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E7D1B" w14:textId="77777777" w:rsidR="00110C73" w:rsidRDefault="002649E1" w:rsidP="00CE68F3">
      <w:pPr>
        <w:tabs>
          <w:tab w:val="left" w:pos="-720"/>
          <w:tab w:val="left" w:pos="0"/>
        </w:tabs>
        <w:suppressAutoHyphens/>
        <w:ind w:left="90"/>
      </w:pPr>
      <w:r w:rsidRPr="00B23EDD">
        <w:t xml:space="preserve">A Federal Register Notice inviting </w:t>
      </w:r>
      <w:r w:rsidR="00CE68F3">
        <w:t xml:space="preserve">written </w:t>
      </w:r>
      <w:r w:rsidRPr="00B23EDD">
        <w:t>public comment</w:t>
      </w:r>
      <w:r w:rsidR="00CE68F3">
        <w:t>s</w:t>
      </w:r>
      <w:r w:rsidRPr="00B23EDD">
        <w:t xml:space="preserve"> </w:t>
      </w:r>
      <w:r w:rsidR="004575F7">
        <w:t xml:space="preserve">on the CA 26 and 27 </w:t>
      </w:r>
      <w:r w:rsidRPr="00B23EDD">
        <w:t xml:space="preserve">was published on </w:t>
      </w:r>
      <w:r w:rsidR="004575F7">
        <w:t xml:space="preserve">September 6, 2016 </w:t>
      </w:r>
      <w:r w:rsidR="00C53B7E" w:rsidRPr="00B23EDD">
        <w:t>(</w:t>
      </w:r>
      <w:r w:rsidR="0016346A">
        <w:t>81</w:t>
      </w:r>
      <w:r w:rsidR="00C53B7E" w:rsidRPr="00B23EDD">
        <w:t xml:space="preserve"> FR </w:t>
      </w:r>
      <w:r w:rsidR="004575F7">
        <w:t>61255</w:t>
      </w:r>
      <w:r w:rsidR="00286C3E" w:rsidRPr="00B23EDD">
        <w:t>)</w:t>
      </w:r>
      <w:r w:rsidR="00110C73">
        <w:t xml:space="preserve">. </w:t>
      </w:r>
      <w:r w:rsidR="00CE68F3">
        <w:t xml:space="preserve">These comments were to be submitted to OMB by October </w:t>
      </w:r>
      <w:r w:rsidR="00A53D8D">
        <w:t>6</w:t>
      </w:r>
      <w:r w:rsidR="00CE68F3">
        <w:t>, 2016. T</w:t>
      </w:r>
      <w:r w:rsidR="004575F7">
        <w:t>wo comments</w:t>
      </w:r>
      <w:r w:rsidR="00CE68F3">
        <w:t xml:space="preserve"> were received</w:t>
      </w:r>
      <w:r w:rsidR="006E3A3A">
        <w:t xml:space="preserve">, one from a federal agency and the other from </w:t>
      </w:r>
      <w:r w:rsidR="00CE68F3">
        <w:t xml:space="preserve">the </w:t>
      </w:r>
      <w:r w:rsidR="00CE68F3" w:rsidRPr="00CE68F3">
        <w:t>Ranking Member of the House Committee on Education and the Workforce and the Ranking Member of the House Committee on Oversight and Government Reform</w:t>
      </w:r>
      <w:r w:rsidR="004575F7">
        <w:t xml:space="preserve">.  The commenters </w:t>
      </w:r>
      <w:r w:rsidR="007E47A1">
        <w:t xml:space="preserve">were </w:t>
      </w:r>
      <w:r w:rsidR="00117CA1">
        <w:t>supportive of the D</w:t>
      </w:r>
      <w:r w:rsidR="004575F7">
        <w:t>epartment</w:t>
      </w:r>
      <w:r w:rsidR="00665CAE">
        <w:t xml:space="preserve"> of Labor</w:t>
      </w:r>
      <w:r w:rsidR="004575F7">
        <w:t>’s efforts to address concerns about the safety and efficacy of compounded drugs</w:t>
      </w:r>
      <w:r w:rsidR="006D6961">
        <w:t xml:space="preserve">; both </w:t>
      </w:r>
      <w:r w:rsidR="001F6984">
        <w:t xml:space="preserve">offered suggestions for improvement of the process as well as </w:t>
      </w:r>
      <w:r w:rsidR="00117CA1">
        <w:t xml:space="preserve">suggestions on </w:t>
      </w:r>
      <w:r w:rsidR="001F6984">
        <w:t>the form</w:t>
      </w:r>
      <w:r w:rsidR="004575F7">
        <w:t xml:space="preserve">.  Neither commenter made any recommendations concerning CA 27 addressing limitations on opioid usage.  </w:t>
      </w:r>
      <w:r w:rsidR="00110C73">
        <w:t xml:space="preserve">Summaries of </w:t>
      </w:r>
      <w:r w:rsidR="00327D7D">
        <w:t>the t</w:t>
      </w:r>
      <w:r w:rsidR="004575F7">
        <w:t xml:space="preserve">wo comments </w:t>
      </w:r>
      <w:r w:rsidR="00110C73">
        <w:t>are noted below.</w:t>
      </w:r>
    </w:p>
    <w:p w14:paraId="1D6247E8" w14:textId="77777777" w:rsidR="00110C73" w:rsidRDefault="00110C73" w:rsidP="00CE68F3">
      <w:pPr>
        <w:tabs>
          <w:tab w:val="left" w:pos="-720"/>
          <w:tab w:val="left" w:pos="0"/>
        </w:tabs>
        <w:suppressAutoHyphens/>
        <w:ind w:left="90"/>
      </w:pPr>
    </w:p>
    <w:p w14:paraId="5E6D539D" w14:textId="77777777" w:rsidR="00194C1B" w:rsidRDefault="00110C73" w:rsidP="00CE68F3">
      <w:pPr>
        <w:tabs>
          <w:tab w:val="left" w:pos="-720"/>
          <w:tab w:val="left" w:pos="0"/>
        </w:tabs>
        <w:suppressAutoHyphens/>
        <w:ind w:left="90"/>
        <w:rPr>
          <w:rFonts w:cs="Courier New"/>
        </w:rPr>
      </w:pPr>
      <w:r w:rsidRPr="005448DB">
        <w:rPr>
          <w:rFonts w:cs="Courier New"/>
          <w:b/>
        </w:rPr>
        <w:t>Public Comment Number 1</w:t>
      </w:r>
      <w:r w:rsidR="00856710" w:rsidRPr="005448DB">
        <w:rPr>
          <w:rFonts w:cs="Courier New"/>
          <w:b/>
        </w:rPr>
        <w:t>:</w:t>
      </w:r>
      <w:r w:rsidRPr="0014792D">
        <w:rPr>
          <w:rFonts w:cs="Courier New"/>
        </w:rPr>
        <w:t xml:space="preserve">  </w:t>
      </w:r>
      <w:r w:rsidRPr="00AF1268">
        <w:rPr>
          <w:rFonts w:cs="Courier New"/>
        </w:rPr>
        <w:t xml:space="preserve">The </w:t>
      </w:r>
      <w:r w:rsidR="004575F7">
        <w:rPr>
          <w:rFonts w:cs="Courier New"/>
        </w:rPr>
        <w:t>first comment was from the United States Postal Service (USPS).  USPS stated that it generally supports the Department’s plans to require a letter of medical necessity for all new compound</w:t>
      </w:r>
      <w:r w:rsidR="00601FF3">
        <w:rPr>
          <w:rFonts w:cs="Courier New"/>
        </w:rPr>
        <w:t>ed</w:t>
      </w:r>
      <w:r w:rsidR="004575F7">
        <w:rPr>
          <w:rFonts w:cs="Courier New"/>
        </w:rPr>
        <w:t xml:space="preserve"> drug prescriptions, noting the </w:t>
      </w:r>
      <w:r w:rsidR="00746A5C">
        <w:rPr>
          <w:rFonts w:cs="Courier New"/>
        </w:rPr>
        <w:t xml:space="preserve">increasing </w:t>
      </w:r>
      <w:r w:rsidR="001F6984">
        <w:rPr>
          <w:rFonts w:cs="Courier New"/>
        </w:rPr>
        <w:t xml:space="preserve">costs </w:t>
      </w:r>
      <w:r w:rsidR="004575F7">
        <w:rPr>
          <w:rFonts w:cs="Courier New"/>
        </w:rPr>
        <w:t xml:space="preserve">experienced </w:t>
      </w:r>
      <w:r w:rsidR="001F6984">
        <w:rPr>
          <w:rFonts w:cs="Courier New"/>
        </w:rPr>
        <w:t xml:space="preserve">by the </w:t>
      </w:r>
      <w:r w:rsidR="00665CAE">
        <w:rPr>
          <w:rFonts w:cs="Courier New"/>
        </w:rPr>
        <w:t>Federal Employees’ Compensation Act (</w:t>
      </w:r>
      <w:r w:rsidR="001F6984">
        <w:rPr>
          <w:rFonts w:cs="Courier New"/>
        </w:rPr>
        <w:t>FECA</w:t>
      </w:r>
      <w:r w:rsidR="00665CAE">
        <w:rPr>
          <w:rFonts w:cs="Courier New"/>
        </w:rPr>
        <w:t>)</w:t>
      </w:r>
      <w:r w:rsidR="001F6984">
        <w:rPr>
          <w:rFonts w:cs="Courier New"/>
        </w:rPr>
        <w:t xml:space="preserve"> program </w:t>
      </w:r>
      <w:r w:rsidR="00665CAE">
        <w:rPr>
          <w:rFonts w:cs="Courier New"/>
        </w:rPr>
        <w:t xml:space="preserve">under the Office of Workers’ Compensation Programs (OWCP) </w:t>
      </w:r>
      <w:r w:rsidR="001F6984">
        <w:rPr>
          <w:rFonts w:cs="Courier New"/>
        </w:rPr>
        <w:t xml:space="preserve">as well as for </w:t>
      </w:r>
      <w:r w:rsidR="00665CAE">
        <w:rPr>
          <w:rFonts w:cs="Courier New"/>
        </w:rPr>
        <w:t xml:space="preserve">TRICARE </w:t>
      </w:r>
      <w:r w:rsidR="001F6984">
        <w:rPr>
          <w:rFonts w:cs="Courier New"/>
        </w:rPr>
        <w:t xml:space="preserve">and Medicare Part D. USPS expressed the view that this increase in costs is due in large part to fraud and widespread kickback schemes.  </w:t>
      </w:r>
      <w:r w:rsidR="00194C1B">
        <w:rPr>
          <w:rFonts w:cs="Courier New"/>
        </w:rPr>
        <w:t>USPS made the following recommendations:</w:t>
      </w:r>
    </w:p>
    <w:p w14:paraId="232DA10D" w14:textId="77777777" w:rsidR="00194C1B" w:rsidRDefault="00194C1B" w:rsidP="00FB73E7">
      <w:pPr>
        <w:tabs>
          <w:tab w:val="left" w:pos="-720"/>
          <w:tab w:val="left" w:pos="0"/>
        </w:tabs>
        <w:suppressAutoHyphens/>
        <w:ind w:left="720"/>
        <w:rPr>
          <w:rFonts w:cs="Courier New"/>
        </w:rPr>
      </w:pPr>
    </w:p>
    <w:p w14:paraId="28884298" w14:textId="77777777" w:rsidR="00194C1B" w:rsidRDefault="00194C1B" w:rsidP="00CE68F3">
      <w:pPr>
        <w:pStyle w:val="ListParagraph"/>
        <w:numPr>
          <w:ilvl w:val="0"/>
          <w:numId w:val="14"/>
        </w:numPr>
        <w:tabs>
          <w:tab w:val="left" w:pos="-720"/>
          <w:tab w:val="left" w:pos="0"/>
        </w:tabs>
        <w:suppressAutoHyphens/>
        <w:ind w:left="810"/>
        <w:rPr>
          <w:rFonts w:cs="Courier New"/>
        </w:rPr>
      </w:pPr>
      <w:r>
        <w:rPr>
          <w:rFonts w:cs="Courier New"/>
        </w:rPr>
        <w:t>Require the prescribing physician to provide National Drug Code pricing information for each compound ingredient to ensure ingredients are not billed at an inflated rate.</w:t>
      </w:r>
    </w:p>
    <w:p w14:paraId="0E6F9704" w14:textId="77777777" w:rsidR="00194C1B" w:rsidRDefault="00194C1B" w:rsidP="00CE68F3">
      <w:pPr>
        <w:pStyle w:val="ListParagraph"/>
        <w:numPr>
          <w:ilvl w:val="0"/>
          <w:numId w:val="14"/>
        </w:numPr>
        <w:tabs>
          <w:tab w:val="left" w:pos="-720"/>
          <w:tab w:val="left" w:pos="0"/>
        </w:tabs>
        <w:suppressAutoHyphens/>
        <w:ind w:left="810"/>
        <w:rPr>
          <w:rFonts w:cs="Courier New"/>
        </w:rPr>
      </w:pPr>
      <w:r>
        <w:rPr>
          <w:rFonts w:cs="Courier New"/>
        </w:rPr>
        <w:t>Require a field on the form for the physician to indicate any patient allergies to ensure the patient is not prescribed an ingredient to which he or she is allergic.</w:t>
      </w:r>
    </w:p>
    <w:p w14:paraId="6A01271A" w14:textId="77777777" w:rsidR="00194C1B" w:rsidRDefault="00194C1B" w:rsidP="00CE68F3">
      <w:pPr>
        <w:pStyle w:val="ListParagraph"/>
        <w:numPr>
          <w:ilvl w:val="0"/>
          <w:numId w:val="14"/>
        </w:numPr>
        <w:tabs>
          <w:tab w:val="left" w:pos="-720"/>
          <w:tab w:val="left" w:pos="0"/>
        </w:tabs>
        <w:suppressAutoHyphens/>
        <w:ind w:left="810"/>
        <w:rPr>
          <w:rFonts w:cs="Courier New"/>
        </w:rPr>
      </w:pPr>
      <w:r>
        <w:rPr>
          <w:rFonts w:cs="Courier New"/>
        </w:rPr>
        <w:t>Require a</w:t>
      </w:r>
      <w:r w:rsidR="001F6984" w:rsidRPr="00194C1B">
        <w:rPr>
          <w:rFonts w:cs="Courier New"/>
        </w:rPr>
        <w:t xml:space="preserve"> </w:t>
      </w:r>
      <w:r>
        <w:rPr>
          <w:rFonts w:cs="Courier New"/>
        </w:rPr>
        <w:t>field on the form for the physician to describe a conversion plan to cheaper commercially available products.</w:t>
      </w:r>
    </w:p>
    <w:p w14:paraId="4946088E" w14:textId="77777777" w:rsidR="00194C1B" w:rsidRDefault="00194C1B" w:rsidP="00CE68F3">
      <w:pPr>
        <w:pStyle w:val="ListParagraph"/>
        <w:numPr>
          <w:ilvl w:val="0"/>
          <w:numId w:val="14"/>
        </w:numPr>
        <w:tabs>
          <w:tab w:val="left" w:pos="-720"/>
          <w:tab w:val="left" w:pos="0"/>
        </w:tabs>
        <w:suppressAutoHyphens/>
        <w:ind w:left="810"/>
        <w:rPr>
          <w:rFonts w:cs="Courier New"/>
        </w:rPr>
      </w:pPr>
      <w:r>
        <w:rPr>
          <w:rFonts w:cs="Courier New"/>
        </w:rPr>
        <w:t xml:space="preserve">Require a condition certification—that the </w:t>
      </w:r>
      <w:r w:rsidR="00117CA1">
        <w:rPr>
          <w:rFonts w:cs="Courier New"/>
        </w:rPr>
        <w:t>physici</w:t>
      </w:r>
      <w:bookmarkStart w:id="0" w:name="_GoBack"/>
      <w:bookmarkEnd w:id="0"/>
      <w:r w:rsidR="00117CA1">
        <w:rPr>
          <w:rFonts w:cs="Courier New"/>
        </w:rPr>
        <w:t>an</w:t>
      </w:r>
      <w:r w:rsidR="00902A43">
        <w:rPr>
          <w:rFonts w:cs="Courier New"/>
        </w:rPr>
        <w:t xml:space="preserve"> </w:t>
      </w:r>
      <w:r w:rsidR="00117CA1">
        <w:rPr>
          <w:rFonts w:cs="Courier New"/>
        </w:rPr>
        <w:t>identify</w:t>
      </w:r>
      <w:r>
        <w:rPr>
          <w:rFonts w:cs="Courier New"/>
        </w:rPr>
        <w:t xml:space="preserve"> whether the patient has a condition that cannot be treated with commercially available products and why.</w:t>
      </w:r>
    </w:p>
    <w:p w14:paraId="1EC30FF2" w14:textId="77777777" w:rsidR="00500411" w:rsidRDefault="00500411" w:rsidP="00CE68F3">
      <w:pPr>
        <w:pStyle w:val="ListParagraph"/>
        <w:numPr>
          <w:ilvl w:val="0"/>
          <w:numId w:val="14"/>
        </w:numPr>
        <w:tabs>
          <w:tab w:val="left" w:pos="-720"/>
          <w:tab w:val="left" w:pos="0"/>
        </w:tabs>
        <w:suppressAutoHyphens/>
        <w:ind w:left="810"/>
        <w:rPr>
          <w:rFonts w:cs="Courier New"/>
        </w:rPr>
      </w:pPr>
      <w:r w:rsidRPr="00500411">
        <w:rPr>
          <w:rFonts w:cs="Courier New"/>
        </w:rPr>
        <w:t>Require a return deadline within 24 hours or reimbursement will be denied</w:t>
      </w:r>
    </w:p>
    <w:p w14:paraId="3C478105" w14:textId="77777777" w:rsidR="00194C1B" w:rsidRDefault="00194C1B" w:rsidP="00194C1B">
      <w:pPr>
        <w:tabs>
          <w:tab w:val="left" w:pos="-720"/>
          <w:tab w:val="left" w:pos="0"/>
        </w:tabs>
        <w:suppressAutoHyphens/>
        <w:rPr>
          <w:rFonts w:cs="Courier New"/>
        </w:rPr>
      </w:pPr>
    </w:p>
    <w:p w14:paraId="1E2D68F2" w14:textId="77777777" w:rsidR="007B4894" w:rsidRPr="00194C1B" w:rsidRDefault="00194C1B" w:rsidP="00194C1B">
      <w:pPr>
        <w:tabs>
          <w:tab w:val="left" w:pos="-720"/>
          <w:tab w:val="left" w:pos="0"/>
        </w:tabs>
        <w:suppressAutoHyphens/>
        <w:rPr>
          <w:rFonts w:cs="Courier New"/>
        </w:rPr>
      </w:pPr>
      <w:r>
        <w:rPr>
          <w:rFonts w:cs="Courier New"/>
        </w:rPr>
        <w:t xml:space="preserve">USPS </w:t>
      </w:r>
      <w:r w:rsidR="006D6961">
        <w:rPr>
          <w:rFonts w:cs="Courier New"/>
        </w:rPr>
        <w:t xml:space="preserve">also </w:t>
      </w:r>
      <w:r>
        <w:rPr>
          <w:rFonts w:cs="Courier New"/>
        </w:rPr>
        <w:t xml:space="preserve">requested clarification of </w:t>
      </w:r>
      <w:r w:rsidR="00263501">
        <w:rPr>
          <w:rFonts w:cs="Courier New"/>
        </w:rPr>
        <w:t xml:space="preserve">the Department’s planned </w:t>
      </w:r>
      <w:r w:rsidR="00263501">
        <w:rPr>
          <w:rFonts w:cs="Courier New"/>
        </w:rPr>
        <w:lastRenderedPageBreak/>
        <w:t>review process</w:t>
      </w:r>
      <w:r w:rsidR="00117CA1">
        <w:rPr>
          <w:rFonts w:cs="Courier New"/>
        </w:rPr>
        <w:t xml:space="preserve"> as follows</w:t>
      </w:r>
      <w:r w:rsidR="00263501">
        <w:rPr>
          <w:rFonts w:cs="Courier New"/>
        </w:rPr>
        <w:t xml:space="preserve">:  1) whether </w:t>
      </w:r>
      <w:r w:rsidR="00117CA1">
        <w:rPr>
          <w:rFonts w:cs="Courier New"/>
        </w:rPr>
        <w:t xml:space="preserve">the Department </w:t>
      </w:r>
      <w:r w:rsidR="00263501">
        <w:rPr>
          <w:rFonts w:cs="Courier New"/>
        </w:rPr>
        <w:t>planned to require a copy of the prescription be included with the completed form, expressing concern that this would clash with existing billing processes</w:t>
      </w:r>
      <w:r w:rsidR="00017160">
        <w:rPr>
          <w:rFonts w:cs="Courier New"/>
        </w:rPr>
        <w:t>;</w:t>
      </w:r>
      <w:r w:rsidR="00263501">
        <w:rPr>
          <w:rFonts w:cs="Courier New"/>
        </w:rPr>
        <w:t xml:space="preserve"> 2) </w:t>
      </w:r>
      <w:r w:rsidR="006D6961">
        <w:rPr>
          <w:rFonts w:cs="Courier New"/>
        </w:rPr>
        <w:t xml:space="preserve">that the Department </w:t>
      </w:r>
      <w:r w:rsidR="00263501">
        <w:rPr>
          <w:rFonts w:cs="Courier New"/>
        </w:rPr>
        <w:t>explain its approval process including who will review the form and how it will prevent premature reimbursements</w:t>
      </w:r>
      <w:r w:rsidR="001F4072">
        <w:rPr>
          <w:rFonts w:cs="Courier New"/>
        </w:rPr>
        <w:t>;</w:t>
      </w:r>
      <w:r w:rsidR="00263501">
        <w:rPr>
          <w:rFonts w:cs="Courier New"/>
        </w:rPr>
        <w:t xml:space="preserve"> and 3) how long the</w:t>
      </w:r>
      <w:r w:rsidR="001F4072">
        <w:rPr>
          <w:rFonts w:cs="Courier New"/>
        </w:rPr>
        <w:t xml:space="preserve"> Department’s </w:t>
      </w:r>
      <w:r w:rsidR="00263501">
        <w:rPr>
          <w:rFonts w:cs="Courier New"/>
        </w:rPr>
        <w:t xml:space="preserve">approval will last.   </w:t>
      </w:r>
      <w:r w:rsidRPr="00194C1B">
        <w:rPr>
          <w:rFonts w:cs="Courier New"/>
        </w:rPr>
        <w:t xml:space="preserve">   </w:t>
      </w:r>
      <w:r w:rsidR="001F6984" w:rsidRPr="00194C1B">
        <w:rPr>
          <w:rFonts w:cs="Courier New"/>
        </w:rPr>
        <w:t xml:space="preserve"> </w:t>
      </w:r>
    </w:p>
    <w:p w14:paraId="4F1FD45E" w14:textId="77777777" w:rsidR="00567051" w:rsidRDefault="00567051" w:rsidP="00567051">
      <w:pPr>
        <w:tabs>
          <w:tab w:val="left" w:pos="-720"/>
          <w:tab w:val="left" w:pos="0"/>
        </w:tabs>
        <w:suppressAutoHyphens/>
        <w:ind w:left="720"/>
      </w:pPr>
    </w:p>
    <w:p w14:paraId="13230CCB" w14:textId="77777777" w:rsidR="00CE68F3" w:rsidRDefault="005A1FFD" w:rsidP="00CE68F3">
      <w:pPr>
        <w:rPr>
          <w:bCs/>
        </w:rPr>
      </w:pPr>
      <w:r w:rsidRPr="00883B54">
        <w:rPr>
          <w:b/>
        </w:rPr>
        <w:t xml:space="preserve">OWCP </w:t>
      </w:r>
      <w:r w:rsidR="00567051" w:rsidRPr="00883B54">
        <w:rPr>
          <w:b/>
        </w:rPr>
        <w:t>Response:</w:t>
      </w:r>
      <w:r w:rsidR="007A3E8C" w:rsidRPr="006F2F08">
        <w:rPr>
          <w:bCs/>
        </w:rPr>
        <w:t xml:space="preserve"> </w:t>
      </w:r>
      <w:r w:rsidR="00263501">
        <w:rPr>
          <w:bCs/>
        </w:rPr>
        <w:t xml:space="preserve">USPS overall </w:t>
      </w:r>
      <w:r w:rsidR="00856710">
        <w:rPr>
          <w:bCs/>
        </w:rPr>
        <w:t>agreed</w:t>
      </w:r>
      <w:r w:rsidR="007A3E8C" w:rsidRPr="006F2F08">
        <w:rPr>
          <w:bCs/>
        </w:rPr>
        <w:t xml:space="preserve"> with </w:t>
      </w:r>
      <w:r w:rsidR="00263501">
        <w:rPr>
          <w:bCs/>
        </w:rPr>
        <w:t xml:space="preserve">and supported </w:t>
      </w:r>
      <w:r w:rsidR="007A3E8C" w:rsidRPr="006F2F08">
        <w:rPr>
          <w:bCs/>
        </w:rPr>
        <w:t xml:space="preserve">OWCP’s proposal and highlighted concerns </w:t>
      </w:r>
      <w:r w:rsidR="00263501">
        <w:rPr>
          <w:bCs/>
        </w:rPr>
        <w:t xml:space="preserve">similar to those </w:t>
      </w:r>
      <w:r w:rsidR="007A3E8C" w:rsidRPr="006F2F08">
        <w:rPr>
          <w:bCs/>
        </w:rPr>
        <w:t>that we have noted related to increased cost, safety and efficacy with compound</w:t>
      </w:r>
      <w:r w:rsidR="00856710">
        <w:rPr>
          <w:bCs/>
        </w:rPr>
        <w:t>ed</w:t>
      </w:r>
      <w:r w:rsidR="007A3E8C" w:rsidRPr="006F2F08">
        <w:rPr>
          <w:bCs/>
        </w:rPr>
        <w:t xml:space="preserve"> drugs.</w:t>
      </w:r>
      <w:r w:rsidR="00263501">
        <w:rPr>
          <w:bCs/>
        </w:rPr>
        <w:t xml:space="preserve"> </w:t>
      </w:r>
    </w:p>
    <w:p w14:paraId="42AE77C6" w14:textId="77777777" w:rsidR="00CE68F3" w:rsidRDefault="00CE68F3" w:rsidP="00CE68F3">
      <w:pPr>
        <w:rPr>
          <w:bCs/>
        </w:rPr>
      </w:pPr>
    </w:p>
    <w:p w14:paraId="3A35D154" w14:textId="620A73CC" w:rsidR="00CE68F3" w:rsidRDefault="00263501" w:rsidP="00CE68F3">
      <w:pPr>
        <w:rPr>
          <w:bCs/>
        </w:rPr>
      </w:pPr>
      <w:r>
        <w:rPr>
          <w:bCs/>
        </w:rPr>
        <w:t>With respect to USPS</w:t>
      </w:r>
      <w:r w:rsidR="00017160">
        <w:rPr>
          <w:bCs/>
        </w:rPr>
        <w:t>’s</w:t>
      </w:r>
      <w:r>
        <w:rPr>
          <w:bCs/>
        </w:rPr>
        <w:t xml:space="preserve"> </w:t>
      </w:r>
      <w:r w:rsidR="00125492">
        <w:rPr>
          <w:bCs/>
        </w:rPr>
        <w:t xml:space="preserve">first </w:t>
      </w:r>
      <w:r>
        <w:rPr>
          <w:bCs/>
        </w:rPr>
        <w:t xml:space="preserve">suggestion to require the prescribing physician to provide pricing information, OWCP is </w:t>
      </w:r>
      <w:r w:rsidR="00500411">
        <w:rPr>
          <w:bCs/>
        </w:rPr>
        <w:t xml:space="preserve">instead </w:t>
      </w:r>
      <w:r>
        <w:rPr>
          <w:bCs/>
        </w:rPr>
        <w:t xml:space="preserve">requiring the prescribing physician to certify that each component of a compounded drug is </w:t>
      </w:r>
      <w:r w:rsidR="00125492">
        <w:rPr>
          <w:bCs/>
        </w:rPr>
        <w:t>medically necessary</w:t>
      </w:r>
      <w:r w:rsidR="00B70C31">
        <w:rPr>
          <w:bCs/>
        </w:rPr>
        <w:t xml:space="preserve">, </w:t>
      </w:r>
      <w:r w:rsidR="00125492">
        <w:rPr>
          <w:bCs/>
        </w:rPr>
        <w:t xml:space="preserve">further instructing the physician that only the most cost effective and medically necessary ingredients should be used.  OWCP </w:t>
      </w:r>
      <w:r>
        <w:rPr>
          <w:bCs/>
        </w:rPr>
        <w:t xml:space="preserve">considers </w:t>
      </w:r>
      <w:r w:rsidR="006D6961">
        <w:rPr>
          <w:bCs/>
        </w:rPr>
        <w:t xml:space="preserve">requiring </w:t>
      </w:r>
      <w:r w:rsidR="00125492">
        <w:rPr>
          <w:bCs/>
        </w:rPr>
        <w:t xml:space="preserve">the physician </w:t>
      </w:r>
      <w:r w:rsidR="0022653E">
        <w:rPr>
          <w:bCs/>
        </w:rPr>
        <w:t xml:space="preserve">to </w:t>
      </w:r>
      <w:r w:rsidR="00125492">
        <w:rPr>
          <w:bCs/>
        </w:rPr>
        <w:t xml:space="preserve">list the price of each ingredient to be unduly burdensome and of </w:t>
      </w:r>
      <w:r>
        <w:rPr>
          <w:bCs/>
        </w:rPr>
        <w:t>limited practical utility</w:t>
      </w:r>
      <w:r w:rsidR="006D6961">
        <w:rPr>
          <w:bCs/>
        </w:rPr>
        <w:t xml:space="preserve">, as </w:t>
      </w:r>
      <w:r w:rsidR="00125492">
        <w:rPr>
          <w:bCs/>
        </w:rPr>
        <w:t xml:space="preserve">OWCP will only pay for </w:t>
      </w:r>
      <w:r w:rsidR="00500411">
        <w:rPr>
          <w:bCs/>
        </w:rPr>
        <w:t xml:space="preserve">compounded drugs </w:t>
      </w:r>
      <w:r w:rsidR="00125492">
        <w:rPr>
          <w:bCs/>
        </w:rPr>
        <w:t xml:space="preserve">in accordance with its published fee schedules which </w:t>
      </w:r>
      <w:r w:rsidR="00500411">
        <w:rPr>
          <w:bCs/>
        </w:rPr>
        <w:t xml:space="preserve">already </w:t>
      </w:r>
      <w:r w:rsidR="00125492">
        <w:rPr>
          <w:bCs/>
        </w:rPr>
        <w:t xml:space="preserve">include </w:t>
      </w:r>
      <w:r w:rsidR="00500411">
        <w:rPr>
          <w:bCs/>
        </w:rPr>
        <w:t xml:space="preserve">percentage </w:t>
      </w:r>
      <w:r w:rsidR="00125492">
        <w:rPr>
          <w:bCs/>
        </w:rPr>
        <w:t xml:space="preserve">limitations </w:t>
      </w:r>
      <w:r w:rsidR="000E5346">
        <w:rPr>
          <w:bCs/>
        </w:rPr>
        <w:t xml:space="preserve">on the Average Wholesale Price </w:t>
      </w:r>
      <w:r w:rsidR="006D6961">
        <w:rPr>
          <w:bCs/>
        </w:rPr>
        <w:t xml:space="preserve">for compounds </w:t>
      </w:r>
      <w:r w:rsidR="00500411">
        <w:rPr>
          <w:bCs/>
        </w:rPr>
        <w:t>based on the number of ingredients</w:t>
      </w:r>
      <w:r w:rsidR="000E5346">
        <w:rPr>
          <w:bCs/>
        </w:rPr>
        <w:t>.</w:t>
      </w:r>
      <w:r w:rsidR="002305C6">
        <w:rPr>
          <w:bCs/>
        </w:rPr>
        <w:t xml:space="preserve"> </w:t>
      </w:r>
    </w:p>
    <w:p w14:paraId="3DAC5AA8" w14:textId="77777777" w:rsidR="00CE68F3" w:rsidRDefault="00CE68F3" w:rsidP="00CE68F3">
      <w:pPr>
        <w:rPr>
          <w:bCs/>
        </w:rPr>
      </w:pPr>
    </w:p>
    <w:p w14:paraId="181EC264" w14:textId="367FBA73" w:rsidR="00CE68F3" w:rsidRDefault="00125492" w:rsidP="00CE68F3">
      <w:pPr>
        <w:rPr>
          <w:bCs/>
        </w:rPr>
      </w:pPr>
      <w:r>
        <w:rPr>
          <w:bCs/>
        </w:rPr>
        <w:t>With respect to USPS</w:t>
      </w:r>
      <w:r w:rsidR="00017160">
        <w:rPr>
          <w:bCs/>
        </w:rPr>
        <w:t>’s</w:t>
      </w:r>
      <w:r>
        <w:rPr>
          <w:bCs/>
        </w:rPr>
        <w:t xml:space="preserve"> second suggestion, OWCP considers it to be the responsibility of the treating physician to identify allergies.  </w:t>
      </w:r>
      <w:r w:rsidR="00500411">
        <w:rPr>
          <w:bCs/>
        </w:rPr>
        <w:t>T</w:t>
      </w:r>
      <w:r>
        <w:rPr>
          <w:bCs/>
        </w:rPr>
        <w:t>o the extent a patient’</w:t>
      </w:r>
      <w:r w:rsidR="006D6961">
        <w:rPr>
          <w:bCs/>
        </w:rPr>
        <w:t xml:space="preserve">s allergies could </w:t>
      </w:r>
      <w:r w:rsidR="001B0C6B">
        <w:rPr>
          <w:bCs/>
        </w:rPr>
        <w:t>necessitat</w:t>
      </w:r>
      <w:r w:rsidR="006D6961">
        <w:rPr>
          <w:bCs/>
        </w:rPr>
        <w:t>e</w:t>
      </w:r>
      <w:r w:rsidR="001B0C6B">
        <w:rPr>
          <w:bCs/>
        </w:rPr>
        <w:t xml:space="preserve"> </w:t>
      </w:r>
      <w:r>
        <w:rPr>
          <w:bCs/>
        </w:rPr>
        <w:t xml:space="preserve">a compounded drug, the narrative box </w:t>
      </w:r>
      <w:r w:rsidR="007C6D2B">
        <w:rPr>
          <w:bCs/>
        </w:rPr>
        <w:t xml:space="preserve">at the end of the form </w:t>
      </w:r>
      <w:r>
        <w:rPr>
          <w:bCs/>
        </w:rPr>
        <w:t xml:space="preserve">provides an opportunity for the physician </w:t>
      </w:r>
      <w:r w:rsidR="001B0C6B">
        <w:rPr>
          <w:bCs/>
        </w:rPr>
        <w:t xml:space="preserve">to </w:t>
      </w:r>
      <w:r w:rsidR="006D6961">
        <w:rPr>
          <w:bCs/>
        </w:rPr>
        <w:t xml:space="preserve">document and </w:t>
      </w:r>
      <w:r w:rsidR="001B0C6B">
        <w:rPr>
          <w:bCs/>
        </w:rPr>
        <w:t xml:space="preserve">provide supporting rationale for that opinion. </w:t>
      </w:r>
    </w:p>
    <w:p w14:paraId="6F142442" w14:textId="77777777" w:rsidR="00CE68F3" w:rsidRDefault="00CE68F3" w:rsidP="00CE68F3">
      <w:pPr>
        <w:rPr>
          <w:bCs/>
        </w:rPr>
      </w:pPr>
    </w:p>
    <w:p w14:paraId="72BFDF13" w14:textId="77777777" w:rsidR="00CE68F3" w:rsidRDefault="001B0C6B" w:rsidP="00CE68F3">
      <w:pPr>
        <w:rPr>
          <w:bCs/>
        </w:rPr>
      </w:pPr>
      <w:r>
        <w:rPr>
          <w:bCs/>
        </w:rPr>
        <w:t xml:space="preserve">With respect to the third </w:t>
      </w:r>
      <w:r w:rsidR="006D6961">
        <w:rPr>
          <w:bCs/>
        </w:rPr>
        <w:t xml:space="preserve">and fourth </w:t>
      </w:r>
      <w:r>
        <w:rPr>
          <w:bCs/>
        </w:rPr>
        <w:t>suggestion</w:t>
      </w:r>
      <w:r w:rsidR="006D6961">
        <w:rPr>
          <w:bCs/>
        </w:rPr>
        <w:t>s</w:t>
      </w:r>
      <w:r>
        <w:rPr>
          <w:bCs/>
        </w:rPr>
        <w:t xml:space="preserve"> that the form require a conversion process to move the patient off a compounded drug</w:t>
      </w:r>
      <w:r w:rsidR="006D6961" w:rsidRPr="006D6961">
        <w:t xml:space="preserve"> </w:t>
      </w:r>
      <w:r w:rsidR="006D6961">
        <w:t>and explain whether/why t</w:t>
      </w:r>
      <w:r w:rsidR="00B70C31">
        <w:rPr>
          <w:bCs/>
        </w:rPr>
        <w:t xml:space="preserve">he patient </w:t>
      </w:r>
      <w:r w:rsidR="006D6961" w:rsidRPr="006D6961">
        <w:rPr>
          <w:bCs/>
        </w:rPr>
        <w:t>cannot be treated with commerci</w:t>
      </w:r>
      <w:r w:rsidR="006D6961">
        <w:rPr>
          <w:bCs/>
        </w:rPr>
        <w:t>ally available pr</w:t>
      </w:r>
      <w:r w:rsidR="00B70C31">
        <w:rPr>
          <w:bCs/>
        </w:rPr>
        <w:t>oducts</w:t>
      </w:r>
      <w:r w:rsidR="006D6961">
        <w:rPr>
          <w:bCs/>
        </w:rPr>
        <w:t xml:space="preserve">, </w:t>
      </w:r>
      <w:r>
        <w:rPr>
          <w:bCs/>
        </w:rPr>
        <w:t>OWCP</w:t>
      </w:r>
      <w:r w:rsidR="003D25F4">
        <w:rPr>
          <w:bCs/>
        </w:rPr>
        <w:t xml:space="preserve"> has in response to USPS concerns </w:t>
      </w:r>
      <w:r w:rsidR="006C33D6">
        <w:rPr>
          <w:bCs/>
        </w:rPr>
        <w:t xml:space="preserve">modified </w:t>
      </w:r>
      <w:r w:rsidR="003D25F4">
        <w:rPr>
          <w:bCs/>
        </w:rPr>
        <w:t xml:space="preserve">question 25 to require the physician </w:t>
      </w:r>
      <w:r w:rsidR="006C33D6">
        <w:rPr>
          <w:bCs/>
        </w:rPr>
        <w:t xml:space="preserve">if the answer is “no” </w:t>
      </w:r>
      <w:r w:rsidR="003D25F4">
        <w:rPr>
          <w:bCs/>
        </w:rPr>
        <w:t xml:space="preserve">to </w:t>
      </w:r>
      <w:r w:rsidR="006C33D6">
        <w:rPr>
          <w:bCs/>
        </w:rPr>
        <w:t xml:space="preserve">explain in the narrative </w:t>
      </w:r>
      <w:r w:rsidR="006C33D6">
        <w:rPr>
          <w:bCs/>
        </w:rPr>
        <w:lastRenderedPageBreak/>
        <w:t xml:space="preserve">section of the form why the </w:t>
      </w:r>
      <w:r w:rsidR="003D25F4" w:rsidRPr="003D25F4">
        <w:rPr>
          <w:bCs/>
        </w:rPr>
        <w:t xml:space="preserve">patient </w:t>
      </w:r>
      <w:r w:rsidR="006C33D6">
        <w:rPr>
          <w:bCs/>
        </w:rPr>
        <w:t xml:space="preserve"> has not tried to</w:t>
      </w:r>
      <w:r w:rsidR="003D25F4" w:rsidRPr="003D25F4">
        <w:rPr>
          <w:bCs/>
        </w:rPr>
        <w:t xml:space="preserve"> obtain relief through over the counter or other prescribed products for the diagnosis</w:t>
      </w:r>
      <w:r w:rsidR="003D25F4">
        <w:rPr>
          <w:bCs/>
        </w:rPr>
        <w:t>.</w:t>
      </w:r>
      <w:r w:rsidR="003D25F4" w:rsidRPr="003D25F4">
        <w:rPr>
          <w:bCs/>
        </w:rPr>
        <w:t xml:space="preserve"> </w:t>
      </w:r>
      <w:r w:rsidR="006C33D6">
        <w:rPr>
          <w:bCs/>
        </w:rPr>
        <w:t xml:space="preserve">  The </w:t>
      </w:r>
      <w:r w:rsidR="006E3A3A">
        <w:rPr>
          <w:bCs/>
        </w:rPr>
        <w:t>requirement that</w:t>
      </w:r>
      <w:r>
        <w:rPr>
          <w:bCs/>
        </w:rPr>
        <w:t xml:space="preserve"> the physician certify that </w:t>
      </w:r>
      <w:r w:rsidR="00601FF3">
        <w:rPr>
          <w:bCs/>
        </w:rPr>
        <w:t xml:space="preserve">the </w:t>
      </w:r>
      <w:r>
        <w:rPr>
          <w:bCs/>
        </w:rPr>
        <w:t xml:space="preserve">patient tried and failed to obtain relief through non-compounded medications </w:t>
      </w:r>
      <w:r w:rsidR="006D6961">
        <w:rPr>
          <w:bCs/>
        </w:rPr>
        <w:t xml:space="preserve">coupled with the requirement of a narrative </w:t>
      </w:r>
      <w:r w:rsidR="006C33D6">
        <w:rPr>
          <w:bCs/>
        </w:rPr>
        <w:t xml:space="preserve">explanation if they have not </w:t>
      </w:r>
      <w:r>
        <w:rPr>
          <w:bCs/>
        </w:rPr>
        <w:t>will accomplish the same result</w:t>
      </w:r>
      <w:r w:rsidR="006D6961">
        <w:rPr>
          <w:bCs/>
        </w:rPr>
        <w:t xml:space="preserve">.  </w:t>
      </w:r>
    </w:p>
    <w:p w14:paraId="45DDD9B5" w14:textId="77777777" w:rsidR="00CE68F3" w:rsidRDefault="00CE68F3" w:rsidP="00CE68F3">
      <w:pPr>
        <w:rPr>
          <w:bCs/>
        </w:rPr>
      </w:pPr>
    </w:p>
    <w:p w14:paraId="6AF5CDB1" w14:textId="77777777" w:rsidR="007C6D2B" w:rsidRDefault="00500411" w:rsidP="00CE68F3">
      <w:pPr>
        <w:rPr>
          <w:bCs/>
        </w:rPr>
      </w:pPr>
      <w:r>
        <w:rPr>
          <w:bCs/>
        </w:rPr>
        <w:t>With respect to the fifth suggestion that the physician be required to return the form within a definite time frame (such as 24 hours) or be denied, such a step is unnecessary</w:t>
      </w:r>
      <w:r w:rsidR="006E3A3A">
        <w:rPr>
          <w:bCs/>
        </w:rPr>
        <w:t xml:space="preserve">.  </w:t>
      </w:r>
      <w:r w:rsidR="00B70C31" w:rsidRPr="00B70C31">
        <w:rPr>
          <w:bCs/>
        </w:rPr>
        <w:t>Before authorization is even considered for further evaluation, the CA 26 must be fully and properly completed as to all fields or it will be returned to the provider.</w:t>
      </w:r>
      <w:r w:rsidR="00B70C31">
        <w:rPr>
          <w:bCs/>
        </w:rPr>
        <w:t xml:space="preserve">  </w:t>
      </w:r>
      <w:r w:rsidR="006E3A3A">
        <w:rPr>
          <w:bCs/>
        </w:rPr>
        <w:t>N</w:t>
      </w:r>
      <w:r>
        <w:rPr>
          <w:bCs/>
        </w:rPr>
        <w:t>o compounded drug will be</w:t>
      </w:r>
      <w:r w:rsidR="00601FF3">
        <w:rPr>
          <w:bCs/>
        </w:rPr>
        <w:t xml:space="preserve"> approved to be</w:t>
      </w:r>
      <w:r>
        <w:rPr>
          <w:bCs/>
        </w:rPr>
        <w:t xml:space="preserve"> dispensed </w:t>
      </w:r>
      <w:r w:rsidR="006E3A3A">
        <w:rPr>
          <w:bCs/>
        </w:rPr>
        <w:t xml:space="preserve">and paid for by the FECA program </w:t>
      </w:r>
      <w:r w:rsidR="00B70C31">
        <w:rPr>
          <w:bCs/>
        </w:rPr>
        <w:t xml:space="preserve">at point of sale </w:t>
      </w:r>
      <w:r>
        <w:rPr>
          <w:bCs/>
        </w:rPr>
        <w:t>unless and until authorization is granted</w:t>
      </w:r>
      <w:r w:rsidR="006E3A3A">
        <w:rPr>
          <w:bCs/>
        </w:rPr>
        <w:t xml:space="preserve"> by OWCP</w:t>
      </w:r>
      <w:r>
        <w:rPr>
          <w:bCs/>
        </w:rPr>
        <w:t xml:space="preserve">.  </w:t>
      </w:r>
    </w:p>
    <w:p w14:paraId="72E0F071" w14:textId="77777777" w:rsidR="00CE68F3" w:rsidRDefault="00CE68F3" w:rsidP="00CE68F3">
      <w:pPr>
        <w:rPr>
          <w:bCs/>
        </w:rPr>
      </w:pPr>
    </w:p>
    <w:p w14:paraId="3A7503AE" w14:textId="77777777" w:rsidR="006A185B" w:rsidRDefault="007C6D2B" w:rsidP="00CE68F3">
      <w:pPr>
        <w:rPr>
          <w:bCs/>
        </w:rPr>
      </w:pPr>
      <w:r>
        <w:rPr>
          <w:bCs/>
        </w:rPr>
        <w:t>With respect to USPS concerns with the p</w:t>
      </w:r>
      <w:r w:rsidR="006D6961">
        <w:rPr>
          <w:bCs/>
        </w:rPr>
        <w:t xml:space="preserve">lanned process, </w:t>
      </w:r>
      <w:r>
        <w:rPr>
          <w:bCs/>
        </w:rPr>
        <w:t>the form contemplates no attachments</w:t>
      </w:r>
      <w:r w:rsidR="00B70C31">
        <w:rPr>
          <w:bCs/>
        </w:rPr>
        <w:t xml:space="preserve"> that would clash with the existing billing process</w:t>
      </w:r>
      <w:r>
        <w:rPr>
          <w:bCs/>
        </w:rPr>
        <w:t xml:space="preserve">. </w:t>
      </w:r>
      <w:r w:rsidR="00B70C31">
        <w:rPr>
          <w:bCs/>
        </w:rPr>
        <w:t xml:space="preserve">Regarding the Department’s </w:t>
      </w:r>
      <w:r w:rsidR="006E3A3A">
        <w:rPr>
          <w:bCs/>
        </w:rPr>
        <w:t xml:space="preserve">explanation of the approval process, </w:t>
      </w:r>
      <w:r>
        <w:rPr>
          <w:bCs/>
        </w:rPr>
        <w:t xml:space="preserve">OWCP </w:t>
      </w:r>
      <w:r w:rsidR="006E3A3A">
        <w:rPr>
          <w:bCs/>
        </w:rPr>
        <w:t xml:space="preserve">has already begun </w:t>
      </w:r>
      <w:r>
        <w:rPr>
          <w:bCs/>
        </w:rPr>
        <w:t>wide dissemination of</w:t>
      </w:r>
      <w:r w:rsidR="006E3A3A">
        <w:rPr>
          <w:bCs/>
        </w:rPr>
        <w:t xml:space="preserve"> information about implementation of the CA 26 process</w:t>
      </w:r>
      <w:r w:rsidR="006D6961">
        <w:rPr>
          <w:bCs/>
        </w:rPr>
        <w:t xml:space="preserve"> including website posting</w:t>
      </w:r>
      <w:r w:rsidR="00B70C31">
        <w:rPr>
          <w:bCs/>
        </w:rPr>
        <w:t>s</w:t>
      </w:r>
      <w:r w:rsidR="006D6961">
        <w:rPr>
          <w:bCs/>
        </w:rPr>
        <w:t xml:space="preserve">, emails to a number of </w:t>
      </w:r>
      <w:r w:rsidR="00ED7A52">
        <w:rPr>
          <w:bCs/>
        </w:rPr>
        <w:t xml:space="preserve">stakeholder </w:t>
      </w:r>
      <w:r w:rsidR="006D6961">
        <w:rPr>
          <w:bCs/>
        </w:rPr>
        <w:t>list serv</w:t>
      </w:r>
      <w:r w:rsidR="00601FF3">
        <w:rPr>
          <w:bCs/>
        </w:rPr>
        <w:t>e</w:t>
      </w:r>
      <w:r w:rsidR="006D6961">
        <w:rPr>
          <w:bCs/>
        </w:rPr>
        <w:t>s and letters to all claimants who recently received a compound</w:t>
      </w:r>
      <w:r w:rsidR="00601FF3">
        <w:rPr>
          <w:bCs/>
        </w:rPr>
        <w:t>ed</w:t>
      </w:r>
      <w:r w:rsidR="006D6961">
        <w:rPr>
          <w:bCs/>
        </w:rPr>
        <w:t xml:space="preserve"> medication</w:t>
      </w:r>
      <w:r w:rsidR="006E3A3A">
        <w:rPr>
          <w:bCs/>
        </w:rPr>
        <w:t>.  The CA 26 will be initially screened by our medical billing processor</w:t>
      </w:r>
      <w:r w:rsidR="00B70C31">
        <w:rPr>
          <w:bCs/>
        </w:rPr>
        <w:t xml:space="preserve">; </w:t>
      </w:r>
      <w:r w:rsidR="006E3A3A">
        <w:rPr>
          <w:bCs/>
        </w:rPr>
        <w:t xml:space="preserve">only fully and appropriately completed forms </w:t>
      </w:r>
      <w:r w:rsidR="00717BB0">
        <w:rPr>
          <w:bCs/>
        </w:rPr>
        <w:t>with all field</w:t>
      </w:r>
      <w:r w:rsidR="00A83CEC">
        <w:rPr>
          <w:bCs/>
        </w:rPr>
        <w:t>s</w:t>
      </w:r>
      <w:r w:rsidR="00717BB0">
        <w:rPr>
          <w:bCs/>
        </w:rPr>
        <w:t xml:space="preserve"> completed </w:t>
      </w:r>
      <w:r w:rsidR="006E3A3A">
        <w:rPr>
          <w:bCs/>
        </w:rPr>
        <w:t xml:space="preserve">will be sent to OWCP for further consideration.  As noted on the form, the need for the medication is subject to review by claims staff and medical professionals. </w:t>
      </w:r>
      <w:r w:rsidR="00B70C31">
        <w:rPr>
          <w:bCs/>
        </w:rPr>
        <w:t xml:space="preserve">Each form will be evaluated on a case-by-case basis but every prescription has an outside limit of 90 days. Each prescription will require a new CA 26 Certification of Medical Necessity </w:t>
      </w:r>
      <w:r w:rsidR="001F4072">
        <w:rPr>
          <w:bCs/>
        </w:rPr>
        <w:t xml:space="preserve">completed by a physician who must be </w:t>
      </w:r>
      <w:r w:rsidR="00B70C31">
        <w:rPr>
          <w:bCs/>
        </w:rPr>
        <w:t xml:space="preserve">enrolled as a medical provider with the FECA program.   </w:t>
      </w:r>
    </w:p>
    <w:p w14:paraId="361B01F4" w14:textId="77777777" w:rsidR="006A185B" w:rsidRDefault="006A185B" w:rsidP="006E3A3A">
      <w:pPr>
        <w:ind w:left="720"/>
        <w:rPr>
          <w:bCs/>
        </w:rPr>
      </w:pPr>
    </w:p>
    <w:p w14:paraId="4526BC04" w14:textId="77777777" w:rsidR="00977CDA" w:rsidRDefault="006A185B" w:rsidP="006A185B">
      <w:pPr>
        <w:rPr>
          <w:rFonts w:cs="Courier New"/>
        </w:rPr>
      </w:pPr>
      <w:r w:rsidRPr="00883B54">
        <w:rPr>
          <w:rFonts w:cs="Courier New"/>
          <w:b/>
        </w:rPr>
        <w:t>Public Comment Number 2:</w:t>
      </w:r>
      <w:r w:rsidRPr="006A185B">
        <w:rPr>
          <w:rFonts w:cs="Courier New"/>
        </w:rPr>
        <w:t xml:space="preserve">  The </w:t>
      </w:r>
      <w:r>
        <w:rPr>
          <w:rFonts w:cs="Courier New"/>
        </w:rPr>
        <w:t xml:space="preserve">second </w:t>
      </w:r>
      <w:r w:rsidRPr="006A185B">
        <w:rPr>
          <w:rFonts w:cs="Courier New"/>
        </w:rPr>
        <w:t xml:space="preserve">comment was </w:t>
      </w:r>
      <w:r>
        <w:rPr>
          <w:rFonts w:cs="Courier New"/>
        </w:rPr>
        <w:t xml:space="preserve">a letter jointly signed by the </w:t>
      </w:r>
      <w:r w:rsidR="00601FF3">
        <w:rPr>
          <w:rFonts w:cs="Courier New"/>
        </w:rPr>
        <w:t>R</w:t>
      </w:r>
      <w:r>
        <w:rPr>
          <w:rFonts w:cs="Courier New"/>
        </w:rPr>
        <w:t xml:space="preserve">anking Member of the House Committee on Education and </w:t>
      </w:r>
      <w:r w:rsidR="00F87FC7">
        <w:rPr>
          <w:rFonts w:cs="Courier New"/>
        </w:rPr>
        <w:t xml:space="preserve">the </w:t>
      </w:r>
      <w:r>
        <w:rPr>
          <w:rFonts w:cs="Courier New"/>
        </w:rPr>
        <w:t xml:space="preserve">Workforce and the Ranking Member </w:t>
      </w:r>
      <w:r w:rsidR="00601FF3">
        <w:rPr>
          <w:rFonts w:cs="Courier New"/>
        </w:rPr>
        <w:t xml:space="preserve">of the House Committee </w:t>
      </w:r>
      <w:r>
        <w:rPr>
          <w:rFonts w:cs="Courier New"/>
        </w:rPr>
        <w:t xml:space="preserve">on Oversight and Government Reform.  </w:t>
      </w:r>
      <w:r w:rsidR="00746A5C">
        <w:rPr>
          <w:rFonts w:cs="Courier New"/>
        </w:rPr>
        <w:t>T</w:t>
      </w:r>
      <w:r w:rsidR="00CE68F3" w:rsidRPr="00CE68F3">
        <w:rPr>
          <w:rFonts w:cs="Courier New"/>
        </w:rPr>
        <w:t xml:space="preserve">he Congressional </w:t>
      </w:r>
      <w:r w:rsidR="00CE68F3" w:rsidRPr="00CE68F3">
        <w:rPr>
          <w:rFonts w:cs="Courier New"/>
        </w:rPr>
        <w:lastRenderedPageBreak/>
        <w:t>letter generally supported OWCP’s proposal and requested some clarifications.</w:t>
      </w:r>
      <w:r w:rsidR="00CE68F3">
        <w:rPr>
          <w:rFonts w:cs="Courier New"/>
        </w:rPr>
        <w:t xml:space="preserve"> More specifically, t</w:t>
      </w:r>
      <w:r>
        <w:rPr>
          <w:rFonts w:cs="Courier New"/>
        </w:rPr>
        <w:t xml:space="preserve">his comment </w:t>
      </w:r>
      <w:r w:rsidR="00746A5C">
        <w:rPr>
          <w:rFonts w:cs="Courier New"/>
        </w:rPr>
        <w:t xml:space="preserve">also </w:t>
      </w:r>
      <w:r>
        <w:rPr>
          <w:rFonts w:cs="Courier New"/>
        </w:rPr>
        <w:t xml:space="preserve">noted the </w:t>
      </w:r>
      <w:r w:rsidR="00746A5C">
        <w:rPr>
          <w:rFonts w:cs="Courier New"/>
        </w:rPr>
        <w:t xml:space="preserve">increase </w:t>
      </w:r>
      <w:r>
        <w:rPr>
          <w:rFonts w:cs="Courier New"/>
        </w:rPr>
        <w:t xml:space="preserve">in </w:t>
      </w:r>
      <w:r w:rsidR="00F87FC7">
        <w:rPr>
          <w:rFonts w:cs="Courier New"/>
        </w:rPr>
        <w:t xml:space="preserve">the </w:t>
      </w:r>
      <w:r>
        <w:rPr>
          <w:rFonts w:cs="Courier New"/>
        </w:rPr>
        <w:t xml:space="preserve">cost of compounded drugs in the FECA program.  The letter noted that CVS/Caremark has established an ingredient exclusion list and reported that </w:t>
      </w:r>
      <w:r w:rsidR="00F87FC7">
        <w:rPr>
          <w:rFonts w:cs="Courier New"/>
        </w:rPr>
        <w:t xml:space="preserve">TRICARE </w:t>
      </w:r>
      <w:r>
        <w:rPr>
          <w:rFonts w:cs="Courier New"/>
        </w:rPr>
        <w:t>has created its own exclusion list working with its contractor Express Scripts.  The Congressmen noted that while they were pleased DOL was taking initial action on compounded drugs, they noted a number of ambiguities</w:t>
      </w:r>
      <w:r w:rsidR="00977CDA">
        <w:rPr>
          <w:rFonts w:cs="Courier New"/>
        </w:rPr>
        <w:t xml:space="preserve"> meriting clarification: 1) the lack of a definition of compounded drug on the form</w:t>
      </w:r>
      <w:r w:rsidR="00F87FC7">
        <w:rPr>
          <w:rFonts w:cs="Courier New"/>
        </w:rPr>
        <w:t>,</w:t>
      </w:r>
      <w:r w:rsidR="00977CDA">
        <w:rPr>
          <w:rFonts w:cs="Courier New"/>
        </w:rPr>
        <w:t xml:space="preserve"> including whether a compounded drug with a single NDC would qualify as a compounded drug </w:t>
      </w:r>
      <w:r w:rsidR="00F87FC7">
        <w:rPr>
          <w:rFonts w:cs="Courier New"/>
        </w:rPr>
        <w:t xml:space="preserve">or </w:t>
      </w:r>
      <w:r w:rsidR="00977CDA">
        <w:rPr>
          <w:rFonts w:cs="Courier New"/>
        </w:rPr>
        <w:t xml:space="preserve">if it contained only one inactive and one active ingredient; 2) the lack of definition of </w:t>
      </w:r>
      <w:r w:rsidR="005D5AF1">
        <w:rPr>
          <w:rFonts w:cs="Courier New"/>
        </w:rPr>
        <w:t>“</w:t>
      </w:r>
      <w:r w:rsidR="00977CDA">
        <w:rPr>
          <w:rFonts w:cs="Courier New"/>
        </w:rPr>
        <w:t>herbal supplement</w:t>
      </w:r>
      <w:r w:rsidR="005D5AF1">
        <w:rPr>
          <w:rFonts w:cs="Courier New"/>
        </w:rPr>
        <w:t>”</w:t>
      </w:r>
      <w:r w:rsidR="00977CDA">
        <w:rPr>
          <w:rFonts w:cs="Courier New"/>
        </w:rPr>
        <w:t xml:space="preserve"> because of the concern that resveratrol might not be considered as an herbal supplement; 3) the term “will cause the form to deny” is unclear; 4) whether the CA 26 is required to be approved before the pharmacy can dispense the medication; </w:t>
      </w:r>
      <w:r w:rsidR="005D5AF1">
        <w:rPr>
          <w:rFonts w:cs="Courier New"/>
        </w:rPr>
        <w:t xml:space="preserve">and </w:t>
      </w:r>
      <w:r w:rsidR="00977CDA">
        <w:rPr>
          <w:rFonts w:cs="Courier New"/>
        </w:rPr>
        <w:t xml:space="preserve">5) whether the physician must complete the form for both new and refill prescriptions. Finally, the Congressmen encouraged the Department to </w:t>
      </w:r>
      <w:r w:rsidR="000F5E4E">
        <w:rPr>
          <w:rFonts w:cs="Courier New"/>
        </w:rPr>
        <w:t xml:space="preserve">further explain the screening criteria and to </w:t>
      </w:r>
      <w:r w:rsidR="00977CDA">
        <w:rPr>
          <w:rFonts w:cs="Courier New"/>
        </w:rPr>
        <w:t xml:space="preserve">consider incorporating a list of excluded ingredients. </w:t>
      </w:r>
    </w:p>
    <w:p w14:paraId="7A07BF24" w14:textId="77777777" w:rsidR="00977CDA" w:rsidRDefault="00977CDA" w:rsidP="006A185B">
      <w:pPr>
        <w:rPr>
          <w:rFonts w:cs="Courier New"/>
        </w:rPr>
      </w:pPr>
    </w:p>
    <w:p w14:paraId="163CB22E" w14:textId="7F19424F" w:rsidR="00CE68F3" w:rsidRDefault="00977CDA" w:rsidP="00AD6F60">
      <w:pPr>
        <w:rPr>
          <w:rFonts w:cs="Courier New"/>
        </w:rPr>
      </w:pPr>
      <w:r w:rsidRPr="00883B54">
        <w:rPr>
          <w:rFonts w:cs="Courier New"/>
          <w:b/>
        </w:rPr>
        <w:t>OWCP Response:</w:t>
      </w:r>
      <w:r w:rsidRPr="00977CDA">
        <w:rPr>
          <w:rFonts w:cs="Courier New"/>
        </w:rPr>
        <w:t xml:space="preserve"> </w:t>
      </w:r>
      <w:r w:rsidR="00120ECD">
        <w:rPr>
          <w:rFonts w:cs="Courier New"/>
        </w:rPr>
        <w:t>With respect to</w:t>
      </w:r>
      <w:r w:rsidR="000D2F0E">
        <w:rPr>
          <w:rFonts w:cs="Courier New"/>
        </w:rPr>
        <w:t xml:space="preserve"> item one</w:t>
      </w:r>
      <w:r w:rsidR="00B5013A">
        <w:rPr>
          <w:rFonts w:cs="Courier New"/>
        </w:rPr>
        <w:t>,</w:t>
      </w:r>
      <w:r w:rsidR="00120ECD">
        <w:rPr>
          <w:rFonts w:cs="Courier New"/>
        </w:rPr>
        <w:t xml:space="preserve"> </w:t>
      </w:r>
      <w:r w:rsidR="00B5013A">
        <w:rPr>
          <w:rFonts w:cs="Courier New"/>
        </w:rPr>
        <w:t>the form is modified to include a short definition of compounded drugs.</w:t>
      </w:r>
    </w:p>
    <w:p w14:paraId="318C49FB" w14:textId="77777777" w:rsidR="00CE68F3" w:rsidRDefault="00CE68F3" w:rsidP="00AD6F60">
      <w:pPr>
        <w:rPr>
          <w:rFonts w:cs="Courier New"/>
        </w:rPr>
      </w:pPr>
    </w:p>
    <w:p w14:paraId="6DFEEFA8" w14:textId="2AE471C0" w:rsidR="00CE68F3" w:rsidRDefault="00BD1884" w:rsidP="00AD6F60">
      <w:pPr>
        <w:rPr>
          <w:rFonts w:cs="Courier New"/>
        </w:rPr>
      </w:pPr>
      <w:r>
        <w:rPr>
          <w:rFonts w:cs="Courier New"/>
        </w:rPr>
        <w:t xml:space="preserve">With respect to the </w:t>
      </w:r>
      <w:r w:rsidR="000D2F0E">
        <w:rPr>
          <w:rFonts w:cs="Courier New"/>
        </w:rPr>
        <w:t xml:space="preserve">commenters’ </w:t>
      </w:r>
      <w:r>
        <w:rPr>
          <w:rFonts w:cs="Courier New"/>
        </w:rPr>
        <w:t>concern that resveratrol might not be considered as an herbal supplement</w:t>
      </w:r>
      <w:r w:rsidR="000D2F0E">
        <w:rPr>
          <w:rFonts w:cs="Courier New"/>
        </w:rPr>
        <w:t xml:space="preserve"> (item two)</w:t>
      </w:r>
      <w:r>
        <w:rPr>
          <w:rFonts w:cs="Courier New"/>
        </w:rPr>
        <w:t xml:space="preserve">, the form is modified to list a number of examples of herbal supplements and will explicitly list resveratrol as an example of an herbal supplement that cannot and will not be authorized on form CA 26.  </w:t>
      </w:r>
    </w:p>
    <w:p w14:paraId="683CF930" w14:textId="77777777" w:rsidR="00CE68F3" w:rsidRDefault="00CE68F3" w:rsidP="00AD6F60">
      <w:pPr>
        <w:rPr>
          <w:rFonts w:cs="Courier New"/>
        </w:rPr>
      </w:pPr>
    </w:p>
    <w:p w14:paraId="06309BB4" w14:textId="77777777" w:rsidR="00CE68F3" w:rsidRDefault="000D2F0E" w:rsidP="00AD6F60">
      <w:pPr>
        <w:rPr>
          <w:rFonts w:cs="Courier New"/>
        </w:rPr>
      </w:pPr>
      <w:r>
        <w:rPr>
          <w:rFonts w:cs="Courier New"/>
        </w:rPr>
        <w:t xml:space="preserve">Regarding the concern that the term “will cause the form to deny” (item three) is unclear, the language </w:t>
      </w:r>
      <w:r w:rsidR="005D5AF1">
        <w:rPr>
          <w:rFonts w:cs="Courier New"/>
        </w:rPr>
        <w:t>is</w:t>
      </w:r>
      <w:r>
        <w:rPr>
          <w:rFonts w:cs="Courier New"/>
        </w:rPr>
        <w:t xml:space="preserve"> clarified to make clear that an herbal</w:t>
      </w:r>
      <w:r w:rsidR="005D5AF1">
        <w:rPr>
          <w:rFonts w:cs="Courier New"/>
        </w:rPr>
        <w:t xml:space="preserve"> supplement</w:t>
      </w:r>
      <w:r>
        <w:rPr>
          <w:rFonts w:cs="Courier New"/>
        </w:rPr>
        <w:t xml:space="preserve"> cannot be authorized using form CA 26</w:t>
      </w:r>
      <w:r w:rsidR="0057328E">
        <w:rPr>
          <w:rFonts w:cs="Courier New"/>
        </w:rPr>
        <w:t xml:space="preserve"> </w:t>
      </w:r>
      <w:r w:rsidR="006A39D2">
        <w:rPr>
          <w:rFonts w:cs="Courier New"/>
        </w:rPr>
        <w:t xml:space="preserve">and the form </w:t>
      </w:r>
      <w:r w:rsidR="0057328E">
        <w:rPr>
          <w:rFonts w:cs="Courier New"/>
        </w:rPr>
        <w:t>will be returned to the physician</w:t>
      </w:r>
      <w:r w:rsidR="006A39D2">
        <w:rPr>
          <w:rFonts w:cs="Courier New"/>
        </w:rPr>
        <w:t xml:space="preserve"> if it includes a</w:t>
      </w:r>
      <w:r w:rsidR="005D5AF1">
        <w:rPr>
          <w:rFonts w:cs="Courier New"/>
        </w:rPr>
        <w:t>n</w:t>
      </w:r>
      <w:r w:rsidR="006A39D2">
        <w:rPr>
          <w:rFonts w:cs="Courier New"/>
        </w:rPr>
        <w:t xml:space="preserve"> herbal ingredient</w:t>
      </w:r>
      <w:r>
        <w:rPr>
          <w:rFonts w:cs="Courier New"/>
        </w:rPr>
        <w:t xml:space="preserve">.  </w:t>
      </w:r>
    </w:p>
    <w:p w14:paraId="11D20622" w14:textId="77777777" w:rsidR="00CE68F3" w:rsidRDefault="00CE68F3" w:rsidP="00AD6F60">
      <w:pPr>
        <w:rPr>
          <w:rFonts w:cs="Courier New"/>
        </w:rPr>
      </w:pPr>
    </w:p>
    <w:p w14:paraId="4142139A" w14:textId="77777777" w:rsidR="00CE68F3" w:rsidRDefault="000D2F0E" w:rsidP="00AD6F60">
      <w:pPr>
        <w:rPr>
          <w:rFonts w:cs="Courier New"/>
        </w:rPr>
      </w:pPr>
      <w:r>
        <w:rPr>
          <w:rFonts w:cs="Courier New"/>
        </w:rPr>
        <w:t>With respect to item four, as we previously noted, n</w:t>
      </w:r>
      <w:r w:rsidR="00E21D62">
        <w:rPr>
          <w:rFonts w:cs="Courier New"/>
        </w:rPr>
        <w:t xml:space="preserve">o compounded </w:t>
      </w:r>
      <w:r w:rsidRPr="000D2F0E">
        <w:rPr>
          <w:rFonts w:cs="Courier New"/>
        </w:rPr>
        <w:t>drug will be</w:t>
      </w:r>
      <w:r w:rsidR="006A39D2">
        <w:rPr>
          <w:rFonts w:cs="Courier New"/>
        </w:rPr>
        <w:t xml:space="preserve"> approved to be</w:t>
      </w:r>
      <w:r w:rsidRPr="000D2F0E">
        <w:rPr>
          <w:rFonts w:cs="Courier New"/>
        </w:rPr>
        <w:t xml:space="preserve"> dispensed and paid for by the FECA </w:t>
      </w:r>
      <w:r w:rsidRPr="000D2F0E">
        <w:rPr>
          <w:rFonts w:cs="Courier New"/>
        </w:rPr>
        <w:lastRenderedPageBreak/>
        <w:t xml:space="preserve">program at point of sale unless and until authorization is granted by OWCP. </w:t>
      </w:r>
    </w:p>
    <w:p w14:paraId="1EF6DF34" w14:textId="77777777" w:rsidR="00CE68F3" w:rsidRDefault="00CE68F3" w:rsidP="00AD6F60">
      <w:pPr>
        <w:rPr>
          <w:rFonts w:cs="Courier New"/>
        </w:rPr>
      </w:pPr>
    </w:p>
    <w:p w14:paraId="7FDD82B6" w14:textId="77777777" w:rsidR="00CE68F3" w:rsidRDefault="000D2F0E" w:rsidP="00AD6F60">
      <w:pPr>
        <w:rPr>
          <w:rFonts w:cs="Courier New"/>
        </w:rPr>
      </w:pPr>
      <w:r>
        <w:rPr>
          <w:rFonts w:cs="Courier New"/>
        </w:rPr>
        <w:t>Regarding item five, as we previously noted, e</w:t>
      </w:r>
      <w:r w:rsidRPr="000D2F0E">
        <w:rPr>
          <w:rFonts w:cs="Courier New"/>
        </w:rPr>
        <w:t xml:space="preserve">ach prescription will require a new CA 26 Certification of Medical Necessity completed by a physician who is enrolled as a medical provider with the FECA program. </w:t>
      </w:r>
    </w:p>
    <w:p w14:paraId="6FEC827D" w14:textId="77777777" w:rsidR="00CE68F3" w:rsidRDefault="00CE68F3" w:rsidP="00AD6F60">
      <w:pPr>
        <w:rPr>
          <w:rFonts w:cs="Courier New"/>
        </w:rPr>
      </w:pPr>
    </w:p>
    <w:p w14:paraId="5F56F7B5" w14:textId="0711DDA5" w:rsidR="00977CDA" w:rsidRDefault="00117CA1" w:rsidP="00AD6F60">
      <w:pPr>
        <w:rPr>
          <w:rFonts w:cs="Courier New"/>
        </w:rPr>
      </w:pPr>
      <w:r>
        <w:rPr>
          <w:rFonts w:cs="Courier New"/>
        </w:rPr>
        <w:t>Regarding the commenters’</w:t>
      </w:r>
      <w:r w:rsidR="001F4072">
        <w:rPr>
          <w:rFonts w:cs="Courier New"/>
        </w:rPr>
        <w:t xml:space="preserve"> suggestion </w:t>
      </w:r>
      <w:r w:rsidR="000F5E4E">
        <w:rPr>
          <w:rFonts w:cs="Courier New"/>
        </w:rPr>
        <w:t>that the screening criteria be further explained, as we noted in our response to USPS, t</w:t>
      </w:r>
      <w:r w:rsidR="000F5E4E" w:rsidRPr="000F5E4E">
        <w:rPr>
          <w:rFonts w:cs="Courier New"/>
        </w:rPr>
        <w:t xml:space="preserve">he CA 26 will be initially screened by our medical billing processor; only fully and appropriately completed forms with all fields completed will be sent to OWCP for further consideration.  As </w:t>
      </w:r>
      <w:r w:rsidR="000F5E4E">
        <w:rPr>
          <w:rFonts w:cs="Courier New"/>
        </w:rPr>
        <w:t xml:space="preserve">explained </w:t>
      </w:r>
      <w:r w:rsidR="000F5E4E" w:rsidRPr="000F5E4E">
        <w:rPr>
          <w:rFonts w:cs="Courier New"/>
        </w:rPr>
        <w:t>on the form, the need for the medication is subject to review by claims staff and medical professionals. Each form will be evaluated on a case-by-case basis</w:t>
      </w:r>
      <w:r w:rsidR="000F5E4E">
        <w:rPr>
          <w:rFonts w:cs="Courier New"/>
        </w:rPr>
        <w:t xml:space="preserve">, with every prescription having </w:t>
      </w:r>
      <w:r w:rsidR="000F5E4E" w:rsidRPr="000F5E4E">
        <w:rPr>
          <w:rFonts w:cs="Courier New"/>
        </w:rPr>
        <w:t>an outside limit of 90 days</w:t>
      </w:r>
      <w:r w:rsidR="00FE10E0">
        <w:rPr>
          <w:rFonts w:cs="Courier New"/>
        </w:rPr>
        <w:t>, meaning that the form is required for the initial 30</w:t>
      </w:r>
      <w:r w:rsidR="00C22046">
        <w:rPr>
          <w:rFonts w:cs="Courier New"/>
        </w:rPr>
        <w:t>-</w:t>
      </w:r>
      <w:r w:rsidR="00FE10E0">
        <w:rPr>
          <w:rFonts w:cs="Courier New"/>
        </w:rPr>
        <w:t>day prescription and is effective for two additional refills of 30 days each</w:t>
      </w:r>
      <w:r w:rsidR="000F5E4E" w:rsidRPr="000F5E4E">
        <w:rPr>
          <w:rFonts w:cs="Courier New"/>
        </w:rPr>
        <w:t xml:space="preserve">. </w:t>
      </w:r>
      <w:r w:rsidR="003E608A">
        <w:rPr>
          <w:rFonts w:cs="Courier New"/>
        </w:rPr>
        <w:t xml:space="preserve">With regard </w:t>
      </w:r>
      <w:r w:rsidR="001C6B22">
        <w:rPr>
          <w:rFonts w:cs="Courier New"/>
        </w:rPr>
        <w:t xml:space="preserve">to </w:t>
      </w:r>
      <w:r w:rsidR="003E608A">
        <w:rPr>
          <w:rFonts w:cs="Courier New"/>
        </w:rPr>
        <w:t xml:space="preserve">utilization </w:t>
      </w:r>
      <w:r w:rsidR="001F4072">
        <w:rPr>
          <w:rFonts w:cs="Courier New"/>
        </w:rPr>
        <w:t>of an excluded ingredient</w:t>
      </w:r>
      <w:r>
        <w:rPr>
          <w:rFonts w:cs="Courier New"/>
        </w:rPr>
        <w:t xml:space="preserve"> list, OWCP continues to </w:t>
      </w:r>
      <w:r w:rsidR="001F4072">
        <w:rPr>
          <w:rFonts w:cs="Courier New"/>
        </w:rPr>
        <w:t>explore such additional</w:t>
      </w:r>
      <w:r>
        <w:rPr>
          <w:rFonts w:cs="Courier New"/>
        </w:rPr>
        <w:t xml:space="preserve"> enhancements to its pharmacy process and has reserved regulatory authority to </w:t>
      </w:r>
      <w:r w:rsidRPr="00117CA1">
        <w:rPr>
          <w:rFonts w:cs="Courier New"/>
        </w:rPr>
        <w:t>contract for or require the use of specific providers for certain medications.</w:t>
      </w:r>
      <w:r w:rsidR="000D2F0E" w:rsidRPr="000D2F0E">
        <w:rPr>
          <w:rFonts w:cs="Courier New"/>
        </w:rPr>
        <w:t xml:space="preserve"> </w:t>
      </w:r>
      <w:r>
        <w:rPr>
          <w:rFonts w:cs="Courier New"/>
        </w:rPr>
        <w:t>In sequencing improvements to its pharmacy process</w:t>
      </w:r>
      <w:r w:rsidR="005448DB">
        <w:rPr>
          <w:rFonts w:cs="Courier New"/>
        </w:rPr>
        <w:t xml:space="preserve"> generally</w:t>
      </w:r>
      <w:r>
        <w:rPr>
          <w:rFonts w:cs="Courier New"/>
        </w:rPr>
        <w:t xml:space="preserve">, OWCP decided </w:t>
      </w:r>
      <w:r w:rsidR="001F4072">
        <w:rPr>
          <w:rFonts w:cs="Courier New"/>
        </w:rPr>
        <w:t xml:space="preserve">due to safety and cost concerns that </w:t>
      </w:r>
      <w:r>
        <w:rPr>
          <w:rFonts w:cs="Courier New"/>
        </w:rPr>
        <w:t>it would be more efficacious to immediately institute a preauthorization process for compound</w:t>
      </w:r>
      <w:r w:rsidR="00746A5C">
        <w:rPr>
          <w:rFonts w:cs="Courier New"/>
        </w:rPr>
        <w:t>ed</w:t>
      </w:r>
      <w:r>
        <w:rPr>
          <w:rFonts w:cs="Courier New"/>
        </w:rPr>
        <w:t xml:space="preserve"> medications.   </w:t>
      </w:r>
      <w:r w:rsidR="000D2F0E" w:rsidRPr="000D2F0E">
        <w:rPr>
          <w:rFonts w:cs="Courier New"/>
        </w:rPr>
        <w:t xml:space="preserve"> </w:t>
      </w:r>
      <w:r w:rsidR="000D2F0E">
        <w:rPr>
          <w:rFonts w:cs="Courier New"/>
        </w:rPr>
        <w:t xml:space="preserve">   </w:t>
      </w:r>
      <w:r w:rsidR="00BD1884" w:rsidRPr="00BD1884">
        <w:rPr>
          <w:rFonts w:cs="Courier New"/>
        </w:rPr>
        <w:t xml:space="preserve"> </w:t>
      </w:r>
      <w:r w:rsidR="00977CDA" w:rsidRPr="00977CDA">
        <w:rPr>
          <w:rFonts w:cs="Courier New"/>
        </w:rPr>
        <w:t xml:space="preserve"> </w:t>
      </w:r>
      <w:r w:rsidR="00977CDA">
        <w:rPr>
          <w:rFonts w:cs="Courier New"/>
        </w:rPr>
        <w:t xml:space="preserve"> </w:t>
      </w:r>
    </w:p>
    <w:p w14:paraId="2669D62A" w14:textId="77777777" w:rsidR="00977CDA" w:rsidRDefault="00977CDA" w:rsidP="006A185B">
      <w:pPr>
        <w:rPr>
          <w:rFonts w:cs="Courier New"/>
        </w:rPr>
      </w:pPr>
    </w:p>
    <w:p w14:paraId="4549C2F4" w14:textId="77777777" w:rsidR="002649E1" w:rsidRPr="00B23EDD" w:rsidRDefault="006A185B" w:rsidP="006A185B">
      <w:pPr>
        <w:rPr>
          <w:rFonts w:cs="Courier New"/>
        </w:rPr>
      </w:pPr>
      <w:r>
        <w:rPr>
          <w:rFonts w:cs="Courier New"/>
        </w:rPr>
        <w:t xml:space="preserve"> </w:t>
      </w:r>
    </w:p>
    <w:sectPr w:rsidR="002649E1" w:rsidRPr="00B23EDD" w:rsidSect="00FE2CA0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186A6" w15:done="0"/>
  <w15:commentEx w15:paraId="4544FEE9" w15:done="0"/>
  <w15:commentEx w15:paraId="02F41BB9" w15:done="0"/>
  <w15:commentEx w15:paraId="69D82AF9" w15:done="0"/>
  <w15:commentEx w15:paraId="24F5771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F8E84" w14:textId="77777777" w:rsidR="00E152FA" w:rsidRDefault="00E152FA">
      <w:pPr>
        <w:spacing w:line="20" w:lineRule="exact"/>
      </w:pPr>
    </w:p>
  </w:endnote>
  <w:endnote w:type="continuationSeparator" w:id="0">
    <w:p w14:paraId="2AB9E55E" w14:textId="77777777" w:rsidR="00E152FA" w:rsidRDefault="00E152FA">
      <w:r>
        <w:t xml:space="preserve"> </w:t>
      </w:r>
    </w:p>
  </w:endnote>
  <w:endnote w:type="continuationNotice" w:id="1">
    <w:p w14:paraId="17EE81EC" w14:textId="77777777" w:rsidR="00E152FA" w:rsidRDefault="00E152F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65932" w14:textId="77777777" w:rsidR="0057328E" w:rsidRDefault="0057328E">
    <w:pPr>
      <w:spacing w:before="140" w:line="100" w:lineRule="exact"/>
      <w:rPr>
        <w:sz w:val="10"/>
      </w:rPr>
    </w:pPr>
  </w:p>
  <w:p w14:paraId="7B68B458" w14:textId="77777777" w:rsidR="0057328E" w:rsidRDefault="0057328E">
    <w:pPr>
      <w:suppressAutoHyphens/>
    </w:pPr>
  </w:p>
  <w:p w14:paraId="7ADB845C" w14:textId="77777777" w:rsidR="0057328E" w:rsidRDefault="00A83CEC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2B4A7E7" wp14:editId="079A14D3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D9634" w14:textId="77777777" w:rsidR="0057328E" w:rsidRDefault="0057328E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  <w:r>
                            <w:tab/>
                          </w:r>
                          <w:r w:rsidR="00ED7A52">
                            <w:fldChar w:fldCharType="begin"/>
                          </w:r>
                          <w:r w:rsidR="00ED7A52">
                            <w:instrText>page \* arabic</w:instrText>
                          </w:r>
                          <w:r w:rsidR="00ED7A52">
                            <w:fldChar w:fldCharType="separate"/>
                          </w:r>
                          <w:r w:rsidR="00DA7A90">
                            <w:rPr>
                              <w:noProof/>
                            </w:rPr>
                            <w:t>5</w:t>
                          </w:r>
                          <w:r w:rsidR="00ED7A5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12pt;width:468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" o:allowincell="f" filled="f" stroked="f" strokeweight="0">
              <v:textbox inset="0,0,0,0">
                <w:txbxContent>
                  <w:p w14:paraId="3D1D9634" w14:textId="77777777" w:rsidR="0057328E" w:rsidRDefault="0057328E">
                    <w:pPr>
                      <w:tabs>
                        <w:tab w:val="center" w:pos="4680"/>
                        <w:tab w:val="right" w:pos="9360"/>
                      </w:tabs>
                    </w:pPr>
                    <w:r>
                      <w:tab/>
                    </w:r>
                    <w:r w:rsidR="00ED7A52">
                      <w:fldChar w:fldCharType="begin"/>
                    </w:r>
                    <w:r w:rsidR="00ED7A52">
                      <w:instrText>page \* arabic</w:instrText>
                    </w:r>
                    <w:r w:rsidR="00ED7A52">
                      <w:fldChar w:fldCharType="separate"/>
                    </w:r>
                    <w:r w:rsidR="00DA7A90">
                      <w:rPr>
                        <w:noProof/>
                      </w:rPr>
                      <w:t>5</w:t>
                    </w:r>
                    <w:r w:rsidR="00ED7A5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524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6054B" w14:textId="77777777" w:rsidR="00CE68F3" w:rsidRDefault="00CE68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9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C5EF6E" w14:textId="77777777" w:rsidR="00CE68F3" w:rsidRDefault="00CE68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BAFFC" w14:textId="77777777" w:rsidR="00E152FA" w:rsidRDefault="00E152FA">
      <w:r>
        <w:separator/>
      </w:r>
    </w:p>
  </w:footnote>
  <w:footnote w:type="continuationSeparator" w:id="0">
    <w:p w14:paraId="3563D34C" w14:textId="77777777" w:rsidR="00E152FA" w:rsidRDefault="00E15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F1F57" w14:textId="77777777" w:rsidR="00A53D8D" w:rsidRDefault="00A53D8D" w:rsidP="00A53D8D">
    <w:pPr>
      <w:pStyle w:val="Header"/>
    </w:pPr>
    <w:r>
      <w:t>Authorization Request Forms/Certification/Letter of Medical Necessity (ICR Reference Number: 201606-1240-003)</w:t>
    </w:r>
  </w:p>
  <w:p w14:paraId="20820507" w14:textId="77777777" w:rsidR="00A53D8D" w:rsidRDefault="00A53D8D" w:rsidP="00A53D8D">
    <w:pPr>
      <w:pStyle w:val="Header"/>
    </w:pPr>
    <w:r>
      <w:t>Agency Response to 30-day FRN Public Comments</w:t>
    </w:r>
  </w:p>
  <w:p w14:paraId="3707AEC4" w14:textId="77777777" w:rsidR="00A53D8D" w:rsidRDefault="00A53D8D" w:rsidP="00A53D8D">
    <w:pPr>
      <w:pStyle w:val="Header"/>
    </w:pPr>
    <w:r>
      <w:t>October 2016</w:t>
    </w:r>
  </w:p>
  <w:p w14:paraId="3CC86B25" w14:textId="77777777" w:rsidR="00A53D8D" w:rsidRDefault="00A53D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B1890" w14:textId="77777777" w:rsidR="00AD6F60" w:rsidRDefault="00AD6F60">
    <w:pPr>
      <w:pStyle w:val="Header"/>
    </w:pPr>
    <w:r w:rsidRPr="00AD6F60">
      <w:t>Authorization Request Forms/Certification/Letter of Medical Necessity</w:t>
    </w:r>
    <w:r>
      <w:t xml:space="preserve"> (ICR Reference Number: </w:t>
    </w:r>
    <w:r w:rsidRPr="00AD6F60">
      <w:t>201606-1240-003</w:t>
    </w:r>
    <w:r>
      <w:t>)</w:t>
    </w:r>
  </w:p>
  <w:p w14:paraId="409A458C" w14:textId="77777777" w:rsidR="00AD6F60" w:rsidRDefault="00AD6F60">
    <w:pPr>
      <w:pStyle w:val="Header"/>
    </w:pPr>
    <w:r>
      <w:t>Agency Response to 30-day FRN Public Comments</w:t>
    </w:r>
  </w:p>
  <w:p w14:paraId="796AE1CD" w14:textId="77777777" w:rsidR="00AD6F60" w:rsidRDefault="00AD6F60">
    <w:pPr>
      <w:pStyle w:val="Header"/>
    </w:pPr>
    <w:r>
      <w:t>October 2016</w:t>
    </w:r>
  </w:p>
  <w:p w14:paraId="14655C6D" w14:textId="77777777" w:rsidR="00AD6F60" w:rsidRDefault="00AD6F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7CB"/>
    <w:multiLevelType w:val="multilevel"/>
    <w:tmpl w:val="2AB6F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C3902"/>
    <w:multiLevelType w:val="multilevel"/>
    <w:tmpl w:val="9964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593194"/>
    <w:multiLevelType w:val="hybridMultilevel"/>
    <w:tmpl w:val="8DECF9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6455A3"/>
    <w:multiLevelType w:val="multilevel"/>
    <w:tmpl w:val="4570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47DD9"/>
    <w:multiLevelType w:val="hybridMultilevel"/>
    <w:tmpl w:val="8740414C"/>
    <w:lvl w:ilvl="0" w:tplc="040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93E078A"/>
    <w:multiLevelType w:val="multilevel"/>
    <w:tmpl w:val="F1AE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06762"/>
    <w:multiLevelType w:val="hybridMultilevel"/>
    <w:tmpl w:val="BFEAEFE4"/>
    <w:lvl w:ilvl="0" w:tplc="040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A30AB7"/>
    <w:multiLevelType w:val="multilevel"/>
    <w:tmpl w:val="A40A9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13229"/>
    <w:multiLevelType w:val="multilevel"/>
    <w:tmpl w:val="247C3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92630E"/>
    <w:multiLevelType w:val="hybridMultilevel"/>
    <w:tmpl w:val="B25E3C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38725F3"/>
    <w:multiLevelType w:val="hybridMultilevel"/>
    <w:tmpl w:val="AB3A4A22"/>
    <w:lvl w:ilvl="0" w:tplc="6F6039C6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AA2EB6"/>
    <w:multiLevelType w:val="hybridMultilevel"/>
    <w:tmpl w:val="294EF9EE"/>
    <w:lvl w:ilvl="0" w:tplc="37AC10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3052EE"/>
    <w:multiLevelType w:val="hybridMultilevel"/>
    <w:tmpl w:val="27C06184"/>
    <w:lvl w:ilvl="0" w:tplc="6520EF86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774438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0"/>
  </w:num>
  <w:num w:numId="5">
    <w:abstractNumId w:val="13"/>
  </w:num>
  <w:num w:numId="6">
    <w:abstractNumId w:val="12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15"/>
    <w:rsid w:val="00005C93"/>
    <w:rsid w:val="0001155C"/>
    <w:rsid w:val="00015722"/>
    <w:rsid w:val="00016386"/>
    <w:rsid w:val="00017160"/>
    <w:rsid w:val="000219F1"/>
    <w:rsid w:val="00024219"/>
    <w:rsid w:val="000361AD"/>
    <w:rsid w:val="000433CF"/>
    <w:rsid w:val="00045E62"/>
    <w:rsid w:val="0005013E"/>
    <w:rsid w:val="00050DD8"/>
    <w:rsid w:val="00051813"/>
    <w:rsid w:val="00051BF4"/>
    <w:rsid w:val="00054855"/>
    <w:rsid w:val="0005501D"/>
    <w:rsid w:val="0006094B"/>
    <w:rsid w:val="00061ED7"/>
    <w:rsid w:val="00062685"/>
    <w:rsid w:val="00074637"/>
    <w:rsid w:val="00077455"/>
    <w:rsid w:val="00085C82"/>
    <w:rsid w:val="000871E2"/>
    <w:rsid w:val="0009342C"/>
    <w:rsid w:val="00095DD2"/>
    <w:rsid w:val="00097711"/>
    <w:rsid w:val="00097BE3"/>
    <w:rsid w:val="000A49CE"/>
    <w:rsid w:val="000A6379"/>
    <w:rsid w:val="000A64CF"/>
    <w:rsid w:val="000A7FF0"/>
    <w:rsid w:val="000B125B"/>
    <w:rsid w:val="000B17EF"/>
    <w:rsid w:val="000C46B4"/>
    <w:rsid w:val="000C566E"/>
    <w:rsid w:val="000C76E6"/>
    <w:rsid w:val="000D1F99"/>
    <w:rsid w:val="000D2F0E"/>
    <w:rsid w:val="000E02E4"/>
    <w:rsid w:val="000E2320"/>
    <w:rsid w:val="000E33DC"/>
    <w:rsid w:val="000E5346"/>
    <w:rsid w:val="000F45C3"/>
    <w:rsid w:val="000F5AB7"/>
    <w:rsid w:val="000F5E4E"/>
    <w:rsid w:val="000F60B2"/>
    <w:rsid w:val="001001BB"/>
    <w:rsid w:val="0010101D"/>
    <w:rsid w:val="00101591"/>
    <w:rsid w:val="00103903"/>
    <w:rsid w:val="00106FFB"/>
    <w:rsid w:val="00110C73"/>
    <w:rsid w:val="001133F0"/>
    <w:rsid w:val="00115CEF"/>
    <w:rsid w:val="001179C2"/>
    <w:rsid w:val="00117CA1"/>
    <w:rsid w:val="0012081C"/>
    <w:rsid w:val="00120ECD"/>
    <w:rsid w:val="001225FA"/>
    <w:rsid w:val="00123609"/>
    <w:rsid w:val="00125492"/>
    <w:rsid w:val="00131B46"/>
    <w:rsid w:val="00131C69"/>
    <w:rsid w:val="00135B64"/>
    <w:rsid w:val="00136B90"/>
    <w:rsid w:val="00136F36"/>
    <w:rsid w:val="001406F0"/>
    <w:rsid w:val="00141A55"/>
    <w:rsid w:val="00141F49"/>
    <w:rsid w:val="001461E5"/>
    <w:rsid w:val="0014625C"/>
    <w:rsid w:val="0014792D"/>
    <w:rsid w:val="00152F9F"/>
    <w:rsid w:val="0016346A"/>
    <w:rsid w:val="001643B5"/>
    <w:rsid w:val="00170B17"/>
    <w:rsid w:val="00170CFB"/>
    <w:rsid w:val="001720DD"/>
    <w:rsid w:val="00174539"/>
    <w:rsid w:val="00174F79"/>
    <w:rsid w:val="00183A8E"/>
    <w:rsid w:val="0018709D"/>
    <w:rsid w:val="00191E76"/>
    <w:rsid w:val="00192F77"/>
    <w:rsid w:val="00193A38"/>
    <w:rsid w:val="00194C1B"/>
    <w:rsid w:val="001A3A1A"/>
    <w:rsid w:val="001B0551"/>
    <w:rsid w:val="001B0C6B"/>
    <w:rsid w:val="001B5C92"/>
    <w:rsid w:val="001B749C"/>
    <w:rsid w:val="001C0223"/>
    <w:rsid w:val="001C1CF8"/>
    <w:rsid w:val="001C5B06"/>
    <w:rsid w:val="001C6B22"/>
    <w:rsid w:val="001C6DA4"/>
    <w:rsid w:val="001D268F"/>
    <w:rsid w:val="001D5EDF"/>
    <w:rsid w:val="001D75BA"/>
    <w:rsid w:val="001E0ED9"/>
    <w:rsid w:val="001F1A76"/>
    <w:rsid w:val="001F4072"/>
    <w:rsid w:val="001F5678"/>
    <w:rsid w:val="001F5A49"/>
    <w:rsid w:val="001F5CCE"/>
    <w:rsid w:val="001F6984"/>
    <w:rsid w:val="001F6CEF"/>
    <w:rsid w:val="00221181"/>
    <w:rsid w:val="00222509"/>
    <w:rsid w:val="0022653E"/>
    <w:rsid w:val="002305C6"/>
    <w:rsid w:val="00230B80"/>
    <w:rsid w:val="0024079C"/>
    <w:rsid w:val="00245A76"/>
    <w:rsid w:val="00247A58"/>
    <w:rsid w:val="002542C9"/>
    <w:rsid w:val="00256100"/>
    <w:rsid w:val="002563EB"/>
    <w:rsid w:val="002577CE"/>
    <w:rsid w:val="00261404"/>
    <w:rsid w:val="00261484"/>
    <w:rsid w:val="002624FF"/>
    <w:rsid w:val="00263501"/>
    <w:rsid w:val="002649E1"/>
    <w:rsid w:val="00264C8B"/>
    <w:rsid w:val="00267192"/>
    <w:rsid w:val="00267504"/>
    <w:rsid w:val="002721C5"/>
    <w:rsid w:val="0027375E"/>
    <w:rsid w:val="00277AA3"/>
    <w:rsid w:val="002819C5"/>
    <w:rsid w:val="00286C3E"/>
    <w:rsid w:val="0029646C"/>
    <w:rsid w:val="002A22B8"/>
    <w:rsid w:val="002A3590"/>
    <w:rsid w:val="002B3AA4"/>
    <w:rsid w:val="002B5D07"/>
    <w:rsid w:val="002B7A29"/>
    <w:rsid w:val="002C3D9C"/>
    <w:rsid w:val="002C3FD0"/>
    <w:rsid w:val="002D13F1"/>
    <w:rsid w:val="002D3EFD"/>
    <w:rsid w:val="002D573C"/>
    <w:rsid w:val="002E431F"/>
    <w:rsid w:val="002E569E"/>
    <w:rsid w:val="002F2089"/>
    <w:rsid w:val="002F34F9"/>
    <w:rsid w:val="002F5A1D"/>
    <w:rsid w:val="002F7736"/>
    <w:rsid w:val="00300C0F"/>
    <w:rsid w:val="00300CA7"/>
    <w:rsid w:val="003013A4"/>
    <w:rsid w:val="00302335"/>
    <w:rsid w:val="00302FAB"/>
    <w:rsid w:val="003075F2"/>
    <w:rsid w:val="003121A3"/>
    <w:rsid w:val="00312DAE"/>
    <w:rsid w:val="00314081"/>
    <w:rsid w:val="003140A4"/>
    <w:rsid w:val="00324E0F"/>
    <w:rsid w:val="00326F96"/>
    <w:rsid w:val="00327D7D"/>
    <w:rsid w:val="00331CE3"/>
    <w:rsid w:val="00331D74"/>
    <w:rsid w:val="003328F5"/>
    <w:rsid w:val="00334CDB"/>
    <w:rsid w:val="003476F6"/>
    <w:rsid w:val="0035247B"/>
    <w:rsid w:val="00356B6B"/>
    <w:rsid w:val="00357850"/>
    <w:rsid w:val="003639DB"/>
    <w:rsid w:val="003671E6"/>
    <w:rsid w:val="00381624"/>
    <w:rsid w:val="0038298B"/>
    <w:rsid w:val="00384E8A"/>
    <w:rsid w:val="003869BE"/>
    <w:rsid w:val="00387EEC"/>
    <w:rsid w:val="003948C4"/>
    <w:rsid w:val="00394DE5"/>
    <w:rsid w:val="003A76E1"/>
    <w:rsid w:val="003B3762"/>
    <w:rsid w:val="003B7BEA"/>
    <w:rsid w:val="003D0692"/>
    <w:rsid w:val="003D25F4"/>
    <w:rsid w:val="003D3ADF"/>
    <w:rsid w:val="003D5493"/>
    <w:rsid w:val="003E1AF7"/>
    <w:rsid w:val="003E608A"/>
    <w:rsid w:val="003F0140"/>
    <w:rsid w:val="003F4F35"/>
    <w:rsid w:val="003F6A11"/>
    <w:rsid w:val="003F7B97"/>
    <w:rsid w:val="004046A8"/>
    <w:rsid w:val="0040474A"/>
    <w:rsid w:val="00404A43"/>
    <w:rsid w:val="00407A3B"/>
    <w:rsid w:val="004159C1"/>
    <w:rsid w:val="00430CBD"/>
    <w:rsid w:val="00436303"/>
    <w:rsid w:val="004375C9"/>
    <w:rsid w:val="00441046"/>
    <w:rsid w:val="00441F32"/>
    <w:rsid w:val="00442552"/>
    <w:rsid w:val="00443033"/>
    <w:rsid w:val="004434E1"/>
    <w:rsid w:val="00446F6E"/>
    <w:rsid w:val="00451548"/>
    <w:rsid w:val="0045570D"/>
    <w:rsid w:val="004575F7"/>
    <w:rsid w:val="00457C5C"/>
    <w:rsid w:val="00461099"/>
    <w:rsid w:val="00462913"/>
    <w:rsid w:val="004649A8"/>
    <w:rsid w:val="004652ED"/>
    <w:rsid w:val="00472728"/>
    <w:rsid w:val="00473581"/>
    <w:rsid w:val="0047443C"/>
    <w:rsid w:val="004800A0"/>
    <w:rsid w:val="00483421"/>
    <w:rsid w:val="00483DE9"/>
    <w:rsid w:val="00484921"/>
    <w:rsid w:val="0048654B"/>
    <w:rsid w:val="00495EF7"/>
    <w:rsid w:val="00495FE9"/>
    <w:rsid w:val="004A4129"/>
    <w:rsid w:val="004B158A"/>
    <w:rsid w:val="004B64F2"/>
    <w:rsid w:val="004C07ED"/>
    <w:rsid w:val="004C293F"/>
    <w:rsid w:val="004D02A5"/>
    <w:rsid w:val="004D12E2"/>
    <w:rsid w:val="004D6A3E"/>
    <w:rsid w:val="004E369F"/>
    <w:rsid w:val="004E54A2"/>
    <w:rsid w:val="004F04A1"/>
    <w:rsid w:val="004F5682"/>
    <w:rsid w:val="005003BD"/>
    <w:rsid w:val="00500411"/>
    <w:rsid w:val="0050054C"/>
    <w:rsid w:val="00507E67"/>
    <w:rsid w:val="005122EA"/>
    <w:rsid w:val="00516130"/>
    <w:rsid w:val="00523EBE"/>
    <w:rsid w:val="0052538E"/>
    <w:rsid w:val="00526698"/>
    <w:rsid w:val="00526B07"/>
    <w:rsid w:val="005301F8"/>
    <w:rsid w:val="00531690"/>
    <w:rsid w:val="00532D48"/>
    <w:rsid w:val="00533247"/>
    <w:rsid w:val="0054061E"/>
    <w:rsid w:val="005448DB"/>
    <w:rsid w:val="0055038E"/>
    <w:rsid w:val="00551FEA"/>
    <w:rsid w:val="00552B0C"/>
    <w:rsid w:val="005553B4"/>
    <w:rsid w:val="00563A04"/>
    <w:rsid w:val="00567051"/>
    <w:rsid w:val="00572D01"/>
    <w:rsid w:val="0057328E"/>
    <w:rsid w:val="00582525"/>
    <w:rsid w:val="00583C9B"/>
    <w:rsid w:val="00583F0A"/>
    <w:rsid w:val="005842EF"/>
    <w:rsid w:val="00591684"/>
    <w:rsid w:val="00595090"/>
    <w:rsid w:val="0059581B"/>
    <w:rsid w:val="005A0AA8"/>
    <w:rsid w:val="005A1615"/>
    <w:rsid w:val="005A1FFD"/>
    <w:rsid w:val="005A2FF4"/>
    <w:rsid w:val="005B4A0C"/>
    <w:rsid w:val="005B4B1E"/>
    <w:rsid w:val="005C2838"/>
    <w:rsid w:val="005C3E0F"/>
    <w:rsid w:val="005C6AE1"/>
    <w:rsid w:val="005C7D67"/>
    <w:rsid w:val="005D5AF1"/>
    <w:rsid w:val="005D6856"/>
    <w:rsid w:val="005E0CCA"/>
    <w:rsid w:val="005E29C0"/>
    <w:rsid w:val="005F3ADA"/>
    <w:rsid w:val="005F606E"/>
    <w:rsid w:val="005F776C"/>
    <w:rsid w:val="00601FF3"/>
    <w:rsid w:val="00602A55"/>
    <w:rsid w:val="00610FAF"/>
    <w:rsid w:val="00614B35"/>
    <w:rsid w:val="00615505"/>
    <w:rsid w:val="00615C7E"/>
    <w:rsid w:val="00626236"/>
    <w:rsid w:val="0063073A"/>
    <w:rsid w:val="00634583"/>
    <w:rsid w:val="006369E4"/>
    <w:rsid w:val="0064220C"/>
    <w:rsid w:val="00642C22"/>
    <w:rsid w:val="00650D51"/>
    <w:rsid w:val="0065194C"/>
    <w:rsid w:val="00655703"/>
    <w:rsid w:val="00664B88"/>
    <w:rsid w:val="00665057"/>
    <w:rsid w:val="00665CAE"/>
    <w:rsid w:val="00666E65"/>
    <w:rsid w:val="00666F70"/>
    <w:rsid w:val="00667671"/>
    <w:rsid w:val="00672C05"/>
    <w:rsid w:val="00673CEB"/>
    <w:rsid w:val="00675CF9"/>
    <w:rsid w:val="006858C1"/>
    <w:rsid w:val="006910BF"/>
    <w:rsid w:val="00691A63"/>
    <w:rsid w:val="00692B7A"/>
    <w:rsid w:val="006947C1"/>
    <w:rsid w:val="00694FC4"/>
    <w:rsid w:val="00696525"/>
    <w:rsid w:val="006A035B"/>
    <w:rsid w:val="006A185B"/>
    <w:rsid w:val="006A39D2"/>
    <w:rsid w:val="006B5739"/>
    <w:rsid w:val="006B65A9"/>
    <w:rsid w:val="006B7B02"/>
    <w:rsid w:val="006C0BEE"/>
    <w:rsid w:val="006C293F"/>
    <w:rsid w:val="006C33D6"/>
    <w:rsid w:val="006C662F"/>
    <w:rsid w:val="006C67C4"/>
    <w:rsid w:val="006D6961"/>
    <w:rsid w:val="006E02E0"/>
    <w:rsid w:val="006E3A3A"/>
    <w:rsid w:val="006F18A2"/>
    <w:rsid w:val="006F2F08"/>
    <w:rsid w:val="006F3E35"/>
    <w:rsid w:val="00701619"/>
    <w:rsid w:val="00706283"/>
    <w:rsid w:val="00706FE7"/>
    <w:rsid w:val="00707889"/>
    <w:rsid w:val="007101E5"/>
    <w:rsid w:val="00710698"/>
    <w:rsid w:val="0071139E"/>
    <w:rsid w:val="00712568"/>
    <w:rsid w:val="00717BB0"/>
    <w:rsid w:val="00721B5A"/>
    <w:rsid w:val="00723DB5"/>
    <w:rsid w:val="0073128C"/>
    <w:rsid w:val="007313CC"/>
    <w:rsid w:val="00731DF7"/>
    <w:rsid w:val="007337C4"/>
    <w:rsid w:val="0073412D"/>
    <w:rsid w:val="00734A4D"/>
    <w:rsid w:val="00735839"/>
    <w:rsid w:val="00742781"/>
    <w:rsid w:val="0074286F"/>
    <w:rsid w:val="00742E60"/>
    <w:rsid w:val="00743DAC"/>
    <w:rsid w:val="00746A5C"/>
    <w:rsid w:val="0074700B"/>
    <w:rsid w:val="0074788A"/>
    <w:rsid w:val="00751F96"/>
    <w:rsid w:val="00755ECF"/>
    <w:rsid w:val="007613F7"/>
    <w:rsid w:val="007679B2"/>
    <w:rsid w:val="00776022"/>
    <w:rsid w:val="007760A4"/>
    <w:rsid w:val="00781AA6"/>
    <w:rsid w:val="00785A2B"/>
    <w:rsid w:val="00785A45"/>
    <w:rsid w:val="007935F6"/>
    <w:rsid w:val="00793E3B"/>
    <w:rsid w:val="007A3E8C"/>
    <w:rsid w:val="007A4C1A"/>
    <w:rsid w:val="007A50F1"/>
    <w:rsid w:val="007B085C"/>
    <w:rsid w:val="007B4894"/>
    <w:rsid w:val="007B59B0"/>
    <w:rsid w:val="007B607C"/>
    <w:rsid w:val="007B6B65"/>
    <w:rsid w:val="007B707F"/>
    <w:rsid w:val="007C0AB8"/>
    <w:rsid w:val="007C414B"/>
    <w:rsid w:val="007C6A68"/>
    <w:rsid w:val="007C6D2B"/>
    <w:rsid w:val="007C7729"/>
    <w:rsid w:val="007C77D0"/>
    <w:rsid w:val="007D25A5"/>
    <w:rsid w:val="007D6A82"/>
    <w:rsid w:val="007D77CD"/>
    <w:rsid w:val="007E0168"/>
    <w:rsid w:val="007E08A4"/>
    <w:rsid w:val="007E11F2"/>
    <w:rsid w:val="007E1B82"/>
    <w:rsid w:val="007E342B"/>
    <w:rsid w:val="007E3AC9"/>
    <w:rsid w:val="007E47A1"/>
    <w:rsid w:val="007F3A86"/>
    <w:rsid w:val="00803B6C"/>
    <w:rsid w:val="008043B8"/>
    <w:rsid w:val="00806664"/>
    <w:rsid w:val="00810086"/>
    <w:rsid w:val="00811F53"/>
    <w:rsid w:val="0081434A"/>
    <w:rsid w:val="008251EF"/>
    <w:rsid w:val="008257B9"/>
    <w:rsid w:val="00826A45"/>
    <w:rsid w:val="00826B66"/>
    <w:rsid w:val="00826FF2"/>
    <w:rsid w:val="00831EFC"/>
    <w:rsid w:val="00834E20"/>
    <w:rsid w:val="00837E46"/>
    <w:rsid w:val="0085588B"/>
    <w:rsid w:val="00856710"/>
    <w:rsid w:val="008604D9"/>
    <w:rsid w:val="0086122D"/>
    <w:rsid w:val="008656FC"/>
    <w:rsid w:val="00866695"/>
    <w:rsid w:val="00870387"/>
    <w:rsid w:val="0087785D"/>
    <w:rsid w:val="00881306"/>
    <w:rsid w:val="008839C2"/>
    <w:rsid w:val="00883B54"/>
    <w:rsid w:val="00885F71"/>
    <w:rsid w:val="00892249"/>
    <w:rsid w:val="00893BF5"/>
    <w:rsid w:val="008A1B75"/>
    <w:rsid w:val="008A6CCD"/>
    <w:rsid w:val="008A7D89"/>
    <w:rsid w:val="008B2BA1"/>
    <w:rsid w:val="008B7572"/>
    <w:rsid w:val="008C2078"/>
    <w:rsid w:val="008C5447"/>
    <w:rsid w:val="008C6ABF"/>
    <w:rsid w:val="008D3350"/>
    <w:rsid w:val="008E04A5"/>
    <w:rsid w:val="008E3154"/>
    <w:rsid w:val="008E65A4"/>
    <w:rsid w:val="008F288C"/>
    <w:rsid w:val="008F4884"/>
    <w:rsid w:val="008F4C18"/>
    <w:rsid w:val="008F55F3"/>
    <w:rsid w:val="00900018"/>
    <w:rsid w:val="009009DD"/>
    <w:rsid w:val="00902A43"/>
    <w:rsid w:val="00902D26"/>
    <w:rsid w:val="0090701D"/>
    <w:rsid w:val="0091315D"/>
    <w:rsid w:val="00915E63"/>
    <w:rsid w:val="00931440"/>
    <w:rsid w:val="0093419D"/>
    <w:rsid w:val="009368B2"/>
    <w:rsid w:val="00951EB3"/>
    <w:rsid w:val="00956766"/>
    <w:rsid w:val="00961A46"/>
    <w:rsid w:val="00966A37"/>
    <w:rsid w:val="009719EB"/>
    <w:rsid w:val="00977CDA"/>
    <w:rsid w:val="0098298A"/>
    <w:rsid w:val="009843BB"/>
    <w:rsid w:val="009846A5"/>
    <w:rsid w:val="009928E1"/>
    <w:rsid w:val="00994542"/>
    <w:rsid w:val="00994D5D"/>
    <w:rsid w:val="009954B3"/>
    <w:rsid w:val="009960C1"/>
    <w:rsid w:val="009B127E"/>
    <w:rsid w:val="009B13C9"/>
    <w:rsid w:val="009B568F"/>
    <w:rsid w:val="009B62F4"/>
    <w:rsid w:val="009B7CFE"/>
    <w:rsid w:val="009C124D"/>
    <w:rsid w:val="009C31B5"/>
    <w:rsid w:val="009C32F2"/>
    <w:rsid w:val="009C4725"/>
    <w:rsid w:val="009C576E"/>
    <w:rsid w:val="009C5DC8"/>
    <w:rsid w:val="009C7866"/>
    <w:rsid w:val="009D0940"/>
    <w:rsid w:val="009D0C8F"/>
    <w:rsid w:val="009D44F6"/>
    <w:rsid w:val="009D4E85"/>
    <w:rsid w:val="009E7E54"/>
    <w:rsid w:val="009F05E4"/>
    <w:rsid w:val="009F4B08"/>
    <w:rsid w:val="009F6B46"/>
    <w:rsid w:val="00A03B43"/>
    <w:rsid w:val="00A13295"/>
    <w:rsid w:val="00A14531"/>
    <w:rsid w:val="00A24D23"/>
    <w:rsid w:val="00A33366"/>
    <w:rsid w:val="00A335C4"/>
    <w:rsid w:val="00A36051"/>
    <w:rsid w:val="00A37362"/>
    <w:rsid w:val="00A37930"/>
    <w:rsid w:val="00A42F9D"/>
    <w:rsid w:val="00A4437A"/>
    <w:rsid w:val="00A46F4E"/>
    <w:rsid w:val="00A502BD"/>
    <w:rsid w:val="00A53D8D"/>
    <w:rsid w:val="00A562BC"/>
    <w:rsid w:val="00A56828"/>
    <w:rsid w:val="00A61103"/>
    <w:rsid w:val="00A61B4C"/>
    <w:rsid w:val="00A61DEF"/>
    <w:rsid w:val="00A63B2A"/>
    <w:rsid w:val="00A66751"/>
    <w:rsid w:val="00A72770"/>
    <w:rsid w:val="00A73930"/>
    <w:rsid w:val="00A73C31"/>
    <w:rsid w:val="00A77141"/>
    <w:rsid w:val="00A83CEC"/>
    <w:rsid w:val="00A85A82"/>
    <w:rsid w:val="00A93CFC"/>
    <w:rsid w:val="00A93E7B"/>
    <w:rsid w:val="00AB6E2A"/>
    <w:rsid w:val="00AC1DDC"/>
    <w:rsid w:val="00AD0580"/>
    <w:rsid w:val="00AD1033"/>
    <w:rsid w:val="00AD2539"/>
    <w:rsid w:val="00AD5A2A"/>
    <w:rsid w:val="00AD6459"/>
    <w:rsid w:val="00AD6F60"/>
    <w:rsid w:val="00AE433C"/>
    <w:rsid w:val="00AE7930"/>
    <w:rsid w:val="00AE7F0A"/>
    <w:rsid w:val="00AF1268"/>
    <w:rsid w:val="00AF2D3E"/>
    <w:rsid w:val="00AF5989"/>
    <w:rsid w:val="00AF6598"/>
    <w:rsid w:val="00B03E6E"/>
    <w:rsid w:val="00B07AA0"/>
    <w:rsid w:val="00B07DF1"/>
    <w:rsid w:val="00B1262E"/>
    <w:rsid w:val="00B143BC"/>
    <w:rsid w:val="00B14AE9"/>
    <w:rsid w:val="00B21302"/>
    <w:rsid w:val="00B233B7"/>
    <w:rsid w:val="00B23EDD"/>
    <w:rsid w:val="00B25426"/>
    <w:rsid w:val="00B25BAF"/>
    <w:rsid w:val="00B264E0"/>
    <w:rsid w:val="00B34B3C"/>
    <w:rsid w:val="00B35408"/>
    <w:rsid w:val="00B3733B"/>
    <w:rsid w:val="00B43F0F"/>
    <w:rsid w:val="00B5013A"/>
    <w:rsid w:val="00B53997"/>
    <w:rsid w:val="00B572AA"/>
    <w:rsid w:val="00B5734F"/>
    <w:rsid w:val="00B65091"/>
    <w:rsid w:val="00B659A2"/>
    <w:rsid w:val="00B70C31"/>
    <w:rsid w:val="00B70E29"/>
    <w:rsid w:val="00B72CAA"/>
    <w:rsid w:val="00B75635"/>
    <w:rsid w:val="00B8186E"/>
    <w:rsid w:val="00B8435E"/>
    <w:rsid w:val="00B867B4"/>
    <w:rsid w:val="00B9063D"/>
    <w:rsid w:val="00B922A5"/>
    <w:rsid w:val="00B92E76"/>
    <w:rsid w:val="00BA07E9"/>
    <w:rsid w:val="00BA171C"/>
    <w:rsid w:val="00BA2416"/>
    <w:rsid w:val="00BB235F"/>
    <w:rsid w:val="00BB2F4F"/>
    <w:rsid w:val="00BC3BF4"/>
    <w:rsid w:val="00BD0C71"/>
    <w:rsid w:val="00BD1884"/>
    <w:rsid w:val="00BD4024"/>
    <w:rsid w:val="00BE05BE"/>
    <w:rsid w:val="00BE1D6C"/>
    <w:rsid w:val="00BE2760"/>
    <w:rsid w:val="00BE292C"/>
    <w:rsid w:val="00BE543E"/>
    <w:rsid w:val="00BE66B8"/>
    <w:rsid w:val="00BF03A8"/>
    <w:rsid w:val="00BF0A46"/>
    <w:rsid w:val="00C00D60"/>
    <w:rsid w:val="00C12359"/>
    <w:rsid w:val="00C126ED"/>
    <w:rsid w:val="00C16A04"/>
    <w:rsid w:val="00C21B15"/>
    <w:rsid w:val="00C22046"/>
    <w:rsid w:val="00C23E88"/>
    <w:rsid w:val="00C27488"/>
    <w:rsid w:val="00C32647"/>
    <w:rsid w:val="00C33D61"/>
    <w:rsid w:val="00C370A8"/>
    <w:rsid w:val="00C427DD"/>
    <w:rsid w:val="00C43F9F"/>
    <w:rsid w:val="00C4623B"/>
    <w:rsid w:val="00C4797F"/>
    <w:rsid w:val="00C527BD"/>
    <w:rsid w:val="00C52C81"/>
    <w:rsid w:val="00C53B7E"/>
    <w:rsid w:val="00C53F95"/>
    <w:rsid w:val="00C564C3"/>
    <w:rsid w:val="00C669EA"/>
    <w:rsid w:val="00C67C68"/>
    <w:rsid w:val="00C71412"/>
    <w:rsid w:val="00C75876"/>
    <w:rsid w:val="00C85C5E"/>
    <w:rsid w:val="00C9638B"/>
    <w:rsid w:val="00C96B89"/>
    <w:rsid w:val="00CA14BE"/>
    <w:rsid w:val="00CB4A0E"/>
    <w:rsid w:val="00CC23AF"/>
    <w:rsid w:val="00CC314E"/>
    <w:rsid w:val="00CC37FF"/>
    <w:rsid w:val="00CC3F19"/>
    <w:rsid w:val="00CC649E"/>
    <w:rsid w:val="00CC6A42"/>
    <w:rsid w:val="00CD6DFC"/>
    <w:rsid w:val="00CE203C"/>
    <w:rsid w:val="00CE27FE"/>
    <w:rsid w:val="00CE68F3"/>
    <w:rsid w:val="00D0311A"/>
    <w:rsid w:val="00D03D62"/>
    <w:rsid w:val="00D04A0F"/>
    <w:rsid w:val="00D13CF7"/>
    <w:rsid w:val="00D14D8D"/>
    <w:rsid w:val="00D22412"/>
    <w:rsid w:val="00D319E8"/>
    <w:rsid w:val="00D3331F"/>
    <w:rsid w:val="00D3383F"/>
    <w:rsid w:val="00D37AC0"/>
    <w:rsid w:val="00D512FD"/>
    <w:rsid w:val="00D53E91"/>
    <w:rsid w:val="00D6118E"/>
    <w:rsid w:val="00D61213"/>
    <w:rsid w:val="00D61A82"/>
    <w:rsid w:val="00D62724"/>
    <w:rsid w:val="00D63AB6"/>
    <w:rsid w:val="00D663E4"/>
    <w:rsid w:val="00D66D08"/>
    <w:rsid w:val="00D71252"/>
    <w:rsid w:val="00D7156E"/>
    <w:rsid w:val="00D76F08"/>
    <w:rsid w:val="00D849E3"/>
    <w:rsid w:val="00D85046"/>
    <w:rsid w:val="00D8700B"/>
    <w:rsid w:val="00D96AC0"/>
    <w:rsid w:val="00D97E11"/>
    <w:rsid w:val="00DA4D72"/>
    <w:rsid w:val="00DA5FFF"/>
    <w:rsid w:val="00DA62D2"/>
    <w:rsid w:val="00DA7A90"/>
    <w:rsid w:val="00DB17BD"/>
    <w:rsid w:val="00DB6102"/>
    <w:rsid w:val="00DB6E13"/>
    <w:rsid w:val="00DC434C"/>
    <w:rsid w:val="00DC4989"/>
    <w:rsid w:val="00DD48E3"/>
    <w:rsid w:val="00DD4D6E"/>
    <w:rsid w:val="00DD5247"/>
    <w:rsid w:val="00DD5FB3"/>
    <w:rsid w:val="00DE2806"/>
    <w:rsid w:val="00DE2952"/>
    <w:rsid w:val="00DE2E87"/>
    <w:rsid w:val="00DE40C7"/>
    <w:rsid w:val="00DE4F7B"/>
    <w:rsid w:val="00DE535D"/>
    <w:rsid w:val="00DE7739"/>
    <w:rsid w:val="00DE7DF6"/>
    <w:rsid w:val="00DF1DA8"/>
    <w:rsid w:val="00DF5334"/>
    <w:rsid w:val="00E0246A"/>
    <w:rsid w:val="00E02C9B"/>
    <w:rsid w:val="00E03080"/>
    <w:rsid w:val="00E05472"/>
    <w:rsid w:val="00E10EDC"/>
    <w:rsid w:val="00E11F97"/>
    <w:rsid w:val="00E152FA"/>
    <w:rsid w:val="00E21D62"/>
    <w:rsid w:val="00E23022"/>
    <w:rsid w:val="00E2751B"/>
    <w:rsid w:val="00E341C6"/>
    <w:rsid w:val="00E3514A"/>
    <w:rsid w:val="00E3653E"/>
    <w:rsid w:val="00E37B89"/>
    <w:rsid w:val="00E41D80"/>
    <w:rsid w:val="00E42594"/>
    <w:rsid w:val="00E45DC0"/>
    <w:rsid w:val="00E515FF"/>
    <w:rsid w:val="00E57406"/>
    <w:rsid w:val="00E600A9"/>
    <w:rsid w:val="00E62380"/>
    <w:rsid w:val="00E65421"/>
    <w:rsid w:val="00E6583F"/>
    <w:rsid w:val="00E65D3C"/>
    <w:rsid w:val="00E7330D"/>
    <w:rsid w:val="00E7489F"/>
    <w:rsid w:val="00E771CC"/>
    <w:rsid w:val="00E81888"/>
    <w:rsid w:val="00E8377B"/>
    <w:rsid w:val="00E84220"/>
    <w:rsid w:val="00E8599A"/>
    <w:rsid w:val="00E93217"/>
    <w:rsid w:val="00E952E5"/>
    <w:rsid w:val="00E971DC"/>
    <w:rsid w:val="00EA1D5D"/>
    <w:rsid w:val="00EA23A4"/>
    <w:rsid w:val="00EA277D"/>
    <w:rsid w:val="00EA3C94"/>
    <w:rsid w:val="00EA6109"/>
    <w:rsid w:val="00EA6C39"/>
    <w:rsid w:val="00EB016C"/>
    <w:rsid w:val="00EB2847"/>
    <w:rsid w:val="00EB5525"/>
    <w:rsid w:val="00EB71B3"/>
    <w:rsid w:val="00EC0636"/>
    <w:rsid w:val="00EC4466"/>
    <w:rsid w:val="00EC7215"/>
    <w:rsid w:val="00ED7A09"/>
    <w:rsid w:val="00ED7A52"/>
    <w:rsid w:val="00EE3AF5"/>
    <w:rsid w:val="00EE68F4"/>
    <w:rsid w:val="00EF2111"/>
    <w:rsid w:val="00F00A70"/>
    <w:rsid w:val="00F05A72"/>
    <w:rsid w:val="00F13A6D"/>
    <w:rsid w:val="00F14836"/>
    <w:rsid w:val="00F209ED"/>
    <w:rsid w:val="00F2572B"/>
    <w:rsid w:val="00F2707C"/>
    <w:rsid w:val="00F272C0"/>
    <w:rsid w:val="00F327CB"/>
    <w:rsid w:val="00F32899"/>
    <w:rsid w:val="00F34E57"/>
    <w:rsid w:val="00F437E2"/>
    <w:rsid w:val="00F52670"/>
    <w:rsid w:val="00F566C3"/>
    <w:rsid w:val="00F601C3"/>
    <w:rsid w:val="00F648A3"/>
    <w:rsid w:val="00F66269"/>
    <w:rsid w:val="00F70C08"/>
    <w:rsid w:val="00F71ED6"/>
    <w:rsid w:val="00F72204"/>
    <w:rsid w:val="00F757A7"/>
    <w:rsid w:val="00F81FC4"/>
    <w:rsid w:val="00F833C5"/>
    <w:rsid w:val="00F85354"/>
    <w:rsid w:val="00F8685E"/>
    <w:rsid w:val="00F86DF7"/>
    <w:rsid w:val="00F87FC7"/>
    <w:rsid w:val="00F93B24"/>
    <w:rsid w:val="00F940C0"/>
    <w:rsid w:val="00F945DA"/>
    <w:rsid w:val="00F96283"/>
    <w:rsid w:val="00FA1BEB"/>
    <w:rsid w:val="00FA390A"/>
    <w:rsid w:val="00FA6890"/>
    <w:rsid w:val="00FB1BF0"/>
    <w:rsid w:val="00FB4593"/>
    <w:rsid w:val="00FB73E7"/>
    <w:rsid w:val="00FB7F84"/>
    <w:rsid w:val="00FD2381"/>
    <w:rsid w:val="00FD3523"/>
    <w:rsid w:val="00FD5027"/>
    <w:rsid w:val="00FD6778"/>
    <w:rsid w:val="00FD73A1"/>
    <w:rsid w:val="00FE10E0"/>
    <w:rsid w:val="00FE2CA0"/>
    <w:rsid w:val="00FE54E6"/>
    <w:rsid w:val="00FE5960"/>
    <w:rsid w:val="00FF11C8"/>
    <w:rsid w:val="00FF3B5B"/>
    <w:rsid w:val="00FF3C10"/>
    <w:rsid w:val="00FF4600"/>
    <w:rsid w:val="00FF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415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A0"/>
    <w:pPr>
      <w:widowControl w:val="0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FE2CA0"/>
  </w:style>
  <w:style w:type="character" w:customStyle="1" w:styleId="EndnoteTextChar">
    <w:name w:val="Endnote Text Char"/>
    <w:link w:val="EndnoteText"/>
    <w:uiPriority w:val="99"/>
    <w:semiHidden/>
    <w:locked/>
    <w:rsid w:val="00735839"/>
    <w:rPr>
      <w:rFonts w:ascii="Courier New" w:hAnsi="Courier New" w:cs="Times New Roman"/>
      <w:sz w:val="20"/>
      <w:szCs w:val="20"/>
    </w:rPr>
  </w:style>
  <w:style w:type="character" w:styleId="EndnoteReference">
    <w:name w:val="endnote reference"/>
    <w:uiPriority w:val="99"/>
    <w:semiHidden/>
    <w:rsid w:val="00FE2CA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E2CA0"/>
  </w:style>
  <w:style w:type="character" w:customStyle="1" w:styleId="FootnoteTextChar">
    <w:name w:val="Footnote Text Char"/>
    <w:link w:val="FootnoteText"/>
    <w:uiPriority w:val="99"/>
    <w:semiHidden/>
    <w:locked/>
    <w:rsid w:val="00735839"/>
    <w:rPr>
      <w:rFonts w:ascii="Courier New" w:hAnsi="Courier New" w:cs="Times New Roman"/>
      <w:sz w:val="20"/>
      <w:szCs w:val="20"/>
    </w:rPr>
  </w:style>
  <w:style w:type="character" w:styleId="FootnoteReference">
    <w:name w:val="footnote reference"/>
    <w:uiPriority w:val="99"/>
    <w:semiHidden/>
    <w:rsid w:val="00FE2CA0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FE2CA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FE2CA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FE2CA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FE2CA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FE2CA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FE2CA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FE2CA0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FE2CA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FE2CA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FE2CA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FE2CA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FE2CA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FE2CA0"/>
  </w:style>
  <w:style w:type="character" w:customStyle="1" w:styleId="EquationCaption">
    <w:name w:val="_Equation Caption"/>
    <w:uiPriority w:val="99"/>
    <w:rsid w:val="00FE2CA0"/>
  </w:style>
  <w:style w:type="paragraph" w:styleId="BalloonText">
    <w:name w:val="Balloon Text"/>
    <w:basedOn w:val="Normal"/>
    <w:link w:val="BalloonTextChar"/>
    <w:uiPriority w:val="99"/>
    <w:semiHidden/>
    <w:rsid w:val="005A1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35839"/>
    <w:rPr>
      <w:rFonts w:cs="Times New Roman"/>
      <w:sz w:val="2"/>
    </w:rPr>
  </w:style>
  <w:style w:type="character" w:styleId="Hyperlink">
    <w:name w:val="Hyperlink"/>
    <w:uiPriority w:val="99"/>
    <w:rsid w:val="00885F71"/>
    <w:rPr>
      <w:rFonts w:cs="Times New Roman"/>
      <w:color w:val="0000FF"/>
      <w:u w:val="single"/>
    </w:rPr>
  </w:style>
  <w:style w:type="character" w:styleId="CommentReference">
    <w:name w:val="annotation reference"/>
    <w:rsid w:val="004375C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75C9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735839"/>
    <w:rPr>
      <w:rFonts w:ascii="Courier New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75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35839"/>
    <w:rPr>
      <w:rFonts w:ascii="Courier New" w:hAnsi="Courier New" w:cs="Times New Roman"/>
      <w:b/>
      <w:bCs/>
      <w:sz w:val="20"/>
      <w:szCs w:val="20"/>
    </w:rPr>
  </w:style>
  <w:style w:type="character" w:styleId="FollowedHyperlink">
    <w:name w:val="FollowedHyperlink"/>
    <w:uiPriority w:val="99"/>
    <w:rsid w:val="00A72770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FA1B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12DA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B00478"/>
    <w:rPr>
      <w:rFonts w:ascii="Courier New" w:hAnsi="Courier New"/>
      <w:sz w:val="24"/>
      <w:szCs w:val="20"/>
    </w:rPr>
  </w:style>
  <w:style w:type="paragraph" w:styleId="Footer">
    <w:name w:val="footer"/>
    <w:basedOn w:val="Normal"/>
    <w:link w:val="FooterChar"/>
    <w:uiPriority w:val="99"/>
    <w:rsid w:val="00312DA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0478"/>
    <w:rPr>
      <w:rFonts w:ascii="Courier New" w:hAnsi="Courier New"/>
      <w:sz w:val="24"/>
      <w:szCs w:val="20"/>
    </w:rPr>
  </w:style>
  <w:style w:type="paragraph" w:styleId="NormalWeb">
    <w:name w:val="Normal (Web)"/>
    <w:basedOn w:val="Normal"/>
    <w:uiPriority w:val="99"/>
    <w:unhideWhenUsed/>
    <w:rsid w:val="003013A4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locked/>
    <w:rsid w:val="004159C1"/>
    <w:rPr>
      <w:i/>
      <w:iCs/>
    </w:rPr>
  </w:style>
  <w:style w:type="table" w:styleId="TableGrid">
    <w:name w:val="Table Grid"/>
    <w:basedOn w:val="TableNormal"/>
    <w:locked/>
    <w:rsid w:val="00D76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7B4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A0"/>
    <w:pPr>
      <w:widowControl w:val="0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FE2CA0"/>
  </w:style>
  <w:style w:type="character" w:customStyle="1" w:styleId="EndnoteTextChar">
    <w:name w:val="Endnote Text Char"/>
    <w:link w:val="EndnoteText"/>
    <w:uiPriority w:val="99"/>
    <w:semiHidden/>
    <w:locked/>
    <w:rsid w:val="00735839"/>
    <w:rPr>
      <w:rFonts w:ascii="Courier New" w:hAnsi="Courier New" w:cs="Times New Roman"/>
      <w:sz w:val="20"/>
      <w:szCs w:val="20"/>
    </w:rPr>
  </w:style>
  <w:style w:type="character" w:styleId="EndnoteReference">
    <w:name w:val="endnote reference"/>
    <w:uiPriority w:val="99"/>
    <w:semiHidden/>
    <w:rsid w:val="00FE2CA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E2CA0"/>
  </w:style>
  <w:style w:type="character" w:customStyle="1" w:styleId="FootnoteTextChar">
    <w:name w:val="Footnote Text Char"/>
    <w:link w:val="FootnoteText"/>
    <w:uiPriority w:val="99"/>
    <w:semiHidden/>
    <w:locked/>
    <w:rsid w:val="00735839"/>
    <w:rPr>
      <w:rFonts w:ascii="Courier New" w:hAnsi="Courier New" w:cs="Times New Roman"/>
      <w:sz w:val="20"/>
      <w:szCs w:val="20"/>
    </w:rPr>
  </w:style>
  <w:style w:type="character" w:styleId="FootnoteReference">
    <w:name w:val="footnote reference"/>
    <w:uiPriority w:val="99"/>
    <w:semiHidden/>
    <w:rsid w:val="00FE2CA0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FE2CA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FE2CA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FE2CA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FE2CA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FE2CA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FE2CA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FE2CA0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FE2CA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FE2CA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FE2CA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FE2CA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FE2CA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FE2CA0"/>
  </w:style>
  <w:style w:type="character" w:customStyle="1" w:styleId="EquationCaption">
    <w:name w:val="_Equation Caption"/>
    <w:uiPriority w:val="99"/>
    <w:rsid w:val="00FE2CA0"/>
  </w:style>
  <w:style w:type="paragraph" w:styleId="BalloonText">
    <w:name w:val="Balloon Text"/>
    <w:basedOn w:val="Normal"/>
    <w:link w:val="BalloonTextChar"/>
    <w:uiPriority w:val="99"/>
    <w:semiHidden/>
    <w:rsid w:val="005A1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35839"/>
    <w:rPr>
      <w:rFonts w:cs="Times New Roman"/>
      <w:sz w:val="2"/>
    </w:rPr>
  </w:style>
  <w:style w:type="character" w:styleId="Hyperlink">
    <w:name w:val="Hyperlink"/>
    <w:uiPriority w:val="99"/>
    <w:rsid w:val="00885F71"/>
    <w:rPr>
      <w:rFonts w:cs="Times New Roman"/>
      <w:color w:val="0000FF"/>
      <w:u w:val="single"/>
    </w:rPr>
  </w:style>
  <w:style w:type="character" w:styleId="CommentReference">
    <w:name w:val="annotation reference"/>
    <w:rsid w:val="004375C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75C9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735839"/>
    <w:rPr>
      <w:rFonts w:ascii="Courier New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75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35839"/>
    <w:rPr>
      <w:rFonts w:ascii="Courier New" w:hAnsi="Courier New" w:cs="Times New Roman"/>
      <w:b/>
      <w:bCs/>
      <w:sz w:val="20"/>
      <w:szCs w:val="20"/>
    </w:rPr>
  </w:style>
  <w:style w:type="character" w:styleId="FollowedHyperlink">
    <w:name w:val="FollowedHyperlink"/>
    <w:uiPriority w:val="99"/>
    <w:rsid w:val="00A72770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FA1B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12DA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B00478"/>
    <w:rPr>
      <w:rFonts w:ascii="Courier New" w:hAnsi="Courier New"/>
      <w:sz w:val="24"/>
      <w:szCs w:val="20"/>
    </w:rPr>
  </w:style>
  <w:style w:type="paragraph" w:styleId="Footer">
    <w:name w:val="footer"/>
    <w:basedOn w:val="Normal"/>
    <w:link w:val="FooterChar"/>
    <w:uiPriority w:val="99"/>
    <w:rsid w:val="00312DA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0478"/>
    <w:rPr>
      <w:rFonts w:ascii="Courier New" w:hAnsi="Courier New"/>
      <w:sz w:val="24"/>
      <w:szCs w:val="20"/>
    </w:rPr>
  </w:style>
  <w:style w:type="paragraph" w:styleId="NormalWeb">
    <w:name w:val="Normal (Web)"/>
    <w:basedOn w:val="Normal"/>
    <w:uiPriority w:val="99"/>
    <w:unhideWhenUsed/>
    <w:rsid w:val="003013A4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locked/>
    <w:rsid w:val="004159C1"/>
    <w:rPr>
      <w:i/>
      <w:iCs/>
    </w:rPr>
  </w:style>
  <w:style w:type="table" w:styleId="TableGrid">
    <w:name w:val="Table Grid"/>
    <w:basedOn w:val="TableNormal"/>
    <w:locked/>
    <w:rsid w:val="00D76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7B4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0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588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63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79044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1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11" w:color="C7C7C7"/>
            <w:right w:val="none" w:sz="0" w:space="0" w:color="auto"/>
          </w:divBdr>
          <w:divsChild>
            <w:div w:id="5057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222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16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9604">
                  <w:marLeft w:val="2850"/>
                  <w:marRight w:val="15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59189">
      <w:bodyDiv w:val="1"/>
      <w:marLeft w:val="0"/>
      <w:marRight w:val="0"/>
      <w:marTop w:val="18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93458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C89ED-3739-4F18-B9F1-533E7DF8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2016-10-12T16:41:00Z</dcterms:created>
  <dcterms:modified xsi:type="dcterms:W3CDTF">2016-10-12T16:42:00Z</dcterms:modified>
</cp:coreProperties>
</file>