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640F37" w:rsidRDefault="00016E14">
      <w:pPr>
        <w:jc w:val="center"/>
        <w:rPr>
          <w:rFonts w:ascii="Courier" w:hAnsi="Courier"/>
        </w:rPr>
      </w:pPr>
      <w:r w:rsidRPr="00640F37">
        <w:rPr>
          <w:rFonts w:ascii="Courier" w:hAnsi="Courier"/>
        </w:rPr>
        <w:t xml:space="preserve">OMB Number: </w:t>
      </w:r>
      <w:r w:rsidR="009E7EDE">
        <w:rPr>
          <w:rFonts w:ascii="Courier" w:hAnsi="Courier"/>
        </w:rPr>
        <w:t>1894</w:t>
      </w:r>
      <w:r w:rsidRPr="00640F37">
        <w:rPr>
          <w:rFonts w:ascii="Courier" w:hAnsi="Courier"/>
        </w:rPr>
        <w:t>-</w:t>
      </w:r>
      <w:r w:rsidR="009E7EDE">
        <w:rPr>
          <w:rFonts w:ascii="Courier" w:hAnsi="Courier"/>
        </w:rPr>
        <w:t>0001</w:t>
      </w:r>
    </w:p>
    <w:p w:rsidR="00251381" w:rsidRPr="00640F37" w:rsidRDefault="00016E14">
      <w:pPr>
        <w:jc w:val="center"/>
        <w:rPr>
          <w:rFonts w:ascii="Courier" w:hAnsi="Courier"/>
        </w:rPr>
      </w:pPr>
      <w:r w:rsidRPr="00640F37">
        <w:rPr>
          <w:rFonts w:ascii="Courier" w:hAnsi="Courier"/>
        </w:rPr>
        <w:t xml:space="preserve">Revised </w:t>
      </w:r>
      <w:r w:rsidR="009E7EDE">
        <w:rPr>
          <w:rFonts w:ascii="Courier" w:hAnsi="Courier"/>
        </w:rPr>
        <w:t>06</w:t>
      </w:r>
      <w:r w:rsidRPr="00640F37">
        <w:rPr>
          <w:rFonts w:ascii="Courier" w:hAnsi="Courier"/>
        </w:rPr>
        <w:t>/</w:t>
      </w:r>
      <w:r w:rsidR="009E7EDE">
        <w:rPr>
          <w:rFonts w:ascii="Courier" w:hAnsi="Courier"/>
        </w:rPr>
        <w:t>16</w:t>
      </w:r>
      <w:r w:rsidRPr="00640F37">
        <w:rPr>
          <w:rFonts w:ascii="Courier" w:hAnsi="Courier"/>
        </w:rPr>
        <w:t>/</w:t>
      </w:r>
      <w:r w:rsidR="00A03661">
        <w:rPr>
          <w:rFonts w:ascii="Courier" w:hAnsi="Courier"/>
        </w:rPr>
        <w:t>2016</w:t>
      </w:r>
    </w:p>
    <w:p w:rsidR="00251381" w:rsidRPr="00640F37" w:rsidRDefault="00016E14">
      <w:pPr>
        <w:jc w:val="center"/>
        <w:rPr>
          <w:rFonts w:ascii="Courier" w:hAnsi="Courier"/>
          <w:szCs w:val="20"/>
        </w:rPr>
      </w:pPr>
      <w:r w:rsidRPr="00640F37">
        <w:rPr>
          <w:rFonts w:ascii="Courier" w:hAnsi="Courier"/>
        </w:rPr>
        <w:t xml:space="preserve">RIN Number: </w:t>
      </w:r>
      <w:r w:rsidR="00A03661">
        <w:rPr>
          <w:rFonts w:ascii="Courier" w:hAnsi="Courier"/>
        </w:rPr>
        <w:t>not applicable, not associated with rulemaking</w:t>
      </w:r>
    </w:p>
    <w:p w:rsidR="00386054" w:rsidRDefault="00016E14" w:rsidP="003D6349">
      <w:pPr>
        <w:pStyle w:val="Heading1"/>
        <w:numPr>
          <w:ilvl w:val="0"/>
          <w:numId w:val="24"/>
        </w:numPr>
        <w:rPr>
          <w:rFonts w:cs="Times New Roman"/>
          <w:szCs w:val="28"/>
        </w:rPr>
      </w:pPr>
      <w:r w:rsidRPr="00640F37">
        <w:rPr>
          <w:rFonts w:cs="Times New Roman"/>
          <w:szCs w:val="28"/>
        </w:rPr>
        <w:t xml:space="preserve">Justification </w:t>
      </w:r>
    </w:p>
    <w:p w:rsidR="00B578F4" w:rsidRPr="003D6349" w:rsidRDefault="00386054" w:rsidP="00B578F4">
      <w:pPr>
        <w:pStyle w:val="ListParagraph"/>
        <w:numPr>
          <w:ilvl w:val="0"/>
          <w:numId w:val="20"/>
        </w:numPr>
      </w:pPr>
      <w:r w:rsidRPr="003D6349">
        <w:t xml:space="preserve">Explain the circumstances that make the collection of information necessary.  Identify any legal or administrative requirements that necessitate the collection.  Attach a </w:t>
      </w:r>
      <w:r w:rsidR="003C7F70" w:rsidRPr="003D6349">
        <w:t xml:space="preserve">hard </w:t>
      </w:r>
      <w:r w:rsidRPr="003D6349">
        <w:t>copy of the appropriate section of each statute and regulation mandating or authorizing the collection of information</w:t>
      </w:r>
      <w:r w:rsidR="003C7F70" w:rsidRPr="003D6349">
        <w:t>,</w:t>
      </w:r>
      <w:r w:rsidR="00050CBE" w:rsidRPr="003D6349">
        <w:t xml:space="preserve"> or </w:t>
      </w:r>
      <w:r w:rsidR="003C7F70" w:rsidRPr="003D6349">
        <w:t xml:space="preserve">you may </w:t>
      </w:r>
      <w:r w:rsidR="00050CBE" w:rsidRPr="003D6349">
        <w:t xml:space="preserve">provide a valid </w:t>
      </w:r>
      <w:r w:rsidR="003C7F70" w:rsidRPr="003D6349">
        <w:t>URL</w:t>
      </w:r>
      <w:r w:rsidR="00050CBE" w:rsidRPr="003D6349">
        <w:t xml:space="preserve"> link or paste the applicable section</w:t>
      </w:r>
      <w:r w:rsidRPr="003D6349">
        <w:t xml:space="preserve">. </w:t>
      </w:r>
      <w:r w:rsidR="00BA13A2" w:rsidRPr="003D6349">
        <w:t xml:space="preserve">Please limit pasted text to no longer than 3 pages. </w:t>
      </w:r>
      <w:r w:rsidRPr="003D6349">
        <w:t>Specify the review type of the collection (new, revision, extension, reinstatement with change, reinstatement without change)</w:t>
      </w:r>
      <w:r w:rsidR="00050CBE" w:rsidRPr="003D6349">
        <w:t>. If revised, briefly specify the changes.  If a rulemaking is involved, make note of the sections or changed sections, if applicable.</w:t>
      </w:r>
    </w:p>
    <w:p w:rsidR="007965A7" w:rsidRPr="003F5376" w:rsidRDefault="003D6349" w:rsidP="007965A7">
      <w:pPr>
        <w:pStyle w:val="ListParagraph"/>
      </w:pPr>
      <w:r w:rsidRPr="003F5376">
        <w:t>The Preschool Development Grants program is authorized as part of Part D of Title V of the Elementar</w:t>
      </w:r>
      <w:r w:rsidR="007965A7" w:rsidRPr="003F5376">
        <w:t>y and Secondary Education A</w:t>
      </w:r>
      <w:r w:rsidRPr="003F5376">
        <w:t xml:space="preserve">ct of 1965, as amended by the No Child Left Behind act of 2001 (ESEA), and </w:t>
      </w:r>
      <w:r w:rsidR="00014330" w:rsidRPr="003F5376">
        <w:t>title III of Division H of the C</w:t>
      </w:r>
      <w:r w:rsidRPr="003F5376">
        <w:t>onsolidated Appropriati</w:t>
      </w:r>
      <w:r w:rsidR="007965A7" w:rsidRPr="003F5376">
        <w:t xml:space="preserve">ons Act, 2016 (Pub. L. 114-113) to </w:t>
      </w:r>
      <w:r w:rsidRPr="003F5376">
        <w:t xml:space="preserve">provide 250 million to </w:t>
      </w:r>
      <w:proofErr w:type="gramStart"/>
      <w:r w:rsidR="007965A7" w:rsidRPr="003F5376">
        <w:t>build,</w:t>
      </w:r>
      <w:proofErr w:type="gramEnd"/>
      <w:r w:rsidRPr="003F5376">
        <w:t xml:space="preserve"> develop and expand high-quality preschool programs.  </w:t>
      </w:r>
      <w:r w:rsidR="007965A7" w:rsidRPr="003F5376">
        <w:t xml:space="preserve">The Office of Early Learning will use $2,800,000 of National Activity Funds to fund the Preschool Development Grants—Preschool Pay for Success Feasibility Pilot (Preschool </w:t>
      </w:r>
      <w:r w:rsidR="00F57A6F" w:rsidRPr="003F5376">
        <w:t xml:space="preserve">PFS </w:t>
      </w:r>
      <w:r w:rsidR="007965A7" w:rsidRPr="003F5376">
        <w:t xml:space="preserve">Feasibility Pilot) competition.  </w:t>
      </w:r>
    </w:p>
    <w:p w:rsidR="009A7E1C" w:rsidRPr="003F5376" w:rsidRDefault="009A7E1C" w:rsidP="00A65BFE">
      <w:pPr>
        <w:ind w:left="720"/>
      </w:pPr>
      <w:r w:rsidRPr="003F5376">
        <w:t xml:space="preserve">Pay For Success (PFS) is an innovative contracting and financing model that tests and advances promising and proven interventions, while providing taxpayer (or other) dollars for successful outcomes for families, individuals, and communities.  Through a PFS project, </w:t>
      </w:r>
      <w:r w:rsidR="00F57A6F" w:rsidRPr="003F5376">
        <w:t xml:space="preserve">a </w:t>
      </w:r>
      <w:r w:rsidRPr="003F5376">
        <w:t>government</w:t>
      </w:r>
      <w:r w:rsidR="00F57A6F" w:rsidRPr="003F5376">
        <w:t xml:space="preserve"> entity</w:t>
      </w:r>
      <w:r w:rsidRPr="003F5376">
        <w:t xml:space="preserve"> (or another entity) enters into a contract with an investor to pay for services provided to specific people or communities once concrete, measureable outcomes have been achieved.  The first step in exploring implementing preschool services through a PFS is a feasibility study.</w:t>
      </w:r>
    </w:p>
    <w:p w:rsidR="007965A7" w:rsidRPr="003F5376" w:rsidRDefault="009A7E1C" w:rsidP="007965A7">
      <w:pPr>
        <w:ind w:left="720"/>
      </w:pPr>
      <w:r w:rsidRPr="003F5376">
        <w:t>Preschool Pay for Success Feasibility Pilot a</w:t>
      </w:r>
      <w:r w:rsidR="003D6349" w:rsidRPr="003F5376">
        <w:t>pplicant</w:t>
      </w:r>
      <w:r w:rsidR="007965A7" w:rsidRPr="003F5376">
        <w:t>s</w:t>
      </w:r>
      <w:r w:rsidR="003D6349" w:rsidRPr="003F5376">
        <w:t xml:space="preserve"> will develop an a</w:t>
      </w:r>
      <w:r w:rsidR="007965A7" w:rsidRPr="003F5376">
        <w:t xml:space="preserve">pplication package </w:t>
      </w:r>
      <w:r w:rsidR="007C1E1F" w:rsidRPr="003F5376">
        <w:t>proposing</w:t>
      </w:r>
      <w:r w:rsidR="007965A7" w:rsidRPr="003F5376">
        <w:t xml:space="preserve"> a feasibility study that establishes whether </w:t>
      </w:r>
      <w:r w:rsidRPr="003F5376">
        <w:t>PFS</w:t>
      </w:r>
      <w:r w:rsidR="007965A7" w:rsidRPr="003F5376">
        <w:t xml:space="preserve"> is viable, for a specific intervention, in a specific jurisdiction and geographic area.  The feasibility study w</w:t>
      </w:r>
      <w:r w:rsidR="00D564AA" w:rsidRPr="003F5376">
        <w:t xml:space="preserve">ill identify potential outcome measures for the project and evaluate the feasibility of </w:t>
      </w:r>
      <w:proofErr w:type="gramStart"/>
      <w:r w:rsidR="00D564AA" w:rsidRPr="003F5376">
        <w:t>implementing</w:t>
      </w:r>
      <w:proofErr w:type="gramEnd"/>
      <w:r w:rsidR="00D564AA" w:rsidRPr="003F5376">
        <w:t xml:space="preserve"> or scaling a specific intervention for an identified target population.  The feasibility study analyzes and quantifies the fiscal benefits for government and societal benefits that result if the outcome measures are achieved for the target population.  It may also identify statutory and legal barriers, as well as potential partners for a </w:t>
      </w:r>
      <w:r w:rsidRPr="003F5376">
        <w:t>PFS</w:t>
      </w:r>
      <w:r w:rsidR="00D564AA" w:rsidRPr="003F5376">
        <w:t xml:space="preserve"> project.</w:t>
      </w:r>
    </w:p>
    <w:p w:rsidR="003D6349" w:rsidRPr="003F5376" w:rsidRDefault="007C1E1F" w:rsidP="007C1E1F">
      <w:pPr>
        <w:ind w:left="720"/>
      </w:pPr>
      <w:r w:rsidRPr="003F5376">
        <w:t>Eligible applicants for t</w:t>
      </w:r>
      <w:r w:rsidR="00D564AA" w:rsidRPr="003F5376">
        <w:t>he Preschool PFS Feasibility Pilot</w:t>
      </w:r>
      <w:r w:rsidR="00F2051E" w:rsidRPr="003F5376">
        <w:t xml:space="preserve"> </w:t>
      </w:r>
      <w:r w:rsidRPr="003F5376">
        <w:t xml:space="preserve">discretionary </w:t>
      </w:r>
      <w:r w:rsidR="00F2051E" w:rsidRPr="003F5376">
        <w:t>grant</w:t>
      </w:r>
      <w:r w:rsidRPr="003F5376">
        <w:t xml:space="preserve"> competition are</w:t>
      </w:r>
      <w:r w:rsidR="009A7E1C" w:rsidRPr="003F5376">
        <w:t xml:space="preserve"> States, local governments and tribal entities</w:t>
      </w:r>
      <w:r w:rsidRPr="003F5376">
        <w:t>.</w:t>
      </w:r>
      <w:r w:rsidR="00D564AA" w:rsidRPr="003F5376">
        <w:t xml:space="preserve"> </w:t>
      </w:r>
      <w:r w:rsidR="003D6349" w:rsidRPr="003F5376">
        <w:t xml:space="preserve">We intend for high-quality preschool programs to be located in regionally diverse communities or consortia of communities in </w:t>
      </w:r>
      <w:r w:rsidR="003D6349" w:rsidRPr="003F5376">
        <w:lastRenderedPageBreak/>
        <w:t xml:space="preserve">cities, towns, counties, neighborhood, districts, rural or tribal areas, with a high level of need or distress as determined by the State.  </w:t>
      </w:r>
    </w:p>
    <w:p w:rsidR="003D6349" w:rsidRPr="00BC1ADA" w:rsidRDefault="003D6349" w:rsidP="003D6349">
      <w:pPr>
        <w:pStyle w:val="ListParagraph"/>
      </w:pPr>
      <w:r w:rsidRPr="003F5376">
        <w:t xml:space="preserve">Preschool </w:t>
      </w:r>
      <w:r w:rsidR="00F2051E" w:rsidRPr="003F5376">
        <w:t>PFS Feasibility Pilot</w:t>
      </w:r>
      <w:r w:rsidRPr="003F5376">
        <w:t xml:space="preserve"> is a new discretionary grant</w:t>
      </w:r>
      <w:r w:rsidR="007C1E1F" w:rsidRPr="003F5376">
        <w:t>,</w:t>
      </w:r>
      <w:r w:rsidRPr="003F5376">
        <w:t xml:space="preserve"> and </w:t>
      </w:r>
      <w:r w:rsidR="007C1E1F" w:rsidRPr="003F5376">
        <w:t xml:space="preserve">so </w:t>
      </w:r>
      <w:r w:rsidRPr="003F5376">
        <w:t xml:space="preserve">the </w:t>
      </w:r>
      <w:r w:rsidR="007C1E1F" w:rsidRPr="003F5376">
        <w:t xml:space="preserve">type of </w:t>
      </w:r>
      <w:r w:rsidRPr="003F5376">
        <w:t xml:space="preserve">data collection </w:t>
      </w:r>
      <w:r w:rsidR="007C1E1F" w:rsidRPr="003F5376">
        <w:t>is also new</w:t>
      </w:r>
      <w:r w:rsidRPr="00BC1ADA">
        <w:t>.</w:t>
      </w:r>
    </w:p>
    <w:p w:rsidR="00B83FB3" w:rsidRPr="00BC1ADA" w:rsidRDefault="00386054" w:rsidP="00B578F4">
      <w:pPr>
        <w:pStyle w:val="ListParagraph"/>
        <w:numPr>
          <w:ilvl w:val="0"/>
          <w:numId w:val="20"/>
        </w:numPr>
      </w:pPr>
      <w:r w:rsidRPr="00BC1ADA">
        <w:t>Indicate how, by whom, and for what purpose the information is to be used.  Except for a new collection, indicate the actual use the agency has made of the information received from the current collection.</w:t>
      </w:r>
    </w:p>
    <w:p w:rsidR="00F2051E" w:rsidRPr="00BC1ADA" w:rsidRDefault="00F2051E" w:rsidP="00F2051E">
      <w:pPr>
        <w:ind w:left="720"/>
      </w:pPr>
      <w:r w:rsidRPr="003F5376">
        <w:t>The U.S. Departments of Education</w:t>
      </w:r>
      <w:r w:rsidR="00714533" w:rsidRPr="003F5376">
        <w:t xml:space="preserve"> (the Department)</w:t>
      </w:r>
      <w:r w:rsidRPr="003F5376">
        <w:t xml:space="preserve"> will use the information submitted by eligible </w:t>
      </w:r>
      <w:r w:rsidR="00714533" w:rsidRPr="003F5376">
        <w:t>States, local governments and tribal entities to</w:t>
      </w:r>
      <w:r w:rsidRPr="003F5376">
        <w:t xml:space="preserve"> select applicants for funding under this program. The Preschool </w:t>
      </w:r>
      <w:r w:rsidR="00714533" w:rsidRPr="003F5376">
        <w:t>PFS Feasibility Pilot</w:t>
      </w:r>
      <w:r w:rsidRPr="003F5376">
        <w:t xml:space="preserve"> will be </w:t>
      </w:r>
      <w:r w:rsidR="00714533" w:rsidRPr="003F5376">
        <w:t>administered by the Department</w:t>
      </w:r>
      <w:r w:rsidRPr="003F5376">
        <w:t>.  This is a new collection.</w:t>
      </w:r>
    </w:p>
    <w:p w:rsidR="00B83FB3" w:rsidRPr="00BC1ADA" w:rsidRDefault="00386054" w:rsidP="00B578F4">
      <w:pPr>
        <w:pStyle w:val="ListParagraph"/>
        <w:numPr>
          <w:ilvl w:val="0"/>
          <w:numId w:val="20"/>
        </w:numPr>
      </w:pPr>
      <w:r w:rsidRPr="00BC1ADA">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0B6060" w:rsidRPr="003F5376" w:rsidRDefault="000B6060" w:rsidP="000B6060">
      <w:pPr>
        <w:ind w:left="720"/>
      </w:pPr>
      <w:r w:rsidRPr="003F5376">
        <w:t xml:space="preserve">All applicants will use Grants.gov, an Internet-based collection system, to submit their applications electronically to the Department.  </w:t>
      </w:r>
    </w:p>
    <w:p w:rsidR="00B83FB3" w:rsidRPr="00BC1ADA" w:rsidRDefault="00386054" w:rsidP="00B578F4">
      <w:pPr>
        <w:pStyle w:val="ListParagraph"/>
        <w:numPr>
          <w:ilvl w:val="0"/>
          <w:numId w:val="20"/>
        </w:numPr>
      </w:pPr>
      <w:r w:rsidRPr="00BC1ADA">
        <w:t>Describe ef</w:t>
      </w:r>
      <w:r w:rsidR="00B578F4" w:rsidRPr="00BC1ADA">
        <w:t xml:space="preserve">forts to identify duplication. </w:t>
      </w:r>
      <w:r w:rsidRPr="00BC1ADA">
        <w:t xml:space="preserve">Show specifically why any similar information already available cannot be used or modified for use for the purposes described in </w:t>
      </w:r>
      <w:r w:rsidR="00103C7E" w:rsidRPr="00BC1ADA">
        <w:t>Question</w:t>
      </w:r>
      <w:r w:rsidRPr="00BC1ADA">
        <w:t xml:space="preserve"> 2</w:t>
      </w:r>
      <w:r w:rsidR="000A2965" w:rsidRPr="00BC1ADA">
        <w:t xml:space="preserve"> </w:t>
      </w:r>
      <w:r w:rsidRPr="00BC1ADA">
        <w:t>above.</w:t>
      </w:r>
    </w:p>
    <w:p w:rsidR="000B6060" w:rsidRPr="003F5376" w:rsidRDefault="000B6060" w:rsidP="000B6060">
      <w:pPr>
        <w:pStyle w:val="ListParagraph"/>
      </w:pPr>
      <w:r w:rsidRPr="003F5376">
        <w:t xml:space="preserve">The application does not duplicate any other information collection effort.    </w:t>
      </w:r>
    </w:p>
    <w:p w:rsidR="00B83FB3" w:rsidRPr="00BC1ADA" w:rsidRDefault="00386054" w:rsidP="00B578F4">
      <w:pPr>
        <w:pStyle w:val="ListParagraph"/>
        <w:numPr>
          <w:ilvl w:val="0"/>
          <w:numId w:val="20"/>
        </w:numPr>
      </w:pPr>
      <w:r w:rsidRPr="00BC1ADA">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B6060" w:rsidRPr="003F5376" w:rsidRDefault="000B6060" w:rsidP="000B6060">
      <w:pPr>
        <w:pStyle w:val="ListParagraph"/>
      </w:pPr>
      <w:r w:rsidRPr="003F5376">
        <w:t>The expected applicants for this collection of information are States, local government</w:t>
      </w:r>
      <w:r w:rsidR="007C1E1F" w:rsidRPr="003F5376">
        <w:t>s</w:t>
      </w:r>
      <w:r w:rsidRPr="003F5376">
        <w:t xml:space="preserve"> and tribal government entities.  </w:t>
      </w:r>
      <w:r w:rsidR="00A65BFE" w:rsidRPr="003F5376">
        <w:t xml:space="preserve">The program office believes a small team of education, government or business leaders will </w:t>
      </w:r>
      <w:r w:rsidRPr="003F5376">
        <w:t xml:space="preserve">perform the majority of the work for </w:t>
      </w:r>
      <w:r w:rsidR="00A65BFE" w:rsidRPr="003F5376">
        <w:t>filling out the</w:t>
      </w:r>
      <w:r w:rsidRPr="003F5376">
        <w:t xml:space="preserve"> grant </w:t>
      </w:r>
      <w:r w:rsidR="00A65BFE" w:rsidRPr="003F5376">
        <w:t>application</w:t>
      </w:r>
      <w:r w:rsidRPr="003F5376">
        <w:t>.</w:t>
      </w:r>
      <w:r w:rsidR="00F51BD0" w:rsidRPr="003F5376">
        <w:t xml:space="preserve">  The small entities that may respond to this voluntary collection are small local governments and small tribal government entities.  </w:t>
      </w:r>
      <w:r w:rsidR="0047650C" w:rsidRPr="003F5376">
        <w:t xml:space="preserve">In order to reduce burden on these entities, the Department has created this application form using the </w:t>
      </w:r>
      <w:r w:rsidR="003F514E" w:rsidRPr="003F5376">
        <w:t xml:space="preserve">standard </w:t>
      </w:r>
      <w:r w:rsidR="0047650C" w:rsidRPr="003F5376">
        <w:t>structure that is generally used for Department discretionary grant competitions.  This structure allows for easy access to all information needed to complete an application and all supporting forms that must be submitted.  The Department’s planned webinars will also provide technical assistance for those small entities that may be unfamiliar with the grant application process.</w:t>
      </w:r>
    </w:p>
    <w:p w:rsidR="000B6060" w:rsidRPr="00BC1ADA" w:rsidRDefault="000B6060" w:rsidP="000B6060">
      <w:pPr>
        <w:pStyle w:val="ListParagraph"/>
      </w:pPr>
    </w:p>
    <w:p w:rsidR="000B6060" w:rsidRPr="00BC1ADA" w:rsidRDefault="00386054" w:rsidP="00005E1E">
      <w:pPr>
        <w:pStyle w:val="ListParagraph"/>
        <w:numPr>
          <w:ilvl w:val="0"/>
          <w:numId w:val="20"/>
        </w:numPr>
      </w:pPr>
      <w:r w:rsidRPr="00BC1ADA">
        <w:lastRenderedPageBreak/>
        <w:t>Describe the consequences to Federal program or policy activities if the collection is not conducted or is conducted less frequently, as well as any technical or legal obstacles to reducing burden.</w:t>
      </w:r>
    </w:p>
    <w:p w:rsidR="000B6060" w:rsidRPr="003F5376" w:rsidRDefault="000B6060" w:rsidP="000B6060">
      <w:pPr>
        <w:ind w:left="720"/>
      </w:pPr>
      <w:r w:rsidRPr="003F5376">
        <w:t>The Preschool PFS Feasibility Pilot grant program is a discretionary grant program.  The program could not be implemented without the collection of information.  Not obtaining this data in the application would leave reviewers without the informa</w:t>
      </w:r>
      <w:r w:rsidR="00850947" w:rsidRPr="003F5376">
        <w:t xml:space="preserve">tion required to determine if </w:t>
      </w:r>
      <w:r w:rsidR="002D2739" w:rsidRPr="003F5376">
        <w:t>an application</w:t>
      </w:r>
      <w:r w:rsidRPr="003F5376">
        <w:t xml:space="preserve"> fulfills the requirements of the </w:t>
      </w:r>
      <w:r w:rsidR="00F51BD0" w:rsidRPr="003F5376">
        <w:t>program</w:t>
      </w:r>
      <w:r w:rsidRPr="003F5376">
        <w:t>.  The data collection occurs only when applicatio</w:t>
      </w:r>
      <w:r w:rsidR="006C2B62" w:rsidRPr="003F5376">
        <w:t>ns for new grants are solicited, no more than once a year.</w:t>
      </w:r>
    </w:p>
    <w:p w:rsidR="00386054" w:rsidRPr="00BC1ADA" w:rsidRDefault="00386054" w:rsidP="00B578F4">
      <w:pPr>
        <w:pStyle w:val="ListParagraph"/>
        <w:numPr>
          <w:ilvl w:val="0"/>
          <w:numId w:val="20"/>
        </w:numPr>
      </w:pPr>
      <w:r w:rsidRPr="00BC1ADA">
        <w:t>Explain any special circumstances that would cause an information collection to be conducted in a manner:</w:t>
      </w:r>
    </w:p>
    <w:p w:rsidR="00386054" w:rsidRPr="00BC1ADA" w:rsidRDefault="00386054" w:rsidP="00B83FB3">
      <w:pPr>
        <w:pStyle w:val="ListParagraph"/>
        <w:numPr>
          <w:ilvl w:val="0"/>
          <w:numId w:val="21"/>
        </w:numPr>
      </w:pPr>
      <w:r w:rsidRPr="00BC1ADA">
        <w:t>requiring respondents to report information to the agency more often than quarterly;</w:t>
      </w:r>
    </w:p>
    <w:p w:rsidR="00386054" w:rsidRPr="00BC1ADA" w:rsidRDefault="00386054" w:rsidP="00B83FB3">
      <w:pPr>
        <w:pStyle w:val="ListParagraph"/>
        <w:numPr>
          <w:ilvl w:val="0"/>
          <w:numId w:val="21"/>
        </w:numPr>
      </w:pPr>
      <w:r w:rsidRPr="00BC1ADA">
        <w:t>requiring respondents to prepare a written response to a collection of information in fewer than 30 days after receipt of it;</w:t>
      </w:r>
    </w:p>
    <w:p w:rsidR="00386054" w:rsidRPr="00BC1ADA" w:rsidRDefault="00386054" w:rsidP="00B83FB3">
      <w:pPr>
        <w:pStyle w:val="ListParagraph"/>
        <w:numPr>
          <w:ilvl w:val="0"/>
          <w:numId w:val="21"/>
        </w:numPr>
      </w:pPr>
      <w:r w:rsidRPr="00BC1ADA">
        <w:t>requiring respondents to submit more than an original and two copies of any document;</w:t>
      </w:r>
    </w:p>
    <w:p w:rsidR="00386054" w:rsidRPr="00BC1ADA" w:rsidRDefault="00386054" w:rsidP="00B83FB3">
      <w:pPr>
        <w:pStyle w:val="ListParagraph"/>
        <w:numPr>
          <w:ilvl w:val="0"/>
          <w:numId w:val="21"/>
        </w:numPr>
      </w:pPr>
      <w:r w:rsidRPr="00BC1ADA">
        <w:t>requiring respondents to retain records, other than health, medical, government contract, grant-in-aid, or tax records for more than three years;</w:t>
      </w:r>
    </w:p>
    <w:p w:rsidR="00386054" w:rsidRPr="00BC1ADA" w:rsidRDefault="00386054" w:rsidP="00B83FB3">
      <w:pPr>
        <w:pStyle w:val="ListParagraph"/>
        <w:numPr>
          <w:ilvl w:val="0"/>
          <w:numId w:val="21"/>
        </w:numPr>
      </w:pPr>
      <w:r w:rsidRPr="00BC1ADA">
        <w:t>in connection with a statistical survey, that is not designed to produce valid and reliable results than can be generalized to the universe of study;</w:t>
      </w:r>
    </w:p>
    <w:p w:rsidR="00386054" w:rsidRPr="00BC1ADA" w:rsidRDefault="00386054" w:rsidP="00B83FB3">
      <w:pPr>
        <w:pStyle w:val="ListParagraph"/>
        <w:numPr>
          <w:ilvl w:val="0"/>
          <w:numId w:val="21"/>
        </w:numPr>
      </w:pPr>
      <w:r w:rsidRPr="00BC1ADA">
        <w:t>requiring the use of a statistical data classification that has not been reviewed and approved by OMB;</w:t>
      </w:r>
    </w:p>
    <w:p w:rsidR="00386054" w:rsidRPr="00BC1ADA" w:rsidRDefault="00386054" w:rsidP="00B83FB3">
      <w:pPr>
        <w:pStyle w:val="ListParagraph"/>
        <w:numPr>
          <w:ilvl w:val="0"/>
          <w:numId w:val="21"/>
        </w:numPr>
      </w:pPr>
      <w:r w:rsidRPr="00BC1ADA">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50947" w:rsidRPr="00BC1ADA" w:rsidRDefault="00386054" w:rsidP="00850947">
      <w:pPr>
        <w:pStyle w:val="ListParagraph"/>
        <w:numPr>
          <w:ilvl w:val="0"/>
          <w:numId w:val="21"/>
        </w:numPr>
      </w:pPr>
      <w:proofErr w:type="gramStart"/>
      <w:r w:rsidRPr="00BC1ADA">
        <w:t>requiring</w:t>
      </w:r>
      <w:proofErr w:type="gramEnd"/>
      <w:r w:rsidRPr="00BC1ADA">
        <w:t xml:space="preserve"> respondents to submit proprietary trade secrets, or other confidential information unless the agency can demonstrate that it has instituted procedures to protect the information’s confidentiality to the extent permitted by law.</w:t>
      </w:r>
    </w:p>
    <w:p w:rsidR="00850947" w:rsidRPr="003F5376" w:rsidRDefault="00850947" w:rsidP="00850947">
      <w:pPr>
        <w:ind w:left="1080"/>
      </w:pPr>
      <w:r w:rsidRPr="003F5376">
        <w:t>None of the special circumstances listed apply to this data collection.</w:t>
      </w:r>
    </w:p>
    <w:p w:rsidR="00386054" w:rsidRPr="00BC1ADA" w:rsidRDefault="001743A5" w:rsidP="00B83FB3">
      <w:pPr>
        <w:pStyle w:val="ListParagraph"/>
        <w:numPr>
          <w:ilvl w:val="0"/>
          <w:numId w:val="20"/>
        </w:numPr>
      </w:pPr>
      <w:r w:rsidRPr="00BC1ADA">
        <w:t xml:space="preserve">As </w:t>
      </w:r>
      <w:r w:rsidR="00386054" w:rsidRPr="00BC1ADA">
        <w:t xml:space="preserve">applicable, </w:t>
      </w:r>
      <w:r w:rsidRPr="00BC1ADA">
        <w:t xml:space="preserve">state that the Department has published the 60 and 30 Federal Register notices as </w:t>
      </w:r>
      <w:r w:rsidR="00386054" w:rsidRPr="00BC1ADA">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BC1ADA" w:rsidRDefault="00386054" w:rsidP="00B578F4">
      <w:pPr>
        <w:pStyle w:val="ListParagraph"/>
        <w:rPr>
          <w:rStyle w:val="a"/>
        </w:rPr>
      </w:pPr>
      <w:r w:rsidRPr="00BC1ADA">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BC1ADA" w:rsidRDefault="00386054" w:rsidP="00B578F4">
      <w:pPr>
        <w:pStyle w:val="ListParagraph"/>
        <w:rPr>
          <w:rStyle w:val="a"/>
        </w:rPr>
      </w:pPr>
      <w:r w:rsidRPr="00BC1ADA">
        <w:rPr>
          <w:rStyle w:val="a"/>
        </w:rPr>
        <w:t xml:space="preserve">Consultation with representatives of those from whom information is to be obtained or those who must compile records should occur at least once every 3 years – even if the </w:t>
      </w:r>
      <w:r w:rsidRPr="00BC1ADA">
        <w:rPr>
          <w:rStyle w:val="a"/>
        </w:rPr>
        <w:lastRenderedPageBreak/>
        <w:t>collection of information activity is the same as in prior periods.  There may be circumstances that may preclude consultation in a specific situation.  These circumstances should be explained.</w:t>
      </w:r>
    </w:p>
    <w:p w:rsidR="00F51BD0" w:rsidRPr="003F5376" w:rsidRDefault="00F51BD0" w:rsidP="00AB48C7">
      <w:pPr>
        <w:pStyle w:val="ListParagraph"/>
        <w:rPr>
          <w:rStyle w:val="a"/>
        </w:rPr>
      </w:pPr>
      <w:r w:rsidRPr="003F5376">
        <w:rPr>
          <w:rStyle w:val="a"/>
        </w:rPr>
        <w:t xml:space="preserve">The Department </w:t>
      </w:r>
      <w:r w:rsidR="002D2739" w:rsidRPr="003F5376">
        <w:rPr>
          <w:rStyle w:val="a"/>
        </w:rPr>
        <w:t>will</w:t>
      </w:r>
      <w:r w:rsidRPr="003F5376">
        <w:rPr>
          <w:rStyle w:val="a"/>
        </w:rPr>
        <w:t xml:space="preserve"> </w:t>
      </w:r>
      <w:r w:rsidR="002D2739" w:rsidRPr="003F5376">
        <w:rPr>
          <w:rStyle w:val="a"/>
        </w:rPr>
        <w:t>publish</w:t>
      </w:r>
      <w:r w:rsidRPr="003F5376">
        <w:rPr>
          <w:rStyle w:val="a"/>
        </w:rPr>
        <w:t xml:space="preserve"> a 30-day public comment Federal Register notice</w:t>
      </w:r>
      <w:r w:rsidR="002D2739" w:rsidRPr="003F5376">
        <w:rPr>
          <w:rStyle w:val="a"/>
        </w:rPr>
        <w:t xml:space="preserve"> as required by the terms of the generic clearance for discretionary grant applications</w:t>
      </w:r>
      <w:r w:rsidRPr="003F5376">
        <w:rPr>
          <w:rStyle w:val="a"/>
        </w:rPr>
        <w:t>.</w:t>
      </w:r>
    </w:p>
    <w:p w:rsidR="00AB48C7" w:rsidRPr="003F5376" w:rsidRDefault="002D2739" w:rsidP="002D2739">
      <w:pPr>
        <w:ind w:left="720"/>
        <w:rPr>
          <w:rStyle w:val="a"/>
        </w:rPr>
      </w:pPr>
      <w:r w:rsidRPr="003F5376">
        <w:rPr>
          <w:rStyle w:val="a"/>
        </w:rPr>
        <w:t xml:space="preserve">At the </w:t>
      </w:r>
      <w:r w:rsidR="00AB48C7" w:rsidRPr="003F5376">
        <w:rPr>
          <w:rStyle w:val="a"/>
        </w:rPr>
        <w:t xml:space="preserve">public </w:t>
      </w:r>
      <w:r w:rsidRPr="003F5376">
        <w:rPr>
          <w:rStyle w:val="a"/>
        </w:rPr>
        <w:t xml:space="preserve">June </w:t>
      </w:r>
      <w:r w:rsidR="00AB48C7" w:rsidRPr="003F5376">
        <w:rPr>
          <w:rStyle w:val="a"/>
        </w:rPr>
        <w:t>10</w:t>
      </w:r>
      <w:r w:rsidR="00AB48C7" w:rsidRPr="003F5376">
        <w:rPr>
          <w:rStyle w:val="a"/>
          <w:vertAlign w:val="superscript"/>
        </w:rPr>
        <w:t>th</w:t>
      </w:r>
      <w:r w:rsidR="00AB48C7" w:rsidRPr="003F5376">
        <w:rPr>
          <w:rStyle w:val="a"/>
        </w:rPr>
        <w:t>, 2016</w:t>
      </w:r>
      <w:r w:rsidRPr="003F5376">
        <w:rPr>
          <w:rStyle w:val="a"/>
        </w:rPr>
        <w:t>,</w:t>
      </w:r>
      <w:r w:rsidR="00AB48C7" w:rsidRPr="003F5376">
        <w:rPr>
          <w:rStyle w:val="a"/>
        </w:rPr>
        <w:t xml:space="preserve"> </w:t>
      </w:r>
      <w:r w:rsidRPr="003F5376">
        <w:rPr>
          <w:rStyle w:val="a"/>
        </w:rPr>
        <w:t>U.S. Department of Education Pay For Success convening, Department staff notified the public of the possibility of a Pay for Success competition. The information was well received by those in attendance at this meeting and they anticipate the published notice.</w:t>
      </w:r>
    </w:p>
    <w:p w:rsidR="00850947" w:rsidRPr="003F5376" w:rsidRDefault="00AB48C7" w:rsidP="00AB48C7">
      <w:pPr>
        <w:pStyle w:val="ListParagraph"/>
        <w:rPr>
          <w:rStyle w:val="a"/>
        </w:rPr>
      </w:pPr>
      <w:r w:rsidRPr="003F5376">
        <w:rPr>
          <w:rStyle w:val="a"/>
        </w:rPr>
        <w:t>The Office of Early Learning will conduct multiple webinars for interested applicants.  The purpose of the webinars will be to review the components of the application package and Notice Inviting Application</w:t>
      </w:r>
      <w:r w:rsidR="00F51BD0" w:rsidRPr="003F5376">
        <w:rPr>
          <w:rStyle w:val="a"/>
        </w:rPr>
        <w:t>s</w:t>
      </w:r>
      <w:r w:rsidRPr="003F5376">
        <w:rPr>
          <w:rStyle w:val="a"/>
        </w:rPr>
        <w:t xml:space="preserve">.  </w:t>
      </w:r>
    </w:p>
    <w:p w:rsidR="00386054" w:rsidRPr="00BC1ADA" w:rsidRDefault="00386054" w:rsidP="00B83FB3">
      <w:pPr>
        <w:pStyle w:val="ListParagraph"/>
        <w:numPr>
          <w:ilvl w:val="0"/>
          <w:numId w:val="20"/>
        </w:numPr>
        <w:rPr>
          <w:rStyle w:val="a"/>
        </w:rPr>
      </w:pPr>
      <w:r w:rsidRPr="00BC1ADA">
        <w:rPr>
          <w:rStyle w:val="a"/>
        </w:rPr>
        <w:t>Explain any decision to provide any payment or gift to respondents, other than remuneration of contractors or grantees</w:t>
      </w:r>
      <w:r w:rsidR="003E285A" w:rsidRPr="00BC1ADA">
        <w:rPr>
          <w:rStyle w:val="a"/>
        </w:rPr>
        <w:t xml:space="preserve"> with meaningful justification</w:t>
      </w:r>
      <w:r w:rsidRPr="00BC1ADA">
        <w:rPr>
          <w:rStyle w:val="a"/>
        </w:rPr>
        <w:t>.</w:t>
      </w:r>
    </w:p>
    <w:p w:rsidR="00AB48C7" w:rsidRPr="003F5376" w:rsidRDefault="002C7DC7" w:rsidP="002C7DC7">
      <w:pPr>
        <w:ind w:left="720"/>
      </w:pPr>
      <w:r w:rsidRPr="003F5376">
        <w:t>No payment or gifts to respondents will be made.</w:t>
      </w:r>
    </w:p>
    <w:p w:rsidR="00B83FB3" w:rsidRPr="00BC1ADA" w:rsidRDefault="00386054" w:rsidP="00B578F4">
      <w:pPr>
        <w:pStyle w:val="ListParagraph"/>
        <w:numPr>
          <w:ilvl w:val="0"/>
          <w:numId w:val="20"/>
        </w:numPr>
      </w:pPr>
      <w:r w:rsidRPr="00BC1ADA">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BC1ADA">
        <w:t xml:space="preserve"> as indicated on the ICRAS’ Part 2 IC form</w:t>
      </w:r>
      <w:r w:rsidRPr="00BC1ADA">
        <w:t xml:space="preserve">. A confidentiality statement with a legal citation that authorizes the </w:t>
      </w:r>
      <w:r w:rsidR="001743A5" w:rsidRPr="00BC1ADA">
        <w:t xml:space="preserve">pledge </w:t>
      </w:r>
      <w:r w:rsidRPr="00BC1ADA">
        <w:t xml:space="preserve">of </w:t>
      </w:r>
      <w:r w:rsidR="001743A5" w:rsidRPr="00BC1ADA">
        <w:t xml:space="preserve">confidentiality </w:t>
      </w:r>
      <w:r w:rsidRPr="00BC1ADA">
        <w:t>should be provided.</w:t>
      </w:r>
      <w:r w:rsidR="00CF7053" w:rsidRPr="00BC1ADA">
        <w:t xml:space="preserve"> </w:t>
      </w:r>
      <w:r w:rsidR="00016E14" w:rsidRPr="00BC1ADA">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BC1ADA">
        <w:t xml:space="preserve">. </w:t>
      </w:r>
      <w:r w:rsidR="001743A5" w:rsidRPr="00BC1ADA">
        <w:t>If the collection is subject to the Privacy Act, the Privacy Act statement is deemed sufficient with respect to confidentiality. If there is no expectation of confidentiality, simply state that the Department make</w:t>
      </w:r>
      <w:r w:rsidR="006A3B5C" w:rsidRPr="00BC1ADA">
        <w:t>s</w:t>
      </w:r>
      <w:r w:rsidR="001743A5" w:rsidRPr="00BC1ADA">
        <w:t xml:space="preserve"> no pledge about the confidentially of the data.</w:t>
      </w:r>
    </w:p>
    <w:p w:rsidR="002C7DC7" w:rsidRPr="003F5376" w:rsidRDefault="002C7DC7" w:rsidP="002C7DC7">
      <w:pPr>
        <w:ind w:left="720"/>
      </w:pPr>
      <w:r w:rsidRPr="003F5376">
        <w:t>There is no assurance of confidentiality.</w:t>
      </w:r>
    </w:p>
    <w:p w:rsidR="00B83FB3" w:rsidRPr="00BC1ADA" w:rsidRDefault="00386054" w:rsidP="00B578F4">
      <w:pPr>
        <w:pStyle w:val="ListParagraph"/>
        <w:numPr>
          <w:ilvl w:val="0"/>
          <w:numId w:val="20"/>
        </w:numPr>
      </w:pPr>
      <w:r w:rsidRPr="00BC1ADA">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C7DC7" w:rsidRPr="003F5376" w:rsidRDefault="002C7DC7" w:rsidP="002C7DC7">
      <w:pPr>
        <w:ind w:left="720"/>
      </w:pPr>
      <w:r w:rsidRPr="003F5376">
        <w:t>There are no questions of a sensitive nature.</w:t>
      </w:r>
    </w:p>
    <w:p w:rsidR="002C7DC7" w:rsidRPr="00BC1ADA" w:rsidRDefault="002C7DC7" w:rsidP="002C7DC7">
      <w:pPr>
        <w:ind w:left="720"/>
      </w:pPr>
    </w:p>
    <w:p w:rsidR="00386054" w:rsidRPr="00BC1ADA" w:rsidRDefault="00386054" w:rsidP="00B578F4">
      <w:pPr>
        <w:pStyle w:val="ListParagraph"/>
        <w:numPr>
          <w:ilvl w:val="0"/>
          <w:numId w:val="20"/>
        </w:numPr>
        <w:rPr>
          <w:rStyle w:val="a"/>
        </w:rPr>
      </w:pPr>
      <w:r w:rsidRPr="00BC1ADA">
        <w:rPr>
          <w:rStyle w:val="a"/>
        </w:rPr>
        <w:lastRenderedPageBreak/>
        <w:t>Provide estimates of the hour burden of the collection of information.  The statement should:</w:t>
      </w:r>
    </w:p>
    <w:p w:rsidR="00386054" w:rsidRPr="00BC1ADA" w:rsidRDefault="00386054" w:rsidP="00B83FB3">
      <w:pPr>
        <w:pStyle w:val="ListParagraph"/>
        <w:numPr>
          <w:ilvl w:val="0"/>
          <w:numId w:val="22"/>
        </w:numPr>
        <w:rPr>
          <w:rStyle w:val="a"/>
        </w:rPr>
      </w:pPr>
      <w:r w:rsidRPr="00BC1ADA">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BC1ADA">
        <w:rPr>
          <w:rStyle w:val="a"/>
        </w:rPr>
        <w:t>Question</w:t>
      </w:r>
      <w:r w:rsidRPr="00BC1ADA">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BC1ADA" w:rsidRDefault="00386054" w:rsidP="00B83FB3">
      <w:pPr>
        <w:pStyle w:val="ListParagraph"/>
        <w:numPr>
          <w:ilvl w:val="0"/>
          <w:numId w:val="22"/>
        </w:numPr>
        <w:rPr>
          <w:rStyle w:val="a"/>
        </w:rPr>
      </w:pPr>
      <w:r w:rsidRPr="00BC1ADA">
        <w:rPr>
          <w:rStyle w:val="a"/>
        </w:rPr>
        <w:t>If this request for approval covers more than one form, provide separate hour</w:t>
      </w:r>
      <w:r w:rsidR="00103C7E" w:rsidRPr="00BC1ADA">
        <w:rPr>
          <w:rStyle w:val="a"/>
        </w:rPr>
        <w:t xml:space="preserve"> burden estimates for each form</w:t>
      </w:r>
      <w:r w:rsidRPr="00BC1ADA">
        <w:rPr>
          <w:rStyle w:val="a"/>
        </w:rPr>
        <w:t>.</w:t>
      </w:r>
      <w:r w:rsidR="00CE72AF" w:rsidRPr="00BC1ADA">
        <w:rPr>
          <w:rStyle w:val="a"/>
        </w:rPr>
        <w:t xml:space="preserve">  (The table should at </w:t>
      </w:r>
      <w:r w:rsidR="003C7F70" w:rsidRPr="00BC1ADA">
        <w:rPr>
          <w:rStyle w:val="a"/>
        </w:rPr>
        <w:t>minimum</w:t>
      </w:r>
      <w:r w:rsidR="00CE72AF" w:rsidRPr="00BC1ADA">
        <w:rPr>
          <w:rStyle w:val="a"/>
        </w:rPr>
        <w:t xml:space="preserve"> include Respondent types, </w:t>
      </w:r>
      <w:r w:rsidR="00103C7E" w:rsidRPr="00BC1ADA">
        <w:rPr>
          <w:rStyle w:val="a"/>
        </w:rPr>
        <w:t>Number of</w:t>
      </w:r>
      <w:r w:rsidR="00CE72AF" w:rsidRPr="00BC1ADA">
        <w:rPr>
          <w:rStyle w:val="a"/>
        </w:rPr>
        <w:t xml:space="preserve"> Respondent</w:t>
      </w:r>
      <w:r w:rsidR="00103C7E" w:rsidRPr="00BC1ADA">
        <w:rPr>
          <w:rStyle w:val="a"/>
        </w:rPr>
        <w:t>s</w:t>
      </w:r>
      <w:r w:rsidR="00CE72AF" w:rsidRPr="00BC1ADA">
        <w:rPr>
          <w:rStyle w:val="a"/>
        </w:rPr>
        <w:t xml:space="preserve"> and Responses, Hours/Response, and Total Hours)</w:t>
      </w:r>
    </w:p>
    <w:p w:rsidR="00386054" w:rsidRPr="00BC1ADA" w:rsidRDefault="00386054" w:rsidP="00B83FB3">
      <w:pPr>
        <w:pStyle w:val="ListParagraph"/>
        <w:numPr>
          <w:ilvl w:val="0"/>
          <w:numId w:val="22"/>
        </w:numPr>
        <w:rPr>
          <w:rStyle w:val="a"/>
        </w:rPr>
      </w:pPr>
      <w:r w:rsidRPr="00BC1ADA">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BC1ADA">
        <w:rPr>
          <w:rStyle w:val="a"/>
        </w:rPr>
        <w:t xml:space="preserve">Question </w:t>
      </w:r>
      <w:r w:rsidRPr="00BC1ADA">
        <w:rPr>
          <w:rStyle w:val="a"/>
        </w:rPr>
        <w:t>14.</w:t>
      </w:r>
    </w:p>
    <w:p w:rsidR="00AE7500" w:rsidRPr="003F5376" w:rsidRDefault="00AE7500" w:rsidP="00AE7500">
      <w:pPr>
        <w:ind w:left="1080"/>
      </w:pPr>
      <w:r w:rsidRPr="003F5376">
        <w:t xml:space="preserve">All Preschool PFS Feasibility Pilot grant applicants will be asked to complete the Preschool PFS Feasibility Pilot grant application.  We estimate that the application </w:t>
      </w:r>
      <w:r w:rsidR="00F51BD0" w:rsidRPr="003F5376">
        <w:t xml:space="preserve">will </w:t>
      </w:r>
      <w:r w:rsidRPr="003F5376">
        <w:t xml:space="preserve">take an average of 200 hours for </w:t>
      </w:r>
      <w:r w:rsidR="00F51BD0" w:rsidRPr="003F5376">
        <w:t>each</w:t>
      </w:r>
      <w:r w:rsidRPr="003F5376">
        <w:t xml:space="preserve"> applicant to complete.  The average burden for completing the one-time grant application for approximately 14 </w:t>
      </w:r>
      <w:r w:rsidR="002D2739" w:rsidRPr="003F5376">
        <w:t>entities</w:t>
      </w:r>
      <w:r w:rsidRPr="003F5376">
        <w:t xml:space="preserve"> is 2,800 hours.  The one time cost to respondents is estimated to be $48 per hour for 200 hours which equates to $9,600.00.  The total cost for all 14 expected respondents at $48.00 per hour is approximately $134,400.00 for all applications. The hour burden on respondents is not expected to vary </w:t>
      </w:r>
      <w:r w:rsidR="00F51BD0" w:rsidRPr="003F5376">
        <w:t xml:space="preserve">widely </w:t>
      </w:r>
      <w:r w:rsidRPr="003F5376">
        <w:t>as there is only one version of the Preschool PFS Feasibility Pilot 2016 Grant Application.</w:t>
      </w:r>
    </w:p>
    <w:p w:rsidR="00AE7500" w:rsidRPr="003F5376" w:rsidRDefault="00AE7500" w:rsidP="00AE7500">
      <w:pPr>
        <w:ind w:left="1080"/>
        <w:rPr>
          <w:highlight w:val="yellow"/>
        </w:rPr>
      </w:pPr>
      <w:r w:rsidRPr="003F5376">
        <w:t>Approximately 14 respondents x 200 hours x $43/hour = $134,400.</w:t>
      </w:r>
    </w:p>
    <w:p w:rsidR="00AE7500" w:rsidRDefault="00AE7500" w:rsidP="00AE7500">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1007"/>
        <w:gridCol w:w="1173"/>
        <w:gridCol w:w="1136"/>
        <w:gridCol w:w="1408"/>
        <w:gridCol w:w="733"/>
        <w:gridCol w:w="1064"/>
        <w:gridCol w:w="1155"/>
      </w:tblGrid>
      <w:tr w:rsidR="001E68A0" w:rsidRPr="00AE7500" w:rsidTr="002D2739">
        <w:trPr>
          <w:trHeight w:val="20"/>
          <w:jc w:val="center"/>
        </w:trPr>
        <w:tc>
          <w:tcPr>
            <w:tcW w:w="1452" w:type="dxa"/>
          </w:tcPr>
          <w:p w:rsidR="001E68A0" w:rsidRPr="00AE7500" w:rsidRDefault="001E68A0" w:rsidP="001E68A0">
            <w:pPr>
              <w:tabs>
                <w:tab w:val="left" w:pos="-18"/>
              </w:tabs>
              <w:rPr>
                <w:b/>
                <w:bCs/>
                <w:sz w:val="18"/>
                <w:szCs w:val="18"/>
              </w:rPr>
            </w:pPr>
            <w:r w:rsidRPr="00AE7500">
              <w:rPr>
                <w:b/>
                <w:bCs/>
                <w:sz w:val="18"/>
                <w:szCs w:val="18"/>
              </w:rPr>
              <w:t xml:space="preserve">Preschool </w:t>
            </w:r>
            <w:r>
              <w:rPr>
                <w:b/>
                <w:bCs/>
                <w:sz w:val="18"/>
                <w:szCs w:val="18"/>
              </w:rPr>
              <w:t>PFS Feasibility Pilot</w:t>
            </w:r>
            <w:r w:rsidRPr="00AE7500">
              <w:rPr>
                <w:b/>
                <w:bCs/>
                <w:sz w:val="18"/>
                <w:szCs w:val="18"/>
              </w:rPr>
              <w:t xml:space="preserve"> Grants </w:t>
            </w:r>
          </w:p>
        </w:tc>
        <w:tc>
          <w:tcPr>
            <w:tcW w:w="903" w:type="dxa"/>
          </w:tcPr>
          <w:p w:rsidR="001E68A0" w:rsidRPr="00AE7500" w:rsidRDefault="001E68A0" w:rsidP="00AE7500">
            <w:pPr>
              <w:rPr>
                <w:b/>
                <w:bCs/>
                <w:sz w:val="18"/>
                <w:szCs w:val="18"/>
              </w:rPr>
            </w:pPr>
            <w:r w:rsidRPr="00AE7500">
              <w:rPr>
                <w:b/>
                <w:bCs/>
                <w:sz w:val="18"/>
                <w:szCs w:val="18"/>
              </w:rPr>
              <w:t xml:space="preserve">Number of </w:t>
            </w:r>
            <w:r w:rsidRPr="001E68A0">
              <w:rPr>
                <w:b/>
                <w:bCs/>
                <w:sz w:val="18"/>
                <w:szCs w:val="18"/>
              </w:rPr>
              <w:t>State</w:t>
            </w:r>
            <w:r w:rsidRPr="00AE7500">
              <w:rPr>
                <w:b/>
                <w:bCs/>
                <w:sz w:val="18"/>
                <w:szCs w:val="18"/>
              </w:rPr>
              <w:t xml:space="preserve"> applicants</w:t>
            </w:r>
          </w:p>
        </w:tc>
        <w:tc>
          <w:tcPr>
            <w:tcW w:w="1173" w:type="dxa"/>
          </w:tcPr>
          <w:p w:rsidR="001E68A0" w:rsidRPr="001E68A0" w:rsidRDefault="001E68A0" w:rsidP="00AE7500">
            <w:pPr>
              <w:rPr>
                <w:b/>
                <w:bCs/>
                <w:sz w:val="18"/>
                <w:szCs w:val="18"/>
              </w:rPr>
            </w:pPr>
            <w:r w:rsidRPr="001E68A0">
              <w:rPr>
                <w:b/>
                <w:bCs/>
                <w:sz w:val="18"/>
                <w:szCs w:val="18"/>
              </w:rPr>
              <w:t>Number of local government applicants</w:t>
            </w:r>
          </w:p>
        </w:tc>
        <w:tc>
          <w:tcPr>
            <w:tcW w:w="1136" w:type="dxa"/>
          </w:tcPr>
          <w:p w:rsidR="001E68A0" w:rsidRPr="001E68A0" w:rsidRDefault="001E68A0" w:rsidP="00AE7500">
            <w:pPr>
              <w:rPr>
                <w:b/>
                <w:bCs/>
                <w:sz w:val="18"/>
                <w:szCs w:val="18"/>
              </w:rPr>
            </w:pPr>
            <w:r w:rsidRPr="001E68A0">
              <w:rPr>
                <w:b/>
                <w:bCs/>
                <w:sz w:val="18"/>
                <w:szCs w:val="18"/>
              </w:rPr>
              <w:t xml:space="preserve">Number of </w:t>
            </w:r>
            <w:r>
              <w:rPr>
                <w:b/>
                <w:bCs/>
                <w:sz w:val="18"/>
                <w:szCs w:val="18"/>
              </w:rPr>
              <w:t xml:space="preserve"> tribal government entity applicants</w:t>
            </w:r>
          </w:p>
        </w:tc>
        <w:tc>
          <w:tcPr>
            <w:tcW w:w="1408" w:type="dxa"/>
          </w:tcPr>
          <w:p w:rsidR="001E68A0" w:rsidRPr="00AE7500" w:rsidRDefault="001E68A0" w:rsidP="00AE7500">
            <w:pPr>
              <w:rPr>
                <w:b/>
                <w:bCs/>
                <w:sz w:val="18"/>
                <w:szCs w:val="18"/>
              </w:rPr>
            </w:pPr>
          </w:p>
          <w:p w:rsidR="001E68A0" w:rsidRPr="00AE7500" w:rsidRDefault="001E68A0" w:rsidP="00AE7500">
            <w:pPr>
              <w:rPr>
                <w:b/>
                <w:bCs/>
                <w:sz w:val="18"/>
                <w:szCs w:val="18"/>
              </w:rPr>
            </w:pPr>
            <w:r w:rsidRPr="00AE7500">
              <w:rPr>
                <w:b/>
                <w:bCs/>
                <w:sz w:val="18"/>
                <w:szCs w:val="18"/>
              </w:rPr>
              <w:t>Hours/Activity</w:t>
            </w:r>
          </w:p>
        </w:tc>
        <w:tc>
          <w:tcPr>
            <w:tcW w:w="733" w:type="dxa"/>
          </w:tcPr>
          <w:p w:rsidR="001E68A0" w:rsidRPr="00AE7500" w:rsidRDefault="001E68A0" w:rsidP="00AE7500">
            <w:pPr>
              <w:rPr>
                <w:b/>
                <w:bCs/>
                <w:sz w:val="18"/>
                <w:szCs w:val="18"/>
              </w:rPr>
            </w:pPr>
          </w:p>
          <w:p w:rsidR="001E68A0" w:rsidRPr="00AE7500" w:rsidRDefault="001E68A0" w:rsidP="00AE7500">
            <w:pPr>
              <w:rPr>
                <w:b/>
                <w:bCs/>
                <w:sz w:val="18"/>
                <w:szCs w:val="18"/>
              </w:rPr>
            </w:pPr>
            <w:r w:rsidRPr="00AE7500">
              <w:rPr>
                <w:b/>
                <w:bCs/>
                <w:sz w:val="18"/>
                <w:szCs w:val="18"/>
              </w:rPr>
              <w:t>Total Hours</w:t>
            </w:r>
          </w:p>
        </w:tc>
        <w:tc>
          <w:tcPr>
            <w:tcW w:w="1064" w:type="dxa"/>
          </w:tcPr>
          <w:p w:rsidR="001E68A0" w:rsidRPr="00AE7500" w:rsidRDefault="001E68A0" w:rsidP="00AE7500">
            <w:pPr>
              <w:rPr>
                <w:b/>
                <w:bCs/>
                <w:sz w:val="18"/>
                <w:szCs w:val="18"/>
              </w:rPr>
            </w:pPr>
          </w:p>
          <w:p w:rsidR="001E68A0" w:rsidRPr="00AE7500" w:rsidRDefault="001E68A0" w:rsidP="00AE7500">
            <w:pPr>
              <w:rPr>
                <w:b/>
                <w:bCs/>
                <w:sz w:val="18"/>
                <w:szCs w:val="18"/>
              </w:rPr>
            </w:pPr>
            <w:r w:rsidRPr="00AE7500">
              <w:rPr>
                <w:b/>
                <w:bCs/>
                <w:sz w:val="18"/>
                <w:szCs w:val="18"/>
              </w:rPr>
              <w:t>Cost/Hour</w:t>
            </w:r>
          </w:p>
        </w:tc>
        <w:tc>
          <w:tcPr>
            <w:tcW w:w="1155" w:type="dxa"/>
          </w:tcPr>
          <w:p w:rsidR="001E68A0" w:rsidRPr="00AE7500" w:rsidRDefault="001E68A0" w:rsidP="00AE7500">
            <w:pPr>
              <w:rPr>
                <w:b/>
                <w:bCs/>
                <w:sz w:val="18"/>
                <w:szCs w:val="18"/>
              </w:rPr>
            </w:pPr>
          </w:p>
          <w:p w:rsidR="001E68A0" w:rsidRPr="00AE7500" w:rsidRDefault="001E68A0" w:rsidP="00AE7500">
            <w:pPr>
              <w:rPr>
                <w:b/>
                <w:bCs/>
                <w:sz w:val="18"/>
                <w:szCs w:val="18"/>
              </w:rPr>
            </w:pPr>
            <w:r w:rsidRPr="00AE7500">
              <w:rPr>
                <w:b/>
                <w:bCs/>
                <w:sz w:val="18"/>
                <w:szCs w:val="18"/>
              </w:rPr>
              <w:t>Cost</w:t>
            </w:r>
          </w:p>
        </w:tc>
      </w:tr>
      <w:tr w:rsidR="001E68A0" w:rsidRPr="00AE7500" w:rsidTr="002D2739">
        <w:trPr>
          <w:trHeight w:val="20"/>
          <w:jc w:val="center"/>
        </w:trPr>
        <w:tc>
          <w:tcPr>
            <w:tcW w:w="1452" w:type="dxa"/>
          </w:tcPr>
          <w:p w:rsidR="001E68A0" w:rsidRPr="00AE7500" w:rsidRDefault="001E68A0" w:rsidP="007650DE">
            <w:pPr>
              <w:tabs>
                <w:tab w:val="left" w:pos="0"/>
              </w:tabs>
              <w:spacing w:after="200"/>
              <w:rPr>
                <w:rFonts w:eastAsia="Arial Unicode MS"/>
                <w:sz w:val="18"/>
                <w:szCs w:val="18"/>
              </w:rPr>
            </w:pPr>
            <w:r>
              <w:rPr>
                <w:rFonts w:eastAsia="Calibri"/>
                <w:sz w:val="18"/>
                <w:szCs w:val="18"/>
              </w:rPr>
              <w:t xml:space="preserve">Complete </w:t>
            </w:r>
            <w:r w:rsidRPr="00AE7500">
              <w:rPr>
                <w:rFonts w:eastAsia="Calibri"/>
                <w:sz w:val="18"/>
                <w:szCs w:val="18"/>
              </w:rPr>
              <w:t xml:space="preserve">Preschool </w:t>
            </w:r>
            <w:r>
              <w:rPr>
                <w:rFonts w:eastAsia="Calibri"/>
                <w:sz w:val="18"/>
                <w:szCs w:val="18"/>
              </w:rPr>
              <w:t>PFS Feasibility Pilot Grant Applications</w:t>
            </w:r>
            <w:r w:rsidRPr="00AE7500">
              <w:rPr>
                <w:rFonts w:eastAsia="Calibri"/>
                <w:sz w:val="18"/>
                <w:szCs w:val="18"/>
              </w:rPr>
              <w:t xml:space="preserve"> </w:t>
            </w:r>
          </w:p>
        </w:tc>
        <w:tc>
          <w:tcPr>
            <w:tcW w:w="903" w:type="dxa"/>
          </w:tcPr>
          <w:p w:rsidR="001E68A0" w:rsidRPr="00AE7500" w:rsidRDefault="001E68A0" w:rsidP="00AE7500">
            <w:pPr>
              <w:spacing w:after="200" w:line="276" w:lineRule="auto"/>
              <w:rPr>
                <w:rFonts w:eastAsia="Arial Unicode MS"/>
                <w:sz w:val="18"/>
                <w:szCs w:val="18"/>
              </w:rPr>
            </w:pPr>
            <w:r>
              <w:rPr>
                <w:rFonts w:eastAsia="Calibri"/>
                <w:sz w:val="18"/>
                <w:szCs w:val="18"/>
              </w:rPr>
              <w:t>9</w:t>
            </w:r>
          </w:p>
        </w:tc>
        <w:tc>
          <w:tcPr>
            <w:tcW w:w="1173" w:type="dxa"/>
          </w:tcPr>
          <w:p w:rsidR="001E68A0" w:rsidRPr="001E68A0" w:rsidRDefault="001E68A0" w:rsidP="00AE7500">
            <w:pPr>
              <w:spacing w:after="200" w:line="276" w:lineRule="auto"/>
              <w:rPr>
                <w:rFonts w:eastAsia="Calibri"/>
                <w:sz w:val="18"/>
                <w:szCs w:val="18"/>
              </w:rPr>
            </w:pPr>
            <w:r>
              <w:rPr>
                <w:rFonts w:eastAsia="Calibri"/>
                <w:sz w:val="18"/>
                <w:szCs w:val="18"/>
              </w:rPr>
              <w:t>4</w:t>
            </w:r>
          </w:p>
        </w:tc>
        <w:tc>
          <w:tcPr>
            <w:tcW w:w="1136" w:type="dxa"/>
          </w:tcPr>
          <w:p w:rsidR="001E68A0" w:rsidRPr="001E68A0" w:rsidRDefault="001E68A0" w:rsidP="00AE7500">
            <w:pPr>
              <w:spacing w:after="200" w:line="276" w:lineRule="auto"/>
              <w:rPr>
                <w:rFonts w:eastAsia="Calibri"/>
                <w:sz w:val="18"/>
                <w:szCs w:val="18"/>
              </w:rPr>
            </w:pPr>
            <w:r>
              <w:rPr>
                <w:rFonts w:eastAsia="Calibri"/>
                <w:sz w:val="18"/>
                <w:szCs w:val="18"/>
              </w:rPr>
              <w:t>1</w:t>
            </w:r>
          </w:p>
        </w:tc>
        <w:tc>
          <w:tcPr>
            <w:tcW w:w="1408" w:type="dxa"/>
          </w:tcPr>
          <w:p w:rsidR="001E68A0" w:rsidRPr="00AE7500" w:rsidRDefault="001E68A0" w:rsidP="00AE7500">
            <w:pPr>
              <w:spacing w:after="200" w:line="276" w:lineRule="auto"/>
              <w:rPr>
                <w:rFonts w:eastAsia="Arial Unicode MS"/>
                <w:sz w:val="18"/>
                <w:szCs w:val="18"/>
              </w:rPr>
            </w:pPr>
            <w:r w:rsidRPr="00AE7500">
              <w:rPr>
                <w:rFonts w:eastAsia="Calibri"/>
                <w:sz w:val="18"/>
                <w:szCs w:val="18"/>
              </w:rPr>
              <w:t>200</w:t>
            </w:r>
          </w:p>
        </w:tc>
        <w:tc>
          <w:tcPr>
            <w:tcW w:w="733" w:type="dxa"/>
          </w:tcPr>
          <w:p w:rsidR="001E68A0" w:rsidRPr="00AE7500" w:rsidRDefault="001E68A0" w:rsidP="00AE7500">
            <w:pPr>
              <w:spacing w:after="200" w:line="276" w:lineRule="auto"/>
              <w:rPr>
                <w:rFonts w:eastAsia="Arial Unicode MS"/>
                <w:sz w:val="18"/>
                <w:szCs w:val="18"/>
              </w:rPr>
            </w:pPr>
            <w:r>
              <w:rPr>
                <w:rFonts w:eastAsia="Calibri"/>
                <w:sz w:val="18"/>
                <w:szCs w:val="18"/>
              </w:rPr>
              <w:t>2,800</w:t>
            </w:r>
          </w:p>
        </w:tc>
        <w:tc>
          <w:tcPr>
            <w:tcW w:w="1064" w:type="dxa"/>
          </w:tcPr>
          <w:p w:rsidR="001E68A0" w:rsidRPr="00AE7500" w:rsidRDefault="001E68A0" w:rsidP="00AE7500">
            <w:pPr>
              <w:spacing w:after="200" w:line="276" w:lineRule="auto"/>
              <w:rPr>
                <w:rFonts w:eastAsia="Arial Unicode MS"/>
                <w:sz w:val="18"/>
                <w:szCs w:val="18"/>
              </w:rPr>
            </w:pPr>
            <w:r w:rsidRPr="00AE7500">
              <w:rPr>
                <w:rFonts w:eastAsia="Calibri"/>
                <w:sz w:val="18"/>
                <w:szCs w:val="18"/>
              </w:rPr>
              <w:t>$4</w:t>
            </w:r>
            <w:r>
              <w:rPr>
                <w:rFonts w:eastAsia="Calibri"/>
                <w:sz w:val="18"/>
                <w:szCs w:val="18"/>
              </w:rPr>
              <w:t>8</w:t>
            </w:r>
          </w:p>
        </w:tc>
        <w:tc>
          <w:tcPr>
            <w:tcW w:w="1155" w:type="dxa"/>
          </w:tcPr>
          <w:p w:rsidR="001E68A0" w:rsidRPr="00AE7500" w:rsidRDefault="001E68A0" w:rsidP="001E68A0">
            <w:pPr>
              <w:spacing w:after="200" w:line="276" w:lineRule="auto"/>
              <w:rPr>
                <w:rFonts w:eastAsia="Arial Unicode MS"/>
                <w:sz w:val="18"/>
                <w:szCs w:val="18"/>
              </w:rPr>
            </w:pPr>
            <w:r w:rsidRPr="00AE7500">
              <w:rPr>
                <w:rFonts w:eastAsia="Calibri"/>
                <w:sz w:val="18"/>
                <w:szCs w:val="18"/>
              </w:rPr>
              <w:t>$</w:t>
            </w:r>
            <w:r>
              <w:rPr>
                <w:rFonts w:eastAsia="Calibri"/>
                <w:sz w:val="18"/>
                <w:szCs w:val="18"/>
              </w:rPr>
              <w:t>134</w:t>
            </w:r>
            <w:r w:rsidRPr="00AE7500">
              <w:rPr>
                <w:rFonts w:eastAsia="Calibri"/>
                <w:sz w:val="18"/>
                <w:szCs w:val="18"/>
              </w:rPr>
              <w:t>,</w:t>
            </w:r>
            <w:r>
              <w:rPr>
                <w:rFonts w:eastAsia="Calibri"/>
                <w:sz w:val="18"/>
                <w:szCs w:val="18"/>
              </w:rPr>
              <w:t>4</w:t>
            </w:r>
            <w:r w:rsidRPr="00AE7500">
              <w:rPr>
                <w:rFonts w:eastAsia="Calibri"/>
                <w:sz w:val="18"/>
                <w:szCs w:val="18"/>
              </w:rPr>
              <w:t>00.00</w:t>
            </w:r>
          </w:p>
        </w:tc>
      </w:tr>
      <w:tr w:rsidR="001E68A0" w:rsidRPr="00AE7500" w:rsidTr="002D2739">
        <w:trPr>
          <w:cantSplit/>
          <w:trHeight w:val="20"/>
          <w:jc w:val="center"/>
        </w:trPr>
        <w:tc>
          <w:tcPr>
            <w:tcW w:w="1452" w:type="dxa"/>
          </w:tcPr>
          <w:p w:rsidR="001E68A0" w:rsidRPr="001E68A0" w:rsidRDefault="001E68A0" w:rsidP="00AE7500">
            <w:pPr>
              <w:spacing w:before="240" w:after="60"/>
              <w:outlineLvl w:val="4"/>
              <w:rPr>
                <w:b/>
                <w:bCs/>
                <w:i/>
                <w:iCs/>
                <w:sz w:val="18"/>
                <w:szCs w:val="18"/>
              </w:rPr>
            </w:pPr>
          </w:p>
        </w:tc>
        <w:tc>
          <w:tcPr>
            <w:tcW w:w="4620" w:type="dxa"/>
            <w:gridSpan w:val="4"/>
          </w:tcPr>
          <w:p w:rsidR="001E68A0" w:rsidRPr="00AE7500" w:rsidRDefault="001E68A0" w:rsidP="00AE7500">
            <w:pPr>
              <w:spacing w:before="240" w:after="60"/>
              <w:outlineLvl w:val="4"/>
              <w:rPr>
                <w:b/>
                <w:bCs/>
                <w:i/>
                <w:iCs/>
                <w:sz w:val="18"/>
                <w:szCs w:val="18"/>
              </w:rPr>
            </w:pPr>
            <w:r w:rsidRPr="00AE7500">
              <w:rPr>
                <w:b/>
                <w:bCs/>
                <w:i/>
                <w:iCs/>
                <w:sz w:val="18"/>
                <w:szCs w:val="18"/>
              </w:rPr>
              <w:t>Total</w:t>
            </w:r>
          </w:p>
        </w:tc>
        <w:tc>
          <w:tcPr>
            <w:tcW w:w="733" w:type="dxa"/>
          </w:tcPr>
          <w:p w:rsidR="001E68A0" w:rsidRPr="00AE7500" w:rsidRDefault="001E68A0" w:rsidP="00AE7500">
            <w:pPr>
              <w:spacing w:after="200" w:line="276" w:lineRule="auto"/>
              <w:rPr>
                <w:rFonts w:eastAsia="Arial Unicode MS"/>
                <w:b/>
                <w:bCs/>
                <w:sz w:val="18"/>
                <w:szCs w:val="18"/>
              </w:rPr>
            </w:pPr>
            <w:r>
              <w:rPr>
                <w:rFonts w:eastAsia="Arial Unicode MS"/>
                <w:b/>
                <w:bCs/>
                <w:sz w:val="18"/>
                <w:szCs w:val="18"/>
              </w:rPr>
              <w:t>2,800</w:t>
            </w:r>
          </w:p>
        </w:tc>
        <w:tc>
          <w:tcPr>
            <w:tcW w:w="1064" w:type="dxa"/>
          </w:tcPr>
          <w:p w:rsidR="001E68A0" w:rsidRPr="00AE7500" w:rsidRDefault="001E68A0" w:rsidP="00AE7500">
            <w:pPr>
              <w:spacing w:after="200" w:line="276" w:lineRule="auto"/>
              <w:rPr>
                <w:rFonts w:eastAsia="Arial Unicode MS"/>
                <w:b/>
                <w:bCs/>
                <w:sz w:val="18"/>
                <w:szCs w:val="18"/>
              </w:rPr>
            </w:pPr>
            <w:r w:rsidRPr="00AE7500">
              <w:rPr>
                <w:rFonts w:eastAsia="Arial Unicode MS"/>
                <w:b/>
                <w:bCs/>
                <w:sz w:val="18"/>
                <w:szCs w:val="18"/>
              </w:rPr>
              <w:t>$4</w:t>
            </w:r>
            <w:r>
              <w:rPr>
                <w:rFonts w:eastAsia="Arial Unicode MS"/>
                <w:b/>
                <w:bCs/>
                <w:sz w:val="18"/>
                <w:szCs w:val="18"/>
              </w:rPr>
              <w:t>8</w:t>
            </w:r>
          </w:p>
        </w:tc>
        <w:tc>
          <w:tcPr>
            <w:tcW w:w="1155" w:type="dxa"/>
          </w:tcPr>
          <w:p w:rsidR="001E68A0" w:rsidRPr="00AE7500" w:rsidRDefault="001E68A0" w:rsidP="001E68A0">
            <w:pPr>
              <w:spacing w:after="200" w:line="276" w:lineRule="auto"/>
              <w:rPr>
                <w:rFonts w:eastAsia="Arial Unicode MS"/>
                <w:b/>
                <w:bCs/>
                <w:sz w:val="18"/>
                <w:szCs w:val="18"/>
              </w:rPr>
            </w:pPr>
            <w:r w:rsidRPr="00AE7500">
              <w:rPr>
                <w:rFonts w:eastAsia="Arial Unicode MS"/>
                <w:b/>
                <w:bCs/>
                <w:sz w:val="18"/>
                <w:szCs w:val="18"/>
              </w:rPr>
              <w:t>$13</w:t>
            </w:r>
            <w:r>
              <w:rPr>
                <w:rFonts w:eastAsia="Arial Unicode MS"/>
                <w:b/>
                <w:bCs/>
                <w:sz w:val="18"/>
                <w:szCs w:val="18"/>
              </w:rPr>
              <w:t>4</w:t>
            </w:r>
            <w:r w:rsidRPr="00AE7500">
              <w:rPr>
                <w:rFonts w:eastAsia="Arial Unicode MS"/>
                <w:b/>
                <w:bCs/>
                <w:sz w:val="18"/>
                <w:szCs w:val="18"/>
              </w:rPr>
              <w:t>,</w:t>
            </w:r>
            <w:r>
              <w:rPr>
                <w:rFonts w:eastAsia="Arial Unicode MS"/>
                <w:b/>
                <w:bCs/>
                <w:sz w:val="18"/>
                <w:szCs w:val="18"/>
              </w:rPr>
              <w:t>4</w:t>
            </w:r>
            <w:r w:rsidRPr="00AE7500">
              <w:rPr>
                <w:rFonts w:eastAsia="Arial Unicode MS"/>
                <w:b/>
                <w:bCs/>
                <w:sz w:val="18"/>
                <w:szCs w:val="18"/>
              </w:rPr>
              <w:t>00.00</w:t>
            </w:r>
          </w:p>
        </w:tc>
      </w:tr>
    </w:tbl>
    <w:p w:rsidR="00AE7500" w:rsidRPr="00AE7500" w:rsidRDefault="00AE7500" w:rsidP="00AE7500">
      <w:pPr>
        <w:rPr>
          <w:highlight w:val="yellow"/>
        </w:rPr>
      </w:pPr>
    </w:p>
    <w:p w:rsidR="00386054" w:rsidRPr="000A2B0D" w:rsidRDefault="00386054" w:rsidP="00B578F4">
      <w:pPr>
        <w:pStyle w:val="ListParagraph"/>
        <w:numPr>
          <w:ilvl w:val="0"/>
          <w:numId w:val="20"/>
        </w:numPr>
      </w:pPr>
      <w:r w:rsidRPr="000A2B0D">
        <w:rPr>
          <w:rStyle w:val="a"/>
        </w:rPr>
        <w:t xml:space="preserve">Provide an estimate of the total annual cost burden to respondents or record keepers resulting from the collection of information.  (Do not include the cost of any hour burden shown in </w:t>
      </w:r>
      <w:r w:rsidR="00103C7E" w:rsidRPr="000A2B0D">
        <w:rPr>
          <w:rStyle w:val="a"/>
        </w:rPr>
        <w:t>Question</w:t>
      </w:r>
      <w:r w:rsidRPr="000A2B0D">
        <w:rPr>
          <w:rStyle w:val="a"/>
        </w:rPr>
        <w:t>s 12 and 14.)</w:t>
      </w:r>
    </w:p>
    <w:p w:rsidR="00386054" w:rsidRPr="000A2B0D" w:rsidRDefault="00386054" w:rsidP="00B83FB3">
      <w:pPr>
        <w:pStyle w:val="ListParagraph"/>
        <w:numPr>
          <w:ilvl w:val="0"/>
          <w:numId w:val="23"/>
        </w:numPr>
        <w:ind w:left="1080"/>
      </w:pPr>
      <w:r w:rsidRPr="000A2B0D">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A2B0D" w:rsidRDefault="00386054" w:rsidP="00B83FB3">
      <w:pPr>
        <w:pStyle w:val="ListParagraph"/>
        <w:numPr>
          <w:ilvl w:val="0"/>
          <w:numId w:val="23"/>
        </w:numPr>
        <w:ind w:left="1080"/>
      </w:pPr>
      <w:r w:rsidRPr="000A2B0D">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A2B0D" w:rsidRDefault="00386054" w:rsidP="00B83FB3">
      <w:pPr>
        <w:pStyle w:val="ListParagraph"/>
        <w:numPr>
          <w:ilvl w:val="0"/>
          <w:numId w:val="23"/>
        </w:numPr>
        <w:ind w:left="1080"/>
      </w:pPr>
      <w:r w:rsidRPr="000A2B0D">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A2B0D">
        <w:t>government</w:t>
      </w:r>
      <w:r w:rsidRPr="000A2B0D">
        <w:t xml:space="preserve"> or (4) as part of customary and usual business or private practices.</w:t>
      </w:r>
      <w:r w:rsidR="001743A5" w:rsidRPr="000A2B0D">
        <w:t xml:space="preserve"> Also, these estimates should not include the hourly costs (i.e., the monetization of the hours) captured above in </w:t>
      </w:r>
      <w:r w:rsidR="00103C7E" w:rsidRPr="000A2B0D">
        <w:t xml:space="preserve">Question </w:t>
      </w:r>
      <w:r w:rsidR="001743A5" w:rsidRPr="000A2B0D">
        <w:t>12</w:t>
      </w:r>
      <w:r w:rsidR="00103C7E" w:rsidRPr="000A2B0D">
        <w:t>.</w:t>
      </w:r>
    </w:p>
    <w:p w:rsidR="00386054" w:rsidRPr="000A2B0D" w:rsidRDefault="00386054" w:rsidP="00B83FB3">
      <w:pPr>
        <w:pStyle w:val="ListParagraph"/>
        <w:ind w:left="1080"/>
      </w:pPr>
      <w:r w:rsidRPr="000A2B0D">
        <w:t>Total Annualized Capital/Startup Cost:</w:t>
      </w:r>
      <w:r w:rsidR="007650DE">
        <w:t xml:space="preserve"> 0</w:t>
      </w:r>
    </w:p>
    <w:p w:rsidR="00386054" w:rsidRPr="000A2B0D" w:rsidRDefault="00386054" w:rsidP="00B83FB3">
      <w:pPr>
        <w:tabs>
          <w:tab w:val="left" w:pos="-720"/>
        </w:tabs>
        <w:suppressAutoHyphens/>
        <w:ind w:left="1080"/>
      </w:pPr>
      <w:r w:rsidRPr="000A2B0D">
        <w:t>Total Annual Costs (O&amp;M):</w:t>
      </w:r>
      <w:r w:rsidR="007650DE">
        <w:t xml:space="preserve"> 0</w:t>
      </w:r>
      <w:r w:rsidRPr="000A2B0D">
        <w:t xml:space="preserve"> </w:t>
      </w:r>
    </w:p>
    <w:p w:rsidR="00386054" w:rsidRPr="000A2B0D" w:rsidRDefault="00386054" w:rsidP="00B83FB3">
      <w:pPr>
        <w:tabs>
          <w:tab w:val="left" w:pos="-720"/>
        </w:tabs>
        <w:suppressAutoHyphens/>
        <w:ind w:left="1080"/>
      </w:pPr>
      <w:r w:rsidRPr="000A2B0D">
        <w:t>Total Annualized Costs Requested:</w:t>
      </w:r>
      <w:r w:rsidR="007650DE">
        <w:t xml:space="preserve"> 0</w:t>
      </w:r>
    </w:p>
    <w:p w:rsidR="00EE1492" w:rsidRPr="003F5376" w:rsidRDefault="00BC1ADA" w:rsidP="00BC1ADA">
      <w:pPr>
        <w:suppressAutoHyphens/>
        <w:spacing w:after="0"/>
      </w:pPr>
      <w:r w:rsidRPr="003F5376">
        <w:tab/>
      </w:r>
      <w:r w:rsidR="00EE1492" w:rsidRPr="003F5376">
        <w:t>There are no startup or recordkeeping costs associated with this collection.</w:t>
      </w:r>
    </w:p>
    <w:p w:rsidR="00EE1492" w:rsidRPr="0044390E" w:rsidRDefault="00EE1492" w:rsidP="00B83FB3">
      <w:pPr>
        <w:tabs>
          <w:tab w:val="left" w:pos="-720"/>
        </w:tabs>
        <w:suppressAutoHyphens/>
        <w:ind w:left="1080"/>
        <w:rPr>
          <w:highlight w:val="yellow"/>
        </w:rPr>
      </w:pPr>
    </w:p>
    <w:p w:rsidR="00B83FB3" w:rsidRPr="007650DE" w:rsidRDefault="00386054" w:rsidP="00B578F4">
      <w:pPr>
        <w:pStyle w:val="ListParagraph"/>
        <w:numPr>
          <w:ilvl w:val="0"/>
          <w:numId w:val="20"/>
        </w:numPr>
        <w:rPr>
          <w:rStyle w:val="a"/>
        </w:rPr>
      </w:pPr>
      <w:r w:rsidRPr="006C2B6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6C2B62">
        <w:rPr>
          <w:rStyle w:val="a"/>
        </w:rPr>
        <w:t>Questions</w:t>
      </w:r>
      <w:r w:rsidRPr="006C2B62">
        <w:rPr>
          <w:rStyle w:val="a"/>
        </w:rPr>
        <w:t xml:space="preserve"> 12, 13, and 14 </w:t>
      </w:r>
      <w:r w:rsidRPr="007650DE">
        <w:rPr>
          <w:rStyle w:val="a"/>
        </w:rPr>
        <w:t>in a single table.</w:t>
      </w:r>
    </w:p>
    <w:p w:rsidR="000A2B0D" w:rsidRPr="003F5376" w:rsidRDefault="000A2B0D" w:rsidP="003F5376">
      <w:pPr>
        <w:tabs>
          <w:tab w:val="left" w:pos="990"/>
        </w:tabs>
        <w:ind w:left="720"/>
        <w:rPr>
          <w:rStyle w:val="a"/>
        </w:rPr>
      </w:pPr>
      <w:r w:rsidRPr="003F5376">
        <w:rPr>
          <w:rStyle w:val="a"/>
        </w:rPr>
        <w:lastRenderedPageBreak/>
        <w:t>The Federal costs will involve screening the applications, managing the grant review, reviewing the budgets, and awarding Preschool PFS Feasibility Pilot grants.</w:t>
      </w:r>
    </w:p>
    <w:p w:rsidR="00BC1ADA" w:rsidRPr="000439B2" w:rsidRDefault="00BC1ADA" w:rsidP="003F5376">
      <w:pPr>
        <w:tabs>
          <w:tab w:val="left" w:pos="990"/>
        </w:tabs>
        <w:ind w:left="720"/>
        <w:rPr>
          <w:rStyle w:val="a"/>
        </w:rPr>
      </w:pPr>
      <w:r w:rsidRPr="000439B2">
        <w:rPr>
          <w:rStyle w:val="a"/>
        </w:rPr>
        <w:t>Two GS14 staff members work four hours a day, four days a week, June-November at $57.39 per hour.</w:t>
      </w:r>
    </w:p>
    <w:p w:rsidR="00BC1ADA" w:rsidRPr="000439B2" w:rsidRDefault="00BC1ADA" w:rsidP="00BC1ADA">
      <w:pPr>
        <w:tabs>
          <w:tab w:val="left" w:pos="990"/>
        </w:tabs>
        <w:ind w:left="720"/>
        <w:rPr>
          <w:rStyle w:val="a"/>
        </w:rPr>
      </w:pPr>
      <w:r w:rsidRPr="000439B2">
        <w:rPr>
          <w:rStyle w:val="a"/>
        </w:rPr>
        <w:t>640 hours (5 months of work for two GS14 Step 4 staff members) x $57.39/hour equals 36,729.60.</w:t>
      </w:r>
    </w:p>
    <w:p w:rsidR="00BC1ADA" w:rsidRPr="000439B2" w:rsidRDefault="00BC1ADA" w:rsidP="003F5376">
      <w:pPr>
        <w:tabs>
          <w:tab w:val="left" w:pos="990"/>
        </w:tabs>
        <w:ind w:left="720"/>
        <w:rPr>
          <w:rStyle w:val="a"/>
        </w:rPr>
      </w:pPr>
      <w:r w:rsidRPr="000439B2">
        <w:rPr>
          <w:rStyle w:val="a"/>
        </w:rPr>
        <w:t>One GS 14 staff member in a leadership position oversees the competition for 180 hours (approximately 1.5-2 hours per day over a five month period) at $57.39 per hour.</w:t>
      </w:r>
    </w:p>
    <w:p w:rsidR="007650DE" w:rsidRPr="003F5376" w:rsidRDefault="000A2B0D" w:rsidP="003F5376">
      <w:pPr>
        <w:tabs>
          <w:tab w:val="left" w:pos="990"/>
        </w:tabs>
        <w:ind w:left="720"/>
        <w:rPr>
          <w:rStyle w:val="a"/>
          <w:highlight w:val="yellow"/>
        </w:rPr>
      </w:pPr>
      <w:r w:rsidRPr="003F5376">
        <w:rPr>
          <w:rStyle w:val="a"/>
        </w:rPr>
        <w:t>Contractor costs for the FY 16 competition are set by a firm fixed</w:t>
      </w:r>
      <w:r w:rsidR="006C2544" w:rsidRPr="003F5376">
        <w:rPr>
          <w:rStyle w:val="a"/>
        </w:rPr>
        <w:t>-</w:t>
      </w:r>
      <w:r w:rsidRPr="003F5376">
        <w:rPr>
          <w:rStyle w:val="a"/>
        </w:rPr>
        <w:t xml:space="preserve">price logistics contract.  The contractor will assist with the application review. The value of the grant review is expected to be approximately $300,000.  The calculation includes the review costs associated with the Preschool PFS Feasibility Pilot grants competition.  The total includes costs for contractual support, conference calls, printing, and mailing expenses, computer and printer rental, reviewer expenses (printing, honoraria, etc.).  </w:t>
      </w:r>
    </w:p>
    <w:p w:rsidR="00BD0FFB" w:rsidRPr="007650DE" w:rsidRDefault="00BD0FFB" w:rsidP="007650DE">
      <w:pPr>
        <w:ind w:left="720"/>
        <w:rPr>
          <w:rStyle w:val="a"/>
          <w:highlight w:val="yellow"/>
        </w:rPr>
      </w:pPr>
    </w:p>
    <w:tbl>
      <w:tblPr>
        <w:tblW w:w="0" w:type="auto"/>
        <w:jc w:val="center"/>
        <w:tblCellMar>
          <w:left w:w="0" w:type="dxa"/>
          <w:right w:w="0" w:type="dxa"/>
        </w:tblCellMar>
        <w:tblLook w:val="04A0" w:firstRow="1" w:lastRow="0" w:firstColumn="1" w:lastColumn="0" w:noHBand="0" w:noVBand="1"/>
      </w:tblPr>
      <w:tblGrid>
        <w:gridCol w:w="4451"/>
        <w:gridCol w:w="2533"/>
      </w:tblGrid>
      <w:tr w:rsidR="007650DE" w:rsidRPr="007650DE" w:rsidTr="00AB7C7D">
        <w:trPr>
          <w:trHeight w:val="356"/>
          <w:jc w:val="center"/>
        </w:trPr>
        <w:tc>
          <w:tcPr>
            <w:tcW w:w="4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2B0D" w:rsidRPr="007650DE" w:rsidRDefault="000A2B0D" w:rsidP="007650DE">
            <w:pPr>
              <w:spacing w:after="0"/>
              <w:rPr>
                <w:rFonts w:ascii="Calibri" w:eastAsia="Calibri" w:hAnsi="Calibri" w:cs="Calibri"/>
                <w:b/>
                <w:bCs/>
                <w:i/>
                <w:iCs/>
                <w:sz w:val="22"/>
                <w:szCs w:val="22"/>
              </w:rPr>
            </w:pPr>
            <w:r w:rsidRPr="007650DE">
              <w:rPr>
                <w:rFonts w:ascii="Calibri" w:eastAsia="Calibri" w:hAnsi="Calibri" w:cs="Calibri"/>
                <w:b/>
                <w:bCs/>
                <w:i/>
                <w:iCs/>
                <w:sz w:val="22"/>
                <w:szCs w:val="22"/>
              </w:rPr>
              <w:t xml:space="preserve">Preschool Development Grants/ Expansion Grant/Program Staff time – September </w:t>
            </w:r>
            <w:r w:rsidR="007650DE" w:rsidRPr="007650DE">
              <w:rPr>
                <w:rFonts w:ascii="Calibri" w:eastAsia="Calibri" w:hAnsi="Calibri" w:cs="Calibri"/>
                <w:b/>
                <w:bCs/>
                <w:i/>
                <w:iCs/>
                <w:sz w:val="22"/>
                <w:szCs w:val="22"/>
              </w:rPr>
              <w:t>201</w:t>
            </w:r>
            <w:r w:rsidR="007650DE">
              <w:rPr>
                <w:rFonts w:ascii="Calibri" w:eastAsia="Calibri" w:hAnsi="Calibri" w:cs="Calibri"/>
                <w:b/>
                <w:bCs/>
                <w:i/>
                <w:iCs/>
                <w:sz w:val="22"/>
                <w:szCs w:val="22"/>
              </w:rPr>
              <w:t>6</w:t>
            </w:r>
            <w:r w:rsidR="007650DE" w:rsidRPr="007650DE">
              <w:rPr>
                <w:rFonts w:ascii="Calibri" w:eastAsia="Calibri" w:hAnsi="Calibri" w:cs="Calibri"/>
                <w:b/>
                <w:bCs/>
                <w:i/>
                <w:iCs/>
                <w:sz w:val="22"/>
                <w:szCs w:val="22"/>
              </w:rPr>
              <w:t xml:space="preserve"> </w:t>
            </w:r>
            <w:r w:rsidRPr="007650DE">
              <w:rPr>
                <w:rFonts w:ascii="Calibri" w:eastAsia="Calibri" w:hAnsi="Calibri" w:cs="Calibri"/>
                <w:b/>
                <w:bCs/>
                <w:i/>
                <w:iCs/>
                <w:sz w:val="22"/>
                <w:szCs w:val="22"/>
              </w:rPr>
              <w:t xml:space="preserve">– December </w:t>
            </w:r>
            <w:r w:rsidR="007650DE" w:rsidRPr="007650DE">
              <w:rPr>
                <w:rFonts w:ascii="Calibri" w:eastAsia="Calibri" w:hAnsi="Calibri" w:cs="Calibri"/>
                <w:b/>
                <w:bCs/>
                <w:i/>
                <w:iCs/>
                <w:sz w:val="22"/>
                <w:szCs w:val="22"/>
              </w:rPr>
              <w:t>201</w:t>
            </w:r>
            <w:r w:rsidR="007650DE">
              <w:rPr>
                <w:rFonts w:ascii="Calibri" w:eastAsia="Calibri" w:hAnsi="Calibri" w:cs="Calibri"/>
                <w:b/>
                <w:bCs/>
                <w:i/>
                <w:iCs/>
                <w:sz w:val="22"/>
                <w:szCs w:val="22"/>
              </w:rPr>
              <w:t>6</w:t>
            </w:r>
            <w:bookmarkStart w:id="0" w:name="_GoBack"/>
            <w:bookmarkEnd w:id="0"/>
          </w:p>
        </w:tc>
        <w:tc>
          <w:tcPr>
            <w:tcW w:w="25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2B0D" w:rsidRPr="007650DE" w:rsidRDefault="000A2B0D" w:rsidP="000A2B0D">
            <w:pPr>
              <w:spacing w:after="0"/>
              <w:rPr>
                <w:rFonts w:ascii="Calibri" w:eastAsia="Calibri" w:hAnsi="Calibri" w:cs="Calibri"/>
                <w:sz w:val="22"/>
                <w:szCs w:val="22"/>
              </w:rPr>
            </w:pP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B0D" w:rsidRPr="000A2B0D" w:rsidRDefault="000A2B0D" w:rsidP="00BC1ADA">
            <w:pPr>
              <w:spacing w:after="0"/>
              <w:rPr>
                <w:rFonts w:ascii="Calibri" w:eastAsia="Calibri" w:hAnsi="Calibri" w:cs="Calibri"/>
                <w:sz w:val="22"/>
                <w:szCs w:val="22"/>
              </w:rPr>
            </w:pPr>
            <w:r>
              <w:rPr>
                <w:rFonts w:ascii="Calibri" w:eastAsia="Calibri" w:hAnsi="Calibri" w:cs="Calibri"/>
                <w:sz w:val="22"/>
                <w:szCs w:val="22"/>
              </w:rPr>
              <w:t>2 GS14s x $57.39</w:t>
            </w:r>
            <w:r w:rsidRPr="000A2B0D">
              <w:rPr>
                <w:rFonts w:ascii="Calibri" w:eastAsia="Calibri" w:hAnsi="Calibri" w:cs="Calibri"/>
                <w:sz w:val="22"/>
                <w:szCs w:val="22"/>
              </w:rPr>
              <w:t xml:space="preserve">/hour x </w:t>
            </w:r>
            <w:r w:rsidR="00BC1ADA">
              <w:rPr>
                <w:rFonts w:ascii="Calibri" w:eastAsia="Calibri" w:hAnsi="Calibri" w:cs="Calibri"/>
                <w:sz w:val="22"/>
                <w:szCs w:val="22"/>
              </w:rPr>
              <w:t>320</w:t>
            </w:r>
            <w:r w:rsidR="00BC1ADA" w:rsidRPr="000A2B0D">
              <w:rPr>
                <w:rFonts w:ascii="Calibri" w:eastAsia="Calibri" w:hAnsi="Calibri" w:cs="Calibri"/>
                <w:sz w:val="22"/>
                <w:szCs w:val="22"/>
              </w:rPr>
              <w:t xml:space="preserve"> </w:t>
            </w:r>
            <w:r w:rsidRPr="000A2B0D">
              <w:rPr>
                <w:rFonts w:ascii="Calibri" w:eastAsia="Calibri" w:hAnsi="Calibri" w:cs="Calibri"/>
                <w:sz w:val="22"/>
                <w:szCs w:val="22"/>
              </w:rPr>
              <w:t>hours</w:t>
            </w:r>
            <w:r w:rsidR="00BC1ADA">
              <w:rPr>
                <w:rFonts w:ascii="Calibri" w:eastAsia="Calibri" w:hAnsi="Calibri" w:cs="Calibri"/>
                <w:sz w:val="22"/>
                <w:szCs w:val="22"/>
              </w:rPr>
              <w:t>/per person</w:t>
            </w:r>
            <w:r w:rsidRPr="000A2B0D">
              <w:rPr>
                <w:rFonts w:ascii="Calibri" w:eastAsia="Calibri" w:hAnsi="Calibri" w:cs="Calibri"/>
                <w:sz w:val="22"/>
                <w:szCs w:val="22"/>
              </w:rPr>
              <w:t xml:space="preserve"> </w:t>
            </w: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rsidR="000A2B0D" w:rsidRPr="000A2B0D" w:rsidRDefault="000A2B0D" w:rsidP="005B1351">
            <w:pPr>
              <w:spacing w:after="0"/>
              <w:jc w:val="right"/>
              <w:rPr>
                <w:rFonts w:asciiTheme="minorHAnsi" w:eastAsia="Calibri" w:hAnsiTheme="minorHAnsi" w:cstheme="minorHAnsi"/>
                <w:sz w:val="22"/>
                <w:szCs w:val="22"/>
              </w:rPr>
            </w:pPr>
            <w:r w:rsidRPr="000A2B0D">
              <w:rPr>
                <w:rFonts w:asciiTheme="minorHAnsi" w:hAnsiTheme="minorHAnsi" w:cstheme="minorHAnsi"/>
                <w:sz w:val="22"/>
                <w:szCs w:val="22"/>
              </w:rPr>
              <w:t>$</w:t>
            </w:r>
            <w:r w:rsidR="005B1351">
              <w:rPr>
                <w:rFonts w:asciiTheme="minorHAnsi" w:hAnsiTheme="minorHAnsi" w:cstheme="minorHAnsi"/>
                <w:sz w:val="22"/>
                <w:szCs w:val="22"/>
              </w:rPr>
              <w:t>36,729.60</w:t>
            </w:r>
          </w:p>
        </w:tc>
      </w:tr>
      <w:tr w:rsidR="000A2B0D" w:rsidRPr="000A2B0D" w:rsidTr="00AB7C7D">
        <w:trPr>
          <w:trHeight w:val="22"/>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B0D" w:rsidRPr="000A2B0D" w:rsidRDefault="000A2B0D" w:rsidP="000A2B0D">
            <w:pPr>
              <w:spacing w:after="0"/>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rsidR="000A2B0D" w:rsidRPr="000A2B0D" w:rsidRDefault="000A2B0D" w:rsidP="000A2B0D">
            <w:pPr>
              <w:spacing w:after="0"/>
              <w:jc w:val="right"/>
              <w:rPr>
                <w:rFonts w:asciiTheme="minorHAnsi" w:eastAsia="Calibri" w:hAnsiTheme="minorHAnsi" w:cstheme="minorHAnsi"/>
                <w:sz w:val="22"/>
                <w:szCs w:val="22"/>
              </w:rPr>
            </w:pP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5B1351">
            <w:pPr>
              <w:spacing w:after="0"/>
              <w:rPr>
                <w:rFonts w:ascii="Calibri" w:eastAsia="Calibri" w:hAnsi="Calibri" w:cs="Calibri"/>
                <w:sz w:val="22"/>
                <w:szCs w:val="22"/>
              </w:rPr>
            </w:pPr>
            <w:r w:rsidRPr="000A2B0D">
              <w:rPr>
                <w:rFonts w:ascii="Calibri" w:eastAsia="Calibri" w:hAnsi="Calibri" w:cs="Calibri"/>
                <w:sz w:val="22"/>
                <w:szCs w:val="22"/>
              </w:rPr>
              <w:t>1 GS</w:t>
            </w:r>
            <w:r w:rsidR="005B1351">
              <w:rPr>
                <w:rFonts w:ascii="Calibri" w:eastAsia="Calibri" w:hAnsi="Calibri" w:cs="Calibri"/>
                <w:sz w:val="22"/>
                <w:szCs w:val="22"/>
              </w:rPr>
              <w:t>14</w:t>
            </w:r>
            <w:r w:rsidRPr="000A2B0D">
              <w:rPr>
                <w:rFonts w:ascii="Calibri" w:eastAsia="Calibri" w:hAnsi="Calibri" w:cs="Calibri"/>
                <w:sz w:val="22"/>
                <w:szCs w:val="22"/>
              </w:rPr>
              <w:t xml:space="preserve"> x $</w:t>
            </w:r>
            <w:r w:rsidR="005B1351">
              <w:rPr>
                <w:rFonts w:ascii="Calibri" w:eastAsia="Calibri" w:hAnsi="Calibri" w:cs="Calibri"/>
                <w:sz w:val="22"/>
                <w:szCs w:val="22"/>
              </w:rPr>
              <w:t>57.39</w:t>
            </w:r>
            <w:r w:rsidRPr="000A2B0D">
              <w:rPr>
                <w:rFonts w:ascii="Calibri" w:eastAsia="Calibri" w:hAnsi="Calibri" w:cs="Calibri"/>
                <w:sz w:val="22"/>
                <w:szCs w:val="22"/>
              </w:rPr>
              <w:t xml:space="preserve">/hour x 180 hours </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0A2B0D" w:rsidP="005B1351">
            <w:pPr>
              <w:spacing w:after="0"/>
              <w:jc w:val="right"/>
              <w:rPr>
                <w:rFonts w:asciiTheme="minorHAnsi" w:eastAsia="Calibri" w:hAnsiTheme="minorHAnsi" w:cstheme="minorHAnsi"/>
                <w:sz w:val="22"/>
                <w:szCs w:val="22"/>
              </w:rPr>
            </w:pPr>
            <w:r w:rsidRPr="000A2B0D">
              <w:rPr>
                <w:rFonts w:asciiTheme="minorHAnsi" w:hAnsiTheme="minorHAnsi" w:cstheme="minorHAnsi"/>
                <w:sz w:val="22"/>
                <w:szCs w:val="22"/>
              </w:rPr>
              <w:t>$</w:t>
            </w:r>
            <w:r w:rsidR="005B1351">
              <w:rPr>
                <w:rFonts w:asciiTheme="minorHAnsi" w:hAnsiTheme="minorHAnsi" w:cstheme="minorHAnsi"/>
                <w:sz w:val="22"/>
                <w:szCs w:val="22"/>
              </w:rPr>
              <w:t>10,330.20</w:t>
            </w:r>
          </w:p>
        </w:tc>
      </w:tr>
      <w:tr w:rsidR="000A2B0D" w:rsidRPr="000A2B0D" w:rsidTr="00AB7C7D">
        <w:trPr>
          <w:trHeight w:val="17"/>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B0D" w:rsidRPr="000A2B0D" w:rsidRDefault="000A2B0D" w:rsidP="000A2B0D">
            <w:pPr>
              <w:spacing w:after="0"/>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hideMark/>
          </w:tcPr>
          <w:p w:rsidR="000A2B0D" w:rsidRPr="000A2B0D" w:rsidRDefault="000A2B0D" w:rsidP="000A2B0D">
            <w:pPr>
              <w:spacing w:after="0"/>
              <w:jc w:val="right"/>
              <w:rPr>
                <w:rFonts w:asciiTheme="minorHAnsi" w:eastAsia="Calibri" w:hAnsiTheme="minorHAnsi" w:cstheme="minorHAnsi"/>
                <w:sz w:val="22"/>
                <w:szCs w:val="22"/>
              </w:rPr>
            </w:pP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rPr>
                <w:rFonts w:ascii="Calibri" w:eastAsia="Calibri" w:hAnsi="Calibri" w:cs="Calibri"/>
                <w:b/>
                <w:sz w:val="22"/>
                <w:szCs w:val="22"/>
              </w:rPr>
            </w:pPr>
            <w:r w:rsidRPr="000A2B0D">
              <w:rPr>
                <w:rFonts w:ascii="Calibri" w:eastAsia="Calibri" w:hAnsi="Calibri" w:cs="Calibri"/>
                <w:b/>
                <w:sz w:val="22"/>
                <w:szCs w:val="22"/>
              </w:rPr>
              <w:t>Total Federal Personnel Costs</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0A2B0D" w:rsidP="006C2B62">
            <w:pPr>
              <w:spacing w:after="0"/>
              <w:jc w:val="right"/>
              <w:rPr>
                <w:rFonts w:ascii="Calibri" w:eastAsia="Calibri" w:hAnsi="Calibri" w:cs="Calibri"/>
                <w:b/>
                <w:sz w:val="22"/>
                <w:szCs w:val="22"/>
              </w:rPr>
            </w:pPr>
            <w:r w:rsidRPr="000A2B0D">
              <w:rPr>
                <w:rFonts w:ascii="Calibri" w:eastAsia="Calibri" w:hAnsi="Calibri" w:cs="Calibri"/>
                <w:b/>
                <w:sz w:val="22"/>
                <w:szCs w:val="22"/>
              </w:rPr>
              <w:t>$</w:t>
            </w:r>
            <w:r w:rsidR="006C2B62">
              <w:rPr>
                <w:rFonts w:ascii="Calibri" w:eastAsia="Calibri" w:hAnsi="Calibri" w:cs="Calibri"/>
                <w:b/>
                <w:sz w:val="22"/>
                <w:szCs w:val="22"/>
              </w:rPr>
              <w:t>47,059.80</w:t>
            </w: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jc w:val="right"/>
              <w:rPr>
                <w:rFonts w:ascii="Calibri" w:eastAsia="Calibri" w:hAnsi="Calibri" w:cs="Calibri"/>
                <w:sz w:val="22"/>
                <w:szCs w:val="22"/>
              </w:rPr>
            </w:pP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rPr>
                <w:rFonts w:ascii="Calibri" w:eastAsia="Calibri" w:hAnsi="Calibri" w:cs="Calibri"/>
                <w:sz w:val="22"/>
                <w:szCs w:val="22"/>
              </w:rPr>
            </w:pPr>
            <w:r w:rsidRPr="000A2B0D">
              <w:rPr>
                <w:rFonts w:ascii="Calibri" w:eastAsia="Calibri" w:hAnsi="Calibri" w:cs="Calibri"/>
                <w:sz w:val="22"/>
                <w:szCs w:val="22"/>
              </w:rPr>
              <w:t>Logistics Contract</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6C2B62" w:rsidP="000A2B0D">
            <w:pPr>
              <w:spacing w:after="0"/>
              <w:jc w:val="right"/>
              <w:rPr>
                <w:rFonts w:ascii="Calibri" w:eastAsia="Calibri" w:hAnsi="Calibri" w:cs="Calibri"/>
                <w:sz w:val="22"/>
                <w:szCs w:val="22"/>
              </w:rPr>
            </w:pPr>
            <w:r>
              <w:rPr>
                <w:rFonts w:ascii="Calibri" w:eastAsia="Calibri" w:hAnsi="Calibri" w:cs="Calibri"/>
                <w:sz w:val="22"/>
                <w:szCs w:val="22"/>
              </w:rPr>
              <w:t>$3</w:t>
            </w:r>
            <w:r w:rsidR="000A2B0D" w:rsidRPr="000A2B0D">
              <w:rPr>
                <w:rFonts w:ascii="Calibri" w:eastAsia="Calibri" w:hAnsi="Calibri" w:cs="Calibri"/>
                <w:sz w:val="22"/>
                <w:szCs w:val="22"/>
              </w:rPr>
              <w:t>00,000.00</w:t>
            </w: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rPr>
                <w:rFonts w:ascii="Calibri" w:eastAsia="Calibri" w:hAnsi="Calibri" w:cs="Calibri"/>
                <w:sz w:val="22"/>
                <w:szCs w:val="22"/>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jc w:val="right"/>
              <w:rPr>
                <w:rFonts w:ascii="Calibri" w:eastAsia="Calibri" w:hAnsi="Calibri" w:cs="Calibri"/>
                <w:sz w:val="22"/>
                <w:szCs w:val="22"/>
              </w:rPr>
            </w:pPr>
          </w:p>
        </w:tc>
      </w:tr>
      <w:tr w:rsidR="000A2B0D" w:rsidRPr="000A2B0D" w:rsidTr="00AB7C7D">
        <w:trPr>
          <w:trHeight w:val="334"/>
          <w:jc w:val="center"/>
        </w:trPr>
        <w:tc>
          <w:tcPr>
            <w:tcW w:w="4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2B0D" w:rsidRPr="000A2B0D" w:rsidRDefault="000A2B0D" w:rsidP="000A2B0D">
            <w:pPr>
              <w:spacing w:after="0"/>
              <w:rPr>
                <w:rFonts w:ascii="Calibri" w:eastAsia="Calibri" w:hAnsi="Calibri" w:cs="Calibri"/>
                <w:b/>
                <w:bCs/>
                <w:sz w:val="22"/>
                <w:szCs w:val="22"/>
              </w:rPr>
            </w:pPr>
            <w:r w:rsidRPr="000A2B0D">
              <w:rPr>
                <w:rFonts w:ascii="Calibri" w:eastAsia="Calibri" w:hAnsi="Calibri" w:cs="Calibri"/>
                <w:b/>
                <w:bCs/>
                <w:sz w:val="22"/>
                <w:szCs w:val="22"/>
              </w:rPr>
              <w:t>Grand Total</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0A2B0D" w:rsidRPr="000A2B0D" w:rsidRDefault="000A2B0D" w:rsidP="006C2B62">
            <w:pPr>
              <w:spacing w:after="0"/>
              <w:jc w:val="right"/>
              <w:rPr>
                <w:rFonts w:ascii="Calibri" w:eastAsia="Calibri" w:hAnsi="Calibri" w:cs="Calibri"/>
                <w:b/>
                <w:bCs/>
                <w:sz w:val="22"/>
                <w:szCs w:val="22"/>
              </w:rPr>
            </w:pPr>
            <w:r w:rsidRPr="000A2B0D">
              <w:rPr>
                <w:rFonts w:ascii="Calibri" w:eastAsia="Calibri" w:hAnsi="Calibri" w:cs="Calibri"/>
                <w:b/>
                <w:bCs/>
                <w:sz w:val="22"/>
                <w:szCs w:val="22"/>
              </w:rPr>
              <w:t>$</w:t>
            </w:r>
            <w:r w:rsidR="006C2B62">
              <w:rPr>
                <w:rFonts w:ascii="Calibri" w:eastAsia="Calibri" w:hAnsi="Calibri" w:cs="Calibri"/>
                <w:b/>
                <w:bCs/>
                <w:sz w:val="22"/>
                <w:szCs w:val="22"/>
              </w:rPr>
              <w:t>347,059.80</w:t>
            </w:r>
          </w:p>
        </w:tc>
      </w:tr>
    </w:tbl>
    <w:p w:rsidR="000A2B0D" w:rsidRPr="00BD0FFB" w:rsidRDefault="000A2B0D" w:rsidP="003F5376">
      <w:pPr>
        <w:rPr>
          <w:rStyle w:val="a"/>
          <w:highlight w:val="yellow"/>
        </w:rPr>
      </w:pPr>
    </w:p>
    <w:p w:rsidR="00B83FB3" w:rsidRDefault="00386054" w:rsidP="00B578F4">
      <w:pPr>
        <w:pStyle w:val="ListParagraph"/>
        <w:numPr>
          <w:ilvl w:val="0"/>
          <w:numId w:val="20"/>
        </w:numPr>
      </w:pPr>
      <w:r w:rsidRPr="006C2B6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C2B62">
        <w:t xml:space="preserve">totals for </w:t>
      </w:r>
      <w:r w:rsidRPr="006C2B62">
        <w:t>changes in burden hours</w:t>
      </w:r>
      <w:r w:rsidR="002473CE" w:rsidRPr="006C2B62">
        <w:t>, responses</w:t>
      </w:r>
      <w:r w:rsidRPr="006C2B62">
        <w:t xml:space="preserve"> and cost</w:t>
      </w:r>
      <w:r w:rsidR="002473CE" w:rsidRPr="006C2B62">
        <w:t>s</w:t>
      </w:r>
      <w:r w:rsidRPr="006C2B62">
        <w:t xml:space="preserve"> </w:t>
      </w:r>
      <w:r w:rsidR="002473CE" w:rsidRPr="006C2B62">
        <w:t>(if applicable)</w:t>
      </w:r>
      <w:r w:rsidRPr="006C2B62">
        <w:t>.</w:t>
      </w:r>
    </w:p>
    <w:p w:rsidR="006C2B62" w:rsidRPr="003F5376" w:rsidRDefault="006C2B62" w:rsidP="006C2B62">
      <w:pPr>
        <w:ind w:left="720"/>
      </w:pPr>
      <w:r w:rsidRPr="003F5376">
        <w:t>This request is for a new grant program.  No changes or adjustments are requested.</w:t>
      </w:r>
    </w:p>
    <w:p w:rsidR="006C2B62" w:rsidRPr="006C2B62" w:rsidRDefault="006C2B62" w:rsidP="006C2B62"/>
    <w:p w:rsidR="006C2B62" w:rsidRDefault="00386054" w:rsidP="00B578F4">
      <w:pPr>
        <w:pStyle w:val="ListParagraph"/>
        <w:numPr>
          <w:ilvl w:val="0"/>
          <w:numId w:val="20"/>
        </w:numPr>
        <w:rPr>
          <w:rStyle w:val="a"/>
        </w:rPr>
      </w:pPr>
      <w:r w:rsidRPr="00322E02">
        <w:rPr>
          <w:rStyle w:val="a"/>
        </w:rPr>
        <w:lastRenderedPageBreak/>
        <w:t>For collections of information whose results will be published, outline plans for tabulation and publication.  Address any complex analytical techniques that will be used.</w:t>
      </w:r>
    </w:p>
    <w:p w:rsidR="006C2B62" w:rsidRPr="003F5376" w:rsidRDefault="006C2B62" w:rsidP="006C2B62">
      <w:pPr>
        <w:ind w:left="720"/>
        <w:rPr>
          <w:rStyle w:val="a"/>
        </w:rPr>
      </w:pPr>
      <w:r w:rsidRPr="003F5376">
        <w:rPr>
          <w:rStyle w:val="a"/>
        </w:rPr>
        <w:t>There are no plans to formally publish the results of the data provided in the grant applications.  Rather, the data obtained through this data collection will be used by the program office for a Preschool PFS Feasibility Pilot discretionary grant competition.</w:t>
      </w:r>
      <w:r w:rsidR="00B83687" w:rsidRPr="003F5376">
        <w:rPr>
          <w:rStyle w:val="a"/>
        </w:rPr>
        <w:t xml:space="preserve">  The applicants will be advised through the Notice Inviting Applications that successful applications may be placed on the Department’s website for public viewing.</w:t>
      </w:r>
    </w:p>
    <w:p w:rsidR="00103C7E" w:rsidRDefault="00386054" w:rsidP="006C2B62">
      <w:pPr>
        <w:ind w:left="720"/>
        <w:rPr>
          <w:rStyle w:val="a"/>
        </w:rPr>
      </w:pPr>
      <w:r w:rsidRPr="00322E02">
        <w:rPr>
          <w:rStyle w:val="a"/>
        </w:rPr>
        <w:t xml:space="preserve">  </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6C2B62" w:rsidRPr="003F5376" w:rsidRDefault="00B83687" w:rsidP="002D2739">
      <w:pPr>
        <w:ind w:left="720"/>
        <w:rPr>
          <w:rStyle w:val="a"/>
        </w:rPr>
      </w:pPr>
      <w:r w:rsidRPr="003F5376">
        <w:rPr>
          <w:rStyle w:val="a"/>
        </w:rPr>
        <w:t xml:space="preserve">We seek to publish the Notice Inviting Applications and begin collecting information through </w:t>
      </w:r>
      <w:r w:rsidR="009C157F" w:rsidRPr="003F5376">
        <w:rPr>
          <w:rStyle w:val="a"/>
        </w:rPr>
        <w:t>the application form in mid-July</w:t>
      </w:r>
      <w:r w:rsidRPr="003F5376">
        <w:rPr>
          <w:rStyle w:val="a"/>
        </w:rPr>
        <w:t>, 2016. We plan to keep the application open for 60 days, so that the collection of infor</w:t>
      </w:r>
      <w:r w:rsidR="00583A22" w:rsidRPr="003F5376">
        <w:rPr>
          <w:rStyle w:val="a"/>
        </w:rPr>
        <w:t>mation will finish in mid-September</w:t>
      </w:r>
      <w:r w:rsidRPr="003F5376">
        <w:rPr>
          <w:rStyle w:val="a"/>
        </w:rPr>
        <w:t>, 2016. We hop</w:t>
      </w:r>
      <w:r w:rsidR="00583A22" w:rsidRPr="003F5376">
        <w:rPr>
          <w:rStyle w:val="a"/>
        </w:rPr>
        <w:t>e to complete a panel review in October</w:t>
      </w:r>
      <w:r w:rsidRPr="003F5376">
        <w:rPr>
          <w:rStyle w:val="a"/>
        </w:rPr>
        <w:t>, 2016.  We expect to make new grant awards before December 31, 2016.</w:t>
      </w: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6C2B62" w:rsidRPr="003F5376" w:rsidRDefault="006C2544" w:rsidP="006C2B62">
      <w:pPr>
        <w:ind w:left="720"/>
        <w:rPr>
          <w:rStyle w:val="a"/>
        </w:rPr>
      </w:pPr>
      <w:r w:rsidRPr="003F5376">
        <w:rPr>
          <w:rStyle w:val="a"/>
        </w:rPr>
        <w:t>We will</w:t>
      </w:r>
      <w:r w:rsidR="006C2B62" w:rsidRPr="003F5376">
        <w:rPr>
          <w:rStyle w:val="a"/>
        </w:rPr>
        <w:t xml:space="preserve"> display the expiration date for OMB approval of the information collection.</w:t>
      </w:r>
    </w:p>
    <w:p w:rsidR="006C2B62" w:rsidRDefault="006C2B62" w:rsidP="006C2B62">
      <w:pPr>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6C2B62" w:rsidRPr="003F5376" w:rsidRDefault="006C2B62" w:rsidP="006C2B62">
      <w:pPr>
        <w:ind w:left="720"/>
      </w:pPr>
      <w:r w:rsidRPr="003F5376">
        <w:t>No exceptions are requested.</w:t>
      </w:r>
    </w:p>
    <w:p w:rsidR="006C2B62" w:rsidRPr="00322E02" w:rsidRDefault="006C2B62" w:rsidP="006C2B62">
      <w:pPr>
        <w:ind w:left="720"/>
      </w:pPr>
    </w:p>
    <w:sectPr w:rsidR="006C2B62"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CB" w:rsidRDefault="001210CB">
      <w:pPr>
        <w:spacing w:line="20" w:lineRule="exact"/>
      </w:pPr>
    </w:p>
  </w:endnote>
  <w:endnote w:type="continuationSeparator" w:id="0">
    <w:p w:rsidR="001210CB" w:rsidRDefault="001210CB">
      <w:r>
        <w:t xml:space="preserve"> </w:t>
      </w:r>
    </w:p>
  </w:endnote>
  <w:endnote w:type="continuationNotice" w:id="1">
    <w:p w:rsidR="001210CB" w:rsidRDefault="001210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3F5376">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3F5376">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CB" w:rsidRDefault="001210CB">
      <w:r>
        <w:separator/>
      </w:r>
    </w:p>
  </w:footnote>
  <w:footnote w:type="continuationSeparator" w:id="0">
    <w:p w:rsidR="001210CB" w:rsidRDefault="00121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rsidRPr="00640F37">
      <w:t xml:space="preserve">OMB Number: </w:t>
    </w:r>
    <w:r w:rsidR="00A03661">
      <w:t>18</w:t>
    </w:r>
    <w:r w:rsidR="009E7EDE">
      <w:t>94</w:t>
    </w:r>
    <w:r w:rsidRPr="00640F37">
      <w:t>-</w:t>
    </w:r>
    <w:r w:rsidR="009E7EDE">
      <w:t>0001</w:t>
    </w:r>
  </w:p>
  <w:p w:rsidR="00103C7E" w:rsidRDefault="00103C7E" w:rsidP="003E539A">
    <w:pPr>
      <w:spacing w:after="0"/>
      <w:jc w:val="right"/>
    </w:pPr>
    <w:r w:rsidRPr="00016E14">
      <w:t xml:space="preserve">Revised: </w:t>
    </w:r>
    <w:r w:rsidR="009E7EDE">
      <w:t>06</w:t>
    </w:r>
    <w:r w:rsidRPr="00016E14">
      <w:t>/</w:t>
    </w:r>
    <w:r w:rsidR="009E7EDE">
      <w:t>16</w:t>
    </w:r>
    <w:r w:rsidRPr="00016E14">
      <w:t>/</w:t>
    </w:r>
    <w:r w:rsidR="00A03661">
      <w:t>2016</w:t>
    </w:r>
  </w:p>
  <w:p w:rsidR="00103C7E" w:rsidRDefault="00103C7E" w:rsidP="003E539A">
    <w:pPr>
      <w:spacing w:after="0"/>
    </w:pPr>
    <w:r w:rsidRPr="00016E14">
      <w:t xml:space="preserve">RIN Number: </w:t>
    </w:r>
    <w:r w:rsidR="00A03661">
      <w:t>not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5DBA62B2"/>
    <w:multiLevelType w:val="hybridMultilevel"/>
    <w:tmpl w:val="D60E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8DF"/>
    <w:rsid w:val="00005E1E"/>
    <w:rsid w:val="00014330"/>
    <w:rsid w:val="00016E14"/>
    <w:rsid w:val="00050CBE"/>
    <w:rsid w:val="000909E0"/>
    <w:rsid w:val="000A2965"/>
    <w:rsid w:val="000A2B0D"/>
    <w:rsid w:val="000B14D8"/>
    <w:rsid w:val="000B6060"/>
    <w:rsid w:val="000E592D"/>
    <w:rsid w:val="000F175B"/>
    <w:rsid w:val="00103C7E"/>
    <w:rsid w:val="001210CB"/>
    <w:rsid w:val="0014500F"/>
    <w:rsid w:val="00153F20"/>
    <w:rsid w:val="001743A5"/>
    <w:rsid w:val="0018279C"/>
    <w:rsid w:val="001E68A0"/>
    <w:rsid w:val="002225CB"/>
    <w:rsid w:val="002473CE"/>
    <w:rsid w:val="00251381"/>
    <w:rsid w:val="002B0412"/>
    <w:rsid w:val="002B0A95"/>
    <w:rsid w:val="002C7DC7"/>
    <w:rsid w:val="002D2739"/>
    <w:rsid w:val="00322E02"/>
    <w:rsid w:val="00386054"/>
    <w:rsid w:val="003C29C2"/>
    <w:rsid w:val="003C7F70"/>
    <w:rsid w:val="003D6349"/>
    <w:rsid w:val="003E285A"/>
    <w:rsid w:val="003E539A"/>
    <w:rsid w:val="003F514E"/>
    <w:rsid w:val="003F5376"/>
    <w:rsid w:val="00410D89"/>
    <w:rsid w:val="00431228"/>
    <w:rsid w:val="0044390E"/>
    <w:rsid w:val="0047650C"/>
    <w:rsid w:val="004A2DBB"/>
    <w:rsid w:val="004D6005"/>
    <w:rsid w:val="004E23D9"/>
    <w:rsid w:val="004F692A"/>
    <w:rsid w:val="00512598"/>
    <w:rsid w:val="0053551D"/>
    <w:rsid w:val="00563CCF"/>
    <w:rsid w:val="00583A22"/>
    <w:rsid w:val="005A1566"/>
    <w:rsid w:val="005A1DFC"/>
    <w:rsid w:val="005A4185"/>
    <w:rsid w:val="005B1351"/>
    <w:rsid w:val="005D2E7B"/>
    <w:rsid w:val="00617A98"/>
    <w:rsid w:val="0062453E"/>
    <w:rsid w:val="0063484C"/>
    <w:rsid w:val="00640F37"/>
    <w:rsid w:val="00654305"/>
    <w:rsid w:val="006737C0"/>
    <w:rsid w:val="00677BC2"/>
    <w:rsid w:val="006A3B5C"/>
    <w:rsid w:val="006C01D0"/>
    <w:rsid w:val="006C2544"/>
    <w:rsid w:val="006C2B62"/>
    <w:rsid w:val="00714533"/>
    <w:rsid w:val="00750301"/>
    <w:rsid w:val="007650DE"/>
    <w:rsid w:val="007661D9"/>
    <w:rsid w:val="00787B58"/>
    <w:rsid w:val="007965A7"/>
    <w:rsid w:val="00796BFE"/>
    <w:rsid w:val="007B14E8"/>
    <w:rsid w:val="007C12B5"/>
    <w:rsid w:val="007C1E1F"/>
    <w:rsid w:val="007E77FA"/>
    <w:rsid w:val="008011B6"/>
    <w:rsid w:val="00850947"/>
    <w:rsid w:val="008F3062"/>
    <w:rsid w:val="00921CB1"/>
    <w:rsid w:val="009544A3"/>
    <w:rsid w:val="009949A8"/>
    <w:rsid w:val="009A7E1C"/>
    <w:rsid w:val="009B451E"/>
    <w:rsid w:val="009C157F"/>
    <w:rsid w:val="009E7EDE"/>
    <w:rsid w:val="00A01331"/>
    <w:rsid w:val="00A03661"/>
    <w:rsid w:val="00A41F2C"/>
    <w:rsid w:val="00A65BFE"/>
    <w:rsid w:val="00A87940"/>
    <w:rsid w:val="00A94CCB"/>
    <w:rsid w:val="00AB0D7D"/>
    <w:rsid w:val="00AB48C7"/>
    <w:rsid w:val="00AE7500"/>
    <w:rsid w:val="00B23EC0"/>
    <w:rsid w:val="00B578F4"/>
    <w:rsid w:val="00B62CB1"/>
    <w:rsid w:val="00B83687"/>
    <w:rsid w:val="00B83FB3"/>
    <w:rsid w:val="00BA13A2"/>
    <w:rsid w:val="00BC1ADA"/>
    <w:rsid w:val="00BC244F"/>
    <w:rsid w:val="00BD0FFB"/>
    <w:rsid w:val="00BD1325"/>
    <w:rsid w:val="00BF2B99"/>
    <w:rsid w:val="00C41198"/>
    <w:rsid w:val="00C52C20"/>
    <w:rsid w:val="00C641E9"/>
    <w:rsid w:val="00C71525"/>
    <w:rsid w:val="00C723C2"/>
    <w:rsid w:val="00C9556E"/>
    <w:rsid w:val="00CE72AF"/>
    <w:rsid w:val="00CF7053"/>
    <w:rsid w:val="00D004BE"/>
    <w:rsid w:val="00D115BF"/>
    <w:rsid w:val="00D269C3"/>
    <w:rsid w:val="00D564AA"/>
    <w:rsid w:val="00E023B7"/>
    <w:rsid w:val="00E07290"/>
    <w:rsid w:val="00E52F91"/>
    <w:rsid w:val="00E7502A"/>
    <w:rsid w:val="00EA3C1F"/>
    <w:rsid w:val="00EC1A55"/>
    <w:rsid w:val="00EC2CC4"/>
    <w:rsid w:val="00EE1492"/>
    <w:rsid w:val="00EF7FF5"/>
    <w:rsid w:val="00F0798A"/>
    <w:rsid w:val="00F2051E"/>
    <w:rsid w:val="00F313DF"/>
    <w:rsid w:val="00F51BD0"/>
    <w:rsid w:val="00F57A6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7650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7650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E81D2-7464-4F42-AD1D-786B1D59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3192</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Lieth, Anna</cp:lastModifiedBy>
  <cp:revision>3</cp:revision>
  <cp:lastPrinted>2016-05-09T16:19:00Z</cp:lastPrinted>
  <dcterms:created xsi:type="dcterms:W3CDTF">2016-06-17T19:34:00Z</dcterms:created>
  <dcterms:modified xsi:type="dcterms:W3CDTF">2016-06-17T19:36:00Z</dcterms:modified>
</cp:coreProperties>
</file>