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734" w:rsidRDefault="006B0734" w:rsidP="006B0734">
      <w:pPr>
        <w:spacing w:line="480" w:lineRule="auto"/>
        <w:jc w:val="center"/>
        <w:rPr>
          <w:b/>
          <w:bCs/>
        </w:rPr>
      </w:pPr>
      <w:bookmarkStart w:id="0" w:name="_GoBack"/>
      <w:bookmarkEnd w:id="0"/>
      <w:r>
        <w:rPr>
          <w:b/>
          <w:bCs/>
        </w:rPr>
        <w:t xml:space="preserve">Supporting Statement </w:t>
      </w:r>
    </w:p>
    <w:p w:rsidR="006B0734" w:rsidRDefault="006B0734" w:rsidP="006B0734">
      <w:pPr>
        <w:spacing w:line="480" w:lineRule="auto"/>
        <w:jc w:val="center"/>
        <w:rPr>
          <w:b/>
          <w:bCs/>
        </w:rPr>
      </w:pPr>
      <w:r>
        <w:rPr>
          <w:b/>
          <w:bCs/>
        </w:rPr>
        <w:t>for</w:t>
      </w:r>
      <w:r>
        <w:rPr>
          <w:b/>
          <w:bCs/>
        </w:rPr>
        <w:br/>
      </w:r>
      <w:r w:rsidRPr="00745F1D">
        <w:rPr>
          <w:b/>
          <w:bCs/>
        </w:rPr>
        <w:t>Collection of Information on Anaerobic Digestion Facilities Processing Wasted Food</w:t>
      </w:r>
    </w:p>
    <w:p w:rsidR="006B0734" w:rsidRDefault="006B0734" w:rsidP="006B0734">
      <w:pPr>
        <w:spacing w:line="480" w:lineRule="auto"/>
        <w:jc w:val="center"/>
        <w:rPr>
          <w:b/>
          <w:bCs/>
          <w:spacing w:val="-2"/>
        </w:rPr>
      </w:pPr>
      <w:r>
        <w:rPr>
          <w:b/>
          <w:bCs/>
        </w:rPr>
        <w:t>to Support EPA’s Sustainable Food Management Program</w:t>
      </w:r>
      <w:r>
        <w:rPr>
          <w:b/>
          <w:bCs/>
        </w:rPr>
        <w:br/>
      </w:r>
    </w:p>
    <w:p w:rsidR="006B0734" w:rsidRDefault="006B0734" w:rsidP="006B0734">
      <w:pPr>
        <w:spacing w:line="480" w:lineRule="auto"/>
        <w:jc w:val="center"/>
        <w:rPr>
          <w:b/>
          <w:bCs/>
          <w:spacing w:val="-2"/>
        </w:rPr>
      </w:pPr>
      <w:r w:rsidRPr="00364282">
        <w:rPr>
          <w:b/>
          <w:bCs/>
          <w:spacing w:val="-2"/>
        </w:rPr>
        <w:t xml:space="preserve">EPA Information Collection Request Number </w:t>
      </w:r>
      <w:r w:rsidRPr="00C270B1">
        <w:rPr>
          <w:b/>
          <w:bCs/>
          <w:spacing w:val="-2"/>
        </w:rPr>
        <w:t>2533.01</w:t>
      </w:r>
    </w:p>
    <w:p w:rsidR="006B0734" w:rsidRDefault="006B0734" w:rsidP="006B0734">
      <w:pPr>
        <w:spacing w:before="36" w:after="36" w:line="360" w:lineRule="auto"/>
        <w:jc w:val="center"/>
        <w:rPr>
          <w:b/>
          <w:bCs/>
          <w:spacing w:val="-2"/>
        </w:rPr>
      </w:pPr>
    </w:p>
    <w:p w:rsidR="006B0734" w:rsidRDefault="006B0734" w:rsidP="006B0734">
      <w:pPr>
        <w:spacing w:before="36" w:after="36" w:line="360" w:lineRule="auto"/>
        <w:jc w:val="center"/>
        <w:rPr>
          <w:b/>
          <w:bCs/>
          <w:spacing w:val="-2"/>
        </w:rPr>
      </w:pPr>
    </w:p>
    <w:p w:rsidR="006B0734" w:rsidRDefault="006B0734" w:rsidP="006B0734">
      <w:pPr>
        <w:spacing w:before="36" w:after="36" w:line="360" w:lineRule="auto"/>
        <w:jc w:val="center"/>
        <w:rPr>
          <w:b/>
          <w:bCs/>
          <w:spacing w:val="-2"/>
        </w:rPr>
      </w:pPr>
    </w:p>
    <w:p w:rsidR="006B0734" w:rsidRDefault="006B0734" w:rsidP="006B0734">
      <w:pPr>
        <w:spacing w:before="36" w:after="36" w:line="360" w:lineRule="auto"/>
        <w:jc w:val="center"/>
        <w:rPr>
          <w:b/>
          <w:bCs/>
          <w:spacing w:val="-2"/>
        </w:rPr>
      </w:pPr>
    </w:p>
    <w:p w:rsidR="006B0734" w:rsidRDefault="006B0734" w:rsidP="006B0734">
      <w:pPr>
        <w:spacing w:before="36" w:after="36" w:line="360" w:lineRule="auto"/>
        <w:rPr>
          <w:b/>
          <w:bCs/>
          <w:spacing w:val="-2"/>
        </w:rPr>
      </w:pPr>
    </w:p>
    <w:p w:rsidR="006B0734" w:rsidRDefault="006B0734" w:rsidP="006B0734">
      <w:pPr>
        <w:spacing w:before="36" w:after="36" w:line="360" w:lineRule="auto"/>
        <w:jc w:val="center"/>
        <w:rPr>
          <w:b/>
          <w:bCs/>
          <w:spacing w:val="-2"/>
        </w:rPr>
      </w:pPr>
    </w:p>
    <w:p w:rsidR="006B0734" w:rsidRDefault="006B0734" w:rsidP="006B0734">
      <w:pPr>
        <w:spacing w:before="36" w:after="36" w:line="360" w:lineRule="auto"/>
        <w:jc w:val="center"/>
        <w:rPr>
          <w:b/>
          <w:bCs/>
          <w:spacing w:val="-2"/>
        </w:rPr>
      </w:pPr>
    </w:p>
    <w:p w:rsidR="006B0734" w:rsidRPr="009E34A3" w:rsidRDefault="00D41715" w:rsidP="006B0734">
      <w:pPr>
        <w:spacing w:before="36" w:after="36" w:line="360" w:lineRule="auto"/>
        <w:jc w:val="center"/>
        <w:rPr>
          <w:b/>
          <w:bCs/>
        </w:rPr>
      </w:pPr>
      <w:r>
        <w:rPr>
          <w:b/>
          <w:bCs/>
        </w:rPr>
        <w:t>June 14, 2016</w:t>
      </w:r>
    </w:p>
    <w:p w:rsidR="006B0734" w:rsidRDefault="006B0734" w:rsidP="006B0734">
      <w:pPr>
        <w:spacing w:before="36" w:after="36" w:line="360" w:lineRule="auto"/>
        <w:jc w:val="center"/>
        <w:rPr>
          <w:b/>
          <w:bCs/>
          <w:i/>
        </w:rPr>
      </w:pPr>
    </w:p>
    <w:p w:rsidR="006B0734" w:rsidRDefault="006B0734" w:rsidP="006B0734">
      <w:pPr>
        <w:spacing w:before="36" w:after="36" w:line="360" w:lineRule="auto"/>
        <w:jc w:val="center"/>
        <w:rPr>
          <w:b/>
          <w:bCs/>
          <w:i/>
        </w:rPr>
      </w:pPr>
    </w:p>
    <w:p w:rsidR="006B0734" w:rsidRDefault="006B0734" w:rsidP="006B0734">
      <w:pPr>
        <w:spacing w:before="36" w:after="36" w:line="360" w:lineRule="auto"/>
        <w:jc w:val="center"/>
        <w:rPr>
          <w:b/>
          <w:bCs/>
          <w:i/>
        </w:rPr>
      </w:pPr>
    </w:p>
    <w:p w:rsidR="006B0734" w:rsidRDefault="006B0734" w:rsidP="006B0734">
      <w:pPr>
        <w:spacing w:before="36" w:after="36" w:line="360" w:lineRule="auto"/>
        <w:jc w:val="center"/>
        <w:rPr>
          <w:b/>
          <w:bCs/>
          <w:i/>
        </w:rPr>
      </w:pPr>
    </w:p>
    <w:p w:rsidR="006B0734" w:rsidRDefault="006B0734" w:rsidP="006B0734">
      <w:pPr>
        <w:spacing w:before="36" w:after="36" w:line="360" w:lineRule="auto"/>
        <w:jc w:val="center"/>
        <w:rPr>
          <w:b/>
          <w:bCs/>
          <w:i/>
        </w:rPr>
      </w:pPr>
    </w:p>
    <w:p w:rsidR="006B0734" w:rsidRDefault="006B0734" w:rsidP="006B0734">
      <w:pPr>
        <w:spacing w:before="36" w:after="36" w:line="360" w:lineRule="auto"/>
        <w:jc w:val="center"/>
        <w:rPr>
          <w:b/>
          <w:bCs/>
          <w:i/>
        </w:rPr>
      </w:pPr>
    </w:p>
    <w:p w:rsidR="006B0734" w:rsidRDefault="006B0734" w:rsidP="006B0734">
      <w:pPr>
        <w:spacing w:before="36" w:after="36" w:line="360" w:lineRule="auto"/>
        <w:jc w:val="center"/>
        <w:rPr>
          <w:b/>
          <w:bCs/>
          <w:i/>
        </w:rPr>
      </w:pPr>
    </w:p>
    <w:p w:rsidR="006B0734" w:rsidRDefault="006B0734" w:rsidP="006B0734">
      <w:pPr>
        <w:spacing w:before="36" w:after="36" w:line="360" w:lineRule="auto"/>
        <w:jc w:val="center"/>
        <w:rPr>
          <w:b/>
          <w:bCs/>
          <w:i/>
        </w:rPr>
      </w:pPr>
    </w:p>
    <w:p w:rsidR="006B0734" w:rsidRDefault="006B0734" w:rsidP="006B0734">
      <w:pPr>
        <w:spacing w:before="36" w:after="36" w:line="360" w:lineRule="auto"/>
        <w:jc w:val="center"/>
        <w:rPr>
          <w:b/>
          <w:bCs/>
          <w:i/>
        </w:rPr>
      </w:pPr>
    </w:p>
    <w:p w:rsidR="006B0734" w:rsidRDefault="006B0734" w:rsidP="006B0734">
      <w:pPr>
        <w:spacing w:before="36" w:after="36" w:line="360" w:lineRule="auto"/>
        <w:jc w:val="center"/>
        <w:rPr>
          <w:b/>
          <w:bCs/>
          <w:i/>
        </w:rPr>
      </w:pPr>
    </w:p>
    <w:p w:rsidR="006B0734" w:rsidRDefault="006B0734" w:rsidP="006B0734">
      <w:pPr>
        <w:spacing w:before="36" w:after="36" w:line="360" w:lineRule="auto"/>
        <w:jc w:val="center"/>
        <w:rPr>
          <w:b/>
          <w:bCs/>
          <w:i/>
        </w:rPr>
      </w:pPr>
    </w:p>
    <w:p w:rsidR="006B0734" w:rsidRDefault="006B0734" w:rsidP="006B0734">
      <w:pPr>
        <w:spacing w:before="36" w:after="36" w:line="360" w:lineRule="auto"/>
        <w:jc w:val="center"/>
        <w:rPr>
          <w:b/>
          <w:bCs/>
          <w:i/>
        </w:rPr>
      </w:pPr>
    </w:p>
    <w:p w:rsidR="006B0734" w:rsidRDefault="006B0734" w:rsidP="006B0734">
      <w:pPr>
        <w:spacing w:before="36" w:after="36" w:line="360" w:lineRule="auto"/>
        <w:jc w:val="center"/>
        <w:rPr>
          <w:b/>
          <w:bCs/>
          <w:i/>
        </w:rPr>
      </w:pPr>
    </w:p>
    <w:p w:rsidR="006B0734" w:rsidRDefault="006B0734" w:rsidP="006B0734">
      <w:pPr>
        <w:widowControl/>
        <w:jc w:val="center"/>
        <w:rPr>
          <w:b/>
          <w:bCs/>
          <w:highlight w:val="yellow"/>
        </w:rPr>
      </w:pPr>
    </w:p>
    <w:p w:rsidR="006B0734" w:rsidRDefault="006B0734" w:rsidP="006B0734">
      <w:pPr>
        <w:widowControl/>
        <w:jc w:val="center"/>
        <w:rPr>
          <w:b/>
          <w:bCs/>
          <w:highlight w:val="yellow"/>
        </w:rPr>
      </w:pPr>
    </w:p>
    <w:p w:rsidR="006B0734" w:rsidRDefault="006B0734" w:rsidP="006B0734">
      <w:pPr>
        <w:widowControl/>
        <w:jc w:val="center"/>
        <w:rPr>
          <w:b/>
          <w:bCs/>
          <w:highlight w:val="yellow"/>
        </w:rPr>
      </w:pPr>
    </w:p>
    <w:sdt>
      <w:sdtPr>
        <w:rPr>
          <w:rFonts w:eastAsia="Times New Roman" w:cs="Times New Roman"/>
          <w:b w:val="0"/>
          <w:sz w:val="24"/>
          <w:szCs w:val="24"/>
        </w:rPr>
        <w:id w:val="1181540388"/>
        <w:docPartObj>
          <w:docPartGallery w:val="Table of Contents"/>
          <w:docPartUnique/>
        </w:docPartObj>
      </w:sdtPr>
      <w:sdtEndPr>
        <w:rPr>
          <w:bCs/>
          <w:noProof/>
        </w:rPr>
      </w:sdtEndPr>
      <w:sdtContent>
        <w:p w:rsidR="00E42BF6" w:rsidRDefault="00E42BF6">
          <w:pPr>
            <w:pStyle w:val="TOCHeading"/>
          </w:pPr>
          <w:r>
            <w:t>Contents</w:t>
          </w:r>
        </w:p>
        <w:p w:rsidR="00E42BF6" w:rsidRDefault="00E42BF6">
          <w:pPr>
            <w:pStyle w:val="TOC1"/>
            <w:tabs>
              <w:tab w:val="right" w:leader="dot" w:pos="941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43455486" w:history="1">
            <w:r w:rsidRPr="004D11C6">
              <w:rPr>
                <w:rStyle w:val="Hyperlink"/>
                <w:noProof/>
              </w:rPr>
              <w:t>1.</w:t>
            </w:r>
            <w:r w:rsidR="00F0424D">
              <w:rPr>
                <w:rFonts w:asciiTheme="minorHAnsi" w:eastAsiaTheme="minorEastAsia" w:hAnsiTheme="minorHAnsi" w:cstheme="minorBidi"/>
                <w:noProof/>
                <w:sz w:val="22"/>
                <w:szCs w:val="22"/>
              </w:rPr>
              <w:t xml:space="preserve"> </w:t>
            </w:r>
            <w:r w:rsidRPr="004D11C6">
              <w:rPr>
                <w:rStyle w:val="Hyperlink"/>
                <w:noProof/>
              </w:rPr>
              <w:t>IDENTIFICATION OF THE INFORMATION COLLECTION</w:t>
            </w:r>
            <w:r>
              <w:rPr>
                <w:noProof/>
                <w:webHidden/>
              </w:rPr>
              <w:tab/>
            </w:r>
            <w:r>
              <w:rPr>
                <w:noProof/>
                <w:webHidden/>
              </w:rPr>
              <w:fldChar w:fldCharType="begin"/>
            </w:r>
            <w:r>
              <w:rPr>
                <w:noProof/>
                <w:webHidden/>
              </w:rPr>
              <w:instrText xml:space="preserve"> PAGEREF _Toc443455486 \h </w:instrText>
            </w:r>
            <w:r>
              <w:rPr>
                <w:noProof/>
                <w:webHidden/>
              </w:rPr>
            </w:r>
            <w:r>
              <w:rPr>
                <w:noProof/>
                <w:webHidden/>
              </w:rPr>
              <w:fldChar w:fldCharType="separate"/>
            </w:r>
            <w:r>
              <w:rPr>
                <w:noProof/>
                <w:webHidden/>
              </w:rPr>
              <w:t>1</w:t>
            </w:r>
            <w:r>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487" w:history="1">
            <w:r w:rsidR="00E42BF6" w:rsidRPr="004D11C6">
              <w:rPr>
                <w:rStyle w:val="Hyperlink"/>
                <w:noProof/>
              </w:rPr>
              <w:t>1(a)</w:t>
            </w:r>
            <w:r w:rsidR="00E42BF6">
              <w:rPr>
                <w:rFonts w:asciiTheme="minorHAnsi" w:eastAsiaTheme="minorEastAsia" w:hAnsiTheme="minorHAnsi" w:cstheme="minorBidi"/>
                <w:noProof/>
                <w:sz w:val="22"/>
                <w:szCs w:val="22"/>
              </w:rPr>
              <w:tab/>
            </w:r>
            <w:r w:rsidR="00E42BF6" w:rsidRPr="004D11C6">
              <w:rPr>
                <w:rStyle w:val="Hyperlink"/>
                <w:noProof/>
              </w:rPr>
              <w:t>Title of the Information Collection</w:t>
            </w:r>
            <w:r w:rsidR="00E42BF6">
              <w:rPr>
                <w:noProof/>
                <w:webHidden/>
              </w:rPr>
              <w:tab/>
            </w:r>
            <w:r w:rsidR="00E42BF6">
              <w:rPr>
                <w:noProof/>
                <w:webHidden/>
              </w:rPr>
              <w:fldChar w:fldCharType="begin"/>
            </w:r>
            <w:r w:rsidR="00E42BF6">
              <w:rPr>
                <w:noProof/>
                <w:webHidden/>
              </w:rPr>
              <w:instrText xml:space="preserve"> PAGEREF _Toc443455487 \h </w:instrText>
            </w:r>
            <w:r w:rsidR="00E42BF6">
              <w:rPr>
                <w:noProof/>
                <w:webHidden/>
              </w:rPr>
            </w:r>
            <w:r w:rsidR="00E42BF6">
              <w:rPr>
                <w:noProof/>
                <w:webHidden/>
              </w:rPr>
              <w:fldChar w:fldCharType="separate"/>
            </w:r>
            <w:r w:rsidR="00E42BF6">
              <w:rPr>
                <w:noProof/>
                <w:webHidden/>
              </w:rPr>
              <w:t>1</w:t>
            </w:r>
            <w:r w:rsidR="00E42BF6">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488" w:history="1">
            <w:r w:rsidR="00E42BF6" w:rsidRPr="004D11C6">
              <w:rPr>
                <w:rStyle w:val="Hyperlink"/>
                <w:noProof/>
                <w:spacing w:val="-2"/>
              </w:rPr>
              <w:t>1(b)</w:t>
            </w:r>
            <w:r w:rsidR="00E42BF6">
              <w:rPr>
                <w:rFonts w:asciiTheme="minorHAnsi" w:eastAsiaTheme="minorEastAsia" w:hAnsiTheme="minorHAnsi" w:cstheme="minorBidi"/>
                <w:noProof/>
                <w:sz w:val="22"/>
                <w:szCs w:val="22"/>
              </w:rPr>
              <w:tab/>
            </w:r>
            <w:r w:rsidR="00E42BF6" w:rsidRPr="004D11C6">
              <w:rPr>
                <w:rStyle w:val="Hyperlink"/>
                <w:noProof/>
              </w:rPr>
              <w:t>Short Characterization/Abstract</w:t>
            </w:r>
            <w:r w:rsidR="00E42BF6">
              <w:rPr>
                <w:noProof/>
                <w:webHidden/>
              </w:rPr>
              <w:tab/>
            </w:r>
            <w:r w:rsidR="00E42BF6">
              <w:rPr>
                <w:noProof/>
                <w:webHidden/>
              </w:rPr>
              <w:fldChar w:fldCharType="begin"/>
            </w:r>
            <w:r w:rsidR="00E42BF6">
              <w:rPr>
                <w:noProof/>
                <w:webHidden/>
              </w:rPr>
              <w:instrText xml:space="preserve"> PAGEREF _Toc443455488 \h </w:instrText>
            </w:r>
            <w:r w:rsidR="00E42BF6">
              <w:rPr>
                <w:noProof/>
                <w:webHidden/>
              </w:rPr>
            </w:r>
            <w:r w:rsidR="00E42BF6">
              <w:rPr>
                <w:noProof/>
                <w:webHidden/>
              </w:rPr>
              <w:fldChar w:fldCharType="separate"/>
            </w:r>
            <w:r w:rsidR="00E42BF6">
              <w:rPr>
                <w:noProof/>
                <w:webHidden/>
              </w:rPr>
              <w:t>1</w:t>
            </w:r>
            <w:r w:rsidR="00E42BF6">
              <w:rPr>
                <w:noProof/>
                <w:webHidden/>
              </w:rPr>
              <w:fldChar w:fldCharType="end"/>
            </w:r>
          </w:hyperlink>
        </w:p>
        <w:p w:rsidR="00E42BF6" w:rsidRDefault="003762DA">
          <w:pPr>
            <w:pStyle w:val="TOC1"/>
            <w:tabs>
              <w:tab w:val="right" w:leader="dot" w:pos="9410"/>
            </w:tabs>
            <w:rPr>
              <w:rFonts w:asciiTheme="minorHAnsi" w:eastAsiaTheme="minorEastAsia" w:hAnsiTheme="minorHAnsi" w:cstheme="minorBidi"/>
              <w:noProof/>
              <w:sz w:val="22"/>
              <w:szCs w:val="22"/>
            </w:rPr>
          </w:pPr>
          <w:hyperlink w:anchor="_Toc443455489" w:history="1">
            <w:r w:rsidR="00E42BF6" w:rsidRPr="004D11C6">
              <w:rPr>
                <w:rStyle w:val="Hyperlink"/>
                <w:noProof/>
              </w:rPr>
              <w:t>2. NEED FOR AND USE OF THIS COLLECTION</w:t>
            </w:r>
            <w:r w:rsidR="00E42BF6">
              <w:rPr>
                <w:noProof/>
                <w:webHidden/>
              </w:rPr>
              <w:tab/>
            </w:r>
            <w:r w:rsidR="00E42BF6">
              <w:rPr>
                <w:noProof/>
                <w:webHidden/>
              </w:rPr>
              <w:fldChar w:fldCharType="begin"/>
            </w:r>
            <w:r w:rsidR="00E42BF6">
              <w:rPr>
                <w:noProof/>
                <w:webHidden/>
              </w:rPr>
              <w:instrText xml:space="preserve"> PAGEREF _Toc443455489 \h </w:instrText>
            </w:r>
            <w:r w:rsidR="00E42BF6">
              <w:rPr>
                <w:noProof/>
                <w:webHidden/>
              </w:rPr>
            </w:r>
            <w:r w:rsidR="00E42BF6">
              <w:rPr>
                <w:noProof/>
                <w:webHidden/>
              </w:rPr>
              <w:fldChar w:fldCharType="separate"/>
            </w:r>
            <w:r w:rsidR="00E42BF6">
              <w:rPr>
                <w:noProof/>
                <w:webHidden/>
              </w:rPr>
              <w:t>3</w:t>
            </w:r>
            <w:r w:rsidR="00E42BF6">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490" w:history="1">
            <w:r w:rsidR="00E42BF6" w:rsidRPr="004D11C6">
              <w:rPr>
                <w:rStyle w:val="Hyperlink"/>
                <w:noProof/>
              </w:rPr>
              <w:t>2(a)</w:t>
            </w:r>
            <w:r w:rsidR="00E42BF6">
              <w:rPr>
                <w:rFonts w:asciiTheme="minorHAnsi" w:eastAsiaTheme="minorEastAsia" w:hAnsiTheme="minorHAnsi" w:cstheme="minorBidi"/>
                <w:noProof/>
                <w:sz w:val="22"/>
                <w:szCs w:val="22"/>
              </w:rPr>
              <w:tab/>
            </w:r>
            <w:r w:rsidR="00E42BF6" w:rsidRPr="004D11C6">
              <w:rPr>
                <w:rStyle w:val="Hyperlink"/>
                <w:noProof/>
              </w:rPr>
              <w:t>Need/Authority for the Collection</w:t>
            </w:r>
            <w:r w:rsidR="00E42BF6">
              <w:rPr>
                <w:noProof/>
                <w:webHidden/>
              </w:rPr>
              <w:tab/>
            </w:r>
            <w:r w:rsidR="00E42BF6">
              <w:rPr>
                <w:noProof/>
                <w:webHidden/>
              </w:rPr>
              <w:fldChar w:fldCharType="begin"/>
            </w:r>
            <w:r w:rsidR="00E42BF6">
              <w:rPr>
                <w:noProof/>
                <w:webHidden/>
              </w:rPr>
              <w:instrText xml:space="preserve"> PAGEREF _Toc443455490 \h </w:instrText>
            </w:r>
            <w:r w:rsidR="00E42BF6">
              <w:rPr>
                <w:noProof/>
                <w:webHidden/>
              </w:rPr>
            </w:r>
            <w:r w:rsidR="00E42BF6">
              <w:rPr>
                <w:noProof/>
                <w:webHidden/>
              </w:rPr>
              <w:fldChar w:fldCharType="separate"/>
            </w:r>
            <w:r w:rsidR="00E42BF6">
              <w:rPr>
                <w:noProof/>
                <w:webHidden/>
              </w:rPr>
              <w:t>3</w:t>
            </w:r>
            <w:r w:rsidR="00E42BF6">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491" w:history="1">
            <w:r w:rsidR="00E42BF6" w:rsidRPr="004D11C6">
              <w:rPr>
                <w:rStyle w:val="Hyperlink"/>
                <w:noProof/>
              </w:rPr>
              <w:t>2(b)</w:t>
            </w:r>
            <w:r w:rsidR="00E42BF6">
              <w:rPr>
                <w:rFonts w:asciiTheme="minorHAnsi" w:eastAsiaTheme="minorEastAsia" w:hAnsiTheme="minorHAnsi" w:cstheme="minorBidi"/>
                <w:noProof/>
                <w:sz w:val="22"/>
                <w:szCs w:val="22"/>
              </w:rPr>
              <w:tab/>
            </w:r>
            <w:r w:rsidR="00E42BF6" w:rsidRPr="004D11C6">
              <w:rPr>
                <w:rStyle w:val="Hyperlink"/>
                <w:noProof/>
              </w:rPr>
              <w:t>Practical Utility/Users of the Data</w:t>
            </w:r>
            <w:r w:rsidR="00E42BF6">
              <w:rPr>
                <w:noProof/>
                <w:webHidden/>
              </w:rPr>
              <w:tab/>
            </w:r>
            <w:r w:rsidR="00E42BF6">
              <w:rPr>
                <w:noProof/>
                <w:webHidden/>
              </w:rPr>
              <w:fldChar w:fldCharType="begin"/>
            </w:r>
            <w:r w:rsidR="00E42BF6">
              <w:rPr>
                <w:noProof/>
                <w:webHidden/>
              </w:rPr>
              <w:instrText xml:space="preserve"> PAGEREF _Toc443455491 \h </w:instrText>
            </w:r>
            <w:r w:rsidR="00E42BF6">
              <w:rPr>
                <w:noProof/>
                <w:webHidden/>
              </w:rPr>
            </w:r>
            <w:r w:rsidR="00E42BF6">
              <w:rPr>
                <w:noProof/>
                <w:webHidden/>
              </w:rPr>
              <w:fldChar w:fldCharType="separate"/>
            </w:r>
            <w:r w:rsidR="00E42BF6">
              <w:rPr>
                <w:noProof/>
                <w:webHidden/>
              </w:rPr>
              <w:t>3</w:t>
            </w:r>
            <w:r w:rsidR="00E42BF6">
              <w:rPr>
                <w:noProof/>
                <w:webHidden/>
              </w:rPr>
              <w:fldChar w:fldCharType="end"/>
            </w:r>
          </w:hyperlink>
        </w:p>
        <w:p w:rsidR="00E42BF6" w:rsidRDefault="003762DA">
          <w:pPr>
            <w:pStyle w:val="TOC1"/>
            <w:tabs>
              <w:tab w:val="right" w:leader="dot" w:pos="9410"/>
            </w:tabs>
            <w:rPr>
              <w:rFonts w:asciiTheme="minorHAnsi" w:eastAsiaTheme="minorEastAsia" w:hAnsiTheme="minorHAnsi" w:cstheme="minorBidi"/>
              <w:noProof/>
              <w:sz w:val="22"/>
              <w:szCs w:val="22"/>
            </w:rPr>
          </w:pPr>
          <w:hyperlink w:anchor="_Toc443455492" w:history="1">
            <w:r w:rsidR="00E42BF6" w:rsidRPr="004D11C6">
              <w:rPr>
                <w:rStyle w:val="Hyperlink"/>
                <w:noProof/>
              </w:rPr>
              <w:t>3. NONDUPLICATION, CONSULTATIONS, AND OTHER COLLECTION CRITERIA</w:t>
            </w:r>
            <w:r w:rsidR="00E42BF6">
              <w:rPr>
                <w:noProof/>
                <w:webHidden/>
              </w:rPr>
              <w:tab/>
            </w:r>
            <w:r w:rsidR="00E42BF6">
              <w:rPr>
                <w:noProof/>
                <w:webHidden/>
              </w:rPr>
              <w:fldChar w:fldCharType="begin"/>
            </w:r>
            <w:r w:rsidR="00E42BF6">
              <w:rPr>
                <w:noProof/>
                <w:webHidden/>
              </w:rPr>
              <w:instrText xml:space="preserve"> PAGEREF _Toc443455492 \h </w:instrText>
            </w:r>
            <w:r w:rsidR="00E42BF6">
              <w:rPr>
                <w:noProof/>
                <w:webHidden/>
              </w:rPr>
            </w:r>
            <w:r w:rsidR="00E42BF6">
              <w:rPr>
                <w:noProof/>
                <w:webHidden/>
              </w:rPr>
              <w:fldChar w:fldCharType="separate"/>
            </w:r>
            <w:r w:rsidR="00E42BF6">
              <w:rPr>
                <w:noProof/>
                <w:webHidden/>
              </w:rPr>
              <w:t>4</w:t>
            </w:r>
            <w:r w:rsidR="00E42BF6">
              <w:rPr>
                <w:noProof/>
                <w:webHidden/>
              </w:rPr>
              <w:fldChar w:fldCharType="end"/>
            </w:r>
          </w:hyperlink>
        </w:p>
        <w:p w:rsidR="00E42BF6" w:rsidRDefault="003762DA">
          <w:pPr>
            <w:pStyle w:val="TOC2"/>
            <w:tabs>
              <w:tab w:val="right" w:leader="dot" w:pos="9410"/>
            </w:tabs>
            <w:rPr>
              <w:rFonts w:asciiTheme="minorHAnsi" w:eastAsiaTheme="minorEastAsia" w:hAnsiTheme="minorHAnsi" w:cstheme="minorBidi"/>
              <w:noProof/>
              <w:sz w:val="22"/>
              <w:szCs w:val="22"/>
            </w:rPr>
          </w:pPr>
          <w:hyperlink w:anchor="_Toc443455493" w:history="1">
            <w:r w:rsidR="00E42BF6" w:rsidRPr="004D11C6">
              <w:rPr>
                <w:rStyle w:val="Hyperlink"/>
                <w:noProof/>
              </w:rPr>
              <w:t>3(a) Nonduplication</w:t>
            </w:r>
            <w:r w:rsidR="00E42BF6">
              <w:rPr>
                <w:noProof/>
                <w:webHidden/>
              </w:rPr>
              <w:tab/>
            </w:r>
            <w:r w:rsidR="00E42BF6">
              <w:rPr>
                <w:noProof/>
                <w:webHidden/>
              </w:rPr>
              <w:fldChar w:fldCharType="begin"/>
            </w:r>
            <w:r w:rsidR="00E42BF6">
              <w:rPr>
                <w:noProof/>
                <w:webHidden/>
              </w:rPr>
              <w:instrText xml:space="preserve"> PAGEREF _Toc443455493 \h </w:instrText>
            </w:r>
            <w:r w:rsidR="00E42BF6">
              <w:rPr>
                <w:noProof/>
                <w:webHidden/>
              </w:rPr>
            </w:r>
            <w:r w:rsidR="00E42BF6">
              <w:rPr>
                <w:noProof/>
                <w:webHidden/>
              </w:rPr>
              <w:fldChar w:fldCharType="separate"/>
            </w:r>
            <w:r w:rsidR="00E42BF6">
              <w:rPr>
                <w:noProof/>
                <w:webHidden/>
              </w:rPr>
              <w:t>4</w:t>
            </w:r>
            <w:r w:rsidR="00E42BF6">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494" w:history="1">
            <w:r w:rsidR="00E42BF6" w:rsidRPr="004D11C6">
              <w:rPr>
                <w:rStyle w:val="Hyperlink"/>
                <w:noProof/>
              </w:rPr>
              <w:t>3(b)</w:t>
            </w:r>
            <w:r w:rsidR="00E42BF6">
              <w:rPr>
                <w:rFonts w:asciiTheme="minorHAnsi" w:eastAsiaTheme="minorEastAsia" w:hAnsiTheme="minorHAnsi" w:cstheme="minorBidi"/>
                <w:noProof/>
                <w:sz w:val="22"/>
                <w:szCs w:val="22"/>
              </w:rPr>
              <w:tab/>
            </w:r>
            <w:r w:rsidR="00E42BF6" w:rsidRPr="004D11C6">
              <w:rPr>
                <w:rStyle w:val="Hyperlink"/>
                <w:noProof/>
              </w:rPr>
              <w:t>Public Notice Required Prior to ICR Submission to OMB</w:t>
            </w:r>
            <w:r w:rsidR="00E42BF6">
              <w:rPr>
                <w:noProof/>
                <w:webHidden/>
              </w:rPr>
              <w:tab/>
            </w:r>
            <w:r w:rsidR="00E42BF6">
              <w:rPr>
                <w:noProof/>
                <w:webHidden/>
              </w:rPr>
              <w:fldChar w:fldCharType="begin"/>
            </w:r>
            <w:r w:rsidR="00E42BF6">
              <w:rPr>
                <w:noProof/>
                <w:webHidden/>
              </w:rPr>
              <w:instrText xml:space="preserve"> PAGEREF _Toc443455494 \h </w:instrText>
            </w:r>
            <w:r w:rsidR="00E42BF6">
              <w:rPr>
                <w:noProof/>
                <w:webHidden/>
              </w:rPr>
            </w:r>
            <w:r w:rsidR="00E42BF6">
              <w:rPr>
                <w:noProof/>
                <w:webHidden/>
              </w:rPr>
              <w:fldChar w:fldCharType="separate"/>
            </w:r>
            <w:r w:rsidR="00E42BF6">
              <w:rPr>
                <w:noProof/>
                <w:webHidden/>
              </w:rPr>
              <w:t>5</w:t>
            </w:r>
            <w:r w:rsidR="00E42BF6">
              <w:rPr>
                <w:noProof/>
                <w:webHidden/>
              </w:rPr>
              <w:fldChar w:fldCharType="end"/>
            </w:r>
          </w:hyperlink>
        </w:p>
        <w:p w:rsidR="00E42BF6" w:rsidRDefault="003762DA">
          <w:pPr>
            <w:pStyle w:val="TOC1"/>
            <w:tabs>
              <w:tab w:val="right" w:leader="dot" w:pos="9410"/>
            </w:tabs>
            <w:rPr>
              <w:rFonts w:asciiTheme="minorHAnsi" w:eastAsiaTheme="minorEastAsia" w:hAnsiTheme="minorHAnsi" w:cstheme="minorBidi"/>
              <w:noProof/>
              <w:sz w:val="22"/>
              <w:szCs w:val="22"/>
            </w:rPr>
          </w:pPr>
          <w:hyperlink w:anchor="_Toc443455495" w:history="1">
            <w:r w:rsidR="00E42BF6" w:rsidRPr="004D11C6">
              <w:rPr>
                <w:rStyle w:val="Hyperlink"/>
                <w:noProof/>
              </w:rPr>
              <w:t>4. THE RESPONDENTS AND THE INFORMATION REQUESTED</w:t>
            </w:r>
            <w:r w:rsidR="00E42BF6">
              <w:rPr>
                <w:noProof/>
                <w:webHidden/>
              </w:rPr>
              <w:tab/>
            </w:r>
            <w:r w:rsidR="00E42BF6">
              <w:rPr>
                <w:noProof/>
                <w:webHidden/>
              </w:rPr>
              <w:fldChar w:fldCharType="begin"/>
            </w:r>
            <w:r w:rsidR="00E42BF6">
              <w:rPr>
                <w:noProof/>
                <w:webHidden/>
              </w:rPr>
              <w:instrText xml:space="preserve"> PAGEREF _Toc443455495 \h </w:instrText>
            </w:r>
            <w:r w:rsidR="00E42BF6">
              <w:rPr>
                <w:noProof/>
                <w:webHidden/>
              </w:rPr>
            </w:r>
            <w:r w:rsidR="00E42BF6">
              <w:rPr>
                <w:noProof/>
                <w:webHidden/>
              </w:rPr>
              <w:fldChar w:fldCharType="separate"/>
            </w:r>
            <w:r w:rsidR="00E42BF6">
              <w:rPr>
                <w:noProof/>
                <w:webHidden/>
              </w:rPr>
              <w:t>6</w:t>
            </w:r>
            <w:r w:rsidR="00E42BF6">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496" w:history="1">
            <w:r w:rsidR="00E42BF6" w:rsidRPr="004D11C6">
              <w:rPr>
                <w:rStyle w:val="Hyperlink"/>
                <w:noProof/>
              </w:rPr>
              <w:t>4(a)</w:t>
            </w:r>
            <w:r w:rsidR="00E42BF6">
              <w:rPr>
                <w:rFonts w:asciiTheme="minorHAnsi" w:eastAsiaTheme="minorEastAsia" w:hAnsiTheme="minorHAnsi" w:cstheme="minorBidi"/>
                <w:noProof/>
                <w:sz w:val="22"/>
                <w:szCs w:val="22"/>
              </w:rPr>
              <w:tab/>
            </w:r>
            <w:r w:rsidR="00E42BF6" w:rsidRPr="004D11C6">
              <w:rPr>
                <w:rStyle w:val="Hyperlink"/>
                <w:noProof/>
              </w:rPr>
              <w:t>Respondent NAICS Codes</w:t>
            </w:r>
            <w:r w:rsidR="00E42BF6">
              <w:rPr>
                <w:noProof/>
                <w:webHidden/>
              </w:rPr>
              <w:tab/>
            </w:r>
            <w:r w:rsidR="00E42BF6">
              <w:rPr>
                <w:noProof/>
                <w:webHidden/>
              </w:rPr>
              <w:fldChar w:fldCharType="begin"/>
            </w:r>
            <w:r w:rsidR="00E42BF6">
              <w:rPr>
                <w:noProof/>
                <w:webHidden/>
              </w:rPr>
              <w:instrText xml:space="preserve"> PAGEREF _Toc443455496 \h </w:instrText>
            </w:r>
            <w:r w:rsidR="00E42BF6">
              <w:rPr>
                <w:noProof/>
                <w:webHidden/>
              </w:rPr>
            </w:r>
            <w:r w:rsidR="00E42BF6">
              <w:rPr>
                <w:noProof/>
                <w:webHidden/>
              </w:rPr>
              <w:fldChar w:fldCharType="separate"/>
            </w:r>
            <w:r w:rsidR="00E42BF6">
              <w:rPr>
                <w:noProof/>
                <w:webHidden/>
              </w:rPr>
              <w:t>6</w:t>
            </w:r>
            <w:r w:rsidR="00E42BF6">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497" w:history="1">
            <w:r w:rsidR="00E42BF6" w:rsidRPr="004D11C6">
              <w:rPr>
                <w:rStyle w:val="Hyperlink"/>
                <w:noProof/>
              </w:rPr>
              <w:t>4(b)</w:t>
            </w:r>
            <w:r w:rsidR="00E42BF6">
              <w:rPr>
                <w:rFonts w:asciiTheme="minorHAnsi" w:eastAsiaTheme="minorEastAsia" w:hAnsiTheme="minorHAnsi" w:cstheme="minorBidi"/>
                <w:noProof/>
                <w:sz w:val="22"/>
                <w:szCs w:val="22"/>
              </w:rPr>
              <w:tab/>
            </w:r>
            <w:r w:rsidR="00E42BF6" w:rsidRPr="004D11C6">
              <w:rPr>
                <w:rStyle w:val="Hyperlink"/>
                <w:noProof/>
              </w:rPr>
              <w:t>Information Requested</w:t>
            </w:r>
            <w:r w:rsidR="00E42BF6">
              <w:rPr>
                <w:noProof/>
                <w:webHidden/>
              </w:rPr>
              <w:tab/>
            </w:r>
            <w:r w:rsidR="00E42BF6">
              <w:rPr>
                <w:noProof/>
                <w:webHidden/>
              </w:rPr>
              <w:fldChar w:fldCharType="begin"/>
            </w:r>
            <w:r w:rsidR="00E42BF6">
              <w:rPr>
                <w:noProof/>
                <w:webHidden/>
              </w:rPr>
              <w:instrText xml:space="preserve"> PAGEREF _Toc443455497 \h </w:instrText>
            </w:r>
            <w:r w:rsidR="00E42BF6">
              <w:rPr>
                <w:noProof/>
                <w:webHidden/>
              </w:rPr>
            </w:r>
            <w:r w:rsidR="00E42BF6">
              <w:rPr>
                <w:noProof/>
                <w:webHidden/>
              </w:rPr>
              <w:fldChar w:fldCharType="separate"/>
            </w:r>
            <w:r w:rsidR="00E42BF6">
              <w:rPr>
                <w:noProof/>
                <w:webHidden/>
              </w:rPr>
              <w:t>9</w:t>
            </w:r>
            <w:r w:rsidR="00E42BF6">
              <w:rPr>
                <w:noProof/>
                <w:webHidden/>
              </w:rPr>
              <w:fldChar w:fldCharType="end"/>
            </w:r>
          </w:hyperlink>
        </w:p>
        <w:p w:rsidR="00E42BF6" w:rsidRDefault="003762DA">
          <w:pPr>
            <w:pStyle w:val="TOC1"/>
            <w:tabs>
              <w:tab w:val="right" w:leader="dot" w:pos="9410"/>
            </w:tabs>
            <w:rPr>
              <w:rFonts w:asciiTheme="minorHAnsi" w:eastAsiaTheme="minorEastAsia" w:hAnsiTheme="minorHAnsi" w:cstheme="minorBidi"/>
              <w:noProof/>
              <w:sz w:val="22"/>
              <w:szCs w:val="22"/>
            </w:rPr>
          </w:pPr>
          <w:hyperlink w:anchor="_Toc443455498" w:history="1">
            <w:r w:rsidR="00E42BF6" w:rsidRPr="004D11C6">
              <w:rPr>
                <w:rStyle w:val="Hyperlink"/>
                <w:noProof/>
              </w:rPr>
              <w:t>5. THE INFORMATION COLLECTED - AGENCY ACTIVITIES, COLLECTION METHODOLOGY, AND INFORMATION MANAGEMENT</w:t>
            </w:r>
            <w:r w:rsidR="00E42BF6">
              <w:rPr>
                <w:noProof/>
                <w:webHidden/>
              </w:rPr>
              <w:tab/>
            </w:r>
            <w:r w:rsidR="00E42BF6">
              <w:rPr>
                <w:noProof/>
                <w:webHidden/>
              </w:rPr>
              <w:fldChar w:fldCharType="begin"/>
            </w:r>
            <w:r w:rsidR="00E42BF6">
              <w:rPr>
                <w:noProof/>
                <w:webHidden/>
              </w:rPr>
              <w:instrText xml:space="preserve"> PAGEREF _Toc443455498 \h </w:instrText>
            </w:r>
            <w:r w:rsidR="00E42BF6">
              <w:rPr>
                <w:noProof/>
                <w:webHidden/>
              </w:rPr>
            </w:r>
            <w:r w:rsidR="00E42BF6">
              <w:rPr>
                <w:noProof/>
                <w:webHidden/>
              </w:rPr>
              <w:fldChar w:fldCharType="separate"/>
            </w:r>
            <w:r w:rsidR="00E42BF6">
              <w:rPr>
                <w:noProof/>
                <w:webHidden/>
              </w:rPr>
              <w:t>11</w:t>
            </w:r>
            <w:r w:rsidR="00E42BF6">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499" w:history="1">
            <w:r w:rsidR="00E42BF6" w:rsidRPr="004D11C6">
              <w:rPr>
                <w:rStyle w:val="Hyperlink"/>
                <w:noProof/>
              </w:rPr>
              <w:t>5(a)</w:t>
            </w:r>
            <w:r w:rsidR="00E42BF6">
              <w:rPr>
                <w:rFonts w:asciiTheme="minorHAnsi" w:eastAsiaTheme="minorEastAsia" w:hAnsiTheme="minorHAnsi" w:cstheme="minorBidi"/>
                <w:noProof/>
                <w:sz w:val="22"/>
                <w:szCs w:val="22"/>
              </w:rPr>
              <w:tab/>
            </w:r>
            <w:r w:rsidR="00E42BF6" w:rsidRPr="004D11C6">
              <w:rPr>
                <w:rStyle w:val="Hyperlink"/>
                <w:noProof/>
              </w:rPr>
              <w:t>Agency Activities</w:t>
            </w:r>
            <w:r w:rsidR="00E42BF6">
              <w:rPr>
                <w:noProof/>
                <w:webHidden/>
              </w:rPr>
              <w:tab/>
            </w:r>
            <w:r w:rsidR="00E42BF6">
              <w:rPr>
                <w:noProof/>
                <w:webHidden/>
              </w:rPr>
              <w:fldChar w:fldCharType="begin"/>
            </w:r>
            <w:r w:rsidR="00E42BF6">
              <w:rPr>
                <w:noProof/>
                <w:webHidden/>
              </w:rPr>
              <w:instrText xml:space="preserve"> PAGEREF _Toc443455499 \h </w:instrText>
            </w:r>
            <w:r w:rsidR="00E42BF6">
              <w:rPr>
                <w:noProof/>
                <w:webHidden/>
              </w:rPr>
            </w:r>
            <w:r w:rsidR="00E42BF6">
              <w:rPr>
                <w:noProof/>
                <w:webHidden/>
              </w:rPr>
              <w:fldChar w:fldCharType="separate"/>
            </w:r>
            <w:r w:rsidR="00E42BF6">
              <w:rPr>
                <w:noProof/>
                <w:webHidden/>
              </w:rPr>
              <w:t>11</w:t>
            </w:r>
            <w:r w:rsidR="00E42BF6">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500" w:history="1">
            <w:r w:rsidR="00E42BF6" w:rsidRPr="004D11C6">
              <w:rPr>
                <w:rStyle w:val="Hyperlink"/>
                <w:noProof/>
              </w:rPr>
              <w:t>5(b)</w:t>
            </w:r>
            <w:r w:rsidR="00E42BF6">
              <w:rPr>
                <w:rFonts w:asciiTheme="minorHAnsi" w:eastAsiaTheme="minorEastAsia" w:hAnsiTheme="minorHAnsi" w:cstheme="minorBidi"/>
                <w:noProof/>
                <w:sz w:val="22"/>
                <w:szCs w:val="22"/>
              </w:rPr>
              <w:tab/>
            </w:r>
            <w:r w:rsidR="00E42BF6" w:rsidRPr="004D11C6">
              <w:rPr>
                <w:rStyle w:val="Hyperlink"/>
                <w:noProof/>
              </w:rPr>
              <w:t>Collection Methodology and Management</w:t>
            </w:r>
            <w:r w:rsidR="00E42BF6">
              <w:rPr>
                <w:noProof/>
                <w:webHidden/>
              </w:rPr>
              <w:tab/>
            </w:r>
            <w:r w:rsidR="00E42BF6">
              <w:rPr>
                <w:noProof/>
                <w:webHidden/>
              </w:rPr>
              <w:fldChar w:fldCharType="begin"/>
            </w:r>
            <w:r w:rsidR="00E42BF6">
              <w:rPr>
                <w:noProof/>
                <w:webHidden/>
              </w:rPr>
              <w:instrText xml:space="preserve"> PAGEREF _Toc443455500 \h </w:instrText>
            </w:r>
            <w:r w:rsidR="00E42BF6">
              <w:rPr>
                <w:noProof/>
                <w:webHidden/>
              </w:rPr>
            </w:r>
            <w:r w:rsidR="00E42BF6">
              <w:rPr>
                <w:noProof/>
                <w:webHidden/>
              </w:rPr>
              <w:fldChar w:fldCharType="separate"/>
            </w:r>
            <w:r w:rsidR="00E42BF6">
              <w:rPr>
                <w:noProof/>
                <w:webHidden/>
              </w:rPr>
              <w:t>11</w:t>
            </w:r>
            <w:r w:rsidR="00E42BF6">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501" w:history="1">
            <w:r w:rsidR="00E42BF6" w:rsidRPr="004D11C6">
              <w:rPr>
                <w:rStyle w:val="Hyperlink"/>
                <w:noProof/>
              </w:rPr>
              <w:t>5(c)</w:t>
            </w:r>
            <w:r w:rsidR="00E42BF6">
              <w:rPr>
                <w:rFonts w:asciiTheme="minorHAnsi" w:eastAsiaTheme="minorEastAsia" w:hAnsiTheme="minorHAnsi" w:cstheme="minorBidi"/>
                <w:noProof/>
                <w:sz w:val="22"/>
                <w:szCs w:val="22"/>
              </w:rPr>
              <w:tab/>
            </w:r>
            <w:r w:rsidR="00E42BF6" w:rsidRPr="004D11C6">
              <w:rPr>
                <w:rStyle w:val="Hyperlink"/>
                <w:noProof/>
              </w:rPr>
              <w:t>Small Entity Flexibility</w:t>
            </w:r>
            <w:r w:rsidR="00E42BF6">
              <w:rPr>
                <w:noProof/>
                <w:webHidden/>
              </w:rPr>
              <w:tab/>
            </w:r>
            <w:r w:rsidR="00E42BF6">
              <w:rPr>
                <w:noProof/>
                <w:webHidden/>
              </w:rPr>
              <w:fldChar w:fldCharType="begin"/>
            </w:r>
            <w:r w:rsidR="00E42BF6">
              <w:rPr>
                <w:noProof/>
                <w:webHidden/>
              </w:rPr>
              <w:instrText xml:space="preserve"> PAGEREF _Toc443455501 \h </w:instrText>
            </w:r>
            <w:r w:rsidR="00E42BF6">
              <w:rPr>
                <w:noProof/>
                <w:webHidden/>
              </w:rPr>
            </w:r>
            <w:r w:rsidR="00E42BF6">
              <w:rPr>
                <w:noProof/>
                <w:webHidden/>
              </w:rPr>
              <w:fldChar w:fldCharType="separate"/>
            </w:r>
            <w:r w:rsidR="00E42BF6">
              <w:rPr>
                <w:noProof/>
                <w:webHidden/>
              </w:rPr>
              <w:t>11</w:t>
            </w:r>
            <w:r w:rsidR="00E42BF6">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502" w:history="1">
            <w:r w:rsidR="00E42BF6" w:rsidRPr="004D11C6">
              <w:rPr>
                <w:rStyle w:val="Hyperlink"/>
                <w:noProof/>
              </w:rPr>
              <w:t>5(d)</w:t>
            </w:r>
            <w:r w:rsidR="00E42BF6">
              <w:rPr>
                <w:rFonts w:asciiTheme="minorHAnsi" w:eastAsiaTheme="minorEastAsia" w:hAnsiTheme="minorHAnsi" w:cstheme="minorBidi"/>
                <w:noProof/>
                <w:sz w:val="22"/>
                <w:szCs w:val="22"/>
              </w:rPr>
              <w:tab/>
            </w:r>
            <w:r w:rsidR="00E42BF6" w:rsidRPr="004D11C6">
              <w:rPr>
                <w:rStyle w:val="Hyperlink"/>
                <w:noProof/>
              </w:rPr>
              <w:t>Collection Schedule</w:t>
            </w:r>
            <w:r w:rsidR="00E42BF6">
              <w:rPr>
                <w:noProof/>
                <w:webHidden/>
              </w:rPr>
              <w:tab/>
            </w:r>
            <w:r w:rsidR="00E42BF6">
              <w:rPr>
                <w:noProof/>
                <w:webHidden/>
              </w:rPr>
              <w:fldChar w:fldCharType="begin"/>
            </w:r>
            <w:r w:rsidR="00E42BF6">
              <w:rPr>
                <w:noProof/>
                <w:webHidden/>
              </w:rPr>
              <w:instrText xml:space="preserve"> PAGEREF _Toc443455502 \h </w:instrText>
            </w:r>
            <w:r w:rsidR="00E42BF6">
              <w:rPr>
                <w:noProof/>
                <w:webHidden/>
              </w:rPr>
            </w:r>
            <w:r w:rsidR="00E42BF6">
              <w:rPr>
                <w:noProof/>
                <w:webHidden/>
              </w:rPr>
              <w:fldChar w:fldCharType="separate"/>
            </w:r>
            <w:r w:rsidR="00E42BF6">
              <w:rPr>
                <w:noProof/>
                <w:webHidden/>
              </w:rPr>
              <w:t>12</w:t>
            </w:r>
            <w:r w:rsidR="00E42BF6">
              <w:rPr>
                <w:noProof/>
                <w:webHidden/>
              </w:rPr>
              <w:fldChar w:fldCharType="end"/>
            </w:r>
          </w:hyperlink>
        </w:p>
        <w:p w:rsidR="00E42BF6" w:rsidRDefault="003762DA">
          <w:pPr>
            <w:pStyle w:val="TOC1"/>
            <w:tabs>
              <w:tab w:val="right" w:leader="dot" w:pos="9410"/>
            </w:tabs>
            <w:rPr>
              <w:rFonts w:asciiTheme="minorHAnsi" w:eastAsiaTheme="minorEastAsia" w:hAnsiTheme="minorHAnsi" w:cstheme="minorBidi"/>
              <w:noProof/>
              <w:sz w:val="22"/>
              <w:szCs w:val="22"/>
            </w:rPr>
          </w:pPr>
          <w:hyperlink w:anchor="_Toc443455503" w:history="1">
            <w:r w:rsidR="00E42BF6" w:rsidRPr="004D11C6">
              <w:rPr>
                <w:rStyle w:val="Hyperlink"/>
                <w:noProof/>
              </w:rPr>
              <w:t>6.</w:t>
            </w:r>
            <w:r w:rsidR="00E42BF6" w:rsidRPr="004D11C6">
              <w:rPr>
                <w:rStyle w:val="Hyperlink"/>
                <w:bCs/>
                <w:noProof/>
              </w:rPr>
              <w:t xml:space="preserve"> </w:t>
            </w:r>
            <w:r w:rsidR="00E42BF6" w:rsidRPr="004D11C6">
              <w:rPr>
                <w:rStyle w:val="Hyperlink"/>
                <w:noProof/>
              </w:rPr>
              <w:t>ESTIMATING THE BURDEN AND COST OF THE COLLECTION</w:t>
            </w:r>
            <w:r w:rsidR="00E42BF6">
              <w:rPr>
                <w:noProof/>
                <w:webHidden/>
              </w:rPr>
              <w:tab/>
            </w:r>
            <w:r w:rsidR="00E42BF6">
              <w:rPr>
                <w:noProof/>
                <w:webHidden/>
              </w:rPr>
              <w:fldChar w:fldCharType="begin"/>
            </w:r>
            <w:r w:rsidR="00E42BF6">
              <w:rPr>
                <w:noProof/>
                <w:webHidden/>
              </w:rPr>
              <w:instrText xml:space="preserve"> PAGEREF _Toc443455503 \h </w:instrText>
            </w:r>
            <w:r w:rsidR="00E42BF6">
              <w:rPr>
                <w:noProof/>
                <w:webHidden/>
              </w:rPr>
            </w:r>
            <w:r w:rsidR="00E42BF6">
              <w:rPr>
                <w:noProof/>
                <w:webHidden/>
              </w:rPr>
              <w:fldChar w:fldCharType="separate"/>
            </w:r>
            <w:r w:rsidR="00E42BF6">
              <w:rPr>
                <w:noProof/>
                <w:webHidden/>
              </w:rPr>
              <w:t>12</w:t>
            </w:r>
            <w:r w:rsidR="00E42BF6">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504" w:history="1">
            <w:r w:rsidR="00E42BF6" w:rsidRPr="004D11C6">
              <w:rPr>
                <w:rStyle w:val="Hyperlink"/>
                <w:noProof/>
              </w:rPr>
              <w:t>6(a)</w:t>
            </w:r>
            <w:r w:rsidR="00E42BF6">
              <w:rPr>
                <w:rFonts w:asciiTheme="minorHAnsi" w:eastAsiaTheme="minorEastAsia" w:hAnsiTheme="minorHAnsi" w:cstheme="minorBidi"/>
                <w:noProof/>
                <w:sz w:val="22"/>
                <w:szCs w:val="22"/>
              </w:rPr>
              <w:tab/>
            </w:r>
            <w:r w:rsidR="00E42BF6" w:rsidRPr="004D11C6">
              <w:rPr>
                <w:rStyle w:val="Hyperlink"/>
                <w:noProof/>
              </w:rPr>
              <w:t>Estimating Respondent Burden</w:t>
            </w:r>
            <w:r w:rsidR="00E42BF6">
              <w:rPr>
                <w:noProof/>
                <w:webHidden/>
              </w:rPr>
              <w:tab/>
            </w:r>
            <w:r w:rsidR="00E42BF6">
              <w:rPr>
                <w:noProof/>
                <w:webHidden/>
              </w:rPr>
              <w:fldChar w:fldCharType="begin"/>
            </w:r>
            <w:r w:rsidR="00E42BF6">
              <w:rPr>
                <w:noProof/>
                <w:webHidden/>
              </w:rPr>
              <w:instrText xml:space="preserve"> PAGEREF _Toc443455504 \h </w:instrText>
            </w:r>
            <w:r w:rsidR="00E42BF6">
              <w:rPr>
                <w:noProof/>
                <w:webHidden/>
              </w:rPr>
            </w:r>
            <w:r w:rsidR="00E42BF6">
              <w:rPr>
                <w:noProof/>
                <w:webHidden/>
              </w:rPr>
              <w:fldChar w:fldCharType="separate"/>
            </w:r>
            <w:r w:rsidR="00E42BF6">
              <w:rPr>
                <w:noProof/>
                <w:webHidden/>
              </w:rPr>
              <w:t>12</w:t>
            </w:r>
            <w:r w:rsidR="00E42BF6">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505" w:history="1">
            <w:r w:rsidR="00E42BF6" w:rsidRPr="004D11C6">
              <w:rPr>
                <w:rStyle w:val="Hyperlink"/>
                <w:noProof/>
              </w:rPr>
              <w:t>6(b)</w:t>
            </w:r>
            <w:r w:rsidR="00E42BF6">
              <w:rPr>
                <w:rFonts w:asciiTheme="minorHAnsi" w:eastAsiaTheme="minorEastAsia" w:hAnsiTheme="minorHAnsi" w:cstheme="minorBidi"/>
                <w:noProof/>
                <w:sz w:val="22"/>
                <w:szCs w:val="22"/>
              </w:rPr>
              <w:tab/>
            </w:r>
            <w:r w:rsidR="00E42BF6" w:rsidRPr="004D11C6">
              <w:rPr>
                <w:rStyle w:val="Hyperlink"/>
                <w:noProof/>
              </w:rPr>
              <w:t>Estimating Respondent Costs</w:t>
            </w:r>
            <w:r w:rsidR="00E42BF6">
              <w:rPr>
                <w:noProof/>
                <w:webHidden/>
              </w:rPr>
              <w:tab/>
            </w:r>
            <w:r w:rsidR="00E42BF6">
              <w:rPr>
                <w:noProof/>
                <w:webHidden/>
              </w:rPr>
              <w:fldChar w:fldCharType="begin"/>
            </w:r>
            <w:r w:rsidR="00E42BF6">
              <w:rPr>
                <w:noProof/>
                <w:webHidden/>
              </w:rPr>
              <w:instrText xml:space="preserve"> PAGEREF _Toc443455505 \h </w:instrText>
            </w:r>
            <w:r w:rsidR="00E42BF6">
              <w:rPr>
                <w:noProof/>
                <w:webHidden/>
              </w:rPr>
            </w:r>
            <w:r w:rsidR="00E42BF6">
              <w:rPr>
                <w:noProof/>
                <w:webHidden/>
              </w:rPr>
              <w:fldChar w:fldCharType="separate"/>
            </w:r>
            <w:r w:rsidR="00E42BF6">
              <w:rPr>
                <w:noProof/>
                <w:webHidden/>
              </w:rPr>
              <w:t>13</w:t>
            </w:r>
            <w:r w:rsidR="00E42BF6">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506" w:history="1">
            <w:r w:rsidR="00E42BF6" w:rsidRPr="004D11C6">
              <w:rPr>
                <w:rStyle w:val="Hyperlink"/>
                <w:noProof/>
              </w:rPr>
              <w:t>6(c)</w:t>
            </w:r>
            <w:r w:rsidR="00E42BF6">
              <w:rPr>
                <w:rFonts w:asciiTheme="minorHAnsi" w:eastAsiaTheme="minorEastAsia" w:hAnsiTheme="minorHAnsi" w:cstheme="minorBidi"/>
                <w:noProof/>
                <w:sz w:val="22"/>
                <w:szCs w:val="22"/>
              </w:rPr>
              <w:tab/>
            </w:r>
            <w:r w:rsidR="00E42BF6" w:rsidRPr="004D11C6">
              <w:rPr>
                <w:rStyle w:val="Hyperlink"/>
                <w:noProof/>
              </w:rPr>
              <w:t>Estimating Agency Burden and Costs</w:t>
            </w:r>
            <w:r w:rsidR="00E42BF6">
              <w:rPr>
                <w:noProof/>
                <w:webHidden/>
              </w:rPr>
              <w:tab/>
            </w:r>
            <w:r w:rsidR="00E42BF6">
              <w:rPr>
                <w:noProof/>
                <w:webHidden/>
              </w:rPr>
              <w:fldChar w:fldCharType="begin"/>
            </w:r>
            <w:r w:rsidR="00E42BF6">
              <w:rPr>
                <w:noProof/>
                <w:webHidden/>
              </w:rPr>
              <w:instrText xml:space="preserve"> PAGEREF _Toc443455506 \h </w:instrText>
            </w:r>
            <w:r w:rsidR="00E42BF6">
              <w:rPr>
                <w:noProof/>
                <w:webHidden/>
              </w:rPr>
            </w:r>
            <w:r w:rsidR="00E42BF6">
              <w:rPr>
                <w:noProof/>
                <w:webHidden/>
              </w:rPr>
              <w:fldChar w:fldCharType="separate"/>
            </w:r>
            <w:r w:rsidR="00E42BF6">
              <w:rPr>
                <w:noProof/>
                <w:webHidden/>
              </w:rPr>
              <w:t>16</w:t>
            </w:r>
            <w:r w:rsidR="00E42BF6">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507" w:history="1">
            <w:r w:rsidR="00E42BF6" w:rsidRPr="004D11C6">
              <w:rPr>
                <w:rStyle w:val="Hyperlink"/>
                <w:noProof/>
              </w:rPr>
              <w:t>6(d)</w:t>
            </w:r>
            <w:r w:rsidR="00E42BF6">
              <w:rPr>
                <w:rFonts w:asciiTheme="minorHAnsi" w:eastAsiaTheme="minorEastAsia" w:hAnsiTheme="minorHAnsi" w:cstheme="minorBidi"/>
                <w:noProof/>
                <w:sz w:val="22"/>
                <w:szCs w:val="22"/>
              </w:rPr>
              <w:tab/>
            </w:r>
            <w:r w:rsidR="00E42BF6" w:rsidRPr="004D11C6">
              <w:rPr>
                <w:rStyle w:val="Hyperlink"/>
                <w:noProof/>
              </w:rPr>
              <w:t>Estimating the Respondent Universe</w:t>
            </w:r>
            <w:r w:rsidR="00E42BF6">
              <w:rPr>
                <w:noProof/>
                <w:webHidden/>
              </w:rPr>
              <w:tab/>
            </w:r>
            <w:r w:rsidR="00E42BF6">
              <w:rPr>
                <w:noProof/>
                <w:webHidden/>
              </w:rPr>
              <w:fldChar w:fldCharType="begin"/>
            </w:r>
            <w:r w:rsidR="00E42BF6">
              <w:rPr>
                <w:noProof/>
                <w:webHidden/>
              </w:rPr>
              <w:instrText xml:space="preserve"> PAGEREF _Toc443455507 \h </w:instrText>
            </w:r>
            <w:r w:rsidR="00E42BF6">
              <w:rPr>
                <w:noProof/>
                <w:webHidden/>
              </w:rPr>
            </w:r>
            <w:r w:rsidR="00E42BF6">
              <w:rPr>
                <w:noProof/>
                <w:webHidden/>
              </w:rPr>
              <w:fldChar w:fldCharType="separate"/>
            </w:r>
            <w:r w:rsidR="00E42BF6">
              <w:rPr>
                <w:noProof/>
                <w:webHidden/>
              </w:rPr>
              <w:t>18</w:t>
            </w:r>
            <w:r w:rsidR="00E42BF6">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508" w:history="1">
            <w:r w:rsidR="00E42BF6" w:rsidRPr="004D11C6">
              <w:rPr>
                <w:rStyle w:val="Hyperlink"/>
                <w:noProof/>
              </w:rPr>
              <w:t>6(e)</w:t>
            </w:r>
            <w:r w:rsidR="00E42BF6">
              <w:rPr>
                <w:rFonts w:asciiTheme="minorHAnsi" w:eastAsiaTheme="minorEastAsia" w:hAnsiTheme="minorHAnsi" w:cstheme="minorBidi"/>
                <w:noProof/>
                <w:sz w:val="22"/>
                <w:szCs w:val="22"/>
              </w:rPr>
              <w:tab/>
            </w:r>
            <w:r w:rsidR="00E42BF6" w:rsidRPr="004D11C6">
              <w:rPr>
                <w:rStyle w:val="Hyperlink"/>
                <w:noProof/>
              </w:rPr>
              <w:t>Bottom Line Burden Hours and Costs</w:t>
            </w:r>
            <w:r w:rsidR="00E42BF6">
              <w:rPr>
                <w:noProof/>
                <w:webHidden/>
              </w:rPr>
              <w:tab/>
            </w:r>
            <w:r w:rsidR="00E42BF6">
              <w:rPr>
                <w:noProof/>
                <w:webHidden/>
              </w:rPr>
              <w:fldChar w:fldCharType="begin"/>
            </w:r>
            <w:r w:rsidR="00E42BF6">
              <w:rPr>
                <w:noProof/>
                <w:webHidden/>
              </w:rPr>
              <w:instrText xml:space="preserve"> PAGEREF _Toc443455508 \h </w:instrText>
            </w:r>
            <w:r w:rsidR="00E42BF6">
              <w:rPr>
                <w:noProof/>
                <w:webHidden/>
              </w:rPr>
            </w:r>
            <w:r w:rsidR="00E42BF6">
              <w:rPr>
                <w:noProof/>
                <w:webHidden/>
              </w:rPr>
              <w:fldChar w:fldCharType="separate"/>
            </w:r>
            <w:r w:rsidR="00E42BF6">
              <w:rPr>
                <w:noProof/>
                <w:webHidden/>
              </w:rPr>
              <w:t>19</w:t>
            </w:r>
            <w:r w:rsidR="00E42BF6">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509" w:history="1">
            <w:r w:rsidR="00E42BF6" w:rsidRPr="004D11C6">
              <w:rPr>
                <w:rStyle w:val="Hyperlink"/>
                <w:noProof/>
              </w:rPr>
              <w:t>6(f)</w:t>
            </w:r>
            <w:r w:rsidR="00E42BF6">
              <w:rPr>
                <w:rFonts w:asciiTheme="minorHAnsi" w:eastAsiaTheme="minorEastAsia" w:hAnsiTheme="minorHAnsi" w:cstheme="minorBidi"/>
                <w:noProof/>
                <w:sz w:val="22"/>
                <w:szCs w:val="22"/>
              </w:rPr>
              <w:tab/>
            </w:r>
            <w:r w:rsidR="00E42BF6" w:rsidRPr="004D11C6">
              <w:rPr>
                <w:rStyle w:val="Hyperlink"/>
                <w:noProof/>
              </w:rPr>
              <w:t>Reasons for Change in Burden</w:t>
            </w:r>
            <w:r w:rsidR="00E42BF6">
              <w:rPr>
                <w:noProof/>
                <w:webHidden/>
              </w:rPr>
              <w:tab/>
            </w:r>
            <w:r w:rsidR="00E42BF6">
              <w:rPr>
                <w:noProof/>
                <w:webHidden/>
              </w:rPr>
              <w:fldChar w:fldCharType="begin"/>
            </w:r>
            <w:r w:rsidR="00E42BF6">
              <w:rPr>
                <w:noProof/>
                <w:webHidden/>
              </w:rPr>
              <w:instrText xml:space="preserve"> PAGEREF _Toc443455509 \h </w:instrText>
            </w:r>
            <w:r w:rsidR="00E42BF6">
              <w:rPr>
                <w:noProof/>
                <w:webHidden/>
              </w:rPr>
            </w:r>
            <w:r w:rsidR="00E42BF6">
              <w:rPr>
                <w:noProof/>
                <w:webHidden/>
              </w:rPr>
              <w:fldChar w:fldCharType="separate"/>
            </w:r>
            <w:r w:rsidR="00E42BF6">
              <w:rPr>
                <w:noProof/>
                <w:webHidden/>
              </w:rPr>
              <w:t>19</w:t>
            </w:r>
            <w:r w:rsidR="00E42BF6">
              <w:rPr>
                <w:noProof/>
                <w:webHidden/>
              </w:rPr>
              <w:fldChar w:fldCharType="end"/>
            </w:r>
          </w:hyperlink>
        </w:p>
        <w:p w:rsidR="00E42BF6" w:rsidRDefault="003762DA">
          <w:pPr>
            <w:pStyle w:val="TOC2"/>
            <w:tabs>
              <w:tab w:val="left" w:pos="1440"/>
              <w:tab w:val="right" w:leader="dot" w:pos="9410"/>
            </w:tabs>
            <w:rPr>
              <w:rFonts w:asciiTheme="minorHAnsi" w:eastAsiaTheme="minorEastAsia" w:hAnsiTheme="minorHAnsi" w:cstheme="minorBidi"/>
              <w:noProof/>
              <w:sz w:val="22"/>
              <w:szCs w:val="22"/>
            </w:rPr>
          </w:pPr>
          <w:hyperlink w:anchor="_Toc443455510" w:history="1">
            <w:r w:rsidR="00E42BF6" w:rsidRPr="004D11C6">
              <w:rPr>
                <w:rStyle w:val="Hyperlink"/>
                <w:noProof/>
              </w:rPr>
              <w:t>6(g)</w:t>
            </w:r>
            <w:r w:rsidR="00E42BF6">
              <w:rPr>
                <w:rFonts w:asciiTheme="minorHAnsi" w:eastAsiaTheme="minorEastAsia" w:hAnsiTheme="minorHAnsi" w:cstheme="minorBidi"/>
                <w:noProof/>
                <w:sz w:val="22"/>
                <w:szCs w:val="22"/>
              </w:rPr>
              <w:tab/>
            </w:r>
            <w:r w:rsidR="00E42BF6" w:rsidRPr="004D11C6">
              <w:rPr>
                <w:rStyle w:val="Hyperlink"/>
                <w:noProof/>
              </w:rPr>
              <w:t>Burden Statement</w:t>
            </w:r>
            <w:r w:rsidR="00E42BF6">
              <w:rPr>
                <w:noProof/>
                <w:webHidden/>
              </w:rPr>
              <w:tab/>
            </w:r>
            <w:r w:rsidR="00E42BF6">
              <w:rPr>
                <w:noProof/>
                <w:webHidden/>
              </w:rPr>
              <w:fldChar w:fldCharType="begin"/>
            </w:r>
            <w:r w:rsidR="00E42BF6">
              <w:rPr>
                <w:noProof/>
                <w:webHidden/>
              </w:rPr>
              <w:instrText xml:space="preserve"> PAGEREF _Toc443455510 \h </w:instrText>
            </w:r>
            <w:r w:rsidR="00E42BF6">
              <w:rPr>
                <w:noProof/>
                <w:webHidden/>
              </w:rPr>
            </w:r>
            <w:r w:rsidR="00E42BF6">
              <w:rPr>
                <w:noProof/>
                <w:webHidden/>
              </w:rPr>
              <w:fldChar w:fldCharType="separate"/>
            </w:r>
            <w:r w:rsidR="00E42BF6">
              <w:rPr>
                <w:noProof/>
                <w:webHidden/>
              </w:rPr>
              <w:t>19</w:t>
            </w:r>
            <w:r w:rsidR="00E42BF6">
              <w:rPr>
                <w:noProof/>
                <w:webHidden/>
              </w:rPr>
              <w:fldChar w:fldCharType="end"/>
            </w:r>
          </w:hyperlink>
        </w:p>
        <w:p w:rsidR="00E42BF6" w:rsidRDefault="00E42BF6">
          <w:r>
            <w:rPr>
              <w:b/>
              <w:bCs/>
              <w:noProof/>
            </w:rPr>
            <w:fldChar w:fldCharType="end"/>
          </w:r>
        </w:p>
      </w:sdtContent>
    </w:sdt>
    <w:p w:rsidR="006B0734" w:rsidRDefault="006B0734"/>
    <w:p w:rsidR="006B0734" w:rsidRDefault="006B0734" w:rsidP="006B0734">
      <w:pPr>
        <w:widowControl/>
        <w:rPr>
          <w:b/>
          <w:bCs/>
          <w:highlight w:val="yellow"/>
        </w:rPr>
      </w:pPr>
    </w:p>
    <w:p w:rsidR="006B0734" w:rsidRPr="00BD7CBC" w:rsidRDefault="006B0734" w:rsidP="006B0734">
      <w:pPr>
        <w:spacing w:before="36" w:after="36" w:line="360" w:lineRule="auto"/>
        <w:jc w:val="center"/>
        <w:rPr>
          <w:b/>
          <w:bCs/>
          <w:i/>
          <w:spacing w:val="-2"/>
        </w:rPr>
        <w:sectPr w:rsidR="006B0734" w:rsidRPr="00BD7CBC" w:rsidSect="00783A02">
          <w:headerReference w:type="default" r:id="rId8"/>
          <w:footerReference w:type="first" r:id="rId9"/>
          <w:pgSz w:w="12240" w:h="15840"/>
          <w:pgMar w:top="1400" w:right="1436" w:bottom="685" w:left="1384" w:header="0" w:footer="711" w:gutter="0"/>
          <w:cols w:space="720"/>
          <w:noEndnote/>
          <w:docGrid w:linePitch="326"/>
        </w:sectPr>
      </w:pPr>
    </w:p>
    <w:p w:rsidR="006B0734" w:rsidRPr="00C831C6" w:rsidRDefault="006B0734" w:rsidP="00E42BF6">
      <w:pPr>
        <w:pStyle w:val="Heading1"/>
        <w:numPr>
          <w:ilvl w:val="0"/>
          <w:numId w:val="8"/>
        </w:numPr>
      </w:pPr>
      <w:bookmarkStart w:id="1" w:name="_Toc443401020"/>
      <w:bookmarkStart w:id="2" w:name="_Toc443455486"/>
      <w:r w:rsidRPr="00FC1B44">
        <w:lastRenderedPageBreak/>
        <w:t>IDENTIFICATION OF THE INFORMATION COLLECTION</w:t>
      </w:r>
      <w:bookmarkEnd w:id="1"/>
      <w:bookmarkEnd w:id="2"/>
    </w:p>
    <w:p w:rsidR="006B0734" w:rsidRPr="006B0734" w:rsidRDefault="006B0734" w:rsidP="00AF0137">
      <w:pPr>
        <w:pStyle w:val="Heading2"/>
      </w:pPr>
      <w:bookmarkStart w:id="3" w:name="_Toc443401021"/>
      <w:bookmarkStart w:id="4" w:name="_Toc443455487"/>
      <w:r w:rsidRPr="006B0734">
        <w:t>Title of the Information Collection</w:t>
      </w:r>
      <w:bookmarkEnd w:id="3"/>
      <w:bookmarkEnd w:id="4"/>
    </w:p>
    <w:p w:rsidR="006B0734" w:rsidRDefault="006B0734" w:rsidP="006B0734">
      <w:pPr>
        <w:spacing w:before="36" w:after="36" w:line="480" w:lineRule="auto"/>
        <w:ind w:firstLine="720"/>
      </w:pPr>
      <w:r w:rsidRPr="0069676B">
        <w:rPr>
          <w:spacing w:val="-2"/>
        </w:rPr>
        <w:t xml:space="preserve">This </w:t>
      </w:r>
      <w:r>
        <w:rPr>
          <w:spacing w:val="-2"/>
        </w:rPr>
        <w:t xml:space="preserve">new </w:t>
      </w:r>
      <w:r w:rsidRPr="0069676B">
        <w:rPr>
          <w:spacing w:val="-2"/>
        </w:rPr>
        <w:t>information collection is entitled “</w:t>
      </w:r>
      <w:r w:rsidRPr="00745F1D">
        <w:rPr>
          <w:bCs/>
        </w:rPr>
        <w:t>Collection of Information on Anaerobic Digestion Facilities Processing Wasted Food</w:t>
      </w:r>
      <w:r w:rsidRPr="0069676B">
        <w:rPr>
          <w:bCs/>
        </w:rPr>
        <w:t xml:space="preserve"> </w:t>
      </w:r>
      <w:r>
        <w:rPr>
          <w:bCs/>
        </w:rPr>
        <w:t>to support</w:t>
      </w:r>
      <w:r w:rsidRPr="0069676B">
        <w:rPr>
          <w:bCs/>
        </w:rPr>
        <w:t xml:space="preserve"> EPA’s </w:t>
      </w:r>
      <w:r>
        <w:rPr>
          <w:bCs/>
        </w:rPr>
        <w:t xml:space="preserve">Sustainable Food Management </w:t>
      </w:r>
      <w:r w:rsidRPr="0069676B">
        <w:rPr>
          <w:bCs/>
        </w:rPr>
        <w:t>Program</w:t>
      </w:r>
      <w:r w:rsidR="0004467C">
        <w:rPr>
          <w:bCs/>
        </w:rPr>
        <w:t xml:space="preserve"> (New)</w:t>
      </w:r>
      <w:r>
        <w:rPr>
          <w:bCs/>
        </w:rPr>
        <w:t>,</w:t>
      </w:r>
      <w:r w:rsidRPr="00C4685B">
        <w:rPr>
          <w:spacing w:val="-2"/>
        </w:rPr>
        <w:t>”</w:t>
      </w:r>
      <w:r>
        <w:rPr>
          <w:spacing w:val="-2"/>
        </w:rPr>
        <w:t xml:space="preserve"> </w:t>
      </w:r>
      <w:r w:rsidRPr="00C270B1">
        <w:t xml:space="preserve">ICR </w:t>
      </w:r>
      <w:r>
        <w:t>number</w:t>
      </w:r>
      <w:r w:rsidRPr="00C270B1">
        <w:t xml:space="preserve"> </w:t>
      </w:r>
      <w:r>
        <w:t>2533.01, OMB control number 2050-NEW</w:t>
      </w:r>
      <w:r w:rsidRPr="0069676B">
        <w:t>.</w:t>
      </w:r>
    </w:p>
    <w:p w:rsidR="006B0734" w:rsidRPr="007C24F5" w:rsidRDefault="006B0734" w:rsidP="00AF0137">
      <w:pPr>
        <w:pStyle w:val="Heading2"/>
        <w:rPr>
          <w:spacing w:val="-2"/>
        </w:rPr>
      </w:pPr>
      <w:bookmarkStart w:id="5" w:name="_Toc443401022"/>
      <w:bookmarkStart w:id="6" w:name="_Toc443455488"/>
      <w:r w:rsidRPr="007C24F5">
        <w:t>Short Characterization/Abstract</w:t>
      </w:r>
      <w:bookmarkEnd w:id="5"/>
      <w:bookmarkEnd w:id="6"/>
    </w:p>
    <w:p w:rsidR="006B0734" w:rsidRDefault="006B0734" w:rsidP="006B0734">
      <w:pPr>
        <w:pStyle w:val="NoSpacing"/>
        <w:rPr>
          <w:highlight w:val="yellow"/>
        </w:rPr>
      </w:pPr>
    </w:p>
    <w:p w:rsidR="006B0734" w:rsidRPr="00677075" w:rsidRDefault="006B0734" w:rsidP="006B0734">
      <w:pPr>
        <w:spacing w:before="36" w:line="480" w:lineRule="auto"/>
        <w:ind w:firstLine="720"/>
        <w:jc w:val="both"/>
        <w:rPr>
          <w:bCs/>
        </w:rPr>
      </w:pPr>
      <w:r w:rsidRPr="00D96914">
        <w:rPr>
          <w:bCs/>
        </w:rPr>
        <w:t xml:space="preserve">EPA’s Office of </w:t>
      </w:r>
      <w:r>
        <w:rPr>
          <w:bCs/>
        </w:rPr>
        <w:t>Land</w:t>
      </w:r>
      <w:r w:rsidRPr="00D96914">
        <w:rPr>
          <w:bCs/>
        </w:rPr>
        <w:t xml:space="preserve"> </w:t>
      </w:r>
      <w:r>
        <w:rPr>
          <w:bCs/>
        </w:rPr>
        <w:t xml:space="preserve">and Emergency Management </w:t>
      </w:r>
      <w:r w:rsidRPr="00D96914">
        <w:rPr>
          <w:bCs/>
        </w:rPr>
        <w:t xml:space="preserve">Sustainable Food Management (SFM) </w:t>
      </w:r>
      <w:r>
        <w:rPr>
          <w:bCs/>
        </w:rPr>
        <w:t>p</w:t>
      </w:r>
      <w:r w:rsidRPr="00D96914">
        <w:rPr>
          <w:bCs/>
        </w:rPr>
        <w:t>rog</w:t>
      </w:r>
      <w:r>
        <w:rPr>
          <w:bCs/>
        </w:rPr>
        <w:t xml:space="preserve">ram </w:t>
      </w:r>
      <w:r w:rsidRPr="00D96914">
        <w:rPr>
          <w:bCs/>
        </w:rPr>
        <w:t>is designed to</w:t>
      </w:r>
      <w:r>
        <w:rPr>
          <w:bCs/>
        </w:rPr>
        <w:t xml:space="preserve"> </w:t>
      </w:r>
      <w:r w:rsidRPr="00712DC0">
        <w:t>advance sustainable food management practices throughout the United States by preventing and diverting waste</w:t>
      </w:r>
      <w:r>
        <w:t>d</w:t>
      </w:r>
      <w:r w:rsidRPr="00712DC0">
        <w:t xml:space="preserve"> </w:t>
      </w:r>
      <w:r>
        <w:t xml:space="preserve">food </w:t>
      </w:r>
      <w:r w:rsidRPr="00712DC0">
        <w:t>from landfills.</w:t>
      </w:r>
      <w:r w:rsidRPr="00712DC0">
        <w:rPr>
          <w:bCs/>
        </w:rPr>
        <w:t xml:space="preserve">  The focal</w:t>
      </w:r>
      <w:r>
        <w:rPr>
          <w:bCs/>
        </w:rPr>
        <w:t xml:space="preserve"> </w:t>
      </w:r>
      <w:r w:rsidRPr="00712DC0">
        <w:rPr>
          <w:bCs/>
        </w:rPr>
        <w:t>point of the SFM program is the Food Recovery Challenge in which</w:t>
      </w:r>
      <w:r>
        <w:rPr>
          <w:bCs/>
        </w:rPr>
        <w:t xml:space="preserve"> organizations pledge to improve their sustainable food management practices.  The success of the SFM program </w:t>
      </w:r>
      <w:r>
        <w:t>e</w:t>
      </w:r>
      <w:r w:rsidRPr="00B3014D">
        <w:t xml:space="preserve">fforts to divert </w:t>
      </w:r>
      <w:r>
        <w:rPr>
          <w:bCs/>
        </w:rPr>
        <w:t xml:space="preserve">wasted food </w:t>
      </w:r>
      <w:r w:rsidRPr="00B3014D">
        <w:t>f</w:t>
      </w:r>
      <w:r>
        <w:t xml:space="preserve">rom landfills requires sufficient capacity to process the diverted materials which includes </w:t>
      </w:r>
      <w:r w:rsidRPr="00B3014D">
        <w:t xml:space="preserve">composting and </w:t>
      </w:r>
      <w:r>
        <w:t xml:space="preserve">anaerobic digestion </w:t>
      </w:r>
      <w:r w:rsidRPr="00B3014D">
        <w:t>operations.</w:t>
      </w:r>
      <w:r>
        <w:rPr>
          <w:bCs/>
        </w:rPr>
        <w:t xml:space="preserve">  </w:t>
      </w:r>
      <w:r w:rsidRPr="00A34D9A">
        <w:rPr>
          <w:bCs/>
        </w:rPr>
        <w:t>In addition to increasing opportunity</w:t>
      </w:r>
      <w:r>
        <w:rPr>
          <w:bCs/>
        </w:rPr>
        <w:t xml:space="preserve"> to process wasted food diverted from the municipal solid waste stream, anaerobic digesters achieve </w:t>
      </w:r>
      <w:r w:rsidRPr="00D96914">
        <w:rPr>
          <w:bCs/>
        </w:rPr>
        <w:t>social, environmental</w:t>
      </w:r>
      <w:r>
        <w:rPr>
          <w:bCs/>
        </w:rPr>
        <w:t xml:space="preserve"> </w:t>
      </w:r>
      <w:r w:rsidRPr="00D96914">
        <w:rPr>
          <w:bCs/>
        </w:rPr>
        <w:t xml:space="preserve">and economic benefits, </w:t>
      </w:r>
      <w:r>
        <w:rPr>
          <w:bCs/>
        </w:rPr>
        <w:t xml:space="preserve">such </w:t>
      </w:r>
      <w:r w:rsidRPr="00D96914">
        <w:rPr>
          <w:bCs/>
        </w:rPr>
        <w:t xml:space="preserve">as </w:t>
      </w:r>
      <w:r>
        <w:rPr>
          <w:bCs/>
        </w:rPr>
        <w:t xml:space="preserve">generation of renewable energy, reduction of methane emissions, and opportunities to improve soil health through the production of soil amendments.  The </w:t>
      </w:r>
      <w:r w:rsidRPr="00D96914">
        <w:rPr>
          <w:bCs/>
        </w:rPr>
        <w:t xml:space="preserve">SFM </w:t>
      </w:r>
      <w:r>
        <w:rPr>
          <w:bCs/>
        </w:rPr>
        <w:t>p</w:t>
      </w:r>
      <w:r w:rsidRPr="00D96914">
        <w:rPr>
          <w:bCs/>
        </w:rPr>
        <w:t>rogram support</w:t>
      </w:r>
      <w:r>
        <w:rPr>
          <w:bCs/>
        </w:rPr>
        <w:t>s</w:t>
      </w:r>
      <w:r w:rsidRPr="00D96914">
        <w:rPr>
          <w:bCs/>
        </w:rPr>
        <w:t xml:space="preserve"> these efforts by educating </w:t>
      </w:r>
      <w:r>
        <w:rPr>
          <w:bCs/>
        </w:rPr>
        <w:t xml:space="preserve">state and </w:t>
      </w:r>
      <w:r w:rsidRPr="00D96914">
        <w:rPr>
          <w:bCs/>
        </w:rPr>
        <w:t xml:space="preserve">local governments and communities about the benefits of </w:t>
      </w:r>
      <w:r>
        <w:rPr>
          <w:bCs/>
        </w:rPr>
        <w:t xml:space="preserve">wasted food diversion.  The SFM program also </w:t>
      </w:r>
      <w:r w:rsidRPr="00D96914">
        <w:rPr>
          <w:bCs/>
        </w:rPr>
        <w:t>b</w:t>
      </w:r>
      <w:r>
        <w:rPr>
          <w:bCs/>
        </w:rPr>
        <w:t xml:space="preserve">uilds partnerships with </w:t>
      </w:r>
      <w:r w:rsidRPr="00D96914">
        <w:rPr>
          <w:bCs/>
        </w:rPr>
        <w:t>state agencies</w:t>
      </w:r>
      <w:r>
        <w:rPr>
          <w:bCs/>
        </w:rPr>
        <w:t xml:space="preserve"> </w:t>
      </w:r>
      <w:r w:rsidRPr="00D96914">
        <w:rPr>
          <w:bCs/>
        </w:rPr>
        <w:t xml:space="preserve">and other </w:t>
      </w:r>
      <w:r>
        <w:rPr>
          <w:bCs/>
        </w:rPr>
        <w:t xml:space="preserve">strategic partners </w:t>
      </w:r>
      <w:r w:rsidRPr="00D96914">
        <w:rPr>
          <w:bCs/>
        </w:rPr>
        <w:t xml:space="preserve">interested in developing </w:t>
      </w:r>
      <w:r>
        <w:rPr>
          <w:bCs/>
        </w:rPr>
        <w:t xml:space="preserve">organics recycling capacity </w:t>
      </w:r>
      <w:r w:rsidRPr="00D96914">
        <w:rPr>
          <w:bCs/>
        </w:rPr>
        <w:t>and provid</w:t>
      </w:r>
      <w:r>
        <w:rPr>
          <w:bCs/>
        </w:rPr>
        <w:t>es</w:t>
      </w:r>
      <w:r w:rsidRPr="00D96914">
        <w:rPr>
          <w:bCs/>
        </w:rPr>
        <w:t xml:space="preserve"> tools to </w:t>
      </w:r>
      <w:r>
        <w:rPr>
          <w:bCs/>
        </w:rPr>
        <w:t>assist organizations in developing anaerobic digestion (</w:t>
      </w:r>
      <w:r w:rsidRPr="00D96914">
        <w:rPr>
          <w:bCs/>
        </w:rPr>
        <w:t>AD</w:t>
      </w:r>
      <w:r>
        <w:rPr>
          <w:bCs/>
        </w:rPr>
        <w:t>)</w:t>
      </w:r>
      <w:r w:rsidRPr="00D96914">
        <w:rPr>
          <w:bCs/>
        </w:rPr>
        <w:t xml:space="preserve"> projects.</w:t>
      </w:r>
      <w:r>
        <w:rPr>
          <w:bCs/>
        </w:rPr>
        <w:t xml:space="preserve">   </w:t>
      </w:r>
    </w:p>
    <w:p w:rsidR="006B0734" w:rsidRPr="00E065B1" w:rsidRDefault="006B0734" w:rsidP="006B0734">
      <w:pPr>
        <w:spacing w:before="36" w:after="36" w:line="480" w:lineRule="auto"/>
        <w:ind w:firstLine="720"/>
        <w:rPr>
          <w:spacing w:val="-2"/>
        </w:rPr>
      </w:pPr>
      <w:r>
        <w:rPr>
          <w:bCs/>
        </w:rPr>
        <w:t xml:space="preserve">The SFM Program informally </w:t>
      </w:r>
      <w:r w:rsidRPr="00D96914">
        <w:rPr>
          <w:bCs/>
        </w:rPr>
        <w:t>track</w:t>
      </w:r>
      <w:r>
        <w:rPr>
          <w:bCs/>
        </w:rPr>
        <w:t>s</w:t>
      </w:r>
      <w:r w:rsidRPr="00D96914">
        <w:rPr>
          <w:bCs/>
        </w:rPr>
        <w:t xml:space="preserve"> dat</w:t>
      </w:r>
      <w:r>
        <w:rPr>
          <w:bCs/>
        </w:rPr>
        <w:t xml:space="preserve">a on </w:t>
      </w:r>
      <w:r w:rsidRPr="00D96914">
        <w:rPr>
          <w:bCs/>
        </w:rPr>
        <w:t>anaerobic digesters</w:t>
      </w:r>
      <w:r>
        <w:rPr>
          <w:bCs/>
        </w:rPr>
        <w:t xml:space="preserve"> </w:t>
      </w:r>
      <w:r w:rsidRPr="00A34D9A">
        <w:rPr>
          <w:spacing w:val="-2"/>
        </w:rPr>
        <w:t xml:space="preserve">to </w:t>
      </w:r>
      <w:r>
        <w:rPr>
          <w:spacing w:val="-2"/>
        </w:rPr>
        <w:t xml:space="preserve">quantify and </w:t>
      </w:r>
      <w:r w:rsidRPr="00A34D9A">
        <w:rPr>
          <w:spacing w:val="-2"/>
        </w:rPr>
        <w:t xml:space="preserve">monitor the capacity </w:t>
      </w:r>
      <w:r>
        <w:rPr>
          <w:spacing w:val="-2"/>
        </w:rPr>
        <w:t>for processing</w:t>
      </w:r>
      <w:r w:rsidRPr="00A34D9A">
        <w:rPr>
          <w:spacing w:val="-2"/>
        </w:rPr>
        <w:t xml:space="preserve"> divert</w:t>
      </w:r>
      <w:r>
        <w:rPr>
          <w:spacing w:val="-2"/>
        </w:rPr>
        <w:t>ed</w:t>
      </w:r>
      <w:r w:rsidRPr="00A34D9A">
        <w:rPr>
          <w:spacing w:val="-2"/>
        </w:rPr>
        <w:t xml:space="preserve"> </w:t>
      </w:r>
      <w:r>
        <w:rPr>
          <w:spacing w:val="-2"/>
        </w:rPr>
        <w:t>wasted food in the United States</w:t>
      </w:r>
      <w:r>
        <w:rPr>
          <w:bCs/>
        </w:rPr>
        <w:t xml:space="preserve"> at AD facilities. </w:t>
      </w:r>
      <w:r w:rsidRPr="00AA2047">
        <w:rPr>
          <w:bCs/>
        </w:rPr>
        <w:t xml:space="preserve">This </w:t>
      </w:r>
      <w:r w:rsidRPr="00AA2047">
        <w:rPr>
          <w:spacing w:val="-2"/>
        </w:rPr>
        <w:t xml:space="preserve">AD </w:t>
      </w:r>
      <w:r w:rsidRPr="00AA2047">
        <w:rPr>
          <w:spacing w:val="-2"/>
        </w:rPr>
        <w:lastRenderedPageBreak/>
        <w:t>data consists of information compiled from publicly available sources only.</w:t>
      </w:r>
      <w:r>
        <w:rPr>
          <w:spacing w:val="-2"/>
        </w:rPr>
        <w:t xml:space="preserve">  </w:t>
      </w:r>
      <w:r w:rsidRPr="00331237">
        <w:rPr>
          <w:spacing w:val="-2"/>
        </w:rPr>
        <w:t>The information</w:t>
      </w:r>
      <w:r>
        <w:rPr>
          <w:spacing w:val="-2"/>
        </w:rPr>
        <w:t xml:space="preserve"> requested by this ICR is being formally collected for the first time and </w:t>
      </w:r>
      <w:r w:rsidRPr="00331237">
        <w:rPr>
          <w:spacing w:val="-2"/>
        </w:rPr>
        <w:t xml:space="preserve">would exceed 10 non-Federal respondents. </w:t>
      </w:r>
      <w:r>
        <w:rPr>
          <w:spacing w:val="-2"/>
        </w:rPr>
        <w:t>This information collection would allow the SFM program to document the capacity for processing wasted food at AD facilities, track the growth of this capacity and provide a better understanding of the factors affecting this growth.  This knowledge will also help develop future activities designed to further increase capacity.  Increasing capacity for digestion of wasted food will spur growth in the biogas sector as a whole, advance federal goals to reduce methane emissions, increase production of renewable energy and assist state and local governments with their solid waste diversion goals.</w:t>
      </w:r>
    </w:p>
    <w:p w:rsidR="006B0734" w:rsidRPr="001C269A" w:rsidRDefault="006B0734" w:rsidP="006B0734">
      <w:pPr>
        <w:spacing w:line="480" w:lineRule="auto"/>
        <w:ind w:firstLine="720"/>
        <w:rPr>
          <w:spacing w:val="-2"/>
        </w:rPr>
      </w:pPr>
      <w:r w:rsidRPr="00014BD3">
        <w:t xml:space="preserve">This information collection consists of a data collection request </w:t>
      </w:r>
      <w:r w:rsidRPr="00014BD3">
        <w:rPr>
          <w:color w:val="000000" w:themeColor="text1"/>
          <w:spacing w:val="-2"/>
        </w:rPr>
        <w:t xml:space="preserve">to gather details regarding AD facilities for enhancement of </w:t>
      </w:r>
      <w:r w:rsidRPr="00014BD3">
        <w:t>the existing data into an AD facility inventory</w:t>
      </w:r>
      <w:r w:rsidRPr="00014BD3">
        <w:rPr>
          <w:color w:val="000000" w:themeColor="text1"/>
          <w:spacing w:val="-2"/>
        </w:rPr>
        <w:t xml:space="preserve"> for the SFM program (SFM AD Facility Inventory).</w:t>
      </w:r>
      <w:r>
        <w:rPr>
          <w:color w:val="000000" w:themeColor="text1"/>
          <w:spacing w:val="-2"/>
        </w:rPr>
        <w:t xml:space="preserve">  This information collection will include annual updates to the data set</w:t>
      </w:r>
      <w:r w:rsidRPr="00E84E37">
        <w:rPr>
          <w:color w:val="000000" w:themeColor="text1"/>
          <w:spacing w:val="-2"/>
        </w:rPr>
        <w:t>.</w:t>
      </w:r>
      <w:r>
        <w:rPr>
          <w:color w:val="000000" w:themeColor="text1"/>
        </w:rPr>
        <w:t xml:space="preserve">  Respondents will be requested to c</w:t>
      </w:r>
      <w:r w:rsidR="00DA5198">
        <w:rPr>
          <w:spacing w:val="-2"/>
        </w:rPr>
        <w:t xml:space="preserve">omplete an electronic survey </w:t>
      </w:r>
      <w:r>
        <w:t xml:space="preserve">for this </w:t>
      </w:r>
      <w:r w:rsidRPr="001A01D8">
        <w:t>effort</w:t>
      </w:r>
      <w:r w:rsidRPr="001A01D8">
        <w:rPr>
          <w:spacing w:val="-2"/>
        </w:rPr>
        <w:t>.</w:t>
      </w:r>
      <w:r>
        <w:rPr>
          <w:spacing w:val="-2"/>
        </w:rPr>
        <w:t xml:space="preserve"> </w:t>
      </w:r>
    </w:p>
    <w:p w:rsidR="006B0734" w:rsidRPr="005A4BEA" w:rsidRDefault="006B0734" w:rsidP="006B0734">
      <w:pPr>
        <w:spacing w:line="480" w:lineRule="auto"/>
        <w:ind w:firstLine="720"/>
      </w:pPr>
      <w:r>
        <w:t xml:space="preserve">A key objective of the SFM program is to support beneficial use of wasted food by decreasing barriers to diversion.  Providing information on the location and capacity of AD facilities in the United States to receive wasted food and other organic materials can assist with this issue.  In order to ensure that the existing AD data is complete and accurate, the SFM program needs to gather information from all stakeholders involved in the development and management of AD facilities accepting organic wastes.  This includes state and local regulatory officials as well as industry representatives.  Annual updates to the SFM AD Facility Inventory will be necessary to maintain accuracy over time.  This information will allow EPA to estimate and communicate the total capacity and environmental benefits of these projects and enable the SFM program to strategically plan future activities to support sustainable food management </w:t>
      </w:r>
      <w:r>
        <w:lastRenderedPageBreak/>
        <w:t xml:space="preserve">practices.  Additionally, stakeholders can use this information to encourage the diversion of wasted food and justify funding resources for AD projects.  Respondents for this ICR are: 1) State Liaisons, 2) Industry Representatives, 3) Project Owners/Operators, and 4) Other Stakeholders (e.g. non-profits). </w:t>
      </w:r>
    </w:p>
    <w:p w:rsidR="006B0734" w:rsidRDefault="006B0734" w:rsidP="006B0734">
      <w:pPr>
        <w:widowControl/>
        <w:spacing w:line="480" w:lineRule="auto"/>
        <w:ind w:firstLine="720"/>
        <w:rPr>
          <w:b/>
          <w:bCs/>
        </w:rPr>
      </w:pPr>
      <w:r w:rsidRPr="00C24FCD">
        <w:t>This ICR provides a comprehensive descri</w:t>
      </w:r>
      <w:r>
        <w:t>ption of information collection</w:t>
      </w:r>
      <w:r w:rsidRPr="00C24FCD">
        <w:t xml:space="preserve"> </w:t>
      </w:r>
      <w:r>
        <w:t>efforts to support</w:t>
      </w:r>
      <w:r w:rsidRPr="00C24FCD">
        <w:t xml:space="preserve"> EPA’s SFM program</w:t>
      </w:r>
      <w:r>
        <w:t xml:space="preserve">.  </w:t>
      </w:r>
      <w:r w:rsidRPr="00C24FCD">
        <w:t>Sections 1 through 5 describe the information collection with respect to need, us</w:t>
      </w:r>
      <w:r>
        <w:t xml:space="preserve">e and respondent activities. </w:t>
      </w:r>
      <w:r w:rsidRPr="00C24FCD">
        <w:t>Section 6</w:t>
      </w:r>
      <w:r>
        <w:t xml:space="preserve"> </w:t>
      </w:r>
      <w:r w:rsidRPr="00C24FCD">
        <w:t>estimates the annual hour and cost burden to respondents and the Agency under th</w:t>
      </w:r>
      <w:r>
        <w:t>i</w:t>
      </w:r>
      <w:r w:rsidRPr="00C24FCD">
        <w:t>s collection.</w:t>
      </w:r>
    </w:p>
    <w:p w:rsidR="006B0734" w:rsidRDefault="006B0734" w:rsidP="006B0734">
      <w:pPr>
        <w:widowControl/>
        <w:autoSpaceDE/>
        <w:autoSpaceDN/>
        <w:spacing w:line="480" w:lineRule="auto"/>
        <w:rPr>
          <w:b/>
          <w:bCs/>
        </w:rPr>
      </w:pPr>
    </w:p>
    <w:p w:rsidR="006B0734" w:rsidRDefault="006B0734" w:rsidP="00FC1B44">
      <w:pPr>
        <w:pStyle w:val="Heading1"/>
      </w:pPr>
      <w:bookmarkStart w:id="7" w:name="_Toc443401023"/>
      <w:bookmarkStart w:id="8" w:name="_Toc443455489"/>
      <w:r>
        <w:t>2. NEED FOR AND USE OF THIS COLLECTION</w:t>
      </w:r>
      <w:bookmarkEnd w:id="7"/>
      <w:bookmarkEnd w:id="8"/>
    </w:p>
    <w:p w:rsidR="006B0734" w:rsidRPr="00AF0137" w:rsidRDefault="006B0734" w:rsidP="00AF0137">
      <w:pPr>
        <w:pStyle w:val="Heading2"/>
        <w:numPr>
          <w:ilvl w:val="0"/>
          <w:numId w:val="0"/>
        </w:numPr>
        <w:ind w:left="1080"/>
      </w:pPr>
      <w:bookmarkStart w:id="9" w:name="_Toc443455490"/>
      <w:r w:rsidRPr="00AF0137">
        <w:t>2(a)</w:t>
      </w:r>
      <w:r w:rsidRPr="00AF0137">
        <w:tab/>
        <w:t>Need/Authority for the Collection</w:t>
      </w:r>
      <w:bookmarkEnd w:id="9"/>
    </w:p>
    <w:p w:rsidR="006B0734" w:rsidRDefault="006B0734" w:rsidP="006B0734">
      <w:pPr>
        <w:spacing w:before="36" w:line="480" w:lineRule="auto"/>
        <w:ind w:firstLine="720"/>
      </w:pPr>
      <w:r>
        <w:t xml:space="preserve">Information collected from respondents will allow EPA to track, facilitate and measure the increase in capacity to process wasted food (organics) via anaerobic digestion throughout the United States.   </w:t>
      </w:r>
      <w:r>
        <w:rPr>
          <w:bCs/>
        </w:rPr>
        <w:t>The success of the Sustainable Food Management Program’s Food Recovery Challenge is dependent on a steady increase of processing capacity over time.  At this time, EPA does not have the necessary data to demonstrate this growth or to document the current baseline processing capacity.  As the practice of organics diversion gains momentum, the rate at which wasted food is diverted from landfills will rapidly increase.  This data is essential for EPA to evaluate agency activities designed to build such capacity</w:t>
      </w:r>
      <w:r>
        <w:t xml:space="preserve"> and to make adjustments to the overall Sustainable Materials Management (SMM) program, as needed.  The importance of this type of data was recently emphasized in EPA’s SMM Strategic Plan (Fiscal Year 2017-2022).</w:t>
      </w:r>
    </w:p>
    <w:p w:rsidR="006B0734" w:rsidRPr="00AF0137" w:rsidRDefault="006B0734" w:rsidP="00AF0137">
      <w:pPr>
        <w:pStyle w:val="Heading2"/>
        <w:numPr>
          <w:ilvl w:val="0"/>
          <w:numId w:val="0"/>
        </w:numPr>
        <w:ind w:left="1080"/>
      </w:pPr>
      <w:bookmarkStart w:id="10" w:name="_Toc443455491"/>
      <w:r w:rsidRPr="00AF0137">
        <w:t>2(b)</w:t>
      </w:r>
      <w:r w:rsidRPr="00AF0137">
        <w:tab/>
        <w:t>Practical Utility/Users of the Data</w:t>
      </w:r>
      <w:bookmarkEnd w:id="10"/>
    </w:p>
    <w:p w:rsidR="006B0734" w:rsidRDefault="006B0734" w:rsidP="006B0734">
      <w:pPr>
        <w:spacing w:before="108" w:line="480" w:lineRule="auto"/>
        <w:ind w:right="144" w:firstLine="720"/>
      </w:pPr>
      <w:r>
        <w:lastRenderedPageBreak/>
        <w:t>EPA will use information submitted by respondents to update and expand its inventory of AD facilities.  Data on processing capacity and end uses of AD products will be collected as part of the inventory expansion.  Data on AD projects will serve as a source of information to inform the public and lawmakers about the environmental benefits, such as renewable energy, derived from anaerobic digesters</w:t>
      </w:r>
      <w:r w:rsidRPr="009D3AC4">
        <w:t>.  The quantitative and qualitative data captured will assist the SFM program with future resource planning.</w:t>
      </w:r>
      <w:r>
        <w:t xml:space="preserve"> EPA will use information provided by state contacts involved in the review and approval of new or ongoing projects to update the inventory and to identify barriers and opportunities within the AD sector. Information from industry representatives, project owner/operators, and other stakeholders will increase EPA’s ability to provide technical assistance to states and municipalities related to project design, implementation, cost effectiveness, return on investment and successful business models.</w:t>
      </w:r>
    </w:p>
    <w:p w:rsidR="006B0734" w:rsidRDefault="006B0734" w:rsidP="006B0734">
      <w:pPr>
        <w:spacing w:before="108" w:line="480" w:lineRule="auto"/>
        <w:ind w:right="144" w:firstLine="720"/>
        <w:rPr>
          <w:spacing w:val="-2"/>
        </w:rPr>
      </w:pPr>
    </w:p>
    <w:p w:rsidR="00AF0137" w:rsidRPr="00AF0137" w:rsidRDefault="006B0734" w:rsidP="00FC1B44">
      <w:pPr>
        <w:pStyle w:val="Heading1"/>
      </w:pPr>
      <w:bookmarkStart w:id="11" w:name="_Toc443401024"/>
      <w:bookmarkStart w:id="12" w:name="_Toc443455492"/>
      <w:r w:rsidRPr="00DF15D3">
        <w:t>3. NONDUPLICATION, CONSULTATIONS, AND OTHER COLLECTION CRITERIA</w:t>
      </w:r>
      <w:bookmarkEnd w:id="11"/>
      <w:bookmarkEnd w:id="12"/>
    </w:p>
    <w:p w:rsidR="006B0734" w:rsidRPr="00E065B1" w:rsidRDefault="00AF0137" w:rsidP="00AF0137">
      <w:pPr>
        <w:pStyle w:val="Heading2"/>
        <w:numPr>
          <w:ilvl w:val="0"/>
          <w:numId w:val="0"/>
        </w:numPr>
        <w:ind w:left="360"/>
      </w:pPr>
      <w:bookmarkStart w:id="13" w:name="_Toc443401025"/>
      <w:bookmarkStart w:id="14" w:name="_Toc443455493"/>
      <w:r>
        <w:t xml:space="preserve">3(a) </w:t>
      </w:r>
      <w:r w:rsidR="006B0734" w:rsidRPr="00AF0137">
        <w:t>Nonduplication</w:t>
      </w:r>
      <w:bookmarkEnd w:id="13"/>
      <w:bookmarkEnd w:id="14"/>
    </w:p>
    <w:p w:rsidR="006B0734" w:rsidRPr="00E84E37" w:rsidRDefault="006B0734" w:rsidP="006B0734">
      <w:pPr>
        <w:pStyle w:val="ListParagraph"/>
        <w:spacing w:before="108" w:line="480" w:lineRule="auto"/>
        <w:ind w:left="0" w:right="144" w:firstLine="360"/>
        <w:rPr>
          <w:color w:val="000000" w:themeColor="text1"/>
        </w:rPr>
      </w:pPr>
      <w:r>
        <w:t xml:space="preserve">For non-federal respondents, the information to be collected has not been collected previously by EPA or any other federal agency from more than 9 respondents. Comprehensive information about existing and new AD projects is not available through any other mechanism. To avoid requesting information that has </w:t>
      </w:r>
      <w:r w:rsidRPr="00DF15D3">
        <w:rPr>
          <w:spacing w:val="-2"/>
        </w:rPr>
        <w:t>already been co</w:t>
      </w:r>
      <w:r>
        <w:rPr>
          <w:spacing w:val="-2"/>
        </w:rPr>
        <w:t>mpiled</w:t>
      </w:r>
      <w:r w:rsidRPr="00DF15D3">
        <w:rPr>
          <w:spacing w:val="-2"/>
        </w:rPr>
        <w:t xml:space="preserve">, respondents will </w:t>
      </w:r>
      <w:r>
        <w:rPr>
          <w:spacing w:val="-2"/>
        </w:rPr>
        <w:t xml:space="preserve">receive a </w:t>
      </w:r>
      <w:r w:rsidRPr="00DF15D3">
        <w:rPr>
          <w:spacing w:val="-2"/>
        </w:rPr>
        <w:t>spreadsheet</w:t>
      </w:r>
      <w:r>
        <w:rPr>
          <w:spacing w:val="-2"/>
        </w:rPr>
        <w:t>,</w:t>
      </w:r>
      <w:r w:rsidRPr="00DF15D3">
        <w:rPr>
          <w:spacing w:val="-2"/>
        </w:rPr>
        <w:t xml:space="preserve"> pre-populated with existing </w:t>
      </w:r>
      <w:r>
        <w:rPr>
          <w:spacing w:val="-2"/>
        </w:rPr>
        <w:t>AD data</w:t>
      </w:r>
      <w:r>
        <w:t xml:space="preserve">. </w:t>
      </w:r>
      <w:r>
        <w:rPr>
          <w:color w:val="000000" w:themeColor="text1"/>
        </w:rPr>
        <w:t>R</w:t>
      </w:r>
      <w:r w:rsidRPr="00E84E37">
        <w:rPr>
          <w:color w:val="000000" w:themeColor="text1"/>
        </w:rPr>
        <w:t xml:space="preserve">espondents </w:t>
      </w:r>
      <w:r w:rsidRPr="00E84E37">
        <w:rPr>
          <w:color w:val="000000" w:themeColor="text1"/>
          <w:spacing w:val="-2"/>
        </w:rPr>
        <w:t xml:space="preserve">will be asked to review the information and to </w:t>
      </w:r>
      <w:r w:rsidRPr="00E84E37">
        <w:rPr>
          <w:color w:val="000000" w:themeColor="text1"/>
        </w:rPr>
        <w:t>provide updates as well as missing or additional information.</w:t>
      </w:r>
      <w:r>
        <w:rPr>
          <w:color w:val="000000" w:themeColor="text1"/>
        </w:rPr>
        <w:t xml:space="preserve"> </w:t>
      </w:r>
    </w:p>
    <w:p w:rsidR="006B0734" w:rsidRDefault="006B0734" w:rsidP="006B0734">
      <w:pPr>
        <w:keepNext/>
        <w:keepLines/>
        <w:spacing w:line="480" w:lineRule="auto"/>
        <w:ind w:right="72" w:firstLine="720"/>
      </w:pPr>
      <w:r>
        <w:lastRenderedPageBreak/>
        <w:t>The AD community often announces the planning or installation of digester operations, so some of the necessary data are available in publications.  The information collection process will allow EPA to collect information from respondents related to the unpublished details of AD projects and projects not covered by existing publications.</w:t>
      </w:r>
    </w:p>
    <w:p w:rsidR="006B0734" w:rsidRDefault="00AF0137" w:rsidP="00AF0137">
      <w:pPr>
        <w:pStyle w:val="Heading2"/>
        <w:numPr>
          <w:ilvl w:val="0"/>
          <w:numId w:val="0"/>
        </w:numPr>
        <w:ind w:left="720"/>
      </w:pPr>
      <w:bookmarkStart w:id="15" w:name="_Toc443401026"/>
      <w:bookmarkStart w:id="16" w:name="_Toc443455494"/>
      <w:r>
        <w:t>3(b)</w:t>
      </w:r>
      <w:r>
        <w:tab/>
      </w:r>
      <w:r w:rsidR="006B0734">
        <w:t>Public Notice Required Prior to ICR Submission to OMB</w:t>
      </w:r>
      <w:bookmarkEnd w:id="15"/>
      <w:bookmarkEnd w:id="16"/>
    </w:p>
    <w:p w:rsidR="006B0734" w:rsidRDefault="00262E78" w:rsidP="006B0734">
      <w:pPr>
        <w:widowControl/>
        <w:adjustRightInd w:val="0"/>
        <w:spacing w:line="480" w:lineRule="auto"/>
        <w:ind w:firstLine="720"/>
      </w:pPr>
      <w:r>
        <w:rPr>
          <w:spacing w:val="-2"/>
        </w:rPr>
        <w:t>The 1</w:t>
      </w:r>
      <w:r w:rsidRPr="001D61FA">
        <w:rPr>
          <w:spacing w:val="-2"/>
          <w:vertAlign w:val="superscript"/>
        </w:rPr>
        <w:t>st</w:t>
      </w:r>
      <w:r>
        <w:rPr>
          <w:spacing w:val="-2"/>
        </w:rPr>
        <w:t xml:space="preserve"> Federal Register Notice was posted at 81 FR 10856 on March 2, 2016. </w:t>
      </w:r>
      <w:r w:rsidR="006B0734">
        <w:rPr>
          <w:spacing w:val="-2"/>
        </w:rPr>
        <w:t xml:space="preserve"> </w:t>
      </w:r>
      <w:r w:rsidR="006F7721">
        <w:rPr>
          <w:spacing w:val="-2"/>
        </w:rPr>
        <w:t>Three</w:t>
      </w:r>
      <w:r w:rsidR="006B0734">
        <w:rPr>
          <w:spacing w:val="-2"/>
        </w:rPr>
        <w:t xml:space="preserve"> comments </w:t>
      </w:r>
      <w:r w:rsidR="00876B93">
        <w:rPr>
          <w:spacing w:val="-2"/>
        </w:rPr>
        <w:t xml:space="preserve">were </w:t>
      </w:r>
      <w:r w:rsidR="006B0734">
        <w:rPr>
          <w:spacing w:val="-2"/>
        </w:rPr>
        <w:t>received during the first 60-day public comment period</w:t>
      </w:r>
      <w:r w:rsidR="006F7721">
        <w:rPr>
          <w:spacing w:val="-2"/>
        </w:rPr>
        <w:t xml:space="preserve">.  Two of the three comments were completely unrelated to the collection of data regarding anaerobic digestion facilities processing </w:t>
      </w:r>
      <w:r w:rsidR="00775484">
        <w:rPr>
          <w:spacing w:val="-2"/>
        </w:rPr>
        <w:t>f</w:t>
      </w:r>
      <w:r w:rsidR="006F7721">
        <w:rPr>
          <w:spacing w:val="-2"/>
        </w:rPr>
        <w:t xml:space="preserve">ood waste.  The third comment was supportive of the data collection effort, as long as the response remains voluntary. </w:t>
      </w:r>
    </w:p>
    <w:p w:rsidR="006B0734" w:rsidRDefault="006B0734" w:rsidP="006B0734">
      <w:pPr>
        <w:widowControl/>
        <w:adjustRightInd w:val="0"/>
        <w:spacing w:line="480" w:lineRule="auto"/>
        <w:ind w:firstLine="288"/>
        <w:rPr>
          <w:b/>
          <w:bCs/>
        </w:rPr>
      </w:pPr>
      <w:r w:rsidRPr="00FC70C8">
        <w:rPr>
          <w:b/>
          <w:bCs/>
        </w:rPr>
        <w:t>3(c)</w:t>
      </w:r>
      <w:r>
        <w:t xml:space="preserve"> </w:t>
      </w:r>
      <w:r>
        <w:tab/>
      </w:r>
      <w:r w:rsidRPr="006B0734">
        <w:rPr>
          <w:rStyle w:val="Heading2Char"/>
        </w:rPr>
        <w:t>Consultations</w:t>
      </w:r>
    </w:p>
    <w:p w:rsidR="006B0734" w:rsidRDefault="006B0734" w:rsidP="006B0734">
      <w:pPr>
        <w:keepNext/>
        <w:keepLines/>
        <w:spacing w:line="480" w:lineRule="auto"/>
        <w:ind w:firstLine="720"/>
      </w:pPr>
      <w:r>
        <w:t xml:space="preserve">SFM staff contacted three respondents to request information on the estimated amount of time required to respond to the </w:t>
      </w:r>
      <w:r w:rsidRPr="00A55439">
        <w:t>SFM AD Facility Inventory</w:t>
      </w:r>
      <w:r>
        <w:t xml:space="preserve"> </w:t>
      </w:r>
      <w:r w:rsidR="0037113D">
        <w:t>electronic survey.</w:t>
      </w:r>
    </w:p>
    <w:p w:rsidR="006B0734" w:rsidRPr="007C47C2" w:rsidRDefault="006B0734" w:rsidP="006B0734">
      <w:pPr>
        <w:pStyle w:val="Caption"/>
        <w:jc w:val="center"/>
        <w:rPr>
          <w:sz w:val="24"/>
          <w:szCs w:val="24"/>
        </w:rPr>
      </w:pPr>
      <w:r w:rsidRPr="007C47C2">
        <w:rPr>
          <w:sz w:val="24"/>
          <w:szCs w:val="24"/>
        </w:rPr>
        <w:t>Table 1: List of Respondent Consultations for the SFM AD Facility Inventory Update</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7"/>
        <w:gridCol w:w="2664"/>
        <w:gridCol w:w="3479"/>
      </w:tblGrid>
      <w:tr w:rsidR="006B0734" w:rsidRPr="00B0766E" w:rsidTr="00783A02">
        <w:trPr>
          <w:trHeight w:val="272"/>
          <w:jc w:val="center"/>
        </w:trPr>
        <w:tc>
          <w:tcPr>
            <w:tcW w:w="3207" w:type="dxa"/>
            <w:shd w:val="clear" w:color="auto" w:fill="CCCCCC"/>
            <w:vAlign w:val="bottom"/>
          </w:tcPr>
          <w:p w:rsidR="006B0734" w:rsidRPr="00B0766E" w:rsidRDefault="006B0734" w:rsidP="00783A02">
            <w:pPr>
              <w:autoSpaceDE/>
              <w:autoSpaceDN/>
              <w:jc w:val="center"/>
              <w:rPr>
                <w:rFonts w:ascii="Arial" w:hAnsi="Arial" w:cs="Arial"/>
                <w:b/>
                <w:bCs/>
                <w:sz w:val="20"/>
                <w:szCs w:val="20"/>
              </w:rPr>
            </w:pPr>
            <w:r>
              <w:rPr>
                <w:rFonts w:ascii="Arial" w:hAnsi="Arial" w:cs="Arial"/>
                <w:b/>
                <w:bCs/>
                <w:sz w:val="20"/>
                <w:szCs w:val="20"/>
              </w:rPr>
              <w:t xml:space="preserve">Contact Person, Organization </w:t>
            </w:r>
          </w:p>
        </w:tc>
        <w:tc>
          <w:tcPr>
            <w:tcW w:w="2664" w:type="dxa"/>
            <w:shd w:val="clear" w:color="auto" w:fill="CCCCCC"/>
          </w:tcPr>
          <w:p w:rsidR="006B0734" w:rsidRDefault="006B0734" w:rsidP="00783A02">
            <w:pPr>
              <w:autoSpaceDE/>
              <w:autoSpaceDN/>
              <w:jc w:val="center"/>
              <w:rPr>
                <w:rFonts w:ascii="Arial" w:hAnsi="Arial" w:cs="Arial"/>
                <w:b/>
                <w:bCs/>
                <w:sz w:val="20"/>
                <w:szCs w:val="20"/>
              </w:rPr>
            </w:pPr>
            <w:r>
              <w:rPr>
                <w:rFonts w:ascii="Arial" w:hAnsi="Arial" w:cs="Arial"/>
                <w:b/>
                <w:bCs/>
                <w:sz w:val="20"/>
                <w:szCs w:val="20"/>
              </w:rPr>
              <w:t>Role</w:t>
            </w:r>
          </w:p>
        </w:tc>
        <w:tc>
          <w:tcPr>
            <w:tcW w:w="3479" w:type="dxa"/>
            <w:shd w:val="clear" w:color="auto" w:fill="CCCCCC"/>
            <w:vAlign w:val="bottom"/>
          </w:tcPr>
          <w:p w:rsidR="006B0734" w:rsidRPr="00B0766E" w:rsidRDefault="006B0734" w:rsidP="00783A02">
            <w:pPr>
              <w:autoSpaceDE/>
              <w:autoSpaceDN/>
              <w:jc w:val="center"/>
              <w:rPr>
                <w:rFonts w:ascii="Arial" w:hAnsi="Arial" w:cs="Arial"/>
                <w:b/>
                <w:bCs/>
                <w:sz w:val="20"/>
                <w:szCs w:val="20"/>
              </w:rPr>
            </w:pPr>
            <w:r>
              <w:rPr>
                <w:rFonts w:ascii="Arial" w:hAnsi="Arial" w:cs="Arial"/>
                <w:b/>
                <w:bCs/>
                <w:sz w:val="20"/>
                <w:szCs w:val="20"/>
              </w:rPr>
              <w:t>Email Address</w:t>
            </w:r>
          </w:p>
        </w:tc>
      </w:tr>
      <w:tr w:rsidR="006B0734" w:rsidRPr="00B0766E" w:rsidTr="00783A02">
        <w:trPr>
          <w:trHeight w:val="391"/>
          <w:jc w:val="center"/>
        </w:trPr>
        <w:tc>
          <w:tcPr>
            <w:tcW w:w="3207" w:type="dxa"/>
            <w:vAlign w:val="center"/>
          </w:tcPr>
          <w:p w:rsidR="006B0734" w:rsidRPr="001E4207" w:rsidRDefault="006B0734" w:rsidP="00783A02">
            <w:pPr>
              <w:autoSpaceDE/>
              <w:autoSpaceDN/>
              <w:rPr>
                <w:sz w:val="20"/>
                <w:szCs w:val="20"/>
              </w:rPr>
            </w:pPr>
            <w:r w:rsidRPr="001E4207">
              <w:rPr>
                <w:sz w:val="20"/>
                <w:szCs w:val="20"/>
              </w:rPr>
              <w:t xml:space="preserve">Brian Langolf, Director of Biogas Systems and Research Development, University of Wisconsin </w:t>
            </w:r>
            <w:r>
              <w:rPr>
                <w:sz w:val="20"/>
                <w:szCs w:val="20"/>
              </w:rPr>
              <w:t>–</w:t>
            </w:r>
            <w:r w:rsidRPr="001E4207">
              <w:rPr>
                <w:sz w:val="20"/>
                <w:szCs w:val="20"/>
              </w:rPr>
              <w:t xml:space="preserve"> Oshkosh</w:t>
            </w:r>
          </w:p>
        </w:tc>
        <w:tc>
          <w:tcPr>
            <w:tcW w:w="2664" w:type="dxa"/>
          </w:tcPr>
          <w:p w:rsidR="006B0734" w:rsidRDefault="006B0734" w:rsidP="00783A02">
            <w:pPr>
              <w:autoSpaceDE/>
              <w:autoSpaceDN/>
              <w:jc w:val="center"/>
            </w:pPr>
            <w:r>
              <w:rPr>
                <w:sz w:val="20"/>
                <w:szCs w:val="20"/>
              </w:rPr>
              <w:t>AD Operator</w:t>
            </w:r>
          </w:p>
        </w:tc>
        <w:tc>
          <w:tcPr>
            <w:tcW w:w="3479" w:type="dxa"/>
            <w:vAlign w:val="center"/>
          </w:tcPr>
          <w:p w:rsidR="006B0734" w:rsidRPr="001E4207" w:rsidRDefault="003762DA" w:rsidP="00783A02">
            <w:pPr>
              <w:autoSpaceDE/>
              <w:autoSpaceDN/>
              <w:rPr>
                <w:sz w:val="20"/>
                <w:szCs w:val="20"/>
              </w:rPr>
            </w:pPr>
            <w:hyperlink r:id="rId10" w:tgtFrame="_blank" w:history="1">
              <w:r w:rsidR="006B0734" w:rsidRPr="001E4207">
                <w:rPr>
                  <w:rStyle w:val="Hyperlink"/>
                  <w:sz w:val="20"/>
                  <w:szCs w:val="20"/>
                </w:rPr>
                <w:t>langolfb@uwosh.edu</w:t>
              </w:r>
            </w:hyperlink>
            <w:r w:rsidR="006B0734" w:rsidRPr="001E4207">
              <w:rPr>
                <w:sz w:val="20"/>
                <w:szCs w:val="20"/>
              </w:rPr>
              <w:t xml:space="preserve"> </w:t>
            </w:r>
          </w:p>
        </w:tc>
      </w:tr>
      <w:tr w:rsidR="006B0734" w:rsidRPr="00B0766E" w:rsidTr="00783A02">
        <w:trPr>
          <w:trHeight w:val="391"/>
          <w:jc w:val="center"/>
        </w:trPr>
        <w:tc>
          <w:tcPr>
            <w:tcW w:w="3207" w:type="dxa"/>
            <w:vAlign w:val="center"/>
          </w:tcPr>
          <w:p w:rsidR="006B0734" w:rsidRPr="00CF1766" w:rsidRDefault="006B0734" w:rsidP="00783A02">
            <w:pPr>
              <w:rPr>
                <w:sz w:val="20"/>
                <w:szCs w:val="20"/>
              </w:rPr>
            </w:pPr>
            <w:r w:rsidRPr="00CF1766">
              <w:rPr>
                <w:sz w:val="20"/>
                <w:szCs w:val="20"/>
              </w:rPr>
              <w:t xml:space="preserve">Dana Kirk, </w:t>
            </w:r>
            <w:r w:rsidRPr="00CF1766">
              <w:rPr>
                <w:sz w:val="20"/>
                <w:szCs w:val="20"/>
                <w:lang w:val="en"/>
              </w:rPr>
              <w:t>Assistant professor in Biosystems and Agricultural Engineering, Michigan State University</w:t>
            </w:r>
            <w:r>
              <w:rPr>
                <w:sz w:val="20"/>
                <w:szCs w:val="20"/>
                <w:lang w:val="en"/>
              </w:rPr>
              <w:t xml:space="preserve"> </w:t>
            </w:r>
          </w:p>
        </w:tc>
        <w:tc>
          <w:tcPr>
            <w:tcW w:w="2664" w:type="dxa"/>
          </w:tcPr>
          <w:p w:rsidR="006B0734" w:rsidRDefault="006B0734" w:rsidP="00783A02">
            <w:pPr>
              <w:jc w:val="center"/>
            </w:pPr>
            <w:r>
              <w:rPr>
                <w:sz w:val="20"/>
                <w:szCs w:val="20"/>
                <w:lang w:val="en"/>
              </w:rPr>
              <w:t>AD Operator</w:t>
            </w:r>
          </w:p>
        </w:tc>
        <w:tc>
          <w:tcPr>
            <w:tcW w:w="3479" w:type="dxa"/>
            <w:vAlign w:val="center"/>
          </w:tcPr>
          <w:p w:rsidR="006B0734" w:rsidRPr="00CF1766" w:rsidRDefault="003762DA" w:rsidP="00783A02">
            <w:pPr>
              <w:rPr>
                <w:sz w:val="20"/>
                <w:szCs w:val="20"/>
              </w:rPr>
            </w:pPr>
            <w:hyperlink r:id="rId11" w:history="1">
              <w:r w:rsidR="006B0734" w:rsidRPr="006D05E4">
                <w:rPr>
                  <w:rStyle w:val="Hyperlink"/>
                  <w:sz w:val="20"/>
                  <w:szCs w:val="20"/>
                  <w:lang w:val="en"/>
                </w:rPr>
                <w:t>Kirkdana@anr.msu.edu</w:t>
              </w:r>
            </w:hyperlink>
          </w:p>
          <w:p w:rsidR="006B0734" w:rsidRPr="00CF1766" w:rsidRDefault="006B0734" w:rsidP="00783A02">
            <w:pPr>
              <w:autoSpaceDE/>
              <w:autoSpaceDN/>
              <w:rPr>
                <w:sz w:val="20"/>
                <w:szCs w:val="20"/>
              </w:rPr>
            </w:pPr>
          </w:p>
        </w:tc>
      </w:tr>
      <w:tr w:rsidR="006B0734" w:rsidRPr="00B0766E" w:rsidTr="00783A02">
        <w:trPr>
          <w:trHeight w:val="391"/>
          <w:jc w:val="center"/>
        </w:trPr>
        <w:tc>
          <w:tcPr>
            <w:tcW w:w="3207" w:type="dxa"/>
            <w:vAlign w:val="center"/>
          </w:tcPr>
          <w:p w:rsidR="006B0734" w:rsidRPr="00CF1766" w:rsidRDefault="006B0734" w:rsidP="00783A02">
            <w:pPr>
              <w:autoSpaceDE/>
              <w:autoSpaceDN/>
              <w:rPr>
                <w:sz w:val="20"/>
                <w:szCs w:val="20"/>
              </w:rPr>
            </w:pPr>
            <w:r>
              <w:rPr>
                <w:sz w:val="20"/>
                <w:szCs w:val="20"/>
              </w:rPr>
              <w:t>Dave Baran, Quasar Energy Group, Project Development</w:t>
            </w:r>
          </w:p>
        </w:tc>
        <w:tc>
          <w:tcPr>
            <w:tcW w:w="2664" w:type="dxa"/>
          </w:tcPr>
          <w:p w:rsidR="006B0734" w:rsidRDefault="006B0734" w:rsidP="00783A02">
            <w:pPr>
              <w:autoSpaceDE/>
              <w:autoSpaceDN/>
              <w:jc w:val="center"/>
            </w:pPr>
            <w:r>
              <w:rPr>
                <w:sz w:val="20"/>
                <w:szCs w:val="20"/>
              </w:rPr>
              <w:t>AD Vendor/Consultant</w:t>
            </w:r>
          </w:p>
        </w:tc>
        <w:tc>
          <w:tcPr>
            <w:tcW w:w="3479" w:type="dxa"/>
            <w:vAlign w:val="center"/>
          </w:tcPr>
          <w:p w:rsidR="006B0734" w:rsidRPr="00CF1766" w:rsidRDefault="003762DA" w:rsidP="00783A02">
            <w:pPr>
              <w:autoSpaceDE/>
              <w:autoSpaceDN/>
              <w:rPr>
                <w:sz w:val="20"/>
                <w:szCs w:val="20"/>
              </w:rPr>
            </w:pPr>
            <w:hyperlink r:id="rId12" w:history="1">
              <w:r w:rsidR="006B0734" w:rsidRPr="004B4E03">
                <w:rPr>
                  <w:rStyle w:val="Hyperlink"/>
                  <w:sz w:val="20"/>
                  <w:szCs w:val="20"/>
                </w:rPr>
                <w:t>dbaran@quasareg.com</w:t>
              </w:r>
            </w:hyperlink>
          </w:p>
        </w:tc>
      </w:tr>
    </w:tbl>
    <w:p w:rsidR="006B0734" w:rsidRDefault="006B0734" w:rsidP="006B0734">
      <w:pPr>
        <w:spacing w:line="480" w:lineRule="auto"/>
        <w:ind w:firstLine="720"/>
        <w:rPr>
          <w:b/>
          <w:bCs/>
        </w:rPr>
      </w:pPr>
    </w:p>
    <w:p w:rsidR="006B0734" w:rsidRDefault="006B0734" w:rsidP="006B0734">
      <w:pPr>
        <w:spacing w:line="480" w:lineRule="auto"/>
        <w:ind w:firstLine="720"/>
        <w:rPr>
          <w:b/>
          <w:bCs/>
        </w:rPr>
      </w:pPr>
      <w:r>
        <w:rPr>
          <w:b/>
          <w:bCs/>
        </w:rPr>
        <w:t>3(d)</w:t>
      </w:r>
      <w:r>
        <w:rPr>
          <w:b/>
          <w:bCs/>
        </w:rPr>
        <w:tab/>
      </w:r>
      <w:r w:rsidRPr="006B0734">
        <w:rPr>
          <w:rStyle w:val="Heading2Char"/>
        </w:rPr>
        <w:t>Effects of Less Frequent Collection</w:t>
      </w:r>
    </w:p>
    <w:p w:rsidR="006B0734" w:rsidRDefault="006B0734" w:rsidP="006B0734">
      <w:pPr>
        <w:spacing w:line="480" w:lineRule="auto"/>
        <w:ind w:firstLine="720"/>
        <w:rPr>
          <w:spacing w:val="-2"/>
        </w:rPr>
      </w:pPr>
      <w:r>
        <w:rPr>
          <w:spacing w:val="-2"/>
        </w:rPr>
        <w:t>The SFM AD Facility Inventory</w:t>
      </w:r>
      <w:r w:rsidR="0037113D">
        <w:rPr>
          <w:color w:val="000000" w:themeColor="text1"/>
          <w:spacing w:val="-2"/>
        </w:rPr>
        <w:t xml:space="preserve"> </w:t>
      </w:r>
      <w:r w:rsidR="0037113D">
        <w:t>electronic survey</w:t>
      </w:r>
      <w:r w:rsidRPr="00E84E37">
        <w:rPr>
          <w:color w:val="000000" w:themeColor="text1"/>
          <w:spacing w:val="-2"/>
        </w:rPr>
        <w:t xml:space="preserve"> </w:t>
      </w:r>
      <w:r>
        <w:rPr>
          <w:spacing w:val="-2"/>
        </w:rPr>
        <w:t xml:space="preserve">will be distributed to potential respondents </w:t>
      </w:r>
      <w:r w:rsidRPr="002931F5">
        <w:rPr>
          <w:spacing w:val="-2"/>
          <w:u w:val="single"/>
        </w:rPr>
        <w:t>annually</w:t>
      </w:r>
      <w:r>
        <w:rPr>
          <w:spacing w:val="-2"/>
        </w:rPr>
        <w:t xml:space="preserve">.  Any reduction in the frequency of this information collection would impede efforts to facilitate anaerobic digestion implementation and track the increased diversion of wasted </w:t>
      </w:r>
      <w:r>
        <w:rPr>
          <w:spacing w:val="-2"/>
        </w:rPr>
        <w:lastRenderedPageBreak/>
        <w:t xml:space="preserve">food and expanded infrastructure capacity in the organics recycling sector. </w:t>
      </w:r>
      <w:r>
        <w:rPr>
          <w:spacing w:val="-2"/>
        </w:rPr>
        <w:br/>
      </w:r>
    </w:p>
    <w:p w:rsidR="006B0734" w:rsidRDefault="006B0734" w:rsidP="006B0734">
      <w:pPr>
        <w:spacing w:line="480" w:lineRule="auto"/>
        <w:ind w:firstLine="720"/>
        <w:rPr>
          <w:b/>
          <w:bCs/>
          <w:spacing w:val="-2"/>
        </w:rPr>
      </w:pPr>
      <w:r>
        <w:rPr>
          <w:b/>
          <w:bCs/>
          <w:spacing w:val="-2"/>
        </w:rPr>
        <w:t>3(e)</w:t>
      </w:r>
      <w:r>
        <w:rPr>
          <w:b/>
          <w:bCs/>
          <w:spacing w:val="-2"/>
        </w:rPr>
        <w:tab/>
      </w:r>
      <w:r w:rsidRPr="006B0734">
        <w:rPr>
          <w:rStyle w:val="Heading2Char"/>
        </w:rPr>
        <w:t>General Guidelines</w:t>
      </w:r>
    </w:p>
    <w:p w:rsidR="006B0734" w:rsidRDefault="006B0734" w:rsidP="006B0734">
      <w:pPr>
        <w:spacing w:line="480" w:lineRule="auto"/>
        <w:ind w:firstLine="720"/>
      </w:pPr>
      <w:r>
        <w:t>Information collections performed under this clearance will follow all of OMB’s General Guidelines regarding federal data collection.</w:t>
      </w:r>
    </w:p>
    <w:p w:rsidR="006B0734" w:rsidRDefault="006B0734" w:rsidP="0001348F">
      <w:pPr>
        <w:spacing w:line="480" w:lineRule="auto"/>
        <w:ind w:firstLine="720"/>
        <w:rPr>
          <w:b/>
          <w:bCs/>
          <w:spacing w:val="-2"/>
        </w:rPr>
      </w:pPr>
      <w:r w:rsidRPr="0072757A">
        <w:rPr>
          <w:b/>
        </w:rPr>
        <w:t>3(f)</w:t>
      </w:r>
      <w:r>
        <w:t xml:space="preserve"> </w:t>
      </w:r>
      <w:r>
        <w:tab/>
      </w:r>
      <w:r w:rsidRPr="006B0734">
        <w:rPr>
          <w:rStyle w:val="Heading2Char"/>
        </w:rPr>
        <w:t>Confidentiality</w:t>
      </w:r>
    </w:p>
    <w:p w:rsidR="0001348F" w:rsidRPr="007B4E19" w:rsidRDefault="006B0734" w:rsidP="00862E75">
      <w:pPr>
        <w:spacing w:line="480" w:lineRule="auto"/>
        <w:ind w:firstLine="720"/>
        <w:rPr>
          <w:spacing w:val="-2"/>
        </w:rPr>
      </w:pPr>
      <w:r>
        <w:rPr>
          <w:spacing w:val="-2"/>
        </w:rPr>
        <w:t xml:space="preserve">Participation in this data collection effort is voluntary.  </w:t>
      </w:r>
      <w:r w:rsidR="0001348F">
        <w:rPr>
          <w:spacing w:val="-2"/>
        </w:rPr>
        <w:t xml:space="preserve">All information received from individual respondents (facilities) </w:t>
      </w:r>
      <w:r w:rsidR="0001348F" w:rsidRPr="009352B9">
        <w:rPr>
          <w:spacing w:val="-2"/>
          <w:sz w:val="22"/>
          <w:szCs w:val="22"/>
        </w:rPr>
        <w:t xml:space="preserve">will be protected from disclosure in accordance with Freedom of Information Act </w:t>
      </w:r>
      <w:r w:rsidR="0001348F">
        <w:rPr>
          <w:spacing w:val="-2"/>
        </w:rPr>
        <w:t>confidential business exemptions</w:t>
      </w:r>
      <w:r w:rsidR="0001348F" w:rsidRPr="009352B9">
        <w:rPr>
          <w:spacing w:val="-2"/>
          <w:sz w:val="22"/>
          <w:szCs w:val="22"/>
        </w:rPr>
        <w:t xml:space="preserve"> and the Privacy Act of 1974</w:t>
      </w:r>
      <w:r w:rsidR="0001348F">
        <w:rPr>
          <w:spacing w:val="-2"/>
        </w:rPr>
        <w:t xml:space="preserve">.  The collected data will be aggregated prior to release so that data from any one individual facility cannot be ascertained.  </w:t>
      </w:r>
    </w:p>
    <w:p w:rsidR="006B0734" w:rsidRDefault="006B0734" w:rsidP="0001348F">
      <w:pPr>
        <w:keepNext/>
        <w:keepLines/>
        <w:spacing w:before="36" w:line="480" w:lineRule="auto"/>
        <w:ind w:right="144" w:firstLine="720"/>
        <w:rPr>
          <w:spacing w:val="-2"/>
        </w:rPr>
      </w:pPr>
      <w:r>
        <w:rPr>
          <w:spacing w:val="-2"/>
        </w:rPr>
        <w:t>.</w:t>
      </w:r>
    </w:p>
    <w:p w:rsidR="006B0734" w:rsidRDefault="006B0734" w:rsidP="006B0734">
      <w:pPr>
        <w:spacing w:before="36" w:line="480" w:lineRule="auto"/>
        <w:ind w:left="720"/>
        <w:rPr>
          <w:b/>
          <w:bCs/>
          <w:spacing w:val="-2"/>
        </w:rPr>
      </w:pPr>
      <w:r>
        <w:rPr>
          <w:b/>
          <w:bCs/>
          <w:spacing w:val="-2"/>
        </w:rPr>
        <w:t xml:space="preserve">3(g) </w:t>
      </w:r>
      <w:r>
        <w:rPr>
          <w:b/>
          <w:bCs/>
          <w:spacing w:val="-2"/>
        </w:rPr>
        <w:tab/>
      </w:r>
      <w:r w:rsidRPr="006B0734">
        <w:rPr>
          <w:rStyle w:val="Heading2Char"/>
        </w:rPr>
        <w:t>Sensitive Questions</w:t>
      </w:r>
    </w:p>
    <w:p w:rsidR="006B0734" w:rsidRDefault="006B0734" w:rsidP="006B0734">
      <w:pPr>
        <w:spacing w:line="480" w:lineRule="auto"/>
        <w:ind w:firstLine="720"/>
        <w:rPr>
          <w:spacing w:val="-2"/>
        </w:rPr>
      </w:pPr>
      <w:r>
        <w:rPr>
          <w:spacing w:val="-2"/>
        </w:rPr>
        <w:t xml:space="preserve">No questions of a sensitive nature are asked as part of this collection effort or included within the pre-populated project data spreadsheet.  </w:t>
      </w:r>
    </w:p>
    <w:p w:rsidR="006B0734" w:rsidRDefault="006B0734" w:rsidP="00FC1B44">
      <w:pPr>
        <w:pStyle w:val="Heading1"/>
      </w:pPr>
      <w:bookmarkStart w:id="17" w:name="_Toc443401027"/>
      <w:bookmarkStart w:id="18" w:name="_Toc443455495"/>
      <w:r>
        <w:t xml:space="preserve">4. THE </w:t>
      </w:r>
      <w:r w:rsidRPr="00932D41">
        <w:t>RESPONDENTS AND THE INFORMATION REQUESTED</w:t>
      </w:r>
      <w:bookmarkEnd w:id="17"/>
      <w:bookmarkEnd w:id="18"/>
    </w:p>
    <w:p w:rsidR="006B0734" w:rsidRPr="00783A02" w:rsidRDefault="006B0734" w:rsidP="00AF0137">
      <w:pPr>
        <w:pStyle w:val="Heading2"/>
        <w:numPr>
          <w:ilvl w:val="0"/>
          <w:numId w:val="0"/>
        </w:numPr>
        <w:ind w:left="720"/>
      </w:pPr>
      <w:bookmarkStart w:id="19" w:name="_Toc443455496"/>
      <w:r w:rsidRPr="00783A02">
        <w:t>4(a)</w:t>
      </w:r>
      <w:r w:rsidRPr="00783A02">
        <w:tab/>
        <w:t>Respondent NAICS Codes</w:t>
      </w:r>
      <w:bookmarkEnd w:id="19"/>
    </w:p>
    <w:p w:rsidR="006B0734" w:rsidRDefault="006B0734" w:rsidP="006B0734">
      <w:pPr>
        <w:spacing w:line="480" w:lineRule="auto"/>
        <w:ind w:firstLine="720"/>
        <w:rPr>
          <w:spacing w:val="-2"/>
        </w:rPr>
      </w:pPr>
      <w:r>
        <w:rPr>
          <w:spacing w:val="-2"/>
        </w:rPr>
        <w:t xml:space="preserve">This information collection will encompass a wide variety of respondents. State liaisons include staff from state agencies involved in energy, environment and solid waste management. Industry representatives include engineering firms, construction companies, environmental consultants, and other companies involved in the logistics of developing anaerobic digesters.  Other stakeholders include non-profit groups or non-governmental organizations (NGOs), as well as universities that provide information or other support to the project owners or industry </w:t>
      </w:r>
      <w:r>
        <w:rPr>
          <w:spacing w:val="-2"/>
        </w:rPr>
        <w:lastRenderedPageBreak/>
        <w:t xml:space="preserve">representatives. </w:t>
      </w:r>
      <w:r w:rsidRPr="00A60F4D">
        <w:rPr>
          <w:spacing w:val="-2"/>
        </w:rPr>
        <w:t>Table</w:t>
      </w:r>
      <w:r>
        <w:rPr>
          <w:spacing w:val="-2"/>
        </w:rPr>
        <w:t xml:space="preserve"> 4 provides a summary of the applicable North American Industry Classification System (NAICS) codes and relevant descriptions for each type of respondent.  The NAICS description is followed by the relevant sector and Standard Occupational Classification (SOC) code.  The SOC code will be used to determine the applicable labor rate for each type of respondent. </w:t>
      </w:r>
    </w:p>
    <w:p w:rsidR="006B0734" w:rsidRDefault="006B0734" w:rsidP="006B0734">
      <w:pPr>
        <w:spacing w:line="480" w:lineRule="auto"/>
        <w:ind w:firstLine="720"/>
        <w:rPr>
          <w:b/>
          <w:bCs/>
        </w:rPr>
      </w:pPr>
    </w:p>
    <w:p w:rsidR="006B0734" w:rsidRPr="00A60F4D" w:rsidRDefault="006B0734" w:rsidP="006B0734">
      <w:pPr>
        <w:pStyle w:val="Caption"/>
        <w:keepNext/>
        <w:jc w:val="center"/>
        <w:rPr>
          <w:sz w:val="24"/>
          <w:szCs w:val="24"/>
        </w:rPr>
      </w:pPr>
      <w:r w:rsidRPr="00A60F4D">
        <w:rPr>
          <w:sz w:val="24"/>
          <w:szCs w:val="24"/>
        </w:rPr>
        <w:t xml:space="preserve">Table </w:t>
      </w:r>
      <w:r>
        <w:rPr>
          <w:sz w:val="24"/>
          <w:szCs w:val="24"/>
        </w:rPr>
        <w:t>4</w:t>
      </w:r>
      <w:r w:rsidRPr="00A60F4D">
        <w:rPr>
          <w:sz w:val="24"/>
          <w:szCs w:val="24"/>
        </w:rPr>
        <w:t>: Respondents to Information Collection</w:t>
      </w:r>
    </w:p>
    <w:tbl>
      <w:tblPr>
        <w:tblW w:w="0" w:type="auto"/>
        <w:jc w:val="center"/>
        <w:tblLayout w:type="fixed"/>
        <w:tblCellMar>
          <w:left w:w="0" w:type="dxa"/>
          <w:right w:w="0" w:type="dxa"/>
        </w:tblCellMar>
        <w:tblLook w:val="0000" w:firstRow="0" w:lastRow="0" w:firstColumn="0" w:lastColumn="0" w:noHBand="0" w:noVBand="0"/>
      </w:tblPr>
      <w:tblGrid>
        <w:gridCol w:w="1345"/>
        <w:gridCol w:w="990"/>
        <w:gridCol w:w="6955"/>
      </w:tblGrid>
      <w:tr w:rsidR="006B0734" w:rsidTr="00783A02">
        <w:trPr>
          <w:trHeight w:hRule="exact" w:val="511"/>
          <w:tblHeader/>
          <w:jc w:val="center"/>
        </w:trPr>
        <w:tc>
          <w:tcPr>
            <w:tcW w:w="1345" w:type="dxa"/>
            <w:tcBorders>
              <w:top w:val="single" w:sz="2" w:space="0" w:color="auto"/>
              <w:left w:val="single" w:sz="2" w:space="0" w:color="auto"/>
              <w:bottom w:val="single" w:sz="2" w:space="0" w:color="auto"/>
              <w:right w:val="single" w:sz="2" w:space="0" w:color="auto"/>
            </w:tcBorders>
            <w:shd w:val="solid" w:color="CCCCCC" w:fill="CCCCCC"/>
            <w:vAlign w:val="center"/>
          </w:tcPr>
          <w:p w:rsidR="006B0734" w:rsidRDefault="006B0734" w:rsidP="00783A02">
            <w:pPr>
              <w:jc w:val="center"/>
              <w:rPr>
                <w:b/>
                <w:bCs/>
                <w:color w:val="000000"/>
                <w:sz w:val="20"/>
                <w:szCs w:val="20"/>
              </w:rPr>
            </w:pPr>
            <w:r>
              <w:rPr>
                <w:b/>
                <w:bCs/>
                <w:color w:val="000000"/>
                <w:sz w:val="20"/>
                <w:szCs w:val="20"/>
              </w:rPr>
              <w:t>Respondent Type</w:t>
            </w:r>
          </w:p>
        </w:tc>
        <w:tc>
          <w:tcPr>
            <w:tcW w:w="990" w:type="dxa"/>
            <w:tcBorders>
              <w:top w:val="single" w:sz="2" w:space="0" w:color="auto"/>
              <w:left w:val="single" w:sz="2" w:space="0" w:color="auto"/>
              <w:bottom w:val="single" w:sz="2" w:space="0" w:color="auto"/>
              <w:right w:val="single" w:sz="2" w:space="0" w:color="auto"/>
            </w:tcBorders>
            <w:shd w:val="solid" w:color="CCCCCC" w:fill="CCCCCC"/>
            <w:vAlign w:val="center"/>
          </w:tcPr>
          <w:p w:rsidR="006B0734" w:rsidRDefault="006B0734" w:rsidP="00783A02">
            <w:pPr>
              <w:jc w:val="center"/>
              <w:rPr>
                <w:b/>
                <w:bCs/>
                <w:color w:val="000000"/>
                <w:sz w:val="20"/>
                <w:szCs w:val="20"/>
              </w:rPr>
            </w:pPr>
            <w:r>
              <w:rPr>
                <w:b/>
                <w:bCs/>
                <w:color w:val="000000"/>
                <w:sz w:val="20"/>
                <w:szCs w:val="20"/>
              </w:rPr>
              <w:t>NAICS Code</w:t>
            </w:r>
          </w:p>
        </w:tc>
        <w:tc>
          <w:tcPr>
            <w:tcW w:w="6955" w:type="dxa"/>
            <w:tcBorders>
              <w:top w:val="single" w:sz="2" w:space="0" w:color="auto"/>
              <w:left w:val="single" w:sz="2" w:space="0" w:color="auto"/>
              <w:bottom w:val="single" w:sz="2" w:space="0" w:color="auto"/>
              <w:right w:val="single" w:sz="2" w:space="0" w:color="auto"/>
            </w:tcBorders>
            <w:shd w:val="solid" w:color="CCCCCC" w:fill="CCCCCC"/>
            <w:vAlign w:val="center"/>
          </w:tcPr>
          <w:p w:rsidR="006B0734" w:rsidRDefault="006B0734" w:rsidP="00783A02">
            <w:pPr>
              <w:jc w:val="center"/>
              <w:rPr>
                <w:b/>
                <w:bCs/>
                <w:color w:val="000000"/>
                <w:sz w:val="20"/>
                <w:szCs w:val="20"/>
              </w:rPr>
            </w:pPr>
            <w:r>
              <w:rPr>
                <w:b/>
                <w:bCs/>
                <w:color w:val="000000"/>
                <w:sz w:val="20"/>
                <w:szCs w:val="20"/>
              </w:rPr>
              <w:t>NAICS Description (Sector and SOC code)</w:t>
            </w:r>
          </w:p>
        </w:tc>
      </w:tr>
      <w:tr w:rsidR="006B0734" w:rsidTr="00783A02">
        <w:trPr>
          <w:trHeight w:hRule="exact" w:val="538"/>
          <w:jc w:val="center"/>
        </w:trPr>
        <w:tc>
          <w:tcPr>
            <w:tcW w:w="1345" w:type="dxa"/>
            <w:tcBorders>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Pr>
                <w:sz w:val="20"/>
                <w:szCs w:val="20"/>
              </w:rPr>
              <w:t>State Liaison</w:t>
            </w:r>
          </w:p>
        </w:tc>
        <w:tc>
          <w:tcPr>
            <w:tcW w:w="9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jc w:val="center"/>
              <w:rPr>
                <w:sz w:val="20"/>
                <w:szCs w:val="20"/>
              </w:rPr>
            </w:pPr>
            <w:r w:rsidRPr="00260961">
              <w:rPr>
                <w:sz w:val="20"/>
                <w:szCs w:val="20"/>
              </w:rPr>
              <w:t>999200</w:t>
            </w:r>
          </w:p>
        </w:tc>
        <w:tc>
          <w:tcPr>
            <w:tcW w:w="6955"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sidRPr="00260961">
              <w:rPr>
                <w:sz w:val="20"/>
                <w:szCs w:val="20"/>
              </w:rPr>
              <w:t>Public Administration; State Managers (Sector 99: Federal, State and Local government</w:t>
            </w:r>
            <w:r>
              <w:rPr>
                <w:sz w:val="20"/>
                <w:szCs w:val="20"/>
              </w:rPr>
              <w:t>; SOC code 11-9041 – Architectural and Engineering Managers</w:t>
            </w:r>
            <w:r w:rsidRPr="00260961">
              <w:rPr>
                <w:sz w:val="20"/>
                <w:szCs w:val="20"/>
              </w:rPr>
              <w:t>)</w:t>
            </w:r>
          </w:p>
        </w:tc>
      </w:tr>
      <w:tr w:rsidR="006B0734" w:rsidTr="00783A02">
        <w:trPr>
          <w:trHeight w:hRule="exact" w:val="484"/>
          <w:jc w:val="center"/>
        </w:trPr>
        <w:tc>
          <w:tcPr>
            <w:tcW w:w="1345" w:type="dxa"/>
            <w:vMerge w:val="restart"/>
            <w:tcBorders>
              <w:top w:val="single" w:sz="2" w:space="0" w:color="auto"/>
              <w:left w:val="single" w:sz="2" w:space="0" w:color="auto"/>
              <w:right w:val="single" w:sz="2" w:space="0" w:color="auto"/>
            </w:tcBorders>
            <w:vAlign w:val="center"/>
          </w:tcPr>
          <w:p w:rsidR="006B0734" w:rsidRPr="00260961" w:rsidRDefault="006B0734" w:rsidP="00783A02">
            <w:pPr>
              <w:rPr>
                <w:sz w:val="20"/>
                <w:szCs w:val="20"/>
              </w:rPr>
            </w:pPr>
            <w:r w:rsidRPr="00260961">
              <w:rPr>
                <w:sz w:val="20"/>
                <w:szCs w:val="20"/>
              </w:rPr>
              <w:t>Industry Representatives</w:t>
            </w:r>
          </w:p>
        </w:tc>
        <w:tc>
          <w:tcPr>
            <w:tcW w:w="9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jc w:val="center"/>
              <w:rPr>
                <w:sz w:val="20"/>
                <w:szCs w:val="20"/>
              </w:rPr>
            </w:pPr>
            <w:r w:rsidRPr="00260961">
              <w:rPr>
                <w:sz w:val="20"/>
                <w:szCs w:val="20"/>
              </w:rPr>
              <w:t>221100</w:t>
            </w:r>
          </w:p>
        </w:tc>
        <w:tc>
          <w:tcPr>
            <w:tcW w:w="6955"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sidRPr="00260961">
              <w:rPr>
                <w:sz w:val="20"/>
                <w:szCs w:val="20"/>
              </w:rPr>
              <w:t>Electric Power Generation, Transmission and Distribution (Sector 22: Utilities</w:t>
            </w:r>
            <w:r>
              <w:rPr>
                <w:sz w:val="20"/>
                <w:szCs w:val="20"/>
              </w:rPr>
              <w:t>; SOC code 17-2081 – Environmental Engineers</w:t>
            </w:r>
            <w:r w:rsidRPr="00260961">
              <w:rPr>
                <w:sz w:val="20"/>
                <w:szCs w:val="20"/>
              </w:rPr>
              <w:t>)</w:t>
            </w:r>
          </w:p>
        </w:tc>
      </w:tr>
      <w:tr w:rsidR="006B0734" w:rsidTr="00783A02">
        <w:trPr>
          <w:trHeight w:hRule="exact" w:val="538"/>
          <w:jc w:val="center"/>
        </w:trPr>
        <w:tc>
          <w:tcPr>
            <w:tcW w:w="1345" w:type="dxa"/>
            <w:vMerge/>
            <w:tcBorders>
              <w:left w:val="single" w:sz="2" w:space="0" w:color="auto"/>
              <w:right w:val="single" w:sz="2" w:space="0" w:color="auto"/>
            </w:tcBorders>
            <w:vAlign w:val="center"/>
          </w:tcPr>
          <w:p w:rsidR="006B0734" w:rsidRPr="00260961" w:rsidRDefault="006B0734" w:rsidP="00783A02">
            <w:pPr>
              <w:rPr>
                <w:sz w:val="20"/>
                <w:szCs w:val="20"/>
              </w:rPr>
            </w:pPr>
          </w:p>
        </w:tc>
        <w:tc>
          <w:tcPr>
            <w:tcW w:w="9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jc w:val="center"/>
              <w:rPr>
                <w:sz w:val="20"/>
                <w:szCs w:val="20"/>
              </w:rPr>
            </w:pPr>
            <w:r w:rsidRPr="00260961">
              <w:rPr>
                <w:sz w:val="20"/>
                <w:szCs w:val="20"/>
              </w:rPr>
              <w:t>333</w:t>
            </w:r>
            <w:r>
              <w:rPr>
                <w:sz w:val="20"/>
                <w:szCs w:val="20"/>
              </w:rPr>
              <w:t>1</w:t>
            </w:r>
            <w:r w:rsidRPr="00260961">
              <w:rPr>
                <w:sz w:val="20"/>
                <w:szCs w:val="20"/>
              </w:rPr>
              <w:t>00</w:t>
            </w:r>
          </w:p>
        </w:tc>
        <w:tc>
          <w:tcPr>
            <w:tcW w:w="6955"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sidRPr="00260961">
              <w:rPr>
                <w:sz w:val="20"/>
                <w:szCs w:val="20"/>
              </w:rPr>
              <w:t>Agriculture, Construction, and Mining Machinery Manufacturing  (Sector 33: Manufacturing</w:t>
            </w:r>
            <w:r>
              <w:rPr>
                <w:sz w:val="20"/>
                <w:szCs w:val="20"/>
              </w:rPr>
              <w:t>; SOC code 11-9041 – Architectural and Engineering Managers)</w:t>
            </w:r>
          </w:p>
        </w:tc>
      </w:tr>
      <w:tr w:rsidR="006B0734" w:rsidTr="00783A02">
        <w:trPr>
          <w:trHeight w:hRule="exact" w:val="538"/>
          <w:jc w:val="center"/>
        </w:trPr>
        <w:tc>
          <w:tcPr>
            <w:tcW w:w="1345" w:type="dxa"/>
            <w:vMerge/>
            <w:tcBorders>
              <w:left w:val="single" w:sz="2" w:space="0" w:color="auto"/>
              <w:bottom w:val="single" w:sz="4" w:space="0" w:color="auto"/>
              <w:right w:val="single" w:sz="2" w:space="0" w:color="auto"/>
            </w:tcBorders>
            <w:vAlign w:val="center"/>
          </w:tcPr>
          <w:p w:rsidR="006B0734" w:rsidRPr="00260961" w:rsidRDefault="006B0734" w:rsidP="00783A02">
            <w:pPr>
              <w:rPr>
                <w:sz w:val="20"/>
                <w:szCs w:val="20"/>
              </w:rPr>
            </w:pPr>
          </w:p>
        </w:tc>
        <w:tc>
          <w:tcPr>
            <w:tcW w:w="9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jc w:val="center"/>
              <w:rPr>
                <w:sz w:val="20"/>
                <w:szCs w:val="20"/>
              </w:rPr>
            </w:pPr>
            <w:r>
              <w:rPr>
                <w:sz w:val="20"/>
                <w:szCs w:val="20"/>
              </w:rPr>
              <w:t>54130</w:t>
            </w:r>
            <w:r w:rsidRPr="00260961">
              <w:rPr>
                <w:sz w:val="20"/>
                <w:szCs w:val="20"/>
              </w:rPr>
              <w:t>0</w:t>
            </w:r>
          </w:p>
        </w:tc>
        <w:tc>
          <w:tcPr>
            <w:tcW w:w="6955"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sidRPr="00260961">
              <w:rPr>
                <w:sz w:val="20"/>
                <w:szCs w:val="20"/>
              </w:rPr>
              <w:t>Engineering Services (Sector 54: Professional, Scientific, and Technical Services</w:t>
            </w:r>
            <w:r>
              <w:rPr>
                <w:sz w:val="20"/>
                <w:szCs w:val="20"/>
              </w:rPr>
              <w:t>; SOC code 17-2081 – Environmental Engineers</w:t>
            </w:r>
            <w:r w:rsidRPr="00260961">
              <w:rPr>
                <w:sz w:val="20"/>
                <w:szCs w:val="20"/>
              </w:rPr>
              <w:t>)</w:t>
            </w:r>
          </w:p>
        </w:tc>
      </w:tr>
      <w:tr w:rsidR="006B0734" w:rsidTr="00783A02">
        <w:trPr>
          <w:trHeight w:hRule="exact" w:val="543"/>
          <w:jc w:val="center"/>
        </w:trPr>
        <w:tc>
          <w:tcPr>
            <w:tcW w:w="1345" w:type="dxa"/>
            <w:vMerge w:val="restart"/>
            <w:tcBorders>
              <w:top w:val="single" w:sz="4" w:space="0" w:color="auto"/>
              <w:left w:val="single" w:sz="4" w:space="0" w:color="auto"/>
              <w:right w:val="single" w:sz="4" w:space="0" w:color="auto"/>
            </w:tcBorders>
            <w:vAlign w:val="center"/>
          </w:tcPr>
          <w:p w:rsidR="006B0734" w:rsidRPr="00260961" w:rsidRDefault="006B0734" w:rsidP="00783A02">
            <w:pPr>
              <w:rPr>
                <w:sz w:val="20"/>
                <w:szCs w:val="20"/>
              </w:rPr>
            </w:pPr>
            <w:r w:rsidRPr="00260961">
              <w:rPr>
                <w:sz w:val="20"/>
                <w:szCs w:val="20"/>
              </w:rPr>
              <w:t>Project Owners or Operators</w:t>
            </w:r>
          </w:p>
        </w:tc>
        <w:tc>
          <w:tcPr>
            <w:tcW w:w="990" w:type="dxa"/>
            <w:tcBorders>
              <w:top w:val="single" w:sz="2" w:space="0" w:color="auto"/>
              <w:left w:val="single" w:sz="4" w:space="0" w:color="auto"/>
              <w:bottom w:val="single" w:sz="2" w:space="0" w:color="auto"/>
              <w:right w:val="single" w:sz="2" w:space="0" w:color="auto"/>
            </w:tcBorders>
            <w:vAlign w:val="center"/>
          </w:tcPr>
          <w:p w:rsidR="006B0734" w:rsidRPr="00260961" w:rsidRDefault="006B0734" w:rsidP="00783A02">
            <w:pPr>
              <w:jc w:val="center"/>
              <w:rPr>
                <w:sz w:val="20"/>
                <w:szCs w:val="20"/>
              </w:rPr>
            </w:pPr>
            <w:r>
              <w:rPr>
                <w:sz w:val="20"/>
                <w:szCs w:val="20"/>
              </w:rPr>
              <w:t>541300</w:t>
            </w:r>
          </w:p>
        </w:tc>
        <w:tc>
          <w:tcPr>
            <w:tcW w:w="6955"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sidRPr="00260961">
              <w:rPr>
                <w:sz w:val="20"/>
                <w:szCs w:val="20"/>
              </w:rPr>
              <w:t>Engineering Services (Sector 54: Professional, Scientific, and Technical Services</w:t>
            </w:r>
            <w:r>
              <w:rPr>
                <w:sz w:val="20"/>
                <w:szCs w:val="20"/>
              </w:rPr>
              <w:t>; SOC code 17-2081 – Environmental Engineers)</w:t>
            </w:r>
          </w:p>
        </w:tc>
      </w:tr>
      <w:tr w:rsidR="006B0734" w:rsidTr="00783A02">
        <w:trPr>
          <w:trHeight w:hRule="exact" w:val="543"/>
          <w:jc w:val="center"/>
        </w:trPr>
        <w:tc>
          <w:tcPr>
            <w:tcW w:w="1345" w:type="dxa"/>
            <w:vMerge/>
            <w:tcBorders>
              <w:left w:val="single" w:sz="4" w:space="0" w:color="auto"/>
              <w:right w:val="single" w:sz="4" w:space="0" w:color="auto"/>
            </w:tcBorders>
            <w:vAlign w:val="center"/>
          </w:tcPr>
          <w:p w:rsidR="006B0734" w:rsidRPr="00260961" w:rsidRDefault="006B0734" w:rsidP="00783A02">
            <w:pPr>
              <w:rPr>
                <w:sz w:val="20"/>
                <w:szCs w:val="20"/>
              </w:rPr>
            </w:pPr>
          </w:p>
        </w:tc>
        <w:tc>
          <w:tcPr>
            <w:tcW w:w="990" w:type="dxa"/>
            <w:tcBorders>
              <w:top w:val="single" w:sz="2" w:space="0" w:color="auto"/>
              <w:left w:val="single" w:sz="4" w:space="0" w:color="auto"/>
              <w:bottom w:val="single" w:sz="2" w:space="0" w:color="auto"/>
              <w:right w:val="single" w:sz="2" w:space="0" w:color="auto"/>
            </w:tcBorders>
            <w:vAlign w:val="center"/>
          </w:tcPr>
          <w:p w:rsidR="006B0734" w:rsidRPr="00260961" w:rsidRDefault="006B0734" w:rsidP="00783A02">
            <w:pPr>
              <w:jc w:val="center"/>
              <w:rPr>
                <w:sz w:val="20"/>
                <w:szCs w:val="20"/>
              </w:rPr>
            </w:pPr>
            <w:r>
              <w:rPr>
                <w:sz w:val="20"/>
                <w:szCs w:val="20"/>
              </w:rPr>
              <w:t>221300</w:t>
            </w:r>
          </w:p>
        </w:tc>
        <w:tc>
          <w:tcPr>
            <w:tcW w:w="6955"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Pr>
                <w:sz w:val="20"/>
                <w:szCs w:val="20"/>
              </w:rPr>
              <w:t>SOC Code 51-8031</w:t>
            </w:r>
            <w:r w:rsidRPr="001E003D">
              <w:rPr>
                <w:sz w:val="20"/>
                <w:szCs w:val="20"/>
              </w:rPr>
              <w:t>:  Water</w:t>
            </w:r>
            <w:r>
              <w:rPr>
                <w:sz w:val="20"/>
                <w:szCs w:val="20"/>
              </w:rPr>
              <w:t xml:space="preserve"> and Wastewater</w:t>
            </w:r>
            <w:r w:rsidRPr="001E003D">
              <w:rPr>
                <w:sz w:val="20"/>
                <w:szCs w:val="20"/>
              </w:rPr>
              <w:t xml:space="preserve"> Treatment Plant </w:t>
            </w:r>
            <w:r>
              <w:rPr>
                <w:sz w:val="20"/>
                <w:szCs w:val="20"/>
              </w:rPr>
              <w:t xml:space="preserve">and System </w:t>
            </w:r>
            <w:r w:rsidRPr="001E003D">
              <w:rPr>
                <w:sz w:val="20"/>
                <w:szCs w:val="20"/>
              </w:rPr>
              <w:t>Operators</w:t>
            </w:r>
          </w:p>
        </w:tc>
      </w:tr>
      <w:tr w:rsidR="006B0734" w:rsidTr="00783A02">
        <w:trPr>
          <w:trHeight w:hRule="exact" w:val="543"/>
          <w:jc w:val="center"/>
        </w:trPr>
        <w:tc>
          <w:tcPr>
            <w:tcW w:w="1345" w:type="dxa"/>
            <w:vMerge/>
            <w:tcBorders>
              <w:left w:val="single" w:sz="4" w:space="0" w:color="auto"/>
              <w:right w:val="single" w:sz="4" w:space="0" w:color="auto"/>
            </w:tcBorders>
            <w:vAlign w:val="center"/>
          </w:tcPr>
          <w:p w:rsidR="006B0734" w:rsidRPr="00260961" w:rsidRDefault="006B0734" w:rsidP="00783A02">
            <w:pPr>
              <w:rPr>
                <w:sz w:val="20"/>
                <w:szCs w:val="20"/>
              </w:rPr>
            </w:pPr>
          </w:p>
        </w:tc>
        <w:tc>
          <w:tcPr>
            <w:tcW w:w="990" w:type="dxa"/>
            <w:tcBorders>
              <w:top w:val="single" w:sz="2" w:space="0" w:color="auto"/>
              <w:left w:val="single" w:sz="4" w:space="0" w:color="auto"/>
              <w:bottom w:val="single" w:sz="2" w:space="0" w:color="auto"/>
              <w:right w:val="single" w:sz="2" w:space="0" w:color="auto"/>
            </w:tcBorders>
            <w:vAlign w:val="center"/>
          </w:tcPr>
          <w:p w:rsidR="006B0734" w:rsidRPr="00260961" w:rsidRDefault="006B0734" w:rsidP="00783A02">
            <w:pPr>
              <w:jc w:val="center"/>
              <w:rPr>
                <w:sz w:val="20"/>
                <w:szCs w:val="20"/>
              </w:rPr>
            </w:pPr>
            <w:r w:rsidRPr="00260961">
              <w:rPr>
                <w:sz w:val="20"/>
                <w:szCs w:val="20"/>
              </w:rPr>
              <w:t>611300</w:t>
            </w:r>
          </w:p>
        </w:tc>
        <w:tc>
          <w:tcPr>
            <w:tcW w:w="6955" w:type="dxa"/>
            <w:tcBorders>
              <w:top w:val="single" w:sz="2" w:space="0" w:color="auto"/>
              <w:left w:val="single" w:sz="2" w:space="0" w:color="auto"/>
              <w:bottom w:val="single" w:sz="2" w:space="0" w:color="auto"/>
              <w:right w:val="single" w:sz="2" w:space="0" w:color="auto"/>
            </w:tcBorders>
            <w:vAlign w:val="center"/>
          </w:tcPr>
          <w:p w:rsidR="006B0734" w:rsidRPr="00D94531" w:rsidRDefault="006B0734" w:rsidP="00783A02">
            <w:pPr>
              <w:rPr>
                <w:sz w:val="20"/>
                <w:szCs w:val="20"/>
              </w:rPr>
            </w:pPr>
            <w:r w:rsidRPr="00AE3C2B">
              <w:rPr>
                <w:sz w:val="20"/>
                <w:szCs w:val="20"/>
              </w:rPr>
              <w:t>Colleges, Universities, and Professional Schools (Sector 61: Educational Services; SOC code 17-2081 – Environmental Engineers</w:t>
            </w:r>
            <w:r w:rsidRPr="00D94531">
              <w:rPr>
                <w:sz w:val="20"/>
                <w:szCs w:val="20"/>
              </w:rPr>
              <w:t>)</w:t>
            </w:r>
          </w:p>
        </w:tc>
      </w:tr>
      <w:tr w:rsidR="006B0734" w:rsidTr="00783A02">
        <w:trPr>
          <w:trHeight w:hRule="exact" w:val="721"/>
          <w:jc w:val="center"/>
        </w:trPr>
        <w:tc>
          <w:tcPr>
            <w:tcW w:w="1345" w:type="dxa"/>
            <w:tcBorders>
              <w:top w:val="single" w:sz="4" w:space="0" w:color="auto"/>
              <w:left w:val="single" w:sz="4" w:space="0" w:color="auto"/>
              <w:bottom w:val="single" w:sz="4" w:space="0" w:color="auto"/>
              <w:right w:val="single" w:sz="4" w:space="0" w:color="auto"/>
            </w:tcBorders>
            <w:vAlign w:val="center"/>
          </w:tcPr>
          <w:p w:rsidR="006B0734" w:rsidRPr="00260961" w:rsidRDefault="006B0734" w:rsidP="00783A02">
            <w:pPr>
              <w:rPr>
                <w:sz w:val="20"/>
                <w:szCs w:val="20"/>
              </w:rPr>
            </w:pPr>
            <w:r w:rsidRPr="00260961">
              <w:rPr>
                <w:sz w:val="20"/>
                <w:szCs w:val="20"/>
              </w:rPr>
              <w:t>Other Stakeholders</w:t>
            </w:r>
          </w:p>
        </w:tc>
        <w:tc>
          <w:tcPr>
            <w:tcW w:w="990" w:type="dxa"/>
            <w:tcBorders>
              <w:top w:val="single" w:sz="2" w:space="0" w:color="auto"/>
              <w:left w:val="single" w:sz="4" w:space="0" w:color="auto"/>
              <w:bottom w:val="single" w:sz="2" w:space="0" w:color="auto"/>
              <w:right w:val="single" w:sz="2" w:space="0" w:color="auto"/>
            </w:tcBorders>
            <w:vAlign w:val="center"/>
          </w:tcPr>
          <w:p w:rsidR="006B0734" w:rsidRPr="00260961" w:rsidRDefault="006B0734" w:rsidP="00783A02">
            <w:pPr>
              <w:jc w:val="center"/>
              <w:rPr>
                <w:sz w:val="20"/>
                <w:szCs w:val="20"/>
              </w:rPr>
            </w:pPr>
            <w:r w:rsidRPr="00260961">
              <w:rPr>
                <w:sz w:val="20"/>
                <w:szCs w:val="20"/>
              </w:rPr>
              <w:t>813900</w:t>
            </w:r>
          </w:p>
        </w:tc>
        <w:tc>
          <w:tcPr>
            <w:tcW w:w="6955"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rPr>
                <w:sz w:val="20"/>
                <w:szCs w:val="20"/>
              </w:rPr>
            </w:pPr>
            <w:r w:rsidRPr="00260961">
              <w:rPr>
                <w:sz w:val="20"/>
                <w:szCs w:val="20"/>
              </w:rPr>
              <w:t>Business, Professional, Labor, Political, and Similar Organizations (Sector 81: Other Services</w:t>
            </w:r>
            <w:r>
              <w:rPr>
                <w:sz w:val="20"/>
                <w:szCs w:val="20"/>
              </w:rPr>
              <w:t xml:space="preserve">; SOC codes 19-4091 – Environmental Science and Protection Technicians (for Conservation non-profit staff; university researchers) </w:t>
            </w:r>
          </w:p>
          <w:p w:rsidR="006B0734" w:rsidRPr="00260961" w:rsidRDefault="006B0734" w:rsidP="00783A02">
            <w:pPr>
              <w:rPr>
                <w:sz w:val="20"/>
                <w:szCs w:val="20"/>
              </w:rPr>
            </w:pPr>
          </w:p>
        </w:tc>
      </w:tr>
    </w:tbl>
    <w:p w:rsidR="006B0734" w:rsidRDefault="006B0734" w:rsidP="006B0734">
      <w:pPr>
        <w:spacing w:before="36"/>
        <w:ind w:left="144" w:right="288" w:hanging="144"/>
        <w:rPr>
          <w:sz w:val="20"/>
          <w:szCs w:val="20"/>
        </w:rPr>
      </w:pPr>
      <w:r>
        <w:rPr>
          <w:sz w:val="20"/>
          <w:szCs w:val="20"/>
          <w:vertAlign w:val="superscript"/>
        </w:rPr>
        <w:tab/>
      </w:r>
      <w:r>
        <w:rPr>
          <w:sz w:val="20"/>
          <w:szCs w:val="20"/>
          <w:vertAlign w:val="superscript"/>
        </w:rPr>
        <w:tab/>
      </w:r>
    </w:p>
    <w:p w:rsidR="006B0734" w:rsidRDefault="006B0734" w:rsidP="006B0734">
      <w:pPr>
        <w:spacing w:line="480" w:lineRule="auto"/>
        <w:ind w:left="144" w:hanging="144"/>
        <w:rPr>
          <w:b/>
          <w:bCs/>
        </w:rPr>
      </w:pPr>
      <w:r>
        <w:rPr>
          <w:b/>
          <w:bCs/>
        </w:rPr>
        <w:tab/>
      </w:r>
      <w:r>
        <w:rPr>
          <w:b/>
          <w:bCs/>
        </w:rPr>
        <w:tab/>
      </w:r>
      <w:r w:rsidRPr="00A60F4D">
        <w:rPr>
          <w:spacing w:val="-2"/>
        </w:rPr>
        <w:t>Table</w:t>
      </w:r>
      <w:r>
        <w:rPr>
          <w:spacing w:val="-2"/>
        </w:rPr>
        <w:t xml:space="preserve"> 5 below provides example respondents under each respondent type, the applicable NAICS codes, and the number of potential respondents for the program covered by this ICR. This table shows the number of potential respondents for each NAICS. </w:t>
      </w:r>
      <w:r>
        <w:br w:type="page"/>
      </w:r>
    </w:p>
    <w:p w:rsidR="006B0734" w:rsidRPr="00A60F4D" w:rsidRDefault="006B0734" w:rsidP="006B0734">
      <w:pPr>
        <w:pStyle w:val="Caption"/>
        <w:keepNext/>
        <w:jc w:val="center"/>
        <w:rPr>
          <w:sz w:val="24"/>
          <w:szCs w:val="24"/>
        </w:rPr>
      </w:pPr>
      <w:r w:rsidRPr="00A60F4D">
        <w:rPr>
          <w:sz w:val="24"/>
          <w:szCs w:val="24"/>
        </w:rPr>
        <w:lastRenderedPageBreak/>
        <w:t xml:space="preserve">Table </w:t>
      </w:r>
      <w:r>
        <w:rPr>
          <w:sz w:val="24"/>
          <w:szCs w:val="24"/>
        </w:rPr>
        <w:t>5</w:t>
      </w:r>
      <w:r w:rsidRPr="00A60F4D">
        <w:rPr>
          <w:sz w:val="24"/>
          <w:szCs w:val="24"/>
        </w:rPr>
        <w:t xml:space="preserve">: </w:t>
      </w:r>
      <w:r>
        <w:rPr>
          <w:sz w:val="24"/>
          <w:szCs w:val="24"/>
        </w:rPr>
        <w:t xml:space="preserve">Number of Potential </w:t>
      </w:r>
      <w:r w:rsidRPr="00A60F4D">
        <w:rPr>
          <w:sz w:val="24"/>
          <w:szCs w:val="24"/>
        </w:rPr>
        <w:t>Respondents</w:t>
      </w:r>
    </w:p>
    <w:tbl>
      <w:tblPr>
        <w:tblW w:w="8099" w:type="dxa"/>
        <w:jc w:val="center"/>
        <w:tblLayout w:type="fixed"/>
        <w:tblCellMar>
          <w:left w:w="0" w:type="dxa"/>
          <w:right w:w="0" w:type="dxa"/>
        </w:tblCellMar>
        <w:tblLook w:val="0000" w:firstRow="0" w:lastRow="0" w:firstColumn="0" w:lastColumn="0" w:noHBand="0" w:noVBand="0"/>
      </w:tblPr>
      <w:tblGrid>
        <w:gridCol w:w="2070"/>
        <w:gridCol w:w="990"/>
        <w:gridCol w:w="3510"/>
        <w:gridCol w:w="1440"/>
        <w:gridCol w:w="89"/>
      </w:tblGrid>
      <w:tr w:rsidR="006B0734" w:rsidTr="00783A02">
        <w:trPr>
          <w:gridAfter w:val="1"/>
          <w:wAfter w:w="89" w:type="dxa"/>
          <w:trHeight w:val="1206"/>
          <w:tblHeader/>
          <w:jc w:val="center"/>
        </w:trPr>
        <w:tc>
          <w:tcPr>
            <w:tcW w:w="2070" w:type="dxa"/>
            <w:tcBorders>
              <w:top w:val="single" w:sz="2" w:space="0" w:color="auto"/>
              <w:left w:val="single" w:sz="2" w:space="0" w:color="auto"/>
              <w:bottom w:val="single" w:sz="4" w:space="0" w:color="auto"/>
              <w:right w:val="single" w:sz="2" w:space="0" w:color="auto"/>
            </w:tcBorders>
            <w:shd w:val="solid" w:color="CCCCCC" w:fill="CCCCCC"/>
            <w:vAlign w:val="center"/>
          </w:tcPr>
          <w:p w:rsidR="006B0734" w:rsidRDefault="006B0734" w:rsidP="00783A02">
            <w:pPr>
              <w:jc w:val="center"/>
              <w:rPr>
                <w:b/>
                <w:bCs/>
                <w:color w:val="000000"/>
                <w:sz w:val="20"/>
                <w:szCs w:val="20"/>
              </w:rPr>
            </w:pPr>
            <w:r>
              <w:rPr>
                <w:b/>
                <w:bCs/>
                <w:color w:val="000000"/>
                <w:sz w:val="20"/>
                <w:szCs w:val="20"/>
              </w:rPr>
              <w:t>Respondent Type</w:t>
            </w:r>
          </w:p>
        </w:tc>
        <w:tc>
          <w:tcPr>
            <w:tcW w:w="990" w:type="dxa"/>
            <w:tcBorders>
              <w:top w:val="single" w:sz="2" w:space="0" w:color="auto"/>
              <w:left w:val="single" w:sz="2" w:space="0" w:color="auto"/>
              <w:bottom w:val="single" w:sz="4" w:space="0" w:color="auto"/>
              <w:right w:val="single" w:sz="2" w:space="0" w:color="auto"/>
            </w:tcBorders>
            <w:shd w:val="solid" w:color="CCCCCC" w:fill="CCCCCC"/>
            <w:vAlign w:val="center"/>
          </w:tcPr>
          <w:p w:rsidR="006B0734" w:rsidRDefault="006B0734" w:rsidP="00783A02">
            <w:pPr>
              <w:jc w:val="center"/>
              <w:rPr>
                <w:b/>
                <w:bCs/>
                <w:color w:val="000000"/>
                <w:sz w:val="20"/>
                <w:szCs w:val="20"/>
              </w:rPr>
            </w:pPr>
            <w:r>
              <w:rPr>
                <w:b/>
                <w:bCs/>
                <w:color w:val="000000"/>
                <w:sz w:val="20"/>
                <w:szCs w:val="20"/>
              </w:rPr>
              <w:t>NAICS Code</w:t>
            </w:r>
          </w:p>
        </w:tc>
        <w:tc>
          <w:tcPr>
            <w:tcW w:w="3510" w:type="dxa"/>
            <w:tcBorders>
              <w:top w:val="single" w:sz="2" w:space="0" w:color="auto"/>
              <w:left w:val="single" w:sz="2" w:space="0" w:color="auto"/>
              <w:bottom w:val="single" w:sz="4" w:space="0" w:color="auto"/>
              <w:right w:val="single" w:sz="2" w:space="0" w:color="auto"/>
            </w:tcBorders>
            <w:shd w:val="solid" w:color="CCCCCC" w:fill="CCCCCC"/>
            <w:vAlign w:val="center"/>
          </w:tcPr>
          <w:p w:rsidR="006B0734" w:rsidRDefault="006B0734" w:rsidP="00783A02">
            <w:pPr>
              <w:jc w:val="center"/>
              <w:rPr>
                <w:b/>
                <w:bCs/>
                <w:color w:val="000000"/>
                <w:sz w:val="20"/>
                <w:szCs w:val="20"/>
              </w:rPr>
            </w:pPr>
            <w:r>
              <w:rPr>
                <w:b/>
                <w:bCs/>
                <w:color w:val="000000"/>
                <w:sz w:val="20"/>
                <w:szCs w:val="20"/>
              </w:rPr>
              <w:t>Example Respondent(s)</w:t>
            </w:r>
          </w:p>
        </w:tc>
        <w:tc>
          <w:tcPr>
            <w:tcW w:w="1440" w:type="dxa"/>
            <w:tcBorders>
              <w:top w:val="single" w:sz="2" w:space="0" w:color="auto"/>
              <w:left w:val="single" w:sz="2" w:space="0" w:color="auto"/>
              <w:bottom w:val="single" w:sz="4" w:space="0" w:color="auto"/>
              <w:right w:val="single" w:sz="2" w:space="0" w:color="auto"/>
            </w:tcBorders>
            <w:shd w:val="solid" w:color="CCCCCC" w:fill="CCCCCC"/>
            <w:vAlign w:val="center"/>
          </w:tcPr>
          <w:p w:rsidR="006B0734" w:rsidRDefault="006B0734" w:rsidP="00783A02">
            <w:pPr>
              <w:jc w:val="center"/>
              <w:rPr>
                <w:b/>
                <w:bCs/>
                <w:color w:val="000000"/>
                <w:sz w:val="20"/>
                <w:szCs w:val="20"/>
              </w:rPr>
            </w:pPr>
          </w:p>
          <w:p w:rsidR="006B0734" w:rsidRDefault="006B0734" w:rsidP="00783A02">
            <w:pPr>
              <w:jc w:val="center"/>
              <w:rPr>
                <w:b/>
                <w:bCs/>
                <w:color w:val="000000"/>
                <w:sz w:val="20"/>
                <w:szCs w:val="20"/>
              </w:rPr>
            </w:pPr>
            <w:r>
              <w:rPr>
                <w:b/>
                <w:bCs/>
                <w:color w:val="000000"/>
                <w:sz w:val="20"/>
                <w:szCs w:val="20"/>
              </w:rPr>
              <w:t>SFM AD Inventory</w:t>
            </w:r>
          </w:p>
        </w:tc>
      </w:tr>
      <w:tr w:rsidR="006B0734" w:rsidTr="00783A02">
        <w:trPr>
          <w:gridAfter w:val="1"/>
          <w:wAfter w:w="89" w:type="dxa"/>
          <w:trHeight w:hRule="exact" w:val="576"/>
          <w:jc w:val="center"/>
        </w:trPr>
        <w:tc>
          <w:tcPr>
            <w:tcW w:w="2070" w:type="dxa"/>
            <w:tcBorders>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sidRPr="00260961">
              <w:rPr>
                <w:sz w:val="20"/>
                <w:szCs w:val="20"/>
              </w:rPr>
              <w:t>State Liaison</w:t>
            </w:r>
          </w:p>
        </w:tc>
        <w:tc>
          <w:tcPr>
            <w:tcW w:w="9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sidRPr="00260961">
              <w:rPr>
                <w:sz w:val="20"/>
                <w:szCs w:val="20"/>
              </w:rPr>
              <w:t>999200</w:t>
            </w:r>
          </w:p>
        </w:tc>
        <w:tc>
          <w:tcPr>
            <w:tcW w:w="351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Pr>
                <w:sz w:val="20"/>
                <w:szCs w:val="20"/>
              </w:rPr>
              <w:t>State energy or natural resources official</w:t>
            </w:r>
          </w:p>
        </w:tc>
        <w:tc>
          <w:tcPr>
            <w:tcW w:w="1440" w:type="dxa"/>
            <w:tcBorders>
              <w:top w:val="single" w:sz="2" w:space="0" w:color="auto"/>
              <w:left w:val="double" w:sz="4" w:space="0" w:color="auto"/>
              <w:bottom w:val="single" w:sz="4" w:space="0" w:color="auto"/>
              <w:right w:val="single" w:sz="2" w:space="0" w:color="auto"/>
            </w:tcBorders>
            <w:vAlign w:val="center"/>
          </w:tcPr>
          <w:p w:rsidR="006B0734" w:rsidRDefault="006B0734" w:rsidP="00783A02">
            <w:pPr>
              <w:jc w:val="center"/>
              <w:rPr>
                <w:sz w:val="20"/>
                <w:szCs w:val="20"/>
              </w:rPr>
            </w:pPr>
            <w:r>
              <w:rPr>
                <w:sz w:val="20"/>
                <w:szCs w:val="20"/>
              </w:rPr>
              <w:t>60</w:t>
            </w:r>
          </w:p>
        </w:tc>
      </w:tr>
      <w:tr w:rsidR="006B0734" w:rsidTr="00783A02">
        <w:trPr>
          <w:gridAfter w:val="1"/>
          <w:wAfter w:w="89" w:type="dxa"/>
          <w:trHeight w:hRule="exact" w:val="864"/>
          <w:jc w:val="center"/>
        </w:trPr>
        <w:tc>
          <w:tcPr>
            <w:tcW w:w="2070" w:type="dxa"/>
            <w:tcBorders>
              <w:top w:val="single" w:sz="2" w:space="0" w:color="auto"/>
              <w:left w:val="single" w:sz="2" w:space="0" w:color="auto"/>
              <w:right w:val="single" w:sz="2" w:space="0" w:color="auto"/>
            </w:tcBorders>
            <w:vAlign w:val="center"/>
          </w:tcPr>
          <w:p w:rsidR="006B0734" w:rsidRPr="00260961" w:rsidRDefault="006B0734" w:rsidP="00783A02">
            <w:pPr>
              <w:rPr>
                <w:sz w:val="20"/>
                <w:szCs w:val="20"/>
              </w:rPr>
            </w:pPr>
            <w:r w:rsidRPr="00260961">
              <w:rPr>
                <w:sz w:val="20"/>
                <w:szCs w:val="20"/>
              </w:rPr>
              <w:t>Industry Representatives</w:t>
            </w:r>
          </w:p>
        </w:tc>
        <w:tc>
          <w:tcPr>
            <w:tcW w:w="9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sidRPr="00260961">
              <w:rPr>
                <w:sz w:val="20"/>
                <w:szCs w:val="20"/>
              </w:rPr>
              <w:t>221100</w:t>
            </w:r>
          </w:p>
        </w:tc>
        <w:tc>
          <w:tcPr>
            <w:tcW w:w="351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Pr>
                <w:sz w:val="20"/>
                <w:szCs w:val="20"/>
              </w:rPr>
              <w:t>Electric cooperative engineer; Energy service providers</w:t>
            </w:r>
          </w:p>
        </w:tc>
        <w:tc>
          <w:tcPr>
            <w:tcW w:w="1440" w:type="dxa"/>
            <w:tcBorders>
              <w:top w:val="single" w:sz="4" w:space="0" w:color="auto"/>
              <w:left w:val="double" w:sz="4" w:space="0" w:color="auto"/>
              <w:bottom w:val="single" w:sz="4" w:space="0" w:color="auto"/>
              <w:right w:val="single" w:sz="4" w:space="0" w:color="auto"/>
            </w:tcBorders>
            <w:vAlign w:val="center"/>
          </w:tcPr>
          <w:p w:rsidR="006B0734" w:rsidRDefault="006B0734" w:rsidP="00783A02">
            <w:pPr>
              <w:jc w:val="center"/>
              <w:rPr>
                <w:sz w:val="20"/>
                <w:szCs w:val="20"/>
              </w:rPr>
            </w:pPr>
            <w:r>
              <w:rPr>
                <w:sz w:val="20"/>
                <w:szCs w:val="20"/>
              </w:rPr>
              <w:t>10</w:t>
            </w:r>
          </w:p>
        </w:tc>
      </w:tr>
      <w:tr w:rsidR="006B0734" w:rsidTr="00783A02">
        <w:trPr>
          <w:gridAfter w:val="1"/>
          <w:wAfter w:w="89" w:type="dxa"/>
          <w:trHeight w:hRule="exact" w:val="720"/>
          <w:jc w:val="center"/>
        </w:trPr>
        <w:tc>
          <w:tcPr>
            <w:tcW w:w="2070" w:type="dxa"/>
            <w:tcBorders>
              <w:left w:val="single" w:sz="2" w:space="0" w:color="auto"/>
              <w:right w:val="single" w:sz="2" w:space="0" w:color="auto"/>
            </w:tcBorders>
            <w:vAlign w:val="center"/>
          </w:tcPr>
          <w:p w:rsidR="006B0734" w:rsidRPr="00260961" w:rsidRDefault="006B0734" w:rsidP="00783A02">
            <w:pPr>
              <w:rPr>
                <w:sz w:val="20"/>
                <w:szCs w:val="20"/>
              </w:rPr>
            </w:pPr>
          </w:p>
        </w:tc>
        <w:tc>
          <w:tcPr>
            <w:tcW w:w="9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sidRPr="00260961">
              <w:rPr>
                <w:sz w:val="20"/>
                <w:szCs w:val="20"/>
              </w:rPr>
              <w:t>333</w:t>
            </w:r>
            <w:r>
              <w:rPr>
                <w:sz w:val="20"/>
                <w:szCs w:val="20"/>
              </w:rPr>
              <w:t>1</w:t>
            </w:r>
            <w:r w:rsidRPr="00260961">
              <w:rPr>
                <w:sz w:val="20"/>
                <w:szCs w:val="20"/>
              </w:rPr>
              <w:t>00</w:t>
            </w:r>
          </w:p>
        </w:tc>
        <w:tc>
          <w:tcPr>
            <w:tcW w:w="351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Pr>
                <w:sz w:val="20"/>
                <w:szCs w:val="20"/>
              </w:rPr>
              <w:t>Manufacturers or distributors of AD systems</w:t>
            </w:r>
          </w:p>
        </w:tc>
        <w:tc>
          <w:tcPr>
            <w:tcW w:w="1440" w:type="dxa"/>
            <w:tcBorders>
              <w:top w:val="single" w:sz="4" w:space="0" w:color="auto"/>
              <w:left w:val="double" w:sz="4" w:space="0" w:color="auto"/>
              <w:bottom w:val="single" w:sz="4" w:space="0" w:color="auto"/>
              <w:right w:val="single" w:sz="4" w:space="0" w:color="auto"/>
            </w:tcBorders>
            <w:vAlign w:val="center"/>
          </w:tcPr>
          <w:p w:rsidR="006B0734" w:rsidRPr="00260961" w:rsidRDefault="006B0734" w:rsidP="00783A02">
            <w:pPr>
              <w:jc w:val="center"/>
              <w:rPr>
                <w:sz w:val="20"/>
                <w:szCs w:val="20"/>
              </w:rPr>
            </w:pPr>
            <w:r>
              <w:rPr>
                <w:sz w:val="20"/>
                <w:szCs w:val="20"/>
              </w:rPr>
              <w:t>20</w:t>
            </w:r>
          </w:p>
        </w:tc>
      </w:tr>
      <w:tr w:rsidR="006B0734" w:rsidTr="00783A02">
        <w:trPr>
          <w:gridAfter w:val="1"/>
          <w:wAfter w:w="89" w:type="dxa"/>
          <w:trHeight w:hRule="exact" w:val="576"/>
          <w:jc w:val="center"/>
        </w:trPr>
        <w:tc>
          <w:tcPr>
            <w:tcW w:w="2070" w:type="dxa"/>
            <w:tcBorders>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p>
        </w:tc>
        <w:tc>
          <w:tcPr>
            <w:tcW w:w="990" w:type="dxa"/>
            <w:tcBorders>
              <w:left w:val="single" w:sz="2" w:space="0" w:color="auto"/>
              <w:bottom w:val="single" w:sz="2" w:space="0" w:color="auto"/>
              <w:right w:val="single" w:sz="2" w:space="0" w:color="auto"/>
            </w:tcBorders>
            <w:vAlign w:val="center"/>
          </w:tcPr>
          <w:p w:rsidR="006B0734" w:rsidRDefault="006B0734" w:rsidP="00783A02">
            <w:pPr>
              <w:rPr>
                <w:sz w:val="20"/>
                <w:szCs w:val="20"/>
              </w:rPr>
            </w:pPr>
            <w:r w:rsidRPr="005D6B39">
              <w:rPr>
                <w:sz w:val="20"/>
                <w:szCs w:val="20"/>
              </w:rPr>
              <w:t>541300</w:t>
            </w:r>
          </w:p>
        </w:tc>
        <w:tc>
          <w:tcPr>
            <w:tcW w:w="3510" w:type="dxa"/>
            <w:tcBorders>
              <w:top w:val="single" w:sz="2" w:space="0" w:color="auto"/>
              <w:left w:val="single" w:sz="2" w:space="0" w:color="auto"/>
              <w:bottom w:val="single" w:sz="2" w:space="0" w:color="auto"/>
              <w:right w:val="single" w:sz="2" w:space="0" w:color="auto"/>
            </w:tcBorders>
            <w:vAlign w:val="center"/>
          </w:tcPr>
          <w:p w:rsidR="006B0734" w:rsidRPr="000C3DE3" w:rsidRDefault="006B0734" w:rsidP="00783A02">
            <w:pPr>
              <w:rPr>
                <w:sz w:val="20"/>
                <w:szCs w:val="20"/>
                <w:highlight w:val="yellow"/>
              </w:rPr>
            </w:pPr>
            <w:r>
              <w:rPr>
                <w:sz w:val="20"/>
                <w:szCs w:val="20"/>
              </w:rPr>
              <w:t>Consultants and system developers</w:t>
            </w:r>
          </w:p>
        </w:tc>
        <w:tc>
          <w:tcPr>
            <w:tcW w:w="1440" w:type="dxa"/>
            <w:tcBorders>
              <w:top w:val="single" w:sz="4" w:space="0" w:color="auto"/>
              <w:left w:val="double" w:sz="4" w:space="0" w:color="auto"/>
              <w:bottom w:val="single" w:sz="4" w:space="0" w:color="auto"/>
              <w:right w:val="single" w:sz="4" w:space="0" w:color="auto"/>
            </w:tcBorders>
            <w:vAlign w:val="center"/>
          </w:tcPr>
          <w:p w:rsidR="006B0734" w:rsidRPr="003A1D46" w:rsidRDefault="006B0734" w:rsidP="00783A02">
            <w:pPr>
              <w:jc w:val="center"/>
              <w:rPr>
                <w:sz w:val="20"/>
                <w:szCs w:val="20"/>
              </w:rPr>
            </w:pPr>
            <w:r w:rsidRPr="003A1D46">
              <w:rPr>
                <w:sz w:val="20"/>
                <w:szCs w:val="20"/>
              </w:rPr>
              <w:t>25</w:t>
            </w:r>
          </w:p>
          <w:p w:rsidR="006B0734" w:rsidRPr="000C3DE3" w:rsidRDefault="006B0734" w:rsidP="00783A02">
            <w:pPr>
              <w:jc w:val="center"/>
              <w:rPr>
                <w:sz w:val="20"/>
                <w:szCs w:val="20"/>
                <w:highlight w:val="yellow"/>
              </w:rPr>
            </w:pPr>
          </w:p>
        </w:tc>
      </w:tr>
      <w:tr w:rsidR="006B0734" w:rsidTr="00783A02">
        <w:trPr>
          <w:gridAfter w:val="1"/>
          <w:wAfter w:w="89" w:type="dxa"/>
          <w:trHeight w:val="432"/>
          <w:jc w:val="center"/>
        </w:trPr>
        <w:tc>
          <w:tcPr>
            <w:tcW w:w="2070" w:type="dxa"/>
            <w:tcBorders>
              <w:left w:val="single" w:sz="2" w:space="0" w:color="auto"/>
              <w:right w:val="single" w:sz="2" w:space="0" w:color="auto"/>
            </w:tcBorders>
            <w:vAlign w:val="center"/>
          </w:tcPr>
          <w:p w:rsidR="006B0734" w:rsidRPr="00260961" w:rsidRDefault="006B0734" w:rsidP="00783A02">
            <w:pPr>
              <w:rPr>
                <w:sz w:val="20"/>
                <w:szCs w:val="20"/>
              </w:rPr>
            </w:pPr>
          </w:p>
        </w:tc>
        <w:tc>
          <w:tcPr>
            <w:tcW w:w="99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rPr>
                <w:sz w:val="20"/>
                <w:szCs w:val="20"/>
              </w:rPr>
            </w:pPr>
            <w:r>
              <w:rPr>
                <w:sz w:val="20"/>
                <w:szCs w:val="20"/>
              </w:rPr>
              <w:t>541300</w:t>
            </w:r>
          </w:p>
        </w:tc>
        <w:tc>
          <w:tcPr>
            <w:tcW w:w="351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rPr>
                <w:sz w:val="20"/>
                <w:szCs w:val="20"/>
              </w:rPr>
            </w:pPr>
            <w:r>
              <w:rPr>
                <w:sz w:val="20"/>
                <w:szCs w:val="20"/>
              </w:rPr>
              <w:t>AD facility operator</w:t>
            </w:r>
          </w:p>
        </w:tc>
        <w:tc>
          <w:tcPr>
            <w:tcW w:w="1440" w:type="dxa"/>
            <w:tcBorders>
              <w:top w:val="single" w:sz="4" w:space="0" w:color="auto"/>
              <w:left w:val="double" w:sz="4" w:space="0" w:color="auto"/>
              <w:bottom w:val="single" w:sz="4" w:space="0" w:color="auto"/>
              <w:right w:val="single" w:sz="4" w:space="0" w:color="auto"/>
            </w:tcBorders>
            <w:vAlign w:val="center"/>
          </w:tcPr>
          <w:p w:rsidR="006B0734" w:rsidRDefault="006B0734" w:rsidP="00783A02">
            <w:pPr>
              <w:jc w:val="center"/>
              <w:rPr>
                <w:sz w:val="20"/>
                <w:szCs w:val="20"/>
              </w:rPr>
            </w:pPr>
            <w:r>
              <w:rPr>
                <w:sz w:val="20"/>
                <w:szCs w:val="20"/>
              </w:rPr>
              <w:t>75</w:t>
            </w:r>
          </w:p>
        </w:tc>
      </w:tr>
      <w:tr w:rsidR="006B0734" w:rsidTr="00783A02">
        <w:trPr>
          <w:gridAfter w:val="1"/>
          <w:wAfter w:w="89" w:type="dxa"/>
          <w:trHeight w:val="432"/>
          <w:jc w:val="center"/>
        </w:trPr>
        <w:tc>
          <w:tcPr>
            <w:tcW w:w="2070" w:type="dxa"/>
            <w:vMerge w:val="restart"/>
            <w:tcBorders>
              <w:left w:val="single" w:sz="2" w:space="0" w:color="auto"/>
              <w:right w:val="single" w:sz="2" w:space="0" w:color="auto"/>
            </w:tcBorders>
            <w:vAlign w:val="center"/>
          </w:tcPr>
          <w:p w:rsidR="006B0734" w:rsidRPr="00260961" w:rsidRDefault="006B0734" w:rsidP="00783A02">
            <w:pPr>
              <w:rPr>
                <w:sz w:val="20"/>
                <w:szCs w:val="20"/>
              </w:rPr>
            </w:pPr>
            <w:r w:rsidRPr="00260961">
              <w:rPr>
                <w:sz w:val="20"/>
                <w:szCs w:val="20"/>
              </w:rPr>
              <w:t>Project Owners or Operators</w:t>
            </w:r>
          </w:p>
        </w:tc>
        <w:tc>
          <w:tcPr>
            <w:tcW w:w="9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Pr>
                <w:sz w:val="20"/>
                <w:szCs w:val="20"/>
              </w:rPr>
              <w:t>221300</w:t>
            </w:r>
          </w:p>
        </w:tc>
        <w:tc>
          <w:tcPr>
            <w:tcW w:w="351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Pr>
                <w:sz w:val="20"/>
                <w:szCs w:val="20"/>
              </w:rPr>
              <w:t>Water and Wastewater Treatment Plant and System Operator</w:t>
            </w:r>
          </w:p>
        </w:tc>
        <w:tc>
          <w:tcPr>
            <w:tcW w:w="1440" w:type="dxa"/>
            <w:tcBorders>
              <w:top w:val="single" w:sz="4" w:space="0" w:color="auto"/>
              <w:left w:val="double" w:sz="4" w:space="0" w:color="auto"/>
              <w:bottom w:val="single" w:sz="4" w:space="0" w:color="auto"/>
              <w:right w:val="single" w:sz="4" w:space="0" w:color="auto"/>
            </w:tcBorders>
            <w:vAlign w:val="center"/>
          </w:tcPr>
          <w:p w:rsidR="006B0734" w:rsidRDefault="006B0734" w:rsidP="00783A02">
            <w:pPr>
              <w:jc w:val="center"/>
              <w:rPr>
                <w:sz w:val="20"/>
                <w:szCs w:val="20"/>
              </w:rPr>
            </w:pPr>
          </w:p>
          <w:p w:rsidR="006B0734" w:rsidRDefault="006B0734" w:rsidP="00783A02">
            <w:pPr>
              <w:jc w:val="center"/>
              <w:rPr>
                <w:sz w:val="20"/>
                <w:szCs w:val="20"/>
              </w:rPr>
            </w:pPr>
            <w:r>
              <w:rPr>
                <w:sz w:val="20"/>
                <w:szCs w:val="20"/>
              </w:rPr>
              <w:t>200</w:t>
            </w:r>
          </w:p>
          <w:p w:rsidR="006B0734" w:rsidRPr="00260961" w:rsidRDefault="006B0734" w:rsidP="00783A02">
            <w:pPr>
              <w:jc w:val="center"/>
              <w:rPr>
                <w:sz w:val="20"/>
                <w:szCs w:val="20"/>
              </w:rPr>
            </w:pPr>
          </w:p>
        </w:tc>
      </w:tr>
      <w:tr w:rsidR="006B0734" w:rsidTr="00783A02">
        <w:trPr>
          <w:gridAfter w:val="1"/>
          <w:wAfter w:w="89" w:type="dxa"/>
          <w:trHeight w:val="576"/>
          <w:jc w:val="center"/>
        </w:trPr>
        <w:tc>
          <w:tcPr>
            <w:tcW w:w="2070" w:type="dxa"/>
            <w:vMerge/>
            <w:tcBorders>
              <w:left w:val="single" w:sz="2" w:space="0" w:color="auto"/>
              <w:bottom w:val="single" w:sz="4" w:space="0" w:color="auto"/>
              <w:right w:val="single" w:sz="2" w:space="0" w:color="auto"/>
            </w:tcBorders>
            <w:vAlign w:val="center"/>
          </w:tcPr>
          <w:p w:rsidR="006B0734" w:rsidRPr="00260961" w:rsidRDefault="006B0734" w:rsidP="00783A02">
            <w:pPr>
              <w:rPr>
                <w:sz w:val="20"/>
                <w:szCs w:val="20"/>
              </w:rPr>
            </w:pPr>
          </w:p>
        </w:tc>
        <w:tc>
          <w:tcPr>
            <w:tcW w:w="990" w:type="dxa"/>
            <w:tcBorders>
              <w:top w:val="single" w:sz="2" w:space="0" w:color="auto"/>
              <w:left w:val="single" w:sz="2" w:space="0" w:color="auto"/>
              <w:bottom w:val="single" w:sz="4" w:space="0" w:color="auto"/>
              <w:right w:val="single" w:sz="2" w:space="0" w:color="auto"/>
            </w:tcBorders>
            <w:vAlign w:val="center"/>
          </w:tcPr>
          <w:p w:rsidR="006B0734" w:rsidRPr="00260961" w:rsidRDefault="006B0734" w:rsidP="00783A02">
            <w:pPr>
              <w:rPr>
                <w:sz w:val="20"/>
                <w:szCs w:val="20"/>
              </w:rPr>
            </w:pPr>
            <w:r w:rsidRPr="00260961">
              <w:rPr>
                <w:sz w:val="20"/>
                <w:szCs w:val="20"/>
              </w:rPr>
              <w:t>611300</w:t>
            </w:r>
          </w:p>
        </w:tc>
        <w:tc>
          <w:tcPr>
            <w:tcW w:w="351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Pr>
                <w:sz w:val="20"/>
                <w:szCs w:val="20"/>
              </w:rPr>
              <w:t>University digester operator</w:t>
            </w:r>
          </w:p>
        </w:tc>
        <w:tc>
          <w:tcPr>
            <w:tcW w:w="1440" w:type="dxa"/>
            <w:tcBorders>
              <w:top w:val="single" w:sz="4" w:space="0" w:color="auto"/>
              <w:left w:val="double" w:sz="4" w:space="0" w:color="auto"/>
              <w:bottom w:val="single" w:sz="4" w:space="0" w:color="auto"/>
              <w:right w:val="single" w:sz="4" w:space="0" w:color="auto"/>
            </w:tcBorders>
            <w:vAlign w:val="center"/>
          </w:tcPr>
          <w:p w:rsidR="006B0734" w:rsidRPr="00260961" w:rsidRDefault="006B0734" w:rsidP="00783A02">
            <w:pPr>
              <w:jc w:val="center"/>
              <w:rPr>
                <w:sz w:val="20"/>
                <w:szCs w:val="20"/>
              </w:rPr>
            </w:pPr>
            <w:r>
              <w:rPr>
                <w:sz w:val="20"/>
                <w:szCs w:val="20"/>
              </w:rPr>
              <w:t>15</w:t>
            </w:r>
          </w:p>
        </w:tc>
      </w:tr>
      <w:tr w:rsidR="006B0734" w:rsidTr="00783A02">
        <w:trPr>
          <w:gridAfter w:val="1"/>
          <w:wAfter w:w="89" w:type="dxa"/>
          <w:trHeight w:hRule="exact" w:val="576"/>
          <w:jc w:val="center"/>
        </w:trPr>
        <w:tc>
          <w:tcPr>
            <w:tcW w:w="2070" w:type="dxa"/>
            <w:tcBorders>
              <w:top w:val="single" w:sz="4" w:space="0" w:color="auto"/>
              <w:left w:val="single" w:sz="4" w:space="0" w:color="auto"/>
              <w:right w:val="single" w:sz="2" w:space="0" w:color="auto"/>
            </w:tcBorders>
            <w:vAlign w:val="center"/>
          </w:tcPr>
          <w:p w:rsidR="006B0734" w:rsidRPr="00260961" w:rsidRDefault="006B0734" w:rsidP="00783A02">
            <w:pPr>
              <w:rPr>
                <w:sz w:val="20"/>
                <w:szCs w:val="20"/>
              </w:rPr>
            </w:pPr>
            <w:r w:rsidRPr="00260961">
              <w:rPr>
                <w:sz w:val="20"/>
                <w:szCs w:val="20"/>
              </w:rPr>
              <w:t>Other Stakeholders</w:t>
            </w:r>
          </w:p>
        </w:tc>
        <w:tc>
          <w:tcPr>
            <w:tcW w:w="990" w:type="dxa"/>
            <w:tcBorders>
              <w:top w:val="single" w:sz="4" w:space="0" w:color="auto"/>
              <w:left w:val="single" w:sz="4" w:space="0" w:color="auto"/>
              <w:right w:val="single" w:sz="2" w:space="0" w:color="auto"/>
            </w:tcBorders>
            <w:vAlign w:val="center"/>
          </w:tcPr>
          <w:p w:rsidR="006B0734" w:rsidRPr="00260961" w:rsidRDefault="006B0734" w:rsidP="00783A02">
            <w:pPr>
              <w:rPr>
                <w:sz w:val="20"/>
                <w:szCs w:val="20"/>
              </w:rPr>
            </w:pPr>
            <w:r w:rsidRPr="00260961">
              <w:rPr>
                <w:sz w:val="20"/>
                <w:szCs w:val="20"/>
              </w:rPr>
              <w:t>813900</w:t>
            </w:r>
          </w:p>
        </w:tc>
        <w:tc>
          <w:tcPr>
            <w:tcW w:w="351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Pr>
                <w:sz w:val="20"/>
                <w:szCs w:val="20"/>
              </w:rPr>
              <w:t>Conservation non-profits; University researchers</w:t>
            </w:r>
          </w:p>
        </w:tc>
        <w:tc>
          <w:tcPr>
            <w:tcW w:w="1440" w:type="dxa"/>
            <w:tcBorders>
              <w:top w:val="single" w:sz="4" w:space="0" w:color="auto"/>
              <w:left w:val="double" w:sz="4"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10</w:t>
            </w:r>
          </w:p>
        </w:tc>
      </w:tr>
      <w:tr w:rsidR="006B0734" w:rsidTr="00783A02">
        <w:trPr>
          <w:trHeight w:hRule="exact" w:val="358"/>
          <w:jc w:val="center"/>
        </w:trPr>
        <w:tc>
          <w:tcPr>
            <w:tcW w:w="6570" w:type="dxa"/>
            <w:gridSpan w:val="3"/>
            <w:tcBorders>
              <w:top w:val="single" w:sz="2" w:space="0" w:color="auto"/>
              <w:left w:val="single" w:sz="4" w:space="0" w:color="auto"/>
              <w:bottom w:val="single" w:sz="2" w:space="0" w:color="auto"/>
              <w:right w:val="single" w:sz="2" w:space="0" w:color="auto"/>
            </w:tcBorders>
            <w:vAlign w:val="center"/>
          </w:tcPr>
          <w:p w:rsidR="006B0734" w:rsidRPr="00D13725" w:rsidRDefault="006B0734" w:rsidP="00783A02">
            <w:pPr>
              <w:rPr>
                <w:b/>
                <w:sz w:val="20"/>
                <w:szCs w:val="20"/>
              </w:rPr>
            </w:pPr>
            <w:r w:rsidRPr="00D13725">
              <w:rPr>
                <w:b/>
                <w:sz w:val="20"/>
                <w:szCs w:val="20"/>
              </w:rPr>
              <w:t>TOTAL</w:t>
            </w:r>
            <w:r>
              <w:rPr>
                <w:b/>
                <w:sz w:val="20"/>
                <w:szCs w:val="20"/>
              </w:rPr>
              <w:t xml:space="preserve"> (Year 1)</w:t>
            </w:r>
            <w:r>
              <w:rPr>
                <w:rStyle w:val="FootnoteReference"/>
              </w:rPr>
              <w:footnoteReference w:id="1"/>
            </w:r>
          </w:p>
        </w:tc>
        <w:tc>
          <w:tcPr>
            <w:tcW w:w="1440" w:type="dxa"/>
            <w:tcBorders>
              <w:top w:val="single" w:sz="2" w:space="0" w:color="auto"/>
              <w:left w:val="double" w:sz="4" w:space="0" w:color="auto"/>
              <w:bottom w:val="single" w:sz="2" w:space="0" w:color="auto"/>
              <w:right w:val="single" w:sz="2" w:space="0" w:color="auto"/>
            </w:tcBorders>
            <w:vAlign w:val="center"/>
          </w:tcPr>
          <w:p w:rsidR="006B0734" w:rsidRDefault="006B0734" w:rsidP="00783A02">
            <w:pPr>
              <w:jc w:val="center"/>
              <w:rPr>
                <w:b/>
                <w:sz w:val="20"/>
                <w:szCs w:val="20"/>
              </w:rPr>
            </w:pPr>
            <w:r>
              <w:rPr>
                <w:b/>
                <w:sz w:val="20"/>
                <w:szCs w:val="20"/>
              </w:rPr>
              <w:t>415</w:t>
            </w:r>
          </w:p>
        </w:tc>
        <w:tc>
          <w:tcPr>
            <w:tcW w:w="89" w:type="dxa"/>
            <w:vAlign w:val="center"/>
          </w:tcPr>
          <w:p w:rsidR="006B0734" w:rsidRDefault="006B0734" w:rsidP="00783A02">
            <w:pPr>
              <w:widowControl/>
              <w:autoSpaceDE/>
              <w:autoSpaceDN/>
            </w:pPr>
          </w:p>
        </w:tc>
      </w:tr>
      <w:tr w:rsidR="006B0734" w:rsidTr="00783A02">
        <w:trPr>
          <w:trHeight w:hRule="exact" w:val="358"/>
          <w:jc w:val="center"/>
        </w:trPr>
        <w:tc>
          <w:tcPr>
            <w:tcW w:w="6570" w:type="dxa"/>
            <w:gridSpan w:val="3"/>
            <w:tcBorders>
              <w:top w:val="single" w:sz="2" w:space="0" w:color="auto"/>
              <w:left w:val="single" w:sz="4" w:space="0" w:color="auto"/>
              <w:bottom w:val="single" w:sz="2" w:space="0" w:color="auto"/>
              <w:right w:val="single" w:sz="2" w:space="0" w:color="auto"/>
            </w:tcBorders>
            <w:vAlign w:val="center"/>
          </w:tcPr>
          <w:p w:rsidR="006B0734" w:rsidRPr="00D13725" w:rsidRDefault="006B0734" w:rsidP="00783A02">
            <w:pPr>
              <w:rPr>
                <w:b/>
                <w:sz w:val="20"/>
                <w:szCs w:val="20"/>
              </w:rPr>
            </w:pPr>
            <w:r>
              <w:rPr>
                <w:b/>
                <w:sz w:val="20"/>
                <w:szCs w:val="20"/>
              </w:rPr>
              <w:t>TOTAL (Year 2)</w:t>
            </w:r>
          </w:p>
        </w:tc>
        <w:tc>
          <w:tcPr>
            <w:tcW w:w="1440" w:type="dxa"/>
            <w:tcBorders>
              <w:top w:val="single" w:sz="2" w:space="0" w:color="auto"/>
              <w:left w:val="double" w:sz="4" w:space="0" w:color="auto"/>
              <w:bottom w:val="single" w:sz="2" w:space="0" w:color="auto"/>
              <w:right w:val="single" w:sz="2" w:space="0" w:color="auto"/>
            </w:tcBorders>
            <w:vAlign w:val="center"/>
          </w:tcPr>
          <w:p w:rsidR="006B0734" w:rsidRDefault="006B0734" w:rsidP="00783A02">
            <w:pPr>
              <w:jc w:val="center"/>
              <w:rPr>
                <w:b/>
                <w:sz w:val="20"/>
                <w:szCs w:val="20"/>
              </w:rPr>
            </w:pPr>
            <w:r>
              <w:rPr>
                <w:b/>
                <w:sz w:val="20"/>
                <w:szCs w:val="20"/>
              </w:rPr>
              <w:t>458</w:t>
            </w:r>
          </w:p>
        </w:tc>
        <w:tc>
          <w:tcPr>
            <w:tcW w:w="89" w:type="dxa"/>
            <w:vAlign w:val="center"/>
          </w:tcPr>
          <w:p w:rsidR="006B0734" w:rsidRDefault="006B0734" w:rsidP="00783A02">
            <w:pPr>
              <w:widowControl/>
              <w:autoSpaceDE/>
              <w:autoSpaceDN/>
            </w:pPr>
          </w:p>
        </w:tc>
      </w:tr>
      <w:tr w:rsidR="006B0734" w:rsidTr="00783A02">
        <w:trPr>
          <w:trHeight w:hRule="exact" w:val="358"/>
          <w:jc w:val="center"/>
        </w:trPr>
        <w:tc>
          <w:tcPr>
            <w:tcW w:w="6570" w:type="dxa"/>
            <w:gridSpan w:val="3"/>
            <w:tcBorders>
              <w:top w:val="single" w:sz="2" w:space="0" w:color="auto"/>
              <w:left w:val="single" w:sz="4" w:space="0" w:color="auto"/>
              <w:bottom w:val="single" w:sz="2" w:space="0" w:color="auto"/>
              <w:right w:val="single" w:sz="2" w:space="0" w:color="auto"/>
            </w:tcBorders>
            <w:vAlign w:val="center"/>
          </w:tcPr>
          <w:p w:rsidR="006B0734" w:rsidRPr="00D13725" w:rsidRDefault="006B0734" w:rsidP="00783A02">
            <w:pPr>
              <w:rPr>
                <w:b/>
                <w:sz w:val="20"/>
                <w:szCs w:val="20"/>
              </w:rPr>
            </w:pPr>
            <w:r>
              <w:rPr>
                <w:b/>
                <w:sz w:val="20"/>
                <w:szCs w:val="20"/>
              </w:rPr>
              <w:t>TOTAL (Year 3)</w:t>
            </w:r>
          </w:p>
        </w:tc>
        <w:tc>
          <w:tcPr>
            <w:tcW w:w="1440" w:type="dxa"/>
            <w:tcBorders>
              <w:top w:val="single" w:sz="2" w:space="0" w:color="auto"/>
              <w:left w:val="double" w:sz="4" w:space="0" w:color="auto"/>
              <w:bottom w:val="single" w:sz="2" w:space="0" w:color="auto"/>
              <w:right w:val="single" w:sz="2" w:space="0" w:color="auto"/>
            </w:tcBorders>
            <w:vAlign w:val="center"/>
          </w:tcPr>
          <w:p w:rsidR="006B0734" w:rsidRDefault="006B0734" w:rsidP="00783A02">
            <w:pPr>
              <w:jc w:val="center"/>
              <w:rPr>
                <w:b/>
                <w:sz w:val="20"/>
                <w:szCs w:val="20"/>
              </w:rPr>
            </w:pPr>
            <w:r>
              <w:rPr>
                <w:b/>
                <w:sz w:val="20"/>
                <w:szCs w:val="20"/>
              </w:rPr>
              <w:t>508</w:t>
            </w:r>
          </w:p>
        </w:tc>
        <w:tc>
          <w:tcPr>
            <w:tcW w:w="89" w:type="dxa"/>
            <w:vAlign w:val="center"/>
          </w:tcPr>
          <w:p w:rsidR="006B0734" w:rsidRDefault="006B0734" w:rsidP="00783A02">
            <w:pPr>
              <w:widowControl/>
              <w:autoSpaceDE/>
              <w:autoSpaceDN/>
            </w:pPr>
          </w:p>
        </w:tc>
      </w:tr>
      <w:tr w:rsidR="00262E78" w:rsidTr="00783A02">
        <w:trPr>
          <w:trHeight w:hRule="exact" w:val="358"/>
          <w:jc w:val="center"/>
        </w:trPr>
        <w:tc>
          <w:tcPr>
            <w:tcW w:w="6570" w:type="dxa"/>
            <w:gridSpan w:val="3"/>
            <w:tcBorders>
              <w:top w:val="single" w:sz="2" w:space="0" w:color="auto"/>
              <w:left w:val="single" w:sz="4" w:space="0" w:color="auto"/>
              <w:bottom w:val="single" w:sz="2" w:space="0" w:color="auto"/>
              <w:right w:val="single" w:sz="2" w:space="0" w:color="auto"/>
            </w:tcBorders>
            <w:vAlign w:val="center"/>
          </w:tcPr>
          <w:p w:rsidR="00262E78" w:rsidRDefault="00262E78" w:rsidP="00783A02">
            <w:pPr>
              <w:rPr>
                <w:b/>
                <w:sz w:val="20"/>
                <w:szCs w:val="20"/>
              </w:rPr>
            </w:pPr>
            <w:r>
              <w:rPr>
                <w:b/>
                <w:sz w:val="20"/>
                <w:szCs w:val="20"/>
              </w:rPr>
              <w:t>Average Annual Respondents</w:t>
            </w:r>
          </w:p>
        </w:tc>
        <w:tc>
          <w:tcPr>
            <w:tcW w:w="1440" w:type="dxa"/>
            <w:tcBorders>
              <w:top w:val="single" w:sz="2" w:space="0" w:color="auto"/>
              <w:left w:val="double" w:sz="4" w:space="0" w:color="auto"/>
              <w:bottom w:val="single" w:sz="2" w:space="0" w:color="auto"/>
              <w:right w:val="single" w:sz="2" w:space="0" w:color="auto"/>
            </w:tcBorders>
            <w:vAlign w:val="center"/>
          </w:tcPr>
          <w:p w:rsidR="00262E78" w:rsidRDefault="00262E78" w:rsidP="00783A02">
            <w:pPr>
              <w:jc w:val="center"/>
              <w:rPr>
                <w:b/>
                <w:sz w:val="20"/>
                <w:szCs w:val="20"/>
              </w:rPr>
            </w:pPr>
            <w:r>
              <w:rPr>
                <w:b/>
                <w:sz w:val="20"/>
                <w:szCs w:val="20"/>
              </w:rPr>
              <w:t>460</w:t>
            </w:r>
          </w:p>
        </w:tc>
        <w:tc>
          <w:tcPr>
            <w:tcW w:w="89" w:type="dxa"/>
            <w:vAlign w:val="center"/>
          </w:tcPr>
          <w:p w:rsidR="00262E78" w:rsidRDefault="00262E78" w:rsidP="00783A02">
            <w:pPr>
              <w:widowControl/>
              <w:autoSpaceDE/>
              <w:autoSpaceDN/>
            </w:pPr>
          </w:p>
        </w:tc>
      </w:tr>
    </w:tbl>
    <w:p w:rsidR="006B0734" w:rsidRDefault="006B0734" w:rsidP="006B0734">
      <w:pPr>
        <w:widowControl/>
        <w:autoSpaceDE/>
        <w:autoSpaceDN/>
        <w:rPr>
          <w:b/>
          <w:bCs/>
        </w:rPr>
      </w:pPr>
      <w:r>
        <w:rPr>
          <w:b/>
          <w:bCs/>
        </w:rPr>
        <w:br w:type="page"/>
      </w:r>
    </w:p>
    <w:p w:rsidR="006B0734" w:rsidRDefault="006B0734" w:rsidP="00AF0137">
      <w:pPr>
        <w:pStyle w:val="Heading2"/>
        <w:numPr>
          <w:ilvl w:val="0"/>
          <w:numId w:val="0"/>
        </w:numPr>
        <w:ind w:left="720"/>
      </w:pPr>
      <w:bookmarkStart w:id="20" w:name="_Toc443455497"/>
      <w:r>
        <w:lastRenderedPageBreak/>
        <w:t>4(b)</w:t>
      </w:r>
      <w:r>
        <w:tab/>
      </w:r>
      <w:r w:rsidRPr="006B0734">
        <w:rPr>
          <w:rStyle w:val="Heading2Char"/>
        </w:rPr>
        <w:t>Information Requested</w:t>
      </w:r>
      <w:bookmarkEnd w:id="20"/>
      <w:r w:rsidR="00C4425B">
        <w:rPr>
          <w:rStyle w:val="Heading2Char"/>
        </w:rPr>
        <w:t xml:space="preserve"> </w:t>
      </w:r>
    </w:p>
    <w:p w:rsidR="006B0734" w:rsidRDefault="006B0734" w:rsidP="006B0734">
      <w:pPr>
        <w:tabs>
          <w:tab w:val="left" w:pos="1452"/>
        </w:tabs>
        <w:spacing w:line="480" w:lineRule="auto"/>
        <w:ind w:left="720"/>
        <w:rPr>
          <w:b/>
          <w:bCs/>
          <w:i/>
          <w:iCs/>
        </w:rPr>
      </w:pPr>
      <w:r>
        <w:rPr>
          <w:b/>
          <w:bCs/>
          <w:i/>
          <w:iCs/>
        </w:rPr>
        <w:t>(i)</w:t>
      </w:r>
      <w:r>
        <w:rPr>
          <w:b/>
          <w:bCs/>
          <w:i/>
          <w:iCs/>
        </w:rPr>
        <w:tab/>
        <w:t>Data Items, Including Recordkeeping Requirements</w:t>
      </w:r>
    </w:p>
    <w:p w:rsidR="006B0734" w:rsidRPr="00A90B25" w:rsidRDefault="006B0734" w:rsidP="006B0734">
      <w:pPr>
        <w:spacing w:line="480" w:lineRule="auto"/>
        <w:ind w:right="216" w:firstLine="720"/>
      </w:pPr>
      <w:r>
        <w:rPr>
          <w:spacing w:val="-2"/>
        </w:rPr>
        <w:t xml:space="preserve">Information will be collected annually for the SFM AD Facility Inventory.  </w:t>
      </w:r>
      <w:r w:rsidR="0037113D">
        <w:rPr>
          <w:spacing w:val="-2"/>
        </w:rPr>
        <w:t>E</w:t>
      </w:r>
      <w:r w:rsidR="0037113D">
        <w:t>lectronic survey</w:t>
      </w:r>
      <w:r w:rsidRPr="00E84E37">
        <w:rPr>
          <w:color w:val="000000" w:themeColor="text1"/>
          <w:spacing w:val="-2"/>
        </w:rPr>
        <w:t>s</w:t>
      </w:r>
      <w:r>
        <w:rPr>
          <w:spacing w:val="-2"/>
        </w:rPr>
        <w:t xml:space="preserve"> specific to respondent type </w:t>
      </w:r>
      <w:r w:rsidRPr="00E84E37">
        <w:rPr>
          <w:color w:val="000000" w:themeColor="text1"/>
          <w:spacing w:val="-2"/>
        </w:rPr>
        <w:t xml:space="preserve">will be used to collect </w:t>
      </w:r>
      <w:r>
        <w:rPr>
          <w:color w:val="000000" w:themeColor="text1"/>
          <w:spacing w:val="-2"/>
        </w:rPr>
        <w:t>information</w:t>
      </w:r>
      <w:r w:rsidRPr="00E84E37">
        <w:rPr>
          <w:color w:val="000000" w:themeColor="text1"/>
          <w:spacing w:val="-2"/>
        </w:rPr>
        <w:t xml:space="preserve"> </w:t>
      </w:r>
      <w:r>
        <w:rPr>
          <w:spacing w:val="-2"/>
        </w:rPr>
        <w:t>and track updates.</w:t>
      </w:r>
      <w:r>
        <w:t xml:space="preserve">  As stated above in Section 1(b), </w:t>
      </w:r>
      <w:r>
        <w:rPr>
          <w:spacing w:val="-2"/>
        </w:rPr>
        <w:t>collection of information on anaerobic digesters</w:t>
      </w:r>
      <w:r>
        <w:t xml:space="preserve"> for </w:t>
      </w:r>
      <w:r>
        <w:rPr>
          <w:spacing w:val="-2"/>
        </w:rPr>
        <w:t xml:space="preserve">the SFM AD Facility Inventory is intended to provide information on the capacity for recycling of food-based materials and the growth of this capacity over time.  </w:t>
      </w:r>
      <w:r w:rsidRPr="00A90B25">
        <w:rPr>
          <w:spacing w:val="-2"/>
        </w:rPr>
        <w:t>During the first year of data collection, r</w:t>
      </w:r>
      <w:r w:rsidRPr="00A90B25">
        <w:t>espondents w</w:t>
      </w:r>
      <w:r w:rsidR="00BE5CD6">
        <w:t>ill be requested to respond to an</w:t>
      </w:r>
      <w:r w:rsidRPr="00A90B25">
        <w:t xml:space="preserve"> </w:t>
      </w:r>
      <w:r w:rsidR="00BE5CD6">
        <w:t>electronic survey</w:t>
      </w:r>
      <w:r w:rsidRPr="00A90B25">
        <w:t xml:space="preserve"> designed to obtain the following information on the facilities that are within their purview:</w:t>
      </w:r>
    </w:p>
    <w:p w:rsidR="006B0734" w:rsidRPr="00A90B25" w:rsidRDefault="006B0734" w:rsidP="00A46E0C">
      <w:pPr>
        <w:pStyle w:val="ListParagraph"/>
        <w:numPr>
          <w:ilvl w:val="0"/>
          <w:numId w:val="4"/>
        </w:numPr>
        <w:spacing w:before="36" w:line="480" w:lineRule="auto"/>
      </w:pPr>
      <w:r w:rsidRPr="00A90B25">
        <w:t>Project name, type, location, and operational status;</w:t>
      </w:r>
    </w:p>
    <w:p w:rsidR="006B0734" w:rsidRPr="00A90B25" w:rsidRDefault="006B0734" w:rsidP="00A46E0C">
      <w:pPr>
        <w:pStyle w:val="ListParagraph"/>
        <w:numPr>
          <w:ilvl w:val="0"/>
          <w:numId w:val="4"/>
        </w:numPr>
        <w:spacing w:before="144" w:line="480" w:lineRule="auto"/>
      </w:pPr>
      <w:r w:rsidRPr="00A90B25">
        <w:t>Feedstock type and volume processed;</w:t>
      </w:r>
    </w:p>
    <w:p w:rsidR="006B0734" w:rsidRPr="00A90B25" w:rsidRDefault="006B0734" w:rsidP="00A46E0C">
      <w:pPr>
        <w:pStyle w:val="ListParagraph"/>
        <w:numPr>
          <w:ilvl w:val="0"/>
          <w:numId w:val="4"/>
        </w:numPr>
        <w:spacing w:before="144" w:line="480" w:lineRule="auto"/>
      </w:pPr>
      <w:r w:rsidRPr="00A90B25">
        <w:t>Digester characteristics and capacity, including design specifications; and</w:t>
      </w:r>
    </w:p>
    <w:p w:rsidR="006B0734" w:rsidRPr="00A90B25" w:rsidRDefault="006B0734" w:rsidP="00A46E0C">
      <w:pPr>
        <w:pStyle w:val="ListParagraph"/>
        <w:numPr>
          <w:ilvl w:val="0"/>
          <w:numId w:val="4"/>
        </w:numPr>
        <w:spacing w:before="144" w:line="480" w:lineRule="auto"/>
        <w:rPr>
          <w:color w:val="000000" w:themeColor="text1"/>
        </w:rPr>
      </w:pPr>
      <w:r w:rsidRPr="00A90B25">
        <w:rPr>
          <w:color w:val="000000" w:themeColor="text1"/>
        </w:rPr>
        <w:t>Information on the end-use of by-products produced.</w:t>
      </w:r>
    </w:p>
    <w:p w:rsidR="006B0734" w:rsidRPr="00A90B25" w:rsidRDefault="006B0734" w:rsidP="006B0734">
      <w:pPr>
        <w:spacing w:before="144" w:line="480" w:lineRule="auto"/>
        <w:ind w:right="144" w:firstLine="720"/>
        <w:rPr>
          <w:color w:val="000000" w:themeColor="text1"/>
          <w:spacing w:val="-2"/>
        </w:rPr>
      </w:pPr>
      <w:r w:rsidRPr="00A90B25">
        <w:rPr>
          <w:color w:val="000000" w:themeColor="text1"/>
          <w:spacing w:val="-2"/>
        </w:rPr>
        <w:t xml:space="preserve">This information is needed to effectively track existing AD projects and their capacity for processing food and other organic wastes and to gain a better understanding of the market for AD by-products.   Respondents will also be requested to review a </w:t>
      </w:r>
      <w:r w:rsidR="00263C7C">
        <w:rPr>
          <w:color w:val="000000" w:themeColor="text1"/>
          <w:spacing w:val="-2"/>
        </w:rPr>
        <w:t>list of existing facilities</w:t>
      </w:r>
      <w:r w:rsidRPr="00A90B25">
        <w:rPr>
          <w:color w:val="000000" w:themeColor="text1"/>
          <w:spacing w:val="-2"/>
        </w:rPr>
        <w:t xml:space="preserve"> and identify any additional facilities that they might be aware of or have information about.  This information will assist EPA in identifying facilities that are not currently part of the data set.  To date, the SFM program has compiled preliminary AD facility data based on publicly available information.  </w:t>
      </w:r>
    </w:p>
    <w:p w:rsidR="006B0734" w:rsidRPr="00B333AC" w:rsidRDefault="006B0734" w:rsidP="006B0734">
      <w:pPr>
        <w:spacing w:before="144" w:line="480" w:lineRule="auto"/>
        <w:ind w:right="144" w:firstLine="720"/>
        <w:rPr>
          <w:color w:val="000000" w:themeColor="text1"/>
          <w:spacing w:val="-2"/>
        </w:rPr>
      </w:pPr>
      <w:r w:rsidRPr="00A90B25">
        <w:rPr>
          <w:color w:val="000000" w:themeColor="text1"/>
          <w:spacing w:val="-2"/>
        </w:rPr>
        <w:t>Durin</w:t>
      </w:r>
      <w:r>
        <w:rPr>
          <w:color w:val="000000" w:themeColor="text1"/>
          <w:spacing w:val="-2"/>
        </w:rPr>
        <w:t xml:space="preserve">g subsequent year requests, </w:t>
      </w:r>
      <w:r w:rsidRPr="00A90B25">
        <w:rPr>
          <w:color w:val="000000" w:themeColor="text1"/>
          <w:spacing w:val="-2"/>
        </w:rPr>
        <w:t xml:space="preserve">respondents associated with the facilities that are </w:t>
      </w:r>
      <w:r>
        <w:rPr>
          <w:color w:val="000000" w:themeColor="text1"/>
          <w:spacing w:val="-2"/>
        </w:rPr>
        <w:t xml:space="preserve">already </w:t>
      </w:r>
      <w:r w:rsidRPr="00A90B25">
        <w:rPr>
          <w:color w:val="000000" w:themeColor="text1"/>
          <w:spacing w:val="-2"/>
        </w:rPr>
        <w:t xml:space="preserve">part of the SFM AD Facility Inventory, will receive a pre-populated electronic spreadsheet with the previous years’ data set.  These respondents will be requested to review this </w:t>
      </w:r>
      <w:r w:rsidRPr="00A90B25">
        <w:rPr>
          <w:color w:val="000000" w:themeColor="text1"/>
          <w:spacing w:val="-2"/>
        </w:rPr>
        <w:lastRenderedPageBreak/>
        <w:t xml:space="preserve">data and provide new or revised information where appropriate.  The number of respondents is expected to increase by 10% each year.  For data collection during years 2 and 3 of this ICR, completion of the </w:t>
      </w:r>
      <w:r w:rsidR="00BE5CD6">
        <w:t>electronic survey</w:t>
      </w:r>
      <w:r w:rsidR="00BE5CD6" w:rsidRPr="00A90B25">
        <w:rPr>
          <w:color w:val="000000" w:themeColor="text1"/>
          <w:spacing w:val="-2"/>
        </w:rPr>
        <w:t xml:space="preserve"> </w:t>
      </w:r>
      <w:r w:rsidRPr="00A90B25">
        <w:rPr>
          <w:color w:val="000000" w:themeColor="text1"/>
          <w:spacing w:val="-2"/>
        </w:rPr>
        <w:t>will only be necessary for respondents associated with newly identified facilities not previously represented in the data set.</w:t>
      </w:r>
      <w:r w:rsidRPr="00E84E37">
        <w:rPr>
          <w:color w:val="000000" w:themeColor="text1"/>
          <w:spacing w:val="-2"/>
        </w:rPr>
        <w:t xml:space="preserve">  </w:t>
      </w:r>
    </w:p>
    <w:p w:rsidR="006B0734" w:rsidRDefault="006B0734" w:rsidP="006B0734">
      <w:pPr>
        <w:spacing w:before="144" w:line="480" w:lineRule="auto"/>
        <w:ind w:right="144" w:firstLine="720"/>
      </w:pPr>
      <w:r>
        <w:rPr>
          <w:spacing w:val="-2"/>
        </w:rPr>
        <w:t xml:space="preserve">Project owners and operators </w:t>
      </w:r>
      <w:r w:rsidRPr="00F37FD8">
        <w:rPr>
          <w:spacing w:val="-2"/>
        </w:rPr>
        <w:t xml:space="preserve">may </w:t>
      </w:r>
      <w:r>
        <w:rPr>
          <w:spacing w:val="-2"/>
        </w:rPr>
        <w:t xml:space="preserve">choose to </w:t>
      </w:r>
      <w:r w:rsidRPr="00F37FD8">
        <w:rPr>
          <w:spacing w:val="-2"/>
        </w:rPr>
        <w:t>provide</w:t>
      </w:r>
      <w:r w:rsidRPr="00F37FD8">
        <w:t xml:space="preserve"> information </w:t>
      </w:r>
      <w:r>
        <w:t xml:space="preserve">to EPA more frequently than annually if there are changes to project status, capacity, processing rates etc.  However, the SFM program will update information made available to the public on all projects on an annual basis. </w:t>
      </w:r>
      <w:r>
        <w:rPr>
          <w:spacing w:val="-2"/>
        </w:rPr>
        <w:t>Participation does not require that any records be kept, although respondents will</w:t>
      </w:r>
      <w:r>
        <w:t xml:space="preserve"> likely maintain file copies of </w:t>
      </w:r>
      <w:r w:rsidR="00211113">
        <w:t>information</w:t>
      </w:r>
      <w:r>
        <w:t xml:space="preserve"> submitted to EPA. </w:t>
      </w:r>
    </w:p>
    <w:p w:rsidR="006B0734" w:rsidRDefault="006B0734" w:rsidP="006B0734">
      <w:pPr>
        <w:spacing w:before="144" w:line="480" w:lineRule="auto"/>
        <w:ind w:right="144"/>
        <w:rPr>
          <w:b/>
          <w:bCs/>
          <w:i/>
          <w:iCs/>
        </w:rPr>
      </w:pPr>
      <w:r>
        <w:rPr>
          <w:b/>
          <w:bCs/>
          <w:i/>
          <w:iCs/>
        </w:rPr>
        <w:t xml:space="preserve"> (ii)</w:t>
      </w:r>
      <w:r>
        <w:rPr>
          <w:b/>
          <w:bCs/>
          <w:i/>
          <w:iCs/>
        </w:rPr>
        <w:tab/>
        <w:t>Respondent Activities</w:t>
      </w:r>
    </w:p>
    <w:p w:rsidR="006B0734" w:rsidRDefault="006B0734" w:rsidP="006B0734">
      <w:pPr>
        <w:spacing w:line="480" w:lineRule="auto"/>
        <w:ind w:firstLine="720"/>
      </w:pPr>
      <w:r>
        <w:t xml:space="preserve">Respondents will provide detailed information only on the projects in which they are involved. </w:t>
      </w:r>
    </w:p>
    <w:p w:rsidR="006B0734" w:rsidRDefault="006B0734" w:rsidP="006B0734">
      <w:pPr>
        <w:spacing w:before="36" w:line="480" w:lineRule="auto"/>
        <w:ind w:right="30" w:firstLine="720"/>
      </w:pPr>
      <w:r>
        <w:t>For the initial data request r</w:t>
      </w:r>
      <w:r>
        <w:rPr>
          <w:spacing w:val="-2"/>
        </w:rPr>
        <w:t>espondents will:</w:t>
      </w:r>
    </w:p>
    <w:p w:rsidR="006B0734" w:rsidRDefault="006B0734" w:rsidP="00A46E0C">
      <w:pPr>
        <w:pStyle w:val="ListParagraph"/>
        <w:numPr>
          <w:ilvl w:val="0"/>
          <w:numId w:val="2"/>
        </w:numPr>
        <w:spacing w:before="36" w:line="480" w:lineRule="auto"/>
        <w:ind w:left="1080"/>
      </w:pPr>
      <w:r>
        <w:t xml:space="preserve">complete the </w:t>
      </w:r>
      <w:r w:rsidR="00BE5CD6">
        <w:t>electronic survey</w:t>
      </w:r>
      <w:r>
        <w:t xml:space="preserve"> (provided by EPA);</w:t>
      </w:r>
    </w:p>
    <w:p w:rsidR="006B0734" w:rsidRDefault="006B0734" w:rsidP="00A46E0C">
      <w:pPr>
        <w:pStyle w:val="ListParagraph"/>
        <w:numPr>
          <w:ilvl w:val="0"/>
          <w:numId w:val="2"/>
        </w:numPr>
        <w:spacing w:before="36" w:line="480" w:lineRule="auto"/>
        <w:ind w:left="1080"/>
      </w:pPr>
      <w:r>
        <w:t xml:space="preserve">review the </w:t>
      </w:r>
      <w:r w:rsidR="00A664B3">
        <w:t>list of existing facilities</w:t>
      </w:r>
      <w:r>
        <w:t xml:space="preserve"> (provided by EPA);</w:t>
      </w:r>
    </w:p>
    <w:p w:rsidR="006B0734" w:rsidRPr="00092FDE" w:rsidRDefault="006B0734" w:rsidP="00A664B3">
      <w:pPr>
        <w:pStyle w:val="ListParagraph"/>
        <w:numPr>
          <w:ilvl w:val="0"/>
          <w:numId w:val="2"/>
        </w:numPr>
        <w:spacing w:before="36" w:line="480" w:lineRule="auto"/>
        <w:ind w:left="1080"/>
        <w:rPr>
          <w:color w:val="000000" w:themeColor="text1"/>
        </w:rPr>
      </w:pPr>
      <w:r>
        <w:t>identify additional facilities, if known;</w:t>
      </w:r>
      <w:r w:rsidRPr="00092FDE">
        <w:rPr>
          <w:color w:val="000000" w:themeColor="text1"/>
        </w:rPr>
        <w:t xml:space="preserve"> and</w:t>
      </w:r>
    </w:p>
    <w:p w:rsidR="006B0734" w:rsidRDefault="006B0734" w:rsidP="00A46E0C">
      <w:pPr>
        <w:pStyle w:val="ListParagraph"/>
        <w:numPr>
          <w:ilvl w:val="0"/>
          <w:numId w:val="2"/>
        </w:numPr>
        <w:spacing w:line="480" w:lineRule="auto"/>
        <w:ind w:left="1080"/>
      </w:pPr>
      <w:r>
        <w:t>maintain a filed copy of the information submitted electronically (optional).</w:t>
      </w:r>
    </w:p>
    <w:p w:rsidR="006B0734" w:rsidRDefault="006B0734" w:rsidP="006B0734">
      <w:pPr>
        <w:spacing w:before="36" w:line="480" w:lineRule="auto"/>
        <w:ind w:right="30" w:firstLine="720"/>
      </w:pPr>
      <w:r w:rsidRPr="007150F7">
        <w:t xml:space="preserve">To provide annual updates to the SFM AD </w:t>
      </w:r>
      <w:r>
        <w:t>Facility Inventory</w:t>
      </w:r>
      <w:r w:rsidRPr="007150F7">
        <w:t xml:space="preserve"> r</w:t>
      </w:r>
      <w:r w:rsidRPr="007150F7">
        <w:rPr>
          <w:spacing w:val="-2"/>
        </w:rPr>
        <w:t>espondents will:</w:t>
      </w:r>
    </w:p>
    <w:p w:rsidR="006B0734" w:rsidRPr="00D83343" w:rsidRDefault="006B0734" w:rsidP="00A46E0C">
      <w:pPr>
        <w:pStyle w:val="ListParagraph"/>
        <w:numPr>
          <w:ilvl w:val="0"/>
          <w:numId w:val="2"/>
        </w:numPr>
        <w:spacing w:before="36" w:line="480" w:lineRule="auto"/>
        <w:ind w:left="1080"/>
      </w:pPr>
      <w:r w:rsidRPr="00D83343">
        <w:t xml:space="preserve">review the </w:t>
      </w:r>
      <w:r w:rsidRPr="00D83343">
        <w:rPr>
          <w:color w:val="000000" w:themeColor="text1"/>
          <w:spacing w:val="-2"/>
        </w:rPr>
        <w:t>spreadsheet with the pre-populated data set</w:t>
      </w:r>
      <w:r w:rsidRPr="00D83343">
        <w:t>;</w:t>
      </w:r>
    </w:p>
    <w:p w:rsidR="006B0734" w:rsidRPr="00D83343" w:rsidRDefault="006B0734" w:rsidP="00A46E0C">
      <w:pPr>
        <w:pStyle w:val="ListParagraph"/>
        <w:numPr>
          <w:ilvl w:val="0"/>
          <w:numId w:val="2"/>
        </w:numPr>
        <w:spacing w:before="36" w:line="480" w:lineRule="auto"/>
        <w:ind w:left="1080"/>
      </w:pPr>
      <w:r w:rsidRPr="00D83343">
        <w:t xml:space="preserve">provide updated information on the projects under the respondents’ purview </w:t>
      </w:r>
      <w:r w:rsidR="00A664B3">
        <w:t>by completing an electronic survey</w:t>
      </w:r>
      <w:r w:rsidRPr="00D83343">
        <w:t xml:space="preserve"> (provided by EPA); </w:t>
      </w:r>
    </w:p>
    <w:p w:rsidR="006B0734" w:rsidRPr="00C61A1E" w:rsidRDefault="006B0734" w:rsidP="00A664B3">
      <w:pPr>
        <w:pStyle w:val="ListParagraph"/>
        <w:numPr>
          <w:ilvl w:val="0"/>
          <w:numId w:val="2"/>
        </w:numPr>
        <w:spacing w:before="36" w:line="480" w:lineRule="auto"/>
        <w:ind w:left="1080"/>
      </w:pPr>
      <w:r>
        <w:t>identify additional facilities, if known;</w:t>
      </w:r>
      <w:r w:rsidRPr="00C61A1E">
        <w:rPr>
          <w:color w:val="000000" w:themeColor="text1"/>
        </w:rPr>
        <w:t xml:space="preserve"> and</w:t>
      </w:r>
    </w:p>
    <w:p w:rsidR="006B0734" w:rsidRDefault="006B0734" w:rsidP="00A46E0C">
      <w:pPr>
        <w:pStyle w:val="ListParagraph"/>
        <w:numPr>
          <w:ilvl w:val="0"/>
          <w:numId w:val="2"/>
        </w:numPr>
        <w:spacing w:before="36" w:line="480" w:lineRule="auto"/>
        <w:ind w:left="1080"/>
      </w:pPr>
      <w:r>
        <w:lastRenderedPageBreak/>
        <w:t>m</w:t>
      </w:r>
      <w:r w:rsidR="00855E19">
        <w:t>aintain a file</w:t>
      </w:r>
      <w:r>
        <w:t xml:space="preserve"> copy of the information submitted electronically (optional)</w:t>
      </w:r>
    </w:p>
    <w:p w:rsidR="006B0734" w:rsidRDefault="003A5326" w:rsidP="00FC1B44">
      <w:pPr>
        <w:pStyle w:val="Heading1"/>
        <w:rPr>
          <w:b w:val="0"/>
          <w:bCs/>
        </w:rPr>
      </w:pPr>
      <w:bookmarkStart w:id="21" w:name="_Toc443455498"/>
      <w:r>
        <w:rPr>
          <w:rStyle w:val="Heading1Char"/>
        </w:rPr>
        <w:t xml:space="preserve">5. </w:t>
      </w:r>
      <w:r w:rsidR="006B0734" w:rsidRPr="006B0734">
        <w:rPr>
          <w:rStyle w:val="Heading1Char"/>
        </w:rPr>
        <w:t>THE INFORMATION COLLECTED - AGENCY ACTIVITIES, COLLECTION METHODOLOGY, AND INFORMATION MANAGEMENT</w:t>
      </w:r>
      <w:bookmarkEnd w:id="21"/>
    </w:p>
    <w:p w:rsidR="006B0734" w:rsidRDefault="006B0734" w:rsidP="00AF0137">
      <w:pPr>
        <w:pStyle w:val="Heading2"/>
        <w:numPr>
          <w:ilvl w:val="0"/>
          <w:numId w:val="0"/>
        </w:numPr>
        <w:ind w:left="720"/>
      </w:pPr>
      <w:bookmarkStart w:id="22" w:name="_Toc443455499"/>
      <w:r>
        <w:t>5(a)</w:t>
      </w:r>
      <w:r>
        <w:tab/>
      </w:r>
      <w:r w:rsidRPr="006B0734">
        <w:rPr>
          <w:rStyle w:val="Heading2Char"/>
        </w:rPr>
        <w:t>Agency Activities</w:t>
      </w:r>
      <w:bookmarkEnd w:id="22"/>
    </w:p>
    <w:p w:rsidR="006B0734" w:rsidRDefault="006B0734" w:rsidP="006B0734">
      <w:pPr>
        <w:spacing w:line="480" w:lineRule="auto"/>
        <w:ind w:right="216" w:firstLine="720"/>
      </w:pPr>
      <w:r>
        <w:t>In requesting and receiving information under this ICR for development and maintenance of the SFM AD Facility Inventory, EPA will complete the following tasks:</w:t>
      </w:r>
    </w:p>
    <w:p w:rsidR="006B0734" w:rsidRDefault="00BE5CD6" w:rsidP="00A46E0C">
      <w:pPr>
        <w:pStyle w:val="ListParagraph"/>
        <w:numPr>
          <w:ilvl w:val="0"/>
          <w:numId w:val="5"/>
        </w:numPr>
        <w:spacing w:line="480" w:lineRule="auto"/>
      </w:pPr>
      <w:r>
        <w:t>M</w:t>
      </w:r>
      <w:r w:rsidR="006B0734">
        <w:t>aintain copy of all submitted data;</w:t>
      </w:r>
    </w:p>
    <w:p w:rsidR="006B0734" w:rsidRDefault="006B0734" w:rsidP="00A46E0C">
      <w:pPr>
        <w:pStyle w:val="ListParagraph"/>
        <w:numPr>
          <w:ilvl w:val="0"/>
          <w:numId w:val="5"/>
        </w:numPr>
        <w:spacing w:line="480" w:lineRule="auto"/>
      </w:pPr>
      <w:r>
        <w:t>Review information provided and follow up with respondent, if necessary;</w:t>
      </w:r>
    </w:p>
    <w:p w:rsidR="006B0734" w:rsidRDefault="006B0734" w:rsidP="00A46E0C">
      <w:pPr>
        <w:pStyle w:val="ListParagraph"/>
        <w:numPr>
          <w:ilvl w:val="0"/>
          <w:numId w:val="5"/>
        </w:numPr>
        <w:spacing w:line="480" w:lineRule="auto"/>
      </w:pPr>
      <w:r>
        <w:rPr>
          <w:color w:val="000000" w:themeColor="text1"/>
          <w:spacing w:val="-2"/>
        </w:rPr>
        <w:t>Use information collected to e</w:t>
      </w:r>
      <w:r w:rsidRPr="00D713DA">
        <w:rPr>
          <w:color w:val="000000" w:themeColor="text1"/>
          <w:spacing w:val="-2"/>
        </w:rPr>
        <w:t>nhanc</w:t>
      </w:r>
      <w:r>
        <w:rPr>
          <w:color w:val="000000" w:themeColor="text1"/>
          <w:spacing w:val="-2"/>
        </w:rPr>
        <w:t>e</w:t>
      </w:r>
      <w:r w:rsidRPr="00D713DA">
        <w:rPr>
          <w:color w:val="000000" w:themeColor="text1"/>
          <w:spacing w:val="-2"/>
        </w:rPr>
        <w:t xml:space="preserve"> </w:t>
      </w:r>
      <w:r w:rsidRPr="00014BD3">
        <w:t xml:space="preserve">the existing data into </w:t>
      </w:r>
      <w:r>
        <w:t xml:space="preserve">the </w:t>
      </w:r>
      <w:r w:rsidRPr="00D713DA">
        <w:rPr>
          <w:color w:val="000000" w:themeColor="text1"/>
          <w:spacing w:val="-2"/>
        </w:rPr>
        <w:t>SFM AD Facility Inventory</w:t>
      </w:r>
      <w:r>
        <w:rPr>
          <w:color w:val="000000" w:themeColor="text1"/>
          <w:spacing w:val="-2"/>
        </w:rPr>
        <w:t xml:space="preserve"> </w:t>
      </w:r>
      <w:r>
        <w:t>(Year 1);</w:t>
      </w:r>
    </w:p>
    <w:p w:rsidR="006B0734" w:rsidRDefault="006B0734" w:rsidP="00A46E0C">
      <w:pPr>
        <w:pStyle w:val="ListParagraph"/>
        <w:numPr>
          <w:ilvl w:val="0"/>
          <w:numId w:val="5"/>
        </w:numPr>
        <w:spacing w:line="480" w:lineRule="auto"/>
      </w:pPr>
      <w:r>
        <w:t>Enter information into the SFM AD Facility Inventory file (Years 2 and 3); and</w:t>
      </w:r>
    </w:p>
    <w:p w:rsidR="006B0734" w:rsidRDefault="006B0734" w:rsidP="00A46E0C">
      <w:pPr>
        <w:pStyle w:val="ListParagraph"/>
        <w:numPr>
          <w:ilvl w:val="0"/>
          <w:numId w:val="5"/>
        </w:numPr>
        <w:spacing w:line="480" w:lineRule="auto"/>
      </w:pPr>
      <w:r>
        <w:t>Post facility information on the EPA website</w:t>
      </w:r>
      <w:r w:rsidR="00F044BE">
        <w:t xml:space="preserve"> (annual</w:t>
      </w:r>
      <w:r w:rsidR="00DC51EE">
        <w:t>l</w:t>
      </w:r>
      <w:r w:rsidR="00F044BE">
        <w:t>y)</w:t>
      </w:r>
    </w:p>
    <w:p w:rsidR="006B0734" w:rsidRDefault="006B0734" w:rsidP="00AF0137">
      <w:pPr>
        <w:pStyle w:val="Heading2"/>
        <w:numPr>
          <w:ilvl w:val="0"/>
          <w:numId w:val="0"/>
        </w:numPr>
        <w:ind w:left="720"/>
      </w:pPr>
      <w:bookmarkStart w:id="23" w:name="_Toc443455500"/>
      <w:r>
        <w:t>5(b)</w:t>
      </w:r>
      <w:r>
        <w:tab/>
      </w:r>
      <w:r w:rsidRPr="006B0734">
        <w:t>Collection Methodology and Managemen</w:t>
      </w:r>
      <w:bookmarkEnd w:id="23"/>
      <w:r w:rsidR="007D4EA8">
        <w:t>t</w:t>
      </w:r>
      <w:r w:rsidR="00C5103B">
        <w:t xml:space="preserve"> </w:t>
      </w:r>
    </w:p>
    <w:p w:rsidR="00CA0563" w:rsidRDefault="006B0734" w:rsidP="00030536">
      <w:pPr>
        <w:spacing w:line="480" w:lineRule="auto"/>
        <w:ind w:firstLine="720"/>
        <w:rPr>
          <w:spacing w:val="-2"/>
        </w:rPr>
      </w:pPr>
      <w:r>
        <w:t xml:space="preserve">EPA selected the methods for collecting this information to optimize efficiency and </w:t>
      </w:r>
      <w:r>
        <w:rPr>
          <w:spacing w:val="-2"/>
        </w:rPr>
        <w:t>minimize the burden for respondents and EPA. The SFM program will notify respondents by e</w:t>
      </w:r>
      <w:r w:rsidR="00BE5CD6">
        <w:rPr>
          <w:spacing w:val="-2"/>
        </w:rPr>
        <w:t xml:space="preserve">mail with a request to complete the </w:t>
      </w:r>
      <w:r w:rsidR="00BE5CD6">
        <w:t>electronic survey</w:t>
      </w:r>
      <w:r>
        <w:rPr>
          <w:spacing w:val="-2"/>
        </w:rPr>
        <w:t xml:space="preserve">. </w:t>
      </w:r>
      <w:r w:rsidR="001511B0">
        <w:rPr>
          <w:spacing w:val="-2"/>
        </w:rPr>
        <w:t xml:space="preserve"> Respondent</w:t>
      </w:r>
      <w:r w:rsidR="009717BC">
        <w:rPr>
          <w:spacing w:val="-2"/>
        </w:rPr>
        <w:t>s</w:t>
      </w:r>
      <w:r w:rsidR="001511B0">
        <w:rPr>
          <w:spacing w:val="-2"/>
        </w:rPr>
        <w:t xml:space="preserve"> </w:t>
      </w:r>
      <w:r w:rsidR="009717BC">
        <w:rPr>
          <w:spacing w:val="-2"/>
        </w:rPr>
        <w:t>are</w:t>
      </w:r>
      <w:r w:rsidR="001511B0">
        <w:rPr>
          <w:spacing w:val="-2"/>
        </w:rPr>
        <w:t xml:space="preserve"> not required to email completed surveys to EPA.  </w:t>
      </w:r>
      <w:r w:rsidR="001511B0">
        <w:rPr>
          <w:color w:val="000000" w:themeColor="text1"/>
        </w:rPr>
        <w:t>Data will be automatically submitted to EPA</w:t>
      </w:r>
      <w:r w:rsidR="001511B0">
        <w:rPr>
          <w:spacing w:val="-2"/>
        </w:rPr>
        <w:t xml:space="preserve"> u</w:t>
      </w:r>
      <w:r w:rsidR="001511B0">
        <w:rPr>
          <w:color w:val="000000" w:themeColor="text1"/>
        </w:rPr>
        <w:t xml:space="preserve">pon completion of the electronic survey.  </w:t>
      </w:r>
      <w:r>
        <w:rPr>
          <w:spacing w:val="-2"/>
        </w:rPr>
        <w:t xml:space="preserve">All information received from </w:t>
      </w:r>
      <w:r w:rsidR="007D4EA8">
        <w:rPr>
          <w:spacing w:val="-2"/>
        </w:rPr>
        <w:t>individual respondents (facilities) will be</w:t>
      </w:r>
      <w:r w:rsidR="00A16455">
        <w:rPr>
          <w:spacing w:val="-2"/>
        </w:rPr>
        <w:t xml:space="preserve"> protected from disclosure in accordance with </w:t>
      </w:r>
      <w:r w:rsidR="008B726B">
        <w:rPr>
          <w:spacing w:val="-2"/>
        </w:rPr>
        <w:t>the Freedom of Information Act (</w:t>
      </w:r>
      <w:r w:rsidR="00A16455">
        <w:rPr>
          <w:spacing w:val="-2"/>
        </w:rPr>
        <w:t>5</w:t>
      </w:r>
      <w:r w:rsidR="008B726B">
        <w:rPr>
          <w:spacing w:val="-2"/>
        </w:rPr>
        <w:t xml:space="preserve"> </w:t>
      </w:r>
      <w:r w:rsidR="00A16455">
        <w:rPr>
          <w:spacing w:val="-2"/>
        </w:rPr>
        <w:t>U.S.C. §552(b)(4)</w:t>
      </w:r>
      <w:r w:rsidR="008B726B">
        <w:rPr>
          <w:spacing w:val="-2"/>
        </w:rPr>
        <w:t>)</w:t>
      </w:r>
      <w:r w:rsidR="00A16455">
        <w:rPr>
          <w:spacing w:val="-2"/>
        </w:rPr>
        <w:t xml:space="preserve"> and the Privacy Act of 1974</w:t>
      </w:r>
      <w:r w:rsidR="008B726B">
        <w:rPr>
          <w:spacing w:val="-2"/>
        </w:rPr>
        <w:t xml:space="preserve"> (5 U.S.C. §552(a))</w:t>
      </w:r>
      <w:r w:rsidR="007D4EA8">
        <w:rPr>
          <w:spacing w:val="-2"/>
        </w:rPr>
        <w:t xml:space="preserve">.  </w:t>
      </w:r>
    </w:p>
    <w:p w:rsidR="006B0734" w:rsidRPr="006F4FF6" w:rsidRDefault="00AF0137" w:rsidP="00AF0137">
      <w:pPr>
        <w:pStyle w:val="Heading2"/>
        <w:numPr>
          <w:ilvl w:val="0"/>
          <w:numId w:val="0"/>
        </w:numPr>
        <w:ind w:left="720"/>
      </w:pPr>
      <w:bookmarkStart w:id="24" w:name="_Toc443401028"/>
      <w:bookmarkStart w:id="25" w:name="_Toc443455501"/>
      <w:r>
        <w:t>5(c)</w:t>
      </w:r>
      <w:r>
        <w:tab/>
      </w:r>
      <w:r w:rsidR="006B0734" w:rsidRPr="006F4FF6">
        <w:t>Small Entity Flexibility</w:t>
      </w:r>
      <w:bookmarkEnd w:id="24"/>
      <w:bookmarkEnd w:id="25"/>
      <w:r w:rsidR="005F7969">
        <w:t xml:space="preserve"> </w:t>
      </w:r>
    </w:p>
    <w:p w:rsidR="006B0734" w:rsidRDefault="006B0734" w:rsidP="006B0734">
      <w:pPr>
        <w:spacing w:line="480" w:lineRule="auto"/>
        <w:ind w:firstLine="720"/>
      </w:pPr>
      <w:r>
        <w:t xml:space="preserve">The respondent type identified as “Other Stakeholders” are not classified as small entities due to the non-profit nature of these respondents.   Many of the project owner/operators are </w:t>
      </w:r>
      <w:r>
        <w:lastRenderedPageBreak/>
        <w:t xml:space="preserve">municipalities or cities.  Both municipalities and cities as well as </w:t>
      </w:r>
      <w:r w:rsidRPr="006F4FF6">
        <w:t>state liaisons</w:t>
      </w:r>
      <w:r>
        <w:t xml:space="preserve"> are considered government entities.  According to the </w:t>
      </w:r>
      <w:r w:rsidRPr="006F4FF6">
        <w:t>U</w:t>
      </w:r>
      <w:r>
        <w:t xml:space="preserve">nited </w:t>
      </w:r>
      <w:r w:rsidRPr="006F4FF6">
        <w:t>S</w:t>
      </w:r>
      <w:r>
        <w:t>tates</w:t>
      </w:r>
      <w:r w:rsidRPr="006F4FF6">
        <w:t xml:space="preserve"> Small Business Administration (SBA)</w:t>
      </w:r>
      <w:r>
        <w:t xml:space="preserve">, government entities are not permitted to be classified as small businesses for the purposes of this analysis.  </w:t>
      </w:r>
    </w:p>
    <w:p w:rsidR="006B0734" w:rsidRDefault="006B0734" w:rsidP="006B0734">
      <w:pPr>
        <w:spacing w:line="480" w:lineRule="auto"/>
        <w:ind w:firstLine="720"/>
      </w:pPr>
      <w:r>
        <w:t>B</w:t>
      </w:r>
      <w:r w:rsidRPr="006F4FF6">
        <w:t xml:space="preserve">ased on the applicable thresholds for </w:t>
      </w:r>
      <w:r>
        <w:t>the remaining</w:t>
      </w:r>
      <w:r w:rsidRPr="006F4FF6">
        <w:t xml:space="preserve"> NAICS code</w:t>
      </w:r>
      <w:r>
        <w:t>s</w:t>
      </w:r>
      <w:r w:rsidRPr="006F4FF6">
        <w:t xml:space="preserve"> as established by the </w:t>
      </w:r>
      <w:r>
        <w:t xml:space="preserve">SBA </w:t>
      </w:r>
      <w:r w:rsidRPr="006F4FF6">
        <w:t xml:space="preserve">(see: </w:t>
      </w:r>
      <w:hyperlink r:id="rId13" w:history="1">
        <w:r w:rsidRPr="006F4FF6">
          <w:rPr>
            <w:rStyle w:val="Hyperlink"/>
          </w:rPr>
          <w:t>https://www.sba.gov/content/small-business-size-standards</w:t>
        </w:r>
      </w:hyperlink>
      <w:r w:rsidRPr="006F4FF6">
        <w:t>)</w:t>
      </w:r>
      <w:r>
        <w:t xml:space="preserve"> some</w:t>
      </w:r>
      <w:r w:rsidRPr="006F4FF6">
        <w:t xml:space="preserve"> </w:t>
      </w:r>
      <w:r>
        <w:t xml:space="preserve">industry representatives </w:t>
      </w:r>
      <w:r w:rsidRPr="006F4FF6">
        <w:t xml:space="preserve">may be </w:t>
      </w:r>
      <w:r>
        <w:t xml:space="preserve">considered </w:t>
      </w:r>
      <w:r w:rsidRPr="006F4FF6">
        <w:t>small entities</w:t>
      </w:r>
      <w:r>
        <w:t xml:space="preserve">.  In particular, manufacturers or distributors of AD systems and consultants and system developers could be classified as small entities.  </w:t>
      </w:r>
    </w:p>
    <w:p w:rsidR="006B0734" w:rsidRDefault="006B0734" w:rsidP="006B0734">
      <w:pPr>
        <w:spacing w:line="480" w:lineRule="auto"/>
        <w:ind w:firstLine="720"/>
      </w:pPr>
      <w:r>
        <w:t>However, t</w:t>
      </w:r>
      <w:r w:rsidRPr="006F4FF6">
        <w:t xml:space="preserve">he </w:t>
      </w:r>
      <w:r w:rsidRPr="001036B7">
        <w:t xml:space="preserve">average annual burden and cost per respondent </w:t>
      </w:r>
      <w:r w:rsidRPr="006F4FF6">
        <w:t xml:space="preserve">requested under this ICR </w:t>
      </w:r>
      <w:r w:rsidRPr="001036B7">
        <w:t xml:space="preserve">is estimated to be </w:t>
      </w:r>
      <w:r w:rsidRPr="00245BA7">
        <w:t>30</w:t>
      </w:r>
      <w:r w:rsidRPr="001036B7">
        <w:t xml:space="preserve"> minutes and $</w:t>
      </w:r>
      <w:r>
        <w:t xml:space="preserve">74, respectively. </w:t>
      </w:r>
      <w:r w:rsidRPr="006F4FF6">
        <w:t xml:space="preserve"> </w:t>
      </w:r>
      <w:r>
        <w:t xml:space="preserve"> T</w:t>
      </w:r>
      <w:r w:rsidRPr="006F4FF6">
        <w:t xml:space="preserve">he response burden does not require any capital investments, only a small amount of </w:t>
      </w:r>
      <w:r>
        <w:t xml:space="preserve">labor and </w:t>
      </w:r>
      <w:r w:rsidRPr="006F4FF6">
        <w:t xml:space="preserve">EPA ensures that the process for responding to the AD inventory </w:t>
      </w:r>
      <w:r w:rsidR="00362B31">
        <w:t>electronic survey</w:t>
      </w:r>
      <w:r w:rsidRPr="006F4FF6">
        <w:t xml:space="preserve"> and update</w:t>
      </w:r>
      <w:r w:rsidR="00362B31">
        <w:t xml:space="preserve">s is as efficient as possible through automatic </w:t>
      </w:r>
      <w:r w:rsidR="007A7CCF">
        <w:t>data submission at the completion</w:t>
      </w:r>
      <w:r w:rsidR="00362B31">
        <w:t xml:space="preserve"> of the survey.</w:t>
      </w:r>
      <w:r w:rsidR="00545500">
        <w:t xml:space="preserve">  </w:t>
      </w:r>
      <w:r>
        <w:t xml:space="preserve">This </w:t>
      </w:r>
      <w:r w:rsidRPr="001036B7">
        <w:t xml:space="preserve">annual burden and cost </w:t>
      </w:r>
      <w:r w:rsidRPr="006F4FF6">
        <w:t xml:space="preserve">is not expected to pose a significant burden on small entities. </w:t>
      </w:r>
      <w:r>
        <w:t xml:space="preserve"> In addition, a response</w:t>
      </w:r>
      <w:r w:rsidRPr="006F4FF6">
        <w:t xml:space="preserve"> is requested by EPA, but not required</w:t>
      </w:r>
      <w:r>
        <w:t xml:space="preserve"> and r</w:t>
      </w:r>
      <w:r w:rsidRPr="006F4FF6">
        <w:t xml:space="preserve">espondents may choose </w:t>
      </w:r>
      <w:r>
        <w:t xml:space="preserve">not </w:t>
      </w:r>
      <w:r w:rsidRPr="006F4FF6">
        <w:t xml:space="preserve">to respond. </w:t>
      </w:r>
      <w:r>
        <w:t xml:space="preserve"> </w:t>
      </w:r>
    </w:p>
    <w:p w:rsidR="006B0734" w:rsidRDefault="00AF0137" w:rsidP="00AF0137">
      <w:pPr>
        <w:pStyle w:val="Heading2"/>
        <w:numPr>
          <w:ilvl w:val="0"/>
          <w:numId w:val="0"/>
        </w:numPr>
        <w:ind w:left="720"/>
      </w:pPr>
      <w:bookmarkStart w:id="26" w:name="_Toc443401029"/>
      <w:bookmarkStart w:id="27" w:name="_Toc443455502"/>
      <w:r>
        <w:t>5(d)</w:t>
      </w:r>
      <w:r>
        <w:tab/>
      </w:r>
      <w:r w:rsidR="006B0734">
        <w:t>Collection Schedule</w:t>
      </w:r>
      <w:bookmarkEnd w:id="26"/>
      <w:bookmarkEnd w:id="27"/>
    </w:p>
    <w:p w:rsidR="006B0734" w:rsidRPr="00E13EBB" w:rsidRDefault="006B0734" w:rsidP="006B0734">
      <w:pPr>
        <w:keepNext/>
        <w:keepLines/>
        <w:spacing w:line="480" w:lineRule="auto"/>
        <w:ind w:firstLine="720"/>
        <w:rPr>
          <w:color w:val="FF0000"/>
        </w:rPr>
      </w:pPr>
      <w:r>
        <w:t>EPA</w:t>
      </w:r>
      <w:r w:rsidRPr="00B63B4C">
        <w:t xml:space="preserve"> will collect information </w:t>
      </w:r>
      <w:r>
        <w:t xml:space="preserve">annually for the SFM AD Facility Inventory through the use of </w:t>
      </w:r>
      <w:r w:rsidR="00263C7C">
        <w:t>electronic survey</w:t>
      </w:r>
      <w:r>
        <w:t xml:space="preserve">s and </w:t>
      </w:r>
      <w:r w:rsidRPr="00B63B4C">
        <w:t>pre-populated spreadsheets</w:t>
      </w:r>
      <w:r>
        <w:t xml:space="preserve"> which respondents can review, complete and upda</w:t>
      </w:r>
      <w:r w:rsidRPr="00E84E37">
        <w:rPr>
          <w:color w:val="000000" w:themeColor="text1"/>
        </w:rPr>
        <w:t>te.</w:t>
      </w:r>
    </w:p>
    <w:p w:rsidR="006B0734" w:rsidRDefault="006B0734" w:rsidP="00FC1B44">
      <w:pPr>
        <w:pStyle w:val="Heading1"/>
        <w:rPr>
          <w:b w:val="0"/>
          <w:bCs/>
        </w:rPr>
      </w:pPr>
      <w:bookmarkStart w:id="28" w:name="_Toc443455503"/>
      <w:r w:rsidRPr="003A5326">
        <w:rPr>
          <w:rStyle w:val="Heading1Char"/>
        </w:rPr>
        <w:t>6.</w:t>
      </w:r>
      <w:r>
        <w:rPr>
          <w:bCs/>
        </w:rPr>
        <w:t xml:space="preserve"> </w:t>
      </w:r>
      <w:r w:rsidRPr="006B0734">
        <w:rPr>
          <w:rStyle w:val="Heading1Char"/>
        </w:rPr>
        <w:t>ESTIMATING THE BURDEN AND COST OF THE COLLECTION</w:t>
      </w:r>
      <w:bookmarkEnd w:id="28"/>
      <w:r>
        <w:rPr>
          <w:bCs/>
        </w:rPr>
        <w:t xml:space="preserve"> </w:t>
      </w:r>
    </w:p>
    <w:p w:rsidR="006B0734" w:rsidRDefault="006B0734" w:rsidP="00AF0137">
      <w:pPr>
        <w:pStyle w:val="Heading2"/>
        <w:numPr>
          <w:ilvl w:val="0"/>
          <w:numId w:val="0"/>
        </w:numPr>
        <w:ind w:left="720"/>
      </w:pPr>
      <w:bookmarkStart w:id="29" w:name="_Toc443455504"/>
      <w:r>
        <w:t>6(a)</w:t>
      </w:r>
      <w:r>
        <w:tab/>
      </w:r>
      <w:r w:rsidRPr="006B0734">
        <w:rPr>
          <w:rStyle w:val="Heading2Char"/>
        </w:rPr>
        <w:t>Estimating Respondent Burden</w:t>
      </w:r>
      <w:bookmarkEnd w:id="29"/>
    </w:p>
    <w:p w:rsidR="006B0734" w:rsidRDefault="006B0734" w:rsidP="006B0734">
      <w:pPr>
        <w:spacing w:before="72" w:line="480" w:lineRule="auto"/>
        <w:ind w:firstLine="720"/>
        <w:rPr>
          <w:b/>
          <w:bCs/>
        </w:rPr>
      </w:pPr>
      <w:r>
        <w:t xml:space="preserve">In order to obtain accurate hourly burden and cost estimates, EPA consulted </w:t>
      </w:r>
      <w:r w:rsidRPr="00E94C7C">
        <w:t>with three</w:t>
      </w:r>
      <w:r w:rsidRPr="00E94C7C">
        <w:rPr>
          <w:b/>
        </w:rPr>
        <w:t xml:space="preserve"> </w:t>
      </w:r>
      <w:r>
        <w:lastRenderedPageBreak/>
        <w:t xml:space="preserve">stakeholders regarding burden and cost assumptions for this ICR. The total hourly burden estimates for the program (for the entire 3-year ICR time period) are summarized in Table 7 below. </w:t>
      </w:r>
    </w:p>
    <w:p w:rsidR="006B0734" w:rsidRPr="00A60F4D" w:rsidRDefault="006B0734" w:rsidP="006B0734">
      <w:pPr>
        <w:pStyle w:val="Caption"/>
        <w:keepNext/>
        <w:jc w:val="center"/>
        <w:rPr>
          <w:sz w:val="24"/>
          <w:szCs w:val="24"/>
        </w:rPr>
      </w:pPr>
      <w:r w:rsidRPr="00A60F4D">
        <w:rPr>
          <w:sz w:val="24"/>
          <w:szCs w:val="24"/>
        </w:rPr>
        <w:t xml:space="preserve">Table </w:t>
      </w:r>
      <w:r>
        <w:rPr>
          <w:sz w:val="24"/>
          <w:szCs w:val="24"/>
        </w:rPr>
        <w:t>7</w:t>
      </w:r>
      <w:r w:rsidRPr="00A60F4D">
        <w:rPr>
          <w:sz w:val="24"/>
          <w:szCs w:val="24"/>
        </w:rPr>
        <w:t xml:space="preserve">: </w:t>
      </w:r>
      <w:r>
        <w:rPr>
          <w:sz w:val="24"/>
          <w:szCs w:val="24"/>
        </w:rPr>
        <w:t>Total Burden Hours for SFM AD Inventory Updates (3 Year Period)</w:t>
      </w:r>
    </w:p>
    <w:tbl>
      <w:tblPr>
        <w:tblStyle w:val="TableGrid"/>
        <w:tblW w:w="8838" w:type="dxa"/>
        <w:tblLayout w:type="fixed"/>
        <w:tblLook w:val="0000" w:firstRow="0" w:lastRow="0" w:firstColumn="0" w:lastColumn="0" w:noHBand="0" w:noVBand="0"/>
      </w:tblPr>
      <w:tblGrid>
        <w:gridCol w:w="2988"/>
        <w:gridCol w:w="2340"/>
        <w:gridCol w:w="3510"/>
      </w:tblGrid>
      <w:tr w:rsidR="006B0734" w:rsidTr="00783A02">
        <w:trPr>
          <w:trHeight w:val="683"/>
        </w:trPr>
        <w:tc>
          <w:tcPr>
            <w:tcW w:w="2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B0734" w:rsidRDefault="006B0734" w:rsidP="00783A02">
            <w:pPr>
              <w:jc w:val="center"/>
              <w:rPr>
                <w:b/>
                <w:bCs/>
                <w:color w:val="000000"/>
                <w:sz w:val="20"/>
                <w:szCs w:val="20"/>
              </w:rPr>
            </w:pPr>
            <w:r>
              <w:rPr>
                <w:b/>
                <w:bCs/>
                <w:color w:val="000000"/>
                <w:sz w:val="20"/>
                <w:szCs w:val="20"/>
              </w:rPr>
              <w:t>Respondent Type</w:t>
            </w:r>
          </w:p>
        </w:tc>
        <w:tc>
          <w:tcPr>
            <w:tcW w:w="2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B0734" w:rsidRDefault="006B0734" w:rsidP="00783A02">
            <w:pPr>
              <w:jc w:val="center"/>
              <w:rPr>
                <w:b/>
                <w:bCs/>
                <w:color w:val="000000"/>
                <w:sz w:val="20"/>
                <w:szCs w:val="20"/>
              </w:rPr>
            </w:pPr>
            <w:r>
              <w:rPr>
                <w:b/>
                <w:bCs/>
                <w:color w:val="000000"/>
                <w:sz w:val="20"/>
                <w:szCs w:val="20"/>
              </w:rPr>
              <w:t>NAICS Code</w:t>
            </w:r>
          </w:p>
        </w:tc>
        <w:tc>
          <w:tcPr>
            <w:tcW w:w="3510" w:type="dxa"/>
            <w:tcBorders>
              <w:top w:val="single" w:sz="4" w:space="0" w:color="auto"/>
              <w:left w:val="single" w:sz="4" w:space="0" w:color="auto"/>
              <w:right w:val="single" w:sz="4" w:space="0" w:color="auto"/>
            </w:tcBorders>
            <w:shd w:val="clear" w:color="auto" w:fill="BFBFBF" w:themeFill="background1" w:themeFillShade="BF"/>
            <w:vAlign w:val="center"/>
          </w:tcPr>
          <w:p w:rsidR="006B0734" w:rsidRDefault="006B0734" w:rsidP="00783A02">
            <w:pPr>
              <w:jc w:val="center"/>
              <w:rPr>
                <w:b/>
                <w:bCs/>
                <w:color w:val="000000"/>
                <w:sz w:val="20"/>
                <w:szCs w:val="20"/>
              </w:rPr>
            </w:pPr>
            <w:r>
              <w:rPr>
                <w:b/>
                <w:bCs/>
                <w:color w:val="000000"/>
                <w:sz w:val="20"/>
                <w:szCs w:val="20"/>
              </w:rPr>
              <w:t xml:space="preserve">Total Burden (hours) </w:t>
            </w:r>
          </w:p>
          <w:p w:rsidR="006B0734" w:rsidRDefault="006B0734" w:rsidP="00783A02">
            <w:pPr>
              <w:jc w:val="center"/>
              <w:rPr>
                <w:b/>
                <w:bCs/>
                <w:color w:val="000000"/>
                <w:sz w:val="20"/>
                <w:szCs w:val="20"/>
              </w:rPr>
            </w:pPr>
            <w:r>
              <w:rPr>
                <w:b/>
                <w:bCs/>
                <w:color w:val="000000"/>
                <w:sz w:val="20"/>
                <w:szCs w:val="20"/>
              </w:rPr>
              <w:t>October 2016 – September 2019</w:t>
            </w:r>
          </w:p>
        </w:tc>
      </w:tr>
      <w:tr w:rsidR="006B0734" w:rsidTr="00783A02">
        <w:trPr>
          <w:trHeight w:hRule="exact" w:val="358"/>
        </w:trPr>
        <w:tc>
          <w:tcPr>
            <w:tcW w:w="2988" w:type="dxa"/>
          </w:tcPr>
          <w:p w:rsidR="006B0734" w:rsidRPr="00260961" w:rsidRDefault="006B0734" w:rsidP="00783A02">
            <w:pPr>
              <w:rPr>
                <w:sz w:val="20"/>
                <w:szCs w:val="20"/>
              </w:rPr>
            </w:pPr>
            <w:r>
              <w:rPr>
                <w:sz w:val="20"/>
                <w:szCs w:val="20"/>
              </w:rPr>
              <w:t>State Liaisons</w:t>
            </w:r>
          </w:p>
        </w:tc>
        <w:tc>
          <w:tcPr>
            <w:tcW w:w="2340" w:type="dxa"/>
            <w:vAlign w:val="center"/>
          </w:tcPr>
          <w:p w:rsidR="006B0734" w:rsidRPr="00260961" w:rsidRDefault="006B0734" w:rsidP="00783A02">
            <w:pPr>
              <w:jc w:val="center"/>
              <w:rPr>
                <w:sz w:val="20"/>
                <w:szCs w:val="20"/>
              </w:rPr>
            </w:pPr>
            <w:r w:rsidRPr="00260961">
              <w:rPr>
                <w:sz w:val="20"/>
                <w:szCs w:val="20"/>
              </w:rPr>
              <w:t>999200</w:t>
            </w:r>
          </w:p>
        </w:tc>
        <w:tc>
          <w:tcPr>
            <w:tcW w:w="3510" w:type="dxa"/>
            <w:tcBorders>
              <w:left w:val="double" w:sz="4" w:space="0" w:color="auto"/>
            </w:tcBorders>
            <w:vAlign w:val="center"/>
          </w:tcPr>
          <w:p w:rsidR="006B0734" w:rsidRPr="00252577" w:rsidRDefault="006B0734" w:rsidP="00783A02">
            <w:pPr>
              <w:jc w:val="center"/>
              <w:rPr>
                <w:sz w:val="20"/>
                <w:szCs w:val="20"/>
              </w:rPr>
            </w:pPr>
            <w:r>
              <w:rPr>
                <w:sz w:val="20"/>
                <w:szCs w:val="20"/>
              </w:rPr>
              <w:t>100</w:t>
            </w:r>
          </w:p>
        </w:tc>
      </w:tr>
      <w:tr w:rsidR="006B0734" w:rsidTr="00783A02">
        <w:trPr>
          <w:trHeight w:hRule="exact" w:val="354"/>
        </w:trPr>
        <w:tc>
          <w:tcPr>
            <w:tcW w:w="2988" w:type="dxa"/>
            <w:vMerge w:val="restart"/>
            <w:vAlign w:val="center"/>
          </w:tcPr>
          <w:p w:rsidR="006B0734" w:rsidRPr="00260961" w:rsidRDefault="006B0734" w:rsidP="00783A02">
            <w:pPr>
              <w:rPr>
                <w:sz w:val="20"/>
                <w:szCs w:val="20"/>
              </w:rPr>
            </w:pPr>
            <w:r w:rsidRPr="00260961">
              <w:rPr>
                <w:sz w:val="20"/>
                <w:szCs w:val="20"/>
              </w:rPr>
              <w:t>Industry Representatives</w:t>
            </w:r>
          </w:p>
        </w:tc>
        <w:tc>
          <w:tcPr>
            <w:tcW w:w="2340" w:type="dxa"/>
            <w:vAlign w:val="center"/>
          </w:tcPr>
          <w:p w:rsidR="006B0734" w:rsidRPr="00260961" w:rsidRDefault="006B0734" w:rsidP="00783A02">
            <w:pPr>
              <w:jc w:val="center"/>
              <w:rPr>
                <w:sz w:val="20"/>
                <w:szCs w:val="20"/>
              </w:rPr>
            </w:pPr>
            <w:r w:rsidRPr="00260961">
              <w:rPr>
                <w:sz w:val="20"/>
                <w:szCs w:val="20"/>
              </w:rPr>
              <w:t>221100</w:t>
            </w:r>
          </w:p>
        </w:tc>
        <w:tc>
          <w:tcPr>
            <w:tcW w:w="3510" w:type="dxa"/>
            <w:tcBorders>
              <w:left w:val="double" w:sz="4" w:space="0" w:color="auto"/>
            </w:tcBorders>
            <w:vAlign w:val="center"/>
          </w:tcPr>
          <w:p w:rsidR="006B0734" w:rsidRPr="00252577" w:rsidRDefault="006B0734" w:rsidP="00783A02">
            <w:pPr>
              <w:jc w:val="center"/>
              <w:rPr>
                <w:sz w:val="20"/>
                <w:szCs w:val="20"/>
              </w:rPr>
            </w:pPr>
            <w:r>
              <w:rPr>
                <w:sz w:val="20"/>
                <w:szCs w:val="20"/>
              </w:rPr>
              <w:t>17</w:t>
            </w:r>
          </w:p>
        </w:tc>
      </w:tr>
      <w:tr w:rsidR="006B0734" w:rsidTr="00783A02">
        <w:trPr>
          <w:trHeight w:hRule="exact" w:val="354"/>
        </w:trPr>
        <w:tc>
          <w:tcPr>
            <w:tcW w:w="2988" w:type="dxa"/>
            <w:vMerge/>
          </w:tcPr>
          <w:p w:rsidR="006B0734" w:rsidRPr="00260961" w:rsidRDefault="006B0734" w:rsidP="00783A02">
            <w:pPr>
              <w:rPr>
                <w:sz w:val="20"/>
                <w:szCs w:val="20"/>
              </w:rPr>
            </w:pPr>
          </w:p>
        </w:tc>
        <w:tc>
          <w:tcPr>
            <w:tcW w:w="2340" w:type="dxa"/>
            <w:vAlign w:val="center"/>
          </w:tcPr>
          <w:p w:rsidR="006B0734" w:rsidRPr="00260961" w:rsidRDefault="006B0734" w:rsidP="00783A02">
            <w:pPr>
              <w:jc w:val="center"/>
              <w:rPr>
                <w:sz w:val="20"/>
                <w:szCs w:val="20"/>
              </w:rPr>
            </w:pPr>
            <w:r w:rsidRPr="00260961">
              <w:rPr>
                <w:sz w:val="20"/>
                <w:szCs w:val="20"/>
              </w:rPr>
              <w:t>333</w:t>
            </w:r>
            <w:r>
              <w:rPr>
                <w:sz w:val="20"/>
                <w:szCs w:val="20"/>
              </w:rPr>
              <w:t>1</w:t>
            </w:r>
            <w:r w:rsidRPr="00260961">
              <w:rPr>
                <w:sz w:val="20"/>
                <w:szCs w:val="20"/>
              </w:rPr>
              <w:t>00</w:t>
            </w:r>
          </w:p>
        </w:tc>
        <w:tc>
          <w:tcPr>
            <w:tcW w:w="3510" w:type="dxa"/>
            <w:tcBorders>
              <w:left w:val="double" w:sz="4" w:space="0" w:color="auto"/>
            </w:tcBorders>
            <w:vAlign w:val="center"/>
          </w:tcPr>
          <w:p w:rsidR="006B0734" w:rsidRPr="00252577" w:rsidRDefault="006B0734" w:rsidP="00783A02">
            <w:pPr>
              <w:jc w:val="center"/>
              <w:rPr>
                <w:sz w:val="20"/>
                <w:szCs w:val="20"/>
              </w:rPr>
            </w:pPr>
            <w:r>
              <w:rPr>
                <w:sz w:val="20"/>
                <w:szCs w:val="20"/>
              </w:rPr>
              <w:t>34</w:t>
            </w:r>
          </w:p>
        </w:tc>
      </w:tr>
      <w:tr w:rsidR="006B0734" w:rsidTr="00783A02">
        <w:trPr>
          <w:trHeight w:hRule="exact" w:val="354"/>
        </w:trPr>
        <w:tc>
          <w:tcPr>
            <w:tcW w:w="2988" w:type="dxa"/>
            <w:vMerge/>
          </w:tcPr>
          <w:p w:rsidR="006B0734" w:rsidRPr="00260961" w:rsidRDefault="006B0734" w:rsidP="00783A02">
            <w:pPr>
              <w:rPr>
                <w:sz w:val="20"/>
                <w:szCs w:val="20"/>
              </w:rPr>
            </w:pPr>
          </w:p>
        </w:tc>
        <w:tc>
          <w:tcPr>
            <w:tcW w:w="2340" w:type="dxa"/>
            <w:vAlign w:val="center"/>
          </w:tcPr>
          <w:p w:rsidR="006B0734" w:rsidRPr="00260961" w:rsidRDefault="006B0734" w:rsidP="00783A02">
            <w:pPr>
              <w:jc w:val="center"/>
              <w:rPr>
                <w:sz w:val="20"/>
                <w:szCs w:val="20"/>
              </w:rPr>
            </w:pPr>
            <w:r>
              <w:rPr>
                <w:sz w:val="20"/>
                <w:szCs w:val="20"/>
              </w:rPr>
              <w:t>54130</w:t>
            </w:r>
            <w:r w:rsidRPr="00260961">
              <w:rPr>
                <w:sz w:val="20"/>
                <w:szCs w:val="20"/>
              </w:rPr>
              <w:t>0</w:t>
            </w:r>
          </w:p>
        </w:tc>
        <w:tc>
          <w:tcPr>
            <w:tcW w:w="3510" w:type="dxa"/>
            <w:tcBorders>
              <w:left w:val="double" w:sz="4" w:space="0" w:color="auto"/>
            </w:tcBorders>
            <w:vAlign w:val="center"/>
          </w:tcPr>
          <w:p w:rsidR="006B0734" w:rsidRPr="00252577" w:rsidRDefault="006B0734" w:rsidP="00783A02">
            <w:pPr>
              <w:jc w:val="center"/>
              <w:rPr>
                <w:sz w:val="20"/>
                <w:szCs w:val="20"/>
              </w:rPr>
            </w:pPr>
            <w:r>
              <w:rPr>
                <w:sz w:val="20"/>
                <w:szCs w:val="20"/>
              </w:rPr>
              <w:t>42</w:t>
            </w:r>
          </w:p>
        </w:tc>
      </w:tr>
      <w:tr w:rsidR="006B0734" w:rsidTr="00783A02">
        <w:trPr>
          <w:trHeight w:hRule="exact" w:val="354"/>
        </w:trPr>
        <w:tc>
          <w:tcPr>
            <w:tcW w:w="2988" w:type="dxa"/>
            <w:vMerge w:val="restart"/>
            <w:vAlign w:val="center"/>
          </w:tcPr>
          <w:p w:rsidR="006B0734" w:rsidRPr="00260961" w:rsidRDefault="006B0734" w:rsidP="00783A02">
            <w:pPr>
              <w:rPr>
                <w:sz w:val="20"/>
                <w:szCs w:val="20"/>
              </w:rPr>
            </w:pPr>
            <w:r w:rsidRPr="00260961">
              <w:rPr>
                <w:sz w:val="20"/>
                <w:szCs w:val="20"/>
              </w:rPr>
              <w:t>Project Owners or Operators</w:t>
            </w:r>
          </w:p>
        </w:tc>
        <w:tc>
          <w:tcPr>
            <w:tcW w:w="2340" w:type="dxa"/>
            <w:vAlign w:val="center"/>
          </w:tcPr>
          <w:p w:rsidR="006B0734" w:rsidRPr="00260961" w:rsidRDefault="006B0734" w:rsidP="00783A02">
            <w:pPr>
              <w:jc w:val="center"/>
              <w:rPr>
                <w:sz w:val="20"/>
                <w:szCs w:val="20"/>
              </w:rPr>
            </w:pPr>
            <w:r>
              <w:rPr>
                <w:sz w:val="20"/>
                <w:szCs w:val="20"/>
              </w:rPr>
              <w:t>541300</w:t>
            </w:r>
          </w:p>
        </w:tc>
        <w:tc>
          <w:tcPr>
            <w:tcW w:w="3510" w:type="dxa"/>
            <w:tcBorders>
              <w:left w:val="double" w:sz="4" w:space="0" w:color="auto"/>
            </w:tcBorders>
            <w:vAlign w:val="center"/>
          </w:tcPr>
          <w:p w:rsidR="006B0734" w:rsidRPr="00252577" w:rsidRDefault="006B0734" w:rsidP="00783A02">
            <w:pPr>
              <w:jc w:val="center"/>
              <w:rPr>
                <w:sz w:val="20"/>
                <w:szCs w:val="20"/>
              </w:rPr>
            </w:pPr>
            <w:r>
              <w:rPr>
                <w:sz w:val="20"/>
                <w:szCs w:val="20"/>
              </w:rPr>
              <w:t>125</w:t>
            </w:r>
          </w:p>
        </w:tc>
      </w:tr>
      <w:tr w:rsidR="006B0734" w:rsidTr="00783A02">
        <w:trPr>
          <w:trHeight w:hRule="exact" w:val="354"/>
        </w:trPr>
        <w:tc>
          <w:tcPr>
            <w:tcW w:w="2988" w:type="dxa"/>
            <w:vMerge/>
          </w:tcPr>
          <w:p w:rsidR="006B0734" w:rsidRPr="00260961" w:rsidRDefault="006B0734" w:rsidP="00783A02">
            <w:pPr>
              <w:rPr>
                <w:sz w:val="20"/>
                <w:szCs w:val="20"/>
              </w:rPr>
            </w:pPr>
          </w:p>
        </w:tc>
        <w:tc>
          <w:tcPr>
            <w:tcW w:w="2340" w:type="dxa"/>
            <w:vAlign w:val="center"/>
          </w:tcPr>
          <w:p w:rsidR="006B0734" w:rsidRPr="00260961" w:rsidRDefault="006B0734" w:rsidP="00783A02">
            <w:pPr>
              <w:jc w:val="center"/>
              <w:rPr>
                <w:sz w:val="20"/>
                <w:szCs w:val="20"/>
              </w:rPr>
            </w:pPr>
            <w:r>
              <w:rPr>
                <w:sz w:val="20"/>
                <w:szCs w:val="20"/>
              </w:rPr>
              <w:t>221300</w:t>
            </w:r>
          </w:p>
        </w:tc>
        <w:tc>
          <w:tcPr>
            <w:tcW w:w="3510" w:type="dxa"/>
            <w:tcBorders>
              <w:left w:val="double" w:sz="4" w:space="0" w:color="auto"/>
            </w:tcBorders>
            <w:vAlign w:val="center"/>
          </w:tcPr>
          <w:p w:rsidR="006B0734" w:rsidRPr="00252577" w:rsidRDefault="006B0734" w:rsidP="00783A02">
            <w:pPr>
              <w:jc w:val="center"/>
              <w:rPr>
                <w:sz w:val="20"/>
                <w:szCs w:val="20"/>
              </w:rPr>
            </w:pPr>
            <w:r>
              <w:rPr>
                <w:sz w:val="20"/>
                <w:szCs w:val="20"/>
              </w:rPr>
              <w:t>331</w:t>
            </w:r>
          </w:p>
        </w:tc>
      </w:tr>
      <w:tr w:rsidR="006B0734" w:rsidTr="00783A02">
        <w:trPr>
          <w:trHeight w:hRule="exact" w:val="354"/>
        </w:trPr>
        <w:tc>
          <w:tcPr>
            <w:tcW w:w="2988" w:type="dxa"/>
            <w:vMerge/>
          </w:tcPr>
          <w:p w:rsidR="006B0734" w:rsidRPr="00260961" w:rsidRDefault="006B0734" w:rsidP="00783A02">
            <w:pPr>
              <w:rPr>
                <w:sz w:val="20"/>
                <w:szCs w:val="20"/>
              </w:rPr>
            </w:pPr>
          </w:p>
        </w:tc>
        <w:tc>
          <w:tcPr>
            <w:tcW w:w="2340" w:type="dxa"/>
            <w:vAlign w:val="center"/>
          </w:tcPr>
          <w:p w:rsidR="006B0734" w:rsidRPr="00260961" w:rsidRDefault="006B0734" w:rsidP="00783A02">
            <w:pPr>
              <w:jc w:val="center"/>
              <w:rPr>
                <w:sz w:val="20"/>
                <w:szCs w:val="20"/>
              </w:rPr>
            </w:pPr>
            <w:r w:rsidRPr="00260961">
              <w:rPr>
                <w:sz w:val="20"/>
                <w:szCs w:val="20"/>
              </w:rPr>
              <w:t>611300</w:t>
            </w:r>
          </w:p>
        </w:tc>
        <w:tc>
          <w:tcPr>
            <w:tcW w:w="3510" w:type="dxa"/>
            <w:tcBorders>
              <w:left w:val="double" w:sz="4" w:space="0" w:color="auto"/>
            </w:tcBorders>
            <w:vAlign w:val="center"/>
          </w:tcPr>
          <w:p w:rsidR="006B0734" w:rsidRPr="00252577" w:rsidRDefault="006B0734" w:rsidP="00783A02">
            <w:pPr>
              <w:jc w:val="center"/>
              <w:rPr>
                <w:sz w:val="20"/>
                <w:szCs w:val="20"/>
              </w:rPr>
            </w:pPr>
            <w:r>
              <w:rPr>
                <w:sz w:val="20"/>
                <w:szCs w:val="20"/>
              </w:rPr>
              <w:t>26</w:t>
            </w:r>
          </w:p>
        </w:tc>
      </w:tr>
      <w:tr w:rsidR="006B0734" w:rsidTr="00783A02">
        <w:trPr>
          <w:trHeight w:hRule="exact" w:val="354"/>
        </w:trPr>
        <w:tc>
          <w:tcPr>
            <w:tcW w:w="2988" w:type="dxa"/>
            <w:vAlign w:val="center"/>
          </w:tcPr>
          <w:p w:rsidR="006B0734" w:rsidRPr="00260961" w:rsidRDefault="006B0734" w:rsidP="00783A02">
            <w:pPr>
              <w:rPr>
                <w:sz w:val="20"/>
                <w:szCs w:val="20"/>
              </w:rPr>
            </w:pPr>
            <w:r w:rsidRPr="00260961">
              <w:rPr>
                <w:sz w:val="20"/>
                <w:szCs w:val="20"/>
              </w:rPr>
              <w:t>Other Stakeholders</w:t>
            </w:r>
          </w:p>
        </w:tc>
        <w:tc>
          <w:tcPr>
            <w:tcW w:w="2340" w:type="dxa"/>
            <w:vAlign w:val="center"/>
          </w:tcPr>
          <w:p w:rsidR="006B0734" w:rsidRPr="00260961" w:rsidRDefault="006B0734" w:rsidP="00783A02">
            <w:pPr>
              <w:jc w:val="center"/>
              <w:rPr>
                <w:sz w:val="20"/>
                <w:szCs w:val="20"/>
              </w:rPr>
            </w:pPr>
            <w:r w:rsidRPr="00260961">
              <w:rPr>
                <w:sz w:val="20"/>
                <w:szCs w:val="20"/>
              </w:rPr>
              <w:t>813900</w:t>
            </w:r>
          </w:p>
        </w:tc>
        <w:tc>
          <w:tcPr>
            <w:tcW w:w="3510" w:type="dxa"/>
            <w:tcBorders>
              <w:left w:val="double" w:sz="4" w:space="0" w:color="auto"/>
            </w:tcBorders>
            <w:vAlign w:val="center"/>
          </w:tcPr>
          <w:p w:rsidR="006B0734" w:rsidRPr="00252577" w:rsidRDefault="006B0734" w:rsidP="00783A02">
            <w:pPr>
              <w:jc w:val="center"/>
              <w:rPr>
                <w:sz w:val="20"/>
                <w:szCs w:val="20"/>
              </w:rPr>
            </w:pPr>
            <w:r>
              <w:rPr>
                <w:sz w:val="20"/>
                <w:szCs w:val="20"/>
              </w:rPr>
              <w:t>17</w:t>
            </w:r>
          </w:p>
        </w:tc>
      </w:tr>
      <w:tr w:rsidR="006B0734" w:rsidTr="00783A02">
        <w:trPr>
          <w:trHeight w:hRule="exact" w:val="354"/>
        </w:trPr>
        <w:tc>
          <w:tcPr>
            <w:tcW w:w="5328" w:type="dxa"/>
            <w:gridSpan w:val="2"/>
            <w:vAlign w:val="center"/>
          </w:tcPr>
          <w:p w:rsidR="006B0734" w:rsidRPr="00D13725" w:rsidRDefault="006B0734" w:rsidP="00783A02">
            <w:pPr>
              <w:rPr>
                <w:b/>
                <w:sz w:val="20"/>
                <w:szCs w:val="20"/>
              </w:rPr>
            </w:pPr>
            <w:r w:rsidRPr="00D13725">
              <w:rPr>
                <w:b/>
                <w:sz w:val="20"/>
                <w:szCs w:val="20"/>
              </w:rPr>
              <w:t>TOTAL</w:t>
            </w:r>
          </w:p>
        </w:tc>
        <w:tc>
          <w:tcPr>
            <w:tcW w:w="3510" w:type="dxa"/>
            <w:tcBorders>
              <w:left w:val="double" w:sz="4" w:space="0" w:color="auto"/>
            </w:tcBorders>
            <w:vAlign w:val="center"/>
          </w:tcPr>
          <w:p w:rsidR="006B0734" w:rsidRDefault="006B0734" w:rsidP="00783A02">
            <w:pPr>
              <w:widowControl/>
              <w:autoSpaceDE/>
              <w:autoSpaceDN/>
              <w:jc w:val="center"/>
              <w:rPr>
                <w:b/>
                <w:sz w:val="20"/>
                <w:szCs w:val="20"/>
              </w:rPr>
            </w:pPr>
            <w:r>
              <w:rPr>
                <w:b/>
                <w:sz w:val="20"/>
                <w:szCs w:val="20"/>
              </w:rPr>
              <w:t>692</w:t>
            </w:r>
          </w:p>
          <w:p w:rsidR="006B0734" w:rsidRDefault="006B0734" w:rsidP="00783A02">
            <w:pPr>
              <w:widowControl/>
              <w:autoSpaceDE/>
              <w:autoSpaceDN/>
            </w:pPr>
          </w:p>
        </w:tc>
      </w:tr>
      <w:tr w:rsidR="00262E78" w:rsidTr="00783A02">
        <w:trPr>
          <w:trHeight w:hRule="exact" w:val="354"/>
        </w:trPr>
        <w:tc>
          <w:tcPr>
            <w:tcW w:w="5328" w:type="dxa"/>
            <w:gridSpan w:val="2"/>
            <w:vAlign w:val="center"/>
          </w:tcPr>
          <w:p w:rsidR="00262E78" w:rsidRPr="00D13725" w:rsidRDefault="00262E78" w:rsidP="00783A02">
            <w:pPr>
              <w:rPr>
                <w:b/>
                <w:sz w:val="20"/>
                <w:szCs w:val="20"/>
              </w:rPr>
            </w:pPr>
            <w:r>
              <w:rPr>
                <w:b/>
                <w:sz w:val="20"/>
                <w:szCs w:val="20"/>
              </w:rPr>
              <w:t>Average Annual Burden Hours</w:t>
            </w:r>
          </w:p>
        </w:tc>
        <w:tc>
          <w:tcPr>
            <w:tcW w:w="3510" w:type="dxa"/>
            <w:tcBorders>
              <w:left w:val="double" w:sz="4" w:space="0" w:color="auto"/>
            </w:tcBorders>
            <w:vAlign w:val="center"/>
          </w:tcPr>
          <w:p w:rsidR="00262E78" w:rsidRDefault="00262E78" w:rsidP="00783A02">
            <w:pPr>
              <w:widowControl/>
              <w:autoSpaceDE/>
              <w:autoSpaceDN/>
              <w:jc w:val="center"/>
              <w:rPr>
                <w:b/>
                <w:sz w:val="20"/>
                <w:szCs w:val="20"/>
              </w:rPr>
            </w:pPr>
            <w:r>
              <w:rPr>
                <w:b/>
                <w:sz w:val="20"/>
                <w:szCs w:val="20"/>
              </w:rPr>
              <w:t>231</w:t>
            </w:r>
          </w:p>
        </w:tc>
      </w:tr>
    </w:tbl>
    <w:p w:rsidR="006B0734" w:rsidRDefault="006B0734" w:rsidP="006B0734">
      <w:pPr>
        <w:spacing w:before="36"/>
        <w:ind w:left="144" w:right="288" w:hanging="144"/>
        <w:rPr>
          <w:sz w:val="20"/>
          <w:szCs w:val="20"/>
        </w:rPr>
      </w:pPr>
      <w:r>
        <w:rPr>
          <w:sz w:val="20"/>
          <w:szCs w:val="20"/>
          <w:vertAlign w:val="superscript"/>
        </w:rPr>
        <w:tab/>
      </w:r>
      <w:r>
        <w:rPr>
          <w:sz w:val="20"/>
          <w:szCs w:val="20"/>
          <w:vertAlign w:val="superscript"/>
        </w:rPr>
        <w:tab/>
      </w:r>
    </w:p>
    <w:p w:rsidR="006B0734" w:rsidRDefault="006B0734" w:rsidP="006B0734">
      <w:pPr>
        <w:spacing w:before="72" w:line="480" w:lineRule="auto"/>
        <w:ind w:firstLine="720"/>
      </w:pPr>
      <w:r w:rsidRPr="00E656C1">
        <w:t xml:space="preserve">The </w:t>
      </w:r>
      <w:r>
        <w:t>burden hours listed in the table above</w:t>
      </w:r>
      <w:r w:rsidRPr="00E656C1">
        <w:t xml:space="preserve"> </w:t>
      </w:r>
      <w:r>
        <w:t xml:space="preserve">are based on </w:t>
      </w:r>
      <w:r w:rsidRPr="00E656C1">
        <w:t>the following</w:t>
      </w:r>
      <w:r>
        <w:t xml:space="preserve"> assumption:  </w:t>
      </w:r>
      <w:r w:rsidRPr="00E656C1">
        <w:t xml:space="preserve">each annual inventory update for </w:t>
      </w:r>
      <w:r>
        <w:t>the SFM AD Facility Inventory requires 30 minutes</w:t>
      </w:r>
      <w:r w:rsidRPr="00E656C1">
        <w:t xml:space="preserve">. The </w:t>
      </w:r>
      <w:r>
        <w:t xml:space="preserve">burden hour </w:t>
      </w:r>
      <w:r w:rsidRPr="00E656C1">
        <w:t xml:space="preserve">estimates </w:t>
      </w:r>
      <w:r>
        <w:t xml:space="preserve">displayed </w:t>
      </w:r>
      <w:r w:rsidRPr="00E656C1">
        <w:t xml:space="preserve">in Table 7 </w:t>
      </w:r>
      <w:r>
        <w:t xml:space="preserve">are </w:t>
      </w:r>
      <w:r w:rsidRPr="00E656C1">
        <w:t xml:space="preserve">rounded to the nearest hour. The respondent costs, including wage rate assumptions, are described below. Table 9 presents the </w:t>
      </w:r>
      <w:r w:rsidRPr="00E656C1">
        <w:rPr>
          <w:spacing w:val="-2"/>
        </w:rPr>
        <w:t>estimated total respondent costs during the 3-year ICR period for each type of respondent, using the wage rates outlined in Table 8.</w:t>
      </w:r>
    </w:p>
    <w:p w:rsidR="006B0734" w:rsidRDefault="00AF0137" w:rsidP="00AF0137">
      <w:pPr>
        <w:pStyle w:val="Heading2"/>
        <w:numPr>
          <w:ilvl w:val="0"/>
          <w:numId w:val="0"/>
        </w:numPr>
        <w:ind w:left="720"/>
      </w:pPr>
      <w:bookmarkStart w:id="30" w:name="_Toc443401030"/>
      <w:bookmarkStart w:id="31" w:name="_Toc443455505"/>
      <w:r>
        <w:t>6(b)</w:t>
      </w:r>
      <w:r>
        <w:tab/>
      </w:r>
      <w:r w:rsidR="006B0734">
        <w:t>Estimating Respondent Costs</w:t>
      </w:r>
      <w:bookmarkEnd w:id="30"/>
      <w:bookmarkEnd w:id="31"/>
    </w:p>
    <w:p w:rsidR="006B0734" w:rsidRPr="00944338" w:rsidRDefault="006B0734" w:rsidP="00A46E0C">
      <w:pPr>
        <w:numPr>
          <w:ilvl w:val="0"/>
          <w:numId w:val="3"/>
        </w:numPr>
        <w:tabs>
          <w:tab w:val="clear" w:pos="1440"/>
          <w:tab w:val="num" w:pos="2160"/>
        </w:tabs>
        <w:spacing w:line="480" w:lineRule="auto"/>
        <w:ind w:left="1440"/>
        <w:rPr>
          <w:b/>
          <w:bCs/>
          <w:i/>
          <w:iCs/>
        </w:rPr>
      </w:pPr>
      <w:r w:rsidRPr="00944338">
        <w:rPr>
          <w:b/>
          <w:bCs/>
          <w:i/>
          <w:iCs/>
        </w:rPr>
        <w:t>Estimating Labor Costs</w:t>
      </w:r>
    </w:p>
    <w:p w:rsidR="006B0734" w:rsidRDefault="006B0734" w:rsidP="006B0734">
      <w:pPr>
        <w:spacing w:line="480" w:lineRule="auto"/>
        <w:ind w:firstLine="720"/>
      </w:pPr>
      <w:r>
        <w:t>For each respondent type and NAICS code, EPA</w:t>
      </w:r>
      <w:r w:rsidRPr="001D2F81">
        <w:t xml:space="preserve"> used </w:t>
      </w:r>
      <w:r>
        <w:t xml:space="preserve">the mean hourly wage for the applicable SOC codes, which are listed in Table 8 below. Labor rates were not divided into clerical, legal, or other labor sub-categories for a specific NAICS code since respondents subject </w:t>
      </w:r>
      <w:r>
        <w:lastRenderedPageBreak/>
        <w:t xml:space="preserve">to the information collection effort will be primarily engineers/scientists. Rates were obtained from the Bureau of Labor Statistics’ May 2014 National Industry-Specific Occupational Employment and Wage Estimates (see: </w:t>
      </w:r>
      <w:hyperlink r:id="rId14" w:anchor="11" w:history="1">
        <w:r w:rsidRPr="001213C2">
          <w:rPr>
            <w:rStyle w:val="Hyperlink"/>
          </w:rPr>
          <w:t>http://www.bls.gov/oes/current/oessrci.htm#11</w:t>
        </w:r>
      </w:hyperlink>
      <w:r>
        <w:t xml:space="preserve">). The total labor rate used to calculate cost was obtained by applying an overhead rate of 110 percent.   </w:t>
      </w:r>
    </w:p>
    <w:p w:rsidR="006B0734" w:rsidRPr="00A60F4D" w:rsidRDefault="006B0734" w:rsidP="006B0734">
      <w:pPr>
        <w:pStyle w:val="Caption"/>
        <w:keepNext/>
        <w:jc w:val="center"/>
        <w:rPr>
          <w:sz w:val="24"/>
          <w:szCs w:val="24"/>
        </w:rPr>
      </w:pPr>
      <w:r w:rsidRPr="00A60F4D">
        <w:rPr>
          <w:sz w:val="24"/>
          <w:szCs w:val="24"/>
        </w:rPr>
        <w:t xml:space="preserve">Table </w:t>
      </w:r>
      <w:r>
        <w:rPr>
          <w:sz w:val="24"/>
          <w:szCs w:val="24"/>
        </w:rPr>
        <w:t>8</w:t>
      </w:r>
      <w:r w:rsidRPr="00A60F4D">
        <w:rPr>
          <w:sz w:val="24"/>
          <w:szCs w:val="24"/>
        </w:rPr>
        <w:t xml:space="preserve">: </w:t>
      </w:r>
      <w:r>
        <w:rPr>
          <w:sz w:val="24"/>
          <w:szCs w:val="24"/>
        </w:rPr>
        <w:t>Mean Hourly Wages by Respondent Type and SOC Code</w:t>
      </w:r>
    </w:p>
    <w:tbl>
      <w:tblPr>
        <w:tblW w:w="9635" w:type="dxa"/>
        <w:jc w:val="center"/>
        <w:tblLayout w:type="fixed"/>
        <w:tblCellMar>
          <w:left w:w="0" w:type="dxa"/>
          <w:right w:w="0" w:type="dxa"/>
        </w:tblCellMar>
        <w:tblLook w:val="0000" w:firstRow="0" w:lastRow="0" w:firstColumn="0" w:lastColumn="0" w:noHBand="0" w:noVBand="0"/>
      </w:tblPr>
      <w:tblGrid>
        <w:gridCol w:w="1895"/>
        <w:gridCol w:w="990"/>
        <w:gridCol w:w="2790"/>
        <w:gridCol w:w="1260"/>
        <w:gridCol w:w="1350"/>
        <w:gridCol w:w="1350"/>
      </w:tblGrid>
      <w:tr w:rsidR="006B0734" w:rsidTr="00783A02">
        <w:trPr>
          <w:trHeight w:hRule="exact" w:val="1283"/>
          <w:tblHeader/>
          <w:jc w:val="center"/>
        </w:trPr>
        <w:tc>
          <w:tcPr>
            <w:tcW w:w="1895" w:type="dxa"/>
            <w:tcBorders>
              <w:top w:val="single" w:sz="2" w:space="0" w:color="auto"/>
              <w:left w:val="single" w:sz="2" w:space="0" w:color="auto"/>
              <w:bottom w:val="single" w:sz="2" w:space="0" w:color="auto"/>
              <w:right w:val="single" w:sz="2" w:space="0" w:color="auto"/>
            </w:tcBorders>
            <w:shd w:val="solid" w:color="CCCCCC" w:fill="CCCCCC"/>
            <w:vAlign w:val="center"/>
          </w:tcPr>
          <w:p w:rsidR="006B0734" w:rsidRDefault="006B0734" w:rsidP="00783A02">
            <w:pPr>
              <w:jc w:val="center"/>
              <w:rPr>
                <w:b/>
                <w:bCs/>
                <w:color w:val="000000"/>
                <w:sz w:val="20"/>
                <w:szCs w:val="20"/>
              </w:rPr>
            </w:pPr>
            <w:r>
              <w:rPr>
                <w:b/>
                <w:bCs/>
                <w:color w:val="000000"/>
                <w:sz w:val="20"/>
                <w:szCs w:val="20"/>
              </w:rPr>
              <w:t>Respondent Type</w:t>
            </w:r>
          </w:p>
        </w:tc>
        <w:tc>
          <w:tcPr>
            <w:tcW w:w="990" w:type="dxa"/>
            <w:tcBorders>
              <w:top w:val="single" w:sz="2" w:space="0" w:color="auto"/>
              <w:left w:val="single" w:sz="2" w:space="0" w:color="auto"/>
              <w:bottom w:val="single" w:sz="2" w:space="0" w:color="auto"/>
              <w:right w:val="single" w:sz="2" w:space="0" w:color="auto"/>
            </w:tcBorders>
            <w:shd w:val="solid" w:color="CCCCCC" w:fill="CCCCCC"/>
            <w:vAlign w:val="center"/>
          </w:tcPr>
          <w:p w:rsidR="006B0734" w:rsidRDefault="006B0734" w:rsidP="00783A02">
            <w:pPr>
              <w:jc w:val="center"/>
              <w:rPr>
                <w:b/>
                <w:bCs/>
                <w:color w:val="000000"/>
                <w:sz w:val="20"/>
                <w:szCs w:val="20"/>
              </w:rPr>
            </w:pPr>
            <w:r>
              <w:rPr>
                <w:b/>
                <w:bCs/>
                <w:color w:val="000000"/>
                <w:sz w:val="20"/>
                <w:szCs w:val="20"/>
              </w:rPr>
              <w:t>NAICS Code</w:t>
            </w:r>
          </w:p>
        </w:tc>
        <w:tc>
          <w:tcPr>
            <w:tcW w:w="2790" w:type="dxa"/>
            <w:tcBorders>
              <w:top w:val="single" w:sz="2" w:space="0" w:color="auto"/>
              <w:left w:val="single" w:sz="2" w:space="0" w:color="auto"/>
              <w:bottom w:val="single" w:sz="2" w:space="0" w:color="auto"/>
              <w:right w:val="single" w:sz="2" w:space="0" w:color="auto"/>
            </w:tcBorders>
            <w:shd w:val="solid" w:color="CCCCCC" w:fill="CCCCCC"/>
            <w:vAlign w:val="center"/>
          </w:tcPr>
          <w:p w:rsidR="006B0734" w:rsidRDefault="006B0734" w:rsidP="00783A02">
            <w:pPr>
              <w:jc w:val="center"/>
              <w:rPr>
                <w:b/>
                <w:bCs/>
                <w:color w:val="000000"/>
                <w:sz w:val="20"/>
                <w:szCs w:val="20"/>
              </w:rPr>
            </w:pPr>
            <w:r>
              <w:rPr>
                <w:b/>
                <w:bCs/>
                <w:color w:val="000000"/>
                <w:sz w:val="20"/>
                <w:szCs w:val="20"/>
              </w:rPr>
              <w:t>SOC code</w:t>
            </w:r>
          </w:p>
        </w:tc>
        <w:tc>
          <w:tcPr>
            <w:tcW w:w="1260" w:type="dxa"/>
            <w:tcBorders>
              <w:top w:val="single" w:sz="2" w:space="0" w:color="auto"/>
              <w:left w:val="single" w:sz="2" w:space="0" w:color="auto"/>
              <w:bottom w:val="single" w:sz="2" w:space="0" w:color="auto"/>
              <w:right w:val="single" w:sz="2" w:space="0" w:color="auto"/>
            </w:tcBorders>
            <w:shd w:val="solid" w:color="CCCCCC" w:fill="CCCCCC"/>
            <w:vAlign w:val="center"/>
          </w:tcPr>
          <w:p w:rsidR="006B0734" w:rsidRDefault="006B0734" w:rsidP="00783A02">
            <w:pPr>
              <w:jc w:val="center"/>
              <w:rPr>
                <w:b/>
                <w:bCs/>
                <w:color w:val="000000"/>
                <w:sz w:val="20"/>
                <w:szCs w:val="20"/>
              </w:rPr>
            </w:pPr>
            <w:r>
              <w:rPr>
                <w:b/>
                <w:bCs/>
                <w:color w:val="000000"/>
                <w:sz w:val="20"/>
                <w:szCs w:val="20"/>
              </w:rPr>
              <w:t>May 2014</w:t>
            </w:r>
          </w:p>
          <w:p w:rsidR="006B0734" w:rsidRDefault="006B0734" w:rsidP="00783A02">
            <w:pPr>
              <w:jc w:val="center"/>
              <w:rPr>
                <w:b/>
                <w:bCs/>
                <w:color w:val="000000"/>
                <w:sz w:val="20"/>
                <w:szCs w:val="20"/>
              </w:rPr>
            </w:pPr>
            <w:r>
              <w:rPr>
                <w:b/>
                <w:bCs/>
                <w:color w:val="000000"/>
                <w:sz w:val="20"/>
                <w:szCs w:val="20"/>
              </w:rPr>
              <w:t>Mean Hourly Wage ($)</w:t>
            </w:r>
          </w:p>
        </w:tc>
        <w:tc>
          <w:tcPr>
            <w:tcW w:w="1350" w:type="dxa"/>
            <w:tcBorders>
              <w:top w:val="single" w:sz="2" w:space="0" w:color="auto"/>
              <w:left w:val="single" w:sz="2" w:space="0" w:color="auto"/>
              <w:bottom w:val="single" w:sz="2" w:space="0" w:color="auto"/>
              <w:right w:val="single" w:sz="2" w:space="0" w:color="auto"/>
            </w:tcBorders>
            <w:shd w:val="solid" w:color="CCCCCC" w:fill="CCCCCC"/>
          </w:tcPr>
          <w:p w:rsidR="006B0734" w:rsidRDefault="006B0734" w:rsidP="00783A02">
            <w:pPr>
              <w:jc w:val="center"/>
              <w:rPr>
                <w:b/>
                <w:bCs/>
                <w:color w:val="000000"/>
                <w:sz w:val="20"/>
                <w:szCs w:val="20"/>
              </w:rPr>
            </w:pPr>
            <w:r>
              <w:rPr>
                <w:b/>
                <w:bCs/>
                <w:color w:val="000000"/>
                <w:sz w:val="20"/>
                <w:szCs w:val="20"/>
              </w:rPr>
              <w:t>May 2014</w:t>
            </w:r>
          </w:p>
          <w:p w:rsidR="006B0734" w:rsidRDefault="006B0734" w:rsidP="00783A02">
            <w:pPr>
              <w:jc w:val="center"/>
              <w:rPr>
                <w:b/>
                <w:bCs/>
                <w:color w:val="000000"/>
                <w:sz w:val="20"/>
                <w:szCs w:val="20"/>
              </w:rPr>
            </w:pPr>
            <w:r>
              <w:rPr>
                <w:b/>
                <w:bCs/>
                <w:color w:val="000000"/>
                <w:sz w:val="20"/>
                <w:szCs w:val="20"/>
              </w:rPr>
              <w:t>Mean Hourly Wage ($)</w:t>
            </w:r>
          </w:p>
          <w:p w:rsidR="006B0734" w:rsidRDefault="006B0734" w:rsidP="00783A02">
            <w:pPr>
              <w:jc w:val="center"/>
              <w:rPr>
                <w:b/>
                <w:bCs/>
                <w:color w:val="000000"/>
                <w:sz w:val="20"/>
                <w:szCs w:val="20"/>
              </w:rPr>
            </w:pPr>
            <w:r>
              <w:rPr>
                <w:b/>
                <w:bCs/>
                <w:color w:val="000000"/>
                <w:sz w:val="20"/>
                <w:szCs w:val="20"/>
              </w:rPr>
              <w:t>(+110% overhead)</w:t>
            </w:r>
          </w:p>
        </w:tc>
        <w:tc>
          <w:tcPr>
            <w:tcW w:w="1350" w:type="dxa"/>
            <w:tcBorders>
              <w:top w:val="single" w:sz="2" w:space="0" w:color="auto"/>
              <w:left w:val="single" w:sz="2" w:space="0" w:color="auto"/>
              <w:bottom w:val="single" w:sz="2" w:space="0" w:color="auto"/>
              <w:right w:val="single" w:sz="2" w:space="0" w:color="auto"/>
            </w:tcBorders>
            <w:shd w:val="solid" w:color="CCCCCC" w:fill="CCCCCC"/>
          </w:tcPr>
          <w:p w:rsidR="006B0734" w:rsidRDefault="006B0734" w:rsidP="00783A02">
            <w:pPr>
              <w:jc w:val="center"/>
              <w:rPr>
                <w:b/>
                <w:bCs/>
                <w:color w:val="000000"/>
                <w:sz w:val="20"/>
                <w:szCs w:val="20"/>
              </w:rPr>
            </w:pPr>
            <w:r>
              <w:rPr>
                <w:b/>
                <w:bCs/>
                <w:color w:val="000000"/>
                <w:sz w:val="20"/>
                <w:szCs w:val="20"/>
              </w:rPr>
              <w:t>May 2016</w:t>
            </w:r>
          </w:p>
          <w:p w:rsidR="006B0734" w:rsidRDefault="006B0734" w:rsidP="00783A02">
            <w:pPr>
              <w:jc w:val="center"/>
              <w:rPr>
                <w:b/>
                <w:bCs/>
                <w:color w:val="000000"/>
                <w:sz w:val="20"/>
                <w:szCs w:val="20"/>
              </w:rPr>
            </w:pPr>
            <w:r>
              <w:rPr>
                <w:b/>
                <w:bCs/>
                <w:color w:val="000000"/>
                <w:sz w:val="20"/>
                <w:szCs w:val="20"/>
              </w:rPr>
              <w:t xml:space="preserve">Mean Hourly Wage ($) </w:t>
            </w:r>
          </w:p>
          <w:p w:rsidR="006B0734" w:rsidRDefault="006B0734" w:rsidP="00783A02">
            <w:pPr>
              <w:jc w:val="center"/>
              <w:rPr>
                <w:b/>
                <w:bCs/>
                <w:color w:val="000000"/>
                <w:sz w:val="20"/>
                <w:szCs w:val="20"/>
              </w:rPr>
            </w:pPr>
            <w:r>
              <w:rPr>
                <w:b/>
                <w:bCs/>
                <w:color w:val="000000"/>
                <w:sz w:val="20"/>
                <w:szCs w:val="20"/>
              </w:rPr>
              <w:t>(+ 2% annual growth)</w:t>
            </w:r>
          </w:p>
        </w:tc>
      </w:tr>
      <w:tr w:rsidR="006B0734" w:rsidTr="00783A02">
        <w:trPr>
          <w:trHeight w:hRule="exact" w:val="538"/>
          <w:jc w:val="center"/>
        </w:trPr>
        <w:tc>
          <w:tcPr>
            <w:tcW w:w="1895" w:type="dxa"/>
            <w:tcBorders>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Pr>
                <w:sz w:val="20"/>
                <w:szCs w:val="20"/>
              </w:rPr>
              <w:t>State Liaisons</w:t>
            </w:r>
          </w:p>
        </w:tc>
        <w:tc>
          <w:tcPr>
            <w:tcW w:w="9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jc w:val="center"/>
              <w:rPr>
                <w:sz w:val="20"/>
                <w:szCs w:val="20"/>
              </w:rPr>
            </w:pPr>
            <w:r w:rsidRPr="00260961">
              <w:rPr>
                <w:sz w:val="20"/>
                <w:szCs w:val="20"/>
              </w:rPr>
              <w:t>999200</w:t>
            </w:r>
          </w:p>
        </w:tc>
        <w:tc>
          <w:tcPr>
            <w:tcW w:w="27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Pr>
                <w:sz w:val="20"/>
                <w:szCs w:val="20"/>
              </w:rPr>
              <w:t>SOC code 11-9041: Architectural and Engineering Managers</w:t>
            </w:r>
          </w:p>
        </w:tc>
        <w:tc>
          <w:tcPr>
            <w:tcW w:w="126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45.20</w:t>
            </w:r>
          </w:p>
        </w:tc>
        <w:tc>
          <w:tcPr>
            <w:tcW w:w="135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94.92</w:t>
            </w:r>
          </w:p>
        </w:tc>
        <w:tc>
          <w:tcPr>
            <w:tcW w:w="135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98.75</w:t>
            </w:r>
          </w:p>
        </w:tc>
      </w:tr>
      <w:tr w:rsidR="006B0734" w:rsidTr="00783A02">
        <w:trPr>
          <w:trHeight w:hRule="exact" w:val="484"/>
          <w:jc w:val="center"/>
        </w:trPr>
        <w:tc>
          <w:tcPr>
            <w:tcW w:w="1895" w:type="dxa"/>
            <w:vMerge w:val="restart"/>
            <w:tcBorders>
              <w:top w:val="single" w:sz="2" w:space="0" w:color="auto"/>
              <w:left w:val="single" w:sz="2" w:space="0" w:color="auto"/>
              <w:right w:val="single" w:sz="2" w:space="0" w:color="auto"/>
            </w:tcBorders>
            <w:vAlign w:val="center"/>
          </w:tcPr>
          <w:p w:rsidR="006B0734" w:rsidRPr="00260961" w:rsidRDefault="006B0734" w:rsidP="00783A02">
            <w:pPr>
              <w:rPr>
                <w:sz w:val="20"/>
                <w:szCs w:val="20"/>
              </w:rPr>
            </w:pPr>
            <w:r w:rsidRPr="00260961">
              <w:rPr>
                <w:sz w:val="20"/>
                <w:szCs w:val="20"/>
              </w:rPr>
              <w:t>Industry Representatives</w:t>
            </w:r>
          </w:p>
        </w:tc>
        <w:tc>
          <w:tcPr>
            <w:tcW w:w="9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jc w:val="center"/>
              <w:rPr>
                <w:sz w:val="20"/>
                <w:szCs w:val="20"/>
              </w:rPr>
            </w:pPr>
            <w:r w:rsidRPr="00260961">
              <w:rPr>
                <w:sz w:val="20"/>
                <w:szCs w:val="20"/>
              </w:rPr>
              <w:t>221100</w:t>
            </w:r>
          </w:p>
        </w:tc>
        <w:tc>
          <w:tcPr>
            <w:tcW w:w="27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Pr>
                <w:sz w:val="20"/>
                <w:szCs w:val="20"/>
              </w:rPr>
              <w:t>SOC code 17-2081: Environmental Engineers</w:t>
            </w:r>
          </w:p>
        </w:tc>
        <w:tc>
          <w:tcPr>
            <w:tcW w:w="126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40.43</w:t>
            </w:r>
          </w:p>
        </w:tc>
        <w:tc>
          <w:tcPr>
            <w:tcW w:w="135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84.90</w:t>
            </w:r>
          </w:p>
        </w:tc>
        <w:tc>
          <w:tcPr>
            <w:tcW w:w="135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88.33</w:t>
            </w:r>
          </w:p>
        </w:tc>
      </w:tr>
      <w:tr w:rsidR="006B0734" w:rsidTr="00783A02">
        <w:trPr>
          <w:trHeight w:hRule="exact" w:val="538"/>
          <w:jc w:val="center"/>
        </w:trPr>
        <w:tc>
          <w:tcPr>
            <w:tcW w:w="1895" w:type="dxa"/>
            <w:vMerge/>
            <w:tcBorders>
              <w:left w:val="single" w:sz="2" w:space="0" w:color="auto"/>
              <w:right w:val="single" w:sz="2" w:space="0" w:color="auto"/>
            </w:tcBorders>
            <w:vAlign w:val="center"/>
          </w:tcPr>
          <w:p w:rsidR="006B0734" w:rsidRPr="00260961" w:rsidRDefault="006B0734" w:rsidP="00783A02">
            <w:pPr>
              <w:rPr>
                <w:sz w:val="20"/>
                <w:szCs w:val="20"/>
              </w:rPr>
            </w:pPr>
          </w:p>
        </w:tc>
        <w:tc>
          <w:tcPr>
            <w:tcW w:w="9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jc w:val="center"/>
              <w:rPr>
                <w:sz w:val="20"/>
                <w:szCs w:val="20"/>
              </w:rPr>
            </w:pPr>
            <w:r w:rsidRPr="00260961">
              <w:rPr>
                <w:sz w:val="20"/>
                <w:szCs w:val="20"/>
              </w:rPr>
              <w:t>333</w:t>
            </w:r>
            <w:r>
              <w:rPr>
                <w:sz w:val="20"/>
                <w:szCs w:val="20"/>
              </w:rPr>
              <w:t>1</w:t>
            </w:r>
            <w:r w:rsidRPr="00260961">
              <w:rPr>
                <w:sz w:val="20"/>
                <w:szCs w:val="20"/>
              </w:rPr>
              <w:t>00</w:t>
            </w:r>
          </w:p>
        </w:tc>
        <w:tc>
          <w:tcPr>
            <w:tcW w:w="27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Pr>
                <w:sz w:val="20"/>
                <w:szCs w:val="20"/>
              </w:rPr>
              <w:t>SOC code 11-9041: Architectural and Engineering Managers</w:t>
            </w:r>
          </w:p>
        </w:tc>
        <w:tc>
          <w:tcPr>
            <w:tcW w:w="126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64.51</w:t>
            </w:r>
          </w:p>
        </w:tc>
        <w:tc>
          <w:tcPr>
            <w:tcW w:w="135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135.47</w:t>
            </w:r>
          </w:p>
        </w:tc>
        <w:tc>
          <w:tcPr>
            <w:tcW w:w="135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140.94</w:t>
            </w:r>
          </w:p>
        </w:tc>
      </w:tr>
      <w:tr w:rsidR="006B0734" w:rsidTr="00783A02">
        <w:trPr>
          <w:trHeight w:hRule="exact" w:val="538"/>
          <w:jc w:val="center"/>
        </w:trPr>
        <w:tc>
          <w:tcPr>
            <w:tcW w:w="1895" w:type="dxa"/>
            <w:vMerge/>
            <w:tcBorders>
              <w:left w:val="single" w:sz="2" w:space="0" w:color="auto"/>
              <w:bottom w:val="single" w:sz="4" w:space="0" w:color="auto"/>
              <w:right w:val="single" w:sz="2" w:space="0" w:color="auto"/>
            </w:tcBorders>
            <w:vAlign w:val="center"/>
          </w:tcPr>
          <w:p w:rsidR="006B0734" w:rsidRPr="00260961" w:rsidRDefault="006B0734" w:rsidP="00783A02">
            <w:pPr>
              <w:rPr>
                <w:sz w:val="20"/>
                <w:szCs w:val="20"/>
              </w:rPr>
            </w:pPr>
          </w:p>
        </w:tc>
        <w:tc>
          <w:tcPr>
            <w:tcW w:w="9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jc w:val="center"/>
              <w:rPr>
                <w:sz w:val="20"/>
                <w:szCs w:val="20"/>
              </w:rPr>
            </w:pPr>
            <w:r>
              <w:rPr>
                <w:sz w:val="20"/>
                <w:szCs w:val="20"/>
              </w:rPr>
              <w:t>54130</w:t>
            </w:r>
            <w:r w:rsidRPr="00260961">
              <w:rPr>
                <w:sz w:val="20"/>
                <w:szCs w:val="20"/>
              </w:rPr>
              <w:t>0</w:t>
            </w:r>
          </w:p>
        </w:tc>
        <w:tc>
          <w:tcPr>
            <w:tcW w:w="27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Pr>
                <w:sz w:val="20"/>
                <w:szCs w:val="20"/>
              </w:rPr>
              <w:t>SOC code 17-2081: Environmental Engineers</w:t>
            </w:r>
          </w:p>
        </w:tc>
        <w:tc>
          <w:tcPr>
            <w:tcW w:w="126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42.35</w:t>
            </w:r>
          </w:p>
        </w:tc>
        <w:tc>
          <w:tcPr>
            <w:tcW w:w="135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88.94</w:t>
            </w:r>
          </w:p>
        </w:tc>
        <w:tc>
          <w:tcPr>
            <w:tcW w:w="135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92.53</w:t>
            </w:r>
          </w:p>
        </w:tc>
      </w:tr>
      <w:tr w:rsidR="006B0734" w:rsidTr="00783A02">
        <w:trPr>
          <w:trHeight w:hRule="exact" w:val="543"/>
          <w:jc w:val="center"/>
        </w:trPr>
        <w:tc>
          <w:tcPr>
            <w:tcW w:w="1895" w:type="dxa"/>
            <w:vMerge w:val="restart"/>
            <w:tcBorders>
              <w:top w:val="single" w:sz="4" w:space="0" w:color="auto"/>
              <w:left w:val="single" w:sz="4" w:space="0" w:color="auto"/>
              <w:bottom w:val="single" w:sz="4" w:space="0" w:color="auto"/>
              <w:right w:val="single" w:sz="4" w:space="0" w:color="auto"/>
            </w:tcBorders>
            <w:vAlign w:val="center"/>
          </w:tcPr>
          <w:p w:rsidR="006B0734" w:rsidRPr="00260961" w:rsidRDefault="006B0734" w:rsidP="00783A02">
            <w:pPr>
              <w:rPr>
                <w:sz w:val="20"/>
                <w:szCs w:val="20"/>
              </w:rPr>
            </w:pPr>
            <w:r w:rsidRPr="00260961">
              <w:rPr>
                <w:sz w:val="20"/>
                <w:szCs w:val="20"/>
              </w:rPr>
              <w:t>Project Owners or Operators</w:t>
            </w:r>
          </w:p>
        </w:tc>
        <w:tc>
          <w:tcPr>
            <w:tcW w:w="990" w:type="dxa"/>
            <w:tcBorders>
              <w:top w:val="single" w:sz="2" w:space="0" w:color="auto"/>
              <w:left w:val="single" w:sz="4" w:space="0" w:color="auto"/>
              <w:bottom w:val="single" w:sz="2" w:space="0" w:color="auto"/>
              <w:right w:val="single" w:sz="2" w:space="0" w:color="auto"/>
            </w:tcBorders>
            <w:vAlign w:val="center"/>
          </w:tcPr>
          <w:p w:rsidR="006B0734" w:rsidRPr="00260961" w:rsidRDefault="006B0734" w:rsidP="00783A02">
            <w:pPr>
              <w:jc w:val="center"/>
              <w:rPr>
                <w:sz w:val="20"/>
                <w:szCs w:val="20"/>
              </w:rPr>
            </w:pPr>
            <w:r>
              <w:rPr>
                <w:sz w:val="20"/>
                <w:szCs w:val="20"/>
              </w:rPr>
              <w:t>541300</w:t>
            </w:r>
          </w:p>
        </w:tc>
        <w:tc>
          <w:tcPr>
            <w:tcW w:w="27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Pr>
                <w:sz w:val="20"/>
                <w:szCs w:val="20"/>
              </w:rPr>
              <w:t>SOC code 17-2081: Environmental Engineers</w:t>
            </w:r>
          </w:p>
        </w:tc>
        <w:tc>
          <w:tcPr>
            <w:tcW w:w="126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42.35</w:t>
            </w:r>
          </w:p>
        </w:tc>
        <w:tc>
          <w:tcPr>
            <w:tcW w:w="135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88.94</w:t>
            </w:r>
          </w:p>
        </w:tc>
        <w:tc>
          <w:tcPr>
            <w:tcW w:w="135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92.53</w:t>
            </w:r>
          </w:p>
        </w:tc>
      </w:tr>
      <w:tr w:rsidR="006B0734" w:rsidTr="00783A02">
        <w:trPr>
          <w:trHeight w:hRule="exact" w:val="793"/>
          <w:jc w:val="center"/>
        </w:trPr>
        <w:tc>
          <w:tcPr>
            <w:tcW w:w="1895" w:type="dxa"/>
            <w:vMerge/>
            <w:tcBorders>
              <w:top w:val="single" w:sz="4" w:space="0" w:color="auto"/>
              <w:left w:val="single" w:sz="4" w:space="0" w:color="auto"/>
              <w:bottom w:val="single" w:sz="4" w:space="0" w:color="auto"/>
              <w:right w:val="single" w:sz="4" w:space="0" w:color="auto"/>
            </w:tcBorders>
            <w:vAlign w:val="center"/>
          </w:tcPr>
          <w:p w:rsidR="006B0734" w:rsidRPr="00260961" w:rsidRDefault="006B0734" w:rsidP="00783A02">
            <w:pPr>
              <w:rPr>
                <w:sz w:val="20"/>
                <w:szCs w:val="20"/>
              </w:rPr>
            </w:pPr>
          </w:p>
        </w:tc>
        <w:tc>
          <w:tcPr>
            <w:tcW w:w="990" w:type="dxa"/>
            <w:tcBorders>
              <w:top w:val="single" w:sz="2" w:space="0" w:color="auto"/>
              <w:left w:val="single" w:sz="4" w:space="0" w:color="auto"/>
              <w:bottom w:val="single" w:sz="2" w:space="0" w:color="auto"/>
              <w:right w:val="single" w:sz="2" w:space="0" w:color="auto"/>
            </w:tcBorders>
            <w:vAlign w:val="center"/>
          </w:tcPr>
          <w:p w:rsidR="006B0734" w:rsidRPr="00260961" w:rsidRDefault="006B0734" w:rsidP="00783A02">
            <w:pPr>
              <w:jc w:val="center"/>
              <w:rPr>
                <w:sz w:val="20"/>
                <w:szCs w:val="20"/>
              </w:rPr>
            </w:pPr>
            <w:r>
              <w:rPr>
                <w:sz w:val="20"/>
                <w:szCs w:val="20"/>
              </w:rPr>
              <w:t>221300</w:t>
            </w:r>
          </w:p>
        </w:tc>
        <w:tc>
          <w:tcPr>
            <w:tcW w:w="2790" w:type="dxa"/>
            <w:tcBorders>
              <w:top w:val="single" w:sz="2" w:space="0" w:color="auto"/>
              <w:left w:val="single" w:sz="2" w:space="0" w:color="auto"/>
              <w:bottom w:val="single" w:sz="2" w:space="0" w:color="auto"/>
              <w:right w:val="single" w:sz="2" w:space="0" w:color="auto"/>
            </w:tcBorders>
            <w:vAlign w:val="center"/>
          </w:tcPr>
          <w:p w:rsidR="006B0734" w:rsidRPr="001E003D" w:rsidRDefault="006B0734" w:rsidP="00783A02">
            <w:pPr>
              <w:rPr>
                <w:sz w:val="20"/>
                <w:szCs w:val="20"/>
              </w:rPr>
            </w:pPr>
            <w:r>
              <w:rPr>
                <w:sz w:val="20"/>
                <w:szCs w:val="20"/>
              </w:rPr>
              <w:t>SOC Code 51-8031</w:t>
            </w:r>
            <w:r w:rsidRPr="001E003D">
              <w:rPr>
                <w:sz w:val="20"/>
                <w:szCs w:val="20"/>
              </w:rPr>
              <w:t>:  Water</w:t>
            </w:r>
            <w:r>
              <w:rPr>
                <w:sz w:val="20"/>
                <w:szCs w:val="20"/>
              </w:rPr>
              <w:t xml:space="preserve"> and Wastewater</w:t>
            </w:r>
            <w:r w:rsidRPr="001E003D">
              <w:rPr>
                <w:sz w:val="20"/>
                <w:szCs w:val="20"/>
              </w:rPr>
              <w:t xml:space="preserve"> Treatment Plant </w:t>
            </w:r>
            <w:r>
              <w:rPr>
                <w:sz w:val="20"/>
                <w:szCs w:val="20"/>
              </w:rPr>
              <w:t xml:space="preserve">and System </w:t>
            </w:r>
            <w:r w:rsidRPr="001E003D">
              <w:rPr>
                <w:sz w:val="20"/>
                <w:szCs w:val="20"/>
              </w:rPr>
              <w:t>Operators</w:t>
            </w:r>
          </w:p>
        </w:tc>
        <w:tc>
          <w:tcPr>
            <w:tcW w:w="1260" w:type="dxa"/>
            <w:tcBorders>
              <w:top w:val="single" w:sz="2" w:space="0" w:color="auto"/>
              <w:left w:val="single" w:sz="2" w:space="0" w:color="auto"/>
              <w:bottom w:val="single" w:sz="2" w:space="0" w:color="auto"/>
              <w:right w:val="single" w:sz="2" w:space="0" w:color="auto"/>
            </w:tcBorders>
            <w:vAlign w:val="center"/>
          </w:tcPr>
          <w:p w:rsidR="006B0734" w:rsidRPr="001E003D" w:rsidRDefault="006B0734" w:rsidP="00783A02">
            <w:pPr>
              <w:jc w:val="center"/>
              <w:rPr>
                <w:sz w:val="20"/>
                <w:szCs w:val="20"/>
              </w:rPr>
            </w:pPr>
            <w:r>
              <w:rPr>
                <w:sz w:val="20"/>
                <w:szCs w:val="20"/>
              </w:rPr>
              <w:t>21.25</w:t>
            </w:r>
          </w:p>
        </w:tc>
        <w:tc>
          <w:tcPr>
            <w:tcW w:w="1350" w:type="dxa"/>
            <w:tcBorders>
              <w:top w:val="single" w:sz="2" w:space="0" w:color="auto"/>
              <w:left w:val="single" w:sz="2" w:space="0" w:color="auto"/>
              <w:bottom w:val="single" w:sz="2" w:space="0" w:color="auto"/>
              <w:right w:val="single" w:sz="2" w:space="0" w:color="auto"/>
            </w:tcBorders>
            <w:vAlign w:val="center"/>
          </w:tcPr>
          <w:p w:rsidR="006B0734" w:rsidRPr="001E003D" w:rsidRDefault="006B0734" w:rsidP="00783A02">
            <w:pPr>
              <w:jc w:val="center"/>
              <w:rPr>
                <w:sz w:val="20"/>
                <w:szCs w:val="20"/>
              </w:rPr>
            </w:pPr>
            <w:r>
              <w:rPr>
                <w:sz w:val="20"/>
                <w:szCs w:val="20"/>
              </w:rPr>
              <w:t>44.63</w:t>
            </w:r>
          </w:p>
        </w:tc>
        <w:tc>
          <w:tcPr>
            <w:tcW w:w="1350" w:type="dxa"/>
            <w:tcBorders>
              <w:top w:val="single" w:sz="2" w:space="0" w:color="auto"/>
              <w:left w:val="single" w:sz="2" w:space="0" w:color="auto"/>
              <w:bottom w:val="single" w:sz="2" w:space="0" w:color="auto"/>
              <w:right w:val="single" w:sz="2" w:space="0" w:color="auto"/>
            </w:tcBorders>
            <w:vAlign w:val="center"/>
          </w:tcPr>
          <w:p w:rsidR="006B0734" w:rsidRPr="001E003D" w:rsidRDefault="006B0734" w:rsidP="00783A02">
            <w:pPr>
              <w:jc w:val="center"/>
              <w:rPr>
                <w:sz w:val="20"/>
                <w:szCs w:val="20"/>
              </w:rPr>
            </w:pPr>
            <w:r>
              <w:rPr>
                <w:sz w:val="20"/>
                <w:szCs w:val="20"/>
              </w:rPr>
              <w:t>46.43</w:t>
            </w:r>
          </w:p>
        </w:tc>
      </w:tr>
      <w:tr w:rsidR="006B0734" w:rsidTr="00783A02">
        <w:trPr>
          <w:trHeight w:hRule="exact" w:val="543"/>
          <w:jc w:val="center"/>
        </w:trPr>
        <w:tc>
          <w:tcPr>
            <w:tcW w:w="1895" w:type="dxa"/>
            <w:vMerge/>
            <w:tcBorders>
              <w:top w:val="single" w:sz="4" w:space="0" w:color="auto"/>
              <w:left w:val="single" w:sz="4" w:space="0" w:color="auto"/>
              <w:bottom w:val="single" w:sz="4" w:space="0" w:color="auto"/>
              <w:right w:val="single" w:sz="4" w:space="0" w:color="auto"/>
            </w:tcBorders>
            <w:vAlign w:val="center"/>
          </w:tcPr>
          <w:p w:rsidR="006B0734" w:rsidRPr="00260961" w:rsidRDefault="006B0734" w:rsidP="00783A02">
            <w:pPr>
              <w:rPr>
                <w:sz w:val="20"/>
                <w:szCs w:val="20"/>
              </w:rPr>
            </w:pPr>
          </w:p>
        </w:tc>
        <w:tc>
          <w:tcPr>
            <w:tcW w:w="990" w:type="dxa"/>
            <w:tcBorders>
              <w:top w:val="single" w:sz="2" w:space="0" w:color="auto"/>
              <w:left w:val="single" w:sz="4" w:space="0" w:color="auto"/>
              <w:bottom w:val="single" w:sz="2" w:space="0" w:color="auto"/>
              <w:right w:val="single" w:sz="2" w:space="0" w:color="auto"/>
            </w:tcBorders>
            <w:vAlign w:val="center"/>
          </w:tcPr>
          <w:p w:rsidR="006B0734" w:rsidRPr="00260961" w:rsidRDefault="006B0734" w:rsidP="00783A02">
            <w:pPr>
              <w:jc w:val="center"/>
              <w:rPr>
                <w:sz w:val="20"/>
                <w:szCs w:val="20"/>
              </w:rPr>
            </w:pPr>
            <w:r w:rsidRPr="00260961">
              <w:rPr>
                <w:sz w:val="20"/>
                <w:szCs w:val="20"/>
              </w:rPr>
              <w:t>611300</w:t>
            </w:r>
          </w:p>
        </w:tc>
        <w:tc>
          <w:tcPr>
            <w:tcW w:w="2790" w:type="dxa"/>
            <w:tcBorders>
              <w:top w:val="single" w:sz="2" w:space="0" w:color="auto"/>
              <w:left w:val="single" w:sz="2" w:space="0" w:color="auto"/>
              <w:bottom w:val="single" w:sz="2" w:space="0" w:color="auto"/>
              <w:right w:val="single" w:sz="2" w:space="0" w:color="auto"/>
            </w:tcBorders>
            <w:vAlign w:val="center"/>
          </w:tcPr>
          <w:p w:rsidR="006B0734" w:rsidRPr="00260961" w:rsidRDefault="006B0734" w:rsidP="00783A02">
            <w:pPr>
              <w:rPr>
                <w:sz w:val="20"/>
                <w:szCs w:val="20"/>
              </w:rPr>
            </w:pPr>
            <w:r>
              <w:rPr>
                <w:sz w:val="20"/>
                <w:szCs w:val="20"/>
              </w:rPr>
              <w:t>SOC code 17-2081: Environmental Engineers</w:t>
            </w:r>
          </w:p>
        </w:tc>
        <w:tc>
          <w:tcPr>
            <w:tcW w:w="126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37.76</w:t>
            </w:r>
          </w:p>
        </w:tc>
        <w:tc>
          <w:tcPr>
            <w:tcW w:w="135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79.30</w:t>
            </w:r>
          </w:p>
        </w:tc>
        <w:tc>
          <w:tcPr>
            <w:tcW w:w="1350" w:type="dxa"/>
            <w:tcBorders>
              <w:top w:val="single" w:sz="2" w:space="0" w:color="auto"/>
              <w:left w:val="single" w:sz="2" w:space="0" w:color="auto"/>
              <w:bottom w:val="single" w:sz="2" w:space="0" w:color="auto"/>
              <w:right w:val="single" w:sz="2" w:space="0" w:color="auto"/>
            </w:tcBorders>
            <w:vAlign w:val="center"/>
          </w:tcPr>
          <w:p w:rsidR="006B0734" w:rsidRDefault="006B0734" w:rsidP="00783A02">
            <w:pPr>
              <w:jc w:val="center"/>
              <w:rPr>
                <w:sz w:val="20"/>
                <w:szCs w:val="20"/>
              </w:rPr>
            </w:pPr>
            <w:r>
              <w:rPr>
                <w:sz w:val="20"/>
                <w:szCs w:val="20"/>
              </w:rPr>
              <w:t>82.50</w:t>
            </w:r>
          </w:p>
        </w:tc>
      </w:tr>
      <w:tr w:rsidR="006B0734" w:rsidTr="00783A02">
        <w:trPr>
          <w:trHeight w:val="1330"/>
          <w:jc w:val="center"/>
        </w:trPr>
        <w:tc>
          <w:tcPr>
            <w:tcW w:w="1895" w:type="dxa"/>
            <w:tcBorders>
              <w:top w:val="single" w:sz="4" w:space="0" w:color="auto"/>
              <w:left w:val="single" w:sz="4" w:space="0" w:color="auto"/>
              <w:bottom w:val="nil"/>
              <w:right w:val="single" w:sz="4" w:space="0" w:color="auto"/>
            </w:tcBorders>
            <w:vAlign w:val="center"/>
          </w:tcPr>
          <w:p w:rsidR="006B0734" w:rsidRPr="00260961" w:rsidRDefault="006B0734" w:rsidP="00783A02">
            <w:pPr>
              <w:rPr>
                <w:sz w:val="20"/>
                <w:szCs w:val="20"/>
              </w:rPr>
            </w:pPr>
            <w:r w:rsidRPr="00260961">
              <w:rPr>
                <w:sz w:val="20"/>
                <w:szCs w:val="20"/>
              </w:rPr>
              <w:t>Other Stakeholders</w:t>
            </w:r>
          </w:p>
        </w:tc>
        <w:tc>
          <w:tcPr>
            <w:tcW w:w="990" w:type="dxa"/>
            <w:tcBorders>
              <w:top w:val="single" w:sz="2" w:space="0" w:color="auto"/>
              <w:left w:val="single" w:sz="4" w:space="0" w:color="auto"/>
              <w:bottom w:val="nil"/>
              <w:right w:val="single" w:sz="2" w:space="0" w:color="auto"/>
            </w:tcBorders>
            <w:vAlign w:val="center"/>
          </w:tcPr>
          <w:p w:rsidR="006B0734" w:rsidRPr="00260961" w:rsidRDefault="006B0734" w:rsidP="00783A02">
            <w:pPr>
              <w:jc w:val="center"/>
              <w:rPr>
                <w:sz w:val="20"/>
                <w:szCs w:val="20"/>
              </w:rPr>
            </w:pPr>
            <w:r w:rsidRPr="00260961">
              <w:rPr>
                <w:sz w:val="20"/>
                <w:szCs w:val="20"/>
              </w:rPr>
              <w:t>813900</w:t>
            </w:r>
          </w:p>
        </w:tc>
        <w:tc>
          <w:tcPr>
            <w:tcW w:w="2790" w:type="dxa"/>
            <w:tcBorders>
              <w:top w:val="single" w:sz="2" w:space="0" w:color="auto"/>
              <w:left w:val="single" w:sz="2" w:space="0" w:color="auto"/>
              <w:bottom w:val="nil"/>
              <w:right w:val="single" w:sz="2" w:space="0" w:color="auto"/>
            </w:tcBorders>
            <w:vAlign w:val="center"/>
          </w:tcPr>
          <w:p w:rsidR="006B0734" w:rsidRPr="00260961" w:rsidRDefault="006B0734" w:rsidP="00783A02">
            <w:pPr>
              <w:rPr>
                <w:sz w:val="20"/>
                <w:szCs w:val="20"/>
              </w:rPr>
            </w:pPr>
            <w:r>
              <w:rPr>
                <w:sz w:val="20"/>
                <w:szCs w:val="20"/>
              </w:rPr>
              <w:t xml:space="preserve">SOC code 19-4091: Environmental Science and Protection Technicians (For Conservation Non-profit staff, university researchers </w:t>
            </w:r>
          </w:p>
        </w:tc>
        <w:tc>
          <w:tcPr>
            <w:tcW w:w="1260" w:type="dxa"/>
            <w:tcBorders>
              <w:top w:val="single" w:sz="2" w:space="0" w:color="auto"/>
              <w:left w:val="single" w:sz="2" w:space="0" w:color="auto"/>
              <w:bottom w:val="nil"/>
              <w:right w:val="single" w:sz="2" w:space="0" w:color="auto"/>
            </w:tcBorders>
            <w:vAlign w:val="center"/>
          </w:tcPr>
          <w:p w:rsidR="006B0734" w:rsidRDefault="006B0734" w:rsidP="00783A02">
            <w:pPr>
              <w:jc w:val="center"/>
              <w:rPr>
                <w:sz w:val="20"/>
                <w:szCs w:val="20"/>
              </w:rPr>
            </w:pPr>
            <w:r>
              <w:rPr>
                <w:sz w:val="20"/>
                <w:szCs w:val="20"/>
              </w:rPr>
              <w:t>25.26</w:t>
            </w:r>
          </w:p>
        </w:tc>
        <w:tc>
          <w:tcPr>
            <w:tcW w:w="1350" w:type="dxa"/>
            <w:tcBorders>
              <w:top w:val="single" w:sz="2" w:space="0" w:color="auto"/>
              <w:left w:val="single" w:sz="2" w:space="0" w:color="auto"/>
              <w:bottom w:val="nil"/>
              <w:right w:val="single" w:sz="2" w:space="0" w:color="auto"/>
            </w:tcBorders>
            <w:vAlign w:val="center"/>
          </w:tcPr>
          <w:p w:rsidR="006B0734" w:rsidRDefault="006B0734" w:rsidP="00783A02">
            <w:pPr>
              <w:jc w:val="center"/>
              <w:rPr>
                <w:sz w:val="20"/>
                <w:szCs w:val="20"/>
              </w:rPr>
            </w:pPr>
            <w:r>
              <w:rPr>
                <w:sz w:val="20"/>
                <w:szCs w:val="20"/>
              </w:rPr>
              <w:t>53.05</w:t>
            </w:r>
          </w:p>
        </w:tc>
        <w:tc>
          <w:tcPr>
            <w:tcW w:w="1350" w:type="dxa"/>
            <w:vMerge w:val="restart"/>
            <w:tcBorders>
              <w:top w:val="single" w:sz="2" w:space="0" w:color="auto"/>
              <w:left w:val="single" w:sz="2" w:space="0" w:color="auto"/>
              <w:right w:val="single" w:sz="2" w:space="0" w:color="auto"/>
            </w:tcBorders>
            <w:vAlign w:val="center"/>
          </w:tcPr>
          <w:p w:rsidR="006B0734" w:rsidRDefault="006B0734" w:rsidP="00783A02">
            <w:pPr>
              <w:jc w:val="center"/>
              <w:rPr>
                <w:sz w:val="20"/>
                <w:szCs w:val="20"/>
              </w:rPr>
            </w:pPr>
            <w:r>
              <w:rPr>
                <w:sz w:val="20"/>
                <w:szCs w:val="20"/>
              </w:rPr>
              <w:t>55.19</w:t>
            </w:r>
          </w:p>
        </w:tc>
      </w:tr>
      <w:tr w:rsidR="006B0734" w:rsidTr="00783A02">
        <w:trPr>
          <w:trHeight w:hRule="exact" w:val="60"/>
          <w:jc w:val="center"/>
        </w:trPr>
        <w:tc>
          <w:tcPr>
            <w:tcW w:w="1895" w:type="dxa"/>
            <w:tcBorders>
              <w:left w:val="single" w:sz="4" w:space="0" w:color="auto"/>
              <w:bottom w:val="single" w:sz="4" w:space="0" w:color="auto"/>
              <w:right w:val="single" w:sz="4" w:space="0" w:color="auto"/>
            </w:tcBorders>
            <w:vAlign w:val="center"/>
          </w:tcPr>
          <w:p w:rsidR="006B0734" w:rsidRPr="00260961" w:rsidRDefault="006B0734" w:rsidP="00783A02">
            <w:pPr>
              <w:rPr>
                <w:sz w:val="20"/>
                <w:szCs w:val="20"/>
              </w:rPr>
            </w:pPr>
          </w:p>
        </w:tc>
        <w:tc>
          <w:tcPr>
            <w:tcW w:w="990" w:type="dxa"/>
            <w:tcBorders>
              <w:left w:val="single" w:sz="4" w:space="0" w:color="auto"/>
              <w:bottom w:val="single" w:sz="2" w:space="0" w:color="auto"/>
              <w:right w:val="single" w:sz="2" w:space="0" w:color="auto"/>
            </w:tcBorders>
            <w:vAlign w:val="center"/>
          </w:tcPr>
          <w:p w:rsidR="006B0734" w:rsidRPr="00260961" w:rsidRDefault="006B0734" w:rsidP="00783A02">
            <w:pPr>
              <w:jc w:val="center"/>
              <w:rPr>
                <w:sz w:val="20"/>
                <w:szCs w:val="20"/>
              </w:rPr>
            </w:pPr>
          </w:p>
        </w:tc>
        <w:tc>
          <w:tcPr>
            <w:tcW w:w="2790" w:type="dxa"/>
            <w:tcBorders>
              <w:left w:val="single" w:sz="2" w:space="0" w:color="auto"/>
              <w:bottom w:val="single" w:sz="2" w:space="0" w:color="auto"/>
              <w:right w:val="single" w:sz="2" w:space="0" w:color="auto"/>
            </w:tcBorders>
            <w:vAlign w:val="center"/>
          </w:tcPr>
          <w:p w:rsidR="006B0734" w:rsidRDefault="006B0734" w:rsidP="00783A02">
            <w:pPr>
              <w:rPr>
                <w:sz w:val="20"/>
                <w:szCs w:val="20"/>
              </w:rPr>
            </w:pPr>
          </w:p>
        </w:tc>
        <w:tc>
          <w:tcPr>
            <w:tcW w:w="1260" w:type="dxa"/>
            <w:tcBorders>
              <w:left w:val="single" w:sz="2" w:space="0" w:color="auto"/>
              <w:bottom w:val="single" w:sz="2" w:space="0" w:color="auto"/>
              <w:right w:val="single" w:sz="2" w:space="0" w:color="auto"/>
            </w:tcBorders>
            <w:vAlign w:val="center"/>
          </w:tcPr>
          <w:p w:rsidR="006B0734" w:rsidRDefault="006B0734" w:rsidP="00783A02">
            <w:pPr>
              <w:jc w:val="center"/>
              <w:rPr>
                <w:sz w:val="20"/>
                <w:szCs w:val="20"/>
              </w:rPr>
            </w:pPr>
          </w:p>
        </w:tc>
        <w:tc>
          <w:tcPr>
            <w:tcW w:w="1350" w:type="dxa"/>
            <w:tcBorders>
              <w:left w:val="single" w:sz="2" w:space="0" w:color="auto"/>
              <w:bottom w:val="single" w:sz="2" w:space="0" w:color="auto"/>
              <w:right w:val="single" w:sz="2" w:space="0" w:color="auto"/>
            </w:tcBorders>
            <w:vAlign w:val="center"/>
          </w:tcPr>
          <w:p w:rsidR="006B0734" w:rsidRDefault="006B0734" w:rsidP="00783A02">
            <w:pPr>
              <w:jc w:val="center"/>
              <w:rPr>
                <w:sz w:val="20"/>
                <w:szCs w:val="20"/>
              </w:rPr>
            </w:pPr>
          </w:p>
        </w:tc>
        <w:tc>
          <w:tcPr>
            <w:tcW w:w="1350" w:type="dxa"/>
            <w:vMerge/>
            <w:tcBorders>
              <w:left w:val="single" w:sz="2" w:space="0" w:color="auto"/>
              <w:bottom w:val="single" w:sz="2" w:space="0" w:color="auto"/>
              <w:right w:val="single" w:sz="2" w:space="0" w:color="auto"/>
            </w:tcBorders>
            <w:vAlign w:val="center"/>
          </w:tcPr>
          <w:p w:rsidR="006B0734" w:rsidRDefault="006B0734" w:rsidP="00783A02">
            <w:pPr>
              <w:jc w:val="center"/>
              <w:rPr>
                <w:sz w:val="20"/>
                <w:szCs w:val="20"/>
              </w:rPr>
            </w:pPr>
          </w:p>
        </w:tc>
      </w:tr>
    </w:tbl>
    <w:p w:rsidR="006B0734" w:rsidRPr="003E56EC" w:rsidRDefault="006B0734" w:rsidP="006B0734">
      <w:pPr>
        <w:spacing w:before="36"/>
        <w:ind w:left="144" w:right="288" w:hanging="144"/>
        <w:rPr>
          <w:i/>
          <w:sz w:val="20"/>
          <w:szCs w:val="20"/>
        </w:rPr>
      </w:pPr>
      <w:r w:rsidRPr="003E56EC">
        <w:rPr>
          <w:i/>
          <w:sz w:val="20"/>
          <w:szCs w:val="20"/>
          <w:vertAlign w:val="superscript"/>
        </w:rPr>
        <w:tab/>
      </w:r>
    </w:p>
    <w:p w:rsidR="006B0734" w:rsidRDefault="006B0734" w:rsidP="006B0734">
      <w:pPr>
        <w:spacing w:line="360" w:lineRule="auto"/>
        <w:ind w:firstLine="720"/>
      </w:pPr>
    </w:p>
    <w:p w:rsidR="006B0734" w:rsidRDefault="006B0734" w:rsidP="006B0734">
      <w:pPr>
        <w:widowControl/>
        <w:autoSpaceDE/>
        <w:autoSpaceDN/>
      </w:pPr>
    </w:p>
    <w:p w:rsidR="006B0734" w:rsidRDefault="006B0734" w:rsidP="006B0734">
      <w:pPr>
        <w:spacing w:line="480" w:lineRule="auto"/>
        <w:ind w:firstLine="720"/>
      </w:pPr>
      <w:r w:rsidRPr="00A13E08">
        <w:t xml:space="preserve">To ensure that the rates accurately reflect the expected rates at the start of this ICR, </w:t>
      </w:r>
      <w:r>
        <w:t>May 2016</w:t>
      </w:r>
      <w:r w:rsidRPr="00A13E08">
        <w:t xml:space="preserve"> labor rates were estimated by applying an annualized 2% growth factor from the Employment Cost Index to account for increases in wages from May 201</w:t>
      </w:r>
      <w:r>
        <w:t>4</w:t>
      </w:r>
      <w:r w:rsidRPr="00A13E08">
        <w:t xml:space="preserve"> to </w:t>
      </w:r>
      <w:r>
        <w:t xml:space="preserve">May 2016.  This is based on the fact that for both private industry and civilian workers, the Employment Cost Index </w:t>
      </w:r>
      <w:r>
        <w:lastRenderedPageBreak/>
        <w:t xml:space="preserve">increased by 2.0 percent in 2015 (see: </w:t>
      </w:r>
      <w:hyperlink r:id="rId15" w:history="1">
        <w:r w:rsidRPr="009A3570">
          <w:rPr>
            <w:rStyle w:val="Hyperlink"/>
          </w:rPr>
          <w:t>http://www.bls.gov/news.release/eci.t04.htm</w:t>
        </w:r>
      </w:hyperlink>
      <w:r>
        <w:t xml:space="preserve">). Labor costs across the 3-year time period for this ICR are calculated using labor rates that assume an average 2% increase each year using the May 2016 rates as a starting point. </w:t>
      </w:r>
    </w:p>
    <w:p w:rsidR="006B0734" w:rsidRDefault="006B0734" w:rsidP="00A46E0C">
      <w:pPr>
        <w:numPr>
          <w:ilvl w:val="0"/>
          <w:numId w:val="3"/>
        </w:numPr>
        <w:tabs>
          <w:tab w:val="clear" w:pos="1440"/>
          <w:tab w:val="num" w:pos="2160"/>
        </w:tabs>
        <w:spacing w:before="72" w:line="480" w:lineRule="auto"/>
        <w:ind w:left="1440"/>
        <w:rPr>
          <w:b/>
          <w:bCs/>
          <w:i/>
          <w:iCs/>
        </w:rPr>
      </w:pPr>
      <w:r>
        <w:rPr>
          <w:b/>
          <w:bCs/>
          <w:i/>
          <w:iCs/>
        </w:rPr>
        <w:t>Estimating Capital and Operations and Maintenance Costs</w:t>
      </w:r>
    </w:p>
    <w:p w:rsidR="006B0734" w:rsidRDefault="006B0734" w:rsidP="006B0734">
      <w:pPr>
        <w:spacing w:line="480" w:lineRule="auto"/>
        <w:ind w:firstLine="720"/>
        <w:rPr>
          <w:spacing w:val="-2"/>
        </w:rPr>
      </w:pPr>
      <w:r>
        <w:rPr>
          <w:spacing w:val="-2"/>
        </w:rPr>
        <w:t>Because this information collection requires respondents only to report information that is</w:t>
      </w:r>
      <w:r>
        <w:t xml:space="preserve"> already available to them, there are no capital costs. EPA does not expect that the operations </w:t>
      </w:r>
      <w:r>
        <w:rPr>
          <w:spacing w:val="-2"/>
        </w:rPr>
        <w:t>and maintenance (O&amp;M) costs of this program will be significant.  The total costs for this information collection are summarized in Table 9 below and are rounded to the nearest dollar.  The total cost values are based on the fully loaded rates that include overhead and growth as shown in Table 8 (and then increased by 2% each year during the 3-year time period for this ICR) and the total burden hours in Table 7.</w:t>
      </w:r>
    </w:p>
    <w:p w:rsidR="006B0734" w:rsidRDefault="006B0734" w:rsidP="006B0734">
      <w:pPr>
        <w:widowControl/>
        <w:autoSpaceDE/>
        <w:autoSpaceDN/>
        <w:rPr>
          <w:b/>
          <w:bCs/>
        </w:rPr>
      </w:pPr>
      <w:r>
        <w:br w:type="page"/>
      </w:r>
    </w:p>
    <w:p w:rsidR="006B0734" w:rsidRPr="00201FFB" w:rsidRDefault="006B0734" w:rsidP="006B0734">
      <w:pPr>
        <w:pStyle w:val="Caption"/>
        <w:keepNext/>
        <w:jc w:val="center"/>
        <w:rPr>
          <w:sz w:val="24"/>
          <w:szCs w:val="24"/>
        </w:rPr>
      </w:pPr>
      <w:r>
        <w:rPr>
          <w:sz w:val="24"/>
          <w:szCs w:val="24"/>
        </w:rPr>
        <w:lastRenderedPageBreak/>
        <w:t>Table 9</w:t>
      </w:r>
      <w:r w:rsidRPr="005315E8">
        <w:rPr>
          <w:sz w:val="24"/>
          <w:szCs w:val="24"/>
        </w:rPr>
        <w:t>: Summary of Respondent Burden</w:t>
      </w:r>
      <w:r>
        <w:rPr>
          <w:sz w:val="24"/>
          <w:szCs w:val="24"/>
        </w:rPr>
        <w:t xml:space="preserve"> – Total Cost for SFM AD Inventory (3 Year Period)</w:t>
      </w:r>
    </w:p>
    <w:p w:rsidR="006B0734" w:rsidRDefault="006B0734" w:rsidP="006B0734">
      <w:pPr>
        <w:spacing w:before="36"/>
        <w:ind w:right="432"/>
        <w:rPr>
          <w:sz w:val="20"/>
          <w:szCs w:val="20"/>
        </w:rPr>
      </w:pPr>
    </w:p>
    <w:tbl>
      <w:tblPr>
        <w:tblStyle w:val="TableGrid"/>
        <w:tblW w:w="8460" w:type="dxa"/>
        <w:tblInd w:w="198" w:type="dxa"/>
        <w:tblLayout w:type="fixed"/>
        <w:tblLook w:val="0000" w:firstRow="0" w:lastRow="0" w:firstColumn="0" w:lastColumn="0" w:noHBand="0" w:noVBand="0"/>
      </w:tblPr>
      <w:tblGrid>
        <w:gridCol w:w="2610"/>
        <w:gridCol w:w="2340"/>
        <w:gridCol w:w="3510"/>
      </w:tblGrid>
      <w:tr w:rsidR="006B0734" w:rsidTr="00783A02">
        <w:trPr>
          <w:trHeight w:val="890"/>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B0734" w:rsidRDefault="006B0734" w:rsidP="00783A02">
            <w:pPr>
              <w:jc w:val="center"/>
              <w:rPr>
                <w:b/>
                <w:bCs/>
                <w:color w:val="000000"/>
                <w:sz w:val="20"/>
                <w:szCs w:val="20"/>
              </w:rPr>
            </w:pPr>
            <w:r>
              <w:rPr>
                <w:b/>
                <w:bCs/>
                <w:color w:val="000000"/>
                <w:sz w:val="20"/>
                <w:szCs w:val="20"/>
              </w:rPr>
              <w:t>Respondent Type</w:t>
            </w:r>
          </w:p>
        </w:tc>
        <w:tc>
          <w:tcPr>
            <w:tcW w:w="2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B0734" w:rsidRDefault="006B0734" w:rsidP="00783A02">
            <w:pPr>
              <w:jc w:val="center"/>
              <w:rPr>
                <w:b/>
                <w:bCs/>
                <w:color w:val="000000"/>
                <w:sz w:val="20"/>
                <w:szCs w:val="20"/>
              </w:rPr>
            </w:pPr>
            <w:r>
              <w:rPr>
                <w:b/>
                <w:bCs/>
                <w:color w:val="000000"/>
                <w:sz w:val="20"/>
                <w:szCs w:val="20"/>
              </w:rPr>
              <w:t>NAICS Code</w:t>
            </w:r>
          </w:p>
        </w:tc>
        <w:tc>
          <w:tcPr>
            <w:tcW w:w="3510" w:type="dxa"/>
            <w:tcBorders>
              <w:top w:val="single" w:sz="4" w:space="0" w:color="auto"/>
              <w:left w:val="single" w:sz="4" w:space="0" w:color="auto"/>
              <w:right w:val="single" w:sz="4" w:space="0" w:color="auto"/>
            </w:tcBorders>
            <w:shd w:val="clear" w:color="auto" w:fill="BFBFBF" w:themeFill="background1" w:themeFillShade="BF"/>
            <w:vAlign w:val="center"/>
          </w:tcPr>
          <w:p w:rsidR="006B0734" w:rsidRDefault="006B0734" w:rsidP="00783A02">
            <w:pPr>
              <w:jc w:val="center"/>
              <w:rPr>
                <w:b/>
                <w:bCs/>
                <w:color w:val="000000"/>
                <w:sz w:val="20"/>
                <w:szCs w:val="20"/>
              </w:rPr>
            </w:pPr>
            <w:r>
              <w:rPr>
                <w:b/>
                <w:bCs/>
                <w:color w:val="000000"/>
                <w:sz w:val="20"/>
                <w:szCs w:val="20"/>
              </w:rPr>
              <w:t xml:space="preserve">Total Burden Cost ($): </w:t>
            </w:r>
          </w:p>
          <w:p w:rsidR="006B0734" w:rsidRDefault="006B0734" w:rsidP="00783A02">
            <w:pPr>
              <w:jc w:val="center"/>
              <w:rPr>
                <w:b/>
                <w:bCs/>
                <w:color w:val="000000"/>
                <w:sz w:val="20"/>
                <w:szCs w:val="20"/>
              </w:rPr>
            </w:pPr>
            <w:r w:rsidRPr="001A7EDE">
              <w:rPr>
                <w:b/>
                <w:bCs/>
                <w:sz w:val="20"/>
                <w:szCs w:val="20"/>
              </w:rPr>
              <w:t>May 2016 – April 2019</w:t>
            </w:r>
          </w:p>
        </w:tc>
      </w:tr>
      <w:tr w:rsidR="006B0734" w:rsidRPr="001A7EDE" w:rsidTr="00783A02">
        <w:trPr>
          <w:trHeight w:hRule="exact" w:val="358"/>
        </w:trPr>
        <w:tc>
          <w:tcPr>
            <w:tcW w:w="2610" w:type="dxa"/>
          </w:tcPr>
          <w:p w:rsidR="006B0734" w:rsidRPr="00260961" w:rsidRDefault="006B0734" w:rsidP="00783A02">
            <w:pPr>
              <w:rPr>
                <w:sz w:val="20"/>
                <w:szCs w:val="20"/>
              </w:rPr>
            </w:pPr>
            <w:r w:rsidRPr="00260961">
              <w:rPr>
                <w:sz w:val="20"/>
                <w:szCs w:val="20"/>
              </w:rPr>
              <w:t>State Liaison</w:t>
            </w:r>
          </w:p>
        </w:tc>
        <w:tc>
          <w:tcPr>
            <w:tcW w:w="2340" w:type="dxa"/>
            <w:vAlign w:val="center"/>
          </w:tcPr>
          <w:p w:rsidR="006B0734" w:rsidRPr="00260961" w:rsidRDefault="006B0734" w:rsidP="00783A02">
            <w:pPr>
              <w:jc w:val="center"/>
              <w:rPr>
                <w:sz w:val="20"/>
                <w:szCs w:val="20"/>
              </w:rPr>
            </w:pPr>
            <w:r w:rsidRPr="00260961">
              <w:rPr>
                <w:sz w:val="20"/>
                <w:szCs w:val="20"/>
              </w:rPr>
              <w:t>999200</w:t>
            </w:r>
          </w:p>
        </w:tc>
        <w:tc>
          <w:tcPr>
            <w:tcW w:w="3510" w:type="dxa"/>
            <w:tcBorders>
              <w:left w:val="double" w:sz="4" w:space="0" w:color="auto"/>
            </w:tcBorders>
            <w:vAlign w:val="bottom"/>
          </w:tcPr>
          <w:p w:rsidR="006B0734" w:rsidRPr="001A7EDE" w:rsidRDefault="006B0734" w:rsidP="00783A02">
            <w:pPr>
              <w:jc w:val="right"/>
              <w:rPr>
                <w:b/>
                <w:color w:val="FF0000"/>
                <w:sz w:val="20"/>
                <w:szCs w:val="20"/>
              </w:rPr>
            </w:pPr>
            <w:r w:rsidRPr="001A7EDE">
              <w:rPr>
                <w:color w:val="000000"/>
                <w:sz w:val="20"/>
                <w:szCs w:val="20"/>
              </w:rPr>
              <w:t xml:space="preserve">                    </w:t>
            </w:r>
            <w:r>
              <w:rPr>
                <w:color w:val="000000"/>
                <w:sz w:val="20"/>
                <w:szCs w:val="20"/>
              </w:rPr>
              <w:t>10,024</w:t>
            </w:r>
            <w:r w:rsidRPr="001A7EDE">
              <w:rPr>
                <w:color w:val="000000"/>
                <w:sz w:val="20"/>
                <w:szCs w:val="20"/>
              </w:rPr>
              <w:t xml:space="preserve"> </w:t>
            </w:r>
          </w:p>
        </w:tc>
      </w:tr>
      <w:tr w:rsidR="006B0734" w:rsidRPr="001A7EDE" w:rsidTr="00783A02">
        <w:trPr>
          <w:trHeight w:hRule="exact" w:val="354"/>
        </w:trPr>
        <w:tc>
          <w:tcPr>
            <w:tcW w:w="2610" w:type="dxa"/>
            <w:vMerge w:val="restart"/>
            <w:vAlign w:val="center"/>
          </w:tcPr>
          <w:p w:rsidR="006B0734" w:rsidRPr="00260961" w:rsidRDefault="006B0734" w:rsidP="00783A02">
            <w:pPr>
              <w:rPr>
                <w:sz w:val="20"/>
                <w:szCs w:val="20"/>
              </w:rPr>
            </w:pPr>
            <w:r w:rsidRPr="00260961">
              <w:rPr>
                <w:sz w:val="20"/>
                <w:szCs w:val="20"/>
              </w:rPr>
              <w:t>Industry Representatives</w:t>
            </w:r>
          </w:p>
        </w:tc>
        <w:tc>
          <w:tcPr>
            <w:tcW w:w="2340" w:type="dxa"/>
            <w:vAlign w:val="center"/>
          </w:tcPr>
          <w:p w:rsidR="006B0734" w:rsidRPr="00260961" w:rsidRDefault="006B0734" w:rsidP="00783A02">
            <w:pPr>
              <w:jc w:val="center"/>
              <w:rPr>
                <w:sz w:val="20"/>
                <w:szCs w:val="20"/>
              </w:rPr>
            </w:pPr>
            <w:r w:rsidRPr="00260961">
              <w:rPr>
                <w:sz w:val="20"/>
                <w:szCs w:val="20"/>
              </w:rPr>
              <w:t>221100</w:t>
            </w:r>
          </w:p>
        </w:tc>
        <w:tc>
          <w:tcPr>
            <w:tcW w:w="3510" w:type="dxa"/>
            <w:tcBorders>
              <w:left w:val="double" w:sz="4" w:space="0" w:color="auto"/>
            </w:tcBorders>
            <w:vAlign w:val="bottom"/>
          </w:tcPr>
          <w:p w:rsidR="006B0734" w:rsidRPr="001A7EDE" w:rsidRDefault="006B0734" w:rsidP="00783A02">
            <w:pPr>
              <w:jc w:val="right"/>
              <w:rPr>
                <w:b/>
                <w:color w:val="FF0000"/>
                <w:sz w:val="20"/>
                <w:szCs w:val="20"/>
              </w:rPr>
            </w:pPr>
            <w:r w:rsidRPr="001A7EDE">
              <w:rPr>
                <w:color w:val="000000"/>
                <w:sz w:val="20"/>
                <w:szCs w:val="20"/>
              </w:rPr>
              <w:t xml:space="preserve">                  1,532 </w:t>
            </w:r>
          </w:p>
        </w:tc>
      </w:tr>
      <w:tr w:rsidR="006B0734" w:rsidRPr="001A7EDE" w:rsidTr="00783A02">
        <w:trPr>
          <w:trHeight w:hRule="exact" w:val="354"/>
        </w:trPr>
        <w:tc>
          <w:tcPr>
            <w:tcW w:w="2610" w:type="dxa"/>
            <w:vMerge/>
          </w:tcPr>
          <w:p w:rsidR="006B0734" w:rsidRPr="00260961" w:rsidRDefault="006B0734" w:rsidP="00783A02">
            <w:pPr>
              <w:rPr>
                <w:sz w:val="20"/>
                <w:szCs w:val="20"/>
              </w:rPr>
            </w:pPr>
          </w:p>
        </w:tc>
        <w:tc>
          <w:tcPr>
            <w:tcW w:w="2340" w:type="dxa"/>
            <w:vAlign w:val="center"/>
          </w:tcPr>
          <w:p w:rsidR="006B0734" w:rsidRPr="00260961" w:rsidRDefault="006B0734" w:rsidP="00783A02">
            <w:pPr>
              <w:jc w:val="center"/>
              <w:rPr>
                <w:sz w:val="20"/>
                <w:szCs w:val="20"/>
              </w:rPr>
            </w:pPr>
            <w:r w:rsidRPr="00260961">
              <w:rPr>
                <w:sz w:val="20"/>
                <w:szCs w:val="20"/>
              </w:rPr>
              <w:t>333</w:t>
            </w:r>
            <w:r>
              <w:rPr>
                <w:sz w:val="20"/>
                <w:szCs w:val="20"/>
              </w:rPr>
              <w:t>1</w:t>
            </w:r>
            <w:r w:rsidRPr="00260961">
              <w:rPr>
                <w:sz w:val="20"/>
                <w:szCs w:val="20"/>
              </w:rPr>
              <w:t>00</w:t>
            </w:r>
          </w:p>
        </w:tc>
        <w:tc>
          <w:tcPr>
            <w:tcW w:w="3510" w:type="dxa"/>
            <w:tcBorders>
              <w:left w:val="double" w:sz="4" w:space="0" w:color="auto"/>
            </w:tcBorders>
            <w:vAlign w:val="bottom"/>
          </w:tcPr>
          <w:p w:rsidR="006B0734" w:rsidRPr="001A7EDE" w:rsidRDefault="006B0734" w:rsidP="00783A02">
            <w:pPr>
              <w:jc w:val="right"/>
              <w:rPr>
                <w:b/>
                <w:color w:val="FF0000"/>
                <w:sz w:val="20"/>
                <w:szCs w:val="20"/>
              </w:rPr>
            </w:pPr>
            <w:r w:rsidRPr="001A7EDE">
              <w:rPr>
                <w:color w:val="000000"/>
                <w:sz w:val="20"/>
                <w:szCs w:val="20"/>
              </w:rPr>
              <w:t xml:space="preserve">                  4,817 </w:t>
            </w:r>
          </w:p>
        </w:tc>
      </w:tr>
      <w:tr w:rsidR="006B0734" w:rsidRPr="001A7EDE" w:rsidTr="00783A02">
        <w:trPr>
          <w:trHeight w:hRule="exact" w:val="354"/>
        </w:trPr>
        <w:tc>
          <w:tcPr>
            <w:tcW w:w="2610" w:type="dxa"/>
            <w:vMerge/>
          </w:tcPr>
          <w:p w:rsidR="006B0734" w:rsidRPr="00260961" w:rsidRDefault="006B0734" w:rsidP="00783A02">
            <w:pPr>
              <w:rPr>
                <w:sz w:val="20"/>
                <w:szCs w:val="20"/>
              </w:rPr>
            </w:pPr>
          </w:p>
        </w:tc>
        <w:tc>
          <w:tcPr>
            <w:tcW w:w="2340" w:type="dxa"/>
            <w:vAlign w:val="center"/>
          </w:tcPr>
          <w:p w:rsidR="006B0734" w:rsidRPr="00260961" w:rsidRDefault="006B0734" w:rsidP="00783A02">
            <w:pPr>
              <w:jc w:val="center"/>
              <w:rPr>
                <w:sz w:val="20"/>
                <w:szCs w:val="20"/>
              </w:rPr>
            </w:pPr>
            <w:r>
              <w:rPr>
                <w:sz w:val="20"/>
                <w:szCs w:val="20"/>
              </w:rPr>
              <w:t>54130</w:t>
            </w:r>
            <w:r w:rsidRPr="00260961">
              <w:rPr>
                <w:sz w:val="20"/>
                <w:szCs w:val="20"/>
              </w:rPr>
              <w:t>0</w:t>
            </w:r>
          </w:p>
        </w:tc>
        <w:tc>
          <w:tcPr>
            <w:tcW w:w="3510" w:type="dxa"/>
            <w:tcBorders>
              <w:left w:val="double" w:sz="4" w:space="0" w:color="auto"/>
            </w:tcBorders>
            <w:vAlign w:val="bottom"/>
          </w:tcPr>
          <w:p w:rsidR="006B0734" w:rsidRPr="001A7EDE" w:rsidRDefault="006B0734" w:rsidP="00783A02">
            <w:pPr>
              <w:jc w:val="right"/>
              <w:rPr>
                <w:b/>
                <w:color w:val="FF0000"/>
                <w:sz w:val="20"/>
                <w:szCs w:val="20"/>
              </w:rPr>
            </w:pPr>
            <w:r w:rsidRPr="001A7EDE">
              <w:rPr>
                <w:color w:val="000000"/>
                <w:sz w:val="20"/>
                <w:szCs w:val="20"/>
              </w:rPr>
              <w:t xml:space="preserve">                  3,964 </w:t>
            </w:r>
          </w:p>
        </w:tc>
      </w:tr>
      <w:tr w:rsidR="006B0734" w:rsidRPr="001A7EDE" w:rsidTr="00783A02">
        <w:trPr>
          <w:trHeight w:hRule="exact" w:val="354"/>
        </w:trPr>
        <w:tc>
          <w:tcPr>
            <w:tcW w:w="2610" w:type="dxa"/>
            <w:vMerge w:val="restart"/>
            <w:vAlign w:val="center"/>
          </w:tcPr>
          <w:p w:rsidR="006B0734" w:rsidRPr="00260961" w:rsidRDefault="006B0734" w:rsidP="00783A02">
            <w:pPr>
              <w:rPr>
                <w:sz w:val="20"/>
                <w:szCs w:val="20"/>
              </w:rPr>
            </w:pPr>
            <w:r w:rsidRPr="00260961">
              <w:rPr>
                <w:sz w:val="20"/>
                <w:szCs w:val="20"/>
              </w:rPr>
              <w:t>Project Owners or Operators</w:t>
            </w:r>
          </w:p>
        </w:tc>
        <w:tc>
          <w:tcPr>
            <w:tcW w:w="2340" w:type="dxa"/>
            <w:vAlign w:val="center"/>
          </w:tcPr>
          <w:p w:rsidR="006B0734" w:rsidRPr="00260961" w:rsidRDefault="006B0734" w:rsidP="00783A02">
            <w:pPr>
              <w:jc w:val="center"/>
              <w:rPr>
                <w:sz w:val="20"/>
                <w:szCs w:val="20"/>
              </w:rPr>
            </w:pPr>
            <w:r>
              <w:rPr>
                <w:sz w:val="20"/>
                <w:szCs w:val="20"/>
              </w:rPr>
              <w:t>541300</w:t>
            </w:r>
          </w:p>
        </w:tc>
        <w:tc>
          <w:tcPr>
            <w:tcW w:w="3510" w:type="dxa"/>
            <w:tcBorders>
              <w:left w:val="double" w:sz="4" w:space="0" w:color="auto"/>
            </w:tcBorders>
            <w:vAlign w:val="bottom"/>
          </w:tcPr>
          <w:p w:rsidR="006B0734" w:rsidRPr="001A7EDE" w:rsidRDefault="006B0734" w:rsidP="00783A02">
            <w:pPr>
              <w:jc w:val="right"/>
              <w:rPr>
                <w:b/>
                <w:color w:val="FF0000"/>
                <w:sz w:val="20"/>
                <w:szCs w:val="20"/>
              </w:rPr>
            </w:pPr>
            <w:r w:rsidRPr="001A7EDE">
              <w:rPr>
                <w:color w:val="000000"/>
                <w:sz w:val="20"/>
                <w:szCs w:val="20"/>
              </w:rPr>
              <w:t xml:space="preserve">                11,799 </w:t>
            </w:r>
          </w:p>
        </w:tc>
      </w:tr>
      <w:tr w:rsidR="006B0734" w:rsidRPr="001A7EDE" w:rsidTr="00783A02">
        <w:trPr>
          <w:trHeight w:hRule="exact" w:val="354"/>
        </w:trPr>
        <w:tc>
          <w:tcPr>
            <w:tcW w:w="2610" w:type="dxa"/>
            <w:vMerge/>
          </w:tcPr>
          <w:p w:rsidR="006B0734" w:rsidRPr="00260961" w:rsidRDefault="006B0734" w:rsidP="00783A02">
            <w:pPr>
              <w:rPr>
                <w:sz w:val="20"/>
                <w:szCs w:val="20"/>
              </w:rPr>
            </w:pPr>
          </w:p>
        </w:tc>
        <w:tc>
          <w:tcPr>
            <w:tcW w:w="2340" w:type="dxa"/>
            <w:vAlign w:val="center"/>
          </w:tcPr>
          <w:p w:rsidR="006B0734" w:rsidRPr="00260961" w:rsidRDefault="006B0734" w:rsidP="00783A02">
            <w:pPr>
              <w:jc w:val="center"/>
              <w:rPr>
                <w:sz w:val="20"/>
                <w:szCs w:val="20"/>
              </w:rPr>
            </w:pPr>
            <w:r>
              <w:rPr>
                <w:sz w:val="20"/>
                <w:szCs w:val="20"/>
              </w:rPr>
              <w:t>221300</w:t>
            </w:r>
          </w:p>
        </w:tc>
        <w:tc>
          <w:tcPr>
            <w:tcW w:w="3510" w:type="dxa"/>
            <w:tcBorders>
              <w:left w:val="double" w:sz="4" w:space="0" w:color="auto"/>
            </w:tcBorders>
            <w:vAlign w:val="bottom"/>
          </w:tcPr>
          <w:p w:rsidR="006B0734" w:rsidRPr="001A7EDE" w:rsidRDefault="006B0734" w:rsidP="00783A02">
            <w:pPr>
              <w:jc w:val="right"/>
              <w:rPr>
                <w:b/>
                <w:color w:val="FF0000"/>
                <w:sz w:val="20"/>
                <w:szCs w:val="20"/>
              </w:rPr>
            </w:pPr>
            <w:r w:rsidRPr="001A7EDE">
              <w:rPr>
                <w:color w:val="000000"/>
                <w:sz w:val="20"/>
                <w:szCs w:val="20"/>
              </w:rPr>
              <w:t xml:space="preserve">                15,676 </w:t>
            </w:r>
          </w:p>
        </w:tc>
      </w:tr>
      <w:tr w:rsidR="006B0734" w:rsidRPr="001A7EDE" w:rsidTr="00783A02">
        <w:trPr>
          <w:trHeight w:hRule="exact" w:val="370"/>
        </w:trPr>
        <w:tc>
          <w:tcPr>
            <w:tcW w:w="2610" w:type="dxa"/>
            <w:vMerge/>
          </w:tcPr>
          <w:p w:rsidR="006B0734" w:rsidRPr="00260961" w:rsidRDefault="006B0734" w:rsidP="00783A02">
            <w:pPr>
              <w:rPr>
                <w:sz w:val="20"/>
                <w:szCs w:val="20"/>
              </w:rPr>
            </w:pPr>
          </w:p>
        </w:tc>
        <w:tc>
          <w:tcPr>
            <w:tcW w:w="2340" w:type="dxa"/>
            <w:vAlign w:val="center"/>
          </w:tcPr>
          <w:p w:rsidR="006B0734" w:rsidRPr="00260961" w:rsidRDefault="006B0734" w:rsidP="00783A02">
            <w:pPr>
              <w:jc w:val="center"/>
              <w:rPr>
                <w:sz w:val="20"/>
                <w:szCs w:val="20"/>
              </w:rPr>
            </w:pPr>
            <w:r w:rsidRPr="00260961">
              <w:rPr>
                <w:sz w:val="20"/>
                <w:szCs w:val="20"/>
              </w:rPr>
              <w:t>611300</w:t>
            </w:r>
          </w:p>
        </w:tc>
        <w:tc>
          <w:tcPr>
            <w:tcW w:w="3510" w:type="dxa"/>
            <w:tcBorders>
              <w:left w:val="double" w:sz="4" w:space="0" w:color="auto"/>
            </w:tcBorders>
            <w:vAlign w:val="bottom"/>
          </w:tcPr>
          <w:p w:rsidR="006B0734" w:rsidRPr="001A7EDE" w:rsidRDefault="006B0734" w:rsidP="00783A02">
            <w:pPr>
              <w:jc w:val="right"/>
              <w:rPr>
                <w:b/>
                <w:color w:val="FF0000"/>
                <w:sz w:val="20"/>
                <w:szCs w:val="20"/>
              </w:rPr>
            </w:pPr>
            <w:r w:rsidRPr="001A7EDE">
              <w:rPr>
                <w:color w:val="000000"/>
                <w:sz w:val="20"/>
                <w:szCs w:val="20"/>
              </w:rPr>
              <w:t xml:space="preserve">                  2,146 </w:t>
            </w:r>
          </w:p>
        </w:tc>
      </w:tr>
      <w:tr w:rsidR="006B0734" w:rsidRPr="001A7EDE" w:rsidTr="00783A02">
        <w:trPr>
          <w:trHeight w:hRule="exact" w:val="480"/>
        </w:trPr>
        <w:tc>
          <w:tcPr>
            <w:tcW w:w="2610" w:type="dxa"/>
            <w:vAlign w:val="center"/>
          </w:tcPr>
          <w:p w:rsidR="006B0734" w:rsidRPr="00260961" w:rsidRDefault="006B0734" w:rsidP="00783A02">
            <w:pPr>
              <w:rPr>
                <w:sz w:val="20"/>
                <w:szCs w:val="20"/>
              </w:rPr>
            </w:pPr>
            <w:r w:rsidRPr="00260961">
              <w:rPr>
                <w:sz w:val="20"/>
                <w:szCs w:val="20"/>
              </w:rPr>
              <w:t>Other Stakeholders</w:t>
            </w:r>
          </w:p>
        </w:tc>
        <w:tc>
          <w:tcPr>
            <w:tcW w:w="2340" w:type="dxa"/>
            <w:vAlign w:val="center"/>
          </w:tcPr>
          <w:p w:rsidR="006B0734" w:rsidRPr="00260961" w:rsidRDefault="006B0734" w:rsidP="00783A02">
            <w:pPr>
              <w:jc w:val="center"/>
              <w:rPr>
                <w:sz w:val="20"/>
                <w:szCs w:val="20"/>
              </w:rPr>
            </w:pPr>
            <w:r w:rsidRPr="00260961">
              <w:rPr>
                <w:sz w:val="20"/>
                <w:szCs w:val="20"/>
              </w:rPr>
              <w:t>813900</w:t>
            </w:r>
          </w:p>
        </w:tc>
        <w:tc>
          <w:tcPr>
            <w:tcW w:w="3510" w:type="dxa"/>
            <w:tcBorders>
              <w:left w:val="double" w:sz="4" w:space="0" w:color="auto"/>
            </w:tcBorders>
            <w:vAlign w:val="bottom"/>
          </w:tcPr>
          <w:p w:rsidR="006B0734" w:rsidRPr="001A7EDE" w:rsidRDefault="006B0734" w:rsidP="00783A02">
            <w:pPr>
              <w:jc w:val="right"/>
              <w:rPr>
                <w:b/>
                <w:color w:val="FF0000"/>
                <w:sz w:val="20"/>
                <w:szCs w:val="20"/>
              </w:rPr>
            </w:pPr>
            <w:r w:rsidRPr="001A7EDE">
              <w:rPr>
                <w:color w:val="000000"/>
                <w:sz w:val="20"/>
                <w:szCs w:val="20"/>
              </w:rPr>
              <w:t xml:space="preserve">                     957 </w:t>
            </w:r>
          </w:p>
        </w:tc>
      </w:tr>
      <w:tr w:rsidR="006B0734" w:rsidRPr="001A7EDE" w:rsidTr="00783A02">
        <w:trPr>
          <w:trHeight w:hRule="exact" w:val="444"/>
        </w:trPr>
        <w:tc>
          <w:tcPr>
            <w:tcW w:w="4950" w:type="dxa"/>
            <w:gridSpan w:val="2"/>
            <w:vAlign w:val="center"/>
          </w:tcPr>
          <w:p w:rsidR="006B0734" w:rsidRPr="00D13725" w:rsidRDefault="006B0734" w:rsidP="00783A02">
            <w:pPr>
              <w:rPr>
                <w:b/>
                <w:sz w:val="20"/>
                <w:szCs w:val="20"/>
              </w:rPr>
            </w:pPr>
            <w:r w:rsidRPr="00D13725">
              <w:rPr>
                <w:b/>
                <w:sz w:val="20"/>
                <w:szCs w:val="20"/>
              </w:rPr>
              <w:t>TOTAL</w:t>
            </w:r>
          </w:p>
        </w:tc>
        <w:tc>
          <w:tcPr>
            <w:tcW w:w="3510" w:type="dxa"/>
            <w:tcBorders>
              <w:left w:val="double" w:sz="4" w:space="0" w:color="auto"/>
            </w:tcBorders>
            <w:vAlign w:val="center"/>
          </w:tcPr>
          <w:p w:rsidR="006B0734" w:rsidRPr="001A7EDE" w:rsidRDefault="006B0734" w:rsidP="00783A02">
            <w:pPr>
              <w:widowControl/>
              <w:autoSpaceDE/>
              <w:autoSpaceDN/>
              <w:jc w:val="right"/>
              <w:rPr>
                <w:b/>
                <w:sz w:val="20"/>
                <w:szCs w:val="20"/>
              </w:rPr>
            </w:pPr>
            <w:r w:rsidRPr="001A7EDE">
              <w:rPr>
                <w:b/>
                <w:sz w:val="20"/>
                <w:szCs w:val="20"/>
              </w:rPr>
              <w:t>$5</w:t>
            </w:r>
            <w:r>
              <w:rPr>
                <w:b/>
                <w:sz w:val="20"/>
                <w:szCs w:val="20"/>
              </w:rPr>
              <w:t>0,915</w:t>
            </w:r>
          </w:p>
        </w:tc>
      </w:tr>
      <w:tr w:rsidR="00262E78" w:rsidRPr="001A7EDE" w:rsidTr="00783A02">
        <w:trPr>
          <w:trHeight w:hRule="exact" w:val="444"/>
        </w:trPr>
        <w:tc>
          <w:tcPr>
            <w:tcW w:w="4950" w:type="dxa"/>
            <w:gridSpan w:val="2"/>
            <w:vAlign w:val="center"/>
          </w:tcPr>
          <w:p w:rsidR="00262E78" w:rsidRPr="00D13725" w:rsidRDefault="00262E78" w:rsidP="00783A02">
            <w:pPr>
              <w:rPr>
                <w:b/>
                <w:sz w:val="20"/>
                <w:szCs w:val="20"/>
              </w:rPr>
            </w:pPr>
            <w:r>
              <w:rPr>
                <w:b/>
                <w:sz w:val="20"/>
                <w:szCs w:val="20"/>
              </w:rPr>
              <w:t>Average Annual Burden Cost</w:t>
            </w:r>
          </w:p>
        </w:tc>
        <w:tc>
          <w:tcPr>
            <w:tcW w:w="3510" w:type="dxa"/>
            <w:tcBorders>
              <w:left w:val="double" w:sz="4" w:space="0" w:color="auto"/>
            </w:tcBorders>
            <w:vAlign w:val="center"/>
          </w:tcPr>
          <w:p w:rsidR="00262E78" w:rsidRPr="001A7EDE" w:rsidRDefault="00262E78" w:rsidP="00783A02">
            <w:pPr>
              <w:widowControl/>
              <w:autoSpaceDE/>
              <w:autoSpaceDN/>
              <w:jc w:val="right"/>
              <w:rPr>
                <w:b/>
                <w:sz w:val="20"/>
                <w:szCs w:val="20"/>
              </w:rPr>
            </w:pPr>
            <w:r>
              <w:rPr>
                <w:b/>
                <w:sz w:val="20"/>
                <w:szCs w:val="20"/>
              </w:rPr>
              <w:t>$16,972</w:t>
            </w:r>
          </w:p>
        </w:tc>
      </w:tr>
    </w:tbl>
    <w:p w:rsidR="006B0734" w:rsidRPr="00200F22" w:rsidRDefault="006B0734" w:rsidP="006B0734">
      <w:pPr>
        <w:spacing w:before="36"/>
        <w:ind w:left="144" w:right="288" w:hanging="144"/>
        <w:rPr>
          <w:i/>
          <w:sz w:val="20"/>
          <w:szCs w:val="20"/>
        </w:rPr>
      </w:pPr>
    </w:p>
    <w:p w:rsidR="006B0734" w:rsidRDefault="006B0734" w:rsidP="006B0734">
      <w:pPr>
        <w:spacing w:before="36"/>
        <w:ind w:right="432"/>
        <w:rPr>
          <w:sz w:val="20"/>
          <w:szCs w:val="20"/>
        </w:rPr>
      </w:pPr>
    </w:p>
    <w:p w:rsidR="006B0734" w:rsidRPr="00DD0279" w:rsidRDefault="006B0734" w:rsidP="006B0734">
      <w:pPr>
        <w:spacing w:before="36" w:line="480" w:lineRule="auto"/>
        <w:ind w:right="432"/>
        <w:rPr>
          <w:spacing w:val="-2"/>
        </w:rPr>
      </w:pPr>
      <w:r>
        <w:rPr>
          <w:sz w:val="20"/>
          <w:szCs w:val="20"/>
        </w:rPr>
        <w:tab/>
      </w:r>
      <w:r>
        <w:rPr>
          <w:spacing w:val="-2"/>
        </w:rPr>
        <w:t>The total cost for the entire 3-year ICR time period is $50,915.  This represents the total overall cost for the respondent portion of this ICR since there are no capital expenditures or O&amp;M costs.</w:t>
      </w:r>
    </w:p>
    <w:p w:rsidR="006B0734" w:rsidRDefault="00AF0137" w:rsidP="00AF0137">
      <w:pPr>
        <w:pStyle w:val="Heading2"/>
        <w:numPr>
          <w:ilvl w:val="0"/>
          <w:numId w:val="0"/>
        </w:numPr>
        <w:ind w:left="720"/>
      </w:pPr>
      <w:bookmarkStart w:id="32" w:name="_Toc443401031"/>
      <w:bookmarkStart w:id="33" w:name="_Toc443455506"/>
      <w:r>
        <w:t>6(c)</w:t>
      </w:r>
      <w:r>
        <w:tab/>
      </w:r>
      <w:r w:rsidR="006B0734">
        <w:t>Estimating Agency Burden and Costs</w:t>
      </w:r>
      <w:bookmarkEnd w:id="32"/>
      <w:bookmarkEnd w:id="33"/>
      <w:r w:rsidR="006B0734">
        <w:t xml:space="preserve">  </w:t>
      </w:r>
    </w:p>
    <w:p w:rsidR="006B0734" w:rsidRPr="00271AA6" w:rsidRDefault="006B0734" w:rsidP="006B0734">
      <w:pPr>
        <w:widowControl/>
        <w:spacing w:before="36" w:line="480" w:lineRule="auto"/>
        <w:ind w:right="-58" w:firstLine="720"/>
        <w:contextualSpacing/>
        <w:rPr>
          <w:spacing w:val="-2"/>
        </w:rPr>
      </w:pPr>
      <w:r>
        <w:rPr>
          <w:spacing w:val="-2"/>
        </w:rPr>
        <w:t xml:space="preserve">Following is a summary of the Agency burden associated with each activity, as described in Section 5(a).  </w:t>
      </w:r>
    </w:p>
    <w:p w:rsidR="006B0734" w:rsidRDefault="00263C7C" w:rsidP="00A46E0C">
      <w:pPr>
        <w:pStyle w:val="ListParagraph"/>
        <w:numPr>
          <w:ilvl w:val="0"/>
          <w:numId w:val="6"/>
        </w:numPr>
        <w:spacing w:line="480" w:lineRule="auto"/>
      </w:pPr>
      <w:r>
        <w:t>M</w:t>
      </w:r>
      <w:r w:rsidR="006B0734">
        <w:t>aintain all submitted data</w:t>
      </w:r>
      <w:r>
        <w:t xml:space="preserve"> received automatically through electronic surveys</w:t>
      </w:r>
    </w:p>
    <w:p w:rsidR="006B0734" w:rsidRDefault="006B0734" w:rsidP="006B0734">
      <w:pPr>
        <w:spacing w:line="480" w:lineRule="auto"/>
        <w:ind w:left="360" w:firstLine="720"/>
        <w:contextualSpacing/>
      </w:pPr>
      <w:r>
        <w:t>Clerical: 1 hour per update (updates are annual; 1 hour per year)</w:t>
      </w:r>
    </w:p>
    <w:p w:rsidR="006B0734" w:rsidRDefault="006B0734" w:rsidP="00A46E0C">
      <w:pPr>
        <w:pStyle w:val="ListParagraph"/>
        <w:numPr>
          <w:ilvl w:val="0"/>
          <w:numId w:val="6"/>
        </w:numPr>
        <w:spacing w:before="36" w:line="480" w:lineRule="auto"/>
      </w:pPr>
      <w:r>
        <w:t>Review the information provided and follow up with respondent if necessary</w:t>
      </w:r>
    </w:p>
    <w:p w:rsidR="006B0734" w:rsidRDefault="006B0734" w:rsidP="006B0734">
      <w:pPr>
        <w:spacing w:before="36" w:line="480" w:lineRule="auto"/>
        <w:ind w:left="360" w:firstLine="720"/>
        <w:contextualSpacing/>
      </w:pPr>
      <w:r>
        <w:t>Technical: 40 hours per update (updates are annual; 40 hours per year)</w:t>
      </w:r>
    </w:p>
    <w:p w:rsidR="006B0734" w:rsidRDefault="006B0734" w:rsidP="00A46E0C">
      <w:pPr>
        <w:pStyle w:val="ListParagraph"/>
        <w:numPr>
          <w:ilvl w:val="0"/>
          <w:numId w:val="6"/>
        </w:numPr>
        <w:spacing w:before="36" w:line="480" w:lineRule="auto"/>
      </w:pPr>
      <w:r>
        <w:t xml:space="preserve">Develop an updated inventory (Year 1) </w:t>
      </w:r>
    </w:p>
    <w:p w:rsidR="006B0734" w:rsidRDefault="006B0734" w:rsidP="006B0734">
      <w:pPr>
        <w:spacing w:before="36" w:line="480" w:lineRule="auto"/>
        <w:ind w:left="360" w:firstLine="720"/>
        <w:contextualSpacing/>
      </w:pPr>
      <w:r>
        <w:t>Technical: 80 hours (Year 1 only)</w:t>
      </w:r>
    </w:p>
    <w:p w:rsidR="006B0734" w:rsidRDefault="006B0734" w:rsidP="00A46E0C">
      <w:pPr>
        <w:pStyle w:val="ListParagraph"/>
        <w:numPr>
          <w:ilvl w:val="0"/>
          <w:numId w:val="6"/>
        </w:numPr>
        <w:spacing w:line="480" w:lineRule="auto"/>
      </w:pPr>
      <w:r>
        <w:t>Enter data into the SFM AD Facility Inventory file (Years 2 and 3 only)</w:t>
      </w:r>
    </w:p>
    <w:p w:rsidR="006B0734" w:rsidRDefault="006B0734" w:rsidP="006B0734">
      <w:pPr>
        <w:spacing w:line="480" w:lineRule="auto"/>
        <w:ind w:left="360" w:firstLine="720"/>
      </w:pPr>
      <w:r>
        <w:t>Clerical: 8 hours per update (8 hour per year; Years 2 and 3 only)</w:t>
      </w:r>
    </w:p>
    <w:p w:rsidR="006B0734" w:rsidRDefault="006B0734" w:rsidP="00A46E0C">
      <w:pPr>
        <w:pStyle w:val="ListParagraph"/>
        <w:numPr>
          <w:ilvl w:val="0"/>
          <w:numId w:val="6"/>
        </w:numPr>
        <w:spacing w:line="480" w:lineRule="auto"/>
      </w:pPr>
      <w:r>
        <w:t>Post SFM AD Facility Inventory data on the EPA website</w:t>
      </w:r>
      <w:r>
        <w:br/>
        <w:t xml:space="preserve">Technical: 0.25 hours per update (updates are annual; 0.25 hour per year) </w:t>
      </w:r>
      <w:r>
        <w:br/>
      </w:r>
    </w:p>
    <w:p w:rsidR="006B0734" w:rsidRDefault="006B0734" w:rsidP="006B0734">
      <w:pPr>
        <w:widowControl/>
        <w:spacing w:before="36" w:line="480" w:lineRule="auto"/>
        <w:ind w:right="-58" w:firstLine="720"/>
        <w:contextualSpacing/>
      </w:pPr>
      <w:r>
        <w:rPr>
          <w:spacing w:val="-2"/>
        </w:rPr>
        <w:t>Tables 9a and 9b present the estimated total agency burden hours and costs, respectively, for the information</w:t>
      </w:r>
      <w:r>
        <w:t xml:space="preserve"> collection activities associated with this ICR. The burden hours in Table 9a reflect the entire 3-year time period covered by this ICR. The totals are rounded to the nearest hour.  To obtain an hourly burden estimate for the entire ICR time period, annual time estimates for each relevant labor category as described above were multiplied by the appropriate factor depending on whether the activity will be conducted for one, two or all three years. The totals in Table 9b reflect the associated cost by labor category based on the total burden hours presented in Table 9a.  </w:t>
      </w:r>
    </w:p>
    <w:p w:rsidR="006B0734" w:rsidRDefault="006B0734" w:rsidP="006B0734">
      <w:pPr>
        <w:spacing w:before="36" w:line="480" w:lineRule="auto"/>
        <w:ind w:right="-58" w:firstLine="720"/>
        <w:contextualSpacing/>
      </w:pPr>
      <w:r>
        <w:t xml:space="preserve">EPA estimates an average hourly cost using set EPA salary rates for labor plus an additional 60% for overhead.  To derive these estimates, EPA used the “Salary Table 2016 - GS” from the Department of Personnel Management (see: </w:t>
      </w:r>
      <w:hyperlink r:id="rId16" w:history="1">
        <w:r w:rsidRPr="0088226C">
          <w:rPr>
            <w:rStyle w:val="Hyperlink"/>
          </w:rPr>
          <w:t>http://www.opm.gov/policy-data-oversight/pay-leave/salaries-wages/salary-tables/pdf/2016/GS_h.pdf</w:t>
        </w:r>
      </w:hyperlink>
      <w:r>
        <w:t xml:space="preserve">).  For purposes of this ICR, EPA assigned staff the following government service levels: 1) Technical Staff - GS-12, Step 5; and 2) Clerical Staff - GS-5, Step 1.  The corresponding salary rates are $33.72 for technical staff and $13.54 for clerical staff. When the 60% overhead is included the corresponding rates are $53.95 for technical staff and $21.66 for clerical staff.  No managerial hours will be spent on implementation of this ICR.  </w:t>
      </w:r>
    </w:p>
    <w:p w:rsidR="006B0734" w:rsidRDefault="006B0734" w:rsidP="006B0734">
      <w:pPr>
        <w:spacing w:before="36" w:line="480" w:lineRule="auto"/>
        <w:ind w:right="-58" w:firstLine="720"/>
        <w:contextualSpacing/>
      </w:pPr>
    </w:p>
    <w:p w:rsidR="006B0734" w:rsidRDefault="006B0734" w:rsidP="006B0734">
      <w:pPr>
        <w:spacing w:before="36" w:line="480" w:lineRule="auto"/>
        <w:ind w:right="-58" w:firstLine="720"/>
        <w:contextualSpacing/>
      </w:pPr>
    </w:p>
    <w:p w:rsidR="006B0734" w:rsidRDefault="006B0734" w:rsidP="006B0734">
      <w:pPr>
        <w:spacing w:before="36" w:line="480" w:lineRule="auto"/>
        <w:ind w:right="-58" w:firstLine="720"/>
        <w:contextualSpacing/>
      </w:pPr>
    </w:p>
    <w:p w:rsidR="006B0734" w:rsidRDefault="006B0734" w:rsidP="006B0734">
      <w:pPr>
        <w:spacing w:before="36" w:line="480" w:lineRule="auto"/>
        <w:ind w:right="-58" w:firstLine="720"/>
        <w:contextualSpacing/>
      </w:pPr>
    </w:p>
    <w:p w:rsidR="006B0734" w:rsidRDefault="006B0734" w:rsidP="006B0734">
      <w:pPr>
        <w:pStyle w:val="Caption"/>
        <w:keepNext/>
        <w:contextualSpacing/>
        <w:jc w:val="center"/>
        <w:rPr>
          <w:sz w:val="24"/>
          <w:szCs w:val="24"/>
        </w:rPr>
      </w:pPr>
      <w:r w:rsidRPr="00A60F4D">
        <w:rPr>
          <w:sz w:val="24"/>
          <w:szCs w:val="24"/>
        </w:rPr>
        <w:t xml:space="preserve">Table </w:t>
      </w:r>
      <w:r>
        <w:rPr>
          <w:sz w:val="24"/>
          <w:szCs w:val="24"/>
        </w:rPr>
        <w:t>9a</w:t>
      </w:r>
      <w:r w:rsidRPr="00A60F4D">
        <w:rPr>
          <w:sz w:val="24"/>
          <w:szCs w:val="24"/>
        </w:rPr>
        <w:t xml:space="preserve">: </w:t>
      </w:r>
      <w:r>
        <w:rPr>
          <w:sz w:val="24"/>
          <w:szCs w:val="24"/>
        </w:rPr>
        <w:t xml:space="preserve">Total Agency Burden Hours </w:t>
      </w:r>
    </w:p>
    <w:p w:rsidR="006B0734" w:rsidRPr="00956CFF" w:rsidRDefault="006B0734" w:rsidP="006B0734"/>
    <w:tbl>
      <w:tblPr>
        <w:tblStyle w:val="TableGrid"/>
        <w:tblW w:w="7110" w:type="dxa"/>
        <w:tblInd w:w="828" w:type="dxa"/>
        <w:tblLayout w:type="fixed"/>
        <w:tblLook w:val="0000" w:firstRow="0" w:lastRow="0" w:firstColumn="0" w:lastColumn="0" w:noHBand="0" w:noVBand="0"/>
      </w:tblPr>
      <w:tblGrid>
        <w:gridCol w:w="3330"/>
        <w:gridCol w:w="3780"/>
      </w:tblGrid>
      <w:tr w:rsidR="006B0734" w:rsidTr="00783A02">
        <w:trPr>
          <w:trHeight w:val="800"/>
        </w:trPr>
        <w:tc>
          <w:tcPr>
            <w:tcW w:w="3330" w:type="dxa"/>
            <w:tcBorders>
              <w:top w:val="single" w:sz="4" w:space="0" w:color="auto"/>
              <w:left w:val="single" w:sz="4" w:space="0" w:color="auto"/>
              <w:right w:val="single" w:sz="4" w:space="0" w:color="auto"/>
            </w:tcBorders>
            <w:shd w:val="clear" w:color="auto" w:fill="BFBFBF" w:themeFill="background1" w:themeFillShade="BF"/>
            <w:vAlign w:val="center"/>
          </w:tcPr>
          <w:p w:rsidR="006B0734" w:rsidRDefault="006B0734" w:rsidP="00783A02">
            <w:pPr>
              <w:contextualSpacing/>
              <w:rPr>
                <w:b/>
                <w:bCs/>
                <w:color w:val="000000"/>
                <w:sz w:val="20"/>
                <w:szCs w:val="20"/>
              </w:rPr>
            </w:pPr>
            <w:r>
              <w:rPr>
                <w:b/>
                <w:bCs/>
                <w:color w:val="000000"/>
                <w:sz w:val="20"/>
                <w:szCs w:val="20"/>
              </w:rPr>
              <w:t>Labor Category</w:t>
            </w:r>
          </w:p>
        </w:tc>
        <w:tc>
          <w:tcPr>
            <w:tcW w:w="3780" w:type="dxa"/>
            <w:tcBorders>
              <w:top w:val="single" w:sz="4" w:space="0" w:color="auto"/>
              <w:left w:val="single" w:sz="4" w:space="0" w:color="auto"/>
              <w:right w:val="single" w:sz="4" w:space="0" w:color="auto"/>
            </w:tcBorders>
            <w:shd w:val="clear" w:color="auto" w:fill="BFBFBF" w:themeFill="background1" w:themeFillShade="BF"/>
            <w:vAlign w:val="center"/>
          </w:tcPr>
          <w:p w:rsidR="006B0734" w:rsidRDefault="006B0734" w:rsidP="00783A02">
            <w:pPr>
              <w:contextualSpacing/>
              <w:jc w:val="center"/>
              <w:rPr>
                <w:b/>
                <w:bCs/>
                <w:color w:val="000000"/>
                <w:sz w:val="20"/>
                <w:szCs w:val="20"/>
              </w:rPr>
            </w:pPr>
            <w:r>
              <w:rPr>
                <w:b/>
                <w:bCs/>
                <w:color w:val="000000"/>
                <w:sz w:val="20"/>
                <w:szCs w:val="20"/>
              </w:rPr>
              <w:t xml:space="preserve">Total Agency Burden (hours): </w:t>
            </w:r>
          </w:p>
          <w:p w:rsidR="006B0734" w:rsidRDefault="006B0734" w:rsidP="00783A02">
            <w:pPr>
              <w:contextualSpacing/>
              <w:jc w:val="center"/>
              <w:rPr>
                <w:b/>
                <w:bCs/>
                <w:color w:val="000000"/>
                <w:sz w:val="20"/>
                <w:szCs w:val="20"/>
              </w:rPr>
            </w:pPr>
            <w:r w:rsidRPr="002D651A">
              <w:rPr>
                <w:b/>
                <w:bCs/>
                <w:sz w:val="20"/>
                <w:szCs w:val="20"/>
              </w:rPr>
              <w:t>May 2016 – April 2019</w:t>
            </w:r>
          </w:p>
        </w:tc>
      </w:tr>
      <w:tr w:rsidR="006B0734" w:rsidTr="00783A02">
        <w:trPr>
          <w:trHeight w:hRule="exact" w:val="354"/>
        </w:trPr>
        <w:tc>
          <w:tcPr>
            <w:tcW w:w="3330" w:type="dxa"/>
            <w:vAlign w:val="center"/>
          </w:tcPr>
          <w:p w:rsidR="006B0734" w:rsidRPr="00260961" w:rsidRDefault="006B0734" w:rsidP="00783A02">
            <w:pPr>
              <w:contextualSpacing/>
              <w:rPr>
                <w:sz w:val="20"/>
                <w:szCs w:val="20"/>
              </w:rPr>
            </w:pPr>
            <w:r>
              <w:rPr>
                <w:sz w:val="20"/>
                <w:szCs w:val="20"/>
              </w:rPr>
              <w:t>Technical (GS-12, step 5)</w:t>
            </w:r>
          </w:p>
        </w:tc>
        <w:tc>
          <w:tcPr>
            <w:tcW w:w="3780" w:type="dxa"/>
            <w:tcBorders>
              <w:left w:val="double" w:sz="4" w:space="0" w:color="auto"/>
            </w:tcBorders>
            <w:vAlign w:val="center"/>
          </w:tcPr>
          <w:p w:rsidR="006B0734" w:rsidRPr="00B8239A" w:rsidRDefault="006B0734" w:rsidP="00783A02">
            <w:pPr>
              <w:contextualSpacing/>
              <w:jc w:val="center"/>
              <w:rPr>
                <w:sz w:val="20"/>
                <w:szCs w:val="20"/>
                <w:highlight w:val="yellow"/>
              </w:rPr>
            </w:pPr>
            <w:r w:rsidRPr="002D651A">
              <w:rPr>
                <w:sz w:val="20"/>
                <w:szCs w:val="20"/>
              </w:rPr>
              <w:t>216</w:t>
            </w:r>
          </w:p>
        </w:tc>
      </w:tr>
      <w:tr w:rsidR="006B0734" w:rsidTr="00783A02">
        <w:trPr>
          <w:trHeight w:hRule="exact" w:val="354"/>
        </w:trPr>
        <w:tc>
          <w:tcPr>
            <w:tcW w:w="3330" w:type="dxa"/>
            <w:vAlign w:val="center"/>
          </w:tcPr>
          <w:p w:rsidR="006B0734" w:rsidRPr="00260961" w:rsidRDefault="006B0734" w:rsidP="00783A02">
            <w:pPr>
              <w:contextualSpacing/>
              <w:rPr>
                <w:sz w:val="20"/>
                <w:szCs w:val="20"/>
              </w:rPr>
            </w:pPr>
            <w:r>
              <w:rPr>
                <w:sz w:val="20"/>
                <w:szCs w:val="20"/>
              </w:rPr>
              <w:t>Clerical (GS-5, step 1)</w:t>
            </w:r>
          </w:p>
        </w:tc>
        <w:tc>
          <w:tcPr>
            <w:tcW w:w="3780" w:type="dxa"/>
            <w:tcBorders>
              <w:left w:val="double" w:sz="4" w:space="0" w:color="auto"/>
            </w:tcBorders>
            <w:vAlign w:val="center"/>
          </w:tcPr>
          <w:p w:rsidR="006B0734" w:rsidRPr="00B8239A" w:rsidRDefault="006B0734" w:rsidP="00783A02">
            <w:pPr>
              <w:contextualSpacing/>
              <w:jc w:val="center"/>
              <w:rPr>
                <w:sz w:val="20"/>
                <w:szCs w:val="20"/>
                <w:highlight w:val="yellow"/>
              </w:rPr>
            </w:pPr>
            <w:r>
              <w:rPr>
                <w:sz w:val="20"/>
                <w:szCs w:val="20"/>
              </w:rPr>
              <w:t>4</w:t>
            </w:r>
          </w:p>
        </w:tc>
      </w:tr>
      <w:tr w:rsidR="006B0734" w:rsidTr="00783A02">
        <w:trPr>
          <w:trHeight w:hRule="exact" w:val="451"/>
        </w:trPr>
        <w:tc>
          <w:tcPr>
            <w:tcW w:w="3330" w:type="dxa"/>
            <w:vAlign w:val="center"/>
          </w:tcPr>
          <w:p w:rsidR="006B0734" w:rsidRPr="00D13725" w:rsidRDefault="006B0734" w:rsidP="00783A02">
            <w:pPr>
              <w:contextualSpacing/>
              <w:rPr>
                <w:b/>
                <w:sz w:val="20"/>
                <w:szCs w:val="20"/>
              </w:rPr>
            </w:pPr>
            <w:r w:rsidRPr="00D13725">
              <w:rPr>
                <w:b/>
                <w:sz w:val="20"/>
                <w:szCs w:val="20"/>
              </w:rPr>
              <w:t>TOTAL</w:t>
            </w:r>
          </w:p>
        </w:tc>
        <w:tc>
          <w:tcPr>
            <w:tcW w:w="3780" w:type="dxa"/>
            <w:tcBorders>
              <w:left w:val="double" w:sz="4" w:space="0" w:color="auto"/>
            </w:tcBorders>
            <w:vAlign w:val="center"/>
          </w:tcPr>
          <w:p w:rsidR="006B0734" w:rsidRPr="00B8239A" w:rsidRDefault="006B0734" w:rsidP="00783A02">
            <w:pPr>
              <w:contextualSpacing/>
              <w:jc w:val="center"/>
              <w:rPr>
                <w:b/>
                <w:sz w:val="20"/>
                <w:szCs w:val="20"/>
                <w:highlight w:val="yellow"/>
              </w:rPr>
            </w:pPr>
            <w:r>
              <w:rPr>
                <w:b/>
                <w:sz w:val="20"/>
                <w:szCs w:val="20"/>
              </w:rPr>
              <w:t>220</w:t>
            </w:r>
          </w:p>
        </w:tc>
      </w:tr>
      <w:tr w:rsidR="00262E78" w:rsidTr="00783A02">
        <w:trPr>
          <w:trHeight w:hRule="exact" w:val="451"/>
        </w:trPr>
        <w:tc>
          <w:tcPr>
            <w:tcW w:w="3330" w:type="dxa"/>
            <w:vAlign w:val="center"/>
          </w:tcPr>
          <w:p w:rsidR="00262E78" w:rsidRPr="00D13725" w:rsidRDefault="00262E78" w:rsidP="00783A02">
            <w:pPr>
              <w:contextualSpacing/>
              <w:rPr>
                <w:b/>
                <w:sz w:val="20"/>
                <w:szCs w:val="20"/>
              </w:rPr>
            </w:pPr>
            <w:r>
              <w:rPr>
                <w:b/>
                <w:sz w:val="20"/>
                <w:szCs w:val="20"/>
              </w:rPr>
              <w:t>Average Annual Burden Hours</w:t>
            </w:r>
          </w:p>
        </w:tc>
        <w:tc>
          <w:tcPr>
            <w:tcW w:w="3780" w:type="dxa"/>
            <w:tcBorders>
              <w:left w:val="double" w:sz="4" w:space="0" w:color="auto"/>
            </w:tcBorders>
            <w:vAlign w:val="center"/>
          </w:tcPr>
          <w:p w:rsidR="00262E78" w:rsidRDefault="00262E78" w:rsidP="00783A02">
            <w:pPr>
              <w:contextualSpacing/>
              <w:jc w:val="center"/>
              <w:rPr>
                <w:b/>
                <w:sz w:val="20"/>
                <w:szCs w:val="20"/>
              </w:rPr>
            </w:pPr>
            <w:r>
              <w:rPr>
                <w:b/>
                <w:sz w:val="20"/>
                <w:szCs w:val="20"/>
              </w:rPr>
              <w:t>73</w:t>
            </w:r>
          </w:p>
        </w:tc>
      </w:tr>
    </w:tbl>
    <w:p w:rsidR="006B0734" w:rsidRDefault="006B0734" w:rsidP="006B0734">
      <w:pPr>
        <w:spacing w:before="36"/>
        <w:ind w:left="144" w:right="288" w:hanging="144"/>
        <w:contextualSpacing/>
        <w:rPr>
          <w:sz w:val="20"/>
          <w:szCs w:val="20"/>
        </w:rPr>
      </w:pPr>
      <w:r>
        <w:rPr>
          <w:sz w:val="20"/>
          <w:szCs w:val="20"/>
          <w:vertAlign w:val="superscript"/>
        </w:rPr>
        <w:tab/>
      </w:r>
      <w:r>
        <w:rPr>
          <w:sz w:val="20"/>
          <w:szCs w:val="20"/>
          <w:vertAlign w:val="superscript"/>
        </w:rPr>
        <w:tab/>
      </w:r>
    </w:p>
    <w:p w:rsidR="006B0734" w:rsidRDefault="006B0734" w:rsidP="006B0734">
      <w:pPr>
        <w:pStyle w:val="Caption"/>
        <w:keepNext/>
        <w:contextualSpacing/>
        <w:jc w:val="center"/>
        <w:rPr>
          <w:sz w:val="24"/>
          <w:szCs w:val="24"/>
        </w:rPr>
      </w:pPr>
      <w:r w:rsidRPr="00A60F4D">
        <w:rPr>
          <w:sz w:val="24"/>
          <w:szCs w:val="24"/>
        </w:rPr>
        <w:t xml:space="preserve">Table </w:t>
      </w:r>
      <w:r>
        <w:rPr>
          <w:sz w:val="24"/>
          <w:szCs w:val="24"/>
        </w:rPr>
        <w:t>9b:</w:t>
      </w:r>
      <w:r w:rsidRPr="00A60F4D">
        <w:rPr>
          <w:sz w:val="24"/>
          <w:szCs w:val="24"/>
        </w:rPr>
        <w:t xml:space="preserve"> </w:t>
      </w:r>
      <w:r>
        <w:rPr>
          <w:sz w:val="24"/>
          <w:szCs w:val="24"/>
        </w:rPr>
        <w:t xml:space="preserve">Total Agency Cost </w:t>
      </w:r>
    </w:p>
    <w:p w:rsidR="006B0734" w:rsidRPr="00956CFF" w:rsidRDefault="006B0734" w:rsidP="006B0734"/>
    <w:tbl>
      <w:tblPr>
        <w:tblStyle w:val="TableGrid"/>
        <w:tblW w:w="10890" w:type="dxa"/>
        <w:jc w:val="center"/>
        <w:tblLayout w:type="fixed"/>
        <w:tblLook w:val="0000" w:firstRow="0" w:lastRow="0" w:firstColumn="0" w:lastColumn="0" w:noHBand="0" w:noVBand="0"/>
      </w:tblPr>
      <w:tblGrid>
        <w:gridCol w:w="3330"/>
        <w:gridCol w:w="3643"/>
        <w:gridCol w:w="3917"/>
      </w:tblGrid>
      <w:tr w:rsidR="006B0734" w:rsidTr="001D61FA">
        <w:trPr>
          <w:trHeight w:val="845"/>
          <w:jc w:val="center"/>
        </w:trPr>
        <w:tc>
          <w:tcPr>
            <w:tcW w:w="3330" w:type="dxa"/>
            <w:tcBorders>
              <w:top w:val="single" w:sz="4" w:space="0" w:color="auto"/>
              <w:left w:val="single" w:sz="4" w:space="0" w:color="auto"/>
              <w:right w:val="single" w:sz="4" w:space="0" w:color="auto"/>
            </w:tcBorders>
            <w:shd w:val="clear" w:color="auto" w:fill="BFBFBF" w:themeFill="background1" w:themeFillShade="BF"/>
            <w:vAlign w:val="center"/>
          </w:tcPr>
          <w:p w:rsidR="006B0734" w:rsidRDefault="006B0734" w:rsidP="00783A02">
            <w:pPr>
              <w:contextualSpacing/>
              <w:rPr>
                <w:b/>
                <w:bCs/>
                <w:color w:val="000000"/>
                <w:sz w:val="20"/>
                <w:szCs w:val="20"/>
              </w:rPr>
            </w:pPr>
            <w:r>
              <w:rPr>
                <w:b/>
                <w:bCs/>
                <w:color w:val="000000"/>
                <w:sz w:val="20"/>
                <w:szCs w:val="20"/>
              </w:rPr>
              <w:t>Labor Category</w:t>
            </w:r>
          </w:p>
        </w:tc>
        <w:tc>
          <w:tcPr>
            <w:tcW w:w="3643" w:type="dxa"/>
            <w:tcBorders>
              <w:top w:val="single" w:sz="4" w:space="0" w:color="auto"/>
              <w:left w:val="single" w:sz="4" w:space="0" w:color="auto"/>
              <w:right w:val="single" w:sz="4" w:space="0" w:color="auto"/>
            </w:tcBorders>
            <w:shd w:val="clear" w:color="auto" w:fill="BFBFBF" w:themeFill="background1" w:themeFillShade="BF"/>
            <w:vAlign w:val="center"/>
          </w:tcPr>
          <w:p w:rsidR="006B0734" w:rsidRDefault="006B0734" w:rsidP="00783A02">
            <w:pPr>
              <w:contextualSpacing/>
              <w:jc w:val="center"/>
              <w:rPr>
                <w:b/>
                <w:bCs/>
                <w:color w:val="000000"/>
                <w:sz w:val="20"/>
                <w:szCs w:val="20"/>
              </w:rPr>
            </w:pPr>
            <w:r>
              <w:rPr>
                <w:b/>
                <w:bCs/>
                <w:color w:val="000000"/>
                <w:sz w:val="20"/>
                <w:szCs w:val="20"/>
              </w:rPr>
              <w:t xml:space="preserve">Total Agency Cost ($): </w:t>
            </w:r>
          </w:p>
          <w:p w:rsidR="006B0734" w:rsidRDefault="006B0734" w:rsidP="00783A02">
            <w:pPr>
              <w:contextualSpacing/>
              <w:jc w:val="center"/>
              <w:rPr>
                <w:b/>
                <w:bCs/>
                <w:color w:val="000000"/>
                <w:sz w:val="20"/>
                <w:szCs w:val="20"/>
              </w:rPr>
            </w:pPr>
            <w:r w:rsidRPr="00570CD9">
              <w:rPr>
                <w:b/>
                <w:bCs/>
                <w:sz w:val="20"/>
                <w:szCs w:val="20"/>
              </w:rPr>
              <w:t>May 2016 – April 2019</w:t>
            </w:r>
          </w:p>
        </w:tc>
        <w:tc>
          <w:tcPr>
            <w:tcW w:w="3917" w:type="dxa"/>
            <w:tcBorders>
              <w:top w:val="single" w:sz="4" w:space="0" w:color="auto"/>
              <w:left w:val="single" w:sz="4" w:space="0" w:color="auto"/>
              <w:right w:val="single" w:sz="4" w:space="0" w:color="auto"/>
            </w:tcBorders>
            <w:shd w:val="clear" w:color="auto" w:fill="BFBFBF" w:themeFill="background1" w:themeFillShade="BF"/>
          </w:tcPr>
          <w:p w:rsidR="006B0734" w:rsidRDefault="006B0734" w:rsidP="00783A02">
            <w:pPr>
              <w:contextualSpacing/>
              <w:jc w:val="center"/>
              <w:rPr>
                <w:b/>
                <w:bCs/>
                <w:color w:val="000000"/>
                <w:sz w:val="20"/>
                <w:szCs w:val="20"/>
              </w:rPr>
            </w:pPr>
          </w:p>
          <w:p w:rsidR="006B0734" w:rsidRDefault="006B0734" w:rsidP="00783A02">
            <w:pPr>
              <w:contextualSpacing/>
              <w:jc w:val="center"/>
              <w:rPr>
                <w:b/>
                <w:bCs/>
                <w:color w:val="000000"/>
                <w:sz w:val="20"/>
                <w:szCs w:val="20"/>
              </w:rPr>
            </w:pPr>
            <w:r>
              <w:rPr>
                <w:b/>
                <w:bCs/>
                <w:color w:val="000000"/>
                <w:sz w:val="20"/>
                <w:szCs w:val="20"/>
              </w:rPr>
              <w:t xml:space="preserve">Total Agency Cost </w:t>
            </w:r>
            <w:r>
              <w:rPr>
                <w:b/>
                <w:bCs/>
                <w:color w:val="000000"/>
                <w:sz w:val="20"/>
                <w:szCs w:val="20"/>
                <w:vertAlign w:val="subscript"/>
              </w:rPr>
              <w:t xml:space="preserve">+ </w:t>
            </w:r>
            <w:r>
              <w:rPr>
                <w:b/>
                <w:bCs/>
                <w:color w:val="000000"/>
                <w:sz w:val="20"/>
                <w:szCs w:val="20"/>
              </w:rPr>
              <w:t xml:space="preserve">60% Overhead ($): </w:t>
            </w:r>
          </w:p>
          <w:p w:rsidR="006B0734" w:rsidRDefault="006B0734" w:rsidP="00783A02">
            <w:pPr>
              <w:contextualSpacing/>
              <w:jc w:val="center"/>
              <w:rPr>
                <w:b/>
                <w:bCs/>
                <w:color w:val="000000"/>
                <w:sz w:val="20"/>
                <w:szCs w:val="20"/>
              </w:rPr>
            </w:pPr>
            <w:r w:rsidRPr="00570CD9">
              <w:rPr>
                <w:b/>
                <w:bCs/>
                <w:sz w:val="20"/>
                <w:szCs w:val="20"/>
              </w:rPr>
              <w:t>May 2016 – April 2019</w:t>
            </w:r>
          </w:p>
        </w:tc>
      </w:tr>
      <w:tr w:rsidR="006B0734" w:rsidTr="001D61FA">
        <w:trPr>
          <w:trHeight w:hRule="exact" w:val="444"/>
          <w:jc w:val="center"/>
        </w:trPr>
        <w:tc>
          <w:tcPr>
            <w:tcW w:w="3330" w:type="dxa"/>
            <w:vAlign w:val="center"/>
          </w:tcPr>
          <w:p w:rsidR="006B0734" w:rsidRPr="00260961" w:rsidRDefault="006B0734" w:rsidP="00783A02">
            <w:pPr>
              <w:contextualSpacing/>
              <w:rPr>
                <w:sz w:val="20"/>
                <w:szCs w:val="20"/>
              </w:rPr>
            </w:pPr>
            <w:r>
              <w:rPr>
                <w:sz w:val="20"/>
                <w:szCs w:val="20"/>
              </w:rPr>
              <w:t>Technical (GS-12, step 5)</w:t>
            </w:r>
          </w:p>
        </w:tc>
        <w:tc>
          <w:tcPr>
            <w:tcW w:w="3643" w:type="dxa"/>
            <w:tcBorders>
              <w:left w:val="double" w:sz="4" w:space="0" w:color="auto"/>
            </w:tcBorders>
            <w:vAlign w:val="center"/>
          </w:tcPr>
          <w:p w:rsidR="006B0734" w:rsidRPr="00344DB9" w:rsidRDefault="006B0734" w:rsidP="00783A02">
            <w:pPr>
              <w:contextualSpacing/>
              <w:jc w:val="center"/>
              <w:rPr>
                <w:sz w:val="20"/>
                <w:szCs w:val="20"/>
              </w:rPr>
            </w:pPr>
            <w:r w:rsidRPr="00344DB9">
              <w:rPr>
                <w:sz w:val="20"/>
                <w:szCs w:val="20"/>
              </w:rPr>
              <w:t>7,284</w:t>
            </w:r>
          </w:p>
        </w:tc>
        <w:tc>
          <w:tcPr>
            <w:tcW w:w="3917" w:type="dxa"/>
            <w:tcBorders>
              <w:left w:val="double" w:sz="4" w:space="0" w:color="auto"/>
            </w:tcBorders>
            <w:vAlign w:val="center"/>
          </w:tcPr>
          <w:p w:rsidR="006B0734" w:rsidRPr="00344DB9" w:rsidRDefault="006B0734" w:rsidP="00783A02">
            <w:pPr>
              <w:contextualSpacing/>
              <w:jc w:val="center"/>
              <w:rPr>
                <w:sz w:val="20"/>
                <w:szCs w:val="20"/>
              </w:rPr>
            </w:pPr>
            <w:r w:rsidRPr="00344DB9">
              <w:rPr>
                <w:sz w:val="20"/>
                <w:szCs w:val="20"/>
              </w:rPr>
              <w:t>11,654</w:t>
            </w:r>
          </w:p>
        </w:tc>
      </w:tr>
      <w:tr w:rsidR="006B0734" w:rsidTr="001D61FA">
        <w:trPr>
          <w:trHeight w:hRule="exact" w:val="444"/>
          <w:jc w:val="center"/>
        </w:trPr>
        <w:tc>
          <w:tcPr>
            <w:tcW w:w="3330" w:type="dxa"/>
            <w:vAlign w:val="center"/>
          </w:tcPr>
          <w:p w:rsidR="006B0734" w:rsidRPr="00260961" w:rsidRDefault="006B0734" w:rsidP="00783A02">
            <w:pPr>
              <w:contextualSpacing/>
              <w:rPr>
                <w:sz w:val="20"/>
                <w:szCs w:val="20"/>
              </w:rPr>
            </w:pPr>
            <w:r>
              <w:rPr>
                <w:sz w:val="20"/>
                <w:szCs w:val="20"/>
              </w:rPr>
              <w:t>Clerical (GS-5, step 1)</w:t>
            </w:r>
          </w:p>
        </w:tc>
        <w:tc>
          <w:tcPr>
            <w:tcW w:w="3643" w:type="dxa"/>
            <w:tcBorders>
              <w:left w:val="double" w:sz="4" w:space="0" w:color="auto"/>
            </w:tcBorders>
            <w:vAlign w:val="center"/>
          </w:tcPr>
          <w:p w:rsidR="006B0734" w:rsidRPr="00344DB9" w:rsidRDefault="006B0734" w:rsidP="00783A02">
            <w:pPr>
              <w:contextualSpacing/>
              <w:jc w:val="center"/>
              <w:rPr>
                <w:sz w:val="20"/>
                <w:szCs w:val="20"/>
              </w:rPr>
            </w:pPr>
            <w:r w:rsidRPr="00344DB9">
              <w:rPr>
                <w:sz w:val="20"/>
                <w:szCs w:val="20"/>
              </w:rPr>
              <w:t>54</w:t>
            </w:r>
          </w:p>
        </w:tc>
        <w:tc>
          <w:tcPr>
            <w:tcW w:w="3917" w:type="dxa"/>
            <w:tcBorders>
              <w:left w:val="double" w:sz="4" w:space="0" w:color="auto"/>
            </w:tcBorders>
            <w:vAlign w:val="center"/>
          </w:tcPr>
          <w:p w:rsidR="006B0734" w:rsidRPr="00344DB9" w:rsidRDefault="006B0734" w:rsidP="00783A02">
            <w:pPr>
              <w:contextualSpacing/>
              <w:jc w:val="center"/>
              <w:rPr>
                <w:sz w:val="20"/>
                <w:szCs w:val="20"/>
              </w:rPr>
            </w:pPr>
            <w:r w:rsidRPr="00344DB9">
              <w:rPr>
                <w:sz w:val="20"/>
                <w:szCs w:val="20"/>
              </w:rPr>
              <w:t>87</w:t>
            </w:r>
          </w:p>
        </w:tc>
      </w:tr>
      <w:tr w:rsidR="006B0734" w:rsidTr="001D61FA">
        <w:trPr>
          <w:trHeight w:hRule="exact" w:val="460"/>
          <w:jc w:val="center"/>
        </w:trPr>
        <w:tc>
          <w:tcPr>
            <w:tcW w:w="3330" w:type="dxa"/>
            <w:vAlign w:val="center"/>
          </w:tcPr>
          <w:p w:rsidR="006B0734" w:rsidRPr="00D13725" w:rsidRDefault="006B0734" w:rsidP="00783A02">
            <w:pPr>
              <w:contextualSpacing/>
              <w:rPr>
                <w:b/>
                <w:sz w:val="20"/>
                <w:szCs w:val="20"/>
              </w:rPr>
            </w:pPr>
            <w:r w:rsidRPr="00D13725">
              <w:rPr>
                <w:b/>
                <w:sz w:val="20"/>
                <w:szCs w:val="20"/>
              </w:rPr>
              <w:t>TOTAL</w:t>
            </w:r>
            <w:r>
              <w:rPr>
                <w:b/>
                <w:sz w:val="20"/>
                <w:szCs w:val="20"/>
              </w:rPr>
              <w:t xml:space="preserve"> ($)</w:t>
            </w:r>
          </w:p>
        </w:tc>
        <w:tc>
          <w:tcPr>
            <w:tcW w:w="3643" w:type="dxa"/>
            <w:tcBorders>
              <w:left w:val="double" w:sz="4" w:space="0" w:color="auto"/>
            </w:tcBorders>
            <w:vAlign w:val="center"/>
          </w:tcPr>
          <w:p w:rsidR="006B0734" w:rsidRPr="00344DB9" w:rsidRDefault="006B0734" w:rsidP="00783A02">
            <w:pPr>
              <w:contextualSpacing/>
              <w:jc w:val="center"/>
              <w:rPr>
                <w:b/>
                <w:sz w:val="20"/>
                <w:szCs w:val="20"/>
              </w:rPr>
            </w:pPr>
            <w:r w:rsidRPr="00344DB9">
              <w:rPr>
                <w:b/>
                <w:sz w:val="20"/>
                <w:szCs w:val="20"/>
              </w:rPr>
              <w:t>7,3</w:t>
            </w:r>
            <w:r>
              <w:rPr>
                <w:b/>
                <w:sz w:val="20"/>
                <w:szCs w:val="20"/>
              </w:rPr>
              <w:t>3</w:t>
            </w:r>
            <w:r w:rsidRPr="00344DB9">
              <w:rPr>
                <w:b/>
                <w:sz w:val="20"/>
                <w:szCs w:val="20"/>
              </w:rPr>
              <w:t>8</w:t>
            </w:r>
          </w:p>
        </w:tc>
        <w:tc>
          <w:tcPr>
            <w:tcW w:w="3917" w:type="dxa"/>
            <w:tcBorders>
              <w:left w:val="double" w:sz="4" w:space="0" w:color="auto"/>
            </w:tcBorders>
            <w:vAlign w:val="center"/>
          </w:tcPr>
          <w:p w:rsidR="006B0734" w:rsidRPr="00344DB9" w:rsidRDefault="006B0734" w:rsidP="00783A02">
            <w:pPr>
              <w:contextualSpacing/>
              <w:jc w:val="center"/>
              <w:rPr>
                <w:b/>
                <w:sz w:val="20"/>
                <w:szCs w:val="20"/>
              </w:rPr>
            </w:pPr>
            <w:r w:rsidRPr="00344DB9">
              <w:rPr>
                <w:b/>
                <w:sz w:val="20"/>
                <w:szCs w:val="20"/>
              </w:rPr>
              <w:t>11,74</w:t>
            </w:r>
            <w:r>
              <w:rPr>
                <w:b/>
                <w:sz w:val="20"/>
                <w:szCs w:val="20"/>
              </w:rPr>
              <w:t>1</w:t>
            </w:r>
          </w:p>
        </w:tc>
      </w:tr>
      <w:tr w:rsidR="00262E78" w:rsidTr="001D61FA">
        <w:trPr>
          <w:trHeight w:hRule="exact" w:val="460"/>
          <w:jc w:val="center"/>
        </w:trPr>
        <w:tc>
          <w:tcPr>
            <w:tcW w:w="3330" w:type="dxa"/>
            <w:vAlign w:val="center"/>
          </w:tcPr>
          <w:p w:rsidR="00262E78" w:rsidRPr="00D13725" w:rsidRDefault="00262E78" w:rsidP="00783A02">
            <w:pPr>
              <w:contextualSpacing/>
              <w:rPr>
                <w:b/>
                <w:sz w:val="20"/>
                <w:szCs w:val="20"/>
              </w:rPr>
            </w:pPr>
            <w:r>
              <w:rPr>
                <w:b/>
                <w:sz w:val="20"/>
                <w:szCs w:val="20"/>
              </w:rPr>
              <w:t>Average Annual Costs</w:t>
            </w:r>
          </w:p>
        </w:tc>
        <w:tc>
          <w:tcPr>
            <w:tcW w:w="3643" w:type="dxa"/>
            <w:tcBorders>
              <w:left w:val="double" w:sz="4" w:space="0" w:color="auto"/>
            </w:tcBorders>
            <w:vAlign w:val="center"/>
          </w:tcPr>
          <w:p w:rsidR="00262E78" w:rsidRPr="00344DB9" w:rsidRDefault="00262E78" w:rsidP="00783A02">
            <w:pPr>
              <w:contextualSpacing/>
              <w:jc w:val="center"/>
              <w:rPr>
                <w:b/>
                <w:sz w:val="20"/>
                <w:szCs w:val="20"/>
              </w:rPr>
            </w:pPr>
            <w:r>
              <w:rPr>
                <w:b/>
                <w:sz w:val="20"/>
                <w:szCs w:val="20"/>
              </w:rPr>
              <w:t>2,446</w:t>
            </w:r>
          </w:p>
        </w:tc>
        <w:tc>
          <w:tcPr>
            <w:tcW w:w="3917" w:type="dxa"/>
            <w:tcBorders>
              <w:left w:val="double" w:sz="4" w:space="0" w:color="auto"/>
            </w:tcBorders>
            <w:vAlign w:val="center"/>
          </w:tcPr>
          <w:p w:rsidR="00262E78" w:rsidRPr="00344DB9" w:rsidRDefault="00262E78" w:rsidP="00783A02">
            <w:pPr>
              <w:contextualSpacing/>
              <w:jc w:val="center"/>
              <w:rPr>
                <w:b/>
                <w:sz w:val="20"/>
                <w:szCs w:val="20"/>
              </w:rPr>
            </w:pPr>
            <w:r>
              <w:rPr>
                <w:b/>
                <w:sz w:val="20"/>
                <w:szCs w:val="20"/>
              </w:rPr>
              <w:t>3,914</w:t>
            </w:r>
          </w:p>
        </w:tc>
      </w:tr>
    </w:tbl>
    <w:p w:rsidR="006B0734" w:rsidRDefault="006B0734" w:rsidP="006B0734">
      <w:pPr>
        <w:spacing w:before="36"/>
        <w:ind w:left="144" w:right="288" w:hanging="144"/>
        <w:contextualSpacing/>
        <w:rPr>
          <w:sz w:val="20"/>
          <w:szCs w:val="20"/>
        </w:rPr>
      </w:pPr>
      <w:r>
        <w:rPr>
          <w:sz w:val="20"/>
          <w:szCs w:val="20"/>
          <w:vertAlign w:val="superscript"/>
        </w:rPr>
        <w:tab/>
      </w:r>
      <w:r>
        <w:rPr>
          <w:sz w:val="20"/>
          <w:szCs w:val="20"/>
          <w:vertAlign w:val="superscript"/>
        </w:rPr>
        <w:tab/>
      </w:r>
    </w:p>
    <w:p w:rsidR="006B0734" w:rsidRPr="00B8239A" w:rsidRDefault="006B0734" w:rsidP="003A5326">
      <w:r w:rsidRPr="00CC4136">
        <w:t>Table 9</w:t>
      </w:r>
      <w:r>
        <w:t>b</w:t>
      </w:r>
      <w:r w:rsidRPr="00CC4136">
        <w:t xml:space="preserve"> presents the total cost </w:t>
      </w:r>
      <w:r>
        <w:t>to the Agency as described in Section 5(a)</w:t>
      </w:r>
      <w:r w:rsidRPr="00CC4136">
        <w:t>.</w:t>
      </w:r>
      <w:r>
        <w:t xml:space="preserve"> The total agency burden for the relevant ICR time period is 220 hours and the total cost is </w:t>
      </w:r>
      <w:r w:rsidRPr="00092296">
        <w:t>$11,74</w:t>
      </w:r>
      <w:r>
        <w:t>1.</w:t>
      </w:r>
      <w:r w:rsidRPr="0078223B">
        <w:br/>
      </w:r>
    </w:p>
    <w:p w:rsidR="006B0734" w:rsidRDefault="00AF0137" w:rsidP="00AF0137">
      <w:pPr>
        <w:pStyle w:val="Heading2"/>
        <w:numPr>
          <w:ilvl w:val="0"/>
          <w:numId w:val="0"/>
        </w:numPr>
        <w:ind w:left="720"/>
      </w:pPr>
      <w:bookmarkStart w:id="34" w:name="_Toc443401032"/>
      <w:bookmarkStart w:id="35" w:name="_Toc443455507"/>
      <w:r>
        <w:t>6(d)</w:t>
      </w:r>
      <w:r>
        <w:tab/>
      </w:r>
      <w:r w:rsidR="006B0734">
        <w:t>Estimating the Respondent Universe</w:t>
      </w:r>
      <w:bookmarkEnd w:id="34"/>
      <w:bookmarkEnd w:id="35"/>
    </w:p>
    <w:p w:rsidR="006B0734" w:rsidRDefault="006B0734" w:rsidP="006B0734">
      <w:pPr>
        <w:spacing w:before="108" w:line="480" w:lineRule="auto"/>
        <w:ind w:right="72" w:firstLine="720"/>
      </w:pPr>
      <w:r>
        <w:t xml:space="preserve">The number of respondents for each year of this ICR is expected to gradually increase over time. It is anticipated that the entire number of facilities will increase by approximately 10% per year over the three years of the ICR. </w:t>
      </w:r>
      <w:r w:rsidRPr="00956CFF">
        <w:t>Tables 10a</w:t>
      </w:r>
      <w:r>
        <w:t xml:space="preserve"> and 10b present a summary of the respondent universe by category for the next 3-year ICR period for total hours and total costs, respectively. The burden estimates are based on the total respondent universe.</w:t>
      </w:r>
    </w:p>
    <w:p w:rsidR="006B0734" w:rsidRPr="00A60F4D" w:rsidRDefault="006B0734" w:rsidP="006B0734">
      <w:pPr>
        <w:pStyle w:val="Caption"/>
        <w:keepNext/>
        <w:contextualSpacing/>
        <w:jc w:val="center"/>
        <w:rPr>
          <w:sz w:val="24"/>
          <w:szCs w:val="24"/>
        </w:rPr>
      </w:pPr>
      <w:r w:rsidRPr="00A60F4D">
        <w:rPr>
          <w:sz w:val="24"/>
          <w:szCs w:val="24"/>
        </w:rPr>
        <w:t xml:space="preserve">Table </w:t>
      </w:r>
      <w:r>
        <w:rPr>
          <w:sz w:val="24"/>
          <w:szCs w:val="24"/>
        </w:rPr>
        <w:t>10a:</w:t>
      </w:r>
      <w:r w:rsidRPr="00A60F4D">
        <w:rPr>
          <w:sz w:val="24"/>
          <w:szCs w:val="24"/>
        </w:rPr>
        <w:t xml:space="preserve"> </w:t>
      </w:r>
      <w:r>
        <w:rPr>
          <w:sz w:val="24"/>
          <w:szCs w:val="24"/>
        </w:rPr>
        <w:t>Total Hours (3 Year Period)</w:t>
      </w:r>
    </w:p>
    <w:tbl>
      <w:tblPr>
        <w:tblStyle w:val="TableGrid"/>
        <w:tblW w:w="7110" w:type="dxa"/>
        <w:tblInd w:w="828" w:type="dxa"/>
        <w:tblLayout w:type="fixed"/>
        <w:tblLook w:val="0000" w:firstRow="0" w:lastRow="0" w:firstColumn="0" w:lastColumn="0" w:noHBand="0" w:noVBand="0"/>
      </w:tblPr>
      <w:tblGrid>
        <w:gridCol w:w="3330"/>
        <w:gridCol w:w="3780"/>
      </w:tblGrid>
      <w:tr w:rsidR="006B0734" w:rsidTr="00783A02">
        <w:trPr>
          <w:trHeight w:val="548"/>
        </w:trPr>
        <w:tc>
          <w:tcPr>
            <w:tcW w:w="3330" w:type="dxa"/>
            <w:tcBorders>
              <w:top w:val="single" w:sz="4" w:space="0" w:color="auto"/>
              <w:left w:val="single" w:sz="4" w:space="0" w:color="auto"/>
              <w:right w:val="single" w:sz="4" w:space="0" w:color="auto"/>
            </w:tcBorders>
            <w:shd w:val="clear" w:color="auto" w:fill="BFBFBF" w:themeFill="background1" w:themeFillShade="BF"/>
            <w:vAlign w:val="center"/>
          </w:tcPr>
          <w:p w:rsidR="006B0734" w:rsidRDefault="006B0734" w:rsidP="00783A02">
            <w:pPr>
              <w:contextualSpacing/>
              <w:rPr>
                <w:b/>
                <w:bCs/>
                <w:color w:val="000000"/>
                <w:sz w:val="20"/>
                <w:szCs w:val="20"/>
              </w:rPr>
            </w:pPr>
          </w:p>
        </w:tc>
        <w:tc>
          <w:tcPr>
            <w:tcW w:w="3780" w:type="dxa"/>
            <w:tcBorders>
              <w:top w:val="single" w:sz="4" w:space="0" w:color="auto"/>
              <w:left w:val="single" w:sz="4" w:space="0" w:color="auto"/>
              <w:right w:val="double" w:sz="4" w:space="0" w:color="auto"/>
            </w:tcBorders>
            <w:shd w:val="clear" w:color="auto" w:fill="BFBFBF" w:themeFill="background1" w:themeFillShade="BF"/>
            <w:vAlign w:val="center"/>
          </w:tcPr>
          <w:p w:rsidR="006B0734" w:rsidRDefault="006B0734" w:rsidP="00783A02">
            <w:pPr>
              <w:contextualSpacing/>
              <w:jc w:val="center"/>
              <w:rPr>
                <w:b/>
                <w:bCs/>
                <w:color w:val="000000"/>
                <w:sz w:val="20"/>
                <w:szCs w:val="20"/>
              </w:rPr>
            </w:pPr>
            <w:r>
              <w:rPr>
                <w:b/>
                <w:bCs/>
                <w:color w:val="000000"/>
                <w:sz w:val="20"/>
                <w:szCs w:val="20"/>
              </w:rPr>
              <w:t xml:space="preserve">Total Hours: </w:t>
            </w:r>
          </w:p>
          <w:p w:rsidR="006B0734" w:rsidRPr="004A5CCD" w:rsidRDefault="006B0734" w:rsidP="00783A02">
            <w:pPr>
              <w:contextualSpacing/>
              <w:jc w:val="center"/>
              <w:rPr>
                <w:b/>
                <w:bCs/>
                <w:color w:val="000000"/>
                <w:sz w:val="20"/>
                <w:szCs w:val="20"/>
              </w:rPr>
            </w:pPr>
            <w:r w:rsidRPr="00002545">
              <w:rPr>
                <w:b/>
                <w:bCs/>
                <w:sz w:val="20"/>
                <w:szCs w:val="20"/>
              </w:rPr>
              <w:t>May 2016 – April 2019</w:t>
            </w:r>
          </w:p>
        </w:tc>
      </w:tr>
      <w:tr w:rsidR="006B0734" w:rsidTr="00783A02">
        <w:trPr>
          <w:trHeight w:hRule="exact" w:val="370"/>
        </w:trPr>
        <w:tc>
          <w:tcPr>
            <w:tcW w:w="3330" w:type="dxa"/>
            <w:vAlign w:val="center"/>
          </w:tcPr>
          <w:p w:rsidR="006B0734" w:rsidRPr="00C677DC" w:rsidRDefault="006B0734" w:rsidP="00783A02">
            <w:pPr>
              <w:contextualSpacing/>
              <w:rPr>
                <w:sz w:val="20"/>
                <w:szCs w:val="20"/>
              </w:rPr>
            </w:pPr>
            <w:r w:rsidRPr="00C677DC">
              <w:rPr>
                <w:sz w:val="20"/>
                <w:szCs w:val="20"/>
              </w:rPr>
              <w:t xml:space="preserve">AGENCY BURDEN </w:t>
            </w:r>
          </w:p>
        </w:tc>
        <w:tc>
          <w:tcPr>
            <w:tcW w:w="3780" w:type="dxa"/>
            <w:tcBorders>
              <w:left w:val="double" w:sz="4" w:space="0" w:color="auto"/>
              <w:right w:val="double" w:sz="4" w:space="0" w:color="auto"/>
            </w:tcBorders>
            <w:vAlign w:val="center"/>
          </w:tcPr>
          <w:p w:rsidR="006B0734" w:rsidRPr="00002545" w:rsidRDefault="006B0734" w:rsidP="00783A02">
            <w:pPr>
              <w:contextualSpacing/>
              <w:jc w:val="center"/>
              <w:rPr>
                <w:sz w:val="20"/>
                <w:szCs w:val="20"/>
              </w:rPr>
            </w:pPr>
            <w:r w:rsidRPr="00002545">
              <w:rPr>
                <w:sz w:val="20"/>
                <w:szCs w:val="20"/>
              </w:rPr>
              <w:t>220</w:t>
            </w:r>
          </w:p>
        </w:tc>
      </w:tr>
      <w:tr w:rsidR="006B0734" w:rsidTr="00783A02">
        <w:trPr>
          <w:trHeight w:hRule="exact" w:val="352"/>
        </w:trPr>
        <w:tc>
          <w:tcPr>
            <w:tcW w:w="3330" w:type="dxa"/>
            <w:vAlign w:val="center"/>
          </w:tcPr>
          <w:p w:rsidR="006B0734" w:rsidRPr="00260961" w:rsidRDefault="006B0734" w:rsidP="00783A02">
            <w:pPr>
              <w:contextualSpacing/>
              <w:rPr>
                <w:sz w:val="20"/>
                <w:szCs w:val="20"/>
              </w:rPr>
            </w:pPr>
            <w:r>
              <w:rPr>
                <w:sz w:val="20"/>
                <w:szCs w:val="20"/>
              </w:rPr>
              <w:t>RESPONDENT BURDEN</w:t>
            </w:r>
          </w:p>
        </w:tc>
        <w:tc>
          <w:tcPr>
            <w:tcW w:w="3780" w:type="dxa"/>
            <w:tcBorders>
              <w:left w:val="double" w:sz="4" w:space="0" w:color="auto"/>
              <w:bottom w:val="single" w:sz="4" w:space="0" w:color="auto"/>
              <w:right w:val="double" w:sz="4" w:space="0" w:color="auto"/>
            </w:tcBorders>
            <w:vAlign w:val="center"/>
          </w:tcPr>
          <w:p w:rsidR="006B0734" w:rsidRPr="00002545" w:rsidRDefault="006B0734" w:rsidP="00783A02">
            <w:pPr>
              <w:contextualSpacing/>
              <w:jc w:val="center"/>
              <w:rPr>
                <w:sz w:val="20"/>
                <w:szCs w:val="20"/>
              </w:rPr>
            </w:pPr>
            <w:r>
              <w:rPr>
                <w:sz w:val="20"/>
                <w:szCs w:val="20"/>
              </w:rPr>
              <w:t>691</w:t>
            </w:r>
          </w:p>
        </w:tc>
      </w:tr>
      <w:tr w:rsidR="006B0734" w:rsidTr="001D61FA">
        <w:trPr>
          <w:trHeight w:hRule="exact" w:val="460"/>
        </w:trPr>
        <w:tc>
          <w:tcPr>
            <w:tcW w:w="3330" w:type="dxa"/>
            <w:vAlign w:val="center"/>
          </w:tcPr>
          <w:p w:rsidR="006B0734" w:rsidRPr="00D13725" w:rsidRDefault="006B0734" w:rsidP="00783A02">
            <w:pPr>
              <w:contextualSpacing/>
              <w:rPr>
                <w:b/>
                <w:sz w:val="20"/>
                <w:szCs w:val="20"/>
              </w:rPr>
            </w:pPr>
            <w:r>
              <w:rPr>
                <w:b/>
                <w:sz w:val="20"/>
                <w:szCs w:val="20"/>
              </w:rPr>
              <w:t xml:space="preserve">TOTAL BURDEN </w:t>
            </w:r>
          </w:p>
        </w:tc>
        <w:tc>
          <w:tcPr>
            <w:tcW w:w="3780" w:type="dxa"/>
            <w:tcBorders>
              <w:top w:val="single" w:sz="4" w:space="0" w:color="auto"/>
              <w:left w:val="double" w:sz="4" w:space="0" w:color="auto"/>
              <w:bottom w:val="single" w:sz="4" w:space="0" w:color="auto"/>
              <w:right w:val="double" w:sz="4" w:space="0" w:color="auto"/>
            </w:tcBorders>
            <w:vAlign w:val="center"/>
          </w:tcPr>
          <w:p w:rsidR="006B0734" w:rsidRPr="00002545" w:rsidRDefault="006B0734" w:rsidP="00783A02">
            <w:pPr>
              <w:contextualSpacing/>
              <w:jc w:val="center"/>
              <w:rPr>
                <w:b/>
                <w:sz w:val="20"/>
                <w:szCs w:val="20"/>
              </w:rPr>
            </w:pPr>
            <w:r>
              <w:rPr>
                <w:b/>
                <w:sz w:val="20"/>
                <w:szCs w:val="20"/>
              </w:rPr>
              <w:t>911</w:t>
            </w:r>
          </w:p>
        </w:tc>
      </w:tr>
      <w:tr w:rsidR="0004467C" w:rsidTr="00783A02">
        <w:trPr>
          <w:trHeight w:hRule="exact" w:val="460"/>
        </w:trPr>
        <w:tc>
          <w:tcPr>
            <w:tcW w:w="3330" w:type="dxa"/>
            <w:vAlign w:val="center"/>
          </w:tcPr>
          <w:p w:rsidR="0004467C" w:rsidRDefault="0004467C" w:rsidP="00783A02">
            <w:pPr>
              <w:contextualSpacing/>
              <w:rPr>
                <w:b/>
                <w:sz w:val="20"/>
                <w:szCs w:val="20"/>
              </w:rPr>
            </w:pPr>
            <w:r>
              <w:rPr>
                <w:b/>
                <w:sz w:val="20"/>
                <w:szCs w:val="20"/>
              </w:rPr>
              <w:t>ANNUAL BURDEN</w:t>
            </w:r>
          </w:p>
        </w:tc>
        <w:tc>
          <w:tcPr>
            <w:tcW w:w="3780" w:type="dxa"/>
            <w:tcBorders>
              <w:top w:val="single" w:sz="4" w:space="0" w:color="auto"/>
              <w:left w:val="double" w:sz="4" w:space="0" w:color="auto"/>
              <w:right w:val="double" w:sz="4" w:space="0" w:color="auto"/>
            </w:tcBorders>
            <w:vAlign w:val="center"/>
          </w:tcPr>
          <w:p w:rsidR="0004467C" w:rsidRDefault="0004467C" w:rsidP="00783A02">
            <w:pPr>
              <w:contextualSpacing/>
              <w:jc w:val="center"/>
              <w:rPr>
                <w:b/>
                <w:sz w:val="20"/>
                <w:szCs w:val="20"/>
              </w:rPr>
            </w:pPr>
            <w:r>
              <w:rPr>
                <w:b/>
                <w:sz w:val="20"/>
                <w:szCs w:val="20"/>
              </w:rPr>
              <w:t>304</w:t>
            </w:r>
          </w:p>
        </w:tc>
      </w:tr>
    </w:tbl>
    <w:p w:rsidR="006B0734" w:rsidRDefault="006B0734" w:rsidP="006B0734">
      <w:pPr>
        <w:spacing w:before="36"/>
        <w:ind w:left="144" w:right="288" w:hanging="144"/>
        <w:contextualSpacing/>
        <w:rPr>
          <w:sz w:val="20"/>
          <w:szCs w:val="20"/>
        </w:rPr>
      </w:pPr>
      <w:r>
        <w:rPr>
          <w:sz w:val="20"/>
          <w:szCs w:val="20"/>
          <w:vertAlign w:val="superscript"/>
        </w:rPr>
        <w:tab/>
      </w:r>
      <w:r>
        <w:rPr>
          <w:sz w:val="20"/>
          <w:szCs w:val="20"/>
          <w:vertAlign w:val="superscript"/>
        </w:rPr>
        <w:tab/>
      </w:r>
    </w:p>
    <w:p w:rsidR="006B0734" w:rsidRDefault="006B0734" w:rsidP="006B0734">
      <w:pPr>
        <w:pStyle w:val="Caption"/>
        <w:keepNext/>
        <w:contextualSpacing/>
        <w:jc w:val="center"/>
        <w:rPr>
          <w:sz w:val="24"/>
          <w:szCs w:val="24"/>
        </w:rPr>
      </w:pPr>
    </w:p>
    <w:p w:rsidR="006B0734" w:rsidRDefault="006B0734" w:rsidP="006B0734">
      <w:pPr>
        <w:widowControl/>
        <w:autoSpaceDE/>
        <w:autoSpaceDN/>
        <w:jc w:val="center"/>
        <w:rPr>
          <w:b/>
        </w:rPr>
      </w:pPr>
      <w:r w:rsidRPr="00503794">
        <w:rPr>
          <w:b/>
        </w:rPr>
        <w:t xml:space="preserve">Table 10b: Total Costs </w:t>
      </w:r>
      <w:r>
        <w:rPr>
          <w:b/>
        </w:rPr>
        <w:t>(3 Year Period)</w:t>
      </w:r>
    </w:p>
    <w:p w:rsidR="006B0734" w:rsidRPr="00503794" w:rsidRDefault="006B0734" w:rsidP="006B0734">
      <w:pPr>
        <w:widowControl/>
        <w:autoSpaceDE/>
        <w:autoSpaceDN/>
        <w:rPr>
          <w:b/>
        </w:rPr>
      </w:pPr>
    </w:p>
    <w:tbl>
      <w:tblPr>
        <w:tblStyle w:val="TableGrid"/>
        <w:tblW w:w="7110" w:type="dxa"/>
        <w:tblInd w:w="828" w:type="dxa"/>
        <w:tblLayout w:type="fixed"/>
        <w:tblLook w:val="0000" w:firstRow="0" w:lastRow="0" w:firstColumn="0" w:lastColumn="0" w:noHBand="0" w:noVBand="0"/>
      </w:tblPr>
      <w:tblGrid>
        <w:gridCol w:w="3330"/>
        <w:gridCol w:w="3780"/>
      </w:tblGrid>
      <w:tr w:rsidR="006B0734" w:rsidTr="00783A02">
        <w:trPr>
          <w:trHeight w:val="665"/>
        </w:trPr>
        <w:tc>
          <w:tcPr>
            <w:tcW w:w="3330" w:type="dxa"/>
            <w:tcBorders>
              <w:top w:val="single" w:sz="4" w:space="0" w:color="auto"/>
              <w:left w:val="single" w:sz="4" w:space="0" w:color="auto"/>
              <w:right w:val="single" w:sz="4" w:space="0" w:color="auto"/>
            </w:tcBorders>
            <w:shd w:val="clear" w:color="auto" w:fill="BFBFBF" w:themeFill="background1" w:themeFillShade="BF"/>
            <w:vAlign w:val="center"/>
          </w:tcPr>
          <w:p w:rsidR="006B0734" w:rsidRDefault="006B0734" w:rsidP="00783A02">
            <w:pPr>
              <w:contextualSpacing/>
              <w:rPr>
                <w:b/>
                <w:bCs/>
                <w:color w:val="000000"/>
                <w:sz w:val="20"/>
                <w:szCs w:val="20"/>
              </w:rPr>
            </w:pPr>
          </w:p>
        </w:tc>
        <w:tc>
          <w:tcPr>
            <w:tcW w:w="3780" w:type="dxa"/>
            <w:tcBorders>
              <w:top w:val="single" w:sz="4" w:space="0" w:color="auto"/>
              <w:left w:val="single" w:sz="4" w:space="0" w:color="auto"/>
              <w:right w:val="double" w:sz="4" w:space="0" w:color="auto"/>
            </w:tcBorders>
            <w:shd w:val="clear" w:color="auto" w:fill="BFBFBF" w:themeFill="background1" w:themeFillShade="BF"/>
            <w:vAlign w:val="center"/>
          </w:tcPr>
          <w:p w:rsidR="006B0734" w:rsidRDefault="006B0734" w:rsidP="00783A02">
            <w:pPr>
              <w:contextualSpacing/>
              <w:jc w:val="center"/>
              <w:rPr>
                <w:b/>
                <w:bCs/>
                <w:color w:val="000000"/>
                <w:sz w:val="20"/>
                <w:szCs w:val="20"/>
              </w:rPr>
            </w:pPr>
            <w:r>
              <w:rPr>
                <w:b/>
                <w:bCs/>
                <w:color w:val="000000"/>
                <w:sz w:val="20"/>
                <w:szCs w:val="20"/>
              </w:rPr>
              <w:t xml:space="preserve">Total Cost ($): </w:t>
            </w:r>
          </w:p>
          <w:p w:rsidR="006B0734" w:rsidRPr="004A5CCD" w:rsidRDefault="006B0734" w:rsidP="00783A02">
            <w:pPr>
              <w:contextualSpacing/>
              <w:jc w:val="center"/>
              <w:rPr>
                <w:b/>
                <w:bCs/>
                <w:color w:val="000000"/>
                <w:sz w:val="20"/>
                <w:szCs w:val="20"/>
              </w:rPr>
            </w:pPr>
            <w:r w:rsidRPr="004456B3">
              <w:rPr>
                <w:b/>
                <w:bCs/>
                <w:sz w:val="20"/>
                <w:szCs w:val="20"/>
              </w:rPr>
              <w:t>May 2016 – April 2019</w:t>
            </w:r>
          </w:p>
        </w:tc>
      </w:tr>
      <w:tr w:rsidR="006B0734" w:rsidTr="00783A02">
        <w:trPr>
          <w:trHeight w:hRule="exact" w:val="370"/>
        </w:trPr>
        <w:tc>
          <w:tcPr>
            <w:tcW w:w="3330" w:type="dxa"/>
            <w:vAlign w:val="center"/>
          </w:tcPr>
          <w:p w:rsidR="006B0734" w:rsidRPr="00C677DC" w:rsidRDefault="006B0734" w:rsidP="00783A02">
            <w:pPr>
              <w:contextualSpacing/>
              <w:rPr>
                <w:sz w:val="20"/>
                <w:szCs w:val="20"/>
              </w:rPr>
            </w:pPr>
            <w:r w:rsidRPr="00C677DC">
              <w:rPr>
                <w:sz w:val="20"/>
                <w:szCs w:val="20"/>
              </w:rPr>
              <w:t xml:space="preserve">AGENCY </w:t>
            </w:r>
            <w:r>
              <w:rPr>
                <w:sz w:val="20"/>
                <w:szCs w:val="20"/>
              </w:rPr>
              <w:t>COST</w:t>
            </w:r>
          </w:p>
        </w:tc>
        <w:tc>
          <w:tcPr>
            <w:tcW w:w="3780" w:type="dxa"/>
            <w:tcBorders>
              <w:left w:val="double" w:sz="4" w:space="0" w:color="auto"/>
              <w:right w:val="double" w:sz="4" w:space="0" w:color="auto"/>
            </w:tcBorders>
            <w:vAlign w:val="center"/>
          </w:tcPr>
          <w:p w:rsidR="006B0734" w:rsidRPr="004456B3" w:rsidRDefault="006B0734" w:rsidP="00783A02">
            <w:pPr>
              <w:contextualSpacing/>
              <w:jc w:val="center"/>
              <w:rPr>
                <w:sz w:val="20"/>
                <w:szCs w:val="20"/>
              </w:rPr>
            </w:pPr>
            <w:r w:rsidRPr="004456B3">
              <w:rPr>
                <w:sz w:val="20"/>
                <w:szCs w:val="20"/>
              </w:rPr>
              <w:t>11,740</w:t>
            </w:r>
          </w:p>
        </w:tc>
      </w:tr>
      <w:tr w:rsidR="006B0734" w:rsidTr="00783A02">
        <w:trPr>
          <w:trHeight w:hRule="exact" w:val="352"/>
        </w:trPr>
        <w:tc>
          <w:tcPr>
            <w:tcW w:w="3330" w:type="dxa"/>
            <w:vAlign w:val="center"/>
          </w:tcPr>
          <w:p w:rsidR="006B0734" w:rsidRPr="00260961" w:rsidRDefault="006B0734" w:rsidP="00783A02">
            <w:pPr>
              <w:contextualSpacing/>
              <w:rPr>
                <w:sz w:val="20"/>
                <w:szCs w:val="20"/>
              </w:rPr>
            </w:pPr>
            <w:r>
              <w:rPr>
                <w:sz w:val="20"/>
                <w:szCs w:val="20"/>
              </w:rPr>
              <w:t>RESPONDENT COST</w:t>
            </w:r>
          </w:p>
        </w:tc>
        <w:tc>
          <w:tcPr>
            <w:tcW w:w="3780" w:type="dxa"/>
            <w:tcBorders>
              <w:left w:val="double" w:sz="4" w:space="0" w:color="auto"/>
              <w:right w:val="double" w:sz="4" w:space="0" w:color="auto"/>
            </w:tcBorders>
            <w:vAlign w:val="center"/>
          </w:tcPr>
          <w:p w:rsidR="006B0734" w:rsidRPr="004456B3" w:rsidRDefault="006B0734" w:rsidP="00783A02">
            <w:pPr>
              <w:contextualSpacing/>
              <w:jc w:val="center"/>
              <w:rPr>
                <w:sz w:val="20"/>
                <w:szCs w:val="20"/>
              </w:rPr>
            </w:pPr>
            <w:r w:rsidRPr="004456B3">
              <w:rPr>
                <w:sz w:val="20"/>
                <w:szCs w:val="20"/>
              </w:rPr>
              <w:t>52,038</w:t>
            </w:r>
          </w:p>
        </w:tc>
      </w:tr>
      <w:tr w:rsidR="006B0734" w:rsidTr="00783A02">
        <w:trPr>
          <w:trHeight w:hRule="exact" w:val="370"/>
        </w:trPr>
        <w:tc>
          <w:tcPr>
            <w:tcW w:w="3330" w:type="dxa"/>
            <w:vAlign w:val="center"/>
          </w:tcPr>
          <w:p w:rsidR="006B0734" w:rsidRPr="00260961" w:rsidRDefault="006B0734" w:rsidP="00783A02">
            <w:pPr>
              <w:contextualSpacing/>
              <w:rPr>
                <w:sz w:val="20"/>
                <w:szCs w:val="20"/>
              </w:rPr>
            </w:pPr>
            <w:r>
              <w:rPr>
                <w:sz w:val="20"/>
                <w:szCs w:val="20"/>
              </w:rPr>
              <w:t>O&amp;M/Capital Costs</w:t>
            </w:r>
          </w:p>
        </w:tc>
        <w:tc>
          <w:tcPr>
            <w:tcW w:w="3780" w:type="dxa"/>
            <w:tcBorders>
              <w:left w:val="double" w:sz="4" w:space="0" w:color="auto"/>
              <w:right w:val="double" w:sz="4" w:space="0" w:color="auto"/>
            </w:tcBorders>
            <w:vAlign w:val="center"/>
          </w:tcPr>
          <w:p w:rsidR="006B0734" w:rsidRPr="004456B3" w:rsidRDefault="006B0734" w:rsidP="00783A02">
            <w:pPr>
              <w:contextualSpacing/>
              <w:jc w:val="center"/>
              <w:rPr>
                <w:sz w:val="20"/>
                <w:szCs w:val="20"/>
              </w:rPr>
            </w:pPr>
            <w:r w:rsidRPr="004456B3">
              <w:rPr>
                <w:sz w:val="20"/>
                <w:szCs w:val="20"/>
              </w:rPr>
              <w:t>0</w:t>
            </w:r>
          </w:p>
        </w:tc>
      </w:tr>
      <w:tr w:rsidR="006B0734" w:rsidTr="00783A02">
        <w:trPr>
          <w:trHeight w:hRule="exact" w:val="460"/>
        </w:trPr>
        <w:tc>
          <w:tcPr>
            <w:tcW w:w="3330" w:type="dxa"/>
            <w:vAlign w:val="center"/>
          </w:tcPr>
          <w:p w:rsidR="006B0734" w:rsidRPr="00D13725" w:rsidRDefault="006B0734" w:rsidP="00783A02">
            <w:pPr>
              <w:contextualSpacing/>
              <w:rPr>
                <w:b/>
                <w:sz w:val="20"/>
                <w:szCs w:val="20"/>
              </w:rPr>
            </w:pPr>
            <w:r>
              <w:rPr>
                <w:b/>
                <w:sz w:val="20"/>
                <w:szCs w:val="20"/>
              </w:rPr>
              <w:t>TOTAL COST ($)</w:t>
            </w:r>
          </w:p>
        </w:tc>
        <w:tc>
          <w:tcPr>
            <w:tcW w:w="3780" w:type="dxa"/>
            <w:tcBorders>
              <w:left w:val="double" w:sz="4" w:space="0" w:color="auto"/>
              <w:right w:val="double" w:sz="4" w:space="0" w:color="auto"/>
            </w:tcBorders>
            <w:vAlign w:val="center"/>
          </w:tcPr>
          <w:p w:rsidR="006B0734" w:rsidRPr="004456B3" w:rsidRDefault="006B0734" w:rsidP="00783A02">
            <w:pPr>
              <w:contextualSpacing/>
              <w:jc w:val="center"/>
              <w:rPr>
                <w:b/>
                <w:sz w:val="20"/>
                <w:szCs w:val="20"/>
              </w:rPr>
            </w:pPr>
            <w:r>
              <w:rPr>
                <w:b/>
                <w:sz w:val="20"/>
                <w:szCs w:val="20"/>
              </w:rPr>
              <w:t>63,778</w:t>
            </w:r>
          </w:p>
        </w:tc>
      </w:tr>
      <w:tr w:rsidR="0004467C" w:rsidTr="00783A02">
        <w:trPr>
          <w:trHeight w:hRule="exact" w:val="460"/>
        </w:trPr>
        <w:tc>
          <w:tcPr>
            <w:tcW w:w="3330" w:type="dxa"/>
            <w:vAlign w:val="center"/>
          </w:tcPr>
          <w:p w:rsidR="0004467C" w:rsidRDefault="0004467C" w:rsidP="00783A02">
            <w:pPr>
              <w:contextualSpacing/>
              <w:rPr>
                <w:b/>
                <w:sz w:val="20"/>
                <w:szCs w:val="20"/>
              </w:rPr>
            </w:pPr>
            <w:r>
              <w:rPr>
                <w:b/>
                <w:sz w:val="20"/>
                <w:szCs w:val="20"/>
              </w:rPr>
              <w:t>ANNUAL COST ($)</w:t>
            </w:r>
          </w:p>
        </w:tc>
        <w:tc>
          <w:tcPr>
            <w:tcW w:w="3780" w:type="dxa"/>
            <w:tcBorders>
              <w:left w:val="double" w:sz="4" w:space="0" w:color="auto"/>
              <w:right w:val="double" w:sz="4" w:space="0" w:color="auto"/>
            </w:tcBorders>
            <w:vAlign w:val="center"/>
          </w:tcPr>
          <w:p w:rsidR="0004467C" w:rsidRDefault="0004467C" w:rsidP="00783A02">
            <w:pPr>
              <w:contextualSpacing/>
              <w:jc w:val="center"/>
              <w:rPr>
                <w:b/>
                <w:sz w:val="20"/>
                <w:szCs w:val="20"/>
              </w:rPr>
            </w:pPr>
            <w:r>
              <w:rPr>
                <w:b/>
                <w:sz w:val="20"/>
                <w:szCs w:val="20"/>
              </w:rPr>
              <w:t>21,259</w:t>
            </w:r>
          </w:p>
        </w:tc>
      </w:tr>
    </w:tbl>
    <w:p w:rsidR="006B0734" w:rsidRDefault="006B0734" w:rsidP="006B0734">
      <w:pPr>
        <w:spacing w:before="36"/>
        <w:ind w:left="144" w:right="288" w:hanging="144"/>
        <w:contextualSpacing/>
        <w:rPr>
          <w:sz w:val="20"/>
          <w:szCs w:val="20"/>
        </w:rPr>
      </w:pPr>
      <w:r>
        <w:rPr>
          <w:sz w:val="20"/>
          <w:szCs w:val="20"/>
          <w:vertAlign w:val="superscript"/>
        </w:rPr>
        <w:tab/>
      </w:r>
      <w:r>
        <w:rPr>
          <w:sz w:val="20"/>
          <w:szCs w:val="20"/>
          <w:vertAlign w:val="superscript"/>
        </w:rPr>
        <w:tab/>
      </w:r>
    </w:p>
    <w:p w:rsidR="006B0734" w:rsidRPr="007A554F" w:rsidRDefault="00AF0137" w:rsidP="00AF0137">
      <w:pPr>
        <w:pStyle w:val="Heading2"/>
        <w:numPr>
          <w:ilvl w:val="0"/>
          <w:numId w:val="0"/>
        </w:numPr>
        <w:ind w:left="720"/>
      </w:pPr>
      <w:bookmarkStart w:id="36" w:name="_Toc443401033"/>
      <w:bookmarkStart w:id="37" w:name="_Toc443455508"/>
      <w:r>
        <w:t>6</w:t>
      </w:r>
      <w:r w:rsidR="003A5326">
        <w:t>(e)</w:t>
      </w:r>
      <w:r>
        <w:tab/>
      </w:r>
      <w:r w:rsidR="006B0734" w:rsidRPr="007A554F">
        <w:t>Bottom Line Burden Hours and Costs</w:t>
      </w:r>
      <w:bookmarkEnd w:id="36"/>
      <w:bookmarkEnd w:id="37"/>
    </w:p>
    <w:p w:rsidR="006B0734" w:rsidRDefault="006B0734" w:rsidP="006B0734">
      <w:pPr>
        <w:keepNext/>
        <w:keepLines/>
        <w:spacing w:before="36" w:line="480" w:lineRule="auto"/>
        <w:ind w:right="72" w:firstLine="720"/>
        <w:rPr>
          <w:spacing w:val="-2"/>
        </w:rPr>
      </w:pPr>
      <w:r w:rsidRPr="007A554F">
        <w:rPr>
          <w:spacing w:val="-2"/>
        </w:rPr>
        <w:t>Over the 3-year</w:t>
      </w:r>
      <w:r w:rsidRPr="007A554F">
        <w:t xml:space="preserve"> period covered by this ICR, EPA estimates the total respondent burden to be 691 hours and $50,915.  There are no O&amp;M or capital costs. EPA estimates the total Agency burden to be 220 hours and $11,74</w:t>
      </w:r>
      <w:r>
        <w:t>1</w:t>
      </w:r>
      <w:r w:rsidRPr="007A554F">
        <w:t>. The annual respondent burden and cost, averaged over the three-year period, is 231 hours and $1</w:t>
      </w:r>
      <w:r>
        <w:t>6</w:t>
      </w:r>
      <w:r w:rsidRPr="007A554F">
        <w:t>,</w:t>
      </w:r>
      <w:r>
        <w:t>972</w:t>
      </w:r>
      <w:r w:rsidRPr="007A554F">
        <w:t>, respectively.  There are no O&amp;M or capital costs. The annual Agency burden and cost, averaged over the three-year period, is 73 hours and $3,91</w:t>
      </w:r>
      <w:r>
        <w:t>4</w:t>
      </w:r>
      <w:r w:rsidRPr="007A554F">
        <w:t>.</w:t>
      </w:r>
      <w:r w:rsidRPr="007A554F">
        <w:rPr>
          <w:spacing w:val="-2"/>
        </w:rPr>
        <w:t xml:space="preserve">  The total estimated burden and cost is 304 hours and $2</w:t>
      </w:r>
      <w:r>
        <w:rPr>
          <w:spacing w:val="-2"/>
        </w:rPr>
        <w:t>0</w:t>
      </w:r>
      <w:r w:rsidRPr="007A554F">
        <w:rPr>
          <w:spacing w:val="-2"/>
        </w:rPr>
        <w:t>,</w:t>
      </w:r>
      <w:r>
        <w:rPr>
          <w:spacing w:val="-2"/>
        </w:rPr>
        <w:t>886</w:t>
      </w:r>
      <w:r w:rsidRPr="007A554F">
        <w:rPr>
          <w:spacing w:val="-2"/>
        </w:rPr>
        <w:t xml:space="preserve"> per year.</w:t>
      </w:r>
      <w:r>
        <w:rPr>
          <w:spacing w:val="-2"/>
        </w:rPr>
        <w:t xml:space="preserve"> </w:t>
      </w:r>
    </w:p>
    <w:p w:rsidR="006B0734" w:rsidRDefault="003A5326" w:rsidP="003A5326">
      <w:pPr>
        <w:pStyle w:val="Heading2"/>
        <w:numPr>
          <w:ilvl w:val="0"/>
          <w:numId w:val="0"/>
        </w:numPr>
        <w:ind w:left="720"/>
      </w:pPr>
      <w:bookmarkStart w:id="38" w:name="_Toc443401034"/>
      <w:bookmarkStart w:id="39" w:name="_Toc443455509"/>
      <w:r>
        <w:t>6(f)</w:t>
      </w:r>
      <w:r>
        <w:tab/>
      </w:r>
      <w:r w:rsidR="006B0734">
        <w:t>Reasons for Change in Burden</w:t>
      </w:r>
      <w:bookmarkEnd w:id="38"/>
      <w:bookmarkEnd w:id="39"/>
    </w:p>
    <w:p w:rsidR="006B0734" w:rsidRDefault="006B0734" w:rsidP="006B0734">
      <w:pPr>
        <w:keepNext/>
        <w:keepLines/>
        <w:spacing w:before="36" w:line="480" w:lineRule="auto"/>
        <w:ind w:right="72" w:firstLine="720"/>
      </w:pPr>
      <w:r>
        <w:t>The change in burden is not applicable in this case since this is a new ICR.</w:t>
      </w:r>
    </w:p>
    <w:p w:rsidR="006B0734" w:rsidRDefault="003A5326" w:rsidP="003A5326">
      <w:pPr>
        <w:pStyle w:val="Heading2"/>
        <w:numPr>
          <w:ilvl w:val="0"/>
          <w:numId w:val="0"/>
        </w:numPr>
        <w:ind w:left="720"/>
      </w:pPr>
      <w:bookmarkStart w:id="40" w:name="_Toc443401035"/>
      <w:bookmarkStart w:id="41" w:name="_Toc443455510"/>
      <w:r>
        <w:t>6(g)</w:t>
      </w:r>
      <w:r>
        <w:tab/>
      </w:r>
      <w:r w:rsidR="006B0734">
        <w:t>Burden Statement</w:t>
      </w:r>
      <w:bookmarkEnd w:id="40"/>
      <w:bookmarkEnd w:id="41"/>
    </w:p>
    <w:p w:rsidR="006B0734" w:rsidRPr="001D61FA" w:rsidRDefault="006B0734" w:rsidP="006B0734">
      <w:pPr>
        <w:spacing w:before="36" w:line="480" w:lineRule="auto"/>
        <w:ind w:right="144" w:firstLine="720"/>
      </w:pPr>
      <w:r>
        <w:rPr>
          <w:spacing w:val="-2"/>
        </w:rPr>
        <w:t xml:space="preserve">The </w:t>
      </w:r>
      <w:r w:rsidRPr="004F08C7">
        <w:rPr>
          <w:spacing w:val="-2"/>
        </w:rPr>
        <w:t>annual public reporting and</w:t>
      </w:r>
      <w:r w:rsidRPr="001D61FA">
        <w:rPr>
          <w:spacing w:val="-2"/>
        </w:rPr>
        <w:t xml:space="preserve"> recordkeeping burden for this collection of information is</w:t>
      </w:r>
      <w:r w:rsidRPr="001D61FA">
        <w:t xml:space="preserve"> estimated to average approximately 30 minutes per </w:t>
      </w:r>
      <w:r w:rsidR="0004467C" w:rsidRPr="001D61FA">
        <w:t>response</w:t>
      </w:r>
      <w:r w:rsidRPr="001D61FA">
        <w:t xml:space="preserve">.  </w:t>
      </w:r>
    </w:p>
    <w:p w:rsidR="006B0734" w:rsidRPr="001D61FA" w:rsidRDefault="006B0734" w:rsidP="006B0734">
      <w:pPr>
        <w:spacing w:before="36" w:line="480" w:lineRule="auto"/>
        <w:ind w:right="144" w:firstLine="720"/>
      </w:pPr>
      <w:r w:rsidRPr="001D61FA">
        <w:t xml:space="preserve">Burden means the total time, effort or financial resources expended by persons to generate, maintain, retain and disclose or provide information to or for a federal agency. This includes the time needed to review instructions; develop, acquire, install, and utilize technology and systems for the purposes of collecting, validating, and verifying </w:t>
      </w:r>
      <w:r w:rsidRPr="001D61FA">
        <w:rPr>
          <w:spacing w:val="-2"/>
        </w:rPr>
        <w:t>information, processing and maintaining information, and disclosing and providing information;</w:t>
      </w:r>
      <w:r w:rsidRPr="001D61FA">
        <w:t xml:space="preserve"> </w:t>
      </w:r>
      <w:r w:rsidRPr="001D61FA">
        <w:rPr>
          <w:spacing w:val="-2"/>
        </w:rPr>
        <w:t>adjust the existing ways to comply with any previously applicable instructions and requirements;</w:t>
      </w:r>
      <w:r w:rsidRPr="001D61FA">
        <w:t xml:space="preserve"> </w:t>
      </w:r>
      <w:r w:rsidRPr="001D61FA">
        <w:rPr>
          <w:spacing w:val="-2"/>
        </w:rPr>
        <w:t>train personnel to be able to respond to a collection of information; search data sources; complete</w:t>
      </w:r>
      <w:r w:rsidRPr="001D61FA">
        <w:t xml:space="preserve"> </w:t>
      </w:r>
      <w:r w:rsidRPr="001D61FA">
        <w:rPr>
          <w:spacing w:val="-2"/>
        </w:rPr>
        <w:t>and review the collection of information; and transmit or otherwise disclose the information. An</w:t>
      </w:r>
      <w:r w:rsidRPr="001D61FA">
        <w:t xml:space="preserve"> agency may not conduct or sponsor, and a person is not required to respond to, a collection of </w:t>
      </w:r>
      <w:r w:rsidRPr="001D61FA">
        <w:rPr>
          <w:spacing w:val="-2"/>
        </w:rPr>
        <w:t>information unless it displays a currently valid OMB control number. The OMB control numbers</w:t>
      </w:r>
      <w:r w:rsidRPr="001D61FA">
        <w:t xml:space="preserve"> for EPA’s regulations are listed in 40 CFR part 9 and 48 CFR chapter 15.</w:t>
      </w:r>
    </w:p>
    <w:p w:rsidR="006B0734" w:rsidRPr="001D61FA" w:rsidRDefault="006B0734" w:rsidP="006B0734">
      <w:pPr>
        <w:widowControl/>
        <w:spacing w:line="480" w:lineRule="auto"/>
        <w:ind w:firstLine="720"/>
      </w:pPr>
      <w:r w:rsidRPr="001D61FA">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Docket ID </w:t>
      </w:r>
      <w:r w:rsidRPr="001D61FA">
        <w:rPr>
          <w:bCs/>
        </w:rPr>
        <w:t>EPA-HQ RCRA-2015-0836</w:t>
      </w:r>
      <w:r w:rsidRPr="001D61FA">
        <w:t>, which is available for online viewing at www.regulations.gov, or in person viewing at the Resource Conservation and Recovery Act Docket in the EPA Docket Center (EPA/DC), EPA West, Room 3334, 1301 Constitution Ave. NW, Washington, DC. The EPA/DC Public Reading Room is open from 8</w:t>
      </w:r>
      <w:r w:rsidR="0004467C" w:rsidRPr="001D61FA">
        <w:t>:30</w:t>
      </w:r>
      <w:r w:rsidRPr="001D61FA">
        <w:t xml:space="preserve"> a.m. to 4:30 p.m., Monday through Friday, excluding legal holidays. The telephone number for the Reading Room is 202-566-1744, and the telephone number for the Resource Conservation and Recovery Act Docket is 202-566-0270.</w:t>
      </w:r>
    </w:p>
    <w:p w:rsidR="006B0734" w:rsidRPr="001D61FA" w:rsidRDefault="006B0734" w:rsidP="006B0734">
      <w:pPr>
        <w:widowControl/>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pPr>
      <w:r w:rsidRPr="001D61FA">
        <w:tab/>
      </w:r>
      <w:r w:rsidR="0004467C" w:rsidRPr="001D61FA">
        <w:t xml:space="preserve">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w:t>
      </w:r>
      <w:smartTag w:uri="urn:schemas-microsoft-com:office:smarttags" w:element="address">
        <w:smartTag w:uri="urn:schemas-microsoft-com:office:smarttags" w:element="Street">
          <w:r w:rsidR="0004467C" w:rsidRPr="001D61FA">
            <w:t>725 17th Street, NW</w:t>
          </w:r>
        </w:smartTag>
        <w:r w:rsidR="0004467C" w:rsidRPr="001D61FA">
          <w:t xml:space="preserve">, </w:t>
        </w:r>
        <w:smartTag w:uri="urn:schemas-microsoft-com:office:smarttags" w:element="City">
          <w:r w:rsidR="0004467C" w:rsidRPr="001D61FA">
            <w:t>Washington</w:t>
          </w:r>
        </w:smartTag>
        <w:r w:rsidR="0004467C" w:rsidRPr="001D61FA">
          <w:t xml:space="preserve">, </w:t>
        </w:r>
        <w:smartTag w:uri="urn:schemas-microsoft-com:office:smarttags" w:element="State">
          <w:r w:rsidR="0004467C" w:rsidRPr="001D61FA">
            <w:t>D.C.</w:t>
          </w:r>
        </w:smartTag>
        <w:r w:rsidR="0004467C" w:rsidRPr="001D61FA">
          <w:t xml:space="preserve"> </w:t>
        </w:r>
        <w:smartTag w:uri="urn:schemas-microsoft-com:office:smarttags" w:element="PostalCode">
          <w:r w:rsidR="0004467C" w:rsidRPr="001D61FA">
            <w:t>20503</w:t>
          </w:r>
        </w:smartTag>
      </w:smartTag>
      <w:r w:rsidR="0004467C" w:rsidRPr="001D61FA">
        <w:t>, Attention: Desk Officer for EPA.  Please include the EPA Docket ID</w:t>
      </w:r>
      <w:r w:rsidR="0004467C" w:rsidRPr="001D61FA">
        <w:rPr>
          <w:rFonts w:ascii="Courier New" w:hAnsi="Courier New" w:cs="Courier New"/>
        </w:rPr>
        <w:t xml:space="preserve"> </w:t>
      </w:r>
      <w:r w:rsidR="0004467C" w:rsidRPr="001D61FA">
        <w:t xml:space="preserve">Number EPA-HQ-RCRA-2015-0836 and OMB Control Number 2050-NEW in any correspondence. </w:t>
      </w:r>
    </w:p>
    <w:p w:rsidR="006B0734" w:rsidRDefault="006B0734" w:rsidP="006B0734">
      <w:pPr>
        <w:widowControl/>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rsidR="006B0734" w:rsidRDefault="006B0734" w:rsidP="006B0734"/>
    <w:p w:rsidR="006B0734" w:rsidRDefault="006B0734" w:rsidP="006B0734"/>
    <w:p w:rsidR="006B0734" w:rsidRDefault="006B0734" w:rsidP="006B0734"/>
    <w:p w:rsidR="006B0734" w:rsidRDefault="006B0734" w:rsidP="006B0734"/>
    <w:p w:rsidR="006B0734" w:rsidRDefault="006B0734" w:rsidP="006B0734"/>
    <w:p w:rsidR="006B0734" w:rsidRDefault="006B0734" w:rsidP="006B0734"/>
    <w:p w:rsidR="006B0734" w:rsidRDefault="006B0734" w:rsidP="006B0734"/>
    <w:p w:rsidR="006B0734" w:rsidRDefault="006B0734" w:rsidP="006B0734"/>
    <w:p w:rsidR="006B0734" w:rsidRDefault="006B0734" w:rsidP="006B0734"/>
    <w:p w:rsidR="006B0734" w:rsidRDefault="006B0734" w:rsidP="006B0734"/>
    <w:p w:rsidR="006B0734" w:rsidRDefault="006B0734" w:rsidP="006B0734"/>
    <w:p w:rsidR="006B0734" w:rsidRDefault="006B0734" w:rsidP="006B0734"/>
    <w:p w:rsidR="006B0734" w:rsidRDefault="006B0734" w:rsidP="006B0734"/>
    <w:p w:rsidR="006B0734" w:rsidRDefault="006B0734" w:rsidP="006B0734"/>
    <w:p w:rsidR="006B0734" w:rsidRDefault="006B0734" w:rsidP="006B0734"/>
    <w:p w:rsidR="006B0734" w:rsidRPr="00A42796" w:rsidRDefault="006B0734" w:rsidP="006B0734">
      <w:pPr>
        <w:rPr>
          <w:sz w:val="28"/>
          <w:szCs w:val="28"/>
        </w:rPr>
      </w:pPr>
    </w:p>
    <w:p w:rsidR="00783A02" w:rsidRDefault="00783A02"/>
    <w:sectPr w:rsidR="00783A02" w:rsidSect="00783A02">
      <w:headerReference w:type="default" r:id="rId17"/>
      <w:footerReference w:type="default" r:id="rId18"/>
      <w:pgSz w:w="12240" w:h="15840"/>
      <w:pgMar w:top="1440" w:right="1440" w:bottom="1440" w:left="1440" w:header="979" w:footer="418"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EBD" w:rsidRDefault="003B3EBD" w:rsidP="006B0734">
      <w:r>
        <w:separator/>
      </w:r>
    </w:p>
  </w:endnote>
  <w:endnote w:type="continuationSeparator" w:id="0">
    <w:p w:rsidR="003B3EBD" w:rsidRDefault="003B3EBD" w:rsidP="006B0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5844494"/>
      <w:docPartObj>
        <w:docPartGallery w:val="Page Numbers (Bottom of Page)"/>
        <w:docPartUnique/>
      </w:docPartObj>
    </w:sdtPr>
    <w:sdtEndPr>
      <w:rPr>
        <w:noProof/>
      </w:rPr>
    </w:sdtEndPr>
    <w:sdtContent>
      <w:p w:rsidR="00A16455" w:rsidRDefault="00A1645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A16455" w:rsidRDefault="00A164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441399"/>
      <w:docPartObj>
        <w:docPartGallery w:val="Page Numbers (Bottom of Page)"/>
        <w:docPartUnique/>
      </w:docPartObj>
    </w:sdtPr>
    <w:sdtEndPr>
      <w:rPr>
        <w:noProof/>
      </w:rPr>
    </w:sdtEndPr>
    <w:sdtContent>
      <w:p w:rsidR="00A16455" w:rsidRDefault="00A16455">
        <w:pPr>
          <w:pStyle w:val="Footer"/>
          <w:jc w:val="center"/>
        </w:pPr>
        <w:r>
          <w:fldChar w:fldCharType="begin"/>
        </w:r>
        <w:r>
          <w:instrText xml:space="preserve"> PAGE   \* MERGEFORMAT </w:instrText>
        </w:r>
        <w:r>
          <w:fldChar w:fldCharType="separate"/>
        </w:r>
        <w:r w:rsidR="003762DA">
          <w:rPr>
            <w:noProof/>
          </w:rPr>
          <w:t>1</w:t>
        </w:r>
        <w:r>
          <w:rPr>
            <w:noProof/>
          </w:rPr>
          <w:fldChar w:fldCharType="end"/>
        </w:r>
      </w:p>
    </w:sdtContent>
  </w:sdt>
  <w:p w:rsidR="00A16455" w:rsidRDefault="00A164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EBD" w:rsidRDefault="003B3EBD" w:rsidP="006B0734">
      <w:r>
        <w:separator/>
      </w:r>
    </w:p>
  </w:footnote>
  <w:footnote w:type="continuationSeparator" w:id="0">
    <w:p w:rsidR="003B3EBD" w:rsidRDefault="003B3EBD" w:rsidP="006B0734">
      <w:r>
        <w:continuationSeparator/>
      </w:r>
    </w:p>
  </w:footnote>
  <w:footnote w:id="1">
    <w:p w:rsidR="00A16455" w:rsidRDefault="00A16455" w:rsidP="006B0734">
      <w:pPr>
        <w:pStyle w:val="FootnoteText"/>
      </w:pPr>
      <w:r>
        <w:rPr>
          <w:rStyle w:val="FootnoteReference"/>
        </w:rPr>
        <w:footnoteRef/>
      </w:r>
      <w:r>
        <w:t xml:space="preserve"> </w:t>
      </w:r>
      <w:r w:rsidRPr="009C1020">
        <w:t>Assuming 10% increase in Respondents per year</w:t>
      </w:r>
      <w:r>
        <w:t>.  To calculate this increase, the number of estimated respondents in each category is multiplied by 1.1 then rounded to the nearest whole number.  These estimates are then summed to get 458 and 508 respectively.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455" w:rsidRDefault="00A16455">
    <w:pPr>
      <w:widowControl/>
      <w:adjustRightInd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455" w:rsidRDefault="00A16455">
    <w:r>
      <w:rPr>
        <w:noProof/>
      </w:rPr>
      <mc:AlternateContent>
        <mc:Choice Requires="wps">
          <w:drawing>
            <wp:anchor distT="0" distB="0" distL="0" distR="0" simplePos="0" relativeHeight="251659264" behindDoc="0" locked="0" layoutInCell="0" allowOverlap="1" wp14:anchorId="1AD6D476" wp14:editId="3EA1775A">
              <wp:simplePos x="0" y="0"/>
              <wp:positionH relativeFrom="page">
                <wp:posOffset>434340</wp:posOffset>
              </wp:positionH>
              <wp:positionV relativeFrom="page">
                <wp:posOffset>620395</wp:posOffset>
              </wp:positionV>
              <wp:extent cx="9144000" cy="229870"/>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455" w:rsidRPr="00A0075B" w:rsidRDefault="00A16455" w:rsidP="00783A0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6D476" id="_x0000_t202" coordsize="21600,21600" o:spt="202" path="m,l,21600r21600,l21600,xe">
              <v:stroke joinstyle="miter"/>
              <v:path gradientshapeok="t" o:connecttype="rect"/>
            </v:shapetype>
            <v:shape id="Text Box 3" o:spid="_x0000_s1026" type="#_x0000_t202" style="position:absolute;margin-left:34.2pt;margin-top:48.85pt;width:10in;height:18.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" o:allowincell="f" filled="f" stroked="f">
              <v:textbox inset="0,0,0,0">
                <w:txbxContent>
                  <w:p w:rsidR="00C5103B" w:rsidRPr="00A0075B" w:rsidRDefault="00C5103B" w:rsidP="00783A02"/>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2F419"/>
    <w:multiLevelType w:val="singleLevel"/>
    <w:tmpl w:val="123830E8"/>
    <w:lvl w:ilvl="0">
      <w:start w:val="1"/>
      <w:numFmt w:val="lowerRoman"/>
      <w:lvlText w:val="(%1)"/>
      <w:lvlJc w:val="left"/>
      <w:pPr>
        <w:tabs>
          <w:tab w:val="num" w:pos="1440"/>
        </w:tabs>
        <w:ind w:left="720"/>
      </w:pPr>
      <w:rPr>
        <w:rFonts w:cs="Times New Roman"/>
        <w:color w:val="000000"/>
      </w:rPr>
    </w:lvl>
  </w:abstractNum>
  <w:abstractNum w:abstractNumId="1" w15:restartNumberingAfterBreak="0">
    <w:nsid w:val="1D058BF8"/>
    <w:multiLevelType w:val="singleLevel"/>
    <w:tmpl w:val="57FFFF22"/>
    <w:lvl w:ilvl="0">
      <w:numFmt w:val="bullet"/>
      <w:lvlText w:val="§"/>
      <w:lvlJc w:val="left"/>
      <w:pPr>
        <w:ind w:left="720" w:hanging="360"/>
      </w:pPr>
      <w:rPr>
        <w:rFonts w:ascii="Wingdings" w:hAnsi="Wingdings" w:hint="default"/>
        <w:color w:val="000000"/>
      </w:rPr>
    </w:lvl>
  </w:abstractNum>
  <w:abstractNum w:abstractNumId="2" w15:restartNumberingAfterBreak="0">
    <w:nsid w:val="365D5F06"/>
    <w:multiLevelType w:val="hybridMultilevel"/>
    <w:tmpl w:val="D85AA3D2"/>
    <w:lvl w:ilvl="0" w:tplc="57FFFF22">
      <w:numFmt w:val="bullet"/>
      <w:lvlText w:val="§"/>
      <w:lvlJc w:val="left"/>
      <w:pPr>
        <w:ind w:left="1080" w:hanging="360"/>
      </w:pPr>
      <w:rPr>
        <w:rFonts w:ascii="Wingdings" w:hAnsi="Wingdings"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0CA47C1"/>
    <w:multiLevelType w:val="hybridMultilevel"/>
    <w:tmpl w:val="F634E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0525B1"/>
    <w:multiLevelType w:val="hybridMultilevel"/>
    <w:tmpl w:val="96389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CA6153"/>
    <w:multiLevelType w:val="hybridMultilevel"/>
    <w:tmpl w:val="A77EFEDC"/>
    <w:lvl w:ilvl="0" w:tplc="57FFFF22">
      <w:numFmt w:val="bullet"/>
      <w:lvlText w:val="§"/>
      <w:lvlJc w:val="left"/>
      <w:pPr>
        <w:ind w:left="1080" w:hanging="360"/>
      </w:pPr>
      <w:rPr>
        <w:rFonts w:ascii="Wingdings" w:hAnsi="Wingdings"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E42B39E"/>
    <w:multiLevelType w:val="singleLevel"/>
    <w:tmpl w:val="32320788"/>
    <w:lvl w:ilvl="0">
      <w:start w:val="1"/>
      <w:numFmt w:val="lowerLetter"/>
      <w:pStyle w:val="Heading2"/>
      <w:lvlText w:val="1(%1)"/>
      <w:lvlJc w:val="left"/>
      <w:pPr>
        <w:ind w:left="720" w:hanging="360"/>
      </w:pPr>
      <w:rPr>
        <w:rFonts w:cs="Times New Roman" w:hint="default"/>
        <w:color w:val="000000"/>
      </w:rPr>
    </w:lvl>
  </w:abstractNum>
  <w:abstractNum w:abstractNumId="7" w15:restartNumberingAfterBreak="0">
    <w:nsid w:val="7F263051"/>
    <w:multiLevelType w:val="hybridMultilevel"/>
    <w:tmpl w:val="3F84FF7A"/>
    <w:lvl w:ilvl="0" w:tplc="57FFFF22">
      <w:numFmt w:val="bullet"/>
      <w:lvlText w:val="§"/>
      <w:lvlJc w:val="left"/>
      <w:pPr>
        <w:ind w:left="1080" w:hanging="360"/>
      </w:pPr>
      <w:rPr>
        <w:rFonts w:ascii="Wingdings" w:hAnsi="Wingdings"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0"/>
  </w:num>
  <w:num w:numId="4">
    <w:abstractNumId w:val="7"/>
  </w:num>
  <w:num w:numId="5">
    <w:abstractNumId w:val="5"/>
  </w:num>
  <w:num w:numId="6">
    <w:abstractNumId w:val="2"/>
  </w:num>
  <w:num w:numId="7">
    <w:abstractNumId w:val="4"/>
  </w:num>
  <w:num w:numId="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734"/>
    <w:rsid w:val="0001348F"/>
    <w:rsid w:val="0002223E"/>
    <w:rsid w:val="00030536"/>
    <w:rsid w:val="0004467C"/>
    <w:rsid w:val="000470D5"/>
    <w:rsid w:val="00063909"/>
    <w:rsid w:val="000B3AFA"/>
    <w:rsid w:val="000C7418"/>
    <w:rsid w:val="000E66D2"/>
    <w:rsid w:val="00104030"/>
    <w:rsid w:val="001511B0"/>
    <w:rsid w:val="00183F56"/>
    <w:rsid w:val="001B2C43"/>
    <w:rsid w:val="001C0ED6"/>
    <w:rsid w:val="001D61FA"/>
    <w:rsid w:val="0020321F"/>
    <w:rsid w:val="002108EB"/>
    <w:rsid w:val="00211113"/>
    <w:rsid w:val="00262E78"/>
    <w:rsid w:val="00263C7C"/>
    <w:rsid w:val="00321C9C"/>
    <w:rsid w:val="00362B31"/>
    <w:rsid w:val="0037113D"/>
    <w:rsid w:val="00374CFD"/>
    <w:rsid w:val="003762DA"/>
    <w:rsid w:val="00387925"/>
    <w:rsid w:val="003A16AA"/>
    <w:rsid w:val="003A5326"/>
    <w:rsid w:val="003B3EBD"/>
    <w:rsid w:val="003F13FC"/>
    <w:rsid w:val="00486556"/>
    <w:rsid w:val="004B1856"/>
    <w:rsid w:val="004B5A5B"/>
    <w:rsid w:val="004B6F73"/>
    <w:rsid w:val="00545500"/>
    <w:rsid w:val="005F7969"/>
    <w:rsid w:val="006B0734"/>
    <w:rsid w:val="006F7721"/>
    <w:rsid w:val="00775484"/>
    <w:rsid w:val="00783A02"/>
    <w:rsid w:val="007A7CCF"/>
    <w:rsid w:val="007C613B"/>
    <w:rsid w:val="007D4854"/>
    <w:rsid w:val="007D4EA8"/>
    <w:rsid w:val="00855E19"/>
    <w:rsid w:val="00862E75"/>
    <w:rsid w:val="00876B93"/>
    <w:rsid w:val="008B726B"/>
    <w:rsid w:val="008F22FA"/>
    <w:rsid w:val="009249B0"/>
    <w:rsid w:val="009717BC"/>
    <w:rsid w:val="009D73B3"/>
    <w:rsid w:val="00A16455"/>
    <w:rsid w:val="00A46E0C"/>
    <w:rsid w:val="00A664B3"/>
    <w:rsid w:val="00AE0495"/>
    <w:rsid w:val="00AF0137"/>
    <w:rsid w:val="00BE5CD6"/>
    <w:rsid w:val="00C222F3"/>
    <w:rsid w:val="00C4123C"/>
    <w:rsid w:val="00C4425B"/>
    <w:rsid w:val="00C5103B"/>
    <w:rsid w:val="00CA0563"/>
    <w:rsid w:val="00CC6D7C"/>
    <w:rsid w:val="00D41715"/>
    <w:rsid w:val="00DA252F"/>
    <w:rsid w:val="00DA2C25"/>
    <w:rsid w:val="00DA5198"/>
    <w:rsid w:val="00DB556E"/>
    <w:rsid w:val="00DC51EE"/>
    <w:rsid w:val="00E144BA"/>
    <w:rsid w:val="00E42BF6"/>
    <w:rsid w:val="00E54881"/>
    <w:rsid w:val="00E57028"/>
    <w:rsid w:val="00E92CFB"/>
    <w:rsid w:val="00ED60C6"/>
    <w:rsid w:val="00F0424D"/>
    <w:rsid w:val="00F044BE"/>
    <w:rsid w:val="00F34D80"/>
    <w:rsid w:val="00FC1B43"/>
    <w:rsid w:val="00FC1B44"/>
    <w:rsid w:val="00FD4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5:chartTrackingRefBased/>
  <w15:docId w15:val="{52A18A84-5E6C-4EC3-957D-73EC5BBB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B0734"/>
    <w:pPr>
      <w:widowControl w:val="0"/>
      <w:autoSpaceDE w:val="0"/>
      <w:autoSpaceDN w:val="0"/>
      <w:spacing w:after="0" w:line="240" w:lineRule="auto"/>
    </w:pPr>
    <w:rPr>
      <w:rFonts w:ascii="Times New Roman" w:eastAsia="Times New Roman" w:hAnsi="Times New Roman" w:cs="Times New Roman"/>
      <w:sz w:val="24"/>
      <w:szCs w:val="24"/>
    </w:rPr>
  </w:style>
  <w:style w:type="paragraph" w:styleId="Heading1">
    <w:name w:val="heading 1"/>
    <w:basedOn w:val="Normal"/>
    <w:next w:val="Heading2"/>
    <w:link w:val="Heading1Char"/>
    <w:qFormat/>
    <w:rsid w:val="00E42BF6"/>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autoRedefine/>
    <w:unhideWhenUsed/>
    <w:qFormat/>
    <w:rsid w:val="00AF0137"/>
    <w:pPr>
      <w:numPr>
        <w:numId w:val="1"/>
      </w:numPr>
      <w:spacing w:before="144" w:line="480" w:lineRule="auto"/>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2BF6"/>
    <w:rPr>
      <w:rFonts w:ascii="Times New Roman" w:eastAsiaTheme="majorEastAsia" w:hAnsi="Times New Roman" w:cstheme="majorBidi"/>
      <w:b/>
      <w:sz w:val="28"/>
      <w:szCs w:val="32"/>
    </w:rPr>
  </w:style>
  <w:style w:type="character" w:customStyle="1" w:styleId="Heading2Char">
    <w:name w:val="Heading 2 Char"/>
    <w:basedOn w:val="DefaultParagraphFont"/>
    <w:link w:val="Heading2"/>
    <w:rsid w:val="00AF0137"/>
    <w:rPr>
      <w:rFonts w:ascii="Times New Roman" w:eastAsia="Times New Roman" w:hAnsi="Times New Roman" w:cs="Times New Roman"/>
      <w:b/>
      <w:bCs/>
      <w:sz w:val="24"/>
      <w:szCs w:val="24"/>
    </w:rPr>
  </w:style>
  <w:style w:type="paragraph" w:styleId="BalloonText">
    <w:name w:val="Balloon Text"/>
    <w:basedOn w:val="Normal"/>
    <w:link w:val="BalloonTextChar"/>
    <w:semiHidden/>
    <w:rsid w:val="006B0734"/>
    <w:rPr>
      <w:rFonts w:ascii="Tahoma" w:hAnsi="Tahoma" w:cs="Tahoma"/>
      <w:sz w:val="16"/>
      <w:szCs w:val="16"/>
    </w:rPr>
  </w:style>
  <w:style w:type="character" w:customStyle="1" w:styleId="BalloonTextChar">
    <w:name w:val="Balloon Text Char"/>
    <w:basedOn w:val="DefaultParagraphFont"/>
    <w:link w:val="BalloonText"/>
    <w:semiHidden/>
    <w:rsid w:val="006B0734"/>
    <w:rPr>
      <w:rFonts w:ascii="Tahoma" w:eastAsia="Times New Roman" w:hAnsi="Tahoma" w:cs="Tahoma"/>
      <w:sz w:val="16"/>
      <w:szCs w:val="16"/>
    </w:rPr>
  </w:style>
  <w:style w:type="paragraph" w:styleId="Caption">
    <w:name w:val="caption"/>
    <w:basedOn w:val="Normal"/>
    <w:next w:val="Normal"/>
    <w:qFormat/>
    <w:rsid w:val="006B0734"/>
    <w:pPr>
      <w:spacing w:before="120" w:after="120"/>
    </w:pPr>
    <w:rPr>
      <w:b/>
      <w:bCs/>
      <w:sz w:val="20"/>
      <w:szCs w:val="20"/>
    </w:rPr>
  </w:style>
  <w:style w:type="character" w:styleId="Hyperlink">
    <w:name w:val="Hyperlink"/>
    <w:basedOn w:val="DefaultParagraphFont"/>
    <w:uiPriority w:val="99"/>
    <w:rsid w:val="006B0734"/>
    <w:rPr>
      <w:rFonts w:cs="Times New Roman"/>
      <w:color w:val="auto"/>
      <w:u w:val="none"/>
      <w:effect w:val="none"/>
    </w:rPr>
  </w:style>
  <w:style w:type="character" w:styleId="CommentReference">
    <w:name w:val="annotation reference"/>
    <w:basedOn w:val="DefaultParagraphFont"/>
    <w:semiHidden/>
    <w:rsid w:val="006B0734"/>
    <w:rPr>
      <w:rFonts w:cs="Times New Roman"/>
      <w:sz w:val="16"/>
      <w:szCs w:val="16"/>
    </w:rPr>
  </w:style>
  <w:style w:type="paragraph" w:styleId="CommentText">
    <w:name w:val="annotation text"/>
    <w:basedOn w:val="Normal"/>
    <w:link w:val="CommentTextChar"/>
    <w:semiHidden/>
    <w:rsid w:val="006B0734"/>
    <w:rPr>
      <w:sz w:val="20"/>
      <w:szCs w:val="20"/>
    </w:rPr>
  </w:style>
  <w:style w:type="character" w:customStyle="1" w:styleId="CommentTextChar">
    <w:name w:val="Comment Text Char"/>
    <w:basedOn w:val="DefaultParagraphFont"/>
    <w:link w:val="CommentText"/>
    <w:semiHidden/>
    <w:rsid w:val="006B07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B0734"/>
    <w:rPr>
      <w:b/>
      <w:bCs/>
    </w:rPr>
  </w:style>
  <w:style w:type="character" w:customStyle="1" w:styleId="CommentSubjectChar">
    <w:name w:val="Comment Subject Char"/>
    <w:basedOn w:val="CommentTextChar"/>
    <w:link w:val="CommentSubject"/>
    <w:semiHidden/>
    <w:rsid w:val="006B0734"/>
    <w:rPr>
      <w:rFonts w:ascii="Times New Roman" w:eastAsia="Times New Roman" w:hAnsi="Times New Roman" w:cs="Times New Roman"/>
      <w:b/>
      <w:bCs/>
      <w:sz w:val="20"/>
      <w:szCs w:val="20"/>
    </w:rPr>
  </w:style>
  <w:style w:type="paragraph" w:styleId="Header">
    <w:name w:val="header"/>
    <w:basedOn w:val="Normal"/>
    <w:link w:val="HeaderChar"/>
    <w:rsid w:val="006B0734"/>
    <w:pPr>
      <w:tabs>
        <w:tab w:val="center" w:pos="4320"/>
        <w:tab w:val="right" w:pos="8640"/>
      </w:tabs>
    </w:pPr>
  </w:style>
  <w:style w:type="character" w:customStyle="1" w:styleId="HeaderChar">
    <w:name w:val="Header Char"/>
    <w:basedOn w:val="DefaultParagraphFont"/>
    <w:link w:val="Header"/>
    <w:rsid w:val="006B0734"/>
    <w:rPr>
      <w:rFonts w:ascii="Times New Roman" w:eastAsia="Times New Roman" w:hAnsi="Times New Roman" w:cs="Times New Roman"/>
      <w:sz w:val="24"/>
      <w:szCs w:val="24"/>
    </w:rPr>
  </w:style>
  <w:style w:type="paragraph" w:styleId="Footer">
    <w:name w:val="footer"/>
    <w:basedOn w:val="Normal"/>
    <w:link w:val="FooterChar"/>
    <w:uiPriority w:val="99"/>
    <w:rsid w:val="006B0734"/>
    <w:pPr>
      <w:tabs>
        <w:tab w:val="center" w:pos="4320"/>
        <w:tab w:val="right" w:pos="8640"/>
      </w:tabs>
    </w:pPr>
  </w:style>
  <w:style w:type="character" w:customStyle="1" w:styleId="FooterChar">
    <w:name w:val="Footer Char"/>
    <w:basedOn w:val="DefaultParagraphFont"/>
    <w:link w:val="Footer"/>
    <w:uiPriority w:val="99"/>
    <w:rsid w:val="006B0734"/>
    <w:rPr>
      <w:rFonts w:ascii="Times New Roman" w:eastAsia="Times New Roman" w:hAnsi="Times New Roman" w:cs="Times New Roman"/>
      <w:sz w:val="24"/>
      <w:szCs w:val="24"/>
    </w:rPr>
  </w:style>
  <w:style w:type="table" w:styleId="TableGrid">
    <w:name w:val="Table Grid"/>
    <w:basedOn w:val="TableNormal"/>
    <w:rsid w:val="006B0734"/>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6B0734"/>
    <w:pPr>
      <w:widowControl/>
      <w:autoSpaceDE/>
      <w:autoSpaceDN/>
    </w:pPr>
    <w:rPr>
      <w:rFonts w:eastAsia="SimSun"/>
      <w:sz w:val="20"/>
      <w:szCs w:val="20"/>
      <w:lang w:eastAsia="zh-CN"/>
    </w:rPr>
  </w:style>
  <w:style w:type="character" w:customStyle="1" w:styleId="FootnoteTextChar">
    <w:name w:val="Footnote Text Char"/>
    <w:basedOn w:val="DefaultParagraphFont"/>
    <w:link w:val="FootnoteText"/>
    <w:semiHidden/>
    <w:rsid w:val="006B0734"/>
    <w:rPr>
      <w:rFonts w:ascii="Times New Roman" w:eastAsia="SimSun" w:hAnsi="Times New Roman" w:cs="Times New Roman"/>
      <w:sz w:val="20"/>
      <w:szCs w:val="20"/>
      <w:lang w:eastAsia="zh-CN"/>
    </w:rPr>
  </w:style>
  <w:style w:type="character" w:styleId="FootnoteReference">
    <w:name w:val="footnote reference"/>
    <w:basedOn w:val="DefaultParagraphFont"/>
    <w:semiHidden/>
    <w:rsid w:val="006B0734"/>
    <w:rPr>
      <w:rFonts w:cs="Times New Roman"/>
      <w:vertAlign w:val="superscript"/>
    </w:rPr>
  </w:style>
  <w:style w:type="paragraph" w:styleId="ListParagraph">
    <w:name w:val="List Paragraph"/>
    <w:basedOn w:val="Normal"/>
    <w:uiPriority w:val="34"/>
    <w:qFormat/>
    <w:rsid w:val="006B0734"/>
    <w:pPr>
      <w:ind w:left="720"/>
      <w:contextualSpacing/>
    </w:pPr>
  </w:style>
  <w:style w:type="paragraph" w:styleId="NoSpacing">
    <w:name w:val="No Spacing"/>
    <w:uiPriority w:val="1"/>
    <w:qFormat/>
    <w:rsid w:val="006B0734"/>
    <w:pPr>
      <w:widowControl w:val="0"/>
      <w:autoSpaceDE w:val="0"/>
      <w:autoSpaceDN w:val="0"/>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6B0734"/>
    <w:pPr>
      <w:adjustRightInd w:val="0"/>
      <w:ind w:left="720" w:hanging="720"/>
    </w:pPr>
    <w:rPr>
      <w:sz w:val="20"/>
    </w:rPr>
  </w:style>
  <w:style w:type="paragraph" w:styleId="TOC2">
    <w:name w:val="toc 2"/>
    <w:basedOn w:val="Normal"/>
    <w:next w:val="Normal"/>
    <w:autoRedefine/>
    <w:uiPriority w:val="39"/>
    <w:rsid w:val="006B0734"/>
    <w:pPr>
      <w:adjustRightInd w:val="0"/>
      <w:ind w:left="1440" w:hanging="720"/>
    </w:pPr>
    <w:rPr>
      <w:sz w:val="20"/>
    </w:rPr>
  </w:style>
  <w:style w:type="paragraph" w:styleId="TOCHeading">
    <w:name w:val="TOC Heading"/>
    <w:basedOn w:val="Heading1"/>
    <w:next w:val="Normal"/>
    <w:uiPriority w:val="39"/>
    <w:unhideWhenUsed/>
    <w:qFormat/>
    <w:rsid w:val="006B0734"/>
    <w:pPr>
      <w:widowControl/>
      <w:autoSpaceDE/>
      <w:autoSpaceDN/>
      <w:spacing w:line="259" w:lineRule="auto"/>
      <w:outlineLvl w:val="9"/>
    </w:pPr>
  </w:style>
  <w:style w:type="character" w:customStyle="1" w:styleId="user-generated">
    <w:name w:val="user-generated"/>
    <w:basedOn w:val="DefaultParagraphFont"/>
    <w:rsid w:val="00CA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sba.gov/content/small-business-size-standard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baran@quasareg.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opm.gov/policy-data-oversight/pay-leave/salaries-wages/salary-tables/pdf/2016/GS_h.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rkdana@anr.msu.edu" TargetMode="External"/><Relationship Id="rId5" Type="http://schemas.openxmlformats.org/officeDocument/2006/relationships/webSettings" Target="webSettings.xml"/><Relationship Id="rId15" Type="http://schemas.openxmlformats.org/officeDocument/2006/relationships/hyperlink" Target="http://www.bls.gov/news.release/eci.t04.htm" TargetMode="External"/><Relationship Id="rId10" Type="http://schemas.openxmlformats.org/officeDocument/2006/relationships/hyperlink" Target="mailto:langolfb@uwosh.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ls.gov/oes/current/oessrc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A66EA-CFC9-4D1E-936A-B6DBA0AA8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5247</Words>
  <Characters>29911</Characters>
  <Application>Microsoft Office Word</Application>
  <DocSecurity>4</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Pennington, Melissa</dc:creator>
  <cp:keywords/>
  <dc:description/>
  <cp:lastModifiedBy>Suzuki, Judy</cp:lastModifiedBy>
  <cp:revision>2</cp:revision>
  <dcterms:created xsi:type="dcterms:W3CDTF">2016-12-29T20:25:00Z</dcterms:created>
  <dcterms:modified xsi:type="dcterms:W3CDTF">2016-12-29T20:25:00Z</dcterms:modified>
</cp:coreProperties>
</file>