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5DD6A" w14:textId="77777777" w:rsidR="00394B7B" w:rsidRPr="006A2030" w:rsidRDefault="00394B7B" w:rsidP="006A2030">
      <w:pPr>
        <w:jc w:val="center"/>
        <w:rPr>
          <w:sz w:val="20"/>
          <w:szCs w:val="20"/>
        </w:rPr>
      </w:pPr>
      <w:r w:rsidRPr="006A2030">
        <w:rPr>
          <w:b/>
          <w:sz w:val="20"/>
          <w:szCs w:val="20"/>
        </w:rPr>
        <w:t>Justification for No Material/Nonsubstantive Change (OMB No. 3135-0136)</w:t>
      </w:r>
    </w:p>
    <w:p w14:paraId="112C0760" w14:textId="19A525F2" w:rsidR="00394B7B" w:rsidRPr="006A2030" w:rsidRDefault="00E145A7" w:rsidP="00394B7B">
      <w:pPr>
        <w:jc w:val="center"/>
        <w:rPr>
          <w:b/>
          <w:sz w:val="20"/>
          <w:szCs w:val="20"/>
        </w:rPr>
      </w:pPr>
      <w:r w:rsidRPr="006A2030">
        <w:rPr>
          <w:b/>
          <w:sz w:val="20"/>
          <w:szCs w:val="20"/>
        </w:rPr>
        <w:t xml:space="preserve">June </w:t>
      </w:r>
      <w:r w:rsidR="00A57F36">
        <w:rPr>
          <w:b/>
          <w:sz w:val="20"/>
          <w:szCs w:val="20"/>
        </w:rPr>
        <w:t>15</w:t>
      </w:r>
      <w:r w:rsidR="00394B7B" w:rsidRPr="006A2030">
        <w:rPr>
          <w:b/>
          <w:sz w:val="20"/>
          <w:szCs w:val="20"/>
        </w:rPr>
        <w:t>, 2016</w:t>
      </w:r>
    </w:p>
    <w:p w14:paraId="61239583" w14:textId="77777777" w:rsidR="00714DED" w:rsidRPr="006A2030" w:rsidRDefault="00714DED">
      <w:pPr>
        <w:rPr>
          <w:sz w:val="20"/>
          <w:szCs w:val="20"/>
        </w:rPr>
      </w:pPr>
    </w:p>
    <w:p w14:paraId="7E9B59FB" w14:textId="47DE5090" w:rsidR="00A57F36" w:rsidRDefault="00394B7B" w:rsidP="00394B7B">
      <w:pPr>
        <w:rPr>
          <w:sz w:val="20"/>
          <w:szCs w:val="20"/>
        </w:rPr>
      </w:pPr>
      <w:r w:rsidRPr="006A2030">
        <w:rPr>
          <w:sz w:val="20"/>
          <w:szCs w:val="20"/>
        </w:rPr>
        <w:t xml:space="preserve">This request for a Nonsubstantive Change is needed for the </w:t>
      </w:r>
      <w:r w:rsidR="00E145A7" w:rsidRPr="006A2030">
        <w:rPr>
          <w:sz w:val="20"/>
          <w:szCs w:val="20"/>
        </w:rPr>
        <w:t>2017</w:t>
      </w:r>
      <w:r w:rsidRPr="006A2030">
        <w:rPr>
          <w:sz w:val="20"/>
          <w:szCs w:val="20"/>
        </w:rPr>
        <w:t xml:space="preserve"> SPPA </w:t>
      </w:r>
      <w:r w:rsidR="00E145A7" w:rsidRPr="006A2030">
        <w:rPr>
          <w:sz w:val="20"/>
          <w:szCs w:val="20"/>
        </w:rPr>
        <w:t>Full Study I</w:t>
      </w:r>
      <w:r w:rsidRPr="006A2030">
        <w:rPr>
          <w:sz w:val="20"/>
          <w:szCs w:val="20"/>
        </w:rPr>
        <w:t xml:space="preserve">nstrument to </w:t>
      </w:r>
      <w:r w:rsidR="00E145A7" w:rsidRPr="006A2030">
        <w:rPr>
          <w:sz w:val="20"/>
          <w:szCs w:val="20"/>
        </w:rPr>
        <w:t xml:space="preserve">implement minor adjustments to the </w:t>
      </w:r>
      <w:r w:rsidR="00903D00">
        <w:rPr>
          <w:sz w:val="20"/>
          <w:szCs w:val="20"/>
        </w:rPr>
        <w:t xml:space="preserve">final </w:t>
      </w:r>
      <w:r w:rsidR="00E145A7" w:rsidRPr="006A2030">
        <w:rPr>
          <w:sz w:val="20"/>
          <w:szCs w:val="20"/>
        </w:rPr>
        <w:t xml:space="preserve">instrument based on the results of the Pilot Study. Importantly, </w:t>
      </w:r>
      <w:r w:rsidR="001B1CF0">
        <w:rPr>
          <w:sz w:val="20"/>
          <w:szCs w:val="20"/>
        </w:rPr>
        <w:t xml:space="preserve">the time in survey for the Pilot Study was longer than ideal. Thus, </w:t>
      </w:r>
      <w:r w:rsidR="00E145A7" w:rsidRPr="006A2030">
        <w:rPr>
          <w:sz w:val="20"/>
          <w:szCs w:val="20"/>
        </w:rPr>
        <w:t xml:space="preserve">adjustments were done to reduce participant burden and time in survey, </w:t>
      </w:r>
      <w:r w:rsidR="001B1CF0">
        <w:rPr>
          <w:sz w:val="20"/>
          <w:szCs w:val="20"/>
        </w:rPr>
        <w:t>but also</w:t>
      </w:r>
      <w:r w:rsidR="00E145A7" w:rsidRPr="006A2030">
        <w:rPr>
          <w:sz w:val="20"/>
          <w:szCs w:val="20"/>
        </w:rPr>
        <w:t xml:space="preserve"> increase clarity and com</w:t>
      </w:r>
      <w:r w:rsidR="00A57F36">
        <w:rPr>
          <w:sz w:val="20"/>
          <w:szCs w:val="20"/>
        </w:rPr>
        <w:t>prehension of the survey items; these adjustments would not affect the methodology, design, or outcome of the information collection.</w:t>
      </w:r>
    </w:p>
    <w:p w14:paraId="7D9E53CF" w14:textId="77777777" w:rsidR="00E145A7" w:rsidRPr="006A2030" w:rsidRDefault="00E145A7" w:rsidP="00394B7B">
      <w:pPr>
        <w:rPr>
          <w:sz w:val="20"/>
          <w:szCs w:val="20"/>
        </w:rPr>
      </w:pPr>
    </w:p>
    <w:p w14:paraId="3E023252" w14:textId="2889A533" w:rsidR="00E145A7" w:rsidRPr="006A2030" w:rsidRDefault="006A2030" w:rsidP="00394B7B">
      <w:pPr>
        <w:rPr>
          <w:sz w:val="20"/>
          <w:szCs w:val="20"/>
        </w:rPr>
      </w:pPr>
      <w:r w:rsidRPr="006A2030">
        <w:rPr>
          <w:sz w:val="20"/>
          <w:szCs w:val="20"/>
        </w:rPr>
        <w:t>Below we outline i</w:t>
      </w:r>
      <w:r w:rsidR="004013D3" w:rsidRPr="006A2030">
        <w:rPr>
          <w:sz w:val="20"/>
          <w:szCs w:val="20"/>
        </w:rPr>
        <w:t xml:space="preserve">tems that were dropped </w:t>
      </w:r>
      <w:r w:rsidR="003033B9">
        <w:rPr>
          <w:sz w:val="20"/>
          <w:szCs w:val="20"/>
        </w:rPr>
        <w:t xml:space="preserve">1) </w:t>
      </w:r>
      <w:r w:rsidR="004013D3" w:rsidRPr="006A2030">
        <w:rPr>
          <w:sz w:val="20"/>
          <w:szCs w:val="20"/>
        </w:rPr>
        <w:t xml:space="preserve">to reduce overall time in survey due to perceived redundancy, </w:t>
      </w:r>
      <w:r w:rsidR="003033B9">
        <w:rPr>
          <w:sz w:val="20"/>
          <w:szCs w:val="20"/>
        </w:rPr>
        <w:t>2) because they did not work as intended</w:t>
      </w:r>
      <w:r w:rsidR="004013D3" w:rsidRPr="006A2030">
        <w:rPr>
          <w:sz w:val="20"/>
          <w:szCs w:val="20"/>
        </w:rPr>
        <w:t xml:space="preserve">, </w:t>
      </w:r>
      <w:r w:rsidR="001B1CF0">
        <w:rPr>
          <w:sz w:val="20"/>
          <w:szCs w:val="20"/>
        </w:rPr>
        <w:t>and/</w:t>
      </w:r>
      <w:r w:rsidR="004013D3" w:rsidRPr="006A2030">
        <w:rPr>
          <w:sz w:val="20"/>
          <w:szCs w:val="20"/>
        </w:rPr>
        <w:t xml:space="preserve">or </w:t>
      </w:r>
      <w:r w:rsidR="003033B9">
        <w:rPr>
          <w:sz w:val="20"/>
          <w:szCs w:val="20"/>
        </w:rPr>
        <w:t xml:space="preserve">3) </w:t>
      </w:r>
      <w:r w:rsidR="004013D3" w:rsidRPr="006A2030">
        <w:rPr>
          <w:sz w:val="20"/>
          <w:szCs w:val="20"/>
        </w:rPr>
        <w:t>were deemed of lower priority</w:t>
      </w:r>
      <w:r w:rsidR="001B1CF0">
        <w:rPr>
          <w:sz w:val="20"/>
          <w:szCs w:val="20"/>
        </w:rPr>
        <w:t xml:space="preserve"> than other items</w:t>
      </w:r>
      <w:r w:rsidR="003033B9">
        <w:rPr>
          <w:sz w:val="20"/>
          <w:szCs w:val="20"/>
        </w:rPr>
        <w:t>. Across the</w:t>
      </w:r>
      <w:r w:rsidR="001B1CF0">
        <w:rPr>
          <w:sz w:val="20"/>
          <w:szCs w:val="20"/>
        </w:rPr>
        <w:t xml:space="preserve"> full</w:t>
      </w:r>
      <w:r w:rsidR="003033B9">
        <w:rPr>
          <w:sz w:val="20"/>
          <w:szCs w:val="20"/>
        </w:rPr>
        <w:t xml:space="preserve"> survey, slight amendments to the language were implemented </w:t>
      </w:r>
      <w:r w:rsidR="00574DAA" w:rsidRPr="006A2030">
        <w:rPr>
          <w:sz w:val="20"/>
          <w:szCs w:val="20"/>
        </w:rPr>
        <w:t>to improve clarity and comprehension</w:t>
      </w:r>
      <w:r w:rsidR="001B1CF0">
        <w:rPr>
          <w:sz w:val="20"/>
          <w:szCs w:val="20"/>
        </w:rPr>
        <w:t>.</w:t>
      </w:r>
    </w:p>
    <w:p w14:paraId="75515305" w14:textId="77777777" w:rsidR="00DE4CE7" w:rsidRPr="006A2030" w:rsidRDefault="00DE4CE7" w:rsidP="00394B7B">
      <w:pPr>
        <w:rPr>
          <w:sz w:val="20"/>
          <w:szCs w:val="20"/>
        </w:rPr>
      </w:pPr>
    </w:p>
    <w:tbl>
      <w:tblPr>
        <w:tblStyle w:val="TableGrid"/>
        <w:tblW w:w="5109" w:type="pct"/>
        <w:tblLook w:val="04A0" w:firstRow="1" w:lastRow="0" w:firstColumn="1" w:lastColumn="0" w:noHBand="0" w:noVBand="1"/>
      </w:tblPr>
      <w:tblGrid>
        <w:gridCol w:w="2243"/>
        <w:gridCol w:w="2251"/>
        <w:gridCol w:w="2399"/>
        <w:gridCol w:w="4132"/>
      </w:tblGrid>
      <w:tr w:rsidR="004013D3" w:rsidRPr="006A2030" w14:paraId="7B9326D3" w14:textId="77777777" w:rsidTr="00903D00">
        <w:tc>
          <w:tcPr>
            <w:tcW w:w="1017" w:type="pct"/>
          </w:tcPr>
          <w:p w14:paraId="4BEAE1D9" w14:textId="77777777" w:rsidR="004013D3" w:rsidRPr="006A2030" w:rsidRDefault="004013D3" w:rsidP="000E5954">
            <w:pPr>
              <w:jc w:val="center"/>
              <w:rPr>
                <w:b/>
                <w:sz w:val="20"/>
                <w:szCs w:val="20"/>
              </w:rPr>
            </w:pPr>
            <w:r w:rsidRPr="006A2030">
              <w:rPr>
                <w:b/>
                <w:sz w:val="20"/>
                <w:szCs w:val="20"/>
              </w:rPr>
              <w:t>M</w:t>
            </w:r>
            <w:r w:rsidR="00574DAA" w:rsidRPr="006A2030">
              <w:rPr>
                <w:b/>
                <w:sz w:val="20"/>
                <w:szCs w:val="20"/>
              </w:rPr>
              <w:t>odule:</w:t>
            </w:r>
            <w:r w:rsidRPr="006A2030">
              <w:rPr>
                <w:b/>
                <w:sz w:val="20"/>
                <w:szCs w:val="20"/>
              </w:rPr>
              <w:t xml:space="preserve"> Variable</w:t>
            </w:r>
            <w:r w:rsidR="000E5954" w:rsidRPr="006A2030">
              <w:rPr>
                <w:b/>
                <w:sz w:val="20"/>
                <w:szCs w:val="20"/>
              </w:rPr>
              <w:t xml:space="preserve"> (location in instrument)</w:t>
            </w:r>
          </w:p>
        </w:tc>
        <w:tc>
          <w:tcPr>
            <w:tcW w:w="1021" w:type="pct"/>
          </w:tcPr>
          <w:p w14:paraId="0CE72591" w14:textId="77777777" w:rsidR="004013D3" w:rsidRPr="006A2030" w:rsidRDefault="004013D3" w:rsidP="00DE4CE7">
            <w:pPr>
              <w:jc w:val="center"/>
              <w:rPr>
                <w:b/>
                <w:sz w:val="20"/>
                <w:szCs w:val="20"/>
              </w:rPr>
            </w:pPr>
            <w:r w:rsidRPr="006A2030">
              <w:rPr>
                <w:b/>
                <w:sz w:val="20"/>
                <w:szCs w:val="20"/>
              </w:rPr>
              <w:t xml:space="preserve">2017 Pilot </w:t>
            </w:r>
          </w:p>
          <w:p w14:paraId="1A98D616" w14:textId="77777777" w:rsidR="004013D3" w:rsidRPr="006A2030" w:rsidRDefault="004013D3" w:rsidP="00DE4CE7">
            <w:pPr>
              <w:jc w:val="center"/>
              <w:rPr>
                <w:b/>
                <w:sz w:val="20"/>
                <w:szCs w:val="20"/>
              </w:rPr>
            </w:pPr>
            <w:r w:rsidRPr="006A2030">
              <w:rPr>
                <w:b/>
                <w:sz w:val="20"/>
                <w:szCs w:val="20"/>
              </w:rPr>
              <w:t>Language</w:t>
            </w:r>
          </w:p>
        </w:tc>
        <w:tc>
          <w:tcPr>
            <w:tcW w:w="1088" w:type="pct"/>
          </w:tcPr>
          <w:p w14:paraId="7459DC7C" w14:textId="77777777" w:rsidR="004013D3" w:rsidRPr="006A2030" w:rsidRDefault="004013D3" w:rsidP="004013D3">
            <w:pPr>
              <w:jc w:val="center"/>
              <w:rPr>
                <w:b/>
                <w:sz w:val="20"/>
                <w:szCs w:val="20"/>
              </w:rPr>
            </w:pPr>
            <w:r w:rsidRPr="006A2030">
              <w:rPr>
                <w:b/>
                <w:sz w:val="20"/>
                <w:szCs w:val="20"/>
              </w:rPr>
              <w:t>2017 Full Study Edit</w:t>
            </w:r>
          </w:p>
        </w:tc>
        <w:tc>
          <w:tcPr>
            <w:tcW w:w="1874" w:type="pct"/>
          </w:tcPr>
          <w:p w14:paraId="366C80BA" w14:textId="77777777" w:rsidR="004013D3" w:rsidRPr="006A2030" w:rsidRDefault="004013D3" w:rsidP="00DE4CE7">
            <w:pPr>
              <w:jc w:val="center"/>
              <w:rPr>
                <w:b/>
                <w:sz w:val="20"/>
                <w:szCs w:val="20"/>
              </w:rPr>
            </w:pPr>
            <w:r w:rsidRPr="006A2030">
              <w:rPr>
                <w:b/>
                <w:sz w:val="20"/>
                <w:szCs w:val="20"/>
              </w:rPr>
              <w:t>Discussion</w:t>
            </w:r>
          </w:p>
        </w:tc>
      </w:tr>
      <w:tr w:rsidR="004013D3" w:rsidRPr="006A2030" w14:paraId="4AD84AFA" w14:textId="77777777" w:rsidTr="00903D00">
        <w:tc>
          <w:tcPr>
            <w:tcW w:w="1017" w:type="pct"/>
          </w:tcPr>
          <w:p w14:paraId="574562E3" w14:textId="77777777" w:rsidR="004013D3" w:rsidRPr="00903D00" w:rsidRDefault="004013D3" w:rsidP="004013D3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Core 1</w:t>
            </w:r>
            <w:r w:rsidR="00574DAA" w:rsidRPr="00903D00">
              <w:rPr>
                <w:sz w:val="20"/>
                <w:szCs w:val="20"/>
              </w:rPr>
              <w:t>:</w:t>
            </w:r>
            <w:r w:rsidRPr="00903D00">
              <w:rPr>
                <w:sz w:val="20"/>
                <w:szCs w:val="20"/>
              </w:rPr>
              <w:t xml:space="preserve"> Spouse/proxy items (variables ending in C or D) </w:t>
            </w:r>
          </w:p>
        </w:tc>
        <w:tc>
          <w:tcPr>
            <w:tcW w:w="1021" w:type="pct"/>
          </w:tcPr>
          <w:p w14:paraId="1BEF9095" w14:textId="77777777" w:rsidR="004013D3" w:rsidRPr="00903D00" w:rsidRDefault="004013D3" w:rsidP="00DE4CE7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…did your spouse/ partner go to…X</w:t>
            </w:r>
          </w:p>
          <w:p w14:paraId="508A701B" w14:textId="77777777" w:rsidR="004013D3" w:rsidRPr="00903D00" w:rsidRDefault="004013D3" w:rsidP="00DE4CE7">
            <w:pPr>
              <w:rPr>
                <w:sz w:val="20"/>
                <w:szCs w:val="20"/>
              </w:rPr>
            </w:pPr>
          </w:p>
          <w:p w14:paraId="69FB9CB0" w14:textId="77777777" w:rsidR="004013D3" w:rsidRPr="00903D00" w:rsidRDefault="004013D3" w:rsidP="00DE4CE7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How many times did your spouse/ partner do…X</w:t>
            </w:r>
          </w:p>
        </w:tc>
        <w:tc>
          <w:tcPr>
            <w:tcW w:w="1088" w:type="pct"/>
          </w:tcPr>
          <w:p w14:paraId="74B706D1" w14:textId="77777777" w:rsidR="004013D3" w:rsidRPr="00903D00" w:rsidRDefault="004013D3" w:rsidP="004013D3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Delete</w:t>
            </w:r>
            <w:r w:rsidR="00A12326" w:rsidRPr="00903D00">
              <w:rPr>
                <w:sz w:val="20"/>
                <w:szCs w:val="20"/>
              </w:rPr>
              <w:t xml:space="preserve"> (total of 28 questions)</w:t>
            </w:r>
          </w:p>
        </w:tc>
        <w:tc>
          <w:tcPr>
            <w:tcW w:w="1874" w:type="pct"/>
          </w:tcPr>
          <w:p w14:paraId="2C8D7BEF" w14:textId="6A46D731" w:rsidR="004013D3" w:rsidRPr="00903D00" w:rsidRDefault="004013D3" w:rsidP="006A203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903D00">
              <w:rPr>
                <w:rFonts w:eastAsiaTheme="minorHAnsi"/>
                <w:sz w:val="20"/>
                <w:szCs w:val="20"/>
              </w:rPr>
              <w:t>We made this change to reduce respondent burden</w:t>
            </w:r>
            <w:r w:rsidR="006262E1" w:rsidRPr="00903D00">
              <w:rPr>
                <w:rFonts w:eastAsiaTheme="minorHAnsi"/>
                <w:sz w:val="20"/>
                <w:szCs w:val="20"/>
              </w:rPr>
              <w:t>, reduce time in survey,</w:t>
            </w:r>
            <w:r w:rsidRPr="00903D00">
              <w:rPr>
                <w:rFonts w:eastAsiaTheme="minorHAnsi"/>
                <w:sz w:val="20"/>
                <w:szCs w:val="20"/>
              </w:rPr>
              <w:t xml:space="preserve"> and improve accuracy</w:t>
            </w:r>
            <w:r w:rsidR="000E5954" w:rsidRPr="00903D00">
              <w:rPr>
                <w:rFonts w:eastAsiaTheme="minorHAnsi"/>
                <w:sz w:val="20"/>
                <w:szCs w:val="20"/>
              </w:rPr>
              <w:t xml:space="preserve"> of responses</w:t>
            </w:r>
            <w:r w:rsidRPr="00903D00">
              <w:rPr>
                <w:rFonts w:eastAsiaTheme="minorHAnsi"/>
                <w:sz w:val="20"/>
                <w:szCs w:val="20"/>
              </w:rPr>
              <w:t>. Pilot study deemed spouse/proxy responses to be burdensome and lengthy.</w:t>
            </w:r>
            <w:r w:rsidR="000E5954" w:rsidRPr="00903D00">
              <w:rPr>
                <w:rFonts w:eastAsiaTheme="minorHAnsi"/>
                <w:sz w:val="20"/>
                <w:szCs w:val="20"/>
              </w:rPr>
              <w:t xml:space="preserve"> </w:t>
            </w:r>
            <w:r w:rsidR="00A12326" w:rsidRPr="00903D00">
              <w:rPr>
                <w:rFonts w:eastAsiaTheme="minorHAnsi"/>
                <w:sz w:val="20"/>
                <w:szCs w:val="20"/>
              </w:rPr>
              <w:t>Also, NEA determined that the Annual Art Benchmarking Survey (AABS</w:t>
            </w:r>
            <w:r w:rsidR="006A2030" w:rsidRPr="00903D00">
              <w:rPr>
                <w:rFonts w:eastAsiaTheme="minorHAnsi"/>
                <w:sz w:val="20"/>
                <w:szCs w:val="20"/>
              </w:rPr>
              <w:t>) will be used in lieu of the SPPA for trend analyses. The AABS is a shorter survey, is administered more regularly, and retains the spouse/proxy responses.</w:t>
            </w:r>
          </w:p>
        </w:tc>
      </w:tr>
      <w:tr w:rsidR="00A57F36" w:rsidRPr="006A2030" w14:paraId="5CECB5AE" w14:textId="77777777" w:rsidTr="00903D00">
        <w:tc>
          <w:tcPr>
            <w:tcW w:w="1017" w:type="pct"/>
          </w:tcPr>
          <w:p w14:paraId="153E9189" w14:textId="0002B253" w:rsidR="00A57F36" w:rsidRPr="00903D00" w:rsidRDefault="00A57F36" w:rsidP="004013D3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Core 2: C2Q2G</w:t>
            </w:r>
          </w:p>
        </w:tc>
        <w:tc>
          <w:tcPr>
            <w:tcW w:w="1021" w:type="pct"/>
          </w:tcPr>
          <w:p w14:paraId="1C61FD3A" w14:textId="07FEBABD" w:rsidR="00A57F36" w:rsidRPr="00903D00" w:rsidRDefault="00A57F36" w:rsidP="00DE4CE7">
            <w:pPr>
              <w:rPr>
                <w:sz w:val="20"/>
                <w:szCs w:val="20"/>
              </w:rPr>
            </w:pPr>
            <w:r w:rsidRPr="00903D00">
              <w:rPr>
                <w:spacing w:val="22"/>
                <w:sz w:val="20"/>
                <w:szCs w:val="20"/>
              </w:rPr>
              <w:t xml:space="preserve">…how often did you </w:t>
            </w:r>
            <w:r w:rsidRPr="00903D00">
              <w:rPr>
                <w:sz w:val="20"/>
                <w:szCs w:val="20"/>
              </w:rPr>
              <w:t xml:space="preserve">go to </w:t>
            </w:r>
            <w:r w:rsidRPr="00903D00">
              <w:rPr>
                <w:spacing w:val="-4"/>
                <w:sz w:val="20"/>
                <w:szCs w:val="20"/>
              </w:rPr>
              <w:t>any other kind of live performance?</w:t>
            </w:r>
          </w:p>
        </w:tc>
        <w:tc>
          <w:tcPr>
            <w:tcW w:w="1088" w:type="pct"/>
          </w:tcPr>
          <w:p w14:paraId="763C6658" w14:textId="524E8F38" w:rsidR="00A57F36" w:rsidRPr="00903D00" w:rsidRDefault="00A57F36" w:rsidP="007D392F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Delete</w:t>
            </w:r>
          </w:p>
        </w:tc>
        <w:tc>
          <w:tcPr>
            <w:tcW w:w="1874" w:type="pct"/>
          </w:tcPr>
          <w:p w14:paraId="062F3ABA" w14:textId="4FD7E83C" w:rsidR="00A57F36" w:rsidRPr="00903D00" w:rsidRDefault="00A57F36" w:rsidP="00A57F3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903D00">
              <w:rPr>
                <w:rFonts w:eastAsiaTheme="minorHAnsi"/>
                <w:sz w:val="20"/>
                <w:szCs w:val="20"/>
              </w:rPr>
              <w:t>We deleted this item since it would be difficult to interpret a frequency question focused on an unidentified “other” category.</w:t>
            </w:r>
          </w:p>
        </w:tc>
      </w:tr>
      <w:tr w:rsidR="000E5954" w:rsidRPr="006A2030" w14:paraId="153CCB94" w14:textId="77777777" w:rsidTr="00903D00">
        <w:tc>
          <w:tcPr>
            <w:tcW w:w="1017" w:type="pct"/>
          </w:tcPr>
          <w:p w14:paraId="66C139C7" w14:textId="77777777" w:rsidR="000E5954" w:rsidRPr="00903D00" w:rsidRDefault="000E5954" w:rsidP="004013D3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Core 2: C2Q3 series</w:t>
            </w:r>
            <w:r w:rsidR="00FA6D85" w:rsidRPr="00903D00">
              <w:rPr>
                <w:sz w:val="20"/>
                <w:szCs w:val="20"/>
              </w:rPr>
              <w:t>,</w:t>
            </w:r>
          </w:p>
          <w:p w14:paraId="1DD262C8" w14:textId="77777777" w:rsidR="00FA6D85" w:rsidRPr="00903D00" w:rsidRDefault="00FA6D85" w:rsidP="004013D3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Module B, MBQ3 series</w:t>
            </w:r>
            <w:r w:rsidR="007D392F" w:rsidRPr="00903D00">
              <w:rPr>
                <w:sz w:val="20"/>
                <w:szCs w:val="20"/>
              </w:rPr>
              <w:t>, Module C, MCQ3 series</w:t>
            </w:r>
          </w:p>
        </w:tc>
        <w:tc>
          <w:tcPr>
            <w:tcW w:w="1021" w:type="pct"/>
          </w:tcPr>
          <w:p w14:paraId="2B24642E" w14:textId="77777777" w:rsidR="000E5954" w:rsidRPr="00903D00" w:rsidRDefault="000E5954" w:rsidP="00DE4CE7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…did you go to any at a (INSERT)?</w:t>
            </w:r>
          </w:p>
        </w:tc>
        <w:tc>
          <w:tcPr>
            <w:tcW w:w="1088" w:type="pct"/>
          </w:tcPr>
          <w:p w14:paraId="2E24042A" w14:textId="77777777" w:rsidR="000E5954" w:rsidRPr="00903D00" w:rsidRDefault="007D392F" w:rsidP="007D392F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Delete item</w:t>
            </w:r>
            <w:r w:rsidR="000E5954" w:rsidRPr="00903D00">
              <w:rPr>
                <w:sz w:val="20"/>
                <w:szCs w:val="20"/>
              </w:rPr>
              <w:t xml:space="preserve"> for “healthcare facility</w:t>
            </w:r>
            <w:r w:rsidRPr="00903D00">
              <w:rPr>
                <w:sz w:val="20"/>
                <w:szCs w:val="20"/>
              </w:rPr>
              <w:t>”</w:t>
            </w:r>
          </w:p>
        </w:tc>
        <w:tc>
          <w:tcPr>
            <w:tcW w:w="1874" w:type="pct"/>
          </w:tcPr>
          <w:p w14:paraId="36C095BA" w14:textId="44F8AA6B" w:rsidR="000E5954" w:rsidRPr="00903D00" w:rsidRDefault="00FA6D85" w:rsidP="00A57F3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903D00">
              <w:rPr>
                <w:rFonts w:eastAsiaTheme="minorHAnsi"/>
                <w:sz w:val="20"/>
                <w:szCs w:val="20"/>
              </w:rPr>
              <w:t xml:space="preserve">We deleted </w:t>
            </w:r>
            <w:r w:rsidR="00A57F36" w:rsidRPr="00903D00">
              <w:rPr>
                <w:rFonts w:eastAsiaTheme="minorHAnsi"/>
                <w:sz w:val="20"/>
                <w:szCs w:val="20"/>
              </w:rPr>
              <w:t>these</w:t>
            </w:r>
            <w:r w:rsidRPr="00903D00">
              <w:rPr>
                <w:rFonts w:eastAsiaTheme="minorHAnsi"/>
                <w:sz w:val="20"/>
                <w:szCs w:val="20"/>
              </w:rPr>
              <w:t xml:space="preserve"> item</w:t>
            </w:r>
            <w:r w:rsidR="00A57F36" w:rsidRPr="00903D00">
              <w:rPr>
                <w:rFonts w:eastAsiaTheme="minorHAnsi"/>
                <w:sz w:val="20"/>
                <w:szCs w:val="20"/>
              </w:rPr>
              <w:t>s</w:t>
            </w:r>
            <w:r w:rsidR="000E5954" w:rsidRPr="00903D00">
              <w:rPr>
                <w:rFonts w:eastAsiaTheme="minorHAnsi"/>
                <w:sz w:val="20"/>
                <w:szCs w:val="20"/>
              </w:rPr>
              <w:t xml:space="preserve"> due to low frequency during pilot. </w:t>
            </w:r>
            <w:r w:rsidRPr="00903D00">
              <w:rPr>
                <w:rFonts w:eastAsiaTheme="minorHAnsi"/>
                <w:sz w:val="20"/>
                <w:szCs w:val="20"/>
              </w:rPr>
              <w:t>Th</w:t>
            </w:r>
            <w:r w:rsidR="00A57F36" w:rsidRPr="00903D00">
              <w:rPr>
                <w:rFonts w:eastAsiaTheme="minorHAnsi"/>
                <w:sz w:val="20"/>
                <w:szCs w:val="20"/>
              </w:rPr>
              <w:t>e</w:t>
            </w:r>
            <w:r w:rsidRPr="00903D00">
              <w:rPr>
                <w:rFonts w:eastAsiaTheme="minorHAnsi"/>
                <w:sz w:val="20"/>
                <w:szCs w:val="20"/>
              </w:rPr>
              <w:t>s</w:t>
            </w:r>
            <w:r w:rsidR="00A57F36" w:rsidRPr="00903D00">
              <w:rPr>
                <w:rFonts w:eastAsiaTheme="minorHAnsi"/>
                <w:sz w:val="20"/>
                <w:szCs w:val="20"/>
              </w:rPr>
              <w:t>e</w:t>
            </w:r>
            <w:r w:rsidRPr="00903D00">
              <w:rPr>
                <w:rFonts w:eastAsiaTheme="minorHAnsi"/>
                <w:sz w:val="20"/>
                <w:szCs w:val="20"/>
              </w:rPr>
              <w:t xml:space="preserve"> item</w:t>
            </w:r>
            <w:r w:rsidR="00A57F36" w:rsidRPr="00903D00">
              <w:rPr>
                <w:rFonts w:eastAsiaTheme="minorHAnsi"/>
                <w:sz w:val="20"/>
                <w:szCs w:val="20"/>
              </w:rPr>
              <w:t>s</w:t>
            </w:r>
            <w:r w:rsidR="000E5954" w:rsidRPr="00903D00">
              <w:rPr>
                <w:rFonts w:eastAsiaTheme="minorHAnsi"/>
                <w:sz w:val="20"/>
                <w:szCs w:val="20"/>
              </w:rPr>
              <w:t xml:space="preserve"> would now be included in catch</w:t>
            </w:r>
            <w:r w:rsidR="00A57F36" w:rsidRPr="00903D00">
              <w:rPr>
                <w:rFonts w:eastAsiaTheme="minorHAnsi"/>
                <w:sz w:val="20"/>
                <w:szCs w:val="20"/>
              </w:rPr>
              <w:t xml:space="preserve"> all “some other location” item within each core/module series</w:t>
            </w:r>
          </w:p>
        </w:tc>
      </w:tr>
      <w:tr w:rsidR="00FA6D85" w:rsidRPr="006A2030" w14:paraId="545D84BC" w14:textId="77777777" w:rsidTr="00903D00">
        <w:tc>
          <w:tcPr>
            <w:tcW w:w="1017" w:type="pct"/>
          </w:tcPr>
          <w:p w14:paraId="585A996C" w14:textId="77777777" w:rsidR="00FA6D85" w:rsidRPr="00903D00" w:rsidRDefault="00FA6D85" w:rsidP="00FA6D85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Core 2: C2Q3 series</w:t>
            </w:r>
          </w:p>
        </w:tc>
        <w:tc>
          <w:tcPr>
            <w:tcW w:w="1021" w:type="pct"/>
          </w:tcPr>
          <w:p w14:paraId="26BCA7F7" w14:textId="77777777" w:rsidR="00FA6D85" w:rsidRPr="00903D00" w:rsidRDefault="00FA6D85" w:rsidP="00FA6D85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…did you go to any at a (INSERT)?</w:t>
            </w:r>
          </w:p>
        </w:tc>
        <w:tc>
          <w:tcPr>
            <w:tcW w:w="1088" w:type="pct"/>
          </w:tcPr>
          <w:p w14:paraId="2E847F81" w14:textId="77777777" w:rsidR="00FA6D85" w:rsidRPr="00903D00" w:rsidRDefault="007D392F" w:rsidP="00FA6D85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Delete item</w:t>
            </w:r>
            <w:r w:rsidR="00FA6D85" w:rsidRPr="00903D00">
              <w:rPr>
                <w:sz w:val="20"/>
                <w:szCs w:val="20"/>
              </w:rPr>
              <w:t xml:space="preserve"> for “private home”</w:t>
            </w:r>
          </w:p>
        </w:tc>
        <w:tc>
          <w:tcPr>
            <w:tcW w:w="1874" w:type="pct"/>
          </w:tcPr>
          <w:p w14:paraId="2C1C4A5C" w14:textId="77777777" w:rsidR="00FA6D85" w:rsidRPr="00903D00" w:rsidRDefault="00FA6D85" w:rsidP="00FA6D8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903D00">
              <w:rPr>
                <w:rFonts w:eastAsiaTheme="minorHAnsi"/>
                <w:sz w:val="20"/>
                <w:szCs w:val="20"/>
              </w:rPr>
              <w:t>We deleted this item due to low frequency during pilot. This item would now be included in catch all “some other location” item.</w:t>
            </w:r>
          </w:p>
        </w:tc>
      </w:tr>
      <w:tr w:rsidR="00FA6D85" w:rsidRPr="006A2030" w14:paraId="27793AB6" w14:textId="77777777" w:rsidTr="00903D00">
        <w:tc>
          <w:tcPr>
            <w:tcW w:w="1017" w:type="pct"/>
          </w:tcPr>
          <w:p w14:paraId="22BA0DEB" w14:textId="77777777" w:rsidR="00FA6D85" w:rsidRPr="00903D00" w:rsidRDefault="00FA6D85" w:rsidP="00FA6D85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Core 2: C2Q4 series</w:t>
            </w:r>
          </w:p>
          <w:p w14:paraId="56B4C03E" w14:textId="77777777" w:rsidR="00FA6D85" w:rsidRPr="00903D00" w:rsidRDefault="00FA6D85" w:rsidP="00FA6D85">
            <w:pPr>
              <w:rPr>
                <w:sz w:val="20"/>
                <w:szCs w:val="20"/>
              </w:rPr>
            </w:pPr>
          </w:p>
        </w:tc>
        <w:tc>
          <w:tcPr>
            <w:tcW w:w="1021" w:type="pct"/>
          </w:tcPr>
          <w:p w14:paraId="6F3FFC7D" w14:textId="77777777" w:rsidR="00FA6D85" w:rsidRPr="00903D00" w:rsidRDefault="00FA6D85" w:rsidP="00FA6D85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…did you go to {this activity/these activities} for any of the following reasons?</w:t>
            </w:r>
          </w:p>
        </w:tc>
        <w:tc>
          <w:tcPr>
            <w:tcW w:w="1088" w:type="pct"/>
          </w:tcPr>
          <w:p w14:paraId="04C62BD1" w14:textId="77777777" w:rsidR="00FA6D85" w:rsidRPr="00903D00" w:rsidRDefault="00FA6D85" w:rsidP="00FA6D85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Delete item “for health reasons”</w:t>
            </w:r>
          </w:p>
        </w:tc>
        <w:tc>
          <w:tcPr>
            <w:tcW w:w="1874" w:type="pct"/>
          </w:tcPr>
          <w:p w14:paraId="418BB3B0" w14:textId="120AF144" w:rsidR="00FA6D85" w:rsidRPr="00903D00" w:rsidRDefault="00FA6D85" w:rsidP="006A203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903D00">
              <w:rPr>
                <w:rFonts w:eastAsiaTheme="minorHAnsi"/>
                <w:sz w:val="20"/>
                <w:szCs w:val="20"/>
              </w:rPr>
              <w:t xml:space="preserve">We deleted this item due to low frequency during pilot. </w:t>
            </w:r>
            <w:r w:rsidR="006A2030" w:rsidRPr="00903D00">
              <w:rPr>
                <w:rFonts w:eastAsiaTheme="minorHAnsi"/>
                <w:sz w:val="20"/>
                <w:szCs w:val="20"/>
              </w:rPr>
              <w:t>This item</w:t>
            </w:r>
            <w:r w:rsidRPr="00903D00">
              <w:rPr>
                <w:rFonts w:eastAsiaTheme="minorHAnsi"/>
                <w:sz w:val="20"/>
                <w:szCs w:val="20"/>
              </w:rPr>
              <w:t xml:space="preserve"> would now be included in catch all “some other reason” item.</w:t>
            </w:r>
          </w:p>
        </w:tc>
      </w:tr>
      <w:tr w:rsidR="00FA6D85" w:rsidRPr="006A2030" w14:paraId="07DCA842" w14:textId="77777777" w:rsidTr="00903D00">
        <w:tc>
          <w:tcPr>
            <w:tcW w:w="1017" w:type="pct"/>
          </w:tcPr>
          <w:p w14:paraId="70CE0E70" w14:textId="77777777" w:rsidR="00FA6D85" w:rsidRPr="00903D00" w:rsidRDefault="00FA6D85" w:rsidP="00043D48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Core 2: C2Q4 series</w:t>
            </w:r>
          </w:p>
        </w:tc>
        <w:tc>
          <w:tcPr>
            <w:tcW w:w="1021" w:type="pct"/>
          </w:tcPr>
          <w:p w14:paraId="2C0CD2FA" w14:textId="77777777" w:rsidR="00FA6D85" w:rsidRPr="00903D00" w:rsidRDefault="00FA6D85" w:rsidP="00FA6D85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…did you go to {this activity/these activities} for any of the following reasons?</w:t>
            </w:r>
          </w:p>
        </w:tc>
        <w:tc>
          <w:tcPr>
            <w:tcW w:w="1088" w:type="pct"/>
          </w:tcPr>
          <w:p w14:paraId="03069711" w14:textId="77777777" w:rsidR="00FA6D85" w:rsidRPr="00903D00" w:rsidRDefault="00FA6D85" w:rsidP="00FA6D85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Delete item “it was low cost”</w:t>
            </w:r>
          </w:p>
        </w:tc>
        <w:tc>
          <w:tcPr>
            <w:tcW w:w="1874" w:type="pct"/>
          </w:tcPr>
          <w:p w14:paraId="2EDE1D46" w14:textId="7B904783" w:rsidR="00FA6D85" w:rsidRPr="00903D00" w:rsidRDefault="00FA6D85" w:rsidP="00FA6D8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903D00">
              <w:rPr>
                <w:rFonts w:eastAsiaTheme="minorHAnsi"/>
                <w:sz w:val="20"/>
                <w:szCs w:val="20"/>
              </w:rPr>
              <w:t xml:space="preserve">We deleted this item since “low cost” is a practical reason, whereas all other reasons in this series focus on perceptual reasons. </w:t>
            </w:r>
            <w:r w:rsidR="006A2030" w:rsidRPr="00903D00">
              <w:rPr>
                <w:rFonts w:eastAsiaTheme="minorHAnsi"/>
                <w:sz w:val="20"/>
                <w:szCs w:val="20"/>
              </w:rPr>
              <w:t>T</w:t>
            </w:r>
            <w:r w:rsidRPr="00903D00">
              <w:rPr>
                <w:rFonts w:eastAsiaTheme="minorHAnsi"/>
                <w:sz w:val="20"/>
                <w:szCs w:val="20"/>
              </w:rPr>
              <w:t>his item was out of place and also of less importance.</w:t>
            </w:r>
          </w:p>
          <w:p w14:paraId="1A15E5D2" w14:textId="77777777" w:rsidR="00FA6D85" w:rsidRPr="00903D00" w:rsidRDefault="00FA6D85" w:rsidP="00FA6D8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14:paraId="551E562C" w14:textId="77777777" w:rsidR="00FA6D85" w:rsidRPr="00903D00" w:rsidRDefault="00FA6D85" w:rsidP="00FA6D8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903D00">
              <w:rPr>
                <w:color w:val="0000FF"/>
                <w:sz w:val="20"/>
                <w:szCs w:val="20"/>
              </w:rPr>
              <w:fldChar w:fldCharType="begin"/>
            </w:r>
            <w:r w:rsidRPr="00903D00">
              <w:rPr>
                <w:color w:val="0000FF"/>
                <w:sz w:val="20"/>
                <w:szCs w:val="20"/>
              </w:rPr>
              <w:instrText xml:space="preserve"> ADDIN EN.CITE &lt;EndNote&gt;&lt;Cite Hidden="1"&gt;&lt;Author&gt;McCarthy&lt;/Author&gt;&lt;Year&gt;2001&lt;/Year&gt;&lt;RecNum&gt;93&lt;/RecNum&gt;&lt;record&gt;&lt;rec-number&gt;93&lt;/rec-number&gt;&lt;foreign-keys&gt;&lt;key app="EN" db-id="twfdvt22xvxx0ee00wsvsfe3r00szxevx902" timestamp="1440168220"&gt;93&lt;/key&gt;&lt;/foreign-keys&gt;&lt;ref-type name="Report"&gt;27&lt;/ref-type&gt;&lt;contributors&gt;&lt;authors&gt;&lt;author&gt;McCarthy, Kevin F.&lt;/author&gt;&lt;author&gt;Jinnett, Kimberly&lt;/author&gt;&lt;/authors&gt;&lt;/contributors&gt;&lt;titles&gt;&lt;title&gt;A New Framework for Building Arts Participation&lt;/title&gt;&lt;/titles&gt;&lt;dates&gt;&lt;year&gt;2001&lt;/year&gt;&lt;/dates&gt;&lt;pub-location&gt;Santa Monica, CA&lt;/pub-location&gt;&lt;publisher&gt;RAND&lt;/publisher&gt;&lt;urls&gt;&lt;/urls&gt;&lt;/record&gt;&lt;/Cite&gt;&lt;/EndNote&gt;</w:instrText>
            </w:r>
            <w:r w:rsidRPr="00903D00"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FA6D85" w:rsidRPr="006A2030" w14:paraId="2CAAD441" w14:textId="77777777" w:rsidTr="00903D00">
        <w:tc>
          <w:tcPr>
            <w:tcW w:w="1017" w:type="pct"/>
          </w:tcPr>
          <w:p w14:paraId="372FB063" w14:textId="77777777" w:rsidR="00FA6D85" w:rsidRPr="00903D00" w:rsidRDefault="00FA6D85" w:rsidP="00FA6D85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 xml:space="preserve">Module A: MAQ2 series </w:t>
            </w:r>
          </w:p>
          <w:p w14:paraId="3B8E9996" w14:textId="77777777" w:rsidR="00FA6D85" w:rsidRPr="00903D00" w:rsidRDefault="00FA6D85" w:rsidP="00FA6D85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 xml:space="preserve">and </w:t>
            </w:r>
            <w:r w:rsidRPr="00903D00">
              <w:rPr>
                <w:color w:val="000000"/>
                <w:sz w:val="20"/>
                <w:szCs w:val="20"/>
              </w:rPr>
              <w:t>MAQ3B</w:t>
            </w:r>
          </w:p>
        </w:tc>
        <w:tc>
          <w:tcPr>
            <w:tcW w:w="1021" w:type="pct"/>
          </w:tcPr>
          <w:p w14:paraId="68A6DE3D" w14:textId="77777777" w:rsidR="00FA6D85" w:rsidRPr="00903D00" w:rsidRDefault="00FA6D85" w:rsidP="00FA6D85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How often do you</w:t>
            </w:r>
            <w:r w:rsidRPr="00903D00">
              <w:rPr>
                <w:color w:val="000000"/>
                <w:sz w:val="20"/>
                <w:szCs w:val="20"/>
              </w:rPr>
              <w:t>…X</w:t>
            </w:r>
          </w:p>
        </w:tc>
        <w:tc>
          <w:tcPr>
            <w:tcW w:w="1088" w:type="pct"/>
          </w:tcPr>
          <w:p w14:paraId="64A8C6B0" w14:textId="77777777" w:rsidR="00FA6D85" w:rsidRPr="00903D00" w:rsidRDefault="00FA6D85" w:rsidP="00FA6D85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Edit responses to omit “daily” option</w:t>
            </w:r>
          </w:p>
        </w:tc>
        <w:tc>
          <w:tcPr>
            <w:tcW w:w="1874" w:type="pct"/>
          </w:tcPr>
          <w:p w14:paraId="39DB49CB" w14:textId="0D3B5F9A" w:rsidR="00FA6D85" w:rsidRPr="00903D00" w:rsidRDefault="00FA6D85" w:rsidP="003033B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903D00">
              <w:rPr>
                <w:rFonts w:eastAsiaTheme="minorHAnsi"/>
                <w:sz w:val="20"/>
                <w:szCs w:val="20"/>
              </w:rPr>
              <w:t>We made this change to reduce respondent burden and time in survey. This change also makes these questions more easily comparable to similar questions in other Modules.</w:t>
            </w:r>
          </w:p>
        </w:tc>
      </w:tr>
      <w:tr w:rsidR="00FA6D85" w:rsidRPr="006A2030" w14:paraId="5C5D38CA" w14:textId="77777777" w:rsidTr="00903D00">
        <w:tc>
          <w:tcPr>
            <w:tcW w:w="1017" w:type="pct"/>
          </w:tcPr>
          <w:p w14:paraId="309D7D7B" w14:textId="77777777" w:rsidR="00FA6D85" w:rsidRPr="00903D00" w:rsidRDefault="00FA6D85" w:rsidP="00FA6D85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Module B: Singing and Dancing items</w:t>
            </w:r>
          </w:p>
        </w:tc>
        <w:tc>
          <w:tcPr>
            <w:tcW w:w="1021" w:type="pct"/>
          </w:tcPr>
          <w:p w14:paraId="24E3B68B" w14:textId="77777777" w:rsidR="00FA6D85" w:rsidRPr="00903D00" w:rsidRDefault="00FA6D85" w:rsidP="00FA6D85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Did you perform or practice singing?</w:t>
            </w:r>
          </w:p>
          <w:p w14:paraId="4EDECAB0" w14:textId="77777777" w:rsidR="00FA6D85" w:rsidRPr="00903D00" w:rsidRDefault="00FA6D85" w:rsidP="00FA6D85">
            <w:pPr>
              <w:rPr>
                <w:sz w:val="20"/>
                <w:szCs w:val="20"/>
              </w:rPr>
            </w:pPr>
          </w:p>
          <w:p w14:paraId="541293C2" w14:textId="77777777" w:rsidR="00FA6D85" w:rsidRPr="00903D00" w:rsidRDefault="00FA6D85" w:rsidP="00FA6D85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Did you perform or practice any dancing?</w:t>
            </w:r>
          </w:p>
        </w:tc>
        <w:tc>
          <w:tcPr>
            <w:tcW w:w="1088" w:type="pct"/>
          </w:tcPr>
          <w:p w14:paraId="67BB60CD" w14:textId="77777777" w:rsidR="00FA6D85" w:rsidRPr="00903D00" w:rsidRDefault="00FA6D85" w:rsidP="00FA6D85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Delete</w:t>
            </w:r>
          </w:p>
        </w:tc>
        <w:tc>
          <w:tcPr>
            <w:tcW w:w="1874" w:type="pct"/>
          </w:tcPr>
          <w:p w14:paraId="1A7D84D2" w14:textId="510F25BB" w:rsidR="00FA6D85" w:rsidRPr="00903D00" w:rsidRDefault="00FA6D85" w:rsidP="003033B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903D00">
              <w:rPr>
                <w:rFonts w:eastAsiaTheme="minorHAnsi"/>
                <w:sz w:val="20"/>
                <w:szCs w:val="20"/>
              </w:rPr>
              <w:t xml:space="preserve">We made this change to reduce respondent burden, time in survey, and also respondent confusion. </w:t>
            </w:r>
            <w:r w:rsidR="003033B9" w:rsidRPr="00903D00">
              <w:rPr>
                <w:rFonts w:eastAsiaTheme="minorHAnsi"/>
                <w:sz w:val="20"/>
                <w:szCs w:val="20"/>
              </w:rPr>
              <w:t xml:space="preserve">Items retained in survey are </w:t>
            </w:r>
            <w:r w:rsidRPr="00903D00">
              <w:rPr>
                <w:rFonts w:eastAsiaTheme="minorHAnsi"/>
                <w:sz w:val="20"/>
                <w:szCs w:val="20"/>
              </w:rPr>
              <w:t>“did you do any singing?</w:t>
            </w:r>
            <w:r w:rsidR="003033B9" w:rsidRPr="00903D00">
              <w:rPr>
                <w:rFonts w:eastAsiaTheme="minorHAnsi"/>
                <w:sz w:val="20"/>
                <w:szCs w:val="20"/>
              </w:rPr>
              <w:t>” and “did you do any dancing”.</w:t>
            </w:r>
          </w:p>
        </w:tc>
      </w:tr>
      <w:tr w:rsidR="001B1CF0" w:rsidRPr="006A2030" w14:paraId="3D69A8B0" w14:textId="77777777" w:rsidTr="00903D00">
        <w:tc>
          <w:tcPr>
            <w:tcW w:w="1017" w:type="pct"/>
          </w:tcPr>
          <w:p w14:paraId="59E3779A" w14:textId="68DE3F99" w:rsidR="001B1CF0" w:rsidRPr="00903D00" w:rsidRDefault="001B1CF0" w:rsidP="001B1CF0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Module B: Singing and  Instrument Playing with others</w:t>
            </w:r>
          </w:p>
        </w:tc>
        <w:tc>
          <w:tcPr>
            <w:tcW w:w="1021" w:type="pct"/>
          </w:tcPr>
          <w:p w14:paraId="5541F636" w14:textId="099DC576" w:rsidR="001B1CF0" w:rsidRPr="00903D00" w:rsidRDefault="001B1CF0" w:rsidP="001B1CF0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How often did you sing with others?</w:t>
            </w:r>
          </w:p>
          <w:p w14:paraId="5E8F6436" w14:textId="77777777" w:rsidR="001B1CF0" w:rsidRPr="00903D00" w:rsidRDefault="001B1CF0" w:rsidP="001B1CF0">
            <w:pPr>
              <w:rPr>
                <w:sz w:val="20"/>
                <w:szCs w:val="20"/>
              </w:rPr>
            </w:pPr>
          </w:p>
          <w:p w14:paraId="06703800" w14:textId="04ACE8B5" w:rsidR="001B1CF0" w:rsidRPr="00903D00" w:rsidRDefault="001B1CF0" w:rsidP="001B1CF0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How often did you play a musical instrument with others?</w:t>
            </w:r>
          </w:p>
        </w:tc>
        <w:tc>
          <w:tcPr>
            <w:tcW w:w="1088" w:type="pct"/>
          </w:tcPr>
          <w:p w14:paraId="1A20FE71" w14:textId="313ACB04" w:rsidR="001B1CF0" w:rsidRPr="00903D00" w:rsidRDefault="001B1CF0" w:rsidP="001B1CF0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Delete</w:t>
            </w:r>
          </w:p>
        </w:tc>
        <w:tc>
          <w:tcPr>
            <w:tcW w:w="1874" w:type="pct"/>
          </w:tcPr>
          <w:p w14:paraId="72253F6A" w14:textId="23653004" w:rsidR="001B1CF0" w:rsidRPr="00903D00" w:rsidRDefault="001B1CF0" w:rsidP="001B1CF0">
            <w:pPr>
              <w:rPr>
                <w:rFonts w:eastAsiaTheme="minorHAnsi"/>
                <w:sz w:val="20"/>
                <w:szCs w:val="20"/>
              </w:rPr>
            </w:pPr>
            <w:r w:rsidRPr="00903D00">
              <w:rPr>
                <w:rFonts w:eastAsiaTheme="minorHAnsi"/>
                <w:sz w:val="20"/>
                <w:szCs w:val="20"/>
              </w:rPr>
              <w:t xml:space="preserve">We made this change to reduce respondent burden and time in survey. We also felt that knowing the frequency of singing and playing instruments </w:t>
            </w:r>
            <w:r w:rsidRPr="00903D00">
              <w:rPr>
                <w:rFonts w:eastAsiaTheme="minorHAnsi"/>
                <w:i/>
                <w:sz w:val="20"/>
                <w:szCs w:val="20"/>
              </w:rPr>
              <w:t>with others</w:t>
            </w:r>
            <w:r w:rsidRPr="00903D00">
              <w:rPr>
                <w:rFonts w:eastAsiaTheme="minorHAnsi"/>
                <w:sz w:val="20"/>
                <w:szCs w:val="20"/>
              </w:rPr>
              <w:t xml:space="preserve"> was less of a priority then knowing the frequency of singing and playing instruments </w:t>
            </w:r>
            <w:r w:rsidRPr="00903D00">
              <w:rPr>
                <w:rFonts w:eastAsiaTheme="minorHAnsi"/>
                <w:i/>
                <w:sz w:val="20"/>
                <w:szCs w:val="20"/>
              </w:rPr>
              <w:t>in general</w:t>
            </w:r>
            <w:r w:rsidRPr="00903D00">
              <w:rPr>
                <w:rFonts w:eastAsiaTheme="minorHAnsi"/>
                <w:sz w:val="20"/>
                <w:szCs w:val="20"/>
              </w:rPr>
              <w:t>.</w:t>
            </w:r>
          </w:p>
        </w:tc>
      </w:tr>
      <w:tr w:rsidR="00FA6D85" w:rsidRPr="006A2030" w14:paraId="1D7D63EA" w14:textId="77777777" w:rsidTr="00903D00">
        <w:tc>
          <w:tcPr>
            <w:tcW w:w="1017" w:type="pct"/>
          </w:tcPr>
          <w:p w14:paraId="7F5888AD" w14:textId="77777777" w:rsidR="00FA6D85" w:rsidRPr="00903D00" w:rsidRDefault="00FA6D85" w:rsidP="00FA6D85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Module B: MBQ3 series</w:t>
            </w:r>
            <w:r w:rsidR="007D392F" w:rsidRPr="00903D00">
              <w:rPr>
                <w:sz w:val="20"/>
                <w:szCs w:val="20"/>
              </w:rPr>
              <w:t>,</w:t>
            </w:r>
          </w:p>
          <w:p w14:paraId="02805940" w14:textId="77777777" w:rsidR="007D392F" w:rsidRPr="00903D00" w:rsidRDefault="007D392F" w:rsidP="00FA6D85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Module C: MCQ3 series,</w:t>
            </w:r>
          </w:p>
        </w:tc>
        <w:tc>
          <w:tcPr>
            <w:tcW w:w="1021" w:type="pct"/>
          </w:tcPr>
          <w:p w14:paraId="10EC9E3B" w14:textId="3A744280" w:rsidR="0022129B" w:rsidRPr="00903D00" w:rsidRDefault="001B1CF0" w:rsidP="0022129B">
            <w:pPr>
              <w:spacing w:before="10"/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D</w:t>
            </w:r>
            <w:r w:rsidR="0022129B" w:rsidRPr="00903D00">
              <w:rPr>
                <w:sz w:val="20"/>
                <w:szCs w:val="20"/>
              </w:rPr>
              <w:t>id you do this at a (INSERT)?</w:t>
            </w:r>
          </w:p>
          <w:p w14:paraId="607EF6D4" w14:textId="77777777" w:rsidR="00FA6D85" w:rsidRPr="00903D00" w:rsidRDefault="00FA6D85" w:rsidP="00FA6D85">
            <w:pPr>
              <w:rPr>
                <w:sz w:val="20"/>
                <w:szCs w:val="20"/>
              </w:rPr>
            </w:pPr>
          </w:p>
        </w:tc>
        <w:tc>
          <w:tcPr>
            <w:tcW w:w="1088" w:type="pct"/>
          </w:tcPr>
          <w:p w14:paraId="01D0191B" w14:textId="77777777" w:rsidR="0022129B" w:rsidRPr="00903D00" w:rsidRDefault="0022129B" w:rsidP="0022129B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Consolidate: 1) “college or university campus”, 2) “elementary, middle, or high school”, and 3) “community center or public library” into one item:</w:t>
            </w:r>
          </w:p>
          <w:p w14:paraId="275FDE7A" w14:textId="77777777" w:rsidR="0022129B" w:rsidRPr="00903D00" w:rsidRDefault="0022129B" w:rsidP="0022129B">
            <w:pPr>
              <w:rPr>
                <w:sz w:val="20"/>
                <w:szCs w:val="20"/>
              </w:rPr>
            </w:pPr>
          </w:p>
          <w:p w14:paraId="23E6B49C" w14:textId="77777777" w:rsidR="0022129B" w:rsidRPr="00903D00" w:rsidRDefault="0022129B" w:rsidP="0022129B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“School, public library, or community center”</w:t>
            </w:r>
          </w:p>
          <w:p w14:paraId="64AB7752" w14:textId="77777777" w:rsidR="0022129B" w:rsidRPr="00903D00" w:rsidRDefault="0022129B" w:rsidP="0022129B">
            <w:pPr>
              <w:rPr>
                <w:sz w:val="20"/>
                <w:szCs w:val="20"/>
              </w:rPr>
            </w:pPr>
          </w:p>
        </w:tc>
        <w:tc>
          <w:tcPr>
            <w:tcW w:w="1874" w:type="pct"/>
          </w:tcPr>
          <w:p w14:paraId="210D7CE7" w14:textId="77777777" w:rsidR="00FA6D85" w:rsidRPr="00903D00" w:rsidRDefault="00FA6D85" w:rsidP="002212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903D00">
              <w:rPr>
                <w:rFonts w:eastAsiaTheme="minorHAnsi"/>
                <w:sz w:val="20"/>
                <w:szCs w:val="20"/>
              </w:rPr>
              <w:t xml:space="preserve">We </w:t>
            </w:r>
            <w:r w:rsidR="0022129B" w:rsidRPr="00903D00">
              <w:rPr>
                <w:rFonts w:eastAsiaTheme="minorHAnsi"/>
                <w:sz w:val="20"/>
                <w:szCs w:val="20"/>
              </w:rPr>
              <w:t>consolidated</w:t>
            </w:r>
            <w:r w:rsidRPr="00903D00">
              <w:rPr>
                <w:rFonts w:eastAsiaTheme="minorHAnsi"/>
                <w:sz w:val="20"/>
                <w:szCs w:val="20"/>
              </w:rPr>
              <w:t xml:space="preserve"> these </w:t>
            </w:r>
            <w:r w:rsidR="0022129B" w:rsidRPr="00903D00">
              <w:rPr>
                <w:rFonts w:eastAsiaTheme="minorHAnsi"/>
                <w:sz w:val="20"/>
                <w:szCs w:val="20"/>
              </w:rPr>
              <w:t>three</w:t>
            </w:r>
            <w:r w:rsidRPr="00903D00">
              <w:rPr>
                <w:rFonts w:eastAsiaTheme="minorHAnsi"/>
                <w:sz w:val="20"/>
                <w:szCs w:val="20"/>
              </w:rPr>
              <w:t xml:space="preserve"> items due to low frequency during pilot.</w:t>
            </w:r>
          </w:p>
        </w:tc>
      </w:tr>
      <w:tr w:rsidR="0022129B" w:rsidRPr="006A2030" w14:paraId="3E79848C" w14:textId="77777777" w:rsidTr="00903D00">
        <w:tc>
          <w:tcPr>
            <w:tcW w:w="1017" w:type="pct"/>
          </w:tcPr>
          <w:p w14:paraId="6E6ED21C" w14:textId="77777777" w:rsidR="0022129B" w:rsidRPr="00903D00" w:rsidRDefault="0022129B" w:rsidP="0022129B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Module B: MBQ3 series</w:t>
            </w:r>
          </w:p>
        </w:tc>
        <w:tc>
          <w:tcPr>
            <w:tcW w:w="1021" w:type="pct"/>
          </w:tcPr>
          <w:p w14:paraId="2C7F6EAA" w14:textId="77777777" w:rsidR="0022129B" w:rsidRPr="00903D00" w:rsidRDefault="0022129B" w:rsidP="0022129B">
            <w:pPr>
              <w:spacing w:before="10"/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did you do this at a (INSERT)?</w:t>
            </w:r>
          </w:p>
          <w:p w14:paraId="2FC53837" w14:textId="77777777" w:rsidR="0022129B" w:rsidRPr="00903D00" w:rsidRDefault="0022129B" w:rsidP="0022129B">
            <w:pPr>
              <w:rPr>
                <w:sz w:val="20"/>
                <w:szCs w:val="20"/>
              </w:rPr>
            </w:pPr>
          </w:p>
        </w:tc>
        <w:tc>
          <w:tcPr>
            <w:tcW w:w="1088" w:type="pct"/>
          </w:tcPr>
          <w:p w14:paraId="3C0A6242" w14:textId="77777777" w:rsidR="0022129B" w:rsidRPr="00903D00" w:rsidRDefault="0022129B" w:rsidP="0022129B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Delete “museum or gallery”</w:t>
            </w:r>
          </w:p>
        </w:tc>
        <w:tc>
          <w:tcPr>
            <w:tcW w:w="1874" w:type="pct"/>
          </w:tcPr>
          <w:p w14:paraId="7568545E" w14:textId="77777777" w:rsidR="0022129B" w:rsidRPr="00903D00" w:rsidRDefault="0022129B" w:rsidP="002212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903D00">
              <w:rPr>
                <w:rFonts w:eastAsiaTheme="minorHAnsi"/>
                <w:sz w:val="20"/>
                <w:szCs w:val="20"/>
              </w:rPr>
              <w:t>We deleted this item due to low frequency during pilot. This item would now be included in catch all “some other location” item.</w:t>
            </w:r>
          </w:p>
        </w:tc>
      </w:tr>
      <w:tr w:rsidR="007D392F" w:rsidRPr="006A2030" w14:paraId="60060289" w14:textId="77777777" w:rsidTr="00903D00">
        <w:tc>
          <w:tcPr>
            <w:tcW w:w="1017" w:type="pct"/>
          </w:tcPr>
          <w:p w14:paraId="56DEC600" w14:textId="77777777" w:rsidR="007D392F" w:rsidRPr="00903D00" w:rsidRDefault="007D392F" w:rsidP="007D392F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Module B: MBQ4 series;</w:t>
            </w:r>
          </w:p>
          <w:p w14:paraId="3B5ED15B" w14:textId="77777777" w:rsidR="007D392F" w:rsidRPr="00903D00" w:rsidRDefault="007D392F" w:rsidP="007D392F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Module C: MCQ4 series</w:t>
            </w:r>
          </w:p>
          <w:p w14:paraId="3F92645A" w14:textId="77777777" w:rsidR="00BF2794" w:rsidRPr="00903D00" w:rsidRDefault="00BF2794" w:rsidP="007D392F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Module C: MCQ9</w:t>
            </w:r>
          </w:p>
        </w:tc>
        <w:tc>
          <w:tcPr>
            <w:tcW w:w="1021" w:type="pct"/>
          </w:tcPr>
          <w:p w14:paraId="6E20B7CB" w14:textId="77777777" w:rsidR="007D392F" w:rsidRPr="00903D00" w:rsidRDefault="007D392F" w:rsidP="007D392F">
            <w:pPr>
              <w:spacing w:before="10"/>
              <w:rPr>
                <w:sz w:val="20"/>
                <w:szCs w:val="20"/>
              </w:rPr>
            </w:pPr>
          </w:p>
        </w:tc>
        <w:tc>
          <w:tcPr>
            <w:tcW w:w="1088" w:type="pct"/>
          </w:tcPr>
          <w:p w14:paraId="7837E48C" w14:textId="77777777" w:rsidR="007D392F" w:rsidRPr="00903D00" w:rsidRDefault="007D392F" w:rsidP="007D392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Consolidate 1) “To gain knowledge and learn something new?” and 2) “To try or experience something new?” into one item:</w:t>
            </w:r>
          </w:p>
          <w:p w14:paraId="1347CE2A" w14:textId="77777777" w:rsidR="007D392F" w:rsidRPr="00903D00" w:rsidRDefault="007D392F" w:rsidP="007D392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</w:p>
          <w:p w14:paraId="44BCEC1C" w14:textId="77777777" w:rsidR="007D392F" w:rsidRPr="00903D00" w:rsidRDefault="007D392F" w:rsidP="007D392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“to learn or experience something new”</w:t>
            </w:r>
          </w:p>
          <w:p w14:paraId="1EBAD99F" w14:textId="77777777" w:rsidR="007D392F" w:rsidRPr="00903D00" w:rsidRDefault="007D392F" w:rsidP="007D392F">
            <w:pPr>
              <w:rPr>
                <w:sz w:val="20"/>
                <w:szCs w:val="20"/>
              </w:rPr>
            </w:pPr>
          </w:p>
        </w:tc>
        <w:tc>
          <w:tcPr>
            <w:tcW w:w="1874" w:type="pct"/>
          </w:tcPr>
          <w:p w14:paraId="013B6E60" w14:textId="1927F800" w:rsidR="007D392F" w:rsidRPr="00903D00" w:rsidRDefault="007D392F" w:rsidP="007D392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903D00">
              <w:rPr>
                <w:rFonts w:eastAsiaTheme="minorHAnsi"/>
                <w:sz w:val="20"/>
                <w:szCs w:val="20"/>
              </w:rPr>
              <w:t xml:space="preserve">We consolidated these two items </w:t>
            </w:r>
            <w:r w:rsidR="009B52BA" w:rsidRPr="00903D00">
              <w:rPr>
                <w:rFonts w:eastAsiaTheme="minorHAnsi"/>
                <w:sz w:val="20"/>
                <w:szCs w:val="20"/>
              </w:rPr>
              <w:t xml:space="preserve">to </w:t>
            </w:r>
            <w:r w:rsidRPr="00903D00">
              <w:rPr>
                <w:rFonts w:eastAsiaTheme="minorHAnsi"/>
                <w:sz w:val="20"/>
                <w:szCs w:val="20"/>
              </w:rPr>
              <w:t xml:space="preserve">reduce respondent burden and the two items appear to be measuring a similar </w:t>
            </w:r>
            <w:r w:rsidR="001B1CF0" w:rsidRPr="00903D00">
              <w:rPr>
                <w:rFonts w:eastAsiaTheme="minorHAnsi"/>
                <w:sz w:val="20"/>
                <w:szCs w:val="20"/>
              </w:rPr>
              <w:t xml:space="preserve">if not identical </w:t>
            </w:r>
            <w:r w:rsidRPr="00903D00">
              <w:rPr>
                <w:rFonts w:eastAsiaTheme="minorHAnsi"/>
                <w:sz w:val="20"/>
                <w:szCs w:val="20"/>
              </w:rPr>
              <w:t>construct.</w:t>
            </w:r>
          </w:p>
        </w:tc>
      </w:tr>
      <w:tr w:rsidR="007D392F" w:rsidRPr="006A2030" w14:paraId="26098EDC" w14:textId="77777777" w:rsidTr="00903D00">
        <w:tc>
          <w:tcPr>
            <w:tcW w:w="1017" w:type="pct"/>
          </w:tcPr>
          <w:p w14:paraId="356BB925" w14:textId="77777777" w:rsidR="007D392F" w:rsidRPr="00903D00" w:rsidRDefault="007D392F" w:rsidP="007D392F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Module B: MCQ3 series</w:t>
            </w:r>
          </w:p>
        </w:tc>
        <w:tc>
          <w:tcPr>
            <w:tcW w:w="1021" w:type="pct"/>
          </w:tcPr>
          <w:p w14:paraId="00AA8395" w14:textId="77777777" w:rsidR="007D392F" w:rsidRPr="00903D00" w:rsidRDefault="007D392F" w:rsidP="007D392F">
            <w:pPr>
              <w:spacing w:before="10"/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did you do this at a (INSERT)?</w:t>
            </w:r>
          </w:p>
          <w:p w14:paraId="28869504" w14:textId="77777777" w:rsidR="007D392F" w:rsidRPr="00903D00" w:rsidRDefault="007D392F" w:rsidP="007D392F">
            <w:pPr>
              <w:rPr>
                <w:sz w:val="20"/>
                <w:szCs w:val="20"/>
              </w:rPr>
            </w:pPr>
          </w:p>
        </w:tc>
        <w:tc>
          <w:tcPr>
            <w:tcW w:w="1088" w:type="pct"/>
          </w:tcPr>
          <w:p w14:paraId="4E0F8289" w14:textId="77777777" w:rsidR="007D392F" w:rsidRPr="00903D00" w:rsidRDefault="007D392F" w:rsidP="007D392F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Delete “theater, concert hall, or auditorium”</w:t>
            </w:r>
          </w:p>
        </w:tc>
        <w:tc>
          <w:tcPr>
            <w:tcW w:w="1874" w:type="pct"/>
          </w:tcPr>
          <w:p w14:paraId="440F9D12" w14:textId="77777777" w:rsidR="007D392F" w:rsidRPr="00903D00" w:rsidRDefault="007D392F" w:rsidP="007D392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903D00">
              <w:rPr>
                <w:rFonts w:eastAsiaTheme="minorHAnsi"/>
                <w:sz w:val="20"/>
                <w:szCs w:val="20"/>
              </w:rPr>
              <w:t>We deleted this item due to low frequency during pilot. This item would now be included in catch all “some other location” item.</w:t>
            </w:r>
          </w:p>
        </w:tc>
      </w:tr>
      <w:tr w:rsidR="00BF2794" w:rsidRPr="006A2030" w14:paraId="2C1BBEF2" w14:textId="77777777" w:rsidTr="00903D00">
        <w:tc>
          <w:tcPr>
            <w:tcW w:w="1017" w:type="pct"/>
          </w:tcPr>
          <w:p w14:paraId="57BA6729" w14:textId="77777777" w:rsidR="00BF2794" w:rsidRPr="00903D00" w:rsidRDefault="00BF2794" w:rsidP="007D392F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Module D: MDQ2 series</w:t>
            </w:r>
          </w:p>
        </w:tc>
        <w:tc>
          <w:tcPr>
            <w:tcW w:w="1021" w:type="pct"/>
          </w:tcPr>
          <w:p w14:paraId="2514768C" w14:textId="70DF2EC8" w:rsidR="00BF2794" w:rsidRPr="00903D00" w:rsidRDefault="00BF2794" w:rsidP="007D392F">
            <w:pPr>
              <w:spacing w:before="10"/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How often did you…</w:t>
            </w:r>
            <w:r w:rsidR="000B121A" w:rsidRPr="00903D00">
              <w:rPr>
                <w:sz w:val="20"/>
                <w:szCs w:val="20"/>
              </w:rPr>
              <w:t>X</w:t>
            </w:r>
            <w:r w:rsidRPr="00903D00">
              <w:rPr>
                <w:sz w:val="20"/>
                <w:szCs w:val="20"/>
              </w:rPr>
              <w:t>?</w:t>
            </w:r>
          </w:p>
        </w:tc>
        <w:tc>
          <w:tcPr>
            <w:tcW w:w="1088" w:type="pct"/>
          </w:tcPr>
          <w:p w14:paraId="1D14ACDB" w14:textId="37BFA168" w:rsidR="00BF2794" w:rsidRPr="00903D00" w:rsidRDefault="00BF2794" w:rsidP="007D392F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Delete select non-arts related items, such as “go to sports”, “exercise</w:t>
            </w:r>
            <w:r w:rsidR="000B121A" w:rsidRPr="00903D00">
              <w:rPr>
                <w:sz w:val="20"/>
                <w:szCs w:val="20"/>
              </w:rPr>
              <w:t>”, “hunting”, “outdoors”, and “g</w:t>
            </w:r>
            <w:r w:rsidRPr="00903D00">
              <w:rPr>
                <w:sz w:val="20"/>
                <w:szCs w:val="20"/>
              </w:rPr>
              <w:t>ardening</w:t>
            </w:r>
            <w:r w:rsidR="000B121A" w:rsidRPr="00903D00">
              <w:rPr>
                <w:sz w:val="20"/>
                <w:szCs w:val="20"/>
              </w:rPr>
              <w:t>”</w:t>
            </w:r>
          </w:p>
        </w:tc>
        <w:tc>
          <w:tcPr>
            <w:tcW w:w="1874" w:type="pct"/>
          </w:tcPr>
          <w:p w14:paraId="3D3818C9" w14:textId="09CDF918" w:rsidR="00BF2794" w:rsidRPr="00903D00" w:rsidRDefault="00BF2794" w:rsidP="003033B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903D00">
              <w:rPr>
                <w:rFonts w:eastAsiaTheme="minorHAnsi"/>
                <w:sz w:val="20"/>
                <w:szCs w:val="20"/>
              </w:rPr>
              <w:t>We made this change to reduce respondent burden and time in survey.</w:t>
            </w:r>
            <w:r w:rsidR="003033B9" w:rsidRPr="00903D00">
              <w:rPr>
                <w:rFonts w:eastAsiaTheme="minorHAnsi"/>
                <w:sz w:val="20"/>
                <w:szCs w:val="20"/>
              </w:rPr>
              <w:t xml:space="preserve"> Frequency for these items were deemed lower priority.</w:t>
            </w:r>
          </w:p>
        </w:tc>
      </w:tr>
      <w:tr w:rsidR="000B66CB" w:rsidRPr="006A2030" w14:paraId="45816316" w14:textId="77777777" w:rsidTr="00903D00">
        <w:tc>
          <w:tcPr>
            <w:tcW w:w="1017" w:type="pct"/>
          </w:tcPr>
          <w:p w14:paraId="3F792148" w14:textId="595E60E2" w:rsidR="000B66CB" w:rsidRPr="00903D00" w:rsidRDefault="009B52BA" w:rsidP="007D392F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Module D: MDQ5 and MDQ6 series</w:t>
            </w:r>
          </w:p>
        </w:tc>
        <w:tc>
          <w:tcPr>
            <w:tcW w:w="1021" w:type="pct"/>
          </w:tcPr>
          <w:p w14:paraId="29C47332" w14:textId="77777777" w:rsidR="000B66CB" w:rsidRPr="00903D00" w:rsidRDefault="009B52BA" w:rsidP="007D392F">
            <w:pPr>
              <w:spacing w:before="10"/>
              <w:rPr>
                <w:spacing w:val="-1"/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Do</w:t>
            </w:r>
            <w:r w:rsidRPr="00903D00">
              <w:rPr>
                <w:spacing w:val="-5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you</w:t>
            </w:r>
            <w:r w:rsidRPr="00903D00">
              <w:rPr>
                <w:spacing w:val="-5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own</w:t>
            </w:r>
            <w:r w:rsidRPr="00903D00">
              <w:rPr>
                <w:spacing w:val="-6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any</w:t>
            </w:r>
            <w:r w:rsidRPr="00903D00">
              <w:rPr>
                <w:spacing w:val="-5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pieces</w:t>
            </w:r>
            <w:r w:rsidRPr="00903D00">
              <w:rPr>
                <w:spacing w:val="-4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of</w:t>
            </w:r>
            <w:r w:rsidRPr="00903D00">
              <w:rPr>
                <w:spacing w:val="-5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art,</w:t>
            </w:r>
            <w:r w:rsidRPr="00903D00">
              <w:rPr>
                <w:spacing w:val="-5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such</w:t>
            </w:r>
            <w:r w:rsidRPr="00903D00">
              <w:rPr>
                <w:spacing w:val="-5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as</w:t>
            </w:r>
            <w:r w:rsidRPr="00903D00">
              <w:rPr>
                <w:spacing w:val="-5"/>
                <w:sz w:val="20"/>
                <w:szCs w:val="20"/>
              </w:rPr>
              <w:t xml:space="preserve"> </w:t>
            </w:r>
            <w:r w:rsidRPr="00903D00">
              <w:rPr>
                <w:spacing w:val="-6"/>
                <w:sz w:val="20"/>
                <w:szCs w:val="20"/>
              </w:rPr>
              <w:t>paintings, drawings, sculpture, pottery, or other visual art</w:t>
            </w:r>
            <w:r w:rsidRPr="00903D00">
              <w:rPr>
                <w:spacing w:val="-1"/>
                <w:sz w:val="20"/>
                <w:szCs w:val="20"/>
              </w:rPr>
              <w:t>?</w:t>
            </w:r>
          </w:p>
          <w:p w14:paraId="708405C0" w14:textId="77777777" w:rsidR="009B52BA" w:rsidRPr="00903D00" w:rsidRDefault="009B52BA" w:rsidP="007D392F">
            <w:pPr>
              <w:spacing w:before="10"/>
              <w:rPr>
                <w:spacing w:val="-1"/>
                <w:sz w:val="20"/>
                <w:szCs w:val="20"/>
              </w:rPr>
            </w:pPr>
          </w:p>
          <w:p w14:paraId="24FE990E" w14:textId="13DD869F" w:rsidR="009B52BA" w:rsidRPr="00903D00" w:rsidRDefault="009B52BA" w:rsidP="007D392F">
            <w:pPr>
              <w:spacing w:before="10"/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Did</w:t>
            </w:r>
            <w:r w:rsidRPr="00903D00">
              <w:rPr>
                <w:spacing w:val="-5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you</w:t>
            </w:r>
            <w:r w:rsidRPr="00903D00">
              <w:rPr>
                <w:spacing w:val="-5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purchase</w:t>
            </w:r>
            <w:r w:rsidRPr="00903D00">
              <w:rPr>
                <w:spacing w:val="-4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or</w:t>
            </w:r>
            <w:r w:rsidRPr="00903D00">
              <w:rPr>
                <w:spacing w:val="-5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acquire</w:t>
            </w:r>
            <w:r w:rsidRPr="00903D00">
              <w:rPr>
                <w:spacing w:val="-4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any</w:t>
            </w:r>
            <w:r w:rsidRPr="00903D00">
              <w:rPr>
                <w:spacing w:val="-5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of</w:t>
            </w:r>
            <w:r w:rsidRPr="00903D00">
              <w:rPr>
                <w:spacing w:val="-4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these</w:t>
            </w:r>
            <w:r w:rsidRPr="00903D00">
              <w:rPr>
                <w:spacing w:val="-5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pieces</w:t>
            </w:r>
            <w:r w:rsidRPr="00903D00">
              <w:rPr>
                <w:spacing w:val="-4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during</w:t>
            </w:r>
            <w:r w:rsidRPr="00903D00">
              <w:rPr>
                <w:spacing w:val="-5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the</w:t>
            </w:r>
            <w:r w:rsidRPr="00903D00">
              <w:rPr>
                <w:spacing w:val="-4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last</w:t>
            </w:r>
            <w:r w:rsidRPr="00903D00">
              <w:rPr>
                <w:spacing w:val="-5"/>
                <w:sz w:val="20"/>
                <w:szCs w:val="20"/>
              </w:rPr>
              <w:t xml:space="preserve"> </w:t>
            </w:r>
            <w:r w:rsidRPr="00903D00">
              <w:rPr>
                <w:sz w:val="20"/>
                <w:szCs w:val="20"/>
              </w:rPr>
              <w:t>12</w:t>
            </w:r>
            <w:r w:rsidRPr="00903D00">
              <w:rPr>
                <w:spacing w:val="-6"/>
                <w:sz w:val="20"/>
                <w:szCs w:val="20"/>
              </w:rPr>
              <w:t xml:space="preserve"> </w:t>
            </w:r>
            <w:r w:rsidRPr="00903D00">
              <w:rPr>
                <w:spacing w:val="-1"/>
                <w:sz w:val="20"/>
                <w:szCs w:val="20"/>
              </w:rPr>
              <w:t>months?</w:t>
            </w:r>
          </w:p>
        </w:tc>
        <w:tc>
          <w:tcPr>
            <w:tcW w:w="1088" w:type="pct"/>
          </w:tcPr>
          <w:p w14:paraId="2909B46C" w14:textId="77777777" w:rsidR="009B52BA" w:rsidRPr="00903D00" w:rsidRDefault="009B52BA" w:rsidP="007D392F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Consolidate both questions into one:</w:t>
            </w:r>
          </w:p>
          <w:p w14:paraId="72B380BA" w14:textId="77777777" w:rsidR="009B52BA" w:rsidRPr="00903D00" w:rsidRDefault="009B52BA" w:rsidP="007D392F">
            <w:pPr>
              <w:rPr>
                <w:sz w:val="20"/>
                <w:szCs w:val="20"/>
              </w:rPr>
            </w:pPr>
          </w:p>
          <w:p w14:paraId="56427604" w14:textId="5716ED4C" w:rsidR="000B66CB" w:rsidRPr="00903D00" w:rsidRDefault="009B52BA" w:rsidP="009B52BA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“In the last 12 months, did you purchase or acquire any pieces of art, such as painting, drawing, sculpture, pottery, or other visual art?</w:t>
            </w:r>
          </w:p>
        </w:tc>
        <w:tc>
          <w:tcPr>
            <w:tcW w:w="1874" w:type="pct"/>
          </w:tcPr>
          <w:p w14:paraId="4EB65FAE" w14:textId="2EB0F674" w:rsidR="000B66CB" w:rsidRPr="00903D00" w:rsidRDefault="009B52BA" w:rsidP="007D392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903D00">
              <w:rPr>
                <w:rFonts w:eastAsiaTheme="minorHAnsi"/>
                <w:sz w:val="20"/>
                <w:szCs w:val="20"/>
              </w:rPr>
              <w:t>We consolidated these two items to reduce respondent burden and knowing whether someone purchased/acquired a piece of art in the last 12 months was deemed more important than knowing if a person owned any artwork</w:t>
            </w:r>
          </w:p>
        </w:tc>
      </w:tr>
      <w:tr w:rsidR="000B66CB" w:rsidRPr="006A2030" w14:paraId="0D0409EB" w14:textId="77777777" w:rsidTr="00903D00">
        <w:tc>
          <w:tcPr>
            <w:tcW w:w="1017" w:type="pct"/>
          </w:tcPr>
          <w:p w14:paraId="7FCF60A2" w14:textId="77777777" w:rsidR="000B66CB" w:rsidRPr="00903D00" w:rsidRDefault="000B66CB" w:rsidP="000B66CB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Module F: MFQ4 and MFQ5</w:t>
            </w:r>
          </w:p>
        </w:tc>
        <w:tc>
          <w:tcPr>
            <w:tcW w:w="1021" w:type="pct"/>
          </w:tcPr>
          <w:p w14:paraId="51BB1346" w14:textId="5EEAC17D" w:rsidR="000B66CB" w:rsidRPr="00903D00" w:rsidRDefault="00903D00" w:rsidP="000B66CB">
            <w:pPr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0B66CB" w:rsidRPr="00903D00">
              <w:rPr>
                <w:sz w:val="20"/>
                <w:szCs w:val="20"/>
              </w:rPr>
              <w:t>t is easy for me to</w:t>
            </w:r>
            <w:r w:rsidR="001B1CF0" w:rsidRPr="00903D00">
              <w:rPr>
                <w:sz w:val="20"/>
                <w:szCs w:val="20"/>
              </w:rPr>
              <w:t xml:space="preserve"> get the most</w:t>
            </w:r>
            <w:r>
              <w:rPr>
                <w:sz w:val="20"/>
                <w:szCs w:val="20"/>
              </w:rPr>
              <w:t>…</w:t>
            </w:r>
          </w:p>
          <w:p w14:paraId="7F4D66F3" w14:textId="77777777" w:rsidR="00903D00" w:rsidRDefault="00903D00" w:rsidP="000B66CB">
            <w:pPr>
              <w:spacing w:before="10"/>
              <w:rPr>
                <w:sz w:val="20"/>
                <w:szCs w:val="20"/>
              </w:rPr>
            </w:pPr>
          </w:p>
          <w:p w14:paraId="10DF37FA" w14:textId="5F68520F" w:rsidR="000B66CB" w:rsidRPr="00903D00" w:rsidRDefault="00903D00" w:rsidP="000B66CB">
            <w:pPr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0B66CB" w:rsidRPr="00903D00">
              <w:rPr>
                <w:sz w:val="20"/>
                <w:szCs w:val="20"/>
              </w:rPr>
              <w:t>here are plenty of opportunities for me to</w:t>
            </w:r>
            <w:r w:rsidR="001B1CF0" w:rsidRPr="00903D00">
              <w:rPr>
                <w:sz w:val="20"/>
                <w:szCs w:val="20"/>
              </w:rPr>
              <w:t xml:space="preserve"> meet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088" w:type="pct"/>
          </w:tcPr>
          <w:p w14:paraId="5E73399A" w14:textId="77777777" w:rsidR="000B66CB" w:rsidRPr="00903D00" w:rsidRDefault="000B66CB" w:rsidP="000B66CB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Delete</w:t>
            </w:r>
          </w:p>
        </w:tc>
        <w:tc>
          <w:tcPr>
            <w:tcW w:w="1874" w:type="pct"/>
          </w:tcPr>
          <w:p w14:paraId="0575A33D" w14:textId="3958C50A" w:rsidR="001B1CF0" w:rsidRPr="00903D00" w:rsidRDefault="000B66CB" w:rsidP="000B66C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903D00">
              <w:rPr>
                <w:rFonts w:eastAsiaTheme="minorHAnsi"/>
                <w:sz w:val="20"/>
                <w:szCs w:val="20"/>
              </w:rPr>
              <w:t>We made this change to reduce respondent burden and time in survey.</w:t>
            </w:r>
          </w:p>
        </w:tc>
      </w:tr>
      <w:tr w:rsidR="001B1CF0" w:rsidRPr="006A2030" w14:paraId="740FBA4B" w14:textId="77777777" w:rsidTr="00903D00">
        <w:tc>
          <w:tcPr>
            <w:tcW w:w="1017" w:type="pct"/>
          </w:tcPr>
          <w:p w14:paraId="6C049B17" w14:textId="1A6AD36C" w:rsidR="001B1CF0" w:rsidRPr="00903D00" w:rsidRDefault="001B1CF0" w:rsidP="000B66CB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>Module F: MFQ1, MFQ2, MFQ3</w:t>
            </w:r>
            <w:bookmarkStart w:id="0" w:name="_GoBack"/>
            <w:bookmarkEnd w:id="0"/>
          </w:p>
        </w:tc>
        <w:tc>
          <w:tcPr>
            <w:tcW w:w="1021" w:type="pct"/>
          </w:tcPr>
          <w:p w14:paraId="0C7988CC" w14:textId="0E541E6D" w:rsidR="001B1CF0" w:rsidRPr="00903D00" w:rsidRDefault="00903D00" w:rsidP="000B66CB">
            <w:pPr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1B1CF0" w:rsidRPr="00903D00">
              <w:rPr>
                <w:sz w:val="20"/>
                <w:szCs w:val="20"/>
              </w:rPr>
              <w:t>he</w:t>
            </w:r>
            <w:r>
              <w:rPr>
                <w:sz w:val="20"/>
                <w:szCs w:val="20"/>
              </w:rPr>
              <w:t>re are many different kinds of…</w:t>
            </w:r>
          </w:p>
          <w:p w14:paraId="01908D27" w14:textId="77777777" w:rsidR="00903D00" w:rsidRDefault="00903D00" w:rsidP="000B66CB">
            <w:pPr>
              <w:spacing w:before="10"/>
              <w:rPr>
                <w:sz w:val="20"/>
                <w:szCs w:val="20"/>
              </w:rPr>
            </w:pPr>
          </w:p>
          <w:p w14:paraId="6223EE37" w14:textId="47BB5261" w:rsidR="001B1CF0" w:rsidRPr="00903D00" w:rsidRDefault="00903D00" w:rsidP="000B66CB">
            <w:pPr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1B1CF0" w:rsidRPr="00903D00">
              <w:rPr>
                <w:sz w:val="20"/>
                <w:szCs w:val="20"/>
              </w:rPr>
              <w:t>here are plenty of opport</w:t>
            </w:r>
            <w:r>
              <w:rPr>
                <w:sz w:val="20"/>
                <w:szCs w:val="20"/>
              </w:rPr>
              <w:t>unities for me to take part in…</w:t>
            </w:r>
          </w:p>
          <w:p w14:paraId="08DCAAD4" w14:textId="77777777" w:rsidR="00903D00" w:rsidRDefault="00903D00" w:rsidP="000B66CB">
            <w:pPr>
              <w:spacing w:before="10"/>
              <w:rPr>
                <w:sz w:val="20"/>
                <w:szCs w:val="20"/>
              </w:rPr>
            </w:pPr>
          </w:p>
          <w:p w14:paraId="07BEB1AD" w14:textId="11A7D8E1" w:rsidR="001B1CF0" w:rsidRPr="00903D00" w:rsidRDefault="00903D00" w:rsidP="000B66CB">
            <w:pPr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easy for me to find…</w:t>
            </w:r>
          </w:p>
        </w:tc>
        <w:tc>
          <w:tcPr>
            <w:tcW w:w="1088" w:type="pct"/>
          </w:tcPr>
          <w:p w14:paraId="25492262" w14:textId="77777777" w:rsidR="001B1CF0" w:rsidRPr="00903D00" w:rsidRDefault="001B1CF0" w:rsidP="000B66CB">
            <w:pPr>
              <w:rPr>
                <w:sz w:val="20"/>
                <w:szCs w:val="20"/>
              </w:rPr>
            </w:pPr>
            <w:r w:rsidRPr="00903D00">
              <w:rPr>
                <w:sz w:val="20"/>
                <w:szCs w:val="20"/>
              </w:rPr>
              <w:t xml:space="preserve">Drop from Module F and move to end of Module E. </w:t>
            </w:r>
          </w:p>
          <w:p w14:paraId="2B76292F" w14:textId="77777777" w:rsidR="001B1CF0" w:rsidRPr="00903D00" w:rsidRDefault="001B1CF0" w:rsidP="000B66CB">
            <w:pPr>
              <w:rPr>
                <w:sz w:val="20"/>
                <w:szCs w:val="20"/>
              </w:rPr>
            </w:pPr>
          </w:p>
          <w:p w14:paraId="39B2F81D" w14:textId="01B8D954" w:rsidR="001B1CF0" w:rsidRPr="00903D00" w:rsidRDefault="001B1CF0" w:rsidP="000B66CB">
            <w:pPr>
              <w:rPr>
                <w:sz w:val="20"/>
                <w:szCs w:val="20"/>
              </w:rPr>
            </w:pPr>
            <w:r w:rsidRPr="00903D00">
              <w:rPr>
                <w:rFonts w:eastAsiaTheme="minorHAnsi"/>
                <w:sz w:val="20"/>
                <w:szCs w:val="20"/>
              </w:rPr>
              <w:t xml:space="preserve">In the Pilot Study, Module F was given to </w:t>
            </w:r>
            <w:r w:rsidRPr="00903D00">
              <w:rPr>
                <w:rFonts w:eastAsiaTheme="minorHAnsi"/>
                <w:i/>
                <w:sz w:val="20"/>
                <w:szCs w:val="20"/>
              </w:rPr>
              <w:t>all</w:t>
            </w:r>
            <w:r w:rsidRPr="00903D00">
              <w:rPr>
                <w:rFonts w:eastAsiaTheme="minorHAnsi"/>
                <w:sz w:val="20"/>
                <w:szCs w:val="20"/>
              </w:rPr>
              <w:t xml:space="preserve"> respondents, now they will only be given to respondents who also receive Module E.</w:t>
            </w:r>
          </w:p>
        </w:tc>
        <w:tc>
          <w:tcPr>
            <w:tcW w:w="1874" w:type="pct"/>
          </w:tcPr>
          <w:p w14:paraId="21E54834" w14:textId="52FFF7C9" w:rsidR="001B1CF0" w:rsidRPr="00903D00" w:rsidRDefault="001B1CF0" w:rsidP="001B1CF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903D00">
              <w:rPr>
                <w:rFonts w:eastAsiaTheme="minorHAnsi"/>
                <w:sz w:val="20"/>
                <w:szCs w:val="20"/>
              </w:rPr>
              <w:t>We made this change to reduce respondent burden and time in survey.</w:t>
            </w:r>
          </w:p>
        </w:tc>
      </w:tr>
    </w:tbl>
    <w:p w14:paraId="3FC05486" w14:textId="77777777" w:rsidR="00394B7B" w:rsidRPr="006A2030" w:rsidRDefault="00394B7B" w:rsidP="00394B7B">
      <w:pPr>
        <w:rPr>
          <w:sz w:val="20"/>
          <w:szCs w:val="20"/>
        </w:rPr>
      </w:pPr>
    </w:p>
    <w:sectPr w:rsidR="00394B7B" w:rsidRPr="006A2030" w:rsidSect="006A20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90689" w14:textId="77777777" w:rsidR="004013D3" w:rsidRDefault="004013D3" w:rsidP="004013D3">
      <w:r>
        <w:separator/>
      </w:r>
    </w:p>
  </w:endnote>
  <w:endnote w:type="continuationSeparator" w:id="0">
    <w:p w14:paraId="30179E82" w14:textId="77777777" w:rsidR="004013D3" w:rsidRDefault="004013D3" w:rsidP="0040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1BBB5" w14:textId="77777777" w:rsidR="004013D3" w:rsidRDefault="004013D3" w:rsidP="004013D3">
      <w:r>
        <w:separator/>
      </w:r>
    </w:p>
  </w:footnote>
  <w:footnote w:type="continuationSeparator" w:id="0">
    <w:p w14:paraId="2F63B553" w14:textId="77777777" w:rsidR="004013D3" w:rsidRDefault="004013D3" w:rsidP="00401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17A43"/>
    <w:multiLevelType w:val="hybridMultilevel"/>
    <w:tmpl w:val="82A2F62E"/>
    <w:lvl w:ilvl="0" w:tplc="B57CDC0C">
      <w:start w:val="1"/>
      <w:numFmt w:val="upperLetter"/>
      <w:lvlText w:val="%1."/>
      <w:lvlJc w:val="left"/>
      <w:pPr>
        <w:ind w:left="16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9" w:hanging="360"/>
      </w:pPr>
    </w:lvl>
    <w:lvl w:ilvl="2" w:tplc="0409001B" w:tentative="1">
      <w:start w:val="1"/>
      <w:numFmt w:val="lowerRoman"/>
      <w:lvlText w:val="%3."/>
      <w:lvlJc w:val="right"/>
      <w:pPr>
        <w:ind w:left="2679" w:hanging="180"/>
      </w:pPr>
    </w:lvl>
    <w:lvl w:ilvl="3" w:tplc="0409000F" w:tentative="1">
      <w:start w:val="1"/>
      <w:numFmt w:val="decimal"/>
      <w:lvlText w:val="%4."/>
      <w:lvlJc w:val="left"/>
      <w:pPr>
        <w:ind w:left="3399" w:hanging="360"/>
      </w:pPr>
    </w:lvl>
    <w:lvl w:ilvl="4" w:tplc="04090019" w:tentative="1">
      <w:start w:val="1"/>
      <w:numFmt w:val="lowerLetter"/>
      <w:lvlText w:val="%5."/>
      <w:lvlJc w:val="left"/>
      <w:pPr>
        <w:ind w:left="4119" w:hanging="360"/>
      </w:pPr>
    </w:lvl>
    <w:lvl w:ilvl="5" w:tplc="0409001B" w:tentative="1">
      <w:start w:val="1"/>
      <w:numFmt w:val="lowerRoman"/>
      <w:lvlText w:val="%6."/>
      <w:lvlJc w:val="right"/>
      <w:pPr>
        <w:ind w:left="4839" w:hanging="180"/>
      </w:pPr>
    </w:lvl>
    <w:lvl w:ilvl="6" w:tplc="0409000F" w:tentative="1">
      <w:start w:val="1"/>
      <w:numFmt w:val="decimal"/>
      <w:lvlText w:val="%7."/>
      <w:lvlJc w:val="left"/>
      <w:pPr>
        <w:ind w:left="5559" w:hanging="360"/>
      </w:pPr>
    </w:lvl>
    <w:lvl w:ilvl="7" w:tplc="04090019" w:tentative="1">
      <w:start w:val="1"/>
      <w:numFmt w:val="lowerLetter"/>
      <w:lvlText w:val="%8."/>
      <w:lvlJc w:val="left"/>
      <w:pPr>
        <w:ind w:left="6279" w:hanging="360"/>
      </w:pPr>
    </w:lvl>
    <w:lvl w:ilvl="8" w:tplc="0409001B" w:tentative="1">
      <w:start w:val="1"/>
      <w:numFmt w:val="lowerRoman"/>
      <w:lvlText w:val="%9."/>
      <w:lvlJc w:val="right"/>
      <w:pPr>
        <w:ind w:left="69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7B"/>
    <w:rsid w:val="00043D48"/>
    <w:rsid w:val="000B121A"/>
    <w:rsid w:val="000B66CB"/>
    <w:rsid w:val="000E5954"/>
    <w:rsid w:val="001B1CF0"/>
    <w:rsid w:val="0022129B"/>
    <w:rsid w:val="003033B9"/>
    <w:rsid w:val="00394B7B"/>
    <w:rsid w:val="003A3730"/>
    <w:rsid w:val="004013D3"/>
    <w:rsid w:val="00474920"/>
    <w:rsid w:val="004864E6"/>
    <w:rsid w:val="00574DAA"/>
    <w:rsid w:val="005E7025"/>
    <w:rsid w:val="006262E1"/>
    <w:rsid w:val="00683300"/>
    <w:rsid w:val="006A2030"/>
    <w:rsid w:val="00714DED"/>
    <w:rsid w:val="007D392F"/>
    <w:rsid w:val="0081698E"/>
    <w:rsid w:val="00903D00"/>
    <w:rsid w:val="00923AA8"/>
    <w:rsid w:val="009429A0"/>
    <w:rsid w:val="009A03E8"/>
    <w:rsid w:val="009B52BA"/>
    <w:rsid w:val="00A12326"/>
    <w:rsid w:val="00A57F36"/>
    <w:rsid w:val="00B1019A"/>
    <w:rsid w:val="00B47D30"/>
    <w:rsid w:val="00B64AC1"/>
    <w:rsid w:val="00B90ADE"/>
    <w:rsid w:val="00BF2794"/>
    <w:rsid w:val="00C05EE3"/>
    <w:rsid w:val="00CA6B8F"/>
    <w:rsid w:val="00D5093B"/>
    <w:rsid w:val="00D95E4C"/>
    <w:rsid w:val="00DE4CE7"/>
    <w:rsid w:val="00E145A7"/>
    <w:rsid w:val="00FA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E352B"/>
  <w15:chartTrackingRefBased/>
  <w15:docId w15:val="{8D23C6AC-9E75-4204-9FFF-808274FB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AC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E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013D3"/>
    <w:pPr>
      <w:widowControl w:val="0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13D3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013D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8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3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D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D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D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D392F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B66CB"/>
    <w:pPr>
      <w:widowControl w:val="0"/>
      <w:ind w:left="1539" w:hanging="720"/>
    </w:pPr>
    <w:rPr>
      <w:rFonts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B66CB"/>
    <w:rPr>
      <w:rFonts w:ascii="Times New Roman" w:eastAsia="Times New Roman" w:hAnsi="Times New Roman"/>
    </w:rPr>
  </w:style>
  <w:style w:type="paragraph" w:customStyle="1" w:styleId="QuestionResponseLast">
    <w:name w:val="Question Response (Last)"/>
    <w:basedOn w:val="Normal"/>
    <w:rsid w:val="000B66CB"/>
    <w:pPr>
      <w:keepLines/>
      <w:spacing w:after="480"/>
      <w:ind w:left="1440" w:hanging="7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5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36DC-624F-4C8E-B144-421049E3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Endowment for the Arts</Company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Menzer, Ph.D.</dc:creator>
  <cp:keywords/>
  <dc:description/>
  <cp:lastModifiedBy>Melissa Menzer, Ph.D.</cp:lastModifiedBy>
  <cp:revision>8</cp:revision>
  <dcterms:created xsi:type="dcterms:W3CDTF">2016-06-03T19:32:00Z</dcterms:created>
  <dcterms:modified xsi:type="dcterms:W3CDTF">2016-06-17T15:50:00Z</dcterms:modified>
</cp:coreProperties>
</file>