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D" w:rsidRPr="00565E1D" w:rsidRDefault="00565E1D" w:rsidP="00565E1D">
      <w:pPr>
        <w:spacing w:after="0" w:line="240" w:lineRule="auto"/>
        <w:jc w:val="center"/>
        <w:rPr>
          <w:b/>
        </w:rPr>
      </w:pPr>
      <w:r w:rsidRPr="00565E1D">
        <w:rPr>
          <w:b/>
        </w:rPr>
        <w:t>JUSTIFICATION FOR NONMATERIAL/NONSUBSTANTIVE CHANGE</w:t>
      </w:r>
    </w:p>
    <w:p w:rsidR="00565E1D" w:rsidRDefault="00565E1D" w:rsidP="00565E1D">
      <w:pPr>
        <w:spacing w:after="0" w:line="240" w:lineRule="auto"/>
        <w:jc w:val="center"/>
        <w:rPr>
          <w:b/>
        </w:rPr>
      </w:pPr>
      <w:r>
        <w:rPr>
          <w:b/>
        </w:rPr>
        <w:t>Substantive Submissions Made During the Prosecution</w:t>
      </w:r>
    </w:p>
    <w:p w:rsidR="00565E1D" w:rsidRPr="00565E1D" w:rsidRDefault="00565E1D" w:rsidP="00565E1D">
      <w:pPr>
        <w:spacing w:after="0" w:line="240" w:lineRule="auto"/>
        <w:jc w:val="center"/>
        <w:rPr>
          <w:b/>
        </w:rPr>
      </w:pPr>
      <w:proofErr w:type="gramStart"/>
      <w:r>
        <w:rPr>
          <w:b/>
        </w:rPr>
        <w:t>of</w:t>
      </w:r>
      <w:proofErr w:type="gramEnd"/>
      <w:r>
        <w:rPr>
          <w:b/>
        </w:rPr>
        <w:t xml:space="preserve"> the Trademark Application</w:t>
      </w:r>
    </w:p>
    <w:p w:rsidR="00565E1D" w:rsidRPr="00565E1D" w:rsidRDefault="00565E1D" w:rsidP="00565E1D">
      <w:pPr>
        <w:spacing w:after="0" w:line="240" w:lineRule="auto"/>
        <w:jc w:val="center"/>
      </w:pPr>
      <w:r>
        <w:rPr>
          <w:b/>
        </w:rPr>
        <w:t>OMB Control Number 0651-0054</w:t>
      </w:r>
    </w:p>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 xml:space="preserve">Background </w:t>
      </w:r>
    </w:p>
    <w:p w:rsidR="00565E1D" w:rsidRPr="00565E1D" w:rsidRDefault="00565E1D" w:rsidP="00565E1D">
      <w:pPr>
        <w:spacing w:after="0" w:line="240" w:lineRule="auto"/>
      </w:pPr>
    </w:p>
    <w:p w:rsidR="00565E1D" w:rsidRDefault="00565E1D" w:rsidP="00565E1D">
      <w:pPr>
        <w:spacing w:after="0" w:line="240" w:lineRule="auto"/>
      </w:pPr>
      <w:r w:rsidRPr="00565E1D">
        <w:t xml:space="preserve">This collection of information is required by the Trademark Act, 15 U.S.C. § 1051 et seq.,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United States Patent and Trademark Office (USPTO).   </w:t>
      </w:r>
    </w:p>
    <w:p w:rsidR="00565E1D" w:rsidRPr="00565E1D" w:rsidRDefault="00565E1D" w:rsidP="00565E1D">
      <w:pPr>
        <w:spacing w:after="0" w:line="240" w:lineRule="auto"/>
      </w:pPr>
    </w:p>
    <w:p w:rsidR="00565E1D" w:rsidRPr="00565E1D" w:rsidRDefault="00565E1D" w:rsidP="00565E1D">
      <w:pPr>
        <w:spacing w:after="0" w:line="240" w:lineRule="auto"/>
      </w:pPr>
      <w:r w:rsidRPr="00565E1D">
        <w:t>The request is to update the fees attached to this collection that are affected by the rulemaking NPRM 0651-AD08.  Respondent numbers are also changing due to agency discretion in conjunction with the rule.</w:t>
      </w:r>
    </w:p>
    <w:p w:rsidR="00565E1D" w:rsidRPr="00565E1D" w:rsidRDefault="00565E1D" w:rsidP="00565E1D">
      <w:pPr>
        <w:spacing w:after="0" w:line="240" w:lineRule="auto"/>
      </w:pPr>
    </w:p>
    <w:p w:rsidR="00565E1D" w:rsidRPr="00565E1D" w:rsidRDefault="00565E1D" w:rsidP="00565E1D">
      <w:pPr>
        <w:spacing w:after="0" w:line="240" w:lineRule="auto"/>
        <w:rPr>
          <w:b/>
        </w:rPr>
      </w:pPr>
      <w:r w:rsidRPr="00565E1D">
        <w:rPr>
          <w:b/>
        </w:rPr>
        <w:t xml:space="preserve">Fees </w:t>
      </w:r>
    </w:p>
    <w:tbl>
      <w:tblPr>
        <w:tblStyle w:val="TableGrid"/>
        <w:tblW w:w="0" w:type="auto"/>
        <w:jc w:val="center"/>
        <w:tblLook w:val="04A0" w:firstRow="1" w:lastRow="0" w:firstColumn="1" w:lastColumn="0" w:noHBand="0" w:noVBand="1"/>
      </w:tblPr>
      <w:tblGrid>
        <w:gridCol w:w="3627"/>
        <w:gridCol w:w="2421"/>
        <w:gridCol w:w="1679"/>
        <w:gridCol w:w="1849"/>
      </w:tblGrid>
      <w:tr w:rsidR="00565E1D" w:rsidRPr="00565E1D" w:rsidTr="00D16468">
        <w:trPr>
          <w:jc w:val="center"/>
        </w:trPr>
        <w:tc>
          <w:tcPr>
            <w:tcW w:w="3627" w:type="dxa"/>
          </w:tcPr>
          <w:p w:rsidR="00565E1D" w:rsidRPr="00565E1D" w:rsidRDefault="00565E1D" w:rsidP="00565E1D">
            <w:pPr>
              <w:jc w:val="center"/>
              <w:rPr>
                <w:b/>
              </w:rPr>
            </w:pPr>
            <w:r w:rsidRPr="00565E1D">
              <w:rPr>
                <w:b/>
              </w:rPr>
              <w:t>Item</w:t>
            </w:r>
          </w:p>
        </w:tc>
        <w:tc>
          <w:tcPr>
            <w:tcW w:w="2421" w:type="dxa"/>
          </w:tcPr>
          <w:p w:rsidR="00565E1D" w:rsidRPr="00565E1D" w:rsidRDefault="00565E1D" w:rsidP="00565E1D">
            <w:pPr>
              <w:jc w:val="center"/>
              <w:rPr>
                <w:b/>
              </w:rPr>
            </w:pPr>
            <w:r w:rsidRPr="00565E1D">
              <w:rPr>
                <w:b/>
              </w:rPr>
              <w:t>Currently Approved Fee</w:t>
            </w:r>
          </w:p>
        </w:tc>
        <w:tc>
          <w:tcPr>
            <w:tcW w:w="1679" w:type="dxa"/>
          </w:tcPr>
          <w:p w:rsidR="00565E1D" w:rsidRPr="00565E1D" w:rsidRDefault="00565E1D" w:rsidP="00565E1D">
            <w:pPr>
              <w:jc w:val="center"/>
              <w:rPr>
                <w:b/>
              </w:rPr>
            </w:pPr>
            <w:r w:rsidRPr="00565E1D">
              <w:rPr>
                <w:b/>
              </w:rPr>
              <w:t>Proposed Fee</w:t>
            </w:r>
          </w:p>
        </w:tc>
        <w:tc>
          <w:tcPr>
            <w:tcW w:w="1849" w:type="dxa"/>
          </w:tcPr>
          <w:p w:rsidR="00565E1D" w:rsidRPr="00565E1D" w:rsidRDefault="00565E1D" w:rsidP="00565E1D">
            <w:pPr>
              <w:jc w:val="center"/>
              <w:rPr>
                <w:b/>
              </w:rPr>
            </w:pPr>
            <w:r w:rsidRPr="00565E1D">
              <w:rPr>
                <w:b/>
              </w:rPr>
              <w:t>Fee Increase</w:t>
            </w:r>
          </w:p>
        </w:tc>
      </w:tr>
      <w:tr w:rsidR="00565E1D" w:rsidRPr="00565E1D" w:rsidTr="00D16468">
        <w:trPr>
          <w:jc w:val="center"/>
        </w:trPr>
        <w:tc>
          <w:tcPr>
            <w:tcW w:w="3627" w:type="dxa"/>
          </w:tcPr>
          <w:p w:rsidR="00565E1D" w:rsidRPr="00565E1D" w:rsidRDefault="0021610E" w:rsidP="00565E1D">
            <w:r w:rsidRPr="0021610E">
              <w:t>Request to Divide an Application Filed on Paper, per New Application Created</w:t>
            </w:r>
          </w:p>
        </w:tc>
        <w:tc>
          <w:tcPr>
            <w:tcW w:w="2421" w:type="dxa"/>
          </w:tcPr>
          <w:p w:rsidR="00565E1D" w:rsidRPr="00565E1D" w:rsidRDefault="0021610E" w:rsidP="00565E1D">
            <w:pPr>
              <w:jc w:val="right"/>
            </w:pPr>
            <w:r>
              <w:t>$100</w:t>
            </w:r>
          </w:p>
        </w:tc>
        <w:tc>
          <w:tcPr>
            <w:tcW w:w="1679" w:type="dxa"/>
          </w:tcPr>
          <w:p w:rsidR="00565E1D" w:rsidRPr="00565E1D" w:rsidRDefault="0021610E" w:rsidP="00565E1D">
            <w:pPr>
              <w:jc w:val="right"/>
            </w:pPr>
            <w:r>
              <w:t>$200</w:t>
            </w:r>
          </w:p>
        </w:tc>
        <w:tc>
          <w:tcPr>
            <w:tcW w:w="1849" w:type="dxa"/>
          </w:tcPr>
          <w:p w:rsidR="00565E1D" w:rsidRPr="00565E1D" w:rsidRDefault="0021610E" w:rsidP="00565E1D">
            <w:pPr>
              <w:jc w:val="right"/>
            </w:pPr>
            <w:r>
              <w:t>$100</w:t>
            </w:r>
          </w:p>
        </w:tc>
      </w:tr>
      <w:tr w:rsidR="0021610E" w:rsidRPr="00565E1D" w:rsidTr="00D16468">
        <w:trPr>
          <w:jc w:val="center"/>
        </w:trPr>
        <w:tc>
          <w:tcPr>
            <w:tcW w:w="3627" w:type="dxa"/>
          </w:tcPr>
          <w:p w:rsidR="0021610E" w:rsidRPr="00565E1D" w:rsidRDefault="0021610E" w:rsidP="00565E1D">
            <w:r w:rsidRPr="0021610E">
              <w:t>Filing an Amendment to Allege Use under §1(c) of the Act on Paper, per Class</w:t>
            </w:r>
          </w:p>
        </w:tc>
        <w:tc>
          <w:tcPr>
            <w:tcW w:w="2421" w:type="dxa"/>
          </w:tcPr>
          <w:p w:rsidR="0021610E" w:rsidRPr="00565E1D" w:rsidRDefault="0021610E" w:rsidP="00D16468">
            <w:pPr>
              <w:jc w:val="right"/>
            </w:pPr>
            <w:r>
              <w:t>$100</w:t>
            </w:r>
          </w:p>
        </w:tc>
        <w:tc>
          <w:tcPr>
            <w:tcW w:w="1679" w:type="dxa"/>
          </w:tcPr>
          <w:p w:rsidR="0021610E" w:rsidRPr="00565E1D" w:rsidRDefault="0021610E" w:rsidP="00D16468">
            <w:pPr>
              <w:jc w:val="right"/>
            </w:pPr>
            <w:r>
              <w:t>$200</w:t>
            </w:r>
          </w:p>
        </w:tc>
        <w:tc>
          <w:tcPr>
            <w:tcW w:w="1849" w:type="dxa"/>
          </w:tcPr>
          <w:p w:rsidR="0021610E" w:rsidRPr="00565E1D" w:rsidRDefault="0021610E" w:rsidP="00D16468">
            <w:pPr>
              <w:jc w:val="right"/>
            </w:pPr>
            <w:r>
              <w:t>$100</w:t>
            </w:r>
          </w:p>
        </w:tc>
      </w:tr>
      <w:tr w:rsidR="0021610E" w:rsidRPr="00565E1D" w:rsidTr="00D16468">
        <w:trPr>
          <w:jc w:val="center"/>
        </w:trPr>
        <w:tc>
          <w:tcPr>
            <w:tcW w:w="3627" w:type="dxa"/>
          </w:tcPr>
          <w:p w:rsidR="0021610E" w:rsidRPr="00565E1D" w:rsidRDefault="0021610E" w:rsidP="00565E1D">
            <w:r w:rsidRPr="0021610E">
              <w:t>Filing a Statement of Use under §1(d)(1) of the Act on Paper, per Class</w:t>
            </w:r>
          </w:p>
        </w:tc>
        <w:tc>
          <w:tcPr>
            <w:tcW w:w="2421" w:type="dxa"/>
          </w:tcPr>
          <w:p w:rsidR="0021610E" w:rsidRPr="00565E1D" w:rsidRDefault="0021610E" w:rsidP="00D16468">
            <w:pPr>
              <w:jc w:val="right"/>
            </w:pPr>
            <w:r>
              <w:t>$100</w:t>
            </w:r>
          </w:p>
        </w:tc>
        <w:tc>
          <w:tcPr>
            <w:tcW w:w="1679" w:type="dxa"/>
          </w:tcPr>
          <w:p w:rsidR="0021610E" w:rsidRPr="00565E1D" w:rsidRDefault="0021610E" w:rsidP="00D16468">
            <w:pPr>
              <w:jc w:val="right"/>
            </w:pPr>
            <w:r>
              <w:t>$200</w:t>
            </w:r>
          </w:p>
        </w:tc>
        <w:tc>
          <w:tcPr>
            <w:tcW w:w="1849" w:type="dxa"/>
          </w:tcPr>
          <w:p w:rsidR="0021610E" w:rsidRPr="00565E1D" w:rsidRDefault="0021610E" w:rsidP="00D16468">
            <w:pPr>
              <w:jc w:val="right"/>
            </w:pPr>
            <w:r>
              <w:t>$100</w:t>
            </w:r>
          </w:p>
        </w:tc>
      </w:tr>
      <w:tr w:rsidR="0021610E" w:rsidRPr="00565E1D" w:rsidTr="00D16468">
        <w:trPr>
          <w:jc w:val="center"/>
        </w:trPr>
        <w:tc>
          <w:tcPr>
            <w:tcW w:w="3627" w:type="dxa"/>
          </w:tcPr>
          <w:p w:rsidR="0021610E" w:rsidRPr="00565E1D" w:rsidRDefault="0021610E" w:rsidP="0021610E">
            <w:r w:rsidRPr="0021610E">
              <w:t>Filing a Request under §1(d)(2) of the Act for a Six-Month Extension of Time for Filing a Statement of Use under §1(d)(1) of the Act on Paper, per Class</w:t>
            </w:r>
          </w:p>
        </w:tc>
        <w:tc>
          <w:tcPr>
            <w:tcW w:w="2421" w:type="dxa"/>
          </w:tcPr>
          <w:p w:rsidR="0021610E" w:rsidRPr="00565E1D" w:rsidRDefault="0021610E" w:rsidP="00D16468">
            <w:pPr>
              <w:jc w:val="right"/>
            </w:pPr>
            <w:r>
              <w:t>$150</w:t>
            </w:r>
          </w:p>
        </w:tc>
        <w:tc>
          <w:tcPr>
            <w:tcW w:w="1679" w:type="dxa"/>
          </w:tcPr>
          <w:p w:rsidR="0021610E" w:rsidRPr="00565E1D" w:rsidRDefault="0021610E" w:rsidP="00D16468">
            <w:pPr>
              <w:jc w:val="right"/>
            </w:pPr>
            <w:r>
              <w:t>$250</w:t>
            </w:r>
          </w:p>
        </w:tc>
        <w:tc>
          <w:tcPr>
            <w:tcW w:w="1849" w:type="dxa"/>
          </w:tcPr>
          <w:p w:rsidR="0021610E" w:rsidRPr="00565E1D" w:rsidRDefault="0021610E" w:rsidP="00D16468">
            <w:pPr>
              <w:jc w:val="right"/>
            </w:pPr>
            <w:r>
              <w:t>$100</w:t>
            </w:r>
          </w:p>
        </w:tc>
      </w:tr>
      <w:tr w:rsidR="0021610E" w:rsidRPr="00565E1D" w:rsidTr="00D16468">
        <w:trPr>
          <w:jc w:val="center"/>
        </w:trPr>
        <w:tc>
          <w:tcPr>
            <w:tcW w:w="3627" w:type="dxa"/>
          </w:tcPr>
          <w:p w:rsidR="0021610E" w:rsidRPr="00565E1D" w:rsidRDefault="0021610E" w:rsidP="00565E1D">
            <w:r w:rsidRPr="0021610E">
              <w:t>Petitions to the Director Filed on Paper</w:t>
            </w:r>
          </w:p>
        </w:tc>
        <w:tc>
          <w:tcPr>
            <w:tcW w:w="2421" w:type="dxa"/>
          </w:tcPr>
          <w:p w:rsidR="0021610E" w:rsidRPr="00565E1D" w:rsidRDefault="0021610E" w:rsidP="00D16468">
            <w:pPr>
              <w:jc w:val="right"/>
            </w:pPr>
            <w:r>
              <w:t>$100</w:t>
            </w:r>
          </w:p>
        </w:tc>
        <w:tc>
          <w:tcPr>
            <w:tcW w:w="1679" w:type="dxa"/>
          </w:tcPr>
          <w:p w:rsidR="0021610E" w:rsidRPr="00565E1D" w:rsidRDefault="0021610E" w:rsidP="00D16468">
            <w:pPr>
              <w:jc w:val="right"/>
            </w:pPr>
            <w:r>
              <w:t>$200</w:t>
            </w:r>
          </w:p>
        </w:tc>
        <w:tc>
          <w:tcPr>
            <w:tcW w:w="1849" w:type="dxa"/>
          </w:tcPr>
          <w:p w:rsidR="0021610E" w:rsidRPr="00565E1D" w:rsidRDefault="0021610E" w:rsidP="00D16468">
            <w:pPr>
              <w:jc w:val="right"/>
            </w:pPr>
            <w:r>
              <w:t>$100</w:t>
            </w:r>
          </w:p>
        </w:tc>
      </w:tr>
    </w:tbl>
    <w:p w:rsidR="00565E1D" w:rsidRDefault="00565E1D" w:rsidP="00565E1D">
      <w:pPr>
        <w:spacing w:after="0" w:line="240" w:lineRule="auto"/>
      </w:pPr>
    </w:p>
    <w:p w:rsidR="008B3EC4" w:rsidRPr="00565E1D" w:rsidRDefault="008B3EC4" w:rsidP="00565E1D">
      <w:pPr>
        <w:spacing w:after="0" w:line="240" w:lineRule="auto"/>
      </w:pPr>
    </w:p>
    <w:p w:rsidR="00565E1D" w:rsidRPr="00565E1D" w:rsidRDefault="00565E1D" w:rsidP="00565E1D">
      <w:pPr>
        <w:spacing w:after="0" w:line="240" w:lineRule="auto"/>
        <w:rPr>
          <w:b/>
        </w:rPr>
      </w:pPr>
      <w:r w:rsidRPr="00565E1D">
        <w:rPr>
          <w:b/>
        </w:rPr>
        <w:t>Respondents</w:t>
      </w:r>
    </w:p>
    <w:tbl>
      <w:tblPr>
        <w:tblStyle w:val="TableGrid"/>
        <w:tblW w:w="0" w:type="auto"/>
        <w:jc w:val="center"/>
        <w:tblLook w:val="04A0" w:firstRow="1" w:lastRow="0" w:firstColumn="1" w:lastColumn="0" w:noHBand="0" w:noVBand="1"/>
      </w:tblPr>
      <w:tblGrid>
        <w:gridCol w:w="3627"/>
        <w:gridCol w:w="2421"/>
        <w:gridCol w:w="1679"/>
        <w:gridCol w:w="1849"/>
      </w:tblGrid>
      <w:tr w:rsidR="00565E1D" w:rsidRPr="00565E1D" w:rsidTr="003A2971">
        <w:trPr>
          <w:cantSplit/>
          <w:jc w:val="center"/>
        </w:trPr>
        <w:tc>
          <w:tcPr>
            <w:tcW w:w="3627" w:type="dxa"/>
          </w:tcPr>
          <w:p w:rsidR="00565E1D" w:rsidRPr="00565E1D" w:rsidRDefault="00565E1D" w:rsidP="00565E1D">
            <w:pPr>
              <w:jc w:val="center"/>
              <w:rPr>
                <w:b/>
              </w:rPr>
            </w:pPr>
            <w:r w:rsidRPr="00565E1D">
              <w:rPr>
                <w:b/>
              </w:rPr>
              <w:t>Item</w:t>
            </w:r>
          </w:p>
        </w:tc>
        <w:tc>
          <w:tcPr>
            <w:tcW w:w="2421" w:type="dxa"/>
          </w:tcPr>
          <w:p w:rsidR="00565E1D" w:rsidRPr="00565E1D" w:rsidRDefault="00565E1D" w:rsidP="00565E1D">
            <w:pPr>
              <w:jc w:val="center"/>
              <w:rPr>
                <w:b/>
              </w:rPr>
            </w:pPr>
            <w:r w:rsidRPr="00565E1D">
              <w:rPr>
                <w:b/>
              </w:rPr>
              <w:t>Currently Approved Respondents</w:t>
            </w:r>
          </w:p>
        </w:tc>
        <w:tc>
          <w:tcPr>
            <w:tcW w:w="1679" w:type="dxa"/>
          </w:tcPr>
          <w:p w:rsidR="00565E1D" w:rsidRPr="00565E1D" w:rsidRDefault="00565E1D" w:rsidP="00565E1D">
            <w:pPr>
              <w:jc w:val="center"/>
              <w:rPr>
                <w:b/>
              </w:rPr>
            </w:pPr>
            <w:r w:rsidRPr="00565E1D">
              <w:rPr>
                <w:b/>
              </w:rPr>
              <w:t>Proposed Respondents</w:t>
            </w:r>
          </w:p>
        </w:tc>
        <w:tc>
          <w:tcPr>
            <w:tcW w:w="1849" w:type="dxa"/>
          </w:tcPr>
          <w:p w:rsidR="00565E1D" w:rsidRPr="00565E1D" w:rsidRDefault="00565E1D" w:rsidP="00565E1D">
            <w:pPr>
              <w:jc w:val="center"/>
              <w:rPr>
                <w:b/>
              </w:rPr>
            </w:pPr>
            <w:r w:rsidRPr="00565E1D">
              <w:rPr>
                <w:b/>
              </w:rPr>
              <w:t>Respondent Increase</w:t>
            </w:r>
          </w:p>
        </w:tc>
      </w:tr>
      <w:tr w:rsidR="0079044A" w:rsidRPr="00565E1D" w:rsidTr="003A2971">
        <w:trPr>
          <w:cantSplit/>
          <w:jc w:val="center"/>
        </w:trPr>
        <w:tc>
          <w:tcPr>
            <w:tcW w:w="3627" w:type="dxa"/>
          </w:tcPr>
          <w:p w:rsidR="0079044A" w:rsidRPr="00565E1D" w:rsidRDefault="0079044A" w:rsidP="00D16468">
            <w:r w:rsidRPr="0021610E">
              <w:t>Request to Divide an Application Filed on Paper, per New Application Created</w:t>
            </w:r>
          </w:p>
        </w:tc>
        <w:tc>
          <w:tcPr>
            <w:tcW w:w="2421" w:type="dxa"/>
          </w:tcPr>
          <w:p w:rsidR="0079044A" w:rsidRPr="00565E1D" w:rsidRDefault="003A2971" w:rsidP="00565E1D">
            <w:pPr>
              <w:jc w:val="right"/>
            </w:pPr>
            <w:r>
              <w:t>39</w:t>
            </w:r>
          </w:p>
        </w:tc>
        <w:tc>
          <w:tcPr>
            <w:tcW w:w="1679" w:type="dxa"/>
          </w:tcPr>
          <w:p w:rsidR="0079044A" w:rsidRPr="00565E1D" w:rsidRDefault="00093E49" w:rsidP="00565E1D">
            <w:pPr>
              <w:jc w:val="right"/>
            </w:pPr>
            <w:r>
              <w:t>44</w:t>
            </w:r>
          </w:p>
        </w:tc>
        <w:tc>
          <w:tcPr>
            <w:tcW w:w="1849" w:type="dxa"/>
          </w:tcPr>
          <w:p w:rsidR="0079044A" w:rsidRPr="00565E1D" w:rsidRDefault="00093E49" w:rsidP="00565E1D">
            <w:pPr>
              <w:jc w:val="right"/>
            </w:pPr>
            <w:r>
              <w:t>5</w:t>
            </w:r>
          </w:p>
        </w:tc>
      </w:tr>
      <w:tr w:rsidR="008D4DF1" w:rsidRPr="00565E1D" w:rsidTr="003A2971">
        <w:trPr>
          <w:cantSplit/>
          <w:jc w:val="center"/>
        </w:trPr>
        <w:tc>
          <w:tcPr>
            <w:tcW w:w="3627" w:type="dxa"/>
          </w:tcPr>
          <w:p w:rsidR="008D4DF1" w:rsidRPr="00565E1D" w:rsidRDefault="008D4DF1" w:rsidP="00D16468">
            <w:r w:rsidRPr="0021610E">
              <w:t>Filing an Amendment to Allege Use under §1(c) of the Act on Paper, per Class</w:t>
            </w:r>
          </w:p>
        </w:tc>
        <w:tc>
          <w:tcPr>
            <w:tcW w:w="2421" w:type="dxa"/>
            <w:vMerge w:val="restart"/>
          </w:tcPr>
          <w:p w:rsidR="008D4DF1" w:rsidRPr="00565E1D" w:rsidRDefault="008D4DF1" w:rsidP="00565E1D">
            <w:pPr>
              <w:jc w:val="right"/>
            </w:pPr>
            <w:r>
              <w:t>1,704</w:t>
            </w:r>
          </w:p>
          <w:p w:rsidR="00965CAF" w:rsidRPr="00DA5234" w:rsidRDefault="008D4DF1" w:rsidP="00965CAF">
            <w:pPr>
              <w:jc w:val="right"/>
              <w:rPr>
                <w:sz w:val="16"/>
                <w:szCs w:val="16"/>
              </w:rPr>
            </w:pPr>
            <w:r w:rsidRPr="00DA5234">
              <w:rPr>
                <w:sz w:val="16"/>
                <w:szCs w:val="16"/>
              </w:rPr>
              <w:t xml:space="preserve">*previously  counted </w:t>
            </w:r>
            <w:r w:rsidR="00965CAF" w:rsidRPr="00DA5234">
              <w:rPr>
                <w:sz w:val="16"/>
                <w:szCs w:val="16"/>
              </w:rPr>
              <w:t xml:space="preserve">together as </w:t>
            </w:r>
          </w:p>
          <w:p w:rsidR="008D4DF1" w:rsidRPr="00565E1D" w:rsidRDefault="00965CAF" w:rsidP="00965CAF">
            <w:pPr>
              <w:jc w:val="right"/>
            </w:pPr>
            <w:r w:rsidRPr="00DA5234">
              <w:rPr>
                <w:sz w:val="16"/>
                <w:szCs w:val="16"/>
              </w:rPr>
              <w:t>“Trademark/Service Mark Allegation of Use (Amendment to Allege Use/Statement of Use) (Paper</w:t>
            </w:r>
            <w:r w:rsidR="008D4DF1" w:rsidRPr="00DA5234">
              <w:rPr>
                <w:sz w:val="16"/>
                <w:szCs w:val="16"/>
              </w:rPr>
              <w:t>)</w:t>
            </w:r>
            <w:r w:rsidRPr="00DA5234">
              <w:rPr>
                <w:sz w:val="16"/>
                <w:szCs w:val="16"/>
              </w:rPr>
              <w:t>”</w:t>
            </w:r>
          </w:p>
        </w:tc>
        <w:tc>
          <w:tcPr>
            <w:tcW w:w="1679" w:type="dxa"/>
          </w:tcPr>
          <w:p w:rsidR="008D4DF1" w:rsidRPr="00E7163E" w:rsidRDefault="008D4DF1" w:rsidP="008D4DF1">
            <w:pPr>
              <w:jc w:val="right"/>
            </w:pPr>
            <w:r w:rsidRPr="00E7163E">
              <w:t>69</w:t>
            </w:r>
          </w:p>
          <w:p w:rsidR="008D4DF1" w:rsidRPr="00E7163E" w:rsidRDefault="008D4DF1" w:rsidP="008D4DF1"/>
          <w:p w:rsidR="008D4DF1" w:rsidRPr="00E7163E" w:rsidRDefault="008D4DF1" w:rsidP="008D4DF1"/>
        </w:tc>
        <w:tc>
          <w:tcPr>
            <w:tcW w:w="1849" w:type="dxa"/>
            <w:vMerge w:val="restart"/>
          </w:tcPr>
          <w:p w:rsidR="008D4DF1" w:rsidRPr="00565E1D" w:rsidRDefault="008D4DF1" w:rsidP="00565E1D">
            <w:pPr>
              <w:jc w:val="right"/>
            </w:pPr>
            <w:bookmarkStart w:id="0" w:name="_GoBack"/>
            <w:bookmarkEnd w:id="0"/>
            <w:r>
              <w:t>-1,271</w:t>
            </w:r>
          </w:p>
        </w:tc>
      </w:tr>
      <w:tr w:rsidR="008D4DF1" w:rsidRPr="00565E1D" w:rsidTr="003A2971">
        <w:trPr>
          <w:cantSplit/>
          <w:jc w:val="center"/>
        </w:trPr>
        <w:tc>
          <w:tcPr>
            <w:tcW w:w="3627" w:type="dxa"/>
          </w:tcPr>
          <w:p w:rsidR="008D4DF1" w:rsidRPr="00565E1D" w:rsidRDefault="004A3888" w:rsidP="00D16468">
            <w:r w:rsidRPr="004A3888">
              <w:t>Filing a Statement of Use under §1(d)(1) of the Act on Paper, per Class</w:t>
            </w:r>
          </w:p>
        </w:tc>
        <w:tc>
          <w:tcPr>
            <w:tcW w:w="2421" w:type="dxa"/>
            <w:vMerge/>
          </w:tcPr>
          <w:p w:rsidR="008D4DF1" w:rsidRPr="00565E1D" w:rsidRDefault="008D4DF1" w:rsidP="00A5492A">
            <w:pPr>
              <w:jc w:val="right"/>
            </w:pPr>
          </w:p>
        </w:tc>
        <w:tc>
          <w:tcPr>
            <w:tcW w:w="1679" w:type="dxa"/>
          </w:tcPr>
          <w:p w:rsidR="008D4DF1" w:rsidRPr="00E7163E" w:rsidRDefault="008D4DF1" w:rsidP="00565E1D">
            <w:pPr>
              <w:jc w:val="right"/>
            </w:pPr>
            <w:r w:rsidRPr="00E7163E">
              <w:t>364</w:t>
            </w:r>
          </w:p>
        </w:tc>
        <w:tc>
          <w:tcPr>
            <w:tcW w:w="1849" w:type="dxa"/>
            <w:vMerge/>
          </w:tcPr>
          <w:p w:rsidR="008D4DF1" w:rsidRPr="00565E1D" w:rsidRDefault="008D4DF1" w:rsidP="00565E1D">
            <w:pPr>
              <w:jc w:val="right"/>
            </w:pPr>
          </w:p>
        </w:tc>
      </w:tr>
      <w:tr w:rsidR="0079044A" w:rsidRPr="00565E1D" w:rsidTr="003A2971">
        <w:trPr>
          <w:cantSplit/>
          <w:jc w:val="center"/>
        </w:trPr>
        <w:tc>
          <w:tcPr>
            <w:tcW w:w="3627" w:type="dxa"/>
          </w:tcPr>
          <w:p w:rsidR="0079044A" w:rsidRPr="00565E1D" w:rsidRDefault="0079044A" w:rsidP="00D16468">
            <w:r w:rsidRPr="0021610E">
              <w:lastRenderedPageBreak/>
              <w:t>Filing a Request under §1(d)(2) of the Act for a Six-Month Extension of Time for Filing a Statement of Use under §1(d)(1) of the Act on Paper, per Class</w:t>
            </w:r>
          </w:p>
        </w:tc>
        <w:tc>
          <w:tcPr>
            <w:tcW w:w="2421" w:type="dxa"/>
          </w:tcPr>
          <w:p w:rsidR="0079044A" w:rsidRPr="00565E1D" w:rsidRDefault="003A2971" w:rsidP="00565E1D">
            <w:pPr>
              <w:jc w:val="right"/>
            </w:pPr>
            <w:r>
              <w:t>1,819</w:t>
            </w:r>
          </w:p>
        </w:tc>
        <w:tc>
          <w:tcPr>
            <w:tcW w:w="1679" w:type="dxa"/>
          </w:tcPr>
          <w:p w:rsidR="0079044A" w:rsidRPr="00565E1D" w:rsidRDefault="005E763C" w:rsidP="00565E1D">
            <w:pPr>
              <w:jc w:val="right"/>
            </w:pPr>
            <w:r>
              <w:t>1,032</w:t>
            </w:r>
          </w:p>
        </w:tc>
        <w:tc>
          <w:tcPr>
            <w:tcW w:w="1849" w:type="dxa"/>
          </w:tcPr>
          <w:p w:rsidR="0079044A" w:rsidRPr="00565E1D" w:rsidRDefault="005E763C" w:rsidP="00565E1D">
            <w:pPr>
              <w:jc w:val="right"/>
            </w:pPr>
            <w:r>
              <w:t>-787</w:t>
            </w:r>
          </w:p>
        </w:tc>
      </w:tr>
      <w:tr w:rsidR="0079044A" w:rsidRPr="00565E1D" w:rsidTr="003A2971">
        <w:trPr>
          <w:cantSplit/>
          <w:jc w:val="center"/>
        </w:trPr>
        <w:tc>
          <w:tcPr>
            <w:tcW w:w="3627" w:type="dxa"/>
          </w:tcPr>
          <w:p w:rsidR="0079044A" w:rsidRPr="00565E1D" w:rsidRDefault="0079044A" w:rsidP="00D16468">
            <w:r w:rsidRPr="0021610E">
              <w:t>Petitions to the Director Filed on Paper</w:t>
            </w:r>
          </w:p>
        </w:tc>
        <w:tc>
          <w:tcPr>
            <w:tcW w:w="2421" w:type="dxa"/>
          </w:tcPr>
          <w:p w:rsidR="0079044A" w:rsidRPr="00565E1D" w:rsidRDefault="005E763C" w:rsidP="00565E1D">
            <w:pPr>
              <w:jc w:val="right"/>
            </w:pPr>
            <w:r>
              <w:t>12</w:t>
            </w:r>
          </w:p>
        </w:tc>
        <w:tc>
          <w:tcPr>
            <w:tcW w:w="1679" w:type="dxa"/>
          </w:tcPr>
          <w:p w:rsidR="0079044A" w:rsidRPr="00565E1D" w:rsidRDefault="005E763C" w:rsidP="00565E1D">
            <w:pPr>
              <w:jc w:val="right"/>
            </w:pPr>
            <w:r>
              <w:t>3</w:t>
            </w:r>
          </w:p>
        </w:tc>
        <w:tc>
          <w:tcPr>
            <w:tcW w:w="1849" w:type="dxa"/>
          </w:tcPr>
          <w:p w:rsidR="0079044A" w:rsidRPr="00565E1D" w:rsidRDefault="005E763C" w:rsidP="00565E1D">
            <w:pPr>
              <w:jc w:val="right"/>
            </w:pPr>
            <w:r>
              <w:t>-9</w:t>
            </w:r>
          </w:p>
        </w:tc>
      </w:tr>
      <w:tr w:rsidR="00565E1D" w:rsidRPr="00565E1D" w:rsidTr="003A2971">
        <w:trPr>
          <w:cantSplit/>
          <w:jc w:val="center"/>
        </w:trPr>
        <w:tc>
          <w:tcPr>
            <w:tcW w:w="3627" w:type="dxa"/>
          </w:tcPr>
          <w:p w:rsidR="00565E1D" w:rsidRPr="00565E1D" w:rsidRDefault="00565E1D" w:rsidP="00565E1D">
            <w:pPr>
              <w:rPr>
                <w:b/>
              </w:rPr>
            </w:pPr>
            <w:r w:rsidRPr="00565E1D">
              <w:rPr>
                <w:b/>
              </w:rPr>
              <w:t>Totals</w:t>
            </w:r>
          </w:p>
        </w:tc>
        <w:tc>
          <w:tcPr>
            <w:tcW w:w="2421" w:type="dxa"/>
          </w:tcPr>
          <w:p w:rsidR="00565E1D" w:rsidRPr="00565E1D" w:rsidRDefault="00565E1D" w:rsidP="00565E1D">
            <w:pPr>
              <w:jc w:val="right"/>
            </w:pPr>
            <w:r w:rsidRPr="00565E1D">
              <w:t>---</w:t>
            </w:r>
          </w:p>
        </w:tc>
        <w:tc>
          <w:tcPr>
            <w:tcW w:w="1679" w:type="dxa"/>
          </w:tcPr>
          <w:p w:rsidR="00565E1D" w:rsidRPr="00565E1D" w:rsidRDefault="00565E1D" w:rsidP="00565E1D">
            <w:pPr>
              <w:jc w:val="right"/>
            </w:pPr>
            <w:r w:rsidRPr="00565E1D">
              <w:t>---</w:t>
            </w:r>
          </w:p>
        </w:tc>
        <w:tc>
          <w:tcPr>
            <w:tcW w:w="1849" w:type="dxa"/>
          </w:tcPr>
          <w:p w:rsidR="00565E1D" w:rsidRPr="00565E1D" w:rsidRDefault="00965CAF" w:rsidP="00565E1D">
            <w:pPr>
              <w:jc w:val="right"/>
              <w:rPr>
                <w:b/>
              </w:rPr>
            </w:pPr>
            <w:r>
              <w:rPr>
                <w:b/>
              </w:rPr>
              <w:t>-2,062</w:t>
            </w:r>
          </w:p>
        </w:tc>
      </w:tr>
    </w:tbl>
    <w:p w:rsidR="00565E1D" w:rsidRPr="00565E1D" w:rsidRDefault="00565E1D" w:rsidP="00565E1D">
      <w:pPr>
        <w:spacing w:after="0" w:line="240" w:lineRule="auto"/>
        <w:rPr>
          <w:b/>
        </w:rPr>
      </w:pPr>
    </w:p>
    <w:p w:rsidR="00565E1D" w:rsidRPr="00565E1D" w:rsidRDefault="00565E1D" w:rsidP="00565E1D">
      <w:pPr>
        <w:spacing w:after="0" w:line="240" w:lineRule="auto"/>
        <w:rPr>
          <w:b/>
        </w:rPr>
      </w:pPr>
      <w:r w:rsidRPr="00565E1D">
        <w:rPr>
          <w:b/>
        </w:rPr>
        <w:t>Fee Total Increases</w:t>
      </w:r>
    </w:p>
    <w:tbl>
      <w:tblPr>
        <w:tblStyle w:val="TableGrid"/>
        <w:tblW w:w="5000" w:type="pct"/>
        <w:jc w:val="center"/>
        <w:tblLook w:val="04A0" w:firstRow="1" w:lastRow="0" w:firstColumn="1" w:lastColumn="0" w:noHBand="0" w:noVBand="1"/>
      </w:tblPr>
      <w:tblGrid>
        <w:gridCol w:w="4001"/>
        <w:gridCol w:w="1831"/>
        <w:gridCol w:w="1873"/>
        <w:gridCol w:w="1871"/>
      </w:tblGrid>
      <w:tr w:rsidR="00565E1D" w:rsidRPr="00565E1D" w:rsidTr="00164E91">
        <w:trPr>
          <w:jc w:val="center"/>
        </w:trPr>
        <w:tc>
          <w:tcPr>
            <w:tcW w:w="2089" w:type="pct"/>
          </w:tcPr>
          <w:p w:rsidR="00565E1D" w:rsidRPr="00565E1D" w:rsidRDefault="00565E1D" w:rsidP="00565E1D">
            <w:pPr>
              <w:jc w:val="center"/>
              <w:rPr>
                <w:b/>
              </w:rPr>
            </w:pPr>
            <w:r w:rsidRPr="00565E1D">
              <w:rPr>
                <w:b/>
              </w:rPr>
              <w:t>Item</w:t>
            </w:r>
          </w:p>
        </w:tc>
        <w:tc>
          <w:tcPr>
            <w:tcW w:w="956" w:type="pct"/>
          </w:tcPr>
          <w:p w:rsidR="00565E1D" w:rsidRPr="00565E1D" w:rsidRDefault="00565E1D" w:rsidP="00565E1D">
            <w:pPr>
              <w:jc w:val="center"/>
              <w:rPr>
                <w:b/>
              </w:rPr>
            </w:pPr>
            <w:r w:rsidRPr="00565E1D">
              <w:rPr>
                <w:b/>
              </w:rPr>
              <w:t>Currently Approved Estimate</w:t>
            </w:r>
          </w:p>
        </w:tc>
        <w:tc>
          <w:tcPr>
            <w:tcW w:w="978" w:type="pct"/>
          </w:tcPr>
          <w:p w:rsidR="00565E1D" w:rsidRPr="00565E1D" w:rsidRDefault="00565E1D" w:rsidP="00565E1D">
            <w:pPr>
              <w:jc w:val="center"/>
              <w:rPr>
                <w:b/>
              </w:rPr>
            </w:pPr>
            <w:r w:rsidRPr="00565E1D">
              <w:rPr>
                <w:b/>
              </w:rPr>
              <w:t>Proposed  Estimate</w:t>
            </w:r>
          </w:p>
        </w:tc>
        <w:tc>
          <w:tcPr>
            <w:tcW w:w="977" w:type="pct"/>
          </w:tcPr>
          <w:p w:rsidR="00565E1D" w:rsidRPr="00565E1D" w:rsidRDefault="00565E1D" w:rsidP="00565E1D">
            <w:pPr>
              <w:jc w:val="center"/>
              <w:rPr>
                <w:b/>
              </w:rPr>
            </w:pPr>
            <w:r w:rsidRPr="00565E1D">
              <w:rPr>
                <w:b/>
              </w:rPr>
              <w:t>Fee Increases</w:t>
            </w:r>
          </w:p>
        </w:tc>
      </w:tr>
      <w:tr w:rsidR="00164E91" w:rsidRPr="00565E1D" w:rsidTr="00164E91">
        <w:trPr>
          <w:jc w:val="center"/>
        </w:trPr>
        <w:tc>
          <w:tcPr>
            <w:tcW w:w="2089" w:type="pct"/>
          </w:tcPr>
          <w:p w:rsidR="00164E91" w:rsidRPr="00565E1D" w:rsidRDefault="00164E91" w:rsidP="00D16468">
            <w:r w:rsidRPr="0021610E">
              <w:t>Request to Divide an Application Filed on Paper, per New Application Created</w:t>
            </w:r>
          </w:p>
        </w:tc>
        <w:tc>
          <w:tcPr>
            <w:tcW w:w="956" w:type="pct"/>
          </w:tcPr>
          <w:p w:rsidR="00164E91" w:rsidRPr="00565E1D" w:rsidRDefault="00164E91" w:rsidP="00164E91">
            <w:pPr>
              <w:jc w:val="right"/>
            </w:pPr>
            <w:r w:rsidRPr="00565E1D">
              <w:t>$</w:t>
            </w:r>
            <w:r w:rsidR="00965CAF">
              <w:t>3,900</w:t>
            </w:r>
          </w:p>
        </w:tc>
        <w:tc>
          <w:tcPr>
            <w:tcW w:w="978" w:type="pct"/>
          </w:tcPr>
          <w:p w:rsidR="00164E91" w:rsidRPr="00565E1D" w:rsidRDefault="00164E91" w:rsidP="00164E91">
            <w:pPr>
              <w:jc w:val="right"/>
            </w:pPr>
            <w:r w:rsidRPr="00565E1D">
              <w:t>$</w:t>
            </w:r>
            <w:r w:rsidR="00965CAF">
              <w:t>8,800</w:t>
            </w:r>
          </w:p>
        </w:tc>
        <w:tc>
          <w:tcPr>
            <w:tcW w:w="977" w:type="pct"/>
          </w:tcPr>
          <w:p w:rsidR="00164E91" w:rsidRPr="00565E1D" w:rsidRDefault="00164E91" w:rsidP="00164E91">
            <w:pPr>
              <w:jc w:val="right"/>
            </w:pPr>
            <w:r w:rsidRPr="00565E1D">
              <w:t>$</w:t>
            </w:r>
            <w:r w:rsidR="00AB1B1D">
              <w:t>4,900</w:t>
            </w:r>
          </w:p>
        </w:tc>
      </w:tr>
      <w:tr w:rsidR="00AB1B1D" w:rsidRPr="00565E1D" w:rsidTr="00164E91">
        <w:trPr>
          <w:jc w:val="center"/>
        </w:trPr>
        <w:tc>
          <w:tcPr>
            <w:tcW w:w="2089" w:type="pct"/>
          </w:tcPr>
          <w:p w:rsidR="00AB1B1D" w:rsidRPr="00565E1D" w:rsidRDefault="00AB1B1D" w:rsidP="00D16468">
            <w:r w:rsidRPr="0021610E">
              <w:t>Filing an Amendment to Allege Use under §1(c) of the Act on Paper, per Class</w:t>
            </w:r>
          </w:p>
        </w:tc>
        <w:tc>
          <w:tcPr>
            <w:tcW w:w="956" w:type="pct"/>
            <w:vMerge w:val="restart"/>
          </w:tcPr>
          <w:p w:rsidR="00AB1B1D" w:rsidRPr="00565E1D" w:rsidRDefault="00AB1B1D" w:rsidP="00164E91">
            <w:pPr>
              <w:jc w:val="right"/>
            </w:pPr>
            <w:r w:rsidRPr="00565E1D">
              <w:t>$</w:t>
            </w:r>
            <w:r>
              <w:t>170,400</w:t>
            </w:r>
            <w:r w:rsidR="005358CA" w:rsidRPr="00DA5234">
              <w:t>* (see above)</w:t>
            </w:r>
          </w:p>
        </w:tc>
        <w:tc>
          <w:tcPr>
            <w:tcW w:w="978" w:type="pct"/>
          </w:tcPr>
          <w:p w:rsidR="00AB1B1D" w:rsidRDefault="00AB1B1D" w:rsidP="00164E91">
            <w:pPr>
              <w:jc w:val="right"/>
            </w:pPr>
            <w:r w:rsidRPr="00565E1D">
              <w:t>$</w:t>
            </w:r>
            <w:r>
              <w:t>13,800</w:t>
            </w:r>
          </w:p>
          <w:p w:rsidR="00AB1B1D" w:rsidRPr="00565E1D" w:rsidRDefault="00AB1B1D" w:rsidP="00AB1B1D"/>
        </w:tc>
        <w:tc>
          <w:tcPr>
            <w:tcW w:w="977" w:type="pct"/>
            <w:vMerge w:val="restart"/>
          </w:tcPr>
          <w:p w:rsidR="00AB1B1D" w:rsidRPr="00565E1D" w:rsidRDefault="00AB1B1D" w:rsidP="00164E91">
            <w:pPr>
              <w:jc w:val="right"/>
            </w:pPr>
            <w:r>
              <w:t>-</w:t>
            </w:r>
            <w:r w:rsidRPr="00565E1D">
              <w:t>$</w:t>
            </w:r>
            <w:r>
              <w:t>83,800</w:t>
            </w:r>
          </w:p>
        </w:tc>
      </w:tr>
      <w:tr w:rsidR="00AB1B1D" w:rsidRPr="00565E1D" w:rsidTr="00164E91">
        <w:trPr>
          <w:jc w:val="center"/>
        </w:trPr>
        <w:tc>
          <w:tcPr>
            <w:tcW w:w="2089" w:type="pct"/>
          </w:tcPr>
          <w:p w:rsidR="00AB1B1D" w:rsidRPr="00565E1D" w:rsidRDefault="004A3888" w:rsidP="00D16468">
            <w:r w:rsidRPr="004A3888">
              <w:t>Filing a Statement of Use under §1(d)(1) of the Act on Paper, per Class</w:t>
            </w:r>
          </w:p>
        </w:tc>
        <w:tc>
          <w:tcPr>
            <w:tcW w:w="956" w:type="pct"/>
            <w:vMerge/>
          </w:tcPr>
          <w:p w:rsidR="00AB1B1D" w:rsidRPr="00565E1D" w:rsidRDefault="00AB1B1D" w:rsidP="00565E1D">
            <w:pPr>
              <w:jc w:val="right"/>
            </w:pPr>
          </w:p>
        </w:tc>
        <w:tc>
          <w:tcPr>
            <w:tcW w:w="978" w:type="pct"/>
          </w:tcPr>
          <w:p w:rsidR="00AB1B1D" w:rsidRPr="00565E1D" w:rsidRDefault="00AB1B1D" w:rsidP="00565E1D">
            <w:pPr>
              <w:jc w:val="right"/>
            </w:pPr>
            <w:r>
              <w:t>$72,800</w:t>
            </w:r>
          </w:p>
        </w:tc>
        <w:tc>
          <w:tcPr>
            <w:tcW w:w="977" w:type="pct"/>
            <w:vMerge/>
          </w:tcPr>
          <w:p w:rsidR="00AB1B1D" w:rsidRPr="00565E1D" w:rsidRDefault="00AB1B1D" w:rsidP="00565E1D">
            <w:pPr>
              <w:jc w:val="right"/>
            </w:pPr>
          </w:p>
        </w:tc>
      </w:tr>
      <w:tr w:rsidR="00164E91" w:rsidRPr="00565E1D" w:rsidTr="00164E91">
        <w:trPr>
          <w:jc w:val="center"/>
        </w:trPr>
        <w:tc>
          <w:tcPr>
            <w:tcW w:w="2089" w:type="pct"/>
          </w:tcPr>
          <w:p w:rsidR="00164E91" w:rsidRPr="00565E1D" w:rsidRDefault="00164E91" w:rsidP="00D16468">
            <w:r w:rsidRPr="0021610E">
              <w:t>Filing a Request under §1(d)(2) of the Act for a Six-Month Extension of Time for Filing a Statement of Use under §1(d)(1) of the Act on Paper, per Class</w:t>
            </w:r>
          </w:p>
        </w:tc>
        <w:tc>
          <w:tcPr>
            <w:tcW w:w="956" w:type="pct"/>
          </w:tcPr>
          <w:p w:rsidR="00164E91" w:rsidRPr="00565E1D" w:rsidRDefault="00965CAF" w:rsidP="00565E1D">
            <w:pPr>
              <w:jc w:val="right"/>
            </w:pPr>
            <w:r>
              <w:t>$</w:t>
            </w:r>
            <w:r w:rsidRPr="00965CAF">
              <w:t>272,850</w:t>
            </w:r>
          </w:p>
        </w:tc>
        <w:tc>
          <w:tcPr>
            <w:tcW w:w="978" w:type="pct"/>
          </w:tcPr>
          <w:p w:rsidR="00164E91" w:rsidRPr="00565E1D" w:rsidRDefault="00AB1B1D" w:rsidP="00565E1D">
            <w:pPr>
              <w:jc w:val="right"/>
            </w:pPr>
            <w:r>
              <w:t>$258,000</w:t>
            </w:r>
          </w:p>
        </w:tc>
        <w:tc>
          <w:tcPr>
            <w:tcW w:w="977" w:type="pct"/>
          </w:tcPr>
          <w:p w:rsidR="00164E91" w:rsidRPr="00565E1D" w:rsidRDefault="00AB1B1D" w:rsidP="00565E1D">
            <w:pPr>
              <w:jc w:val="right"/>
            </w:pPr>
            <w:r>
              <w:t>-$14,850</w:t>
            </w:r>
          </w:p>
        </w:tc>
      </w:tr>
      <w:tr w:rsidR="00164E91" w:rsidRPr="00565E1D" w:rsidTr="00164E91">
        <w:trPr>
          <w:jc w:val="center"/>
        </w:trPr>
        <w:tc>
          <w:tcPr>
            <w:tcW w:w="2089" w:type="pct"/>
          </w:tcPr>
          <w:p w:rsidR="00164E91" w:rsidRPr="00565E1D" w:rsidRDefault="00164E91" w:rsidP="00D16468">
            <w:r w:rsidRPr="0021610E">
              <w:t>Petitions to the Director Filed on Paper</w:t>
            </w:r>
          </w:p>
        </w:tc>
        <w:tc>
          <w:tcPr>
            <w:tcW w:w="956" w:type="pct"/>
          </w:tcPr>
          <w:p w:rsidR="00164E91" w:rsidRPr="00565E1D" w:rsidRDefault="00965CAF" w:rsidP="00565E1D">
            <w:pPr>
              <w:jc w:val="right"/>
            </w:pPr>
            <w:r w:rsidRPr="00965CAF">
              <w:t>$1,200</w:t>
            </w:r>
          </w:p>
        </w:tc>
        <w:tc>
          <w:tcPr>
            <w:tcW w:w="978" w:type="pct"/>
          </w:tcPr>
          <w:p w:rsidR="00164E91" w:rsidRPr="00565E1D" w:rsidRDefault="00AB1B1D" w:rsidP="00565E1D">
            <w:pPr>
              <w:jc w:val="right"/>
            </w:pPr>
            <w:r>
              <w:t>$600</w:t>
            </w:r>
          </w:p>
        </w:tc>
        <w:tc>
          <w:tcPr>
            <w:tcW w:w="977" w:type="pct"/>
          </w:tcPr>
          <w:p w:rsidR="00164E91" w:rsidRPr="00565E1D" w:rsidRDefault="00AB1B1D" w:rsidP="00565E1D">
            <w:pPr>
              <w:jc w:val="right"/>
            </w:pPr>
            <w:r>
              <w:t>-$600</w:t>
            </w:r>
          </w:p>
        </w:tc>
      </w:tr>
      <w:tr w:rsidR="00565E1D" w:rsidRPr="00565E1D" w:rsidTr="00164E91">
        <w:trPr>
          <w:jc w:val="center"/>
        </w:trPr>
        <w:tc>
          <w:tcPr>
            <w:tcW w:w="2089" w:type="pct"/>
          </w:tcPr>
          <w:p w:rsidR="00565E1D" w:rsidRPr="00565E1D" w:rsidRDefault="00565E1D" w:rsidP="00565E1D">
            <w:pPr>
              <w:rPr>
                <w:b/>
              </w:rPr>
            </w:pPr>
            <w:r w:rsidRPr="00565E1D">
              <w:rPr>
                <w:b/>
              </w:rPr>
              <w:t>Totals</w:t>
            </w:r>
          </w:p>
        </w:tc>
        <w:tc>
          <w:tcPr>
            <w:tcW w:w="956" w:type="pct"/>
          </w:tcPr>
          <w:p w:rsidR="00565E1D" w:rsidRPr="00565E1D" w:rsidRDefault="00FA7A53" w:rsidP="00164E91">
            <w:pPr>
              <w:jc w:val="right"/>
              <w:rPr>
                <w:b/>
              </w:rPr>
            </w:pPr>
            <w:r>
              <w:rPr>
                <w:b/>
              </w:rPr>
              <w:t>---</w:t>
            </w:r>
          </w:p>
        </w:tc>
        <w:tc>
          <w:tcPr>
            <w:tcW w:w="978" w:type="pct"/>
          </w:tcPr>
          <w:p w:rsidR="00565E1D" w:rsidRPr="00565E1D" w:rsidRDefault="00FA7A53" w:rsidP="005358CA">
            <w:pPr>
              <w:jc w:val="right"/>
              <w:rPr>
                <w:b/>
              </w:rPr>
            </w:pPr>
            <w:r>
              <w:rPr>
                <w:b/>
              </w:rPr>
              <w:t>---</w:t>
            </w:r>
          </w:p>
        </w:tc>
        <w:tc>
          <w:tcPr>
            <w:tcW w:w="977" w:type="pct"/>
          </w:tcPr>
          <w:p w:rsidR="00565E1D" w:rsidRPr="00565E1D" w:rsidRDefault="00AB1B1D" w:rsidP="00164E91">
            <w:pPr>
              <w:jc w:val="right"/>
              <w:rPr>
                <w:b/>
              </w:rPr>
            </w:pPr>
            <w:r>
              <w:rPr>
                <w:b/>
              </w:rPr>
              <w:t>-</w:t>
            </w:r>
            <w:r w:rsidR="00565E1D" w:rsidRPr="00565E1D">
              <w:rPr>
                <w:b/>
              </w:rPr>
              <w:t>$</w:t>
            </w:r>
            <w:r>
              <w:rPr>
                <w:b/>
              </w:rPr>
              <w:t>94,350</w:t>
            </w:r>
          </w:p>
        </w:tc>
      </w:tr>
    </w:tbl>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Summary of Changes</w:t>
      </w:r>
    </w:p>
    <w:p w:rsidR="00565E1D" w:rsidRPr="00565E1D" w:rsidRDefault="00565E1D" w:rsidP="00565E1D">
      <w:pPr>
        <w:spacing w:after="0" w:line="240" w:lineRule="auto"/>
      </w:pPr>
    </w:p>
    <w:p w:rsidR="00565E1D" w:rsidRPr="00565E1D" w:rsidRDefault="00565E1D" w:rsidP="00565E1D">
      <w:pPr>
        <w:spacing w:after="0" w:line="240" w:lineRule="auto"/>
      </w:pPr>
      <w:r w:rsidRPr="00565E1D">
        <w:t xml:space="preserve">The </w:t>
      </w:r>
      <w:r w:rsidR="00AB1B1D">
        <w:t>decrease</w:t>
      </w:r>
      <w:r w:rsidRPr="00565E1D">
        <w:t xml:space="preserve"> of $</w:t>
      </w:r>
      <w:r w:rsidR="00AB1B1D">
        <w:t>94,350</w:t>
      </w:r>
      <w:r w:rsidRPr="00565E1D">
        <w:t xml:space="preserve"> in fees and</w:t>
      </w:r>
      <w:r w:rsidR="00AB1B1D">
        <w:t xml:space="preserve"> </w:t>
      </w:r>
      <w:r w:rsidR="00965CAF">
        <w:t>2,062</w:t>
      </w:r>
      <w:r w:rsidRPr="00565E1D">
        <w:t xml:space="preserve"> responses </w:t>
      </w:r>
      <w:r w:rsidR="00AB1B1D">
        <w:t>from</w:t>
      </w:r>
      <w:r w:rsidRPr="00565E1D">
        <w:t xml:space="preserve"> collection 0651-00</w:t>
      </w:r>
      <w:r w:rsidR="0009286F">
        <w:t>54</w:t>
      </w:r>
      <w:r w:rsidRPr="00565E1D">
        <w:t xml:space="preserve"> is </w:t>
      </w:r>
      <w:r w:rsidR="00AB1B1D">
        <w:t>on</w:t>
      </w:r>
      <w:r w:rsidRPr="00565E1D">
        <w:t xml:space="preserve"> account </w:t>
      </w:r>
      <w:r w:rsidR="00AB1B1D">
        <w:t>of</w:t>
      </w:r>
      <w:r w:rsidRPr="00565E1D">
        <w:t xml:space="preserve"> the changes following the rulemaking action NPRM 0651-AD08. </w:t>
      </w:r>
    </w:p>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Changes in Burden</w:t>
      </w:r>
    </w:p>
    <w:p w:rsidR="00565E1D" w:rsidRPr="00565E1D" w:rsidRDefault="00565E1D" w:rsidP="00565E1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565E1D" w:rsidRPr="00565E1D" w:rsidTr="00D16468">
        <w:tc>
          <w:tcPr>
            <w:tcW w:w="3078" w:type="dxa"/>
          </w:tcPr>
          <w:p w:rsidR="00565E1D" w:rsidRPr="00565E1D" w:rsidRDefault="00565E1D" w:rsidP="00565E1D">
            <w:pPr>
              <w:jc w:val="center"/>
              <w:rPr>
                <w:b/>
              </w:rPr>
            </w:pPr>
            <w:r w:rsidRPr="00565E1D">
              <w:rPr>
                <w:b/>
              </w:rPr>
              <w:t>Burden Type</w:t>
            </w:r>
          </w:p>
        </w:tc>
        <w:tc>
          <w:tcPr>
            <w:tcW w:w="2340" w:type="dxa"/>
          </w:tcPr>
          <w:p w:rsidR="00565E1D" w:rsidRPr="00565E1D" w:rsidRDefault="00565E1D" w:rsidP="00565E1D">
            <w:pPr>
              <w:jc w:val="center"/>
              <w:rPr>
                <w:b/>
              </w:rPr>
            </w:pPr>
            <w:r w:rsidRPr="00565E1D">
              <w:rPr>
                <w:b/>
              </w:rPr>
              <w:t>Currently Approved</w:t>
            </w:r>
          </w:p>
        </w:tc>
        <w:tc>
          <w:tcPr>
            <w:tcW w:w="2250" w:type="dxa"/>
          </w:tcPr>
          <w:p w:rsidR="00565E1D" w:rsidRPr="00565E1D" w:rsidRDefault="00565E1D" w:rsidP="00565E1D">
            <w:pPr>
              <w:jc w:val="center"/>
              <w:rPr>
                <w:b/>
              </w:rPr>
            </w:pPr>
            <w:r w:rsidRPr="00565E1D">
              <w:rPr>
                <w:b/>
              </w:rPr>
              <w:t>Proposed Change</w:t>
            </w:r>
          </w:p>
        </w:tc>
        <w:tc>
          <w:tcPr>
            <w:tcW w:w="1908" w:type="dxa"/>
          </w:tcPr>
          <w:p w:rsidR="00565E1D" w:rsidRPr="00565E1D" w:rsidRDefault="00565E1D" w:rsidP="00565E1D">
            <w:pPr>
              <w:jc w:val="center"/>
              <w:rPr>
                <w:b/>
              </w:rPr>
            </w:pPr>
            <w:r w:rsidRPr="00565E1D">
              <w:rPr>
                <w:b/>
              </w:rPr>
              <w:t>New Estimate</w:t>
            </w:r>
          </w:p>
        </w:tc>
      </w:tr>
      <w:tr w:rsidR="00565E1D" w:rsidRPr="00565E1D" w:rsidTr="00D16468">
        <w:tc>
          <w:tcPr>
            <w:tcW w:w="3078" w:type="dxa"/>
          </w:tcPr>
          <w:p w:rsidR="00565E1D" w:rsidRPr="00565E1D" w:rsidRDefault="00565E1D" w:rsidP="00565E1D">
            <w:r w:rsidRPr="00565E1D">
              <w:t>Respondents</w:t>
            </w:r>
          </w:p>
        </w:tc>
        <w:tc>
          <w:tcPr>
            <w:tcW w:w="2340" w:type="dxa"/>
          </w:tcPr>
          <w:p w:rsidR="00565E1D" w:rsidRPr="00565E1D" w:rsidRDefault="00164E91" w:rsidP="00565E1D">
            <w:pPr>
              <w:jc w:val="right"/>
            </w:pPr>
            <w:r>
              <w:t>292,706</w:t>
            </w:r>
          </w:p>
        </w:tc>
        <w:tc>
          <w:tcPr>
            <w:tcW w:w="2250" w:type="dxa"/>
          </w:tcPr>
          <w:p w:rsidR="00565E1D" w:rsidRPr="00565E1D" w:rsidRDefault="00A97F76" w:rsidP="00565E1D">
            <w:pPr>
              <w:jc w:val="right"/>
            </w:pPr>
            <w:r>
              <w:t>-</w:t>
            </w:r>
            <w:r w:rsidR="00AB1B1D">
              <w:t>2,062</w:t>
            </w:r>
          </w:p>
        </w:tc>
        <w:tc>
          <w:tcPr>
            <w:tcW w:w="1908" w:type="dxa"/>
          </w:tcPr>
          <w:p w:rsidR="00565E1D" w:rsidRPr="00565E1D" w:rsidRDefault="00AB1B1D" w:rsidP="00565E1D">
            <w:pPr>
              <w:jc w:val="right"/>
            </w:pPr>
            <w:r>
              <w:t>290,664</w:t>
            </w:r>
          </w:p>
        </w:tc>
      </w:tr>
      <w:tr w:rsidR="00565E1D" w:rsidRPr="00565E1D" w:rsidTr="00D16468">
        <w:tc>
          <w:tcPr>
            <w:tcW w:w="3078" w:type="dxa"/>
          </w:tcPr>
          <w:p w:rsidR="00565E1D" w:rsidRPr="00565E1D" w:rsidRDefault="00565E1D" w:rsidP="00565E1D">
            <w:r w:rsidRPr="00565E1D">
              <w:t>Non-hour costs</w:t>
            </w:r>
          </w:p>
        </w:tc>
        <w:tc>
          <w:tcPr>
            <w:tcW w:w="2340" w:type="dxa"/>
          </w:tcPr>
          <w:p w:rsidR="00565E1D" w:rsidRPr="00565E1D" w:rsidRDefault="00164E91" w:rsidP="00565E1D">
            <w:pPr>
              <w:jc w:val="right"/>
            </w:pPr>
            <w:r>
              <w:t>$37,707,606</w:t>
            </w:r>
          </w:p>
        </w:tc>
        <w:tc>
          <w:tcPr>
            <w:tcW w:w="2250" w:type="dxa"/>
          </w:tcPr>
          <w:p w:rsidR="00565E1D" w:rsidRPr="00565E1D" w:rsidRDefault="00AB1B1D" w:rsidP="0009286F">
            <w:pPr>
              <w:jc w:val="right"/>
            </w:pPr>
            <w:r>
              <w:t>-</w:t>
            </w:r>
            <w:r w:rsidR="00565E1D" w:rsidRPr="00565E1D">
              <w:t>$</w:t>
            </w:r>
            <w:r>
              <w:t>94,350</w:t>
            </w:r>
          </w:p>
        </w:tc>
        <w:tc>
          <w:tcPr>
            <w:tcW w:w="1908" w:type="dxa"/>
          </w:tcPr>
          <w:p w:rsidR="00565E1D" w:rsidRPr="00565E1D" w:rsidRDefault="00565E1D" w:rsidP="0009286F">
            <w:pPr>
              <w:jc w:val="right"/>
            </w:pPr>
            <w:r w:rsidRPr="00565E1D">
              <w:t>$</w:t>
            </w:r>
            <w:r w:rsidR="00AB1B1D">
              <w:t>37,613,256</w:t>
            </w:r>
          </w:p>
        </w:tc>
      </w:tr>
    </w:tbl>
    <w:p w:rsidR="00565E1D" w:rsidRPr="00565E1D" w:rsidRDefault="00565E1D" w:rsidP="00565E1D">
      <w:pPr>
        <w:spacing w:after="0" w:line="240" w:lineRule="auto"/>
      </w:pPr>
    </w:p>
    <w:p w:rsidR="00565E1D" w:rsidRPr="00565E1D" w:rsidRDefault="00565E1D" w:rsidP="00565E1D">
      <w:pPr>
        <w:spacing w:after="0" w:line="240" w:lineRule="auto"/>
      </w:pPr>
      <w:r w:rsidRPr="00565E1D">
        <w:t xml:space="preserve">Consequently, this collection takes a net burden </w:t>
      </w:r>
      <w:r w:rsidR="00AB1B1D">
        <w:t>decrease</w:t>
      </w:r>
      <w:r w:rsidRPr="00565E1D">
        <w:t xml:space="preserve"> of $</w:t>
      </w:r>
      <w:r w:rsidR="00AB1B1D">
        <w:t xml:space="preserve">94,350 </w:t>
      </w:r>
      <w:r w:rsidRPr="00565E1D">
        <w:t>in annual (non-hour) costs as a program change.</w:t>
      </w:r>
    </w:p>
    <w:p w:rsidR="00565E1D" w:rsidRPr="00565E1D" w:rsidRDefault="00565E1D" w:rsidP="00565E1D">
      <w:pPr>
        <w:spacing w:after="0" w:line="240" w:lineRule="auto"/>
      </w:pPr>
    </w:p>
    <w:p w:rsidR="00565E1D" w:rsidRPr="00565E1D" w:rsidRDefault="00565E1D" w:rsidP="00565E1D">
      <w:pPr>
        <w:spacing w:after="0" w:line="240" w:lineRule="auto"/>
      </w:pPr>
      <w:r w:rsidRPr="00565E1D">
        <w:t>The 0651-00</w:t>
      </w:r>
      <w:r w:rsidR="0009286F">
        <w:t>54</w:t>
      </w:r>
      <w:r w:rsidRPr="00565E1D">
        <w:t xml:space="preserve"> revised total burden is as follows:</w:t>
      </w:r>
    </w:p>
    <w:p w:rsidR="00565E1D" w:rsidRPr="00565E1D" w:rsidRDefault="00565E1D" w:rsidP="00565E1D">
      <w:pPr>
        <w:spacing w:after="0" w:line="240" w:lineRule="auto"/>
      </w:pPr>
    </w:p>
    <w:p w:rsidR="00565E1D" w:rsidRPr="00565E1D" w:rsidRDefault="00AB1B1D" w:rsidP="00565E1D">
      <w:pPr>
        <w:numPr>
          <w:ilvl w:val="0"/>
          <w:numId w:val="1"/>
        </w:numPr>
        <w:spacing w:after="0" w:line="240" w:lineRule="auto"/>
      </w:pPr>
      <w:r w:rsidRPr="00AB1B1D">
        <w:t>290,664</w:t>
      </w:r>
      <w:r w:rsidR="00565E1D" w:rsidRPr="00565E1D">
        <w:t xml:space="preserve"> respondents</w:t>
      </w:r>
    </w:p>
    <w:p w:rsidR="00565E1D" w:rsidRPr="00565E1D" w:rsidRDefault="00AB1B1D" w:rsidP="00565E1D">
      <w:pPr>
        <w:numPr>
          <w:ilvl w:val="0"/>
          <w:numId w:val="1"/>
        </w:numPr>
        <w:spacing w:after="0" w:line="240" w:lineRule="auto"/>
      </w:pPr>
      <w:r w:rsidRPr="00AB1B1D">
        <w:t>$37,613,256</w:t>
      </w:r>
      <w:r w:rsidR="00565E1D" w:rsidRPr="00565E1D">
        <w:t xml:space="preserve"> in annual (non-hour) fees</w:t>
      </w:r>
    </w:p>
    <w:p w:rsidR="00400B38" w:rsidRDefault="00DA5234"/>
    <w:sectPr w:rsidR="00400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D"/>
    <w:rsid w:val="0009286F"/>
    <w:rsid w:val="00093E49"/>
    <w:rsid w:val="00164E91"/>
    <w:rsid w:val="0021610E"/>
    <w:rsid w:val="003A2971"/>
    <w:rsid w:val="00400395"/>
    <w:rsid w:val="004A3888"/>
    <w:rsid w:val="005358CA"/>
    <w:rsid w:val="00565E1D"/>
    <w:rsid w:val="005E763C"/>
    <w:rsid w:val="0069749F"/>
    <w:rsid w:val="0079044A"/>
    <w:rsid w:val="00856318"/>
    <w:rsid w:val="008B3EC4"/>
    <w:rsid w:val="008D4DF1"/>
    <w:rsid w:val="009028A0"/>
    <w:rsid w:val="00965CAF"/>
    <w:rsid w:val="00A5492A"/>
    <w:rsid w:val="00A97F76"/>
    <w:rsid w:val="00AB1B1D"/>
    <w:rsid w:val="00AE52C1"/>
    <w:rsid w:val="00DA5234"/>
    <w:rsid w:val="00E50FA8"/>
    <w:rsid w:val="00E7163E"/>
    <w:rsid w:val="00FA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8130">
      <w:bodyDiv w:val="1"/>
      <w:marLeft w:val="0"/>
      <w:marRight w:val="0"/>
      <w:marTop w:val="0"/>
      <w:marBottom w:val="0"/>
      <w:divBdr>
        <w:top w:val="none" w:sz="0" w:space="0" w:color="auto"/>
        <w:left w:val="none" w:sz="0" w:space="0" w:color="auto"/>
        <w:bottom w:val="none" w:sz="0" w:space="0" w:color="auto"/>
        <w:right w:val="none" w:sz="0" w:space="0" w:color="auto"/>
      </w:divBdr>
    </w:div>
    <w:div w:id="14329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10</cp:revision>
  <dcterms:created xsi:type="dcterms:W3CDTF">2016-05-20T12:20:00Z</dcterms:created>
  <dcterms:modified xsi:type="dcterms:W3CDTF">2016-07-21T19:50:00Z</dcterms:modified>
</cp:coreProperties>
</file>