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D4D6B" w14:textId="77777777" w:rsidR="0092649D" w:rsidRPr="0057060C" w:rsidRDefault="0092649D" w:rsidP="0057060C">
      <w:pPr>
        <w:jc w:val="center"/>
        <w:rPr>
          <w:b/>
          <w:sz w:val="40"/>
        </w:rPr>
      </w:pPr>
      <w:bookmarkStart w:id="0" w:name="_GoBack"/>
      <w:bookmarkEnd w:id="0"/>
      <w:r w:rsidRPr="0057060C">
        <w:rPr>
          <w:b/>
          <w:sz w:val="40"/>
        </w:rPr>
        <w:t xml:space="preserve">Code of </w:t>
      </w:r>
      <w:r w:rsidR="00215E33">
        <w:rPr>
          <w:b/>
          <w:sz w:val="40"/>
        </w:rPr>
        <w:t xml:space="preserve">Ethical </w:t>
      </w:r>
      <w:r w:rsidRPr="0057060C">
        <w:rPr>
          <w:b/>
          <w:sz w:val="40"/>
        </w:rPr>
        <w:t>Conduct</w:t>
      </w:r>
    </w:p>
    <w:p w14:paraId="424FE78D" w14:textId="77777777" w:rsidR="0092649D" w:rsidRDefault="0092649D">
      <w:r>
        <w:t xml:space="preserve">Members of the </w:t>
      </w:r>
      <w:r w:rsidR="001736DC">
        <w:t xml:space="preserve">Board of Examiners for the </w:t>
      </w:r>
      <w:r w:rsidR="003B4F74">
        <w:t xml:space="preserve">Malcolm </w:t>
      </w:r>
      <w:r>
        <w:t xml:space="preserve">Baldrige National Quality Award pledge to uphold their professional principles in the fulfillment of their responsibilities as defined in the administration of Public Law 100-107, the Malcolm Baldrige National Quality Improvement Act of 1987. The </w:t>
      </w:r>
      <w:r w:rsidR="00CE0428">
        <w:t xml:space="preserve">Board of Examiners </w:t>
      </w:r>
      <w:r>
        <w:t xml:space="preserve">Code of Ethical Conduct </w:t>
      </w:r>
      <w:r w:rsidR="00CE0428">
        <w:t xml:space="preserve">establishes accountability for these principles. </w:t>
      </w:r>
    </w:p>
    <w:p w14:paraId="0E72D25C" w14:textId="77777777" w:rsidR="004B57D2" w:rsidRDefault="00CE0428">
      <w:r>
        <w:t>F</w:t>
      </w:r>
      <w:r w:rsidR="0092649D">
        <w:t xml:space="preserve">our principles </w:t>
      </w:r>
      <w:r>
        <w:t>are the foundation of the Code of Ethical Conduct.  These principles empower examiners to make effective decisions with great confidence.</w:t>
      </w:r>
    </w:p>
    <w:p w14:paraId="65FCC77F" w14:textId="177CE941" w:rsidR="00CE0428" w:rsidRPr="00DA47D1" w:rsidRDefault="00CE0428" w:rsidP="001736DC">
      <w:pPr>
        <w:spacing w:line="240" w:lineRule="auto"/>
        <w:rPr>
          <w:b/>
        </w:rPr>
      </w:pPr>
      <w:r w:rsidRPr="00DA47D1">
        <w:rPr>
          <w:b/>
        </w:rPr>
        <w:t xml:space="preserve">Principle 1: Protect the Integrity of </w:t>
      </w:r>
      <w:r w:rsidR="00CC14AC">
        <w:rPr>
          <w:b/>
        </w:rPr>
        <w:t>Baldrige</w:t>
      </w:r>
      <w:r w:rsidR="00CC14AC" w:rsidRPr="00DA47D1">
        <w:rPr>
          <w:b/>
        </w:rPr>
        <w:t xml:space="preserve"> </w:t>
      </w:r>
    </w:p>
    <w:p w14:paraId="2D7E3632" w14:textId="69D81B68" w:rsidR="00CE0428" w:rsidRDefault="00C3185B" w:rsidP="001736DC">
      <w:pPr>
        <w:spacing w:line="240" w:lineRule="auto"/>
      </w:pPr>
      <w:r>
        <w:t>E</w:t>
      </w:r>
      <w:r w:rsidR="00CE0428">
        <w:t xml:space="preserve">xaminers </w:t>
      </w:r>
      <w:r>
        <w:t xml:space="preserve">will </w:t>
      </w:r>
      <w:r w:rsidR="00CE0428">
        <w:t>make sound decisions related to conflicting or competing interests</w:t>
      </w:r>
      <w:r w:rsidR="00F8055E">
        <w:t xml:space="preserve">, as well </w:t>
      </w:r>
      <w:r w:rsidR="003B4F74">
        <w:t xml:space="preserve">as </w:t>
      </w:r>
      <w:r w:rsidR="005B0A8B">
        <w:t xml:space="preserve">do their part to </w:t>
      </w:r>
      <w:r w:rsidR="00F8055E">
        <w:t>ensur</w:t>
      </w:r>
      <w:r w:rsidR="005B0A8B">
        <w:t>e</w:t>
      </w:r>
      <w:r w:rsidR="00F8055E">
        <w:t xml:space="preserve"> that all </w:t>
      </w:r>
      <w:r w:rsidR="00CC14AC">
        <w:t xml:space="preserve">organizations </w:t>
      </w:r>
      <w:r w:rsidR="00F8055E">
        <w:t>are evaluated consistently</w:t>
      </w:r>
      <w:r w:rsidR="00CC14AC">
        <w:t xml:space="preserve"> for the Baldrige Award and other Baldrige assessments</w:t>
      </w:r>
      <w:r w:rsidR="00CE0428">
        <w:t>.  Violations of this principle include, but are not limited to</w:t>
      </w:r>
      <w:r w:rsidR="003B4F74">
        <w:t>,</w:t>
      </w:r>
      <w:r w:rsidR="00CE0428">
        <w:t xml:space="preserve"> the following examples:</w:t>
      </w:r>
    </w:p>
    <w:p w14:paraId="5DF1D495" w14:textId="77777777" w:rsidR="00CE0428" w:rsidRDefault="00CE0428" w:rsidP="00CE0428">
      <w:pPr>
        <w:pStyle w:val="ListParagraph"/>
        <w:numPr>
          <w:ilvl w:val="0"/>
          <w:numId w:val="2"/>
        </w:numPr>
      </w:pPr>
      <w:r>
        <w:t xml:space="preserve">Representing conflicting or competing interests or placing themselves in such a position where their interest may be in conflict–or appear to be in conflict–with the purposes and administration of the </w:t>
      </w:r>
      <w:r w:rsidR="003B4F74">
        <w:t xml:space="preserve">Baldrige </w:t>
      </w:r>
      <w:r>
        <w:t>Award</w:t>
      </w:r>
      <w:r w:rsidR="00CC14AC">
        <w:t xml:space="preserve"> or other Baldrige assessments</w:t>
      </w:r>
      <w:r>
        <w:t>.</w:t>
      </w:r>
      <w:r w:rsidR="00F8055E">
        <w:t xml:space="preserve"> This includes being employed by, being a supplier or customer of, having a financial interest in</w:t>
      </w:r>
      <w:r w:rsidR="00AB30F6">
        <w:t>, or having a consulting arrangement with</w:t>
      </w:r>
      <w:r w:rsidR="00F8055E">
        <w:t xml:space="preserve"> a competitor or competing interest, present or future.</w:t>
      </w:r>
    </w:p>
    <w:p w14:paraId="21754FB7" w14:textId="77777777" w:rsidR="00CE0428" w:rsidRDefault="00F8055E" w:rsidP="00CE0428">
      <w:pPr>
        <w:pStyle w:val="ListParagraph"/>
        <w:numPr>
          <w:ilvl w:val="0"/>
          <w:numId w:val="2"/>
        </w:numPr>
      </w:pPr>
      <w:r>
        <w:t xml:space="preserve">Approaching an </w:t>
      </w:r>
      <w:proofErr w:type="gramStart"/>
      <w:r>
        <w:t>organization</w:t>
      </w:r>
      <w:proofErr w:type="gramEnd"/>
      <w:r>
        <w:t xml:space="preserve"> they have evaluated </w:t>
      </w:r>
      <w:r w:rsidR="00294B34">
        <w:t xml:space="preserve">or reviewed in another examiner role on behalf of the Baldrige Program (e.g., technical editor or external site visit monitor) </w:t>
      </w:r>
      <w:r>
        <w:t>for personal gain or accepting employment from an organizat</w:t>
      </w:r>
      <w:r w:rsidR="002878DD">
        <w:t xml:space="preserve">ion they have evaluated within </w:t>
      </w:r>
      <w:r>
        <w:t>five years of the evaluation</w:t>
      </w:r>
    </w:p>
    <w:p w14:paraId="2C7FF56D" w14:textId="77777777" w:rsidR="00FD277A" w:rsidRDefault="00F8055E" w:rsidP="00CE0428">
      <w:pPr>
        <w:pStyle w:val="ListParagraph"/>
        <w:numPr>
          <w:ilvl w:val="0"/>
          <w:numId w:val="2"/>
        </w:numPr>
      </w:pPr>
      <w:r>
        <w:t>Using information gain</w:t>
      </w:r>
      <w:r w:rsidR="003B4F74">
        <w:t>ed</w:t>
      </w:r>
      <w:r>
        <w:t xml:space="preserve"> from sources other than the </w:t>
      </w:r>
      <w:r w:rsidR="003B4F74">
        <w:t>a</w:t>
      </w:r>
      <w:r>
        <w:t>ward applicant</w:t>
      </w:r>
      <w:r w:rsidR="00CC14AC">
        <w:t xml:space="preserve"> or organization being assessed</w:t>
      </w:r>
      <w:r>
        <w:t xml:space="preserve">, such as information gathered from the press, </w:t>
      </w:r>
      <w:r w:rsidR="009F11BD">
        <w:t>website</w:t>
      </w:r>
      <w:r>
        <w:t xml:space="preserve">s, </w:t>
      </w:r>
      <w:r w:rsidR="005B0A8B">
        <w:t>social media, examiners, or any other outside sources</w:t>
      </w:r>
    </w:p>
    <w:p w14:paraId="43F71730" w14:textId="04669FE2" w:rsidR="00AA7CF0" w:rsidRDefault="00AA7CF0" w:rsidP="00CE0428">
      <w:pPr>
        <w:pStyle w:val="ListParagraph"/>
        <w:numPr>
          <w:ilvl w:val="0"/>
          <w:numId w:val="2"/>
        </w:numPr>
      </w:pPr>
      <w:r>
        <w:t>Intentionally communicating false or misleading information that may compromise the integrity of the</w:t>
      </w:r>
      <w:r w:rsidR="009B768A">
        <w:t xml:space="preserve"> Baldrige Program,</w:t>
      </w:r>
      <w:r>
        <w:t xml:space="preserve"> award process</w:t>
      </w:r>
      <w:r w:rsidR="009B768A">
        <w:t>,</w:t>
      </w:r>
      <w:r>
        <w:t xml:space="preserve"> or decisions therein</w:t>
      </w:r>
    </w:p>
    <w:p w14:paraId="794155F0" w14:textId="77777777" w:rsidR="005B0A8B" w:rsidRDefault="005B0A8B" w:rsidP="001736DC">
      <w:pPr>
        <w:spacing w:line="240" w:lineRule="auto"/>
      </w:pPr>
      <w:r w:rsidRPr="00DA47D1">
        <w:rPr>
          <w:b/>
        </w:rPr>
        <w:t>Principle 2: Exhibit Professional Conduct at All Times</w:t>
      </w:r>
      <w:r w:rsidR="003B4F74">
        <w:rPr>
          <w:b/>
        </w:rPr>
        <w:br/>
      </w:r>
      <w:r w:rsidRPr="00DA47D1">
        <w:rPr>
          <w:b/>
        </w:rPr>
        <w:br/>
      </w:r>
      <w:r w:rsidR="00C3185B">
        <w:t>E</w:t>
      </w:r>
      <w:r w:rsidR="009A1085">
        <w:t xml:space="preserve">xaminers </w:t>
      </w:r>
      <w:r w:rsidR="00C3185B">
        <w:t xml:space="preserve">will </w:t>
      </w:r>
      <w:r w:rsidR="009A1085">
        <w:t xml:space="preserve">conduct themselves professionally, guided by truth, accuracy, fairness, respect, and responsibility in all their interactions. </w:t>
      </w:r>
      <w:r w:rsidR="002C040F">
        <w:t>Violations of this principle include, but are not limited to</w:t>
      </w:r>
      <w:r w:rsidR="003B4F74">
        <w:t>,</w:t>
      </w:r>
      <w:r w:rsidR="002C040F">
        <w:t xml:space="preserve"> the following examples:</w:t>
      </w:r>
    </w:p>
    <w:p w14:paraId="5A8ADFA8" w14:textId="77777777" w:rsidR="002C040F" w:rsidRDefault="003E658D" w:rsidP="002C040F">
      <w:pPr>
        <w:pStyle w:val="ListParagraph"/>
        <w:numPr>
          <w:ilvl w:val="0"/>
          <w:numId w:val="3"/>
        </w:numPr>
      </w:pPr>
      <w:r>
        <w:t xml:space="preserve">Sharing </w:t>
      </w:r>
      <w:r w:rsidR="009A1085">
        <w:t xml:space="preserve">their </w:t>
      </w:r>
      <w:r>
        <w:t xml:space="preserve">number of years of service as an </w:t>
      </w:r>
      <w:r w:rsidR="009A1085">
        <w:t xml:space="preserve">examiner or promoting/advertising their services </w:t>
      </w:r>
      <w:r w:rsidR="009A1085" w:rsidRPr="00881740">
        <w:rPr>
          <w:i/>
        </w:rPr>
        <w:t>while performing as an examiner</w:t>
      </w:r>
      <w:r w:rsidR="009A1085">
        <w:t xml:space="preserve">  </w:t>
      </w:r>
    </w:p>
    <w:p w14:paraId="1CB31975" w14:textId="77777777" w:rsidR="009A1085" w:rsidRDefault="009A1085" w:rsidP="002C040F">
      <w:pPr>
        <w:pStyle w:val="ListParagraph"/>
        <w:numPr>
          <w:ilvl w:val="0"/>
          <w:numId w:val="3"/>
        </w:numPr>
      </w:pPr>
      <w:r>
        <w:t>Independently giving feedback to applicants regarding scoring or overall performance</w:t>
      </w:r>
    </w:p>
    <w:p w14:paraId="1DE466C9" w14:textId="488C8C54" w:rsidR="009A1085" w:rsidRDefault="009A1085" w:rsidP="002C040F">
      <w:pPr>
        <w:pStyle w:val="ListParagraph"/>
        <w:numPr>
          <w:ilvl w:val="0"/>
          <w:numId w:val="3"/>
        </w:numPr>
      </w:pPr>
      <w:r>
        <w:t>Using Baldrige Program/Award logos in advertising or promotion. Note:  Upon completion of the Examiner Preparation Course</w:t>
      </w:r>
      <w:r w:rsidR="002C008C">
        <w:t xml:space="preserve"> and their assigned role</w:t>
      </w:r>
      <w:r>
        <w:t>, examiners may use the following designation</w:t>
      </w:r>
      <w:r w:rsidR="00F359C0">
        <w:t xml:space="preserve"> for one year</w:t>
      </w:r>
      <w:r>
        <w:t xml:space="preserve">, except on business cards:  Examiner, Malcolm Baldrige </w:t>
      </w:r>
      <w:r w:rsidR="003B4F74">
        <w:t xml:space="preserve">National </w:t>
      </w:r>
      <w:r>
        <w:t>Quality Award (MBNQA).</w:t>
      </w:r>
    </w:p>
    <w:p w14:paraId="5E47F938" w14:textId="77777777" w:rsidR="001235EE" w:rsidRDefault="001235EE" w:rsidP="002C040F">
      <w:pPr>
        <w:pStyle w:val="ListParagraph"/>
        <w:numPr>
          <w:ilvl w:val="0"/>
          <w:numId w:val="3"/>
        </w:numPr>
      </w:pPr>
      <w:r>
        <w:t xml:space="preserve">Failing to respect the climate, culture, and values of organizations being evaluated when participating </w:t>
      </w:r>
      <w:r w:rsidR="002C08DE">
        <w:t>i</w:t>
      </w:r>
      <w:r>
        <w:t>n site visits</w:t>
      </w:r>
    </w:p>
    <w:p w14:paraId="0A30CF22" w14:textId="77777777" w:rsidR="00F359C0" w:rsidRPr="00DA47D1" w:rsidRDefault="00F359C0" w:rsidP="005B0A8B">
      <w:pPr>
        <w:rPr>
          <w:b/>
        </w:rPr>
      </w:pPr>
      <w:r w:rsidRPr="00DA47D1">
        <w:rPr>
          <w:b/>
        </w:rPr>
        <w:lastRenderedPageBreak/>
        <w:t>Principle 3: Protect the Promise of Confidentiality</w:t>
      </w:r>
    </w:p>
    <w:p w14:paraId="0D871383" w14:textId="77777777" w:rsidR="00F359C0" w:rsidRDefault="00C3185B" w:rsidP="00F359C0">
      <w:r>
        <w:t>E</w:t>
      </w:r>
      <w:r w:rsidR="00F359C0">
        <w:t xml:space="preserve">xaminers </w:t>
      </w:r>
      <w:r>
        <w:t xml:space="preserve">will </w:t>
      </w:r>
      <w:r w:rsidR="00F359C0">
        <w:t>safeguard the confidences of all parties involved in the judging or examination of present or former applicants</w:t>
      </w:r>
      <w:r w:rsidR="0086178B">
        <w:t xml:space="preserve"> so that the integrity of the </w:t>
      </w:r>
      <w:r w:rsidR="003B4F74">
        <w:t xml:space="preserve">Baldrige </w:t>
      </w:r>
      <w:r w:rsidR="0086178B">
        <w:t>Award or award process is not compromised</w:t>
      </w:r>
      <w:r w:rsidR="00F359C0">
        <w:t>. Violations of this principle include, but are not limited</w:t>
      </w:r>
      <w:r w:rsidR="003B4F74">
        <w:t>,</w:t>
      </w:r>
      <w:r w:rsidR="00F359C0">
        <w:t xml:space="preserve"> to the following examples:</w:t>
      </w:r>
    </w:p>
    <w:p w14:paraId="120438FF" w14:textId="77777777" w:rsidR="00F359C0" w:rsidRDefault="00F359C0" w:rsidP="00F359C0">
      <w:pPr>
        <w:pStyle w:val="ListParagraph"/>
        <w:numPr>
          <w:ilvl w:val="0"/>
          <w:numId w:val="4"/>
        </w:numPr>
      </w:pPr>
      <w:r>
        <w:t xml:space="preserve">Disclosing </w:t>
      </w:r>
      <w:r w:rsidR="0086178B">
        <w:t xml:space="preserve">the identity of or other information about the applicant to anyone other than the examiner’s team, the judge involved in the examination, or the Baldrige staff </w:t>
      </w:r>
      <w:r w:rsidR="003B4F74">
        <w:t xml:space="preserve">members </w:t>
      </w:r>
      <w:r w:rsidR="0086178B">
        <w:t>involved in the examination</w:t>
      </w:r>
      <w:r w:rsidR="00BD3DA9" w:rsidRPr="00BD3DA9">
        <w:t xml:space="preserve"> </w:t>
      </w:r>
      <w:r w:rsidR="00BD3DA9">
        <w:t xml:space="preserve">during </w:t>
      </w:r>
      <w:r w:rsidR="00A67FC7">
        <w:t xml:space="preserve">or at any time after </w:t>
      </w:r>
      <w:r w:rsidR="00BD3DA9">
        <w:t>the review process.</w:t>
      </w:r>
    </w:p>
    <w:p w14:paraId="470B4F26" w14:textId="77777777" w:rsidR="0086178B" w:rsidRDefault="0086178B" w:rsidP="00F359C0">
      <w:pPr>
        <w:pStyle w:val="ListParagraph"/>
        <w:numPr>
          <w:ilvl w:val="0"/>
          <w:numId w:val="4"/>
        </w:numPr>
      </w:pPr>
      <w:r>
        <w:t xml:space="preserve">Copying applicant information of any kind. Note: Copying information from inside the </w:t>
      </w:r>
      <w:r w:rsidR="003B4F74">
        <w:t xml:space="preserve">Baldrige </w:t>
      </w:r>
      <w:r>
        <w:t xml:space="preserve">Program’s encrypted, secure database to other documents within the database is permitted </w:t>
      </w:r>
      <w:r w:rsidR="00BD3DA9">
        <w:t xml:space="preserve">as </w:t>
      </w:r>
      <w:r>
        <w:t>necessary.</w:t>
      </w:r>
    </w:p>
    <w:p w14:paraId="17E84DB5" w14:textId="77777777" w:rsidR="0086178B" w:rsidRDefault="0086178B" w:rsidP="00F359C0">
      <w:pPr>
        <w:pStyle w:val="ListParagraph"/>
        <w:numPr>
          <w:ilvl w:val="0"/>
          <w:numId w:val="4"/>
        </w:numPr>
      </w:pPr>
      <w:r>
        <w:t xml:space="preserve">Retaining applicant information beyond the Consensus Review </w:t>
      </w:r>
      <w:r w:rsidR="00D50317">
        <w:t>(</w:t>
      </w:r>
      <w:r>
        <w:t>or Site Visit</w:t>
      </w:r>
      <w:r w:rsidR="00D50317">
        <w:t xml:space="preserve"> Review</w:t>
      </w:r>
      <w:r>
        <w:t>, if applicable</w:t>
      </w:r>
      <w:r w:rsidR="00D50317">
        <w:t>)</w:t>
      </w:r>
    </w:p>
    <w:p w14:paraId="45F9D79E" w14:textId="77777777" w:rsidR="0086178B" w:rsidRDefault="0086178B" w:rsidP="00F359C0">
      <w:pPr>
        <w:pStyle w:val="ListParagraph"/>
        <w:numPr>
          <w:ilvl w:val="0"/>
          <w:numId w:val="4"/>
        </w:numPr>
      </w:pPr>
      <w:r>
        <w:t xml:space="preserve">Communicating applicant identity or other </w:t>
      </w:r>
      <w:r w:rsidR="00D50317">
        <w:t xml:space="preserve">applicant </w:t>
      </w:r>
      <w:r>
        <w:t>information through e</w:t>
      </w:r>
      <w:r w:rsidR="00D50317">
        <w:t>-</w:t>
      </w:r>
      <w:r>
        <w:t xml:space="preserve">mail, social media, or any other electronic or written means outside of the </w:t>
      </w:r>
      <w:r w:rsidR="00D50317">
        <w:t xml:space="preserve">Baldrige </w:t>
      </w:r>
      <w:r>
        <w:t>Program’s secure database</w:t>
      </w:r>
    </w:p>
    <w:p w14:paraId="1CD1B173" w14:textId="77777777" w:rsidR="001235EE" w:rsidRDefault="001235EE" w:rsidP="00F359C0">
      <w:pPr>
        <w:pStyle w:val="ListParagraph"/>
        <w:numPr>
          <w:ilvl w:val="0"/>
          <w:numId w:val="4"/>
        </w:numPr>
      </w:pPr>
      <w:r>
        <w:t>Communicating applicant identity or other information via cell phone, VOIP, or wireless devices unless authorized by the applicant</w:t>
      </w:r>
    </w:p>
    <w:p w14:paraId="33915594" w14:textId="77777777" w:rsidR="001235EE" w:rsidRDefault="001235EE" w:rsidP="00F359C0">
      <w:pPr>
        <w:pStyle w:val="ListParagraph"/>
        <w:numPr>
          <w:ilvl w:val="0"/>
          <w:numId w:val="4"/>
        </w:numPr>
      </w:pPr>
      <w:r>
        <w:t>Using or adapting applicant information subsequent to the review process, unless the information is publicly released by the applicant</w:t>
      </w:r>
    </w:p>
    <w:p w14:paraId="698CEF92" w14:textId="77777777" w:rsidR="00C3185B" w:rsidRDefault="001235EE" w:rsidP="00F359C0">
      <w:pPr>
        <w:pStyle w:val="ListParagraph"/>
        <w:numPr>
          <w:ilvl w:val="0"/>
          <w:numId w:val="4"/>
        </w:numPr>
      </w:pPr>
      <w:r>
        <w:t xml:space="preserve">Communicating with the applicant during Independent </w:t>
      </w:r>
      <w:r w:rsidR="00D50317">
        <w:t xml:space="preserve">Review </w:t>
      </w:r>
      <w:r>
        <w:t>and/or Consensus Review</w:t>
      </w:r>
      <w:r w:rsidR="00F044F6">
        <w:t>, unless the examiner is a designated participant of the official Independent Review call with the applicant</w:t>
      </w:r>
    </w:p>
    <w:p w14:paraId="5ECFA7F4" w14:textId="77777777" w:rsidR="001235EE" w:rsidRDefault="00C3185B" w:rsidP="00F359C0">
      <w:pPr>
        <w:pStyle w:val="ListParagraph"/>
        <w:numPr>
          <w:ilvl w:val="0"/>
          <w:numId w:val="4"/>
        </w:numPr>
      </w:pPr>
      <w:r>
        <w:t xml:space="preserve">Communicating </w:t>
      </w:r>
      <w:r w:rsidR="002878DD">
        <w:t xml:space="preserve">directly </w:t>
      </w:r>
      <w:r>
        <w:t>with the applicant</w:t>
      </w:r>
      <w:r w:rsidR="001235EE">
        <w:t xml:space="preserve"> </w:t>
      </w:r>
      <w:r w:rsidR="002878DD">
        <w:t xml:space="preserve">during site visits about matters other than verifying and clarifying information in the consensus scorebook, unless the examiner </w:t>
      </w:r>
      <w:r w:rsidR="001235EE">
        <w:t>is the team leader</w:t>
      </w:r>
      <w:r w:rsidR="00FD615A">
        <w:t xml:space="preserve"> or backup team leader.</w:t>
      </w:r>
    </w:p>
    <w:p w14:paraId="5F6B1567" w14:textId="77777777" w:rsidR="00BD3DA9" w:rsidRDefault="00BD3DA9" w:rsidP="00F359C0">
      <w:pPr>
        <w:pStyle w:val="ListParagraph"/>
        <w:numPr>
          <w:ilvl w:val="0"/>
          <w:numId w:val="4"/>
        </w:numPr>
      </w:pPr>
      <w:r>
        <w:t xml:space="preserve">Requesting/reviewing </w:t>
      </w:r>
      <w:r w:rsidRPr="006909B4">
        <w:rPr>
          <w:i/>
        </w:rPr>
        <w:t>individual</w:t>
      </w:r>
      <w:r>
        <w:t xml:space="preserve"> customer, stakeholder, or workforce </w:t>
      </w:r>
      <w:r w:rsidR="00A67FC7">
        <w:t xml:space="preserve">member </w:t>
      </w:r>
      <w:r>
        <w:t xml:space="preserve">data and </w:t>
      </w:r>
      <w:proofErr w:type="gramStart"/>
      <w:r>
        <w:t>information  during</w:t>
      </w:r>
      <w:proofErr w:type="gramEnd"/>
      <w:r>
        <w:t xml:space="preserve"> the Site Visit Review process</w:t>
      </w:r>
    </w:p>
    <w:p w14:paraId="2A21017D" w14:textId="77777777" w:rsidR="001235EE" w:rsidRPr="00DA47D1" w:rsidRDefault="001235EE" w:rsidP="001235EE">
      <w:pPr>
        <w:rPr>
          <w:b/>
        </w:rPr>
      </w:pPr>
      <w:r w:rsidRPr="00DA47D1">
        <w:rPr>
          <w:b/>
        </w:rPr>
        <w:t>Principle 4: Protect the Program’s Intellectual Property</w:t>
      </w:r>
    </w:p>
    <w:p w14:paraId="4F42CF8F" w14:textId="77777777" w:rsidR="00AA7CF0" w:rsidRDefault="00C3185B" w:rsidP="00AA7CF0">
      <w:r>
        <w:t>E</w:t>
      </w:r>
      <w:r w:rsidR="00AA7CF0">
        <w:t xml:space="preserve">xaminers </w:t>
      </w:r>
      <w:r>
        <w:t xml:space="preserve">will </w:t>
      </w:r>
      <w:r w:rsidR="00AA7CF0">
        <w:t xml:space="preserve">make sound decisions related to the use of </w:t>
      </w:r>
      <w:r w:rsidR="00D50317">
        <w:t xml:space="preserve">Baldrige </w:t>
      </w:r>
      <w:r w:rsidR="00AA7CF0">
        <w:t xml:space="preserve">Program materials, trademarks, logos, and information contained within the </w:t>
      </w:r>
      <w:r w:rsidR="00D50317">
        <w:t>p</w:t>
      </w:r>
      <w:r w:rsidR="00AA7CF0">
        <w:t xml:space="preserve">rogram’s </w:t>
      </w:r>
      <w:r w:rsidR="009F11BD">
        <w:t>web</w:t>
      </w:r>
      <w:r w:rsidR="00AA7CF0">
        <w:t>site. Violations of this principle include, but are not limited to</w:t>
      </w:r>
      <w:r w:rsidR="00D50317">
        <w:t>,</w:t>
      </w:r>
      <w:r w:rsidR="00AA7CF0">
        <w:t xml:space="preserve"> the following examples:</w:t>
      </w:r>
    </w:p>
    <w:p w14:paraId="51216ECD" w14:textId="77777777" w:rsidR="001235EE" w:rsidRDefault="00AA7CF0" w:rsidP="00AA7CF0">
      <w:pPr>
        <w:pStyle w:val="ListParagraph"/>
        <w:numPr>
          <w:ilvl w:val="0"/>
          <w:numId w:val="5"/>
        </w:numPr>
      </w:pPr>
      <w:r>
        <w:t xml:space="preserve">Establishing links from their own </w:t>
      </w:r>
      <w:r w:rsidR="009F11BD">
        <w:t>website</w:t>
      </w:r>
      <w:r>
        <w:t xml:space="preserve"> to the National Institute of Standards </w:t>
      </w:r>
      <w:r w:rsidR="00D50317">
        <w:t>and</w:t>
      </w:r>
      <w:r>
        <w:t xml:space="preserve"> Technology (NIST) or Baldrige Performance Excellence Program (BPEP) </w:t>
      </w:r>
      <w:r w:rsidR="009F11BD">
        <w:t>website</w:t>
      </w:r>
      <w:r>
        <w:t xml:space="preserve"> without making it clear that users will be taken to official NIST </w:t>
      </w:r>
      <w:r w:rsidR="009F11BD">
        <w:t>website</w:t>
      </w:r>
      <w:r>
        <w:t>s</w:t>
      </w:r>
    </w:p>
    <w:p w14:paraId="0AA47DC0" w14:textId="77777777" w:rsidR="00AA7CF0" w:rsidRDefault="00AA7CF0" w:rsidP="00AA7CF0">
      <w:pPr>
        <w:pStyle w:val="ListParagraph"/>
        <w:numPr>
          <w:ilvl w:val="0"/>
          <w:numId w:val="5"/>
        </w:numPr>
      </w:pPr>
      <w:r>
        <w:t xml:space="preserve">Failing to acknowledge the use of trademarks owned by NIST, including those for NIST, the Quest for Excellence, and the Malcolm Baldrige </w:t>
      </w:r>
      <w:r w:rsidR="00D50317">
        <w:t xml:space="preserve">National </w:t>
      </w:r>
      <w:r>
        <w:t>Quality Award, along with the statement indicating the trademark is registered by NIST</w:t>
      </w:r>
    </w:p>
    <w:p w14:paraId="6378E8F8" w14:textId="57EDC9C7" w:rsidR="0092649D" w:rsidRDefault="00925F41" w:rsidP="00DA47D1">
      <w:pPr>
        <w:pStyle w:val="ListParagraph"/>
        <w:numPr>
          <w:ilvl w:val="0"/>
          <w:numId w:val="5"/>
        </w:numPr>
      </w:pPr>
      <w:r>
        <w:t xml:space="preserve">Making </w:t>
      </w:r>
      <w:r w:rsidR="00F044F6">
        <w:t xml:space="preserve">or sharing </w:t>
      </w:r>
      <w:r w:rsidR="002C08DE">
        <w:t xml:space="preserve">unauthorized </w:t>
      </w:r>
      <w:r>
        <w:t xml:space="preserve">copies of the Baldrige Excellence </w:t>
      </w:r>
      <w:r w:rsidR="00F044F6">
        <w:t xml:space="preserve">Framework </w:t>
      </w:r>
      <w:r>
        <w:t xml:space="preserve">or any other </w:t>
      </w:r>
      <w:r w:rsidR="00D50317">
        <w:t xml:space="preserve">Baldrige </w:t>
      </w:r>
      <w:r>
        <w:t>Program</w:t>
      </w:r>
      <w:r w:rsidR="002C08DE">
        <w:t xml:space="preserve"> publications</w:t>
      </w:r>
    </w:p>
    <w:p w14:paraId="308E511B" w14:textId="77777777" w:rsidR="00DA47D1" w:rsidRDefault="00DA47D1" w:rsidP="00DA47D1">
      <w:r>
        <w:lastRenderedPageBreak/>
        <w:t>Furthermore, board members enhance and advance the Malcolm Baldrige National Quality Award as it serves to stimulate U.S. organizations to improve quality, productivity</w:t>
      </w:r>
      <w:r w:rsidR="00D50317">
        <w:t>,</w:t>
      </w:r>
      <w:r>
        <w:t xml:space="preserve"> and overall performance.  All board members pledge to abide by this Code of Ethical Conduct.</w:t>
      </w:r>
    </w:p>
    <w:p w14:paraId="5ECA3892" w14:textId="77777777" w:rsidR="00DA47D1" w:rsidRDefault="00DA47D1" w:rsidP="00DA47D1">
      <w:r>
        <w:t>______________________________________</w:t>
      </w:r>
    </w:p>
    <w:p w14:paraId="0EE928FC" w14:textId="77777777" w:rsidR="00DA47D1" w:rsidRDefault="00DA47D1" w:rsidP="00DA47D1">
      <w:r>
        <w:t>Print Your Name</w:t>
      </w:r>
    </w:p>
    <w:p w14:paraId="21D60D43" w14:textId="77777777" w:rsidR="00DA47D1" w:rsidRDefault="0057060C" w:rsidP="00DA47D1">
      <w:r>
        <w:t>______________</w:t>
      </w:r>
      <w:r w:rsidR="00DA47D1">
        <w:t>________________________</w:t>
      </w:r>
      <w:r w:rsidR="00DA47D1">
        <w:tab/>
      </w:r>
      <w:r w:rsidR="00DA47D1">
        <w:tab/>
      </w:r>
      <w:r w:rsidR="00DA47D1">
        <w:tab/>
        <w:t>_________________________</w:t>
      </w:r>
    </w:p>
    <w:p w14:paraId="2BC78248" w14:textId="77777777" w:rsidR="00DA47D1" w:rsidRDefault="00DA47D1" w:rsidP="00DA47D1">
      <w:r>
        <w:t>Signature</w:t>
      </w:r>
      <w:r>
        <w:tab/>
      </w:r>
      <w:r>
        <w:tab/>
      </w:r>
      <w:r>
        <w:tab/>
      </w:r>
      <w:r>
        <w:tab/>
      </w:r>
      <w:r>
        <w:tab/>
      </w:r>
      <w:r w:rsidR="0057060C">
        <w:tab/>
      </w:r>
      <w:r w:rsidR="0057060C">
        <w:tab/>
      </w:r>
      <w:r>
        <w:t>Date</w:t>
      </w:r>
    </w:p>
    <w:sectPr w:rsidR="00DA47D1" w:rsidSect="00DA4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39A11" w14:textId="77777777" w:rsidR="00AD31FB" w:rsidRDefault="00AD31FB" w:rsidP="00F16057">
      <w:pPr>
        <w:spacing w:after="0" w:line="240" w:lineRule="auto"/>
      </w:pPr>
      <w:r>
        <w:separator/>
      </w:r>
    </w:p>
  </w:endnote>
  <w:endnote w:type="continuationSeparator" w:id="0">
    <w:p w14:paraId="3EF41B75" w14:textId="77777777" w:rsidR="00AD31FB" w:rsidRDefault="00AD31FB" w:rsidP="00F16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0282B" w14:textId="77777777" w:rsidR="00F16057" w:rsidRDefault="00F16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CF6DC" w14:textId="77777777" w:rsidR="00F16057" w:rsidRDefault="00F160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5F81F" w14:textId="77777777" w:rsidR="00F16057" w:rsidRDefault="00F16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53F106" w14:textId="77777777" w:rsidR="00AD31FB" w:rsidRDefault="00AD31FB" w:rsidP="00F16057">
      <w:pPr>
        <w:spacing w:after="0" w:line="240" w:lineRule="auto"/>
      </w:pPr>
      <w:r>
        <w:separator/>
      </w:r>
    </w:p>
  </w:footnote>
  <w:footnote w:type="continuationSeparator" w:id="0">
    <w:p w14:paraId="0C5CA44D" w14:textId="77777777" w:rsidR="00AD31FB" w:rsidRDefault="00AD31FB" w:rsidP="00F16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A0C4" w14:textId="77777777" w:rsidR="00F16057" w:rsidRDefault="00F16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799F" w14:textId="77777777" w:rsidR="00F16057" w:rsidRDefault="00F160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0F70F" w14:textId="77777777" w:rsidR="00F16057" w:rsidRDefault="00F16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097"/>
    <w:multiLevelType w:val="hybridMultilevel"/>
    <w:tmpl w:val="3180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D57B8"/>
    <w:multiLevelType w:val="hybridMultilevel"/>
    <w:tmpl w:val="ED0C9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8433C"/>
    <w:multiLevelType w:val="hybridMultilevel"/>
    <w:tmpl w:val="47D08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02469EA"/>
    <w:multiLevelType w:val="hybridMultilevel"/>
    <w:tmpl w:val="E9A0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736422"/>
    <w:multiLevelType w:val="hybridMultilevel"/>
    <w:tmpl w:val="96D4CF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9D"/>
    <w:rsid w:val="0005176C"/>
    <w:rsid w:val="001235EE"/>
    <w:rsid w:val="001736DC"/>
    <w:rsid w:val="001A7EE5"/>
    <w:rsid w:val="00215E33"/>
    <w:rsid w:val="0027769B"/>
    <w:rsid w:val="002878DD"/>
    <w:rsid w:val="00294B34"/>
    <w:rsid w:val="002C008C"/>
    <w:rsid w:val="002C040F"/>
    <w:rsid w:val="002C08DE"/>
    <w:rsid w:val="00326844"/>
    <w:rsid w:val="003A15AE"/>
    <w:rsid w:val="003B4F74"/>
    <w:rsid w:val="003E658D"/>
    <w:rsid w:val="003E6B97"/>
    <w:rsid w:val="004419FE"/>
    <w:rsid w:val="004903DA"/>
    <w:rsid w:val="004B57D2"/>
    <w:rsid w:val="00510EB0"/>
    <w:rsid w:val="00543087"/>
    <w:rsid w:val="00560773"/>
    <w:rsid w:val="0057060C"/>
    <w:rsid w:val="00586476"/>
    <w:rsid w:val="00587CEC"/>
    <w:rsid w:val="005B0A8B"/>
    <w:rsid w:val="0060452E"/>
    <w:rsid w:val="006909B4"/>
    <w:rsid w:val="007420F2"/>
    <w:rsid w:val="00752C40"/>
    <w:rsid w:val="007B1874"/>
    <w:rsid w:val="007B75E4"/>
    <w:rsid w:val="0086178B"/>
    <w:rsid w:val="00881740"/>
    <w:rsid w:val="008E5D84"/>
    <w:rsid w:val="00925F41"/>
    <w:rsid w:val="0092649D"/>
    <w:rsid w:val="009430B7"/>
    <w:rsid w:val="009A1085"/>
    <w:rsid w:val="009A1E6C"/>
    <w:rsid w:val="009B768A"/>
    <w:rsid w:val="009E1225"/>
    <w:rsid w:val="009F11BD"/>
    <w:rsid w:val="00A67FC7"/>
    <w:rsid w:val="00AA212E"/>
    <w:rsid w:val="00AA7CF0"/>
    <w:rsid w:val="00AB30F6"/>
    <w:rsid w:val="00AB52E5"/>
    <w:rsid w:val="00AD31FB"/>
    <w:rsid w:val="00AE4E60"/>
    <w:rsid w:val="00B31C63"/>
    <w:rsid w:val="00BD3DA9"/>
    <w:rsid w:val="00C3185B"/>
    <w:rsid w:val="00C56F50"/>
    <w:rsid w:val="00C82865"/>
    <w:rsid w:val="00C947D2"/>
    <w:rsid w:val="00CA0C88"/>
    <w:rsid w:val="00CC14AC"/>
    <w:rsid w:val="00CE0428"/>
    <w:rsid w:val="00D342CE"/>
    <w:rsid w:val="00D50317"/>
    <w:rsid w:val="00DA47D1"/>
    <w:rsid w:val="00F044F6"/>
    <w:rsid w:val="00F05C77"/>
    <w:rsid w:val="00F16057"/>
    <w:rsid w:val="00F359C0"/>
    <w:rsid w:val="00F60F36"/>
    <w:rsid w:val="00F8055E"/>
    <w:rsid w:val="00FD277A"/>
    <w:rsid w:val="00FD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CD8A4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4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503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3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3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3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31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57"/>
  </w:style>
  <w:style w:type="paragraph" w:styleId="Footer">
    <w:name w:val="footer"/>
    <w:basedOn w:val="Normal"/>
    <w:link w:val="FooterChar"/>
    <w:uiPriority w:val="99"/>
    <w:unhideWhenUsed/>
    <w:rsid w:val="00F16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5204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2016-07-25T15:51:00Z</dcterms:created>
  <dcterms:modified xsi:type="dcterms:W3CDTF">2016-07-25T15:51:00Z</dcterms:modified>
</cp:coreProperties>
</file>