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455A3" w14:textId="77777777" w:rsidR="002853AE" w:rsidRPr="00D16E82" w:rsidRDefault="002853AE" w:rsidP="008E6701"/>
    <w:p w14:paraId="39F5FADF" w14:textId="77777777" w:rsidR="002853AE" w:rsidRPr="00D16E82" w:rsidRDefault="002853AE" w:rsidP="008E6701"/>
    <w:p w14:paraId="2CA620BE" w14:textId="77777777" w:rsidR="002853AE" w:rsidRPr="00D16E82" w:rsidRDefault="002853AE" w:rsidP="008E6701"/>
    <w:p w14:paraId="7C42E9CB" w14:textId="77777777" w:rsidR="002853AE" w:rsidRPr="00D16E82" w:rsidRDefault="002853AE" w:rsidP="008E6701"/>
    <w:p w14:paraId="0BDDC821" w14:textId="7773719B" w:rsidR="002853AE" w:rsidRPr="00DE2519" w:rsidRDefault="00120406" w:rsidP="00DE2519">
      <w:pPr>
        <w:jc w:val="center"/>
        <w:rPr>
          <w:b/>
          <w:sz w:val="52"/>
          <w:szCs w:val="52"/>
        </w:rPr>
      </w:pPr>
      <w:bookmarkStart w:id="0" w:name="_Toc453164409"/>
      <w:r w:rsidRPr="00DE2519">
        <w:rPr>
          <w:b/>
          <w:sz w:val="52"/>
          <w:szCs w:val="52"/>
        </w:rPr>
        <w:t xml:space="preserve">US </w:t>
      </w:r>
      <w:r w:rsidR="00715BF4" w:rsidRPr="00DE2519">
        <w:rPr>
          <w:b/>
          <w:sz w:val="52"/>
          <w:szCs w:val="52"/>
        </w:rPr>
        <w:t>Zika Pregnancy Registry</w:t>
      </w:r>
      <w:bookmarkEnd w:id="0"/>
    </w:p>
    <w:p w14:paraId="56535482" w14:textId="58C6FA4A" w:rsidR="00344AEC" w:rsidRPr="00DE2519" w:rsidRDefault="00344AEC" w:rsidP="00DE2519">
      <w:pPr>
        <w:jc w:val="center"/>
        <w:rPr>
          <w:sz w:val="36"/>
          <w:szCs w:val="36"/>
        </w:rPr>
      </w:pPr>
      <w:r w:rsidRPr="00DE2519">
        <w:rPr>
          <w:sz w:val="36"/>
          <w:szCs w:val="36"/>
        </w:rPr>
        <w:t>Request for OMB Approval of a</w:t>
      </w:r>
      <w:r w:rsidR="008F4652" w:rsidRPr="00DE2519">
        <w:rPr>
          <w:sz w:val="36"/>
          <w:szCs w:val="36"/>
        </w:rPr>
        <w:t xml:space="preserve"> New</w:t>
      </w:r>
      <w:r w:rsidRPr="00DE2519">
        <w:rPr>
          <w:sz w:val="36"/>
          <w:szCs w:val="36"/>
        </w:rPr>
        <w:t xml:space="preserve"> Information Collection</w:t>
      </w:r>
    </w:p>
    <w:p w14:paraId="55DDD3BF" w14:textId="77777777" w:rsidR="00552AC4" w:rsidRDefault="00552AC4" w:rsidP="00DE2519">
      <w:pPr>
        <w:jc w:val="center"/>
      </w:pPr>
    </w:p>
    <w:p w14:paraId="59C00CC8" w14:textId="77777777" w:rsidR="008F4652" w:rsidRPr="0086521A" w:rsidRDefault="008F4652" w:rsidP="00DE2519">
      <w:pPr>
        <w:jc w:val="center"/>
      </w:pPr>
    </w:p>
    <w:p w14:paraId="1FF0828A" w14:textId="77777777" w:rsidR="002853AE" w:rsidRPr="00DE2519" w:rsidRDefault="002853AE" w:rsidP="00DE2519">
      <w:pPr>
        <w:jc w:val="center"/>
        <w:rPr>
          <w:b/>
          <w:sz w:val="36"/>
          <w:szCs w:val="36"/>
        </w:rPr>
      </w:pPr>
      <w:r w:rsidRPr="00DE2519">
        <w:rPr>
          <w:b/>
          <w:sz w:val="36"/>
          <w:szCs w:val="36"/>
        </w:rPr>
        <w:t>Supporting Statement A</w:t>
      </w:r>
    </w:p>
    <w:p w14:paraId="5893466D" w14:textId="0F168555" w:rsidR="00B11F34" w:rsidRPr="00D16E82" w:rsidRDefault="00B11F34" w:rsidP="00DE2519">
      <w:pPr>
        <w:jc w:val="center"/>
      </w:pPr>
      <w:r>
        <w:fldChar w:fldCharType="begin"/>
      </w:r>
      <w:r>
        <w:instrText xml:space="preserve"> DATE \@ "MMMM d, yyyy" </w:instrText>
      </w:r>
      <w:r>
        <w:fldChar w:fldCharType="separate"/>
      </w:r>
      <w:r w:rsidR="002048FB">
        <w:rPr>
          <w:noProof/>
        </w:rPr>
        <w:t>November 3, 2016</w:t>
      </w:r>
      <w:r>
        <w:fldChar w:fldCharType="end"/>
      </w:r>
    </w:p>
    <w:p w14:paraId="7DEEBFF0" w14:textId="77777777" w:rsidR="002853AE" w:rsidRPr="00D16E82" w:rsidRDefault="002853AE" w:rsidP="00DE2519">
      <w:pPr>
        <w:jc w:val="center"/>
      </w:pPr>
    </w:p>
    <w:p w14:paraId="4B464542" w14:textId="77777777" w:rsidR="002853AE" w:rsidRPr="00D16E82" w:rsidRDefault="002853AE" w:rsidP="008E6701"/>
    <w:p w14:paraId="61DBE48B" w14:textId="77777777" w:rsidR="002853AE" w:rsidRPr="00D16E82" w:rsidRDefault="002853AE" w:rsidP="008E6701"/>
    <w:p w14:paraId="4BDB9418" w14:textId="77777777" w:rsidR="002853AE" w:rsidRPr="00D16E82" w:rsidRDefault="002853AE" w:rsidP="008E6701"/>
    <w:p w14:paraId="41CD3044" w14:textId="77777777" w:rsidR="002853AE" w:rsidRPr="00D16E82" w:rsidRDefault="002853AE" w:rsidP="008E6701"/>
    <w:p w14:paraId="00CF15FE" w14:textId="77777777" w:rsidR="00DE2519" w:rsidRDefault="00DE2519" w:rsidP="00DE2519">
      <w:pPr>
        <w:pStyle w:val="NoSpacing"/>
      </w:pPr>
    </w:p>
    <w:p w14:paraId="35F567CE" w14:textId="77777777" w:rsidR="00DE2519" w:rsidRDefault="00DE2519" w:rsidP="00DE2519">
      <w:pPr>
        <w:pStyle w:val="NoSpacing"/>
      </w:pPr>
    </w:p>
    <w:p w14:paraId="229C0811" w14:textId="77777777" w:rsidR="00DE2519" w:rsidRDefault="00DE2519" w:rsidP="00DE2519">
      <w:pPr>
        <w:pStyle w:val="NoSpacing"/>
      </w:pPr>
    </w:p>
    <w:p w14:paraId="56EE3536" w14:textId="77777777" w:rsidR="00DE2519" w:rsidRDefault="00DE2519" w:rsidP="00DE2519">
      <w:pPr>
        <w:pStyle w:val="NoSpacing"/>
      </w:pPr>
    </w:p>
    <w:p w14:paraId="0B7C4BEF" w14:textId="77777777" w:rsidR="00DE2519" w:rsidRDefault="00DE2519" w:rsidP="00DE2519">
      <w:pPr>
        <w:pStyle w:val="NoSpacing"/>
      </w:pPr>
    </w:p>
    <w:p w14:paraId="3A79D835" w14:textId="77777777" w:rsidR="00DE2519" w:rsidRDefault="00DE2519" w:rsidP="00DE2519">
      <w:pPr>
        <w:pStyle w:val="NoSpacing"/>
      </w:pPr>
    </w:p>
    <w:p w14:paraId="6F682E8F" w14:textId="77777777" w:rsidR="00DE2519" w:rsidRDefault="00DE2519" w:rsidP="00DE2519">
      <w:pPr>
        <w:pStyle w:val="NoSpacing"/>
      </w:pPr>
    </w:p>
    <w:p w14:paraId="0ACF24D4" w14:textId="77777777" w:rsidR="00DE2519" w:rsidRDefault="00DE2519" w:rsidP="00DE2519">
      <w:pPr>
        <w:pStyle w:val="NoSpacing"/>
      </w:pPr>
    </w:p>
    <w:p w14:paraId="2797E1F7" w14:textId="238B66D9" w:rsidR="002853AE" w:rsidRPr="00DE2519" w:rsidRDefault="002853AE" w:rsidP="00DE2519">
      <w:pPr>
        <w:pStyle w:val="NoSpacing"/>
        <w:rPr>
          <w:b/>
        </w:rPr>
      </w:pPr>
      <w:r w:rsidRPr="00DE2519">
        <w:rPr>
          <w:b/>
        </w:rPr>
        <w:t>Contact:</w:t>
      </w:r>
    </w:p>
    <w:p w14:paraId="08C49840" w14:textId="4D53B134" w:rsidR="00C72B17" w:rsidRPr="00D16E82" w:rsidRDefault="00DF21F5" w:rsidP="00DE2519">
      <w:pPr>
        <w:pStyle w:val="NoSpacing"/>
      </w:pPr>
      <w:r w:rsidRPr="00D16E82">
        <w:t>Lee Samuel</w:t>
      </w:r>
    </w:p>
    <w:p w14:paraId="791188B8" w14:textId="77777777" w:rsidR="00C72B17" w:rsidRPr="00D16E82" w:rsidRDefault="00C72B17" w:rsidP="00DE2519">
      <w:pPr>
        <w:pStyle w:val="NoSpacing"/>
      </w:pPr>
      <w:r w:rsidRPr="00D16E82">
        <w:t>Centers for Disease Control and Prevention</w:t>
      </w:r>
    </w:p>
    <w:p w14:paraId="30B6E0E6" w14:textId="77777777" w:rsidR="00C72B17" w:rsidRPr="00D16E82" w:rsidRDefault="00C72B17" w:rsidP="00DE2519">
      <w:pPr>
        <w:pStyle w:val="NoSpacing"/>
      </w:pPr>
      <w:r w:rsidRPr="00D16E82">
        <w:t>National Center for Emerging and Zoonotic Infectious Diseases (NCEZID)</w:t>
      </w:r>
    </w:p>
    <w:p w14:paraId="72DE9A50" w14:textId="77777777" w:rsidR="00C72B17" w:rsidRPr="00D16E82" w:rsidRDefault="00C72B17" w:rsidP="00DE2519">
      <w:pPr>
        <w:pStyle w:val="NoSpacing"/>
      </w:pPr>
      <w:r w:rsidRPr="00D16E82">
        <w:t>1600 Clifton Road, NE, Mailstop C12</w:t>
      </w:r>
    </w:p>
    <w:p w14:paraId="60D2E932" w14:textId="77777777" w:rsidR="00C72B17" w:rsidRPr="00D16E82" w:rsidRDefault="0017456A" w:rsidP="00DE2519">
      <w:pPr>
        <w:pStyle w:val="NoSpacing"/>
      </w:pPr>
      <w:r w:rsidRPr="00D16E82">
        <w:t xml:space="preserve">Atlanta, GA </w:t>
      </w:r>
      <w:r w:rsidR="00C72B17" w:rsidRPr="00D16E82">
        <w:t>30333</w:t>
      </w:r>
    </w:p>
    <w:p w14:paraId="16490001" w14:textId="77777777" w:rsidR="00C72B17" w:rsidRPr="00D16E82" w:rsidRDefault="00DF21F5" w:rsidP="00DE2519">
      <w:pPr>
        <w:pStyle w:val="NoSpacing"/>
      </w:pPr>
      <w:r w:rsidRPr="00D16E82">
        <w:t>Llj3@cdc.go</w:t>
      </w:r>
      <w:r w:rsidR="00C72B17" w:rsidRPr="00D16E82">
        <w:t>v</w:t>
      </w:r>
    </w:p>
    <w:p w14:paraId="0991DBDE" w14:textId="77777777" w:rsidR="00D552C3" w:rsidRDefault="00C72B17" w:rsidP="00DE2519">
      <w:pPr>
        <w:pStyle w:val="NoSpacing"/>
      </w:pPr>
      <w:r w:rsidRPr="00D16E82">
        <w:t>404-</w:t>
      </w:r>
      <w:r w:rsidR="00DF21F5" w:rsidRPr="00D16E82">
        <w:t>718</w:t>
      </w:r>
      <w:r w:rsidRPr="00D16E82">
        <w:t>-1</w:t>
      </w:r>
      <w:r w:rsidR="00DF21F5" w:rsidRPr="00D16E82">
        <w:t>616</w:t>
      </w:r>
    </w:p>
    <w:sdt>
      <w:sdtPr>
        <w:rPr>
          <w:rFonts w:ascii="Times New Roman" w:eastAsia="Times New Roman" w:hAnsi="Times New Roman" w:cs="Times New Roman"/>
          <w:color w:val="auto"/>
          <w:sz w:val="24"/>
          <w:szCs w:val="24"/>
        </w:rPr>
        <w:id w:val="539327219"/>
        <w:docPartObj>
          <w:docPartGallery w:val="Table of Contents"/>
          <w:docPartUnique/>
        </w:docPartObj>
      </w:sdtPr>
      <w:sdtEndPr>
        <w:rPr>
          <w:b/>
          <w:bCs/>
          <w:noProof/>
        </w:rPr>
      </w:sdtEndPr>
      <w:sdtContent>
        <w:p w14:paraId="66A65F82" w14:textId="77777777" w:rsidR="00DE2519" w:rsidRDefault="00841829" w:rsidP="00DE2519">
          <w:pPr>
            <w:pStyle w:val="TOCHeading"/>
            <w:spacing w:before="0" w:line="240" w:lineRule="auto"/>
            <w:jc w:val="center"/>
            <w:rPr>
              <w:rFonts w:ascii="Times New Roman" w:hAnsi="Times New Roman" w:cs="Times New Roman"/>
              <w:b/>
              <w:color w:val="auto"/>
            </w:rPr>
          </w:pPr>
          <w:r w:rsidRPr="00DE2519">
            <w:rPr>
              <w:rFonts w:ascii="Times New Roman" w:hAnsi="Times New Roman" w:cs="Times New Roman"/>
              <w:b/>
              <w:color w:val="auto"/>
            </w:rPr>
            <w:t>Table of Contents</w:t>
          </w:r>
        </w:p>
        <w:p w14:paraId="614EDC67" w14:textId="17AAEA0D" w:rsidR="00DE2519" w:rsidRPr="00DE2519" w:rsidRDefault="00841829" w:rsidP="00DE2519">
          <w:pPr>
            <w:pStyle w:val="TOCHeading"/>
            <w:spacing w:before="0" w:line="240" w:lineRule="auto"/>
            <w:jc w:val="center"/>
            <w:rPr>
              <w:rFonts w:ascii="Times New Roman" w:hAnsi="Times New Roman" w:cs="Times New Roman"/>
              <w:noProof/>
              <w:sz w:val="24"/>
              <w:szCs w:val="24"/>
            </w:rPr>
          </w:pPr>
          <w:r w:rsidRPr="00DE2519">
            <w:rPr>
              <w:rFonts w:ascii="Times New Roman" w:hAnsi="Times New Roman" w:cs="Times New Roman"/>
              <w:sz w:val="24"/>
              <w:szCs w:val="24"/>
            </w:rPr>
            <w:fldChar w:fldCharType="begin"/>
          </w:r>
          <w:r w:rsidRPr="00DE2519">
            <w:rPr>
              <w:rFonts w:ascii="Times New Roman" w:hAnsi="Times New Roman" w:cs="Times New Roman"/>
              <w:sz w:val="24"/>
              <w:szCs w:val="24"/>
            </w:rPr>
            <w:instrText xml:space="preserve"> TOC \o "1-3" \h \z \u </w:instrText>
          </w:r>
          <w:r w:rsidRPr="00DE2519">
            <w:rPr>
              <w:rFonts w:ascii="Times New Roman" w:hAnsi="Times New Roman" w:cs="Times New Roman"/>
              <w:sz w:val="24"/>
              <w:szCs w:val="24"/>
            </w:rPr>
            <w:fldChar w:fldCharType="separate"/>
          </w:r>
        </w:p>
        <w:p w14:paraId="6B16D04F" w14:textId="77777777" w:rsidR="00DE2519" w:rsidRPr="00DE2519" w:rsidRDefault="004D78BC" w:rsidP="00DE2519">
          <w:pPr>
            <w:pStyle w:val="TOC1"/>
            <w:tabs>
              <w:tab w:val="right" w:leader="dot" w:pos="9350"/>
            </w:tabs>
            <w:spacing w:before="0"/>
            <w:rPr>
              <w:rFonts w:eastAsiaTheme="minorEastAsia"/>
              <w:noProof/>
            </w:rPr>
          </w:pPr>
          <w:hyperlink w:anchor="_Toc453164410" w:history="1">
            <w:r w:rsidR="00DE2519" w:rsidRPr="00DE2519">
              <w:rPr>
                <w:rStyle w:val="Hyperlink"/>
                <w:noProof/>
              </w:rPr>
              <w:t>1.  Circumstances making the Collection of Information Necessary</w:t>
            </w:r>
            <w:r w:rsidR="00DE2519" w:rsidRPr="00DE2519">
              <w:rPr>
                <w:noProof/>
                <w:webHidden/>
              </w:rPr>
              <w:tab/>
            </w:r>
            <w:r w:rsidR="00DE2519" w:rsidRPr="00DE2519">
              <w:rPr>
                <w:noProof/>
                <w:webHidden/>
              </w:rPr>
              <w:fldChar w:fldCharType="begin"/>
            </w:r>
            <w:r w:rsidR="00DE2519" w:rsidRPr="00DE2519">
              <w:rPr>
                <w:noProof/>
                <w:webHidden/>
              </w:rPr>
              <w:instrText xml:space="preserve"> PAGEREF _Toc453164410 \h </w:instrText>
            </w:r>
            <w:r w:rsidR="00DE2519" w:rsidRPr="00DE2519">
              <w:rPr>
                <w:noProof/>
                <w:webHidden/>
              </w:rPr>
            </w:r>
            <w:r w:rsidR="00DE2519" w:rsidRPr="00DE2519">
              <w:rPr>
                <w:noProof/>
                <w:webHidden/>
              </w:rPr>
              <w:fldChar w:fldCharType="separate"/>
            </w:r>
            <w:r w:rsidR="00913E57">
              <w:rPr>
                <w:noProof/>
                <w:webHidden/>
              </w:rPr>
              <w:t>3</w:t>
            </w:r>
            <w:r w:rsidR="00DE2519" w:rsidRPr="00DE2519">
              <w:rPr>
                <w:noProof/>
                <w:webHidden/>
              </w:rPr>
              <w:fldChar w:fldCharType="end"/>
            </w:r>
          </w:hyperlink>
        </w:p>
        <w:p w14:paraId="65425C56" w14:textId="77777777" w:rsidR="00DE2519" w:rsidRPr="00DE2519" w:rsidRDefault="004D78BC" w:rsidP="00DE2519">
          <w:pPr>
            <w:pStyle w:val="TOC1"/>
            <w:tabs>
              <w:tab w:val="right" w:leader="dot" w:pos="9350"/>
            </w:tabs>
            <w:spacing w:before="0"/>
            <w:rPr>
              <w:rFonts w:eastAsiaTheme="minorEastAsia"/>
              <w:noProof/>
            </w:rPr>
          </w:pPr>
          <w:hyperlink w:anchor="_Toc453164411" w:history="1">
            <w:r w:rsidR="00DE2519" w:rsidRPr="00DE2519">
              <w:rPr>
                <w:rStyle w:val="Hyperlink"/>
                <w:noProof/>
              </w:rPr>
              <w:t>2.  Purpose and Use of Information Collection</w:t>
            </w:r>
            <w:r w:rsidR="00DE2519" w:rsidRPr="00DE2519">
              <w:rPr>
                <w:noProof/>
                <w:webHidden/>
              </w:rPr>
              <w:tab/>
            </w:r>
            <w:r w:rsidR="00DE2519" w:rsidRPr="00DE2519">
              <w:rPr>
                <w:noProof/>
                <w:webHidden/>
              </w:rPr>
              <w:fldChar w:fldCharType="begin"/>
            </w:r>
            <w:r w:rsidR="00DE2519" w:rsidRPr="00DE2519">
              <w:rPr>
                <w:noProof/>
                <w:webHidden/>
              </w:rPr>
              <w:instrText xml:space="preserve"> PAGEREF _Toc453164411 \h </w:instrText>
            </w:r>
            <w:r w:rsidR="00DE2519" w:rsidRPr="00DE2519">
              <w:rPr>
                <w:noProof/>
                <w:webHidden/>
              </w:rPr>
            </w:r>
            <w:r w:rsidR="00DE2519" w:rsidRPr="00DE2519">
              <w:rPr>
                <w:noProof/>
                <w:webHidden/>
              </w:rPr>
              <w:fldChar w:fldCharType="separate"/>
            </w:r>
            <w:r w:rsidR="00913E57">
              <w:rPr>
                <w:noProof/>
                <w:webHidden/>
              </w:rPr>
              <w:t>4</w:t>
            </w:r>
            <w:r w:rsidR="00DE2519" w:rsidRPr="00DE2519">
              <w:rPr>
                <w:noProof/>
                <w:webHidden/>
              </w:rPr>
              <w:fldChar w:fldCharType="end"/>
            </w:r>
          </w:hyperlink>
        </w:p>
        <w:p w14:paraId="3DDD2FFA" w14:textId="77777777" w:rsidR="00DE2519" w:rsidRPr="00DE2519" w:rsidRDefault="004D78BC" w:rsidP="00DE2519">
          <w:pPr>
            <w:pStyle w:val="TOC1"/>
            <w:tabs>
              <w:tab w:val="right" w:leader="dot" w:pos="9350"/>
            </w:tabs>
            <w:spacing w:before="0"/>
            <w:rPr>
              <w:rFonts w:eastAsiaTheme="minorEastAsia"/>
              <w:noProof/>
            </w:rPr>
          </w:pPr>
          <w:hyperlink w:anchor="_Toc453164412" w:history="1">
            <w:r w:rsidR="00DE2519" w:rsidRPr="00DE2519">
              <w:rPr>
                <w:rStyle w:val="Hyperlink"/>
                <w:noProof/>
              </w:rPr>
              <w:t>3. Use of Improved Information Technology and Burden Reduction</w:t>
            </w:r>
            <w:r w:rsidR="00DE2519" w:rsidRPr="00DE2519">
              <w:rPr>
                <w:noProof/>
                <w:webHidden/>
              </w:rPr>
              <w:tab/>
            </w:r>
            <w:r w:rsidR="00DE2519" w:rsidRPr="00DE2519">
              <w:rPr>
                <w:noProof/>
                <w:webHidden/>
              </w:rPr>
              <w:fldChar w:fldCharType="begin"/>
            </w:r>
            <w:r w:rsidR="00DE2519" w:rsidRPr="00DE2519">
              <w:rPr>
                <w:noProof/>
                <w:webHidden/>
              </w:rPr>
              <w:instrText xml:space="preserve"> PAGEREF _Toc453164412 \h </w:instrText>
            </w:r>
            <w:r w:rsidR="00DE2519" w:rsidRPr="00DE2519">
              <w:rPr>
                <w:noProof/>
                <w:webHidden/>
              </w:rPr>
            </w:r>
            <w:r w:rsidR="00DE2519" w:rsidRPr="00DE2519">
              <w:rPr>
                <w:noProof/>
                <w:webHidden/>
              </w:rPr>
              <w:fldChar w:fldCharType="separate"/>
            </w:r>
            <w:r w:rsidR="00913E57">
              <w:rPr>
                <w:noProof/>
                <w:webHidden/>
              </w:rPr>
              <w:t>6</w:t>
            </w:r>
            <w:r w:rsidR="00DE2519" w:rsidRPr="00DE2519">
              <w:rPr>
                <w:noProof/>
                <w:webHidden/>
              </w:rPr>
              <w:fldChar w:fldCharType="end"/>
            </w:r>
          </w:hyperlink>
        </w:p>
        <w:p w14:paraId="69865067" w14:textId="77777777" w:rsidR="00DE2519" w:rsidRPr="00DE2519" w:rsidRDefault="004D78BC" w:rsidP="00DE2519">
          <w:pPr>
            <w:pStyle w:val="TOC1"/>
            <w:tabs>
              <w:tab w:val="right" w:leader="dot" w:pos="9350"/>
            </w:tabs>
            <w:spacing w:before="0"/>
            <w:rPr>
              <w:rFonts w:eastAsiaTheme="minorEastAsia"/>
              <w:noProof/>
            </w:rPr>
          </w:pPr>
          <w:hyperlink w:anchor="_Toc453164413" w:history="1">
            <w:r w:rsidR="00DE2519" w:rsidRPr="00DE2519">
              <w:rPr>
                <w:rStyle w:val="Hyperlink"/>
                <w:noProof/>
              </w:rPr>
              <w:t>4. Efforts to Identify Duplication and Use of Similar Information</w:t>
            </w:r>
            <w:r w:rsidR="00DE2519" w:rsidRPr="00DE2519">
              <w:rPr>
                <w:noProof/>
                <w:webHidden/>
              </w:rPr>
              <w:tab/>
            </w:r>
            <w:r w:rsidR="00DE2519" w:rsidRPr="00DE2519">
              <w:rPr>
                <w:noProof/>
                <w:webHidden/>
              </w:rPr>
              <w:fldChar w:fldCharType="begin"/>
            </w:r>
            <w:r w:rsidR="00DE2519" w:rsidRPr="00DE2519">
              <w:rPr>
                <w:noProof/>
                <w:webHidden/>
              </w:rPr>
              <w:instrText xml:space="preserve"> PAGEREF _Toc453164413 \h </w:instrText>
            </w:r>
            <w:r w:rsidR="00DE2519" w:rsidRPr="00DE2519">
              <w:rPr>
                <w:noProof/>
                <w:webHidden/>
              </w:rPr>
            </w:r>
            <w:r w:rsidR="00DE2519" w:rsidRPr="00DE2519">
              <w:rPr>
                <w:noProof/>
                <w:webHidden/>
              </w:rPr>
              <w:fldChar w:fldCharType="separate"/>
            </w:r>
            <w:r w:rsidR="00913E57">
              <w:rPr>
                <w:noProof/>
                <w:webHidden/>
              </w:rPr>
              <w:t>7</w:t>
            </w:r>
            <w:r w:rsidR="00DE2519" w:rsidRPr="00DE2519">
              <w:rPr>
                <w:noProof/>
                <w:webHidden/>
              </w:rPr>
              <w:fldChar w:fldCharType="end"/>
            </w:r>
          </w:hyperlink>
        </w:p>
        <w:p w14:paraId="60C75D4D" w14:textId="77777777" w:rsidR="00DE2519" w:rsidRPr="00DE2519" w:rsidRDefault="004D78BC" w:rsidP="00DE2519">
          <w:pPr>
            <w:pStyle w:val="TOC1"/>
            <w:tabs>
              <w:tab w:val="right" w:leader="dot" w:pos="9350"/>
            </w:tabs>
            <w:spacing w:before="0"/>
            <w:rPr>
              <w:rFonts w:eastAsiaTheme="minorEastAsia"/>
              <w:noProof/>
            </w:rPr>
          </w:pPr>
          <w:hyperlink w:anchor="_Toc453164414" w:history="1">
            <w:r w:rsidR="00DE2519" w:rsidRPr="00DE2519">
              <w:rPr>
                <w:rStyle w:val="Hyperlink"/>
                <w:noProof/>
              </w:rPr>
              <w:t>5. Impact on Small Businesses or Other Small Entities</w:t>
            </w:r>
            <w:r w:rsidR="00DE2519" w:rsidRPr="00DE2519">
              <w:rPr>
                <w:noProof/>
                <w:webHidden/>
              </w:rPr>
              <w:tab/>
            </w:r>
            <w:r w:rsidR="00DE2519" w:rsidRPr="00DE2519">
              <w:rPr>
                <w:noProof/>
                <w:webHidden/>
              </w:rPr>
              <w:fldChar w:fldCharType="begin"/>
            </w:r>
            <w:r w:rsidR="00DE2519" w:rsidRPr="00DE2519">
              <w:rPr>
                <w:noProof/>
                <w:webHidden/>
              </w:rPr>
              <w:instrText xml:space="preserve"> PAGEREF _Toc453164414 \h </w:instrText>
            </w:r>
            <w:r w:rsidR="00DE2519" w:rsidRPr="00DE2519">
              <w:rPr>
                <w:noProof/>
                <w:webHidden/>
              </w:rPr>
            </w:r>
            <w:r w:rsidR="00DE2519" w:rsidRPr="00DE2519">
              <w:rPr>
                <w:noProof/>
                <w:webHidden/>
              </w:rPr>
              <w:fldChar w:fldCharType="separate"/>
            </w:r>
            <w:r w:rsidR="00913E57">
              <w:rPr>
                <w:noProof/>
                <w:webHidden/>
              </w:rPr>
              <w:t>7</w:t>
            </w:r>
            <w:r w:rsidR="00DE2519" w:rsidRPr="00DE2519">
              <w:rPr>
                <w:noProof/>
                <w:webHidden/>
              </w:rPr>
              <w:fldChar w:fldCharType="end"/>
            </w:r>
          </w:hyperlink>
        </w:p>
        <w:p w14:paraId="5B5343AA" w14:textId="77777777" w:rsidR="00DE2519" w:rsidRPr="00DE2519" w:rsidRDefault="004D78BC" w:rsidP="00DE2519">
          <w:pPr>
            <w:pStyle w:val="TOC1"/>
            <w:tabs>
              <w:tab w:val="right" w:leader="dot" w:pos="9350"/>
            </w:tabs>
            <w:spacing w:before="0"/>
            <w:rPr>
              <w:rFonts w:eastAsiaTheme="minorEastAsia"/>
              <w:noProof/>
            </w:rPr>
          </w:pPr>
          <w:hyperlink w:anchor="_Toc453164415" w:history="1">
            <w:r w:rsidR="00DE2519" w:rsidRPr="00DE2519">
              <w:rPr>
                <w:rStyle w:val="Hyperlink"/>
                <w:noProof/>
              </w:rPr>
              <w:t>6. Consequences of Collecting the Information Less Frequently</w:t>
            </w:r>
            <w:r w:rsidR="00DE2519" w:rsidRPr="00DE2519">
              <w:rPr>
                <w:noProof/>
                <w:webHidden/>
              </w:rPr>
              <w:tab/>
            </w:r>
            <w:r w:rsidR="00DE2519" w:rsidRPr="00DE2519">
              <w:rPr>
                <w:noProof/>
                <w:webHidden/>
              </w:rPr>
              <w:fldChar w:fldCharType="begin"/>
            </w:r>
            <w:r w:rsidR="00DE2519" w:rsidRPr="00DE2519">
              <w:rPr>
                <w:noProof/>
                <w:webHidden/>
              </w:rPr>
              <w:instrText xml:space="preserve"> PAGEREF _Toc453164415 \h </w:instrText>
            </w:r>
            <w:r w:rsidR="00DE2519" w:rsidRPr="00DE2519">
              <w:rPr>
                <w:noProof/>
                <w:webHidden/>
              </w:rPr>
            </w:r>
            <w:r w:rsidR="00DE2519" w:rsidRPr="00DE2519">
              <w:rPr>
                <w:noProof/>
                <w:webHidden/>
              </w:rPr>
              <w:fldChar w:fldCharType="separate"/>
            </w:r>
            <w:r w:rsidR="00913E57">
              <w:rPr>
                <w:noProof/>
                <w:webHidden/>
              </w:rPr>
              <w:t>7</w:t>
            </w:r>
            <w:r w:rsidR="00DE2519" w:rsidRPr="00DE2519">
              <w:rPr>
                <w:noProof/>
                <w:webHidden/>
              </w:rPr>
              <w:fldChar w:fldCharType="end"/>
            </w:r>
          </w:hyperlink>
        </w:p>
        <w:p w14:paraId="2457B1CB" w14:textId="77777777" w:rsidR="00DE2519" w:rsidRPr="00DE2519" w:rsidRDefault="004D78BC" w:rsidP="00DE2519">
          <w:pPr>
            <w:pStyle w:val="TOC1"/>
            <w:tabs>
              <w:tab w:val="right" w:leader="dot" w:pos="9350"/>
            </w:tabs>
            <w:spacing w:before="0"/>
            <w:rPr>
              <w:rFonts w:eastAsiaTheme="minorEastAsia"/>
              <w:noProof/>
            </w:rPr>
          </w:pPr>
          <w:hyperlink w:anchor="_Toc453164416" w:history="1">
            <w:r w:rsidR="00DE2519" w:rsidRPr="00DE2519">
              <w:rPr>
                <w:rStyle w:val="Hyperlink"/>
                <w:noProof/>
              </w:rPr>
              <w:t>7. Special Circumstances Relating to the Guidelines of 5 CFR 1320.5</w:t>
            </w:r>
            <w:r w:rsidR="00DE2519" w:rsidRPr="00DE2519">
              <w:rPr>
                <w:noProof/>
                <w:webHidden/>
              </w:rPr>
              <w:tab/>
            </w:r>
            <w:r w:rsidR="00DE2519" w:rsidRPr="00DE2519">
              <w:rPr>
                <w:noProof/>
                <w:webHidden/>
              </w:rPr>
              <w:fldChar w:fldCharType="begin"/>
            </w:r>
            <w:r w:rsidR="00DE2519" w:rsidRPr="00DE2519">
              <w:rPr>
                <w:noProof/>
                <w:webHidden/>
              </w:rPr>
              <w:instrText xml:space="preserve"> PAGEREF _Toc453164416 \h </w:instrText>
            </w:r>
            <w:r w:rsidR="00DE2519" w:rsidRPr="00DE2519">
              <w:rPr>
                <w:noProof/>
                <w:webHidden/>
              </w:rPr>
            </w:r>
            <w:r w:rsidR="00DE2519" w:rsidRPr="00DE2519">
              <w:rPr>
                <w:noProof/>
                <w:webHidden/>
              </w:rPr>
              <w:fldChar w:fldCharType="separate"/>
            </w:r>
            <w:r w:rsidR="00913E57">
              <w:rPr>
                <w:noProof/>
                <w:webHidden/>
              </w:rPr>
              <w:t>7</w:t>
            </w:r>
            <w:r w:rsidR="00DE2519" w:rsidRPr="00DE2519">
              <w:rPr>
                <w:noProof/>
                <w:webHidden/>
              </w:rPr>
              <w:fldChar w:fldCharType="end"/>
            </w:r>
          </w:hyperlink>
        </w:p>
        <w:p w14:paraId="534C74D6" w14:textId="77777777" w:rsidR="00DE2519" w:rsidRPr="00DE2519" w:rsidRDefault="004D78BC" w:rsidP="00DE2519">
          <w:pPr>
            <w:pStyle w:val="TOC1"/>
            <w:tabs>
              <w:tab w:val="right" w:leader="dot" w:pos="9350"/>
            </w:tabs>
            <w:spacing w:before="0"/>
            <w:rPr>
              <w:rFonts w:eastAsiaTheme="minorEastAsia"/>
              <w:noProof/>
            </w:rPr>
          </w:pPr>
          <w:hyperlink w:anchor="_Toc453164417" w:history="1">
            <w:r w:rsidR="00DE2519" w:rsidRPr="00DE2519">
              <w:rPr>
                <w:rStyle w:val="Hyperlink"/>
                <w:noProof/>
              </w:rPr>
              <w:t>8. Comments in Response to the Federal Register Notice and Efforts to Consult Outside the Agency</w:t>
            </w:r>
            <w:r w:rsidR="00DE2519" w:rsidRPr="00DE2519">
              <w:rPr>
                <w:noProof/>
                <w:webHidden/>
              </w:rPr>
              <w:tab/>
            </w:r>
            <w:r w:rsidR="00DE2519" w:rsidRPr="00DE2519">
              <w:rPr>
                <w:noProof/>
                <w:webHidden/>
              </w:rPr>
              <w:fldChar w:fldCharType="begin"/>
            </w:r>
            <w:r w:rsidR="00DE2519" w:rsidRPr="00DE2519">
              <w:rPr>
                <w:noProof/>
                <w:webHidden/>
              </w:rPr>
              <w:instrText xml:space="preserve"> PAGEREF _Toc453164417 \h </w:instrText>
            </w:r>
            <w:r w:rsidR="00DE2519" w:rsidRPr="00DE2519">
              <w:rPr>
                <w:noProof/>
                <w:webHidden/>
              </w:rPr>
            </w:r>
            <w:r w:rsidR="00DE2519" w:rsidRPr="00DE2519">
              <w:rPr>
                <w:noProof/>
                <w:webHidden/>
              </w:rPr>
              <w:fldChar w:fldCharType="separate"/>
            </w:r>
            <w:r w:rsidR="00913E57">
              <w:rPr>
                <w:noProof/>
                <w:webHidden/>
              </w:rPr>
              <w:t>8</w:t>
            </w:r>
            <w:r w:rsidR="00DE2519" w:rsidRPr="00DE2519">
              <w:rPr>
                <w:noProof/>
                <w:webHidden/>
              </w:rPr>
              <w:fldChar w:fldCharType="end"/>
            </w:r>
          </w:hyperlink>
        </w:p>
        <w:p w14:paraId="372B2982" w14:textId="77777777" w:rsidR="00DE2519" w:rsidRPr="00DE2519" w:rsidRDefault="004D78BC" w:rsidP="00DE2519">
          <w:pPr>
            <w:pStyle w:val="TOC1"/>
            <w:tabs>
              <w:tab w:val="right" w:leader="dot" w:pos="9350"/>
            </w:tabs>
            <w:spacing w:before="0"/>
            <w:rPr>
              <w:rFonts w:eastAsiaTheme="minorEastAsia"/>
              <w:noProof/>
            </w:rPr>
          </w:pPr>
          <w:hyperlink w:anchor="_Toc453164418" w:history="1">
            <w:r w:rsidR="00DE2519" w:rsidRPr="00DE2519">
              <w:rPr>
                <w:rStyle w:val="Hyperlink"/>
                <w:noProof/>
              </w:rPr>
              <w:t>9. Explanation of Any Payment or Gift to Respondents</w:t>
            </w:r>
            <w:r w:rsidR="00DE2519" w:rsidRPr="00DE2519">
              <w:rPr>
                <w:noProof/>
                <w:webHidden/>
              </w:rPr>
              <w:tab/>
            </w:r>
            <w:r w:rsidR="00DE2519" w:rsidRPr="00DE2519">
              <w:rPr>
                <w:noProof/>
                <w:webHidden/>
              </w:rPr>
              <w:fldChar w:fldCharType="begin"/>
            </w:r>
            <w:r w:rsidR="00DE2519" w:rsidRPr="00DE2519">
              <w:rPr>
                <w:noProof/>
                <w:webHidden/>
              </w:rPr>
              <w:instrText xml:space="preserve"> PAGEREF _Toc453164418 \h </w:instrText>
            </w:r>
            <w:r w:rsidR="00DE2519" w:rsidRPr="00DE2519">
              <w:rPr>
                <w:noProof/>
                <w:webHidden/>
              </w:rPr>
            </w:r>
            <w:r w:rsidR="00DE2519" w:rsidRPr="00DE2519">
              <w:rPr>
                <w:noProof/>
                <w:webHidden/>
              </w:rPr>
              <w:fldChar w:fldCharType="separate"/>
            </w:r>
            <w:r w:rsidR="00913E57">
              <w:rPr>
                <w:noProof/>
                <w:webHidden/>
              </w:rPr>
              <w:t>8</w:t>
            </w:r>
            <w:r w:rsidR="00DE2519" w:rsidRPr="00DE2519">
              <w:rPr>
                <w:noProof/>
                <w:webHidden/>
              </w:rPr>
              <w:fldChar w:fldCharType="end"/>
            </w:r>
          </w:hyperlink>
        </w:p>
        <w:p w14:paraId="0DE42C0F" w14:textId="77777777" w:rsidR="00DE2519" w:rsidRPr="00DE2519" w:rsidRDefault="004D78BC" w:rsidP="00DE2519">
          <w:pPr>
            <w:pStyle w:val="TOC1"/>
            <w:tabs>
              <w:tab w:val="right" w:leader="dot" w:pos="9350"/>
            </w:tabs>
            <w:spacing w:before="0"/>
            <w:rPr>
              <w:rFonts w:eastAsiaTheme="minorEastAsia"/>
              <w:noProof/>
            </w:rPr>
          </w:pPr>
          <w:hyperlink w:anchor="_Toc453164419" w:history="1">
            <w:r w:rsidR="00DE2519" w:rsidRPr="00DE2519">
              <w:rPr>
                <w:rStyle w:val="Hyperlink"/>
                <w:noProof/>
              </w:rPr>
              <w:t>10. Protection of the Privacy and Confidentiality of Information Provided by Respondents</w:t>
            </w:r>
            <w:r w:rsidR="00DE2519" w:rsidRPr="00DE2519">
              <w:rPr>
                <w:noProof/>
                <w:webHidden/>
              </w:rPr>
              <w:tab/>
            </w:r>
            <w:r w:rsidR="00DE2519" w:rsidRPr="00DE2519">
              <w:rPr>
                <w:noProof/>
                <w:webHidden/>
              </w:rPr>
              <w:fldChar w:fldCharType="begin"/>
            </w:r>
            <w:r w:rsidR="00DE2519" w:rsidRPr="00DE2519">
              <w:rPr>
                <w:noProof/>
                <w:webHidden/>
              </w:rPr>
              <w:instrText xml:space="preserve"> PAGEREF _Toc453164419 \h </w:instrText>
            </w:r>
            <w:r w:rsidR="00DE2519" w:rsidRPr="00DE2519">
              <w:rPr>
                <w:noProof/>
                <w:webHidden/>
              </w:rPr>
            </w:r>
            <w:r w:rsidR="00DE2519" w:rsidRPr="00DE2519">
              <w:rPr>
                <w:noProof/>
                <w:webHidden/>
              </w:rPr>
              <w:fldChar w:fldCharType="separate"/>
            </w:r>
            <w:r w:rsidR="00913E57">
              <w:rPr>
                <w:noProof/>
                <w:webHidden/>
              </w:rPr>
              <w:t>8</w:t>
            </w:r>
            <w:r w:rsidR="00DE2519" w:rsidRPr="00DE2519">
              <w:rPr>
                <w:noProof/>
                <w:webHidden/>
              </w:rPr>
              <w:fldChar w:fldCharType="end"/>
            </w:r>
          </w:hyperlink>
        </w:p>
        <w:p w14:paraId="057AE809" w14:textId="77777777" w:rsidR="00DE2519" w:rsidRPr="00DE2519" w:rsidRDefault="004D78BC" w:rsidP="00DE2519">
          <w:pPr>
            <w:pStyle w:val="TOC1"/>
            <w:tabs>
              <w:tab w:val="right" w:leader="dot" w:pos="9350"/>
            </w:tabs>
            <w:spacing w:before="0"/>
            <w:rPr>
              <w:rFonts w:eastAsiaTheme="minorEastAsia"/>
              <w:noProof/>
            </w:rPr>
          </w:pPr>
          <w:hyperlink w:anchor="_Toc453164420" w:history="1">
            <w:r w:rsidR="00DE2519" w:rsidRPr="00DE2519">
              <w:rPr>
                <w:rStyle w:val="Hyperlink"/>
                <w:noProof/>
              </w:rPr>
              <w:t>11. Institutional Review Board (IRB) and Justification for Sensitive Questions</w:t>
            </w:r>
            <w:r w:rsidR="00DE2519" w:rsidRPr="00DE2519">
              <w:rPr>
                <w:noProof/>
                <w:webHidden/>
              </w:rPr>
              <w:tab/>
            </w:r>
            <w:r w:rsidR="00DE2519" w:rsidRPr="00DE2519">
              <w:rPr>
                <w:noProof/>
                <w:webHidden/>
              </w:rPr>
              <w:fldChar w:fldCharType="begin"/>
            </w:r>
            <w:r w:rsidR="00DE2519" w:rsidRPr="00DE2519">
              <w:rPr>
                <w:noProof/>
                <w:webHidden/>
              </w:rPr>
              <w:instrText xml:space="preserve"> PAGEREF _Toc453164420 \h </w:instrText>
            </w:r>
            <w:r w:rsidR="00DE2519" w:rsidRPr="00DE2519">
              <w:rPr>
                <w:noProof/>
                <w:webHidden/>
              </w:rPr>
            </w:r>
            <w:r w:rsidR="00DE2519" w:rsidRPr="00DE2519">
              <w:rPr>
                <w:noProof/>
                <w:webHidden/>
              </w:rPr>
              <w:fldChar w:fldCharType="separate"/>
            </w:r>
            <w:r w:rsidR="00913E57">
              <w:rPr>
                <w:noProof/>
                <w:webHidden/>
              </w:rPr>
              <w:t>9</w:t>
            </w:r>
            <w:r w:rsidR="00DE2519" w:rsidRPr="00DE2519">
              <w:rPr>
                <w:noProof/>
                <w:webHidden/>
              </w:rPr>
              <w:fldChar w:fldCharType="end"/>
            </w:r>
          </w:hyperlink>
        </w:p>
        <w:p w14:paraId="572457AB" w14:textId="77777777" w:rsidR="00DE2519" w:rsidRPr="00DE2519" w:rsidRDefault="004D78BC" w:rsidP="00DE2519">
          <w:pPr>
            <w:pStyle w:val="TOC1"/>
            <w:tabs>
              <w:tab w:val="right" w:leader="dot" w:pos="9350"/>
            </w:tabs>
            <w:spacing w:before="0"/>
            <w:rPr>
              <w:rFonts w:eastAsiaTheme="minorEastAsia"/>
              <w:noProof/>
            </w:rPr>
          </w:pPr>
          <w:hyperlink w:anchor="_Toc453164421" w:history="1">
            <w:r w:rsidR="00DE2519" w:rsidRPr="00DE2519">
              <w:rPr>
                <w:rStyle w:val="Hyperlink"/>
                <w:noProof/>
              </w:rPr>
              <w:t>12. Estimates of Annualized Burden Hours and Costs</w:t>
            </w:r>
            <w:r w:rsidR="00DE2519" w:rsidRPr="00DE2519">
              <w:rPr>
                <w:noProof/>
                <w:webHidden/>
              </w:rPr>
              <w:tab/>
            </w:r>
            <w:r w:rsidR="00DE2519" w:rsidRPr="00DE2519">
              <w:rPr>
                <w:noProof/>
                <w:webHidden/>
              </w:rPr>
              <w:fldChar w:fldCharType="begin"/>
            </w:r>
            <w:r w:rsidR="00DE2519" w:rsidRPr="00DE2519">
              <w:rPr>
                <w:noProof/>
                <w:webHidden/>
              </w:rPr>
              <w:instrText xml:space="preserve"> PAGEREF _Toc453164421 \h </w:instrText>
            </w:r>
            <w:r w:rsidR="00DE2519" w:rsidRPr="00DE2519">
              <w:rPr>
                <w:noProof/>
                <w:webHidden/>
              </w:rPr>
            </w:r>
            <w:r w:rsidR="00DE2519" w:rsidRPr="00DE2519">
              <w:rPr>
                <w:noProof/>
                <w:webHidden/>
              </w:rPr>
              <w:fldChar w:fldCharType="separate"/>
            </w:r>
            <w:r w:rsidR="00913E57">
              <w:rPr>
                <w:noProof/>
                <w:webHidden/>
              </w:rPr>
              <w:t>10</w:t>
            </w:r>
            <w:r w:rsidR="00DE2519" w:rsidRPr="00DE2519">
              <w:rPr>
                <w:noProof/>
                <w:webHidden/>
              </w:rPr>
              <w:fldChar w:fldCharType="end"/>
            </w:r>
          </w:hyperlink>
        </w:p>
        <w:p w14:paraId="28441004" w14:textId="77777777" w:rsidR="00DE2519" w:rsidRPr="00DE2519" w:rsidRDefault="004D78BC" w:rsidP="00DE2519">
          <w:pPr>
            <w:pStyle w:val="TOC1"/>
            <w:tabs>
              <w:tab w:val="right" w:leader="dot" w:pos="9350"/>
            </w:tabs>
            <w:spacing w:before="0"/>
            <w:rPr>
              <w:rFonts w:eastAsiaTheme="minorEastAsia"/>
              <w:noProof/>
            </w:rPr>
          </w:pPr>
          <w:hyperlink w:anchor="_Toc453164422" w:history="1">
            <w:r w:rsidR="00DE2519" w:rsidRPr="00DE2519">
              <w:rPr>
                <w:rStyle w:val="Hyperlink"/>
                <w:noProof/>
              </w:rPr>
              <w:t>13. Estimates of Other Total Cost Burden to Respondents or Record Keepers</w:t>
            </w:r>
            <w:r w:rsidR="00DE2519" w:rsidRPr="00DE2519">
              <w:rPr>
                <w:noProof/>
                <w:webHidden/>
              </w:rPr>
              <w:tab/>
            </w:r>
            <w:r w:rsidR="00DE2519" w:rsidRPr="00DE2519">
              <w:rPr>
                <w:noProof/>
                <w:webHidden/>
              </w:rPr>
              <w:fldChar w:fldCharType="begin"/>
            </w:r>
            <w:r w:rsidR="00DE2519" w:rsidRPr="00DE2519">
              <w:rPr>
                <w:noProof/>
                <w:webHidden/>
              </w:rPr>
              <w:instrText xml:space="preserve"> PAGEREF _Toc453164422 \h </w:instrText>
            </w:r>
            <w:r w:rsidR="00DE2519" w:rsidRPr="00DE2519">
              <w:rPr>
                <w:noProof/>
                <w:webHidden/>
              </w:rPr>
            </w:r>
            <w:r w:rsidR="00DE2519" w:rsidRPr="00DE2519">
              <w:rPr>
                <w:noProof/>
                <w:webHidden/>
              </w:rPr>
              <w:fldChar w:fldCharType="separate"/>
            </w:r>
            <w:r w:rsidR="00913E57">
              <w:rPr>
                <w:noProof/>
                <w:webHidden/>
              </w:rPr>
              <w:t>12</w:t>
            </w:r>
            <w:r w:rsidR="00DE2519" w:rsidRPr="00DE2519">
              <w:rPr>
                <w:noProof/>
                <w:webHidden/>
              </w:rPr>
              <w:fldChar w:fldCharType="end"/>
            </w:r>
          </w:hyperlink>
        </w:p>
        <w:p w14:paraId="56273B93" w14:textId="77777777" w:rsidR="00DE2519" w:rsidRPr="00DE2519" w:rsidRDefault="004D78BC" w:rsidP="00DE2519">
          <w:pPr>
            <w:pStyle w:val="TOC1"/>
            <w:tabs>
              <w:tab w:val="right" w:leader="dot" w:pos="9350"/>
            </w:tabs>
            <w:spacing w:before="0"/>
            <w:rPr>
              <w:rFonts w:eastAsiaTheme="minorEastAsia"/>
              <w:noProof/>
            </w:rPr>
          </w:pPr>
          <w:hyperlink w:anchor="_Toc453164423" w:history="1">
            <w:r w:rsidR="00DE2519" w:rsidRPr="00DE2519">
              <w:rPr>
                <w:rStyle w:val="Hyperlink"/>
                <w:noProof/>
              </w:rPr>
              <w:t>14. Cost to the Government</w:t>
            </w:r>
            <w:r w:rsidR="00DE2519" w:rsidRPr="00DE2519">
              <w:rPr>
                <w:noProof/>
                <w:webHidden/>
              </w:rPr>
              <w:tab/>
            </w:r>
            <w:r w:rsidR="00DE2519" w:rsidRPr="00DE2519">
              <w:rPr>
                <w:noProof/>
                <w:webHidden/>
              </w:rPr>
              <w:fldChar w:fldCharType="begin"/>
            </w:r>
            <w:r w:rsidR="00DE2519" w:rsidRPr="00DE2519">
              <w:rPr>
                <w:noProof/>
                <w:webHidden/>
              </w:rPr>
              <w:instrText xml:space="preserve"> PAGEREF _Toc453164423 \h </w:instrText>
            </w:r>
            <w:r w:rsidR="00DE2519" w:rsidRPr="00DE2519">
              <w:rPr>
                <w:noProof/>
                <w:webHidden/>
              </w:rPr>
            </w:r>
            <w:r w:rsidR="00DE2519" w:rsidRPr="00DE2519">
              <w:rPr>
                <w:noProof/>
                <w:webHidden/>
              </w:rPr>
              <w:fldChar w:fldCharType="separate"/>
            </w:r>
            <w:r w:rsidR="00913E57">
              <w:rPr>
                <w:noProof/>
                <w:webHidden/>
              </w:rPr>
              <w:t>12</w:t>
            </w:r>
            <w:r w:rsidR="00DE2519" w:rsidRPr="00DE2519">
              <w:rPr>
                <w:noProof/>
                <w:webHidden/>
              </w:rPr>
              <w:fldChar w:fldCharType="end"/>
            </w:r>
          </w:hyperlink>
        </w:p>
        <w:p w14:paraId="3A25533D" w14:textId="77777777" w:rsidR="00DE2519" w:rsidRPr="00DE2519" w:rsidRDefault="004D78BC" w:rsidP="00DE2519">
          <w:pPr>
            <w:pStyle w:val="TOC1"/>
            <w:tabs>
              <w:tab w:val="right" w:leader="dot" w:pos="9350"/>
            </w:tabs>
            <w:spacing w:before="0"/>
            <w:rPr>
              <w:rFonts w:eastAsiaTheme="minorEastAsia"/>
              <w:noProof/>
            </w:rPr>
          </w:pPr>
          <w:hyperlink w:anchor="_Toc453164424" w:history="1">
            <w:r w:rsidR="00DE2519" w:rsidRPr="00DE2519">
              <w:rPr>
                <w:rStyle w:val="Hyperlink"/>
                <w:noProof/>
              </w:rPr>
              <w:t>15. Explanation for Program Changes or Adjustments</w:t>
            </w:r>
            <w:r w:rsidR="00DE2519" w:rsidRPr="00DE2519">
              <w:rPr>
                <w:noProof/>
                <w:webHidden/>
              </w:rPr>
              <w:tab/>
            </w:r>
            <w:r w:rsidR="00DE2519" w:rsidRPr="00DE2519">
              <w:rPr>
                <w:noProof/>
                <w:webHidden/>
              </w:rPr>
              <w:fldChar w:fldCharType="begin"/>
            </w:r>
            <w:r w:rsidR="00DE2519" w:rsidRPr="00DE2519">
              <w:rPr>
                <w:noProof/>
                <w:webHidden/>
              </w:rPr>
              <w:instrText xml:space="preserve"> PAGEREF _Toc453164424 \h </w:instrText>
            </w:r>
            <w:r w:rsidR="00DE2519" w:rsidRPr="00DE2519">
              <w:rPr>
                <w:noProof/>
                <w:webHidden/>
              </w:rPr>
            </w:r>
            <w:r w:rsidR="00DE2519" w:rsidRPr="00DE2519">
              <w:rPr>
                <w:noProof/>
                <w:webHidden/>
              </w:rPr>
              <w:fldChar w:fldCharType="separate"/>
            </w:r>
            <w:r w:rsidR="00913E57">
              <w:rPr>
                <w:noProof/>
                <w:webHidden/>
              </w:rPr>
              <w:t>14</w:t>
            </w:r>
            <w:r w:rsidR="00DE2519" w:rsidRPr="00DE2519">
              <w:rPr>
                <w:noProof/>
                <w:webHidden/>
              </w:rPr>
              <w:fldChar w:fldCharType="end"/>
            </w:r>
          </w:hyperlink>
        </w:p>
        <w:p w14:paraId="44F72706" w14:textId="77777777" w:rsidR="00DE2519" w:rsidRPr="00DE2519" w:rsidRDefault="004D78BC" w:rsidP="00DE2519">
          <w:pPr>
            <w:pStyle w:val="TOC1"/>
            <w:tabs>
              <w:tab w:val="right" w:leader="dot" w:pos="9350"/>
            </w:tabs>
            <w:spacing w:before="0"/>
            <w:rPr>
              <w:rFonts w:eastAsiaTheme="minorEastAsia"/>
              <w:noProof/>
            </w:rPr>
          </w:pPr>
          <w:hyperlink w:anchor="_Toc453164425" w:history="1">
            <w:r w:rsidR="00DE2519" w:rsidRPr="00DE2519">
              <w:rPr>
                <w:rStyle w:val="Hyperlink"/>
                <w:noProof/>
              </w:rPr>
              <w:t>16. Plans for Tabulation and Publication and Project Time Schedule</w:t>
            </w:r>
            <w:r w:rsidR="00DE2519" w:rsidRPr="00DE2519">
              <w:rPr>
                <w:noProof/>
                <w:webHidden/>
              </w:rPr>
              <w:tab/>
            </w:r>
            <w:r w:rsidR="00DE2519" w:rsidRPr="00DE2519">
              <w:rPr>
                <w:noProof/>
                <w:webHidden/>
              </w:rPr>
              <w:fldChar w:fldCharType="begin"/>
            </w:r>
            <w:r w:rsidR="00DE2519" w:rsidRPr="00DE2519">
              <w:rPr>
                <w:noProof/>
                <w:webHidden/>
              </w:rPr>
              <w:instrText xml:space="preserve"> PAGEREF _Toc453164425 \h </w:instrText>
            </w:r>
            <w:r w:rsidR="00DE2519" w:rsidRPr="00DE2519">
              <w:rPr>
                <w:noProof/>
                <w:webHidden/>
              </w:rPr>
            </w:r>
            <w:r w:rsidR="00DE2519" w:rsidRPr="00DE2519">
              <w:rPr>
                <w:noProof/>
                <w:webHidden/>
              </w:rPr>
              <w:fldChar w:fldCharType="separate"/>
            </w:r>
            <w:r w:rsidR="00913E57">
              <w:rPr>
                <w:noProof/>
                <w:webHidden/>
              </w:rPr>
              <w:t>14</w:t>
            </w:r>
            <w:r w:rsidR="00DE2519" w:rsidRPr="00DE2519">
              <w:rPr>
                <w:noProof/>
                <w:webHidden/>
              </w:rPr>
              <w:fldChar w:fldCharType="end"/>
            </w:r>
          </w:hyperlink>
        </w:p>
        <w:p w14:paraId="58A0DF2E" w14:textId="77777777" w:rsidR="00DE2519" w:rsidRPr="00DE2519" w:rsidRDefault="004D78BC" w:rsidP="00DE2519">
          <w:pPr>
            <w:pStyle w:val="TOC1"/>
            <w:tabs>
              <w:tab w:val="right" w:leader="dot" w:pos="9350"/>
            </w:tabs>
            <w:spacing w:before="0"/>
            <w:rPr>
              <w:rFonts w:eastAsiaTheme="minorEastAsia"/>
              <w:noProof/>
            </w:rPr>
          </w:pPr>
          <w:hyperlink w:anchor="_Toc453164426" w:history="1">
            <w:r w:rsidR="00DE2519" w:rsidRPr="00DE2519">
              <w:rPr>
                <w:rStyle w:val="Hyperlink"/>
                <w:noProof/>
              </w:rPr>
              <w:t>17. Reason(s) Display of OMB Expiration Date is Inappropriate</w:t>
            </w:r>
            <w:r w:rsidR="00DE2519" w:rsidRPr="00DE2519">
              <w:rPr>
                <w:noProof/>
                <w:webHidden/>
              </w:rPr>
              <w:tab/>
            </w:r>
            <w:r w:rsidR="00DE2519" w:rsidRPr="00DE2519">
              <w:rPr>
                <w:noProof/>
                <w:webHidden/>
              </w:rPr>
              <w:fldChar w:fldCharType="begin"/>
            </w:r>
            <w:r w:rsidR="00DE2519" w:rsidRPr="00DE2519">
              <w:rPr>
                <w:noProof/>
                <w:webHidden/>
              </w:rPr>
              <w:instrText xml:space="preserve"> PAGEREF _Toc453164426 \h </w:instrText>
            </w:r>
            <w:r w:rsidR="00DE2519" w:rsidRPr="00DE2519">
              <w:rPr>
                <w:noProof/>
                <w:webHidden/>
              </w:rPr>
            </w:r>
            <w:r w:rsidR="00DE2519" w:rsidRPr="00DE2519">
              <w:rPr>
                <w:noProof/>
                <w:webHidden/>
              </w:rPr>
              <w:fldChar w:fldCharType="separate"/>
            </w:r>
            <w:r w:rsidR="00913E57">
              <w:rPr>
                <w:noProof/>
                <w:webHidden/>
              </w:rPr>
              <w:t>15</w:t>
            </w:r>
            <w:r w:rsidR="00DE2519" w:rsidRPr="00DE2519">
              <w:rPr>
                <w:noProof/>
                <w:webHidden/>
              </w:rPr>
              <w:fldChar w:fldCharType="end"/>
            </w:r>
          </w:hyperlink>
        </w:p>
        <w:p w14:paraId="2E9EC4EC" w14:textId="77777777" w:rsidR="00DE2519" w:rsidRPr="00DE2519" w:rsidRDefault="004D78BC" w:rsidP="00DE2519">
          <w:pPr>
            <w:pStyle w:val="TOC1"/>
            <w:tabs>
              <w:tab w:val="right" w:leader="dot" w:pos="9350"/>
            </w:tabs>
            <w:spacing w:before="0"/>
            <w:rPr>
              <w:rFonts w:eastAsiaTheme="minorEastAsia"/>
              <w:noProof/>
            </w:rPr>
          </w:pPr>
          <w:hyperlink w:anchor="_Toc453164427" w:history="1">
            <w:r w:rsidR="00DE2519" w:rsidRPr="00DE2519">
              <w:rPr>
                <w:rStyle w:val="Hyperlink"/>
                <w:noProof/>
              </w:rPr>
              <w:t>18. Exceptions to Certification for Paperwork Reduction Act Submissions</w:t>
            </w:r>
            <w:r w:rsidR="00DE2519" w:rsidRPr="00DE2519">
              <w:rPr>
                <w:noProof/>
                <w:webHidden/>
              </w:rPr>
              <w:tab/>
            </w:r>
            <w:r w:rsidR="00DE2519" w:rsidRPr="00DE2519">
              <w:rPr>
                <w:noProof/>
                <w:webHidden/>
              </w:rPr>
              <w:fldChar w:fldCharType="begin"/>
            </w:r>
            <w:r w:rsidR="00DE2519" w:rsidRPr="00DE2519">
              <w:rPr>
                <w:noProof/>
                <w:webHidden/>
              </w:rPr>
              <w:instrText xml:space="preserve"> PAGEREF _Toc453164427 \h </w:instrText>
            </w:r>
            <w:r w:rsidR="00DE2519" w:rsidRPr="00DE2519">
              <w:rPr>
                <w:noProof/>
                <w:webHidden/>
              </w:rPr>
            </w:r>
            <w:r w:rsidR="00DE2519" w:rsidRPr="00DE2519">
              <w:rPr>
                <w:noProof/>
                <w:webHidden/>
              </w:rPr>
              <w:fldChar w:fldCharType="separate"/>
            </w:r>
            <w:r w:rsidR="00913E57">
              <w:rPr>
                <w:noProof/>
                <w:webHidden/>
              </w:rPr>
              <w:t>15</w:t>
            </w:r>
            <w:r w:rsidR="00DE2519" w:rsidRPr="00DE2519">
              <w:rPr>
                <w:noProof/>
                <w:webHidden/>
              </w:rPr>
              <w:fldChar w:fldCharType="end"/>
            </w:r>
          </w:hyperlink>
        </w:p>
        <w:p w14:paraId="1BF56A14" w14:textId="77777777" w:rsidR="00DE2519" w:rsidRPr="00DE2519" w:rsidRDefault="004D78BC" w:rsidP="00DE2519">
          <w:pPr>
            <w:pStyle w:val="TOC1"/>
            <w:tabs>
              <w:tab w:val="right" w:leader="dot" w:pos="9350"/>
            </w:tabs>
            <w:spacing w:before="0"/>
            <w:rPr>
              <w:rFonts w:eastAsiaTheme="minorEastAsia"/>
              <w:noProof/>
            </w:rPr>
          </w:pPr>
          <w:hyperlink w:anchor="_Toc453164428" w:history="1">
            <w:r w:rsidR="00DE2519" w:rsidRPr="00DE2519">
              <w:rPr>
                <w:rStyle w:val="Hyperlink"/>
                <w:noProof/>
              </w:rPr>
              <w:t>Attachments</w:t>
            </w:r>
            <w:r w:rsidR="00DE2519" w:rsidRPr="00DE2519">
              <w:rPr>
                <w:noProof/>
                <w:webHidden/>
              </w:rPr>
              <w:tab/>
            </w:r>
            <w:r w:rsidR="00DE2519" w:rsidRPr="00DE2519">
              <w:rPr>
                <w:noProof/>
                <w:webHidden/>
              </w:rPr>
              <w:fldChar w:fldCharType="begin"/>
            </w:r>
            <w:r w:rsidR="00DE2519" w:rsidRPr="00DE2519">
              <w:rPr>
                <w:noProof/>
                <w:webHidden/>
              </w:rPr>
              <w:instrText xml:space="preserve"> PAGEREF _Toc453164428 \h </w:instrText>
            </w:r>
            <w:r w:rsidR="00DE2519" w:rsidRPr="00DE2519">
              <w:rPr>
                <w:noProof/>
                <w:webHidden/>
              </w:rPr>
            </w:r>
            <w:r w:rsidR="00DE2519" w:rsidRPr="00DE2519">
              <w:rPr>
                <w:noProof/>
                <w:webHidden/>
              </w:rPr>
              <w:fldChar w:fldCharType="separate"/>
            </w:r>
            <w:r w:rsidR="00913E57">
              <w:rPr>
                <w:noProof/>
                <w:webHidden/>
              </w:rPr>
              <w:t>15</w:t>
            </w:r>
            <w:r w:rsidR="00DE2519" w:rsidRPr="00DE2519">
              <w:rPr>
                <w:noProof/>
                <w:webHidden/>
              </w:rPr>
              <w:fldChar w:fldCharType="end"/>
            </w:r>
          </w:hyperlink>
        </w:p>
        <w:p w14:paraId="128FB984" w14:textId="77777777" w:rsidR="0023072B" w:rsidRDefault="00841829" w:rsidP="0023072B">
          <w:pPr>
            <w:pStyle w:val="NoSpacing"/>
            <w:spacing w:before="240"/>
            <w:ind w:left="360"/>
          </w:pPr>
          <w:r w:rsidRPr="00DE2519">
            <w:rPr>
              <w:b/>
              <w:bCs/>
              <w:noProof/>
            </w:rPr>
            <w:fldChar w:fldCharType="end"/>
          </w:r>
          <w:r w:rsidR="0023072B">
            <w:t>1. Authorizing Legislations</w:t>
          </w:r>
        </w:p>
        <w:p w14:paraId="2ECCC915" w14:textId="77777777" w:rsidR="0023072B" w:rsidRDefault="0023072B" w:rsidP="0023072B">
          <w:pPr>
            <w:pStyle w:val="NoSpacing"/>
            <w:ind w:left="360"/>
          </w:pPr>
          <w:r>
            <w:t>2a. 60-Day Federal Register Notice</w:t>
          </w:r>
        </w:p>
        <w:p w14:paraId="014AF317" w14:textId="77777777" w:rsidR="0023072B" w:rsidRDefault="0023072B" w:rsidP="0023072B">
          <w:pPr>
            <w:pStyle w:val="NoSpacing"/>
            <w:ind w:left="360"/>
          </w:pPr>
          <w:r>
            <w:t>2b. Public Comment</w:t>
          </w:r>
        </w:p>
        <w:p w14:paraId="335C5F45" w14:textId="77777777" w:rsidR="0023072B" w:rsidRDefault="0023072B" w:rsidP="0023072B">
          <w:pPr>
            <w:pStyle w:val="NoSpacing"/>
            <w:ind w:left="360"/>
          </w:pPr>
          <w:r>
            <w:t>3. CSTE Case Definitions</w:t>
          </w:r>
        </w:p>
        <w:p w14:paraId="79BFB075" w14:textId="77777777" w:rsidR="0023072B" w:rsidRDefault="0023072B" w:rsidP="0023072B">
          <w:pPr>
            <w:pStyle w:val="NoSpacing"/>
            <w:ind w:left="360"/>
          </w:pPr>
          <w:r>
            <w:t>4. Maternal Health History Form</w:t>
          </w:r>
        </w:p>
        <w:p w14:paraId="49E16E67" w14:textId="77777777" w:rsidR="0023072B" w:rsidRDefault="0023072B" w:rsidP="0023072B">
          <w:pPr>
            <w:pStyle w:val="NoSpacing"/>
            <w:ind w:left="360"/>
          </w:pPr>
          <w:r>
            <w:t>4b. Supplemental Imaging Form</w:t>
          </w:r>
        </w:p>
        <w:p w14:paraId="68554B3E" w14:textId="77777777" w:rsidR="0023072B" w:rsidRDefault="0023072B" w:rsidP="0023072B">
          <w:pPr>
            <w:pStyle w:val="NoSpacing"/>
            <w:ind w:left="360"/>
          </w:pPr>
          <w:r>
            <w:t>4c. Laboratory Results Form</w:t>
          </w:r>
        </w:p>
        <w:p w14:paraId="2B3483F5" w14:textId="77777777" w:rsidR="0023072B" w:rsidRDefault="0023072B" w:rsidP="0023072B">
          <w:pPr>
            <w:pStyle w:val="NoSpacing"/>
            <w:ind w:left="360"/>
          </w:pPr>
          <w:r>
            <w:t>5. Registry Fact Sheet for Pregnant Women</w:t>
          </w:r>
        </w:p>
        <w:p w14:paraId="0ACE2CF8" w14:textId="229FCABC" w:rsidR="00C97136" w:rsidRDefault="00C97136" w:rsidP="0023072B">
          <w:pPr>
            <w:pStyle w:val="NoSpacing"/>
            <w:ind w:left="360"/>
          </w:pPr>
          <w:r>
            <w:t>5b. Registry Fact Sheet for Parents</w:t>
          </w:r>
        </w:p>
        <w:p w14:paraId="18B72034" w14:textId="77777777" w:rsidR="0023072B" w:rsidRDefault="0023072B" w:rsidP="0023072B">
          <w:pPr>
            <w:pStyle w:val="NoSpacing"/>
            <w:ind w:left="360"/>
          </w:pPr>
          <w:r>
            <w:t>6. Overview Letter for Healthcare Providers</w:t>
          </w:r>
        </w:p>
        <w:p w14:paraId="445B2855" w14:textId="77777777" w:rsidR="0023072B" w:rsidRDefault="0023072B" w:rsidP="0023072B">
          <w:pPr>
            <w:pStyle w:val="NoSpacing"/>
            <w:ind w:left="360"/>
          </w:pPr>
          <w:r>
            <w:t>7a. Fact Sheet for Obstetric Providers</w:t>
          </w:r>
        </w:p>
        <w:p w14:paraId="78271C9E" w14:textId="77777777" w:rsidR="0023072B" w:rsidRDefault="0023072B" w:rsidP="0023072B">
          <w:pPr>
            <w:pStyle w:val="NoSpacing"/>
            <w:ind w:left="360"/>
          </w:pPr>
          <w:r>
            <w:t>7b. Fact Sheet for Pediatric Providers</w:t>
          </w:r>
        </w:p>
        <w:p w14:paraId="0F81CE24" w14:textId="77777777" w:rsidR="0023072B" w:rsidRDefault="0023072B" w:rsidP="0023072B">
          <w:pPr>
            <w:pStyle w:val="NoSpacing"/>
            <w:ind w:left="360"/>
          </w:pPr>
          <w:r>
            <w:t>7c. Fact Sheet for Health Departments</w:t>
          </w:r>
        </w:p>
        <w:p w14:paraId="01CDEE8F" w14:textId="77777777" w:rsidR="0023072B" w:rsidRDefault="0023072B" w:rsidP="0023072B">
          <w:pPr>
            <w:pStyle w:val="NoSpacing"/>
            <w:ind w:left="360"/>
          </w:pPr>
          <w:r>
            <w:t>8. Neonatal Assessment at Delivery Form</w:t>
          </w:r>
        </w:p>
        <w:p w14:paraId="54458F42" w14:textId="77777777" w:rsidR="0023072B" w:rsidRDefault="0023072B" w:rsidP="0023072B">
          <w:pPr>
            <w:pStyle w:val="NoSpacing"/>
            <w:ind w:left="360"/>
          </w:pPr>
          <w:r>
            <w:lastRenderedPageBreak/>
            <w:t>9a. Infant Health Follow-Up Form (for 2, 6, and 12 months of age)</w:t>
          </w:r>
        </w:p>
        <w:p w14:paraId="0B95B05F" w14:textId="77777777" w:rsidR="0023072B" w:rsidRDefault="0023072B" w:rsidP="0023072B">
          <w:pPr>
            <w:pStyle w:val="NoSpacing"/>
            <w:ind w:left="360"/>
          </w:pPr>
          <w:r>
            <w:t>9b. Developmental Milestones for Infant</w:t>
          </w:r>
        </w:p>
        <w:p w14:paraId="089BEB61" w14:textId="6C6F4427" w:rsidR="0023072B" w:rsidRDefault="0023072B" w:rsidP="0023072B">
          <w:pPr>
            <w:pStyle w:val="NoSpacing"/>
            <w:ind w:left="360"/>
          </w:pPr>
          <w:r>
            <w:t xml:space="preserve">10. </w:t>
          </w:r>
          <w:r w:rsidR="00C97136">
            <w:t>Assurance of Confidentiality</w:t>
          </w:r>
        </w:p>
        <w:p w14:paraId="60A1AAEC" w14:textId="77777777" w:rsidR="0023072B" w:rsidRPr="00391372" w:rsidRDefault="0023072B" w:rsidP="0023072B">
          <w:pPr>
            <w:pStyle w:val="NoSpacing"/>
            <w:ind w:left="360"/>
          </w:pPr>
          <w:r>
            <w:t>11. Non-research Determination</w:t>
          </w:r>
        </w:p>
        <w:p w14:paraId="34D81D2B" w14:textId="685FC3BF" w:rsidR="00847B3F" w:rsidRPr="00D16E82" w:rsidRDefault="007123CF" w:rsidP="0023072B">
          <w:pPr>
            <w:pStyle w:val="NoSpacing"/>
            <w:ind w:left="720"/>
          </w:pPr>
          <w:r w:rsidRPr="008E6701">
            <w:rPr>
              <w:b/>
              <w:noProof/>
            </w:rPr>
            <mc:AlternateContent>
              <mc:Choice Requires="wps">
                <w:drawing>
                  <wp:anchor distT="0" distB="0" distL="114300" distR="114300" simplePos="0" relativeHeight="251659264" behindDoc="0" locked="0" layoutInCell="1" allowOverlap="1" wp14:anchorId="2BBFAE3B" wp14:editId="0EE583F2">
                    <wp:simplePos x="0" y="0"/>
                    <wp:positionH relativeFrom="margin">
                      <wp:align>left</wp:align>
                    </wp:positionH>
                    <wp:positionV relativeFrom="paragraph">
                      <wp:posOffset>222250</wp:posOffset>
                    </wp:positionV>
                    <wp:extent cx="5854700" cy="2947670"/>
                    <wp:effectExtent l="0" t="0" r="12700" b="2413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947670"/>
                            </a:xfrm>
                            <a:prstGeom prst="rect">
                              <a:avLst/>
                            </a:prstGeom>
                            <a:solidFill>
                              <a:srgbClr val="FFFFFF"/>
                            </a:solidFill>
                            <a:ln w="9525" cap="sq">
                              <a:solidFill>
                                <a:schemeClr val="tx2"/>
                              </a:solidFill>
                              <a:miter lim="800000"/>
                              <a:headEnd/>
                              <a:tailEnd/>
                            </a:ln>
                          </wps:spPr>
                          <wps:txbx>
                            <w:txbxContent>
                              <w:p w14:paraId="1F31FDE2" w14:textId="32241272" w:rsidR="00BE08D1" w:rsidRDefault="00BE08D1" w:rsidP="00925AEC">
                                <w:pPr>
                                  <w:spacing w:before="0"/>
                                </w:pPr>
                                <w:r>
                                  <w:t xml:space="preserve">The goal of this information collection request (ICR) is to seek Paperwork Reduction Act (PRA) clearance to </w:t>
                                </w:r>
                                <w:r w:rsidRPr="009C6843">
                                  <w:t xml:space="preserve">monitor the frequency and types of adverse birth outcomes for women </w:t>
                                </w:r>
                                <w:r>
                                  <w:t xml:space="preserve">with laboratory evidence of </w:t>
                                </w:r>
                                <w:r w:rsidRPr="009C6843">
                                  <w:t xml:space="preserve">Zika virus </w:t>
                                </w:r>
                                <w:r>
                                  <w:t xml:space="preserve">infection </w:t>
                                </w:r>
                                <w:r w:rsidRPr="009C6843">
                                  <w:t>during pregnancy</w:t>
                                </w:r>
                                <w:r>
                                  <w:t xml:space="preserve"> and their infants and </w:t>
                                </w:r>
                                <w:r w:rsidRPr="009C6843">
                                  <w:t xml:space="preserve">to strengthen the public health response to the </w:t>
                                </w:r>
                                <w:r>
                                  <w:t>Z</w:t>
                                </w:r>
                                <w:r w:rsidRPr="009C6843">
                                  <w:t>ika virus disease outbreak.</w:t>
                                </w:r>
                              </w:p>
                              <w:p w14:paraId="2023BFD1" w14:textId="49AC1CAE" w:rsidR="00BE08D1" w:rsidRDefault="00BE08D1" w:rsidP="008E6701">
                                <w:r>
                                  <w:t xml:space="preserve">The intended use of the resulting data is to </w:t>
                                </w:r>
                                <w:r w:rsidRPr="007123CF">
                                  <w:t>inform ongoing response efforts for this Zika virus disease outbreak, including recommendations for clinical care, planning for services for pregnant women and infants affected by Zika virus, and improved prevention of Zika virus infections during pregnancy.</w:t>
                                </w:r>
                                <w:r w:rsidRPr="00715BF4">
                                  <w:t xml:space="preserve"> Information gathered </w:t>
                                </w:r>
                                <w:r>
                                  <w:t xml:space="preserve">also </w:t>
                                </w:r>
                                <w:r w:rsidRPr="00715BF4">
                                  <w:t xml:space="preserve">directs public health messages </w:t>
                                </w:r>
                                <w:r>
                                  <w:t xml:space="preserve">and counseling messages for </w:t>
                                </w:r>
                                <w:r w:rsidRPr="00715BF4">
                                  <w:t>pregnant women</w:t>
                                </w:r>
                                <w:r>
                                  <w:t xml:space="preserve">. </w:t>
                                </w:r>
                              </w:p>
                              <w:p w14:paraId="205BFAED" w14:textId="2CE46D7E" w:rsidR="00BE08D1" w:rsidRDefault="00BE08D1" w:rsidP="008E6701">
                                <w:r>
                                  <w:t>Respondents</w:t>
                                </w:r>
                                <w:r w:rsidRPr="00335C6D">
                                  <w:t xml:space="preserve"> are </w:t>
                                </w:r>
                                <w:r>
                                  <w:t>state, tribal, territorial, and local health authorities and health care providers.</w:t>
                                </w:r>
                              </w:p>
                              <w:p w14:paraId="61818CBA" w14:textId="2CF9D678" w:rsidR="00BE08D1" w:rsidRPr="00335C6D" w:rsidRDefault="00BE08D1" w:rsidP="008E6701">
                                <w:r w:rsidRPr="003A344C">
                                  <w:t>The latest version of REDCap will be used for data entry and management. SAS, EpiInfo, Microsoft Access and Microsoft Excel will be used for data analysis.</w:t>
                                </w:r>
                              </w:p>
                              <w:p w14:paraId="03B6241A" w14:textId="77777777" w:rsidR="00BE08D1" w:rsidRDefault="00BE08D1" w:rsidP="008E67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BFAE3B" id="_x0000_t202" coordsize="21600,21600" o:spt="202" path="m,l,21600r21600,l21600,xe">
                    <v:stroke joinstyle="miter"/>
                    <v:path gradientshapeok="t" o:connecttype="rect"/>
                  </v:shapetype>
                  <v:shape id="Text Box 2" o:spid="_x0000_s1026" type="#_x0000_t202" style="position:absolute;left:0;text-align:left;margin-left:0;margin-top:17.5pt;width:461pt;height:232.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" strokecolor="#1f497d [3215]">
                    <v:stroke endcap="square"/>
                    <v:textbox>
                      <w:txbxContent>
                        <w:p w14:paraId="1F31FDE2" w14:textId="32241272" w:rsidR="00BE08D1" w:rsidRDefault="00BE08D1" w:rsidP="00925AEC">
                          <w:pPr>
                            <w:spacing w:before="0"/>
                          </w:pPr>
                          <w:r>
                            <w:t xml:space="preserve">The goal of this information collection request (ICR) is to seek Paperwork Reduction Act (PRA) clearance to </w:t>
                          </w:r>
                          <w:r w:rsidRPr="009C6843">
                            <w:t xml:space="preserve">monitor the frequency and types of adverse birth outcomes for women </w:t>
                          </w:r>
                          <w:r>
                            <w:t xml:space="preserve">with laboratory evidence of </w:t>
                          </w:r>
                          <w:r w:rsidRPr="009C6843">
                            <w:t xml:space="preserve">Zika virus </w:t>
                          </w:r>
                          <w:r>
                            <w:t xml:space="preserve">infection </w:t>
                          </w:r>
                          <w:r w:rsidRPr="009C6843">
                            <w:t>during pregnancy</w:t>
                          </w:r>
                          <w:r>
                            <w:t xml:space="preserve"> and their infants and </w:t>
                          </w:r>
                          <w:r w:rsidRPr="009C6843">
                            <w:t xml:space="preserve">to strengthen the public health response to the </w:t>
                          </w:r>
                          <w:r>
                            <w:t>Z</w:t>
                          </w:r>
                          <w:r w:rsidRPr="009C6843">
                            <w:t>ika virus disease outbreak.</w:t>
                          </w:r>
                        </w:p>
                        <w:p w14:paraId="2023BFD1" w14:textId="49AC1CAE" w:rsidR="00BE08D1" w:rsidRDefault="00BE08D1" w:rsidP="008E6701">
                          <w:r>
                            <w:t xml:space="preserve">The intended use of the resulting data is to </w:t>
                          </w:r>
                          <w:r w:rsidRPr="007123CF">
                            <w:t>inform ongoing response efforts for this Zika virus disease outbreak, including recommendations for clinical care, planning for services for pregnant women and infants affected by Zika virus, and improved prevention of Zika virus infections during pregnancy.</w:t>
                          </w:r>
                          <w:r w:rsidRPr="00715BF4">
                            <w:t xml:space="preserve"> Information gathered </w:t>
                          </w:r>
                          <w:r>
                            <w:t xml:space="preserve">also </w:t>
                          </w:r>
                          <w:r w:rsidRPr="00715BF4">
                            <w:t xml:space="preserve">directs public health messages </w:t>
                          </w:r>
                          <w:r>
                            <w:t xml:space="preserve">and counseling messages for </w:t>
                          </w:r>
                          <w:r w:rsidRPr="00715BF4">
                            <w:t>pregnant women</w:t>
                          </w:r>
                          <w:r>
                            <w:t xml:space="preserve">. </w:t>
                          </w:r>
                        </w:p>
                        <w:p w14:paraId="205BFAED" w14:textId="2CE46D7E" w:rsidR="00BE08D1" w:rsidRDefault="00BE08D1" w:rsidP="008E6701">
                          <w:r>
                            <w:t>Respondents</w:t>
                          </w:r>
                          <w:r w:rsidRPr="00335C6D">
                            <w:t xml:space="preserve"> are </w:t>
                          </w:r>
                          <w:r>
                            <w:t>state, tribal, territorial, and local health authorities and health care providers.</w:t>
                          </w:r>
                        </w:p>
                        <w:p w14:paraId="61818CBA" w14:textId="2CF9D678" w:rsidR="00BE08D1" w:rsidRPr="00335C6D" w:rsidRDefault="00BE08D1" w:rsidP="008E6701">
                          <w:r w:rsidRPr="003A344C">
                            <w:t xml:space="preserve">The latest version of </w:t>
                          </w:r>
                          <w:proofErr w:type="spellStart"/>
                          <w:r w:rsidRPr="003A344C">
                            <w:t>REDCap</w:t>
                          </w:r>
                          <w:proofErr w:type="spellEnd"/>
                          <w:r w:rsidRPr="003A344C">
                            <w:t xml:space="preserve"> will be used for data entry and management. SAS, </w:t>
                          </w:r>
                          <w:proofErr w:type="spellStart"/>
                          <w:r w:rsidRPr="003A344C">
                            <w:t>EpiInfo</w:t>
                          </w:r>
                          <w:proofErr w:type="spellEnd"/>
                          <w:r w:rsidRPr="003A344C">
                            <w:t>, Microsoft Access and Microsoft Excel will be used for data analysis.</w:t>
                          </w:r>
                        </w:p>
                        <w:p w14:paraId="03B6241A" w14:textId="77777777" w:rsidR="00BE08D1" w:rsidRDefault="00BE08D1" w:rsidP="008E6701"/>
                      </w:txbxContent>
                    </v:textbox>
                    <w10:wrap type="square" anchorx="margin"/>
                  </v:shape>
                </w:pict>
              </mc:Fallback>
            </mc:AlternateContent>
          </w:r>
        </w:p>
      </w:sdtContent>
    </w:sdt>
    <w:p w14:paraId="1B538845" w14:textId="570EA86A" w:rsidR="00847BE9" w:rsidRPr="008E6701" w:rsidRDefault="00D85272" w:rsidP="00DE2519">
      <w:pPr>
        <w:rPr>
          <w:b/>
        </w:rPr>
      </w:pPr>
      <w:r w:rsidRPr="008E6701">
        <w:t>This is a request for a</w:t>
      </w:r>
      <w:r w:rsidR="008F4652" w:rsidRPr="008E6701">
        <w:t xml:space="preserve"> new</w:t>
      </w:r>
      <w:r w:rsidRPr="008E6701">
        <w:t xml:space="preserve"> ICR to continue the emergency information collection approved by OMB in February, 2016 (OMB Control No. 0920-1101).  This emergency clearance expires on August 31, 2016.  CDC requests an additional three years of clearance to continue this project.    </w:t>
      </w:r>
    </w:p>
    <w:p w14:paraId="3A40CCBA" w14:textId="3184DEE9" w:rsidR="00D85272" w:rsidRPr="008E6701" w:rsidRDefault="00847BE9" w:rsidP="00DE2519">
      <w:pPr>
        <w:rPr>
          <w:b/>
        </w:rPr>
      </w:pPr>
      <w:r w:rsidRPr="008E6701">
        <w:t>The other two projects that were bundled with this one for the purpose of expedit</w:t>
      </w:r>
      <w:r w:rsidR="009D64E2">
        <w:t>ing</w:t>
      </w:r>
      <w:r w:rsidRPr="008E6701">
        <w:t xml:space="preserve"> emergency clearance—a database for the Emergency Operations Center clinical inquiries hotline and the mosquito surveillance survey—</w:t>
      </w:r>
      <w:r w:rsidR="009D64E2">
        <w:t>are not a part of this</w:t>
      </w:r>
      <w:r w:rsidR="008F4652" w:rsidRPr="008E6701">
        <w:t xml:space="preserve"> </w:t>
      </w:r>
      <w:r w:rsidRPr="008E6701">
        <w:t xml:space="preserve">ICR.  The clinical inquiries hotline </w:t>
      </w:r>
      <w:r w:rsidR="009A763A">
        <w:t xml:space="preserve">and the mosquito surveillance surveys </w:t>
      </w:r>
      <w:r w:rsidRPr="008E6701">
        <w:t xml:space="preserve">will </w:t>
      </w:r>
      <w:r w:rsidR="009A763A">
        <w:t xml:space="preserve">each </w:t>
      </w:r>
      <w:r w:rsidRPr="008E6701">
        <w:t xml:space="preserve">pursue </w:t>
      </w:r>
      <w:r w:rsidR="009A763A">
        <w:t>their</w:t>
      </w:r>
      <w:r w:rsidR="009A763A" w:rsidRPr="008E6701">
        <w:t xml:space="preserve"> </w:t>
      </w:r>
      <w:r w:rsidRPr="008E6701">
        <w:t>own new ICR</w:t>
      </w:r>
      <w:r w:rsidR="009A763A">
        <w:t>s</w:t>
      </w:r>
      <w:r w:rsidRPr="008E6701">
        <w:t xml:space="preserve">. </w:t>
      </w:r>
    </w:p>
    <w:p w14:paraId="7D5A5907" w14:textId="2D74D0FB" w:rsidR="002853AE" w:rsidRDefault="002853AE" w:rsidP="008E6701">
      <w:pPr>
        <w:pStyle w:val="Heading1"/>
      </w:pPr>
      <w:bookmarkStart w:id="1" w:name="_Toc453164410"/>
      <w:r w:rsidRPr="00D16E82">
        <w:t>1.  Circumstances making the Collection of Information Necessary</w:t>
      </w:r>
      <w:bookmarkEnd w:id="1"/>
    </w:p>
    <w:p w14:paraId="6350E823" w14:textId="329D69DD" w:rsidR="009D60E7" w:rsidRDefault="009D60E7" w:rsidP="008E6701">
      <w:r>
        <w:t>In May 2015, the World Health Organization reported the first local transmission of Zika virus in the Western Hemisphere, with autochthonous cases identified in Brazil. As of March 16, 2016, local transmission has been identified in at least 32 countries or territories in the Americas. Further spread to other countries in the region is likely. Local vector</w:t>
      </w:r>
      <w:r w:rsidR="003E2777">
        <w:t>-</w:t>
      </w:r>
      <w:r>
        <w:t xml:space="preserve">borne transmission of Zika virus has not been documented in the 50 U.S. states or the District of Columbia, but has occurred in US territories, including in Puerto Rico, the US Virgin Islands, and American Samoa. However, Zika virus infections have been reported in travelers returning to the United States from areas with active Zika virus transmission. Zika virus infection also has occurred through sexual transmission, which may pose an additional risk to non-travelling pregnant women whose partners may have traveled to areas at high risk for Zika virus acquisition. With the ongoing </w:t>
      </w:r>
      <w:r>
        <w:lastRenderedPageBreak/>
        <w:t>outbreak in the Americas, the number of Zika virus disease cases among travelers returning to the United States likely will increase, and sexual transmission from male travelers to their sex partners in the United States will likely continue to occur. In addition, mosquito-borne local transmission may occur in states where Aedes species mosquitoes are present.</w:t>
      </w:r>
    </w:p>
    <w:p w14:paraId="705D5EDF" w14:textId="77777777" w:rsidR="009D60E7" w:rsidRDefault="009D60E7" w:rsidP="008E6701">
      <w:r>
        <w:t xml:space="preserve">In some Brazilian states where Zika virus transmission has occurred, there has been an increase in cases of infants born with microcephaly. Zika virus infections have been confirmed in several infants with microcephaly and in fetal losses in women infected during pregnancy. In addition to microcephaly, a range of other problems have been detected among fetuses and infants infected with Zika virus before birth, such as absent or poorly developed brain structures, defects of the eye, hearing deficits, and impaired growth. The Ministry of Health in Brazil, with support from the Pan American Health Organization (PAHO), the U.S. Centers for Disease Control and Prevention (CDC), and other partners, is investigating the association between Zika virus infection and microcephaly, as well as other adverse pregnancy and infant outcomes. </w:t>
      </w:r>
    </w:p>
    <w:p w14:paraId="28F5F7D1" w14:textId="77777777" w:rsidR="009D60E7" w:rsidRDefault="009D60E7" w:rsidP="008E6701">
      <w:r>
        <w:t>Zika virus disease and Zika virus congenital infection are nationally notifiable conditions for which the Council of State and Territorial Epidemiologists (CSTE) has established interim case definitions. All 50 states, the District of Columbia, and Puerto Rico, the U.S. Virgin Islands, American Samoa, Guam, and the Northern Mariana Islands currently participate in reporting of arboviral diseases through ArboNET. However, ArboNET does not capture all the information needed to provide timely situational awareness in the context of the ongoing public health response.  In particular, ArboNET collects limited data on pregnancy, pregnancy and birth outcomes, and congenital infections, all of which are necessary for informing ongoing response efforts.</w:t>
      </w:r>
    </w:p>
    <w:p w14:paraId="1A35F6D9" w14:textId="77777777" w:rsidR="0041163B" w:rsidRDefault="009D60E7" w:rsidP="008E6701">
      <w:r>
        <w:t xml:space="preserve">As part of the public health response to the Zika virus disease outbreak, CDC will conduct supplemental surveillance of antenatal diagnostic testing and clinical outcomes among pregnant women with laboratory evidence of Zika virus or unspecified flavivirus infection and their infants through the U.S. Zika Pregnancy Registry. It is anticipated that the Registry will provide critical information to direct CDC clinical recommendations and public health guidance and messages.  </w:t>
      </w:r>
    </w:p>
    <w:p w14:paraId="15771949" w14:textId="7E4E7D56" w:rsidR="009D60E7" w:rsidRDefault="009D60E7" w:rsidP="008E6701">
      <w:r>
        <w:t>This information collection is authorized by Section 301 of the Public Health Service Act (42 U.S.C. 241)</w:t>
      </w:r>
      <w:r w:rsidR="00591AB2">
        <w:t xml:space="preserve"> </w:t>
      </w:r>
      <w:r w:rsidR="00591AB2" w:rsidRPr="00591AB2">
        <w:rPr>
          <w:b/>
        </w:rPr>
        <w:t xml:space="preserve">(Attachment </w:t>
      </w:r>
      <w:r w:rsidR="003A370D">
        <w:rPr>
          <w:b/>
        </w:rPr>
        <w:t>1</w:t>
      </w:r>
      <w:r w:rsidR="00591AB2" w:rsidRPr="00591AB2">
        <w:rPr>
          <w:b/>
        </w:rPr>
        <w:t>)</w:t>
      </w:r>
      <w:r>
        <w:t>.</w:t>
      </w:r>
    </w:p>
    <w:p w14:paraId="29F5C77A" w14:textId="77777777" w:rsidR="002853AE" w:rsidRDefault="002853AE" w:rsidP="008E6701">
      <w:pPr>
        <w:pStyle w:val="Heading1"/>
      </w:pPr>
      <w:bookmarkStart w:id="2" w:name="_Toc453164411"/>
      <w:r w:rsidRPr="00D16E82">
        <w:t>2.  Purpose and Use of Information Collection</w:t>
      </w:r>
      <w:bookmarkEnd w:id="2"/>
    </w:p>
    <w:p w14:paraId="6764A256" w14:textId="6838352B" w:rsidR="009D60E7" w:rsidRPr="009D60E7" w:rsidRDefault="009D60E7" w:rsidP="008E6701">
      <w:r w:rsidRPr="009D60E7">
        <w:t xml:space="preserve">The objective of this Registry is to monitor the frequency and types of pregnancy and infant outcomes following Zika virus infection during pregnancy, so as to inform ongoing response efforts for this Zika virus disease outbreak, including </w:t>
      </w:r>
      <w:r w:rsidRPr="009D60E7">
        <w:rPr>
          <w:noProof/>
        </w:rPr>
        <w:t>recommendations for clinical care, planning for services for pregnant women and infants affected by Zika virus, and improved prevention of Zika virus infections during pregnancy.</w:t>
      </w:r>
      <w:r w:rsidR="003E2777" w:rsidRPr="003E2777">
        <w:t xml:space="preserve"> </w:t>
      </w:r>
      <w:r w:rsidR="003E2777" w:rsidRPr="003E2777">
        <w:rPr>
          <w:noProof/>
        </w:rPr>
        <w:t xml:space="preserve">Information gathered also directs </w:t>
      </w:r>
      <w:r w:rsidR="003E2777">
        <w:rPr>
          <w:noProof/>
        </w:rPr>
        <w:t>public health messages and counseling</w:t>
      </w:r>
      <w:r w:rsidR="003E2777" w:rsidRPr="003E2777">
        <w:rPr>
          <w:noProof/>
        </w:rPr>
        <w:t xml:space="preserve"> messages for pregnant women.</w:t>
      </w:r>
    </w:p>
    <w:p w14:paraId="454389A5" w14:textId="77777777" w:rsidR="003E2777" w:rsidRDefault="003E2777" w:rsidP="008E6701">
      <w:pPr>
        <w:rPr>
          <w:i/>
        </w:rPr>
      </w:pPr>
    </w:p>
    <w:p w14:paraId="219E1E0E" w14:textId="77777777" w:rsidR="009D60E7" w:rsidRPr="008E6701" w:rsidRDefault="009D60E7" w:rsidP="008E6701">
      <w:pPr>
        <w:rPr>
          <w:i/>
        </w:rPr>
      </w:pPr>
      <w:r w:rsidRPr="008E6701">
        <w:rPr>
          <w:i/>
        </w:rPr>
        <w:t>Registry Population</w:t>
      </w:r>
    </w:p>
    <w:p w14:paraId="7074F9D6" w14:textId="308F37FD" w:rsidR="00CE0C63" w:rsidRPr="001628C2" w:rsidRDefault="009D60E7" w:rsidP="003E0A03">
      <w:pPr>
        <w:spacing w:before="0"/>
      </w:pPr>
      <w:r w:rsidRPr="009D60E7">
        <w:t xml:space="preserve">The population eligible for supplemental surveillance through the Registry includes pregnant women with </w:t>
      </w:r>
      <w:r w:rsidRPr="009D60E7">
        <w:rPr>
          <w:u w:val="single"/>
        </w:rPr>
        <w:t>any</w:t>
      </w:r>
      <w:r w:rsidRPr="009D60E7">
        <w:t xml:space="preserve"> laboratory evidence of Zika virus infection and their infants </w:t>
      </w:r>
      <w:r w:rsidR="003E2777">
        <w:t>in</w:t>
      </w:r>
      <w:r w:rsidRPr="009D60E7">
        <w:t xml:space="preserve"> the 50 U.S states, the District of Columbia, the US Virgin Islands, American Samoa, and other U.S. territories as needed. A </w:t>
      </w:r>
      <w:r w:rsidRPr="001628C2">
        <w:t xml:space="preserve">separate active pregnancy surveillance system will be established for Puerto Rico. The following will be eligible to be included in the Registry: </w:t>
      </w:r>
    </w:p>
    <w:p w14:paraId="095B4721" w14:textId="77777777" w:rsidR="00F40901" w:rsidRPr="00BE08D1" w:rsidRDefault="00F40901" w:rsidP="00F40901">
      <w:pPr>
        <w:widowControl/>
        <w:numPr>
          <w:ilvl w:val="0"/>
          <w:numId w:val="28"/>
        </w:numPr>
        <w:autoSpaceDE/>
        <w:autoSpaceDN/>
        <w:adjustRightInd/>
        <w:spacing w:before="100" w:beforeAutospacing="1" w:after="100" w:afterAutospacing="1" w:line="375" w:lineRule="atLeast"/>
        <w:rPr>
          <w:color w:val="333333"/>
        </w:rPr>
      </w:pPr>
      <w:r w:rsidRPr="00BE08D1">
        <w:rPr>
          <w:color w:val="333333"/>
        </w:rPr>
        <w:t>Pregnant women in the United States</w:t>
      </w:r>
      <w:r w:rsidRPr="00BE08D1">
        <w:rPr>
          <w:color w:val="333333"/>
          <w:vertAlign w:val="superscript"/>
        </w:rPr>
        <w:t xml:space="preserve"> </w:t>
      </w:r>
      <w:r w:rsidRPr="00BE08D1">
        <w:rPr>
          <w:color w:val="333333"/>
        </w:rPr>
        <w:t>with laboratory evidence of Zika virus infection (positive or equivocal test results, regardless of whether they have symptoms) and periconceptionally, prenatally or perinatally exposed infants born to these women.</w:t>
      </w:r>
    </w:p>
    <w:p w14:paraId="566DF5B5" w14:textId="3078B5F0" w:rsidR="00F40901" w:rsidRPr="00BE08D1" w:rsidRDefault="00F40901" w:rsidP="00BE08D1">
      <w:pPr>
        <w:widowControl/>
        <w:numPr>
          <w:ilvl w:val="0"/>
          <w:numId w:val="28"/>
        </w:numPr>
        <w:autoSpaceDE/>
        <w:autoSpaceDN/>
        <w:adjustRightInd/>
        <w:spacing w:before="100" w:beforeAutospacing="1" w:after="100" w:afterAutospacing="1" w:line="375" w:lineRule="atLeast"/>
        <w:rPr>
          <w:color w:val="333333"/>
        </w:rPr>
      </w:pPr>
      <w:r w:rsidRPr="00BE08D1">
        <w:rPr>
          <w:color w:val="333333"/>
        </w:rPr>
        <w:t>Infants with laboratory evidence of congenital Zika virus infection (positive or equivocal test results, regardless of whether they have symptoms) and their mothers.</w:t>
      </w:r>
    </w:p>
    <w:p w14:paraId="165CFCC7" w14:textId="0AB8AB66" w:rsidR="003E2777" w:rsidRDefault="003E2777" w:rsidP="008E6701">
      <w:r w:rsidRPr="003E2777">
        <w:t>Unspecified flavivirus infections are included because cross-reactivity in serologic testing will make differentiation between Zika virus and dengue virus infection impossible in some cases; however, in the context of active Zika virus transmission, many infections are likely to be due to Zika virus. Children born to women infected during pregnancy are eligible for follow-up through the Registry, even if they have no apparent congenital infection, because we do not yet know the full spectrum of possible health effects.</w:t>
      </w:r>
    </w:p>
    <w:p w14:paraId="7180FAEA" w14:textId="2920EAEA" w:rsidR="009D60E7" w:rsidRPr="009D60E7" w:rsidRDefault="009D60E7" w:rsidP="008E6701">
      <w:r w:rsidRPr="002048FB">
        <w:t xml:space="preserve">At this point, there is no indication of </w:t>
      </w:r>
      <w:r w:rsidR="000904EC" w:rsidRPr="002048FB">
        <w:t xml:space="preserve">exactly </w:t>
      </w:r>
      <w:r w:rsidRPr="002048FB">
        <w:t>how many U.S. women may become infected with Zika virus during pregnancy</w:t>
      </w:r>
      <w:r w:rsidR="00EA2FB5" w:rsidRPr="002048FB">
        <w:t xml:space="preserve">. </w:t>
      </w:r>
      <w:r w:rsidR="000904EC" w:rsidRPr="002048FB">
        <w:t xml:space="preserve">However, there is historical evidence from the existing pregnancy registry to provide insight into how many women and infants may </w:t>
      </w:r>
      <w:r w:rsidR="00EA2FB5" w:rsidRPr="002048FB">
        <w:t>enroll/</w:t>
      </w:r>
      <w:r w:rsidR="000904EC" w:rsidRPr="002048FB">
        <w:t xml:space="preserve">report to the registry.  </w:t>
      </w:r>
      <w:r w:rsidR="00936B30" w:rsidRPr="002048FB">
        <w:t>As of October 13, there are 905 pregnant women with laboratory evidence of possible Zika virus infection.</w:t>
      </w:r>
      <w:r w:rsidR="00017876" w:rsidRPr="002048FB">
        <w:t xml:space="preserve"> Currently, 23 liveborn infants with birth defects and 5 pregnancy losses with birth defects have been documented. </w:t>
      </w:r>
      <w:r w:rsidR="00D83ACE" w:rsidRPr="002048FB">
        <w:t xml:space="preserve"> The annual number of respondents was estimated based on </w:t>
      </w:r>
      <w:r w:rsidR="009E081B" w:rsidRPr="002048FB">
        <w:t>the</w:t>
      </w:r>
      <w:r w:rsidR="009E081B" w:rsidRPr="003E0B45">
        <w:t xml:space="preserve"> </w:t>
      </w:r>
      <w:bookmarkStart w:id="3" w:name="_GoBack"/>
      <w:bookmarkEnd w:id="3"/>
      <w:r w:rsidR="009E081B" w:rsidRPr="003E0B45">
        <w:t xml:space="preserve">number of respondents </w:t>
      </w:r>
      <w:r w:rsidR="00295F37" w:rsidRPr="003E0B45">
        <w:t>report</w:t>
      </w:r>
      <w:r w:rsidR="00803B21">
        <w:t>ed</w:t>
      </w:r>
      <w:r w:rsidR="00295F37" w:rsidRPr="003E0B45">
        <w:t xml:space="preserve"> to the U.S. Zika Pregnancy Registry to date (OMB </w:t>
      </w:r>
      <w:r w:rsidR="005D4CC0">
        <w:t>Control N</w:t>
      </w:r>
      <w:r w:rsidR="00295F37" w:rsidRPr="003E0B45">
        <w:t>o.</w:t>
      </w:r>
      <w:r w:rsidR="005D4CC0">
        <w:t xml:space="preserve"> </w:t>
      </w:r>
      <w:r w:rsidR="00295F37" w:rsidRPr="003E0B45">
        <w:t>0920-1101, expiration 8/31/2016)</w:t>
      </w:r>
      <w:r w:rsidR="00D83ACE" w:rsidRPr="003E0B45">
        <w:t>.</w:t>
      </w:r>
    </w:p>
    <w:p w14:paraId="78DF17D8" w14:textId="77777777" w:rsidR="009D60E7" w:rsidRPr="008E6701" w:rsidRDefault="009D60E7" w:rsidP="008E6701">
      <w:pPr>
        <w:rPr>
          <w:i/>
        </w:rPr>
      </w:pPr>
      <w:r w:rsidRPr="008E6701">
        <w:rPr>
          <w:i/>
        </w:rPr>
        <w:t>Identification of Cases and Data Collection</w:t>
      </w:r>
    </w:p>
    <w:p w14:paraId="21A2B1E1" w14:textId="77777777" w:rsidR="009D60E7" w:rsidRPr="009D60E7" w:rsidRDefault="009D60E7" w:rsidP="006B0215">
      <w:pPr>
        <w:spacing w:before="0"/>
      </w:pPr>
      <w:r w:rsidRPr="009D60E7">
        <w:t xml:space="preserve">State and territorial health departments report cases meeting the national case definitions for Zika virus disease, including cases among pregnant women, and congenital Zika virus infection to CDC via ArboNET, an electronic passive surveillance system for nationally notifiable arboviral diseases. Cases may come to the attention of state health departments through contacts with health care providers, through Zika virus testing performed by CDC, public health, or commercial laboratories (as testing becomes more widely available), or through contacts between health care providers and CDC. ArboNET will serve as the primary means of case identification for follow-up of outcomes among pregnant women and infants through the U.S. Zika Pregnancy Registry.  In addition, the Registry will include cases not reportable to ArboNET, i.e., those among asymptomatic pregnant women with laboratory evidence of Zika </w:t>
      </w:r>
      <w:r w:rsidRPr="009D60E7">
        <w:lastRenderedPageBreak/>
        <w:t xml:space="preserve">infection or unspecified flavivirus infection, symptomatic pregnant women with unspecified flavivirus infection, and infants born to these women who do not have laboratory evidence of congenital Zika virus infection. </w:t>
      </w:r>
    </w:p>
    <w:p w14:paraId="78682C29" w14:textId="367227BE" w:rsidR="009D60E7" w:rsidRPr="009D60E7" w:rsidRDefault="009D60E7" w:rsidP="008E6701">
      <w:r w:rsidRPr="009D60E7">
        <w:t>Registry cases will therefore be identified through mechanisms in addition to ArboNET. CDC will ensure that information about cases not reported to ArboNET will be passed on to health departments.</w:t>
      </w:r>
      <w:r w:rsidRPr="009D60E7" w:rsidDel="00E53F5D">
        <w:t xml:space="preserve"> </w:t>
      </w:r>
      <w:r w:rsidRPr="009D60E7">
        <w:t xml:space="preserve"> CDC has established a designated Registry email, a clinical inquiry system and pregnancy hotline, and is engaged in Zika Virus response activities including case investigation, which may be alternative mechanisms for case identification that trigger reporting to the U.S. Zika Pregnancy Registry, ArboNET, or both.  Finally, cases of Zika virus infection in pregnant women and fetuses/infants may be identified for inclusion in the U.S. Zika Pregnancy Registry, ArboNET, or both, through existing birth defects surveillance activities. </w:t>
      </w:r>
      <w:r w:rsidR="006B0215">
        <w:t xml:space="preserve"> </w:t>
      </w:r>
      <w:r w:rsidRPr="009D60E7">
        <w:t xml:space="preserve">When a congenitally infected infant is born to a women whose Zika virus or unspecified flavivirus infection has not been previously detected, the woman may be included in the U.S. Zika Pregnancy Registry retroactively. </w:t>
      </w:r>
    </w:p>
    <w:p w14:paraId="0C5CA9C4" w14:textId="4D852774" w:rsidR="009D60E7" w:rsidRPr="009D60E7" w:rsidRDefault="009D60E7" w:rsidP="008E6701">
      <w:r w:rsidRPr="009D60E7">
        <w:t xml:space="preserve">Basic information on Zika virus infections among pregnant women that come to attention through any of these mechanisms will be gathered as part of routine public health follow-up. This information will be entered into the secure REDCap Registry database, both through transfer of available information from ArboNET, and through specific follow up activities. CDC U.S. Zika Pregnancy Registry staff will work with Health Departments to make arrangements for gathering this information, according to Health Department preference. This will include contacting health care providers to collect additional supplemental surveillance data (by phone, secured fax, secured email, or by provision of medical records) for the Registry, i.e. either the health department staff or CDC Registry staff will contact the health care providers to collect this information. </w:t>
      </w:r>
    </w:p>
    <w:p w14:paraId="7ADE2281" w14:textId="1DC226CB" w:rsidR="00B46290" w:rsidRDefault="009D60E7" w:rsidP="008E6701">
      <w:r w:rsidRPr="009D60E7">
        <w:t xml:space="preserve">The data to be collected for the Registry will include information about Zika infection-related tests and procedures conducted as part of the mother’s and infant’s routine clinical care, and in line with existing CDC, American College of Obstetricians and Gynecologists and Society of Maternal Fetal Medicine recommendations for evaluation, diagnosis and follow up of women infected with Zika virus during pregnancy. </w:t>
      </w:r>
      <w:r w:rsidR="006B0215">
        <w:t xml:space="preserve"> </w:t>
      </w:r>
      <w:r w:rsidRPr="009D60E7">
        <w:t xml:space="preserve">No additional tests or procedures will be performed specifically for Registry purposes.  </w:t>
      </w:r>
    </w:p>
    <w:p w14:paraId="06FC407B" w14:textId="3B0A7189" w:rsidR="008B44AE" w:rsidRDefault="00155167" w:rsidP="008E6701">
      <w:r>
        <w:t>S</w:t>
      </w:r>
      <w:r w:rsidR="00013A2A">
        <w:t xml:space="preserve">ince gaining </w:t>
      </w:r>
      <w:r w:rsidR="00580EEA">
        <w:t xml:space="preserve">emergency </w:t>
      </w:r>
      <w:r w:rsidR="00013A2A">
        <w:t>OMB clearance in February</w:t>
      </w:r>
      <w:r w:rsidR="00C52C60">
        <w:t xml:space="preserve"> </w:t>
      </w:r>
      <w:r w:rsidR="00580EEA">
        <w:t xml:space="preserve">2016 through </w:t>
      </w:r>
      <w:r w:rsidR="00C50146">
        <w:t>September 2016</w:t>
      </w:r>
      <w:r w:rsidR="00013A2A">
        <w:t xml:space="preserve">, the US Zika Virus Pregnancy Registry has </w:t>
      </w:r>
      <w:r w:rsidR="008B44AE">
        <w:t xml:space="preserve">enrolled </w:t>
      </w:r>
      <w:r w:rsidR="00017876">
        <w:t>905</w:t>
      </w:r>
      <w:r w:rsidR="008B44AE">
        <w:t xml:space="preserve"> </w:t>
      </w:r>
      <w:r w:rsidR="006E4B93">
        <w:t xml:space="preserve">pregnant women </w:t>
      </w:r>
      <w:r w:rsidR="008B44AE">
        <w:t xml:space="preserve">in US states and the District of Columbia, </w:t>
      </w:r>
      <w:r w:rsidR="006E4B93">
        <w:t xml:space="preserve">and </w:t>
      </w:r>
      <w:r w:rsidR="008B44AE">
        <w:t xml:space="preserve">documented </w:t>
      </w:r>
      <w:r w:rsidR="00017876">
        <w:t>23</w:t>
      </w:r>
      <w:r w:rsidR="008B44AE">
        <w:t xml:space="preserve"> liveborn infants with birth defect</w:t>
      </w:r>
      <w:r w:rsidR="00580EEA">
        <w:t>s</w:t>
      </w:r>
      <w:r w:rsidR="008B44AE">
        <w:t xml:space="preserve"> and 5 pregnancy losses with birth defects. The information on pregnancies and outcomes has been posted to these CDC websites:</w:t>
      </w:r>
    </w:p>
    <w:p w14:paraId="6A7E3F6D" w14:textId="02760D35" w:rsidR="00580EEA" w:rsidRDefault="004D78BC" w:rsidP="008E6701">
      <w:hyperlink r:id="rId12" w:history="1">
        <w:r w:rsidR="00580EEA" w:rsidRPr="00BF25EE">
          <w:rPr>
            <w:rStyle w:val="Hyperlink"/>
          </w:rPr>
          <w:t>https://www.cdc.gov/zika/geo/pregwomen-uscases.html</w:t>
        </w:r>
      </w:hyperlink>
    </w:p>
    <w:p w14:paraId="79EC6EAB" w14:textId="2F5941EB" w:rsidR="00013A2A" w:rsidRPr="009D60E7" w:rsidRDefault="004D78BC" w:rsidP="008E6701">
      <w:hyperlink r:id="rId13" w:history="1">
        <w:r w:rsidR="00580EEA" w:rsidRPr="00644D7E">
          <w:rPr>
            <w:rStyle w:val="Hyperlink"/>
          </w:rPr>
          <w:t>https://www.cdc.gov/zika/geo/pregnancy-outcomes.html</w:t>
        </w:r>
      </w:hyperlink>
      <w:r w:rsidR="008B44AE">
        <w:t xml:space="preserve"> </w:t>
      </w:r>
    </w:p>
    <w:p w14:paraId="64F29B54" w14:textId="77777777" w:rsidR="00BE19B8" w:rsidRPr="00D16E82" w:rsidRDefault="002853AE" w:rsidP="008E6701">
      <w:pPr>
        <w:pStyle w:val="Heading1"/>
      </w:pPr>
      <w:bookmarkStart w:id="4" w:name="_Toc453164412"/>
      <w:r w:rsidRPr="00D16E82">
        <w:lastRenderedPageBreak/>
        <w:t>3. Use of Improved Information Technology and Burden Reduction</w:t>
      </w:r>
      <w:bookmarkEnd w:id="4"/>
    </w:p>
    <w:p w14:paraId="7D43619E" w14:textId="379521C8" w:rsidR="00E54D81" w:rsidRDefault="00E54D81" w:rsidP="00E54D81">
      <w:r>
        <w:t xml:space="preserve">The latest version of REDCap </w:t>
      </w:r>
      <w:r w:rsidR="00224426">
        <w:t xml:space="preserve">software </w:t>
      </w:r>
      <w:r w:rsidR="008F51B9">
        <w:t xml:space="preserve">(Vanderbilt University) </w:t>
      </w:r>
      <w:r>
        <w:t xml:space="preserve">will be used for data entry and management. Data will be </w:t>
      </w:r>
      <w:r w:rsidRPr="00E54D81">
        <w:t xml:space="preserve">stored on a secure server.  </w:t>
      </w:r>
    </w:p>
    <w:p w14:paraId="4A3DE2A5" w14:textId="6EC8142B" w:rsidR="00C42FC3" w:rsidRPr="00D16E82" w:rsidRDefault="00E54D81" w:rsidP="00E54D81">
      <w:r>
        <w:t xml:space="preserve">All participant tracking and follow-up (including phone calls, emails, mailings, etc.) will be completed by CDC or state representatives. The Registry data collected by phone, secured fax, or secured email will be uploaded to a secured REDCap database on a central data </w:t>
      </w:r>
      <w:r w:rsidR="00580EEA">
        <w:t xml:space="preserve">repository maintained by CDC.  </w:t>
      </w:r>
      <w:r w:rsidR="007A5502" w:rsidRPr="00D16E82">
        <w:t xml:space="preserve"> </w:t>
      </w:r>
    </w:p>
    <w:p w14:paraId="500C092F" w14:textId="77777777" w:rsidR="002853AE" w:rsidRDefault="002853AE" w:rsidP="008E6701">
      <w:pPr>
        <w:pStyle w:val="Heading1"/>
      </w:pPr>
      <w:bookmarkStart w:id="5" w:name="_Toc453164413"/>
      <w:r w:rsidRPr="00D16E82">
        <w:t>4. Efforts to Identify Duplication and Use of Similar Information</w:t>
      </w:r>
      <w:bookmarkEnd w:id="5"/>
    </w:p>
    <w:p w14:paraId="0D5CDA1B" w14:textId="69CC451F" w:rsidR="001D0ADA" w:rsidRDefault="003E0C34" w:rsidP="008E6701">
      <w:r>
        <w:t xml:space="preserve">State and territorial health departments report cases meeting the national case definitions for </w:t>
      </w:r>
      <w:r w:rsidR="00B74BC9">
        <w:t>Zika</w:t>
      </w:r>
      <w:r>
        <w:t xml:space="preserve"> virus disease, including cases among pregnant women, and congenital </w:t>
      </w:r>
      <w:r w:rsidR="00B74BC9">
        <w:t>Zika</w:t>
      </w:r>
      <w:r>
        <w:t xml:space="preserve"> virus infection to CDC via ArboNET, an electronic passive surveillance system for nationally notifiable arboviral diseases. ArboNET will serve as the primary means of case identification for follow-up of outcomes among pregnant women and infants through the U.S. </w:t>
      </w:r>
      <w:r w:rsidR="00B74BC9">
        <w:t>Zika</w:t>
      </w:r>
      <w:r>
        <w:t xml:space="preserve"> Pregnancy Registry.  In addition, the Registry will include ca</w:t>
      </w:r>
      <w:r w:rsidR="00871F59">
        <w:t>ses not reportable to ArboNET.</w:t>
      </w:r>
      <w:r w:rsidR="008434A4">
        <w:t xml:space="preserve">  </w:t>
      </w:r>
      <w:r>
        <w:t>Registry cases will therefore be identified through mec</w:t>
      </w:r>
      <w:r w:rsidR="00871F59">
        <w:t xml:space="preserve">hanisms in addition to ArboNET. </w:t>
      </w:r>
      <w:r>
        <w:t xml:space="preserve">Basic information on </w:t>
      </w:r>
      <w:r w:rsidR="00B74BC9">
        <w:t>Zika</w:t>
      </w:r>
      <w:r>
        <w:t xml:space="preserve"> virus infections among pregnant women that come to attention through any of these mechanisms will be gathered as part of routine public health follow-up. This information will be entered into the secure REDCap Registry database, both through transfer of available information from ArboNET, and </w:t>
      </w:r>
      <w:r w:rsidR="006D3186">
        <w:t xml:space="preserve">entry of follow-up data </w:t>
      </w:r>
      <w:r w:rsidR="008A54DD">
        <w:t>not collected for any other purpose.</w:t>
      </w:r>
    </w:p>
    <w:p w14:paraId="21DE3924" w14:textId="77777777" w:rsidR="002853AE" w:rsidRDefault="002853AE" w:rsidP="008E6701">
      <w:pPr>
        <w:pStyle w:val="Heading1"/>
      </w:pPr>
      <w:bookmarkStart w:id="6" w:name="_Toc453164414"/>
      <w:r w:rsidRPr="00D16E82">
        <w:t>5. Impact on Small Businesses or Other Small Entities</w:t>
      </w:r>
      <w:bookmarkEnd w:id="6"/>
    </w:p>
    <w:p w14:paraId="6542E5D4" w14:textId="77777777" w:rsidR="00882A79" w:rsidRPr="00D16E82" w:rsidRDefault="00E630FC" w:rsidP="008E6701">
      <w:r w:rsidRPr="00D16E82">
        <w:t>The collection of information does not primarily involve small entities.  However, for the smal</w:t>
      </w:r>
      <w:r w:rsidR="007806AC" w:rsidRPr="00D16E82">
        <w:t>l entities involved, the burden</w:t>
      </w:r>
      <w:r w:rsidRPr="00D16E82">
        <w:t xml:space="preserve"> imposed by CDC’s information collection requirements have been reduced to the minimum necessary for CDC to meet its regulatory and public health responsibilities.</w:t>
      </w:r>
    </w:p>
    <w:p w14:paraId="5D19CBF0" w14:textId="77777777" w:rsidR="002853AE" w:rsidRDefault="002853AE" w:rsidP="008E6701">
      <w:pPr>
        <w:pStyle w:val="Heading1"/>
      </w:pPr>
      <w:bookmarkStart w:id="7" w:name="_Toc453164415"/>
      <w:r w:rsidRPr="00D16E82">
        <w:t>6. Consequences of Collecting the Information Less Frequently</w:t>
      </w:r>
      <w:bookmarkEnd w:id="7"/>
    </w:p>
    <w:p w14:paraId="41B1B112" w14:textId="655032B1" w:rsidR="00B93A34" w:rsidRPr="00D16E82" w:rsidRDefault="00A5791C" w:rsidP="008E6701">
      <w:pPr>
        <w:rPr>
          <w:lang w:val="en"/>
        </w:rPr>
      </w:pPr>
      <w:r w:rsidRPr="00D16E82">
        <w:rPr>
          <w:lang w:val="en"/>
        </w:rPr>
        <w:t xml:space="preserve">CDC activities regarding the domestic </w:t>
      </w:r>
      <w:r w:rsidR="00B74BC9">
        <w:rPr>
          <w:lang w:val="en"/>
        </w:rPr>
        <w:t>Zika</w:t>
      </w:r>
      <w:r w:rsidR="00882A79" w:rsidRPr="00D16E82">
        <w:rPr>
          <w:lang w:val="en"/>
        </w:rPr>
        <w:t xml:space="preserve"> virus</w:t>
      </w:r>
      <w:r w:rsidRPr="00D16E82">
        <w:rPr>
          <w:lang w:val="en"/>
        </w:rPr>
        <w:t xml:space="preserve"> response would be significantly hindered if it were not able to collect the information </w:t>
      </w:r>
      <w:r w:rsidR="00EA6D20" w:rsidRPr="00D16E82">
        <w:rPr>
          <w:lang w:val="en"/>
        </w:rPr>
        <w:t xml:space="preserve">at the frequency </w:t>
      </w:r>
      <w:r w:rsidRPr="00D16E82">
        <w:rPr>
          <w:lang w:val="en"/>
        </w:rPr>
        <w:t>necessary to prohibit the spread of this disease.</w:t>
      </w:r>
      <w:r w:rsidRPr="00D16E82">
        <w:rPr>
          <w:i/>
        </w:rPr>
        <w:t xml:space="preserve"> </w:t>
      </w:r>
    </w:p>
    <w:p w14:paraId="58E2D52E" w14:textId="2051A365" w:rsidR="00BA0DFE" w:rsidRPr="00D16E82" w:rsidRDefault="009953D5" w:rsidP="008E6701">
      <w:r w:rsidRPr="00D16E82">
        <w:t>C</w:t>
      </w:r>
      <w:r w:rsidR="003046D3" w:rsidRPr="00D16E82">
        <w:t>ollecting information less frequently</w:t>
      </w:r>
      <w:r w:rsidR="00B93A34" w:rsidRPr="00D16E82">
        <w:t xml:space="preserve"> than the CDC recommendations</w:t>
      </w:r>
      <w:r w:rsidR="003046D3" w:rsidRPr="00D16E82">
        <w:t xml:space="preserve"> </w:t>
      </w:r>
      <w:r w:rsidR="00E33553">
        <w:t xml:space="preserve">indicate </w:t>
      </w:r>
      <w:r w:rsidR="003046D3" w:rsidRPr="00D16E82">
        <w:t xml:space="preserve">will </w:t>
      </w:r>
      <w:r w:rsidR="00562A62" w:rsidRPr="00D16E82">
        <w:t>interfere with the public health actions</w:t>
      </w:r>
      <w:r w:rsidR="003046D3" w:rsidRPr="00D16E82">
        <w:t xml:space="preserve"> required to c</w:t>
      </w:r>
      <w:r w:rsidR="0067384D" w:rsidRPr="00D16E82">
        <w:t>ontain</w:t>
      </w:r>
      <w:r w:rsidR="000F432D" w:rsidRPr="00D16E82">
        <w:t xml:space="preserve"> and respond to </w:t>
      </w:r>
      <w:r w:rsidR="00B74BC9">
        <w:t>Zika</w:t>
      </w:r>
      <w:r w:rsidR="000F432D" w:rsidRPr="00D16E82">
        <w:t xml:space="preserve"> virus </w:t>
      </w:r>
      <w:r w:rsidR="0067384D" w:rsidRPr="00D16E82">
        <w:t>transmission</w:t>
      </w:r>
      <w:r w:rsidR="003046D3" w:rsidRPr="00D16E82">
        <w:t xml:space="preserve"> and </w:t>
      </w:r>
      <w:r w:rsidR="00426458" w:rsidRPr="00D16E82">
        <w:t xml:space="preserve">to </w:t>
      </w:r>
      <w:r w:rsidR="003046D3" w:rsidRPr="00D16E82">
        <w:t>do everything possible to limit, if not stop</w:t>
      </w:r>
      <w:r w:rsidR="009127D4" w:rsidRPr="00D16E82">
        <w:t>,</w:t>
      </w:r>
      <w:r w:rsidR="003046D3" w:rsidRPr="00D16E82">
        <w:t xml:space="preserve"> deaths</w:t>
      </w:r>
      <w:r w:rsidR="000F432D" w:rsidRPr="00D16E82">
        <w:t xml:space="preserve"> and birth defects</w:t>
      </w:r>
      <w:r w:rsidR="003046D3" w:rsidRPr="00D16E82">
        <w:t xml:space="preserve"> due to this disease.</w:t>
      </w:r>
      <w:r w:rsidR="00A60DF1">
        <w:t xml:space="preserve"> Given the limited information available on </w:t>
      </w:r>
      <w:r w:rsidR="00B74BC9">
        <w:t>Zika</w:t>
      </w:r>
      <w:r w:rsidR="00A60DF1">
        <w:t xml:space="preserve"> virus disease during pregnancy, information is needed to inform CDC recommendations. </w:t>
      </w:r>
    </w:p>
    <w:p w14:paraId="0F65AD29" w14:textId="77777777" w:rsidR="002853AE" w:rsidRDefault="002853AE" w:rsidP="008E6701">
      <w:pPr>
        <w:pStyle w:val="Heading1"/>
      </w:pPr>
      <w:bookmarkStart w:id="8" w:name="_Toc453164416"/>
      <w:r w:rsidRPr="00D16E82">
        <w:t>7. Special Circumstances Relating to the Guidelines of 5 CFR 1320.5</w:t>
      </w:r>
      <w:bookmarkEnd w:id="8"/>
    </w:p>
    <w:p w14:paraId="4AB0B724" w14:textId="4C7016C5" w:rsidR="002853AE" w:rsidRPr="00D16E82" w:rsidRDefault="002853AE" w:rsidP="008E6701">
      <w:r w:rsidRPr="00D16E82">
        <w:lastRenderedPageBreak/>
        <w:t xml:space="preserve">This </w:t>
      </w:r>
      <w:r w:rsidR="008E6701">
        <w:t>r</w:t>
      </w:r>
      <w:r w:rsidRPr="00D16E82">
        <w:t>equest fu</w:t>
      </w:r>
      <w:r w:rsidR="00CD32DF" w:rsidRPr="00D16E82">
        <w:t>lly complies with the guidelines in</w:t>
      </w:r>
      <w:r w:rsidRPr="00D16E82">
        <w:t xml:space="preserve"> 5 CFR 1320.5.</w:t>
      </w:r>
    </w:p>
    <w:p w14:paraId="4991CD0B" w14:textId="77777777" w:rsidR="002853AE" w:rsidRDefault="002853AE" w:rsidP="008E6701">
      <w:pPr>
        <w:pStyle w:val="Heading1"/>
      </w:pPr>
      <w:bookmarkStart w:id="9" w:name="_Toc453164417"/>
      <w:r w:rsidRPr="00D16E82">
        <w:t>8. Comments in Response to the Federal Register Notice and Efforts to Consult Outside the Agency</w:t>
      </w:r>
      <w:bookmarkEnd w:id="9"/>
    </w:p>
    <w:p w14:paraId="4700B013" w14:textId="0AB37487" w:rsidR="00EB0337" w:rsidRDefault="00EB0337" w:rsidP="008E6701">
      <w:r w:rsidRPr="00EB0337">
        <w:t xml:space="preserve">A. </w:t>
      </w:r>
      <w:r w:rsidR="00340191" w:rsidRPr="00340191">
        <w:t>A 60-day Federal Register Notice was published in the Federal Register on Monday, May 2, 2016, Volume 81, No. 84, p. 26231 (</w:t>
      </w:r>
      <w:r w:rsidR="00340191" w:rsidRPr="00F07939">
        <w:rPr>
          <w:b/>
        </w:rPr>
        <w:t xml:space="preserve">Attachment </w:t>
      </w:r>
      <w:r w:rsidR="00F07939">
        <w:rPr>
          <w:b/>
        </w:rPr>
        <w:t>2a</w:t>
      </w:r>
      <w:r w:rsidR="00340191" w:rsidRPr="00340191">
        <w:t>).  One non-substantive public comment was received (</w:t>
      </w:r>
      <w:r w:rsidR="00340191" w:rsidRPr="00F07939">
        <w:rPr>
          <w:b/>
        </w:rPr>
        <w:t xml:space="preserve">Attachment </w:t>
      </w:r>
      <w:r w:rsidR="00F07939">
        <w:rPr>
          <w:b/>
        </w:rPr>
        <w:t>2b</w:t>
      </w:r>
      <w:r w:rsidR="00340191" w:rsidRPr="00340191">
        <w:t xml:space="preserve">).      </w:t>
      </w:r>
    </w:p>
    <w:p w14:paraId="73B8DD68" w14:textId="006FAFDC" w:rsidR="009610F8" w:rsidRPr="00D16E82" w:rsidRDefault="00E917FF" w:rsidP="008E6701">
      <w:pPr>
        <w:rPr>
          <w:i/>
        </w:rPr>
      </w:pPr>
      <w:r w:rsidRPr="00D16E82">
        <w:t xml:space="preserve">B. </w:t>
      </w:r>
      <w:r w:rsidR="009610F8" w:rsidRPr="00D16E82">
        <w:rPr>
          <w:rFonts w:eastAsia="Calibri"/>
        </w:rPr>
        <w:t xml:space="preserve">There was no consultation outside of the Agency. </w:t>
      </w:r>
    </w:p>
    <w:p w14:paraId="6D68B6A3" w14:textId="77777777" w:rsidR="002853AE" w:rsidRDefault="002853AE" w:rsidP="008E6701">
      <w:pPr>
        <w:pStyle w:val="Heading1"/>
      </w:pPr>
      <w:bookmarkStart w:id="10" w:name="_Toc453164418"/>
      <w:r w:rsidRPr="00D16E82">
        <w:t>9. Explanation of Any Payment or Gift to Respondents</w:t>
      </w:r>
      <w:bookmarkEnd w:id="10"/>
    </w:p>
    <w:p w14:paraId="653370AA" w14:textId="77777777" w:rsidR="002853AE" w:rsidRPr="00D16E82" w:rsidRDefault="002853AE" w:rsidP="008E6701">
      <w:r w:rsidRPr="00D16E82">
        <w:t>There is no payment or gift to respondents.</w:t>
      </w:r>
    </w:p>
    <w:p w14:paraId="2CE417A9" w14:textId="77777777" w:rsidR="002853AE" w:rsidRPr="00D16E82" w:rsidRDefault="002853AE" w:rsidP="008E6701">
      <w:pPr>
        <w:pStyle w:val="Heading1"/>
      </w:pPr>
      <w:bookmarkStart w:id="11" w:name="_Toc453164419"/>
      <w:r w:rsidRPr="00D16E82">
        <w:t xml:space="preserve">10. </w:t>
      </w:r>
      <w:r w:rsidR="00241E60" w:rsidRPr="00D16E82">
        <w:t>Protection of the Privacy and Confidentiality of Information Provided by Respondents</w:t>
      </w:r>
      <w:bookmarkEnd w:id="11"/>
    </w:p>
    <w:p w14:paraId="53C5455E" w14:textId="2DC9CE79" w:rsidR="008E6701" w:rsidRPr="008E6701" w:rsidRDefault="008E6701" w:rsidP="008E6701">
      <w:pPr>
        <w:rPr>
          <w:lang w:val="en-GB"/>
        </w:rPr>
      </w:pPr>
      <w:r w:rsidRPr="008E6701">
        <w:rPr>
          <w:lang w:val="en-GB"/>
        </w:rPr>
        <w:t>The Privacy Act is applicable. Records are covered under CDC Privacy Act System of Records Notice (SORN) No. 09</w:t>
      </w:r>
      <w:r w:rsidR="00D83752">
        <w:rPr>
          <w:lang w:val="en-GB"/>
        </w:rPr>
        <w:t>-</w:t>
      </w:r>
      <w:r w:rsidRPr="008E6701">
        <w:rPr>
          <w:lang w:val="en-GB"/>
        </w:rPr>
        <w:t>20-0136 “Epidemiologic Studies and Surveillance of Disease Problems” and SORN No. 09</w:t>
      </w:r>
      <w:r w:rsidR="00D83752">
        <w:rPr>
          <w:lang w:val="en-GB"/>
        </w:rPr>
        <w:t>-</w:t>
      </w:r>
      <w:r w:rsidRPr="008E6701">
        <w:rPr>
          <w:lang w:val="en-GB"/>
        </w:rPr>
        <w:t xml:space="preserve">20-0113, “Epidemic Investigation Case Records Systems Notice.” </w:t>
      </w:r>
    </w:p>
    <w:p w14:paraId="4D488B6D" w14:textId="0EBBA504" w:rsidR="008E6701" w:rsidRPr="008E6701" w:rsidRDefault="008E6701" w:rsidP="008E6701">
      <w:pPr>
        <w:rPr>
          <w:color w:val="000000"/>
          <w:lang w:val="en-GB"/>
        </w:rPr>
      </w:pPr>
      <w:r w:rsidRPr="008E6701">
        <w:rPr>
          <w:lang w:val="en-GB"/>
        </w:rPr>
        <w:t xml:space="preserve">The Health Insurance Portability and Accountability Act (HIPAA) </w:t>
      </w:r>
      <w:r w:rsidR="00611010">
        <w:rPr>
          <w:lang w:val="en-GB"/>
        </w:rPr>
        <w:t>permits</w:t>
      </w:r>
      <w:r w:rsidR="00611010" w:rsidRPr="008E6701">
        <w:rPr>
          <w:lang w:val="en-GB"/>
        </w:rPr>
        <w:t xml:space="preserve"> </w:t>
      </w:r>
      <w:r w:rsidRPr="008E6701">
        <w:rPr>
          <w:lang w:val="en-GB"/>
        </w:rPr>
        <w:t xml:space="preserve">covered entities such as health care providers to disclose a patient’s protected health information to a public health authority for public health purposes (including public health investigations) without the patient’s authorization.   Personally identifiable information will only be collected for the Registry if necessary for collection of data from health care providers, and will only be used for the purposes for which it is intended, i.e., supplemental surveillance data collection to inform Zika infection clinical recommendations and the public health response to Zika.  </w:t>
      </w:r>
      <w:r w:rsidR="00611010">
        <w:rPr>
          <w:lang w:val="en-GB"/>
        </w:rPr>
        <w:t>As stated in the HIPAA Privacy Rule, individuals participating in this registry have the right to request copies of health records, request that corrections be made to health information, receive notices of how health information is being used and disclosed, specify certain situations that would require the individual’s explicit consent prior to disclosure (e.g., marketing), receive a report on why health information is shared for specific purposes, and may file a complaint if the individual believes that her health information is not being protected.</w:t>
      </w:r>
    </w:p>
    <w:p w14:paraId="430B13C6" w14:textId="77777777" w:rsidR="008E6701" w:rsidRDefault="008E6701" w:rsidP="008E6701">
      <w:pPr>
        <w:rPr>
          <w:lang w:val="en-GB"/>
        </w:rPr>
      </w:pPr>
      <w:r w:rsidRPr="008E6701">
        <w:rPr>
          <w:lang w:val="en-GB"/>
        </w:rPr>
        <w:t xml:space="preserve">CDC is collecting clinical information for the U.S. Zika Pregnancy Registry in identifiable form as a public health authority, defined in the Health Insurance Portability and Accountability Act (HIPAA) and its implementing regulations, Standards for Privacy of Individually Identifiable Health Information (45 CFR § 164.501)] ("Privacy Rule"). </w:t>
      </w:r>
    </w:p>
    <w:p w14:paraId="015F1A4C" w14:textId="37F16F94" w:rsidR="008E6701" w:rsidRPr="008E6701" w:rsidRDefault="008E6701" w:rsidP="008E6701">
      <w:pPr>
        <w:rPr>
          <w:lang w:val="en-GB"/>
        </w:rPr>
      </w:pPr>
      <w:r w:rsidRPr="008E6701">
        <w:rPr>
          <w:lang w:val="en-GB"/>
        </w:rPr>
        <w:t xml:space="preserve">Personally identifiable information will be collected by CDC from state, tribal, territorial and local health department authorities and healthcare providers or health facility staff. To protect the identities of registrants, these entities will be reminded that release of identifiable personal information must be in accordance with the privacy requirements of their own jurisdictions. As an added measure, only de-identified data will be presented in case reports and in </w:t>
      </w:r>
      <w:r w:rsidR="001628C2" w:rsidRPr="008E6701">
        <w:rPr>
          <w:lang w:val="en-GB"/>
        </w:rPr>
        <w:t xml:space="preserve">aggregated </w:t>
      </w:r>
      <w:r w:rsidR="001628C2" w:rsidRPr="008E6701">
        <w:rPr>
          <w:lang w:val="en-GB"/>
        </w:rPr>
        <w:lastRenderedPageBreak/>
        <w:t>reports</w:t>
      </w:r>
      <w:r w:rsidRPr="008E6701">
        <w:rPr>
          <w:lang w:val="en-GB"/>
        </w:rPr>
        <w:t xml:space="preserve">, and datasets with individual records will not be shared beyond the various partnerships, to the extent allowed by law. </w:t>
      </w:r>
    </w:p>
    <w:p w14:paraId="6B37330B" w14:textId="0AF7B745" w:rsidR="007D57DE" w:rsidRDefault="008E6701" w:rsidP="008E6701">
      <w:pPr>
        <w:rPr>
          <w:lang w:val="en-GB"/>
        </w:rPr>
      </w:pPr>
      <w:r w:rsidRPr="008E6701">
        <w:rPr>
          <w:lang w:val="en-GB"/>
        </w:rPr>
        <w:t xml:space="preserve">In addition, CDC </w:t>
      </w:r>
      <w:r w:rsidR="00E54D81">
        <w:rPr>
          <w:lang w:val="en-GB"/>
        </w:rPr>
        <w:t xml:space="preserve">has obtained </w:t>
      </w:r>
      <w:r w:rsidRPr="008E6701">
        <w:rPr>
          <w:lang w:val="en-GB"/>
        </w:rPr>
        <w:t>an Assurance of Confidentiality, authorized under Section 308(d) of the Public Health Service Act, to protect the data collected under this request at the federal level</w:t>
      </w:r>
      <w:r w:rsidR="006A5036">
        <w:rPr>
          <w:lang w:val="en-GB"/>
        </w:rPr>
        <w:t xml:space="preserve"> (</w:t>
      </w:r>
      <w:r w:rsidR="006A5036">
        <w:rPr>
          <w:b/>
          <w:lang w:val="en-GB"/>
        </w:rPr>
        <w:t>Attachment 11)</w:t>
      </w:r>
      <w:r w:rsidRPr="008E6701">
        <w:rPr>
          <w:lang w:val="en-GB"/>
        </w:rPr>
        <w:t>. The Assurance provides the highest level of legal confidentiality protection to the individual persons who are the subjects of this data collection, and to the individuals and organizations responsible for data collection. The terms of the Assurance of Confidentiality reflect the collective experience of CDC, health departments, and the Council of State and Territorial Epidemiologists with respect to the collection, electronic transmission, and dissemination of sensitive surveillance data. The Assurance includes established policies and procedures governing all aspects of data collection and de-identification, physical security for paper forms and records, electronic data storage and transmission, and the release of aggregate data such that they cannot be linked back to individual respondents. The protections afforded by the Assurance of Confidentiality last forever, and endure even after the respondent’s death. In accordance with the Assurance of Confidentiality, CDC registry staff will be trained on confidentiality standards and will be asked to sign a nondisclosure agreement; the confidentiality training will be repeated annually.</w:t>
      </w:r>
    </w:p>
    <w:p w14:paraId="37129661" w14:textId="34804878" w:rsidR="008E6701" w:rsidRDefault="008E6701" w:rsidP="008E6701">
      <w:r w:rsidRPr="008E6701">
        <w:t>Data will be collected and stored in an electronic database on a secure partition of the network with limited user access.  All forms and files will be kept confidential to the extent allowed by local, state, and federal law. Whenever possible, to maintain confidentiality, all data, forms, reports, and other records will be identified by the Registry ID number only</w:t>
      </w:r>
      <w:bookmarkStart w:id="12" w:name="_Toc187738018"/>
      <w:bookmarkStart w:id="13" w:name="_Toc223854353"/>
      <w:bookmarkEnd w:id="12"/>
      <w:r w:rsidRPr="008E6701">
        <w:t>. Registry documentation will be mainta</w:t>
      </w:r>
      <w:bookmarkEnd w:id="13"/>
      <w:r w:rsidRPr="008E6701">
        <w:t>ined according to CDC’s IRB file management and retention policy. Links to personally identifiable information will be destroyed after Registry data analysis and reporting is completed.</w:t>
      </w:r>
    </w:p>
    <w:p w14:paraId="5D53DF3F" w14:textId="58B9FC33" w:rsidR="008E6701" w:rsidRPr="008E6701" w:rsidRDefault="008E6701" w:rsidP="008E6701">
      <w:r w:rsidRPr="008E6701">
        <w:t xml:space="preserve">All participant tracking and follow-up (including phone calls, emails, mailings, etc.) will be completed by CDC or state representatives. The Registry data collected by phone, secured fax, or secured email will be uploaded to a secured REDCap database on a central data repository maintained by CDC. </w:t>
      </w:r>
      <w:bookmarkStart w:id="14" w:name="_Toc187738017"/>
      <w:bookmarkStart w:id="15" w:name="_Toc223854352"/>
      <w:bookmarkEnd w:id="14"/>
      <w:r w:rsidRPr="008E6701">
        <w:t xml:space="preserve"> REDCap requires identity-proofing for access and is designed to comply with HIPAA regulations.  Copies of </w:t>
      </w:r>
      <w:bookmarkEnd w:id="15"/>
      <w:r w:rsidRPr="008E6701">
        <w:t>paper files will be kept on CDC campuses in locked, secured, cabinets, accessible only to authorized Registry coordinators. </w:t>
      </w:r>
    </w:p>
    <w:p w14:paraId="1FC118A6" w14:textId="75A86866" w:rsidR="008E6701" w:rsidRPr="002E44C9" w:rsidRDefault="008E6701" w:rsidP="008E6701">
      <w:pPr>
        <w:rPr>
          <w:i/>
        </w:rPr>
      </w:pPr>
      <w:r w:rsidRPr="008E6701">
        <w:t>The CDC will not include information in reports that may identify cases or patients, including geographic locations of residence, and specified dates directly related to the patient such as admission dates, dates of diagnosis, or specific procedure dates. Data will be aggregated to summarize the clinical information for individuals to understand resource needs and to assist in the public health response. No information that includes personally identifiable information will be released on individuals. Only de-identified data will be presented in case reports or in aggregate. Information that could potentially be used to indirectly identify an individual will be suppressed; for example, aggregated data will not be stratified into subcategories that might allow for identification of individuals.</w:t>
      </w:r>
    </w:p>
    <w:p w14:paraId="15B49E21" w14:textId="77777777" w:rsidR="002853AE" w:rsidRDefault="002853AE" w:rsidP="008E6701">
      <w:pPr>
        <w:pStyle w:val="Heading1"/>
      </w:pPr>
      <w:bookmarkStart w:id="16" w:name="_Toc453164420"/>
      <w:r w:rsidRPr="00D16E82">
        <w:lastRenderedPageBreak/>
        <w:t xml:space="preserve">11. </w:t>
      </w:r>
      <w:r w:rsidR="00DC3E19" w:rsidRPr="00D16E82">
        <w:t>Institutional Review Board (IRB) and Justification for Sensitive Questions</w:t>
      </w:r>
      <w:bookmarkEnd w:id="16"/>
    </w:p>
    <w:p w14:paraId="4D23223E" w14:textId="77777777" w:rsidR="00AC7D26" w:rsidRPr="00037A71" w:rsidRDefault="00AC7D26" w:rsidP="008E6701">
      <w:pPr>
        <w:rPr>
          <w:i/>
        </w:rPr>
      </w:pPr>
      <w:r w:rsidRPr="00037A71">
        <w:rPr>
          <w:i/>
        </w:rPr>
        <w:t>IRB Approval</w:t>
      </w:r>
    </w:p>
    <w:p w14:paraId="57E57E96" w14:textId="7D4D265A" w:rsidR="00AC7D26" w:rsidRPr="00D16E82" w:rsidRDefault="00AC7D26" w:rsidP="008E6701">
      <w:r w:rsidRPr="00D16E82">
        <w:t>The protocols and tools used to conduct this information collection request have been reviewed and approved by NCEZID’s Human Subjects Advisor, who determined that this data collection does not meet the definition of research under 45 CFR 46.102(d).  IRB review is not required (</w:t>
      </w:r>
      <w:r w:rsidRPr="00F07939">
        <w:rPr>
          <w:b/>
        </w:rPr>
        <w:t>Attachment</w:t>
      </w:r>
      <w:r w:rsidR="00ED5D27">
        <w:t xml:space="preserve"> </w:t>
      </w:r>
      <w:r w:rsidR="00F07939" w:rsidRPr="00F07939">
        <w:rPr>
          <w:b/>
        </w:rPr>
        <w:t>11</w:t>
      </w:r>
      <w:r w:rsidR="00ED5D27">
        <w:t>)</w:t>
      </w:r>
      <w:r w:rsidRPr="00D16E82">
        <w:t xml:space="preserve">.    </w:t>
      </w:r>
    </w:p>
    <w:p w14:paraId="1A362712" w14:textId="77777777" w:rsidR="00284770" w:rsidRPr="00D16E82" w:rsidRDefault="00284770" w:rsidP="008E6701">
      <w:r w:rsidRPr="00D16E82">
        <w:t>If the forms are subsequently used for research activities, applicable IRB approvals and PRA clearances must be obtained for these new information collections.</w:t>
      </w:r>
    </w:p>
    <w:p w14:paraId="2A85AA91" w14:textId="77777777" w:rsidR="00AC7D26" w:rsidRPr="00037A71" w:rsidRDefault="00AC7D26" w:rsidP="008E6701">
      <w:pPr>
        <w:rPr>
          <w:i/>
        </w:rPr>
      </w:pPr>
      <w:r w:rsidRPr="00037A71">
        <w:rPr>
          <w:i/>
        </w:rPr>
        <w:t>Justification for Sensitive Questions</w:t>
      </w:r>
    </w:p>
    <w:p w14:paraId="64ED4C06" w14:textId="77777777" w:rsidR="00666084" w:rsidRPr="00037A71" w:rsidRDefault="002853AE" w:rsidP="008E6701">
      <w:r w:rsidRPr="00037A71">
        <w:t>The form</w:t>
      </w:r>
      <w:r w:rsidR="00CC3A03" w:rsidRPr="00037A71">
        <w:t>s are used to collect</w:t>
      </w:r>
      <w:r w:rsidRPr="00037A71">
        <w:t xml:space="preserve"> </w:t>
      </w:r>
      <w:r w:rsidR="009620EC" w:rsidRPr="00037A71">
        <w:t xml:space="preserve">medical and laboratory </w:t>
      </w:r>
      <w:r w:rsidRPr="00037A71">
        <w:t>data</w:t>
      </w:r>
      <w:r w:rsidR="002D4F29" w:rsidRPr="00037A71">
        <w:t xml:space="preserve"> which is highly sensitive</w:t>
      </w:r>
      <w:r w:rsidRPr="00037A71">
        <w:t xml:space="preserve">:  </w:t>
      </w:r>
    </w:p>
    <w:p w14:paraId="691A069E" w14:textId="774BB6A2" w:rsidR="00774A34" w:rsidRPr="00037A71" w:rsidRDefault="002853AE" w:rsidP="008E6701">
      <w:pPr>
        <w:pStyle w:val="ListParagraph"/>
        <w:numPr>
          <w:ilvl w:val="0"/>
          <w:numId w:val="13"/>
        </w:numPr>
        <w:rPr>
          <w:rFonts w:ascii="Times New Roman" w:hAnsi="Times New Roman"/>
        </w:rPr>
      </w:pPr>
      <w:r w:rsidRPr="00037A71">
        <w:rPr>
          <w:rFonts w:ascii="Times New Roman" w:hAnsi="Times New Roman"/>
        </w:rPr>
        <w:t xml:space="preserve">Epidemiologic </w:t>
      </w:r>
      <w:r w:rsidR="00666084" w:rsidRPr="00037A71">
        <w:rPr>
          <w:rFonts w:ascii="Times New Roman" w:hAnsi="Times New Roman"/>
        </w:rPr>
        <w:t xml:space="preserve">data such as clinical signs, </w:t>
      </w:r>
      <w:r w:rsidRPr="00037A71">
        <w:rPr>
          <w:rFonts w:ascii="Times New Roman" w:hAnsi="Times New Roman"/>
        </w:rPr>
        <w:t xml:space="preserve">symptoms, </w:t>
      </w:r>
      <w:r w:rsidR="00666084" w:rsidRPr="00037A71">
        <w:rPr>
          <w:rFonts w:ascii="Times New Roman" w:hAnsi="Times New Roman"/>
        </w:rPr>
        <w:t xml:space="preserve">and </w:t>
      </w:r>
      <w:r w:rsidR="00FC7017" w:rsidRPr="00037A71">
        <w:rPr>
          <w:rFonts w:ascii="Times New Roman" w:hAnsi="Times New Roman"/>
        </w:rPr>
        <w:t xml:space="preserve">laboratory </w:t>
      </w:r>
      <w:r w:rsidR="00666084" w:rsidRPr="00037A71">
        <w:rPr>
          <w:rFonts w:ascii="Times New Roman" w:hAnsi="Times New Roman"/>
        </w:rPr>
        <w:t xml:space="preserve">diagnosis; </w:t>
      </w:r>
      <w:r w:rsidRPr="00037A71">
        <w:rPr>
          <w:rFonts w:ascii="Times New Roman" w:hAnsi="Times New Roman"/>
        </w:rPr>
        <w:t xml:space="preserve">history of </w:t>
      </w:r>
      <w:r w:rsidR="00666084" w:rsidRPr="00037A71">
        <w:rPr>
          <w:rFonts w:ascii="Times New Roman" w:hAnsi="Times New Roman"/>
        </w:rPr>
        <w:t>illness</w:t>
      </w:r>
      <w:r w:rsidR="009D57B6" w:rsidRPr="00037A71">
        <w:rPr>
          <w:rFonts w:ascii="Times New Roman" w:hAnsi="Times New Roman"/>
        </w:rPr>
        <w:t>, pregnancy,</w:t>
      </w:r>
      <w:r w:rsidR="00774A34" w:rsidRPr="00037A71">
        <w:rPr>
          <w:rFonts w:ascii="Times New Roman" w:hAnsi="Times New Roman"/>
        </w:rPr>
        <w:t xml:space="preserve"> pregnancy and infant outcomes associated with </w:t>
      </w:r>
      <w:r w:rsidR="00B74BC9" w:rsidRPr="00037A71">
        <w:rPr>
          <w:rFonts w:ascii="Times New Roman" w:hAnsi="Times New Roman"/>
        </w:rPr>
        <w:t>Zika</w:t>
      </w:r>
      <w:r w:rsidR="00774A34" w:rsidRPr="00037A71">
        <w:rPr>
          <w:rFonts w:ascii="Times New Roman" w:hAnsi="Times New Roman"/>
        </w:rPr>
        <w:t xml:space="preserve"> virus exposure and infection, and infant growth and development;</w:t>
      </w:r>
      <w:r w:rsidR="009D57B6" w:rsidRPr="00037A71">
        <w:rPr>
          <w:rFonts w:ascii="Times New Roman" w:hAnsi="Times New Roman"/>
        </w:rPr>
        <w:t xml:space="preserve"> </w:t>
      </w:r>
      <w:r w:rsidR="00CC3A03" w:rsidRPr="00037A71">
        <w:rPr>
          <w:rFonts w:ascii="Times New Roman" w:hAnsi="Times New Roman"/>
        </w:rPr>
        <w:t>and sexual practices</w:t>
      </w:r>
      <w:r w:rsidR="00666084" w:rsidRPr="00037A71">
        <w:rPr>
          <w:rFonts w:ascii="Times New Roman" w:hAnsi="Times New Roman"/>
        </w:rPr>
        <w:t xml:space="preserve"> </w:t>
      </w:r>
      <w:r w:rsidR="00535D93" w:rsidRPr="00037A71">
        <w:rPr>
          <w:rFonts w:ascii="Times New Roman" w:hAnsi="Times New Roman"/>
        </w:rPr>
        <w:t xml:space="preserve">to accurately determine a respondent’s </w:t>
      </w:r>
      <w:r w:rsidRPr="00037A71">
        <w:rPr>
          <w:rFonts w:ascii="Times New Roman" w:hAnsi="Times New Roman"/>
        </w:rPr>
        <w:t>public health risk</w:t>
      </w:r>
      <w:r w:rsidR="00315123" w:rsidRPr="00037A71">
        <w:rPr>
          <w:rFonts w:ascii="Times New Roman" w:hAnsi="Times New Roman"/>
        </w:rPr>
        <w:t xml:space="preserve"> for </w:t>
      </w:r>
      <w:r w:rsidR="00B74BC9" w:rsidRPr="00037A71">
        <w:rPr>
          <w:rFonts w:ascii="Times New Roman" w:hAnsi="Times New Roman"/>
        </w:rPr>
        <w:t>Zika</w:t>
      </w:r>
      <w:r w:rsidR="00075727" w:rsidRPr="00037A71">
        <w:rPr>
          <w:rFonts w:ascii="Times New Roman" w:hAnsi="Times New Roman"/>
        </w:rPr>
        <w:t xml:space="preserve"> virus</w:t>
      </w:r>
      <w:r w:rsidR="00CC3A03" w:rsidRPr="00037A71">
        <w:rPr>
          <w:rFonts w:ascii="Times New Roman" w:hAnsi="Times New Roman"/>
        </w:rPr>
        <w:t>;</w:t>
      </w:r>
    </w:p>
    <w:p w14:paraId="1F0705D3" w14:textId="77777777" w:rsidR="00FC7017" w:rsidRPr="00037A71" w:rsidRDefault="002853AE" w:rsidP="008E6701">
      <w:pPr>
        <w:pStyle w:val="ListParagraph"/>
        <w:numPr>
          <w:ilvl w:val="0"/>
          <w:numId w:val="13"/>
        </w:numPr>
        <w:rPr>
          <w:rFonts w:ascii="Times New Roman" w:hAnsi="Times New Roman"/>
        </w:rPr>
      </w:pPr>
      <w:r w:rsidRPr="00037A71">
        <w:rPr>
          <w:rFonts w:ascii="Times New Roman" w:hAnsi="Times New Roman"/>
        </w:rPr>
        <w:t>Demographic data such as a</w:t>
      </w:r>
      <w:r w:rsidR="00666084" w:rsidRPr="00037A71">
        <w:rPr>
          <w:rFonts w:ascii="Times New Roman" w:hAnsi="Times New Roman"/>
        </w:rPr>
        <w:t>ge</w:t>
      </w:r>
      <w:r w:rsidR="00B5136C" w:rsidRPr="00037A71">
        <w:rPr>
          <w:rFonts w:ascii="Times New Roman" w:hAnsi="Times New Roman"/>
        </w:rPr>
        <w:t>,</w:t>
      </w:r>
      <w:r w:rsidR="009620EC" w:rsidRPr="00037A71">
        <w:rPr>
          <w:rFonts w:ascii="Times New Roman" w:hAnsi="Times New Roman"/>
        </w:rPr>
        <w:t xml:space="preserve"> </w:t>
      </w:r>
      <w:r w:rsidRPr="00037A71">
        <w:rPr>
          <w:rFonts w:ascii="Times New Roman" w:hAnsi="Times New Roman"/>
        </w:rPr>
        <w:t>sex</w:t>
      </w:r>
      <w:r w:rsidR="00B5136C" w:rsidRPr="00037A71">
        <w:rPr>
          <w:rFonts w:ascii="Times New Roman" w:hAnsi="Times New Roman"/>
        </w:rPr>
        <w:t xml:space="preserve">, </w:t>
      </w:r>
      <w:r w:rsidR="00F13F06" w:rsidRPr="00037A71">
        <w:rPr>
          <w:rFonts w:ascii="Times New Roman" w:hAnsi="Times New Roman"/>
        </w:rPr>
        <w:t xml:space="preserve">ethnicity, and </w:t>
      </w:r>
      <w:r w:rsidR="00B5136C" w:rsidRPr="00037A71">
        <w:rPr>
          <w:rFonts w:ascii="Times New Roman" w:hAnsi="Times New Roman"/>
        </w:rPr>
        <w:t>religious affiliation</w:t>
      </w:r>
      <w:r w:rsidR="009620EC" w:rsidRPr="00037A71">
        <w:rPr>
          <w:rFonts w:ascii="Times New Roman" w:hAnsi="Times New Roman"/>
        </w:rPr>
        <w:t>.</w:t>
      </w:r>
    </w:p>
    <w:p w14:paraId="6B772FDD" w14:textId="77777777" w:rsidR="00835C76" w:rsidRPr="00037A71" w:rsidRDefault="002853AE" w:rsidP="008E6701">
      <w:r w:rsidRPr="00037A71">
        <w:t xml:space="preserve">All of these data elements are essential to </w:t>
      </w:r>
      <w:r w:rsidR="00EB21BB" w:rsidRPr="00037A71">
        <w:t xml:space="preserve">meeting the goals of these </w:t>
      </w:r>
      <w:r w:rsidR="009620EC" w:rsidRPr="00037A71">
        <w:t>information collection</w:t>
      </w:r>
      <w:r w:rsidR="00EB21BB" w:rsidRPr="00037A71">
        <w:t>s</w:t>
      </w:r>
      <w:r w:rsidR="00AB63D3" w:rsidRPr="00037A71">
        <w:t>.</w:t>
      </w:r>
    </w:p>
    <w:p w14:paraId="40AFD032" w14:textId="77777777" w:rsidR="002853AE" w:rsidRDefault="002853AE" w:rsidP="008E6701">
      <w:pPr>
        <w:pStyle w:val="Heading1"/>
      </w:pPr>
      <w:bookmarkStart w:id="17" w:name="_Toc453164421"/>
      <w:r w:rsidRPr="0039138C">
        <w:t xml:space="preserve">12. Estimates of </w:t>
      </w:r>
      <w:r w:rsidR="00EB0EBF" w:rsidRPr="0039138C">
        <w:t xml:space="preserve">Annualized </w:t>
      </w:r>
      <w:r w:rsidRPr="0039138C">
        <w:t>Burden Hours and Costs</w:t>
      </w:r>
      <w:bookmarkEnd w:id="17"/>
    </w:p>
    <w:p w14:paraId="25BD49A3" w14:textId="2BA7FD39" w:rsidR="008B315D" w:rsidRPr="008B315D" w:rsidRDefault="008B315D" w:rsidP="008B315D">
      <w:r>
        <w:t xml:space="preserve">The table below shows the estimated </w:t>
      </w:r>
      <w:r w:rsidR="00B7629C">
        <w:t>bu</w:t>
      </w:r>
      <w:r w:rsidR="005B6C73">
        <w:t>rden of the US Zika Pregnancy Registry</w:t>
      </w:r>
      <w:r w:rsidR="00872AC7">
        <w:t xml:space="preserve"> for reporting from 64 state, territorial and local jurisdictions plus 36 additional health care provider respondents.  This table </w:t>
      </w:r>
      <w:r w:rsidR="00F01258">
        <w:t>reflects the</w:t>
      </w:r>
      <w:r w:rsidR="00872AC7">
        <w:t xml:space="preserve"> number of respondents after a </w:t>
      </w:r>
      <w:r w:rsidR="002E3530">
        <w:t>1 year</w:t>
      </w:r>
      <w:r w:rsidR="00872AC7">
        <w:t xml:space="preserve"> start-up period, which is the expected number going forward, and the average number of responses (pregnant women with possible evidence of Zika virus infection) per respondent, which includes the average during the start-up period (which have been entirely travel-associated cases) plus additional responses expected when local transmission occurs in the United States</w:t>
      </w:r>
      <w:r w:rsidR="005B6C73">
        <w:t xml:space="preserve">.  </w:t>
      </w:r>
    </w:p>
    <w:p w14:paraId="33D2F5B7" w14:textId="77777777" w:rsidR="002853AE" w:rsidRDefault="002853AE" w:rsidP="008E6701">
      <w:r w:rsidRPr="0039138C">
        <w:t xml:space="preserve">A.  </w:t>
      </w:r>
      <w:r w:rsidR="00EB0EBF" w:rsidRPr="0039138C">
        <w:t>Estimated Annualized</w:t>
      </w:r>
      <w:r w:rsidRPr="0039138C">
        <w:t xml:space="preserve"> Burden Hours</w:t>
      </w:r>
    </w:p>
    <w:tbl>
      <w:tblPr>
        <w:tblStyle w:val="TableGrid"/>
        <w:tblW w:w="9576" w:type="dxa"/>
        <w:tblLayout w:type="fixed"/>
        <w:tblLook w:val="04A0" w:firstRow="1" w:lastRow="0" w:firstColumn="1" w:lastColumn="0" w:noHBand="0" w:noVBand="1"/>
      </w:tblPr>
      <w:tblGrid>
        <w:gridCol w:w="1705"/>
        <w:gridCol w:w="1620"/>
        <w:gridCol w:w="1463"/>
        <w:gridCol w:w="1687"/>
        <w:gridCol w:w="1505"/>
        <w:gridCol w:w="1596"/>
      </w:tblGrid>
      <w:tr w:rsidR="004D2922" w:rsidRPr="00D16E82" w14:paraId="2B30CA0F" w14:textId="77777777" w:rsidTr="005E3FA5">
        <w:tc>
          <w:tcPr>
            <w:tcW w:w="1705" w:type="dxa"/>
            <w:vAlign w:val="center"/>
          </w:tcPr>
          <w:p w14:paraId="3F29485E" w14:textId="77777777" w:rsidR="004D2922" w:rsidRPr="00D16E82" w:rsidRDefault="004D2922" w:rsidP="008E6701">
            <w:pPr>
              <w:rPr>
                <w:b/>
              </w:rPr>
            </w:pPr>
            <w:r w:rsidRPr="00D16E82">
              <w:t>Type of Respondent</w:t>
            </w:r>
          </w:p>
        </w:tc>
        <w:tc>
          <w:tcPr>
            <w:tcW w:w="1620" w:type="dxa"/>
            <w:vAlign w:val="center"/>
          </w:tcPr>
          <w:p w14:paraId="2DCA24A7" w14:textId="77777777" w:rsidR="004D2922" w:rsidRPr="00D16E82" w:rsidRDefault="004D2922" w:rsidP="008E6701">
            <w:pPr>
              <w:rPr>
                <w:rFonts w:eastAsiaTheme="minorHAnsi"/>
              </w:rPr>
            </w:pPr>
            <w:r w:rsidRPr="00D16E82">
              <w:t>Form</w:t>
            </w:r>
          </w:p>
          <w:p w14:paraId="3EECE0BA" w14:textId="77777777" w:rsidR="004D2922" w:rsidRPr="00D16E82" w:rsidRDefault="004D2922" w:rsidP="008E6701">
            <w:pPr>
              <w:rPr>
                <w:b/>
              </w:rPr>
            </w:pPr>
            <w:r w:rsidRPr="00D16E82">
              <w:t>Name</w:t>
            </w:r>
          </w:p>
        </w:tc>
        <w:tc>
          <w:tcPr>
            <w:tcW w:w="1463" w:type="dxa"/>
            <w:vAlign w:val="center"/>
          </w:tcPr>
          <w:p w14:paraId="2076130B" w14:textId="77777777" w:rsidR="004D2922" w:rsidRPr="00D16E82" w:rsidRDefault="004D2922" w:rsidP="008E6701">
            <w:pPr>
              <w:rPr>
                <w:b/>
              </w:rPr>
            </w:pPr>
            <w:r w:rsidRPr="00D16E82">
              <w:t>No. of Respondents</w:t>
            </w:r>
          </w:p>
        </w:tc>
        <w:tc>
          <w:tcPr>
            <w:tcW w:w="1687" w:type="dxa"/>
            <w:vAlign w:val="center"/>
          </w:tcPr>
          <w:p w14:paraId="6CC54DCF" w14:textId="77777777" w:rsidR="004D2922" w:rsidRPr="00D16E82" w:rsidRDefault="004D2922" w:rsidP="008E6701">
            <w:pPr>
              <w:rPr>
                <w:b/>
              </w:rPr>
            </w:pPr>
            <w:r w:rsidRPr="00D16E82">
              <w:t>No. of Responses per Respondent</w:t>
            </w:r>
          </w:p>
        </w:tc>
        <w:tc>
          <w:tcPr>
            <w:tcW w:w="1505" w:type="dxa"/>
            <w:vAlign w:val="center"/>
          </w:tcPr>
          <w:p w14:paraId="6846DC9B" w14:textId="77777777" w:rsidR="004D2922" w:rsidRPr="00D16E82" w:rsidRDefault="004D2922" w:rsidP="008E6701">
            <w:pPr>
              <w:rPr>
                <w:b/>
              </w:rPr>
            </w:pPr>
            <w:r w:rsidRPr="00D16E82">
              <w:t>Average Burden per Response (in hours)</w:t>
            </w:r>
          </w:p>
        </w:tc>
        <w:tc>
          <w:tcPr>
            <w:tcW w:w="1596" w:type="dxa"/>
            <w:vAlign w:val="center"/>
          </w:tcPr>
          <w:p w14:paraId="018A216B" w14:textId="77777777" w:rsidR="004D2922" w:rsidRPr="00D16E82" w:rsidRDefault="004D2922" w:rsidP="008E6701">
            <w:pPr>
              <w:rPr>
                <w:b/>
              </w:rPr>
            </w:pPr>
            <w:r w:rsidRPr="00D16E82">
              <w:t>Total Burden Hours</w:t>
            </w:r>
          </w:p>
        </w:tc>
      </w:tr>
      <w:tr w:rsidR="005768E5" w:rsidRPr="00D16E82" w14:paraId="21D2586A" w14:textId="77777777" w:rsidTr="005D09C8">
        <w:trPr>
          <w:trHeight w:val="948"/>
        </w:trPr>
        <w:tc>
          <w:tcPr>
            <w:tcW w:w="1705" w:type="dxa"/>
            <w:vMerge w:val="restart"/>
            <w:vAlign w:val="center"/>
          </w:tcPr>
          <w:p w14:paraId="107C7BB5" w14:textId="70AFDA62" w:rsidR="005768E5" w:rsidRPr="00D16E82" w:rsidRDefault="005768E5" w:rsidP="00B7629C">
            <w:r w:rsidRPr="00D16E82">
              <w:t>State</w:t>
            </w:r>
            <w:r w:rsidR="00872AC7">
              <w:t>, Territorial</w:t>
            </w:r>
            <w:r w:rsidRPr="00D16E82">
              <w:t xml:space="preserve"> and Local Health </w:t>
            </w:r>
            <w:r w:rsidRPr="00D16E82">
              <w:lastRenderedPageBreak/>
              <w:t>Departments</w:t>
            </w:r>
          </w:p>
        </w:tc>
        <w:tc>
          <w:tcPr>
            <w:tcW w:w="1620" w:type="dxa"/>
            <w:vAlign w:val="center"/>
          </w:tcPr>
          <w:p w14:paraId="12A288E7" w14:textId="717A3D7B" w:rsidR="005768E5" w:rsidRPr="00D16E82" w:rsidRDefault="005768E5" w:rsidP="008E6701">
            <w:r w:rsidRPr="00D16E82">
              <w:lastRenderedPageBreak/>
              <w:t>Maternal Health History Form</w:t>
            </w:r>
          </w:p>
        </w:tc>
        <w:tc>
          <w:tcPr>
            <w:tcW w:w="1463" w:type="dxa"/>
            <w:vAlign w:val="center"/>
          </w:tcPr>
          <w:p w14:paraId="006AB79A" w14:textId="7AE2A3B3" w:rsidR="005768E5" w:rsidRPr="00D16E82" w:rsidRDefault="008F62FF" w:rsidP="008E6701">
            <w:r>
              <w:t>1</w:t>
            </w:r>
            <w:r w:rsidR="005768E5">
              <w:t>100</w:t>
            </w:r>
          </w:p>
        </w:tc>
        <w:tc>
          <w:tcPr>
            <w:tcW w:w="1687" w:type="dxa"/>
            <w:vAlign w:val="center"/>
          </w:tcPr>
          <w:p w14:paraId="19122C78" w14:textId="40B0B6C6" w:rsidR="005768E5" w:rsidRPr="00D16E82" w:rsidRDefault="0003437B" w:rsidP="008E6701">
            <w:r>
              <w:t>10</w:t>
            </w:r>
          </w:p>
        </w:tc>
        <w:tc>
          <w:tcPr>
            <w:tcW w:w="1505" w:type="dxa"/>
            <w:vAlign w:val="center"/>
          </w:tcPr>
          <w:p w14:paraId="6940C0CC" w14:textId="23E9A5F1" w:rsidR="005768E5" w:rsidRPr="00D16E82" w:rsidRDefault="005768E5" w:rsidP="008E6701">
            <w:r>
              <w:t>30/60</w:t>
            </w:r>
          </w:p>
        </w:tc>
        <w:tc>
          <w:tcPr>
            <w:tcW w:w="1596" w:type="dxa"/>
            <w:vAlign w:val="center"/>
          </w:tcPr>
          <w:p w14:paraId="74314934" w14:textId="63AF09A1" w:rsidR="005768E5" w:rsidRPr="00D16E82" w:rsidRDefault="008F62FF" w:rsidP="008E6701">
            <w:r>
              <w:t>5</w:t>
            </w:r>
            <w:r w:rsidR="000C27FC">
              <w:t>500</w:t>
            </w:r>
          </w:p>
        </w:tc>
      </w:tr>
      <w:tr w:rsidR="00B7629C" w:rsidRPr="00D16E82" w14:paraId="20A94E2F" w14:textId="77777777" w:rsidTr="005D09C8">
        <w:trPr>
          <w:trHeight w:val="948"/>
        </w:trPr>
        <w:tc>
          <w:tcPr>
            <w:tcW w:w="1705" w:type="dxa"/>
            <w:vMerge/>
            <w:vAlign w:val="center"/>
          </w:tcPr>
          <w:p w14:paraId="73D2FA91" w14:textId="77777777" w:rsidR="00B7629C" w:rsidRPr="00D16E82" w:rsidRDefault="00B7629C" w:rsidP="008E6701"/>
        </w:tc>
        <w:tc>
          <w:tcPr>
            <w:tcW w:w="1620" w:type="dxa"/>
            <w:vAlign w:val="center"/>
          </w:tcPr>
          <w:p w14:paraId="7FE37F50" w14:textId="6D7C12AB" w:rsidR="00B7629C" w:rsidRPr="00D16E82" w:rsidRDefault="00B7629C" w:rsidP="008E6701">
            <w:r>
              <w:t>Supplemental Imaging Form</w:t>
            </w:r>
          </w:p>
        </w:tc>
        <w:tc>
          <w:tcPr>
            <w:tcW w:w="1463" w:type="dxa"/>
            <w:vAlign w:val="center"/>
          </w:tcPr>
          <w:p w14:paraId="55981CF8" w14:textId="4D114C37" w:rsidR="00B7629C" w:rsidRDefault="008F62FF" w:rsidP="008E6701">
            <w:r>
              <w:t>1</w:t>
            </w:r>
            <w:r w:rsidR="00B7629C">
              <w:t>100</w:t>
            </w:r>
          </w:p>
        </w:tc>
        <w:tc>
          <w:tcPr>
            <w:tcW w:w="1687" w:type="dxa"/>
            <w:vAlign w:val="center"/>
          </w:tcPr>
          <w:p w14:paraId="479C2824" w14:textId="557762BA" w:rsidR="00B7629C" w:rsidRPr="003E0B45" w:rsidRDefault="0003437B" w:rsidP="008E6701">
            <w:r w:rsidRPr="003E0B45">
              <w:t>10</w:t>
            </w:r>
          </w:p>
        </w:tc>
        <w:tc>
          <w:tcPr>
            <w:tcW w:w="1505" w:type="dxa"/>
            <w:vAlign w:val="center"/>
          </w:tcPr>
          <w:p w14:paraId="4CBCC2F2" w14:textId="601363D1" w:rsidR="00B7629C" w:rsidRPr="003E0B45" w:rsidRDefault="0003437B" w:rsidP="008E6701">
            <w:r w:rsidRPr="003E0B45">
              <w:t>10</w:t>
            </w:r>
            <w:r w:rsidR="00B7629C" w:rsidRPr="003E0B45">
              <w:t>/60</w:t>
            </w:r>
          </w:p>
        </w:tc>
        <w:tc>
          <w:tcPr>
            <w:tcW w:w="1596" w:type="dxa"/>
            <w:vAlign w:val="center"/>
          </w:tcPr>
          <w:p w14:paraId="008F9DE7" w14:textId="6EE0DF48" w:rsidR="00B7629C" w:rsidRPr="003E0B45" w:rsidRDefault="00872AC7" w:rsidP="008F62FF">
            <w:r w:rsidRPr="003E0B45">
              <w:t>1</w:t>
            </w:r>
            <w:r w:rsidR="008F62FF">
              <w:t>833</w:t>
            </w:r>
          </w:p>
        </w:tc>
      </w:tr>
      <w:tr w:rsidR="00334F63" w:rsidRPr="00D16E82" w14:paraId="09178681" w14:textId="77777777" w:rsidTr="00334F63">
        <w:trPr>
          <w:trHeight w:val="1474"/>
        </w:trPr>
        <w:tc>
          <w:tcPr>
            <w:tcW w:w="1705" w:type="dxa"/>
            <w:vMerge/>
            <w:vAlign w:val="center"/>
          </w:tcPr>
          <w:p w14:paraId="5638411E" w14:textId="77777777" w:rsidR="00334F63" w:rsidRPr="00D16E82" w:rsidRDefault="00334F63" w:rsidP="008E6701"/>
        </w:tc>
        <w:tc>
          <w:tcPr>
            <w:tcW w:w="1620" w:type="dxa"/>
            <w:vAlign w:val="center"/>
          </w:tcPr>
          <w:p w14:paraId="4726FE21" w14:textId="45AD4E14" w:rsidR="00334F63" w:rsidRDefault="00334F63" w:rsidP="008E6701">
            <w:r>
              <w:t>Laboratory Results Form</w:t>
            </w:r>
          </w:p>
        </w:tc>
        <w:tc>
          <w:tcPr>
            <w:tcW w:w="1463" w:type="dxa"/>
            <w:vAlign w:val="center"/>
          </w:tcPr>
          <w:p w14:paraId="3DF016D9" w14:textId="0F1B6F06" w:rsidR="00334F63" w:rsidRDefault="008F62FF" w:rsidP="008E6701">
            <w:r>
              <w:t>1</w:t>
            </w:r>
            <w:r w:rsidR="00334F63">
              <w:t>100</w:t>
            </w:r>
          </w:p>
        </w:tc>
        <w:tc>
          <w:tcPr>
            <w:tcW w:w="1687" w:type="dxa"/>
            <w:vAlign w:val="center"/>
          </w:tcPr>
          <w:p w14:paraId="3EA95B06" w14:textId="2829255F" w:rsidR="00334F63" w:rsidRPr="003E0B45" w:rsidRDefault="00334F63" w:rsidP="008E6701">
            <w:r w:rsidRPr="003E0B45">
              <w:t>10</w:t>
            </w:r>
          </w:p>
        </w:tc>
        <w:tc>
          <w:tcPr>
            <w:tcW w:w="1505" w:type="dxa"/>
            <w:vAlign w:val="center"/>
          </w:tcPr>
          <w:p w14:paraId="0215C701" w14:textId="4D8B810E" w:rsidR="00334F63" w:rsidRPr="003E0B45" w:rsidRDefault="00334F63" w:rsidP="008E6701">
            <w:r w:rsidRPr="003E0B45">
              <w:t>15/60</w:t>
            </w:r>
          </w:p>
        </w:tc>
        <w:tc>
          <w:tcPr>
            <w:tcW w:w="1596" w:type="dxa"/>
            <w:vAlign w:val="center"/>
          </w:tcPr>
          <w:p w14:paraId="18803254" w14:textId="2A7EFB1E" w:rsidR="00334F63" w:rsidRPr="003E0B45" w:rsidRDefault="00334F63" w:rsidP="008E6701">
            <w:r w:rsidRPr="003E0B45">
              <w:t>2</w:t>
            </w:r>
            <w:r w:rsidR="008F62FF">
              <w:t>7</w:t>
            </w:r>
            <w:r w:rsidRPr="003E0B45">
              <w:t>50</w:t>
            </w:r>
          </w:p>
        </w:tc>
      </w:tr>
      <w:tr w:rsidR="005768E5" w:rsidRPr="00D16E82" w14:paraId="3FF63919" w14:textId="77777777" w:rsidTr="005768E5">
        <w:trPr>
          <w:trHeight w:val="260"/>
        </w:trPr>
        <w:tc>
          <w:tcPr>
            <w:tcW w:w="1705" w:type="dxa"/>
            <w:vMerge w:val="restart"/>
            <w:vAlign w:val="center"/>
          </w:tcPr>
          <w:p w14:paraId="253D5E47" w14:textId="4DA03B9A" w:rsidR="005768E5" w:rsidRPr="00D16E82" w:rsidRDefault="005768E5" w:rsidP="006A6998">
            <w:r w:rsidRPr="00D16E82">
              <w:t>Clinicians and Other Providers</w:t>
            </w:r>
          </w:p>
        </w:tc>
        <w:tc>
          <w:tcPr>
            <w:tcW w:w="1620" w:type="dxa"/>
            <w:vAlign w:val="center"/>
          </w:tcPr>
          <w:p w14:paraId="3E569386" w14:textId="72C5CE1F" w:rsidR="005768E5" w:rsidRPr="00D16E82" w:rsidRDefault="005768E5" w:rsidP="008E6701">
            <w:r w:rsidRPr="00D16E82">
              <w:t>Assessment at Delivery Form</w:t>
            </w:r>
          </w:p>
        </w:tc>
        <w:tc>
          <w:tcPr>
            <w:tcW w:w="1463" w:type="dxa"/>
            <w:vAlign w:val="center"/>
          </w:tcPr>
          <w:p w14:paraId="1A664B55" w14:textId="647481BE" w:rsidR="005768E5" w:rsidRPr="00D16E82" w:rsidRDefault="008F62FF" w:rsidP="008E6701">
            <w:r>
              <w:t>1</w:t>
            </w:r>
            <w:r w:rsidR="005768E5">
              <w:t>100</w:t>
            </w:r>
          </w:p>
        </w:tc>
        <w:tc>
          <w:tcPr>
            <w:tcW w:w="1687" w:type="dxa"/>
            <w:vAlign w:val="center"/>
          </w:tcPr>
          <w:p w14:paraId="6164B293" w14:textId="528F1E72" w:rsidR="005768E5" w:rsidRPr="00D16E82" w:rsidRDefault="005768E5" w:rsidP="008E6701">
            <w:r>
              <w:t>1</w:t>
            </w:r>
            <w:r w:rsidR="0003437B">
              <w:t>0</w:t>
            </w:r>
          </w:p>
        </w:tc>
        <w:tc>
          <w:tcPr>
            <w:tcW w:w="1505" w:type="dxa"/>
            <w:vAlign w:val="center"/>
          </w:tcPr>
          <w:p w14:paraId="6F23A22B" w14:textId="4F17DDF0" w:rsidR="005768E5" w:rsidRPr="00D16E82" w:rsidRDefault="005768E5" w:rsidP="008E6701">
            <w:r>
              <w:t>30/60</w:t>
            </w:r>
          </w:p>
        </w:tc>
        <w:tc>
          <w:tcPr>
            <w:tcW w:w="1596" w:type="dxa"/>
            <w:vAlign w:val="center"/>
          </w:tcPr>
          <w:p w14:paraId="4511339F" w14:textId="586939B0" w:rsidR="005768E5" w:rsidRPr="00D16E82" w:rsidRDefault="008F62FF" w:rsidP="008E6701">
            <w:r>
              <w:t>5</w:t>
            </w:r>
            <w:r w:rsidR="005768E5">
              <w:t>50</w:t>
            </w:r>
            <w:r w:rsidR="000C27FC">
              <w:t>0</w:t>
            </w:r>
          </w:p>
        </w:tc>
      </w:tr>
      <w:tr w:rsidR="003165C8" w:rsidRPr="00D16E82" w14:paraId="0FEC690A" w14:textId="77777777" w:rsidTr="005768E5">
        <w:trPr>
          <w:trHeight w:val="737"/>
        </w:trPr>
        <w:tc>
          <w:tcPr>
            <w:tcW w:w="1705" w:type="dxa"/>
            <w:vMerge/>
            <w:vAlign w:val="center"/>
          </w:tcPr>
          <w:p w14:paraId="0993A526" w14:textId="77777777" w:rsidR="003165C8" w:rsidRPr="00D16E82" w:rsidRDefault="003165C8" w:rsidP="008E6701"/>
        </w:tc>
        <w:tc>
          <w:tcPr>
            <w:tcW w:w="1620" w:type="dxa"/>
          </w:tcPr>
          <w:p w14:paraId="00336066" w14:textId="38B2D86E" w:rsidR="003165C8" w:rsidRPr="00D16E82" w:rsidRDefault="003165C8" w:rsidP="008E6701">
            <w:r w:rsidRPr="00D16E82">
              <w:t>Infant Health Follow-Up Form</w:t>
            </w:r>
          </w:p>
        </w:tc>
        <w:tc>
          <w:tcPr>
            <w:tcW w:w="1463" w:type="dxa"/>
            <w:vAlign w:val="center"/>
          </w:tcPr>
          <w:p w14:paraId="4E05E85E" w14:textId="148F12A2" w:rsidR="003165C8" w:rsidRPr="00D16E82" w:rsidRDefault="008F62FF" w:rsidP="008E6701">
            <w:r>
              <w:t>1</w:t>
            </w:r>
            <w:r w:rsidR="003165C8">
              <w:t>100</w:t>
            </w:r>
          </w:p>
        </w:tc>
        <w:tc>
          <w:tcPr>
            <w:tcW w:w="1687" w:type="dxa"/>
            <w:vAlign w:val="center"/>
          </w:tcPr>
          <w:p w14:paraId="53B04AA5" w14:textId="41A6077D" w:rsidR="003165C8" w:rsidRPr="00D16E82" w:rsidRDefault="0003437B" w:rsidP="008E6701">
            <w:r>
              <w:t>30</w:t>
            </w:r>
          </w:p>
        </w:tc>
        <w:tc>
          <w:tcPr>
            <w:tcW w:w="1505" w:type="dxa"/>
            <w:vAlign w:val="center"/>
          </w:tcPr>
          <w:p w14:paraId="2D2C84C4" w14:textId="197A19CF" w:rsidR="003165C8" w:rsidRPr="00D16E82" w:rsidRDefault="0003437B" w:rsidP="008E6701">
            <w:r>
              <w:t>15</w:t>
            </w:r>
            <w:r w:rsidR="003165C8">
              <w:t>/60</w:t>
            </w:r>
          </w:p>
        </w:tc>
        <w:tc>
          <w:tcPr>
            <w:tcW w:w="1596" w:type="dxa"/>
            <w:vAlign w:val="center"/>
          </w:tcPr>
          <w:p w14:paraId="1FEE3177" w14:textId="43E2C9E9" w:rsidR="003165C8" w:rsidRPr="00D16E82" w:rsidRDefault="008F62FF" w:rsidP="008E6701">
            <w:r>
              <w:t>82</w:t>
            </w:r>
            <w:r w:rsidR="003165C8">
              <w:t>50</w:t>
            </w:r>
          </w:p>
        </w:tc>
      </w:tr>
      <w:tr w:rsidR="003165C8" w:rsidRPr="00D16E82" w14:paraId="3217E442" w14:textId="77777777" w:rsidTr="003165C8">
        <w:tc>
          <w:tcPr>
            <w:tcW w:w="7980" w:type="dxa"/>
            <w:gridSpan w:val="5"/>
          </w:tcPr>
          <w:p w14:paraId="4A1DE94D" w14:textId="77777777" w:rsidR="003165C8" w:rsidRPr="00D16E82" w:rsidRDefault="003165C8" w:rsidP="008E6701">
            <w:r w:rsidRPr="00D16E82">
              <w:t>Total</w:t>
            </w:r>
          </w:p>
        </w:tc>
        <w:tc>
          <w:tcPr>
            <w:tcW w:w="1596" w:type="dxa"/>
          </w:tcPr>
          <w:p w14:paraId="788C1BEA" w14:textId="6E68DA1D" w:rsidR="003165C8" w:rsidRPr="00D16E82" w:rsidRDefault="000C27FC" w:rsidP="008E6701">
            <w:r w:rsidRPr="003E0B45">
              <w:t>2</w:t>
            </w:r>
            <w:r w:rsidR="008F62FF">
              <w:t>3</w:t>
            </w:r>
            <w:r w:rsidR="000908BE">
              <w:t>,</w:t>
            </w:r>
            <w:r w:rsidR="008F62FF">
              <w:t>833</w:t>
            </w:r>
          </w:p>
        </w:tc>
      </w:tr>
    </w:tbl>
    <w:p w14:paraId="599C8261" w14:textId="77777777" w:rsidR="00EA038E" w:rsidRPr="00D16E82" w:rsidRDefault="00EA038E" w:rsidP="008E6701">
      <w:r w:rsidRPr="00D16E82">
        <w:t xml:space="preserve">There will be no anticipated costs to respondents other than time. </w:t>
      </w:r>
    </w:p>
    <w:p w14:paraId="6442AB3D" w14:textId="1B34FA59" w:rsidR="00BB778F" w:rsidRPr="00D16E82" w:rsidRDefault="00EA038E" w:rsidP="008E6701">
      <w:r w:rsidRPr="00D16E82">
        <w:t>Registered nurses are often the persons interviewed at hospitals, so their mean hourly wage ($33.55) is used to represent the hospital staff wages.</w:t>
      </w:r>
      <w:r w:rsidR="0083072D" w:rsidRPr="00D16E82">
        <w:t xml:space="preserve"> The mean hourly wage for epidemiologists is $35.63. </w:t>
      </w:r>
      <w:r w:rsidR="00D772F7">
        <w:t>I</w:t>
      </w:r>
      <w:r w:rsidR="0083072D" w:rsidRPr="00D16E82">
        <w:t>nformation</w:t>
      </w:r>
      <w:r w:rsidR="00D772F7">
        <w:t xml:space="preserve"> on mean wage rates</w:t>
      </w:r>
      <w:r w:rsidR="00602212">
        <w:t xml:space="preserve"> is available at </w:t>
      </w:r>
      <w:hyperlink r:id="rId14" w:history="1">
        <w:r w:rsidR="0083072D" w:rsidRPr="00D16E82">
          <w:rPr>
            <w:rStyle w:val="Hyperlink"/>
          </w:rPr>
          <w:t>http://www.bls.gov/oes/current/oes_nat.htm</w:t>
        </w:r>
      </w:hyperlink>
      <w:r w:rsidR="0083072D" w:rsidRPr="00D16E82">
        <w:t>.</w:t>
      </w:r>
    </w:p>
    <w:p w14:paraId="6CB0217E" w14:textId="77777777" w:rsidR="002853AE" w:rsidRPr="00D16E82" w:rsidRDefault="002853AE" w:rsidP="008E6701">
      <w:r w:rsidRPr="00D16E82">
        <w:t xml:space="preserve">B.  Estimated </w:t>
      </w:r>
      <w:r w:rsidR="00EB0EBF" w:rsidRPr="00D16E82">
        <w:t xml:space="preserve">Annualized </w:t>
      </w:r>
      <w:r w:rsidRPr="00D16E82">
        <w:t xml:space="preserve">Burden Costs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2250"/>
        <w:gridCol w:w="1607"/>
        <w:gridCol w:w="1908"/>
        <w:gridCol w:w="1908"/>
      </w:tblGrid>
      <w:tr w:rsidR="00AB6FED" w:rsidRPr="00D16E82" w14:paraId="57B49540" w14:textId="77777777" w:rsidTr="00CF1DFF">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3C01D2EA" w14:textId="77777777" w:rsidR="00AB6FED" w:rsidRPr="00D16E82" w:rsidRDefault="00AB6FED" w:rsidP="008E6701">
            <w:r w:rsidRPr="00D16E82">
              <w:t>Type of Respondent</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2D052377" w14:textId="77777777" w:rsidR="00AB6FED" w:rsidRPr="00D16E82" w:rsidRDefault="00AB6FED" w:rsidP="008E6701">
            <w:r w:rsidRPr="00D16E82">
              <w:t>Form Name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392E5882" w14:textId="77777777" w:rsidR="00AB6FED" w:rsidRPr="00D16E82" w:rsidRDefault="00AB6FED" w:rsidP="008E6701">
            <w:r w:rsidRPr="00D16E82">
              <w:t>Total Burden Hours</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206499E" w14:textId="77777777" w:rsidR="00AB6FED" w:rsidRPr="00D16E82" w:rsidRDefault="00AB6FED" w:rsidP="008E6701">
            <w:r w:rsidRPr="00D16E82">
              <w:t>Hourly Wage Rate</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06431CCD" w14:textId="77777777" w:rsidR="00AB6FED" w:rsidRPr="00D16E82" w:rsidRDefault="00AB6FED" w:rsidP="008E6701">
            <w:r w:rsidRPr="00D16E82">
              <w:t>Total Respondent Costs</w:t>
            </w:r>
          </w:p>
        </w:tc>
      </w:tr>
      <w:tr w:rsidR="00527434" w:rsidRPr="00D16E82" w14:paraId="370D7E48" w14:textId="77777777" w:rsidTr="005D09C8">
        <w:trPr>
          <w:trHeight w:val="1068"/>
        </w:trPr>
        <w:tc>
          <w:tcPr>
            <w:tcW w:w="1867" w:type="dxa"/>
            <w:vMerge w:val="restart"/>
            <w:tcBorders>
              <w:top w:val="single" w:sz="4" w:space="0" w:color="auto"/>
              <w:left w:val="single" w:sz="4" w:space="0" w:color="auto"/>
              <w:right w:val="single" w:sz="4" w:space="0" w:color="auto"/>
            </w:tcBorders>
            <w:shd w:val="clear" w:color="auto" w:fill="auto"/>
            <w:vAlign w:val="center"/>
          </w:tcPr>
          <w:p w14:paraId="309BA300" w14:textId="4FEBDDE9" w:rsidR="00527434" w:rsidRPr="00D16E82" w:rsidRDefault="00527434" w:rsidP="00527434">
            <w:r w:rsidRPr="00D16E82">
              <w:t>State</w:t>
            </w:r>
            <w:r>
              <w:t>, Territorial</w:t>
            </w:r>
            <w:r w:rsidRPr="00D16E82">
              <w:t xml:space="preserve"> and Local Health Departments</w:t>
            </w:r>
          </w:p>
        </w:tc>
        <w:tc>
          <w:tcPr>
            <w:tcW w:w="2250" w:type="dxa"/>
            <w:tcBorders>
              <w:top w:val="single" w:sz="4" w:space="0" w:color="auto"/>
              <w:left w:val="single" w:sz="4" w:space="0" w:color="auto"/>
              <w:right w:val="single" w:sz="4" w:space="0" w:color="auto"/>
            </w:tcBorders>
            <w:shd w:val="clear" w:color="auto" w:fill="auto"/>
          </w:tcPr>
          <w:p w14:paraId="5DC903A6" w14:textId="6AFB9FE3" w:rsidR="00527434" w:rsidRPr="00D16E82" w:rsidRDefault="00527434" w:rsidP="00527434">
            <w:r w:rsidRPr="00D16E82">
              <w:t>Maternal Health History Form</w:t>
            </w:r>
          </w:p>
        </w:tc>
        <w:tc>
          <w:tcPr>
            <w:tcW w:w="1607" w:type="dxa"/>
            <w:tcBorders>
              <w:top w:val="single" w:sz="4" w:space="0" w:color="auto"/>
              <w:left w:val="single" w:sz="4" w:space="0" w:color="auto"/>
              <w:right w:val="single" w:sz="4" w:space="0" w:color="auto"/>
            </w:tcBorders>
            <w:shd w:val="clear" w:color="auto" w:fill="auto"/>
            <w:vAlign w:val="center"/>
          </w:tcPr>
          <w:p w14:paraId="039DF08B" w14:textId="2502A64C" w:rsidR="00527434" w:rsidRDefault="006B2D79" w:rsidP="00527434">
            <w:r>
              <w:t>5</w:t>
            </w:r>
            <w:r w:rsidR="00527434">
              <w:t>500</w:t>
            </w:r>
          </w:p>
        </w:tc>
        <w:tc>
          <w:tcPr>
            <w:tcW w:w="1908" w:type="dxa"/>
            <w:tcBorders>
              <w:top w:val="single" w:sz="4" w:space="0" w:color="auto"/>
              <w:left w:val="single" w:sz="4" w:space="0" w:color="auto"/>
              <w:right w:val="single" w:sz="4" w:space="0" w:color="auto"/>
            </w:tcBorders>
            <w:shd w:val="clear" w:color="auto" w:fill="auto"/>
            <w:vAlign w:val="center"/>
          </w:tcPr>
          <w:p w14:paraId="5D21B3ED" w14:textId="59D167EF" w:rsidR="00527434" w:rsidRPr="00D16E82" w:rsidRDefault="00527434" w:rsidP="00527434">
            <w:r w:rsidRPr="00D16E82">
              <w:t>$3</w:t>
            </w:r>
            <w:r>
              <w:t>5</w:t>
            </w:r>
            <w:r w:rsidRPr="00D16E82">
              <w:t>.</w:t>
            </w:r>
            <w:r>
              <w:t>63</w:t>
            </w:r>
          </w:p>
        </w:tc>
        <w:tc>
          <w:tcPr>
            <w:tcW w:w="1908" w:type="dxa"/>
            <w:tcBorders>
              <w:top w:val="single" w:sz="4" w:space="0" w:color="auto"/>
              <w:left w:val="single" w:sz="4" w:space="0" w:color="auto"/>
              <w:right w:val="single" w:sz="4" w:space="0" w:color="auto"/>
            </w:tcBorders>
            <w:shd w:val="clear" w:color="auto" w:fill="auto"/>
            <w:vAlign w:val="center"/>
          </w:tcPr>
          <w:p w14:paraId="7100641C" w14:textId="1903980A" w:rsidR="00527434" w:rsidRDefault="00527434" w:rsidP="006B2D79">
            <w:r>
              <w:t>$</w:t>
            </w:r>
            <w:r w:rsidR="006B2D79">
              <w:t>195, 965</w:t>
            </w:r>
            <w:r>
              <w:t>.00</w:t>
            </w:r>
          </w:p>
        </w:tc>
      </w:tr>
      <w:tr w:rsidR="00B7629C" w:rsidRPr="00D16E82" w14:paraId="47EF49FC" w14:textId="77777777" w:rsidTr="005D09C8">
        <w:trPr>
          <w:trHeight w:val="1079"/>
        </w:trPr>
        <w:tc>
          <w:tcPr>
            <w:tcW w:w="1867" w:type="dxa"/>
            <w:vMerge/>
            <w:tcBorders>
              <w:left w:val="single" w:sz="4" w:space="0" w:color="auto"/>
              <w:right w:val="single" w:sz="4" w:space="0" w:color="auto"/>
            </w:tcBorders>
            <w:shd w:val="clear" w:color="auto" w:fill="auto"/>
            <w:vAlign w:val="center"/>
          </w:tcPr>
          <w:p w14:paraId="7EF904D7" w14:textId="242615B0" w:rsidR="00B7629C" w:rsidRPr="00D16E82" w:rsidRDefault="00B7629C" w:rsidP="00B7629C"/>
        </w:tc>
        <w:tc>
          <w:tcPr>
            <w:tcW w:w="2250" w:type="dxa"/>
            <w:tcBorders>
              <w:top w:val="single" w:sz="4" w:space="0" w:color="auto"/>
              <w:left w:val="single" w:sz="4" w:space="0" w:color="auto"/>
              <w:right w:val="single" w:sz="4" w:space="0" w:color="auto"/>
            </w:tcBorders>
            <w:shd w:val="clear" w:color="auto" w:fill="auto"/>
            <w:vAlign w:val="center"/>
          </w:tcPr>
          <w:p w14:paraId="323BBAD8" w14:textId="7C0D0439" w:rsidR="00B7629C" w:rsidRPr="00D16E82" w:rsidRDefault="00B7629C" w:rsidP="00B7629C">
            <w:r>
              <w:t>Supplemental Imaging Form</w:t>
            </w:r>
          </w:p>
        </w:tc>
        <w:tc>
          <w:tcPr>
            <w:tcW w:w="1607" w:type="dxa"/>
            <w:tcBorders>
              <w:top w:val="single" w:sz="4" w:space="0" w:color="auto"/>
              <w:left w:val="single" w:sz="4" w:space="0" w:color="auto"/>
              <w:right w:val="single" w:sz="4" w:space="0" w:color="auto"/>
            </w:tcBorders>
            <w:shd w:val="clear" w:color="auto" w:fill="auto"/>
            <w:vAlign w:val="center"/>
          </w:tcPr>
          <w:p w14:paraId="387BCB5C" w14:textId="39EC74DA" w:rsidR="00B7629C" w:rsidRDefault="000C27FC" w:rsidP="006B2D79">
            <w:r>
              <w:t>1</w:t>
            </w:r>
            <w:r w:rsidR="006B2D79">
              <w:t>833</w:t>
            </w:r>
          </w:p>
        </w:tc>
        <w:tc>
          <w:tcPr>
            <w:tcW w:w="1908" w:type="dxa"/>
            <w:tcBorders>
              <w:top w:val="single" w:sz="4" w:space="0" w:color="auto"/>
              <w:left w:val="single" w:sz="4" w:space="0" w:color="auto"/>
              <w:right w:val="single" w:sz="4" w:space="0" w:color="auto"/>
            </w:tcBorders>
            <w:shd w:val="clear" w:color="auto" w:fill="auto"/>
            <w:vAlign w:val="center"/>
          </w:tcPr>
          <w:p w14:paraId="00354891" w14:textId="000758BB" w:rsidR="00B7629C" w:rsidRPr="00D16E82" w:rsidRDefault="00B7629C" w:rsidP="00B7629C">
            <w:r>
              <w:t>$35.63</w:t>
            </w:r>
          </w:p>
        </w:tc>
        <w:tc>
          <w:tcPr>
            <w:tcW w:w="1908" w:type="dxa"/>
            <w:tcBorders>
              <w:top w:val="single" w:sz="4" w:space="0" w:color="auto"/>
              <w:left w:val="single" w:sz="4" w:space="0" w:color="auto"/>
              <w:right w:val="single" w:sz="4" w:space="0" w:color="auto"/>
            </w:tcBorders>
            <w:shd w:val="clear" w:color="auto" w:fill="auto"/>
            <w:vAlign w:val="center"/>
          </w:tcPr>
          <w:p w14:paraId="172D8260" w14:textId="3F4B9208" w:rsidR="00B7629C" w:rsidRPr="00B7629C" w:rsidRDefault="000C27FC" w:rsidP="006B2D79">
            <w:pPr>
              <w:rPr>
                <w:highlight w:val="yellow"/>
              </w:rPr>
            </w:pPr>
            <w:r w:rsidRPr="003E0B45">
              <w:t>$</w:t>
            </w:r>
            <w:r w:rsidR="006B2D79">
              <w:t>65,309.79</w:t>
            </w:r>
          </w:p>
        </w:tc>
      </w:tr>
      <w:tr w:rsidR="00B7629C" w:rsidRPr="00D16E82" w14:paraId="52ACA675" w14:textId="77777777" w:rsidTr="005D09C8">
        <w:trPr>
          <w:trHeight w:val="1079"/>
        </w:trPr>
        <w:tc>
          <w:tcPr>
            <w:tcW w:w="1867" w:type="dxa"/>
            <w:vMerge/>
            <w:tcBorders>
              <w:left w:val="single" w:sz="4" w:space="0" w:color="auto"/>
              <w:right w:val="single" w:sz="4" w:space="0" w:color="auto"/>
            </w:tcBorders>
            <w:shd w:val="clear" w:color="auto" w:fill="auto"/>
            <w:vAlign w:val="center"/>
          </w:tcPr>
          <w:p w14:paraId="46FCAAF4" w14:textId="3116E0B8" w:rsidR="00B7629C" w:rsidRDefault="00B7629C" w:rsidP="00B7629C"/>
        </w:tc>
        <w:tc>
          <w:tcPr>
            <w:tcW w:w="2250" w:type="dxa"/>
            <w:tcBorders>
              <w:top w:val="single" w:sz="4" w:space="0" w:color="auto"/>
              <w:left w:val="single" w:sz="4" w:space="0" w:color="auto"/>
              <w:right w:val="single" w:sz="4" w:space="0" w:color="auto"/>
            </w:tcBorders>
            <w:shd w:val="clear" w:color="auto" w:fill="auto"/>
            <w:vAlign w:val="center"/>
          </w:tcPr>
          <w:p w14:paraId="66373000" w14:textId="1A67E61C" w:rsidR="00B7629C" w:rsidRPr="00D16E82" w:rsidRDefault="00B7629C" w:rsidP="00B7629C">
            <w:r>
              <w:t>Laboratory Results Form</w:t>
            </w:r>
          </w:p>
        </w:tc>
        <w:tc>
          <w:tcPr>
            <w:tcW w:w="1607" w:type="dxa"/>
            <w:tcBorders>
              <w:top w:val="single" w:sz="4" w:space="0" w:color="auto"/>
              <w:left w:val="single" w:sz="4" w:space="0" w:color="auto"/>
              <w:right w:val="single" w:sz="4" w:space="0" w:color="auto"/>
            </w:tcBorders>
            <w:shd w:val="clear" w:color="auto" w:fill="auto"/>
            <w:vAlign w:val="center"/>
          </w:tcPr>
          <w:p w14:paraId="6E395646" w14:textId="465251EE" w:rsidR="00B7629C" w:rsidRDefault="000C27FC" w:rsidP="00B7629C">
            <w:r>
              <w:t>2</w:t>
            </w:r>
            <w:r w:rsidR="006B2D79">
              <w:t>7</w:t>
            </w:r>
            <w:r>
              <w:t>50</w:t>
            </w:r>
          </w:p>
        </w:tc>
        <w:tc>
          <w:tcPr>
            <w:tcW w:w="1908" w:type="dxa"/>
            <w:tcBorders>
              <w:top w:val="single" w:sz="4" w:space="0" w:color="auto"/>
              <w:left w:val="single" w:sz="4" w:space="0" w:color="auto"/>
              <w:right w:val="single" w:sz="4" w:space="0" w:color="auto"/>
            </w:tcBorders>
            <w:shd w:val="clear" w:color="auto" w:fill="auto"/>
            <w:vAlign w:val="center"/>
          </w:tcPr>
          <w:p w14:paraId="28AFB950" w14:textId="34E3A6B2" w:rsidR="00B7629C" w:rsidRPr="00D16E82" w:rsidRDefault="00B7629C" w:rsidP="00B7629C">
            <w:r>
              <w:t>$35.63</w:t>
            </w:r>
          </w:p>
        </w:tc>
        <w:tc>
          <w:tcPr>
            <w:tcW w:w="1908" w:type="dxa"/>
            <w:tcBorders>
              <w:top w:val="single" w:sz="4" w:space="0" w:color="auto"/>
              <w:left w:val="single" w:sz="4" w:space="0" w:color="auto"/>
              <w:right w:val="single" w:sz="4" w:space="0" w:color="auto"/>
            </w:tcBorders>
            <w:shd w:val="clear" w:color="auto" w:fill="auto"/>
            <w:vAlign w:val="center"/>
          </w:tcPr>
          <w:p w14:paraId="7864EB88" w14:textId="512E17A5" w:rsidR="00B7629C" w:rsidRPr="00B7629C" w:rsidRDefault="000C27FC" w:rsidP="006B2D79">
            <w:pPr>
              <w:rPr>
                <w:highlight w:val="yellow"/>
              </w:rPr>
            </w:pPr>
            <w:r w:rsidRPr="003E0B45">
              <w:t>$</w:t>
            </w:r>
            <w:r w:rsidR="006B2D79">
              <w:t>97,982.50</w:t>
            </w:r>
          </w:p>
        </w:tc>
      </w:tr>
      <w:tr w:rsidR="00527434" w:rsidRPr="00D16E82" w14:paraId="74B97689" w14:textId="77777777" w:rsidTr="005D09C8">
        <w:trPr>
          <w:trHeight w:val="1344"/>
        </w:trPr>
        <w:tc>
          <w:tcPr>
            <w:tcW w:w="1867" w:type="dxa"/>
            <w:vMerge w:val="restart"/>
            <w:tcBorders>
              <w:left w:val="single" w:sz="4" w:space="0" w:color="auto"/>
              <w:right w:val="single" w:sz="4" w:space="0" w:color="auto"/>
            </w:tcBorders>
            <w:shd w:val="clear" w:color="auto" w:fill="auto"/>
            <w:vAlign w:val="center"/>
          </w:tcPr>
          <w:p w14:paraId="04DA3462" w14:textId="745B2044" w:rsidR="00527434" w:rsidRPr="00D16E82" w:rsidRDefault="00527434" w:rsidP="00527434">
            <w:r w:rsidRPr="00D16E82">
              <w:lastRenderedPageBreak/>
              <w:t>Clinicians and Other Providers</w:t>
            </w:r>
          </w:p>
        </w:tc>
        <w:tc>
          <w:tcPr>
            <w:tcW w:w="2250" w:type="dxa"/>
            <w:tcBorders>
              <w:top w:val="single" w:sz="4" w:space="0" w:color="auto"/>
              <w:left w:val="single" w:sz="4" w:space="0" w:color="auto"/>
              <w:right w:val="single" w:sz="4" w:space="0" w:color="auto"/>
            </w:tcBorders>
            <w:shd w:val="clear" w:color="auto" w:fill="auto"/>
            <w:vAlign w:val="center"/>
          </w:tcPr>
          <w:p w14:paraId="42184966" w14:textId="3DDDE18E" w:rsidR="00527434" w:rsidRPr="00D16E82" w:rsidRDefault="007E7F35" w:rsidP="00527434">
            <w:r>
              <w:t>Assessment at Delivery Form</w:t>
            </w:r>
          </w:p>
        </w:tc>
        <w:tc>
          <w:tcPr>
            <w:tcW w:w="1607" w:type="dxa"/>
            <w:tcBorders>
              <w:top w:val="single" w:sz="4" w:space="0" w:color="auto"/>
              <w:left w:val="single" w:sz="4" w:space="0" w:color="auto"/>
              <w:right w:val="single" w:sz="4" w:space="0" w:color="auto"/>
            </w:tcBorders>
            <w:shd w:val="clear" w:color="auto" w:fill="auto"/>
            <w:vAlign w:val="center"/>
          </w:tcPr>
          <w:p w14:paraId="38C4B7EE" w14:textId="5F1DE622" w:rsidR="00527434" w:rsidRPr="00D16E82" w:rsidRDefault="00527434" w:rsidP="00527434">
            <w:r>
              <w:t>5</w:t>
            </w:r>
            <w:r w:rsidR="006B2D79">
              <w:t>5</w:t>
            </w:r>
            <w:r>
              <w:t>00</w:t>
            </w:r>
          </w:p>
        </w:tc>
        <w:tc>
          <w:tcPr>
            <w:tcW w:w="1908" w:type="dxa"/>
            <w:tcBorders>
              <w:top w:val="single" w:sz="4" w:space="0" w:color="auto"/>
              <w:left w:val="single" w:sz="4" w:space="0" w:color="auto"/>
              <w:right w:val="single" w:sz="4" w:space="0" w:color="auto"/>
            </w:tcBorders>
            <w:shd w:val="clear" w:color="auto" w:fill="auto"/>
            <w:vAlign w:val="center"/>
          </w:tcPr>
          <w:p w14:paraId="6DD0F22F" w14:textId="31632EB9" w:rsidR="00527434" w:rsidRPr="00D16E82" w:rsidRDefault="00527434" w:rsidP="00527434">
            <w:r w:rsidRPr="00D16E82">
              <w:t>$33.55</w:t>
            </w:r>
          </w:p>
        </w:tc>
        <w:tc>
          <w:tcPr>
            <w:tcW w:w="1908" w:type="dxa"/>
            <w:tcBorders>
              <w:top w:val="single" w:sz="4" w:space="0" w:color="auto"/>
              <w:left w:val="single" w:sz="4" w:space="0" w:color="auto"/>
              <w:right w:val="single" w:sz="4" w:space="0" w:color="auto"/>
            </w:tcBorders>
            <w:shd w:val="clear" w:color="auto" w:fill="auto"/>
            <w:vAlign w:val="center"/>
          </w:tcPr>
          <w:p w14:paraId="03E7F548" w14:textId="48D9A7D7" w:rsidR="00527434" w:rsidRPr="00D16E82" w:rsidRDefault="00527434" w:rsidP="006B2D79">
            <w:r>
              <w:t>$</w:t>
            </w:r>
            <w:r w:rsidR="006B2D79">
              <w:t>184,525.00</w:t>
            </w:r>
          </w:p>
        </w:tc>
      </w:tr>
      <w:tr w:rsidR="00527434" w:rsidRPr="00D16E82" w14:paraId="7D49901A" w14:textId="77777777" w:rsidTr="00CF1DFF">
        <w:tc>
          <w:tcPr>
            <w:tcW w:w="1867" w:type="dxa"/>
            <w:vMerge/>
            <w:tcBorders>
              <w:left w:val="single" w:sz="4" w:space="0" w:color="auto"/>
              <w:bottom w:val="single" w:sz="4" w:space="0" w:color="auto"/>
              <w:right w:val="single" w:sz="4" w:space="0" w:color="auto"/>
            </w:tcBorders>
            <w:shd w:val="clear" w:color="auto" w:fill="auto"/>
            <w:vAlign w:val="center"/>
          </w:tcPr>
          <w:p w14:paraId="546B20D0" w14:textId="77777777" w:rsidR="00527434" w:rsidRPr="00D16E82" w:rsidRDefault="00527434" w:rsidP="00527434"/>
        </w:tc>
        <w:tc>
          <w:tcPr>
            <w:tcW w:w="2250" w:type="dxa"/>
            <w:tcBorders>
              <w:top w:val="single" w:sz="4" w:space="0" w:color="auto"/>
              <w:left w:val="single" w:sz="4" w:space="0" w:color="auto"/>
              <w:bottom w:val="single" w:sz="4" w:space="0" w:color="auto"/>
              <w:right w:val="single" w:sz="4" w:space="0" w:color="auto"/>
            </w:tcBorders>
            <w:shd w:val="clear" w:color="auto" w:fill="auto"/>
          </w:tcPr>
          <w:p w14:paraId="2CD6A674" w14:textId="469C85B6" w:rsidR="00527434" w:rsidRPr="00D16E82" w:rsidRDefault="007E7F35" w:rsidP="00527434">
            <w:r w:rsidRPr="00D16E82">
              <w:t>Infant Health Follow-Up Form</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41BC7048" w14:textId="6108B201" w:rsidR="00527434" w:rsidRDefault="006B2D79" w:rsidP="00527434">
            <w:r>
              <w:t>82</w:t>
            </w:r>
            <w:r w:rsidR="00527434">
              <w:t>50</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752C4036" w14:textId="77777777" w:rsidR="00527434" w:rsidRDefault="00527434" w:rsidP="00527434">
            <w:r w:rsidRPr="00D16E82">
              <w:t>$33.55</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3DA85173" w14:textId="25A1B478" w:rsidR="00527434" w:rsidRPr="00D16E82" w:rsidRDefault="00527434" w:rsidP="00527434">
            <w:r>
              <w:t>$</w:t>
            </w:r>
            <w:r w:rsidR="006B2D79">
              <w:t>276,787.50</w:t>
            </w:r>
          </w:p>
        </w:tc>
      </w:tr>
      <w:tr w:rsidR="00527434" w:rsidRPr="00D16E82" w14:paraId="23F70C20" w14:textId="77777777" w:rsidTr="00CF1DFF">
        <w:tc>
          <w:tcPr>
            <w:tcW w:w="1867" w:type="dxa"/>
            <w:shd w:val="clear" w:color="auto" w:fill="auto"/>
          </w:tcPr>
          <w:p w14:paraId="4518C257" w14:textId="77777777" w:rsidR="00527434" w:rsidRPr="00D16E82" w:rsidRDefault="00527434" w:rsidP="00527434">
            <w:r w:rsidRPr="00D16E82">
              <w:t>Total</w:t>
            </w:r>
          </w:p>
        </w:tc>
        <w:tc>
          <w:tcPr>
            <w:tcW w:w="5765" w:type="dxa"/>
            <w:gridSpan w:val="3"/>
            <w:shd w:val="clear" w:color="auto" w:fill="auto"/>
            <w:vAlign w:val="center"/>
          </w:tcPr>
          <w:p w14:paraId="61E44DDC" w14:textId="77777777" w:rsidR="00527434" w:rsidRPr="00D16E82" w:rsidRDefault="00527434" w:rsidP="00527434"/>
        </w:tc>
        <w:tc>
          <w:tcPr>
            <w:tcW w:w="1908" w:type="dxa"/>
            <w:shd w:val="clear" w:color="auto" w:fill="auto"/>
            <w:vAlign w:val="center"/>
          </w:tcPr>
          <w:p w14:paraId="0E8BCAFD" w14:textId="47952CD8" w:rsidR="00527434" w:rsidRPr="00D16E82" w:rsidRDefault="00527434" w:rsidP="006B2D79">
            <w:r>
              <w:t>$</w:t>
            </w:r>
            <w:r w:rsidR="006B2D79">
              <w:t>820,569.79</w:t>
            </w:r>
          </w:p>
        </w:tc>
      </w:tr>
    </w:tbl>
    <w:p w14:paraId="21EE7A05" w14:textId="77777777" w:rsidR="002853AE" w:rsidRDefault="002853AE" w:rsidP="008E6701">
      <w:pPr>
        <w:pStyle w:val="Heading1"/>
      </w:pPr>
      <w:bookmarkStart w:id="18" w:name="_Toc453164422"/>
      <w:r w:rsidRPr="00D16E82">
        <w:t>13. Estimates of Other Total Cost Burden to Respondents or Record Keepers</w:t>
      </w:r>
      <w:bookmarkEnd w:id="18"/>
    </w:p>
    <w:p w14:paraId="54CBD301" w14:textId="77777777" w:rsidR="002853AE" w:rsidRPr="00D16E82" w:rsidRDefault="002853AE" w:rsidP="008E6701">
      <w:r w:rsidRPr="00D16E82">
        <w:t xml:space="preserve">There are no </w:t>
      </w:r>
      <w:r w:rsidR="005B6AAA" w:rsidRPr="00D16E82">
        <w:t xml:space="preserve">known </w:t>
      </w:r>
      <w:r w:rsidRPr="00D16E82">
        <w:t>capital and maintenance costs incurred by respondents</w:t>
      </w:r>
      <w:r w:rsidR="005B6AAA" w:rsidRPr="00D16E82">
        <w:t xml:space="preserve"> or record keepers</w:t>
      </w:r>
      <w:r w:rsidRPr="00D16E82">
        <w:t>.</w:t>
      </w:r>
    </w:p>
    <w:p w14:paraId="58C585C0" w14:textId="77777777" w:rsidR="002853AE" w:rsidRDefault="002853AE" w:rsidP="008E6701">
      <w:pPr>
        <w:pStyle w:val="Heading1"/>
      </w:pPr>
      <w:bookmarkStart w:id="19" w:name="_Toc453164423"/>
      <w:r w:rsidRPr="00D16E82">
        <w:t>14. Cost to the Government</w:t>
      </w:r>
      <w:bookmarkEnd w:id="19"/>
    </w:p>
    <w:p w14:paraId="6AEB8274" w14:textId="5DF6BBBB" w:rsidR="00C51354" w:rsidRDefault="008777BE" w:rsidP="008E6701">
      <w:r w:rsidRPr="00D16E82">
        <w:t xml:space="preserve">The cost to the federal government is estimated at </w:t>
      </w:r>
      <w:r w:rsidR="000F760B">
        <w:rPr>
          <w:color w:val="000000"/>
        </w:rPr>
        <w:t>$</w:t>
      </w:r>
      <w:r w:rsidR="0037418B">
        <w:rPr>
          <w:color w:val="000000"/>
        </w:rPr>
        <w:t>9,921,335</w:t>
      </w:r>
      <w:r w:rsidR="000F760B">
        <w:rPr>
          <w:color w:val="000000"/>
        </w:rPr>
        <w:t>.</w:t>
      </w:r>
      <w:r w:rsidR="0037418B">
        <w:rPr>
          <w:color w:val="000000"/>
        </w:rPr>
        <w:t>00</w:t>
      </w:r>
      <w:r w:rsidRPr="00D16E82">
        <w:t xml:space="preserve">. This estimate represents the amount of time for the CDC staff to respond to inquiries, follow protocols, procedures, and communication </w:t>
      </w:r>
      <w:r w:rsidR="00602826" w:rsidRPr="00D16E82">
        <w:t>standard operating procedures (SOPs), enter data</w:t>
      </w:r>
      <w:r w:rsidRPr="00D16E82">
        <w:t xml:space="preserve">, and </w:t>
      </w:r>
      <w:r w:rsidR="00602826" w:rsidRPr="00D16E82">
        <w:t xml:space="preserve">conduct descriptive </w:t>
      </w:r>
      <w:r w:rsidR="00481569" w:rsidRPr="00D16E82">
        <w:t>statistical analyse</w:t>
      </w:r>
      <w:r w:rsidRPr="00D16E82">
        <w:t xml:space="preserve">s, </w:t>
      </w:r>
      <w:r w:rsidR="0037418B">
        <w:t>reporting and dissemination of information to inform management of the public health response to the Zika outbreak</w:t>
      </w:r>
      <w:r w:rsidR="00187DDD">
        <w:t>.</w:t>
      </w:r>
      <w:r w:rsidR="0037418B">
        <w:t xml:space="preserve"> </w:t>
      </w:r>
      <w:r w:rsidR="00C20EED">
        <w:t xml:space="preserve">Hourly wage rates were used for step-1 FTEs for the Atlanta locality. These numbers are available at </w:t>
      </w:r>
      <w:hyperlink r:id="rId15" w:history="1">
        <w:r w:rsidR="00C547C0" w:rsidRPr="00B97287">
          <w:rPr>
            <w:rStyle w:val="Hyperlink"/>
          </w:rPr>
          <w:t>https://www.opm.gov/policy-data-oversight/pay-leave/salaries-wages/salary-tables/pdf/2015/ATL.pdf</w:t>
        </w:r>
      </w:hyperlink>
      <w:r w:rsidR="00C547C0">
        <w:t>.</w:t>
      </w:r>
    </w:p>
    <w:p w14:paraId="1DC68AC8" w14:textId="77777777" w:rsidR="001F39C2" w:rsidRDefault="001F39C2" w:rsidP="008E6701"/>
    <w:tbl>
      <w:tblPr>
        <w:tblStyle w:val="TableGrid"/>
        <w:tblW w:w="0" w:type="auto"/>
        <w:tblLook w:val="04A0" w:firstRow="1" w:lastRow="0" w:firstColumn="1" w:lastColumn="0" w:noHBand="0" w:noVBand="1"/>
      </w:tblPr>
      <w:tblGrid>
        <w:gridCol w:w="1654"/>
        <w:gridCol w:w="1658"/>
        <w:gridCol w:w="1363"/>
        <w:gridCol w:w="810"/>
        <w:gridCol w:w="1620"/>
        <w:gridCol w:w="2245"/>
      </w:tblGrid>
      <w:tr w:rsidR="00466C7E" w14:paraId="138F8E43" w14:textId="77777777" w:rsidTr="003E0B45">
        <w:tc>
          <w:tcPr>
            <w:tcW w:w="1654" w:type="dxa"/>
          </w:tcPr>
          <w:p w14:paraId="67650B10" w14:textId="194918C2" w:rsidR="00466C7E" w:rsidRPr="009150C9" w:rsidRDefault="00466C7E" w:rsidP="00A303C5">
            <w:r>
              <w:t>Expense Type</w:t>
            </w:r>
          </w:p>
        </w:tc>
        <w:tc>
          <w:tcPr>
            <w:tcW w:w="5451" w:type="dxa"/>
            <w:gridSpan w:val="4"/>
          </w:tcPr>
          <w:p w14:paraId="30C7884A" w14:textId="1A141252" w:rsidR="00466C7E" w:rsidRDefault="00466C7E" w:rsidP="0037418B">
            <w:r>
              <w:t>Expense Explanatio</w:t>
            </w:r>
            <w:r w:rsidR="00DE54B1">
              <w:t>n</w:t>
            </w:r>
          </w:p>
        </w:tc>
        <w:tc>
          <w:tcPr>
            <w:tcW w:w="2245" w:type="dxa"/>
          </w:tcPr>
          <w:p w14:paraId="71C45220" w14:textId="00E8F054" w:rsidR="00466C7E" w:rsidRDefault="00466C7E" w:rsidP="00A303C5">
            <w:r w:rsidRPr="009150C9">
              <w:t xml:space="preserve"> </w:t>
            </w:r>
            <w:r w:rsidR="0037418B">
              <w:t>Annual Costs</w:t>
            </w:r>
            <w:r w:rsidRPr="009150C9">
              <w:t xml:space="preserve"> </w:t>
            </w:r>
          </w:p>
        </w:tc>
      </w:tr>
      <w:tr w:rsidR="00DE54B1" w14:paraId="0755A02A" w14:textId="77777777" w:rsidTr="003E0B45">
        <w:tc>
          <w:tcPr>
            <w:tcW w:w="1654" w:type="dxa"/>
            <w:vMerge w:val="restart"/>
          </w:tcPr>
          <w:p w14:paraId="32F3B682" w14:textId="6C2BDBD6" w:rsidR="00DE54B1" w:rsidRPr="009150C9" w:rsidRDefault="00DE54B1" w:rsidP="00A303C5">
            <w:r>
              <w:t xml:space="preserve">Direct Costs to the Government--Personnel </w:t>
            </w:r>
          </w:p>
        </w:tc>
        <w:tc>
          <w:tcPr>
            <w:tcW w:w="1658" w:type="dxa"/>
          </w:tcPr>
          <w:p w14:paraId="055164E7" w14:textId="2A6655BB" w:rsidR="00DE54B1" w:rsidRDefault="00DE54B1" w:rsidP="00A303C5">
            <w:r w:rsidRPr="009150C9">
              <w:t>Medical Officer</w:t>
            </w:r>
          </w:p>
        </w:tc>
        <w:tc>
          <w:tcPr>
            <w:tcW w:w="1363" w:type="dxa"/>
          </w:tcPr>
          <w:p w14:paraId="1E98AD1D" w14:textId="7EACBDC2" w:rsidR="00DE54B1" w:rsidRDefault="00DE54B1" w:rsidP="00A303C5">
            <w:r w:rsidRPr="009150C9">
              <w:t>GS-15</w:t>
            </w:r>
          </w:p>
        </w:tc>
        <w:tc>
          <w:tcPr>
            <w:tcW w:w="810" w:type="dxa"/>
          </w:tcPr>
          <w:p w14:paraId="6235F80A" w14:textId="43F8C45F" w:rsidR="00DE54B1" w:rsidRDefault="00DE54B1" w:rsidP="00A303C5">
            <w:r w:rsidRPr="009150C9">
              <w:t>10%</w:t>
            </w:r>
          </w:p>
        </w:tc>
        <w:tc>
          <w:tcPr>
            <w:tcW w:w="1620" w:type="dxa"/>
          </w:tcPr>
          <w:p w14:paraId="4B7994EA" w14:textId="399244F5" w:rsidR="00DE54B1" w:rsidRDefault="00DE54B1" w:rsidP="00A303C5">
            <w:r w:rsidRPr="009150C9">
              <w:t xml:space="preserve"> $101,630.00 </w:t>
            </w:r>
          </w:p>
        </w:tc>
        <w:tc>
          <w:tcPr>
            <w:tcW w:w="2245" w:type="dxa"/>
          </w:tcPr>
          <w:p w14:paraId="1252A376" w14:textId="3B6C39AE" w:rsidR="00DE54B1" w:rsidRDefault="00DE54B1" w:rsidP="00A303C5">
            <w:r w:rsidRPr="009150C9">
              <w:t xml:space="preserve"> $10,163.00 </w:t>
            </w:r>
          </w:p>
        </w:tc>
      </w:tr>
      <w:tr w:rsidR="00DE54B1" w14:paraId="7ADECFE5" w14:textId="77777777" w:rsidTr="003E0B45">
        <w:tc>
          <w:tcPr>
            <w:tcW w:w="1654" w:type="dxa"/>
            <w:vMerge/>
          </w:tcPr>
          <w:p w14:paraId="7A946B50" w14:textId="77777777" w:rsidR="00DE54B1" w:rsidRPr="009150C9" w:rsidRDefault="00DE54B1" w:rsidP="00A303C5"/>
        </w:tc>
        <w:tc>
          <w:tcPr>
            <w:tcW w:w="1658" w:type="dxa"/>
          </w:tcPr>
          <w:p w14:paraId="7AEE2ADE" w14:textId="4AAD6F52" w:rsidR="00DE54B1" w:rsidRDefault="00DE54B1" w:rsidP="00A303C5">
            <w:r w:rsidRPr="009150C9">
              <w:t>Medical Officer</w:t>
            </w:r>
          </w:p>
        </w:tc>
        <w:tc>
          <w:tcPr>
            <w:tcW w:w="1363" w:type="dxa"/>
          </w:tcPr>
          <w:p w14:paraId="1DEF8F05" w14:textId="52D670C2" w:rsidR="00DE54B1" w:rsidRDefault="00DE54B1" w:rsidP="00A303C5">
            <w:r w:rsidRPr="009150C9">
              <w:t>GS-14</w:t>
            </w:r>
          </w:p>
        </w:tc>
        <w:tc>
          <w:tcPr>
            <w:tcW w:w="810" w:type="dxa"/>
          </w:tcPr>
          <w:p w14:paraId="0A4E7CC6" w14:textId="07B0A59C" w:rsidR="00DE54B1" w:rsidRDefault="00DE54B1" w:rsidP="00A303C5">
            <w:r w:rsidRPr="009150C9">
              <w:t>70%</w:t>
            </w:r>
          </w:p>
        </w:tc>
        <w:tc>
          <w:tcPr>
            <w:tcW w:w="1620" w:type="dxa"/>
          </w:tcPr>
          <w:p w14:paraId="00157620" w14:textId="1ECE1110" w:rsidR="00DE54B1" w:rsidRDefault="00DE54B1" w:rsidP="00A303C5">
            <w:r w:rsidRPr="009150C9">
              <w:t xml:space="preserve"> $86,399.00 </w:t>
            </w:r>
          </w:p>
        </w:tc>
        <w:tc>
          <w:tcPr>
            <w:tcW w:w="2245" w:type="dxa"/>
          </w:tcPr>
          <w:p w14:paraId="526153F5" w14:textId="62715FE9" w:rsidR="00DE54B1" w:rsidRDefault="00DE54B1" w:rsidP="00A303C5">
            <w:r w:rsidRPr="009150C9">
              <w:t xml:space="preserve"> $60,479.30 </w:t>
            </w:r>
          </w:p>
        </w:tc>
      </w:tr>
      <w:tr w:rsidR="00DE54B1" w14:paraId="1886B622" w14:textId="77777777" w:rsidTr="003E0B45">
        <w:tc>
          <w:tcPr>
            <w:tcW w:w="1654" w:type="dxa"/>
            <w:vMerge/>
          </w:tcPr>
          <w:p w14:paraId="4B9118DE" w14:textId="77777777" w:rsidR="00DE54B1" w:rsidRPr="009150C9" w:rsidRDefault="00DE54B1" w:rsidP="00A303C5"/>
        </w:tc>
        <w:tc>
          <w:tcPr>
            <w:tcW w:w="1658" w:type="dxa"/>
          </w:tcPr>
          <w:p w14:paraId="50DA6F43" w14:textId="2AE5C3B1" w:rsidR="00DE54B1" w:rsidRDefault="00DE54B1" w:rsidP="00A303C5">
            <w:r w:rsidRPr="009150C9">
              <w:t>Medical Officer</w:t>
            </w:r>
          </w:p>
        </w:tc>
        <w:tc>
          <w:tcPr>
            <w:tcW w:w="1363" w:type="dxa"/>
          </w:tcPr>
          <w:p w14:paraId="66EB4CE8" w14:textId="76F0D594" w:rsidR="00DE54B1" w:rsidRDefault="00DE54B1" w:rsidP="00A303C5">
            <w:r w:rsidRPr="009150C9">
              <w:t>GS-15</w:t>
            </w:r>
          </w:p>
        </w:tc>
        <w:tc>
          <w:tcPr>
            <w:tcW w:w="810" w:type="dxa"/>
          </w:tcPr>
          <w:p w14:paraId="6BF24BE0" w14:textId="103E9065" w:rsidR="00DE54B1" w:rsidRDefault="00DE54B1" w:rsidP="00A303C5">
            <w:r w:rsidRPr="009150C9">
              <w:t>50%</w:t>
            </w:r>
          </w:p>
        </w:tc>
        <w:tc>
          <w:tcPr>
            <w:tcW w:w="1620" w:type="dxa"/>
          </w:tcPr>
          <w:p w14:paraId="4955CA48" w14:textId="4B362F75" w:rsidR="00DE54B1" w:rsidRDefault="00DE54B1" w:rsidP="00A303C5">
            <w:r w:rsidRPr="009150C9">
              <w:t xml:space="preserve"> $101,630.00 </w:t>
            </w:r>
          </w:p>
        </w:tc>
        <w:tc>
          <w:tcPr>
            <w:tcW w:w="2245" w:type="dxa"/>
          </w:tcPr>
          <w:p w14:paraId="7B3E1A5F" w14:textId="78C78141" w:rsidR="00DE54B1" w:rsidRDefault="00DE54B1" w:rsidP="00A303C5">
            <w:r w:rsidRPr="009150C9">
              <w:t xml:space="preserve"> $50,815.00 </w:t>
            </w:r>
          </w:p>
        </w:tc>
      </w:tr>
      <w:tr w:rsidR="00DE54B1" w14:paraId="004599A9" w14:textId="77777777" w:rsidTr="003E0B45">
        <w:tc>
          <w:tcPr>
            <w:tcW w:w="1654" w:type="dxa"/>
            <w:vMerge/>
          </w:tcPr>
          <w:p w14:paraId="314B5050" w14:textId="77777777" w:rsidR="00DE54B1" w:rsidRPr="009150C9" w:rsidRDefault="00DE54B1" w:rsidP="00A303C5"/>
        </w:tc>
        <w:tc>
          <w:tcPr>
            <w:tcW w:w="1658" w:type="dxa"/>
          </w:tcPr>
          <w:p w14:paraId="03060781" w14:textId="1873E600" w:rsidR="00DE54B1" w:rsidRDefault="00DE54B1" w:rsidP="00A303C5">
            <w:r w:rsidRPr="009150C9">
              <w:t>IT specialist</w:t>
            </w:r>
          </w:p>
        </w:tc>
        <w:tc>
          <w:tcPr>
            <w:tcW w:w="1363" w:type="dxa"/>
          </w:tcPr>
          <w:p w14:paraId="195A887A" w14:textId="2E756BA9" w:rsidR="00DE54B1" w:rsidRDefault="00DE54B1" w:rsidP="00A303C5">
            <w:r w:rsidRPr="009150C9">
              <w:t>GS-11</w:t>
            </w:r>
          </w:p>
        </w:tc>
        <w:tc>
          <w:tcPr>
            <w:tcW w:w="810" w:type="dxa"/>
          </w:tcPr>
          <w:p w14:paraId="41327508" w14:textId="69AFF66D" w:rsidR="00DE54B1" w:rsidRDefault="00DE54B1" w:rsidP="00A303C5">
            <w:r w:rsidRPr="009150C9">
              <w:t>100%</w:t>
            </w:r>
          </w:p>
        </w:tc>
        <w:tc>
          <w:tcPr>
            <w:tcW w:w="1620" w:type="dxa"/>
          </w:tcPr>
          <w:p w14:paraId="47C0940A" w14:textId="1E8DB11B" w:rsidR="00DE54B1" w:rsidRDefault="00DE54B1" w:rsidP="00A303C5">
            <w:r w:rsidRPr="009150C9">
              <w:t xml:space="preserve"> $51,298.00 </w:t>
            </w:r>
          </w:p>
        </w:tc>
        <w:tc>
          <w:tcPr>
            <w:tcW w:w="2245" w:type="dxa"/>
          </w:tcPr>
          <w:p w14:paraId="41FC1F32" w14:textId="3CD015CD" w:rsidR="00DE54B1" w:rsidRDefault="00DE54B1" w:rsidP="00A303C5">
            <w:r w:rsidRPr="009150C9">
              <w:t xml:space="preserve"> $51,298.00 </w:t>
            </w:r>
          </w:p>
        </w:tc>
      </w:tr>
      <w:tr w:rsidR="00DE54B1" w14:paraId="6C17ADC2" w14:textId="77777777" w:rsidTr="003E0B45">
        <w:tc>
          <w:tcPr>
            <w:tcW w:w="1654" w:type="dxa"/>
            <w:vMerge/>
          </w:tcPr>
          <w:p w14:paraId="1FBDEE04" w14:textId="77777777" w:rsidR="00DE54B1" w:rsidRPr="009150C9" w:rsidRDefault="00DE54B1" w:rsidP="00A303C5"/>
        </w:tc>
        <w:tc>
          <w:tcPr>
            <w:tcW w:w="1658" w:type="dxa"/>
          </w:tcPr>
          <w:p w14:paraId="0924895E" w14:textId="3154DD63" w:rsidR="00DE54B1" w:rsidRDefault="00DE54B1" w:rsidP="00A303C5">
            <w:r w:rsidRPr="009150C9">
              <w:t>IT specialist</w:t>
            </w:r>
          </w:p>
        </w:tc>
        <w:tc>
          <w:tcPr>
            <w:tcW w:w="1363" w:type="dxa"/>
          </w:tcPr>
          <w:p w14:paraId="59B68BA1" w14:textId="7AA59F4D" w:rsidR="00DE54B1" w:rsidRDefault="00DE54B1" w:rsidP="00A303C5">
            <w:r w:rsidRPr="009150C9">
              <w:t>GS-12</w:t>
            </w:r>
          </w:p>
        </w:tc>
        <w:tc>
          <w:tcPr>
            <w:tcW w:w="810" w:type="dxa"/>
          </w:tcPr>
          <w:p w14:paraId="4B177559" w14:textId="3EDD4AC7" w:rsidR="00DE54B1" w:rsidRDefault="00DE54B1" w:rsidP="00A303C5">
            <w:r w:rsidRPr="009150C9">
              <w:t>50%</w:t>
            </w:r>
          </w:p>
        </w:tc>
        <w:tc>
          <w:tcPr>
            <w:tcW w:w="1620" w:type="dxa"/>
          </w:tcPr>
          <w:p w14:paraId="5DFDA807" w14:textId="4A8A8D3C" w:rsidR="00DE54B1" w:rsidRDefault="00DE54B1" w:rsidP="00A303C5">
            <w:r w:rsidRPr="009150C9">
              <w:t xml:space="preserve"> $61,486.00 </w:t>
            </w:r>
          </w:p>
        </w:tc>
        <w:tc>
          <w:tcPr>
            <w:tcW w:w="2245" w:type="dxa"/>
          </w:tcPr>
          <w:p w14:paraId="6724066F" w14:textId="40590193" w:rsidR="00DE54B1" w:rsidRDefault="00DE54B1" w:rsidP="00A303C5">
            <w:r w:rsidRPr="009150C9">
              <w:t xml:space="preserve"> $30,743.00 </w:t>
            </w:r>
          </w:p>
        </w:tc>
      </w:tr>
      <w:tr w:rsidR="00DE54B1" w14:paraId="755C7C7F" w14:textId="77777777" w:rsidTr="003E0B45">
        <w:tc>
          <w:tcPr>
            <w:tcW w:w="1654" w:type="dxa"/>
            <w:vMerge/>
          </w:tcPr>
          <w:p w14:paraId="22C36C5D" w14:textId="77777777" w:rsidR="00DE54B1" w:rsidRPr="009150C9" w:rsidRDefault="00DE54B1" w:rsidP="00A303C5"/>
        </w:tc>
        <w:tc>
          <w:tcPr>
            <w:tcW w:w="1658" w:type="dxa"/>
          </w:tcPr>
          <w:p w14:paraId="6371D8B8" w14:textId="5460DB21" w:rsidR="00DE54B1" w:rsidRDefault="00DE54B1" w:rsidP="00A303C5">
            <w:r w:rsidRPr="009150C9">
              <w:t>Health Education Specialist</w:t>
            </w:r>
          </w:p>
        </w:tc>
        <w:tc>
          <w:tcPr>
            <w:tcW w:w="1363" w:type="dxa"/>
          </w:tcPr>
          <w:p w14:paraId="219404C1" w14:textId="205ECFD5" w:rsidR="00DE54B1" w:rsidRDefault="00DE54B1" w:rsidP="00A303C5">
            <w:r w:rsidRPr="009150C9">
              <w:t>GS-13</w:t>
            </w:r>
          </w:p>
        </w:tc>
        <w:tc>
          <w:tcPr>
            <w:tcW w:w="810" w:type="dxa"/>
          </w:tcPr>
          <w:p w14:paraId="468727E5" w14:textId="7057EE06" w:rsidR="00DE54B1" w:rsidRDefault="00DE54B1" w:rsidP="00A303C5">
            <w:r w:rsidRPr="009150C9">
              <w:t>50%</w:t>
            </w:r>
          </w:p>
        </w:tc>
        <w:tc>
          <w:tcPr>
            <w:tcW w:w="1620" w:type="dxa"/>
          </w:tcPr>
          <w:p w14:paraId="4A12567B" w14:textId="78535F9A" w:rsidR="00DE54B1" w:rsidRDefault="00DE54B1" w:rsidP="00A303C5">
            <w:r w:rsidRPr="009150C9">
              <w:t xml:space="preserve"> $73,115.00 </w:t>
            </w:r>
          </w:p>
        </w:tc>
        <w:tc>
          <w:tcPr>
            <w:tcW w:w="2245" w:type="dxa"/>
          </w:tcPr>
          <w:p w14:paraId="3C8C81CD" w14:textId="318787DD" w:rsidR="00DE54B1" w:rsidRDefault="00DE54B1" w:rsidP="00A303C5">
            <w:r w:rsidRPr="009150C9">
              <w:t xml:space="preserve"> $36,557.50 </w:t>
            </w:r>
          </w:p>
        </w:tc>
      </w:tr>
      <w:tr w:rsidR="00DE54B1" w14:paraId="1F12F205" w14:textId="77777777" w:rsidTr="003E0B45">
        <w:tc>
          <w:tcPr>
            <w:tcW w:w="1654" w:type="dxa"/>
            <w:vMerge/>
          </w:tcPr>
          <w:p w14:paraId="0FCE2BBF" w14:textId="77777777" w:rsidR="00DE54B1" w:rsidRPr="009150C9" w:rsidRDefault="00DE54B1" w:rsidP="00A303C5"/>
        </w:tc>
        <w:tc>
          <w:tcPr>
            <w:tcW w:w="1658" w:type="dxa"/>
          </w:tcPr>
          <w:p w14:paraId="2EB12A20" w14:textId="3E20EA6D" w:rsidR="00DE54B1" w:rsidRDefault="00DE54B1" w:rsidP="00A303C5">
            <w:r w:rsidRPr="009150C9">
              <w:t>Health Scientist</w:t>
            </w:r>
          </w:p>
        </w:tc>
        <w:tc>
          <w:tcPr>
            <w:tcW w:w="1363" w:type="dxa"/>
          </w:tcPr>
          <w:p w14:paraId="5DA9D435" w14:textId="7721C5E2" w:rsidR="00DE54B1" w:rsidRDefault="00DE54B1" w:rsidP="00A303C5">
            <w:r w:rsidRPr="009150C9">
              <w:t>GS-13</w:t>
            </w:r>
          </w:p>
        </w:tc>
        <w:tc>
          <w:tcPr>
            <w:tcW w:w="810" w:type="dxa"/>
          </w:tcPr>
          <w:p w14:paraId="573ED323" w14:textId="65B15FDE" w:rsidR="00DE54B1" w:rsidRDefault="00DE54B1" w:rsidP="00A303C5">
            <w:r w:rsidRPr="009150C9">
              <w:t>100%</w:t>
            </w:r>
          </w:p>
        </w:tc>
        <w:tc>
          <w:tcPr>
            <w:tcW w:w="1620" w:type="dxa"/>
          </w:tcPr>
          <w:p w14:paraId="2036D669" w14:textId="60B7AFB9" w:rsidR="00DE54B1" w:rsidRDefault="00DE54B1" w:rsidP="00A303C5">
            <w:r w:rsidRPr="009150C9">
              <w:t xml:space="preserve"> $73,115.00 </w:t>
            </w:r>
          </w:p>
        </w:tc>
        <w:tc>
          <w:tcPr>
            <w:tcW w:w="2245" w:type="dxa"/>
          </w:tcPr>
          <w:p w14:paraId="72CC34D0" w14:textId="01DD3184" w:rsidR="00DE54B1" w:rsidRDefault="00DE54B1" w:rsidP="00A303C5">
            <w:r w:rsidRPr="009150C9">
              <w:t xml:space="preserve"> $73,115.00 </w:t>
            </w:r>
          </w:p>
        </w:tc>
      </w:tr>
      <w:tr w:rsidR="00DE54B1" w14:paraId="43F15AE1" w14:textId="77777777" w:rsidTr="003E0B45">
        <w:tc>
          <w:tcPr>
            <w:tcW w:w="1654" w:type="dxa"/>
            <w:vMerge/>
          </w:tcPr>
          <w:p w14:paraId="4EE19E1F" w14:textId="77777777" w:rsidR="00DE54B1" w:rsidRPr="009150C9" w:rsidRDefault="00DE54B1" w:rsidP="00A303C5"/>
        </w:tc>
        <w:tc>
          <w:tcPr>
            <w:tcW w:w="1658" w:type="dxa"/>
          </w:tcPr>
          <w:p w14:paraId="34DB775E" w14:textId="7370F12F" w:rsidR="00DE54B1" w:rsidRDefault="00DE54B1" w:rsidP="00A303C5">
            <w:r w:rsidRPr="009150C9">
              <w:t>Management and program analysis</w:t>
            </w:r>
          </w:p>
        </w:tc>
        <w:tc>
          <w:tcPr>
            <w:tcW w:w="1363" w:type="dxa"/>
          </w:tcPr>
          <w:p w14:paraId="627F2AE9" w14:textId="18979192" w:rsidR="00DE54B1" w:rsidRDefault="00DE54B1" w:rsidP="00A303C5">
            <w:r w:rsidRPr="009150C9">
              <w:t>GS-9</w:t>
            </w:r>
          </w:p>
        </w:tc>
        <w:tc>
          <w:tcPr>
            <w:tcW w:w="810" w:type="dxa"/>
          </w:tcPr>
          <w:p w14:paraId="439E1DB6" w14:textId="09B85FDD" w:rsidR="00DE54B1" w:rsidRDefault="00DE54B1" w:rsidP="00A303C5">
            <w:r w:rsidRPr="009150C9">
              <w:t>80%</w:t>
            </w:r>
          </w:p>
        </w:tc>
        <w:tc>
          <w:tcPr>
            <w:tcW w:w="1620" w:type="dxa"/>
          </w:tcPr>
          <w:p w14:paraId="23E6ACA1" w14:textId="01426241" w:rsidR="00DE54B1" w:rsidRDefault="00DE54B1" w:rsidP="00A303C5">
            <w:r w:rsidRPr="009150C9">
              <w:t xml:space="preserve"> $42,399.00 </w:t>
            </w:r>
          </w:p>
        </w:tc>
        <w:tc>
          <w:tcPr>
            <w:tcW w:w="2245" w:type="dxa"/>
          </w:tcPr>
          <w:p w14:paraId="63796A56" w14:textId="6ABFF73B" w:rsidR="00DE54B1" w:rsidRDefault="00DE54B1" w:rsidP="00A303C5">
            <w:r w:rsidRPr="009150C9">
              <w:t xml:space="preserve"> $33,919.20 </w:t>
            </w:r>
          </w:p>
        </w:tc>
      </w:tr>
      <w:tr w:rsidR="00DE54B1" w14:paraId="329EBA9A" w14:textId="77777777" w:rsidTr="003E0B45">
        <w:tc>
          <w:tcPr>
            <w:tcW w:w="1654" w:type="dxa"/>
            <w:vMerge/>
          </w:tcPr>
          <w:p w14:paraId="6BD1AAF6" w14:textId="77777777" w:rsidR="00DE54B1" w:rsidRPr="009150C9" w:rsidRDefault="00DE54B1" w:rsidP="00A303C5"/>
        </w:tc>
        <w:tc>
          <w:tcPr>
            <w:tcW w:w="1658" w:type="dxa"/>
          </w:tcPr>
          <w:p w14:paraId="1D384A53" w14:textId="407BE374" w:rsidR="00DE54B1" w:rsidRDefault="00DE54B1" w:rsidP="00A303C5">
            <w:r w:rsidRPr="009150C9">
              <w:t>Medical Officer</w:t>
            </w:r>
          </w:p>
        </w:tc>
        <w:tc>
          <w:tcPr>
            <w:tcW w:w="1363" w:type="dxa"/>
          </w:tcPr>
          <w:p w14:paraId="13880ACD" w14:textId="0112AB60" w:rsidR="00DE54B1" w:rsidRDefault="00DE54B1" w:rsidP="00A303C5">
            <w:r w:rsidRPr="009150C9">
              <w:t>GS-13</w:t>
            </w:r>
          </w:p>
        </w:tc>
        <w:tc>
          <w:tcPr>
            <w:tcW w:w="810" w:type="dxa"/>
          </w:tcPr>
          <w:p w14:paraId="65131A3C" w14:textId="44453188" w:rsidR="00DE54B1" w:rsidRDefault="00DE54B1" w:rsidP="00A303C5">
            <w:r w:rsidRPr="009150C9">
              <w:t>100%</w:t>
            </w:r>
          </w:p>
        </w:tc>
        <w:tc>
          <w:tcPr>
            <w:tcW w:w="1620" w:type="dxa"/>
          </w:tcPr>
          <w:p w14:paraId="28E25FBE" w14:textId="2D89F5F7" w:rsidR="00DE54B1" w:rsidRDefault="00DE54B1" w:rsidP="00A303C5">
            <w:r w:rsidRPr="009150C9">
              <w:t xml:space="preserve"> $73,115.00 </w:t>
            </w:r>
          </w:p>
        </w:tc>
        <w:tc>
          <w:tcPr>
            <w:tcW w:w="2245" w:type="dxa"/>
          </w:tcPr>
          <w:p w14:paraId="0F7FBDBD" w14:textId="20ADD595" w:rsidR="00DE54B1" w:rsidRDefault="00DE54B1" w:rsidP="00A303C5">
            <w:r w:rsidRPr="009150C9">
              <w:t xml:space="preserve"> $73,115.00 </w:t>
            </w:r>
          </w:p>
        </w:tc>
      </w:tr>
      <w:tr w:rsidR="00DE54B1" w14:paraId="6A7AD42F" w14:textId="77777777" w:rsidTr="003E0B45">
        <w:tc>
          <w:tcPr>
            <w:tcW w:w="1654" w:type="dxa"/>
            <w:vMerge/>
          </w:tcPr>
          <w:p w14:paraId="277420B9" w14:textId="77777777" w:rsidR="00DE54B1" w:rsidRPr="009150C9" w:rsidRDefault="00DE54B1" w:rsidP="00A303C5"/>
        </w:tc>
        <w:tc>
          <w:tcPr>
            <w:tcW w:w="1658" w:type="dxa"/>
          </w:tcPr>
          <w:p w14:paraId="0E696F9A" w14:textId="659886B1" w:rsidR="00DE54B1" w:rsidRDefault="00DE54B1" w:rsidP="00A303C5">
            <w:r w:rsidRPr="009150C9">
              <w:t>Associate Service Fellow</w:t>
            </w:r>
          </w:p>
        </w:tc>
        <w:tc>
          <w:tcPr>
            <w:tcW w:w="1363" w:type="dxa"/>
          </w:tcPr>
          <w:p w14:paraId="7DEB2F9F" w14:textId="139674A1" w:rsidR="00DE54B1" w:rsidRDefault="00DE54B1" w:rsidP="00A303C5">
            <w:r w:rsidRPr="009150C9">
              <w:t>GS-12</w:t>
            </w:r>
          </w:p>
        </w:tc>
        <w:tc>
          <w:tcPr>
            <w:tcW w:w="810" w:type="dxa"/>
          </w:tcPr>
          <w:p w14:paraId="428EEE4F" w14:textId="0E050C20" w:rsidR="00DE54B1" w:rsidRDefault="00DE54B1" w:rsidP="00A303C5">
            <w:r w:rsidRPr="009150C9">
              <w:t>100%</w:t>
            </w:r>
          </w:p>
        </w:tc>
        <w:tc>
          <w:tcPr>
            <w:tcW w:w="1620" w:type="dxa"/>
          </w:tcPr>
          <w:p w14:paraId="005916CF" w14:textId="72AECD9C" w:rsidR="00DE54B1" w:rsidRDefault="00DE54B1" w:rsidP="00A303C5">
            <w:r w:rsidRPr="009150C9">
              <w:t xml:space="preserve"> $61,486.00 </w:t>
            </w:r>
          </w:p>
        </w:tc>
        <w:tc>
          <w:tcPr>
            <w:tcW w:w="2245" w:type="dxa"/>
          </w:tcPr>
          <w:p w14:paraId="74CCA8F6" w14:textId="3712DD66" w:rsidR="00DE54B1" w:rsidRDefault="00DE54B1" w:rsidP="00A303C5">
            <w:r w:rsidRPr="009150C9">
              <w:t xml:space="preserve"> $61,486.00 </w:t>
            </w:r>
          </w:p>
        </w:tc>
      </w:tr>
      <w:tr w:rsidR="00DE54B1" w14:paraId="137E609E" w14:textId="77777777" w:rsidTr="003E0B45">
        <w:tc>
          <w:tcPr>
            <w:tcW w:w="1654" w:type="dxa"/>
            <w:vMerge/>
          </w:tcPr>
          <w:p w14:paraId="1376D007" w14:textId="77777777" w:rsidR="00DE54B1" w:rsidRPr="009150C9" w:rsidRDefault="00DE54B1" w:rsidP="00A303C5"/>
        </w:tc>
        <w:tc>
          <w:tcPr>
            <w:tcW w:w="1658" w:type="dxa"/>
          </w:tcPr>
          <w:p w14:paraId="052B102E" w14:textId="2D182CAE" w:rsidR="00DE54B1" w:rsidRDefault="00DE54B1" w:rsidP="00A303C5">
            <w:r w:rsidRPr="009150C9">
              <w:t>Health Scientist</w:t>
            </w:r>
          </w:p>
        </w:tc>
        <w:tc>
          <w:tcPr>
            <w:tcW w:w="1363" w:type="dxa"/>
          </w:tcPr>
          <w:p w14:paraId="601866E9" w14:textId="2B8F2E5A" w:rsidR="00DE54B1" w:rsidRDefault="00DE54B1" w:rsidP="00A303C5">
            <w:r w:rsidRPr="009150C9">
              <w:t>GS-12</w:t>
            </w:r>
          </w:p>
        </w:tc>
        <w:tc>
          <w:tcPr>
            <w:tcW w:w="810" w:type="dxa"/>
          </w:tcPr>
          <w:p w14:paraId="2330ED4F" w14:textId="2EF20A4A" w:rsidR="00DE54B1" w:rsidRDefault="00DE54B1" w:rsidP="00A303C5">
            <w:r w:rsidRPr="009150C9">
              <w:t>100%</w:t>
            </w:r>
          </w:p>
        </w:tc>
        <w:tc>
          <w:tcPr>
            <w:tcW w:w="1620" w:type="dxa"/>
          </w:tcPr>
          <w:p w14:paraId="270CC26C" w14:textId="16817953" w:rsidR="00DE54B1" w:rsidRDefault="00DE54B1" w:rsidP="00A303C5">
            <w:r w:rsidRPr="009150C9">
              <w:t xml:space="preserve"> $61,486.00 </w:t>
            </w:r>
          </w:p>
        </w:tc>
        <w:tc>
          <w:tcPr>
            <w:tcW w:w="2245" w:type="dxa"/>
          </w:tcPr>
          <w:p w14:paraId="2F8B7118" w14:textId="001820B9" w:rsidR="00DE54B1" w:rsidRDefault="00DE54B1" w:rsidP="00A303C5">
            <w:r w:rsidRPr="009150C9">
              <w:t xml:space="preserve"> $61,486.00 </w:t>
            </w:r>
          </w:p>
        </w:tc>
      </w:tr>
      <w:tr w:rsidR="00DE54B1" w14:paraId="03A2AD6C" w14:textId="77777777" w:rsidTr="003E0B45">
        <w:tc>
          <w:tcPr>
            <w:tcW w:w="1654" w:type="dxa"/>
            <w:vMerge/>
          </w:tcPr>
          <w:p w14:paraId="2A14F99A" w14:textId="77777777" w:rsidR="00DE54B1" w:rsidRPr="009150C9" w:rsidRDefault="00DE54B1" w:rsidP="00A303C5"/>
        </w:tc>
        <w:tc>
          <w:tcPr>
            <w:tcW w:w="1658" w:type="dxa"/>
          </w:tcPr>
          <w:p w14:paraId="724D3808" w14:textId="50175497" w:rsidR="00DE54B1" w:rsidRDefault="00DE54B1" w:rsidP="00A303C5">
            <w:r w:rsidRPr="009150C9">
              <w:t>ORISE Fellow</w:t>
            </w:r>
          </w:p>
        </w:tc>
        <w:tc>
          <w:tcPr>
            <w:tcW w:w="1363" w:type="dxa"/>
          </w:tcPr>
          <w:p w14:paraId="176B724F" w14:textId="3DC26C7A" w:rsidR="00DE54B1" w:rsidRDefault="00DE54B1" w:rsidP="00A303C5">
            <w:r w:rsidRPr="009150C9">
              <w:t>ORISE</w:t>
            </w:r>
          </w:p>
        </w:tc>
        <w:tc>
          <w:tcPr>
            <w:tcW w:w="810" w:type="dxa"/>
          </w:tcPr>
          <w:p w14:paraId="100D0DA7" w14:textId="66C86247" w:rsidR="00DE54B1" w:rsidRDefault="00DE54B1" w:rsidP="00A303C5">
            <w:r w:rsidRPr="009150C9">
              <w:t>100%</w:t>
            </w:r>
          </w:p>
        </w:tc>
        <w:tc>
          <w:tcPr>
            <w:tcW w:w="1620" w:type="dxa"/>
          </w:tcPr>
          <w:p w14:paraId="5FD1880C" w14:textId="306F3574" w:rsidR="00DE54B1" w:rsidRDefault="00DE54B1" w:rsidP="00A303C5">
            <w:r w:rsidRPr="009150C9">
              <w:t xml:space="preserve"> $74,260.00 </w:t>
            </w:r>
          </w:p>
        </w:tc>
        <w:tc>
          <w:tcPr>
            <w:tcW w:w="2245" w:type="dxa"/>
          </w:tcPr>
          <w:p w14:paraId="045D2009" w14:textId="3562800D" w:rsidR="00DE54B1" w:rsidRDefault="00DE54B1" w:rsidP="00A303C5">
            <w:r w:rsidRPr="009150C9">
              <w:t xml:space="preserve"> $74,260.00 </w:t>
            </w:r>
          </w:p>
        </w:tc>
      </w:tr>
      <w:tr w:rsidR="00DE54B1" w14:paraId="7A06D849" w14:textId="77777777" w:rsidTr="003E0B45">
        <w:tc>
          <w:tcPr>
            <w:tcW w:w="1654" w:type="dxa"/>
            <w:vMerge/>
          </w:tcPr>
          <w:p w14:paraId="1673D012" w14:textId="77777777" w:rsidR="00DE54B1" w:rsidRPr="009150C9" w:rsidRDefault="00DE54B1" w:rsidP="00A303C5"/>
        </w:tc>
        <w:tc>
          <w:tcPr>
            <w:tcW w:w="1658" w:type="dxa"/>
          </w:tcPr>
          <w:p w14:paraId="12E3CBE6" w14:textId="01B84D22" w:rsidR="00DE54B1" w:rsidRDefault="00DE54B1" w:rsidP="00A303C5">
            <w:r w:rsidRPr="009150C9">
              <w:t>Medical Officer</w:t>
            </w:r>
          </w:p>
        </w:tc>
        <w:tc>
          <w:tcPr>
            <w:tcW w:w="1363" w:type="dxa"/>
          </w:tcPr>
          <w:p w14:paraId="4811EADB" w14:textId="45F9F277" w:rsidR="00DE54B1" w:rsidRDefault="00DE54B1" w:rsidP="00A303C5">
            <w:r w:rsidRPr="009150C9">
              <w:t>GS-14</w:t>
            </w:r>
          </w:p>
        </w:tc>
        <w:tc>
          <w:tcPr>
            <w:tcW w:w="810" w:type="dxa"/>
          </w:tcPr>
          <w:p w14:paraId="726BA527" w14:textId="20D79CD1" w:rsidR="00DE54B1" w:rsidRDefault="00DE54B1" w:rsidP="00A303C5">
            <w:r w:rsidRPr="009150C9">
              <w:t>100%</w:t>
            </w:r>
          </w:p>
        </w:tc>
        <w:tc>
          <w:tcPr>
            <w:tcW w:w="1620" w:type="dxa"/>
          </w:tcPr>
          <w:p w14:paraId="26ABC1F4" w14:textId="0AA7D2C0" w:rsidR="00DE54B1" w:rsidRDefault="00DE54B1" w:rsidP="00A303C5">
            <w:r w:rsidRPr="009150C9">
              <w:t xml:space="preserve"> $86,399.00 </w:t>
            </w:r>
          </w:p>
        </w:tc>
        <w:tc>
          <w:tcPr>
            <w:tcW w:w="2245" w:type="dxa"/>
          </w:tcPr>
          <w:p w14:paraId="263C7FFD" w14:textId="634CB48A" w:rsidR="00DE54B1" w:rsidRDefault="00DE54B1" w:rsidP="00A303C5">
            <w:r w:rsidRPr="009150C9">
              <w:t xml:space="preserve"> $86,399.00 </w:t>
            </w:r>
          </w:p>
        </w:tc>
      </w:tr>
      <w:tr w:rsidR="00DE54B1" w14:paraId="02FA3FA4" w14:textId="77777777" w:rsidTr="003E0B45">
        <w:tc>
          <w:tcPr>
            <w:tcW w:w="1654" w:type="dxa"/>
            <w:vMerge/>
          </w:tcPr>
          <w:p w14:paraId="0A78BDEF" w14:textId="77777777" w:rsidR="00DE54B1" w:rsidRPr="009150C9" w:rsidRDefault="00DE54B1" w:rsidP="00A303C5"/>
        </w:tc>
        <w:tc>
          <w:tcPr>
            <w:tcW w:w="1658" w:type="dxa"/>
          </w:tcPr>
          <w:p w14:paraId="5D45A741" w14:textId="7401F74A" w:rsidR="00DE54B1" w:rsidRDefault="00DE54B1" w:rsidP="00A303C5">
            <w:r w:rsidRPr="009150C9">
              <w:t>ORISE Fellow</w:t>
            </w:r>
          </w:p>
        </w:tc>
        <w:tc>
          <w:tcPr>
            <w:tcW w:w="1363" w:type="dxa"/>
          </w:tcPr>
          <w:p w14:paraId="542E45C0" w14:textId="559894D8" w:rsidR="00DE54B1" w:rsidRDefault="00DE54B1" w:rsidP="00A303C5">
            <w:r w:rsidRPr="009150C9">
              <w:t>ORISE</w:t>
            </w:r>
          </w:p>
        </w:tc>
        <w:tc>
          <w:tcPr>
            <w:tcW w:w="810" w:type="dxa"/>
          </w:tcPr>
          <w:p w14:paraId="0E36A820" w14:textId="5992F3FD" w:rsidR="00DE54B1" w:rsidRDefault="00DE54B1" w:rsidP="00A303C5">
            <w:r w:rsidRPr="009150C9">
              <w:t>100%</w:t>
            </w:r>
          </w:p>
        </w:tc>
        <w:tc>
          <w:tcPr>
            <w:tcW w:w="1620" w:type="dxa"/>
          </w:tcPr>
          <w:p w14:paraId="61DC9124" w14:textId="75A722B9" w:rsidR="00DE54B1" w:rsidRDefault="00DE54B1" w:rsidP="00A303C5">
            <w:r w:rsidRPr="009150C9">
              <w:t xml:space="preserve"> $74,260.00 </w:t>
            </w:r>
          </w:p>
        </w:tc>
        <w:tc>
          <w:tcPr>
            <w:tcW w:w="2245" w:type="dxa"/>
          </w:tcPr>
          <w:p w14:paraId="65B8F0C9" w14:textId="27EC100A" w:rsidR="00DE54B1" w:rsidRDefault="00DE54B1" w:rsidP="00A303C5">
            <w:r w:rsidRPr="009150C9">
              <w:t xml:space="preserve"> $74,260.00 </w:t>
            </w:r>
          </w:p>
        </w:tc>
      </w:tr>
      <w:tr w:rsidR="00DE54B1" w14:paraId="5EE822EF" w14:textId="77777777" w:rsidTr="003E0B45">
        <w:tc>
          <w:tcPr>
            <w:tcW w:w="1654" w:type="dxa"/>
            <w:vMerge/>
          </w:tcPr>
          <w:p w14:paraId="0E3E394E" w14:textId="77777777" w:rsidR="00DE54B1" w:rsidRPr="009150C9" w:rsidRDefault="00DE54B1" w:rsidP="00A303C5"/>
        </w:tc>
        <w:tc>
          <w:tcPr>
            <w:tcW w:w="1658" w:type="dxa"/>
          </w:tcPr>
          <w:p w14:paraId="55682A47" w14:textId="551B2A9A" w:rsidR="00DE54B1" w:rsidRDefault="00DE54B1" w:rsidP="00A303C5">
            <w:r w:rsidRPr="009150C9">
              <w:t>Nurse</w:t>
            </w:r>
          </w:p>
        </w:tc>
        <w:tc>
          <w:tcPr>
            <w:tcW w:w="1363" w:type="dxa"/>
          </w:tcPr>
          <w:p w14:paraId="182ACC60" w14:textId="1E8071FB" w:rsidR="00DE54B1" w:rsidRDefault="00DE54B1" w:rsidP="00A303C5">
            <w:r w:rsidRPr="009150C9">
              <w:t>GS-11</w:t>
            </w:r>
          </w:p>
        </w:tc>
        <w:tc>
          <w:tcPr>
            <w:tcW w:w="810" w:type="dxa"/>
          </w:tcPr>
          <w:p w14:paraId="3CEF3C8B" w14:textId="40A15F4F" w:rsidR="00DE54B1" w:rsidRDefault="00DE54B1" w:rsidP="00A303C5">
            <w:r w:rsidRPr="009150C9">
              <w:t>100%</w:t>
            </w:r>
          </w:p>
        </w:tc>
        <w:tc>
          <w:tcPr>
            <w:tcW w:w="1620" w:type="dxa"/>
          </w:tcPr>
          <w:p w14:paraId="40F266C7" w14:textId="09D22B3A" w:rsidR="00DE54B1" w:rsidRDefault="00DE54B1" w:rsidP="00A303C5">
            <w:r w:rsidRPr="009150C9">
              <w:t xml:space="preserve"> $51,298.00 </w:t>
            </w:r>
          </w:p>
        </w:tc>
        <w:tc>
          <w:tcPr>
            <w:tcW w:w="2245" w:type="dxa"/>
          </w:tcPr>
          <w:p w14:paraId="2E5DC8AB" w14:textId="5ED0F529" w:rsidR="00DE54B1" w:rsidRDefault="00DE54B1" w:rsidP="00A303C5">
            <w:r w:rsidRPr="009150C9">
              <w:t xml:space="preserve"> $51,298.00 </w:t>
            </w:r>
          </w:p>
        </w:tc>
      </w:tr>
      <w:tr w:rsidR="00DE54B1" w14:paraId="6738652A" w14:textId="77777777" w:rsidTr="003E0B45">
        <w:tc>
          <w:tcPr>
            <w:tcW w:w="1654" w:type="dxa"/>
            <w:vMerge/>
          </w:tcPr>
          <w:p w14:paraId="36D4FECE" w14:textId="77777777" w:rsidR="00DE54B1" w:rsidRPr="009150C9" w:rsidRDefault="00DE54B1" w:rsidP="00A303C5"/>
        </w:tc>
        <w:tc>
          <w:tcPr>
            <w:tcW w:w="1658" w:type="dxa"/>
          </w:tcPr>
          <w:p w14:paraId="0A910A5D" w14:textId="04291345" w:rsidR="00DE54B1" w:rsidRDefault="00DE54B1" w:rsidP="00A303C5">
            <w:r w:rsidRPr="009150C9">
              <w:t>ORISE Fellow</w:t>
            </w:r>
          </w:p>
        </w:tc>
        <w:tc>
          <w:tcPr>
            <w:tcW w:w="1363" w:type="dxa"/>
          </w:tcPr>
          <w:p w14:paraId="79473599" w14:textId="443346CA" w:rsidR="00DE54B1" w:rsidRDefault="00DE54B1" w:rsidP="00A303C5">
            <w:r w:rsidRPr="009150C9">
              <w:t>ORISE</w:t>
            </w:r>
          </w:p>
        </w:tc>
        <w:tc>
          <w:tcPr>
            <w:tcW w:w="810" w:type="dxa"/>
          </w:tcPr>
          <w:p w14:paraId="3BE0280B" w14:textId="7E2F8666" w:rsidR="00DE54B1" w:rsidRDefault="00DE54B1" w:rsidP="00A303C5">
            <w:r w:rsidRPr="009150C9">
              <w:t>100%</w:t>
            </w:r>
          </w:p>
        </w:tc>
        <w:tc>
          <w:tcPr>
            <w:tcW w:w="1620" w:type="dxa"/>
          </w:tcPr>
          <w:p w14:paraId="216CF268" w14:textId="00440127" w:rsidR="00DE54B1" w:rsidRDefault="00DE54B1" w:rsidP="00A303C5">
            <w:r w:rsidRPr="009150C9">
              <w:t xml:space="preserve"> $74,260.00 </w:t>
            </w:r>
          </w:p>
        </w:tc>
        <w:tc>
          <w:tcPr>
            <w:tcW w:w="2245" w:type="dxa"/>
          </w:tcPr>
          <w:p w14:paraId="6B9C5366" w14:textId="4BECDFA7" w:rsidR="00DE54B1" w:rsidRDefault="00DE54B1" w:rsidP="00A303C5">
            <w:r w:rsidRPr="009150C9">
              <w:t xml:space="preserve"> $74,260.00 </w:t>
            </w:r>
          </w:p>
        </w:tc>
      </w:tr>
      <w:tr w:rsidR="00DE54B1" w14:paraId="2CD56B25" w14:textId="77777777" w:rsidTr="003E0B45">
        <w:tc>
          <w:tcPr>
            <w:tcW w:w="1654" w:type="dxa"/>
            <w:vMerge/>
          </w:tcPr>
          <w:p w14:paraId="45BE08A8" w14:textId="77777777" w:rsidR="00DE54B1" w:rsidRPr="009150C9" w:rsidRDefault="00DE54B1" w:rsidP="00A303C5"/>
        </w:tc>
        <w:tc>
          <w:tcPr>
            <w:tcW w:w="1658" w:type="dxa"/>
          </w:tcPr>
          <w:p w14:paraId="798DF8DC" w14:textId="243FFC47" w:rsidR="00DE54B1" w:rsidRDefault="00DE54B1" w:rsidP="00A303C5">
            <w:r w:rsidRPr="009150C9">
              <w:t>Health Scientist</w:t>
            </w:r>
          </w:p>
        </w:tc>
        <w:tc>
          <w:tcPr>
            <w:tcW w:w="1363" w:type="dxa"/>
          </w:tcPr>
          <w:p w14:paraId="569112BF" w14:textId="75B272EE" w:rsidR="00DE54B1" w:rsidRDefault="00DE54B1" w:rsidP="00A303C5">
            <w:r w:rsidRPr="009150C9">
              <w:t>GS-12</w:t>
            </w:r>
          </w:p>
        </w:tc>
        <w:tc>
          <w:tcPr>
            <w:tcW w:w="810" w:type="dxa"/>
          </w:tcPr>
          <w:p w14:paraId="168908EC" w14:textId="59EFFDA9" w:rsidR="00DE54B1" w:rsidRDefault="00DE54B1" w:rsidP="00A303C5">
            <w:r w:rsidRPr="009150C9">
              <w:t>100%</w:t>
            </w:r>
          </w:p>
        </w:tc>
        <w:tc>
          <w:tcPr>
            <w:tcW w:w="1620" w:type="dxa"/>
          </w:tcPr>
          <w:p w14:paraId="22280FEA" w14:textId="66E31721" w:rsidR="00DE54B1" w:rsidRDefault="00DE54B1" w:rsidP="00A303C5">
            <w:r w:rsidRPr="009150C9">
              <w:t xml:space="preserve"> $61,486.00 </w:t>
            </w:r>
          </w:p>
        </w:tc>
        <w:tc>
          <w:tcPr>
            <w:tcW w:w="2245" w:type="dxa"/>
          </w:tcPr>
          <w:p w14:paraId="75F7571A" w14:textId="30FB4BEB" w:rsidR="00DE54B1" w:rsidRDefault="00DE54B1" w:rsidP="00A303C5">
            <w:r w:rsidRPr="009150C9">
              <w:t xml:space="preserve"> $61,486.00 </w:t>
            </w:r>
          </w:p>
        </w:tc>
      </w:tr>
      <w:tr w:rsidR="00DE54B1" w14:paraId="272E0C21" w14:textId="77777777" w:rsidTr="003E0B45">
        <w:tc>
          <w:tcPr>
            <w:tcW w:w="1654" w:type="dxa"/>
            <w:vMerge/>
          </w:tcPr>
          <w:p w14:paraId="2571567E" w14:textId="77777777" w:rsidR="00DE54B1" w:rsidRPr="009150C9" w:rsidRDefault="00DE54B1" w:rsidP="00A303C5"/>
        </w:tc>
        <w:tc>
          <w:tcPr>
            <w:tcW w:w="1658" w:type="dxa"/>
          </w:tcPr>
          <w:p w14:paraId="127C3719" w14:textId="265EFF35" w:rsidR="00DE54B1" w:rsidRDefault="00DE54B1" w:rsidP="00A303C5">
            <w:r w:rsidRPr="009150C9">
              <w:t>ORISE Fellow</w:t>
            </w:r>
          </w:p>
        </w:tc>
        <w:tc>
          <w:tcPr>
            <w:tcW w:w="1363" w:type="dxa"/>
          </w:tcPr>
          <w:p w14:paraId="425A6697" w14:textId="0D034D35" w:rsidR="00DE54B1" w:rsidRDefault="00DE54B1" w:rsidP="00A303C5">
            <w:r w:rsidRPr="009150C9">
              <w:t>ORISE</w:t>
            </w:r>
          </w:p>
        </w:tc>
        <w:tc>
          <w:tcPr>
            <w:tcW w:w="810" w:type="dxa"/>
          </w:tcPr>
          <w:p w14:paraId="211E84A7" w14:textId="52B5B21C" w:rsidR="00DE54B1" w:rsidRDefault="00DE54B1" w:rsidP="00A303C5">
            <w:r w:rsidRPr="009150C9">
              <w:t>100%</w:t>
            </w:r>
          </w:p>
        </w:tc>
        <w:tc>
          <w:tcPr>
            <w:tcW w:w="1620" w:type="dxa"/>
          </w:tcPr>
          <w:p w14:paraId="2AD3AD52" w14:textId="1F7EBD6E" w:rsidR="00DE54B1" w:rsidRDefault="00DE54B1" w:rsidP="00A303C5">
            <w:r w:rsidRPr="009150C9">
              <w:t xml:space="preserve"> $74,260.00 </w:t>
            </w:r>
          </w:p>
        </w:tc>
        <w:tc>
          <w:tcPr>
            <w:tcW w:w="2245" w:type="dxa"/>
          </w:tcPr>
          <w:p w14:paraId="15ACF48A" w14:textId="5C35F5F5" w:rsidR="00DE54B1" w:rsidRDefault="00DE54B1" w:rsidP="00A303C5">
            <w:r w:rsidRPr="009150C9">
              <w:t xml:space="preserve"> $74,260.00 </w:t>
            </w:r>
          </w:p>
        </w:tc>
      </w:tr>
      <w:tr w:rsidR="00DE54B1" w14:paraId="71F9A1EB" w14:textId="77777777" w:rsidTr="003E0B45">
        <w:tc>
          <w:tcPr>
            <w:tcW w:w="1654" w:type="dxa"/>
            <w:vMerge/>
          </w:tcPr>
          <w:p w14:paraId="656F6A28" w14:textId="77777777" w:rsidR="00DE54B1" w:rsidRPr="009150C9" w:rsidRDefault="00DE54B1" w:rsidP="00A303C5"/>
        </w:tc>
        <w:tc>
          <w:tcPr>
            <w:tcW w:w="1658" w:type="dxa"/>
          </w:tcPr>
          <w:p w14:paraId="2C941818" w14:textId="080FE922" w:rsidR="00DE54B1" w:rsidRDefault="00DE54B1" w:rsidP="00A303C5">
            <w:r w:rsidRPr="009150C9">
              <w:t>Nurse</w:t>
            </w:r>
          </w:p>
        </w:tc>
        <w:tc>
          <w:tcPr>
            <w:tcW w:w="1363" w:type="dxa"/>
          </w:tcPr>
          <w:p w14:paraId="486D1CD9" w14:textId="60D525BB" w:rsidR="00DE54B1" w:rsidRDefault="00DE54B1" w:rsidP="00A303C5">
            <w:r w:rsidRPr="009150C9">
              <w:t>GS-11</w:t>
            </w:r>
          </w:p>
        </w:tc>
        <w:tc>
          <w:tcPr>
            <w:tcW w:w="810" w:type="dxa"/>
          </w:tcPr>
          <w:p w14:paraId="1CF8794A" w14:textId="6C1565AD" w:rsidR="00DE54B1" w:rsidRDefault="00DE54B1" w:rsidP="00A303C5">
            <w:r w:rsidRPr="009150C9">
              <w:t>100%</w:t>
            </w:r>
          </w:p>
        </w:tc>
        <w:tc>
          <w:tcPr>
            <w:tcW w:w="1620" w:type="dxa"/>
          </w:tcPr>
          <w:p w14:paraId="0351D82A" w14:textId="0BEA8986" w:rsidR="00DE54B1" w:rsidRDefault="00DE54B1" w:rsidP="00A303C5">
            <w:r w:rsidRPr="009150C9">
              <w:t xml:space="preserve"> $51,298.00 </w:t>
            </w:r>
          </w:p>
        </w:tc>
        <w:tc>
          <w:tcPr>
            <w:tcW w:w="2245" w:type="dxa"/>
          </w:tcPr>
          <w:p w14:paraId="75DE7349" w14:textId="3FAA8DE8" w:rsidR="00DE54B1" w:rsidRDefault="00DE54B1" w:rsidP="00A303C5">
            <w:r w:rsidRPr="009150C9">
              <w:t xml:space="preserve"> $51,298.00 </w:t>
            </w:r>
          </w:p>
        </w:tc>
      </w:tr>
      <w:tr w:rsidR="00DE54B1" w14:paraId="4AAC32EB" w14:textId="77777777" w:rsidTr="003E0B45">
        <w:tc>
          <w:tcPr>
            <w:tcW w:w="1654" w:type="dxa"/>
            <w:vMerge/>
          </w:tcPr>
          <w:p w14:paraId="3C51D70F" w14:textId="77777777" w:rsidR="00DE54B1" w:rsidRPr="009150C9" w:rsidRDefault="00DE54B1" w:rsidP="00A303C5"/>
        </w:tc>
        <w:tc>
          <w:tcPr>
            <w:tcW w:w="1658" w:type="dxa"/>
          </w:tcPr>
          <w:p w14:paraId="10C5A298" w14:textId="7E487232" w:rsidR="00DE54B1" w:rsidRDefault="00DE54B1" w:rsidP="00A303C5">
            <w:r w:rsidRPr="009150C9">
              <w:t>Associate Service Fellow</w:t>
            </w:r>
          </w:p>
        </w:tc>
        <w:tc>
          <w:tcPr>
            <w:tcW w:w="1363" w:type="dxa"/>
          </w:tcPr>
          <w:p w14:paraId="08FB5C31" w14:textId="248C0C30" w:rsidR="00DE54B1" w:rsidRDefault="00DE54B1" w:rsidP="00A303C5">
            <w:r w:rsidRPr="009150C9">
              <w:t>GS-12</w:t>
            </w:r>
          </w:p>
        </w:tc>
        <w:tc>
          <w:tcPr>
            <w:tcW w:w="810" w:type="dxa"/>
          </w:tcPr>
          <w:p w14:paraId="2E0C7568" w14:textId="2BBC5F69" w:rsidR="00DE54B1" w:rsidRDefault="00DE54B1" w:rsidP="00A303C5">
            <w:r w:rsidRPr="009150C9">
              <w:t>100%</w:t>
            </w:r>
          </w:p>
        </w:tc>
        <w:tc>
          <w:tcPr>
            <w:tcW w:w="1620" w:type="dxa"/>
          </w:tcPr>
          <w:p w14:paraId="2F00D3B3" w14:textId="74A50E0B" w:rsidR="00DE54B1" w:rsidRDefault="00DE54B1" w:rsidP="00A303C5">
            <w:r w:rsidRPr="009150C9">
              <w:t xml:space="preserve"> $61,486.00 </w:t>
            </w:r>
          </w:p>
        </w:tc>
        <w:tc>
          <w:tcPr>
            <w:tcW w:w="2245" w:type="dxa"/>
          </w:tcPr>
          <w:p w14:paraId="4DC6475A" w14:textId="7B18A019" w:rsidR="00DE54B1" w:rsidRDefault="00DE54B1" w:rsidP="00A303C5">
            <w:r w:rsidRPr="009150C9">
              <w:t xml:space="preserve"> $61,486.00 </w:t>
            </w:r>
          </w:p>
        </w:tc>
      </w:tr>
      <w:tr w:rsidR="00DE54B1" w14:paraId="7FAD012E" w14:textId="77777777" w:rsidTr="003E0B45">
        <w:tc>
          <w:tcPr>
            <w:tcW w:w="1654" w:type="dxa"/>
            <w:vMerge/>
          </w:tcPr>
          <w:p w14:paraId="5D49D7EF" w14:textId="77777777" w:rsidR="00DE54B1" w:rsidRPr="009150C9" w:rsidRDefault="00DE54B1" w:rsidP="00A303C5"/>
        </w:tc>
        <w:tc>
          <w:tcPr>
            <w:tcW w:w="1658" w:type="dxa"/>
          </w:tcPr>
          <w:p w14:paraId="78210AF8" w14:textId="2AB42DB2" w:rsidR="00DE54B1" w:rsidRDefault="00DE54B1" w:rsidP="00A303C5">
            <w:r w:rsidRPr="009150C9">
              <w:t>ORISE Fellow</w:t>
            </w:r>
          </w:p>
        </w:tc>
        <w:tc>
          <w:tcPr>
            <w:tcW w:w="1363" w:type="dxa"/>
          </w:tcPr>
          <w:p w14:paraId="26AECF98" w14:textId="1F19DAFF" w:rsidR="00DE54B1" w:rsidRDefault="00DE54B1" w:rsidP="00A303C5">
            <w:r w:rsidRPr="009150C9">
              <w:t>ORISE</w:t>
            </w:r>
          </w:p>
        </w:tc>
        <w:tc>
          <w:tcPr>
            <w:tcW w:w="810" w:type="dxa"/>
          </w:tcPr>
          <w:p w14:paraId="1B5ECBAB" w14:textId="3DF32481" w:rsidR="00DE54B1" w:rsidRDefault="00DE54B1" w:rsidP="00A303C5">
            <w:r w:rsidRPr="009150C9">
              <w:t>100%</w:t>
            </w:r>
          </w:p>
        </w:tc>
        <w:tc>
          <w:tcPr>
            <w:tcW w:w="1620" w:type="dxa"/>
          </w:tcPr>
          <w:p w14:paraId="1EB8239C" w14:textId="33CC47B9" w:rsidR="00DE54B1" w:rsidRDefault="00DE54B1" w:rsidP="00A303C5">
            <w:r w:rsidRPr="009150C9">
              <w:t xml:space="preserve"> $74,260.00 </w:t>
            </w:r>
          </w:p>
        </w:tc>
        <w:tc>
          <w:tcPr>
            <w:tcW w:w="2245" w:type="dxa"/>
          </w:tcPr>
          <w:p w14:paraId="193ACBE6" w14:textId="3EE85C66" w:rsidR="00DE54B1" w:rsidRDefault="00DE54B1" w:rsidP="00A303C5">
            <w:r w:rsidRPr="009150C9">
              <w:t xml:space="preserve"> $74,260.00 </w:t>
            </w:r>
          </w:p>
        </w:tc>
      </w:tr>
      <w:tr w:rsidR="00DE54B1" w14:paraId="1D21481C" w14:textId="77777777" w:rsidTr="003E0B45">
        <w:tc>
          <w:tcPr>
            <w:tcW w:w="1654" w:type="dxa"/>
            <w:vMerge/>
          </w:tcPr>
          <w:p w14:paraId="634E7F33" w14:textId="77777777" w:rsidR="00DE54B1" w:rsidRPr="00347374" w:rsidRDefault="00DE54B1" w:rsidP="00A303C5"/>
        </w:tc>
        <w:tc>
          <w:tcPr>
            <w:tcW w:w="1658" w:type="dxa"/>
          </w:tcPr>
          <w:p w14:paraId="78ADC438" w14:textId="74EDD698" w:rsidR="00DE54B1" w:rsidRPr="009150C9" w:rsidRDefault="00DE54B1" w:rsidP="00A303C5">
            <w:r w:rsidRPr="00347374">
              <w:t>ORISE Fellow</w:t>
            </w:r>
          </w:p>
        </w:tc>
        <w:tc>
          <w:tcPr>
            <w:tcW w:w="1363" w:type="dxa"/>
          </w:tcPr>
          <w:p w14:paraId="3D4D9374" w14:textId="6884B794" w:rsidR="00DE54B1" w:rsidRPr="009150C9" w:rsidRDefault="00DE54B1" w:rsidP="00A303C5">
            <w:r w:rsidRPr="00347374">
              <w:t>ORISE</w:t>
            </w:r>
          </w:p>
        </w:tc>
        <w:tc>
          <w:tcPr>
            <w:tcW w:w="810" w:type="dxa"/>
          </w:tcPr>
          <w:p w14:paraId="641E8D66" w14:textId="4683A958" w:rsidR="00DE54B1" w:rsidRPr="009150C9" w:rsidRDefault="00DE54B1" w:rsidP="00A303C5">
            <w:r w:rsidRPr="00347374">
              <w:t>100%</w:t>
            </w:r>
          </w:p>
        </w:tc>
        <w:tc>
          <w:tcPr>
            <w:tcW w:w="1620" w:type="dxa"/>
          </w:tcPr>
          <w:p w14:paraId="03236E1B" w14:textId="4404631E" w:rsidR="00DE54B1" w:rsidRPr="009150C9" w:rsidRDefault="00DE54B1" w:rsidP="00A303C5">
            <w:r w:rsidRPr="00347374">
              <w:t xml:space="preserve"> $74,260.00 </w:t>
            </w:r>
          </w:p>
        </w:tc>
        <w:tc>
          <w:tcPr>
            <w:tcW w:w="2245" w:type="dxa"/>
          </w:tcPr>
          <w:p w14:paraId="0143B271" w14:textId="775B610B" w:rsidR="00DE54B1" w:rsidRPr="009150C9" w:rsidRDefault="00DE54B1" w:rsidP="00A303C5">
            <w:r w:rsidRPr="00347374">
              <w:t xml:space="preserve"> $74,260.00 </w:t>
            </w:r>
          </w:p>
        </w:tc>
      </w:tr>
      <w:tr w:rsidR="00DE54B1" w14:paraId="7E0704F3" w14:textId="77777777" w:rsidTr="003E0B45">
        <w:tc>
          <w:tcPr>
            <w:tcW w:w="1654" w:type="dxa"/>
            <w:vMerge/>
          </w:tcPr>
          <w:p w14:paraId="2DBBB5BF" w14:textId="77777777" w:rsidR="00DE54B1" w:rsidRPr="00347374" w:rsidRDefault="00DE54B1" w:rsidP="00A303C5"/>
        </w:tc>
        <w:tc>
          <w:tcPr>
            <w:tcW w:w="1658" w:type="dxa"/>
          </w:tcPr>
          <w:p w14:paraId="20D82758" w14:textId="5572BCA4" w:rsidR="00DE54B1" w:rsidRPr="009150C9" w:rsidRDefault="00DE54B1" w:rsidP="00A303C5">
            <w:r w:rsidRPr="00347374">
              <w:t>ORISE Fellow</w:t>
            </w:r>
          </w:p>
        </w:tc>
        <w:tc>
          <w:tcPr>
            <w:tcW w:w="1363" w:type="dxa"/>
          </w:tcPr>
          <w:p w14:paraId="1F6A251D" w14:textId="26F13E17" w:rsidR="00DE54B1" w:rsidRPr="009150C9" w:rsidRDefault="00DE54B1" w:rsidP="00A303C5">
            <w:r w:rsidRPr="00347374">
              <w:t>ORISE</w:t>
            </w:r>
          </w:p>
        </w:tc>
        <w:tc>
          <w:tcPr>
            <w:tcW w:w="810" w:type="dxa"/>
          </w:tcPr>
          <w:p w14:paraId="461E85F7" w14:textId="0FE7B101" w:rsidR="00DE54B1" w:rsidRPr="009150C9" w:rsidRDefault="00DE54B1" w:rsidP="00A303C5">
            <w:r w:rsidRPr="00347374">
              <w:t>100%</w:t>
            </w:r>
          </w:p>
        </w:tc>
        <w:tc>
          <w:tcPr>
            <w:tcW w:w="1620" w:type="dxa"/>
          </w:tcPr>
          <w:p w14:paraId="1C062E4F" w14:textId="467E3321" w:rsidR="00DE54B1" w:rsidRPr="009150C9" w:rsidRDefault="00DE54B1" w:rsidP="00A303C5">
            <w:r w:rsidRPr="00347374">
              <w:t xml:space="preserve"> $74,260.00 </w:t>
            </w:r>
          </w:p>
        </w:tc>
        <w:tc>
          <w:tcPr>
            <w:tcW w:w="2245" w:type="dxa"/>
          </w:tcPr>
          <w:p w14:paraId="342B5921" w14:textId="727C4291" w:rsidR="00DE54B1" w:rsidRPr="009150C9" w:rsidRDefault="00DE54B1" w:rsidP="00A303C5">
            <w:r w:rsidRPr="00347374">
              <w:t xml:space="preserve"> $74,260.00 </w:t>
            </w:r>
          </w:p>
        </w:tc>
      </w:tr>
      <w:tr w:rsidR="00187DDD" w14:paraId="6802AC53" w14:textId="77777777" w:rsidTr="00FB630A">
        <w:tc>
          <w:tcPr>
            <w:tcW w:w="1654" w:type="dxa"/>
            <w:vMerge/>
          </w:tcPr>
          <w:p w14:paraId="2877DC3F" w14:textId="77777777" w:rsidR="00187DDD" w:rsidRDefault="00187DDD" w:rsidP="00A303C5"/>
        </w:tc>
        <w:tc>
          <w:tcPr>
            <w:tcW w:w="5451" w:type="dxa"/>
            <w:gridSpan w:val="4"/>
          </w:tcPr>
          <w:p w14:paraId="01B2263E" w14:textId="6D5953F2" w:rsidR="00187DDD" w:rsidRPr="009150C9" w:rsidRDefault="00187DDD" w:rsidP="00A303C5">
            <w:r>
              <w:t>Total Personnel</w:t>
            </w:r>
          </w:p>
        </w:tc>
        <w:tc>
          <w:tcPr>
            <w:tcW w:w="2245" w:type="dxa"/>
          </w:tcPr>
          <w:p w14:paraId="2A71BA3E" w14:textId="79145720" w:rsidR="00187DDD" w:rsidRPr="009150C9" w:rsidRDefault="00187DDD" w:rsidP="00A303C5">
            <w:r>
              <w:t>$1, 374, 964.00</w:t>
            </w:r>
          </w:p>
        </w:tc>
      </w:tr>
      <w:tr w:rsidR="00DE54B1" w14:paraId="757AC78F" w14:textId="77777777" w:rsidTr="003E0B45">
        <w:tc>
          <w:tcPr>
            <w:tcW w:w="1654" w:type="dxa"/>
            <w:vMerge w:val="restart"/>
          </w:tcPr>
          <w:p w14:paraId="72C0B0A8" w14:textId="3FFA6B6D" w:rsidR="00DE54B1" w:rsidRDefault="00DE54B1" w:rsidP="00A303C5">
            <w:r>
              <w:t>Contractor and Other Expenses</w:t>
            </w:r>
          </w:p>
        </w:tc>
        <w:tc>
          <w:tcPr>
            <w:tcW w:w="5451" w:type="dxa"/>
            <w:gridSpan w:val="4"/>
          </w:tcPr>
          <w:p w14:paraId="11EF8AA7" w14:textId="6AACAD44" w:rsidR="00DE54B1" w:rsidRPr="009150C9" w:rsidRDefault="00DE54B1" w:rsidP="00A303C5">
            <w:r>
              <w:t>Contract for IT support, area point of contact, epidemiology support</w:t>
            </w:r>
          </w:p>
        </w:tc>
        <w:tc>
          <w:tcPr>
            <w:tcW w:w="2245" w:type="dxa"/>
          </w:tcPr>
          <w:p w14:paraId="2DA6DD0B" w14:textId="7D7FEDA7" w:rsidR="00DE54B1" w:rsidRDefault="00DE54B1" w:rsidP="00A303C5">
            <w:r>
              <w:t>$960,000</w:t>
            </w:r>
          </w:p>
        </w:tc>
      </w:tr>
      <w:tr w:rsidR="00DE54B1" w14:paraId="09639B0E" w14:textId="77777777" w:rsidTr="003E0B45">
        <w:tc>
          <w:tcPr>
            <w:tcW w:w="1654" w:type="dxa"/>
            <w:vMerge/>
          </w:tcPr>
          <w:p w14:paraId="4B900FA3" w14:textId="77777777" w:rsidR="00DE54B1" w:rsidRDefault="00DE54B1" w:rsidP="00A303C5"/>
        </w:tc>
        <w:tc>
          <w:tcPr>
            <w:tcW w:w="5451" w:type="dxa"/>
            <w:gridSpan w:val="4"/>
          </w:tcPr>
          <w:p w14:paraId="19C0E3FF" w14:textId="0231FDB8" w:rsidR="00DE54B1" w:rsidRPr="009150C9" w:rsidRDefault="00DE54B1" w:rsidP="00A303C5">
            <w:r>
              <w:t>Cooperative Agreement Funds to States and Territories</w:t>
            </w:r>
          </w:p>
        </w:tc>
        <w:tc>
          <w:tcPr>
            <w:tcW w:w="2245" w:type="dxa"/>
          </w:tcPr>
          <w:p w14:paraId="17F76829" w14:textId="04F81782" w:rsidR="00DE54B1" w:rsidRDefault="00DE54B1" w:rsidP="00A303C5">
            <w:r>
              <w:t>$7,586,371.00</w:t>
            </w:r>
          </w:p>
        </w:tc>
      </w:tr>
      <w:tr w:rsidR="005B2088" w14:paraId="058DD6D3" w14:textId="77777777" w:rsidTr="005B2088">
        <w:tc>
          <w:tcPr>
            <w:tcW w:w="1654" w:type="dxa"/>
          </w:tcPr>
          <w:p w14:paraId="63ABE7FB" w14:textId="7CD5A056" w:rsidR="005B2088" w:rsidRPr="003E0B45" w:rsidRDefault="005B2088" w:rsidP="00A303C5">
            <w:pPr>
              <w:rPr>
                <w:b/>
              </w:rPr>
            </w:pPr>
            <w:r w:rsidRPr="003E0B45">
              <w:rPr>
                <w:b/>
              </w:rPr>
              <w:t>TOTAL</w:t>
            </w:r>
          </w:p>
        </w:tc>
        <w:tc>
          <w:tcPr>
            <w:tcW w:w="5451" w:type="dxa"/>
            <w:gridSpan w:val="4"/>
          </w:tcPr>
          <w:p w14:paraId="54EF628C" w14:textId="77777777" w:rsidR="005B2088" w:rsidRDefault="005B2088" w:rsidP="00A303C5"/>
        </w:tc>
        <w:tc>
          <w:tcPr>
            <w:tcW w:w="2245" w:type="dxa"/>
          </w:tcPr>
          <w:p w14:paraId="7EA470F1" w14:textId="467E8790" w:rsidR="005B2088" w:rsidRDefault="00285C93" w:rsidP="00A303C5">
            <w:r>
              <w:t>$9,921,335.00</w:t>
            </w:r>
          </w:p>
        </w:tc>
      </w:tr>
    </w:tbl>
    <w:p w14:paraId="306FE853" w14:textId="77777777" w:rsidR="002853AE" w:rsidRPr="00D16E82" w:rsidRDefault="002853AE" w:rsidP="008E6701">
      <w:pPr>
        <w:pStyle w:val="Heading1"/>
      </w:pPr>
      <w:bookmarkStart w:id="20" w:name="_Toc453164424"/>
      <w:r w:rsidRPr="00D16E82">
        <w:t>15. Explanation for Program Changes or Adjustments</w:t>
      </w:r>
      <w:bookmarkEnd w:id="20"/>
    </w:p>
    <w:p w14:paraId="71D954E4" w14:textId="7582C384" w:rsidR="001242F4" w:rsidRPr="00D16E82" w:rsidRDefault="00386FCD" w:rsidP="008E6701">
      <w:r>
        <w:t>This is a new information collection.</w:t>
      </w:r>
    </w:p>
    <w:p w14:paraId="399AAC55" w14:textId="77777777" w:rsidR="002853AE" w:rsidRPr="00D16E82" w:rsidRDefault="002853AE" w:rsidP="008E6701">
      <w:pPr>
        <w:pStyle w:val="Heading1"/>
      </w:pPr>
      <w:bookmarkStart w:id="21" w:name="_Toc453164425"/>
      <w:r w:rsidRPr="00D16E82">
        <w:t>16. Plans for Tabulation and Publication and Project Time Schedule</w:t>
      </w:r>
      <w:bookmarkEnd w:id="21"/>
    </w:p>
    <w:p w14:paraId="6A14097F" w14:textId="2BEDD9CC" w:rsidR="002853AE" w:rsidRDefault="00465200" w:rsidP="00465200">
      <w:pPr>
        <w:tabs>
          <w:tab w:val="left" w:pos="1234"/>
        </w:tabs>
      </w:pPr>
      <w:r w:rsidRPr="00465200">
        <w:t xml:space="preserve">CDC will </w:t>
      </w:r>
      <w:r>
        <w:t xml:space="preserve">provide </w:t>
      </w:r>
      <w:r w:rsidRPr="00465200">
        <w:t xml:space="preserve">weekly </w:t>
      </w:r>
      <w:r>
        <w:t xml:space="preserve">updates from the U.S. Zika Pregnancy Registry </w:t>
      </w:r>
      <w:r w:rsidRPr="00465200">
        <w:t xml:space="preserve">for U.S. territories </w:t>
      </w:r>
      <w:r>
        <w:t xml:space="preserve">(excluding Puerto Rico, which has a separate surveillance system) </w:t>
      </w:r>
      <w:r w:rsidRPr="00465200">
        <w:t>and U.S. stat</w:t>
      </w:r>
      <w:r>
        <w:t xml:space="preserve">es plus the District of Columbia. These updates will include </w:t>
      </w:r>
      <w:r w:rsidRPr="00465200">
        <w:t>the number of pregnant women with laboratory evidence of possible Zika virus infection</w:t>
      </w:r>
      <w:r>
        <w:t>, the number of liveborn infants with birth defects and the number of pregnancy losses with birth defects.</w:t>
      </w:r>
      <w:r w:rsidR="009F3E33">
        <w:t xml:space="preserve">  Other information from the Registry that is relevant to clinical management or the public health response will be published according to the data release policy in the Assurance of Confidentiality.</w:t>
      </w:r>
    </w:p>
    <w:p w14:paraId="5BB4D58F" w14:textId="693B34C3" w:rsidR="00870FF9" w:rsidRPr="007B6E0C" w:rsidRDefault="00870FF9" w:rsidP="009774A2">
      <w:pPr>
        <w:tabs>
          <w:tab w:val="left" w:pos="1234"/>
        </w:tabs>
        <w:rPr>
          <w:i/>
        </w:rPr>
      </w:pPr>
      <w:r w:rsidRPr="007B6E0C">
        <w:rPr>
          <w:i/>
        </w:rPr>
        <w:t>Project Time Schedule</w:t>
      </w:r>
    </w:p>
    <w:p w14:paraId="23BB7318" w14:textId="61B4A2CD" w:rsidR="00870FF9" w:rsidRDefault="00870FF9" w:rsidP="009774A2">
      <w:pPr>
        <w:tabs>
          <w:tab w:val="left" w:pos="1234"/>
        </w:tabs>
      </w:pPr>
      <w:r>
        <w:t xml:space="preserve">The </w:t>
      </w:r>
      <w:r w:rsidR="00071BC1">
        <w:t xml:space="preserve">US Zika Pregnancy Registry </w:t>
      </w:r>
      <w:r>
        <w:t>has been operating under an emergency OMB approval (OMB No. 0920-1101) that expire</w:t>
      </w:r>
      <w:r w:rsidR="002E3530">
        <w:t>d</w:t>
      </w:r>
      <w:r>
        <w:t xml:space="preserve"> August 31, 2016.  Because the infrastructure for this project already exists, no interruption in data collection is anticipated. </w:t>
      </w:r>
    </w:p>
    <w:p w14:paraId="038A715D" w14:textId="528147C4" w:rsidR="002B34FB" w:rsidRPr="003E0B45" w:rsidRDefault="002B34FB" w:rsidP="009774A2">
      <w:pPr>
        <w:tabs>
          <w:tab w:val="left" w:pos="1234"/>
        </w:tabs>
        <w:rPr>
          <w:u w:val="single"/>
        </w:rPr>
      </w:pPr>
      <w:r w:rsidRPr="003E0B45">
        <w:rPr>
          <w:u w:val="single"/>
        </w:rPr>
        <w:t>Activities</w:t>
      </w:r>
      <w:r w:rsidRPr="003E0B45">
        <w:rPr>
          <w:u w:val="single"/>
        </w:rPr>
        <w:tab/>
      </w:r>
      <w:r w:rsidRPr="003E0B45">
        <w:rPr>
          <w:u w:val="single"/>
        </w:rPr>
        <w:tab/>
      </w:r>
      <w:r w:rsidRPr="003E0B45">
        <w:rPr>
          <w:u w:val="single"/>
        </w:rPr>
        <w:tab/>
      </w:r>
      <w:r w:rsidRPr="003E0B45">
        <w:rPr>
          <w:u w:val="single"/>
        </w:rPr>
        <w:tab/>
      </w:r>
      <w:r w:rsidRPr="003E0B45">
        <w:rPr>
          <w:u w:val="single"/>
        </w:rPr>
        <w:tab/>
      </w:r>
      <w:r w:rsidRPr="003E0B45">
        <w:rPr>
          <w:u w:val="single"/>
        </w:rPr>
        <w:tab/>
      </w:r>
      <w:r w:rsidRPr="003E0B45">
        <w:rPr>
          <w:u w:val="single"/>
        </w:rPr>
        <w:tab/>
      </w:r>
      <w:r w:rsidRPr="003E0B45">
        <w:rPr>
          <w:u w:val="single"/>
        </w:rPr>
        <w:tab/>
      </w:r>
      <w:r w:rsidR="00334F63">
        <w:rPr>
          <w:u w:val="single"/>
        </w:rPr>
        <w:tab/>
      </w:r>
      <w:r w:rsidR="00334F63">
        <w:rPr>
          <w:u w:val="single"/>
        </w:rPr>
        <w:tab/>
      </w:r>
      <w:r w:rsidRPr="003E0B45">
        <w:rPr>
          <w:u w:val="single"/>
        </w:rPr>
        <w:t>Time Schedule</w:t>
      </w:r>
      <w:r w:rsidR="003E0B45" w:rsidRPr="003E0B45">
        <w:rPr>
          <w:u w:val="single"/>
        </w:rPr>
        <w:t xml:space="preserve">                                </w:t>
      </w:r>
    </w:p>
    <w:p w14:paraId="55D699DB" w14:textId="02919BC1" w:rsidR="007B5FCC" w:rsidRDefault="00B17420" w:rsidP="009774A2">
      <w:pPr>
        <w:tabs>
          <w:tab w:val="left" w:pos="1234"/>
        </w:tabs>
      </w:pPr>
      <w:r>
        <w:t xml:space="preserve">Data collection </w:t>
      </w:r>
      <w:r w:rsidR="002B34FB">
        <w:tab/>
      </w:r>
      <w:r w:rsidR="002B34FB">
        <w:tab/>
      </w:r>
      <w:r w:rsidR="002B34FB">
        <w:tab/>
      </w:r>
      <w:r w:rsidR="002B34FB">
        <w:tab/>
      </w:r>
      <w:r w:rsidR="002B34FB">
        <w:tab/>
      </w:r>
      <w:r w:rsidR="002B34FB">
        <w:tab/>
      </w:r>
      <w:r w:rsidR="007B5FCC">
        <w:t>I</w:t>
      </w:r>
      <w:r w:rsidR="00870FF9">
        <w:t>mmediately upon OMB approval</w:t>
      </w:r>
    </w:p>
    <w:p w14:paraId="2C203031" w14:textId="4C9306E9" w:rsidR="009774A2" w:rsidRDefault="007B5FCC" w:rsidP="009774A2">
      <w:pPr>
        <w:tabs>
          <w:tab w:val="left" w:pos="1234"/>
        </w:tabs>
      </w:pPr>
      <w:r>
        <w:t>Analysis &amp; Publication</w:t>
      </w:r>
      <w:r>
        <w:tab/>
      </w:r>
      <w:r>
        <w:tab/>
      </w:r>
      <w:r>
        <w:tab/>
      </w:r>
      <w:r>
        <w:tab/>
      </w:r>
      <w:r>
        <w:tab/>
        <w:t>Weekly &amp; Episodically*</w:t>
      </w:r>
    </w:p>
    <w:p w14:paraId="37393B9E" w14:textId="42A4E221" w:rsidR="007B5FCC" w:rsidRDefault="00334F63" w:rsidP="009774A2">
      <w:pPr>
        <w:tabs>
          <w:tab w:val="left" w:pos="1234"/>
        </w:tabs>
      </w:pPr>
      <w:r>
        <w:t xml:space="preserve">Registry </w:t>
      </w:r>
      <w:r w:rsidR="007B5FCC">
        <w:t>Evaluation</w:t>
      </w:r>
      <w:r w:rsidR="007B5FCC">
        <w:tab/>
      </w:r>
      <w:r w:rsidR="007B5FCC">
        <w:tab/>
      </w:r>
      <w:r>
        <w:tab/>
      </w:r>
      <w:r>
        <w:tab/>
      </w:r>
      <w:r>
        <w:tab/>
      </w:r>
      <w:r>
        <w:tab/>
      </w:r>
      <w:r w:rsidR="007B5FCC">
        <w:t>Annually</w:t>
      </w:r>
    </w:p>
    <w:p w14:paraId="3F7CEF69" w14:textId="34AA3CE6" w:rsidR="007B5FCC" w:rsidRDefault="00325734" w:rsidP="009774A2">
      <w:pPr>
        <w:tabs>
          <w:tab w:val="left" w:pos="1234"/>
        </w:tabs>
      </w:pPr>
      <w:r>
        <w:t>*Numbers of p</w:t>
      </w:r>
      <w:r w:rsidR="007B5FCC">
        <w:t xml:space="preserve">regnant women with </w:t>
      </w:r>
      <w:r>
        <w:t xml:space="preserve">any </w:t>
      </w:r>
      <w:r w:rsidR="007B5FCC">
        <w:t xml:space="preserve">laboratory evidence of Zika infection and </w:t>
      </w:r>
      <w:r>
        <w:t>outcomes of pregnancies with laboratory evidence of possible Zika virus i</w:t>
      </w:r>
      <w:r w:rsidRPr="00325734">
        <w:t>nfe</w:t>
      </w:r>
      <w:r>
        <w:t xml:space="preserve">ction for US states, the District of Columbia, and US territories will be reported weekly; other findings will be released </w:t>
      </w:r>
      <w:r w:rsidR="004550F3">
        <w:t>on an ad hoc basis.</w:t>
      </w:r>
    </w:p>
    <w:p w14:paraId="36F97606" w14:textId="77777777" w:rsidR="007B5FCC" w:rsidRDefault="007B5FCC" w:rsidP="009774A2">
      <w:pPr>
        <w:tabs>
          <w:tab w:val="left" w:pos="1234"/>
        </w:tabs>
      </w:pPr>
    </w:p>
    <w:p w14:paraId="3F4786EA" w14:textId="1DA220B1" w:rsidR="009774A2" w:rsidRDefault="003711BD" w:rsidP="009774A2">
      <w:pPr>
        <w:tabs>
          <w:tab w:val="left" w:pos="1234"/>
        </w:tabs>
      </w:pPr>
      <w:r w:rsidRPr="003711BD">
        <w:lastRenderedPageBreak/>
        <w:t>The data collected through</w:t>
      </w:r>
      <w:r w:rsidR="00071BC1">
        <w:t xml:space="preserve"> the</w:t>
      </w:r>
      <w:r>
        <w:t xml:space="preserve"> </w:t>
      </w:r>
      <w:r w:rsidR="00071BC1">
        <w:t xml:space="preserve">US Zika Pregnancy Registry </w:t>
      </w:r>
      <w:r w:rsidRPr="003711BD">
        <w:t xml:space="preserve">will be used to </w:t>
      </w:r>
      <w:r>
        <w:t xml:space="preserve">develop counseling messages for pregnant women, to </w:t>
      </w:r>
      <w:r w:rsidRPr="003711BD">
        <w:t xml:space="preserve">update recommendations for clinical care, to plan for services for pregnant women and families affected by Zika virus, and to improve prevention of Zika virus infection during pregnancy. </w:t>
      </w:r>
    </w:p>
    <w:p w14:paraId="360F9600" w14:textId="7EB546B0" w:rsidR="009774A2" w:rsidRDefault="00F32C52" w:rsidP="009774A2">
      <w:pPr>
        <w:tabs>
          <w:tab w:val="left" w:pos="1234"/>
        </w:tabs>
      </w:pPr>
      <w:r>
        <w:t>Some r</w:t>
      </w:r>
      <w:r w:rsidR="009774A2">
        <w:t>esults are expected</w:t>
      </w:r>
      <w:r>
        <w:t xml:space="preserve"> to be useful at the local level while other findings</w:t>
      </w:r>
      <w:r w:rsidR="009774A2">
        <w:t xml:space="preserve"> will be more meaningful aggregated across sites. Each participating health department has responsibility for the release of local data.  CDC has primary responsibility for the release of cycle-specific data aggregated from all geographic areas.  These data are distributed to the participating agencies, researchers, policy makers and other interested parties through presentations at local, national and international conferences, publications in peer reviewed journals, and presentations at different forums such as continuing medical education courses and seminars. Furthermore, CDC </w:t>
      </w:r>
      <w:r>
        <w:t>will publish</w:t>
      </w:r>
      <w:r w:rsidR="009774A2">
        <w:t xml:space="preserve"> </w:t>
      </w:r>
      <w:r>
        <w:t xml:space="preserve">weekly </w:t>
      </w:r>
      <w:r w:rsidR="009774A2">
        <w:t xml:space="preserve">surveillance reports using </w:t>
      </w:r>
      <w:r>
        <w:t xml:space="preserve">the </w:t>
      </w:r>
      <w:r w:rsidR="009774A2">
        <w:t>d</w:t>
      </w:r>
      <w:r>
        <w:t>ata collected.</w:t>
      </w:r>
    </w:p>
    <w:p w14:paraId="345F0C69" w14:textId="6E27692C" w:rsidR="009774A2" w:rsidRDefault="009774A2" w:rsidP="009774A2">
      <w:pPr>
        <w:tabs>
          <w:tab w:val="left" w:pos="1234"/>
        </w:tabs>
      </w:pPr>
      <w:r>
        <w:t xml:space="preserve">Community members will continue to be informed of </w:t>
      </w:r>
      <w:r w:rsidR="00071BC1">
        <w:t xml:space="preserve">the US Zika Pregnancy Registry </w:t>
      </w:r>
      <w:r>
        <w:t xml:space="preserve">findings through multiple </w:t>
      </w:r>
      <w:r w:rsidR="00F32C52">
        <w:t>information conduits</w:t>
      </w:r>
      <w:r>
        <w:t>.  National data results will be released through national publications and presentations at conferences.  Local data results will be reported back to the community through me</w:t>
      </w:r>
      <w:r w:rsidR="00F32C52">
        <w:t>ans such as local publications</w:t>
      </w:r>
      <w:r>
        <w:t xml:space="preserve"> and presentations to local </w:t>
      </w:r>
      <w:r w:rsidR="00F32C52">
        <w:t>medical and service o</w:t>
      </w:r>
      <w:r>
        <w:t>rganizations and at local conferences and workshops.</w:t>
      </w:r>
    </w:p>
    <w:p w14:paraId="1DBD32E5" w14:textId="77777777" w:rsidR="002853AE" w:rsidRPr="00D16E82" w:rsidRDefault="002853AE" w:rsidP="008E6701">
      <w:pPr>
        <w:pStyle w:val="Heading1"/>
      </w:pPr>
      <w:bookmarkStart w:id="22" w:name="_Toc453164426"/>
      <w:r w:rsidRPr="00D16E82">
        <w:t>17. Reason(s) Display of OMB Expiration Date is Inappropriate</w:t>
      </w:r>
      <w:bookmarkEnd w:id="22"/>
    </w:p>
    <w:p w14:paraId="7E562D64" w14:textId="77777777" w:rsidR="002853AE" w:rsidRPr="00D16E82" w:rsidRDefault="002853AE" w:rsidP="008E6701">
      <w:r w:rsidRPr="00D16E82">
        <w:t xml:space="preserve">The display of the OMB expiration date is appropriate. </w:t>
      </w:r>
    </w:p>
    <w:p w14:paraId="7DDB6811" w14:textId="77777777" w:rsidR="002853AE" w:rsidRPr="00D16E82" w:rsidRDefault="002853AE" w:rsidP="008E6701">
      <w:pPr>
        <w:pStyle w:val="Heading1"/>
      </w:pPr>
      <w:bookmarkStart w:id="23" w:name="_Toc453164427"/>
      <w:r w:rsidRPr="00D16E82">
        <w:t>18. Exceptions to Certification for Paperwork Reduction Act Submissions</w:t>
      </w:r>
      <w:bookmarkEnd w:id="23"/>
    </w:p>
    <w:p w14:paraId="6534495D" w14:textId="77777777" w:rsidR="002853AE" w:rsidRPr="00D16E82" w:rsidRDefault="002853AE" w:rsidP="008E6701">
      <w:r w:rsidRPr="00D16E82">
        <w:t>There are no exceptions to the certification.</w:t>
      </w:r>
    </w:p>
    <w:p w14:paraId="000BAE93" w14:textId="77777777" w:rsidR="00391372" w:rsidRDefault="00391372" w:rsidP="00037A71">
      <w:pPr>
        <w:pStyle w:val="Heading1"/>
      </w:pPr>
      <w:bookmarkStart w:id="24" w:name="_Toc453164428"/>
      <w:r w:rsidRPr="00391372">
        <w:t>Attachments</w:t>
      </w:r>
      <w:bookmarkEnd w:id="24"/>
    </w:p>
    <w:p w14:paraId="43AB229D" w14:textId="5EC93EA0" w:rsidR="009C6765" w:rsidRDefault="009C6765" w:rsidP="00037A71">
      <w:pPr>
        <w:pStyle w:val="NoSpacing"/>
        <w:spacing w:before="240" w:line="276" w:lineRule="auto"/>
        <w:ind w:left="360"/>
      </w:pPr>
      <w:r>
        <w:t>1. Authorizing Legislation</w:t>
      </w:r>
    </w:p>
    <w:p w14:paraId="7E4158D8" w14:textId="7332FA52" w:rsidR="009C6765" w:rsidRDefault="009C6765" w:rsidP="00037A71">
      <w:pPr>
        <w:pStyle w:val="NoSpacing"/>
        <w:spacing w:line="276" w:lineRule="auto"/>
        <w:ind w:left="360"/>
      </w:pPr>
      <w:r>
        <w:t>2a. 60-Day Federal Register Notice</w:t>
      </w:r>
    </w:p>
    <w:p w14:paraId="3383BB85" w14:textId="4C8F7B81" w:rsidR="009C6765" w:rsidRDefault="009C6765" w:rsidP="00037A71">
      <w:pPr>
        <w:pStyle w:val="NoSpacing"/>
        <w:spacing w:line="276" w:lineRule="auto"/>
        <w:ind w:left="360"/>
      </w:pPr>
      <w:r>
        <w:t xml:space="preserve">2b. Public </w:t>
      </w:r>
      <w:r w:rsidR="00894DAE">
        <w:t>C</w:t>
      </w:r>
      <w:r>
        <w:t>omment</w:t>
      </w:r>
    </w:p>
    <w:p w14:paraId="05BA0032" w14:textId="262040EC" w:rsidR="009C6765" w:rsidRDefault="009C6765" w:rsidP="00037A71">
      <w:pPr>
        <w:pStyle w:val="NoSpacing"/>
        <w:spacing w:line="276" w:lineRule="auto"/>
        <w:ind w:left="360"/>
      </w:pPr>
      <w:r>
        <w:t>3. CSTE Case Definitions</w:t>
      </w:r>
    </w:p>
    <w:p w14:paraId="05A1AAC0" w14:textId="34D1B7E8" w:rsidR="009C6765" w:rsidRDefault="009C6765" w:rsidP="00037A71">
      <w:pPr>
        <w:pStyle w:val="NoSpacing"/>
        <w:spacing w:line="276" w:lineRule="auto"/>
        <w:ind w:left="360"/>
      </w:pPr>
      <w:r>
        <w:t>4</w:t>
      </w:r>
      <w:r w:rsidR="005D56D0">
        <w:t>a</w:t>
      </w:r>
      <w:r>
        <w:t>. Maternal Health History Form</w:t>
      </w:r>
    </w:p>
    <w:p w14:paraId="18EC2996" w14:textId="18A744BF" w:rsidR="00BA5964" w:rsidRDefault="00BA5964" w:rsidP="00037A71">
      <w:pPr>
        <w:pStyle w:val="NoSpacing"/>
        <w:spacing w:line="276" w:lineRule="auto"/>
        <w:ind w:left="360"/>
      </w:pPr>
      <w:r>
        <w:t>4b. Supplemental Imaging Form</w:t>
      </w:r>
    </w:p>
    <w:p w14:paraId="5CBB4DDF" w14:textId="04CDE9A0" w:rsidR="00BA5964" w:rsidRDefault="00BA5964" w:rsidP="00037A71">
      <w:pPr>
        <w:pStyle w:val="NoSpacing"/>
        <w:spacing w:line="276" w:lineRule="auto"/>
        <w:ind w:left="360"/>
      </w:pPr>
      <w:r>
        <w:t>4c. Laboratory Results Form</w:t>
      </w:r>
    </w:p>
    <w:p w14:paraId="4E793E97" w14:textId="6C89173F" w:rsidR="009C6765" w:rsidRDefault="009C6765" w:rsidP="00037A71">
      <w:pPr>
        <w:pStyle w:val="NoSpacing"/>
        <w:spacing w:line="276" w:lineRule="auto"/>
        <w:ind w:left="360"/>
      </w:pPr>
      <w:r>
        <w:t>5</w:t>
      </w:r>
      <w:r w:rsidR="005D56D0">
        <w:t>a</w:t>
      </w:r>
      <w:r>
        <w:t>. Registry Fact Sheet for Pregnant Women</w:t>
      </w:r>
    </w:p>
    <w:p w14:paraId="624DAF2A" w14:textId="5945D205" w:rsidR="005D56D0" w:rsidRDefault="005D56D0" w:rsidP="00037A71">
      <w:pPr>
        <w:pStyle w:val="NoSpacing"/>
        <w:spacing w:line="276" w:lineRule="auto"/>
        <w:ind w:left="360"/>
      </w:pPr>
      <w:r>
        <w:t>5b. Registry Fact Sheet for Parents</w:t>
      </w:r>
    </w:p>
    <w:p w14:paraId="3EF5F4AA" w14:textId="12B3AA12" w:rsidR="009C6765" w:rsidRDefault="009C6765" w:rsidP="00037A71">
      <w:pPr>
        <w:pStyle w:val="NoSpacing"/>
        <w:spacing w:line="276" w:lineRule="auto"/>
        <w:ind w:left="360"/>
      </w:pPr>
      <w:r>
        <w:t>6. Overview Letter for Healthcare Providers</w:t>
      </w:r>
    </w:p>
    <w:p w14:paraId="2853C626" w14:textId="45A8C828" w:rsidR="009C6765" w:rsidRDefault="009C6765" w:rsidP="00037A71">
      <w:pPr>
        <w:pStyle w:val="NoSpacing"/>
        <w:spacing w:line="276" w:lineRule="auto"/>
        <w:ind w:left="360"/>
      </w:pPr>
      <w:r>
        <w:t>7a. Fact Sheet for Obstetric Providers</w:t>
      </w:r>
    </w:p>
    <w:p w14:paraId="0AFD25B4" w14:textId="19A34A4E" w:rsidR="009C6765" w:rsidRDefault="009C6765" w:rsidP="00037A71">
      <w:pPr>
        <w:pStyle w:val="NoSpacing"/>
        <w:spacing w:line="276" w:lineRule="auto"/>
        <w:ind w:left="360"/>
      </w:pPr>
      <w:r>
        <w:t>7b. Fact Sheet for Pediatric Providers</w:t>
      </w:r>
    </w:p>
    <w:p w14:paraId="20DE9857" w14:textId="6693ED4B" w:rsidR="009C6765" w:rsidRDefault="009C6765" w:rsidP="00037A71">
      <w:pPr>
        <w:pStyle w:val="NoSpacing"/>
        <w:spacing w:line="276" w:lineRule="auto"/>
        <w:ind w:left="360"/>
      </w:pPr>
      <w:r>
        <w:t>7c. Fact Sheet for Health Departments</w:t>
      </w:r>
    </w:p>
    <w:p w14:paraId="7B5488CB" w14:textId="39A6CE36" w:rsidR="009C6765" w:rsidRDefault="009C6765" w:rsidP="00037A71">
      <w:pPr>
        <w:pStyle w:val="NoSpacing"/>
        <w:spacing w:line="276" w:lineRule="auto"/>
        <w:ind w:left="360"/>
      </w:pPr>
      <w:r>
        <w:lastRenderedPageBreak/>
        <w:t>8. Neonatal Assessment at Delivery Form</w:t>
      </w:r>
    </w:p>
    <w:p w14:paraId="4CD8F11D" w14:textId="334AECAF" w:rsidR="009C6765" w:rsidRDefault="009C6765" w:rsidP="00037A71">
      <w:pPr>
        <w:pStyle w:val="NoSpacing"/>
        <w:spacing w:line="276" w:lineRule="auto"/>
        <w:ind w:left="360"/>
      </w:pPr>
      <w:r>
        <w:t>9a. Infant Health Follow-Up Form (for 2, 6, and 12 months of age)</w:t>
      </w:r>
    </w:p>
    <w:p w14:paraId="6A885B37" w14:textId="33952FED" w:rsidR="00BA5964" w:rsidRDefault="00BA5964" w:rsidP="00037A71">
      <w:pPr>
        <w:pStyle w:val="NoSpacing"/>
        <w:spacing w:line="276" w:lineRule="auto"/>
        <w:ind w:left="360"/>
      </w:pPr>
      <w:r>
        <w:t>9b. Developmental Milestones for Infant</w:t>
      </w:r>
    </w:p>
    <w:p w14:paraId="57B1753D" w14:textId="77777777" w:rsidR="00012EA2" w:rsidRDefault="009C6765" w:rsidP="00037A71">
      <w:pPr>
        <w:pStyle w:val="NoSpacing"/>
        <w:spacing w:line="276" w:lineRule="auto"/>
        <w:ind w:left="360"/>
      </w:pPr>
      <w:r>
        <w:t>10.</w:t>
      </w:r>
      <w:r w:rsidR="009F3E33">
        <w:t xml:space="preserve"> Assurance of Confidentiality</w:t>
      </w:r>
    </w:p>
    <w:p w14:paraId="2B4CD69D" w14:textId="4DEB9866" w:rsidR="009C6765" w:rsidRPr="00391372" w:rsidRDefault="009C6765" w:rsidP="00037A71">
      <w:pPr>
        <w:pStyle w:val="NoSpacing"/>
        <w:spacing w:line="276" w:lineRule="auto"/>
        <w:ind w:left="360"/>
      </w:pPr>
      <w:r>
        <w:t>11. Non-research Determination</w:t>
      </w:r>
    </w:p>
    <w:sectPr w:rsidR="009C6765" w:rsidRPr="00391372" w:rsidSect="00D02771">
      <w:footerReference w:type="even" r:id="rId16"/>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EFF42" w14:textId="77777777" w:rsidR="00F53AE6" w:rsidRDefault="00F53AE6" w:rsidP="008E6701">
      <w:r>
        <w:separator/>
      </w:r>
    </w:p>
    <w:p w14:paraId="64835D38" w14:textId="77777777" w:rsidR="00F53AE6" w:rsidRDefault="00F53AE6" w:rsidP="008E6701"/>
  </w:endnote>
  <w:endnote w:type="continuationSeparator" w:id="0">
    <w:p w14:paraId="63310338" w14:textId="77777777" w:rsidR="00F53AE6" w:rsidRDefault="00F53AE6" w:rsidP="008E6701">
      <w:r>
        <w:continuationSeparator/>
      </w:r>
    </w:p>
    <w:p w14:paraId="6A555DF2" w14:textId="77777777" w:rsidR="00F53AE6" w:rsidRDefault="00F53AE6" w:rsidP="008E6701"/>
  </w:endnote>
  <w:endnote w:type="continuationNotice" w:id="1">
    <w:p w14:paraId="31F786FC" w14:textId="77777777" w:rsidR="00F53AE6" w:rsidRDefault="00F53AE6" w:rsidP="008E6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0B469" w14:textId="77777777" w:rsidR="00BE08D1" w:rsidRDefault="00BE08D1" w:rsidP="008E670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92614F6" w14:textId="77777777" w:rsidR="00BE08D1" w:rsidRDefault="00BE08D1" w:rsidP="008E6701">
    <w:pPr>
      <w:pStyle w:val="Footer"/>
    </w:pPr>
  </w:p>
  <w:p w14:paraId="34FEDBBD" w14:textId="77777777" w:rsidR="00BE08D1" w:rsidRDefault="00BE08D1" w:rsidP="008E670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33069" w14:textId="77777777" w:rsidR="00BE08D1" w:rsidRDefault="00BE08D1" w:rsidP="008E6701">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4D78BC">
      <w:rPr>
        <w:rStyle w:val="PageNumber"/>
        <w:noProof/>
      </w:rPr>
      <w:t>8</w:t>
    </w:r>
    <w:r>
      <w:rPr>
        <w:rStyle w:val="PageNumber"/>
      </w:rPr>
      <w:fldChar w:fldCharType="end"/>
    </w:r>
  </w:p>
  <w:p w14:paraId="32E4F679" w14:textId="77777777" w:rsidR="00BE08D1" w:rsidRDefault="00BE08D1" w:rsidP="008E6701">
    <w:pPr>
      <w:pStyle w:val="Footer"/>
    </w:pPr>
  </w:p>
  <w:p w14:paraId="14D060FE" w14:textId="77777777" w:rsidR="00BE08D1" w:rsidRDefault="00BE08D1" w:rsidP="008E67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47DF9" w14:textId="77777777" w:rsidR="00F53AE6" w:rsidRDefault="00F53AE6" w:rsidP="008E6701">
      <w:r>
        <w:separator/>
      </w:r>
    </w:p>
    <w:p w14:paraId="1261988B" w14:textId="77777777" w:rsidR="00F53AE6" w:rsidRDefault="00F53AE6" w:rsidP="008E6701"/>
  </w:footnote>
  <w:footnote w:type="continuationSeparator" w:id="0">
    <w:p w14:paraId="572543E4" w14:textId="77777777" w:rsidR="00F53AE6" w:rsidRDefault="00F53AE6" w:rsidP="008E6701">
      <w:r>
        <w:continuationSeparator/>
      </w:r>
    </w:p>
    <w:p w14:paraId="4BAA6A47" w14:textId="77777777" w:rsidR="00F53AE6" w:rsidRDefault="00F53AE6" w:rsidP="008E6701"/>
  </w:footnote>
  <w:footnote w:type="continuationNotice" w:id="1">
    <w:p w14:paraId="3F7B6DD1" w14:textId="77777777" w:rsidR="00F53AE6" w:rsidRDefault="00F53AE6" w:rsidP="008E670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B99"/>
    <w:multiLevelType w:val="hybridMultilevel"/>
    <w:tmpl w:val="B3927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9789D"/>
    <w:multiLevelType w:val="hybridMultilevel"/>
    <w:tmpl w:val="2BE4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4739E"/>
    <w:multiLevelType w:val="hybridMultilevel"/>
    <w:tmpl w:val="9A08B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7966AF"/>
    <w:multiLevelType w:val="hybridMultilevel"/>
    <w:tmpl w:val="44CA6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02962"/>
    <w:multiLevelType w:val="hybridMultilevel"/>
    <w:tmpl w:val="954601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9A9690F"/>
    <w:multiLevelType w:val="hybridMultilevel"/>
    <w:tmpl w:val="ECBED3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00463D"/>
    <w:multiLevelType w:val="hybridMultilevel"/>
    <w:tmpl w:val="315E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12F1D0F"/>
    <w:multiLevelType w:val="hybridMultilevel"/>
    <w:tmpl w:val="0630C5F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33A7549F"/>
    <w:multiLevelType w:val="hybridMultilevel"/>
    <w:tmpl w:val="F8D81E6C"/>
    <w:lvl w:ilvl="0" w:tplc="9F16A8C6">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3B070E"/>
    <w:multiLevelType w:val="hybridMultilevel"/>
    <w:tmpl w:val="8D30E090"/>
    <w:lvl w:ilvl="0" w:tplc="04090011">
      <w:start w:val="1"/>
      <w:numFmt w:val="decimal"/>
      <w:lvlText w:val="%1)"/>
      <w:lvlJc w:val="left"/>
      <w:pPr>
        <w:ind w:left="720" w:hanging="360"/>
      </w:pPr>
    </w:lvl>
    <w:lvl w:ilvl="1" w:tplc="A2B8D49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74A56"/>
    <w:multiLevelType w:val="hybridMultilevel"/>
    <w:tmpl w:val="19E0E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767DF7"/>
    <w:multiLevelType w:val="multilevel"/>
    <w:tmpl w:val="664E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9806A2"/>
    <w:multiLevelType w:val="hybridMultilevel"/>
    <w:tmpl w:val="58785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472BEF"/>
    <w:multiLevelType w:val="hybridMultilevel"/>
    <w:tmpl w:val="5A3E5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58488F"/>
    <w:multiLevelType w:val="hybridMultilevel"/>
    <w:tmpl w:val="B332F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771368"/>
    <w:multiLevelType w:val="hybridMultilevel"/>
    <w:tmpl w:val="76840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8314167"/>
    <w:multiLevelType w:val="hybridMultilevel"/>
    <w:tmpl w:val="B5D2D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E1A7ED5"/>
    <w:multiLevelType w:val="hybridMultilevel"/>
    <w:tmpl w:val="169A7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6145F"/>
    <w:multiLevelType w:val="hybridMultilevel"/>
    <w:tmpl w:val="4A36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5A18DA"/>
    <w:multiLevelType w:val="hybridMultilevel"/>
    <w:tmpl w:val="33EA0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B26C1C"/>
    <w:multiLevelType w:val="hybridMultilevel"/>
    <w:tmpl w:val="683085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E04B56"/>
    <w:multiLevelType w:val="hybridMultilevel"/>
    <w:tmpl w:val="C404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222388"/>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8BC49EF"/>
    <w:multiLevelType w:val="hybridMultilevel"/>
    <w:tmpl w:val="C430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503E0E"/>
    <w:multiLevelType w:val="hybridMultilevel"/>
    <w:tmpl w:val="D3C0E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565F5F"/>
    <w:multiLevelType w:val="hybridMultilevel"/>
    <w:tmpl w:val="07CA2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74B4496"/>
    <w:multiLevelType w:val="hybridMultilevel"/>
    <w:tmpl w:val="2DB024F8"/>
    <w:lvl w:ilvl="0" w:tplc="911C66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B57D3E"/>
    <w:multiLevelType w:val="multilevel"/>
    <w:tmpl w:val="3A401EA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2"/>
  </w:num>
  <w:num w:numId="3">
    <w:abstractNumId w:val="24"/>
  </w:num>
  <w:num w:numId="4">
    <w:abstractNumId w:val="11"/>
  </w:num>
  <w:num w:numId="5">
    <w:abstractNumId w:val="23"/>
  </w:num>
  <w:num w:numId="6">
    <w:abstractNumId w:val="26"/>
  </w:num>
  <w:num w:numId="7">
    <w:abstractNumId w:val="2"/>
  </w:num>
  <w:num w:numId="8">
    <w:abstractNumId w:val="17"/>
  </w:num>
  <w:num w:numId="9">
    <w:abstractNumId w:val="7"/>
  </w:num>
  <w:num w:numId="10">
    <w:abstractNumId w:val="18"/>
  </w:num>
  <w:num w:numId="11">
    <w:abstractNumId w:val="8"/>
  </w:num>
  <w:num w:numId="12">
    <w:abstractNumId w:val="1"/>
  </w:num>
  <w:num w:numId="13">
    <w:abstractNumId w:val="6"/>
  </w:num>
  <w:num w:numId="14">
    <w:abstractNumId w:val="5"/>
  </w:num>
  <w:num w:numId="15">
    <w:abstractNumId w:val="20"/>
  </w:num>
  <w:num w:numId="16">
    <w:abstractNumId w:val="25"/>
  </w:num>
  <w:num w:numId="17">
    <w:abstractNumId w:val="14"/>
  </w:num>
  <w:num w:numId="18">
    <w:abstractNumId w:val="16"/>
  </w:num>
  <w:num w:numId="19">
    <w:abstractNumId w:val="9"/>
  </w:num>
  <w:num w:numId="20">
    <w:abstractNumId w:val="3"/>
  </w:num>
  <w:num w:numId="21">
    <w:abstractNumId w:val="15"/>
  </w:num>
  <w:num w:numId="22">
    <w:abstractNumId w:val="0"/>
  </w:num>
  <w:num w:numId="23">
    <w:abstractNumId w:val="10"/>
  </w:num>
  <w:num w:numId="24">
    <w:abstractNumId w:val="19"/>
  </w:num>
  <w:num w:numId="25">
    <w:abstractNumId w:val="27"/>
  </w:num>
  <w:num w:numId="26">
    <w:abstractNumId w:val="21"/>
  </w:num>
  <w:num w:numId="27">
    <w:abstractNumId w:val="4"/>
  </w:num>
  <w:num w:numId="28">
    <w:abstractNumId w:val="1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AE"/>
    <w:rsid w:val="0000479D"/>
    <w:rsid w:val="000060D5"/>
    <w:rsid w:val="000060EB"/>
    <w:rsid w:val="000063A8"/>
    <w:rsid w:val="00006E67"/>
    <w:rsid w:val="000070CD"/>
    <w:rsid w:val="000077A9"/>
    <w:rsid w:val="000104C0"/>
    <w:rsid w:val="00011D60"/>
    <w:rsid w:val="00011E2C"/>
    <w:rsid w:val="00012EA2"/>
    <w:rsid w:val="0001340F"/>
    <w:rsid w:val="00013A2A"/>
    <w:rsid w:val="00015143"/>
    <w:rsid w:val="00016172"/>
    <w:rsid w:val="00017512"/>
    <w:rsid w:val="00017876"/>
    <w:rsid w:val="00020630"/>
    <w:rsid w:val="00022B06"/>
    <w:rsid w:val="00022C20"/>
    <w:rsid w:val="00023932"/>
    <w:rsid w:val="000239C3"/>
    <w:rsid w:val="00024819"/>
    <w:rsid w:val="00024F43"/>
    <w:rsid w:val="00025B7F"/>
    <w:rsid w:val="00031EF7"/>
    <w:rsid w:val="0003437B"/>
    <w:rsid w:val="00037A71"/>
    <w:rsid w:val="00037C4F"/>
    <w:rsid w:val="0004199B"/>
    <w:rsid w:val="00041A9E"/>
    <w:rsid w:val="00042A66"/>
    <w:rsid w:val="00045049"/>
    <w:rsid w:val="00047D44"/>
    <w:rsid w:val="00052FF7"/>
    <w:rsid w:val="00053B63"/>
    <w:rsid w:val="0005467F"/>
    <w:rsid w:val="00055572"/>
    <w:rsid w:val="00060B2E"/>
    <w:rsid w:val="000622AE"/>
    <w:rsid w:val="00063DD7"/>
    <w:rsid w:val="000642F0"/>
    <w:rsid w:val="00064667"/>
    <w:rsid w:val="0006604C"/>
    <w:rsid w:val="00071300"/>
    <w:rsid w:val="00071BC1"/>
    <w:rsid w:val="00073285"/>
    <w:rsid w:val="00073C5B"/>
    <w:rsid w:val="00073E46"/>
    <w:rsid w:val="00074411"/>
    <w:rsid w:val="00074479"/>
    <w:rsid w:val="000744E1"/>
    <w:rsid w:val="00075727"/>
    <w:rsid w:val="0007652A"/>
    <w:rsid w:val="000802F1"/>
    <w:rsid w:val="00080AD4"/>
    <w:rsid w:val="000816BF"/>
    <w:rsid w:val="00084944"/>
    <w:rsid w:val="000854C0"/>
    <w:rsid w:val="00085D59"/>
    <w:rsid w:val="00086763"/>
    <w:rsid w:val="0008783E"/>
    <w:rsid w:val="00087C88"/>
    <w:rsid w:val="00087DCA"/>
    <w:rsid w:val="000904EC"/>
    <w:rsid w:val="000908BE"/>
    <w:rsid w:val="00090906"/>
    <w:rsid w:val="00090B37"/>
    <w:rsid w:val="00090C2C"/>
    <w:rsid w:val="00091830"/>
    <w:rsid w:val="00092C52"/>
    <w:rsid w:val="000945F1"/>
    <w:rsid w:val="0009466D"/>
    <w:rsid w:val="0009478C"/>
    <w:rsid w:val="000968F2"/>
    <w:rsid w:val="0009764F"/>
    <w:rsid w:val="000A024F"/>
    <w:rsid w:val="000A085F"/>
    <w:rsid w:val="000A0B10"/>
    <w:rsid w:val="000A1143"/>
    <w:rsid w:val="000A1F3B"/>
    <w:rsid w:val="000A38C1"/>
    <w:rsid w:val="000A7193"/>
    <w:rsid w:val="000A76F8"/>
    <w:rsid w:val="000A7A4E"/>
    <w:rsid w:val="000B146C"/>
    <w:rsid w:val="000B1AFC"/>
    <w:rsid w:val="000B1B54"/>
    <w:rsid w:val="000B30A0"/>
    <w:rsid w:val="000B3B8F"/>
    <w:rsid w:val="000B406B"/>
    <w:rsid w:val="000B476B"/>
    <w:rsid w:val="000B4E77"/>
    <w:rsid w:val="000B4FA5"/>
    <w:rsid w:val="000B524A"/>
    <w:rsid w:val="000B6CAB"/>
    <w:rsid w:val="000B77C8"/>
    <w:rsid w:val="000B7D0F"/>
    <w:rsid w:val="000C17AA"/>
    <w:rsid w:val="000C2355"/>
    <w:rsid w:val="000C240F"/>
    <w:rsid w:val="000C27FC"/>
    <w:rsid w:val="000C2E82"/>
    <w:rsid w:val="000C439D"/>
    <w:rsid w:val="000C51BD"/>
    <w:rsid w:val="000C78E0"/>
    <w:rsid w:val="000D015B"/>
    <w:rsid w:val="000D1436"/>
    <w:rsid w:val="000D4BDC"/>
    <w:rsid w:val="000D51C6"/>
    <w:rsid w:val="000E1843"/>
    <w:rsid w:val="000E30A2"/>
    <w:rsid w:val="000E3FAB"/>
    <w:rsid w:val="000E4342"/>
    <w:rsid w:val="000E4A81"/>
    <w:rsid w:val="000E7685"/>
    <w:rsid w:val="000F1704"/>
    <w:rsid w:val="000F2D9B"/>
    <w:rsid w:val="000F30A8"/>
    <w:rsid w:val="000F432D"/>
    <w:rsid w:val="000F51E9"/>
    <w:rsid w:val="000F64EB"/>
    <w:rsid w:val="000F760B"/>
    <w:rsid w:val="001022B5"/>
    <w:rsid w:val="00103C99"/>
    <w:rsid w:val="001067CF"/>
    <w:rsid w:val="00106A68"/>
    <w:rsid w:val="001125FF"/>
    <w:rsid w:val="00115B76"/>
    <w:rsid w:val="00115C19"/>
    <w:rsid w:val="001162EC"/>
    <w:rsid w:val="001163BF"/>
    <w:rsid w:val="00120406"/>
    <w:rsid w:val="0012217D"/>
    <w:rsid w:val="00122415"/>
    <w:rsid w:val="00122C4A"/>
    <w:rsid w:val="00122CA3"/>
    <w:rsid w:val="00122D12"/>
    <w:rsid w:val="001242F4"/>
    <w:rsid w:val="00125100"/>
    <w:rsid w:val="00125FC6"/>
    <w:rsid w:val="00127345"/>
    <w:rsid w:val="001277F8"/>
    <w:rsid w:val="001277FF"/>
    <w:rsid w:val="001305D9"/>
    <w:rsid w:val="0013092B"/>
    <w:rsid w:val="001316A2"/>
    <w:rsid w:val="00131E2C"/>
    <w:rsid w:val="00133C85"/>
    <w:rsid w:val="0013503B"/>
    <w:rsid w:val="00136334"/>
    <w:rsid w:val="00136E83"/>
    <w:rsid w:val="00136EF5"/>
    <w:rsid w:val="0014077A"/>
    <w:rsid w:val="00140E13"/>
    <w:rsid w:val="00141B6B"/>
    <w:rsid w:val="001425DC"/>
    <w:rsid w:val="00144492"/>
    <w:rsid w:val="00144F1E"/>
    <w:rsid w:val="001453AA"/>
    <w:rsid w:val="00147941"/>
    <w:rsid w:val="00147D65"/>
    <w:rsid w:val="001516B3"/>
    <w:rsid w:val="00151BD8"/>
    <w:rsid w:val="00152299"/>
    <w:rsid w:val="001532B6"/>
    <w:rsid w:val="00154884"/>
    <w:rsid w:val="00155167"/>
    <w:rsid w:val="00155230"/>
    <w:rsid w:val="00156C1C"/>
    <w:rsid w:val="001628C2"/>
    <w:rsid w:val="001644E0"/>
    <w:rsid w:val="00165026"/>
    <w:rsid w:val="001658A4"/>
    <w:rsid w:val="00167847"/>
    <w:rsid w:val="00171620"/>
    <w:rsid w:val="001722E4"/>
    <w:rsid w:val="001727B1"/>
    <w:rsid w:val="0017456A"/>
    <w:rsid w:val="00175E4C"/>
    <w:rsid w:val="00175FEC"/>
    <w:rsid w:val="0017652C"/>
    <w:rsid w:val="00176BBF"/>
    <w:rsid w:val="00176EC3"/>
    <w:rsid w:val="00180F13"/>
    <w:rsid w:val="00181B40"/>
    <w:rsid w:val="0018318A"/>
    <w:rsid w:val="00184260"/>
    <w:rsid w:val="001848DC"/>
    <w:rsid w:val="00185570"/>
    <w:rsid w:val="0018674F"/>
    <w:rsid w:val="00186896"/>
    <w:rsid w:val="00187DDD"/>
    <w:rsid w:val="00191AB4"/>
    <w:rsid w:val="00192AD1"/>
    <w:rsid w:val="00192E88"/>
    <w:rsid w:val="00193FF7"/>
    <w:rsid w:val="00194E17"/>
    <w:rsid w:val="00195E3A"/>
    <w:rsid w:val="001A0A77"/>
    <w:rsid w:val="001A0EA1"/>
    <w:rsid w:val="001A1E7F"/>
    <w:rsid w:val="001A250C"/>
    <w:rsid w:val="001A3143"/>
    <w:rsid w:val="001A415B"/>
    <w:rsid w:val="001A41B4"/>
    <w:rsid w:val="001A50BE"/>
    <w:rsid w:val="001A6AA3"/>
    <w:rsid w:val="001A6BAB"/>
    <w:rsid w:val="001B0F66"/>
    <w:rsid w:val="001B10E6"/>
    <w:rsid w:val="001B2969"/>
    <w:rsid w:val="001B2ECA"/>
    <w:rsid w:val="001B3377"/>
    <w:rsid w:val="001B416E"/>
    <w:rsid w:val="001B58EA"/>
    <w:rsid w:val="001B60F5"/>
    <w:rsid w:val="001B7B38"/>
    <w:rsid w:val="001C0BD3"/>
    <w:rsid w:val="001C131C"/>
    <w:rsid w:val="001C1953"/>
    <w:rsid w:val="001C1983"/>
    <w:rsid w:val="001C4510"/>
    <w:rsid w:val="001C5BF5"/>
    <w:rsid w:val="001C649F"/>
    <w:rsid w:val="001C65A4"/>
    <w:rsid w:val="001D0ADA"/>
    <w:rsid w:val="001D11CD"/>
    <w:rsid w:val="001D1C1B"/>
    <w:rsid w:val="001D2BC6"/>
    <w:rsid w:val="001D2F24"/>
    <w:rsid w:val="001D47E4"/>
    <w:rsid w:val="001D497C"/>
    <w:rsid w:val="001E13C6"/>
    <w:rsid w:val="001E1F14"/>
    <w:rsid w:val="001E4572"/>
    <w:rsid w:val="001E4DFB"/>
    <w:rsid w:val="001E68D9"/>
    <w:rsid w:val="001E773C"/>
    <w:rsid w:val="001F0342"/>
    <w:rsid w:val="001F1861"/>
    <w:rsid w:val="001F32A0"/>
    <w:rsid w:val="001F33A3"/>
    <w:rsid w:val="001F3662"/>
    <w:rsid w:val="001F39C2"/>
    <w:rsid w:val="001F3C02"/>
    <w:rsid w:val="001F3FAD"/>
    <w:rsid w:val="001F4085"/>
    <w:rsid w:val="001F41E2"/>
    <w:rsid w:val="001F492A"/>
    <w:rsid w:val="001F4AEB"/>
    <w:rsid w:val="001F5E66"/>
    <w:rsid w:val="001F5EEC"/>
    <w:rsid w:val="001F7180"/>
    <w:rsid w:val="0020160C"/>
    <w:rsid w:val="00202C18"/>
    <w:rsid w:val="002048FB"/>
    <w:rsid w:val="00204E58"/>
    <w:rsid w:val="002053A9"/>
    <w:rsid w:val="00206396"/>
    <w:rsid w:val="00206497"/>
    <w:rsid w:val="00206728"/>
    <w:rsid w:val="00206D18"/>
    <w:rsid w:val="00206FC9"/>
    <w:rsid w:val="002071D4"/>
    <w:rsid w:val="0021389C"/>
    <w:rsid w:val="00215CDE"/>
    <w:rsid w:val="0021628E"/>
    <w:rsid w:val="00216773"/>
    <w:rsid w:val="002174BE"/>
    <w:rsid w:val="002208FA"/>
    <w:rsid w:val="00222654"/>
    <w:rsid w:val="002237EA"/>
    <w:rsid w:val="00224426"/>
    <w:rsid w:val="002244A4"/>
    <w:rsid w:val="00226222"/>
    <w:rsid w:val="0022657A"/>
    <w:rsid w:val="00227410"/>
    <w:rsid w:val="00227814"/>
    <w:rsid w:val="0023072B"/>
    <w:rsid w:val="0023126F"/>
    <w:rsid w:val="0023351F"/>
    <w:rsid w:val="002335BD"/>
    <w:rsid w:val="00233EF3"/>
    <w:rsid w:val="002352DD"/>
    <w:rsid w:val="002371B4"/>
    <w:rsid w:val="002400B9"/>
    <w:rsid w:val="002417D2"/>
    <w:rsid w:val="00241E60"/>
    <w:rsid w:val="0024540E"/>
    <w:rsid w:val="002462B4"/>
    <w:rsid w:val="00247531"/>
    <w:rsid w:val="00250690"/>
    <w:rsid w:val="00251454"/>
    <w:rsid w:val="00252201"/>
    <w:rsid w:val="002528C1"/>
    <w:rsid w:val="00252F4D"/>
    <w:rsid w:val="00255594"/>
    <w:rsid w:val="00255E3A"/>
    <w:rsid w:val="002561F0"/>
    <w:rsid w:val="00260765"/>
    <w:rsid w:val="00262433"/>
    <w:rsid w:val="002628EE"/>
    <w:rsid w:val="002634AF"/>
    <w:rsid w:val="00263701"/>
    <w:rsid w:val="002656EC"/>
    <w:rsid w:val="00266BBF"/>
    <w:rsid w:val="0026749A"/>
    <w:rsid w:val="00271BE0"/>
    <w:rsid w:val="002721C4"/>
    <w:rsid w:val="0027312F"/>
    <w:rsid w:val="0027757E"/>
    <w:rsid w:val="002806A8"/>
    <w:rsid w:val="0028170F"/>
    <w:rsid w:val="00282E39"/>
    <w:rsid w:val="00283546"/>
    <w:rsid w:val="00284770"/>
    <w:rsid w:val="002853AE"/>
    <w:rsid w:val="00285C93"/>
    <w:rsid w:val="0028639E"/>
    <w:rsid w:val="0028669B"/>
    <w:rsid w:val="00290071"/>
    <w:rsid w:val="0029007E"/>
    <w:rsid w:val="0029072E"/>
    <w:rsid w:val="00292452"/>
    <w:rsid w:val="002924ED"/>
    <w:rsid w:val="002939F0"/>
    <w:rsid w:val="00295F37"/>
    <w:rsid w:val="0029652E"/>
    <w:rsid w:val="002978BB"/>
    <w:rsid w:val="002978C8"/>
    <w:rsid w:val="002A0F69"/>
    <w:rsid w:val="002A3FF5"/>
    <w:rsid w:val="002A5496"/>
    <w:rsid w:val="002A6E50"/>
    <w:rsid w:val="002A7CE5"/>
    <w:rsid w:val="002B0DA3"/>
    <w:rsid w:val="002B10DB"/>
    <w:rsid w:val="002B1652"/>
    <w:rsid w:val="002B19F2"/>
    <w:rsid w:val="002B1AB5"/>
    <w:rsid w:val="002B34FB"/>
    <w:rsid w:val="002B4E78"/>
    <w:rsid w:val="002C24C1"/>
    <w:rsid w:val="002C30FA"/>
    <w:rsid w:val="002C4461"/>
    <w:rsid w:val="002C6427"/>
    <w:rsid w:val="002C7416"/>
    <w:rsid w:val="002D151C"/>
    <w:rsid w:val="002D1AE4"/>
    <w:rsid w:val="002D1B90"/>
    <w:rsid w:val="002D1BE7"/>
    <w:rsid w:val="002D24DF"/>
    <w:rsid w:val="002D31B4"/>
    <w:rsid w:val="002D4F29"/>
    <w:rsid w:val="002D52A7"/>
    <w:rsid w:val="002D5A94"/>
    <w:rsid w:val="002D5CCE"/>
    <w:rsid w:val="002D7C8C"/>
    <w:rsid w:val="002E107B"/>
    <w:rsid w:val="002E2A6A"/>
    <w:rsid w:val="002E3530"/>
    <w:rsid w:val="002E3CD3"/>
    <w:rsid w:val="002E44C9"/>
    <w:rsid w:val="002E5E71"/>
    <w:rsid w:val="002E667A"/>
    <w:rsid w:val="002E797F"/>
    <w:rsid w:val="002F1545"/>
    <w:rsid w:val="002F2BF1"/>
    <w:rsid w:val="002F4722"/>
    <w:rsid w:val="002F72C0"/>
    <w:rsid w:val="002F7C33"/>
    <w:rsid w:val="0030053F"/>
    <w:rsid w:val="0030104C"/>
    <w:rsid w:val="0030169B"/>
    <w:rsid w:val="0030394A"/>
    <w:rsid w:val="00303DA5"/>
    <w:rsid w:val="00303ECF"/>
    <w:rsid w:val="003045A8"/>
    <w:rsid w:val="003046D3"/>
    <w:rsid w:val="003061B4"/>
    <w:rsid w:val="00307B82"/>
    <w:rsid w:val="00310279"/>
    <w:rsid w:val="00311140"/>
    <w:rsid w:val="003113A2"/>
    <w:rsid w:val="00315123"/>
    <w:rsid w:val="003155CA"/>
    <w:rsid w:val="003165C8"/>
    <w:rsid w:val="00317436"/>
    <w:rsid w:val="003203BD"/>
    <w:rsid w:val="003205EF"/>
    <w:rsid w:val="003230BE"/>
    <w:rsid w:val="00324EF3"/>
    <w:rsid w:val="0032516E"/>
    <w:rsid w:val="003253BE"/>
    <w:rsid w:val="00325734"/>
    <w:rsid w:val="003259C6"/>
    <w:rsid w:val="00326483"/>
    <w:rsid w:val="00326E2F"/>
    <w:rsid w:val="00330F1B"/>
    <w:rsid w:val="003323C6"/>
    <w:rsid w:val="00332539"/>
    <w:rsid w:val="00334065"/>
    <w:rsid w:val="003344BF"/>
    <w:rsid w:val="00334F63"/>
    <w:rsid w:val="003358EE"/>
    <w:rsid w:val="00335C6D"/>
    <w:rsid w:val="00335E49"/>
    <w:rsid w:val="00337769"/>
    <w:rsid w:val="00340191"/>
    <w:rsid w:val="00342F5F"/>
    <w:rsid w:val="00343AE0"/>
    <w:rsid w:val="00343CBB"/>
    <w:rsid w:val="00344AEC"/>
    <w:rsid w:val="00345515"/>
    <w:rsid w:val="00346024"/>
    <w:rsid w:val="0034661B"/>
    <w:rsid w:val="003470CA"/>
    <w:rsid w:val="00350AA2"/>
    <w:rsid w:val="00353013"/>
    <w:rsid w:val="0035622B"/>
    <w:rsid w:val="00356351"/>
    <w:rsid w:val="0035681A"/>
    <w:rsid w:val="00363DBD"/>
    <w:rsid w:val="003711BD"/>
    <w:rsid w:val="00373259"/>
    <w:rsid w:val="003739B1"/>
    <w:rsid w:val="00373AFB"/>
    <w:rsid w:val="0037418B"/>
    <w:rsid w:val="003757E8"/>
    <w:rsid w:val="00376194"/>
    <w:rsid w:val="00377ED5"/>
    <w:rsid w:val="00381C6C"/>
    <w:rsid w:val="003829CB"/>
    <w:rsid w:val="003855F6"/>
    <w:rsid w:val="00385E74"/>
    <w:rsid w:val="00386FCD"/>
    <w:rsid w:val="0038785F"/>
    <w:rsid w:val="00387D9E"/>
    <w:rsid w:val="00391372"/>
    <w:rsid w:val="0039138C"/>
    <w:rsid w:val="00391427"/>
    <w:rsid w:val="003937F9"/>
    <w:rsid w:val="00394550"/>
    <w:rsid w:val="0039547A"/>
    <w:rsid w:val="0039552A"/>
    <w:rsid w:val="00396C27"/>
    <w:rsid w:val="00396F95"/>
    <w:rsid w:val="003A1A5D"/>
    <w:rsid w:val="003A344C"/>
    <w:rsid w:val="003A370D"/>
    <w:rsid w:val="003A4D28"/>
    <w:rsid w:val="003A55AC"/>
    <w:rsid w:val="003A58AA"/>
    <w:rsid w:val="003A674F"/>
    <w:rsid w:val="003B0F95"/>
    <w:rsid w:val="003B1B98"/>
    <w:rsid w:val="003B1EC1"/>
    <w:rsid w:val="003B25F6"/>
    <w:rsid w:val="003B3089"/>
    <w:rsid w:val="003B4520"/>
    <w:rsid w:val="003B458B"/>
    <w:rsid w:val="003B5658"/>
    <w:rsid w:val="003C0D6B"/>
    <w:rsid w:val="003C1FE5"/>
    <w:rsid w:val="003C2E6C"/>
    <w:rsid w:val="003C43DC"/>
    <w:rsid w:val="003C5413"/>
    <w:rsid w:val="003C56BF"/>
    <w:rsid w:val="003C6F15"/>
    <w:rsid w:val="003D05A0"/>
    <w:rsid w:val="003D0B81"/>
    <w:rsid w:val="003D2597"/>
    <w:rsid w:val="003D43FA"/>
    <w:rsid w:val="003D4F51"/>
    <w:rsid w:val="003D6581"/>
    <w:rsid w:val="003D6F69"/>
    <w:rsid w:val="003D7142"/>
    <w:rsid w:val="003E0A03"/>
    <w:rsid w:val="003E0B45"/>
    <w:rsid w:val="003E0C34"/>
    <w:rsid w:val="003E1DBC"/>
    <w:rsid w:val="003E2777"/>
    <w:rsid w:val="003E33E0"/>
    <w:rsid w:val="003E3962"/>
    <w:rsid w:val="003E5D05"/>
    <w:rsid w:val="003E72B7"/>
    <w:rsid w:val="003F0BA3"/>
    <w:rsid w:val="003F1C58"/>
    <w:rsid w:val="003F47BC"/>
    <w:rsid w:val="003F65B5"/>
    <w:rsid w:val="003F7208"/>
    <w:rsid w:val="003F7B32"/>
    <w:rsid w:val="003F7E53"/>
    <w:rsid w:val="00400100"/>
    <w:rsid w:val="00400456"/>
    <w:rsid w:val="00402078"/>
    <w:rsid w:val="0040299E"/>
    <w:rsid w:val="00402CCF"/>
    <w:rsid w:val="004047B5"/>
    <w:rsid w:val="004054CD"/>
    <w:rsid w:val="004068D3"/>
    <w:rsid w:val="00407CBA"/>
    <w:rsid w:val="00407D84"/>
    <w:rsid w:val="004104B0"/>
    <w:rsid w:val="004106DA"/>
    <w:rsid w:val="0041163B"/>
    <w:rsid w:val="00411715"/>
    <w:rsid w:val="004122F0"/>
    <w:rsid w:val="00415641"/>
    <w:rsid w:val="00417B95"/>
    <w:rsid w:val="0042104E"/>
    <w:rsid w:val="0042204E"/>
    <w:rsid w:val="0042218A"/>
    <w:rsid w:val="00422CF9"/>
    <w:rsid w:val="0042347D"/>
    <w:rsid w:val="00426458"/>
    <w:rsid w:val="00426E80"/>
    <w:rsid w:val="004270DB"/>
    <w:rsid w:val="004273F2"/>
    <w:rsid w:val="004319AD"/>
    <w:rsid w:val="004325B8"/>
    <w:rsid w:val="004329AC"/>
    <w:rsid w:val="00435859"/>
    <w:rsid w:val="004373B6"/>
    <w:rsid w:val="004400BD"/>
    <w:rsid w:val="00440AC5"/>
    <w:rsid w:val="00440C0C"/>
    <w:rsid w:val="00442139"/>
    <w:rsid w:val="0044500D"/>
    <w:rsid w:val="00446DE0"/>
    <w:rsid w:val="00453D6C"/>
    <w:rsid w:val="004550F3"/>
    <w:rsid w:val="00455501"/>
    <w:rsid w:val="00457F3A"/>
    <w:rsid w:val="00462732"/>
    <w:rsid w:val="00463629"/>
    <w:rsid w:val="00463865"/>
    <w:rsid w:val="004639B2"/>
    <w:rsid w:val="00465200"/>
    <w:rsid w:val="00465342"/>
    <w:rsid w:val="0046549B"/>
    <w:rsid w:val="00466C7E"/>
    <w:rsid w:val="00470469"/>
    <w:rsid w:val="00470FF0"/>
    <w:rsid w:val="00472D9C"/>
    <w:rsid w:val="00472E96"/>
    <w:rsid w:val="00474BF9"/>
    <w:rsid w:val="00475943"/>
    <w:rsid w:val="004762AD"/>
    <w:rsid w:val="00476DA2"/>
    <w:rsid w:val="00477F87"/>
    <w:rsid w:val="00481569"/>
    <w:rsid w:val="00482B02"/>
    <w:rsid w:val="00486033"/>
    <w:rsid w:val="004872E5"/>
    <w:rsid w:val="004902FF"/>
    <w:rsid w:val="0049061C"/>
    <w:rsid w:val="004914B3"/>
    <w:rsid w:val="00492A9D"/>
    <w:rsid w:val="00492EF3"/>
    <w:rsid w:val="004942D0"/>
    <w:rsid w:val="00494AC2"/>
    <w:rsid w:val="00495050"/>
    <w:rsid w:val="00495588"/>
    <w:rsid w:val="004957C5"/>
    <w:rsid w:val="00495F35"/>
    <w:rsid w:val="00497727"/>
    <w:rsid w:val="004A0247"/>
    <w:rsid w:val="004A1A9A"/>
    <w:rsid w:val="004A1B11"/>
    <w:rsid w:val="004A2696"/>
    <w:rsid w:val="004A276A"/>
    <w:rsid w:val="004A28AA"/>
    <w:rsid w:val="004A2D0F"/>
    <w:rsid w:val="004A39A6"/>
    <w:rsid w:val="004A40CE"/>
    <w:rsid w:val="004A438C"/>
    <w:rsid w:val="004A4C02"/>
    <w:rsid w:val="004A50CB"/>
    <w:rsid w:val="004A6462"/>
    <w:rsid w:val="004A7F91"/>
    <w:rsid w:val="004B1784"/>
    <w:rsid w:val="004B27FA"/>
    <w:rsid w:val="004B4697"/>
    <w:rsid w:val="004B5134"/>
    <w:rsid w:val="004B745A"/>
    <w:rsid w:val="004B7F2B"/>
    <w:rsid w:val="004C0407"/>
    <w:rsid w:val="004C1902"/>
    <w:rsid w:val="004C2315"/>
    <w:rsid w:val="004C37BB"/>
    <w:rsid w:val="004C50CC"/>
    <w:rsid w:val="004C53A3"/>
    <w:rsid w:val="004C55D1"/>
    <w:rsid w:val="004C5E76"/>
    <w:rsid w:val="004C6397"/>
    <w:rsid w:val="004C7F59"/>
    <w:rsid w:val="004D1BA7"/>
    <w:rsid w:val="004D2922"/>
    <w:rsid w:val="004D35DE"/>
    <w:rsid w:val="004D35F7"/>
    <w:rsid w:val="004D3B29"/>
    <w:rsid w:val="004D3E11"/>
    <w:rsid w:val="004D4D64"/>
    <w:rsid w:val="004D6A3D"/>
    <w:rsid w:val="004D6C49"/>
    <w:rsid w:val="004D78BC"/>
    <w:rsid w:val="004E1B43"/>
    <w:rsid w:val="004E2727"/>
    <w:rsid w:val="004E2816"/>
    <w:rsid w:val="004E2E33"/>
    <w:rsid w:val="004E4288"/>
    <w:rsid w:val="004E43D4"/>
    <w:rsid w:val="004E4801"/>
    <w:rsid w:val="004E4AB6"/>
    <w:rsid w:val="004E64E6"/>
    <w:rsid w:val="004E790E"/>
    <w:rsid w:val="004F081D"/>
    <w:rsid w:val="004F135D"/>
    <w:rsid w:val="004F1892"/>
    <w:rsid w:val="004F1D45"/>
    <w:rsid w:val="004F2A9B"/>
    <w:rsid w:val="004F3EBD"/>
    <w:rsid w:val="004F69B8"/>
    <w:rsid w:val="004F6F0C"/>
    <w:rsid w:val="004F7146"/>
    <w:rsid w:val="005016F1"/>
    <w:rsid w:val="00502935"/>
    <w:rsid w:val="00502F47"/>
    <w:rsid w:val="005042B2"/>
    <w:rsid w:val="0050461E"/>
    <w:rsid w:val="005067B0"/>
    <w:rsid w:val="005071FF"/>
    <w:rsid w:val="00507C42"/>
    <w:rsid w:val="005105FD"/>
    <w:rsid w:val="005115EC"/>
    <w:rsid w:val="00511AE8"/>
    <w:rsid w:val="00511FB4"/>
    <w:rsid w:val="00512570"/>
    <w:rsid w:val="00514EC8"/>
    <w:rsid w:val="00515435"/>
    <w:rsid w:val="00521081"/>
    <w:rsid w:val="005214CE"/>
    <w:rsid w:val="00522768"/>
    <w:rsid w:val="00522B22"/>
    <w:rsid w:val="00523B2D"/>
    <w:rsid w:val="00524DC1"/>
    <w:rsid w:val="00524E2F"/>
    <w:rsid w:val="005259B4"/>
    <w:rsid w:val="00527434"/>
    <w:rsid w:val="005275CD"/>
    <w:rsid w:val="00530182"/>
    <w:rsid w:val="005307C7"/>
    <w:rsid w:val="00530E77"/>
    <w:rsid w:val="0053269C"/>
    <w:rsid w:val="00534A36"/>
    <w:rsid w:val="0053557A"/>
    <w:rsid w:val="00535D93"/>
    <w:rsid w:val="00537B11"/>
    <w:rsid w:val="005407ED"/>
    <w:rsid w:val="00541091"/>
    <w:rsid w:val="00544175"/>
    <w:rsid w:val="00545DAD"/>
    <w:rsid w:val="005465B7"/>
    <w:rsid w:val="00547BA5"/>
    <w:rsid w:val="005524B5"/>
    <w:rsid w:val="00552AC4"/>
    <w:rsid w:val="00553FDA"/>
    <w:rsid w:val="005546D1"/>
    <w:rsid w:val="00555394"/>
    <w:rsid w:val="005553E6"/>
    <w:rsid w:val="00557C23"/>
    <w:rsid w:val="00557FC5"/>
    <w:rsid w:val="00561726"/>
    <w:rsid w:val="00562962"/>
    <w:rsid w:val="00562A62"/>
    <w:rsid w:val="005645C4"/>
    <w:rsid w:val="00564A22"/>
    <w:rsid w:val="0056534A"/>
    <w:rsid w:val="00565923"/>
    <w:rsid w:val="00567270"/>
    <w:rsid w:val="005721D3"/>
    <w:rsid w:val="0057291A"/>
    <w:rsid w:val="00575AA7"/>
    <w:rsid w:val="005768E5"/>
    <w:rsid w:val="00580EEA"/>
    <w:rsid w:val="00581A17"/>
    <w:rsid w:val="00581FA2"/>
    <w:rsid w:val="0058318A"/>
    <w:rsid w:val="005851F3"/>
    <w:rsid w:val="00585284"/>
    <w:rsid w:val="00587217"/>
    <w:rsid w:val="00590C9E"/>
    <w:rsid w:val="00591AB2"/>
    <w:rsid w:val="00593ACD"/>
    <w:rsid w:val="00594D0C"/>
    <w:rsid w:val="00595F93"/>
    <w:rsid w:val="00596C4A"/>
    <w:rsid w:val="00596DCC"/>
    <w:rsid w:val="005A04C8"/>
    <w:rsid w:val="005A15EB"/>
    <w:rsid w:val="005A1E8F"/>
    <w:rsid w:val="005A23FF"/>
    <w:rsid w:val="005A5ABF"/>
    <w:rsid w:val="005A7323"/>
    <w:rsid w:val="005B2088"/>
    <w:rsid w:val="005B237A"/>
    <w:rsid w:val="005B3876"/>
    <w:rsid w:val="005B4F6F"/>
    <w:rsid w:val="005B6AAA"/>
    <w:rsid w:val="005B6C73"/>
    <w:rsid w:val="005C1629"/>
    <w:rsid w:val="005C20D5"/>
    <w:rsid w:val="005C3CB1"/>
    <w:rsid w:val="005C4E97"/>
    <w:rsid w:val="005C539A"/>
    <w:rsid w:val="005C7665"/>
    <w:rsid w:val="005C7801"/>
    <w:rsid w:val="005D09C8"/>
    <w:rsid w:val="005D2A13"/>
    <w:rsid w:val="005D4CC0"/>
    <w:rsid w:val="005D4E88"/>
    <w:rsid w:val="005D56D0"/>
    <w:rsid w:val="005D5CE2"/>
    <w:rsid w:val="005D5D9B"/>
    <w:rsid w:val="005D6B6F"/>
    <w:rsid w:val="005D74C7"/>
    <w:rsid w:val="005D7BB0"/>
    <w:rsid w:val="005E0AF4"/>
    <w:rsid w:val="005E1712"/>
    <w:rsid w:val="005E1D77"/>
    <w:rsid w:val="005E36F0"/>
    <w:rsid w:val="005E3FA5"/>
    <w:rsid w:val="005E4A92"/>
    <w:rsid w:val="005E520B"/>
    <w:rsid w:val="005E5A53"/>
    <w:rsid w:val="005E6E70"/>
    <w:rsid w:val="005E738E"/>
    <w:rsid w:val="005E73FB"/>
    <w:rsid w:val="005F0BD4"/>
    <w:rsid w:val="005F2202"/>
    <w:rsid w:val="005F237F"/>
    <w:rsid w:val="005F251D"/>
    <w:rsid w:val="005F2F8A"/>
    <w:rsid w:val="005F516B"/>
    <w:rsid w:val="005F60E1"/>
    <w:rsid w:val="005F61B4"/>
    <w:rsid w:val="005F6362"/>
    <w:rsid w:val="005F64E9"/>
    <w:rsid w:val="005F7A09"/>
    <w:rsid w:val="0060201B"/>
    <w:rsid w:val="00602212"/>
    <w:rsid w:val="00602554"/>
    <w:rsid w:val="00602826"/>
    <w:rsid w:val="00602DB0"/>
    <w:rsid w:val="006030F9"/>
    <w:rsid w:val="00603A85"/>
    <w:rsid w:val="00603BF9"/>
    <w:rsid w:val="006040E1"/>
    <w:rsid w:val="006073B5"/>
    <w:rsid w:val="006079D9"/>
    <w:rsid w:val="00610BB3"/>
    <w:rsid w:val="00611010"/>
    <w:rsid w:val="00614F69"/>
    <w:rsid w:val="0062122E"/>
    <w:rsid w:val="006226B0"/>
    <w:rsid w:val="0062513A"/>
    <w:rsid w:val="006253EC"/>
    <w:rsid w:val="00626BE9"/>
    <w:rsid w:val="00626CA4"/>
    <w:rsid w:val="006276B4"/>
    <w:rsid w:val="006302FE"/>
    <w:rsid w:val="0063103B"/>
    <w:rsid w:val="0063168D"/>
    <w:rsid w:val="006317F1"/>
    <w:rsid w:val="006318EE"/>
    <w:rsid w:val="00631B67"/>
    <w:rsid w:val="00632861"/>
    <w:rsid w:val="006335F1"/>
    <w:rsid w:val="00633FB4"/>
    <w:rsid w:val="006340C2"/>
    <w:rsid w:val="006341C4"/>
    <w:rsid w:val="00634CBE"/>
    <w:rsid w:val="00636E86"/>
    <w:rsid w:val="006377BC"/>
    <w:rsid w:val="006379B9"/>
    <w:rsid w:val="00642630"/>
    <w:rsid w:val="00643065"/>
    <w:rsid w:val="00644C97"/>
    <w:rsid w:val="00644D7E"/>
    <w:rsid w:val="00645695"/>
    <w:rsid w:val="00646E01"/>
    <w:rsid w:val="00646F9E"/>
    <w:rsid w:val="006508A8"/>
    <w:rsid w:val="00650BD6"/>
    <w:rsid w:val="0065102F"/>
    <w:rsid w:val="0065103E"/>
    <w:rsid w:val="006516A4"/>
    <w:rsid w:val="00651AC7"/>
    <w:rsid w:val="00653142"/>
    <w:rsid w:val="006539E7"/>
    <w:rsid w:val="006542CD"/>
    <w:rsid w:val="00656833"/>
    <w:rsid w:val="0066001A"/>
    <w:rsid w:val="00660BE5"/>
    <w:rsid w:val="00661663"/>
    <w:rsid w:val="00661E72"/>
    <w:rsid w:val="006621FB"/>
    <w:rsid w:val="006623C8"/>
    <w:rsid w:val="0066312B"/>
    <w:rsid w:val="00664E42"/>
    <w:rsid w:val="00665857"/>
    <w:rsid w:val="00665A9C"/>
    <w:rsid w:val="00666084"/>
    <w:rsid w:val="00667E59"/>
    <w:rsid w:val="006705EC"/>
    <w:rsid w:val="00671342"/>
    <w:rsid w:val="00671B59"/>
    <w:rsid w:val="00671F60"/>
    <w:rsid w:val="00672785"/>
    <w:rsid w:val="00672FCD"/>
    <w:rsid w:val="0067384D"/>
    <w:rsid w:val="00676157"/>
    <w:rsid w:val="00676378"/>
    <w:rsid w:val="006807C1"/>
    <w:rsid w:val="00682528"/>
    <w:rsid w:val="006826BE"/>
    <w:rsid w:val="0068279B"/>
    <w:rsid w:val="006832C5"/>
    <w:rsid w:val="0068361A"/>
    <w:rsid w:val="00683D48"/>
    <w:rsid w:val="006861B1"/>
    <w:rsid w:val="00687020"/>
    <w:rsid w:val="0068749A"/>
    <w:rsid w:val="006874E7"/>
    <w:rsid w:val="00687827"/>
    <w:rsid w:val="0068797E"/>
    <w:rsid w:val="00687AF3"/>
    <w:rsid w:val="0069030C"/>
    <w:rsid w:val="0069055D"/>
    <w:rsid w:val="0069074A"/>
    <w:rsid w:val="00691228"/>
    <w:rsid w:val="006912FD"/>
    <w:rsid w:val="00695A63"/>
    <w:rsid w:val="00695ECE"/>
    <w:rsid w:val="00697288"/>
    <w:rsid w:val="006A01A0"/>
    <w:rsid w:val="006A0587"/>
    <w:rsid w:val="006A1042"/>
    <w:rsid w:val="006A1FF8"/>
    <w:rsid w:val="006A36AD"/>
    <w:rsid w:val="006A42B1"/>
    <w:rsid w:val="006A4A3D"/>
    <w:rsid w:val="006A4CC3"/>
    <w:rsid w:val="006A5036"/>
    <w:rsid w:val="006A58F3"/>
    <w:rsid w:val="006A6998"/>
    <w:rsid w:val="006B0215"/>
    <w:rsid w:val="006B2839"/>
    <w:rsid w:val="006B2D79"/>
    <w:rsid w:val="006B4D2E"/>
    <w:rsid w:val="006B6B6F"/>
    <w:rsid w:val="006C0B13"/>
    <w:rsid w:val="006C18CC"/>
    <w:rsid w:val="006C1FA4"/>
    <w:rsid w:val="006C21FF"/>
    <w:rsid w:val="006C66BB"/>
    <w:rsid w:val="006C67DD"/>
    <w:rsid w:val="006C745E"/>
    <w:rsid w:val="006D1F8A"/>
    <w:rsid w:val="006D2A41"/>
    <w:rsid w:val="006D3186"/>
    <w:rsid w:val="006D478D"/>
    <w:rsid w:val="006D5224"/>
    <w:rsid w:val="006D542C"/>
    <w:rsid w:val="006D5AC3"/>
    <w:rsid w:val="006D5DE0"/>
    <w:rsid w:val="006E025F"/>
    <w:rsid w:val="006E1E2B"/>
    <w:rsid w:val="006E23F0"/>
    <w:rsid w:val="006E2D6B"/>
    <w:rsid w:val="006E4B93"/>
    <w:rsid w:val="006E7B77"/>
    <w:rsid w:val="006F0065"/>
    <w:rsid w:val="006F1C73"/>
    <w:rsid w:val="006F221F"/>
    <w:rsid w:val="006F35B8"/>
    <w:rsid w:val="006F4C28"/>
    <w:rsid w:val="006F4C40"/>
    <w:rsid w:val="006F665C"/>
    <w:rsid w:val="0070038A"/>
    <w:rsid w:val="00703562"/>
    <w:rsid w:val="0070403F"/>
    <w:rsid w:val="00707464"/>
    <w:rsid w:val="007121F1"/>
    <w:rsid w:val="007123CF"/>
    <w:rsid w:val="00712E56"/>
    <w:rsid w:val="00714B88"/>
    <w:rsid w:val="00714EEA"/>
    <w:rsid w:val="00715BF4"/>
    <w:rsid w:val="007169F2"/>
    <w:rsid w:val="00721E9E"/>
    <w:rsid w:val="00722BB1"/>
    <w:rsid w:val="00724C04"/>
    <w:rsid w:val="0072681B"/>
    <w:rsid w:val="0072683E"/>
    <w:rsid w:val="0072798F"/>
    <w:rsid w:val="0073038D"/>
    <w:rsid w:val="007333C5"/>
    <w:rsid w:val="007343A8"/>
    <w:rsid w:val="00734B21"/>
    <w:rsid w:val="00735042"/>
    <w:rsid w:val="0073589F"/>
    <w:rsid w:val="00740BDF"/>
    <w:rsid w:val="007415CA"/>
    <w:rsid w:val="00741975"/>
    <w:rsid w:val="0074208C"/>
    <w:rsid w:val="00743706"/>
    <w:rsid w:val="007440B9"/>
    <w:rsid w:val="00744900"/>
    <w:rsid w:val="007449AD"/>
    <w:rsid w:val="00744ACF"/>
    <w:rsid w:val="007455B5"/>
    <w:rsid w:val="0074777F"/>
    <w:rsid w:val="007479C0"/>
    <w:rsid w:val="00751257"/>
    <w:rsid w:val="00751761"/>
    <w:rsid w:val="007527EA"/>
    <w:rsid w:val="00752988"/>
    <w:rsid w:val="00752E4B"/>
    <w:rsid w:val="0075406B"/>
    <w:rsid w:val="00754871"/>
    <w:rsid w:val="00754F88"/>
    <w:rsid w:val="00754F8D"/>
    <w:rsid w:val="007551A8"/>
    <w:rsid w:val="00756272"/>
    <w:rsid w:val="00756A0A"/>
    <w:rsid w:val="007571D3"/>
    <w:rsid w:val="00761723"/>
    <w:rsid w:val="00762C9C"/>
    <w:rsid w:val="00763034"/>
    <w:rsid w:val="00763C0C"/>
    <w:rsid w:val="00764CF8"/>
    <w:rsid w:val="007653A8"/>
    <w:rsid w:val="00765567"/>
    <w:rsid w:val="00765CD9"/>
    <w:rsid w:val="00766E05"/>
    <w:rsid w:val="00770693"/>
    <w:rsid w:val="00770F63"/>
    <w:rsid w:val="00772E3D"/>
    <w:rsid w:val="007741B2"/>
    <w:rsid w:val="0077469A"/>
    <w:rsid w:val="00774A34"/>
    <w:rsid w:val="00777678"/>
    <w:rsid w:val="007806AC"/>
    <w:rsid w:val="00781E39"/>
    <w:rsid w:val="00781E7E"/>
    <w:rsid w:val="00785494"/>
    <w:rsid w:val="00785E4D"/>
    <w:rsid w:val="0078782A"/>
    <w:rsid w:val="00790268"/>
    <w:rsid w:val="00792830"/>
    <w:rsid w:val="00792C77"/>
    <w:rsid w:val="00792DB6"/>
    <w:rsid w:val="00793387"/>
    <w:rsid w:val="007934B4"/>
    <w:rsid w:val="00795C38"/>
    <w:rsid w:val="0079708E"/>
    <w:rsid w:val="00797C40"/>
    <w:rsid w:val="00797E12"/>
    <w:rsid w:val="007A011D"/>
    <w:rsid w:val="007A1859"/>
    <w:rsid w:val="007A1E37"/>
    <w:rsid w:val="007A3113"/>
    <w:rsid w:val="007A34AD"/>
    <w:rsid w:val="007A36DB"/>
    <w:rsid w:val="007A51B3"/>
    <w:rsid w:val="007A51EF"/>
    <w:rsid w:val="007A5502"/>
    <w:rsid w:val="007A5EEC"/>
    <w:rsid w:val="007A6782"/>
    <w:rsid w:val="007B04A7"/>
    <w:rsid w:val="007B10A6"/>
    <w:rsid w:val="007B1986"/>
    <w:rsid w:val="007B283E"/>
    <w:rsid w:val="007B5FCC"/>
    <w:rsid w:val="007B6023"/>
    <w:rsid w:val="007B6E0C"/>
    <w:rsid w:val="007B71D7"/>
    <w:rsid w:val="007B7ECF"/>
    <w:rsid w:val="007C1B73"/>
    <w:rsid w:val="007C2631"/>
    <w:rsid w:val="007C2748"/>
    <w:rsid w:val="007C27EB"/>
    <w:rsid w:val="007C4A86"/>
    <w:rsid w:val="007C4CEF"/>
    <w:rsid w:val="007C4D0E"/>
    <w:rsid w:val="007C5E06"/>
    <w:rsid w:val="007C6056"/>
    <w:rsid w:val="007C6E96"/>
    <w:rsid w:val="007C7030"/>
    <w:rsid w:val="007C7257"/>
    <w:rsid w:val="007D2339"/>
    <w:rsid w:val="007D2BD9"/>
    <w:rsid w:val="007D33CE"/>
    <w:rsid w:val="007D35B9"/>
    <w:rsid w:val="007D4F73"/>
    <w:rsid w:val="007D57DE"/>
    <w:rsid w:val="007D66D6"/>
    <w:rsid w:val="007D78A6"/>
    <w:rsid w:val="007E2B01"/>
    <w:rsid w:val="007E3044"/>
    <w:rsid w:val="007E3EEB"/>
    <w:rsid w:val="007E4FF8"/>
    <w:rsid w:val="007E543F"/>
    <w:rsid w:val="007E698C"/>
    <w:rsid w:val="007E6EB7"/>
    <w:rsid w:val="007E7F35"/>
    <w:rsid w:val="007F050F"/>
    <w:rsid w:val="007F0A29"/>
    <w:rsid w:val="007F0F5E"/>
    <w:rsid w:val="007F12CC"/>
    <w:rsid w:val="007F298B"/>
    <w:rsid w:val="008007E3"/>
    <w:rsid w:val="00801448"/>
    <w:rsid w:val="0080212C"/>
    <w:rsid w:val="00803B21"/>
    <w:rsid w:val="00803D6C"/>
    <w:rsid w:val="00804957"/>
    <w:rsid w:val="00805313"/>
    <w:rsid w:val="00805A1F"/>
    <w:rsid w:val="00813688"/>
    <w:rsid w:val="00813E7F"/>
    <w:rsid w:val="008146DF"/>
    <w:rsid w:val="00814DDF"/>
    <w:rsid w:val="00815B83"/>
    <w:rsid w:val="0081772F"/>
    <w:rsid w:val="008226D5"/>
    <w:rsid w:val="00822D05"/>
    <w:rsid w:val="00822D79"/>
    <w:rsid w:val="00823F51"/>
    <w:rsid w:val="00824EE0"/>
    <w:rsid w:val="00826381"/>
    <w:rsid w:val="00827703"/>
    <w:rsid w:val="0083072D"/>
    <w:rsid w:val="00830977"/>
    <w:rsid w:val="008311A2"/>
    <w:rsid w:val="00833A44"/>
    <w:rsid w:val="0083413A"/>
    <w:rsid w:val="008347F2"/>
    <w:rsid w:val="00835C76"/>
    <w:rsid w:val="00836596"/>
    <w:rsid w:val="00836BF7"/>
    <w:rsid w:val="00837304"/>
    <w:rsid w:val="00840A8E"/>
    <w:rsid w:val="00841829"/>
    <w:rsid w:val="0084199D"/>
    <w:rsid w:val="00842056"/>
    <w:rsid w:val="00842985"/>
    <w:rsid w:val="008434A4"/>
    <w:rsid w:val="0084361B"/>
    <w:rsid w:val="00843EAB"/>
    <w:rsid w:val="0084401B"/>
    <w:rsid w:val="00844FFC"/>
    <w:rsid w:val="008457D1"/>
    <w:rsid w:val="00846429"/>
    <w:rsid w:val="008467DF"/>
    <w:rsid w:val="00847B3F"/>
    <w:rsid w:val="00847BE9"/>
    <w:rsid w:val="00847F7A"/>
    <w:rsid w:val="00850B35"/>
    <w:rsid w:val="00850F4F"/>
    <w:rsid w:val="00851511"/>
    <w:rsid w:val="00851558"/>
    <w:rsid w:val="008522E7"/>
    <w:rsid w:val="008528EA"/>
    <w:rsid w:val="008534CE"/>
    <w:rsid w:val="00854610"/>
    <w:rsid w:val="008551B4"/>
    <w:rsid w:val="00855202"/>
    <w:rsid w:val="008555B3"/>
    <w:rsid w:val="008555FC"/>
    <w:rsid w:val="0085563C"/>
    <w:rsid w:val="008559EB"/>
    <w:rsid w:val="008566F8"/>
    <w:rsid w:val="00857053"/>
    <w:rsid w:val="00857058"/>
    <w:rsid w:val="00857332"/>
    <w:rsid w:val="00857FE3"/>
    <w:rsid w:val="00862B16"/>
    <w:rsid w:val="00863412"/>
    <w:rsid w:val="008636B6"/>
    <w:rsid w:val="00864141"/>
    <w:rsid w:val="0086521A"/>
    <w:rsid w:val="0086528E"/>
    <w:rsid w:val="0086611B"/>
    <w:rsid w:val="0086653C"/>
    <w:rsid w:val="00866741"/>
    <w:rsid w:val="0086693A"/>
    <w:rsid w:val="00866B48"/>
    <w:rsid w:val="00870FF9"/>
    <w:rsid w:val="008718FC"/>
    <w:rsid w:val="00871F59"/>
    <w:rsid w:val="00872AC7"/>
    <w:rsid w:val="00873E74"/>
    <w:rsid w:val="00874938"/>
    <w:rsid w:val="00875D8F"/>
    <w:rsid w:val="008766F3"/>
    <w:rsid w:val="00876B0C"/>
    <w:rsid w:val="008777B5"/>
    <w:rsid w:val="008777BE"/>
    <w:rsid w:val="00880D07"/>
    <w:rsid w:val="00880E96"/>
    <w:rsid w:val="0088184D"/>
    <w:rsid w:val="008819D4"/>
    <w:rsid w:val="008824B2"/>
    <w:rsid w:val="0088283D"/>
    <w:rsid w:val="00882A79"/>
    <w:rsid w:val="00884856"/>
    <w:rsid w:val="008860D7"/>
    <w:rsid w:val="00886A57"/>
    <w:rsid w:val="00887014"/>
    <w:rsid w:val="008871ED"/>
    <w:rsid w:val="008872FE"/>
    <w:rsid w:val="0089005C"/>
    <w:rsid w:val="0089115D"/>
    <w:rsid w:val="008923D1"/>
    <w:rsid w:val="008939B9"/>
    <w:rsid w:val="00894DAE"/>
    <w:rsid w:val="00896988"/>
    <w:rsid w:val="00897DD5"/>
    <w:rsid w:val="008A3B17"/>
    <w:rsid w:val="008A4D54"/>
    <w:rsid w:val="008A50BF"/>
    <w:rsid w:val="008A54DD"/>
    <w:rsid w:val="008A64E3"/>
    <w:rsid w:val="008B11AA"/>
    <w:rsid w:val="008B315D"/>
    <w:rsid w:val="008B3925"/>
    <w:rsid w:val="008B44AE"/>
    <w:rsid w:val="008B5014"/>
    <w:rsid w:val="008B5540"/>
    <w:rsid w:val="008B6452"/>
    <w:rsid w:val="008C00DC"/>
    <w:rsid w:val="008C24CC"/>
    <w:rsid w:val="008C24ED"/>
    <w:rsid w:val="008C365D"/>
    <w:rsid w:val="008C3B7B"/>
    <w:rsid w:val="008C4050"/>
    <w:rsid w:val="008C4E00"/>
    <w:rsid w:val="008C592A"/>
    <w:rsid w:val="008D2CE2"/>
    <w:rsid w:val="008D3622"/>
    <w:rsid w:val="008D5351"/>
    <w:rsid w:val="008D536D"/>
    <w:rsid w:val="008D5AF4"/>
    <w:rsid w:val="008D5B18"/>
    <w:rsid w:val="008D662F"/>
    <w:rsid w:val="008E05B8"/>
    <w:rsid w:val="008E09A1"/>
    <w:rsid w:val="008E15C6"/>
    <w:rsid w:val="008E1DFF"/>
    <w:rsid w:val="008E3716"/>
    <w:rsid w:val="008E5A3A"/>
    <w:rsid w:val="008E6701"/>
    <w:rsid w:val="008E7190"/>
    <w:rsid w:val="008E7300"/>
    <w:rsid w:val="008F0147"/>
    <w:rsid w:val="008F1152"/>
    <w:rsid w:val="008F1836"/>
    <w:rsid w:val="008F2210"/>
    <w:rsid w:val="008F3AA8"/>
    <w:rsid w:val="008F404D"/>
    <w:rsid w:val="008F4240"/>
    <w:rsid w:val="008F4374"/>
    <w:rsid w:val="008F4652"/>
    <w:rsid w:val="008F5029"/>
    <w:rsid w:val="008F51B9"/>
    <w:rsid w:val="008F561E"/>
    <w:rsid w:val="008F62FF"/>
    <w:rsid w:val="008F6A3F"/>
    <w:rsid w:val="008F6CD9"/>
    <w:rsid w:val="008F70A0"/>
    <w:rsid w:val="008F735F"/>
    <w:rsid w:val="008F754B"/>
    <w:rsid w:val="009010D6"/>
    <w:rsid w:val="00903120"/>
    <w:rsid w:val="00903404"/>
    <w:rsid w:val="00903A14"/>
    <w:rsid w:val="00904E57"/>
    <w:rsid w:val="0090525D"/>
    <w:rsid w:val="00906A2C"/>
    <w:rsid w:val="0090758C"/>
    <w:rsid w:val="00907744"/>
    <w:rsid w:val="00907BFD"/>
    <w:rsid w:val="009127D4"/>
    <w:rsid w:val="00913E57"/>
    <w:rsid w:val="00914AB0"/>
    <w:rsid w:val="00914DD7"/>
    <w:rsid w:val="00915B44"/>
    <w:rsid w:val="00915DCD"/>
    <w:rsid w:val="00915FDF"/>
    <w:rsid w:val="00916036"/>
    <w:rsid w:val="00916638"/>
    <w:rsid w:val="0091737A"/>
    <w:rsid w:val="0091756C"/>
    <w:rsid w:val="009228B1"/>
    <w:rsid w:val="009239E8"/>
    <w:rsid w:val="00925AEC"/>
    <w:rsid w:val="00925D10"/>
    <w:rsid w:val="00926AF4"/>
    <w:rsid w:val="009279A4"/>
    <w:rsid w:val="009310B2"/>
    <w:rsid w:val="009310EC"/>
    <w:rsid w:val="00932B5F"/>
    <w:rsid w:val="00934A43"/>
    <w:rsid w:val="009360FF"/>
    <w:rsid w:val="00936B30"/>
    <w:rsid w:val="00937DEC"/>
    <w:rsid w:val="0094048A"/>
    <w:rsid w:val="00941000"/>
    <w:rsid w:val="00941A21"/>
    <w:rsid w:val="00941DF8"/>
    <w:rsid w:val="00943641"/>
    <w:rsid w:val="009449FF"/>
    <w:rsid w:val="0094649E"/>
    <w:rsid w:val="00946C53"/>
    <w:rsid w:val="00947429"/>
    <w:rsid w:val="0095020C"/>
    <w:rsid w:val="009524B2"/>
    <w:rsid w:val="0095285B"/>
    <w:rsid w:val="00952892"/>
    <w:rsid w:val="00953489"/>
    <w:rsid w:val="0095485C"/>
    <w:rsid w:val="00956363"/>
    <w:rsid w:val="00956916"/>
    <w:rsid w:val="009570B5"/>
    <w:rsid w:val="009610F8"/>
    <w:rsid w:val="009620EC"/>
    <w:rsid w:val="009623B3"/>
    <w:rsid w:val="00964002"/>
    <w:rsid w:val="009659C2"/>
    <w:rsid w:val="009660C7"/>
    <w:rsid w:val="00966BFD"/>
    <w:rsid w:val="00967682"/>
    <w:rsid w:val="00967CE2"/>
    <w:rsid w:val="00967DAC"/>
    <w:rsid w:val="00970165"/>
    <w:rsid w:val="0097076E"/>
    <w:rsid w:val="00970F16"/>
    <w:rsid w:val="00971442"/>
    <w:rsid w:val="00971B07"/>
    <w:rsid w:val="00971BC6"/>
    <w:rsid w:val="00972322"/>
    <w:rsid w:val="0097292B"/>
    <w:rsid w:val="00974D37"/>
    <w:rsid w:val="009757FA"/>
    <w:rsid w:val="00975C15"/>
    <w:rsid w:val="00975F60"/>
    <w:rsid w:val="0097642F"/>
    <w:rsid w:val="009771E5"/>
    <w:rsid w:val="009774A2"/>
    <w:rsid w:val="00977A59"/>
    <w:rsid w:val="00977DA1"/>
    <w:rsid w:val="009803C4"/>
    <w:rsid w:val="00980E96"/>
    <w:rsid w:val="00981810"/>
    <w:rsid w:val="00983287"/>
    <w:rsid w:val="00983503"/>
    <w:rsid w:val="00983648"/>
    <w:rsid w:val="00984ED6"/>
    <w:rsid w:val="009855DC"/>
    <w:rsid w:val="00985A5E"/>
    <w:rsid w:val="0098690E"/>
    <w:rsid w:val="00986F18"/>
    <w:rsid w:val="00986F99"/>
    <w:rsid w:val="00987DBB"/>
    <w:rsid w:val="00991EFE"/>
    <w:rsid w:val="00992F68"/>
    <w:rsid w:val="00993CB6"/>
    <w:rsid w:val="009953D5"/>
    <w:rsid w:val="009959C8"/>
    <w:rsid w:val="00997B2F"/>
    <w:rsid w:val="009A0FE1"/>
    <w:rsid w:val="009A1A92"/>
    <w:rsid w:val="009A1C35"/>
    <w:rsid w:val="009A251D"/>
    <w:rsid w:val="009A3992"/>
    <w:rsid w:val="009A54CF"/>
    <w:rsid w:val="009A5669"/>
    <w:rsid w:val="009A65AD"/>
    <w:rsid w:val="009A66DB"/>
    <w:rsid w:val="009A763A"/>
    <w:rsid w:val="009B06E1"/>
    <w:rsid w:val="009B0F32"/>
    <w:rsid w:val="009B3F79"/>
    <w:rsid w:val="009B65CC"/>
    <w:rsid w:val="009B662B"/>
    <w:rsid w:val="009C1D7C"/>
    <w:rsid w:val="009C2E57"/>
    <w:rsid w:val="009C46A2"/>
    <w:rsid w:val="009C54BE"/>
    <w:rsid w:val="009C5722"/>
    <w:rsid w:val="009C5D91"/>
    <w:rsid w:val="009C6765"/>
    <w:rsid w:val="009C6843"/>
    <w:rsid w:val="009C70F0"/>
    <w:rsid w:val="009C7717"/>
    <w:rsid w:val="009D0684"/>
    <w:rsid w:val="009D0A84"/>
    <w:rsid w:val="009D0FB6"/>
    <w:rsid w:val="009D1639"/>
    <w:rsid w:val="009D16C8"/>
    <w:rsid w:val="009D2855"/>
    <w:rsid w:val="009D32DF"/>
    <w:rsid w:val="009D335A"/>
    <w:rsid w:val="009D36DC"/>
    <w:rsid w:val="009D57B6"/>
    <w:rsid w:val="009D60E7"/>
    <w:rsid w:val="009D64E2"/>
    <w:rsid w:val="009E081B"/>
    <w:rsid w:val="009E181A"/>
    <w:rsid w:val="009E2582"/>
    <w:rsid w:val="009E31A5"/>
    <w:rsid w:val="009E4615"/>
    <w:rsid w:val="009E4C17"/>
    <w:rsid w:val="009E4FD2"/>
    <w:rsid w:val="009E55EC"/>
    <w:rsid w:val="009E711F"/>
    <w:rsid w:val="009F01B5"/>
    <w:rsid w:val="009F09BD"/>
    <w:rsid w:val="009F1E66"/>
    <w:rsid w:val="009F21E0"/>
    <w:rsid w:val="009F3E33"/>
    <w:rsid w:val="009F5FAC"/>
    <w:rsid w:val="009F706C"/>
    <w:rsid w:val="009F7449"/>
    <w:rsid w:val="009F7835"/>
    <w:rsid w:val="009F797D"/>
    <w:rsid w:val="009F79C4"/>
    <w:rsid w:val="00A034F3"/>
    <w:rsid w:val="00A03B45"/>
    <w:rsid w:val="00A04066"/>
    <w:rsid w:val="00A05BBC"/>
    <w:rsid w:val="00A069AD"/>
    <w:rsid w:val="00A075A2"/>
    <w:rsid w:val="00A108C3"/>
    <w:rsid w:val="00A10AEB"/>
    <w:rsid w:val="00A1222B"/>
    <w:rsid w:val="00A12293"/>
    <w:rsid w:val="00A126DE"/>
    <w:rsid w:val="00A15518"/>
    <w:rsid w:val="00A15531"/>
    <w:rsid w:val="00A157D5"/>
    <w:rsid w:val="00A15DD9"/>
    <w:rsid w:val="00A17C2D"/>
    <w:rsid w:val="00A205F5"/>
    <w:rsid w:val="00A208D8"/>
    <w:rsid w:val="00A2123F"/>
    <w:rsid w:val="00A216B1"/>
    <w:rsid w:val="00A21DA8"/>
    <w:rsid w:val="00A21FF7"/>
    <w:rsid w:val="00A23E74"/>
    <w:rsid w:val="00A24E36"/>
    <w:rsid w:val="00A26076"/>
    <w:rsid w:val="00A2610C"/>
    <w:rsid w:val="00A27B71"/>
    <w:rsid w:val="00A303C5"/>
    <w:rsid w:val="00A36613"/>
    <w:rsid w:val="00A3720F"/>
    <w:rsid w:val="00A37966"/>
    <w:rsid w:val="00A37D8E"/>
    <w:rsid w:val="00A40592"/>
    <w:rsid w:val="00A41AB2"/>
    <w:rsid w:val="00A41CF2"/>
    <w:rsid w:val="00A4386D"/>
    <w:rsid w:val="00A454DE"/>
    <w:rsid w:val="00A47312"/>
    <w:rsid w:val="00A47DBE"/>
    <w:rsid w:val="00A51D64"/>
    <w:rsid w:val="00A5232C"/>
    <w:rsid w:val="00A530BA"/>
    <w:rsid w:val="00A531F9"/>
    <w:rsid w:val="00A53740"/>
    <w:rsid w:val="00A53970"/>
    <w:rsid w:val="00A53C88"/>
    <w:rsid w:val="00A54ABC"/>
    <w:rsid w:val="00A5643E"/>
    <w:rsid w:val="00A5739B"/>
    <w:rsid w:val="00A5791C"/>
    <w:rsid w:val="00A60898"/>
    <w:rsid w:val="00A60DF1"/>
    <w:rsid w:val="00A612F0"/>
    <w:rsid w:val="00A61DFA"/>
    <w:rsid w:val="00A6367F"/>
    <w:rsid w:val="00A64021"/>
    <w:rsid w:val="00A642FA"/>
    <w:rsid w:val="00A645D4"/>
    <w:rsid w:val="00A64AAA"/>
    <w:rsid w:val="00A655D2"/>
    <w:rsid w:val="00A6572F"/>
    <w:rsid w:val="00A67392"/>
    <w:rsid w:val="00A70900"/>
    <w:rsid w:val="00A70F64"/>
    <w:rsid w:val="00A76297"/>
    <w:rsid w:val="00A7759F"/>
    <w:rsid w:val="00A77B80"/>
    <w:rsid w:val="00A81C81"/>
    <w:rsid w:val="00A837B9"/>
    <w:rsid w:val="00A842AE"/>
    <w:rsid w:val="00A84EC0"/>
    <w:rsid w:val="00A84FAD"/>
    <w:rsid w:val="00A850FE"/>
    <w:rsid w:val="00A85395"/>
    <w:rsid w:val="00A85CF0"/>
    <w:rsid w:val="00A86D06"/>
    <w:rsid w:val="00A87F98"/>
    <w:rsid w:val="00A90560"/>
    <w:rsid w:val="00A92AC5"/>
    <w:rsid w:val="00A9313D"/>
    <w:rsid w:val="00A975CE"/>
    <w:rsid w:val="00AA5986"/>
    <w:rsid w:val="00AA5BCB"/>
    <w:rsid w:val="00AA6EA1"/>
    <w:rsid w:val="00AA6F54"/>
    <w:rsid w:val="00AA76B7"/>
    <w:rsid w:val="00AA7B02"/>
    <w:rsid w:val="00AB005E"/>
    <w:rsid w:val="00AB0D9A"/>
    <w:rsid w:val="00AB1879"/>
    <w:rsid w:val="00AB5FA1"/>
    <w:rsid w:val="00AB63D3"/>
    <w:rsid w:val="00AB6D2B"/>
    <w:rsid w:val="00AB6E40"/>
    <w:rsid w:val="00AB6FED"/>
    <w:rsid w:val="00AB72E0"/>
    <w:rsid w:val="00AC1A74"/>
    <w:rsid w:val="00AC4115"/>
    <w:rsid w:val="00AC525B"/>
    <w:rsid w:val="00AC6052"/>
    <w:rsid w:val="00AC6D38"/>
    <w:rsid w:val="00AC7D26"/>
    <w:rsid w:val="00AD3AA4"/>
    <w:rsid w:val="00AD4B94"/>
    <w:rsid w:val="00AD4D18"/>
    <w:rsid w:val="00AD7A16"/>
    <w:rsid w:val="00AE1818"/>
    <w:rsid w:val="00AE1823"/>
    <w:rsid w:val="00AE1C8F"/>
    <w:rsid w:val="00AE3C9F"/>
    <w:rsid w:val="00AE46F0"/>
    <w:rsid w:val="00AE4ABC"/>
    <w:rsid w:val="00AE5044"/>
    <w:rsid w:val="00AE7624"/>
    <w:rsid w:val="00AF0FF5"/>
    <w:rsid w:val="00AF335B"/>
    <w:rsid w:val="00AF50E8"/>
    <w:rsid w:val="00AF60D2"/>
    <w:rsid w:val="00AF6380"/>
    <w:rsid w:val="00AF65C4"/>
    <w:rsid w:val="00AF7DF9"/>
    <w:rsid w:val="00B00CB8"/>
    <w:rsid w:val="00B01C18"/>
    <w:rsid w:val="00B01C9F"/>
    <w:rsid w:val="00B02663"/>
    <w:rsid w:val="00B02890"/>
    <w:rsid w:val="00B043D0"/>
    <w:rsid w:val="00B11536"/>
    <w:rsid w:val="00B11F34"/>
    <w:rsid w:val="00B12785"/>
    <w:rsid w:val="00B13A70"/>
    <w:rsid w:val="00B13F7E"/>
    <w:rsid w:val="00B15CD3"/>
    <w:rsid w:val="00B16450"/>
    <w:rsid w:val="00B17420"/>
    <w:rsid w:val="00B1788D"/>
    <w:rsid w:val="00B2081D"/>
    <w:rsid w:val="00B21573"/>
    <w:rsid w:val="00B2198B"/>
    <w:rsid w:val="00B23018"/>
    <w:rsid w:val="00B23682"/>
    <w:rsid w:val="00B24A08"/>
    <w:rsid w:val="00B24F0F"/>
    <w:rsid w:val="00B3023E"/>
    <w:rsid w:val="00B31209"/>
    <w:rsid w:val="00B316C2"/>
    <w:rsid w:val="00B326A3"/>
    <w:rsid w:val="00B332C6"/>
    <w:rsid w:val="00B35303"/>
    <w:rsid w:val="00B3585C"/>
    <w:rsid w:val="00B3676C"/>
    <w:rsid w:val="00B4137C"/>
    <w:rsid w:val="00B4228F"/>
    <w:rsid w:val="00B45ED6"/>
    <w:rsid w:val="00B46290"/>
    <w:rsid w:val="00B50817"/>
    <w:rsid w:val="00B50DF1"/>
    <w:rsid w:val="00B5136C"/>
    <w:rsid w:val="00B5329E"/>
    <w:rsid w:val="00B53CD9"/>
    <w:rsid w:val="00B54131"/>
    <w:rsid w:val="00B543FD"/>
    <w:rsid w:val="00B5561C"/>
    <w:rsid w:val="00B55735"/>
    <w:rsid w:val="00B558FD"/>
    <w:rsid w:val="00B56659"/>
    <w:rsid w:val="00B60132"/>
    <w:rsid w:val="00B61193"/>
    <w:rsid w:val="00B619C5"/>
    <w:rsid w:val="00B61E13"/>
    <w:rsid w:val="00B620B0"/>
    <w:rsid w:val="00B649D3"/>
    <w:rsid w:val="00B65CB5"/>
    <w:rsid w:val="00B6789A"/>
    <w:rsid w:val="00B67B58"/>
    <w:rsid w:val="00B70769"/>
    <w:rsid w:val="00B70C5B"/>
    <w:rsid w:val="00B711A5"/>
    <w:rsid w:val="00B72916"/>
    <w:rsid w:val="00B7299B"/>
    <w:rsid w:val="00B72D97"/>
    <w:rsid w:val="00B73800"/>
    <w:rsid w:val="00B73DC9"/>
    <w:rsid w:val="00B74BC9"/>
    <w:rsid w:val="00B75054"/>
    <w:rsid w:val="00B759A0"/>
    <w:rsid w:val="00B76143"/>
    <w:rsid w:val="00B7629C"/>
    <w:rsid w:val="00B76361"/>
    <w:rsid w:val="00B776D8"/>
    <w:rsid w:val="00B77BF1"/>
    <w:rsid w:val="00B8193B"/>
    <w:rsid w:val="00B82B2A"/>
    <w:rsid w:val="00B82BC7"/>
    <w:rsid w:val="00B832DC"/>
    <w:rsid w:val="00B8486D"/>
    <w:rsid w:val="00B86DA0"/>
    <w:rsid w:val="00B873B8"/>
    <w:rsid w:val="00B87FE7"/>
    <w:rsid w:val="00B904A8"/>
    <w:rsid w:val="00B920CE"/>
    <w:rsid w:val="00B93A34"/>
    <w:rsid w:val="00B93E97"/>
    <w:rsid w:val="00B941F8"/>
    <w:rsid w:val="00B9477A"/>
    <w:rsid w:val="00B95203"/>
    <w:rsid w:val="00B97287"/>
    <w:rsid w:val="00B97E41"/>
    <w:rsid w:val="00BA0DFE"/>
    <w:rsid w:val="00BA2BF5"/>
    <w:rsid w:val="00BA2E9B"/>
    <w:rsid w:val="00BA54B0"/>
    <w:rsid w:val="00BA5964"/>
    <w:rsid w:val="00BA6130"/>
    <w:rsid w:val="00BA7232"/>
    <w:rsid w:val="00BA7AE0"/>
    <w:rsid w:val="00BA7D06"/>
    <w:rsid w:val="00BA7F0C"/>
    <w:rsid w:val="00BB0E9B"/>
    <w:rsid w:val="00BB1764"/>
    <w:rsid w:val="00BB1D01"/>
    <w:rsid w:val="00BB1F4D"/>
    <w:rsid w:val="00BB2FDD"/>
    <w:rsid w:val="00BB3205"/>
    <w:rsid w:val="00BB344B"/>
    <w:rsid w:val="00BB5BB5"/>
    <w:rsid w:val="00BB778F"/>
    <w:rsid w:val="00BC202C"/>
    <w:rsid w:val="00BC2F1F"/>
    <w:rsid w:val="00BC3384"/>
    <w:rsid w:val="00BC399F"/>
    <w:rsid w:val="00BC4393"/>
    <w:rsid w:val="00BC57B5"/>
    <w:rsid w:val="00BC604E"/>
    <w:rsid w:val="00BC6700"/>
    <w:rsid w:val="00BC6C96"/>
    <w:rsid w:val="00BD0398"/>
    <w:rsid w:val="00BD3DC6"/>
    <w:rsid w:val="00BD3E0F"/>
    <w:rsid w:val="00BE08D1"/>
    <w:rsid w:val="00BE0D62"/>
    <w:rsid w:val="00BE0E0A"/>
    <w:rsid w:val="00BE1322"/>
    <w:rsid w:val="00BE19B8"/>
    <w:rsid w:val="00BE438F"/>
    <w:rsid w:val="00BE4D4F"/>
    <w:rsid w:val="00BE61DB"/>
    <w:rsid w:val="00BE6668"/>
    <w:rsid w:val="00BE68E9"/>
    <w:rsid w:val="00BF1DC6"/>
    <w:rsid w:val="00BF2B4E"/>
    <w:rsid w:val="00BF42F2"/>
    <w:rsid w:val="00BF50FA"/>
    <w:rsid w:val="00BF670A"/>
    <w:rsid w:val="00BF69A3"/>
    <w:rsid w:val="00BF6A45"/>
    <w:rsid w:val="00C01212"/>
    <w:rsid w:val="00C01810"/>
    <w:rsid w:val="00C03005"/>
    <w:rsid w:val="00C03359"/>
    <w:rsid w:val="00C03DD1"/>
    <w:rsid w:val="00C040E8"/>
    <w:rsid w:val="00C0532C"/>
    <w:rsid w:val="00C05754"/>
    <w:rsid w:val="00C05B5C"/>
    <w:rsid w:val="00C108AB"/>
    <w:rsid w:val="00C1110D"/>
    <w:rsid w:val="00C120AB"/>
    <w:rsid w:val="00C1262D"/>
    <w:rsid w:val="00C139F0"/>
    <w:rsid w:val="00C163F6"/>
    <w:rsid w:val="00C1734F"/>
    <w:rsid w:val="00C17556"/>
    <w:rsid w:val="00C202C5"/>
    <w:rsid w:val="00C2062C"/>
    <w:rsid w:val="00C20EED"/>
    <w:rsid w:val="00C219AB"/>
    <w:rsid w:val="00C22156"/>
    <w:rsid w:val="00C2485E"/>
    <w:rsid w:val="00C252F4"/>
    <w:rsid w:val="00C26E02"/>
    <w:rsid w:val="00C27B8C"/>
    <w:rsid w:val="00C30874"/>
    <w:rsid w:val="00C31502"/>
    <w:rsid w:val="00C3279D"/>
    <w:rsid w:val="00C338FD"/>
    <w:rsid w:val="00C33CF0"/>
    <w:rsid w:val="00C33F37"/>
    <w:rsid w:val="00C34ACA"/>
    <w:rsid w:val="00C34F92"/>
    <w:rsid w:val="00C350EC"/>
    <w:rsid w:val="00C35918"/>
    <w:rsid w:val="00C35A00"/>
    <w:rsid w:val="00C36302"/>
    <w:rsid w:val="00C36795"/>
    <w:rsid w:val="00C402AD"/>
    <w:rsid w:val="00C40498"/>
    <w:rsid w:val="00C40A5A"/>
    <w:rsid w:val="00C41B9A"/>
    <w:rsid w:val="00C41CBF"/>
    <w:rsid w:val="00C41F7C"/>
    <w:rsid w:val="00C42FC3"/>
    <w:rsid w:val="00C438C1"/>
    <w:rsid w:val="00C43BCE"/>
    <w:rsid w:val="00C45F87"/>
    <w:rsid w:val="00C50146"/>
    <w:rsid w:val="00C51354"/>
    <w:rsid w:val="00C51C59"/>
    <w:rsid w:val="00C52C60"/>
    <w:rsid w:val="00C534D3"/>
    <w:rsid w:val="00C547C0"/>
    <w:rsid w:val="00C54A1D"/>
    <w:rsid w:val="00C575D4"/>
    <w:rsid w:val="00C600B4"/>
    <w:rsid w:val="00C60729"/>
    <w:rsid w:val="00C60D52"/>
    <w:rsid w:val="00C60EF9"/>
    <w:rsid w:val="00C62039"/>
    <w:rsid w:val="00C65028"/>
    <w:rsid w:val="00C6601D"/>
    <w:rsid w:val="00C67711"/>
    <w:rsid w:val="00C7141A"/>
    <w:rsid w:val="00C71BC5"/>
    <w:rsid w:val="00C71FA8"/>
    <w:rsid w:val="00C72B17"/>
    <w:rsid w:val="00C739D6"/>
    <w:rsid w:val="00C73B9B"/>
    <w:rsid w:val="00C75697"/>
    <w:rsid w:val="00C7584D"/>
    <w:rsid w:val="00C77A59"/>
    <w:rsid w:val="00C8152C"/>
    <w:rsid w:val="00C829D9"/>
    <w:rsid w:val="00C83201"/>
    <w:rsid w:val="00C86B1E"/>
    <w:rsid w:val="00C86ECA"/>
    <w:rsid w:val="00C910FC"/>
    <w:rsid w:val="00C92500"/>
    <w:rsid w:val="00C93276"/>
    <w:rsid w:val="00C945B9"/>
    <w:rsid w:val="00C948FC"/>
    <w:rsid w:val="00C94D76"/>
    <w:rsid w:val="00C95507"/>
    <w:rsid w:val="00C96A8A"/>
    <w:rsid w:val="00C96EF8"/>
    <w:rsid w:val="00C97136"/>
    <w:rsid w:val="00C97448"/>
    <w:rsid w:val="00C975CE"/>
    <w:rsid w:val="00C97938"/>
    <w:rsid w:val="00CA1793"/>
    <w:rsid w:val="00CA181B"/>
    <w:rsid w:val="00CA199F"/>
    <w:rsid w:val="00CA3795"/>
    <w:rsid w:val="00CA6EEF"/>
    <w:rsid w:val="00CA77AC"/>
    <w:rsid w:val="00CB057B"/>
    <w:rsid w:val="00CB1C19"/>
    <w:rsid w:val="00CB3787"/>
    <w:rsid w:val="00CB41D1"/>
    <w:rsid w:val="00CB53A3"/>
    <w:rsid w:val="00CB56D0"/>
    <w:rsid w:val="00CB6CC8"/>
    <w:rsid w:val="00CB73F2"/>
    <w:rsid w:val="00CC1605"/>
    <w:rsid w:val="00CC2AA5"/>
    <w:rsid w:val="00CC3A03"/>
    <w:rsid w:val="00CC4928"/>
    <w:rsid w:val="00CC57A4"/>
    <w:rsid w:val="00CC5A9F"/>
    <w:rsid w:val="00CC5EDF"/>
    <w:rsid w:val="00CD169F"/>
    <w:rsid w:val="00CD32DF"/>
    <w:rsid w:val="00CD3E12"/>
    <w:rsid w:val="00CD4EB6"/>
    <w:rsid w:val="00CD577B"/>
    <w:rsid w:val="00CD5C6D"/>
    <w:rsid w:val="00CD6ABE"/>
    <w:rsid w:val="00CD6DFF"/>
    <w:rsid w:val="00CE0C63"/>
    <w:rsid w:val="00CE0D48"/>
    <w:rsid w:val="00CE2025"/>
    <w:rsid w:val="00CE2624"/>
    <w:rsid w:val="00CE4C11"/>
    <w:rsid w:val="00CE6E73"/>
    <w:rsid w:val="00CF00D1"/>
    <w:rsid w:val="00CF0C51"/>
    <w:rsid w:val="00CF1DFF"/>
    <w:rsid w:val="00CF2996"/>
    <w:rsid w:val="00CF4F41"/>
    <w:rsid w:val="00CF6496"/>
    <w:rsid w:val="00CF6D42"/>
    <w:rsid w:val="00D007B5"/>
    <w:rsid w:val="00D010D1"/>
    <w:rsid w:val="00D011C7"/>
    <w:rsid w:val="00D02771"/>
    <w:rsid w:val="00D03160"/>
    <w:rsid w:val="00D03409"/>
    <w:rsid w:val="00D034F5"/>
    <w:rsid w:val="00D06BB0"/>
    <w:rsid w:val="00D11A4D"/>
    <w:rsid w:val="00D11F06"/>
    <w:rsid w:val="00D1299B"/>
    <w:rsid w:val="00D143C9"/>
    <w:rsid w:val="00D149B4"/>
    <w:rsid w:val="00D16E82"/>
    <w:rsid w:val="00D20D13"/>
    <w:rsid w:val="00D20F77"/>
    <w:rsid w:val="00D21A35"/>
    <w:rsid w:val="00D21AFC"/>
    <w:rsid w:val="00D2386C"/>
    <w:rsid w:val="00D2391F"/>
    <w:rsid w:val="00D24387"/>
    <w:rsid w:val="00D2439A"/>
    <w:rsid w:val="00D25973"/>
    <w:rsid w:val="00D26B3F"/>
    <w:rsid w:val="00D3200D"/>
    <w:rsid w:val="00D32698"/>
    <w:rsid w:val="00D32E86"/>
    <w:rsid w:val="00D35404"/>
    <w:rsid w:val="00D35C00"/>
    <w:rsid w:val="00D35E98"/>
    <w:rsid w:val="00D36143"/>
    <w:rsid w:val="00D366A7"/>
    <w:rsid w:val="00D366E8"/>
    <w:rsid w:val="00D37668"/>
    <w:rsid w:val="00D401FA"/>
    <w:rsid w:val="00D40391"/>
    <w:rsid w:val="00D40644"/>
    <w:rsid w:val="00D40D32"/>
    <w:rsid w:val="00D411AA"/>
    <w:rsid w:val="00D4156A"/>
    <w:rsid w:val="00D430FC"/>
    <w:rsid w:val="00D434F2"/>
    <w:rsid w:val="00D447A0"/>
    <w:rsid w:val="00D46A23"/>
    <w:rsid w:val="00D47098"/>
    <w:rsid w:val="00D50869"/>
    <w:rsid w:val="00D50E0D"/>
    <w:rsid w:val="00D51015"/>
    <w:rsid w:val="00D512CB"/>
    <w:rsid w:val="00D51439"/>
    <w:rsid w:val="00D51CC7"/>
    <w:rsid w:val="00D52AB8"/>
    <w:rsid w:val="00D52C8E"/>
    <w:rsid w:val="00D552C3"/>
    <w:rsid w:val="00D56607"/>
    <w:rsid w:val="00D56EF8"/>
    <w:rsid w:val="00D5784E"/>
    <w:rsid w:val="00D60688"/>
    <w:rsid w:val="00D60D8B"/>
    <w:rsid w:val="00D6109C"/>
    <w:rsid w:val="00D61479"/>
    <w:rsid w:val="00D62855"/>
    <w:rsid w:val="00D667B2"/>
    <w:rsid w:val="00D7092A"/>
    <w:rsid w:val="00D71ED0"/>
    <w:rsid w:val="00D72D03"/>
    <w:rsid w:val="00D73DDB"/>
    <w:rsid w:val="00D742FD"/>
    <w:rsid w:val="00D747B8"/>
    <w:rsid w:val="00D74CD2"/>
    <w:rsid w:val="00D76411"/>
    <w:rsid w:val="00D767F3"/>
    <w:rsid w:val="00D7685A"/>
    <w:rsid w:val="00D772F7"/>
    <w:rsid w:val="00D77553"/>
    <w:rsid w:val="00D7782F"/>
    <w:rsid w:val="00D83332"/>
    <w:rsid w:val="00D83555"/>
    <w:rsid w:val="00D8360A"/>
    <w:rsid w:val="00D83752"/>
    <w:rsid w:val="00D83ACE"/>
    <w:rsid w:val="00D83BA3"/>
    <w:rsid w:val="00D85272"/>
    <w:rsid w:val="00D8625E"/>
    <w:rsid w:val="00D87223"/>
    <w:rsid w:val="00D90085"/>
    <w:rsid w:val="00D901C2"/>
    <w:rsid w:val="00D919CD"/>
    <w:rsid w:val="00D92279"/>
    <w:rsid w:val="00D92516"/>
    <w:rsid w:val="00D925A6"/>
    <w:rsid w:val="00D93556"/>
    <w:rsid w:val="00D93C33"/>
    <w:rsid w:val="00D941E8"/>
    <w:rsid w:val="00D954AB"/>
    <w:rsid w:val="00D97201"/>
    <w:rsid w:val="00D977A4"/>
    <w:rsid w:val="00DA2412"/>
    <w:rsid w:val="00DA4325"/>
    <w:rsid w:val="00DA72ED"/>
    <w:rsid w:val="00DB016F"/>
    <w:rsid w:val="00DB033D"/>
    <w:rsid w:val="00DB17A8"/>
    <w:rsid w:val="00DB26AB"/>
    <w:rsid w:val="00DB3250"/>
    <w:rsid w:val="00DB3409"/>
    <w:rsid w:val="00DB4075"/>
    <w:rsid w:val="00DB495B"/>
    <w:rsid w:val="00DC0D0A"/>
    <w:rsid w:val="00DC2CFE"/>
    <w:rsid w:val="00DC2E65"/>
    <w:rsid w:val="00DC3E19"/>
    <w:rsid w:val="00DC4902"/>
    <w:rsid w:val="00DC57CC"/>
    <w:rsid w:val="00DD057C"/>
    <w:rsid w:val="00DD12DC"/>
    <w:rsid w:val="00DD224D"/>
    <w:rsid w:val="00DD23D5"/>
    <w:rsid w:val="00DD2777"/>
    <w:rsid w:val="00DD2A34"/>
    <w:rsid w:val="00DD3B99"/>
    <w:rsid w:val="00DD4412"/>
    <w:rsid w:val="00DD57BE"/>
    <w:rsid w:val="00DD5CA8"/>
    <w:rsid w:val="00DD7ADF"/>
    <w:rsid w:val="00DE207F"/>
    <w:rsid w:val="00DE231F"/>
    <w:rsid w:val="00DE2519"/>
    <w:rsid w:val="00DE3295"/>
    <w:rsid w:val="00DE37F0"/>
    <w:rsid w:val="00DE3E79"/>
    <w:rsid w:val="00DE4317"/>
    <w:rsid w:val="00DE54B1"/>
    <w:rsid w:val="00DE5F0A"/>
    <w:rsid w:val="00DF057C"/>
    <w:rsid w:val="00DF1D46"/>
    <w:rsid w:val="00DF21F5"/>
    <w:rsid w:val="00DF2C61"/>
    <w:rsid w:val="00DF58AF"/>
    <w:rsid w:val="00DF5B3B"/>
    <w:rsid w:val="00DF6129"/>
    <w:rsid w:val="00DF62BB"/>
    <w:rsid w:val="00DF66C2"/>
    <w:rsid w:val="00DF74E2"/>
    <w:rsid w:val="00E0258D"/>
    <w:rsid w:val="00E03595"/>
    <w:rsid w:val="00E03DDE"/>
    <w:rsid w:val="00E04081"/>
    <w:rsid w:val="00E0563D"/>
    <w:rsid w:val="00E05E27"/>
    <w:rsid w:val="00E06312"/>
    <w:rsid w:val="00E0715E"/>
    <w:rsid w:val="00E072B8"/>
    <w:rsid w:val="00E07454"/>
    <w:rsid w:val="00E1214C"/>
    <w:rsid w:val="00E1338C"/>
    <w:rsid w:val="00E1463E"/>
    <w:rsid w:val="00E14A8B"/>
    <w:rsid w:val="00E14C85"/>
    <w:rsid w:val="00E14CA1"/>
    <w:rsid w:val="00E158C2"/>
    <w:rsid w:val="00E16773"/>
    <w:rsid w:val="00E173CC"/>
    <w:rsid w:val="00E20158"/>
    <w:rsid w:val="00E20553"/>
    <w:rsid w:val="00E22037"/>
    <w:rsid w:val="00E22C08"/>
    <w:rsid w:val="00E23401"/>
    <w:rsid w:val="00E23416"/>
    <w:rsid w:val="00E25ABB"/>
    <w:rsid w:val="00E26CF5"/>
    <w:rsid w:val="00E271F4"/>
    <w:rsid w:val="00E27439"/>
    <w:rsid w:val="00E309BA"/>
    <w:rsid w:val="00E3204D"/>
    <w:rsid w:val="00E33553"/>
    <w:rsid w:val="00E33C86"/>
    <w:rsid w:val="00E359FE"/>
    <w:rsid w:val="00E36651"/>
    <w:rsid w:val="00E4016F"/>
    <w:rsid w:val="00E40C4F"/>
    <w:rsid w:val="00E40D28"/>
    <w:rsid w:val="00E41711"/>
    <w:rsid w:val="00E42030"/>
    <w:rsid w:val="00E43D98"/>
    <w:rsid w:val="00E4496B"/>
    <w:rsid w:val="00E466A4"/>
    <w:rsid w:val="00E46750"/>
    <w:rsid w:val="00E50AE4"/>
    <w:rsid w:val="00E5320F"/>
    <w:rsid w:val="00E532BB"/>
    <w:rsid w:val="00E53796"/>
    <w:rsid w:val="00E53B9B"/>
    <w:rsid w:val="00E53C8D"/>
    <w:rsid w:val="00E54D81"/>
    <w:rsid w:val="00E6105E"/>
    <w:rsid w:val="00E61F99"/>
    <w:rsid w:val="00E630FC"/>
    <w:rsid w:val="00E6339B"/>
    <w:rsid w:val="00E639CD"/>
    <w:rsid w:val="00E64C0C"/>
    <w:rsid w:val="00E64C74"/>
    <w:rsid w:val="00E65266"/>
    <w:rsid w:val="00E703A3"/>
    <w:rsid w:val="00E71D08"/>
    <w:rsid w:val="00E71D9E"/>
    <w:rsid w:val="00E72D1A"/>
    <w:rsid w:val="00E735BC"/>
    <w:rsid w:val="00E73B52"/>
    <w:rsid w:val="00E74511"/>
    <w:rsid w:val="00E74918"/>
    <w:rsid w:val="00E765F8"/>
    <w:rsid w:val="00E77366"/>
    <w:rsid w:val="00E809E0"/>
    <w:rsid w:val="00E812C9"/>
    <w:rsid w:val="00E84CFB"/>
    <w:rsid w:val="00E8648B"/>
    <w:rsid w:val="00E869C0"/>
    <w:rsid w:val="00E870EF"/>
    <w:rsid w:val="00E87CF9"/>
    <w:rsid w:val="00E87FA1"/>
    <w:rsid w:val="00E90228"/>
    <w:rsid w:val="00E917FF"/>
    <w:rsid w:val="00E92B8B"/>
    <w:rsid w:val="00E94372"/>
    <w:rsid w:val="00E95E70"/>
    <w:rsid w:val="00E96CFC"/>
    <w:rsid w:val="00E97194"/>
    <w:rsid w:val="00EA038E"/>
    <w:rsid w:val="00EA091A"/>
    <w:rsid w:val="00EA1FAD"/>
    <w:rsid w:val="00EA2570"/>
    <w:rsid w:val="00EA2B4D"/>
    <w:rsid w:val="00EA2FB5"/>
    <w:rsid w:val="00EA35EB"/>
    <w:rsid w:val="00EA366E"/>
    <w:rsid w:val="00EA4B50"/>
    <w:rsid w:val="00EA4D58"/>
    <w:rsid w:val="00EA5B58"/>
    <w:rsid w:val="00EA6D20"/>
    <w:rsid w:val="00EB0337"/>
    <w:rsid w:val="00EB0560"/>
    <w:rsid w:val="00EB0EBF"/>
    <w:rsid w:val="00EB1F36"/>
    <w:rsid w:val="00EB21BB"/>
    <w:rsid w:val="00EB37A0"/>
    <w:rsid w:val="00EB3BBF"/>
    <w:rsid w:val="00EB3CC5"/>
    <w:rsid w:val="00EB46C9"/>
    <w:rsid w:val="00EB55E9"/>
    <w:rsid w:val="00EB6949"/>
    <w:rsid w:val="00EB7F46"/>
    <w:rsid w:val="00EC05AA"/>
    <w:rsid w:val="00EC0FBF"/>
    <w:rsid w:val="00EC3646"/>
    <w:rsid w:val="00EC74F7"/>
    <w:rsid w:val="00EC7F66"/>
    <w:rsid w:val="00ED156D"/>
    <w:rsid w:val="00ED33FD"/>
    <w:rsid w:val="00ED4432"/>
    <w:rsid w:val="00ED483C"/>
    <w:rsid w:val="00ED4C4D"/>
    <w:rsid w:val="00ED56D7"/>
    <w:rsid w:val="00ED5D27"/>
    <w:rsid w:val="00ED6503"/>
    <w:rsid w:val="00ED6618"/>
    <w:rsid w:val="00ED74A2"/>
    <w:rsid w:val="00ED7B6D"/>
    <w:rsid w:val="00EE0FDB"/>
    <w:rsid w:val="00EE1B60"/>
    <w:rsid w:val="00EE329E"/>
    <w:rsid w:val="00EE3AF8"/>
    <w:rsid w:val="00EE43E8"/>
    <w:rsid w:val="00EE4521"/>
    <w:rsid w:val="00EE4FB5"/>
    <w:rsid w:val="00EE538E"/>
    <w:rsid w:val="00EE5597"/>
    <w:rsid w:val="00EE59CB"/>
    <w:rsid w:val="00EF2578"/>
    <w:rsid w:val="00EF3203"/>
    <w:rsid w:val="00EF40CA"/>
    <w:rsid w:val="00EF5472"/>
    <w:rsid w:val="00EF5B19"/>
    <w:rsid w:val="00EF60D2"/>
    <w:rsid w:val="00F01258"/>
    <w:rsid w:val="00F0231C"/>
    <w:rsid w:val="00F03025"/>
    <w:rsid w:val="00F04044"/>
    <w:rsid w:val="00F07716"/>
    <w:rsid w:val="00F07939"/>
    <w:rsid w:val="00F07C76"/>
    <w:rsid w:val="00F07C98"/>
    <w:rsid w:val="00F134D0"/>
    <w:rsid w:val="00F13813"/>
    <w:rsid w:val="00F13F06"/>
    <w:rsid w:val="00F167B9"/>
    <w:rsid w:val="00F20EA6"/>
    <w:rsid w:val="00F21250"/>
    <w:rsid w:val="00F22157"/>
    <w:rsid w:val="00F2658E"/>
    <w:rsid w:val="00F266CC"/>
    <w:rsid w:val="00F26C41"/>
    <w:rsid w:val="00F306AB"/>
    <w:rsid w:val="00F31763"/>
    <w:rsid w:val="00F328DF"/>
    <w:rsid w:val="00F329D1"/>
    <w:rsid w:val="00F32C52"/>
    <w:rsid w:val="00F3427B"/>
    <w:rsid w:val="00F3432F"/>
    <w:rsid w:val="00F34C40"/>
    <w:rsid w:val="00F3523A"/>
    <w:rsid w:val="00F35BAB"/>
    <w:rsid w:val="00F361A5"/>
    <w:rsid w:val="00F37FA7"/>
    <w:rsid w:val="00F40594"/>
    <w:rsid w:val="00F40901"/>
    <w:rsid w:val="00F44791"/>
    <w:rsid w:val="00F44C34"/>
    <w:rsid w:val="00F44E8F"/>
    <w:rsid w:val="00F46018"/>
    <w:rsid w:val="00F50A2A"/>
    <w:rsid w:val="00F5125F"/>
    <w:rsid w:val="00F52866"/>
    <w:rsid w:val="00F53491"/>
    <w:rsid w:val="00F53615"/>
    <w:rsid w:val="00F53AE6"/>
    <w:rsid w:val="00F552DF"/>
    <w:rsid w:val="00F55CAE"/>
    <w:rsid w:val="00F567D4"/>
    <w:rsid w:val="00F5774D"/>
    <w:rsid w:val="00F6060C"/>
    <w:rsid w:val="00F61072"/>
    <w:rsid w:val="00F616E7"/>
    <w:rsid w:val="00F62BD5"/>
    <w:rsid w:val="00F62E5E"/>
    <w:rsid w:val="00F630E1"/>
    <w:rsid w:val="00F64DBC"/>
    <w:rsid w:val="00F65313"/>
    <w:rsid w:val="00F66D1B"/>
    <w:rsid w:val="00F679CF"/>
    <w:rsid w:val="00F67F5C"/>
    <w:rsid w:val="00F70D59"/>
    <w:rsid w:val="00F722BD"/>
    <w:rsid w:val="00F72996"/>
    <w:rsid w:val="00F72A39"/>
    <w:rsid w:val="00F73324"/>
    <w:rsid w:val="00F734B3"/>
    <w:rsid w:val="00F73F51"/>
    <w:rsid w:val="00F766C3"/>
    <w:rsid w:val="00F767BF"/>
    <w:rsid w:val="00F7719A"/>
    <w:rsid w:val="00F774E2"/>
    <w:rsid w:val="00F80505"/>
    <w:rsid w:val="00F82C42"/>
    <w:rsid w:val="00F82D5B"/>
    <w:rsid w:val="00F8360B"/>
    <w:rsid w:val="00F836AE"/>
    <w:rsid w:val="00F838AA"/>
    <w:rsid w:val="00F83A07"/>
    <w:rsid w:val="00F84C99"/>
    <w:rsid w:val="00F86213"/>
    <w:rsid w:val="00F87327"/>
    <w:rsid w:val="00F87A46"/>
    <w:rsid w:val="00F901FD"/>
    <w:rsid w:val="00F9046C"/>
    <w:rsid w:val="00F90E77"/>
    <w:rsid w:val="00F916CD"/>
    <w:rsid w:val="00F923AC"/>
    <w:rsid w:val="00F93745"/>
    <w:rsid w:val="00F940CB"/>
    <w:rsid w:val="00F97DB0"/>
    <w:rsid w:val="00FA0135"/>
    <w:rsid w:val="00FA1E03"/>
    <w:rsid w:val="00FA24C3"/>
    <w:rsid w:val="00FA268D"/>
    <w:rsid w:val="00FA3872"/>
    <w:rsid w:val="00FA5C89"/>
    <w:rsid w:val="00FA5D16"/>
    <w:rsid w:val="00FA6F1E"/>
    <w:rsid w:val="00FA72C3"/>
    <w:rsid w:val="00FA748A"/>
    <w:rsid w:val="00FA778C"/>
    <w:rsid w:val="00FA7D57"/>
    <w:rsid w:val="00FB0777"/>
    <w:rsid w:val="00FB1BFE"/>
    <w:rsid w:val="00FB2409"/>
    <w:rsid w:val="00FB2E9A"/>
    <w:rsid w:val="00FB630A"/>
    <w:rsid w:val="00FB7426"/>
    <w:rsid w:val="00FB797E"/>
    <w:rsid w:val="00FC0D37"/>
    <w:rsid w:val="00FC24AF"/>
    <w:rsid w:val="00FC29C1"/>
    <w:rsid w:val="00FC2BEC"/>
    <w:rsid w:val="00FC3450"/>
    <w:rsid w:val="00FC447E"/>
    <w:rsid w:val="00FC7017"/>
    <w:rsid w:val="00FD05A7"/>
    <w:rsid w:val="00FD0FC7"/>
    <w:rsid w:val="00FD190D"/>
    <w:rsid w:val="00FD1AAD"/>
    <w:rsid w:val="00FD34DA"/>
    <w:rsid w:val="00FD42B0"/>
    <w:rsid w:val="00FD5C07"/>
    <w:rsid w:val="00FD6FEC"/>
    <w:rsid w:val="00FD73EE"/>
    <w:rsid w:val="00FE4D10"/>
    <w:rsid w:val="00FE4E05"/>
    <w:rsid w:val="00FE5E14"/>
    <w:rsid w:val="00FE627A"/>
    <w:rsid w:val="00FE74D8"/>
    <w:rsid w:val="00FE79E5"/>
    <w:rsid w:val="00FF0D15"/>
    <w:rsid w:val="00FF1674"/>
    <w:rsid w:val="00FF4792"/>
    <w:rsid w:val="00FF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2A799D"/>
  <w15:docId w15:val="{F94C280D-E4B8-492C-98CC-1548C1DA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701"/>
    <w:pPr>
      <w:widowControl w:val="0"/>
      <w:autoSpaceDE w:val="0"/>
      <w:autoSpaceDN w:val="0"/>
      <w:adjustRightInd w:val="0"/>
      <w:spacing w:before="240"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1628E"/>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53AE"/>
    <w:rPr>
      <w:color w:val="0000FF"/>
      <w:u w:val="single"/>
    </w:rPr>
  </w:style>
  <w:style w:type="paragraph" w:styleId="Footer">
    <w:name w:val="footer"/>
    <w:basedOn w:val="Normal"/>
    <w:link w:val="FooterChar"/>
    <w:uiPriority w:val="99"/>
    <w:qFormat/>
    <w:rsid w:val="002853AE"/>
    <w:pPr>
      <w:tabs>
        <w:tab w:val="center" w:pos="4320"/>
        <w:tab w:val="right" w:pos="8640"/>
      </w:tabs>
    </w:pPr>
  </w:style>
  <w:style w:type="character" w:customStyle="1" w:styleId="FooterChar">
    <w:name w:val="Footer Char"/>
    <w:basedOn w:val="DefaultParagraphFont"/>
    <w:link w:val="Footer"/>
    <w:uiPriority w:val="99"/>
    <w:rsid w:val="002853AE"/>
    <w:rPr>
      <w:rFonts w:ascii="Times New Roman" w:eastAsia="Times New Roman" w:hAnsi="Times New Roman" w:cs="Times New Roman"/>
      <w:sz w:val="24"/>
      <w:szCs w:val="24"/>
    </w:rPr>
  </w:style>
  <w:style w:type="character" w:styleId="PageNumber">
    <w:name w:val="page number"/>
    <w:basedOn w:val="DefaultParagraphFont"/>
    <w:rsid w:val="002853AE"/>
  </w:style>
  <w:style w:type="character" w:styleId="CommentReference">
    <w:name w:val="annotation reference"/>
    <w:uiPriority w:val="99"/>
    <w:semiHidden/>
    <w:rsid w:val="002853AE"/>
    <w:rPr>
      <w:sz w:val="16"/>
      <w:szCs w:val="16"/>
    </w:rPr>
  </w:style>
  <w:style w:type="paragraph" w:styleId="CommentText">
    <w:name w:val="annotation text"/>
    <w:basedOn w:val="Normal"/>
    <w:link w:val="CommentTextChar"/>
    <w:uiPriority w:val="99"/>
    <w:rsid w:val="002853AE"/>
    <w:rPr>
      <w:sz w:val="20"/>
      <w:szCs w:val="20"/>
    </w:rPr>
  </w:style>
  <w:style w:type="character" w:customStyle="1" w:styleId="CommentTextChar">
    <w:name w:val="Comment Text Char"/>
    <w:basedOn w:val="DefaultParagraphFont"/>
    <w:link w:val="CommentText"/>
    <w:uiPriority w:val="99"/>
    <w:rsid w:val="002853AE"/>
    <w:rPr>
      <w:rFonts w:ascii="Times New Roman" w:eastAsia="Times New Roman" w:hAnsi="Times New Roman" w:cs="Times New Roman"/>
      <w:sz w:val="20"/>
      <w:szCs w:val="20"/>
    </w:rPr>
  </w:style>
  <w:style w:type="paragraph" w:styleId="ListParagraph">
    <w:name w:val="List Paragraph"/>
    <w:basedOn w:val="Normal"/>
    <w:uiPriority w:val="34"/>
    <w:qFormat/>
    <w:rsid w:val="002853AE"/>
    <w:pPr>
      <w:ind w:left="720"/>
      <w:contextualSpacing/>
    </w:pPr>
    <w:rPr>
      <w:rFonts w:ascii="Cambria" w:eastAsia="Cambria" w:hAnsi="Cambria"/>
    </w:rPr>
  </w:style>
  <w:style w:type="paragraph" w:styleId="NormalWeb">
    <w:name w:val="Normal (Web)"/>
    <w:basedOn w:val="Normal"/>
    <w:uiPriority w:val="99"/>
    <w:unhideWhenUsed/>
    <w:rsid w:val="002853AE"/>
    <w:pPr>
      <w:spacing w:before="100" w:beforeAutospacing="1" w:after="100" w:afterAutospacing="1"/>
    </w:pPr>
  </w:style>
  <w:style w:type="character" w:styleId="Strong">
    <w:name w:val="Strong"/>
    <w:uiPriority w:val="22"/>
    <w:qFormat/>
    <w:rsid w:val="002853AE"/>
    <w:rPr>
      <w:b/>
      <w:bCs/>
    </w:rPr>
  </w:style>
  <w:style w:type="paragraph" w:customStyle="1" w:styleId="Default">
    <w:name w:val="Default"/>
    <w:rsid w:val="002853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853AE"/>
    <w:rPr>
      <w:rFonts w:ascii="Tahoma" w:hAnsi="Tahoma" w:cs="Tahoma"/>
      <w:sz w:val="16"/>
      <w:szCs w:val="16"/>
    </w:rPr>
  </w:style>
  <w:style w:type="character" w:customStyle="1" w:styleId="BalloonTextChar">
    <w:name w:val="Balloon Text Char"/>
    <w:basedOn w:val="DefaultParagraphFont"/>
    <w:link w:val="BalloonText"/>
    <w:uiPriority w:val="99"/>
    <w:semiHidden/>
    <w:rsid w:val="002853A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95050"/>
    <w:rPr>
      <w:b/>
      <w:bCs/>
    </w:rPr>
  </w:style>
  <w:style w:type="character" w:customStyle="1" w:styleId="CommentSubjectChar">
    <w:name w:val="Comment Subject Char"/>
    <w:basedOn w:val="CommentTextChar"/>
    <w:link w:val="CommentSubject"/>
    <w:uiPriority w:val="99"/>
    <w:semiHidden/>
    <w:rsid w:val="0049505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62BD5"/>
    <w:pPr>
      <w:tabs>
        <w:tab w:val="center" w:pos="4680"/>
        <w:tab w:val="right" w:pos="9360"/>
      </w:tabs>
    </w:pPr>
  </w:style>
  <w:style w:type="character" w:customStyle="1" w:styleId="HeaderChar">
    <w:name w:val="Header Char"/>
    <w:basedOn w:val="DefaultParagraphFont"/>
    <w:link w:val="Header"/>
    <w:uiPriority w:val="99"/>
    <w:rsid w:val="00F62BD5"/>
    <w:rPr>
      <w:rFonts w:ascii="Times New Roman" w:eastAsia="Times New Roman" w:hAnsi="Times New Roman" w:cs="Times New Roman"/>
      <w:sz w:val="24"/>
      <w:szCs w:val="24"/>
    </w:rPr>
  </w:style>
  <w:style w:type="paragraph" w:customStyle="1" w:styleId="title1">
    <w:name w:val="title1"/>
    <w:basedOn w:val="Normal"/>
    <w:rsid w:val="00D512CB"/>
    <w:rPr>
      <w:sz w:val="27"/>
      <w:szCs w:val="27"/>
    </w:rPr>
  </w:style>
  <w:style w:type="table" w:styleId="TableGrid">
    <w:name w:val="Table Grid"/>
    <w:basedOn w:val="TableNormal"/>
    <w:rsid w:val="00320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c-decorated">
    <w:name w:val="cdc-decorated"/>
    <w:basedOn w:val="DefaultParagraphFont"/>
    <w:rsid w:val="00EC3646"/>
  </w:style>
  <w:style w:type="character" w:styleId="FollowedHyperlink">
    <w:name w:val="FollowedHyperlink"/>
    <w:basedOn w:val="DefaultParagraphFont"/>
    <w:uiPriority w:val="99"/>
    <w:semiHidden/>
    <w:unhideWhenUsed/>
    <w:rsid w:val="00E53B9B"/>
    <w:rPr>
      <w:color w:val="800080" w:themeColor="followedHyperlink"/>
      <w:u w:val="single"/>
    </w:rPr>
  </w:style>
  <w:style w:type="paragraph" w:styleId="Revision">
    <w:name w:val="Revision"/>
    <w:hidden/>
    <w:uiPriority w:val="99"/>
    <w:semiHidden/>
    <w:rsid w:val="000B4E77"/>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35404"/>
    <w:rPr>
      <w:sz w:val="20"/>
      <w:szCs w:val="20"/>
    </w:rPr>
  </w:style>
  <w:style w:type="character" w:customStyle="1" w:styleId="FootnoteTextChar">
    <w:name w:val="Footnote Text Char"/>
    <w:basedOn w:val="DefaultParagraphFont"/>
    <w:link w:val="FootnoteText"/>
    <w:uiPriority w:val="99"/>
    <w:semiHidden/>
    <w:rsid w:val="00D3540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35404"/>
    <w:rPr>
      <w:vertAlign w:val="superscript"/>
    </w:rPr>
  </w:style>
  <w:style w:type="character" w:styleId="Emphasis">
    <w:name w:val="Emphasis"/>
    <w:basedOn w:val="DefaultParagraphFont"/>
    <w:uiPriority w:val="20"/>
    <w:qFormat/>
    <w:rsid w:val="00946C53"/>
    <w:rPr>
      <w:i/>
      <w:iCs/>
    </w:rPr>
  </w:style>
  <w:style w:type="character" w:customStyle="1" w:styleId="Heading1Char">
    <w:name w:val="Heading 1 Char"/>
    <w:basedOn w:val="DefaultParagraphFont"/>
    <w:link w:val="Heading1"/>
    <w:uiPriority w:val="9"/>
    <w:rsid w:val="0021628E"/>
    <w:rPr>
      <w:rFonts w:ascii="Times New Roman" w:eastAsia="Times New Roman" w:hAnsi="Times New Roman" w:cs="Times New Roman"/>
      <w:b/>
      <w:sz w:val="24"/>
      <w:szCs w:val="24"/>
    </w:rPr>
  </w:style>
  <w:style w:type="paragraph" w:styleId="TOCHeading">
    <w:name w:val="TOC Heading"/>
    <w:basedOn w:val="Heading1"/>
    <w:next w:val="Normal"/>
    <w:uiPriority w:val="39"/>
    <w:unhideWhenUsed/>
    <w:qFormat/>
    <w:rsid w:val="00841829"/>
    <w:pPr>
      <w:keepNext/>
      <w:keepLines/>
      <w:spacing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841829"/>
    <w:pPr>
      <w:spacing w:after="100"/>
    </w:pPr>
  </w:style>
  <w:style w:type="paragraph" w:styleId="NoSpacing">
    <w:name w:val="No Spacing"/>
    <w:uiPriority w:val="1"/>
    <w:qFormat/>
    <w:rsid w:val="009C6765"/>
    <w:pPr>
      <w:spacing w:after="0" w:line="240" w:lineRule="auto"/>
      <w:ind w:right="288"/>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4681">
      <w:bodyDiv w:val="1"/>
      <w:marLeft w:val="0"/>
      <w:marRight w:val="0"/>
      <w:marTop w:val="0"/>
      <w:marBottom w:val="0"/>
      <w:divBdr>
        <w:top w:val="none" w:sz="0" w:space="0" w:color="auto"/>
        <w:left w:val="none" w:sz="0" w:space="0" w:color="auto"/>
        <w:bottom w:val="none" w:sz="0" w:space="0" w:color="auto"/>
        <w:right w:val="none" w:sz="0" w:space="0" w:color="auto"/>
      </w:divBdr>
    </w:div>
    <w:div w:id="26685778">
      <w:bodyDiv w:val="1"/>
      <w:marLeft w:val="0"/>
      <w:marRight w:val="0"/>
      <w:marTop w:val="0"/>
      <w:marBottom w:val="0"/>
      <w:divBdr>
        <w:top w:val="none" w:sz="0" w:space="0" w:color="auto"/>
        <w:left w:val="none" w:sz="0" w:space="0" w:color="auto"/>
        <w:bottom w:val="none" w:sz="0" w:space="0" w:color="auto"/>
        <w:right w:val="none" w:sz="0" w:space="0" w:color="auto"/>
      </w:divBdr>
    </w:div>
    <w:div w:id="52582669">
      <w:bodyDiv w:val="1"/>
      <w:marLeft w:val="0"/>
      <w:marRight w:val="0"/>
      <w:marTop w:val="0"/>
      <w:marBottom w:val="0"/>
      <w:divBdr>
        <w:top w:val="none" w:sz="0" w:space="0" w:color="auto"/>
        <w:left w:val="none" w:sz="0" w:space="0" w:color="auto"/>
        <w:bottom w:val="none" w:sz="0" w:space="0" w:color="auto"/>
        <w:right w:val="none" w:sz="0" w:space="0" w:color="auto"/>
      </w:divBdr>
    </w:div>
    <w:div w:id="58284089">
      <w:bodyDiv w:val="1"/>
      <w:marLeft w:val="0"/>
      <w:marRight w:val="0"/>
      <w:marTop w:val="0"/>
      <w:marBottom w:val="0"/>
      <w:divBdr>
        <w:top w:val="none" w:sz="0" w:space="0" w:color="auto"/>
        <w:left w:val="none" w:sz="0" w:space="0" w:color="auto"/>
        <w:bottom w:val="none" w:sz="0" w:space="0" w:color="auto"/>
        <w:right w:val="none" w:sz="0" w:space="0" w:color="auto"/>
      </w:divBdr>
      <w:divsChild>
        <w:div w:id="1331985136">
          <w:marLeft w:val="0"/>
          <w:marRight w:val="0"/>
          <w:marTop w:val="0"/>
          <w:marBottom w:val="0"/>
          <w:divBdr>
            <w:top w:val="none" w:sz="0" w:space="0" w:color="auto"/>
            <w:left w:val="none" w:sz="0" w:space="0" w:color="auto"/>
            <w:bottom w:val="none" w:sz="0" w:space="0" w:color="auto"/>
            <w:right w:val="none" w:sz="0" w:space="0" w:color="auto"/>
          </w:divBdr>
          <w:divsChild>
            <w:div w:id="1185361221">
              <w:marLeft w:val="0"/>
              <w:marRight w:val="0"/>
              <w:marTop w:val="0"/>
              <w:marBottom w:val="0"/>
              <w:divBdr>
                <w:top w:val="none" w:sz="0" w:space="0" w:color="auto"/>
                <w:left w:val="none" w:sz="0" w:space="0" w:color="auto"/>
                <w:bottom w:val="none" w:sz="0" w:space="0" w:color="auto"/>
                <w:right w:val="none" w:sz="0" w:space="0" w:color="auto"/>
              </w:divBdr>
              <w:divsChild>
                <w:div w:id="1374113279">
                  <w:marLeft w:val="0"/>
                  <w:marRight w:val="0"/>
                  <w:marTop w:val="150"/>
                  <w:marBottom w:val="0"/>
                  <w:divBdr>
                    <w:top w:val="none" w:sz="0" w:space="0" w:color="auto"/>
                    <w:left w:val="none" w:sz="0" w:space="0" w:color="auto"/>
                    <w:bottom w:val="none" w:sz="0" w:space="0" w:color="auto"/>
                    <w:right w:val="none" w:sz="0" w:space="0" w:color="auto"/>
                  </w:divBdr>
                  <w:divsChild>
                    <w:div w:id="590241257">
                      <w:marLeft w:val="-150"/>
                      <w:marRight w:val="0"/>
                      <w:marTop w:val="0"/>
                      <w:marBottom w:val="0"/>
                      <w:divBdr>
                        <w:top w:val="none" w:sz="0" w:space="0" w:color="auto"/>
                        <w:left w:val="none" w:sz="0" w:space="0" w:color="auto"/>
                        <w:bottom w:val="none" w:sz="0" w:space="0" w:color="auto"/>
                        <w:right w:val="none" w:sz="0" w:space="0" w:color="auto"/>
                      </w:divBdr>
                      <w:divsChild>
                        <w:div w:id="1291589037">
                          <w:marLeft w:val="0"/>
                          <w:marRight w:val="0"/>
                          <w:marTop w:val="0"/>
                          <w:marBottom w:val="0"/>
                          <w:divBdr>
                            <w:top w:val="none" w:sz="0" w:space="0" w:color="auto"/>
                            <w:left w:val="none" w:sz="0" w:space="0" w:color="auto"/>
                            <w:bottom w:val="none" w:sz="0" w:space="0" w:color="auto"/>
                            <w:right w:val="none" w:sz="0" w:space="0" w:color="auto"/>
                          </w:divBdr>
                          <w:divsChild>
                            <w:div w:id="1039478899">
                              <w:marLeft w:val="0"/>
                              <w:marRight w:val="0"/>
                              <w:marTop w:val="0"/>
                              <w:marBottom w:val="0"/>
                              <w:divBdr>
                                <w:top w:val="none" w:sz="0" w:space="0" w:color="auto"/>
                                <w:left w:val="none" w:sz="0" w:space="0" w:color="auto"/>
                                <w:bottom w:val="none" w:sz="0" w:space="0" w:color="auto"/>
                                <w:right w:val="none" w:sz="0" w:space="0" w:color="auto"/>
                              </w:divBdr>
                              <w:divsChild>
                                <w:div w:id="2016640808">
                                  <w:marLeft w:val="-150"/>
                                  <w:marRight w:val="0"/>
                                  <w:marTop w:val="0"/>
                                  <w:marBottom w:val="0"/>
                                  <w:divBdr>
                                    <w:top w:val="none" w:sz="0" w:space="0" w:color="auto"/>
                                    <w:left w:val="none" w:sz="0" w:space="0" w:color="auto"/>
                                    <w:bottom w:val="none" w:sz="0" w:space="0" w:color="auto"/>
                                    <w:right w:val="none" w:sz="0" w:space="0" w:color="auto"/>
                                  </w:divBdr>
                                  <w:divsChild>
                                    <w:div w:id="656956239">
                                      <w:marLeft w:val="0"/>
                                      <w:marRight w:val="0"/>
                                      <w:marTop w:val="0"/>
                                      <w:marBottom w:val="0"/>
                                      <w:divBdr>
                                        <w:top w:val="none" w:sz="0" w:space="0" w:color="auto"/>
                                        <w:left w:val="none" w:sz="0" w:space="0" w:color="auto"/>
                                        <w:bottom w:val="none" w:sz="0" w:space="0" w:color="auto"/>
                                        <w:right w:val="none" w:sz="0" w:space="0" w:color="auto"/>
                                      </w:divBdr>
                                      <w:divsChild>
                                        <w:div w:id="195316262">
                                          <w:marLeft w:val="0"/>
                                          <w:marRight w:val="0"/>
                                          <w:marTop w:val="0"/>
                                          <w:marBottom w:val="0"/>
                                          <w:divBdr>
                                            <w:top w:val="none" w:sz="0" w:space="0" w:color="auto"/>
                                            <w:left w:val="none" w:sz="0" w:space="0" w:color="auto"/>
                                            <w:bottom w:val="none" w:sz="0" w:space="0" w:color="auto"/>
                                            <w:right w:val="none" w:sz="0" w:space="0" w:color="auto"/>
                                          </w:divBdr>
                                          <w:divsChild>
                                            <w:div w:id="171840834">
                                              <w:marLeft w:val="0"/>
                                              <w:marRight w:val="0"/>
                                              <w:marTop w:val="0"/>
                                              <w:marBottom w:val="0"/>
                                              <w:divBdr>
                                                <w:top w:val="none" w:sz="0" w:space="0" w:color="auto"/>
                                                <w:left w:val="none" w:sz="0" w:space="0" w:color="auto"/>
                                                <w:bottom w:val="none" w:sz="0" w:space="0" w:color="auto"/>
                                                <w:right w:val="none" w:sz="0" w:space="0" w:color="auto"/>
                                              </w:divBdr>
                                              <w:divsChild>
                                                <w:div w:id="15013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79248">
      <w:bodyDiv w:val="1"/>
      <w:marLeft w:val="0"/>
      <w:marRight w:val="0"/>
      <w:marTop w:val="0"/>
      <w:marBottom w:val="0"/>
      <w:divBdr>
        <w:top w:val="none" w:sz="0" w:space="0" w:color="auto"/>
        <w:left w:val="none" w:sz="0" w:space="0" w:color="auto"/>
        <w:bottom w:val="none" w:sz="0" w:space="0" w:color="auto"/>
        <w:right w:val="none" w:sz="0" w:space="0" w:color="auto"/>
      </w:divBdr>
    </w:div>
    <w:div w:id="124782181">
      <w:bodyDiv w:val="1"/>
      <w:marLeft w:val="0"/>
      <w:marRight w:val="0"/>
      <w:marTop w:val="0"/>
      <w:marBottom w:val="0"/>
      <w:divBdr>
        <w:top w:val="none" w:sz="0" w:space="0" w:color="auto"/>
        <w:left w:val="none" w:sz="0" w:space="0" w:color="auto"/>
        <w:bottom w:val="none" w:sz="0" w:space="0" w:color="auto"/>
        <w:right w:val="none" w:sz="0" w:space="0" w:color="auto"/>
      </w:divBdr>
    </w:div>
    <w:div w:id="130829221">
      <w:bodyDiv w:val="1"/>
      <w:marLeft w:val="0"/>
      <w:marRight w:val="0"/>
      <w:marTop w:val="0"/>
      <w:marBottom w:val="0"/>
      <w:divBdr>
        <w:top w:val="none" w:sz="0" w:space="0" w:color="auto"/>
        <w:left w:val="none" w:sz="0" w:space="0" w:color="auto"/>
        <w:bottom w:val="none" w:sz="0" w:space="0" w:color="auto"/>
        <w:right w:val="none" w:sz="0" w:space="0" w:color="auto"/>
      </w:divBdr>
    </w:div>
    <w:div w:id="176238364">
      <w:bodyDiv w:val="1"/>
      <w:marLeft w:val="0"/>
      <w:marRight w:val="0"/>
      <w:marTop w:val="0"/>
      <w:marBottom w:val="0"/>
      <w:divBdr>
        <w:top w:val="none" w:sz="0" w:space="0" w:color="auto"/>
        <w:left w:val="none" w:sz="0" w:space="0" w:color="auto"/>
        <w:bottom w:val="none" w:sz="0" w:space="0" w:color="auto"/>
        <w:right w:val="none" w:sz="0" w:space="0" w:color="auto"/>
      </w:divBdr>
    </w:div>
    <w:div w:id="396900009">
      <w:bodyDiv w:val="1"/>
      <w:marLeft w:val="0"/>
      <w:marRight w:val="0"/>
      <w:marTop w:val="0"/>
      <w:marBottom w:val="0"/>
      <w:divBdr>
        <w:top w:val="none" w:sz="0" w:space="0" w:color="auto"/>
        <w:left w:val="none" w:sz="0" w:space="0" w:color="auto"/>
        <w:bottom w:val="none" w:sz="0" w:space="0" w:color="auto"/>
        <w:right w:val="none" w:sz="0" w:space="0" w:color="auto"/>
      </w:divBdr>
    </w:div>
    <w:div w:id="448865219">
      <w:bodyDiv w:val="1"/>
      <w:marLeft w:val="0"/>
      <w:marRight w:val="0"/>
      <w:marTop w:val="0"/>
      <w:marBottom w:val="0"/>
      <w:divBdr>
        <w:top w:val="none" w:sz="0" w:space="0" w:color="auto"/>
        <w:left w:val="none" w:sz="0" w:space="0" w:color="auto"/>
        <w:bottom w:val="none" w:sz="0" w:space="0" w:color="auto"/>
        <w:right w:val="none" w:sz="0" w:space="0" w:color="auto"/>
      </w:divBdr>
    </w:div>
    <w:div w:id="466165985">
      <w:bodyDiv w:val="1"/>
      <w:marLeft w:val="0"/>
      <w:marRight w:val="0"/>
      <w:marTop w:val="0"/>
      <w:marBottom w:val="0"/>
      <w:divBdr>
        <w:top w:val="none" w:sz="0" w:space="0" w:color="auto"/>
        <w:left w:val="none" w:sz="0" w:space="0" w:color="auto"/>
        <w:bottom w:val="none" w:sz="0" w:space="0" w:color="auto"/>
        <w:right w:val="none" w:sz="0" w:space="0" w:color="auto"/>
      </w:divBdr>
    </w:div>
    <w:div w:id="478153060">
      <w:bodyDiv w:val="1"/>
      <w:marLeft w:val="0"/>
      <w:marRight w:val="0"/>
      <w:marTop w:val="0"/>
      <w:marBottom w:val="0"/>
      <w:divBdr>
        <w:top w:val="none" w:sz="0" w:space="0" w:color="auto"/>
        <w:left w:val="none" w:sz="0" w:space="0" w:color="auto"/>
        <w:bottom w:val="none" w:sz="0" w:space="0" w:color="auto"/>
        <w:right w:val="none" w:sz="0" w:space="0" w:color="auto"/>
      </w:divBdr>
    </w:div>
    <w:div w:id="540676570">
      <w:bodyDiv w:val="1"/>
      <w:marLeft w:val="0"/>
      <w:marRight w:val="0"/>
      <w:marTop w:val="0"/>
      <w:marBottom w:val="0"/>
      <w:divBdr>
        <w:top w:val="none" w:sz="0" w:space="0" w:color="auto"/>
        <w:left w:val="none" w:sz="0" w:space="0" w:color="auto"/>
        <w:bottom w:val="none" w:sz="0" w:space="0" w:color="auto"/>
        <w:right w:val="none" w:sz="0" w:space="0" w:color="auto"/>
      </w:divBdr>
    </w:div>
    <w:div w:id="551310807">
      <w:bodyDiv w:val="1"/>
      <w:marLeft w:val="0"/>
      <w:marRight w:val="0"/>
      <w:marTop w:val="0"/>
      <w:marBottom w:val="0"/>
      <w:divBdr>
        <w:top w:val="none" w:sz="0" w:space="0" w:color="auto"/>
        <w:left w:val="none" w:sz="0" w:space="0" w:color="auto"/>
        <w:bottom w:val="none" w:sz="0" w:space="0" w:color="auto"/>
        <w:right w:val="none" w:sz="0" w:space="0" w:color="auto"/>
      </w:divBdr>
    </w:div>
    <w:div w:id="551843563">
      <w:bodyDiv w:val="1"/>
      <w:marLeft w:val="0"/>
      <w:marRight w:val="0"/>
      <w:marTop w:val="0"/>
      <w:marBottom w:val="0"/>
      <w:divBdr>
        <w:top w:val="none" w:sz="0" w:space="0" w:color="auto"/>
        <w:left w:val="none" w:sz="0" w:space="0" w:color="auto"/>
        <w:bottom w:val="none" w:sz="0" w:space="0" w:color="auto"/>
        <w:right w:val="none" w:sz="0" w:space="0" w:color="auto"/>
      </w:divBdr>
    </w:div>
    <w:div w:id="567500837">
      <w:bodyDiv w:val="1"/>
      <w:marLeft w:val="0"/>
      <w:marRight w:val="0"/>
      <w:marTop w:val="0"/>
      <w:marBottom w:val="0"/>
      <w:divBdr>
        <w:top w:val="none" w:sz="0" w:space="0" w:color="auto"/>
        <w:left w:val="none" w:sz="0" w:space="0" w:color="auto"/>
        <w:bottom w:val="none" w:sz="0" w:space="0" w:color="auto"/>
        <w:right w:val="none" w:sz="0" w:space="0" w:color="auto"/>
      </w:divBdr>
    </w:div>
    <w:div w:id="570238535">
      <w:bodyDiv w:val="1"/>
      <w:marLeft w:val="0"/>
      <w:marRight w:val="0"/>
      <w:marTop w:val="0"/>
      <w:marBottom w:val="0"/>
      <w:divBdr>
        <w:top w:val="none" w:sz="0" w:space="0" w:color="auto"/>
        <w:left w:val="none" w:sz="0" w:space="0" w:color="auto"/>
        <w:bottom w:val="none" w:sz="0" w:space="0" w:color="auto"/>
        <w:right w:val="none" w:sz="0" w:space="0" w:color="auto"/>
      </w:divBdr>
    </w:div>
    <w:div w:id="638653913">
      <w:bodyDiv w:val="1"/>
      <w:marLeft w:val="0"/>
      <w:marRight w:val="0"/>
      <w:marTop w:val="0"/>
      <w:marBottom w:val="0"/>
      <w:divBdr>
        <w:top w:val="none" w:sz="0" w:space="0" w:color="auto"/>
        <w:left w:val="none" w:sz="0" w:space="0" w:color="auto"/>
        <w:bottom w:val="none" w:sz="0" w:space="0" w:color="auto"/>
        <w:right w:val="none" w:sz="0" w:space="0" w:color="auto"/>
      </w:divBdr>
    </w:div>
    <w:div w:id="647707072">
      <w:bodyDiv w:val="1"/>
      <w:marLeft w:val="0"/>
      <w:marRight w:val="0"/>
      <w:marTop w:val="0"/>
      <w:marBottom w:val="0"/>
      <w:divBdr>
        <w:top w:val="none" w:sz="0" w:space="0" w:color="auto"/>
        <w:left w:val="none" w:sz="0" w:space="0" w:color="auto"/>
        <w:bottom w:val="none" w:sz="0" w:space="0" w:color="auto"/>
        <w:right w:val="none" w:sz="0" w:space="0" w:color="auto"/>
      </w:divBdr>
    </w:div>
    <w:div w:id="702364681">
      <w:bodyDiv w:val="1"/>
      <w:marLeft w:val="0"/>
      <w:marRight w:val="0"/>
      <w:marTop w:val="0"/>
      <w:marBottom w:val="0"/>
      <w:divBdr>
        <w:top w:val="none" w:sz="0" w:space="0" w:color="auto"/>
        <w:left w:val="none" w:sz="0" w:space="0" w:color="auto"/>
        <w:bottom w:val="none" w:sz="0" w:space="0" w:color="auto"/>
        <w:right w:val="none" w:sz="0" w:space="0" w:color="auto"/>
      </w:divBdr>
    </w:div>
    <w:div w:id="756295144">
      <w:bodyDiv w:val="1"/>
      <w:marLeft w:val="0"/>
      <w:marRight w:val="0"/>
      <w:marTop w:val="0"/>
      <w:marBottom w:val="0"/>
      <w:divBdr>
        <w:top w:val="none" w:sz="0" w:space="0" w:color="auto"/>
        <w:left w:val="none" w:sz="0" w:space="0" w:color="auto"/>
        <w:bottom w:val="none" w:sz="0" w:space="0" w:color="auto"/>
        <w:right w:val="none" w:sz="0" w:space="0" w:color="auto"/>
      </w:divBdr>
    </w:div>
    <w:div w:id="805782307">
      <w:bodyDiv w:val="1"/>
      <w:marLeft w:val="0"/>
      <w:marRight w:val="0"/>
      <w:marTop w:val="0"/>
      <w:marBottom w:val="0"/>
      <w:divBdr>
        <w:top w:val="none" w:sz="0" w:space="0" w:color="auto"/>
        <w:left w:val="none" w:sz="0" w:space="0" w:color="auto"/>
        <w:bottom w:val="none" w:sz="0" w:space="0" w:color="auto"/>
        <w:right w:val="none" w:sz="0" w:space="0" w:color="auto"/>
      </w:divBdr>
    </w:div>
    <w:div w:id="895555251">
      <w:bodyDiv w:val="1"/>
      <w:marLeft w:val="0"/>
      <w:marRight w:val="0"/>
      <w:marTop w:val="0"/>
      <w:marBottom w:val="0"/>
      <w:divBdr>
        <w:top w:val="none" w:sz="0" w:space="0" w:color="auto"/>
        <w:left w:val="none" w:sz="0" w:space="0" w:color="auto"/>
        <w:bottom w:val="none" w:sz="0" w:space="0" w:color="auto"/>
        <w:right w:val="none" w:sz="0" w:space="0" w:color="auto"/>
      </w:divBdr>
      <w:divsChild>
        <w:div w:id="1569264776">
          <w:marLeft w:val="0"/>
          <w:marRight w:val="0"/>
          <w:marTop w:val="0"/>
          <w:marBottom w:val="0"/>
          <w:divBdr>
            <w:top w:val="single" w:sz="36" w:space="0" w:color="075290"/>
            <w:left w:val="none" w:sz="0" w:space="0" w:color="auto"/>
            <w:bottom w:val="none" w:sz="0" w:space="0" w:color="auto"/>
            <w:right w:val="none" w:sz="0" w:space="0" w:color="auto"/>
          </w:divBdr>
          <w:divsChild>
            <w:div w:id="379138447">
              <w:marLeft w:val="0"/>
              <w:marRight w:val="0"/>
              <w:marTop w:val="0"/>
              <w:marBottom w:val="0"/>
              <w:divBdr>
                <w:top w:val="none" w:sz="0" w:space="0" w:color="auto"/>
                <w:left w:val="none" w:sz="0" w:space="0" w:color="auto"/>
                <w:bottom w:val="none" w:sz="0" w:space="0" w:color="auto"/>
                <w:right w:val="none" w:sz="0" w:space="0" w:color="auto"/>
              </w:divBdr>
              <w:divsChild>
                <w:div w:id="497766910">
                  <w:marLeft w:val="0"/>
                  <w:marRight w:val="0"/>
                  <w:marTop w:val="150"/>
                  <w:marBottom w:val="0"/>
                  <w:divBdr>
                    <w:top w:val="none" w:sz="0" w:space="0" w:color="auto"/>
                    <w:left w:val="none" w:sz="0" w:space="0" w:color="auto"/>
                    <w:bottom w:val="none" w:sz="0" w:space="0" w:color="auto"/>
                    <w:right w:val="none" w:sz="0" w:space="0" w:color="auto"/>
                  </w:divBdr>
                  <w:divsChild>
                    <w:div w:id="541358776">
                      <w:marLeft w:val="-150"/>
                      <w:marRight w:val="0"/>
                      <w:marTop w:val="0"/>
                      <w:marBottom w:val="0"/>
                      <w:divBdr>
                        <w:top w:val="none" w:sz="0" w:space="0" w:color="auto"/>
                        <w:left w:val="none" w:sz="0" w:space="0" w:color="auto"/>
                        <w:bottom w:val="none" w:sz="0" w:space="0" w:color="auto"/>
                        <w:right w:val="none" w:sz="0" w:space="0" w:color="auto"/>
                      </w:divBdr>
                      <w:divsChild>
                        <w:div w:id="617830600">
                          <w:marLeft w:val="0"/>
                          <w:marRight w:val="0"/>
                          <w:marTop w:val="0"/>
                          <w:marBottom w:val="0"/>
                          <w:divBdr>
                            <w:top w:val="none" w:sz="0" w:space="0" w:color="auto"/>
                            <w:left w:val="none" w:sz="0" w:space="0" w:color="auto"/>
                            <w:bottom w:val="none" w:sz="0" w:space="0" w:color="auto"/>
                            <w:right w:val="none" w:sz="0" w:space="0" w:color="auto"/>
                          </w:divBdr>
                          <w:divsChild>
                            <w:div w:id="640816234">
                              <w:marLeft w:val="0"/>
                              <w:marRight w:val="0"/>
                              <w:marTop w:val="0"/>
                              <w:marBottom w:val="0"/>
                              <w:divBdr>
                                <w:top w:val="none" w:sz="0" w:space="0" w:color="auto"/>
                                <w:left w:val="none" w:sz="0" w:space="0" w:color="auto"/>
                                <w:bottom w:val="none" w:sz="0" w:space="0" w:color="auto"/>
                                <w:right w:val="none" w:sz="0" w:space="0" w:color="auto"/>
                              </w:divBdr>
                              <w:divsChild>
                                <w:div w:id="203109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857763">
      <w:bodyDiv w:val="1"/>
      <w:marLeft w:val="0"/>
      <w:marRight w:val="0"/>
      <w:marTop w:val="0"/>
      <w:marBottom w:val="0"/>
      <w:divBdr>
        <w:top w:val="none" w:sz="0" w:space="0" w:color="auto"/>
        <w:left w:val="none" w:sz="0" w:space="0" w:color="auto"/>
        <w:bottom w:val="none" w:sz="0" w:space="0" w:color="auto"/>
        <w:right w:val="none" w:sz="0" w:space="0" w:color="auto"/>
      </w:divBdr>
    </w:div>
    <w:div w:id="975991070">
      <w:bodyDiv w:val="1"/>
      <w:marLeft w:val="0"/>
      <w:marRight w:val="0"/>
      <w:marTop w:val="0"/>
      <w:marBottom w:val="0"/>
      <w:divBdr>
        <w:top w:val="none" w:sz="0" w:space="0" w:color="auto"/>
        <w:left w:val="none" w:sz="0" w:space="0" w:color="auto"/>
        <w:bottom w:val="none" w:sz="0" w:space="0" w:color="auto"/>
        <w:right w:val="none" w:sz="0" w:space="0" w:color="auto"/>
      </w:divBdr>
    </w:div>
    <w:div w:id="1026129127">
      <w:bodyDiv w:val="1"/>
      <w:marLeft w:val="0"/>
      <w:marRight w:val="0"/>
      <w:marTop w:val="0"/>
      <w:marBottom w:val="0"/>
      <w:divBdr>
        <w:top w:val="none" w:sz="0" w:space="0" w:color="auto"/>
        <w:left w:val="none" w:sz="0" w:space="0" w:color="auto"/>
        <w:bottom w:val="none" w:sz="0" w:space="0" w:color="auto"/>
        <w:right w:val="none" w:sz="0" w:space="0" w:color="auto"/>
      </w:divBdr>
    </w:div>
    <w:div w:id="1055008613">
      <w:bodyDiv w:val="1"/>
      <w:marLeft w:val="0"/>
      <w:marRight w:val="0"/>
      <w:marTop w:val="0"/>
      <w:marBottom w:val="0"/>
      <w:divBdr>
        <w:top w:val="none" w:sz="0" w:space="0" w:color="auto"/>
        <w:left w:val="none" w:sz="0" w:space="0" w:color="auto"/>
        <w:bottom w:val="none" w:sz="0" w:space="0" w:color="auto"/>
        <w:right w:val="none" w:sz="0" w:space="0" w:color="auto"/>
      </w:divBdr>
    </w:div>
    <w:div w:id="1067649734">
      <w:bodyDiv w:val="1"/>
      <w:marLeft w:val="0"/>
      <w:marRight w:val="0"/>
      <w:marTop w:val="0"/>
      <w:marBottom w:val="0"/>
      <w:divBdr>
        <w:top w:val="none" w:sz="0" w:space="0" w:color="auto"/>
        <w:left w:val="none" w:sz="0" w:space="0" w:color="auto"/>
        <w:bottom w:val="none" w:sz="0" w:space="0" w:color="auto"/>
        <w:right w:val="none" w:sz="0" w:space="0" w:color="auto"/>
      </w:divBdr>
    </w:div>
    <w:div w:id="1078795660">
      <w:bodyDiv w:val="1"/>
      <w:marLeft w:val="0"/>
      <w:marRight w:val="0"/>
      <w:marTop w:val="0"/>
      <w:marBottom w:val="0"/>
      <w:divBdr>
        <w:top w:val="none" w:sz="0" w:space="0" w:color="auto"/>
        <w:left w:val="none" w:sz="0" w:space="0" w:color="auto"/>
        <w:bottom w:val="none" w:sz="0" w:space="0" w:color="auto"/>
        <w:right w:val="none" w:sz="0" w:space="0" w:color="auto"/>
      </w:divBdr>
    </w:div>
    <w:div w:id="1083720465">
      <w:bodyDiv w:val="1"/>
      <w:marLeft w:val="0"/>
      <w:marRight w:val="0"/>
      <w:marTop w:val="0"/>
      <w:marBottom w:val="0"/>
      <w:divBdr>
        <w:top w:val="none" w:sz="0" w:space="0" w:color="auto"/>
        <w:left w:val="none" w:sz="0" w:space="0" w:color="auto"/>
        <w:bottom w:val="none" w:sz="0" w:space="0" w:color="auto"/>
        <w:right w:val="none" w:sz="0" w:space="0" w:color="auto"/>
      </w:divBdr>
    </w:div>
    <w:div w:id="1128932733">
      <w:bodyDiv w:val="1"/>
      <w:marLeft w:val="0"/>
      <w:marRight w:val="0"/>
      <w:marTop w:val="0"/>
      <w:marBottom w:val="0"/>
      <w:divBdr>
        <w:top w:val="none" w:sz="0" w:space="0" w:color="auto"/>
        <w:left w:val="none" w:sz="0" w:space="0" w:color="auto"/>
        <w:bottom w:val="none" w:sz="0" w:space="0" w:color="auto"/>
        <w:right w:val="none" w:sz="0" w:space="0" w:color="auto"/>
      </w:divBdr>
    </w:div>
    <w:div w:id="1150292273">
      <w:bodyDiv w:val="1"/>
      <w:marLeft w:val="0"/>
      <w:marRight w:val="0"/>
      <w:marTop w:val="0"/>
      <w:marBottom w:val="0"/>
      <w:divBdr>
        <w:top w:val="none" w:sz="0" w:space="0" w:color="auto"/>
        <w:left w:val="none" w:sz="0" w:space="0" w:color="auto"/>
        <w:bottom w:val="none" w:sz="0" w:space="0" w:color="auto"/>
        <w:right w:val="none" w:sz="0" w:space="0" w:color="auto"/>
      </w:divBdr>
    </w:div>
    <w:div w:id="1153838690">
      <w:bodyDiv w:val="1"/>
      <w:marLeft w:val="0"/>
      <w:marRight w:val="0"/>
      <w:marTop w:val="0"/>
      <w:marBottom w:val="0"/>
      <w:divBdr>
        <w:top w:val="none" w:sz="0" w:space="0" w:color="auto"/>
        <w:left w:val="none" w:sz="0" w:space="0" w:color="auto"/>
        <w:bottom w:val="none" w:sz="0" w:space="0" w:color="auto"/>
        <w:right w:val="none" w:sz="0" w:space="0" w:color="auto"/>
      </w:divBdr>
    </w:div>
    <w:div w:id="1159494726">
      <w:bodyDiv w:val="1"/>
      <w:marLeft w:val="0"/>
      <w:marRight w:val="0"/>
      <w:marTop w:val="0"/>
      <w:marBottom w:val="0"/>
      <w:divBdr>
        <w:top w:val="none" w:sz="0" w:space="0" w:color="auto"/>
        <w:left w:val="none" w:sz="0" w:space="0" w:color="auto"/>
        <w:bottom w:val="none" w:sz="0" w:space="0" w:color="auto"/>
        <w:right w:val="none" w:sz="0" w:space="0" w:color="auto"/>
      </w:divBdr>
    </w:div>
    <w:div w:id="1179612498">
      <w:bodyDiv w:val="1"/>
      <w:marLeft w:val="0"/>
      <w:marRight w:val="0"/>
      <w:marTop w:val="0"/>
      <w:marBottom w:val="0"/>
      <w:divBdr>
        <w:top w:val="none" w:sz="0" w:space="0" w:color="auto"/>
        <w:left w:val="none" w:sz="0" w:space="0" w:color="auto"/>
        <w:bottom w:val="none" w:sz="0" w:space="0" w:color="auto"/>
        <w:right w:val="none" w:sz="0" w:space="0" w:color="auto"/>
      </w:divBdr>
    </w:div>
    <w:div w:id="1239055941">
      <w:bodyDiv w:val="1"/>
      <w:marLeft w:val="0"/>
      <w:marRight w:val="0"/>
      <w:marTop w:val="0"/>
      <w:marBottom w:val="0"/>
      <w:divBdr>
        <w:top w:val="none" w:sz="0" w:space="0" w:color="auto"/>
        <w:left w:val="none" w:sz="0" w:space="0" w:color="auto"/>
        <w:bottom w:val="none" w:sz="0" w:space="0" w:color="auto"/>
        <w:right w:val="none" w:sz="0" w:space="0" w:color="auto"/>
      </w:divBdr>
    </w:div>
    <w:div w:id="1252084017">
      <w:bodyDiv w:val="1"/>
      <w:marLeft w:val="0"/>
      <w:marRight w:val="0"/>
      <w:marTop w:val="0"/>
      <w:marBottom w:val="0"/>
      <w:divBdr>
        <w:top w:val="none" w:sz="0" w:space="0" w:color="auto"/>
        <w:left w:val="none" w:sz="0" w:space="0" w:color="auto"/>
        <w:bottom w:val="none" w:sz="0" w:space="0" w:color="auto"/>
        <w:right w:val="none" w:sz="0" w:space="0" w:color="auto"/>
      </w:divBdr>
    </w:div>
    <w:div w:id="1261330484">
      <w:bodyDiv w:val="1"/>
      <w:marLeft w:val="0"/>
      <w:marRight w:val="0"/>
      <w:marTop w:val="0"/>
      <w:marBottom w:val="0"/>
      <w:divBdr>
        <w:top w:val="none" w:sz="0" w:space="0" w:color="auto"/>
        <w:left w:val="none" w:sz="0" w:space="0" w:color="auto"/>
        <w:bottom w:val="none" w:sz="0" w:space="0" w:color="auto"/>
        <w:right w:val="none" w:sz="0" w:space="0" w:color="auto"/>
      </w:divBdr>
    </w:div>
    <w:div w:id="1281718098">
      <w:bodyDiv w:val="1"/>
      <w:marLeft w:val="0"/>
      <w:marRight w:val="0"/>
      <w:marTop w:val="0"/>
      <w:marBottom w:val="0"/>
      <w:divBdr>
        <w:top w:val="none" w:sz="0" w:space="0" w:color="auto"/>
        <w:left w:val="none" w:sz="0" w:space="0" w:color="auto"/>
        <w:bottom w:val="none" w:sz="0" w:space="0" w:color="auto"/>
        <w:right w:val="none" w:sz="0" w:space="0" w:color="auto"/>
      </w:divBdr>
    </w:div>
    <w:div w:id="1300921623">
      <w:bodyDiv w:val="1"/>
      <w:marLeft w:val="0"/>
      <w:marRight w:val="0"/>
      <w:marTop w:val="0"/>
      <w:marBottom w:val="0"/>
      <w:divBdr>
        <w:top w:val="none" w:sz="0" w:space="0" w:color="auto"/>
        <w:left w:val="none" w:sz="0" w:space="0" w:color="auto"/>
        <w:bottom w:val="none" w:sz="0" w:space="0" w:color="auto"/>
        <w:right w:val="none" w:sz="0" w:space="0" w:color="auto"/>
      </w:divBdr>
    </w:div>
    <w:div w:id="1308894122">
      <w:bodyDiv w:val="1"/>
      <w:marLeft w:val="0"/>
      <w:marRight w:val="0"/>
      <w:marTop w:val="0"/>
      <w:marBottom w:val="0"/>
      <w:divBdr>
        <w:top w:val="none" w:sz="0" w:space="0" w:color="auto"/>
        <w:left w:val="none" w:sz="0" w:space="0" w:color="auto"/>
        <w:bottom w:val="none" w:sz="0" w:space="0" w:color="auto"/>
        <w:right w:val="none" w:sz="0" w:space="0" w:color="auto"/>
      </w:divBdr>
    </w:div>
    <w:div w:id="1321227970">
      <w:bodyDiv w:val="1"/>
      <w:marLeft w:val="0"/>
      <w:marRight w:val="0"/>
      <w:marTop w:val="0"/>
      <w:marBottom w:val="0"/>
      <w:divBdr>
        <w:top w:val="none" w:sz="0" w:space="0" w:color="auto"/>
        <w:left w:val="none" w:sz="0" w:space="0" w:color="auto"/>
        <w:bottom w:val="none" w:sz="0" w:space="0" w:color="auto"/>
        <w:right w:val="none" w:sz="0" w:space="0" w:color="auto"/>
      </w:divBdr>
    </w:div>
    <w:div w:id="1326517462">
      <w:bodyDiv w:val="1"/>
      <w:marLeft w:val="0"/>
      <w:marRight w:val="0"/>
      <w:marTop w:val="0"/>
      <w:marBottom w:val="0"/>
      <w:divBdr>
        <w:top w:val="none" w:sz="0" w:space="0" w:color="auto"/>
        <w:left w:val="none" w:sz="0" w:space="0" w:color="auto"/>
        <w:bottom w:val="none" w:sz="0" w:space="0" w:color="auto"/>
        <w:right w:val="none" w:sz="0" w:space="0" w:color="auto"/>
      </w:divBdr>
    </w:div>
    <w:div w:id="1368489504">
      <w:bodyDiv w:val="1"/>
      <w:marLeft w:val="0"/>
      <w:marRight w:val="0"/>
      <w:marTop w:val="0"/>
      <w:marBottom w:val="0"/>
      <w:divBdr>
        <w:top w:val="none" w:sz="0" w:space="0" w:color="auto"/>
        <w:left w:val="none" w:sz="0" w:space="0" w:color="auto"/>
        <w:bottom w:val="none" w:sz="0" w:space="0" w:color="auto"/>
        <w:right w:val="none" w:sz="0" w:space="0" w:color="auto"/>
      </w:divBdr>
    </w:div>
    <w:div w:id="1393888960">
      <w:bodyDiv w:val="1"/>
      <w:marLeft w:val="0"/>
      <w:marRight w:val="0"/>
      <w:marTop w:val="0"/>
      <w:marBottom w:val="0"/>
      <w:divBdr>
        <w:top w:val="none" w:sz="0" w:space="0" w:color="auto"/>
        <w:left w:val="none" w:sz="0" w:space="0" w:color="auto"/>
        <w:bottom w:val="none" w:sz="0" w:space="0" w:color="auto"/>
        <w:right w:val="none" w:sz="0" w:space="0" w:color="auto"/>
      </w:divBdr>
    </w:div>
    <w:div w:id="1409690275">
      <w:bodyDiv w:val="1"/>
      <w:marLeft w:val="0"/>
      <w:marRight w:val="0"/>
      <w:marTop w:val="0"/>
      <w:marBottom w:val="0"/>
      <w:divBdr>
        <w:top w:val="none" w:sz="0" w:space="0" w:color="auto"/>
        <w:left w:val="none" w:sz="0" w:space="0" w:color="auto"/>
        <w:bottom w:val="none" w:sz="0" w:space="0" w:color="auto"/>
        <w:right w:val="none" w:sz="0" w:space="0" w:color="auto"/>
      </w:divBdr>
    </w:div>
    <w:div w:id="1424261083">
      <w:bodyDiv w:val="1"/>
      <w:marLeft w:val="0"/>
      <w:marRight w:val="0"/>
      <w:marTop w:val="0"/>
      <w:marBottom w:val="0"/>
      <w:divBdr>
        <w:top w:val="none" w:sz="0" w:space="0" w:color="auto"/>
        <w:left w:val="none" w:sz="0" w:space="0" w:color="auto"/>
        <w:bottom w:val="none" w:sz="0" w:space="0" w:color="auto"/>
        <w:right w:val="none" w:sz="0" w:space="0" w:color="auto"/>
      </w:divBdr>
    </w:div>
    <w:div w:id="1501038694">
      <w:bodyDiv w:val="1"/>
      <w:marLeft w:val="0"/>
      <w:marRight w:val="0"/>
      <w:marTop w:val="0"/>
      <w:marBottom w:val="0"/>
      <w:divBdr>
        <w:top w:val="none" w:sz="0" w:space="0" w:color="auto"/>
        <w:left w:val="none" w:sz="0" w:space="0" w:color="auto"/>
        <w:bottom w:val="none" w:sz="0" w:space="0" w:color="auto"/>
        <w:right w:val="none" w:sz="0" w:space="0" w:color="auto"/>
      </w:divBdr>
    </w:div>
    <w:div w:id="1563447460">
      <w:bodyDiv w:val="1"/>
      <w:marLeft w:val="0"/>
      <w:marRight w:val="0"/>
      <w:marTop w:val="0"/>
      <w:marBottom w:val="0"/>
      <w:divBdr>
        <w:top w:val="none" w:sz="0" w:space="0" w:color="auto"/>
        <w:left w:val="none" w:sz="0" w:space="0" w:color="auto"/>
        <w:bottom w:val="none" w:sz="0" w:space="0" w:color="auto"/>
        <w:right w:val="none" w:sz="0" w:space="0" w:color="auto"/>
      </w:divBdr>
    </w:div>
    <w:div w:id="1569457982">
      <w:bodyDiv w:val="1"/>
      <w:marLeft w:val="0"/>
      <w:marRight w:val="0"/>
      <w:marTop w:val="0"/>
      <w:marBottom w:val="0"/>
      <w:divBdr>
        <w:top w:val="none" w:sz="0" w:space="0" w:color="auto"/>
        <w:left w:val="none" w:sz="0" w:space="0" w:color="auto"/>
        <w:bottom w:val="none" w:sz="0" w:space="0" w:color="auto"/>
        <w:right w:val="none" w:sz="0" w:space="0" w:color="auto"/>
      </w:divBdr>
    </w:div>
    <w:div w:id="1573395979">
      <w:bodyDiv w:val="1"/>
      <w:marLeft w:val="0"/>
      <w:marRight w:val="0"/>
      <w:marTop w:val="0"/>
      <w:marBottom w:val="0"/>
      <w:divBdr>
        <w:top w:val="none" w:sz="0" w:space="0" w:color="auto"/>
        <w:left w:val="none" w:sz="0" w:space="0" w:color="auto"/>
        <w:bottom w:val="none" w:sz="0" w:space="0" w:color="auto"/>
        <w:right w:val="none" w:sz="0" w:space="0" w:color="auto"/>
      </w:divBdr>
    </w:div>
    <w:div w:id="1589657981">
      <w:bodyDiv w:val="1"/>
      <w:marLeft w:val="0"/>
      <w:marRight w:val="0"/>
      <w:marTop w:val="0"/>
      <w:marBottom w:val="0"/>
      <w:divBdr>
        <w:top w:val="none" w:sz="0" w:space="0" w:color="auto"/>
        <w:left w:val="none" w:sz="0" w:space="0" w:color="auto"/>
        <w:bottom w:val="none" w:sz="0" w:space="0" w:color="auto"/>
        <w:right w:val="none" w:sz="0" w:space="0" w:color="auto"/>
      </w:divBdr>
    </w:div>
    <w:div w:id="1594240549">
      <w:bodyDiv w:val="1"/>
      <w:marLeft w:val="0"/>
      <w:marRight w:val="0"/>
      <w:marTop w:val="0"/>
      <w:marBottom w:val="0"/>
      <w:divBdr>
        <w:top w:val="none" w:sz="0" w:space="0" w:color="auto"/>
        <w:left w:val="none" w:sz="0" w:space="0" w:color="auto"/>
        <w:bottom w:val="none" w:sz="0" w:space="0" w:color="auto"/>
        <w:right w:val="none" w:sz="0" w:space="0" w:color="auto"/>
      </w:divBdr>
    </w:div>
    <w:div w:id="1606843081">
      <w:bodyDiv w:val="1"/>
      <w:marLeft w:val="0"/>
      <w:marRight w:val="0"/>
      <w:marTop w:val="0"/>
      <w:marBottom w:val="0"/>
      <w:divBdr>
        <w:top w:val="none" w:sz="0" w:space="0" w:color="auto"/>
        <w:left w:val="none" w:sz="0" w:space="0" w:color="auto"/>
        <w:bottom w:val="none" w:sz="0" w:space="0" w:color="auto"/>
        <w:right w:val="none" w:sz="0" w:space="0" w:color="auto"/>
      </w:divBdr>
    </w:div>
    <w:div w:id="1606964370">
      <w:bodyDiv w:val="1"/>
      <w:marLeft w:val="0"/>
      <w:marRight w:val="0"/>
      <w:marTop w:val="0"/>
      <w:marBottom w:val="0"/>
      <w:divBdr>
        <w:top w:val="none" w:sz="0" w:space="0" w:color="auto"/>
        <w:left w:val="none" w:sz="0" w:space="0" w:color="auto"/>
        <w:bottom w:val="none" w:sz="0" w:space="0" w:color="auto"/>
        <w:right w:val="none" w:sz="0" w:space="0" w:color="auto"/>
      </w:divBdr>
    </w:div>
    <w:div w:id="1653023262">
      <w:bodyDiv w:val="1"/>
      <w:marLeft w:val="0"/>
      <w:marRight w:val="0"/>
      <w:marTop w:val="0"/>
      <w:marBottom w:val="0"/>
      <w:divBdr>
        <w:top w:val="none" w:sz="0" w:space="0" w:color="auto"/>
        <w:left w:val="none" w:sz="0" w:space="0" w:color="auto"/>
        <w:bottom w:val="none" w:sz="0" w:space="0" w:color="auto"/>
        <w:right w:val="none" w:sz="0" w:space="0" w:color="auto"/>
      </w:divBdr>
    </w:div>
    <w:div w:id="1687709336">
      <w:bodyDiv w:val="1"/>
      <w:marLeft w:val="0"/>
      <w:marRight w:val="0"/>
      <w:marTop w:val="0"/>
      <w:marBottom w:val="0"/>
      <w:divBdr>
        <w:top w:val="none" w:sz="0" w:space="0" w:color="auto"/>
        <w:left w:val="none" w:sz="0" w:space="0" w:color="auto"/>
        <w:bottom w:val="none" w:sz="0" w:space="0" w:color="auto"/>
        <w:right w:val="none" w:sz="0" w:space="0" w:color="auto"/>
      </w:divBdr>
    </w:div>
    <w:div w:id="1699116284">
      <w:bodyDiv w:val="1"/>
      <w:marLeft w:val="0"/>
      <w:marRight w:val="0"/>
      <w:marTop w:val="0"/>
      <w:marBottom w:val="0"/>
      <w:divBdr>
        <w:top w:val="none" w:sz="0" w:space="0" w:color="auto"/>
        <w:left w:val="none" w:sz="0" w:space="0" w:color="auto"/>
        <w:bottom w:val="none" w:sz="0" w:space="0" w:color="auto"/>
        <w:right w:val="none" w:sz="0" w:space="0" w:color="auto"/>
      </w:divBdr>
    </w:div>
    <w:div w:id="1726490927">
      <w:bodyDiv w:val="1"/>
      <w:marLeft w:val="0"/>
      <w:marRight w:val="0"/>
      <w:marTop w:val="0"/>
      <w:marBottom w:val="0"/>
      <w:divBdr>
        <w:top w:val="none" w:sz="0" w:space="0" w:color="auto"/>
        <w:left w:val="none" w:sz="0" w:space="0" w:color="auto"/>
        <w:bottom w:val="none" w:sz="0" w:space="0" w:color="auto"/>
        <w:right w:val="none" w:sz="0" w:space="0" w:color="auto"/>
      </w:divBdr>
    </w:div>
    <w:div w:id="1743866930">
      <w:bodyDiv w:val="1"/>
      <w:marLeft w:val="0"/>
      <w:marRight w:val="0"/>
      <w:marTop w:val="0"/>
      <w:marBottom w:val="0"/>
      <w:divBdr>
        <w:top w:val="none" w:sz="0" w:space="0" w:color="auto"/>
        <w:left w:val="none" w:sz="0" w:space="0" w:color="auto"/>
        <w:bottom w:val="none" w:sz="0" w:space="0" w:color="auto"/>
        <w:right w:val="none" w:sz="0" w:space="0" w:color="auto"/>
      </w:divBdr>
    </w:div>
    <w:div w:id="1751535532">
      <w:bodyDiv w:val="1"/>
      <w:marLeft w:val="0"/>
      <w:marRight w:val="0"/>
      <w:marTop w:val="0"/>
      <w:marBottom w:val="0"/>
      <w:divBdr>
        <w:top w:val="none" w:sz="0" w:space="0" w:color="auto"/>
        <w:left w:val="none" w:sz="0" w:space="0" w:color="auto"/>
        <w:bottom w:val="none" w:sz="0" w:space="0" w:color="auto"/>
        <w:right w:val="none" w:sz="0" w:space="0" w:color="auto"/>
      </w:divBdr>
    </w:div>
    <w:div w:id="1789812538">
      <w:bodyDiv w:val="1"/>
      <w:marLeft w:val="0"/>
      <w:marRight w:val="0"/>
      <w:marTop w:val="0"/>
      <w:marBottom w:val="0"/>
      <w:divBdr>
        <w:top w:val="none" w:sz="0" w:space="0" w:color="auto"/>
        <w:left w:val="none" w:sz="0" w:space="0" w:color="auto"/>
        <w:bottom w:val="none" w:sz="0" w:space="0" w:color="auto"/>
        <w:right w:val="none" w:sz="0" w:space="0" w:color="auto"/>
      </w:divBdr>
    </w:div>
    <w:div w:id="1813937244">
      <w:bodyDiv w:val="1"/>
      <w:marLeft w:val="0"/>
      <w:marRight w:val="0"/>
      <w:marTop w:val="0"/>
      <w:marBottom w:val="0"/>
      <w:divBdr>
        <w:top w:val="none" w:sz="0" w:space="0" w:color="auto"/>
        <w:left w:val="none" w:sz="0" w:space="0" w:color="auto"/>
        <w:bottom w:val="none" w:sz="0" w:space="0" w:color="auto"/>
        <w:right w:val="none" w:sz="0" w:space="0" w:color="auto"/>
      </w:divBdr>
    </w:div>
    <w:div w:id="1825269292">
      <w:bodyDiv w:val="1"/>
      <w:marLeft w:val="0"/>
      <w:marRight w:val="0"/>
      <w:marTop w:val="0"/>
      <w:marBottom w:val="0"/>
      <w:divBdr>
        <w:top w:val="none" w:sz="0" w:space="0" w:color="auto"/>
        <w:left w:val="none" w:sz="0" w:space="0" w:color="auto"/>
        <w:bottom w:val="none" w:sz="0" w:space="0" w:color="auto"/>
        <w:right w:val="none" w:sz="0" w:space="0" w:color="auto"/>
      </w:divBdr>
    </w:div>
    <w:div w:id="1845827038">
      <w:bodyDiv w:val="1"/>
      <w:marLeft w:val="0"/>
      <w:marRight w:val="0"/>
      <w:marTop w:val="0"/>
      <w:marBottom w:val="0"/>
      <w:divBdr>
        <w:top w:val="none" w:sz="0" w:space="0" w:color="auto"/>
        <w:left w:val="none" w:sz="0" w:space="0" w:color="auto"/>
        <w:bottom w:val="none" w:sz="0" w:space="0" w:color="auto"/>
        <w:right w:val="none" w:sz="0" w:space="0" w:color="auto"/>
      </w:divBdr>
    </w:div>
    <w:div w:id="1894003569">
      <w:bodyDiv w:val="1"/>
      <w:marLeft w:val="0"/>
      <w:marRight w:val="0"/>
      <w:marTop w:val="0"/>
      <w:marBottom w:val="0"/>
      <w:divBdr>
        <w:top w:val="none" w:sz="0" w:space="0" w:color="auto"/>
        <w:left w:val="none" w:sz="0" w:space="0" w:color="auto"/>
        <w:bottom w:val="none" w:sz="0" w:space="0" w:color="auto"/>
        <w:right w:val="none" w:sz="0" w:space="0" w:color="auto"/>
      </w:divBdr>
    </w:div>
    <w:div w:id="1952276077">
      <w:bodyDiv w:val="1"/>
      <w:marLeft w:val="0"/>
      <w:marRight w:val="0"/>
      <w:marTop w:val="0"/>
      <w:marBottom w:val="0"/>
      <w:divBdr>
        <w:top w:val="none" w:sz="0" w:space="0" w:color="auto"/>
        <w:left w:val="none" w:sz="0" w:space="0" w:color="auto"/>
        <w:bottom w:val="none" w:sz="0" w:space="0" w:color="auto"/>
        <w:right w:val="none" w:sz="0" w:space="0" w:color="auto"/>
      </w:divBdr>
    </w:div>
    <w:div w:id="1962612239">
      <w:bodyDiv w:val="1"/>
      <w:marLeft w:val="0"/>
      <w:marRight w:val="0"/>
      <w:marTop w:val="0"/>
      <w:marBottom w:val="0"/>
      <w:divBdr>
        <w:top w:val="none" w:sz="0" w:space="0" w:color="auto"/>
        <w:left w:val="none" w:sz="0" w:space="0" w:color="auto"/>
        <w:bottom w:val="none" w:sz="0" w:space="0" w:color="auto"/>
        <w:right w:val="none" w:sz="0" w:space="0" w:color="auto"/>
      </w:divBdr>
    </w:div>
    <w:div w:id="1968468189">
      <w:bodyDiv w:val="1"/>
      <w:marLeft w:val="0"/>
      <w:marRight w:val="0"/>
      <w:marTop w:val="0"/>
      <w:marBottom w:val="0"/>
      <w:divBdr>
        <w:top w:val="none" w:sz="0" w:space="0" w:color="auto"/>
        <w:left w:val="none" w:sz="0" w:space="0" w:color="auto"/>
        <w:bottom w:val="none" w:sz="0" w:space="0" w:color="auto"/>
        <w:right w:val="none" w:sz="0" w:space="0" w:color="auto"/>
      </w:divBdr>
    </w:div>
    <w:div w:id="2030909569">
      <w:bodyDiv w:val="1"/>
      <w:marLeft w:val="0"/>
      <w:marRight w:val="0"/>
      <w:marTop w:val="0"/>
      <w:marBottom w:val="0"/>
      <w:divBdr>
        <w:top w:val="none" w:sz="0" w:space="0" w:color="auto"/>
        <w:left w:val="none" w:sz="0" w:space="0" w:color="auto"/>
        <w:bottom w:val="none" w:sz="0" w:space="0" w:color="auto"/>
        <w:right w:val="none" w:sz="0" w:space="0" w:color="auto"/>
      </w:divBdr>
    </w:div>
    <w:div w:id="204085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dc.gov/zika/geo/pregnancy-outcomes.html%2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dc.gov/zika/geo/pregwomen-uscase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pm.gov/policy-data-oversight/pay-leave/salaries-wages/salary-tables/pdf/2015/ATL.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PFY6PPX2AYTS-2589-1111</_dlc_DocId>
    <_dlc_DocIdUrl xmlns="81daf041-c113-401c-bf82-107f5d396711">
      <Url>https://esp.cdc.gov/sites/ncezid/OD/policy/PRA/_layouts/15/DocIdRedir.aspx?ID=PFY6PPX2AYTS-2589-1111</Url>
      <Description>PFY6PPX2AYTS-2589-1111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9A0CB-4F74-45E2-ACA9-4DE23E7C578B}">
  <ds:schemaRefs>
    <ds:schemaRef ds:uri="http://purl.org/dc/dcmitype/"/>
    <ds:schemaRef ds:uri="d335559b-c20a-4874-978e-77d2be77e01f"/>
    <ds:schemaRef ds:uri="81daf041-c113-401c-bf82-107f5d396711"/>
    <ds:schemaRef ds:uri="http://www.w3.org/XML/1998/namespace"/>
    <ds:schemaRef ds:uri="http://schemas.openxmlformats.org/package/2006/metadata/core-properties"/>
    <ds:schemaRef ds:uri="http://purl.org/dc/elements/1.1/"/>
    <ds:schemaRef ds:uri="http://schemas.microsoft.com/office/2006/documentManagement/types"/>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6776695-1827-4284-999C-9EFDDFC304C6}">
  <ds:schemaRefs>
    <ds:schemaRef ds:uri="http://schemas.microsoft.com/sharepoint/v3/contenttype/forms"/>
  </ds:schemaRefs>
</ds:datastoreItem>
</file>

<file path=customXml/itemProps3.xml><?xml version="1.0" encoding="utf-8"?>
<ds:datastoreItem xmlns:ds="http://schemas.openxmlformats.org/officeDocument/2006/customXml" ds:itemID="{3C47002C-8C30-499D-AF58-E363F2F0944E}">
  <ds:schemaRefs>
    <ds:schemaRef ds:uri="http://schemas.microsoft.com/sharepoint/events"/>
  </ds:schemaRefs>
</ds:datastoreItem>
</file>

<file path=customXml/itemProps4.xml><?xml version="1.0" encoding="utf-8"?>
<ds:datastoreItem xmlns:ds="http://schemas.openxmlformats.org/officeDocument/2006/customXml" ds:itemID="{E46B71BC-3AB4-4A52-9938-94269B2D0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6C9FFF-56DA-446A-AAB2-86584AA40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4950</Words>
  <Characters>28220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dc:creator>
  <cp:lastModifiedBy>Zirger, Jeffrey (CDC/OD/OADS)</cp:lastModifiedBy>
  <cp:revision>6</cp:revision>
  <cp:lastPrinted>2016-03-04T17:44:00Z</cp:lastPrinted>
  <dcterms:created xsi:type="dcterms:W3CDTF">2016-11-03T13:34:00Z</dcterms:created>
  <dcterms:modified xsi:type="dcterms:W3CDTF">2016-11-03T13:50:00Z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4aee1af8-2998-42dc-a33c-977a029d1e36</vt:lpwstr>
  </property>
</Properties>
</file>