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9A" w:rsidRPr="009A2DD0" w:rsidRDefault="002C0977" w:rsidP="004652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2DD0">
        <w:rPr>
          <w:rFonts w:ascii="Times New Roman" w:hAnsi="Times New Roman" w:cs="Times New Roman"/>
          <w:b/>
          <w:sz w:val="24"/>
          <w:szCs w:val="24"/>
        </w:rPr>
        <w:t>Revision of Estimated Annual Cost Burden</w:t>
      </w:r>
      <w:r w:rsidR="00FB22B2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136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18"/>
        <w:gridCol w:w="4999"/>
        <w:gridCol w:w="990"/>
        <w:gridCol w:w="1013"/>
        <w:gridCol w:w="810"/>
        <w:gridCol w:w="810"/>
        <w:gridCol w:w="1260"/>
        <w:gridCol w:w="1440"/>
        <w:gridCol w:w="1440"/>
      </w:tblGrid>
      <w:tr w:rsidR="005F1401" w:rsidRPr="005F1401" w:rsidTr="00E4751E">
        <w:trPr>
          <w:trHeight w:val="288"/>
          <w:tblHeader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5F140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Burden (Hours)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5F1401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Estimated </w:t>
            </w:r>
            <w:r w:rsidR="00E229F1"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Hourly Wage</w:t>
            </w: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of Respondent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7342C5" w:rsidRDefault="00E229F1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Cost Burden</w:t>
            </w:r>
            <w:r w:rsidR="007342C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7342C5" w:rsidRDefault="004652B7" w:rsidP="00207D6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Change in </w:t>
            </w:r>
            <w:r w:rsidR="00E229F1"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Estimated Annual Cost Burden</w:t>
            </w:r>
            <w:r w:rsidR="007342C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a</w:t>
            </w:r>
          </w:p>
        </w:tc>
      </w:tr>
      <w:tr w:rsidR="00C424FA" w:rsidRPr="005F1401" w:rsidTr="00E4751E">
        <w:trPr>
          <w:trHeight w:val="288"/>
          <w:tblHeader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Number</w:t>
            </w:r>
          </w:p>
        </w:tc>
        <w:tc>
          <w:tcPr>
            <w:tcW w:w="4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14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100747" w:rsidP="00C424F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05/2016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100747" w:rsidP="00C424F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100747" w:rsidP="00C424F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05/2016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100747" w:rsidP="00C424F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100747" w:rsidP="00C424F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05/2016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5F1401" w:rsidRDefault="00100747" w:rsidP="00C424F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5F1401" w:rsidRDefault="00C424FA" w:rsidP="00C424FA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13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$6,610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$6,497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$113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$13,220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$12,993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$227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Patient Safety Component--Annual Hospital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4,583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4,167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$181,775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$162,417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$19,358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$3,305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$3,248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$57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$713,880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$701,640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$12,240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57.108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132,000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132,000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$5,235,120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$5,145,360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$89,760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Pneumonia (PNEU)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$8,566,560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$8,419,680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$146,880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57.112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Ventilator-Associated Event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360,000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360,000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$14,277,600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$14,032,800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$244,800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Pediatric Ventilator-Associated Event (PedVAE)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$3,966,000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$3,966,000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Urinary Tract Infection (UTI)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$3,172,800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$3,118,400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$54,400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Custom Event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106,167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$4,210,570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$4,210,570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162,000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162,000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$5,256,900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$5,190,480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$66,420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Denominators for Specialty Care Area (SCA)/Oncology (ONC)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$8,761,500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$8,650,800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$110,700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1,800,000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1,800,000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$58,410,000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$57,672,000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$738,000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$4,997,160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$4,911,480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$85,680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$17,523,000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$8,650,800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$8,872,200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(AUR)-Microbiology Data Electronic Upload Specification Tables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$18.73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$18.45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$112,380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$110,700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$1,680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(AUR)-Pharmacy Data Electronic Upload Specification Tables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$58.41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$14.33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$350,460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$85,980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$264,480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41,667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41,667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$1,652,500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$1,624,167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$28,333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$8,566,560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$8,419,680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$146,880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MDRO and CDI Prevention Process and Outcome Measures Monthly Monitoring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36,000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$1,427,760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$1,403,280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$24,480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480,000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480,000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$19,036,800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$18,710,400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$326,400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57.129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Adult Sepsis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$206,563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$206,563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Annual Facility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$14,991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$9,745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$5,246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1,050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$41,643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$19,490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$22,153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57.139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MDRO and CDI LabID Event Reporting Monthly Summary Data for LTCF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$27,762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$9,745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$18,017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Urinary Tract Infection (UTI) for LTCF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2,450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1,125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$97,167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$43,853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$53,315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57.141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Monthly Reporting Plan for LTCF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$13,881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$9,745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$4,136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57.142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Denominators for LTCF Locations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14,070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9,750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$558,016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$380,055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$177,961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LTCF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$11,898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$9,745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$2,153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57.150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LTAC Annual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$14,542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$12,993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$1,549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57.151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Rehab Annual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$36,355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$32,483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$3,872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$33.27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$13,500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$13,308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$192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1,417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1,417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$33.27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$47,813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$47,133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$680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$33.27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$112,500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$110,900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$1,600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$33.27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$84,375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$83,175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$1,200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$33.27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$12,656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$12,476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$180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$18.73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$18.45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$11,706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$11,531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$175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57.210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$33.75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$33.27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$14,063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$13,863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$200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Annual Survey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Acute Care Facility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$34,990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$34,270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$720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$3,499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$3,427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$72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7,020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$245,630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$205,620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$40,010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$29,158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$28,558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$600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57.306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Module Annual Survey - Non-Acute Care Facility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$4,082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$4,082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57.307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Acute Hemolytic Transfusion Reaction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$29,158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$29,158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57.308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Allergic Transfusion Reaction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$29,158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$29,158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57.309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Hemolytic Transfusion Reaction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Serologic Transfusion Reaction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$14,579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$14,579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Febrile Non-hemolytic Transfusion Reaction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$29,158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$29,158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57.312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Hypotensive Transfusion Reaction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Infection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Post Transfusion Purpura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Dyspnea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Graft vs. Host Disease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57.317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Related Acute Lung Injury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57.318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Circulatory Overload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$14,579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$14,579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57.319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Unknown Transfusion Reaction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57.320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E32C64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Other Transfusion Reaction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$34.99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$7,290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Pr="00F44CDC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E3A83">
              <w:rPr>
                <w:rFonts w:ascii="Times New Roman" w:hAnsi="Times New Roman" w:cs="Times New Roman"/>
                <w:sz w:val="18"/>
                <w:szCs w:val="18"/>
              </w:rPr>
              <w:t>Patient Safety Component—Annual Facility Survey for Ambulatory Surgery Center (ASC)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$13,521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$13,350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$171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Pr="00F0450D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$486,750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$480,600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$6,150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57.402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Pr="00F0450D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Event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83,333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83,333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$2,704,167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$2,670,000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$34,167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Pr="00F0450D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Denominators and Summary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40,000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$1,298,000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$1,281,600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$16,400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57.500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Pr="00F0450D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Dialysis Center Practices Survey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$38.98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$515,580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$506,740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$8,840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57.501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Pr="00F0450D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Dialysis Monthly Reporting Plan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$210,925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$208,260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$2,665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57.502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Pr="00F0450D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162,500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162,500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$5,273,125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$5,206,500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$66,625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57.503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Pr="00F0450D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$421,850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$416,520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$5,330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57.504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Pr="00F0450D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Dialysis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22,500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22,500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$730,125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$720,900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$9,225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57.505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Pr="00F0450D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$131,828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$130,163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$1,666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57.506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2F3" w:rsidRPr="00F0450D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 Denominator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$32.45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$32.04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$8,789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$8,678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$111</w:t>
            </w:r>
          </w:p>
        </w:tc>
      </w:tr>
      <w:tr w:rsidR="006722F3" w:rsidRPr="005F1401" w:rsidTr="006722F3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57.507</w:t>
            </w:r>
          </w:p>
        </w:tc>
        <w:tc>
          <w:tcPr>
            <w:tcW w:w="499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C83AB1" w:rsidRDefault="006722F3" w:rsidP="006722F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 xml:space="preserve">Home Dialysis Center Practices Survey 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$39.66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$9,915</w:t>
            </w:r>
          </w:p>
        </w:tc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6722F3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2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2F3" w:rsidRPr="006722F3" w:rsidRDefault="00875A10" w:rsidP="006722F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$9,915</w:t>
            </w:r>
          </w:p>
        </w:tc>
      </w:tr>
      <w:tr w:rsidR="00C424FA" w:rsidRPr="005F1401" w:rsidTr="00C424FA">
        <w:trPr>
          <w:trHeight w:val="288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4FA" w:rsidRPr="00207D67" w:rsidRDefault="00C424FA" w:rsidP="00C424FA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7D6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Cost Burden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06461B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$180,066,067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100747" w:rsidP="00C424F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$169,329,048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4FA" w:rsidRPr="00C424FA" w:rsidRDefault="00C424FA" w:rsidP="000646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6722F3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  <w:r w:rsidR="0006461B">
              <w:rPr>
                <w:rFonts w:ascii="Times New Roman" w:hAnsi="Times New Roman" w:cs="Times New Roman"/>
                <w:sz w:val="18"/>
                <w:szCs w:val="18"/>
              </w:rPr>
              <w:t>92,219</w:t>
            </w:r>
            <w:bookmarkStart w:id="0" w:name="_GoBack"/>
            <w:bookmarkEnd w:id="0"/>
          </w:p>
        </w:tc>
      </w:tr>
    </w:tbl>
    <w:p w:rsidR="00FB22B2" w:rsidRDefault="00FB22B2" w:rsidP="005F1401">
      <w:pPr>
        <w:pStyle w:val="NoSpacing"/>
        <w:rPr>
          <w:rFonts w:ascii="Times New Roman" w:hAnsi="Times New Roman" w:cs="Times New Roman"/>
        </w:rPr>
      </w:pPr>
      <w:r w:rsidRPr="00FB22B2">
        <w:rPr>
          <w:rFonts w:ascii="Times New Roman" w:hAnsi="Times New Roman" w:cs="Times New Roman"/>
        </w:rPr>
        <w:t xml:space="preserve">*Despite no change in the estimated burden hours, cost </w:t>
      </w:r>
      <w:r w:rsidR="007342C5">
        <w:rPr>
          <w:rFonts w:ascii="Times New Roman" w:hAnsi="Times New Roman" w:cs="Times New Roman"/>
        </w:rPr>
        <w:t>for some forms</w:t>
      </w:r>
      <w:r w:rsidR="007342C5" w:rsidRPr="00FB22B2">
        <w:rPr>
          <w:rFonts w:ascii="Times New Roman" w:hAnsi="Times New Roman" w:cs="Times New Roman"/>
        </w:rPr>
        <w:t xml:space="preserve"> </w:t>
      </w:r>
      <w:r w:rsidRPr="00FB22B2">
        <w:rPr>
          <w:rFonts w:ascii="Times New Roman" w:hAnsi="Times New Roman" w:cs="Times New Roman"/>
        </w:rPr>
        <w:t>increased</w:t>
      </w:r>
      <w:r w:rsidR="00FF4E8F">
        <w:rPr>
          <w:rFonts w:ascii="Times New Roman" w:hAnsi="Times New Roman" w:cs="Times New Roman"/>
        </w:rPr>
        <w:t xml:space="preserve"> or decreased due to increase or decrease in annual wages</w:t>
      </w:r>
      <w:r w:rsidR="005F1401">
        <w:rPr>
          <w:rFonts w:ascii="Times New Roman" w:hAnsi="Times New Roman" w:cs="Times New Roman"/>
        </w:rPr>
        <w:t>.</w:t>
      </w:r>
    </w:p>
    <w:p w:rsidR="007342C5" w:rsidRPr="007342C5" w:rsidRDefault="007342C5" w:rsidP="005F140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Values were rounded prior to summation. </w:t>
      </w:r>
    </w:p>
    <w:sectPr w:rsidR="007342C5" w:rsidRPr="007342C5" w:rsidSect="005C3CCB">
      <w:headerReference w:type="default" r:id="rId6"/>
      <w:footerReference w:type="default" r:id="rId7"/>
      <w:pgSz w:w="15840" w:h="12240" w:orient="landscape"/>
      <w:pgMar w:top="39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6D1" w:rsidRDefault="003E06D1" w:rsidP="0090549A">
      <w:pPr>
        <w:spacing w:after="0" w:line="240" w:lineRule="auto"/>
      </w:pPr>
      <w:r>
        <w:separator/>
      </w:r>
    </w:p>
  </w:endnote>
  <w:endnote w:type="continuationSeparator" w:id="0">
    <w:p w:rsidR="003E06D1" w:rsidRDefault="003E06D1" w:rsidP="0090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D1" w:rsidRPr="0053480F" w:rsidRDefault="003E06D1" w:rsidP="0053480F">
    <w:pPr>
      <w:pStyle w:val="Footer"/>
      <w:rPr>
        <w:rFonts w:ascii="Book Antiqua" w:hAnsi="Book Antiqua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Revision of estimated national annual cost burden of data collection by NHSN data collection form.</w:t>
    </w:r>
    <w:r w:rsidRPr="0053480F">
      <w:rPr>
        <w:rFonts w:ascii="Book Antiqua" w:hAnsi="Book Antiqua"/>
        <w:sz w:val="16"/>
        <w:szCs w:val="16"/>
      </w:rPr>
      <w:ptab w:relativeTo="margin" w:alignment="right" w:leader="none"/>
    </w:r>
    <w:r w:rsidRPr="0053480F">
      <w:rPr>
        <w:rFonts w:ascii="Book Antiqua" w:hAnsi="Book Antiqua"/>
        <w:sz w:val="16"/>
        <w:szCs w:val="16"/>
      </w:rPr>
      <w:fldChar w:fldCharType="begin"/>
    </w:r>
    <w:r w:rsidRPr="0053480F">
      <w:rPr>
        <w:rFonts w:ascii="Book Antiqua" w:hAnsi="Book Antiqua"/>
        <w:sz w:val="16"/>
        <w:szCs w:val="16"/>
      </w:rPr>
      <w:instrText xml:space="preserve"> PAGE   \* MERGEFORMAT </w:instrText>
    </w:r>
    <w:r w:rsidRPr="0053480F">
      <w:rPr>
        <w:rFonts w:ascii="Book Antiqua" w:hAnsi="Book Antiqua"/>
        <w:sz w:val="16"/>
        <w:szCs w:val="16"/>
      </w:rPr>
      <w:fldChar w:fldCharType="separate"/>
    </w:r>
    <w:r w:rsidR="0006461B">
      <w:rPr>
        <w:rFonts w:ascii="Book Antiqua" w:hAnsi="Book Antiqua"/>
        <w:noProof/>
        <w:sz w:val="16"/>
        <w:szCs w:val="16"/>
      </w:rPr>
      <w:t>3</w:t>
    </w:r>
    <w:r w:rsidRPr="0053480F">
      <w:rPr>
        <w:rFonts w:ascii="Book Antiqua" w:hAnsi="Book Antiqu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6D1" w:rsidRDefault="003E06D1" w:rsidP="0090549A">
      <w:pPr>
        <w:spacing w:after="0" w:line="240" w:lineRule="auto"/>
      </w:pPr>
      <w:r>
        <w:separator/>
      </w:r>
    </w:p>
  </w:footnote>
  <w:footnote w:type="continuationSeparator" w:id="0">
    <w:p w:rsidR="003E06D1" w:rsidRDefault="003E06D1" w:rsidP="0090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D1" w:rsidRPr="00A910BA" w:rsidRDefault="003E06D1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3E06D1" w:rsidRPr="00A910BA" w:rsidRDefault="003E06D1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>OMB Control No. 0920-0666</w:t>
    </w:r>
  </w:p>
  <w:p w:rsidR="003E06D1" w:rsidRPr="00A910BA" w:rsidRDefault="003E06D1" w:rsidP="0090549A">
    <w:pPr>
      <w:pStyle w:val="Header"/>
      <w:rPr>
        <w:rFonts w:ascii="Times New Roman" w:hAnsi="Times New Roman" w:cs="Times New Roman"/>
        <w:sz w:val="16"/>
        <w:szCs w:val="16"/>
      </w:rPr>
    </w:pPr>
    <w:r w:rsidRPr="00A910BA">
      <w:rPr>
        <w:rFonts w:ascii="Times New Roman" w:hAnsi="Times New Roman" w:cs="Times New Roman"/>
        <w:sz w:val="16"/>
        <w:szCs w:val="16"/>
      </w:rPr>
      <w:t xml:space="preserve">Revision Request </w:t>
    </w:r>
    <w:r w:rsidR="00F36036">
      <w:rPr>
        <w:rFonts w:ascii="Times New Roman" w:hAnsi="Times New Roman" w:cs="Times New Roman"/>
        <w:sz w:val="16"/>
        <w:szCs w:val="16"/>
      </w:rPr>
      <w:t>May 2016</w:t>
    </w:r>
  </w:p>
  <w:p w:rsidR="003E06D1" w:rsidRPr="0053480F" w:rsidRDefault="003E06D1">
    <w:pPr>
      <w:pStyle w:val="Header"/>
      <w:rPr>
        <w:rFonts w:ascii="Book Antiqua" w:hAnsi="Book Antiqu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9A"/>
    <w:rsid w:val="000557C5"/>
    <w:rsid w:val="0006461B"/>
    <w:rsid w:val="000E13B9"/>
    <w:rsid w:val="000F42F4"/>
    <w:rsid w:val="00100747"/>
    <w:rsid w:val="0014386C"/>
    <w:rsid w:val="00171D91"/>
    <w:rsid w:val="001C26C7"/>
    <w:rsid w:val="00207D67"/>
    <w:rsid w:val="00237DCD"/>
    <w:rsid w:val="00242B0D"/>
    <w:rsid w:val="002C0977"/>
    <w:rsid w:val="002C4F72"/>
    <w:rsid w:val="002D7ADB"/>
    <w:rsid w:val="0031384B"/>
    <w:rsid w:val="0031387A"/>
    <w:rsid w:val="0032444F"/>
    <w:rsid w:val="00352A21"/>
    <w:rsid w:val="003D3DDA"/>
    <w:rsid w:val="003D6CF9"/>
    <w:rsid w:val="003E06D1"/>
    <w:rsid w:val="004132DC"/>
    <w:rsid w:val="004652B7"/>
    <w:rsid w:val="004859C9"/>
    <w:rsid w:val="00506723"/>
    <w:rsid w:val="005318DC"/>
    <w:rsid w:val="0053480F"/>
    <w:rsid w:val="005C18A8"/>
    <w:rsid w:val="005C3CCB"/>
    <w:rsid w:val="005C463A"/>
    <w:rsid w:val="005E190F"/>
    <w:rsid w:val="005F1401"/>
    <w:rsid w:val="005F4FA4"/>
    <w:rsid w:val="00650A3E"/>
    <w:rsid w:val="006722F3"/>
    <w:rsid w:val="00685F24"/>
    <w:rsid w:val="007342C5"/>
    <w:rsid w:val="00742F05"/>
    <w:rsid w:val="007675C2"/>
    <w:rsid w:val="007B0492"/>
    <w:rsid w:val="008712A0"/>
    <w:rsid w:val="00875A10"/>
    <w:rsid w:val="008A34AE"/>
    <w:rsid w:val="008B1684"/>
    <w:rsid w:val="0090549A"/>
    <w:rsid w:val="00985BC9"/>
    <w:rsid w:val="009A2894"/>
    <w:rsid w:val="009A2DD0"/>
    <w:rsid w:val="009E63B2"/>
    <w:rsid w:val="009F0C06"/>
    <w:rsid w:val="00A14D17"/>
    <w:rsid w:val="00A1520A"/>
    <w:rsid w:val="00A21C88"/>
    <w:rsid w:val="00A53862"/>
    <w:rsid w:val="00A56D54"/>
    <w:rsid w:val="00A838AD"/>
    <w:rsid w:val="00A910BA"/>
    <w:rsid w:val="00AA2862"/>
    <w:rsid w:val="00AA29AE"/>
    <w:rsid w:val="00AB6F4D"/>
    <w:rsid w:val="00B21F49"/>
    <w:rsid w:val="00B31533"/>
    <w:rsid w:val="00B75337"/>
    <w:rsid w:val="00BC7F44"/>
    <w:rsid w:val="00C22628"/>
    <w:rsid w:val="00C424FA"/>
    <w:rsid w:val="00C53034"/>
    <w:rsid w:val="00D00240"/>
    <w:rsid w:val="00D140F1"/>
    <w:rsid w:val="00DA188D"/>
    <w:rsid w:val="00DE6AFA"/>
    <w:rsid w:val="00E06B81"/>
    <w:rsid w:val="00E229F1"/>
    <w:rsid w:val="00E4751E"/>
    <w:rsid w:val="00E74FA7"/>
    <w:rsid w:val="00E82AE1"/>
    <w:rsid w:val="00EB112D"/>
    <w:rsid w:val="00EC51A6"/>
    <w:rsid w:val="00F36036"/>
    <w:rsid w:val="00F62512"/>
    <w:rsid w:val="00F810E7"/>
    <w:rsid w:val="00F936C9"/>
    <w:rsid w:val="00F97ADD"/>
    <w:rsid w:val="00FB22B2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5:docId w15:val="{CD532EC3-7108-4F7C-B323-B518CF8C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9A"/>
  </w:style>
  <w:style w:type="paragraph" w:styleId="Footer">
    <w:name w:val="footer"/>
    <w:basedOn w:val="Normal"/>
    <w:link w:val="Foot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A"/>
  </w:style>
  <w:style w:type="paragraph" w:styleId="BalloonText">
    <w:name w:val="Balloon Text"/>
    <w:basedOn w:val="Normal"/>
    <w:link w:val="BalloonTextChar"/>
    <w:uiPriority w:val="99"/>
    <w:semiHidden/>
    <w:unhideWhenUsed/>
    <w:rsid w:val="0053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fom7</dc:creator>
  <cp:lastModifiedBy>Webb, Amy (CDC/OID/NCEZID) (CTR)</cp:lastModifiedBy>
  <cp:revision>2</cp:revision>
  <dcterms:created xsi:type="dcterms:W3CDTF">2016-08-11T21:34:00Z</dcterms:created>
  <dcterms:modified xsi:type="dcterms:W3CDTF">2016-08-11T21:34:00Z</dcterms:modified>
</cp:coreProperties>
</file>