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B81E7" w14:textId="77777777" w:rsidR="00BA2DBE" w:rsidRPr="00D20211" w:rsidRDefault="00BA2DBE">
      <w:pPr>
        <w:rPr>
          <w:rFonts w:ascii="Arial" w:hAnsi="Arial" w:cs="Arial"/>
        </w:rPr>
      </w:pPr>
      <w:bookmarkStart w:id="0" w:name="_Toc337198071"/>
      <w:bookmarkStart w:id="1" w:name="_Toc423335421"/>
    </w:p>
    <w:p w14:paraId="59337D84" w14:textId="77777777" w:rsidR="00BA2DBE" w:rsidRPr="00D20211" w:rsidRDefault="00BA2DBE">
      <w:pPr>
        <w:rPr>
          <w:rFonts w:ascii="Arial" w:hAnsi="Arial" w:cs="Arial"/>
        </w:rPr>
      </w:pPr>
    </w:p>
    <w:p w14:paraId="21173796" w14:textId="77777777" w:rsidR="00BA2DBE" w:rsidRPr="00D20211" w:rsidRDefault="00BA2DBE">
      <w:pPr>
        <w:rPr>
          <w:rFonts w:ascii="Arial" w:hAnsi="Arial" w:cs="Arial"/>
        </w:rPr>
      </w:pPr>
    </w:p>
    <w:p w14:paraId="12BC4B96" w14:textId="77777777" w:rsidR="00BA2DBE" w:rsidRPr="00D20211" w:rsidRDefault="00BA2DBE">
      <w:pPr>
        <w:rPr>
          <w:rFonts w:ascii="Arial" w:hAnsi="Arial" w:cs="Arial"/>
        </w:rPr>
      </w:pPr>
    </w:p>
    <w:p w14:paraId="5CAC8804" w14:textId="3021DD36" w:rsidR="00BA2DBE" w:rsidRDefault="002869AF" w:rsidP="007C14DC">
      <w:pPr>
        <w:pStyle w:val="Title"/>
        <w:rPr>
          <w:color w:val="auto"/>
          <w:sz w:val="48"/>
          <w:szCs w:val="48"/>
        </w:rPr>
      </w:pPr>
      <w:r>
        <w:rPr>
          <w:color w:val="auto"/>
          <w:sz w:val="48"/>
          <w:szCs w:val="48"/>
        </w:rPr>
        <w:t xml:space="preserve">Collections Related to </w:t>
      </w:r>
      <w:r w:rsidR="009F687E">
        <w:rPr>
          <w:color w:val="auto"/>
          <w:sz w:val="48"/>
          <w:szCs w:val="48"/>
        </w:rPr>
        <w:t xml:space="preserve">Synthetic Turf </w:t>
      </w:r>
      <w:r w:rsidR="00C00DEF">
        <w:rPr>
          <w:color w:val="auto"/>
          <w:sz w:val="48"/>
          <w:szCs w:val="48"/>
        </w:rPr>
        <w:t xml:space="preserve">Fields </w:t>
      </w:r>
      <w:r w:rsidR="009F687E">
        <w:rPr>
          <w:color w:val="auto"/>
          <w:sz w:val="48"/>
          <w:szCs w:val="48"/>
        </w:rPr>
        <w:t>with Crumb Rubber Infill</w:t>
      </w:r>
    </w:p>
    <w:p w14:paraId="36676E6E" w14:textId="77777777" w:rsidR="009F687E" w:rsidRPr="009F687E" w:rsidRDefault="009F687E" w:rsidP="009F687E"/>
    <w:p w14:paraId="61EAE914" w14:textId="7133B34D" w:rsidR="00BA2DBE" w:rsidRPr="00D20211" w:rsidRDefault="00480FC6" w:rsidP="007C14DC">
      <w:pPr>
        <w:pStyle w:val="Subtitle"/>
        <w:rPr>
          <w:color w:val="auto"/>
        </w:rPr>
      </w:pPr>
      <w:r w:rsidRPr="00D20211">
        <w:rPr>
          <w:color w:val="auto"/>
        </w:rPr>
        <w:t xml:space="preserve">OMB Control </w:t>
      </w:r>
      <w:r w:rsidRPr="009F687E">
        <w:rPr>
          <w:color w:val="auto"/>
        </w:rPr>
        <w:t>N</w:t>
      </w:r>
      <w:r w:rsidR="00EA55C0" w:rsidRPr="009F687E">
        <w:rPr>
          <w:color w:val="auto"/>
        </w:rPr>
        <w:t xml:space="preserve">o. </w:t>
      </w:r>
      <w:r w:rsidR="00E52761" w:rsidRPr="009F687E">
        <w:rPr>
          <w:color w:val="auto"/>
        </w:rPr>
        <w:t>0923</w:t>
      </w:r>
      <w:r w:rsidR="009F687E">
        <w:rPr>
          <w:color w:val="auto"/>
        </w:rPr>
        <w:t>-New</w:t>
      </w:r>
      <w:r w:rsidRPr="00D20211">
        <w:rPr>
          <w:color w:val="auto"/>
        </w:rPr>
        <w:t xml:space="preserve"> </w:t>
      </w:r>
    </w:p>
    <w:p w14:paraId="0BFC8620" w14:textId="1955175E" w:rsidR="001626E8" w:rsidRPr="00D20211" w:rsidRDefault="009F687E">
      <w:pPr>
        <w:spacing w:after="200" w:line="276" w:lineRule="auto"/>
        <w:rPr>
          <w:rFonts w:asciiTheme="majorHAnsi" w:hAnsiTheme="majorHAnsi" w:cs="Arial"/>
          <w:sz w:val="36"/>
          <w:szCs w:val="36"/>
        </w:rPr>
      </w:pPr>
      <w:r>
        <w:rPr>
          <w:rFonts w:asciiTheme="majorHAnsi" w:hAnsiTheme="majorHAnsi" w:cs="Arial"/>
          <w:sz w:val="36"/>
          <w:szCs w:val="36"/>
        </w:rPr>
        <w:t xml:space="preserve">New </w:t>
      </w:r>
      <w:r w:rsidR="002869AF">
        <w:rPr>
          <w:rFonts w:asciiTheme="majorHAnsi" w:hAnsiTheme="majorHAnsi" w:cs="Arial"/>
          <w:sz w:val="36"/>
          <w:szCs w:val="36"/>
        </w:rPr>
        <w:t xml:space="preserve">Information </w:t>
      </w:r>
      <w:r>
        <w:rPr>
          <w:rFonts w:asciiTheme="majorHAnsi" w:hAnsiTheme="majorHAnsi" w:cs="Arial"/>
          <w:sz w:val="36"/>
          <w:szCs w:val="36"/>
        </w:rPr>
        <w:t>C</w:t>
      </w:r>
      <w:r w:rsidR="002869AF">
        <w:rPr>
          <w:rFonts w:asciiTheme="majorHAnsi" w:hAnsiTheme="majorHAnsi" w:cs="Arial"/>
          <w:sz w:val="36"/>
          <w:szCs w:val="36"/>
        </w:rPr>
        <w:t xml:space="preserve">ollection </w:t>
      </w:r>
      <w:r>
        <w:rPr>
          <w:rFonts w:asciiTheme="majorHAnsi" w:hAnsiTheme="majorHAnsi" w:cs="Arial"/>
          <w:sz w:val="36"/>
          <w:szCs w:val="36"/>
        </w:rPr>
        <w:t>R</w:t>
      </w:r>
      <w:r w:rsidR="002869AF">
        <w:rPr>
          <w:rFonts w:asciiTheme="majorHAnsi" w:hAnsiTheme="majorHAnsi" w:cs="Arial"/>
          <w:sz w:val="36"/>
          <w:szCs w:val="36"/>
        </w:rPr>
        <w:t>equest</w:t>
      </w:r>
    </w:p>
    <w:p w14:paraId="208934B9" w14:textId="77777777" w:rsidR="00C000CD" w:rsidRPr="00D20211" w:rsidRDefault="00C000CD" w:rsidP="001626E8">
      <w:pPr>
        <w:pStyle w:val="Subtitle"/>
        <w:rPr>
          <w:color w:val="auto"/>
        </w:rPr>
      </w:pPr>
    </w:p>
    <w:p w14:paraId="0ED778E6" w14:textId="77777777" w:rsidR="00D16598" w:rsidRPr="00D20211" w:rsidRDefault="00480FC6" w:rsidP="001626E8">
      <w:pPr>
        <w:pStyle w:val="Subtitle"/>
        <w:rPr>
          <w:color w:val="auto"/>
        </w:rPr>
      </w:pPr>
      <w:r w:rsidRPr="00D20211">
        <w:rPr>
          <w:color w:val="auto"/>
        </w:rPr>
        <w:t xml:space="preserve">Supporting Statement Part A </w:t>
      </w:r>
      <w:r w:rsidR="00BB0E8E" w:rsidRPr="00D20211">
        <w:rPr>
          <w:color w:val="auto"/>
        </w:rPr>
        <w:t>–</w:t>
      </w:r>
      <w:r w:rsidRPr="00D20211">
        <w:rPr>
          <w:color w:val="auto"/>
        </w:rPr>
        <w:t xml:space="preserve"> </w:t>
      </w:r>
    </w:p>
    <w:p w14:paraId="71B235A4" w14:textId="7B45D1F0" w:rsidR="00BA2DBE" w:rsidRPr="00D20211" w:rsidRDefault="00480FC6" w:rsidP="001626E8">
      <w:pPr>
        <w:pStyle w:val="Subtitle"/>
        <w:rPr>
          <w:color w:val="auto"/>
        </w:rPr>
      </w:pPr>
      <w:r w:rsidRPr="00D20211">
        <w:rPr>
          <w:color w:val="auto"/>
        </w:rPr>
        <w:t>Justification</w:t>
      </w:r>
    </w:p>
    <w:p w14:paraId="5B69A118" w14:textId="77777777" w:rsidR="008E47E6" w:rsidRPr="00D20211" w:rsidRDefault="008E47E6" w:rsidP="00BB0E8E"/>
    <w:p w14:paraId="5CC0C15F" w14:textId="77777777" w:rsidR="00BA2DBE" w:rsidRPr="00D20211" w:rsidRDefault="00BA2DBE">
      <w:pPr>
        <w:spacing w:after="200" w:line="276" w:lineRule="auto"/>
        <w:rPr>
          <w:rFonts w:asciiTheme="majorHAnsi" w:hAnsiTheme="majorHAnsi" w:cs="Arial"/>
          <w:sz w:val="36"/>
          <w:szCs w:val="36"/>
        </w:rPr>
      </w:pPr>
    </w:p>
    <w:p w14:paraId="69C74FD2" w14:textId="77777777" w:rsidR="00BA2DBE" w:rsidRPr="00D20211" w:rsidRDefault="00BA2DBE">
      <w:pPr>
        <w:spacing w:after="200" w:line="276" w:lineRule="auto"/>
        <w:rPr>
          <w:rFonts w:asciiTheme="majorHAnsi" w:hAnsiTheme="majorHAnsi" w:cs="Arial"/>
          <w:sz w:val="36"/>
          <w:szCs w:val="36"/>
        </w:rPr>
      </w:pPr>
    </w:p>
    <w:p w14:paraId="1E4E243A" w14:textId="77777777" w:rsidR="00BA2DBE" w:rsidRPr="00D20211" w:rsidRDefault="00BA2DBE">
      <w:pPr>
        <w:spacing w:after="200" w:line="276" w:lineRule="auto"/>
        <w:rPr>
          <w:rFonts w:asciiTheme="majorHAnsi" w:hAnsiTheme="majorHAnsi" w:cs="Arial"/>
          <w:sz w:val="36"/>
          <w:szCs w:val="36"/>
        </w:rPr>
      </w:pPr>
    </w:p>
    <w:p w14:paraId="36D07EFE" w14:textId="77777777" w:rsidR="00BA2DBE" w:rsidRPr="00D20211" w:rsidRDefault="00BA2DBE">
      <w:pPr>
        <w:spacing w:after="200" w:line="276" w:lineRule="auto"/>
        <w:rPr>
          <w:rFonts w:asciiTheme="majorHAnsi" w:hAnsiTheme="majorHAnsi" w:cs="Arial"/>
          <w:sz w:val="36"/>
          <w:szCs w:val="36"/>
        </w:rPr>
      </w:pPr>
    </w:p>
    <w:p w14:paraId="77A49968" w14:textId="01AA2533" w:rsidR="00BA2DBE" w:rsidRPr="00D20211" w:rsidRDefault="00480FC6" w:rsidP="008E47E6">
      <w:pPr>
        <w:pStyle w:val="Subtitle"/>
        <w:spacing w:after="0"/>
        <w:rPr>
          <w:color w:val="auto"/>
        </w:rPr>
      </w:pPr>
      <w:r w:rsidRPr="00D20211">
        <w:rPr>
          <w:color w:val="auto"/>
        </w:rPr>
        <w:t xml:space="preserve">Program Official: </w:t>
      </w:r>
      <w:r w:rsidR="009F687E">
        <w:rPr>
          <w:color w:val="auto"/>
        </w:rPr>
        <w:t xml:space="preserve">  Angela Ragin-Wilson</w:t>
      </w:r>
    </w:p>
    <w:p w14:paraId="009E2166" w14:textId="1C63E42F" w:rsidR="00BA2DBE" w:rsidRPr="00D20211" w:rsidRDefault="00480FC6" w:rsidP="008E47E6">
      <w:pPr>
        <w:pStyle w:val="Subtitle"/>
        <w:spacing w:after="0"/>
        <w:rPr>
          <w:color w:val="auto"/>
        </w:rPr>
      </w:pPr>
      <w:r w:rsidRPr="00D20211">
        <w:rPr>
          <w:color w:val="auto"/>
        </w:rPr>
        <w:t>Title:</w:t>
      </w:r>
      <w:r w:rsidR="009F687E">
        <w:rPr>
          <w:color w:val="auto"/>
        </w:rPr>
        <w:t xml:space="preserve">  Chief, Environmental Epidemiology Branch</w:t>
      </w:r>
    </w:p>
    <w:p w14:paraId="4D73E7D9" w14:textId="3F359D1D" w:rsidR="00BA2DBE" w:rsidRPr="00D20211" w:rsidRDefault="00107476" w:rsidP="008E47E6">
      <w:pPr>
        <w:pStyle w:val="Subtitle"/>
        <w:spacing w:after="0"/>
        <w:rPr>
          <w:color w:val="auto"/>
        </w:rPr>
      </w:pPr>
      <w:r w:rsidRPr="00D20211">
        <w:rPr>
          <w:color w:val="auto"/>
        </w:rPr>
        <w:t>Phone</w:t>
      </w:r>
      <w:r w:rsidR="00480FC6" w:rsidRPr="00D20211">
        <w:rPr>
          <w:color w:val="auto"/>
        </w:rPr>
        <w:t>:</w:t>
      </w:r>
      <w:r w:rsidR="009F687E">
        <w:rPr>
          <w:color w:val="auto"/>
        </w:rPr>
        <w:t xml:space="preserve">  770-488-3807</w:t>
      </w:r>
    </w:p>
    <w:p w14:paraId="72924699" w14:textId="5912092A" w:rsidR="00BA2DBE" w:rsidRPr="00D20211" w:rsidRDefault="00107476" w:rsidP="00EA0849">
      <w:pPr>
        <w:pStyle w:val="Subtitle"/>
        <w:spacing w:after="0"/>
        <w:rPr>
          <w:color w:val="auto"/>
        </w:rPr>
      </w:pPr>
      <w:r w:rsidRPr="00D20211">
        <w:rPr>
          <w:color w:val="auto"/>
        </w:rPr>
        <w:t>Email</w:t>
      </w:r>
      <w:r w:rsidR="00480FC6" w:rsidRPr="00D20211">
        <w:rPr>
          <w:color w:val="auto"/>
        </w:rPr>
        <w:t xml:space="preserve">: </w:t>
      </w:r>
      <w:r w:rsidR="009F687E">
        <w:rPr>
          <w:color w:val="auto"/>
        </w:rPr>
        <w:t xml:space="preserve"> ARagin@cdc.gov</w:t>
      </w:r>
    </w:p>
    <w:p w14:paraId="70AB4DEC" w14:textId="1A4E9D5E" w:rsidR="00BA2DBE" w:rsidRPr="00D20211" w:rsidRDefault="00107476" w:rsidP="008E47E6">
      <w:pPr>
        <w:pStyle w:val="Subtitle"/>
        <w:spacing w:after="0"/>
        <w:rPr>
          <w:color w:val="auto"/>
        </w:rPr>
      </w:pPr>
      <w:r w:rsidRPr="00D20211">
        <w:rPr>
          <w:color w:val="auto"/>
        </w:rPr>
        <w:t>Fax</w:t>
      </w:r>
      <w:r w:rsidR="00480FC6" w:rsidRPr="00D20211">
        <w:rPr>
          <w:color w:val="auto"/>
        </w:rPr>
        <w:t>:</w:t>
      </w:r>
      <w:r w:rsidR="0019076C">
        <w:rPr>
          <w:color w:val="auto"/>
        </w:rPr>
        <w:t xml:space="preserve"> </w:t>
      </w:r>
      <w:r w:rsidR="002869AF">
        <w:rPr>
          <w:color w:val="auto"/>
        </w:rPr>
        <w:t>770-488-1547</w:t>
      </w:r>
    </w:p>
    <w:p w14:paraId="14F78241" w14:textId="77777777" w:rsidR="00EA0849" w:rsidRPr="00D20211" w:rsidRDefault="00EA0849" w:rsidP="008E47E6">
      <w:pPr>
        <w:pStyle w:val="Subtitle"/>
        <w:spacing w:after="0"/>
        <w:rPr>
          <w:color w:val="auto"/>
        </w:rPr>
      </w:pPr>
    </w:p>
    <w:p w14:paraId="76D937C3" w14:textId="3D49FB69" w:rsidR="00965C2A" w:rsidRPr="00D20211" w:rsidRDefault="00480FC6" w:rsidP="00960E19">
      <w:pPr>
        <w:pStyle w:val="Subtitle"/>
        <w:spacing w:after="0"/>
        <w:rPr>
          <w:rFonts w:ascii="Arial" w:hAnsi="Arial"/>
          <w:color w:val="auto"/>
        </w:rPr>
      </w:pPr>
      <w:r w:rsidRPr="00D20211">
        <w:rPr>
          <w:color w:val="auto"/>
        </w:rPr>
        <w:t>Date:</w:t>
      </w:r>
      <w:r w:rsidR="00BC561B">
        <w:rPr>
          <w:color w:val="auto"/>
        </w:rPr>
        <w:t xml:space="preserve">  </w:t>
      </w:r>
      <w:r w:rsidR="002C3D87">
        <w:rPr>
          <w:color w:val="auto"/>
        </w:rPr>
        <w:t xml:space="preserve">July </w:t>
      </w:r>
      <w:r w:rsidR="008F2014">
        <w:rPr>
          <w:color w:val="auto"/>
        </w:rPr>
        <w:t>20</w:t>
      </w:r>
      <w:r w:rsidR="00F93F92">
        <w:rPr>
          <w:color w:val="auto"/>
        </w:rPr>
        <w:t>, 2016</w:t>
      </w:r>
      <w:r w:rsidR="00BA2DBE" w:rsidRPr="00D20211">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14:paraId="1C83B101" w14:textId="2229C436" w:rsidR="009B765E" w:rsidRPr="00D20211" w:rsidRDefault="009B765E" w:rsidP="00637DF7">
          <w:pPr>
            <w:pStyle w:val="TOCHeading"/>
            <w:spacing w:after="480"/>
            <w:jc w:val="center"/>
            <w:rPr>
              <w:color w:val="auto"/>
            </w:rPr>
          </w:pPr>
          <w:r w:rsidRPr="00D20211">
            <w:rPr>
              <w:color w:val="auto"/>
            </w:rPr>
            <w:t>Table of Contents</w:t>
          </w:r>
        </w:p>
        <w:p w14:paraId="15036353" w14:textId="710FFF1E" w:rsidR="00053211" w:rsidRPr="00C67C79" w:rsidRDefault="009B765E" w:rsidP="00D96147">
          <w:pPr>
            <w:pStyle w:val="TOC1"/>
            <w:rPr>
              <w:noProof/>
              <w:sz w:val="22"/>
              <w:szCs w:val="22"/>
            </w:rPr>
          </w:pPr>
          <w:r w:rsidRPr="00C67C79">
            <w:fldChar w:fldCharType="begin"/>
          </w:r>
          <w:r w:rsidRPr="00C67C79">
            <w:instrText xml:space="preserve"> TOC \o "1-3" \h \z \u </w:instrText>
          </w:r>
          <w:r w:rsidRPr="00C67C79">
            <w:fldChar w:fldCharType="separate"/>
          </w:r>
          <w:hyperlink w:anchor="_Toc442881146" w:history="1">
            <w:r w:rsidR="00053211" w:rsidRPr="00C67C79">
              <w:rPr>
                <w:rStyle w:val="Hyperlink"/>
                <w:noProof/>
              </w:rPr>
              <w:t>A.1.  Circumstances Making the Collec</w:t>
            </w:r>
            <w:bookmarkStart w:id="2" w:name="_GoBack"/>
            <w:bookmarkEnd w:id="2"/>
            <w:r w:rsidR="00053211" w:rsidRPr="00C67C79">
              <w:rPr>
                <w:rStyle w:val="Hyperlink"/>
                <w:noProof/>
              </w:rPr>
              <w:t>tion of Information Necessary</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_Toc442881146 \h </w:instrText>
            </w:r>
            <w:r w:rsidR="00053211" w:rsidRPr="00C67C79">
              <w:rPr>
                <w:noProof/>
                <w:webHidden/>
              </w:rPr>
            </w:r>
            <w:r w:rsidR="00053211" w:rsidRPr="00C67C79">
              <w:rPr>
                <w:noProof/>
                <w:webHidden/>
              </w:rPr>
              <w:fldChar w:fldCharType="separate"/>
            </w:r>
            <w:r w:rsidR="00A61A27">
              <w:rPr>
                <w:noProof/>
                <w:webHidden/>
              </w:rPr>
              <w:t>4</w:t>
            </w:r>
            <w:r w:rsidR="00053211" w:rsidRPr="00C67C79">
              <w:rPr>
                <w:noProof/>
                <w:webHidden/>
              </w:rPr>
              <w:fldChar w:fldCharType="end"/>
            </w:r>
          </w:hyperlink>
        </w:p>
        <w:p w14:paraId="3E061ED3" w14:textId="2D8E0A9A" w:rsidR="00053211" w:rsidRPr="00C67C79" w:rsidRDefault="00A61A27" w:rsidP="00D96147">
          <w:pPr>
            <w:pStyle w:val="TOC1"/>
            <w:rPr>
              <w:noProof/>
              <w:sz w:val="22"/>
              <w:szCs w:val="22"/>
            </w:rPr>
          </w:pPr>
          <w:hyperlink w:anchor="_Toc442881147" w:history="1">
            <w:r w:rsidR="00053211" w:rsidRPr="00C67C79">
              <w:rPr>
                <w:rStyle w:val="Hyperlink"/>
                <w:noProof/>
              </w:rPr>
              <w:t>A.2.  Purpose and Use of the Information Collection</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_Toc442881147 \h </w:instrText>
            </w:r>
            <w:r w:rsidR="00053211" w:rsidRPr="00C67C79">
              <w:rPr>
                <w:noProof/>
                <w:webHidden/>
              </w:rPr>
            </w:r>
            <w:r w:rsidR="00053211" w:rsidRPr="00C67C79">
              <w:rPr>
                <w:noProof/>
                <w:webHidden/>
              </w:rPr>
              <w:fldChar w:fldCharType="separate"/>
            </w:r>
            <w:r>
              <w:rPr>
                <w:noProof/>
                <w:webHidden/>
              </w:rPr>
              <w:t>6</w:t>
            </w:r>
            <w:r w:rsidR="00053211" w:rsidRPr="00C67C79">
              <w:rPr>
                <w:noProof/>
                <w:webHidden/>
              </w:rPr>
              <w:fldChar w:fldCharType="end"/>
            </w:r>
          </w:hyperlink>
        </w:p>
        <w:p w14:paraId="0BD95CEC" w14:textId="0DBB26C0" w:rsidR="00053211" w:rsidRPr="00C67C79" w:rsidRDefault="00A61A27" w:rsidP="00D96147">
          <w:pPr>
            <w:pStyle w:val="TOC1"/>
            <w:rPr>
              <w:noProof/>
              <w:sz w:val="22"/>
              <w:szCs w:val="22"/>
            </w:rPr>
          </w:pPr>
          <w:hyperlink w:anchor="_Toc442881148" w:history="1">
            <w:r w:rsidR="00053211" w:rsidRPr="00C67C79">
              <w:rPr>
                <w:rStyle w:val="Hyperlink"/>
                <w:noProof/>
              </w:rPr>
              <w:t>A.3.  Use of Improved Information Technology and Burden Reduction</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_Toc442881148 \h </w:instrText>
            </w:r>
            <w:r w:rsidR="00053211" w:rsidRPr="00C67C79">
              <w:rPr>
                <w:noProof/>
                <w:webHidden/>
              </w:rPr>
            </w:r>
            <w:r w:rsidR="00053211" w:rsidRPr="00C67C79">
              <w:rPr>
                <w:noProof/>
                <w:webHidden/>
              </w:rPr>
              <w:fldChar w:fldCharType="separate"/>
            </w:r>
            <w:r>
              <w:rPr>
                <w:noProof/>
                <w:webHidden/>
              </w:rPr>
              <w:t>8</w:t>
            </w:r>
            <w:r w:rsidR="00053211" w:rsidRPr="00C67C79">
              <w:rPr>
                <w:noProof/>
                <w:webHidden/>
              </w:rPr>
              <w:fldChar w:fldCharType="end"/>
            </w:r>
          </w:hyperlink>
        </w:p>
        <w:p w14:paraId="2CCE7C2A" w14:textId="5FCA492C" w:rsidR="00053211" w:rsidRPr="00C67C79" w:rsidRDefault="00A61A27" w:rsidP="00D96147">
          <w:pPr>
            <w:pStyle w:val="TOC1"/>
            <w:rPr>
              <w:noProof/>
              <w:sz w:val="22"/>
              <w:szCs w:val="22"/>
            </w:rPr>
          </w:pPr>
          <w:hyperlink w:anchor="_Toc442881149" w:history="1">
            <w:r w:rsidR="00053211" w:rsidRPr="00C67C79">
              <w:rPr>
                <w:rStyle w:val="Hyperlink"/>
                <w:noProof/>
              </w:rPr>
              <w:t>A.4.  Efforts to Identify Duplication and Use of Similar Information</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_Toc442881149 \h </w:instrText>
            </w:r>
            <w:r w:rsidR="00053211" w:rsidRPr="00C67C79">
              <w:rPr>
                <w:noProof/>
                <w:webHidden/>
              </w:rPr>
            </w:r>
            <w:r w:rsidR="00053211" w:rsidRPr="00C67C79">
              <w:rPr>
                <w:noProof/>
                <w:webHidden/>
              </w:rPr>
              <w:fldChar w:fldCharType="separate"/>
            </w:r>
            <w:r>
              <w:rPr>
                <w:noProof/>
                <w:webHidden/>
              </w:rPr>
              <w:t>9</w:t>
            </w:r>
            <w:r w:rsidR="00053211" w:rsidRPr="00C67C79">
              <w:rPr>
                <w:noProof/>
                <w:webHidden/>
              </w:rPr>
              <w:fldChar w:fldCharType="end"/>
            </w:r>
          </w:hyperlink>
        </w:p>
        <w:p w14:paraId="087E141A" w14:textId="3388C8E8" w:rsidR="00053211" w:rsidRPr="00C67C79" w:rsidRDefault="00A61A27" w:rsidP="00D96147">
          <w:pPr>
            <w:pStyle w:val="TOC1"/>
            <w:rPr>
              <w:noProof/>
              <w:sz w:val="22"/>
              <w:szCs w:val="22"/>
            </w:rPr>
          </w:pPr>
          <w:hyperlink w:anchor="_Toc442881150" w:history="1">
            <w:r w:rsidR="00053211" w:rsidRPr="00C67C79">
              <w:rPr>
                <w:rStyle w:val="Hyperlink"/>
                <w:noProof/>
              </w:rPr>
              <w:t>A.5.  Impact on Small Businesses or Other Small Entities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_Toc442881150 \h </w:instrText>
            </w:r>
            <w:r w:rsidR="00053211" w:rsidRPr="00C67C79">
              <w:rPr>
                <w:noProof/>
                <w:webHidden/>
              </w:rPr>
            </w:r>
            <w:r w:rsidR="00053211" w:rsidRPr="00C67C79">
              <w:rPr>
                <w:noProof/>
                <w:webHidden/>
              </w:rPr>
              <w:fldChar w:fldCharType="separate"/>
            </w:r>
            <w:r>
              <w:rPr>
                <w:noProof/>
                <w:webHidden/>
              </w:rPr>
              <w:t>11</w:t>
            </w:r>
            <w:r w:rsidR="00053211" w:rsidRPr="00C67C79">
              <w:rPr>
                <w:noProof/>
                <w:webHidden/>
              </w:rPr>
              <w:fldChar w:fldCharType="end"/>
            </w:r>
          </w:hyperlink>
        </w:p>
        <w:p w14:paraId="67D5EFCD" w14:textId="21902A19" w:rsidR="00053211" w:rsidRPr="00C67C79" w:rsidRDefault="00A61A27" w:rsidP="00D96147">
          <w:pPr>
            <w:pStyle w:val="TOC1"/>
            <w:rPr>
              <w:noProof/>
              <w:sz w:val="22"/>
              <w:szCs w:val="22"/>
            </w:rPr>
          </w:pPr>
          <w:hyperlink w:anchor="_Toc442881151" w:history="1">
            <w:r w:rsidR="00053211" w:rsidRPr="00C67C79">
              <w:rPr>
                <w:rStyle w:val="Hyperlink"/>
                <w:noProof/>
              </w:rPr>
              <w:t>A.6.  Consequences of Collecting the Information Less Frequently</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_Toc442881151 \h </w:instrText>
            </w:r>
            <w:r w:rsidR="00053211" w:rsidRPr="00C67C79">
              <w:rPr>
                <w:noProof/>
                <w:webHidden/>
              </w:rPr>
            </w:r>
            <w:r w:rsidR="00053211" w:rsidRPr="00C67C79">
              <w:rPr>
                <w:noProof/>
                <w:webHidden/>
              </w:rPr>
              <w:fldChar w:fldCharType="separate"/>
            </w:r>
            <w:r>
              <w:rPr>
                <w:noProof/>
                <w:webHidden/>
              </w:rPr>
              <w:t>12</w:t>
            </w:r>
            <w:r w:rsidR="00053211" w:rsidRPr="00C67C79">
              <w:rPr>
                <w:noProof/>
                <w:webHidden/>
              </w:rPr>
              <w:fldChar w:fldCharType="end"/>
            </w:r>
          </w:hyperlink>
        </w:p>
        <w:p w14:paraId="155D7AD2" w14:textId="32ABD54D" w:rsidR="00053211" w:rsidRPr="00C67C79" w:rsidRDefault="00A61A27" w:rsidP="00D96147">
          <w:pPr>
            <w:pStyle w:val="TOC1"/>
            <w:rPr>
              <w:noProof/>
              <w:sz w:val="22"/>
              <w:szCs w:val="22"/>
            </w:rPr>
          </w:pPr>
          <w:hyperlink w:anchor="_Toc442881152" w:history="1">
            <w:r w:rsidR="00053211" w:rsidRPr="00C67C79">
              <w:rPr>
                <w:rStyle w:val="Hyperlink"/>
                <w:noProof/>
              </w:rPr>
              <w:t>A.7.  Special Circumstances Relating to the Guidelines of 5 CFR 1320.5</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_Toc442881152 \h </w:instrText>
            </w:r>
            <w:r w:rsidR="00053211" w:rsidRPr="00C67C79">
              <w:rPr>
                <w:noProof/>
                <w:webHidden/>
              </w:rPr>
            </w:r>
            <w:r w:rsidR="00053211" w:rsidRPr="00C67C79">
              <w:rPr>
                <w:noProof/>
                <w:webHidden/>
              </w:rPr>
              <w:fldChar w:fldCharType="separate"/>
            </w:r>
            <w:r>
              <w:rPr>
                <w:noProof/>
                <w:webHidden/>
              </w:rPr>
              <w:t>12</w:t>
            </w:r>
            <w:r w:rsidR="00053211" w:rsidRPr="00C67C79">
              <w:rPr>
                <w:noProof/>
                <w:webHidden/>
              </w:rPr>
              <w:fldChar w:fldCharType="end"/>
            </w:r>
          </w:hyperlink>
        </w:p>
        <w:p w14:paraId="3E3D7A9E" w14:textId="0522CB1C" w:rsidR="00053211" w:rsidRPr="00C67C79" w:rsidRDefault="00A61A27" w:rsidP="00D96147">
          <w:pPr>
            <w:pStyle w:val="TOC1"/>
            <w:rPr>
              <w:noProof/>
              <w:sz w:val="22"/>
              <w:szCs w:val="22"/>
            </w:rPr>
          </w:pPr>
          <w:hyperlink w:anchor="_Toc442881153" w:history="1">
            <w:r w:rsidR="00053211" w:rsidRPr="00C67C79">
              <w:rPr>
                <w:rStyle w:val="Hyperlink"/>
                <w:noProof/>
              </w:rPr>
              <w:t>A.8.  Comments in Response to the Federal Register Notice and Efforts to Consult Outside the Agency</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_Toc442881153 \h </w:instrText>
            </w:r>
            <w:r w:rsidR="00053211" w:rsidRPr="00C67C79">
              <w:rPr>
                <w:noProof/>
                <w:webHidden/>
              </w:rPr>
            </w:r>
            <w:r w:rsidR="00053211" w:rsidRPr="00C67C79">
              <w:rPr>
                <w:noProof/>
                <w:webHidden/>
              </w:rPr>
              <w:fldChar w:fldCharType="separate"/>
            </w:r>
            <w:r>
              <w:rPr>
                <w:noProof/>
                <w:webHidden/>
              </w:rPr>
              <w:t>12</w:t>
            </w:r>
            <w:r w:rsidR="00053211" w:rsidRPr="00C67C79">
              <w:rPr>
                <w:noProof/>
                <w:webHidden/>
              </w:rPr>
              <w:fldChar w:fldCharType="end"/>
            </w:r>
          </w:hyperlink>
        </w:p>
        <w:p w14:paraId="5795DF4E" w14:textId="22D6A660" w:rsidR="00053211" w:rsidRPr="00C67C79" w:rsidRDefault="00A61A27" w:rsidP="00D96147">
          <w:pPr>
            <w:pStyle w:val="TOC1"/>
            <w:rPr>
              <w:noProof/>
              <w:sz w:val="22"/>
              <w:szCs w:val="22"/>
            </w:rPr>
          </w:pPr>
          <w:hyperlink w:anchor="_Toc442881154" w:history="1">
            <w:r w:rsidR="00053211" w:rsidRPr="00C67C79">
              <w:rPr>
                <w:rStyle w:val="Hyperlink"/>
                <w:noProof/>
              </w:rPr>
              <w:t>A.9.  Explanation of Any Payment or Gift to Respondents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_Toc442881154 \h </w:instrText>
            </w:r>
            <w:r w:rsidR="00053211" w:rsidRPr="00C67C79">
              <w:rPr>
                <w:noProof/>
                <w:webHidden/>
              </w:rPr>
            </w:r>
            <w:r w:rsidR="00053211" w:rsidRPr="00C67C79">
              <w:rPr>
                <w:noProof/>
                <w:webHidden/>
              </w:rPr>
              <w:fldChar w:fldCharType="separate"/>
            </w:r>
            <w:r>
              <w:rPr>
                <w:noProof/>
                <w:webHidden/>
              </w:rPr>
              <w:t>13</w:t>
            </w:r>
            <w:r w:rsidR="00053211" w:rsidRPr="00C67C79">
              <w:rPr>
                <w:noProof/>
                <w:webHidden/>
              </w:rPr>
              <w:fldChar w:fldCharType="end"/>
            </w:r>
          </w:hyperlink>
        </w:p>
        <w:p w14:paraId="2BA4A05C" w14:textId="1FB96301" w:rsidR="00053211" w:rsidRPr="00C67C79" w:rsidRDefault="00A61A27" w:rsidP="00D96147">
          <w:pPr>
            <w:pStyle w:val="TOC1"/>
            <w:rPr>
              <w:noProof/>
              <w:sz w:val="22"/>
              <w:szCs w:val="22"/>
            </w:rPr>
          </w:pPr>
          <w:hyperlink w:anchor="_Toc442881155" w:history="1">
            <w:r w:rsidR="00053211" w:rsidRPr="00C67C79">
              <w:rPr>
                <w:rStyle w:val="Hyperlink"/>
                <w:noProof/>
              </w:rPr>
              <w:t>A.10.  Protection of the Privacy and Confidentiality of Information Provided by Respondents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_Toc442881155 \h </w:instrText>
            </w:r>
            <w:r w:rsidR="00053211" w:rsidRPr="00C67C79">
              <w:rPr>
                <w:noProof/>
                <w:webHidden/>
              </w:rPr>
            </w:r>
            <w:r w:rsidR="00053211" w:rsidRPr="00C67C79">
              <w:rPr>
                <w:noProof/>
                <w:webHidden/>
              </w:rPr>
              <w:fldChar w:fldCharType="separate"/>
            </w:r>
            <w:r>
              <w:rPr>
                <w:noProof/>
                <w:webHidden/>
              </w:rPr>
              <w:t>13</w:t>
            </w:r>
            <w:r w:rsidR="00053211" w:rsidRPr="00C67C79">
              <w:rPr>
                <w:noProof/>
                <w:webHidden/>
              </w:rPr>
              <w:fldChar w:fldCharType="end"/>
            </w:r>
          </w:hyperlink>
        </w:p>
        <w:p w14:paraId="65A8A7E9" w14:textId="2617E4B2" w:rsidR="00053211" w:rsidRPr="00C67C79" w:rsidRDefault="00A61A27" w:rsidP="00D96147">
          <w:pPr>
            <w:pStyle w:val="TOC1"/>
            <w:rPr>
              <w:noProof/>
              <w:sz w:val="22"/>
              <w:szCs w:val="22"/>
            </w:rPr>
          </w:pPr>
          <w:hyperlink w:anchor="_Toc442881156" w:history="1">
            <w:r w:rsidR="00053211" w:rsidRPr="00C67C79">
              <w:rPr>
                <w:rStyle w:val="Hyperlink"/>
                <w:noProof/>
              </w:rPr>
              <w:t>A.11.  Institutional Review Board (IRB) and Justification for Sensitive Questions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_Toc442881156 \h </w:instrText>
            </w:r>
            <w:r w:rsidR="00053211" w:rsidRPr="00C67C79">
              <w:rPr>
                <w:noProof/>
                <w:webHidden/>
              </w:rPr>
            </w:r>
            <w:r w:rsidR="00053211" w:rsidRPr="00C67C79">
              <w:rPr>
                <w:noProof/>
                <w:webHidden/>
              </w:rPr>
              <w:fldChar w:fldCharType="separate"/>
            </w:r>
            <w:r>
              <w:rPr>
                <w:noProof/>
                <w:webHidden/>
              </w:rPr>
              <w:t>15</w:t>
            </w:r>
            <w:r w:rsidR="00053211" w:rsidRPr="00C67C79">
              <w:rPr>
                <w:noProof/>
                <w:webHidden/>
              </w:rPr>
              <w:fldChar w:fldCharType="end"/>
            </w:r>
          </w:hyperlink>
        </w:p>
        <w:p w14:paraId="123E8238" w14:textId="7DAD5781" w:rsidR="00053211" w:rsidRPr="00C67C79" w:rsidRDefault="00A61A27" w:rsidP="00D96147">
          <w:pPr>
            <w:pStyle w:val="TOC1"/>
            <w:rPr>
              <w:noProof/>
              <w:sz w:val="22"/>
              <w:szCs w:val="22"/>
            </w:rPr>
          </w:pPr>
          <w:hyperlink w:anchor="_Toc442881157" w:history="1">
            <w:r w:rsidR="00053211" w:rsidRPr="00C67C79">
              <w:rPr>
                <w:rStyle w:val="Hyperlink"/>
                <w:noProof/>
              </w:rPr>
              <w:t>A.12.  Estimates of Annualized Burden Hours and Costs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_Toc442881157 \h </w:instrText>
            </w:r>
            <w:r w:rsidR="00053211" w:rsidRPr="00C67C79">
              <w:rPr>
                <w:noProof/>
                <w:webHidden/>
              </w:rPr>
            </w:r>
            <w:r w:rsidR="00053211" w:rsidRPr="00C67C79">
              <w:rPr>
                <w:noProof/>
                <w:webHidden/>
              </w:rPr>
              <w:fldChar w:fldCharType="separate"/>
            </w:r>
            <w:r>
              <w:rPr>
                <w:noProof/>
                <w:webHidden/>
              </w:rPr>
              <w:t>17</w:t>
            </w:r>
            <w:r w:rsidR="00053211" w:rsidRPr="00C67C79">
              <w:rPr>
                <w:noProof/>
                <w:webHidden/>
              </w:rPr>
              <w:fldChar w:fldCharType="end"/>
            </w:r>
          </w:hyperlink>
        </w:p>
        <w:p w14:paraId="03165964" w14:textId="7E02DDB4" w:rsidR="00053211" w:rsidRPr="00C67C79" w:rsidRDefault="00A61A27" w:rsidP="00D96147">
          <w:pPr>
            <w:pStyle w:val="TOC1"/>
            <w:rPr>
              <w:noProof/>
              <w:sz w:val="22"/>
              <w:szCs w:val="22"/>
            </w:rPr>
          </w:pPr>
          <w:hyperlink w:anchor="_Toc442881158" w:history="1">
            <w:r w:rsidR="00053211" w:rsidRPr="00C67C79">
              <w:rPr>
                <w:rStyle w:val="Hyperlink"/>
                <w:noProof/>
              </w:rPr>
              <w:t>A.13.  Estimates of Other Total Annual Cost Burden to Respondents and Record Keepers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_Toc442881158 \h </w:instrText>
            </w:r>
            <w:r w:rsidR="00053211" w:rsidRPr="00C67C79">
              <w:rPr>
                <w:noProof/>
                <w:webHidden/>
              </w:rPr>
            </w:r>
            <w:r w:rsidR="00053211" w:rsidRPr="00C67C79">
              <w:rPr>
                <w:noProof/>
                <w:webHidden/>
              </w:rPr>
              <w:fldChar w:fldCharType="separate"/>
            </w:r>
            <w:r>
              <w:rPr>
                <w:noProof/>
                <w:webHidden/>
              </w:rPr>
              <w:t>21</w:t>
            </w:r>
            <w:r w:rsidR="00053211" w:rsidRPr="00C67C79">
              <w:rPr>
                <w:noProof/>
                <w:webHidden/>
              </w:rPr>
              <w:fldChar w:fldCharType="end"/>
            </w:r>
          </w:hyperlink>
        </w:p>
        <w:p w14:paraId="0B7009E7" w14:textId="4F004DAF" w:rsidR="00053211" w:rsidRPr="00C67C79" w:rsidRDefault="00A61A27" w:rsidP="00D96147">
          <w:pPr>
            <w:pStyle w:val="TOC1"/>
            <w:rPr>
              <w:noProof/>
              <w:sz w:val="22"/>
              <w:szCs w:val="22"/>
            </w:rPr>
          </w:pPr>
          <w:hyperlink w:anchor="_Toc442881159" w:history="1">
            <w:r w:rsidR="00053211" w:rsidRPr="00C67C79">
              <w:rPr>
                <w:rStyle w:val="Hyperlink"/>
                <w:noProof/>
              </w:rPr>
              <w:t>A.14.  Annualized Cost to the Federal Government</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_Toc442881159 \h </w:instrText>
            </w:r>
            <w:r w:rsidR="00053211" w:rsidRPr="00C67C79">
              <w:rPr>
                <w:noProof/>
                <w:webHidden/>
              </w:rPr>
            </w:r>
            <w:r w:rsidR="00053211" w:rsidRPr="00C67C79">
              <w:rPr>
                <w:noProof/>
                <w:webHidden/>
              </w:rPr>
              <w:fldChar w:fldCharType="separate"/>
            </w:r>
            <w:r>
              <w:rPr>
                <w:noProof/>
                <w:webHidden/>
              </w:rPr>
              <w:t>22</w:t>
            </w:r>
            <w:r w:rsidR="00053211" w:rsidRPr="00C67C79">
              <w:rPr>
                <w:noProof/>
                <w:webHidden/>
              </w:rPr>
              <w:fldChar w:fldCharType="end"/>
            </w:r>
          </w:hyperlink>
        </w:p>
        <w:p w14:paraId="64389BB7" w14:textId="59B0FFD3" w:rsidR="00053211" w:rsidRPr="00C67C79" w:rsidRDefault="00A61A27" w:rsidP="00D96147">
          <w:pPr>
            <w:pStyle w:val="TOC1"/>
            <w:rPr>
              <w:noProof/>
              <w:sz w:val="22"/>
              <w:szCs w:val="22"/>
            </w:rPr>
          </w:pPr>
          <w:hyperlink w:anchor="_Toc442881160" w:history="1">
            <w:r w:rsidR="00053211" w:rsidRPr="00C67C79">
              <w:rPr>
                <w:rStyle w:val="Hyperlink"/>
                <w:noProof/>
              </w:rPr>
              <w:t>A.15.  Explanation for Program Changes or Adjustments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_Toc442881160 \h </w:instrText>
            </w:r>
            <w:r w:rsidR="00053211" w:rsidRPr="00C67C79">
              <w:rPr>
                <w:noProof/>
                <w:webHidden/>
              </w:rPr>
            </w:r>
            <w:r w:rsidR="00053211" w:rsidRPr="00C67C79">
              <w:rPr>
                <w:noProof/>
                <w:webHidden/>
              </w:rPr>
              <w:fldChar w:fldCharType="separate"/>
            </w:r>
            <w:r>
              <w:rPr>
                <w:noProof/>
                <w:webHidden/>
              </w:rPr>
              <w:t>22</w:t>
            </w:r>
            <w:r w:rsidR="00053211" w:rsidRPr="00C67C79">
              <w:rPr>
                <w:noProof/>
                <w:webHidden/>
              </w:rPr>
              <w:fldChar w:fldCharType="end"/>
            </w:r>
          </w:hyperlink>
        </w:p>
        <w:p w14:paraId="6ABAA02C" w14:textId="765325E7" w:rsidR="00053211" w:rsidRPr="00C67C79" w:rsidRDefault="00A61A27" w:rsidP="00D96147">
          <w:pPr>
            <w:pStyle w:val="TOC1"/>
            <w:rPr>
              <w:noProof/>
              <w:sz w:val="22"/>
              <w:szCs w:val="22"/>
            </w:rPr>
          </w:pPr>
          <w:hyperlink w:anchor="_Toc442881161" w:history="1">
            <w:r w:rsidR="00053211" w:rsidRPr="00C67C79">
              <w:rPr>
                <w:rStyle w:val="Hyperlink"/>
                <w:noProof/>
              </w:rPr>
              <w:t>A.16.  Plans for Tabulation and Publication and Project Time Schedule</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_Toc442881161 \h </w:instrText>
            </w:r>
            <w:r w:rsidR="00053211" w:rsidRPr="00C67C79">
              <w:rPr>
                <w:noProof/>
                <w:webHidden/>
              </w:rPr>
            </w:r>
            <w:r w:rsidR="00053211" w:rsidRPr="00C67C79">
              <w:rPr>
                <w:noProof/>
                <w:webHidden/>
              </w:rPr>
              <w:fldChar w:fldCharType="separate"/>
            </w:r>
            <w:r>
              <w:rPr>
                <w:noProof/>
                <w:webHidden/>
              </w:rPr>
              <w:t>22</w:t>
            </w:r>
            <w:r w:rsidR="00053211" w:rsidRPr="00C67C79">
              <w:rPr>
                <w:noProof/>
                <w:webHidden/>
              </w:rPr>
              <w:fldChar w:fldCharType="end"/>
            </w:r>
          </w:hyperlink>
        </w:p>
        <w:p w14:paraId="149FADB3" w14:textId="6EE21077" w:rsidR="00053211" w:rsidRPr="00C67C79" w:rsidRDefault="00A61A27" w:rsidP="00D96147">
          <w:pPr>
            <w:pStyle w:val="TOC1"/>
            <w:rPr>
              <w:noProof/>
              <w:sz w:val="22"/>
              <w:szCs w:val="22"/>
            </w:rPr>
          </w:pPr>
          <w:hyperlink w:anchor="_Toc442881162" w:history="1">
            <w:r w:rsidR="00053211" w:rsidRPr="00C67C79">
              <w:rPr>
                <w:rStyle w:val="Hyperlink"/>
                <w:noProof/>
              </w:rPr>
              <w:t>A.17.  Reason(s) Display of OMB Expiration Date is Inappropriate</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_Toc442881162 \h </w:instrText>
            </w:r>
            <w:r w:rsidR="00053211" w:rsidRPr="00C67C79">
              <w:rPr>
                <w:noProof/>
                <w:webHidden/>
              </w:rPr>
            </w:r>
            <w:r w:rsidR="00053211" w:rsidRPr="00C67C79">
              <w:rPr>
                <w:noProof/>
                <w:webHidden/>
              </w:rPr>
              <w:fldChar w:fldCharType="separate"/>
            </w:r>
            <w:r>
              <w:rPr>
                <w:noProof/>
                <w:webHidden/>
              </w:rPr>
              <w:t>26</w:t>
            </w:r>
            <w:r w:rsidR="00053211" w:rsidRPr="00C67C79">
              <w:rPr>
                <w:noProof/>
                <w:webHidden/>
              </w:rPr>
              <w:fldChar w:fldCharType="end"/>
            </w:r>
          </w:hyperlink>
        </w:p>
        <w:p w14:paraId="4CD76D37" w14:textId="719EA7AE" w:rsidR="00053211" w:rsidRPr="00C67C79" w:rsidRDefault="00A61A27" w:rsidP="00D96147">
          <w:pPr>
            <w:pStyle w:val="TOC1"/>
            <w:rPr>
              <w:noProof/>
              <w:sz w:val="22"/>
              <w:szCs w:val="22"/>
            </w:rPr>
          </w:pPr>
          <w:hyperlink w:anchor="_Toc442881163" w:history="1">
            <w:r w:rsidR="00053211" w:rsidRPr="00C67C79">
              <w:rPr>
                <w:rStyle w:val="Hyperlink"/>
                <w:noProof/>
              </w:rPr>
              <w:t>A.18.  Exceptions to Certification for Paperwork Reduction Act Submissions</w:t>
            </w:r>
            <w:r w:rsidR="00053211" w:rsidRPr="00C67C79">
              <w:rPr>
                <w:noProof/>
                <w:webHidden/>
              </w:rPr>
              <w:tab/>
            </w:r>
            <w:r w:rsidR="00053211" w:rsidRPr="00C67C79">
              <w:rPr>
                <w:noProof/>
                <w:webHidden/>
              </w:rPr>
              <w:fldChar w:fldCharType="begin"/>
            </w:r>
            <w:r w:rsidR="00053211" w:rsidRPr="00C67C79">
              <w:rPr>
                <w:noProof/>
                <w:webHidden/>
              </w:rPr>
              <w:instrText xml:space="preserve"> PAGEREF _Toc442881163 \h </w:instrText>
            </w:r>
            <w:r w:rsidR="00053211" w:rsidRPr="00C67C79">
              <w:rPr>
                <w:noProof/>
                <w:webHidden/>
              </w:rPr>
            </w:r>
            <w:r w:rsidR="00053211" w:rsidRPr="00C67C79">
              <w:rPr>
                <w:noProof/>
                <w:webHidden/>
              </w:rPr>
              <w:fldChar w:fldCharType="separate"/>
            </w:r>
            <w:r>
              <w:rPr>
                <w:noProof/>
                <w:webHidden/>
              </w:rPr>
              <w:t>26</w:t>
            </w:r>
            <w:r w:rsidR="00053211" w:rsidRPr="00C67C79">
              <w:rPr>
                <w:noProof/>
                <w:webHidden/>
              </w:rPr>
              <w:fldChar w:fldCharType="end"/>
            </w:r>
          </w:hyperlink>
        </w:p>
        <w:p w14:paraId="7F85B1DD" w14:textId="6E93A130" w:rsidR="00053211" w:rsidRPr="00C67C79" w:rsidRDefault="00A61A27" w:rsidP="00D96147">
          <w:pPr>
            <w:pStyle w:val="TOC1"/>
            <w:rPr>
              <w:noProof/>
              <w:sz w:val="22"/>
              <w:szCs w:val="22"/>
            </w:rPr>
          </w:pPr>
          <w:hyperlink w:anchor="_Toc442881164" w:history="1">
            <w:r w:rsidR="00053211" w:rsidRPr="00C92157">
              <w:rPr>
                <w:rStyle w:val="Hyperlink"/>
                <w:noProof/>
              </w:rPr>
              <w:t>References</w:t>
            </w:r>
            <w:r w:rsidR="00053211" w:rsidRPr="00C67C79">
              <w:rPr>
                <w:noProof/>
                <w:webHidden/>
              </w:rPr>
              <w:tab/>
            </w:r>
            <w:r w:rsidR="00053211" w:rsidRPr="00241549">
              <w:rPr>
                <w:noProof/>
                <w:webHidden/>
              </w:rPr>
              <w:fldChar w:fldCharType="begin"/>
            </w:r>
            <w:r w:rsidR="00053211" w:rsidRPr="00C67C79">
              <w:rPr>
                <w:noProof/>
                <w:webHidden/>
              </w:rPr>
              <w:instrText xml:space="preserve"> PAGEREF _Toc442881164 \h </w:instrText>
            </w:r>
            <w:r w:rsidR="00053211" w:rsidRPr="00241549">
              <w:rPr>
                <w:noProof/>
                <w:webHidden/>
              </w:rPr>
            </w:r>
            <w:r w:rsidR="00053211" w:rsidRPr="00241549">
              <w:rPr>
                <w:noProof/>
                <w:webHidden/>
              </w:rPr>
              <w:fldChar w:fldCharType="separate"/>
            </w:r>
            <w:r>
              <w:rPr>
                <w:noProof/>
                <w:webHidden/>
              </w:rPr>
              <w:t>27</w:t>
            </w:r>
            <w:r w:rsidR="00053211" w:rsidRPr="00241549">
              <w:rPr>
                <w:noProof/>
                <w:webHidden/>
              </w:rPr>
              <w:fldChar w:fldCharType="end"/>
            </w:r>
          </w:hyperlink>
        </w:p>
        <w:p w14:paraId="47057826" w14:textId="309BACB1" w:rsidR="00053211" w:rsidRPr="00C67C79" w:rsidRDefault="00A61A27" w:rsidP="00D96147">
          <w:pPr>
            <w:pStyle w:val="TOC1"/>
            <w:rPr>
              <w:noProof/>
              <w:sz w:val="22"/>
              <w:szCs w:val="22"/>
            </w:rPr>
          </w:pPr>
          <w:hyperlink w:anchor="_Toc442881165" w:history="1">
            <w:r w:rsidR="00053211" w:rsidRPr="00C92157">
              <w:rPr>
                <w:rStyle w:val="Hyperlink"/>
                <w:noProof/>
              </w:rPr>
              <w:t>List of Attachments</w:t>
            </w:r>
            <w:r w:rsidR="00053211" w:rsidRPr="00C67C79">
              <w:rPr>
                <w:noProof/>
                <w:webHidden/>
              </w:rPr>
              <w:tab/>
            </w:r>
            <w:r w:rsidR="00053211" w:rsidRPr="00241549">
              <w:rPr>
                <w:noProof/>
                <w:webHidden/>
              </w:rPr>
              <w:fldChar w:fldCharType="begin"/>
            </w:r>
            <w:r w:rsidR="00053211" w:rsidRPr="00C67C79">
              <w:rPr>
                <w:noProof/>
                <w:webHidden/>
              </w:rPr>
              <w:instrText xml:space="preserve"> PAGEREF _Toc442881165 \h </w:instrText>
            </w:r>
            <w:r w:rsidR="00053211" w:rsidRPr="00241549">
              <w:rPr>
                <w:noProof/>
                <w:webHidden/>
              </w:rPr>
            </w:r>
            <w:r w:rsidR="00053211" w:rsidRPr="00241549">
              <w:rPr>
                <w:noProof/>
                <w:webHidden/>
              </w:rPr>
              <w:fldChar w:fldCharType="separate"/>
            </w:r>
            <w:r>
              <w:rPr>
                <w:noProof/>
                <w:webHidden/>
              </w:rPr>
              <w:t>31</w:t>
            </w:r>
            <w:r w:rsidR="00053211" w:rsidRPr="00241549">
              <w:rPr>
                <w:noProof/>
                <w:webHidden/>
              </w:rPr>
              <w:fldChar w:fldCharType="end"/>
            </w:r>
          </w:hyperlink>
        </w:p>
        <w:p w14:paraId="032A377A" w14:textId="0CE0ABC1" w:rsidR="009B765E" w:rsidRPr="00D20211" w:rsidRDefault="009B765E">
          <w:r w:rsidRPr="00C67C79">
            <w:rPr>
              <w:b/>
              <w:bCs/>
              <w:noProof/>
            </w:rPr>
            <w:fldChar w:fldCharType="end"/>
          </w:r>
        </w:p>
      </w:sdtContent>
    </w:sdt>
    <w:p w14:paraId="031BBD7F" w14:textId="77777777" w:rsidR="00BA2DBE" w:rsidRPr="00D20211" w:rsidRDefault="00BA2DBE">
      <w:pPr>
        <w:spacing w:after="200" w:line="276" w:lineRule="auto"/>
        <w:rPr>
          <w:rFonts w:eastAsiaTheme="majorEastAsia" w:cs="Arial"/>
          <w:b/>
          <w:bCs/>
          <w:sz w:val="26"/>
          <w:szCs w:val="26"/>
        </w:rPr>
      </w:pPr>
    </w:p>
    <w:bookmarkEnd w:id="0"/>
    <w:bookmarkEnd w:id="1"/>
    <w:p w14:paraId="5A416702" w14:textId="77777777" w:rsidR="00480FC6" w:rsidRPr="00D20211" w:rsidRDefault="00480FC6">
      <w:r w:rsidRPr="00D20211">
        <w:br w:type="page"/>
      </w:r>
    </w:p>
    <w:p w14:paraId="15DFC48F" w14:textId="58B33A36" w:rsidR="0024399D" w:rsidRPr="00D20211" w:rsidRDefault="005063E0" w:rsidP="00EE7CF9">
      <w:pPr>
        <w:pBdr>
          <w:bottom w:val="single" w:sz="4" w:space="1" w:color="auto"/>
        </w:pBdr>
        <w:rPr>
          <w:rFonts w:asciiTheme="majorHAnsi" w:hAnsiTheme="majorHAnsi"/>
          <w:sz w:val="36"/>
          <w:szCs w:val="36"/>
        </w:rPr>
      </w:pPr>
      <w:r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33E3FF57" wp14:editId="46C61D51">
                <wp:simplePos x="0" y="0"/>
                <wp:positionH relativeFrom="margin">
                  <wp:align>right</wp:align>
                </wp:positionH>
                <wp:positionV relativeFrom="paragraph">
                  <wp:posOffset>586501</wp:posOffset>
                </wp:positionV>
                <wp:extent cx="5930900" cy="6503670"/>
                <wp:effectExtent l="0" t="0" r="1270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503670"/>
                        </a:xfrm>
                        <a:prstGeom prst="rect">
                          <a:avLst/>
                        </a:prstGeom>
                        <a:solidFill>
                          <a:srgbClr val="FFFFFF"/>
                        </a:solidFill>
                        <a:ln w="9525">
                          <a:solidFill>
                            <a:srgbClr val="000000"/>
                          </a:solidFill>
                          <a:miter lim="800000"/>
                          <a:headEnd/>
                          <a:tailEnd/>
                        </a:ln>
                      </wps:spPr>
                      <wps:txbx>
                        <w:txbxContent>
                          <w:p w14:paraId="44845CEB" w14:textId="74F5A30B" w:rsidR="00AC7431" w:rsidRPr="00F45025" w:rsidRDefault="00AC7431" w:rsidP="001F0FBC">
                            <w:pPr>
                              <w:autoSpaceDE w:val="0"/>
                              <w:autoSpaceDN w:val="0"/>
                              <w:adjustRightInd w:val="0"/>
                              <w:spacing w:before="120" w:after="0" w:line="240" w:lineRule="auto"/>
                              <w:rPr>
                                <w:rFonts w:ascii="Calibri" w:hAnsi="Calibri" w:cs="Calibri"/>
                                <w:b/>
                                <w:i/>
                                <w:sz w:val="20"/>
                                <w:szCs w:val="20"/>
                              </w:rPr>
                            </w:pPr>
                            <w:r w:rsidRPr="00F45025">
                              <w:rPr>
                                <w:b/>
                                <w:sz w:val="20"/>
                                <w:szCs w:val="20"/>
                              </w:rPr>
                              <w:t xml:space="preserve">Goals of the research study: </w:t>
                            </w:r>
                            <w:r w:rsidRPr="00F45025">
                              <w:rPr>
                                <w:sz w:val="20"/>
                                <w:szCs w:val="20"/>
                              </w:rPr>
                              <w:t xml:space="preserve">Under the constrained timeline of the </w:t>
                            </w:r>
                            <w:r w:rsidRPr="00F45025">
                              <w:rPr>
                                <w:i/>
                                <w:sz w:val="20"/>
                                <w:szCs w:val="20"/>
                              </w:rPr>
                              <w:t>Federal Research Action Plan</w:t>
                            </w:r>
                            <w:r w:rsidRPr="00F45025">
                              <w:rPr>
                                <w:sz w:val="20"/>
                                <w:szCs w:val="20"/>
                              </w:rPr>
                              <w:t>, the research study designs associated with this federal collection are necessarily limited in scope and are not intended for nationwide statistical generalizations. The research goals for the three activities in the protocol are pilot-level investigations to evaluate and characterize: the chemical composition and use of crumb rubber infill in synthetic turf using a convenience sample of nine tire recycling manufacturing plants and 40 facilities that use synthetic turf fields (Activity 1); the human exposure potential to constituents in crumb rubber infill among a convenience sample of 60 field users (Activity 2); and collection of biological specimens (blood and urine) from 45 participants from Activity 2</w:t>
                            </w:r>
                            <w:r w:rsidR="00531928" w:rsidRPr="00F45025">
                              <w:rPr>
                                <w:sz w:val="20"/>
                                <w:szCs w:val="20"/>
                              </w:rPr>
                              <w:t xml:space="preserve"> (Activity 3)</w:t>
                            </w:r>
                            <w:r w:rsidRPr="00F45025">
                              <w:rPr>
                                <w:sz w:val="20"/>
                                <w:szCs w:val="20"/>
                              </w:rPr>
                              <w:t xml:space="preserve">.  </w:t>
                            </w:r>
                            <w:r w:rsidRPr="00F45025">
                              <w:rPr>
                                <w:rFonts w:ascii="Calibri" w:hAnsi="Calibri" w:cs="Calibri"/>
                                <w:sz w:val="20"/>
                                <w:szCs w:val="20"/>
                              </w:rPr>
                              <w:t xml:space="preserve">While the sample design will not allow for generalization of results to the universe of tire crumb rubber infill and synthetic turf fields in the United States, the research will provide valuable information to better understand and identify the important potential chemical and microbiological exposures, and the tire crumb rubber constituents, exposures, and human activity factors.  This investigative pilot study is intended to set the stage for designing and implementing future human exposure studies, if feasible. </w:t>
                            </w:r>
                          </w:p>
                          <w:p w14:paraId="24ED7B57" w14:textId="0127FEF5" w:rsidR="00AC7431" w:rsidRPr="00F45025" w:rsidRDefault="00AC7431" w:rsidP="001F0FBC">
                            <w:pPr>
                              <w:autoSpaceDE w:val="0"/>
                              <w:autoSpaceDN w:val="0"/>
                              <w:adjustRightInd w:val="0"/>
                              <w:spacing w:before="120" w:after="0" w:line="240" w:lineRule="auto"/>
                              <w:rPr>
                                <w:sz w:val="20"/>
                                <w:szCs w:val="20"/>
                              </w:rPr>
                            </w:pPr>
                            <w:r w:rsidRPr="00F45025">
                              <w:rPr>
                                <w:b/>
                                <w:sz w:val="20"/>
                                <w:szCs w:val="20"/>
                              </w:rPr>
                              <w:t xml:space="preserve">Intended use of the resulting data: </w:t>
                            </w:r>
                            <w:r w:rsidRPr="00F45025">
                              <w:rPr>
                                <w:sz w:val="20"/>
                                <w:szCs w:val="20"/>
                              </w:rPr>
                              <w:t xml:space="preserve">To inform future public health decisions by:  1) providing information on the chemical composition of crumb rubber infill; and 2) estimating the exposure potential for persons with contact to crumb rubber. The research activities are anticipated to substantially add to knowledge on the topic, fill key data gaps, and improve exposure characterization capabilities needed to inform further evaluation.  By the end of 2016, the agencies anticipate releasing a draft status report that describes the preliminary findings and conclusions of the research through that point in time. </w:t>
                            </w:r>
                            <w:r w:rsidRPr="00F45025">
                              <w:rPr>
                                <w:rFonts w:cs="Courier New"/>
                                <w:sz w:val="20"/>
                                <w:szCs w:val="20"/>
                              </w:rPr>
                              <w:t xml:space="preserve">  </w:t>
                            </w:r>
                          </w:p>
                          <w:p w14:paraId="1E1F2FEC" w14:textId="02FFD09C" w:rsidR="00AC7431" w:rsidRPr="00F45025" w:rsidRDefault="00AC7431" w:rsidP="001F0FBC">
                            <w:pPr>
                              <w:spacing w:before="120" w:after="0" w:line="240" w:lineRule="auto"/>
                              <w:rPr>
                                <w:sz w:val="20"/>
                                <w:szCs w:val="20"/>
                              </w:rPr>
                            </w:pPr>
                            <w:r w:rsidRPr="00F45025">
                              <w:rPr>
                                <w:b/>
                                <w:sz w:val="20"/>
                                <w:szCs w:val="20"/>
                              </w:rPr>
                              <w:t xml:space="preserve">Methods to be used to collect: </w:t>
                            </w:r>
                            <w:r w:rsidRPr="00F45025">
                              <w:rPr>
                                <w:sz w:val="20"/>
                                <w:szCs w:val="20"/>
                              </w:rPr>
                              <w:t xml:space="preserve">Activity 1 collections include: 1) collecting native/new tire crumb rubber samples from nine recycling plants located throughout the US; and 2) enrolling 40 facilities with synthetic turf fields with crumb rubber infill (ten facilities located in four US census regions), administering questionnaires, and collecting crumb rubber infill samples from active fields. Activity 2 collections include: 1) enrolling 60 field users, children and youth ages 7-17 and adults, from a sub-set of the 40 enrolled facilities with fields in Activity 1 to administer questionnaires; 2) conducting a full exposure measurement sub-study among a subset of 45 of the 60 field users, including, environmental sampling, personal air monitoring and dermal wipe sampling; and 3) recording videography sessions for 24 of the 45 field users enrolled in the exposure measurement sub-study.  For Activity 3, biological specimens will be collected from participants in the exposure measurement sub-study.  Blood and urine will be collected pre-activity and post-activity and held in a biorepository.  </w:t>
                            </w:r>
                          </w:p>
                          <w:p w14:paraId="5E266301" w14:textId="6AF76A73" w:rsidR="00AC7431" w:rsidRPr="00F45025" w:rsidRDefault="00AC7431" w:rsidP="001F0FBC">
                            <w:pPr>
                              <w:spacing w:before="120" w:after="0" w:line="240" w:lineRule="auto"/>
                              <w:rPr>
                                <w:sz w:val="20"/>
                                <w:szCs w:val="20"/>
                              </w:rPr>
                            </w:pPr>
                            <w:r w:rsidRPr="00F45025">
                              <w:rPr>
                                <w:b/>
                                <w:sz w:val="20"/>
                                <w:szCs w:val="20"/>
                              </w:rPr>
                              <w:t xml:space="preserve">Respondents: </w:t>
                            </w:r>
                            <w:r w:rsidRPr="00F45025">
                              <w:rPr>
                                <w:sz w:val="20"/>
                                <w:szCs w:val="20"/>
                              </w:rPr>
                              <w:t>For Activity 1, a convenience sample of facilities that have synthetic turf fields, through owner and operator respondents who are knowledgeable about activity patterns, field maintenance, and other procedures affecting exposure to potential chemicals of concern. For Activity 2, a convenience sample of field users (e.g., athletes) who are persons with potential for high exposures to contaminants in synthetic turf. For Activity 3, a sub-set of individuals participating in Activity 2.  The study aims to include substantially more fields and field users than any previous study in the United States.</w:t>
                            </w:r>
                          </w:p>
                          <w:p w14:paraId="01B10897" w14:textId="39FA9FD6" w:rsidR="00AC7431" w:rsidRPr="00F45025" w:rsidRDefault="00AC7431" w:rsidP="001F0FBC">
                            <w:pPr>
                              <w:spacing w:before="120" w:after="0" w:line="240" w:lineRule="auto"/>
                              <w:rPr>
                                <w:sz w:val="20"/>
                                <w:szCs w:val="20"/>
                              </w:rPr>
                            </w:pPr>
                            <w:r w:rsidRPr="00F45025">
                              <w:rPr>
                                <w:b/>
                                <w:sz w:val="20"/>
                                <w:szCs w:val="20"/>
                              </w:rPr>
                              <w:t xml:space="preserve">How data will be analyzed:  </w:t>
                            </w:r>
                            <w:r w:rsidRPr="00F45025">
                              <w:rPr>
                                <w:sz w:val="20"/>
                                <w:szCs w:val="20"/>
                              </w:rPr>
                              <w:t>To the extent possible, data will be analyzed using non-parametric and parametric statistical methods.  If possible, the data will be used for exposure modeling and to perform screening level exposure evaluations.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3FF57" id="_x0000_t202" coordsize="21600,21600" o:spt="202" path="m,l,21600r21600,l21600,xe">
                <v:stroke joinstyle="miter"/>
                <v:path gradientshapeok="t" o:connecttype="rect"/>
              </v:shapetype>
              <v:shape id="Text Box 2" o:spid="_x0000_s1026" type="#_x0000_t202" style="position:absolute;margin-left:415.8pt;margin-top:46.2pt;width:467pt;height:51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">
                <v:textbox>
                  <w:txbxContent>
                    <w:p w14:paraId="44845CEB" w14:textId="74F5A30B" w:rsidR="00AC7431" w:rsidRPr="00F45025" w:rsidRDefault="00AC7431" w:rsidP="001F0FBC">
                      <w:pPr>
                        <w:autoSpaceDE w:val="0"/>
                        <w:autoSpaceDN w:val="0"/>
                        <w:adjustRightInd w:val="0"/>
                        <w:spacing w:before="120" w:after="0" w:line="240" w:lineRule="auto"/>
                        <w:rPr>
                          <w:rFonts w:ascii="Calibri" w:hAnsi="Calibri" w:cs="Calibri"/>
                          <w:b/>
                          <w:i/>
                          <w:sz w:val="20"/>
                          <w:szCs w:val="20"/>
                        </w:rPr>
                      </w:pPr>
                      <w:r w:rsidRPr="00F45025">
                        <w:rPr>
                          <w:b/>
                          <w:sz w:val="20"/>
                          <w:szCs w:val="20"/>
                        </w:rPr>
                        <w:t xml:space="preserve">Goals of the research study: </w:t>
                      </w:r>
                      <w:r w:rsidRPr="00F45025">
                        <w:rPr>
                          <w:sz w:val="20"/>
                          <w:szCs w:val="20"/>
                        </w:rPr>
                        <w:t xml:space="preserve">Under the constrained timeline of the </w:t>
                      </w:r>
                      <w:r w:rsidRPr="00F45025">
                        <w:rPr>
                          <w:i/>
                          <w:sz w:val="20"/>
                          <w:szCs w:val="20"/>
                        </w:rPr>
                        <w:t>Federal Research Action Plan</w:t>
                      </w:r>
                      <w:r w:rsidRPr="00F45025">
                        <w:rPr>
                          <w:sz w:val="20"/>
                          <w:szCs w:val="20"/>
                        </w:rPr>
                        <w:t>, the research study designs associated with this federal collection are necessarily limited in scope and are not intended for nationwide statistical generalizations. The research goals for the three activities in the protocol are pilot-level investigations to evaluate and characterize: the chemical composition and use of crumb rubber infill in synthetic turf using a convenience sample of nine tire recycling manufacturing plants and 40 facilities that use synthetic turf fields (Activity 1); the human exposure potential to constituents in crumb rubber infill among a convenience sample of 60 field users (Activity 2); and collection of biological specimens (blood and urine) from 45 participants from Activity 2</w:t>
                      </w:r>
                      <w:r w:rsidR="00531928" w:rsidRPr="00F45025">
                        <w:rPr>
                          <w:sz w:val="20"/>
                          <w:szCs w:val="20"/>
                        </w:rPr>
                        <w:t xml:space="preserve"> (Activity 3)</w:t>
                      </w:r>
                      <w:r w:rsidRPr="00F45025">
                        <w:rPr>
                          <w:sz w:val="20"/>
                          <w:szCs w:val="20"/>
                        </w:rPr>
                        <w:t xml:space="preserve">.  </w:t>
                      </w:r>
                      <w:r w:rsidRPr="00F45025">
                        <w:rPr>
                          <w:rFonts w:ascii="Calibri" w:hAnsi="Calibri" w:cs="Calibri"/>
                          <w:sz w:val="20"/>
                          <w:szCs w:val="20"/>
                        </w:rPr>
                        <w:t xml:space="preserve">While the sample design will not allow for generalization of results to the universe of tire crumb rubber infill and synthetic turf fields in the United States, the research will provide valuable information to better understand and identify the important potential chemical and microbiological exposures, and the tire crumb rubber constituents, exposures, and human activity factors.  This investigative pilot study is intended to set the stage for designing and implementing future human exposure studies, if feasible. </w:t>
                      </w:r>
                    </w:p>
                    <w:p w14:paraId="24ED7B57" w14:textId="0127FEF5" w:rsidR="00AC7431" w:rsidRPr="00F45025" w:rsidRDefault="00AC7431" w:rsidP="001F0FBC">
                      <w:pPr>
                        <w:autoSpaceDE w:val="0"/>
                        <w:autoSpaceDN w:val="0"/>
                        <w:adjustRightInd w:val="0"/>
                        <w:spacing w:before="120" w:after="0" w:line="240" w:lineRule="auto"/>
                        <w:rPr>
                          <w:sz w:val="20"/>
                          <w:szCs w:val="20"/>
                        </w:rPr>
                      </w:pPr>
                      <w:r w:rsidRPr="00F45025">
                        <w:rPr>
                          <w:b/>
                          <w:sz w:val="20"/>
                          <w:szCs w:val="20"/>
                        </w:rPr>
                        <w:t xml:space="preserve">Intended use of the resulting data: </w:t>
                      </w:r>
                      <w:r w:rsidRPr="00F45025">
                        <w:rPr>
                          <w:sz w:val="20"/>
                          <w:szCs w:val="20"/>
                        </w:rPr>
                        <w:t xml:space="preserve">To inform future public health decisions by:  1) providing information on the chemical composition of crumb rubber infill; and 2) estimating the exposure potential for persons with contact to crumb rubber. The research activities are anticipated to substantially add to knowledge on the topic, fill key data gaps, and improve exposure characterization capabilities needed to inform further evaluation.  By the end of 2016, the agencies anticipate releasing a draft status report that describes the preliminary findings and conclusions of the research through that point in time. </w:t>
                      </w:r>
                      <w:r w:rsidRPr="00F45025">
                        <w:rPr>
                          <w:rFonts w:cs="Courier New"/>
                          <w:sz w:val="20"/>
                          <w:szCs w:val="20"/>
                        </w:rPr>
                        <w:t xml:space="preserve">  </w:t>
                      </w:r>
                    </w:p>
                    <w:p w14:paraId="1E1F2FEC" w14:textId="02FFD09C" w:rsidR="00AC7431" w:rsidRPr="00F45025" w:rsidRDefault="00AC7431" w:rsidP="001F0FBC">
                      <w:pPr>
                        <w:spacing w:before="120" w:after="0" w:line="240" w:lineRule="auto"/>
                        <w:rPr>
                          <w:sz w:val="20"/>
                          <w:szCs w:val="20"/>
                        </w:rPr>
                      </w:pPr>
                      <w:r w:rsidRPr="00F45025">
                        <w:rPr>
                          <w:b/>
                          <w:sz w:val="20"/>
                          <w:szCs w:val="20"/>
                        </w:rPr>
                        <w:t xml:space="preserve">Methods to be used to collect: </w:t>
                      </w:r>
                      <w:r w:rsidRPr="00F45025">
                        <w:rPr>
                          <w:sz w:val="20"/>
                          <w:szCs w:val="20"/>
                        </w:rPr>
                        <w:t xml:space="preserve">Activity 1 collections include: 1) collecting native/new tire crumb rubber samples from nine recycling plants located throughout the US; and 2) enrolling 40 facilities with synthetic turf fields with crumb rubber infill (ten facilities located in four US census regions), administering questionnaires, and collecting crumb rubber infill samples from active fields. Activity 2 collections include: 1) enrolling 60 field users, children and youth ages 7-17 and adults, from a sub-set of the 40 enrolled facilities with fields in Activity 1 to administer questionnaires; 2) conducting a full exposure measurement sub-study among a subset of 45 of the 60 field users, including, environmental sampling, personal air monitoring and dermal wipe sampling; and 3) recording videography sessions for 24 of the 45 field users enrolled in the exposure measurement sub-study.  For Activity 3, biological specimens will be collected from participants in the exposure measurement sub-study.  Blood and urine will be collected pre-activity and post-activity and held in a biorepository.  </w:t>
                      </w:r>
                    </w:p>
                    <w:p w14:paraId="5E266301" w14:textId="6AF76A73" w:rsidR="00AC7431" w:rsidRPr="00F45025" w:rsidRDefault="00AC7431" w:rsidP="001F0FBC">
                      <w:pPr>
                        <w:spacing w:before="120" w:after="0" w:line="240" w:lineRule="auto"/>
                        <w:rPr>
                          <w:sz w:val="20"/>
                          <w:szCs w:val="20"/>
                        </w:rPr>
                      </w:pPr>
                      <w:r w:rsidRPr="00F45025">
                        <w:rPr>
                          <w:b/>
                          <w:sz w:val="20"/>
                          <w:szCs w:val="20"/>
                        </w:rPr>
                        <w:t xml:space="preserve">Respondents: </w:t>
                      </w:r>
                      <w:r w:rsidRPr="00F45025">
                        <w:rPr>
                          <w:sz w:val="20"/>
                          <w:szCs w:val="20"/>
                        </w:rPr>
                        <w:t>For Activity 1, a convenience sample of facilities that have synthetic turf fields, through owner and operator respondents who are knowledgeable about activity patterns, field maintenance, and other procedures affecting exposure to potential chemicals of concern. For Activity 2, a convenience sample of field users (e.g., athletes) who are persons with potential for high exposures to contaminants in synthetic turf. For Activity 3, a sub-set of individuals participating in Activity 2.  The study aims to include substantially more fields and field users than any previous study in the United States.</w:t>
                      </w:r>
                    </w:p>
                    <w:p w14:paraId="01B10897" w14:textId="39FA9FD6" w:rsidR="00AC7431" w:rsidRPr="00F45025" w:rsidRDefault="00AC7431" w:rsidP="001F0FBC">
                      <w:pPr>
                        <w:spacing w:before="120" w:after="0" w:line="240" w:lineRule="auto"/>
                        <w:rPr>
                          <w:sz w:val="20"/>
                          <w:szCs w:val="20"/>
                        </w:rPr>
                      </w:pPr>
                      <w:r w:rsidRPr="00F45025">
                        <w:rPr>
                          <w:b/>
                          <w:sz w:val="20"/>
                          <w:szCs w:val="20"/>
                        </w:rPr>
                        <w:t xml:space="preserve">How data will be analyzed:  </w:t>
                      </w:r>
                      <w:r w:rsidRPr="00F45025">
                        <w:rPr>
                          <w:sz w:val="20"/>
                          <w:szCs w:val="20"/>
                        </w:rPr>
                        <w:t>To the extent possible, data will be analyzed using non-parametric and parametric statistical methods.  If possible, the data will be used for exposure modeling and to perform screening level exposure evaluations.</w:t>
                      </w:r>
                    </w:p>
                  </w:txbxContent>
                </v:textbox>
                <w10:wrap type="square" anchorx="margin"/>
              </v:shape>
            </w:pict>
          </mc:Fallback>
        </mc:AlternateContent>
      </w:r>
      <w:r w:rsidR="0024399D" w:rsidRPr="00D20211">
        <w:rPr>
          <w:rFonts w:asciiTheme="majorHAnsi" w:hAnsiTheme="majorHAnsi"/>
          <w:sz w:val="36"/>
          <w:szCs w:val="36"/>
        </w:rPr>
        <w:t>Part A. Justification</w:t>
      </w:r>
    </w:p>
    <w:p w14:paraId="5E803610" w14:textId="5DF40326" w:rsidR="004D26F4" w:rsidRDefault="004D26F4">
      <w:pPr>
        <w:rPr>
          <w:rFonts w:asciiTheme="majorHAnsi" w:eastAsiaTheme="majorEastAsia" w:hAnsiTheme="majorHAnsi" w:cstheme="majorBidi"/>
          <w:sz w:val="36"/>
          <w:szCs w:val="36"/>
        </w:rPr>
      </w:pPr>
      <w:bookmarkStart w:id="3" w:name="_Toc442881146"/>
    </w:p>
    <w:p w14:paraId="6564C8A5" w14:textId="47C7FEA1" w:rsidR="00B45002" w:rsidRPr="00D20211" w:rsidRDefault="00FC5B5A" w:rsidP="00C03179">
      <w:pPr>
        <w:pStyle w:val="Heading1"/>
        <w:pBdr>
          <w:bottom w:val="none" w:sz="0" w:space="0" w:color="auto"/>
        </w:pBdr>
        <w:rPr>
          <w:color w:val="auto"/>
        </w:rPr>
      </w:pPr>
      <w:r w:rsidRPr="00D20211">
        <w:rPr>
          <w:color w:val="auto"/>
        </w:rPr>
        <w:lastRenderedPageBreak/>
        <w:t>A</w:t>
      </w:r>
      <w:r w:rsidR="0024399D" w:rsidRPr="00D20211">
        <w:rPr>
          <w:color w:val="auto"/>
        </w:rPr>
        <w:t>.</w:t>
      </w:r>
      <w:r w:rsidR="004D21C9" w:rsidRPr="00D20211">
        <w:rPr>
          <w:color w:val="auto"/>
        </w:rPr>
        <w:t xml:space="preserve">1.  </w:t>
      </w:r>
      <w:r w:rsidR="00B45002" w:rsidRPr="00D20211">
        <w:rPr>
          <w:color w:val="auto"/>
        </w:rPr>
        <w:t>Circumstances Making the Collection of Information Necessary</w:t>
      </w:r>
      <w:bookmarkEnd w:id="3"/>
    </w:p>
    <w:p w14:paraId="19324432" w14:textId="77777777" w:rsidR="00FC5B5A" w:rsidRDefault="00FC5B5A" w:rsidP="00601F1A"/>
    <w:p w14:paraId="588957A4" w14:textId="3F8D43B9" w:rsidR="00314616" w:rsidRDefault="009B692F" w:rsidP="001B4475">
      <w:pPr>
        <w:spacing w:line="276" w:lineRule="auto"/>
        <w:rPr>
          <w:rFonts w:cs="Courier New"/>
          <w:sz w:val="24"/>
          <w:szCs w:val="24"/>
        </w:rPr>
      </w:pPr>
      <w:r>
        <w:rPr>
          <w:rFonts w:cs="ITCFranklinGothicStd-Book"/>
          <w:sz w:val="24"/>
          <w:szCs w:val="24"/>
        </w:rPr>
        <w:t>In recent years</w:t>
      </w:r>
      <w:r w:rsidR="00314616" w:rsidRPr="00A04236">
        <w:rPr>
          <w:rFonts w:cs="ITCFranklinGothicStd-Book"/>
          <w:sz w:val="24"/>
          <w:szCs w:val="24"/>
        </w:rPr>
        <w:t xml:space="preserve">, the public has raised concerns about the use and safety of synthetic turf with crumb rubber infill. </w:t>
      </w:r>
      <w:r w:rsidR="00314616">
        <w:rPr>
          <w:rFonts w:cs="ITCFranklinGothicStd-Book"/>
          <w:sz w:val="24"/>
          <w:szCs w:val="24"/>
        </w:rPr>
        <w:t xml:space="preserve"> </w:t>
      </w:r>
      <w:r w:rsidR="00314616" w:rsidRPr="005C055E">
        <w:rPr>
          <w:rFonts w:cs="Courier New"/>
          <w:sz w:val="24"/>
          <w:szCs w:val="24"/>
        </w:rPr>
        <w:t>In November 2015</w:t>
      </w:r>
      <w:r w:rsidR="00314616">
        <w:rPr>
          <w:rFonts w:cs="Courier New"/>
          <w:sz w:val="24"/>
          <w:szCs w:val="24"/>
        </w:rPr>
        <w:t>,</w:t>
      </w:r>
      <w:r w:rsidR="00314616" w:rsidRPr="005C055E">
        <w:rPr>
          <w:rFonts w:cs="Courier New"/>
          <w:sz w:val="24"/>
          <w:szCs w:val="24"/>
        </w:rPr>
        <w:t xml:space="preserve"> the White House Council on Environmental Quality</w:t>
      </w:r>
      <w:r w:rsidR="00D52E89">
        <w:rPr>
          <w:rFonts w:cs="Courier New"/>
          <w:sz w:val="24"/>
          <w:szCs w:val="24"/>
        </w:rPr>
        <w:t xml:space="preserve"> (CEQ)</w:t>
      </w:r>
      <w:r w:rsidR="00314616" w:rsidRPr="005C055E">
        <w:rPr>
          <w:rFonts w:cs="Courier New"/>
          <w:sz w:val="24"/>
          <w:szCs w:val="24"/>
        </w:rPr>
        <w:t xml:space="preserve">, requested </w:t>
      </w:r>
      <w:r w:rsidR="00314616">
        <w:rPr>
          <w:rFonts w:cs="Courier New"/>
          <w:sz w:val="24"/>
          <w:szCs w:val="24"/>
        </w:rPr>
        <w:t xml:space="preserve">that </w:t>
      </w:r>
      <w:r w:rsidR="00314616" w:rsidRPr="005C055E">
        <w:rPr>
          <w:rFonts w:cs="Courier New"/>
          <w:sz w:val="24"/>
          <w:szCs w:val="24"/>
        </w:rPr>
        <w:t>the Centers for Disease Control and Prevention</w:t>
      </w:r>
      <w:r w:rsidR="00004E54">
        <w:rPr>
          <w:rFonts w:cs="Courier New"/>
          <w:sz w:val="24"/>
          <w:szCs w:val="24"/>
        </w:rPr>
        <w:t xml:space="preserve"> and the Agency for Toxic Substances and Disease Registry</w:t>
      </w:r>
      <w:r w:rsidR="00314616" w:rsidRPr="005C055E">
        <w:rPr>
          <w:rFonts w:cs="Courier New"/>
          <w:sz w:val="24"/>
          <w:szCs w:val="24"/>
        </w:rPr>
        <w:t xml:space="preserve"> (CDC/ATSDR</w:t>
      </w:r>
      <w:r w:rsidR="00004E54">
        <w:rPr>
          <w:rFonts w:cs="Courier New"/>
          <w:sz w:val="24"/>
          <w:szCs w:val="24"/>
        </w:rPr>
        <w:t>)</w:t>
      </w:r>
      <w:r w:rsidR="00314616" w:rsidRPr="005C055E">
        <w:rPr>
          <w:rFonts w:cs="Courier New"/>
          <w:sz w:val="24"/>
          <w:szCs w:val="24"/>
        </w:rPr>
        <w:t xml:space="preserve"> and the </w:t>
      </w:r>
      <w:r w:rsidR="00004E54">
        <w:rPr>
          <w:rFonts w:cs="Courier New"/>
          <w:sz w:val="24"/>
          <w:szCs w:val="24"/>
        </w:rPr>
        <w:t>United States Environmental Protection Agency (</w:t>
      </w:r>
      <w:r w:rsidR="00314616">
        <w:rPr>
          <w:rFonts w:cs="Courier New"/>
          <w:sz w:val="24"/>
          <w:szCs w:val="24"/>
        </w:rPr>
        <w:t>US</w:t>
      </w:r>
      <w:r w:rsidR="00004E54">
        <w:rPr>
          <w:rFonts w:cs="Courier New"/>
          <w:sz w:val="24"/>
          <w:szCs w:val="24"/>
        </w:rPr>
        <w:t xml:space="preserve"> </w:t>
      </w:r>
      <w:r w:rsidR="00314616" w:rsidRPr="005C055E">
        <w:rPr>
          <w:rFonts w:cs="Courier New"/>
          <w:sz w:val="24"/>
          <w:szCs w:val="24"/>
        </w:rPr>
        <w:t>EPA</w:t>
      </w:r>
      <w:r w:rsidR="00004E54">
        <w:rPr>
          <w:rFonts w:cs="Courier New"/>
          <w:sz w:val="24"/>
          <w:szCs w:val="24"/>
        </w:rPr>
        <w:t>)</w:t>
      </w:r>
      <w:r w:rsidR="00314616">
        <w:rPr>
          <w:rFonts w:cs="Courier New"/>
          <w:sz w:val="24"/>
          <w:szCs w:val="24"/>
        </w:rPr>
        <w:t xml:space="preserve">, in collaboration with the </w:t>
      </w:r>
      <w:r w:rsidR="00314616" w:rsidRPr="005C055E">
        <w:rPr>
          <w:rFonts w:cs="Courier New"/>
          <w:sz w:val="24"/>
          <w:szCs w:val="24"/>
        </w:rPr>
        <w:t>Consumer P</w:t>
      </w:r>
      <w:r w:rsidR="00314616">
        <w:rPr>
          <w:rFonts w:cs="Courier New"/>
          <w:sz w:val="24"/>
          <w:szCs w:val="24"/>
        </w:rPr>
        <w:t xml:space="preserve">roduct Safety Commission (CPSC), </w:t>
      </w:r>
      <w:r w:rsidR="00314616" w:rsidRPr="005C055E">
        <w:rPr>
          <w:rFonts w:cs="Courier New"/>
          <w:sz w:val="24"/>
          <w:szCs w:val="24"/>
        </w:rPr>
        <w:t xml:space="preserve">develop a </w:t>
      </w:r>
      <w:r w:rsidR="00314616" w:rsidRPr="00B56038">
        <w:rPr>
          <w:rFonts w:cs="Courier New"/>
          <w:i/>
          <w:sz w:val="24"/>
          <w:szCs w:val="24"/>
        </w:rPr>
        <w:t>Federal Research Action Plan</w:t>
      </w:r>
      <w:r w:rsidR="00314616" w:rsidRPr="005C055E">
        <w:rPr>
          <w:rFonts w:cs="Courier New"/>
          <w:sz w:val="24"/>
          <w:szCs w:val="24"/>
        </w:rPr>
        <w:t xml:space="preserve"> to address the issues surrounding synthetic turf with crumb rubber infill.  </w:t>
      </w:r>
      <w:r w:rsidR="000738F2" w:rsidRPr="00B47E56">
        <w:rPr>
          <w:sz w:val="24"/>
          <w:szCs w:val="24"/>
          <w:lang w:val="en"/>
        </w:rPr>
        <w:t>On Februa</w:t>
      </w:r>
      <w:r w:rsidR="000738F2">
        <w:rPr>
          <w:sz w:val="24"/>
          <w:szCs w:val="24"/>
          <w:lang w:val="en"/>
        </w:rPr>
        <w:t>ry 12, 2016, US EPA</w:t>
      </w:r>
      <w:r w:rsidR="000738F2" w:rsidRPr="00B47E56">
        <w:rPr>
          <w:sz w:val="24"/>
          <w:szCs w:val="24"/>
          <w:lang w:val="en"/>
        </w:rPr>
        <w:t>, ATSDR, an</w:t>
      </w:r>
      <w:r w:rsidR="000738F2">
        <w:rPr>
          <w:sz w:val="24"/>
          <w:szCs w:val="24"/>
          <w:lang w:val="en"/>
        </w:rPr>
        <w:t>d the CPSC</w:t>
      </w:r>
      <w:r w:rsidR="000738F2" w:rsidRPr="00B47E56">
        <w:rPr>
          <w:sz w:val="24"/>
          <w:szCs w:val="24"/>
          <w:lang w:val="en"/>
        </w:rPr>
        <w:t xml:space="preserve">, released the </w:t>
      </w:r>
      <w:r w:rsidR="000738F2" w:rsidRPr="00C80CBF">
        <w:rPr>
          <w:i/>
          <w:sz w:val="24"/>
          <w:szCs w:val="24"/>
          <w:lang w:val="en"/>
        </w:rPr>
        <w:t>Federal Research Action Plan on Recycled Tire Crumb Used on Playing Fields and Playgrounds</w:t>
      </w:r>
      <w:r w:rsidR="000738F2">
        <w:rPr>
          <w:sz w:val="24"/>
          <w:szCs w:val="24"/>
          <w:lang w:val="en"/>
        </w:rPr>
        <w:t>.</w:t>
      </w:r>
      <w:r w:rsidR="000738F2">
        <w:rPr>
          <w:rStyle w:val="FootnoteReference"/>
          <w:sz w:val="24"/>
          <w:szCs w:val="24"/>
        </w:rPr>
        <w:footnoteReference w:id="2"/>
      </w:r>
    </w:p>
    <w:p w14:paraId="4C9F8693" w14:textId="4DEA1C31" w:rsidR="00B34CB8" w:rsidRDefault="00B47E56" w:rsidP="001B4475">
      <w:pPr>
        <w:spacing w:line="276" w:lineRule="auto"/>
        <w:rPr>
          <w:sz w:val="24"/>
          <w:szCs w:val="24"/>
        </w:rPr>
      </w:pPr>
      <w:r w:rsidRPr="00B47E56">
        <w:rPr>
          <w:sz w:val="24"/>
          <w:szCs w:val="24"/>
          <w:lang w:val="en"/>
        </w:rPr>
        <w:t xml:space="preserve">As part of the action plan, ATSDR </w:t>
      </w:r>
      <w:r w:rsidR="005D5BF8">
        <w:rPr>
          <w:sz w:val="24"/>
          <w:szCs w:val="24"/>
          <w:lang w:val="en"/>
        </w:rPr>
        <w:t xml:space="preserve">and US EPA </w:t>
      </w:r>
      <w:r w:rsidRPr="00B47E56">
        <w:rPr>
          <w:sz w:val="24"/>
          <w:szCs w:val="24"/>
          <w:lang w:val="en"/>
        </w:rPr>
        <w:t>are co-</w:t>
      </w:r>
      <w:r w:rsidR="00B15245">
        <w:rPr>
          <w:sz w:val="24"/>
          <w:szCs w:val="24"/>
          <w:lang w:val="en"/>
        </w:rPr>
        <w:t>sponsoring this</w:t>
      </w:r>
      <w:r w:rsidRPr="00B47E56">
        <w:rPr>
          <w:sz w:val="24"/>
          <w:szCs w:val="24"/>
          <w:lang w:val="en"/>
        </w:rPr>
        <w:t xml:space="preserve"> research study </w:t>
      </w:r>
      <w:r w:rsidR="00AD74E2" w:rsidRPr="009023F6">
        <w:rPr>
          <w:sz w:val="24"/>
          <w:szCs w:val="24"/>
        </w:rPr>
        <w:t xml:space="preserve">titled </w:t>
      </w:r>
      <w:r w:rsidR="00AD74E2" w:rsidRPr="00C80CBF">
        <w:rPr>
          <w:rFonts w:cs="Courier New"/>
          <w:i/>
          <w:sz w:val="24"/>
          <w:szCs w:val="24"/>
        </w:rPr>
        <w:t>Collections Related to Synthetic Turf Fields with Crumb Rubber Infill.</w:t>
      </w:r>
      <w:r w:rsidR="009A1A71">
        <w:rPr>
          <w:sz w:val="24"/>
          <w:szCs w:val="24"/>
          <w:lang w:val="en"/>
        </w:rPr>
        <w:t xml:space="preserve"> </w:t>
      </w:r>
      <w:r w:rsidR="002869AF" w:rsidRPr="005C055E">
        <w:rPr>
          <w:sz w:val="24"/>
          <w:szCs w:val="24"/>
        </w:rPr>
        <w:t xml:space="preserve">This is a new </w:t>
      </w:r>
      <w:r w:rsidR="002869AF">
        <w:rPr>
          <w:sz w:val="24"/>
          <w:szCs w:val="24"/>
        </w:rPr>
        <w:t>i</w:t>
      </w:r>
      <w:r w:rsidR="002869AF" w:rsidRPr="005C055E">
        <w:rPr>
          <w:sz w:val="24"/>
          <w:szCs w:val="24"/>
        </w:rPr>
        <w:t xml:space="preserve">nformation </w:t>
      </w:r>
      <w:r w:rsidR="002869AF">
        <w:rPr>
          <w:sz w:val="24"/>
          <w:szCs w:val="24"/>
        </w:rPr>
        <w:t>c</w:t>
      </w:r>
      <w:r w:rsidR="002869AF" w:rsidRPr="005C055E">
        <w:rPr>
          <w:sz w:val="24"/>
          <w:szCs w:val="24"/>
        </w:rPr>
        <w:t xml:space="preserve">ollection </w:t>
      </w:r>
      <w:r w:rsidR="002869AF">
        <w:rPr>
          <w:sz w:val="24"/>
          <w:szCs w:val="24"/>
        </w:rPr>
        <w:t>r</w:t>
      </w:r>
      <w:r w:rsidR="002869AF" w:rsidRPr="005C055E">
        <w:rPr>
          <w:sz w:val="24"/>
          <w:szCs w:val="24"/>
        </w:rPr>
        <w:t>equest (ICR)</w:t>
      </w:r>
      <w:r w:rsidR="00B34CB8">
        <w:rPr>
          <w:sz w:val="24"/>
          <w:szCs w:val="24"/>
        </w:rPr>
        <w:t xml:space="preserve">. </w:t>
      </w:r>
      <w:r w:rsidR="00B64DE3">
        <w:rPr>
          <w:sz w:val="24"/>
          <w:szCs w:val="24"/>
        </w:rPr>
        <w:t xml:space="preserve">Given the highly constrained timeline in the action plan, </w:t>
      </w:r>
      <w:r w:rsidR="00B34CB8" w:rsidRPr="008409C2">
        <w:rPr>
          <w:rFonts w:cs="Courier New"/>
          <w:sz w:val="24"/>
          <w:szCs w:val="24"/>
        </w:rPr>
        <w:t>ATSDR is requesting</w:t>
      </w:r>
      <w:r w:rsidR="00B34CB8">
        <w:rPr>
          <w:rFonts w:cs="Courier New"/>
          <w:sz w:val="24"/>
          <w:szCs w:val="24"/>
        </w:rPr>
        <w:t xml:space="preserve"> </w:t>
      </w:r>
      <w:r w:rsidR="00B34CB8" w:rsidRPr="00AD74E2">
        <w:rPr>
          <w:rFonts w:cs="Courier New"/>
          <w:sz w:val="24"/>
          <w:szCs w:val="24"/>
        </w:rPr>
        <w:t>Paperwork Reduction Act (PRA) clearance for 6 months (180 days), in accordance with</w:t>
      </w:r>
      <w:r w:rsidR="00B34CB8" w:rsidRPr="00A120A5">
        <w:rPr>
          <w:sz w:val="24"/>
          <w:szCs w:val="24"/>
          <w:lang w:val="en"/>
        </w:rPr>
        <w:t xml:space="preserve"> 5 CFR 1320, </w:t>
      </w:r>
      <w:r w:rsidR="00B34CB8" w:rsidRPr="00A120A5">
        <w:rPr>
          <w:i/>
          <w:sz w:val="24"/>
          <w:szCs w:val="24"/>
          <w:lang w:val="en"/>
        </w:rPr>
        <w:t>Controlling Paperwork Burdens on the Public</w:t>
      </w:r>
      <w:r w:rsidR="00B34CB8" w:rsidRPr="00A120A5">
        <w:rPr>
          <w:sz w:val="24"/>
          <w:szCs w:val="24"/>
          <w:lang w:val="en"/>
        </w:rPr>
        <w:t xml:space="preserve">, Section 1320.13 </w:t>
      </w:r>
      <w:r w:rsidR="00B34CB8" w:rsidRPr="00A120A5">
        <w:rPr>
          <w:i/>
          <w:sz w:val="24"/>
          <w:szCs w:val="24"/>
          <w:lang w:val="en"/>
        </w:rPr>
        <w:t>Emergency Processing</w:t>
      </w:r>
      <w:r w:rsidR="00B34CB8" w:rsidRPr="00A120A5">
        <w:rPr>
          <w:sz w:val="24"/>
          <w:szCs w:val="24"/>
          <w:lang w:val="en"/>
        </w:rPr>
        <w:t>.</w:t>
      </w:r>
      <w:r w:rsidR="00B64DE3">
        <w:rPr>
          <w:sz w:val="24"/>
          <w:szCs w:val="24"/>
          <w:lang w:val="en"/>
        </w:rPr>
        <w:t xml:space="preserve"> </w:t>
      </w:r>
      <w:r w:rsidR="00B64DE3" w:rsidRPr="00C92157">
        <w:rPr>
          <w:sz w:val="24"/>
          <w:szCs w:val="20"/>
        </w:rPr>
        <w:t>By the end of</w:t>
      </w:r>
      <w:r w:rsidR="008B1EA1">
        <w:rPr>
          <w:sz w:val="24"/>
          <w:szCs w:val="20"/>
        </w:rPr>
        <w:t xml:space="preserve"> November</w:t>
      </w:r>
      <w:r w:rsidR="00B64DE3" w:rsidRPr="00C92157">
        <w:rPr>
          <w:sz w:val="24"/>
          <w:szCs w:val="20"/>
        </w:rPr>
        <w:t xml:space="preserve"> 2016, the agencies anticipate releasing a draft status report that describes the preliminary findings and conclusions of the resea</w:t>
      </w:r>
      <w:r w:rsidR="00B64DE3">
        <w:rPr>
          <w:sz w:val="24"/>
          <w:szCs w:val="20"/>
        </w:rPr>
        <w:t>rch through that point in time.</w:t>
      </w:r>
    </w:p>
    <w:p w14:paraId="1E91FA0E" w14:textId="12EC01D3" w:rsidR="000738F2" w:rsidRPr="00B34CB8" w:rsidRDefault="002869AF" w:rsidP="001B4475">
      <w:pPr>
        <w:spacing w:line="276" w:lineRule="auto"/>
        <w:rPr>
          <w:sz w:val="24"/>
          <w:szCs w:val="24"/>
        </w:rPr>
      </w:pPr>
      <w:r w:rsidRPr="005C055E">
        <w:rPr>
          <w:sz w:val="24"/>
          <w:szCs w:val="24"/>
        </w:rPr>
        <w:t xml:space="preserve"> </w:t>
      </w:r>
      <w:r w:rsidR="00714F6F" w:rsidRPr="005C055E">
        <w:rPr>
          <w:sz w:val="24"/>
          <w:szCs w:val="24"/>
        </w:rPr>
        <w:t>ATSDR</w:t>
      </w:r>
      <w:r w:rsidR="003477D8">
        <w:rPr>
          <w:sz w:val="24"/>
          <w:szCs w:val="24"/>
        </w:rPr>
        <w:t>, in cooperation with the</w:t>
      </w:r>
      <w:r w:rsidR="00714F6F">
        <w:rPr>
          <w:sz w:val="24"/>
          <w:szCs w:val="24"/>
        </w:rPr>
        <w:t xml:space="preserve"> US EPA</w:t>
      </w:r>
      <w:r w:rsidR="003477D8">
        <w:rPr>
          <w:sz w:val="24"/>
          <w:szCs w:val="24"/>
        </w:rPr>
        <w:t>,</w:t>
      </w:r>
      <w:r w:rsidR="005B0E13">
        <w:rPr>
          <w:sz w:val="24"/>
          <w:szCs w:val="24"/>
        </w:rPr>
        <w:t xml:space="preserve"> </w:t>
      </w:r>
      <w:r w:rsidR="003477D8">
        <w:rPr>
          <w:sz w:val="24"/>
          <w:szCs w:val="24"/>
        </w:rPr>
        <w:t>is</w:t>
      </w:r>
      <w:r w:rsidR="00714F6F" w:rsidRPr="005C055E">
        <w:rPr>
          <w:sz w:val="24"/>
          <w:szCs w:val="24"/>
        </w:rPr>
        <w:t xml:space="preserve"> authorized by the Comprehensive Environmental Response, Compensation and Liability Act of 1980</w:t>
      </w:r>
      <w:r w:rsidR="00714F6F">
        <w:rPr>
          <w:sz w:val="24"/>
          <w:szCs w:val="24"/>
        </w:rPr>
        <w:t xml:space="preserve"> (CERCLA)</w:t>
      </w:r>
      <w:r w:rsidR="00714F6F" w:rsidRPr="005C055E">
        <w:rPr>
          <w:sz w:val="24"/>
          <w:szCs w:val="24"/>
        </w:rPr>
        <w:t xml:space="preserve"> and</w:t>
      </w:r>
      <w:r w:rsidR="00714F6F">
        <w:rPr>
          <w:sz w:val="24"/>
          <w:szCs w:val="24"/>
        </w:rPr>
        <w:t xml:space="preserve"> the</w:t>
      </w:r>
      <w:r w:rsidR="00714F6F" w:rsidRPr="005C055E">
        <w:rPr>
          <w:sz w:val="24"/>
          <w:szCs w:val="24"/>
        </w:rPr>
        <w:t xml:space="preserve"> Superfund Amendments and </w:t>
      </w:r>
      <w:r w:rsidR="00714F6F" w:rsidRPr="009C73F2">
        <w:rPr>
          <w:sz w:val="24"/>
          <w:szCs w:val="24"/>
        </w:rPr>
        <w:t>Reauthorization Act of 1986 (SARA) [42 U.S.C. 9604(i)(1)(E), (7), (9), (15) and 9626(a)] to collect this study data (</w:t>
      </w:r>
      <w:r w:rsidR="00714F6F" w:rsidRPr="008409C2">
        <w:rPr>
          <w:sz w:val="24"/>
          <w:szCs w:val="24"/>
        </w:rPr>
        <w:t>Attachment 1).</w:t>
      </w:r>
    </w:p>
    <w:p w14:paraId="0716228F" w14:textId="1690A652" w:rsidR="002C0148" w:rsidRPr="00B47E56" w:rsidRDefault="00E57726" w:rsidP="001B4475">
      <w:pPr>
        <w:spacing w:line="276" w:lineRule="auto"/>
        <w:rPr>
          <w:sz w:val="24"/>
          <w:szCs w:val="24"/>
          <w:lang w:val="en"/>
        </w:rPr>
      </w:pPr>
      <w:r>
        <w:rPr>
          <w:sz w:val="24"/>
          <w:szCs w:val="24"/>
          <w:lang w:val="en"/>
        </w:rPr>
        <w:t xml:space="preserve">The agencies </w:t>
      </w:r>
      <w:r w:rsidR="000213DB">
        <w:rPr>
          <w:sz w:val="24"/>
          <w:szCs w:val="24"/>
          <w:lang w:val="en"/>
        </w:rPr>
        <w:t>published the</w:t>
      </w:r>
      <w:r w:rsidR="002C0148" w:rsidRPr="00B47E56">
        <w:rPr>
          <w:sz w:val="24"/>
          <w:szCs w:val="24"/>
          <w:lang w:val="en"/>
        </w:rPr>
        <w:t xml:space="preserve"> 60-day Federal Register Notice on February 18, 2016</w:t>
      </w:r>
      <w:r w:rsidR="002C0148">
        <w:rPr>
          <w:sz w:val="24"/>
          <w:szCs w:val="24"/>
          <w:lang w:val="en"/>
        </w:rPr>
        <w:t xml:space="preserve"> (Attachment 2)</w:t>
      </w:r>
      <w:r w:rsidR="002C0148" w:rsidRPr="00B47E56">
        <w:rPr>
          <w:sz w:val="24"/>
          <w:szCs w:val="24"/>
          <w:lang w:val="en"/>
        </w:rPr>
        <w:t>, extended the comment period at the public’s request for two additional weeks to May 2, 2016, and received and addressed over 80 comments.</w:t>
      </w:r>
      <w:r w:rsidR="002C0148">
        <w:rPr>
          <w:sz w:val="24"/>
          <w:szCs w:val="24"/>
          <w:lang w:val="en"/>
        </w:rPr>
        <w:t xml:space="preserve"> </w:t>
      </w:r>
      <w:r w:rsidR="002C0148">
        <w:rPr>
          <w:sz w:val="24"/>
          <w:szCs w:val="24"/>
        </w:rPr>
        <w:t>The agencies’ response to public comments</w:t>
      </w:r>
      <w:r w:rsidR="002C0148" w:rsidRPr="005C055E">
        <w:rPr>
          <w:sz w:val="24"/>
          <w:szCs w:val="24"/>
        </w:rPr>
        <w:t xml:space="preserve"> is </w:t>
      </w:r>
      <w:r w:rsidR="00D02160">
        <w:rPr>
          <w:sz w:val="24"/>
          <w:szCs w:val="24"/>
        </w:rPr>
        <w:t xml:space="preserve">found in Attachment 2a and is </w:t>
      </w:r>
      <w:r w:rsidR="002C0148" w:rsidRPr="005C055E">
        <w:rPr>
          <w:sz w:val="24"/>
          <w:szCs w:val="24"/>
        </w:rPr>
        <w:t>further discussed in Section A.8.</w:t>
      </w:r>
      <w:r w:rsidR="006C18CD">
        <w:rPr>
          <w:sz w:val="24"/>
          <w:szCs w:val="24"/>
        </w:rPr>
        <w:t xml:space="preserve"> </w:t>
      </w:r>
      <w:r w:rsidR="00333BA4">
        <w:rPr>
          <w:sz w:val="24"/>
          <w:szCs w:val="24"/>
        </w:rPr>
        <w:t>Additionally, t</w:t>
      </w:r>
      <w:r w:rsidR="003477D8">
        <w:rPr>
          <w:sz w:val="24"/>
          <w:szCs w:val="24"/>
        </w:rPr>
        <w:t>he research protocol was reviewed by three external experts; e</w:t>
      </w:r>
      <w:r w:rsidR="006C18CD">
        <w:rPr>
          <w:sz w:val="24"/>
          <w:szCs w:val="24"/>
        </w:rPr>
        <w:t>xternal peer review comments and the agencies’ responses are in Attachment 3.</w:t>
      </w:r>
    </w:p>
    <w:p w14:paraId="14FBB08B" w14:textId="77777777" w:rsidR="004D4166" w:rsidRDefault="004D4166" w:rsidP="001B4475">
      <w:pPr>
        <w:spacing w:line="276" w:lineRule="auto"/>
        <w:rPr>
          <w:rFonts w:cs="Courier New"/>
          <w:b/>
          <w:sz w:val="24"/>
          <w:szCs w:val="24"/>
        </w:rPr>
      </w:pPr>
    </w:p>
    <w:p w14:paraId="460C6CB1" w14:textId="77777777" w:rsidR="009A46BD" w:rsidRDefault="009A46BD">
      <w:pPr>
        <w:rPr>
          <w:rFonts w:cs="Courier New"/>
          <w:b/>
          <w:sz w:val="24"/>
          <w:szCs w:val="24"/>
        </w:rPr>
      </w:pPr>
      <w:r>
        <w:rPr>
          <w:rFonts w:cs="Courier New"/>
          <w:b/>
          <w:sz w:val="24"/>
          <w:szCs w:val="24"/>
        </w:rPr>
        <w:br w:type="page"/>
      </w:r>
    </w:p>
    <w:p w14:paraId="5C5DBFBE" w14:textId="7AF28CB1" w:rsidR="00D2191E" w:rsidRPr="005C055E" w:rsidRDefault="00D2191E" w:rsidP="001B4475">
      <w:pPr>
        <w:spacing w:line="276" w:lineRule="auto"/>
        <w:rPr>
          <w:rFonts w:cs="Courier New"/>
          <w:b/>
          <w:sz w:val="24"/>
          <w:szCs w:val="24"/>
        </w:rPr>
      </w:pPr>
      <w:r w:rsidRPr="005C055E">
        <w:rPr>
          <w:rFonts w:cs="Courier New"/>
          <w:b/>
          <w:sz w:val="24"/>
          <w:szCs w:val="24"/>
        </w:rPr>
        <w:lastRenderedPageBreak/>
        <w:t>Background</w:t>
      </w:r>
    </w:p>
    <w:p w14:paraId="43577E0D" w14:textId="0B40416E" w:rsidR="00D2191E" w:rsidRPr="005C055E" w:rsidRDefault="00667EBC" w:rsidP="001B4475">
      <w:pPr>
        <w:spacing w:line="276" w:lineRule="auto"/>
        <w:rPr>
          <w:rFonts w:cs="Courier New"/>
          <w:sz w:val="24"/>
          <w:szCs w:val="24"/>
        </w:rPr>
      </w:pPr>
      <w:r w:rsidRPr="005C055E">
        <w:rPr>
          <w:rFonts w:cs="Courier New"/>
          <w:sz w:val="24"/>
          <w:szCs w:val="24"/>
        </w:rPr>
        <w:t>Synthetic turf fields are used across the United States with more than 1</w:t>
      </w:r>
      <w:r w:rsidR="0062209C">
        <w:rPr>
          <w:rFonts w:cs="Courier New"/>
          <w:sz w:val="24"/>
          <w:szCs w:val="24"/>
        </w:rPr>
        <w:t>2</w:t>
      </w:r>
      <w:r w:rsidRPr="005C055E">
        <w:rPr>
          <w:rFonts w:cs="Courier New"/>
          <w:sz w:val="24"/>
          <w:szCs w:val="24"/>
        </w:rPr>
        <w:t>,000 fields currently in u</w:t>
      </w:r>
      <w:r w:rsidR="00185D58">
        <w:rPr>
          <w:rFonts w:cs="Courier New"/>
          <w:sz w:val="24"/>
          <w:szCs w:val="24"/>
        </w:rPr>
        <w:t>se (Synthetic Turf Council, 201</w:t>
      </w:r>
      <w:r w:rsidR="0062209C">
        <w:rPr>
          <w:rFonts w:cs="Courier New"/>
          <w:sz w:val="24"/>
          <w:szCs w:val="24"/>
        </w:rPr>
        <w:t>5</w:t>
      </w:r>
      <w:r w:rsidRPr="005C055E">
        <w:rPr>
          <w:rFonts w:cs="Courier New"/>
          <w:sz w:val="24"/>
          <w:szCs w:val="24"/>
        </w:rPr>
        <w:t xml:space="preserve">).  These fields are often made with rubber granules from recycled tire waste used as infill (referred to as crumb rubber).  There are differences in the types of crumb rubber, including differences due to processing and coating (Gomes et al, 2010).  </w:t>
      </w:r>
      <w:r w:rsidR="006F53AB" w:rsidRPr="005C055E">
        <w:rPr>
          <w:rFonts w:cs="Courier New"/>
          <w:sz w:val="24"/>
          <w:szCs w:val="24"/>
        </w:rPr>
        <w:t>To date, there has been no comprehensive evaluation of crumb rubber material</w:t>
      </w:r>
      <w:r w:rsidR="00173EAE" w:rsidRPr="005C055E">
        <w:rPr>
          <w:rFonts w:cs="Courier New"/>
          <w:sz w:val="24"/>
          <w:szCs w:val="24"/>
        </w:rPr>
        <w:t xml:space="preserve"> as previous studies are limited, often due to small sample size</w:t>
      </w:r>
      <w:r w:rsidR="006F53AB" w:rsidRPr="005C055E">
        <w:rPr>
          <w:rFonts w:cs="Courier New"/>
          <w:sz w:val="24"/>
          <w:szCs w:val="24"/>
        </w:rPr>
        <w:t>.</w:t>
      </w:r>
    </w:p>
    <w:p w14:paraId="54C2A8FC" w14:textId="41B661DE" w:rsidR="006738A2" w:rsidRPr="005C055E" w:rsidRDefault="006738A2" w:rsidP="001B4475">
      <w:pPr>
        <w:spacing w:line="276" w:lineRule="auto"/>
        <w:rPr>
          <w:sz w:val="24"/>
          <w:szCs w:val="24"/>
        </w:rPr>
      </w:pPr>
      <w:r w:rsidRPr="005C055E">
        <w:rPr>
          <w:rFonts w:cs="Courier New"/>
          <w:sz w:val="24"/>
          <w:szCs w:val="24"/>
        </w:rPr>
        <w:t xml:space="preserve">To date approximately 30 peer-reviewed studies </w:t>
      </w:r>
      <w:r w:rsidR="009F1B11">
        <w:rPr>
          <w:rFonts w:cs="Courier New"/>
          <w:sz w:val="24"/>
          <w:szCs w:val="24"/>
        </w:rPr>
        <w:t xml:space="preserve">and a number of other reports </w:t>
      </w:r>
      <w:r w:rsidRPr="005C055E">
        <w:rPr>
          <w:rFonts w:cs="Courier New"/>
          <w:sz w:val="24"/>
          <w:szCs w:val="24"/>
        </w:rPr>
        <w:t>have been published on synthetic/artificial turf and crumb rubber infill.  These studies span four main topic areas</w:t>
      </w:r>
      <w:r w:rsidR="00D96E4F" w:rsidRPr="005C055E">
        <w:rPr>
          <w:rFonts w:cs="Courier New"/>
          <w:sz w:val="24"/>
          <w:szCs w:val="24"/>
        </w:rPr>
        <w:t>:</w:t>
      </w:r>
      <w:r w:rsidRPr="005C055E">
        <w:rPr>
          <w:rFonts w:cs="Courier New"/>
          <w:sz w:val="24"/>
          <w:szCs w:val="24"/>
        </w:rPr>
        <w:t xml:space="preserve"> product sampling and chemical composition studies, biomonitoring studies, bioavailability studies, and toxicological/</w:t>
      </w:r>
      <w:r w:rsidRPr="00EE0FAC">
        <w:rPr>
          <w:rFonts w:cs="Courier New"/>
          <w:i/>
          <w:sz w:val="24"/>
          <w:szCs w:val="24"/>
        </w:rPr>
        <w:t>in vitro</w:t>
      </w:r>
      <w:r w:rsidRPr="005C055E">
        <w:rPr>
          <w:rFonts w:cs="Courier New"/>
          <w:sz w:val="24"/>
          <w:szCs w:val="24"/>
        </w:rPr>
        <w:t xml:space="preserve"> studies.  However, the majority of the studies are limited in scope and in sample size.  </w:t>
      </w:r>
      <w:r w:rsidR="00D96E4F" w:rsidRPr="005C055E">
        <w:rPr>
          <w:rFonts w:cs="Courier New"/>
          <w:sz w:val="24"/>
          <w:szCs w:val="24"/>
        </w:rPr>
        <w:t xml:space="preserve">While the majority of studies identified numerous chemical compounds within the crumb rubber, including volatile organic compounds (VOCs), semi-volatile organic compounds (SVOCs), and metals, the measured concentrations were generally low (Bocca et al, 2009; Ginsberg et al, 2011; Simcox et al, 2011; Kim et al, 2012; Marsili et al, 2014).  One exception is zinc, which was found at high levels in most of the samples tested (Bocca et al, 2009; Kim et al, 2012; Marsili et al, 2014).  </w:t>
      </w:r>
      <w:r w:rsidR="005841CF" w:rsidRPr="005C055E">
        <w:rPr>
          <w:sz w:val="24"/>
          <w:szCs w:val="24"/>
        </w:rPr>
        <w:t>However, che</w:t>
      </w:r>
      <w:r w:rsidR="00E43E1A">
        <w:rPr>
          <w:sz w:val="24"/>
          <w:szCs w:val="24"/>
        </w:rPr>
        <w:t>mical composition variability may be</w:t>
      </w:r>
      <w:r w:rsidR="005841CF" w:rsidRPr="005C055E">
        <w:rPr>
          <w:sz w:val="24"/>
          <w:szCs w:val="24"/>
        </w:rPr>
        <w:t xml:space="preserve"> high even among rubber granules from the same origin (Menichini et al, 2011).  </w:t>
      </w:r>
    </w:p>
    <w:p w14:paraId="3222D5F7" w14:textId="162A3461" w:rsidR="00703D87" w:rsidRPr="005C055E" w:rsidRDefault="000C2CA3" w:rsidP="001B4475">
      <w:pPr>
        <w:spacing w:line="276" w:lineRule="auto"/>
        <w:rPr>
          <w:rFonts w:cs="Courier New"/>
          <w:sz w:val="24"/>
          <w:szCs w:val="24"/>
        </w:rPr>
      </w:pPr>
      <w:r>
        <w:rPr>
          <w:rFonts w:cs="Courier New"/>
          <w:sz w:val="24"/>
          <w:szCs w:val="24"/>
        </w:rPr>
        <w:t>L</w:t>
      </w:r>
      <w:r w:rsidR="002114CD" w:rsidRPr="005C055E">
        <w:rPr>
          <w:rFonts w:cs="Courier New"/>
          <w:sz w:val="24"/>
          <w:szCs w:val="24"/>
        </w:rPr>
        <w:t xml:space="preserve">imited data </w:t>
      </w:r>
      <w:r>
        <w:rPr>
          <w:rFonts w:cs="Courier New"/>
          <w:sz w:val="24"/>
          <w:szCs w:val="24"/>
        </w:rPr>
        <w:t>are</w:t>
      </w:r>
      <w:r w:rsidR="002114CD" w:rsidRPr="005C055E">
        <w:rPr>
          <w:rFonts w:cs="Courier New"/>
          <w:sz w:val="24"/>
          <w:szCs w:val="24"/>
        </w:rPr>
        <w:t xml:space="preserve"> available on the bioavailability of crumb rubber infill and the biomonitoring of persons exposed to crumb rubber infill.  These studies are limited by laboratory methodology for stimulated gastric fluids and by small sample size and large inter-individual variation.  </w:t>
      </w:r>
      <w:r w:rsidR="003477D8">
        <w:rPr>
          <w:rFonts w:cs="Courier New"/>
          <w:sz w:val="24"/>
          <w:szCs w:val="24"/>
        </w:rPr>
        <w:t>T</w:t>
      </w:r>
      <w:r w:rsidR="001E7947" w:rsidRPr="005C055E">
        <w:rPr>
          <w:rFonts w:cs="Courier New"/>
          <w:sz w:val="24"/>
          <w:szCs w:val="24"/>
        </w:rPr>
        <w:t>he studies indicated that the rubber granules had low bioaccessibility for</w:t>
      </w:r>
      <w:r w:rsidR="00AE7632">
        <w:rPr>
          <w:rFonts w:cs="Courier New"/>
          <w:sz w:val="24"/>
          <w:szCs w:val="24"/>
        </w:rPr>
        <w:t xml:space="preserve"> polycyclic aromatic hydrocarbons</w:t>
      </w:r>
      <w:r w:rsidR="001E7947" w:rsidRPr="005C055E">
        <w:rPr>
          <w:rFonts w:cs="Courier New"/>
          <w:sz w:val="24"/>
          <w:szCs w:val="24"/>
        </w:rPr>
        <w:t xml:space="preserve"> </w:t>
      </w:r>
      <w:r w:rsidR="00AE7632">
        <w:rPr>
          <w:rFonts w:cs="Courier New"/>
          <w:sz w:val="24"/>
          <w:szCs w:val="24"/>
        </w:rPr>
        <w:t>(</w:t>
      </w:r>
      <w:r w:rsidR="001E7947" w:rsidRPr="005C055E">
        <w:rPr>
          <w:rFonts w:cs="Courier New"/>
          <w:sz w:val="24"/>
          <w:szCs w:val="24"/>
        </w:rPr>
        <w:t>PAHs</w:t>
      </w:r>
      <w:r w:rsidR="00AE7632">
        <w:rPr>
          <w:rFonts w:cs="Courier New"/>
          <w:sz w:val="24"/>
          <w:szCs w:val="24"/>
        </w:rPr>
        <w:t>)</w:t>
      </w:r>
      <w:r w:rsidR="001E7947" w:rsidRPr="005C055E">
        <w:rPr>
          <w:rFonts w:cs="Courier New"/>
          <w:sz w:val="24"/>
          <w:szCs w:val="24"/>
        </w:rPr>
        <w:t xml:space="preserve">, but lead was highly bioaccessible in the gastric fluid (Zhang et al, 2008; Kim et al 2012).  </w:t>
      </w:r>
      <w:r w:rsidR="006E57BC">
        <w:rPr>
          <w:rFonts w:cs="Courier New"/>
          <w:sz w:val="24"/>
          <w:szCs w:val="24"/>
        </w:rPr>
        <w:t xml:space="preserve">However, previous work has shown that tire crumb samples with the highest total extractable lead content had the lowest </w:t>
      </w:r>
      <w:r w:rsidR="00864E64">
        <w:rPr>
          <w:rFonts w:cs="Courier New"/>
          <w:sz w:val="24"/>
          <w:szCs w:val="24"/>
        </w:rPr>
        <w:t xml:space="preserve">bioaccessibility values for lead (EPA, 2009).  </w:t>
      </w:r>
      <w:r w:rsidR="001E7947" w:rsidRPr="005C055E">
        <w:rPr>
          <w:rFonts w:cs="Courier New"/>
          <w:sz w:val="24"/>
          <w:szCs w:val="24"/>
        </w:rPr>
        <w:t>The biomonitoring study measured only one PAH, 1-hydroxypyrene, in seven football</w:t>
      </w:r>
      <w:r w:rsidR="009F1B11">
        <w:rPr>
          <w:rFonts w:cs="Courier New"/>
          <w:sz w:val="24"/>
          <w:szCs w:val="24"/>
        </w:rPr>
        <w:t xml:space="preserve"> (soccer)</w:t>
      </w:r>
      <w:r w:rsidR="001E7947" w:rsidRPr="005C055E">
        <w:rPr>
          <w:rFonts w:cs="Courier New"/>
          <w:sz w:val="24"/>
          <w:szCs w:val="24"/>
        </w:rPr>
        <w:t xml:space="preserve"> players.  While the study showed that uptake of PAHs by the participants was minimal, the sample size was very small and likely did not represent the target population.  </w:t>
      </w:r>
      <w:r w:rsidR="00EE0FAC" w:rsidRPr="00A04236">
        <w:rPr>
          <w:rFonts w:cs="ITCFranklinGothicStd-Book"/>
          <w:sz w:val="24"/>
          <w:szCs w:val="24"/>
        </w:rPr>
        <w:t>There have been anecdotal reports of cancer clusters in athletes and other deleterious effects from contact with crumb rubber infill</w:t>
      </w:r>
      <w:r w:rsidR="00EE0FAC">
        <w:rPr>
          <w:rFonts w:cs="ITCFranklinGothicStd-Book"/>
          <w:sz w:val="24"/>
          <w:szCs w:val="24"/>
        </w:rPr>
        <w:t xml:space="preserve"> (</w:t>
      </w:r>
      <w:r w:rsidR="00356B6F">
        <w:rPr>
          <w:rFonts w:cs="ITCFranklinGothicStd-Book"/>
          <w:sz w:val="24"/>
          <w:szCs w:val="24"/>
        </w:rPr>
        <w:t>ESPN E:60</w:t>
      </w:r>
      <w:r w:rsidR="00EE0FAC">
        <w:rPr>
          <w:rFonts w:cs="ITCFranklinGothicStd-Book"/>
          <w:sz w:val="24"/>
          <w:szCs w:val="24"/>
        </w:rPr>
        <w:t>)</w:t>
      </w:r>
      <w:r w:rsidR="00EE0FAC" w:rsidRPr="00A04236">
        <w:rPr>
          <w:rFonts w:cs="ITCFranklinGothicStd-Book"/>
          <w:sz w:val="24"/>
          <w:szCs w:val="24"/>
        </w:rPr>
        <w:t xml:space="preserve">.  To date, the studies have not shown elevated health risks from use of and contact with synthetic turf.  However, the studies are limited and do not </w:t>
      </w:r>
      <w:r w:rsidR="00EE0FAC" w:rsidRPr="00A04236">
        <w:rPr>
          <w:rFonts w:cs="Times New Roman"/>
          <w:sz w:val="24"/>
          <w:szCs w:val="24"/>
        </w:rPr>
        <w:t xml:space="preserve">comprehensively address the concerns about the potential health risks associated with exposure to chemicals in the crumb rubber infill.  </w:t>
      </w:r>
    </w:p>
    <w:p w14:paraId="72A95AC5" w14:textId="77777777" w:rsidR="00457779" w:rsidRDefault="00457779">
      <w:pPr>
        <w:rPr>
          <w:rFonts w:asciiTheme="majorHAnsi" w:eastAsiaTheme="majorEastAsia" w:hAnsiTheme="majorHAnsi" w:cstheme="majorBidi"/>
          <w:sz w:val="36"/>
          <w:szCs w:val="36"/>
        </w:rPr>
      </w:pPr>
      <w:bookmarkStart w:id="4" w:name="_Toc442881147"/>
      <w:r>
        <w:br w:type="page"/>
      </w:r>
    </w:p>
    <w:p w14:paraId="66725973" w14:textId="3C17A889" w:rsidR="00B45002" w:rsidRPr="00D20211" w:rsidRDefault="00601F1A" w:rsidP="00601F1A">
      <w:pPr>
        <w:pStyle w:val="Heading1"/>
        <w:pBdr>
          <w:bottom w:val="none" w:sz="0" w:space="0" w:color="auto"/>
        </w:pBdr>
        <w:rPr>
          <w:color w:val="auto"/>
        </w:rPr>
      </w:pPr>
      <w:r w:rsidRPr="00D20211">
        <w:rPr>
          <w:color w:val="auto"/>
        </w:rPr>
        <w:lastRenderedPageBreak/>
        <w:t>A.</w:t>
      </w:r>
      <w:r w:rsidR="004D21C9" w:rsidRPr="00D20211">
        <w:rPr>
          <w:color w:val="auto"/>
        </w:rPr>
        <w:t xml:space="preserve">2.  </w:t>
      </w:r>
      <w:r w:rsidR="00B45002" w:rsidRPr="00D20211">
        <w:rPr>
          <w:color w:val="auto"/>
        </w:rPr>
        <w:t>Purpose and Use of the Information Collection</w:t>
      </w:r>
      <w:bookmarkEnd w:id="4"/>
    </w:p>
    <w:p w14:paraId="1FBDFBE5" w14:textId="77777777" w:rsidR="00A65BAD" w:rsidRPr="00D20211" w:rsidRDefault="00A65BAD" w:rsidP="003F6A54">
      <w:pPr>
        <w:autoSpaceDE w:val="0"/>
        <w:autoSpaceDN w:val="0"/>
        <w:adjustRightInd w:val="0"/>
        <w:spacing w:after="0" w:line="240" w:lineRule="auto"/>
        <w:rPr>
          <w:rFonts w:cs="ITCFranklinGothicStd-Book"/>
          <w:sz w:val="24"/>
          <w:szCs w:val="24"/>
        </w:rPr>
      </w:pPr>
    </w:p>
    <w:p w14:paraId="4D09046F" w14:textId="71A8A136" w:rsidR="009E09C3" w:rsidRDefault="0082005A" w:rsidP="001B4475">
      <w:pPr>
        <w:autoSpaceDE w:val="0"/>
        <w:autoSpaceDN w:val="0"/>
        <w:adjustRightInd w:val="0"/>
        <w:spacing w:line="276" w:lineRule="auto"/>
        <w:rPr>
          <w:rFonts w:cs="ITCFranklinGothicStd-Book"/>
          <w:sz w:val="24"/>
          <w:szCs w:val="24"/>
        </w:rPr>
      </w:pPr>
      <w:r>
        <w:rPr>
          <w:sz w:val="24"/>
          <w:szCs w:val="24"/>
        </w:rPr>
        <w:t>This</w:t>
      </w:r>
      <w:r w:rsidRPr="00CF0371">
        <w:rPr>
          <w:sz w:val="24"/>
          <w:szCs w:val="24"/>
        </w:rPr>
        <w:t xml:space="preserve"> </w:t>
      </w:r>
      <w:r w:rsidR="00351DD4" w:rsidRPr="00CF0371">
        <w:rPr>
          <w:sz w:val="24"/>
          <w:szCs w:val="24"/>
        </w:rPr>
        <w:t>study includes t</w:t>
      </w:r>
      <w:r w:rsidR="00B16F6F">
        <w:rPr>
          <w:sz w:val="24"/>
          <w:szCs w:val="24"/>
        </w:rPr>
        <w:t>hree</w:t>
      </w:r>
      <w:r w:rsidR="00351DD4" w:rsidRPr="00CF0371">
        <w:rPr>
          <w:sz w:val="24"/>
          <w:szCs w:val="24"/>
        </w:rPr>
        <w:t xml:space="preserve"> activities subtitled:  </w:t>
      </w:r>
      <w:r w:rsidR="00351DD4" w:rsidRPr="001B4475">
        <w:rPr>
          <w:i/>
          <w:sz w:val="24"/>
          <w:szCs w:val="24"/>
        </w:rPr>
        <w:t>Tire Crumb Rubber Collection and Characterization</w:t>
      </w:r>
      <w:r w:rsidR="00351DD4" w:rsidRPr="00CF0371">
        <w:rPr>
          <w:rFonts w:cs="Courier New"/>
          <w:sz w:val="24"/>
          <w:szCs w:val="24"/>
        </w:rPr>
        <w:t xml:space="preserve"> (hereafter, Activity 1); and </w:t>
      </w:r>
      <w:r w:rsidR="00F91F10">
        <w:rPr>
          <w:rFonts w:cs="Courier New"/>
          <w:i/>
          <w:sz w:val="24"/>
          <w:szCs w:val="24"/>
        </w:rPr>
        <w:t>Field</w:t>
      </w:r>
      <w:r w:rsidR="00CF0371" w:rsidRPr="001B4475">
        <w:rPr>
          <w:rFonts w:cs="Courier New"/>
          <w:i/>
          <w:sz w:val="24"/>
          <w:szCs w:val="24"/>
        </w:rPr>
        <w:t xml:space="preserve"> User Exposure Characterization</w:t>
      </w:r>
      <w:r w:rsidR="00351DD4" w:rsidRPr="00CF0371">
        <w:rPr>
          <w:rFonts w:cs="Courier New"/>
          <w:sz w:val="24"/>
          <w:szCs w:val="24"/>
        </w:rPr>
        <w:t xml:space="preserve"> (hereafter, Activity 2). The specific research</w:t>
      </w:r>
      <w:r w:rsidR="00351DD4">
        <w:rPr>
          <w:rFonts w:cs="Courier New"/>
          <w:sz w:val="24"/>
          <w:szCs w:val="24"/>
        </w:rPr>
        <w:t xml:space="preserve"> </w:t>
      </w:r>
      <w:r w:rsidR="00351DD4" w:rsidRPr="005C055E">
        <w:rPr>
          <w:rFonts w:cs="Courier New"/>
          <w:sz w:val="24"/>
          <w:szCs w:val="24"/>
        </w:rPr>
        <w:t>ob</w:t>
      </w:r>
      <w:r w:rsidR="00351DD4">
        <w:rPr>
          <w:rFonts w:cs="Courier New"/>
          <w:sz w:val="24"/>
          <w:szCs w:val="24"/>
        </w:rPr>
        <w:t>jectives</w:t>
      </w:r>
      <w:r w:rsidR="00351DD4" w:rsidRPr="005C055E">
        <w:rPr>
          <w:rFonts w:cs="Courier New"/>
          <w:sz w:val="24"/>
          <w:szCs w:val="24"/>
        </w:rPr>
        <w:t xml:space="preserve"> are</w:t>
      </w:r>
      <w:r w:rsidR="00351DD4">
        <w:rPr>
          <w:rFonts w:cs="Courier New"/>
          <w:sz w:val="24"/>
          <w:szCs w:val="24"/>
        </w:rPr>
        <w:t xml:space="preserve"> to: </w:t>
      </w:r>
      <w:r w:rsidR="00B36DAA">
        <w:rPr>
          <w:rFonts w:cs="Courier New"/>
          <w:sz w:val="24"/>
          <w:szCs w:val="24"/>
        </w:rPr>
        <w:t>1)</w:t>
      </w:r>
      <w:r w:rsidR="00351DD4">
        <w:rPr>
          <w:rFonts w:cs="Courier New"/>
          <w:sz w:val="24"/>
          <w:szCs w:val="24"/>
        </w:rPr>
        <w:t xml:space="preserve"> i</w:t>
      </w:r>
      <w:r w:rsidR="00351DD4" w:rsidRPr="005C055E">
        <w:rPr>
          <w:rFonts w:cs="Courier New"/>
          <w:sz w:val="24"/>
          <w:szCs w:val="24"/>
        </w:rPr>
        <w:t>dentify and characterize constituents of recycled tires used</w:t>
      </w:r>
      <w:r w:rsidR="00351DD4">
        <w:rPr>
          <w:rFonts w:cs="Courier New"/>
          <w:sz w:val="24"/>
          <w:szCs w:val="24"/>
        </w:rPr>
        <w:t xml:space="preserve"> in </w:t>
      </w:r>
      <w:r w:rsidR="00A7308E">
        <w:rPr>
          <w:rFonts w:cs="Courier New"/>
          <w:sz w:val="24"/>
          <w:szCs w:val="24"/>
        </w:rPr>
        <w:t xml:space="preserve">a convenience sample of </w:t>
      </w:r>
      <w:r w:rsidR="00351DD4">
        <w:rPr>
          <w:rFonts w:cs="Courier New"/>
          <w:sz w:val="24"/>
          <w:szCs w:val="24"/>
        </w:rPr>
        <w:t>artificial turf fields</w:t>
      </w:r>
      <w:r w:rsidR="00B16F6F">
        <w:rPr>
          <w:rFonts w:cs="Courier New"/>
          <w:sz w:val="24"/>
          <w:szCs w:val="24"/>
        </w:rPr>
        <w:t>;</w:t>
      </w:r>
      <w:r w:rsidR="00B36DAA">
        <w:rPr>
          <w:rFonts w:cs="Courier New"/>
          <w:sz w:val="24"/>
          <w:szCs w:val="24"/>
        </w:rPr>
        <w:t xml:space="preserve"> 2</w:t>
      </w:r>
      <w:r w:rsidR="00351DD4">
        <w:rPr>
          <w:rFonts w:cs="Courier New"/>
          <w:sz w:val="24"/>
          <w:szCs w:val="24"/>
        </w:rPr>
        <w:t>) c</w:t>
      </w:r>
      <w:r w:rsidR="00351DD4" w:rsidRPr="005C055E">
        <w:rPr>
          <w:rFonts w:cs="Courier New"/>
          <w:sz w:val="24"/>
          <w:szCs w:val="24"/>
        </w:rPr>
        <w:t xml:space="preserve">haracterize </w:t>
      </w:r>
      <w:r w:rsidR="00351DD4">
        <w:rPr>
          <w:rFonts w:cs="Courier New"/>
          <w:sz w:val="24"/>
          <w:szCs w:val="24"/>
        </w:rPr>
        <w:t xml:space="preserve">human </w:t>
      </w:r>
      <w:r w:rsidR="00351DD4" w:rsidRPr="005C055E">
        <w:rPr>
          <w:rFonts w:cs="Courier New"/>
          <w:sz w:val="24"/>
          <w:szCs w:val="24"/>
        </w:rPr>
        <w:t xml:space="preserve">exposures to </w:t>
      </w:r>
      <w:r w:rsidR="00B16F6F">
        <w:rPr>
          <w:rFonts w:cs="Courier New"/>
          <w:sz w:val="24"/>
          <w:szCs w:val="24"/>
        </w:rPr>
        <w:t>the tire crumb rubber</w:t>
      </w:r>
      <w:r w:rsidR="00A7308E">
        <w:rPr>
          <w:rFonts w:cs="Courier New"/>
          <w:sz w:val="24"/>
          <w:szCs w:val="24"/>
        </w:rPr>
        <w:t xml:space="preserve"> in a convenience sample of </w:t>
      </w:r>
      <w:r w:rsidR="00F91F10">
        <w:rPr>
          <w:rFonts w:cs="Courier New"/>
          <w:sz w:val="24"/>
          <w:szCs w:val="24"/>
        </w:rPr>
        <w:t>field</w:t>
      </w:r>
      <w:r w:rsidR="00A7308E">
        <w:rPr>
          <w:rFonts w:cs="Courier New"/>
          <w:sz w:val="24"/>
          <w:szCs w:val="24"/>
        </w:rPr>
        <w:t xml:space="preserve"> users</w:t>
      </w:r>
      <w:r w:rsidR="00B16F6F">
        <w:rPr>
          <w:rFonts w:cs="Courier New"/>
          <w:sz w:val="24"/>
          <w:szCs w:val="24"/>
        </w:rPr>
        <w:t>; and 3) collect bio</w:t>
      </w:r>
      <w:r w:rsidR="007E50E7">
        <w:rPr>
          <w:rFonts w:cs="Courier New"/>
          <w:sz w:val="24"/>
          <w:szCs w:val="24"/>
        </w:rPr>
        <w:t xml:space="preserve">logical </w:t>
      </w:r>
      <w:r w:rsidR="00B16F6F">
        <w:rPr>
          <w:rFonts w:cs="Courier New"/>
          <w:sz w:val="24"/>
          <w:szCs w:val="24"/>
        </w:rPr>
        <w:t xml:space="preserve">specimens from users of tire crumb </w:t>
      </w:r>
      <w:r w:rsidR="000E5298">
        <w:rPr>
          <w:rFonts w:cs="Courier New"/>
          <w:sz w:val="24"/>
          <w:szCs w:val="24"/>
        </w:rPr>
        <w:t xml:space="preserve">rubber synthetic turf </w:t>
      </w:r>
      <w:r w:rsidR="00B16F6F">
        <w:rPr>
          <w:rFonts w:cs="Courier New"/>
          <w:sz w:val="24"/>
          <w:szCs w:val="24"/>
        </w:rPr>
        <w:t xml:space="preserve">fields </w:t>
      </w:r>
      <w:r w:rsidR="00591DB5">
        <w:rPr>
          <w:rFonts w:cs="Courier New"/>
          <w:sz w:val="24"/>
          <w:szCs w:val="24"/>
        </w:rPr>
        <w:t>to</w:t>
      </w:r>
      <w:r w:rsidR="00B16F6F">
        <w:rPr>
          <w:rFonts w:cs="Courier New"/>
          <w:sz w:val="24"/>
          <w:szCs w:val="24"/>
        </w:rPr>
        <w:t xml:space="preserve"> </w:t>
      </w:r>
      <w:r w:rsidR="00DF6BB5" w:rsidRPr="0059117B">
        <w:rPr>
          <w:rFonts w:cs="ITCFranklinGothicStd-Book"/>
          <w:sz w:val="24"/>
          <w:szCs w:val="24"/>
        </w:rPr>
        <w:t xml:space="preserve">guide future research </w:t>
      </w:r>
      <w:r w:rsidR="00810F16" w:rsidRPr="0059117B">
        <w:rPr>
          <w:rFonts w:cs="ITCFranklinGothicStd-Book"/>
          <w:sz w:val="24"/>
          <w:szCs w:val="24"/>
        </w:rPr>
        <w:t>activities.</w:t>
      </w:r>
    </w:p>
    <w:p w14:paraId="26FDFF69" w14:textId="6DFED3FB" w:rsidR="0059117B" w:rsidRDefault="00B16F6F" w:rsidP="001B4475">
      <w:pPr>
        <w:autoSpaceDE w:val="0"/>
        <w:autoSpaceDN w:val="0"/>
        <w:adjustRightInd w:val="0"/>
        <w:spacing w:line="276" w:lineRule="auto"/>
        <w:rPr>
          <w:rFonts w:cs="Times New Roman"/>
          <w:sz w:val="24"/>
          <w:szCs w:val="24"/>
        </w:rPr>
      </w:pPr>
      <w:r>
        <w:rPr>
          <w:rFonts w:cs="ITCFranklinGothicStd-Book"/>
          <w:sz w:val="24"/>
          <w:szCs w:val="24"/>
        </w:rPr>
        <w:t>All</w:t>
      </w:r>
      <w:r w:rsidR="009E09C3" w:rsidRPr="00A04236">
        <w:rPr>
          <w:rFonts w:cs="ITCFranklinGothicStd-Book"/>
          <w:sz w:val="24"/>
          <w:szCs w:val="24"/>
        </w:rPr>
        <w:t xml:space="preserve"> activities will be conducted on a one-time basis.  The data will be analyzed by scientists at ATSDR and </w:t>
      </w:r>
      <w:r w:rsidR="009E09C3">
        <w:rPr>
          <w:rFonts w:cs="ITCFranklinGothicStd-Book"/>
          <w:sz w:val="24"/>
          <w:szCs w:val="24"/>
        </w:rPr>
        <w:t>US EPA and other federal partners</w:t>
      </w:r>
      <w:r w:rsidR="009E09C3" w:rsidRPr="00A04236">
        <w:rPr>
          <w:rFonts w:cs="ITCFranklinGothicStd-Book"/>
          <w:sz w:val="24"/>
          <w:szCs w:val="24"/>
        </w:rPr>
        <w:t xml:space="preserve"> to answer key questions related to crumb rubber infill in synthetic turf. </w:t>
      </w:r>
      <w:r w:rsidR="009E09C3">
        <w:rPr>
          <w:rFonts w:cs="Times New Roman"/>
          <w:sz w:val="24"/>
          <w:szCs w:val="24"/>
        </w:rPr>
        <w:t>There are specif</w:t>
      </w:r>
      <w:r w:rsidR="00583826">
        <w:rPr>
          <w:rFonts w:cs="Times New Roman"/>
          <w:sz w:val="24"/>
          <w:szCs w:val="24"/>
        </w:rPr>
        <w:t>ic limitations within each activity</w:t>
      </w:r>
      <w:r w:rsidR="009E09C3">
        <w:rPr>
          <w:rFonts w:cs="Times New Roman"/>
          <w:sz w:val="24"/>
          <w:szCs w:val="24"/>
        </w:rPr>
        <w:t xml:space="preserve">.  The limitations include low sample size and </w:t>
      </w:r>
      <w:r w:rsidR="009F1B11">
        <w:rPr>
          <w:rFonts w:cs="Times New Roman"/>
          <w:sz w:val="24"/>
          <w:szCs w:val="24"/>
        </w:rPr>
        <w:t>a sample that may not be nationally representative</w:t>
      </w:r>
      <w:r w:rsidR="00A7308E">
        <w:rPr>
          <w:rFonts w:cs="Times New Roman"/>
          <w:sz w:val="24"/>
          <w:szCs w:val="24"/>
        </w:rPr>
        <w:t xml:space="preserve"> due to the convenience sampling methods employed</w:t>
      </w:r>
      <w:r w:rsidR="009F1B11">
        <w:rPr>
          <w:rFonts w:cs="Times New Roman"/>
          <w:sz w:val="24"/>
          <w:szCs w:val="24"/>
        </w:rPr>
        <w:t xml:space="preserve">. </w:t>
      </w:r>
      <w:r w:rsidR="009E09C3">
        <w:rPr>
          <w:rFonts w:cs="Times New Roman"/>
          <w:sz w:val="24"/>
          <w:szCs w:val="24"/>
        </w:rPr>
        <w:t xml:space="preserve">  However, we feel that the ac</w:t>
      </w:r>
      <w:r w:rsidR="00583826">
        <w:rPr>
          <w:rFonts w:cs="Times New Roman"/>
          <w:sz w:val="24"/>
          <w:szCs w:val="24"/>
        </w:rPr>
        <w:t>tivities set forth in each activity</w:t>
      </w:r>
      <w:r w:rsidR="009E09C3">
        <w:rPr>
          <w:rFonts w:cs="Times New Roman"/>
          <w:sz w:val="24"/>
          <w:szCs w:val="24"/>
        </w:rPr>
        <w:t xml:space="preserve"> will allow for evaluation of chemical constituents in </w:t>
      </w:r>
      <w:r w:rsidR="00F2589B" w:rsidRPr="00DD2AAC">
        <w:rPr>
          <w:rFonts w:cs="Times New Roman"/>
          <w:sz w:val="24"/>
          <w:szCs w:val="24"/>
        </w:rPr>
        <w:t>some</w:t>
      </w:r>
      <w:r w:rsidR="00F2589B">
        <w:rPr>
          <w:rFonts w:cs="Times New Roman"/>
          <w:sz w:val="24"/>
          <w:szCs w:val="24"/>
        </w:rPr>
        <w:t xml:space="preserve"> </w:t>
      </w:r>
      <w:r w:rsidR="009E09C3">
        <w:rPr>
          <w:rFonts w:cs="Times New Roman"/>
          <w:sz w:val="24"/>
          <w:szCs w:val="24"/>
        </w:rPr>
        <w:t xml:space="preserve">crumb rubber infill and </w:t>
      </w:r>
      <w:r w:rsidR="00A7308E">
        <w:rPr>
          <w:rFonts w:cs="Times New Roman"/>
          <w:sz w:val="24"/>
          <w:szCs w:val="24"/>
        </w:rPr>
        <w:t xml:space="preserve">help </w:t>
      </w:r>
      <w:r w:rsidR="009E09C3">
        <w:rPr>
          <w:rFonts w:cs="Times New Roman"/>
          <w:sz w:val="24"/>
          <w:szCs w:val="24"/>
        </w:rPr>
        <w:t>characteriz</w:t>
      </w:r>
      <w:r w:rsidR="00A7308E">
        <w:rPr>
          <w:rFonts w:cs="Times New Roman"/>
          <w:sz w:val="24"/>
          <w:szCs w:val="24"/>
        </w:rPr>
        <w:t>e</w:t>
      </w:r>
      <w:r w:rsidR="009E09C3">
        <w:rPr>
          <w:rFonts w:cs="Times New Roman"/>
          <w:sz w:val="24"/>
          <w:szCs w:val="24"/>
        </w:rPr>
        <w:t xml:space="preserve"> </w:t>
      </w:r>
      <w:r w:rsidR="00F2589B" w:rsidRPr="00DD2AAC">
        <w:rPr>
          <w:rFonts w:cs="Times New Roman"/>
          <w:sz w:val="24"/>
          <w:szCs w:val="24"/>
        </w:rPr>
        <w:t>some</w:t>
      </w:r>
      <w:r w:rsidR="00DD2AAC">
        <w:rPr>
          <w:rFonts w:cs="Times New Roman"/>
          <w:sz w:val="24"/>
          <w:szCs w:val="24"/>
        </w:rPr>
        <w:t xml:space="preserve"> </w:t>
      </w:r>
      <w:r w:rsidR="009E09C3">
        <w:rPr>
          <w:rFonts w:cs="Times New Roman"/>
          <w:sz w:val="24"/>
          <w:szCs w:val="24"/>
        </w:rPr>
        <w:t xml:space="preserve">exposure patterns for individuals with high exposure potential.  </w:t>
      </w:r>
    </w:p>
    <w:p w14:paraId="12CE8F6A" w14:textId="2E521D36" w:rsidR="006B1169" w:rsidRPr="00A7308E" w:rsidRDefault="006B1169" w:rsidP="001B4475">
      <w:pPr>
        <w:autoSpaceDE w:val="0"/>
        <w:autoSpaceDN w:val="0"/>
        <w:adjustRightInd w:val="0"/>
        <w:spacing w:line="276" w:lineRule="auto"/>
        <w:rPr>
          <w:rFonts w:cs="Times New Roman"/>
          <w:sz w:val="24"/>
          <w:szCs w:val="24"/>
        </w:rPr>
      </w:pPr>
      <w:r w:rsidRPr="00A7308E">
        <w:rPr>
          <w:rFonts w:ascii="Calibri" w:hAnsi="Calibri" w:cs="Calibri"/>
          <w:sz w:val="24"/>
          <w:szCs w:val="24"/>
        </w:rPr>
        <w:t>W</w:t>
      </w:r>
      <w:r w:rsidRPr="00A91228">
        <w:rPr>
          <w:rFonts w:ascii="Calibri" w:hAnsi="Calibri" w:cs="Calibri"/>
          <w:sz w:val="24"/>
          <w:szCs w:val="24"/>
        </w:rPr>
        <w:t xml:space="preserve">hile the sample design will not allow for generalization of results to the universe of synthetic turf fields in the United States, </w:t>
      </w:r>
      <w:r w:rsidRPr="00E67754">
        <w:rPr>
          <w:rFonts w:ascii="Calibri" w:hAnsi="Calibri" w:cs="Calibri"/>
          <w:sz w:val="24"/>
          <w:szCs w:val="24"/>
        </w:rPr>
        <w:t xml:space="preserve">the research will provide valuable information to better understand and identify the important potential chemical and microbiological exposures, and the tire </w:t>
      </w:r>
      <w:r w:rsidRPr="003777C3">
        <w:rPr>
          <w:rFonts w:ascii="Calibri" w:hAnsi="Calibri" w:cs="Calibri"/>
          <w:sz w:val="24"/>
          <w:szCs w:val="24"/>
        </w:rPr>
        <w:t>crumb rubber constituents, exposures,</w:t>
      </w:r>
      <w:r w:rsidRPr="00C462B4">
        <w:rPr>
          <w:rFonts w:ascii="Calibri" w:hAnsi="Calibri" w:cs="Calibri"/>
          <w:sz w:val="24"/>
          <w:szCs w:val="24"/>
        </w:rPr>
        <w:t xml:space="preserve"> and human activity factors.  This </w:t>
      </w:r>
      <w:r w:rsidRPr="00E06735">
        <w:rPr>
          <w:rFonts w:ascii="Calibri" w:hAnsi="Calibri" w:cs="Calibri"/>
          <w:sz w:val="24"/>
          <w:szCs w:val="24"/>
        </w:rPr>
        <w:t>i</w:t>
      </w:r>
      <w:r w:rsidRPr="00A7308E">
        <w:rPr>
          <w:rFonts w:ascii="Calibri" w:hAnsi="Calibri" w:cs="Calibri"/>
          <w:sz w:val="24"/>
          <w:szCs w:val="24"/>
        </w:rPr>
        <w:t xml:space="preserve">nvestigative pilot study is intended to set the stage for designing and implementing future human exposure studies, if feasible. </w:t>
      </w:r>
      <w:r w:rsidRPr="00DB366A">
        <w:rPr>
          <w:rFonts w:ascii="Calibri" w:hAnsi="Calibri" w:cs="Calibri"/>
          <w:sz w:val="24"/>
          <w:szCs w:val="24"/>
        </w:rPr>
        <w:t xml:space="preserve">It is important to communicate to the public and other stakeholders that the study activities that can be completed in 2016 are not designed to and will not be sufficient by themselves to directly answer the public’s question about safety but will </w:t>
      </w:r>
      <w:r w:rsidR="00F2589B" w:rsidRPr="00DD2AAC">
        <w:rPr>
          <w:rFonts w:ascii="Calibri" w:hAnsi="Calibri" w:cs="Calibri"/>
          <w:sz w:val="24"/>
          <w:szCs w:val="24"/>
        </w:rPr>
        <w:t xml:space="preserve">contribute </w:t>
      </w:r>
      <w:r w:rsidR="00F4368A" w:rsidRPr="00DD2AAC">
        <w:rPr>
          <w:rFonts w:ascii="Calibri" w:hAnsi="Calibri" w:cs="Calibri"/>
          <w:sz w:val="24"/>
          <w:szCs w:val="24"/>
        </w:rPr>
        <w:t xml:space="preserve">to </w:t>
      </w:r>
      <w:r w:rsidR="00F4368A" w:rsidRPr="00DB366A">
        <w:rPr>
          <w:rFonts w:ascii="Calibri" w:hAnsi="Calibri" w:cs="Calibri"/>
          <w:sz w:val="24"/>
          <w:szCs w:val="24"/>
        </w:rPr>
        <w:t>the</w:t>
      </w:r>
      <w:r w:rsidR="00A91228">
        <w:rPr>
          <w:rFonts w:ascii="Calibri" w:hAnsi="Calibri" w:cs="Calibri"/>
          <w:sz w:val="24"/>
          <w:szCs w:val="24"/>
        </w:rPr>
        <w:t xml:space="preserve"> </w:t>
      </w:r>
      <w:r w:rsidR="00F2589B" w:rsidRPr="00DD2AAC">
        <w:rPr>
          <w:rFonts w:ascii="Calibri" w:hAnsi="Calibri" w:cs="Calibri"/>
          <w:sz w:val="24"/>
          <w:szCs w:val="24"/>
        </w:rPr>
        <w:t>more extensive</w:t>
      </w:r>
      <w:r w:rsidR="00F2589B">
        <w:rPr>
          <w:rFonts w:ascii="Calibri" w:hAnsi="Calibri" w:cs="Calibri"/>
          <w:sz w:val="24"/>
          <w:szCs w:val="24"/>
        </w:rPr>
        <w:t xml:space="preserve"> </w:t>
      </w:r>
      <w:r w:rsidRPr="00DB366A">
        <w:rPr>
          <w:rFonts w:ascii="Calibri" w:hAnsi="Calibri" w:cs="Calibri"/>
          <w:sz w:val="24"/>
          <w:szCs w:val="24"/>
        </w:rPr>
        <w:t xml:space="preserve">research </w:t>
      </w:r>
      <w:r w:rsidR="00F2589B" w:rsidRPr="00DD2AAC">
        <w:rPr>
          <w:rFonts w:ascii="Calibri" w:hAnsi="Calibri" w:cs="Calibri"/>
          <w:sz w:val="24"/>
          <w:szCs w:val="24"/>
        </w:rPr>
        <w:t>portfolio</w:t>
      </w:r>
      <w:r w:rsidR="00F2589B">
        <w:rPr>
          <w:rFonts w:ascii="Calibri" w:hAnsi="Calibri" w:cs="Calibri"/>
          <w:sz w:val="24"/>
          <w:szCs w:val="24"/>
        </w:rPr>
        <w:t xml:space="preserve"> </w:t>
      </w:r>
      <w:r w:rsidRPr="00DB366A">
        <w:rPr>
          <w:rFonts w:ascii="Calibri" w:hAnsi="Calibri" w:cs="Calibri"/>
          <w:sz w:val="24"/>
          <w:szCs w:val="24"/>
        </w:rPr>
        <w:t>necessary to achieve that goal in the longer term</w:t>
      </w:r>
      <w:r w:rsidR="00DB366A">
        <w:rPr>
          <w:rFonts w:ascii="Calibri" w:hAnsi="Calibri" w:cs="Calibri"/>
          <w:sz w:val="24"/>
          <w:szCs w:val="24"/>
        </w:rPr>
        <w:t>.</w:t>
      </w:r>
    </w:p>
    <w:p w14:paraId="615BA728" w14:textId="77777777" w:rsidR="0059117B" w:rsidRDefault="0059117B" w:rsidP="001B4475">
      <w:pPr>
        <w:autoSpaceDE w:val="0"/>
        <w:autoSpaceDN w:val="0"/>
        <w:adjustRightInd w:val="0"/>
        <w:spacing w:line="276" w:lineRule="auto"/>
        <w:rPr>
          <w:b/>
          <w:sz w:val="24"/>
          <w:szCs w:val="24"/>
        </w:rPr>
      </w:pPr>
    </w:p>
    <w:p w14:paraId="7730A45D" w14:textId="76CCC978" w:rsidR="0059117B" w:rsidRPr="00CF0371" w:rsidRDefault="0059117B" w:rsidP="001B4475">
      <w:pPr>
        <w:autoSpaceDE w:val="0"/>
        <w:autoSpaceDN w:val="0"/>
        <w:adjustRightInd w:val="0"/>
        <w:spacing w:line="276" w:lineRule="auto"/>
        <w:rPr>
          <w:rFonts w:cs="ITCFranklinGothicStd-Book"/>
          <w:b/>
          <w:sz w:val="24"/>
          <w:szCs w:val="24"/>
        </w:rPr>
      </w:pPr>
      <w:r>
        <w:rPr>
          <w:b/>
          <w:sz w:val="24"/>
          <w:szCs w:val="24"/>
        </w:rPr>
        <w:t xml:space="preserve">A.2.1. </w:t>
      </w:r>
      <w:r w:rsidR="00CF0371">
        <w:rPr>
          <w:b/>
          <w:sz w:val="24"/>
          <w:szCs w:val="24"/>
        </w:rPr>
        <w:t>Activity</w:t>
      </w:r>
      <w:r w:rsidRPr="004A147A">
        <w:rPr>
          <w:b/>
          <w:sz w:val="24"/>
          <w:szCs w:val="24"/>
        </w:rPr>
        <w:t xml:space="preserve"> </w:t>
      </w:r>
      <w:r w:rsidRPr="00CF0371">
        <w:rPr>
          <w:b/>
          <w:sz w:val="24"/>
          <w:szCs w:val="24"/>
        </w:rPr>
        <w:t xml:space="preserve">1 - </w:t>
      </w:r>
      <w:r w:rsidR="00CF0371" w:rsidRPr="001B4475">
        <w:rPr>
          <w:b/>
          <w:sz w:val="24"/>
          <w:szCs w:val="24"/>
        </w:rPr>
        <w:t>Tire Crumb Rubber Collection and Characterization</w:t>
      </w:r>
    </w:p>
    <w:p w14:paraId="39716641" w14:textId="52765FAD" w:rsidR="00A30550" w:rsidRPr="00073EA2" w:rsidRDefault="00F93F92" w:rsidP="001B4475">
      <w:pPr>
        <w:autoSpaceDE w:val="0"/>
        <w:autoSpaceDN w:val="0"/>
        <w:adjustRightInd w:val="0"/>
        <w:spacing w:line="276" w:lineRule="auto"/>
        <w:rPr>
          <w:rFonts w:cs="ITCFranklinGothicStd-Book"/>
          <w:sz w:val="24"/>
          <w:szCs w:val="24"/>
        </w:rPr>
      </w:pPr>
      <w:r w:rsidRPr="0059117B">
        <w:rPr>
          <w:rFonts w:cs="ITCFranklinGothicStd-Book"/>
          <w:sz w:val="24"/>
          <w:szCs w:val="24"/>
        </w:rPr>
        <w:t>In</w:t>
      </w:r>
      <w:r>
        <w:rPr>
          <w:rFonts w:cs="ITCFranklinGothicStd-Book"/>
          <w:sz w:val="24"/>
          <w:szCs w:val="24"/>
        </w:rPr>
        <w:t xml:space="preserve"> </w:t>
      </w:r>
      <w:r w:rsidR="00CF0371">
        <w:rPr>
          <w:rFonts w:cs="ITCFranklinGothicStd-Book"/>
          <w:sz w:val="24"/>
          <w:szCs w:val="24"/>
        </w:rPr>
        <w:t>Activity 1</w:t>
      </w:r>
      <w:r>
        <w:rPr>
          <w:rFonts w:cs="ITCFranklinGothicStd-Book"/>
          <w:sz w:val="24"/>
          <w:szCs w:val="24"/>
        </w:rPr>
        <w:t xml:space="preserve">, we will evaluate the manufacturing </w:t>
      </w:r>
      <w:r w:rsidRPr="009B692F">
        <w:rPr>
          <w:rFonts w:cs="ITCFranklinGothicStd-Book"/>
          <w:sz w:val="24"/>
          <w:szCs w:val="24"/>
        </w:rPr>
        <w:t xml:space="preserve">process and material use patterns to describe the tire crumb manufacturing process, the diversity of the processes, the variability of material blends, and the chemical constituents within the material.  </w:t>
      </w:r>
      <w:r w:rsidR="00B36DAA" w:rsidRPr="009B692F">
        <w:rPr>
          <w:rFonts w:cs="ITCFranklinGothicStd-Book"/>
          <w:sz w:val="24"/>
          <w:szCs w:val="24"/>
        </w:rPr>
        <w:t xml:space="preserve">ATSDR and EPA will </w:t>
      </w:r>
      <w:r w:rsidR="009B692F" w:rsidRPr="009B692F">
        <w:rPr>
          <w:rFonts w:cs="ITCFranklinGothicStd-Book"/>
          <w:sz w:val="24"/>
          <w:szCs w:val="24"/>
        </w:rPr>
        <w:t>contact</w:t>
      </w:r>
      <w:r w:rsidR="000A2392">
        <w:rPr>
          <w:rFonts w:cs="ITCFranklinGothicStd-Book"/>
          <w:sz w:val="24"/>
          <w:szCs w:val="24"/>
        </w:rPr>
        <w:t xml:space="preserve"> selected</w:t>
      </w:r>
      <w:r w:rsidR="009B692F" w:rsidRPr="009B692F">
        <w:rPr>
          <w:rFonts w:cs="ITCFranklinGothicStd-Book"/>
          <w:sz w:val="24"/>
          <w:szCs w:val="24"/>
        </w:rPr>
        <w:t xml:space="preserve"> tire</w:t>
      </w:r>
      <w:r w:rsidR="002E4767" w:rsidRPr="009B692F">
        <w:rPr>
          <w:rFonts w:cs="ITCFranklinGothicStd-Book"/>
          <w:sz w:val="24"/>
          <w:szCs w:val="24"/>
        </w:rPr>
        <w:t xml:space="preserve"> </w:t>
      </w:r>
      <w:r w:rsidR="006D6C08" w:rsidRPr="009B692F">
        <w:rPr>
          <w:rFonts w:cs="ITCFranklinGothicStd-Book"/>
          <w:sz w:val="24"/>
          <w:szCs w:val="24"/>
        </w:rPr>
        <w:t xml:space="preserve">recycling </w:t>
      </w:r>
      <w:r w:rsidR="00A6661B">
        <w:rPr>
          <w:rFonts w:cs="ITCFranklinGothicStd-Book"/>
          <w:sz w:val="24"/>
          <w:szCs w:val="24"/>
        </w:rPr>
        <w:t>plants</w:t>
      </w:r>
      <w:r w:rsidR="00A6661B" w:rsidRPr="009B692F">
        <w:rPr>
          <w:rFonts w:cs="ITCFranklinGothicStd-Book"/>
          <w:sz w:val="24"/>
          <w:szCs w:val="24"/>
        </w:rPr>
        <w:t xml:space="preserve"> </w:t>
      </w:r>
      <w:r w:rsidR="006D6C08" w:rsidRPr="009B692F">
        <w:rPr>
          <w:rFonts w:cs="ITCFranklinGothicStd-Book"/>
          <w:sz w:val="24"/>
          <w:szCs w:val="24"/>
        </w:rPr>
        <w:t xml:space="preserve">manufacturing </w:t>
      </w:r>
      <w:r w:rsidR="006C18CD" w:rsidRPr="009B692F">
        <w:rPr>
          <w:rFonts w:cs="ITCFranklinGothicStd-Book"/>
          <w:sz w:val="24"/>
          <w:szCs w:val="24"/>
        </w:rPr>
        <w:t>crumb rubber</w:t>
      </w:r>
      <w:r w:rsidRPr="009B692F">
        <w:rPr>
          <w:rFonts w:cs="ITCFranklinGothicStd-Book"/>
          <w:sz w:val="24"/>
          <w:szCs w:val="24"/>
        </w:rPr>
        <w:t>, in addition to</w:t>
      </w:r>
      <w:r w:rsidR="000A2392">
        <w:rPr>
          <w:rFonts w:cs="ITCFranklinGothicStd-Book"/>
          <w:sz w:val="24"/>
          <w:szCs w:val="24"/>
        </w:rPr>
        <w:t xml:space="preserve"> selected</w:t>
      </w:r>
      <w:r w:rsidRPr="009B692F">
        <w:rPr>
          <w:rFonts w:cs="ITCFranklinGothicStd-Book"/>
          <w:sz w:val="24"/>
          <w:szCs w:val="24"/>
        </w:rPr>
        <w:t xml:space="preserve"> </w:t>
      </w:r>
      <w:r w:rsidR="006D6C08" w:rsidRPr="009B692F">
        <w:rPr>
          <w:rFonts w:cs="ITCFranklinGothicStd-Book"/>
          <w:sz w:val="24"/>
          <w:szCs w:val="24"/>
        </w:rPr>
        <w:t>synthetic turf facility owners and operators</w:t>
      </w:r>
      <w:r w:rsidRPr="009B692F">
        <w:rPr>
          <w:rFonts w:cs="ITCFranklinGothicStd-Book"/>
          <w:sz w:val="24"/>
          <w:szCs w:val="24"/>
        </w:rPr>
        <w:t>.  Outreach to multiple entities will be conducted</w:t>
      </w:r>
      <w:r w:rsidR="00A30550" w:rsidRPr="009B692F">
        <w:rPr>
          <w:rFonts w:cs="ITCFranklinGothicStd-Book"/>
          <w:sz w:val="24"/>
          <w:szCs w:val="24"/>
        </w:rPr>
        <w:t xml:space="preserve"> for recruitment and enrollment</w:t>
      </w:r>
      <w:r w:rsidRPr="009B692F">
        <w:rPr>
          <w:rFonts w:cs="ITCFranklinGothicStd-Book"/>
          <w:sz w:val="24"/>
          <w:szCs w:val="24"/>
        </w:rPr>
        <w:t xml:space="preserve">, including but not limited to state partners, professional </w:t>
      </w:r>
      <w:r w:rsidR="002E4767" w:rsidRPr="009B692F">
        <w:rPr>
          <w:rFonts w:cs="ITCFranklinGothicStd-Book"/>
          <w:sz w:val="24"/>
          <w:szCs w:val="24"/>
        </w:rPr>
        <w:t xml:space="preserve">and college </w:t>
      </w:r>
      <w:r w:rsidRPr="009B692F">
        <w:rPr>
          <w:rFonts w:cs="ITCFranklinGothicStd-Book"/>
          <w:sz w:val="24"/>
          <w:szCs w:val="24"/>
        </w:rPr>
        <w:t xml:space="preserve">athlete organizations, or contacts within the Department of Defense or specific military branches.  Additionally, </w:t>
      </w:r>
      <w:r w:rsidRPr="00073EA2">
        <w:rPr>
          <w:rFonts w:cs="ITCFranklinGothicStd-Book"/>
          <w:sz w:val="24"/>
          <w:szCs w:val="24"/>
        </w:rPr>
        <w:t xml:space="preserve">individual municipalities may be contacted directly.   </w:t>
      </w:r>
    </w:p>
    <w:p w14:paraId="38DD8745" w14:textId="641748BB" w:rsidR="00A30550" w:rsidRPr="00EE4A99" w:rsidRDefault="00A30550" w:rsidP="001B4475">
      <w:pPr>
        <w:autoSpaceDE w:val="0"/>
        <w:autoSpaceDN w:val="0"/>
        <w:adjustRightInd w:val="0"/>
        <w:spacing w:line="276" w:lineRule="auto"/>
        <w:rPr>
          <w:rFonts w:cs="ITCFranklinGothicStd-Book"/>
          <w:sz w:val="24"/>
          <w:szCs w:val="24"/>
        </w:rPr>
      </w:pPr>
      <w:r w:rsidRPr="00073EA2">
        <w:rPr>
          <w:rFonts w:cs="ITCFranklinGothicStd-Book"/>
          <w:sz w:val="24"/>
          <w:szCs w:val="24"/>
        </w:rPr>
        <w:lastRenderedPageBreak/>
        <w:t xml:space="preserve">For </w:t>
      </w:r>
      <w:r w:rsidR="000A2392">
        <w:rPr>
          <w:rFonts w:cs="ITCFranklinGothicStd-Book"/>
          <w:sz w:val="24"/>
          <w:szCs w:val="24"/>
        </w:rPr>
        <w:t xml:space="preserve">interested </w:t>
      </w:r>
      <w:r w:rsidRPr="00073EA2">
        <w:rPr>
          <w:rFonts w:cs="ITCFranklinGothicStd-Book"/>
          <w:sz w:val="24"/>
          <w:szCs w:val="24"/>
        </w:rPr>
        <w:t xml:space="preserve">recycling </w:t>
      </w:r>
      <w:r w:rsidR="00A6661B">
        <w:rPr>
          <w:rFonts w:cs="ITCFranklinGothicStd-Book"/>
          <w:sz w:val="24"/>
          <w:szCs w:val="24"/>
        </w:rPr>
        <w:t>plants</w:t>
      </w:r>
      <w:r w:rsidRPr="00073EA2">
        <w:rPr>
          <w:rFonts w:cs="ITCFranklinGothicStd-Book"/>
          <w:sz w:val="24"/>
          <w:szCs w:val="24"/>
        </w:rPr>
        <w:t>, we will provide study fact sheets, determine their eligibility</w:t>
      </w:r>
      <w:r w:rsidR="006462C5" w:rsidRPr="00073EA2">
        <w:rPr>
          <w:rFonts w:cs="ITCFranklinGothicStd-Book"/>
          <w:sz w:val="24"/>
          <w:szCs w:val="24"/>
        </w:rPr>
        <w:t>,</w:t>
      </w:r>
      <w:r w:rsidRPr="00073EA2">
        <w:rPr>
          <w:rFonts w:cs="ITCFranklinGothicStd-Book"/>
          <w:sz w:val="24"/>
          <w:szCs w:val="24"/>
        </w:rPr>
        <w:t xml:space="preserve"> and obtain their </w:t>
      </w:r>
      <w:r w:rsidR="00F94228" w:rsidRPr="00073EA2">
        <w:rPr>
          <w:rFonts w:cs="ITCFranklinGothicStd-Book"/>
          <w:sz w:val="24"/>
          <w:szCs w:val="24"/>
        </w:rPr>
        <w:t>agreement to collect samples</w:t>
      </w:r>
      <w:r w:rsidRPr="00073EA2">
        <w:rPr>
          <w:rFonts w:cs="ITCFranklinGothicStd-Book"/>
          <w:sz w:val="24"/>
          <w:szCs w:val="24"/>
        </w:rPr>
        <w:t xml:space="preserve"> (Attachment 4a, 4b, and 4c)</w:t>
      </w:r>
      <w:r w:rsidR="00DB174C" w:rsidRPr="00073EA2">
        <w:rPr>
          <w:rFonts w:cs="ITCFranklinGothicStd-Book"/>
          <w:sz w:val="24"/>
          <w:szCs w:val="24"/>
        </w:rPr>
        <w:t>.</w:t>
      </w:r>
      <w:r w:rsidRPr="00073EA2">
        <w:rPr>
          <w:rFonts w:cs="ITCFranklinGothicStd-Book"/>
          <w:sz w:val="24"/>
          <w:szCs w:val="24"/>
        </w:rPr>
        <w:t xml:space="preserve"> Native crumb rubber samples will be collected </w:t>
      </w:r>
      <w:r w:rsidRPr="00EE4A99">
        <w:rPr>
          <w:rFonts w:cs="ITCFranklinGothicStd-Book"/>
          <w:sz w:val="24"/>
          <w:szCs w:val="24"/>
        </w:rPr>
        <w:t xml:space="preserve">from tire recycling </w:t>
      </w:r>
      <w:r w:rsidR="00BC66B1" w:rsidRPr="00EE4A99">
        <w:rPr>
          <w:rFonts w:cs="ITCFranklinGothicStd-Book"/>
          <w:sz w:val="24"/>
          <w:szCs w:val="24"/>
        </w:rPr>
        <w:t>plants</w:t>
      </w:r>
      <w:r w:rsidRPr="00713B8E">
        <w:rPr>
          <w:rFonts w:cs="ITCFranklinGothicStd-Book"/>
          <w:sz w:val="24"/>
          <w:szCs w:val="24"/>
        </w:rPr>
        <w:t xml:space="preserve"> that manufacture crumb rubber</w:t>
      </w:r>
      <w:r w:rsidR="00DB174C" w:rsidRPr="00713B8E">
        <w:rPr>
          <w:rFonts w:cs="ITCFranklinGothicStd-Book"/>
          <w:sz w:val="24"/>
          <w:szCs w:val="24"/>
        </w:rPr>
        <w:t xml:space="preserve"> </w:t>
      </w:r>
      <w:r w:rsidRPr="00713B8E">
        <w:rPr>
          <w:rFonts w:cs="ITCFranklinGothicStd-Book"/>
          <w:sz w:val="24"/>
          <w:szCs w:val="24"/>
        </w:rPr>
        <w:t xml:space="preserve">(Attachment </w:t>
      </w:r>
      <w:r w:rsidR="006C18CD" w:rsidRPr="00713B8E">
        <w:rPr>
          <w:rFonts w:cs="ITCFranklinGothicStd-Book"/>
          <w:sz w:val="24"/>
          <w:szCs w:val="24"/>
        </w:rPr>
        <w:t>4d)</w:t>
      </w:r>
      <w:r w:rsidRPr="00713B8E">
        <w:rPr>
          <w:rFonts w:cs="ITCFranklinGothicStd-Book"/>
          <w:sz w:val="24"/>
          <w:szCs w:val="24"/>
        </w:rPr>
        <w:t xml:space="preserve">. </w:t>
      </w:r>
      <w:r w:rsidR="00DB174C" w:rsidRPr="00713B8E">
        <w:rPr>
          <w:rFonts w:cs="ITCFranklinGothicStd-Book"/>
          <w:sz w:val="24"/>
          <w:szCs w:val="24"/>
        </w:rPr>
        <w:t xml:space="preserve">No questionnaires will be administered to recycling </w:t>
      </w:r>
      <w:r w:rsidR="00BC66B1" w:rsidRPr="00713B8E">
        <w:rPr>
          <w:rFonts w:cs="ITCFranklinGothicStd-Book"/>
          <w:sz w:val="24"/>
          <w:szCs w:val="24"/>
        </w:rPr>
        <w:t>plants</w:t>
      </w:r>
      <w:r w:rsidR="00DB174C" w:rsidRPr="00713B8E">
        <w:rPr>
          <w:rFonts w:cs="ITCFranklinGothicStd-Book"/>
          <w:sz w:val="24"/>
          <w:szCs w:val="24"/>
        </w:rPr>
        <w:t>.</w:t>
      </w:r>
      <w:r w:rsidR="00EE4A99" w:rsidRPr="00713B8E">
        <w:rPr>
          <w:rFonts w:cs="ITCFranklinGothicStd-Book"/>
          <w:sz w:val="24"/>
          <w:szCs w:val="24"/>
        </w:rPr>
        <w:t xml:space="preserve"> </w:t>
      </w:r>
      <w:r w:rsidR="00EE4A99" w:rsidRPr="005469DA">
        <w:rPr>
          <w:rFonts w:ascii="Calibri" w:hAnsi="Calibri"/>
          <w:sz w:val="24"/>
          <w:szCs w:val="24"/>
        </w:rPr>
        <w:t>We will be collecting about twelve pounds of crumb rubber</w:t>
      </w:r>
      <w:r w:rsidR="00713B8E">
        <w:rPr>
          <w:rFonts w:ascii="Calibri" w:hAnsi="Calibri"/>
          <w:sz w:val="24"/>
          <w:szCs w:val="24"/>
        </w:rPr>
        <w:t xml:space="preserve"> for each plant</w:t>
      </w:r>
      <w:r w:rsidR="00EE4A99" w:rsidRPr="005469DA">
        <w:rPr>
          <w:rFonts w:ascii="Calibri" w:hAnsi="Calibri"/>
          <w:sz w:val="24"/>
          <w:szCs w:val="24"/>
        </w:rPr>
        <w:t>; however, the collection will occur from three different lots or storage containers (about four pounds per lot or container).</w:t>
      </w:r>
      <w:r w:rsidR="0095011C">
        <w:rPr>
          <w:rFonts w:ascii="Calibri" w:hAnsi="Calibri"/>
          <w:sz w:val="24"/>
          <w:szCs w:val="24"/>
        </w:rPr>
        <w:t xml:space="preserve">  The material from the three different lot or storage container at each facility will be analyzed as </w:t>
      </w:r>
      <w:r w:rsidR="0047768B">
        <w:rPr>
          <w:rFonts w:ascii="Calibri" w:hAnsi="Calibri"/>
          <w:sz w:val="24"/>
          <w:szCs w:val="24"/>
        </w:rPr>
        <w:t xml:space="preserve">individual </w:t>
      </w:r>
      <w:r w:rsidR="0095011C">
        <w:rPr>
          <w:rFonts w:ascii="Calibri" w:hAnsi="Calibri"/>
          <w:sz w:val="24"/>
          <w:szCs w:val="24"/>
        </w:rPr>
        <w:t>samples</w:t>
      </w:r>
      <w:r w:rsidR="0095011C">
        <w:rPr>
          <w:rFonts w:eastAsia="MS Mincho" w:cs="Calibri"/>
          <w:sz w:val="24"/>
          <w:szCs w:val="24"/>
        </w:rPr>
        <w:t xml:space="preserve">.  </w:t>
      </w:r>
    </w:p>
    <w:p w14:paraId="2D2F4796" w14:textId="4DC4886B" w:rsidR="00E62B7F" w:rsidRDefault="00F93F92" w:rsidP="001B4475">
      <w:pPr>
        <w:autoSpaceDE w:val="0"/>
        <w:autoSpaceDN w:val="0"/>
        <w:adjustRightInd w:val="0"/>
        <w:spacing w:line="276" w:lineRule="auto"/>
        <w:rPr>
          <w:rFonts w:cs="ITCFranklinGothicStd-Book"/>
          <w:sz w:val="24"/>
          <w:szCs w:val="24"/>
        </w:rPr>
      </w:pPr>
      <w:r w:rsidRPr="00EE4A99">
        <w:rPr>
          <w:rFonts w:cs="ITCFranklinGothicStd-Book"/>
          <w:sz w:val="24"/>
          <w:szCs w:val="24"/>
        </w:rPr>
        <w:t xml:space="preserve">For </w:t>
      </w:r>
      <w:r w:rsidR="000A2392" w:rsidRPr="00EE4A99">
        <w:rPr>
          <w:rFonts w:cs="ITCFranklinGothicStd-Book"/>
          <w:sz w:val="24"/>
          <w:szCs w:val="24"/>
        </w:rPr>
        <w:t>interested</w:t>
      </w:r>
      <w:r w:rsidRPr="00713B8E">
        <w:rPr>
          <w:rFonts w:cs="ITCFranklinGothicStd-Book"/>
          <w:sz w:val="24"/>
          <w:szCs w:val="24"/>
        </w:rPr>
        <w:t xml:space="preserve"> </w:t>
      </w:r>
      <w:r w:rsidR="006462C5" w:rsidRPr="00713B8E">
        <w:rPr>
          <w:rFonts w:cs="ITCFranklinGothicStd-Book"/>
          <w:sz w:val="24"/>
          <w:szCs w:val="24"/>
        </w:rPr>
        <w:t xml:space="preserve">synthetic turf </w:t>
      </w:r>
      <w:r w:rsidR="00073EA2" w:rsidRPr="00713B8E">
        <w:rPr>
          <w:rFonts w:cs="ITCFranklinGothicStd-Book"/>
          <w:sz w:val="24"/>
          <w:szCs w:val="24"/>
        </w:rPr>
        <w:t xml:space="preserve">field </w:t>
      </w:r>
      <w:r w:rsidR="006462C5" w:rsidRPr="00713B8E">
        <w:rPr>
          <w:rFonts w:cs="ITCFranklinGothicStd-Book"/>
          <w:sz w:val="24"/>
          <w:szCs w:val="24"/>
        </w:rPr>
        <w:t>facilities</w:t>
      </w:r>
      <w:r w:rsidR="001E19CB" w:rsidRPr="00713B8E">
        <w:rPr>
          <w:sz w:val="24"/>
          <w:szCs w:val="24"/>
        </w:rPr>
        <w:t xml:space="preserve"> with crumb</w:t>
      </w:r>
      <w:r w:rsidR="001E19CB" w:rsidRPr="00073EA2">
        <w:rPr>
          <w:sz w:val="24"/>
          <w:szCs w:val="24"/>
        </w:rPr>
        <w:t xml:space="preserve"> rubber infill</w:t>
      </w:r>
      <w:r w:rsidRPr="00073EA2">
        <w:rPr>
          <w:rFonts w:cs="ITCFranklinGothicStd-Book"/>
          <w:sz w:val="24"/>
          <w:szCs w:val="24"/>
        </w:rPr>
        <w:t xml:space="preserve">, we will </w:t>
      </w:r>
      <w:r w:rsidR="006462C5" w:rsidRPr="00073EA2">
        <w:rPr>
          <w:rFonts w:cs="ITCFranklinGothicStd-Book"/>
          <w:sz w:val="24"/>
          <w:szCs w:val="24"/>
        </w:rPr>
        <w:t xml:space="preserve">provide study fact sheets, </w:t>
      </w:r>
      <w:r w:rsidRPr="00073EA2">
        <w:rPr>
          <w:rFonts w:cs="ITCFranklinGothicStd-Book"/>
          <w:sz w:val="24"/>
          <w:szCs w:val="24"/>
        </w:rPr>
        <w:t>determine their eligibility</w:t>
      </w:r>
      <w:r w:rsidR="006462C5" w:rsidRPr="00073EA2">
        <w:rPr>
          <w:rFonts w:cs="ITCFranklinGothicStd-Book"/>
          <w:sz w:val="24"/>
          <w:szCs w:val="24"/>
        </w:rPr>
        <w:t>,</w:t>
      </w:r>
      <w:r w:rsidRPr="00073EA2">
        <w:rPr>
          <w:rFonts w:cs="ITCFranklinGothicStd-Book"/>
          <w:sz w:val="24"/>
          <w:szCs w:val="24"/>
        </w:rPr>
        <w:t xml:space="preserve"> and obtain their </w:t>
      </w:r>
      <w:r w:rsidR="00073EA2" w:rsidRPr="00073EA2">
        <w:rPr>
          <w:rFonts w:cs="ITCFranklinGothicStd-Book"/>
          <w:sz w:val="24"/>
          <w:szCs w:val="24"/>
        </w:rPr>
        <w:t xml:space="preserve">agreement to collect samples </w:t>
      </w:r>
      <w:r w:rsidRPr="00073EA2">
        <w:rPr>
          <w:rFonts w:cs="ITCFranklinGothicStd-Book"/>
          <w:sz w:val="24"/>
          <w:szCs w:val="24"/>
        </w:rPr>
        <w:t xml:space="preserve">(Attachment </w:t>
      </w:r>
      <w:r w:rsidR="00D0213E" w:rsidRPr="00073EA2">
        <w:rPr>
          <w:rFonts w:cs="ITCFranklinGothicStd-Book"/>
          <w:sz w:val="24"/>
          <w:szCs w:val="24"/>
        </w:rPr>
        <w:t>4e</w:t>
      </w:r>
      <w:r w:rsidR="006462C5" w:rsidRPr="00073EA2">
        <w:rPr>
          <w:rFonts w:cs="ITCFranklinGothicStd-Book"/>
          <w:sz w:val="24"/>
          <w:szCs w:val="24"/>
        </w:rPr>
        <w:t xml:space="preserve">, </w:t>
      </w:r>
      <w:r w:rsidR="00EF6DCB" w:rsidRPr="00073EA2">
        <w:rPr>
          <w:rFonts w:cs="ITCFranklinGothicStd-Book"/>
          <w:sz w:val="24"/>
          <w:szCs w:val="24"/>
        </w:rPr>
        <w:t>4</w:t>
      </w:r>
      <w:r w:rsidR="00D0213E" w:rsidRPr="00073EA2">
        <w:rPr>
          <w:rFonts w:cs="ITCFranklinGothicStd-Book"/>
          <w:sz w:val="24"/>
          <w:szCs w:val="24"/>
        </w:rPr>
        <w:t>f</w:t>
      </w:r>
      <w:r w:rsidR="006462C5" w:rsidRPr="00073EA2">
        <w:rPr>
          <w:rFonts w:cs="ITCFranklinGothicStd-Book"/>
          <w:sz w:val="24"/>
          <w:szCs w:val="24"/>
        </w:rPr>
        <w:t>,</w:t>
      </w:r>
      <w:r w:rsidR="00EF6DCB" w:rsidRPr="00073EA2">
        <w:rPr>
          <w:rFonts w:cs="ITCFranklinGothicStd-Book"/>
          <w:sz w:val="24"/>
          <w:szCs w:val="24"/>
        </w:rPr>
        <w:t xml:space="preserve"> and 4</w:t>
      </w:r>
      <w:r w:rsidR="00D0213E" w:rsidRPr="00073EA2">
        <w:rPr>
          <w:rFonts w:cs="ITCFranklinGothicStd-Book"/>
          <w:sz w:val="24"/>
          <w:szCs w:val="24"/>
        </w:rPr>
        <w:t>g</w:t>
      </w:r>
      <w:r w:rsidRPr="00073EA2">
        <w:rPr>
          <w:rFonts w:cs="ITCFranklinGothicStd-Book"/>
          <w:sz w:val="24"/>
          <w:szCs w:val="24"/>
        </w:rPr>
        <w:t>)</w:t>
      </w:r>
      <w:r w:rsidR="00384D65" w:rsidRPr="00073EA2">
        <w:rPr>
          <w:rFonts w:cs="ITCFranklinGothicStd-Book"/>
          <w:sz w:val="24"/>
          <w:szCs w:val="24"/>
        </w:rPr>
        <w:t>. We will</w:t>
      </w:r>
      <w:r>
        <w:rPr>
          <w:rFonts w:cs="ITCFranklinGothicStd-Book"/>
          <w:sz w:val="24"/>
          <w:szCs w:val="24"/>
        </w:rPr>
        <w:t xml:space="preserve"> </w:t>
      </w:r>
      <w:r w:rsidRPr="00073EA2">
        <w:rPr>
          <w:rFonts w:cs="ITCFranklinGothicStd-Book"/>
          <w:sz w:val="24"/>
          <w:szCs w:val="24"/>
        </w:rPr>
        <w:t xml:space="preserve">characterize field use patterns and field maintenance procedures using a structured questionnaire (Attachment </w:t>
      </w:r>
      <w:r w:rsidR="00EF6DCB" w:rsidRPr="00073EA2">
        <w:rPr>
          <w:rFonts w:cs="ITCFranklinGothicStd-Book"/>
          <w:sz w:val="24"/>
          <w:szCs w:val="24"/>
        </w:rPr>
        <w:t>4</w:t>
      </w:r>
      <w:r w:rsidR="00D0213E" w:rsidRPr="00073EA2">
        <w:rPr>
          <w:rFonts w:cs="ITCFranklinGothicStd-Book"/>
          <w:sz w:val="24"/>
          <w:szCs w:val="24"/>
        </w:rPr>
        <w:t>h</w:t>
      </w:r>
      <w:r w:rsidRPr="00073EA2">
        <w:rPr>
          <w:rFonts w:cs="ITCFranklinGothicStd-Book"/>
          <w:sz w:val="24"/>
          <w:szCs w:val="24"/>
        </w:rPr>
        <w:t>).  Additionally</w:t>
      </w:r>
      <w:r>
        <w:rPr>
          <w:rFonts w:cs="ITCFranklinGothicStd-Book"/>
          <w:sz w:val="24"/>
          <w:szCs w:val="24"/>
        </w:rPr>
        <w:t xml:space="preserve">, facility owners will be asked to </w:t>
      </w:r>
      <w:r w:rsidR="002E4767">
        <w:rPr>
          <w:rFonts w:cs="ITCFranklinGothicStd-Book"/>
          <w:sz w:val="24"/>
          <w:szCs w:val="24"/>
        </w:rPr>
        <w:t xml:space="preserve">allow tire crumb rubber samples collection </w:t>
      </w:r>
      <w:r>
        <w:rPr>
          <w:rFonts w:cs="ITCFranklinGothicStd-Book"/>
          <w:sz w:val="24"/>
          <w:szCs w:val="24"/>
        </w:rPr>
        <w:t xml:space="preserve">from each field in order to obtain a better understanding of operating fields based on diverse conditions </w:t>
      </w:r>
      <w:r w:rsidRPr="00073EA2">
        <w:rPr>
          <w:rFonts w:cs="ITCFranklinGothicStd-Book"/>
          <w:sz w:val="24"/>
          <w:szCs w:val="24"/>
        </w:rPr>
        <w:t xml:space="preserve">(Attachment </w:t>
      </w:r>
      <w:r w:rsidR="00514F2A" w:rsidRPr="00073EA2">
        <w:rPr>
          <w:rFonts w:cs="ITCFranklinGothicStd-Book"/>
          <w:sz w:val="24"/>
          <w:szCs w:val="24"/>
        </w:rPr>
        <w:t>4</w:t>
      </w:r>
      <w:r w:rsidR="00D0213E" w:rsidRPr="00073EA2">
        <w:rPr>
          <w:rFonts w:cs="ITCFranklinGothicStd-Book"/>
          <w:sz w:val="24"/>
          <w:szCs w:val="24"/>
        </w:rPr>
        <w:t>i</w:t>
      </w:r>
      <w:r w:rsidRPr="00073EA2">
        <w:rPr>
          <w:rFonts w:cs="ITCFranklinGothicStd-Book"/>
          <w:sz w:val="24"/>
          <w:szCs w:val="24"/>
        </w:rPr>
        <w:t>).</w:t>
      </w:r>
      <w:r>
        <w:rPr>
          <w:rFonts w:cs="ITCFranklinGothicStd-Book"/>
          <w:sz w:val="24"/>
          <w:szCs w:val="24"/>
        </w:rPr>
        <w:t xml:space="preserve">  </w:t>
      </w:r>
      <w:r w:rsidR="00402AF1">
        <w:rPr>
          <w:rFonts w:cs="ITCFranklinGothicStd-Book"/>
          <w:sz w:val="24"/>
          <w:szCs w:val="24"/>
        </w:rPr>
        <w:t xml:space="preserve">The total amount of crumb rubber collected will equal approximately six pounds; however, the crumb rubber samples will be collected from seven different locations on the field.  This results in a collection of crumb rubber of less than one pound per location. </w:t>
      </w:r>
      <w:r w:rsidR="0058305B">
        <w:rPr>
          <w:rFonts w:cs="ITCFranklinGothicStd-Book"/>
          <w:sz w:val="24"/>
          <w:szCs w:val="24"/>
        </w:rPr>
        <w:t>The New York Department of Health estimated a typical field contains between 83 and 120 tons of crumb rubber material.</w:t>
      </w:r>
    </w:p>
    <w:p w14:paraId="30BA605A" w14:textId="501EB2FB" w:rsidR="00F93F92" w:rsidRDefault="00F93F92" w:rsidP="001B4475">
      <w:pPr>
        <w:autoSpaceDE w:val="0"/>
        <w:autoSpaceDN w:val="0"/>
        <w:adjustRightInd w:val="0"/>
        <w:spacing w:line="276" w:lineRule="auto"/>
        <w:rPr>
          <w:rFonts w:cs="Times New Roman"/>
          <w:sz w:val="24"/>
          <w:szCs w:val="24"/>
        </w:rPr>
      </w:pPr>
      <w:r>
        <w:rPr>
          <w:rFonts w:cs="ITCFranklinGothicStd-Book"/>
          <w:sz w:val="24"/>
          <w:szCs w:val="24"/>
        </w:rPr>
        <w:t xml:space="preserve">The samples collected from manufacturers </w:t>
      </w:r>
      <w:r w:rsidR="00384D65">
        <w:rPr>
          <w:rFonts w:cs="ITCFranklinGothicStd-Book"/>
          <w:sz w:val="24"/>
          <w:szCs w:val="24"/>
        </w:rPr>
        <w:t xml:space="preserve">and from the fields </w:t>
      </w:r>
      <w:r>
        <w:rPr>
          <w:rFonts w:cs="ITCFranklinGothicStd-Book"/>
          <w:sz w:val="24"/>
          <w:szCs w:val="24"/>
        </w:rPr>
        <w:t xml:space="preserve">will be used to characterize chemical constituents in a variety of crumb rubber infill material, including materials of different ages and weathering patterns. The samples will also be used to conduct laboratory testing to determine bioaccessibility of samples using simulated bodily fluids, including but not limited to gastric fluid, sweat, and saliva. </w:t>
      </w:r>
      <w:r w:rsidR="002E4767">
        <w:rPr>
          <w:rFonts w:cs="ITCFranklinGothicStd-Book"/>
          <w:sz w:val="24"/>
          <w:szCs w:val="24"/>
        </w:rPr>
        <w:t xml:space="preserve">Samples will also be tested for VOC and SVOC emissions in laboratory chamber studies. Microbial characterization will be performed for tire crumb rubbers samples collected from synthetic fields. </w:t>
      </w:r>
      <w:r w:rsidRPr="00A04236">
        <w:rPr>
          <w:rFonts w:cs="ITCFranklinGothicStd-Book"/>
          <w:sz w:val="24"/>
          <w:szCs w:val="24"/>
        </w:rPr>
        <w:t xml:space="preserve">Specifically, </w:t>
      </w:r>
      <w:r w:rsidR="00384D65">
        <w:rPr>
          <w:rFonts w:cs="ITCFranklinGothicStd-Book"/>
          <w:sz w:val="24"/>
          <w:szCs w:val="24"/>
        </w:rPr>
        <w:t>A</w:t>
      </w:r>
      <w:r>
        <w:rPr>
          <w:rFonts w:cs="ITCFranklinGothicStd-Book"/>
          <w:sz w:val="24"/>
          <w:szCs w:val="24"/>
        </w:rPr>
        <w:t>ctivity</w:t>
      </w:r>
      <w:r w:rsidR="00384D65">
        <w:rPr>
          <w:rFonts w:cs="ITCFranklinGothicStd-Book"/>
          <w:sz w:val="24"/>
          <w:szCs w:val="24"/>
        </w:rPr>
        <w:t xml:space="preserve"> 1</w:t>
      </w:r>
      <w:r>
        <w:rPr>
          <w:rFonts w:cs="ITCFranklinGothicStd-Book"/>
          <w:sz w:val="24"/>
          <w:szCs w:val="24"/>
        </w:rPr>
        <w:t xml:space="preserve"> will </w:t>
      </w:r>
      <w:r w:rsidRPr="00A04236">
        <w:rPr>
          <w:rFonts w:cs="ITCFranklinGothicStd-Book"/>
          <w:sz w:val="24"/>
          <w:szCs w:val="24"/>
        </w:rPr>
        <w:t>be conducted</w:t>
      </w:r>
      <w:r>
        <w:rPr>
          <w:rFonts w:cs="ITCFranklinGothicStd-Book"/>
          <w:sz w:val="24"/>
          <w:szCs w:val="24"/>
        </w:rPr>
        <w:t xml:space="preserve"> to</w:t>
      </w:r>
      <w:r w:rsidRPr="00A04236">
        <w:rPr>
          <w:rFonts w:cs="Times New Roman"/>
          <w:sz w:val="24"/>
          <w:szCs w:val="24"/>
        </w:rPr>
        <w:t xml:space="preserve"> identify key constituents of concern in crumb rubber infill in synthetic turf fields</w:t>
      </w:r>
      <w:r>
        <w:rPr>
          <w:rFonts w:cs="Times New Roman"/>
          <w:sz w:val="24"/>
          <w:szCs w:val="24"/>
        </w:rPr>
        <w:t xml:space="preserve"> and possibly to </w:t>
      </w:r>
      <w:r w:rsidRPr="00A04236">
        <w:rPr>
          <w:rFonts w:cs="Times New Roman"/>
          <w:sz w:val="24"/>
          <w:szCs w:val="24"/>
        </w:rPr>
        <w:t>evaluate potential cancer and non-cancer toxicity of key constituents</w:t>
      </w:r>
      <w:r>
        <w:rPr>
          <w:rFonts w:cs="Times New Roman"/>
          <w:sz w:val="24"/>
          <w:szCs w:val="24"/>
        </w:rPr>
        <w:t xml:space="preserve"> using extant toxicity information.  </w:t>
      </w:r>
    </w:p>
    <w:p w14:paraId="6B260D4B" w14:textId="77777777" w:rsidR="0059117B" w:rsidRDefault="0059117B" w:rsidP="001B4475">
      <w:pPr>
        <w:autoSpaceDE w:val="0"/>
        <w:autoSpaceDN w:val="0"/>
        <w:adjustRightInd w:val="0"/>
        <w:spacing w:line="276" w:lineRule="auto"/>
        <w:rPr>
          <w:rFonts w:cs="ITCFranklinGothicStd-Book"/>
          <w:sz w:val="24"/>
          <w:szCs w:val="24"/>
        </w:rPr>
      </w:pPr>
    </w:p>
    <w:p w14:paraId="2DD8E78A" w14:textId="07B25C9F" w:rsidR="0059117B" w:rsidRPr="004A147A" w:rsidRDefault="0059117B" w:rsidP="001B4475">
      <w:pPr>
        <w:autoSpaceDE w:val="0"/>
        <w:autoSpaceDN w:val="0"/>
        <w:adjustRightInd w:val="0"/>
        <w:spacing w:line="276" w:lineRule="auto"/>
        <w:rPr>
          <w:rFonts w:cs="ITCFranklinGothicStd-Book"/>
          <w:b/>
          <w:sz w:val="24"/>
          <w:szCs w:val="24"/>
        </w:rPr>
      </w:pPr>
      <w:r>
        <w:rPr>
          <w:b/>
          <w:sz w:val="24"/>
          <w:szCs w:val="24"/>
        </w:rPr>
        <w:t xml:space="preserve">A.2.2. </w:t>
      </w:r>
      <w:r w:rsidR="00CF0371">
        <w:rPr>
          <w:b/>
          <w:sz w:val="24"/>
          <w:szCs w:val="24"/>
        </w:rPr>
        <w:t>Activity</w:t>
      </w:r>
      <w:r>
        <w:rPr>
          <w:b/>
          <w:sz w:val="24"/>
          <w:szCs w:val="24"/>
        </w:rPr>
        <w:t xml:space="preserve"> 2</w:t>
      </w:r>
      <w:r w:rsidRPr="00ED2909">
        <w:rPr>
          <w:b/>
          <w:sz w:val="24"/>
          <w:szCs w:val="24"/>
        </w:rPr>
        <w:t xml:space="preserve"> - </w:t>
      </w:r>
      <w:r w:rsidR="00F91F10">
        <w:rPr>
          <w:b/>
          <w:sz w:val="24"/>
          <w:szCs w:val="24"/>
        </w:rPr>
        <w:t>Field</w:t>
      </w:r>
      <w:r>
        <w:rPr>
          <w:b/>
          <w:sz w:val="24"/>
          <w:szCs w:val="24"/>
        </w:rPr>
        <w:t xml:space="preserve"> User Exposure Characterization</w:t>
      </w:r>
    </w:p>
    <w:p w14:paraId="4172ABD2" w14:textId="7747C19D" w:rsidR="00E67754" w:rsidRPr="00E67754" w:rsidRDefault="00514080" w:rsidP="00E67754">
      <w:pPr>
        <w:autoSpaceDE w:val="0"/>
        <w:autoSpaceDN w:val="0"/>
        <w:adjustRightInd w:val="0"/>
        <w:spacing w:line="276" w:lineRule="auto"/>
        <w:rPr>
          <w:rFonts w:cs="Times New Roman"/>
          <w:sz w:val="24"/>
          <w:szCs w:val="24"/>
        </w:rPr>
      </w:pPr>
      <w:r>
        <w:rPr>
          <w:rFonts w:cs="Times New Roman"/>
          <w:sz w:val="24"/>
          <w:szCs w:val="24"/>
        </w:rPr>
        <w:t>Activity 2 will be conducted to</w:t>
      </w:r>
      <w:r w:rsidRPr="00A04236">
        <w:rPr>
          <w:rFonts w:cs="Times New Roman"/>
          <w:sz w:val="24"/>
          <w:szCs w:val="24"/>
        </w:rPr>
        <w:t xml:space="preserve"> include an assessment of potential exposures to potentially harmful constituents</w:t>
      </w:r>
      <w:r>
        <w:rPr>
          <w:rFonts w:cs="Times New Roman"/>
          <w:sz w:val="24"/>
          <w:szCs w:val="24"/>
        </w:rPr>
        <w:t xml:space="preserve">.  </w:t>
      </w:r>
      <w:r w:rsidR="00E67754" w:rsidRPr="00E67754">
        <w:rPr>
          <w:rFonts w:cs="Times New Roman"/>
          <w:sz w:val="24"/>
          <w:szCs w:val="24"/>
        </w:rPr>
        <w:t xml:space="preserve">Any materials disseminated to the public </w:t>
      </w:r>
      <w:r w:rsidR="00E67754">
        <w:rPr>
          <w:rFonts w:cs="Times New Roman"/>
          <w:sz w:val="24"/>
          <w:szCs w:val="24"/>
        </w:rPr>
        <w:t xml:space="preserve">and other stakeholders </w:t>
      </w:r>
      <w:r w:rsidR="00E67754" w:rsidRPr="00E67754">
        <w:rPr>
          <w:rFonts w:cs="Times New Roman"/>
          <w:sz w:val="24"/>
          <w:szCs w:val="24"/>
        </w:rPr>
        <w:t xml:space="preserve">will </w:t>
      </w:r>
      <w:r w:rsidR="00E67754">
        <w:rPr>
          <w:rFonts w:cs="Times New Roman"/>
          <w:sz w:val="24"/>
          <w:szCs w:val="24"/>
        </w:rPr>
        <w:t xml:space="preserve">clearly </w:t>
      </w:r>
      <w:r w:rsidR="00E67754" w:rsidRPr="00E67754">
        <w:rPr>
          <w:rFonts w:ascii="Calibri" w:hAnsi="Calibri" w:cs="Calibri"/>
          <w:sz w:val="24"/>
          <w:szCs w:val="24"/>
        </w:rPr>
        <w:t xml:space="preserve">communicate that the study activities that can be completed in 2016 are not designed to and will not be sufficient by themselves to directly answer the public’s question about safety, but will </w:t>
      </w:r>
      <w:r w:rsidR="00A32E87">
        <w:rPr>
          <w:rFonts w:ascii="Calibri" w:hAnsi="Calibri" w:cs="Calibri"/>
          <w:sz w:val="24"/>
          <w:szCs w:val="24"/>
        </w:rPr>
        <w:t>contribute to the more extensive</w:t>
      </w:r>
      <w:r w:rsidR="00E67754" w:rsidRPr="00E67754">
        <w:rPr>
          <w:rFonts w:ascii="Calibri" w:hAnsi="Calibri" w:cs="Calibri"/>
          <w:sz w:val="24"/>
          <w:szCs w:val="24"/>
        </w:rPr>
        <w:t xml:space="preserve"> research </w:t>
      </w:r>
      <w:r w:rsidR="00A32E87">
        <w:rPr>
          <w:rFonts w:ascii="Calibri" w:hAnsi="Calibri" w:cs="Calibri"/>
          <w:sz w:val="24"/>
          <w:szCs w:val="24"/>
        </w:rPr>
        <w:t xml:space="preserve">portfolio </w:t>
      </w:r>
      <w:r w:rsidR="00E67754" w:rsidRPr="00E67754">
        <w:rPr>
          <w:rFonts w:ascii="Calibri" w:hAnsi="Calibri" w:cs="Calibri"/>
          <w:sz w:val="24"/>
          <w:szCs w:val="24"/>
        </w:rPr>
        <w:t>necessary to achieve that goal in the longer term.</w:t>
      </w:r>
    </w:p>
    <w:p w14:paraId="321F65FE" w14:textId="16DB987A" w:rsidR="00874059" w:rsidRDefault="00514080" w:rsidP="001B4475">
      <w:pPr>
        <w:autoSpaceDE w:val="0"/>
        <w:autoSpaceDN w:val="0"/>
        <w:adjustRightInd w:val="0"/>
        <w:spacing w:line="276" w:lineRule="auto"/>
        <w:rPr>
          <w:rFonts w:cs="ITCFranklinGothicStd-Book"/>
          <w:sz w:val="24"/>
          <w:szCs w:val="24"/>
        </w:rPr>
      </w:pPr>
      <w:r w:rsidRPr="00E67754">
        <w:rPr>
          <w:rFonts w:cs="Times New Roman"/>
          <w:sz w:val="24"/>
          <w:szCs w:val="24"/>
        </w:rPr>
        <w:lastRenderedPageBreak/>
        <w:t xml:space="preserve"> </w:t>
      </w:r>
      <w:r w:rsidR="00ED51A6">
        <w:rPr>
          <w:rFonts w:cs="ITCFranklinGothicStd-Book"/>
          <w:sz w:val="24"/>
          <w:szCs w:val="24"/>
        </w:rPr>
        <w:t>A</w:t>
      </w:r>
      <w:r w:rsidR="00F93F92">
        <w:rPr>
          <w:rFonts w:cs="ITCFranklinGothicStd-Book"/>
          <w:sz w:val="24"/>
          <w:szCs w:val="24"/>
        </w:rPr>
        <w:t>ctivity</w:t>
      </w:r>
      <w:r w:rsidR="004A6727">
        <w:rPr>
          <w:rFonts w:cs="ITCFranklinGothicStd-Book"/>
          <w:sz w:val="24"/>
          <w:szCs w:val="24"/>
        </w:rPr>
        <w:t xml:space="preserve"> </w:t>
      </w:r>
      <w:r w:rsidR="00ED51A6">
        <w:rPr>
          <w:rFonts w:cs="ITCFranklinGothicStd-Book"/>
          <w:sz w:val="24"/>
          <w:szCs w:val="24"/>
        </w:rPr>
        <w:t xml:space="preserve">2 </w:t>
      </w:r>
      <w:r w:rsidR="0082507B">
        <w:rPr>
          <w:rFonts w:cs="ITCFranklinGothicStd-Book"/>
          <w:sz w:val="24"/>
          <w:szCs w:val="24"/>
        </w:rPr>
        <w:t>will focus on exposure patterns in</w:t>
      </w:r>
      <w:r w:rsidR="000A2392">
        <w:rPr>
          <w:rFonts w:cs="ITCFranklinGothicStd-Book"/>
          <w:sz w:val="24"/>
          <w:szCs w:val="24"/>
        </w:rPr>
        <w:t xml:space="preserve"> a small number of</w:t>
      </w:r>
      <w:r w:rsidR="0082507B">
        <w:rPr>
          <w:rFonts w:cs="ITCFranklinGothicStd-Book"/>
          <w:sz w:val="24"/>
          <w:szCs w:val="24"/>
        </w:rPr>
        <w:t xml:space="preserve"> persons who are thought to have the potential for high exposure to chemical contaminants in crumb rubber infill</w:t>
      </w:r>
      <w:r w:rsidR="005F2563">
        <w:rPr>
          <w:rFonts w:cs="ITCFranklinGothicStd-Book"/>
          <w:sz w:val="24"/>
          <w:szCs w:val="24"/>
        </w:rPr>
        <w:t>, specifically adults and youth that routinely use synthetic turf fields with crumb rubber infill</w:t>
      </w:r>
      <w:r w:rsidR="0082507B">
        <w:rPr>
          <w:rFonts w:cs="ITCFranklinGothicStd-Book"/>
          <w:sz w:val="24"/>
          <w:szCs w:val="24"/>
        </w:rPr>
        <w:t xml:space="preserve">.  </w:t>
      </w:r>
      <w:r w:rsidR="005F2563">
        <w:rPr>
          <w:rFonts w:cs="ITCFranklinGothicStd-Book"/>
          <w:sz w:val="24"/>
          <w:szCs w:val="24"/>
        </w:rPr>
        <w:t xml:space="preserve">Respondents will be categorized into specific age/activity groups, </w:t>
      </w:r>
      <w:r w:rsidR="00F93F92">
        <w:rPr>
          <w:rFonts w:cs="ITCFranklinGothicStd-Book"/>
          <w:sz w:val="24"/>
          <w:szCs w:val="24"/>
        </w:rPr>
        <w:t xml:space="preserve">such as professional athletes, college athletes, high school athletes, youth ages 10-12, </w:t>
      </w:r>
      <w:r w:rsidR="00F93F92" w:rsidRPr="002F762F">
        <w:rPr>
          <w:rFonts w:cs="ITCFranklinGothicStd-Book"/>
          <w:sz w:val="24"/>
          <w:szCs w:val="24"/>
        </w:rPr>
        <w:t>and children ages 7-9</w:t>
      </w:r>
      <w:r w:rsidR="005F2563" w:rsidRPr="002F762F">
        <w:rPr>
          <w:rFonts w:cs="ITCFranklinGothicStd-Book"/>
          <w:sz w:val="24"/>
          <w:szCs w:val="24"/>
        </w:rPr>
        <w:t xml:space="preserve">.  </w:t>
      </w:r>
      <w:r w:rsidR="00E4794A" w:rsidRPr="002F762F">
        <w:rPr>
          <w:rFonts w:cs="ITCFranklinGothicStd-Book"/>
          <w:sz w:val="24"/>
          <w:szCs w:val="24"/>
        </w:rPr>
        <w:t xml:space="preserve">Interested </w:t>
      </w:r>
      <w:r w:rsidR="00F91F10">
        <w:rPr>
          <w:rFonts w:cs="ITCFranklinGothicStd-Book"/>
          <w:sz w:val="24"/>
          <w:szCs w:val="24"/>
        </w:rPr>
        <w:t>field</w:t>
      </w:r>
      <w:r w:rsidR="00E4794A" w:rsidRPr="002F762F">
        <w:rPr>
          <w:rFonts w:cs="ITCFranklinGothicStd-Book"/>
          <w:sz w:val="24"/>
          <w:szCs w:val="24"/>
        </w:rPr>
        <w:t xml:space="preserve"> users will be </w:t>
      </w:r>
      <w:r w:rsidR="00874059" w:rsidRPr="002F762F">
        <w:rPr>
          <w:rFonts w:cs="ITCFranklinGothicStd-Book"/>
          <w:sz w:val="24"/>
          <w:szCs w:val="24"/>
        </w:rPr>
        <w:t xml:space="preserve">provided study fact sheets, </w:t>
      </w:r>
      <w:r w:rsidR="00E4794A" w:rsidRPr="002F762F">
        <w:rPr>
          <w:rFonts w:cs="ITCFranklinGothicStd-Book"/>
          <w:sz w:val="24"/>
          <w:szCs w:val="24"/>
        </w:rPr>
        <w:t>screened for eligibility</w:t>
      </w:r>
      <w:r w:rsidR="00C96E3E" w:rsidRPr="002F762F">
        <w:rPr>
          <w:rFonts w:cs="ITCFranklinGothicStd-Book"/>
          <w:sz w:val="24"/>
          <w:szCs w:val="24"/>
        </w:rPr>
        <w:t>, and</w:t>
      </w:r>
      <w:r w:rsidR="00F93F92" w:rsidRPr="002F762F">
        <w:rPr>
          <w:rFonts w:cs="ITCFranklinGothicStd-Book"/>
          <w:sz w:val="24"/>
          <w:szCs w:val="24"/>
        </w:rPr>
        <w:t xml:space="preserve"> consent</w:t>
      </w:r>
      <w:r w:rsidR="00C96E3E" w:rsidRPr="002F762F">
        <w:rPr>
          <w:rFonts w:cs="ITCFranklinGothicStd-Book"/>
          <w:sz w:val="24"/>
          <w:szCs w:val="24"/>
        </w:rPr>
        <w:t>ed</w:t>
      </w:r>
      <w:r w:rsidR="00F93F92" w:rsidRPr="002F762F">
        <w:rPr>
          <w:rFonts w:cs="ITCFranklinGothicStd-Book"/>
          <w:sz w:val="24"/>
          <w:szCs w:val="24"/>
        </w:rPr>
        <w:t xml:space="preserve"> (Attachment </w:t>
      </w:r>
      <w:r w:rsidR="00D0213E" w:rsidRPr="002F762F">
        <w:rPr>
          <w:rFonts w:cs="ITCFranklinGothicStd-Book"/>
          <w:sz w:val="24"/>
          <w:szCs w:val="24"/>
        </w:rPr>
        <w:t>5a, 5b</w:t>
      </w:r>
      <w:r w:rsidR="000622A2" w:rsidRPr="002F762F">
        <w:rPr>
          <w:rFonts w:cs="ITCFranklinGothicStd-Book"/>
          <w:sz w:val="24"/>
          <w:szCs w:val="24"/>
        </w:rPr>
        <w:t xml:space="preserve">, and </w:t>
      </w:r>
      <w:r w:rsidR="00D0213E" w:rsidRPr="002F762F">
        <w:rPr>
          <w:rFonts w:cs="ITCFranklinGothicStd-Book"/>
          <w:sz w:val="24"/>
          <w:szCs w:val="24"/>
        </w:rPr>
        <w:t>5c</w:t>
      </w:r>
      <w:r w:rsidR="00F93F92" w:rsidRPr="002F762F">
        <w:rPr>
          <w:rFonts w:cs="ITCFranklinGothicStd-Book"/>
          <w:sz w:val="24"/>
          <w:szCs w:val="24"/>
        </w:rPr>
        <w:t>)</w:t>
      </w:r>
      <w:r w:rsidR="00874059" w:rsidRPr="002F762F">
        <w:rPr>
          <w:rFonts w:cs="ITCFranklinGothicStd-Book"/>
          <w:sz w:val="24"/>
          <w:szCs w:val="24"/>
        </w:rPr>
        <w:t>.</w:t>
      </w:r>
      <w:r w:rsidR="00874059">
        <w:rPr>
          <w:rFonts w:cs="ITCFranklinGothicStd-Book"/>
          <w:sz w:val="24"/>
          <w:szCs w:val="24"/>
        </w:rPr>
        <w:t xml:space="preserve"> We will</w:t>
      </w:r>
      <w:r w:rsidR="00F93F92">
        <w:rPr>
          <w:rFonts w:cs="ITCFranklinGothicStd-Book"/>
          <w:sz w:val="24"/>
          <w:szCs w:val="24"/>
        </w:rPr>
        <w:t xml:space="preserve"> administer a detailed questionnaire to determine </w:t>
      </w:r>
      <w:r w:rsidR="004B362E">
        <w:rPr>
          <w:rFonts w:cs="ITCFranklinGothicStd-Book"/>
          <w:sz w:val="24"/>
          <w:szCs w:val="24"/>
        </w:rPr>
        <w:t xml:space="preserve">adult and adolescent </w:t>
      </w:r>
      <w:r w:rsidR="00F93F92">
        <w:rPr>
          <w:rFonts w:cs="ITCFranklinGothicStd-Book"/>
          <w:sz w:val="24"/>
          <w:szCs w:val="24"/>
        </w:rPr>
        <w:t xml:space="preserve">activities associated with the use of synthetic turf with crumb rubber infill and related exposure </w:t>
      </w:r>
      <w:r w:rsidR="00F93F92" w:rsidRPr="00514F2A">
        <w:rPr>
          <w:rFonts w:cs="ITCFranklinGothicStd-Book"/>
          <w:sz w:val="24"/>
          <w:szCs w:val="24"/>
        </w:rPr>
        <w:t xml:space="preserve">factors (Attachment </w:t>
      </w:r>
      <w:r w:rsidR="004B362E">
        <w:rPr>
          <w:rFonts w:cs="ITCFranklinGothicStd-Book"/>
          <w:sz w:val="24"/>
          <w:szCs w:val="24"/>
        </w:rPr>
        <w:t>5d</w:t>
      </w:r>
      <w:r w:rsidR="00F93F92" w:rsidRPr="00514F2A">
        <w:rPr>
          <w:rFonts w:cs="ITCFranklinGothicStd-Book"/>
          <w:sz w:val="24"/>
          <w:szCs w:val="24"/>
        </w:rPr>
        <w:t>).</w:t>
      </w:r>
      <w:r w:rsidR="00F93F92" w:rsidRPr="00FF7155">
        <w:rPr>
          <w:rFonts w:cs="ITCFranklinGothicStd-Book"/>
          <w:sz w:val="24"/>
          <w:szCs w:val="24"/>
        </w:rPr>
        <w:t xml:space="preserve">  </w:t>
      </w:r>
      <w:r w:rsidR="00F93F92">
        <w:rPr>
          <w:rFonts w:cs="ITCFranklinGothicStd-Book"/>
          <w:sz w:val="24"/>
          <w:szCs w:val="24"/>
        </w:rPr>
        <w:t xml:space="preserve">For </w:t>
      </w:r>
      <w:r w:rsidR="00F93F92" w:rsidRPr="002F762F">
        <w:rPr>
          <w:rFonts w:cs="ITCFranklinGothicStd-Book"/>
          <w:sz w:val="24"/>
          <w:szCs w:val="24"/>
        </w:rPr>
        <w:t>children ages 7-9 and youth ages 10-12, we will ask the parent/guardian to answer the survey questions</w:t>
      </w:r>
      <w:r w:rsidR="00925BF0" w:rsidRPr="002F762F">
        <w:rPr>
          <w:rFonts w:cs="ITCFranklinGothicStd-Book"/>
          <w:sz w:val="24"/>
          <w:szCs w:val="24"/>
        </w:rPr>
        <w:t xml:space="preserve"> (Attachment </w:t>
      </w:r>
      <w:r w:rsidR="004B362E" w:rsidRPr="002F762F">
        <w:rPr>
          <w:rFonts w:cs="ITCFranklinGothicStd-Book"/>
          <w:sz w:val="24"/>
          <w:szCs w:val="24"/>
        </w:rPr>
        <w:t>5e</w:t>
      </w:r>
      <w:r w:rsidR="00514F2A" w:rsidRPr="002F762F">
        <w:rPr>
          <w:rFonts w:cs="ITCFranklinGothicStd-Book"/>
          <w:sz w:val="24"/>
          <w:szCs w:val="24"/>
        </w:rPr>
        <w:t>)</w:t>
      </w:r>
      <w:r w:rsidR="00F93F92" w:rsidRPr="002F762F">
        <w:rPr>
          <w:rFonts w:cs="ITCFranklinGothicStd-Book"/>
          <w:sz w:val="24"/>
          <w:szCs w:val="24"/>
        </w:rPr>
        <w:t>.</w:t>
      </w:r>
      <w:r w:rsidR="00F93F92">
        <w:rPr>
          <w:rFonts w:cs="ITCFranklinGothicStd-Book"/>
          <w:sz w:val="24"/>
          <w:szCs w:val="24"/>
        </w:rPr>
        <w:t xml:space="preserve">  </w:t>
      </w:r>
    </w:p>
    <w:p w14:paraId="31C4BA54" w14:textId="0D7D35F6" w:rsidR="00C35AEA" w:rsidRDefault="00F93F92" w:rsidP="001B4475">
      <w:pPr>
        <w:autoSpaceDE w:val="0"/>
        <w:autoSpaceDN w:val="0"/>
        <w:adjustRightInd w:val="0"/>
        <w:spacing w:line="276" w:lineRule="auto"/>
        <w:rPr>
          <w:rFonts w:cs="ITCFranklinGothicStd-Book"/>
          <w:sz w:val="24"/>
          <w:szCs w:val="24"/>
        </w:rPr>
      </w:pPr>
      <w:r>
        <w:rPr>
          <w:rFonts w:cs="ITCFranklinGothicStd-Book"/>
          <w:sz w:val="24"/>
          <w:szCs w:val="24"/>
        </w:rPr>
        <w:t xml:space="preserve">We will conduct a more </w:t>
      </w:r>
      <w:r w:rsidRPr="00004858">
        <w:rPr>
          <w:rFonts w:cs="ITCFranklinGothicStd-Book"/>
          <w:sz w:val="24"/>
          <w:szCs w:val="24"/>
        </w:rPr>
        <w:t xml:space="preserve">detailed exposure </w:t>
      </w:r>
      <w:r>
        <w:rPr>
          <w:rFonts w:cs="ITCFranklinGothicStd-Book"/>
          <w:sz w:val="24"/>
          <w:szCs w:val="24"/>
        </w:rPr>
        <w:t>measurement</w:t>
      </w:r>
      <w:r w:rsidRPr="00004858">
        <w:rPr>
          <w:rFonts w:cs="ITCFranklinGothicStd-Book"/>
          <w:sz w:val="24"/>
          <w:szCs w:val="24"/>
        </w:rPr>
        <w:t xml:space="preserve"> sub-study on </w:t>
      </w:r>
      <w:r>
        <w:rPr>
          <w:rFonts w:cs="ITCFranklinGothicStd-Book"/>
          <w:sz w:val="24"/>
          <w:szCs w:val="24"/>
        </w:rPr>
        <w:t xml:space="preserve">a sub-sample of </w:t>
      </w:r>
      <w:r w:rsidR="00767A70">
        <w:rPr>
          <w:rFonts w:cs="ITCFranklinGothicStd-Book"/>
          <w:sz w:val="24"/>
          <w:szCs w:val="24"/>
        </w:rPr>
        <w:t xml:space="preserve">45 of </w:t>
      </w:r>
      <w:r>
        <w:rPr>
          <w:rFonts w:cs="ITCFranklinGothicStd-Book"/>
          <w:sz w:val="24"/>
          <w:szCs w:val="24"/>
        </w:rPr>
        <w:t>the</w:t>
      </w:r>
      <w:r w:rsidR="00767A70">
        <w:rPr>
          <w:rFonts w:cs="ITCFranklinGothicStd-Book"/>
          <w:sz w:val="24"/>
          <w:szCs w:val="24"/>
        </w:rPr>
        <w:t xml:space="preserve"> 60 enrolled</w:t>
      </w:r>
      <w:r w:rsidRPr="00004858">
        <w:rPr>
          <w:rFonts w:cs="ITCFranklinGothicStd-Book"/>
          <w:sz w:val="24"/>
          <w:szCs w:val="24"/>
        </w:rPr>
        <w:t xml:space="preserve"> respondents</w:t>
      </w:r>
      <w:r w:rsidR="00E175C9">
        <w:rPr>
          <w:rFonts w:cs="ITCFranklinGothicStd-Book"/>
          <w:sz w:val="24"/>
          <w:szCs w:val="24"/>
        </w:rPr>
        <w:t>.</w:t>
      </w:r>
      <w:r w:rsidRPr="00004858">
        <w:rPr>
          <w:rFonts w:cs="ITCFranklinGothicStd-Book"/>
          <w:sz w:val="24"/>
          <w:szCs w:val="24"/>
        </w:rPr>
        <w:t xml:space="preserve">  </w:t>
      </w:r>
      <w:r>
        <w:rPr>
          <w:rFonts w:cs="ITCFranklinGothicStd-Book"/>
          <w:sz w:val="24"/>
          <w:szCs w:val="24"/>
        </w:rPr>
        <w:t xml:space="preserve">We </w:t>
      </w:r>
      <w:r w:rsidR="00E175C9">
        <w:rPr>
          <w:rFonts w:cs="ITCFranklinGothicStd-Book"/>
          <w:sz w:val="24"/>
          <w:szCs w:val="24"/>
        </w:rPr>
        <w:t>aim</w:t>
      </w:r>
      <w:r>
        <w:rPr>
          <w:rFonts w:cs="ITCFranklinGothicStd-Book"/>
          <w:sz w:val="24"/>
          <w:szCs w:val="24"/>
        </w:rPr>
        <w:t xml:space="preserve"> to conduct the exposure </w:t>
      </w:r>
      <w:r w:rsidR="0001468D">
        <w:rPr>
          <w:rFonts w:cs="ITCFranklinGothicStd-Book"/>
          <w:sz w:val="24"/>
          <w:szCs w:val="24"/>
        </w:rPr>
        <w:t>measurement</w:t>
      </w:r>
      <w:r>
        <w:rPr>
          <w:rFonts w:cs="ITCFranklinGothicStd-Book"/>
          <w:sz w:val="24"/>
          <w:szCs w:val="24"/>
        </w:rPr>
        <w:t xml:space="preserve"> </w:t>
      </w:r>
      <w:r w:rsidR="0001468D">
        <w:rPr>
          <w:rFonts w:cs="ITCFranklinGothicStd-Book"/>
          <w:sz w:val="24"/>
          <w:szCs w:val="24"/>
        </w:rPr>
        <w:t>sub-</w:t>
      </w:r>
      <w:r>
        <w:rPr>
          <w:rFonts w:cs="ITCFranklinGothicStd-Book"/>
          <w:sz w:val="24"/>
          <w:szCs w:val="24"/>
        </w:rPr>
        <w:t xml:space="preserve">study </w:t>
      </w:r>
      <w:r w:rsidR="007B2E00" w:rsidRPr="002F762F">
        <w:rPr>
          <w:rFonts w:cs="ITCFranklinGothicStd-Book"/>
          <w:sz w:val="24"/>
          <w:szCs w:val="24"/>
        </w:rPr>
        <w:t xml:space="preserve">among </w:t>
      </w:r>
      <w:r w:rsidR="00F91F10">
        <w:rPr>
          <w:rFonts w:cs="ITCFranklinGothicStd-Book"/>
          <w:sz w:val="24"/>
          <w:szCs w:val="24"/>
        </w:rPr>
        <w:t>field</w:t>
      </w:r>
      <w:r w:rsidR="007B2E00" w:rsidRPr="002F762F">
        <w:rPr>
          <w:rFonts w:cs="ITCFranklinGothicStd-Book"/>
          <w:sz w:val="24"/>
          <w:szCs w:val="24"/>
        </w:rPr>
        <w:t xml:space="preserve"> users </w:t>
      </w:r>
      <w:r w:rsidRPr="002F762F">
        <w:rPr>
          <w:rFonts w:cs="ITCFranklinGothicStd-Book"/>
          <w:sz w:val="24"/>
          <w:szCs w:val="24"/>
        </w:rPr>
        <w:t xml:space="preserve">at the same </w:t>
      </w:r>
      <w:r w:rsidR="00BC66B1">
        <w:rPr>
          <w:rFonts w:cs="ITCFranklinGothicStd-Book"/>
          <w:sz w:val="24"/>
          <w:szCs w:val="24"/>
        </w:rPr>
        <w:t>fields</w:t>
      </w:r>
      <w:r w:rsidR="00BC66B1" w:rsidRPr="002F762F">
        <w:rPr>
          <w:rFonts w:cs="ITCFranklinGothicStd-Book"/>
          <w:sz w:val="24"/>
          <w:szCs w:val="24"/>
        </w:rPr>
        <w:t xml:space="preserve"> </w:t>
      </w:r>
      <w:r w:rsidRPr="002F762F">
        <w:rPr>
          <w:rFonts w:cs="ITCFranklinGothicStd-Book"/>
          <w:sz w:val="24"/>
          <w:szCs w:val="24"/>
        </w:rPr>
        <w:t xml:space="preserve">used in </w:t>
      </w:r>
      <w:r w:rsidR="0001468D" w:rsidRPr="002F762F">
        <w:rPr>
          <w:rFonts w:cs="ITCFranklinGothicStd-Book"/>
          <w:sz w:val="24"/>
          <w:szCs w:val="24"/>
        </w:rPr>
        <w:t>Activity 1</w:t>
      </w:r>
      <w:r w:rsidRPr="002F762F">
        <w:rPr>
          <w:rFonts w:cs="ITCFranklinGothicStd-Book"/>
          <w:sz w:val="24"/>
          <w:szCs w:val="24"/>
        </w:rPr>
        <w:t>.  The sub-study will include personal air monitoring</w:t>
      </w:r>
      <w:r w:rsidR="000E5298">
        <w:rPr>
          <w:rFonts w:cs="ITCFranklinGothicStd-Book"/>
          <w:sz w:val="24"/>
          <w:szCs w:val="24"/>
        </w:rPr>
        <w:t xml:space="preserve"> and</w:t>
      </w:r>
      <w:r w:rsidRPr="002F762F">
        <w:rPr>
          <w:rFonts w:cs="ITCFranklinGothicStd-Book"/>
          <w:sz w:val="24"/>
          <w:szCs w:val="24"/>
        </w:rPr>
        <w:t xml:space="preserve"> dermal </w:t>
      </w:r>
      <w:r w:rsidR="00BB1943" w:rsidRPr="002F762F">
        <w:rPr>
          <w:rFonts w:cs="ITCFranklinGothicStd-Book"/>
          <w:sz w:val="24"/>
          <w:szCs w:val="24"/>
        </w:rPr>
        <w:t xml:space="preserve">wipe </w:t>
      </w:r>
      <w:r w:rsidRPr="002F762F">
        <w:rPr>
          <w:rFonts w:cs="ITCFranklinGothicStd-Book"/>
          <w:sz w:val="24"/>
          <w:szCs w:val="24"/>
        </w:rPr>
        <w:t>sampling</w:t>
      </w:r>
      <w:r w:rsidR="00514F2A" w:rsidRPr="002F762F">
        <w:rPr>
          <w:rFonts w:cs="ITCFranklinGothicStd-Book"/>
          <w:sz w:val="24"/>
          <w:szCs w:val="24"/>
        </w:rPr>
        <w:t xml:space="preserve"> (Attachment </w:t>
      </w:r>
      <w:r w:rsidR="0002360E" w:rsidRPr="002F762F">
        <w:rPr>
          <w:rFonts w:cs="ITCFranklinGothicStd-Book"/>
          <w:sz w:val="24"/>
          <w:szCs w:val="24"/>
        </w:rPr>
        <w:t>5f</w:t>
      </w:r>
      <w:r w:rsidR="00514F2A" w:rsidRPr="002F762F">
        <w:rPr>
          <w:rFonts w:cs="ITCFranklinGothicStd-Book"/>
          <w:sz w:val="24"/>
          <w:szCs w:val="24"/>
        </w:rPr>
        <w:t>)</w:t>
      </w:r>
      <w:r w:rsidRPr="002F762F">
        <w:rPr>
          <w:rFonts w:cs="ITCFranklinGothicStd-Book"/>
          <w:sz w:val="24"/>
          <w:szCs w:val="24"/>
        </w:rPr>
        <w:t xml:space="preserve">.  </w:t>
      </w:r>
    </w:p>
    <w:p w14:paraId="718E51A8" w14:textId="178BD13F" w:rsidR="00BB1943" w:rsidRDefault="00F93F92" w:rsidP="005469DA">
      <w:pPr>
        <w:autoSpaceDE w:val="0"/>
        <w:autoSpaceDN w:val="0"/>
        <w:adjustRightInd w:val="0"/>
        <w:spacing w:line="276" w:lineRule="auto"/>
        <w:rPr>
          <w:rFonts w:cs="ITCFranklinGothicStd-Book"/>
          <w:sz w:val="24"/>
          <w:szCs w:val="24"/>
        </w:rPr>
      </w:pPr>
      <w:r>
        <w:rPr>
          <w:rFonts w:cs="ITCFranklinGothicStd-Book"/>
          <w:sz w:val="24"/>
          <w:szCs w:val="24"/>
        </w:rPr>
        <w:t xml:space="preserve">A </w:t>
      </w:r>
      <w:r w:rsidR="00BB1943">
        <w:rPr>
          <w:rFonts w:cs="ITCFranklinGothicStd-Book"/>
          <w:sz w:val="24"/>
          <w:szCs w:val="24"/>
        </w:rPr>
        <w:t xml:space="preserve">further </w:t>
      </w:r>
      <w:r>
        <w:rPr>
          <w:rFonts w:cs="ITCFranklinGothicStd-Book"/>
          <w:sz w:val="24"/>
          <w:szCs w:val="24"/>
        </w:rPr>
        <w:t xml:space="preserve">subset of </w:t>
      </w:r>
      <w:r w:rsidR="00BB1943">
        <w:rPr>
          <w:rFonts w:cs="ITCFranklinGothicStd-Book"/>
          <w:sz w:val="24"/>
          <w:szCs w:val="24"/>
        </w:rPr>
        <w:t xml:space="preserve">24 of </w:t>
      </w:r>
      <w:r>
        <w:rPr>
          <w:rFonts w:cs="ITCFranklinGothicStd-Book"/>
          <w:sz w:val="24"/>
          <w:szCs w:val="24"/>
        </w:rPr>
        <w:t>the</w:t>
      </w:r>
      <w:r w:rsidR="00BB1943">
        <w:rPr>
          <w:rFonts w:cs="ITCFranklinGothicStd-Book"/>
          <w:sz w:val="24"/>
          <w:szCs w:val="24"/>
        </w:rPr>
        <w:t xml:space="preserve"> 45 sub-study</w:t>
      </w:r>
      <w:r>
        <w:rPr>
          <w:rFonts w:cs="ITCFranklinGothicStd-Book"/>
          <w:sz w:val="24"/>
          <w:szCs w:val="24"/>
        </w:rPr>
        <w:t xml:space="preserve"> respondents will be asked to participate in a videography session during live activity to further characterize different exposure scenarios.  Additionally, researchers will use extant video of people engaged in the activities of interest.  The information obtained in these activities will be used to characterize exposure patterns and activities related to exposure to chemicals in crumb rubber infill. </w:t>
      </w:r>
    </w:p>
    <w:p w14:paraId="1FBA6E7B" w14:textId="77777777" w:rsidR="00B16F6F" w:rsidRDefault="00B16F6F" w:rsidP="005469DA">
      <w:pPr>
        <w:autoSpaceDE w:val="0"/>
        <w:autoSpaceDN w:val="0"/>
        <w:spacing w:line="276" w:lineRule="auto"/>
        <w:rPr>
          <w:rFonts w:ascii="Calibri" w:hAnsi="Calibri"/>
          <w:sz w:val="24"/>
          <w:szCs w:val="24"/>
        </w:rPr>
      </w:pPr>
      <w:bookmarkStart w:id="5" w:name="_Toc442881148"/>
    </w:p>
    <w:p w14:paraId="4FDF8028" w14:textId="6521AD80" w:rsidR="00153F41" w:rsidRPr="004A147A" w:rsidRDefault="00153F41" w:rsidP="00153F41">
      <w:pPr>
        <w:autoSpaceDE w:val="0"/>
        <w:autoSpaceDN w:val="0"/>
        <w:adjustRightInd w:val="0"/>
        <w:spacing w:line="276" w:lineRule="auto"/>
        <w:rPr>
          <w:rFonts w:cs="ITCFranklinGothicStd-Book"/>
          <w:b/>
          <w:sz w:val="24"/>
          <w:szCs w:val="24"/>
        </w:rPr>
      </w:pPr>
      <w:r>
        <w:rPr>
          <w:b/>
          <w:sz w:val="24"/>
          <w:szCs w:val="24"/>
        </w:rPr>
        <w:t>A.2.3. Activity 3</w:t>
      </w:r>
      <w:r w:rsidRPr="00ED2909">
        <w:rPr>
          <w:b/>
          <w:sz w:val="24"/>
          <w:szCs w:val="24"/>
        </w:rPr>
        <w:t xml:space="preserve"> </w:t>
      </w:r>
      <w:r>
        <w:rPr>
          <w:b/>
          <w:sz w:val="24"/>
          <w:szCs w:val="24"/>
        </w:rPr>
        <w:t>–</w:t>
      </w:r>
      <w:r w:rsidRPr="00ED2909">
        <w:rPr>
          <w:b/>
          <w:sz w:val="24"/>
          <w:szCs w:val="24"/>
        </w:rPr>
        <w:t xml:space="preserve"> </w:t>
      </w:r>
      <w:r>
        <w:rPr>
          <w:b/>
          <w:sz w:val="24"/>
          <w:szCs w:val="24"/>
        </w:rPr>
        <w:t>Collection of Biological Specimens for a Repository</w:t>
      </w:r>
    </w:p>
    <w:p w14:paraId="634D6EBE" w14:textId="6F96B413" w:rsidR="00A44FE4" w:rsidRPr="00A44FE4" w:rsidRDefault="00350CAF" w:rsidP="00A44FE4">
      <w:pPr>
        <w:autoSpaceDE w:val="0"/>
        <w:autoSpaceDN w:val="0"/>
        <w:spacing w:line="276" w:lineRule="auto"/>
        <w:rPr>
          <w:rFonts w:cs="ITCFranklinGothicStd-Book"/>
          <w:sz w:val="24"/>
          <w:szCs w:val="24"/>
        </w:rPr>
      </w:pPr>
      <w:r>
        <w:rPr>
          <w:rFonts w:cs="ITCFranklinGothicStd-Book"/>
          <w:sz w:val="24"/>
          <w:szCs w:val="24"/>
        </w:rPr>
        <w:t>The goal of Activity 3 is to develop a repository of bio</w:t>
      </w:r>
      <w:r w:rsidR="00CA7EA7">
        <w:rPr>
          <w:rFonts w:cs="ITCFranklinGothicStd-Book"/>
          <w:sz w:val="24"/>
          <w:szCs w:val="24"/>
        </w:rPr>
        <w:t xml:space="preserve">logical </w:t>
      </w:r>
      <w:r>
        <w:rPr>
          <w:rFonts w:cs="ITCFranklinGothicStd-Book"/>
          <w:sz w:val="24"/>
          <w:szCs w:val="24"/>
        </w:rPr>
        <w:t xml:space="preserve">specimens </w:t>
      </w:r>
      <w:r w:rsidR="008F2014">
        <w:rPr>
          <w:rFonts w:cs="ITCFranklinGothicStd-Book"/>
          <w:sz w:val="24"/>
          <w:szCs w:val="24"/>
        </w:rPr>
        <w:t xml:space="preserve">which will be used for </w:t>
      </w:r>
      <w:r>
        <w:rPr>
          <w:rFonts w:cs="ITCFranklinGothicStd-Book"/>
          <w:sz w:val="24"/>
          <w:szCs w:val="24"/>
        </w:rPr>
        <w:t>future developmental research and hypothesis generation</w:t>
      </w:r>
      <w:r w:rsidR="008F2014">
        <w:rPr>
          <w:rFonts w:cs="ITCFranklinGothicStd-Book"/>
          <w:sz w:val="24"/>
          <w:szCs w:val="24"/>
        </w:rPr>
        <w:t xml:space="preserve"> of exposure to chemicals in tire crumb rubber</w:t>
      </w:r>
      <w:r>
        <w:rPr>
          <w:rFonts w:cs="ITCFranklinGothicStd-Book"/>
          <w:sz w:val="24"/>
          <w:szCs w:val="24"/>
        </w:rPr>
        <w:t xml:space="preserve">.  </w:t>
      </w:r>
      <w:r w:rsidR="00A44FE4" w:rsidRPr="005469DA">
        <w:rPr>
          <w:rFonts w:ascii="Calibri" w:hAnsi="Calibri"/>
          <w:sz w:val="24"/>
          <w:szCs w:val="24"/>
        </w:rPr>
        <w:t>While the biological specimen activity was not included in the Federal Research Action Plan, the agencies decided to include the collection of biological specimens in the current research activities.</w:t>
      </w:r>
      <w:r w:rsidR="00A44FE4">
        <w:rPr>
          <w:rFonts w:ascii="Calibri" w:hAnsi="Calibri"/>
          <w:sz w:val="24"/>
          <w:szCs w:val="24"/>
        </w:rPr>
        <w:t xml:space="preserve"> </w:t>
      </w:r>
      <w:r w:rsidR="00A44FE4" w:rsidRPr="00A44FE4">
        <w:rPr>
          <w:rFonts w:cs="ITCFranklinGothicStd-Book"/>
          <w:sz w:val="24"/>
          <w:szCs w:val="24"/>
        </w:rPr>
        <w:t xml:space="preserve">At this time, we do not know what the most relevant analyses might be for the synthetic turf field exposure scenarios. </w:t>
      </w:r>
      <w:r w:rsidR="00A44FE4">
        <w:rPr>
          <w:rFonts w:ascii="Calibri" w:hAnsi="Calibri"/>
          <w:sz w:val="24"/>
          <w:szCs w:val="24"/>
        </w:rPr>
        <w:t>The challenge inherent i</w:t>
      </w:r>
      <w:r w:rsidR="00CA7EA7">
        <w:rPr>
          <w:rFonts w:ascii="Calibri" w:hAnsi="Calibri"/>
          <w:sz w:val="24"/>
          <w:szCs w:val="24"/>
        </w:rPr>
        <w:t>n</w:t>
      </w:r>
      <w:r w:rsidR="00A44FE4">
        <w:rPr>
          <w:rFonts w:ascii="Calibri" w:hAnsi="Calibri"/>
          <w:sz w:val="24"/>
          <w:szCs w:val="24"/>
        </w:rPr>
        <w:t xml:space="preserve"> this research will be</w:t>
      </w:r>
      <w:r w:rsidR="00591DB5">
        <w:rPr>
          <w:rFonts w:ascii="Calibri" w:hAnsi="Calibri"/>
          <w:sz w:val="24"/>
          <w:szCs w:val="24"/>
        </w:rPr>
        <w:t xml:space="preserve"> the</w:t>
      </w:r>
      <w:r w:rsidR="00A44FE4">
        <w:rPr>
          <w:rFonts w:ascii="Calibri" w:hAnsi="Calibri"/>
          <w:sz w:val="24"/>
          <w:szCs w:val="24"/>
        </w:rPr>
        <w:t xml:space="preserve"> ability to </w:t>
      </w:r>
      <w:r w:rsidR="00A44FE4" w:rsidRPr="00A44FE4">
        <w:rPr>
          <w:rFonts w:cs="ITCFranklinGothicStd-Book"/>
          <w:sz w:val="24"/>
          <w:szCs w:val="24"/>
        </w:rPr>
        <w:t>demonstrat</w:t>
      </w:r>
      <w:r w:rsidR="00A44FE4">
        <w:rPr>
          <w:rFonts w:cs="ITCFranklinGothicStd-Book"/>
          <w:sz w:val="24"/>
          <w:szCs w:val="24"/>
        </w:rPr>
        <w:t>e that</w:t>
      </w:r>
      <w:r w:rsidR="00A44FE4" w:rsidRPr="00A44FE4">
        <w:rPr>
          <w:rFonts w:cs="ITCFranklinGothicStd-Book"/>
          <w:sz w:val="24"/>
          <w:szCs w:val="24"/>
        </w:rPr>
        <w:t xml:space="preserve"> </w:t>
      </w:r>
      <w:r w:rsidR="00CA7EA7">
        <w:rPr>
          <w:rFonts w:cs="ITCFranklinGothicStd-Book"/>
          <w:sz w:val="24"/>
          <w:szCs w:val="24"/>
        </w:rPr>
        <w:t xml:space="preserve">the </w:t>
      </w:r>
      <w:r w:rsidR="00A44FE4" w:rsidRPr="00A44FE4">
        <w:rPr>
          <w:rFonts w:cs="ITCFranklinGothicStd-Book"/>
          <w:sz w:val="24"/>
          <w:szCs w:val="24"/>
        </w:rPr>
        <w:t>exposure</w:t>
      </w:r>
      <w:r w:rsidR="00CA7EA7">
        <w:rPr>
          <w:rFonts w:cs="ITCFranklinGothicStd-Book"/>
          <w:sz w:val="24"/>
          <w:szCs w:val="24"/>
        </w:rPr>
        <w:t xml:space="preserve"> is</w:t>
      </w:r>
      <w:r w:rsidR="00A44FE4" w:rsidRPr="00A44FE4">
        <w:rPr>
          <w:rFonts w:cs="ITCFranklinGothicStd-Book"/>
          <w:sz w:val="24"/>
          <w:szCs w:val="24"/>
        </w:rPr>
        <w:t xml:space="preserve"> to tire crumb rubber constituents and not simply reflect</w:t>
      </w:r>
      <w:r w:rsidR="00591DB5">
        <w:rPr>
          <w:rFonts w:cs="ITCFranklinGothicStd-Book"/>
          <w:sz w:val="24"/>
          <w:szCs w:val="24"/>
        </w:rPr>
        <w:t>ing</w:t>
      </w:r>
      <w:r w:rsidR="00A44FE4" w:rsidRPr="00A44FE4">
        <w:rPr>
          <w:rFonts w:cs="ITCFranklinGothicStd-Book"/>
          <w:sz w:val="24"/>
          <w:szCs w:val="24"/>
        </w:rPr>
        <w:t xml:space="preserve"> exposures to chemicals from other sources in people’s</w:t>
      </w:r>
      <w:r w:rsidR="002552B4">
        <w:rPr>
          <w:rFonts w:cs="ITCFranklinGothicStd-Book"/>
          <w:sz w:val="24"/>
          <w:szCs w:val="24"/>
        </w:rPr>
        <w:t xml:space="preserve"> lives.</w:t>
      </w:r>
      <w:r w:rsidR="00A44FE4">
        <w:rPr>
          <w:rFonts w:cs="ITCFranklinGothicStd-Book"/>
          <w:sz w:val="24"/>
          <w:szCs w:val="24"/>
        </w:rPr>
        <w:t xml:space="preserve">. </w:t>
      </w:r>
      <w:r w:rsidR="004D165F">
        <w:rPr>
          <w:rFonts w:cs="ITCFranklinGothicStd-Book"/>
          <w:sz w:val="24"/>
          <w:szCs w:val="24"/>
        </w:rPr>
        <w:t>T</w:t>
      </w:r>
      <w:r w:rsidR="00A44FE4">
        <w:rPr>
          <w:rFonts w:cs="ITCFranklinGothicStd-Book"/>
          <w:sz w:val="24"/>
          <w:szCs w:val="24"/>
        </w:rPr>
        <w:t>he future research activities conducted using this biorepository will be guided by the findings of Activity 1 – identification of chemical constituents in a convenience sample of crumb turf samples</w:t>
      </w:r>
      <w:r w:rsidR="005B46F8">
        <w:rPr>
          <w:rFonts w:cs="ITCFranklinGothicStd-Book"/>
          <w:sz w:val="24"/>
          <w:szCs w:val="24"/>
        </w:rPr>
        <w:t>, the</w:t>
      </w:r>
      <w:r w:rsidR="00A44FE4">
        <w:rPr>
          <w:rFonts w:cs="ITCFranklinGothicStd-Book"/>
          <w:sz w:val="24"/>
          <w:szCs w:val="24"/>
        </w:rPr>
        <w:t xml:space="preserve"> likelihood of attributing exposure to crumb turf use, </w:t>
      </w:r>
      <w:r w:rsidR="00CA7EA7">
        <w:rPr>
          <w:rFonts w:cs="ITCFranklinGothicStd-Book"/>
          <w:sz w:val="24"/>
          <w:szCs w:val="24"/>
        </w:rPr>
        <w:t xml:space="preserve">and </w:t>
      </w:r>
      <w:r w:rsidR="00A44FE4">
        <w:rPr>
          <w:rFonts w:cs="ITCFranklinGothicStd-Book"/>
          <w:sz w:val="24"/>
          <w:szCs w:val="24"/>
        </w:rPr>
        <w:t>hazards associated with those constituents</w:t>
      </w:r>
      <w:r w:rsidR="00A44FE4" w:rsidRPr="00A44FE4">
        <w:rPr>
          <w:rFonts w:cs="ITCFranklinGothicStd-Book"/>
          <w:sz w:val="24"/>
          <w:szCs w:val="24"/>
        </w:rPr>
        <w:t xml:space="preserve"> </w:t>
      </w:r>
    </w:p>
    <w:p w14:paraId="220DAFDA" w14:textId="77777777" w:rsidR="00350CAF" w:rsidRDefault="00350CAF" w:rsidP="005469DA">
      <w:pPr>
        <w:autoSpaceDE w:val="0"/>
        <w:autoSpaceDN w:val="0"/>
        <w:spacing w:line="276" w:lineRule="auto"/>
        <w:rPr>
          <w:rFonts w:cs="ITCFranklinGothicStd-Book"/>
          <w:sz w:val="24"/>
          <w:szCs w:val="24"/>
        </w:rPr>
      </w:pPr>
    </w:p>
    <w:p w14:paraId="30E415EC" w14:textId="03871FD0" w:rsidR="005B46F8" w:rsidRDefault="00350CAF" w:rsidP="005469DA">
      <w:pPr>
        <w:autoSpaceDE w:val="0"/>
        <w:autoSpaceDN w:val="0"/>
        <w:spacing w:line="276" w:lineRule="auto"/>
        <w:rPr>
          <w:rFonts w:ascii="Calibri" w:hAnsi="Calibri"/>
          <w:sz w:val="24"/>
          <w:szCs w:val="24"/>
        </w:rPr>
      </w:pPr>
      <w:r>
        <w:rPr>
          <w:rFonts w:cs="ITCFranklinGothicStd-Book"/>
          <w:sz w:val="24"/>
          <w:szCs w:val="24"/>
        </w:rPr>
        <w:lastRenderedPageBreak/>
        <w:t>CDC</w:t>
      </w:r>
      <w:r w:rsidR="00B16F6F">
        <w:rPr>
          <w:rFonts w:cs="ITCFranklinGothicStd-Book"/>
          <w:sz w:val="24"/>
          <w:szCs w:val="24"/>
        </w:rPr>
        <w:t xml:space="preserve"> will ask the 45 individuals recruited for the sub</w:t>
      </w:r>
      <w:r>
        <w:rPr>
          <w:rFonts w:cs="ITCFranklinGothicStd-Book"/>
          <w:sz w:val="24"/>
          <w:szCs w:val="24"/>
        </w:rPr>
        <w:t>-</w:t>
      </w:r>
      <w:r w:rsidR="00B16F6F">
        <w:rPr>
          <w:rFonts w:cs="ITCFranklinGothicStd-Book"/>
          <w:sz w:val="24"/>
          <w:szCs w:val="24"/>
        </w:rPr>
        <w:t xml:space="preserve">study that is part of Activity 2 to provide </w:t>
      </w:r>
      <w:r w:rsidR="00B16F6F" w:rsidRPr="002F762F">
        <w:rPr>
          <w:rFonts w:cs="ITCFranklinGothicStd-Book"/>
          <w:sz w:val="24"/>
          <w:szCs w:val="24"/>
        </w:rPr>
        <w:t>blood and urine</w:t>
      </w:r>
      <w:r w:rsidR="00B16F6F">
        <w:rPr>
          <w:rFonts w:cs="ITCFranklinGothicStd-Book"/>
          <w:sz w:val="24"/>
          <w:szCs w:val="24"/>
        </w:rPr>
        <w:t xml:space="preserve"> samples both pre-activity and post-activity. </w:t>
      </w:r>
      <w:r w:rsidR="00B16F6F" w:rsidRPr="002F762F">
        <w:rPr>
          <w:rFonts w:cs="ITCFranklinGothicStd-Book"/>
          <w:sz w:val="24"/>
          <w:szCs w:val="24"/>
        </w:rPr>
        <w:t>Prior to blood draw, the phlebotomist will ask the respondent a few questions to determine their eligibility for blood collection (Attachment 5g).  The</w:t>
      </w:r>
      <w:r w:rsidR="00B16F6F">
        <w:rPr>
          <w:rFonts w:cs="ITCFranklinGothicStd-Book"/>
          <w:sz w:val="24"/>
          <w:szCs w:val="24"/>
        </w:rPr>
        <w:t xml:space="preserve"> biological specimens will not be analyzed in the current project time frame but will be archived</w:t>
      </w:r>
      <w:r w:rsidR="00A44FE4">
        <w:rPr>
          <w:rFonts w:cs="ITCFranklinGothicStd-Book"/>
          <w:sz w:val="24"/>
          <w:szCs w:val="24"/>
        </w:rPr>
        <w:t xml:space="preserve"> </w:t>
      </w:r>
      <w:r w:rsidR="005B46F8">
        <w:rPr>
          <w:rFonts w:cs="ITCFranklinGothicStd-Book"/>
          <w:sz w:val="24"/>
          <w:szCs w:val="24"/>
        </w:rPr>
        <w:t>indefinitely</w:t>
      </w:r>
      <w:r w:rsidR="00B16F6F">
        <w:rPr>
          <w:rFonts w:cs="ITCFranklinGothicStd-Book"/>
          <w:sz w:val="24"/>
          <w:szCs w:val="24"/>
        </w:rPr>
        <w:t xml:space="preserve"> for future analysis.   </w:t>
      </w:r>
    </w:p>
    <w:p w14:paraId="618728C6" w14:textId="571C21D5" w:rsidR="0047768B" w:rsidRPr="005469DA" w:rsidRDefault="005B46F8" w:rsidP="005469DA">
      <w:pPr>
        <w:autoSpaceDE w:val="0"/>
        <w:autoSpaceDN w:val="0"/>
        <w:spacing w:line="276" w:lineRule="auto"/>
        <w:rPr>
          <w:rFonts w:ascii="Calibri" w:hAnsi="Calibri"/>
          <w:sz w:val="24"/>
          <w:szCs w:val="24"/>
        </w:rPr>
      </w:pPr>
      <w:r>
        <w:rPr>
          <w:rFonts w:ascii="Calibri" w:hAnsi="Calibri"/>
          <w:sz w:val="24"/>
          <w:szCs w:val="24"/>
        </w:rPr>
        <w:t>The peer review</w:t>
      </w:r>
      <w:r w:rsidR="00591DB5">
        <w:rPr>
          <w:rFonts w:ascii="Calibri" w:hAnsi="Calibri"/>
          <w:sz w:val="24"/>
          <w:szCs w:val="24"/>
        </w:rPr>
        <w:t xml:space="preserve"> comment and response document</w:t>
      </w:r>
      <w:r>
        <w:rPr>
          <w:rFonts w:ascii="Calibri" w:hAnsi="Calibri"/>
          <w:sz w:val="24"/>
          <w:szCs w:val="24"/>
        </w:rPr>
        <w:t xml:space="preserve"> </w:t>
      </w:r>
      <w:r w:rsidR="00591DB5">
        <w:rPr>
          <w:rFonts w:ascii="Calibri" w:hAnsi="Calibri"/>
          <w:sz w:val="24"/>
          <w:szCs w:val="24"/>
        </w:rPr>
        <w:t>highlighted</w:t>
      </w:r>
      <w:r>
        <w:rPr>
          <w:rFonts w:ascii="Calibri" w:hAnsi="Calibri"/>
          <w:sz w:val="24"/>
          <w:szCs w:val="24"/>
        </w:rPr>
        <w:t xml:space="preserve"> the plan to archive the bio</w:t>
      </w:r>
      <w:r w:rsidR="00CA7EA7">
        <w:rPr>
          <w:rFonts w:ascii="Calibri" w:hAnsi="Calibri"/>
          <w:sz w:val="24"/>
          <w:szCs w:val="24"/>
        </w:rPr>
        <w:t xml:space="preserve">logical </w:t>
      </w:r>
      <w:r>
        <w:rPr>
          <w:rFonts w:ascii="Calibri" w:hAnsi="Calibri"/>
          <w:sz w:val="24"/>
          <w:szCs w:val="24"/>
        </w:rPr>
        <w:t>specimen portion of the proposed protocol</w:t>
      </w:r>
      <w:r w:rsidR="00591DB5">
        <w:rPr>
          <w:rFonts w:ascii="Calibri" w:hAnsi="Calibri"/>
          <w:sz w:val="24"/>
          <w:szCs w:val="24"/>
        </w:rPr>
        <w:t>, which the peer reviewer identified as a significant limitation to the study’s ability to measure true exposure.  In its response,</w:t>
      </w:r>
      <w:r>
        <w:rPr>
          <w:rFonts w:ascii="Calibri" w:hAnsi="Calibri"/>
          <w:sz w:val="24"/>
          <w:szCs w:val="24"/>
        </w:rPr>
        <w:t xml:space="preserve"> CDC acknowledge</w:t>
      </w:r>
      <w:r w:rsidR="00591DB5">
        <w:rPr>
          <w:rFonts w:ascii="Calibri" w:hAnsi="Calibri"/>
          <w:sz w:val="24"/>
          <w:szCs w:val="24"/>
        </w:rPr>
        <w:t xml:space="preserve">d </w:t>
      </w:r>
      <w:r>
        <w:rPr>
          <w:rFonts w:ascii="Calibri" w:hAnsi="Calibri"/>
          <w:sz w:val="24"/>
          <w:szCs w:val="24"/>
        </w:rPr>
        <w:t xml:space="preserve"> </w:t>
      </w:r>
      <w:r w:rsidR="006F38CC">
        <w:rPr>
          <w:rFonts w:ascii="Calibri" w:hAnsi="Calibri"/>
          <w:sz w:val="24"/>
          <w:szCs w:val="24"/>
        </w:rPr>
        <w:t>that the delay to analyze true exposure as measured</w:t>
      </w:r>
      <w:r>
        <w:rPr>
          <w:rFonts w:ascii="Calibri" w:hAnsi="Calibri"/>
          <w:sz w:val="24"/>
          <w:szCs w:val="24"/>
        </w:rPr>
        <w:t xml:space="preserve"> </w:t>
      </w:r>
      <w:r w:rsidR="006F38CC">
        <w:rPr>
          <w:rFonts w:ascii="Calibri" w:hAnsi="Calibri"/>
          <w:sz w:val="24"/>
          <w:szCs w:val="24"/>
        </w:rPr>
        <w:t>via</w:t>
      </w:r>
      <w:r w:rsidR="00591DB5">
        <w:rPr>
          <w:rFonts w:ascii="Calibri" w:hAnsi="Calibri"/>
          <w:sz w:val="24"/>
          <w:szCs w:val="24"/>
        </w:rPr>
        <w:t xml:space="preserve"> the</w:t>
      </w:r>
      <w:r w:rsidR="006F38CC">
        <w:rPr>
          <w:rFonts w:ascii="Calibri" w:hAnsi="Calibri"/>
          <w:sz w:val="24"/>
          <w:szCs w:val="24"/>
        </w:rPr>
        <w:t xml:space="preserve"> collected</w:t>
      </w:r>
      <w:r w:rsidR="00591DB5">
        <w:rPr>
          <w:rFonts w:ascii="Calibri" w:hAnsi="Calibri"/>
          <w:sz w:val="24"/>
          <w:szCs w:val="24"/>
        </w:rPr>
        <w:t xml:space="preserve"> bio</w:t>
      </w:r>
      <w:r w:rsidR="009F5964">
        <w:rPr>
          <w:rFonts w:ascii="Calibri" w:hAnsi="Calibri"/>
          <w:sz w:val="24"/>
          <w:szCs w:val="24"/>
        </w:rPr>
        <w:t xml:space="preserve">logical </w:t>
      </w:r>
      <w:r w:rsidR="00591DB5">
        <w:rPr>
          <w:rFonts w:ascii="Calibri" w:hAnsi="Calibri"/>
          <w:sz w:val="24"/>
          <w:szCs w:val="24"/>
        </w:rPr>
        <w:t xml:space="preserve">specimens </w:t>
      </w:r>
      <w:r w:rsidR="006F38CC">
        <w:rPr>
          <w:rFonts w:ascii="Calibri" w:hAnsi="Calibri"/>
          <w:sz w:val="24"/>
          <w:szCs w:val="24"/>
        </w:rPr>
        <w:t>in</w:t>
      </w:r>
      <w:r w:rsidR="00591DB5">
        <w:rPr>
          <w:rFonts w:ascii="Calibri" w:hAnsi="Calibri"/>
          <w:sz w:val="24"/>
          <w:szCs w:val="24"/>
        </w:rPr>
        <w:t xml:space="preserve"> this investigation </w:t>
      </w:r>
      <w:r w:rsidR="006F38CC">
        <w:rPr>
          <w:rFonts w:ascii="Calibri" w:hAnsi="Calibri"/>
          <w:sz w:val="24"/>
          <w:szCs w:val="24"/>
        </w:rPr>
        <w:t>is intentional due to</w:t>
      </w:r>
      <w:r w:rsidR="00591DB5">
        <w:rPr>
          <w:rFonts w:ascii="Calibri" w:hAnsi="Calibri"/>
          <w:sz w:val="24"/>
          <w:szCs w:val="24"/>
        </w:rPr>
        <w:t xml:space="preserve"> methodological reasons and restrictions </w:t>
      </w:r>
      <w:r w:rsidR="006F38CC">
        <w:rPr>
          <w:rFonts w:ascii="Calibri" w:hAnsi="Calibri"/>
          <w:sz w:val="24"/>
          <w:szCs w:val="24"/>
        </w:rPr>
        <w:t>on</w:t>
      </w:r>
      <w:r w:rsidR="00591DB5">
        <w:rPr>
          <w:rFonts w:ascii="Calibri" w:hAnsi="Calibri"/>
          <w:sz w:val="24"/>
          <w:szCs w:val="24"/>
        </w:rPr>
        <w:t xml:space="preserve"> the study’s time</w:t>
      </w:r>
      <w:r w:rsidR="006F38CC">
        <w:rPr>
          <w:rFonts w:ascii="Calibri" w:hAnsi="Calibri"/>
          <w:sz w:val="24"/>
          <w:szCs w:val="24"/>
        </w:rPr>
        <w:t>line</w:t>
      </w:r>
      <w:r w:rsidR="00591DB5">
        <w:rPr>
          <w:rFonts w:ascii="Calibri" w:hAnsi="Calibri"/>
          <w:sz w:val="24"/>
          <w:szCs w:val="24"/>
        </w:rPr>
        <w:t xml:space="preserve"> and resources.</w:t>
      </w:r>
      <w:r w:rsidRPr="005B46F8">
        <w:rPr>
          <w:rFonts w:ascii="Calibri" w:hAnsi="Calibri"/>
          <w:sz w:val="24"/>
          <w:szCs w:val="24"/>
        </w:rPr>
        <w:t xml:space="preserve"> </w:t>
      </w:r>
      <w:r w:rsidR="004D165F">
        <w:rPr>
          <w:rFonts w:ascii="Calibri" w:hAnsi="Calibri"/>
          <w:sz w:val="24"/>
          <w:szCs w:val="24"/>
        </w:rPr>
        <w:t xml:space="preserve">However, </w:t>
      </w:r>
      <w:r w:rsidR="0047768B" w:rsidRPr="005469DA">
        <w:rPr>
          <w:rFonts w:ascii="Calibri" w:hAnsi="Calibri"/>
          <w:sz w:val="24"/>
          <w:szCs w:val="24"/>
        </w:rPr>
        <w:t xml:space="preserve"> the </w:t>
      </w:r>
      <w:r w:rsidR="004D165F">
        <w:rPr>
          <w:rFonts w:ascii="Calibri" w:hAnsi="Calibri"/>
          <w:sz w:val="24"/>
          <w:szCs w:val="24"/>
        </w:rPr>
        <w:t xml:space="preserve">initial </w:t>
      </w:r>
      <w:r w:rsidR="0047768B" w:rsidRPr="005469DA">
        <w:rPr>
          <w:rFonts w:ascii="Calibri" w:hAnsi="Calibri"/>
          <w:sz w:val="24"/>
          <w:szCs w:val="24"/>
        </w:rPr>
        <w:t>deliverables as indicated in the Federal Research Action Plan are not dependent upon the analysis of biological specimens. </w:t>
      </w:r>
    </w:p>
    <w:p w14:paraId="28BB1B60" w14:textId="6054D69E" w:rsidR="00C13959" w:rsidRPr="00D20211" w:rsidRDefault="00601F1A" w:rsidP="004976CC">
      <w:pPr>
        <w:pStyle w:val="Heading1"/>
        <w:pBdr>
          <w:bottom w:val="none" w:sz="0" w:space="0" w:color="auto"/>
        </w:pBdr>
        <w:rPr>
          <w:color w:val="auto"/>
        </w:rPr>
      </w:pPr>
      <w:r w:rsidRPr="00D20211">
        <w:rPr>
          <w:color w:val="auto"/>
        </w:rPr>
        <w:t>A.</w:t>
      </w:r>
      <w:r w:rsidR="004D21C9" w:rsidRPr="00D20211">
        <w:rPr>
          <w:color w:val="auto"/>
        </w:rPr>
        <w:t xml:space="preserve">3.  </w:t>
      </w:r>
      <w:r w:rsidR="00B45002" w:rsidRPr="00D20211">
        <w:rPr>
          <w:color w:val="auto"/>
        </w:rPr>
        <w:t>Use of Improved Information Technology and Burden Reduction</w:t>
      </w:r>
      <w:bookmarkEnd w:id="5"/>
    </w:p>
    <w:p w14:paraId="31BA5F3D" w14:textId="77777777" w:rsidR="004976CC" w:rsidRPr="008A093B" w:rsidRDefault="004976CC" w:rsidP="004976CC">
      <w:pPr>
        <w:rPr>
          <w:sz w:val="24"/>
          <w:szCs w:val="24"/>
        </w:rPr>
      </w:pPr>
    </w:p>
    <w:p w14:paraId="603CE495" w14:textId="6AEBCE47" w:rsidR="00587F1A" w:rsidRDefault="00587F1A" w:rsidP="001B4475">
      <w:pPr>
        <w:spacing w:line="276" w:lineRule="auto"/>
        <w:rPr>
          <w:sz w:val="24"/>
          <w:szCs w:val="24"/>
        </w:rPr>
      </w:pPr>
      <w:bookmarkStart w:id="6" w:name="_Toc442881149"/>
      <w:r>
        <w:rPr>
          <w:sz w:val="24"/>
          <w:szCs w:val="24"/>
        </w:rPr>
        <w:t>ATSDR and US EPA plan</w:t>
      </w:r>
      <w:r w:rsidRPr="008A093B">
        <w:rPr>
          <w:sz w:val="24"/>
          <w:szCs w:val="24"/>
        </w:rPr>
        <w:t xml:space="preserve"> to use electronic reporting in the form of </w:t>
      </w:r>
      <w:r>
        <w:rPr>
          <w:sz w:val="24"/>
          <w:szCs w:val="24"/>
        </w:rPr>
        <w:t>computer assisted interviews (</w:t>
      </w:r>
      <w:r w:rsidRPr="008A093B">
        <w:rPr>
          <w:sz w:val="24"/>
          <w:szCs w:val="24"/>
        </w:rPr>
        <w:t>CAIs</w:t>
      </w:r>
      <w:r>
        <w:rPr>
          <w:sz w:val="24"/>
          <w:szCs w:val="24"/>
        </w:rPr>
        <w:t>)</w:t>
      </w:r>
      <w:r w:rsidRPr="008A093B">
        <w:rPr>
          <w:sz w:val="24"/>
          <w:szCs w:val="24"/>
        </w:rPr>
        <w:t xml:space="preserve"> for data collection</w:t>
      </w:r>
      <w:r>
        <w:rPr>
          <w:sz w:val="24"/>
          <w:szCs w:val="24"/>
        </w:rPr>
        <w:t>; the questionnaire was developed using Epi Info</w:t>
      </w:r>
      <w:r w:rsidRPr="008A093B">
        <w:rPr>
          <w:sz w:val="24"/>
          <w:szCs w:val="24"/>
        </w:rPr>
        <w:t xml:space="preserve">.  We anticipate the eligibility screening will </w:t>
      </w:r>
      <w:r>
        <w:rPr>
          <w:sz w:val="24"/>
          <w:szCs w:val="24"/>
        </w:rPr>
        <w:t xml:space="preserve">also </w:t>
      </w:r>
      <w:r w:rsidRPr="008A093B">
        <w:rPr>
          <w:sz w:val="24"/>
          <w:szCs w:val="24"/>
        </w:rPr>
        <w:t>occur electronically prior to the questionnaires for both the facility owners</w:t>
      </w:r>
      <w:r>
        <w:rPr>
          <w:sz w:val="24"/>
          <w:szCs w:val="24"/>
        </w:rPr>
        <w:t xml:space="preserve"> and </w:t>
      </w:r>
      <w:r w:rsidRPr="008A093B">
        <w:rPr>
          <w:sz w:val="24"/>
          <w:szCs w:val="24"/>
        </w:rPr>
        <w:t xml:space="preserve">operators and </w:t>
      </w:r>
      <w:r>
        <w:rPr>
          <w:sz w:val="24"/>
          <w:szCs w:val="24"/>
        </w:rPr>
        <w:t xml:space="preserve">for the </w:t>
      </w:r>
      <w:r w:rsidR="00F91F10">
        <w:rPr>
          <w:sz w:val="24"/>
          <w:szCs w:val="24"/>
        </w:rPr>
        <w:t>field</w:t>
      </w:r>
      <w:r>
        <w:rPr>
          <w:sz w:val="24"/>
          <w:szCs w:val="24"/>
        </w:rPr>
        <w:t xml:space="preserve"> users</w:t>
      </w:r>
      <w:r w:rsidRPr="008A093B">
        <w:rPr>
          <w:sz w:val="24"/>
          <w:szCs w:val="24"/>
        </w:rPr>
        <w:t>.  The questionnaires will be administered by train</w:t>
      </w:r>
      <w:r>
        <w:rPr>
          <w:sz w:val="24"/>
          <w:szCs w:val="24"/>
        </w:rPr>
        <w:t>ed</w:t>
      </w:r>
      <w:r w:rsidRPr="008A093B">
        <w:rPr>
          <w:sz w:val="24"/>
          <w:szCs w:val="24"/>
        </w:rPr>
        <w:t xml:space="preserve"> study interviewers.   The questionnaire</w:t>
      </w:r>
      <w:r>
        <w:rPr>
          <w:sz w:val="24"/>
          <w:szCs w:val="24"/>
        </w:rPr>
        <w:t>s</w:t>
      </w:r>
      <w:r w:rsidRPr="008A093B">
        <w:rPr>
          <w:sz w:val="24"/>
          <w:szCs w:val="24"/>
        </w:rPr>
        <w:t xml:space="preserve"> will incorporate compute</w:t>
      </w:r>
      <w:r>
        <w:rPr>
          <w:sz w:val="24"/>
          <w:szCs w:val="24"/>
        </w:rPr>
        <w:t>r-</w:t>
      </w:r>
      <w:r w:rsidRPr="008A093B">
        <w:rPr>
          <w:sz w:val="24"/>
          <w:szCs w:val="24"/>
        </w:rPr>
        <w:t xml:space="preserve">generated skip patterns thus alleviating </w:t>
      </w:r>
      <w:r>
        <w:rPr>
          <w:sz w:val="24"/>
          <w:szCs w:val="24"/>
        </w:rPr>
        <w:t xml:space="preserve">respondent </w:t>
      </w:r>
      <w:r w:rsidRPr="008A093B">
        <w:rPr>
          <w:sz w:val="24"/>
          <w:szCs w:val="24"/>
        </w:rPr>
        <w:t xml:space="preserve">burden for inapplicable questions.  </w:t>
      </w:r>
    </w:p>
    <w:p w14:paraId="1B1A23B0" w14:textId="73556E3B" w:rsidR="00587F1A" w:rsidRPr="001B4475" w:rsidRDefault="00587F1A" w:rsidP="001B4475">
      <w:pPr>
        <w:spacing w:line="276" w:lineRule="auto"/>
        <w:rPr>
          <w:rFonts w:cs="Arial"/>
        </w:rPr>
      </w:pPr>
      <w:r w:rsidRPr="007C2D00">
        <w:rPr>
          <w:sz w:val="24"/>
          <w:szCs w:val="24"/>
        </w:rPr>
        <w:t xml:space="preserve">Additionally, </w:t>
      </w:r>
      <w:r w:rsidRPr="000A73FD">
        <w:rPr>
          <w:sz w:val="24"/>
          <w:szCs w:val="24"/>
        </w:rPr>
        <w:t xml:space="preserve">some </w:t>
      </w:r>
      <w:r w:rsidR="00F91F10">
        <w:rPr>
          <w:sz w:val="24"/>
          <w:szCs w:val="24"/>
        </w:rPr>
        <w:t>field</w:t>
      </w:r>
      <w:r w:rsidRPr="000A73FD">
        <w:rPr>
          <w:sz w:val="24"/>
          <w:szCs w:val="24"/>
        </w:rPr>
        <w:t xml:space="preserve"> users will be videotaped during real or simulated activity.  This technology will improve data quality by allowing</w:t>
      </w:r>
      <w:r w:rsidRPr="00D44E7C">
        <w:rPr>
          <w:sz w:val="24"/>
          <w:szCs w:val="24"/>
        </w:rPr>
        <w:t xml:space="preserve"> the investigators to accurately transmit video recording to objective measures of respondent activities, rather than relying </w:t>
      </w:r>
      <w:r w:rsidR="000D7DB9" w:rsidRPr="00D44E7C">
        <w:rPr>
          <w:sz w:val="24"/>
          <w:szCs w:val="24"/>
        </w:rPr>
        <w:t xml:space="preserve">solely </w:t>
      </w:r>
      <w:r w:rsidRPr="00D44E7C">
        <w:rPr>
          <w:sz w:val="24"/>
          <w:szCs w:val="24"/>
        </w:rPr>
        <w:t xml:space="preserve">on self-reporting via questionnaires, which may be prone to bias. </w:t>
      </w:r>
      <w:r w:rsidR="007C2D00" w:rsidRPr="001B4475">
        <w:rPr>
          <w:rFonts w:cs="Courier New"/>
          <w:sz w:val="24"/>
          <w:szCs w:val="24"/>
        </w:rPr>
        <w:t xml:space="preserve">The videography sessions will incur no additional burden, because they will take place at the same time as the full exposure measurement sub-study. </w:t>
      </w:r>
      <w:r w:rsidRPr="007C2D00">
        <w:rPr>
          <w:sz w:val="24"/>
          <w:szCs w:val="24"/>
        </w:rPr>
        <w:t>In addition, the use of extant video of people engaged in activi</w:t>
      </w:r>
      <w:r w:rsidRPr="00D44E7C">
        <w:rPr>
          <w:sz w:val="24"/>
          <w:szCs w:val="24"/>
        </w:rPr>
        <w:t>ties of interest will be analyzed</w:t>
      </w:r>
      <w:r w:rsidR="007C2D00" w:rsidRPr="00D44E7C">
        <w:rPr>
          <w:sz w:val="24"/>
          <w:szCs w:val="24"/>
        </w:rPr>
        <w:t xml:space="preserve">; thereby, imposing no </w:t>
      </w:r>
      <w:r w:rsidR="00C254C3">
        <w:rPr>
          <w:sz w:val="24"/>
          <w:szCs w:val="24"/>
        </w:rPr>
        <w:t xml:space="preserve">additional </w:t>
      </w:r>
      <w:r w:rsidR="007C2D00" w:rsidRPr="00D44E7C">
        <w:rPr>
          <w:sz w:val="24"/>
          <w:szCs w:val="24"/>
        </w:rPr>
        <w:t>burden on</w:t>
      </w:r>
      <w:r w:rsidR="00C254C3">
        <w:rPr>
          <w:sz w:val="24"/>
          <w:szCs w:val="24"/>
        </w:rPr>
        <w:t xml:space="preserve"> the public</w:t>
      </w:r>
      <w:r w:rsidRPr="00D44E7C">
        <w:rPr>
          <w:sz w:val="24"/>
          <w:szCs w:val="24"/>
        </w:rPr>
        <w:t>.</w:t>
      </w:r>
    </w:p>
    <w:p w14:paraId="32CBF19C" w14:textId="0D24765D" w:rsidR="00B45002" w:rsidRPr="00D20211" w:rsidRDefault="00601F1A" w:rsidP="004D7237">
      <w:pPr>
        <w:pStyle w:val="Heading1"/>
        <w:pBdr>
          <w:bottom w:val="none" w:sz="0" w:space="0" w:color="auto"/>
        </w:pBdr>
        <w:rPr>
          <w:color w:val="auto"/>
        </w:rPr>
      </w:pPr>
      <w:r w:rsidRPr="00D20211">
        <w:rPr>
          <w:color w:val="auto"/>
        </w:rPr>
        <w:t>A.</w:t>
      </w:r>
      <w:r w:rsidR="004D21C9" w:rsidRPr="00D20211">
        <w:rPr>
          <w:color w:val="auto"/>
        </w:rPr>
        <w:t xml:space="preserve">4.  </w:t>
      </w:r>
      <w:r w:rsidR="00B45002" w:rsidRPr="00D20211">
        <w:rPr>
          <w:color w:val="auto"/>
        </w:rPr>
        <w:t>Efforts to Identify Duplication and Use of Similar Information</w:t>
      </w:r>
      <w:bookmarkEnd w:id="6"/>
    </w:p>
    <w:p w14:paraId="241D43FC" w14:textId="77777777" w:rsidR="004D7237" w:rsidRDefault="004D7237" w:rsidP="004D7237"/>
    <w:p w14:paraId="5662CC57" w14:textId="690E88D6" w:rsidR="004B5A1E" w:rsidRDefault="00E1370C" w:rsidP="0026722B">
      <w:pPr>
        <w:spacing w:line="276" w:lineRule="auto"/>
        <w:rPr>
          <w:sz w:val="24"/>
          <w:szCs w:val="24"/>
        </w:rPr>
      </w:pPr>
      <w:r w:rsidRPr="006102CF">
        <w:rPr>
          <w:sz w:val="24"/>
          <w:szCs w:val="24"/>
        </w:rPr>
        <w:t xml:space="preserve">The </w:t>
      </w:r>
      <w:r>
        <w:rPr>
          <w:sz w:val="24"/>
          <w:szCs w:val="24"/>
        </w:rPr>
        <w:t>ICR</w:t>
      </w:r>
      <w:r w:rsidRPr="006102CF">
        <w:rPr>
          <w:sz w:val="24"/>
          <w:szCs w:val="24"/>
        </w:rPr>
        <w:t xml:space="preserve"> describes a joint effort between the </w:t>
      </w:r>
      <w:r w:rsidR="00E9259E">
        <w:rPr>
          <w:sz w:val="24"/>
          <w:szCs w:val="24"/>
        </w:rPr>
        <w:t>US EPA</w:t>
      </w:r>
      <w:r w:rsidRPr="006102CF">
        <w:rPr>
          <w:sz w:val="24"/>
          <w:szCs w:val="24"/>
        </w:rPr>
        <w:t xml:space="preserve"> and ATSDR, </w:t>
      </w:r>
      <w:r>
        <w:rPr>
          <w:sz w:val="24"/>
          <w:szCs w:val="24"/>
        </w:rPr>
        <w:t>in</w:t>
      </w:r>
      <w:r w:rsidRPr="006102CF">
        <w:rPr>
          <w:sz w:val="24"/>
          <w:szCs w:val="24"/>
        </w:rPr>
        <w:t xml:space="preserve"> co</w:t>
      </w:r>
      <w:r w:rsidR="003B1151">
        <w:rPr>
          <w:sz w:val="24"/>
          <w:szCs w:val="24"/>
        </w:rPr>
        <w:t>ordination</w:t>
      </w:r>
      <w:r w:rsidRPr="006102CF">
        <w:rPr>
          <w:sz w:val="24"/>
          <w:szCs w:val="24"/>
        </w:rPr>
        <w:t xml:space="preserve"> with the CPSC</w:t>
      </w:r>
      <w:r>
        <w:rPr>
          <w:sz w:val="24"/>
          <w:szCs w:val="24"/>
        </w:rPr>
        <w:t xml:space="preserve">, to conduct </w:t>
      </w:r>
      <w:r w:rsidR="000A73FD">
        <w:rPr>
          <w:sz w:val="24"/>
          <w:szCs w:val="24"/>
        </w:rPr>
        <w:t>a study with t</w:t>
      </w:r>
      <w:r w:rsidR="00521472">
        <w:rPr>
          <w:sz w:val="24"/>
          <w:szCs w:val="24"/>
        </w:rPr>
        <w:t>hree</w:t>
      </w:r>
      <w:r w:rsidR="000A73FD">
        <w:rPr>
          <w:sz w:val="24"/>
          <w:szCs w:val="24"/>
        </w:rPr>
        <w:t xml:space="preserve"> main research activities</w:t>
      </w:r>
      <w:r w:rsidRPr="006102CF">
        <w:rPr>
          <w:sz w:val="24"/>
          <w:szCs w:val="24"/>
        </w:rPr>
        <w:t xml:space="preserve">. </w:t>
      </w:r>
      <w:r w:rsidR="004B5A1E" w:rsidRPr="006102CF">
        <w:rPr>
          <w:sz w:val="24"/>
          <w:szCs w:val="24"/>
        </w:rPr>
        <w:t>CPSC</w:t>
      </w:r>
      <w:r w:rsidR="004B5A1E">
        <w:rPr>
          <w:sz w:val="24"/>
          <w:szCs w:val="24"/>
        </w:rPr>
        <w:t xml:space="preserve"> has indicated its </w:t>
      </w:r>
      <w:r w:rsidR="00553E57">
        <w:rPr>
          <w:sz w:val="24"/>
          <w:szCs w:val="24"/>
        </w:rPr>
        <w:t xml:space="preserve">own </w:t>
      </w:r>
      <w:r w:rsidR="004B5A1E" w:rsidRPr="006102CF">
        <w:rPr>
          <w:sz w:val="24"/>
          <w:szCs w:val="24"/>
        </w:rPr>
        <w:t xml:space="preserve">plans to </w:t>
      </w:r>
      <w:r w:rsidR="004B5A1E" w:rsidRPr="006102CF">
        <w:rPr>
          <w:sz w:val="24"/>
          <w:szCs w:val="24"/>
        </w:rPr>
        <w:lastRenderedPageBreak/>
        <w:t>conduct a limited study of playground material with recycled tire material.  However, as our stud</w:t>
      </w:r>
      <w:r w:rsidR="004B5A1E">
        <w:rPr>
          <w:sz w:val="24"/>
          <w:szCs w:val="24"/>
        </w:rPr>
        <w:t>ies</w:t>
      </w:r>
      <w:r w:rsidR="004B5A1E" w:rsidRPr="006102CF">
        <w:rPr>
          <w:sz w:val="24"/>
          <w:szCs w:val="24"/>
        </w:rPr>
        <w:t xml:space="preserve"> do not incorporate playground material, there will be no duplication of efforts. </w:t>
      </w:r>
      <w:r w:rsidR="0017035F">
        <w:rPr>
          <w:sz w:val="24"/>
          <w:szCs w:val="24"/>
        </w:rPr>
        <w:t xml:space="preserve"> Playground material, consisting of rubber mats and/or rubber mulch, could potentially have different constituents and/or exposure</w:t>
      </w:r>
      <w:r w:rsidR="00762E31">
        <w:rPr>
          <w:sz w:val="24"/>
          <w:szCs w:val="24"/>
        </w:rPr>
        <w:t xml:space="preserve"> potential</w:t>
      </w:r>
      <w:r w:rsidR="0017035F">
        <w:rPr>
          <w:sz w:val="24"/>
          <w:szCs w:val="24"/>
        </w:rPr>
        <w:t>.  Specifically, the rubber mats m</w:t>
      </w:r>
      <w:r w:rsidR="009B065D">
        <w:rPr>
          <w:sz w:val="24"/>
          <w:szCs w:val="24"/>
        </w:rPr>
        <w:t>ay have different chemical constituents</w:t>
      </w:r>
      <w:r w:rsidR="00762E31">
        <w:rPr>
          <w:sz w:val="24"/>
          <w:szCs w:val="24"/>
        </w:rPr>
        <w:t xml:space="preserve"> </w:t>
      </w:r>
      <w:r w:rsidR="00757C6D">
        <w:rPr>
          <w:sz w:val="24"/>
          <w:szCs w:val="24"/>
        </w:rPr>
        <w:t>due to the use of bonding agents and materials.</w:t>
      </w:r>
      <w:r w:rsidR="0017035F">
        <w:rPr>
          <w:sz w:val="24"/>
          <w:szCs w:val="24"/>
        </w:rPr>
        <w:t xml:space="preserve"> </w:t>
      </w:r>
      <w:r w:rsidR="001F504D">
        <w:rPr>
          <w:sz w:val="24"/>
          <w:szCs w:val="24"/>
        </w:rPr>
        <w:t xml:space="preserve"> For the rubber mulch used in playgrounds, the rubber pieces are likely larger than the crumb rubber infill which could result in differing exposures.</w:t>
      </w:r>
      <w:r w:rsidR="0017035F">
        <w:rPr>
          <w:sz w:val="24"/>
          <w:szCs w:val="24"/>
        </w:rPr>
        <w:t xml:space="preserve"> </w:t>
      </w:r>
      <w:r w:rsidR="004B5A1E" w:rsidRPr="006102CF">
        <w:rPr>
          <w:sz w:val="24"/>
          <w:szCs w:val="24"/>
        </w:rPr>
        <w:t xml:space="preserve"> </w:t>
      </w:r>
      <w:r w:rsidR="00331518">
        <w:rPr>
          <w:sz w:val="24"/>
          <w:szCs w:val="24"/>
        </w:rPr>
        <w:t xml:space="preserve">Playground use and activity information, if collected by CPSC, may be useful for exposure modeling as a follow-on activity to exposure modeling for synthetic turf field users.  </w:t>
      </w:r>
    </w:p>
    <w:p w14:paraId="6B13073F" w14:textId="7A24DA5E" w:rsidR="001F504D" w:rsidRPr="0026722B" w:rsidRDefault="001F504D" w:rsidP="0026722B">
      <w:pPr>
        <w:spacing w:line="276" w:lineRule="auto"/>
        <w:rPr>
          <w:sz w:val="24"/>
          <w:szCs w:val="24"/>
        </w:rPr>
      </w:pPr>
      <w:r w:rsidRPr="0026722B">
        <w:rPr>
          <w:sz w:val="24"/>
          <w:szCs w:val="24"/>
        </w:rPr>
        <w:t xml:space="preserve">Many studies have attempted to characterize chemical constituents of tire crumb rubber material through direct extraction or digestion (Marsili et al., 2014; Celeiro et al., 2014; Llompart et al., 2013; Simcox et al., 2011; Menichini et al., 2011; Highsmith et al., 2009; Mota et al., 2009), leaching experiments (Krüger et al, 2012; Rhodes et al., 2012; Li et al., 2010; NYDEC, 2009;) headspace or off-gassing analysis (Simcox et al., 2011; Nilsson et al., 2008; Incorvia et al., 2007), bioaccessibility testing (Pavilonis et al., 2014; Lioy and Weisel, 2011; Zhang et al., 2008; Cal-OEHHA, 2007; Highsmith et al., 2009), or through other techniques. Many of these studies have examined metal constituents, a modest number have measured VOCs, PAHs and benzothiazole, but relatively few studies have tried to measure or look for the presence or absence of many other organic chemicals potentially associated with tire materials.  </w:t>
      </w:r>
    </w:p>
    <w:p w14:paraId="4D8AE123" w14:textId="257E43E3" w:rsidR="001F504D" w:rsidRPr="001F504D" w:rsidRDefault="001F504D" w:rsidP="0026722B">
      <w:pPr>
        <w:spacing w:line="276" w:lineRule="auto"/>
        <w:rPr>
          <w:sz w:val="24"/>
          <w:szCs w:val="24"/>
        </w:rPr>
      </w:pPr>
      <w:r w:rsidRPr="0026722B">
        <w:rPr>
          <w:sz w:val="24"/>
          <w:szCs w:val="24"/>
        </w:rPr>
        <w:t xml:space="preserve">Several studies have performed measurements at synthetic turf fields for selected metal or organic chemical analytes (Schiliro et al., 2013; Menchini et al., 2011; Shalat, 2011; Cal-OEHHA, 2010; Simcox et al., 2011; Van Rooij and Jongeneelen, 2010; Highsmith et al., 2009; NYDEC, 2009; Vetrano and Ritter, 2009; Castellano et al., 2008; Dye et al., 2006). Most of these measurements have been for particles, metals, or organics in air while only a few studies measured chemicals present on field surfaces using wipe samples (NYDEC, 2009; Highsmith et al., 2009; CPSC, 2008; Cal-OEHHA, 2007). Concentrations of chemicals in the air of indoor </w:t>
      </w:r>
      <w:r w:rsidR="00BC66B1">
        <w:rPr>
          <w:sz w:val="24"/>
          <w:szCs w:val="24"/>
        </w:rPr>
        <w:t>fields</w:t>
      </w:r>
      <w:r w:rsidRPr="0026722B">
        <w:rPr>
          <w:sz w:val="24"/>
          <w:szCs w:val="24"/>
        </w:rPr>
        <w:t xml:space="preserve"> have generally been found to be higher than those at outdoor </w:t>
      </w:r>
      <w:r w:rsidR="00BC66B1">
        <w:rPr>
          <w:sz w:val="24"/>
          <w:szCs w:val="24"/>
        </w:rPr>
        <w:t>fields</w:t>
      </w:r>
      <w:r w:rsidRPr="0026722B">
        <w:rPr>
          <w:sz w:val="24"/>
          <w:szCs w:val="24"/>
        </w:rPr>
        <w:t>. Very few studies have reported biomonitoring data (Van Rooij and Jongeneelen, 2010; Castellano et al., 2008). In both cases, 1-hydroxypyrene was measured as a marker of exposure to pyrene, and no elevated levels were found following synthetic field sports use. Several studies collected personal air samples from people engaged in activities on synthetic turf fields (Menichini et al., 2011; Shalat, 2011; Simcox et al., 2011; Vetrano and Ritter, 2009; Moretto et al., 2007). No dermal sample collection reports have been identified. Only a few studies have examined microbiological populations at synthetic turf fields (Bass and Hintze, 2013; Keller, 2013; Cal-OEHHA, 2010; Vidair, 2010: McNitt et al., 2006).</w:t>
      </w:r>
    </w:p>
    <w:p w14:paraId="6390F661" w14:textId="77FF29FD" w:rsidR="000E494C" w:rsidRPr="0026722B" w:rsidRDefault="004B5A1E" w:rsidP="0026722B">
      <w:pPr>
        <w:spacing w:line="276" w:lineRule="auto"/>
        <w:rPr>
          <w:sz w:val="24"/>
          <w:szCs w:val="24"/>
        </w:rPr>
      </w:pPr>
      <w:r w:rsidRPr="006102CF">
        <w:rPr>
          <w:sz w:val="24"/>
          <w:szCs w:val="24"/>
        </w:rPr>
        <w:t xml:space="preserve">There are other studies currently being conducted, primarily by the California Office of </w:t>
      </w:r>
      <w:r w:rsidRPr="000E494C">
        <w:rPr>
          <w:sz w:val="24"/>
          <w:szCs w:val="24"/>
        </w:rPr>
        <w:t xml:space="preserve">Environmental Health and Hazard Assessment (OEHHA) and the Washington State Department </w:t>
      </w:r>
      <w:r w:rsidRPr="000E494C">
        <w:rPr>
          <w:sz w:val="24"/>
          <w:szCs w:val="24"/>
        </w:rPr>
        <w:lastRenderedPageBreak/>
        <w:t xml:space="preserve">of Health.  While there could be slight duplication of efforts with the California OEHHA activities, their activities are limited to the state of California.  The data collection described in this ICR will target </w:t>
      </w:r>
      <w:r w:rsidR="003D2594" w:rsidRPr="000E494C">
        <w:rPr>
          <w:sz w:val="24"/>
          <w:szCs w:val="24"/>
        </w:rPr>
        <w:t xml:space="preserve">four </w:t>
      </w:r>
      <w:r w:rsidRPr="000E494C">
        <w:rPr>
          <w:sz w:val="24"/>
          <w:szCs w:val="24"/>
        </w:rPr>
        <w:t xml:space="preserve">US </w:t>
      </w:r>
      <w:r w:rsidR="003D2594" w:rsidRPr="000E494C">
        <w:rPr>
          <w:sz w:val="24"/>
          <w:szCs w:val="24"/>
        </w:rPr>
        <w:t xml:space="preserve">census </w:t>
      </w:r>
      <w:r w:rsidRPr="000E494C">
        <w:rPr>
          <w:sz w:val="24"/>
          <w:szCs w:val="24"/>
        </w:rPr>
        <w:t xml:space="preserve">regions and will not focus on one state alone.  </w:t>
      </w:r>
    </w:p>
    <w:p w14:paraId="27460A89" w14:textId="06569623" w:rsidR="004B5A1E" w:rsidRPr="006102CF" w:rsidRDefault="000E494C" w:rsidP="0026722B">
      <w:pPr>
        <w:spacing w:line="276" w:lineRule="auto"/>
        <w:rPr>
          <w:sz w:val="24"/>
          <w:szCs w:val="24"/>
        </w:rPr>
      </w:pPr>
      <w:r w:rsidRPr="0026722B">
        <w:rPr>
          <w:sz w:val="24"/>
          <w:szCs w:val="24"/>
        </w:rPr>
        <w:t xml:space="preserve">Consultation between the federal research team and Cal-OEHHA researchers will be used to identify and implement methods and approaches that will, where feasible, produce comparable data. </w:t>
      </w:r>
      <w:r w:rsidR="004B5A1E">
        <w:rPr>
          <w:sz w:val="24"/>
          <w:szCs w:val="24"/>
        </w:rPr>
        <w:t>T</w:t>
      </w:r>
      <w:r w:rsidR="004B5A1E" w:rsidRPr="006102CF">
        <w:rPr>
          <w:sz w:val="24"/>
          <w:szCs w:val="24"/>
        </w:rPr>
        <w:t xml:space="preserve">he Washington State Department of Health’s efforts are focused on a cancer incidence study among soccer players residing in the state at the time of diagnosis.  </w:t>
      </w:r>
      <w:r w:rsidR="00EE7882">
        <w:rPr>
          <w:sz w:val="24"/>
          <w:szCs w:val="24"/>
        </w:rPr>
        <w:t xml:space="preserve">However, the cancer incidence study is not designed to determine excess risk of cancer endpoints.  </w:t>
      </w:r>
    </w:p>
    <w:p w14:paraId="42679A0C" w14:textId="321183E8" w:rsidR="00D57D75" w:rsidRPr="006102CF" w:rsidRDefault="004B5A1E" w:rsidP="0026722B">
      <w:pPr>
        <w:spacing w:line="276" w:lineRule="auto"/>
        <w:rPr>
          <w:sz w:val="24"/>
          <w:szCs w:val="24"/>
        </w:rPr>
      </w:pPr>
      <w:r w:rsidRPr="005D5DAA">
        <w:rPr>
          <w:sz w:val="24"/>
          <w:szCs w:val="24"/>
        </w:rPr>
        <w:t>Other attempts at identifying activities that could results in duplication of efforts, including literature searches, attendance at national meetings, and consultations with other federal and state agencies, did not reveal</w:t>
      </w:r>
      <w:r w:rsidRPr="006102CF">
        <w:rPr>
          <w:sz w:val="24"/>
          <w:szCs w:val="24"/>
        </w:rPr>
        <w:t xml:space="preserve"> any other ongoing activities related to crumb rubber infill in synthetic turf.</w:t>
      </w:r>
      <w:r w:rsidR="00D57D75" w:rsidRPr="006102CF">
        <w:rPr>
          <w:sz w:val="24"/>
          <w:szCs w:val="24"/>
        </w:rPr>
        <w:t xml:space="preserve">  </w:t>
      </w:r>
    </w:p>
    <w:p w14:paraId="5500B6CD" w14:textId="2E48BF05" w:rsidR="00B45002" w:rsidRPr="00D20211" w:rsidRDefault="00601F1A" w:rsidP="00601F1A">
      <w:pPr>
        <w:pStyle w:val="Heading1"/>
        <w:pBdr>
          <w:bottom w:val="none" w:sz="0" w:space="0" w:color="auto"/>
        </w:pBdr>
        <w:rPr>
          <w:color w:val="auto"/>
        </w:rPr>
      </w:pPr>
      <w:bookmarkStart w:id="7" w:name="_Toc442881150"/>
      <w:r w:rsidRPr="00D20211">
        <w:rPr>
          <w:color w:val="auto"/>
        </w:rPr>
        <w:t>A.</w:t>
      </w:r>
      <w:r w:rsidR="004D21C9" w:rsidRPr="00D20211">
        <w:rPr>
          <w:color w:val="auto"/>
        </w:rPr>
        <w:t xml:space="preserve">5.  </w:t>
      </w:r>
      <w:r w:rsidR="00B45002" w:rsidRPr="00D20211">
        <w:rPr>
          <w:color w:val="auto"/>
        </w:rPr>
        <w:t>Impact on Small Businesses or Other Small Entities</w:t>
      </w:r>
      <w:bookmarkEnd w:id="7"/>
    </w:p>
    <w:p w14:paraId="0CCAAA5D" w14:textId="77777777" w:rsidR="00F16DA0" w:rsidRPr="00D20211" w:rsidRDefault="00F16DA0" w:rsidP="00F16DA0">
      <w:pPr>
        <w:autoSpaceDE w:val="0"/>
        <w:autoSpaceDN w:val="0"/>
        <w:adjustRightInd w:val="0"/>
        <w:spacing w:after="0" w:line="240" w:lineRule="auto"/>
        <w:rPr>
          <w:rFonts w:cs="ITCFranklinGothicStd-Book"/>
          <w:sz w:val="24"/>
          <w:szCs w:val="24"/>
        </w:rPr>
      </w:pPr>
    </w:p>
    <w:p w14:paraId="3F5DFAF0" w14:textId="681E39BB" w:rsidR="006D2DF3" w:rsidRPr="006102CF" w:rsidRDefault="006D2DF3" w:rsidP="001B4475">
      <w:pPr>
        <w:autoSpaceDE w:val="0"/>
        <w:autoSpaceDN w:val="0"/>
        <w:adjustRightInd w:val="0"/>
        <w:spacing w:line="276" w:lineRule="auto"/>
        <w:rPr>
          <w:color w:val="000000"/>
          <w:sz w:val="24"/>
          <w:szCs w:val="24"/>
        </w:rPr>
      </w:pPr>
      <w:r>
        <w:rPr>
          <w:rFonts w:cs="ITCFranklinGothicStd-Book"/>
          <w:sz w:val="24"/>
          <w:szCs w:val="24"/>
        </w:rPr>
        <w:t>The questions</w:t>
      </w:r>
      <w:r w:rsidR="00AC1200">
        <w:rPr>
          <w:rFonts w:cs="ITCFranklinGothicStd-Book"/>
          <w:sz w:val="24"/>
          <w:szCs w:val="24"/>
        </w:rPr>
        <w:t>,</w:t>
      </w:r>
      <w:r>
        <w:rPr>
          <w:rFonts w:cs="ITCFranklinGothicStd-Book"/>
          <w:sz w:val="24"/>
          <w:szCs w:val="24"/>
        </w:rPr>
        <w:t xml:space="preserve"> </w:t>
      </w:r>
      <w:r w:rsidR="00AC1200">
        <w:rPr>
          <w:rFonts w:cs="ITCFranklinGothicStd-Book"/>
          <w:sz w:val="24"/>
          <w:szCs w:val="24"/>
        </w:rPr>
        <w:t xml:space="preserve">if </w:t>
      </w:r>
      <w:r>
        <w:rPr>
          <w:rFonts w:cs="ITCFranklinGothicStd-Book"/>
          <w:sz w:val="24"/>
          <w:szCs w:val="24"/>
        </w:rPr>
        <w:t>posed to small businesses</w:t>
      </w:r>
      <w:r w:rsidR="00AC1200">
        <w:rPr>
          <w:rFonts w:cs="ITCFranklinGothicStd-Book"/>
          <w:sz w:val="24"/>
          <w:szCs w:val="24"/>
        </w:rPr>
        <w:t>,</w:t>
      </w:r>
      <w:r>
        <w:rPr>
          <w:rFonts w:cs="ITCFranklinGothicStd-Book"/>
          <w:sz w:val="24"/>
          <w:szCs w:val="24"/>
        </w:rPr>
        <w:t xml:space="preserve"> will be</w:t>
      </w:r>
      <w:r w:rsidRPr="00D20211">
        <w:rPr>
          <w:rFonts w:cs="ITCFranklinGothicStd-Book"/>
          <w:sz w:val="24"/>
          <w:szCs w:val="24"/>
        </w:rPr>
        <w:t xml:space="preserve"> held to the absolute minimum required f</w:t>
      </w:r>
      <w:r>
        <w:rPr>
          <w:rFonts w:cs="ITCFranklinGothicStd-Book"/>
          <w:sz w:val="24"/>
          <w:szCs w:val="24"/>
        </w:rPr>
        <w:t xml:space="preserve">or the intended uses of the requested </w:t>
      </w:r>
      <w:r w:rsidRPr="00D20211">
        <w:rPr>
          <w:rFonts w:cs="ITCFranklinGothicStd-Book"/>
          <w:sz w:val="24"/>
          <w:szCs w:val="24"/>
        </w:rPr>
        <w:t>information</w:t>
      </w:r>
      <w:r w:rsidRPr="006102CF">
        <w:rPr>
          <w:color w:val="000000"/>
          <w:sz w:val="24"/>
          <w:szCs w:val="24"/>
        </w:rPr>
        <w:t>.</w:t>
      </w:r>
    </w:p>
    <w:p w14:paraId="3DA35E1B" w14:textId="77777777" w:rsidR="006D2DF3" w:rsidRDefault="006D2DF3" w:rsidP="001B4475">
      <w:pPr>
        <w:autoSpaceDE w:val="0"/>
        <w:autoSpaceDN w:val="0"/>
        <w:adjustRightInd w:val="0"/>
        <w:spacing w:line="276" w:lineRule="auto"/>
        <w:rPr>
          <w:b/>
          <w:sz w:val="24"/>
          <w:szCs w:val="24"/>
        </w:rPr>
      </w:pPr>
    </w:p>
    <w:p w14:paraId="6886B1BA" w14:textId="6A94363B" w:rsidR="006B13DC" w:rsidRPr="00ED2909" w:rsidRDefault="006B13DC" w:rsidP="001B4475">
      <w:pPr>
        <w:autoSpaceDE w:val="0"/>
        <w:autoSpaceDN w:val="0"/>
        <w:adjustRightInd w:val="0"/>
        <w:spacing w:line="276" w:lineRule="auto"/>
        <w:rPr>
          <w:rFonts w:cs="ITCFranklinGothicStd-Book"/>
          <w:b/>
          <w:sz w:val="24"/>
          <w:szCs w:val="24"/>
        </w:rPr>
      </w:pPr>
      <w:r>
        <w:rPr>
          <w:b/>
          <w:sz w:val="24"/>
          <w:szCs w:val="24"/>
        </w:rPr>
        <w:t xml:space="preserve">A.5.1. </w:t>
      </w:r>
      <w:r w:rsidR="004F233B">
        <w:rPr>
          <w:b/>
          <w:sz w:val="24"/>
          <w:szCs w:val="24"/>
        </w:rPr>
        <w:t xml:space="preserve">Activity </w:t>
      </w:r>
      <w:r w:rsidRPr="00ED2909">
        <w:rPr>
          <w:b/>
          <w:sz w:val="24"/>
          <w:szCs w:val="24"/>
        </w:rPr>
        <w:t xml:space="preserve">1 - </w:t>
      </w:r>
      <w:r w:rsidR="00811A78" w:rsidRPr="00A120A5">
        <w:rPr>
          <w:b/>
          <w:sz w:val="24"/>
          <w:szCs w:val="24"/>
        </w:rPr>
        <w:t>Tire Crumb Rubber Collection and Characterization</w:t>
      </w:r>
    </w:p>
    <w:p w14:paraId="13F6921C" w14:textId="6DA47B71" w:rsidR="004F233B" w:rsidRDefault="00811A78" w:rsidP="001B4475">
      <w:pPr>
        <w:autoSpaceDE w:val="0"/>
        <w:autoSpaceDN w:val="0"/>
        <w:adjustRightInd w:val="0"/>
        <w:spacing w:line="276" w:lineRule="auto"/>
        <w:rPr>
          <w:rFonts w:cs="ITCFranklinGothicStd-Book"/>
          <w:sz w:val="24"/>
          <w:szCs w:val="24"/>
        </w:rPr>
      </w:pPr>
      <w:r>
        <w:rPr>
          <w:rFonts w:cs="ITCFranklinGothicStd-Book"/>
          <w:sz w:val="24"/>
          <w:szCs w:val="24"/>
        </w:rPr>
        <w:t>A</w:t>
      </w:r>
      <w:r w:rsidR="004F233B">
        <w:rPr>
          <w:rFonts w:cs="ITCFranklinGothicStd-Book"/>
          <w:sz w:val="24"/>
          <w:szCs w:val="24"/>
        </w:rPr>
        <w:t>ctivity</w:t>
      </w:r>
      <w:r>
        <w:rPr>
          <w:rFonts w:cs="ITCFranklinGothicStd-Book"/>
          <w:sz w:val="24"/>
          <w:szCs w:val="24"/>
        </w:rPr>
        <w:t xml:space="preserve"> 1</w:t>
      </w:r>
      <w:r w:rsidR="004F233B">
        <w:rPr>
          <w:rFonts w:cs="ITCFranklinGothicStd-Book"/>
          <w:sz w:val="24"/>
          <w:szCs w:val="24"/>
        </w:rPr>
        <w:t xml:space="preserve"> will involve facilities which may be defined as small businesses or small entities.</w:t>
      </w:r>
      <w:r w:rsidR="004F233B">
        <w:rPr>
          <w:rStyle w:val="FootnoteReference"/>
          <w:rFonts w:cs="ITCFranklinGothicStd-Book"/>
          <w:sz w:val="24"/>
          <w:szCs w:val="24"/>
        </w:rPr>
        <w:footnoteReference w:id="3"/>
      </w:r>
      <w:r w:rsidR="004F233B">
        <w:rPr>
          <w:rFonts w:cs="ITCFranklinGothicStd-Book"/>
          <w:sz w:val="24"/>
          <w:szCs w:val="24"/>
        </w:rPr>
        <w:t xml:space="preserve"> The estimated burden hours for this </w:t>
      </w:r>
      <w:r w:rsidR="004F233B" w:rsidRPr="00811A78">
        <w:rPr>
          <w:rFonts w:cs="ITCFranklinGothicStd-Book"/>
          <w:sz w:val="24"/>
          <w:szCs w:val="24"/>
        </w:rPr>
        <w:t xml:space="preserve">collection </w:t>
      </w:r>
      <w:r w:rsidR="004F233B" w:rsidRPr="001B4475">
        <w:rPr>
          <w:rFonts w:cs="ITCFranklinGothicStd-Book"/>
          <w:sz w:val="24"/>
          <w:szCs w:val="24"/>
        </w:rPr>
        <w:t>(n=</w:t>
      </w:r>
      <w:r w:rsidRPr="001B4475">
        <w:rPr>
          <w:rFonts w:cs="ITCFranklinGothicStd-Book"/>
          <w:sz w:val="24"/>
          <w:szCs w:val="24"/>
        </w:rPr>
        <w:t>16</w:t>
      </w:r>
      <w:r w:rsidR="002F762F">
        <w:rPr>
          <w:rFonts w:cs="ITCFranklinGothicStd-Book"/>
          <w:sz w:val="24"/>
          <w:szCs w:val="24"/>
        </w:rPr>
        <w:t>1</w:t>
      </w:r>
      <w:r w:rsidR="004F233B" w:rsidRPr="001B4475">
        <w:rPr>
          <w:rFonts w:cs="ITCFranklinGothicStd-Book"/>
          <w:sz w:val="24"/>
          <w:szCs w:val="24"/>
        </w:rPr>
        <w:t xml:space="preserve"> hours)</w:t>
      </w:r>
      <w:r w:rsidR="004F233B" w:rsidRPr="00811A78">
        <w:rPr>
          <w:rFonts w:cs="ITCFranklinGothicStd-Book"/>
          <w:sz w:val="24"/>
          <w:szCs w:val="24"/>
        </w:rPr>
        <w:t xml:space="preserve"> represents </w:t>
      </w:r>
      <w:r w:rsidRPr="00811A78">
        <w:rPr>
          <w:rFonts w:cs="ITCFranklinGothicStd-Book"/>
          <w:sz w:val="24"/>
          <w:szCs w:val="24"/>
        </w:rPr>
        <w:t>48</w:t>
      </w:r>
      <w:r w:rsidR="00C05B3E" w:rsidRPr="00811A78">
        <w:rPr>
          <w:rFonts w:cs="ITCFranklinGothicStd-Book"/>
          <w:sz w:val="24"/>
          <w:szCs w:val="24"/>
        </w:rPr>
        <w:t xml:space="preserve"> </w:t>
      </w:r>
      <w:r w:rsidR="004F233B" w:rsidRPr="001B4475">
        <w:rPr>
          <w:rFonts w:cs="ITCFranklinGothicStd-Book"/>
          <w:sz w:val="24"/>
          <w:szCs w:val="24"/>
        </w:rPr>
        <w:t>percent</w:t>
      </w:r>
      <w:r w:rsidR="004F233B" w:rsidRPr="00811A78">
        <w:rPr>
          <w:rFonts w:cs="ITCFranklinGothicStd-Book"/>
          <w:sz w:val="24"/>
          <w:szCs w:val="24"/>
        </w:rPr>
        <w:t xml:space="preserve"> of the total estimated burden hours for </w:t>
      </w:r>
      <w:r w:rsidR="00A445A9">
        <w:rPr>
          <w:rFonts w:cs="ITCFranklinGothicStd-Book"/>
          <w:sz w:val="24"/>
          <w:szCs w:val="24"/>
        </w:rPr>
        <w:t>all three</w:t>
      </w:r>
      <w:r w:rsidR="004F233B" w:rsidRPr="00811A78">
        <w:rPr>
          <w:rFonts w:cs="ITCFranklinGothicStd-Book"/>
          <w:sz w:val="24"/>
          <w:szCs w:val="24"/>
        </w:rPr>
        <w:t xml:space="preserve"> </w:t>
      </w:r>
      <w:r w:rsidR="00C05B3E" w:rsidRPr="00811A78">
        <w:rPr>
          <w:rFonts w:cs="ITCFranklinGothicStd-Book"/>
          <w:sz w:val="24"/>
          <w:szCs w:val="24"/>
        </w:rPr>
        <w:t xml:space="preserve">activities </w:t>
      </w:r>
      <w:r w:rsidR="004F233B" w:rsidRPr="001B4475">
        <w:rPr>
          <w:rFonts w:cs="ITCFranklinGothicStd-Book"/>
          <w:sz w:val="24"/>
          <w:szCs w:val="24"/>
        </w:rPr>
        <w:t>(n=</w:t>
      </w:r>
      <w:r w:rsidR="00C05B3E" w:rsidRPr="001B4475">
        <w:rPr>
          <w:rFonts w:cs="ITCFranklinGothicStd-Book"/>
          <w:sz w:val="24"/>
          <w:szCs w:val="24"/>
        </w:rPr>
        <w:t>3</w:t>
      </w:r>
      <w:r w:rsidR="002F762F">
        <w:rPr>
          <w:rFonts w:cs="ITCFranklinGothicStd-Book"/>
          <w:sz w:val="24"/>
          <w:szCs w:val="24"/>
        </w:rPr>
        <w:t>3</w:t>
      </w:r>
      <w:r w:rsidR="00C84B77">
        <w:rPr>
          <w:rFonts w:cs="ITCFranklinGothicStd-Book"/>
          <w:sz w:val="24"/>
          <w:szCs w:val="24"/>
        </w:rPr>
        <w:t>3</w:t>
      </w:r>
      <w:r w:rsidR="004F233B" w:rsidRPr="001B4475">
        <w:rPr>
          <w:rFonts w:cs="ITCFranklinGothicStd-Book"/>
          <w:sz w:val="24"/>
          <w:szCs w:val="24"/>
        </w:rPr>
        <w:t xml:space="preserve"> hours),</w:t>
      </w:r>
      <w:r w:rsidR="004F233B" w:rsidRPr="00811A78">
        <w:rPr>
          <w:rFonts w:cs="ITCFranklinGothicStd-Book"/>
          <w:sz w:val="24"/>
          <w:szCs w:val="24"/>
        </w:rPr>
        <w:t xml:space="preserve"> as</w:t>
      </w:r>
      <w:r w:rsidR="004F233B">
        <w:rPr>
          <w:rFonts w:cs="ITCFranklinGothicStd-Book"/>
          <w:sz w:val="24"/>
          <w:szCs w:val="24"/>
        </w:rPr>
        <w:t xml:space="preserve"> described in Section A.12. </w:t>
      </w:r>
    </w:p>
    <w:p w14:paraId="1347C343" w14:textId="77777777" w:rsidR="003137F2" w:rsidRDefault="003137F2" w:rsidP="001B4475">
      <w:pPr>
        <w:autoSpaceDE w:val="0"/>
        <w:autoSpaceDN w:val="0"/>
        <w:adjustRightInd w:val="0"/>
        <w:spacing w:line="276" w:lineRule="auto"/>
        <w:rPr>
          <w:rFonts w:cs="ITCFranklinGothicStd-Book"/>
          <w:sz w:val="24"/>
          <w:szCs w:val="24"/>
        </w:rPr>
      </w:pPr>
    </w:p>
    <w:p w14:paraId="7F6B111B" w14:textId="2D0E3BD9" w:rsidR="006B13DC" w:rsidRPr="00ED2909" w:rsidRDefault="006B13DC" w:rsidP="001B4475">
      <w:pPr>
        <w:autoSpaceDE w:val="0"/>
        <w:autoSpaceDN w:val="0"/>
        <w:adjustRightInd w:val="0"/>
        <w:spacing w:line="276" w:lineRule="auto"/>
        <w:rPr>
          <w:rFonts w:cs="ITCFranklinGothicStd-Book"/>
          <w:b/>
          <w:sz w:val="24"/>
          <w:szCs w:val="24"/>
        </w:rPr>
      </w:pPr>
      <w:r>
        <w:rPr>
          <w:b/>
          <w:sz w:val="24"/>
          <w:szCs w:val="24"/>
        </w:rPr>
        <w:t xml:space="preserve">A.5.2. </w:t>
      </w:r>
      <w:r w:rsidR="004F233B">
        <w:rPr>
          <w:b/>
          <w:sz w:val="24"/>
          <w:szCs w:val="24"/>
        </w:rPr>
        <w:t>Activit</w:t>
      </w:r>
      <w:r w:rsidR="003F6AEA">
        <w:rPr>
          <w:b/>
          <w:sz w:val="24"/>
          <w:szCs w:val="24"/>
        </w:rPr>
        <w:t>ies</w:t>
      </w:r>
      <w:r w:rsidR="004F233B">
        <w:rPr>
          <w:b/>
          <w:sz w:val="24"/>
          <w:szCs w:val="24"/>
        </w:rPr>
        <w:t xml:space="preserve"> </w:t>
      </w:r>
      <w:r>
        <w:rPr>
          <w:b/>
          <w:sz w:val="24"/>
          <w:szCs w:val="24"/>
        </w:rPr>
        <w:t>2</w:t>
      </w:r>
      <w:r w:rsidR="006919C3">
        <w:rPr>
          <w:b/>
          <w:sz w:val="24"/>
          <w:szCs w:val="24"/>
        </w:rPr>
        <w:t xml:space="preserve"> and 3</w:t>
      </w:r>
      <w:r w:rsidRPr="00ED2909">
        <w:rPr>
          <w:b/>
          <w:sz w:val="24"/>
          <w:szCs w:val="24"/>
        </w:rPr>
        <w:t xml:space="preserve"> - </w:t>
      </w:r>
      <w:r w:rsidR="00F91F10">
        <w:rPr>
          <w:b/>
          <w:sz w:val="24"/>
          <w:szCs w:val="24"/>
        </w:rPr>
        <w:t>Field</w:t>
      </w:r>
      <w:r>
        <w:rPr>
          <w:b/>
          <w:sz w:val="24"/>
          <w:szCs w:val="24"/>
        </w:rPr>
        <w:t xml:space="preserve"> User Exposure Characterization</w:t>
      </w:r>
      <w:r w:rsidR="006919C3">
        <w:rPr>
          <w:b/>
          <w:sz w:val="24"/>
          <w:szCs w:val="24"/>
        </w:rPr>
        <w:t xml:space="preserve"> and Collection of Bio</w:t>
      </w:r>
      <w:r w:rsidR="003F6AEA">
        <w:rPr>
          <w:b/>
          <w:sz w:val="24"/>
          <w:szCs w:val="24"/>
        </w:rPr>
        <w:t>logical S</w:t>
      </w:r>
      <w:r w:rsidR="006919C3">
        <w:rPr>
          <w:b/>
          <w:sz w:val="24"/>
          <w:szCs w:val="24"/>
        </w:rPr>
        <w:t>pecimens for Repository</w:t>
      </w:r>
    </w:p>
    <w:p w14:paraId="6E27E375" w14:textId="161AB120" w:rsidR="003137F2" w:rsidRDefault="003137F2" w:rsidP="001B4475">
      <w:pPr>
        <w:autoSpaceDE w:val="0"/>
        <w:autoSpaceDN w:val="0"/>
        <w:adjustRightInd w:val="0"/>
        <w:spacing w:line="276" w:lineRule="auto"/>
        <w:rPr>
          <w:rFonts w:cs="ITCFranklinGothicStd-Book"/>
          <w:sz w:val="24"/>
          <w:szCs w:val="24"/>
        </w:rPr>
      </w:pPr>
      <w:r w:rsidRPr="004A147A">
        <w:rPr>
          <w:rFonts w:cs="ITCFranklinGothicStd-Book"/>
          <w:sz w:val="24"/>
          <w:szCs w:val="24"/>
        </w:rPr>
        <w:t xml:space="preserve">The second </w:t>
      </w:r>
      <w:r w:rsidR="00291078">
        <w:rPr>
          <w:rFonts w:cs="ITCFranklinGothicStd-Book"/>
          <w:sz w:val="24"/>
          <w:szCs w:val="24"/>
        </w:rPr>
        <w:t xml:space="preserve">and third </w:t>
      </w:r>
      <w:r w:rsidR="008F1E48">
        <w:rPr>
          <w:rFonts w:cs="ITCFranklinGothicStd-Book"/>
          <w:sz w:val="24"/>
          <w:szCs w:val="24"/>
        </w:rPr>
        <w:t>activit</w:t>
      </w:r>
      <w:r w:rsidR="00291078">
        <w:rPr>
          <w:rFonts w:cs="ITCFranklinGothicStd-Book"/>
          <w:sz w:val="24"/>
          <w:szCs w:val="24"/>
        </w:rPr>
        <w:t>ies</w:t>
      </w:r>
      <w:r w:rsidRPr="004A147A">
        <w:rPr>
          <w:rFonts w:cs="ITCFranklinGothicStd-Book"/>
          <w:sz w:val="24"/>
          <w:szCs w:val="24"/>
        </w:rPr>
        <w:t xml:space="preserve"> will involve </w:t>
      </w:r>
      <w:r w:rsidR="00F91F10">
        <w:rPr>
          <w:rFonts w:cs="ITCFranklinGothicStd-Book"/>
          <w:sz w:val="24"/>
          <w:szCs w:val="24"/>
        </w:rPr>
        <w:t>field</w:t>
      </w:r>
      <w:r w:rsidRPr="004A147A">
        <w:rPr>
          <w:rFonts w:cs="ITCFranklinGothicStd-Book"/>
          <w:sz w:val="24"/>
          <w:szCs w:val="24"/>
        </w:rPr>
        <w:t xml:space="preserve"> users</w:t>
      </w:r>
      <w:r w:rsidR="004A147A">
        <w:rPr>
          <w:rFonts w:cs="ITCFranklinGothicStd-Book"/>
          <w:sz w:val="24"/>
          <w:szCs w:val="24"/>
        </w:rPr>
        <w:t xml:space="preserve"> which will likely not involve small businesses or other small entities.</w:t>
      </w:r>
    </w:p>
    <w:p w14:paraId="1771BB1B" w14:textId="4B0CAC9F" w:rsidR="00B45002" w:rsidRPr="00D20211" w:rsidRDefault="00601F1A" w:rsidP="00601F1A">
      <w:pPr>
        <w:pStyle w:val="Heading1"/>
        <w:pBdr>
          <w:bottom w:val="none" w:sz="0" w:space="0" w:color="auto"/>
        </w:pBdr>
        <w:rPr>
          <w:color w:val="auto"/>
        </w:rPr>
      </w:pPr>
      <w:bookmarkStart w:id="8" w:name="_Toc442881151"/>
      <w:r w:rsidRPr="00D20211">
        <w:rPr>
          <w:color w:val="auto"/>
        </w:rPr>
        <w:lastRenderedPageBreak/>
        <w:t>A.</w:t>
      </w:r>
      <w:r w:rsidR="004D21C9" w:rsidRPr="00D20211">
        <w:rPr>
          <w:color w:val="auto"/>
        </w:rPr>
        <w:t xml:space="preserve">6.  </w:t>
      </w:r>
      <w:r w:rsidR="00B45002" w:rsidRPr="00D20211">
        <w:rPr>
          <w:color w:val="auto"/>
        </w:rPr>
        <w:t>Consequences of Collecting the Information Less Frequently</w:t>
      </w:r>
      <w:bookmarkEnd w:id="8"/>
    </w:p>
    <w:p w14:paraId="4B9CAA11" w14:textId="77777777" w:rsidR="00F82AF2" w:rsidRPr="00D20211" w:rsidRDefault="00F82AF2" w:rsidP="002930EC">
      <w:pPr>
        <w:spacing w:after="0" w:line="240" w:lineRule="auto"/>
        <w:rPr>
          <w:sz w:val="24"/>
          <w:szCs w:val="24"/>
        </w:rPr>
      </w:pPr>
    </w:p>
    <w:p w14:paraId="3093B2D9" w14:textId="246B3962" w:rsidR="005C6580" w:rsidRDefault="00FD6A09" w:rsidP="001B4475">
      <w:pPr>
        <w:autoSpaceDE w:val="0"/>
        <w:autoSpaceDN w:val="0"/>
        <w:adjustRightInd w:val="0"/>
        <w:spacing w:line="276" w:lineRule="auto"/>
        <w:rPr>
          <w:rFonts w:cs="ITCFranklinGothicStd-Book"/>
          <w:sz w:val="24"/>
          <w:szCs w:val="24"/>
        </w:rPr>
      </w:pPr>
      <w:r>
        <w:rPr>
          <w:rFonts w:cs="ITCFranklinGothicStd-Book"/>
          <w:sz w:val="24"/>
          <w:szCs w:val="24"/>
        </w:rPr>
        <w:t xml:space="preserve">Each </w:t>
      </w:r>
      <w:r w:rsidR="008F1E48">
        <w:rPr>
          <w:rFonts w:cs="ITCFranklinGothicStd-Book"/>
          <w:sz w:val="24"/>
          <w:szCs w:val="24"/>
        </w:rPr>
        <w:t xml:space="preserve">activity </w:t>
      </w:r>
      <w:r>
        <w:rPr>
          <w:rFonts w:cs="ITCFranklinGothicStd-Book"/>
          <w:sz w:val="24"/>
          <w:szCs w:val="24"/>
        </w:rPr>
        <w:t xml:space="preserve">will be a one-time collection in accordance </w:t>
      </w:r>
      <w:r w:rsidRPr="00A81AE5">
        <w:rPr>
          <w:rFonts w:cs="ITCFranklinGothicStd-Book"/>
          <w:sz w:val="24"/>
          <w:szCs w:val="24"/>
        </w:rPr>
        <w:t xml:space="preserve">with the </w:t>
      </w:r>
      <w:r w:rsidR="00811A78" w:rsidRPr="00B56038">
        <w:rPr>
          <w:i/>
          <w:sz w:val="24"/>
          <w:szCs w:val="24"/>
        </w:rPr>
        <w:t>Federal Research Action Plan on Recycled Tire Crumbs Used on Playing Fields and Playgrounds</w:t>
      </w:r>
      <w:r w:rsidR="00811A78" w:rsidRPr="00A81AE5">
        <w:rPr>
          <w:sz w:val="24"/>
          <w:szCs w:val="24"/>
        </w:rPr>
        <w:t>,</w:t>
      </w:r>
      <w:r>
        <w:rPr>
          <w:rFonts w:cs="ITCFranklinGothicStd-Book"/>
          <w:sz w:val="24"/>
          <w:szCs w:val="24"/>
        </w:rPr>
        <w:t xml:space="preserve"> and the respondents will respond once per form.  </w:t>
      </w:r>
    </w:p>
    <w:p w14:paraId="48499C55" w14:textId="1909E26F" w:rsidR="00927431" w:rsidRDefault="004F233B" w:rsidP="001B4475">
      <w:pPr>
        <w:autoSpaceDE w:val="0"/>
        <w:autoSpaceDN w:val="0"/>
        <w:adjustRightInd w:val="0"/>
        <w:spacing w:line="276" w:lineRule="auto"/>
        <w:rPr>
          <w:rFonts w:cs="ITCFranklinGothicStd-Book"/>
          <w:sz w:val="24"/>
          <w:szCs w:val="24"/>
        </w:rPr>
      </w:pPr>
      <w:r>
        <w:rPr>
          <w:rFonts w:cs="ITCFranklinGothicStd-Book"/>
          <w:sz w:val="24"/>
          <w:szCs w:val="24"/>
        </w:rPr>
        <w:t xml:space="preserve">However, for Activity </w:t>
      </w:r>
      <w:r w:rsidR="006919C3">
        <w:rPr>
          <w:rFonts w:cs="ITCFranklinGothicStd-Book"/>
          <w:sz w:val="24"/>
          <w:szCs w:val="24"/>
        </w:rPr>
        <w:t>3</w:t>
      </w:r>
      <w:r>
        <w:rPr>
          <w:rFonts w:cs="ITCFranklinGothicStd-Book"/>
          <w:sz w:val="24"/>
          <w:szCs w:val="24"/>
        </w:rPr>
        <w:t xml:space="preserve">, biological specimen collection will occur </w:t>
      </w:r>
      <w:r w:rsidR="002E4767">
        <w:rPr>
          <w:rFonts w:cs="ITCFranklinGothicStd-Book"/>
          <w:sz w:val="24"/>
          <w:szCs w:val="24"/>
        </w:rPr>
        <w:t xml:space="preserve">two </w:t>
      </w:r>
      <w:r>
        <w:rPr>
          <w:rFonts w:cs="ITCFranklinGothicStd-Book"/>
          <w:sz w:val="24"/>
          <w:szCs w:val="24"/>
        </w:rPr>
        <w:t xml:space="preserve">times in a 24-hour period, but no additional information will be collected (e.g. no </w:t>
      </w:r>
      <w:r w:rsidR="005C6580">
        <w:rPr>
          <w:rFonts w:cs="ITCFranklinGothicStd-Book"/>
          <w:sz w:val="24"/>
          <w:szCs w:val="24"/>
        </w:rPr>
        <w:t xml:space="preserve">additional exposure measurement </w:t>
      </w:r>
      <w:r>
        <w:rPr>
          <w:rFonts w:cs="ITCFranklinGothicStd-Book"/>
          <w:sz w:val="24"/>
          <w:szCs w:val="24"/>
        </w:rPr>
        <w:t xml:space="preserve">questionnaire).  </w:t>
      </w:r>
      <w:r w:rsidR="00FD6A09">
        <w:rPr>
          <w:rFonts w:cs="ITCFranklinGothicStd-Book"/>
          <w:sz w:val="24"/>
          <w:szCs w:val="24"/>
        </w:rPr>
        <w:t xml:space="preserve">If the </w:t>
      </w:r>
      <w:r w:rsidR="005C6580">
        <w:rPr>
          <w:rFonts w:cs="ITCFranklinGothicStd-Book"/>
          <w:sz w:val="24"/>
          <w:szCs w:val="24"/>
        </w:rPr>
        <w:t xml:space="preserve">specimen </w:t>
      </w:r>
      <w:r w:rsidR="00FD6A09">
        <w:rPr>
          <w:rFonts w:cs="ITCFranklinGothicStd-Book"/>
          <w:sz w:val="24"/>
          <w:szCs w:val="24"/>
        </w:rPr>
        <w:t>collection</w:t>
      </w:r>
      <w:r w:rsidR="005A2B88">
        <w:rPr>
          <w:rFonts w:cs="ITCFranklinGothicStd-Book"/>
          <w:sz w:val="24"/>
          <w:szCs w:val="24"/>
        </w:rPr>
        <w:t>s</w:t>
      </w:r>
      <w:r w:rsidR="00FD6A09">
        <w:rPr>
          <w:rFonts w:cs="ITCFranklinGothicStd-Book"/>
          <w:sz w:val="24"/>
          <w:szCs w:val="24"/>
        </w:rPr>
        <w:t xml:space="preserve"> </w:t>
      </w:r>
      <w:r w:rsidR="005A2B88">
        <w:rPr>
          <w:rFonts w:cs="ITCFranklinGothicStd-Book"/>
          <w:sz w:val="24"/>
          <w:szCs w:val="24"/>
        </w:rPr>
        <w:t>are</w:t>
      </w:r>
      <w:r w:rsidR="00FD6A09">
        <w:rPr>
          <w:rFonts w:cs="ITCFranklinGothicStd-Book"/>
          <w:sz w:val="24"/>
          <w:szCs w:val="24"/>
        </w:rPr>
        <w:t xml:space="preserve"> not </w:t>
      </w:r>
      <w:r w:rsidR="00BB691D">
        <w:rPr>
          <w:rFonts w:cs="ITCFranklinGothicStd-Book"/>
          <w:sz w:val="24"/>
          <w:szCs w:val="24"/>
        </w:rPr>
        <w:t>obtain</w:t>
      </w:r>
      <w:r w:rsidR="00FD6A09">
        <w:rPr>
          <w:rFonts w:cs="ITCFranklinGothicStd-Book"/>
          <w:sz w:val="24"/>
          <w:szCs w:val="24"/>
        </w:rPr>
        <w:t>ed, the lack of knowledge regarding chemical constituents of crumb rubber infill and exposure potential to chemicals in crumb rubber infill will persist</w:t>
      </w:r>
      <w:r w:rsidR="005C6580">
        <w:rPr>
          <w:rFonts w:cs="ITCFranklinGothicStd-Book"/>
          <w:sz w:val="24"/>
          <w:szCs w:val="24"/>
        </w:rPr>
        <w:t>.</w:t>
      </w:r>
      <w:r w:rsidR="00FD6A09">
        <w:rPr>
          <w:rFonts w:cs="ITCFranklinGothicStd-Book"/>
          <w:sz w:val="24"/>
          <w:szCs w:val="24"/>
        </w:rPr>
        <w:t xml:space="preserve"> </w:t>
      </w:r>
      <w:r w:rsidR="005C6580">
        <w:rPr>
          <w:rFonts w:cs="ITCFranklinGothicStd-Book"/>
          <w:sz w:val="24"/>
          <w:szCs w:val="24"/>
        </w:rPr>
        <w:t>R</w:t>
      </w:r>
      <w:r w:rsidR="00FD6A09">
        <w:rPr>
          <w:rFonts w:cs="ITCFranklinGothicStd-Book"/>
          <w:sz w:val="24"/>
          <w:szCs w:val="24"/>
        </w:rPr>
        <w:t>esponsive and actionable public health recommendations cannot be implemented.</w:t>
      </w:r>
    </w:p>
    <w:p w14:paraId="13B6A333" w14:textId="7BE582FC" w:rsidR="0066712B" w:rsidRPr="00D20211" w:rsidRDefault="0066712B" w:rsidP="001B4475">
      <w:pPr>
        <w:autoSpaceDE w:val="0"/>
        <w:autoSpaceDN w:val="0"/>
        <w:adjustRightInd w:val="0"/>
        <w:spacing w:line="276" w:lineRule="auto"/>
        <w:rPr>
          <w:rFonts w:cs="ITCFranklinGothicStd-Book"/>
          <w:sz w:val="24"/>
          <w:szCs w:val="24"/>
        </w:rPr>
      </w:pPr>
      <w:r>
        <w:rPr>
          <w:rFonts w:cs="ITCFranklinGothicStd-Book"/>
          <w:sz w:val="24"/>
          <w:szCs w:val="24"/>
        </w:rPr>
        <w:t>There are no technical o</w:t>
      </w:r>
      <w:r w:rsidR="00FD6A09">
        <w:rPr>
          <w:rFonts w:cs="ITCFranklinGothicStd-Book"/>
          <w:sz w:val="24"/>
          <w:szCs w:val="24"/>
        </w:rPr>
        <w:t>r</w:t>
      </w:r>
      <w:r>
        <w:rPr>
          <w:rFonts w:cs="ITCFranklinGothicStd-Book"/>
          <w:sz w:val="24"/>
          <w:szCs w:val="24"/>
        </w:rPr>
        <w:t xml:space="preserve"> legal obstacles to reducing burden.  </w:t>
      </w:r>
    </w:p>
    <w:p w14:paraId="0123AC1E" w14:textId="25EB32E8" w:rsidR="00B45002" w:rsidRPr="00D20211" w:rsidRDefault="00601F1A" w:rsidP="00601F1A">
      <w:pPr>
        <w:pStyle w:val="Heading1"/>
        <w:pBdr>
          <w:bottom w:val="none" w:sz="0" w:space="0" w:color="auto"/>
        </w:pBdr>
        <w:rPr>
          <w:color w:val="auto"/>
        </w:rPr>
      </w:pPr>
      <w:bookmarkStart w:id="9" w:name="_Toc442881152"/>
      <w:r w:rsidRPr="00D20211">
        <w:rPr>
          <w:color w:val="auto"/>
        </w:rPr>
        <w:t>A.</w:t>
      </w:r>
      <w:r w:rsidR="00B45002" w:rsidRPr="00D20211">
        <w:rPr>
          <w:color w:val="auto"/>
        </w:rPr>
        <w:t>7.</w:t>
      </w:r>
      <w:r w:rsidR="004D21C9" w:rsidRPr="00D20211">
        <w:rPr>
          <w:color w:val="auto"/>
        </w:rPr>
        <w:t xml:space="preserve">  </w:t>
      </w:r>
      <w:r w:rsidR="00B45002" w:rsidRPr="00D20211">
        <w:rPr>
          <w:color w:val="auto"/>
        </w:rPr>
        <w:t>Special Circumstances Relating to the Guidelines of 5 CFR 1320.5</w:t>
      </w:r>
      <w:bookmarkEnd w:id="9"/>
    </w:p>
    <w:p w14:paraId="5A3B4A20" w14:textId="77777777" w:rsidR="0066712B" w:rsidRDefault="0066712B" w:rsidP="0066712B">
      <w:pPr>
        <w:autoSpaceDE w:val="0"/>
        <w:autoSpaceDN w:val="0"/>
        <w:adjustRightInd w:val="0"/>
        <w:spacing w:line="240" w:lineRule="auto"/>
        <w:rPr>
          <w:rFonts w:cs="ITCFranklinGothicStd-Book"/>
          <w:sz w:val="24"/>
          <w:szCs w:val="24"/>
        </w:rPr>
      </w:pPr>
    </w:p>
    <w:p w14:paraId="52EB2DBC" w14:textId="39ED19E3" w:rsidR="00D9062B" w:rsidRPr="00D44E7C" w:rsidRDefault="00D44E7C" w:rsidP="00B56038">
      <w:pPr>
        <w:autoSpaceDE w:val="0"/>
        <w:autoSpaceDN w:val="0"/>
        <w:adjustRightInd w:val="0"/>
        <w:spacing w:line="276" w:lineRule="auto"/>
        <w:rPr>
          <w:sz w:val="24"/>
          <w:szCs w:val="24"/>
        </w:rPr>
      </w:pPr>
      <w:r w:rsidRPr="00D44E7C">
        <w:rPr>
          <w:rFonts w:cs="ITCFranklinGothicStd-Book"/>
          <w:sz w:val="24"/>
          <w:szCs w:val="24"/>
        </w:rPr>
        <w:t>The</w:t>
      </w:r>
      <w:r>
        <w:rPr>
          <w:rFonts w:cs="ITCFranklinGothicStd-Book"/>
          <w:sz w:val="24"/>
          <w:szCs w:val="24"/>
        </w:rPr>
        <w:t xml:space="preserve"> following special circumstance</w:t>
      </w:r>
      <w:r w:rsidRPr="00D44E7C">
        <w:rPr>
          <w:rFonts w:cs="ITCFranklinGothicStd-Book"/>
          <w:sz w:val="24"/>
          <w:szCs w:val="24"/>
        </w:rPr>
        <w:t xml:space="preserve"> appl</w:t>
      </w:r>
      <w:r w:rsidR="00AC1200">
        <w:rPr>
          <w:rFonts w:cs="ITCFranklinGothicStd-Book"/>
          <w:sz w:val="24"/>
          <w:szCs w:val="24"/>
        </w:rPr>
        <w:t>ies</w:t>
      </w:r>
      <w:r w:rsidRPr="00D44E7C">
        <w:rPr>
          <w:rFonts w:cs="ITCFranklinGothicStd-Book"/>
          <w:sz w:val="24"/>
          <w:szCs w:val="24"/>
        </w:rPr>
        <w:t xml:space="preserve"> to this information collection. </w:t>
      </w:r>
      <w:bookmarkStart w:id="10" w:name="_Toc442881153"/>
      <w:r w:rsidR="00D9062B" w:rsidRPr="00D44E7C">
        <w:rPr>
          <w:sz w:val="24"/>
          <w:szCs w:val="24"/>
        </w:rPr>
        <w:t xml:space="preserve">Due to the time constraints of the 12-month </w:t>
      </w:r>
      <w:r w:rsidR="00D9062B" w:rsidRPr="00B56038">
        <w:rPr>
          <w:i/>
          <w:sz w:val="24"/>
          <w:szCs w:val="24"/>
        </w:rPr>
        <w:t>Federal Research Action Plan</w:t>
      </w:r>
      <w:r w:rsidR="00D9062B" w:rsidRPr="00D44E7C">
        <w:rPr>
          <w:sz w:val="24"/>
          <w:szCs w:val="24"/>
        </w:rPr>
        <w:t xml:space="preserve"> (</w:t>
      </w:r>
      <w:r w:rsidR="00ED0D63">
        <w:rPr>
          <w:sz w:val="24"/>
          <w:szCs w:val="24"/>
        </w:rPr>
        <w:t xml:space="preserve">status </w:t>
      </w:r>
      <w:r w:rsidR="00D9062B" w:rsidRPr="00D44E7C">
        <w:rPr>
          <w:sz w:val="24"/>
          <w:szCs w:val="24"/>
        </w:rPr>
        <w:t>report due in</w:t>
      </w:r>
      <w:r w:rsidR="00D2198A">
        <w:rPr>
          <w:sz w:val="24"/>
          <w:szCs w:val="24"/>
        </w:rPr>
        <w:t xml:space="preserve"> </w:t>
      </w:r>
      <w:r w:rsidR="00ED0D63">
        <w:rPr>
          <w:sz w:val="24"/>
          <w:szCs w:val="24"/>
        </w:rPr>
        <w:t>November</w:t>
      </w:r>
      <w:r w:rsidR="00ED0D63" w:rsidRPr="00D44E7C">
        <w:rPr>
          <w:sz w:val="24"/>
          <w:szCs w:val="24"/>
        </w:rPr>
        <w:t xml:space="preserve"> </w:t>
      </w:r>
      <w:r w:rsidR="00D2198A">
        <w:rPr>
          <w:sz w:val="24"/>
          <w:szCs w:val="24"/>
        </w:rPr>
        <w:t>2</w:t>
      </w:r>
      <w:r w:rsidR="00D9062B" w:rsidRPr="00D44E7C">
        <w:rPr>
          <w:sz w:val="24"/>
          <w:szCs w:val="24"/>
        </w:rPr>
        <w:t>016)</w:t>
      </w:r>
      <w:r w:rsidR="00D9062B" w:rsidRPr="006F3675">
        <w:rPr>
          <w:sz w:val="24"/>
          <w:szCs w:val="24"/>
        </w:rPr>
        <w:t xml:space="preserve">, the respondents for </w:t>
      </w:r>
      <w:r w:rsidR="006F3675">
        <w:rPr>
          <w:sz w:val="24"/>
          <w:szCs w:val="24"/>
        </w:rPr>
        <w:t>research activities</w:t>
      </w:r>
      <w:r w:rsidR="00D9062B" w:rsidRPr="006F3675">
        <w:rPr>
          <w:sz w:val="24"/>
          <w:szCs w:val="24"/>
        </w:rPr>
        <w:t xml:space="preserve"> will be </w:t>
      </w:r>
      <w:r w:rsidR="006F3675">
        <w:rPr>
          <w:sz w:val="24"/>
          <w:szCs w:val="24"/>
        </w:rPr>
        <w:t xml:space="preserve">drawn from </w:t>
      </w:r>
      <w:r w:rsidR="00D9062B" w:rsidRPr="006F3675">
        <w:rPr>
          <w:sz w:val="24"/>
          <w:szCs w:val="24"/>
        </w:rPr>
        <w:t>convenience sample</w:t>
      </w:r>
      <w:r w:rsidR="006F3675">
        <w:rPr>
          <w:sz w:val="24"/>
          <w:szCs w:val="24"/>
        </w:rPr>
        <w:t>s</w:t>
      </w:r>
      <w:r w:rsidR="00D9062B" w:rsidRPr="006F3675">
        <w:rPr>
          <w:sz w:val="24"/>
          <w:szCs w:val="24"/>
        </w:rPr>
        <w:t xml:space="preserve">; therefore, the results are not intended to be generalized to the universe of </w:t>
      </w:r>
      <w:r w:rsidR="00E723D7">
        <w:rPr>
          <w:sz w:val="24"/>
          <w:szCs w:val="24"/>
        </w:rPr>
        <w:t xml:space="preserve">US </w:t>
      </w:r>
      <w:r w:rsidR="003B43FD">
        <w:rPr>
          <w:sz w:val="24"/>
          <w:szCs w:val="24"/>
        </w:rPr>
        <w:t xml:space="preserve">recyclers, </w:t>
      </w:r>
      <w:r w:rsidR="00EC3A71">
        <w:rPr>
          <w:sz w:val="24"/>
          <w:szCs w:val="24"/>
        </w:rPr>
        <w:t xml:space="preserve">manufacturers, </w:t>
      </w:r>
      <w:r w:rsidR="003B43FD">
        <w:rPr>
          <w:sz w:val="24"/>
          <w:szCs w:val="24"/>
        </w:rPr>
        <w:t xml:space="preserve">field </w:t>
      </w:r>
      <w:r w:rsidR="00E723D7">
        <w:rPr>
          <w:sz w:val="24"/>
          <w:szCs w:val="24"/>
        </w:rPr>
        <w:t>facilities</w:t>
      </w:r>
      <w:r w:rsidR="00EC3A71">
        <w:rPr>
          <w:sz w:val="24"/>
          <w:szCs w:val="24"/>
        </w:rPr>
        <w:t>,</w:t>
      </w:r>
      <w:r w:rsidR="00E723D7">
        <w:rPr>
          <w:sz w:val="24"/>
          <w:szCs w:val="24"/>
        </w:rPr>
        <w:t xml:space="preserve"> or </w:t>
      </w:r>
      <w:r w:rsidR="00F91F10">
        <w:rPr>
          <w:sz w:val="24"/>
          <w:szCs w:val="24"/>
        </w:rPr>
        <w:t>field</w:t>
      </w:r>
      <w:r w:rsidR="00E723D7">
        <w:rPr>
          <w:sz w:val="24"/>
          <w:szCs w:val="24"/>
        </w:rPr>
        <w:t xml:space="preserve"> users</w:t>
      </w:r>
      <w:r w:rsidR="00D9062B" w:rsidRPr="006F3675">
        <w:rPr>
          <w:sz w:val="24"/>
          <w:szCs w:val="24"/>
        </w:rPr>
        <w:t xml:space="preserve">.  </w:t>
      </w:r>
      <w:r w:rsidR="00D9062B" w:rsidRPr="00D44E7C">
        <w:rPr>
          <w:sz w:val="24"/>
          <w:szCs w:val="24"/>
        </w:rPr>
        <w:t>Previous studies have shown that there has been significant issues with obtaining permission to study and samp</w:t>
      </w:r>
      <w:r w:rsidR="00D9062B" w:rsidRPr="006F3675">
        <w:rPr>
          <w:sz w:val="24"/>
          <w:szCs w:val="24"/>
        </w:rPr>
        <w:t>le synthetic turf fields with crumb rubber infill.</w:t>
      </w:r>
    </w:p>
    <w:p w14:paraId="508E9BF1" w14:textId="345B196D" w:rsidR="00B45002" w:rsidRPr="00D20211" w:rsidRDefault="00601F1A" w:rsidP="00601F1A">
      <w:pPr>
        <w:pStyle w:val="Heading1"/>
        <w:pBdr>
          <w:bottom w:val="none" w:sz="0" w:space="0" w:color="auto"/>
        </w:pBdr>
        <w:rPr>
          <w:color w:val="auto"/>
        </w:rPr>
      </w:pPr>
      <w:r w:rsidRPr="00D20211">
        <w:rPr>
          <w:color w:val="auto"/>
        </w:rPr>
        <w:t>A.</w:t>
      </w:r>
      <w:r w:rsidR="004D21C9" w:rsidRPr="00D20211">
        <w:rPr>
          <w:color w:val="auto"/>
        </w:rPr>
        <w:t xml:space="preserve">8.  </w:t>
      </w:r>
      <w:r w:rsidR="00B45002" w:rsidRPr="00D20211">
        <w:rPr>
          <w:color w:val="auto"/>
        </w:rPr>
        <w:t>Comments in Response to the Federal Register Notice and Efforts to Consult Outside the Agency</w:t>
      </w:r>
      <w:bookmarkEnd w:id="10"/>
    </w:p>
    <w:p w14:paraId="1633E94E" w14:textId="77777777" w:rsidR="00D62EE3" w:rsidRPr="00D20211" w:rsidRDefault="00D62EE3" w:rsidP="00D62EE3">
      <w:pPr>
        <w:autoSpaceDE w:val="0"/>
        <w:autoSpaceDN w:val="0"/>
        <w:adjustRightInd w:val="0"/>
        <w:spacing w:after="0" w:line="240" w:lineRule="auto"/>
        <w:rPr>
          <w:rFonts w:cs="ITCFranklinGothicStd-Demi"/>
          <w:sz w:val="24"/>
          <w:szCs w:val="24"/>
        </w:rPr>
      </w:pPr>
    </w:p>
    <w:p w14:paraId="6AE29989" w14:textId="583C7A2C" w:rsidR="00EC102D" w:rsidRPr="00BF36AB" w:rsidRDefault="00D9062B" w:rsidP="001B4475">
      <w:pPr>
        <w:pStyle w:val="ListParagraph"/>
        <w:numPr>
          <w:ilvl w:val="0"/>
          <w:numId w:val="11"/>
        </w:numPr>
        <w:autoSpaceDE w:val="0"/>
        <w:autoSpaceDN w:val="0"/>
        <w:adjustRightInd w:val="0"/>
        <w:spacing w:line="276" w:lineRule="auto"/>
        <w:contextualSpacing w:val="0"/>
        <w:rPr>
          <w:rFonts w:cs="ITCFranklinGothicStd-Demi"/>
          <w:sz w:val="24"/>
          <w:szCs w:val="24"/>
        </w:rPr>
      </w:pPr>
      <w:r w:rsidRPr="005E0C38">
        <w:rPr>
          <w:rFonts w:cs="ITCFranklinGothicStd-Book"/>
          <w:sz w:val="24"/>
          <w:szCs w:val="24"/>
        </w:rPr>
        <w:t xml:space="preserve">A 60-day Federal Register Notice was published in the </w:t>
      </w:r>
      <w:r w:rsidRPr="005E0C38">
        <w:rPr>
          <w:rFonts w:cs="ITCFranklinGothicStd-BookIt"/>
          <w:i/>
          <w:iCs/>
          <w:sz w:val="24"/>
          <w:szCs w:val="24"/>
        </w:rPr>
        <w:t xml:space="preserve">Federal Register </w:t>
      </w:r>
      <w:r w:rsidRPr="005E0C38">
        <w:rPr>
          <w:rFonts w:cs="ITCFranklinGothicStd-Book"/>
          <w:sz w:val="24"/>
          <w:szCs w:val="24"/>
        </w:rPr>
        <w:t xml:space="preserve">on </w:t>
      </w:r>
      <w:r>
        <w:rPr>
          <w:rFonts w:cs="ITCFranklinGothicStd-Book"/>
          <w:sz w:val="24"/>
          <w:szCs w:val="24"/>
        </w:rPr>
        <w:t>February 17, 2016</w:t>
      </w:r>
      <w:r w:rsidRPr="005E0C38">
        <w:rPr>
          <w:rFonts w:cs="ITCFranklinGothicStd-Book"/>
          <w:sz w:val="24"/>
          <w:szCs w:val="24"/>
        </w:rPr>
        <w:t xml:space="preserve">, Vol. </w:t>
      </w:r>
      <w:r>
        <w:rPr>
          <w:rFonts w:cs="ITCFranklinGothicStd-Book"/>
          <w:sz w:val="24"/>
          <w:szCs w:val="24"/>
        </w:rPr>
        <w:t>81</w:t>
      </w:r>
      <w:r w:rsidRPr="005E0C38">
        <w:rPr>
          <w:rFonts w:cs="ITCFranklinGothicStd-Book"/>
          <w:sz w:val="24"/>
          <w:szCs w:val="24"/>
        </w:rPr>
        <w:t xml:space="preserve">, No. </w:t>
      </w:r>
      <w:r>
        <w:rPr>
          <w:rFonts w:cs="ITCFranklinGothicStd-Book"/>
          <w:sz w:val="24"/>
          <w:szCs w:val="24"/>
        </w:rPr>
        <w:t>32</w:t>
      </w:r>
      <w:r w:rsidRPr="005E0C38">
        <w:rPr>
          <w:rFonts w:cs="ITCFranklinGothicStd-Book"/>
          <w:sz w:val="24"/>
          <w:szCs w:val="24"/>
        </w:rPr>
        <w:t xml:space="preserve">, pp. </w:t>
      </w:r>
      <w:r>
        <w:rPr>
          <w:rFonts w:cs="ITCFranklinGothicStd-Book"/>
          <w:sz w:val="24"/>
          <w:szCs w:val="24"/>
        </w:rPr>
        <w:t>8201-2</w:t>
      </w:r>
      <w:r w:rsidRPr="005E0C38">
        <w:rPr>
          <w:rFonts w:cs="ITCFranklinGothicStd-Book"/>
          <w:sz w:val="24"/>
          <w:szCs w:val="24"/>
        </w:rPr>
        <w:t xml:space="preserve"> (</w:t>
      </w:r>
      <w:r w:rsidRPr="00B56038">
        <w:rPr>
          <w:rFonts w:cs="ITCFranklinGothicStd-Book"/>
          <w:sz w:val="24"/>
          <w:szCs w:val="24"/>
        </w:rPr>
        <w:t>Attachment 2</w:t>
      </w:r>
      <w:r w:rsidRPr="005E0C38">
        <w:rPr>
          <w:rFonts w:cs="ITCFranklinGothicStd-Book"/>
          <w:sz w:val="24"/>
          <w:szCs w:val="24"/>
        </w:rPr>
        <w:t xml:space="preserve">). </w:t>
      </w:r>
      <w:r w:rsidR="00EC102D">
        <w:rPr>
          <w:rFonts w:cs="ITCFranklinGothicStd-Book"/>
          <w:sz w:val="24"/>
          <w:szCs w:val="24"/>
        </w:rPr>
        <w:t xml:space="preserve">The initial end of the public comment period was </w:t>
      </w:r>
      <w:r w:rsidR="00231486">
        <w:rPr>
          <w:rFonts w:cs="ITCFranklinGothicStd-Book"/>
          <w:sz w:val="24"/>
          <w:szCs w:val="24"/>
        </w:rPr>
        <w:t xml:space="preserve">April 18, 2016, by which </w:t>
      </w:r>
      <w:r w:rsidRPr="005E0C38">
        <w:rPr>
          <w:rFonts w:cs="ITCFranklinGothicStd-Book"/>
          <w:sz w:val="24"/>
          <w:szCs w:val="24"/>
        </w:rPr>
        <w:t xml:space="preserve">ATSDR </w:t>
      </w:r>
      <w:r>
        <w:rPr>
          <w:rFonts w:cs="ITCFranklinGothicStd-Book"/>
          <w:sz w:val="24"/>
          <w:szCs w:val="24"/>
        </w:rPr>
        <w:t xml:space="preserve">and </w:t>
      </w:r>
      <w:r w:rsidR="00A81AE5">
        <w:rPr>
          <w:rFonts w:cs="ITCFranklinGothicStd-Book"/>
          <w:sz w:val="24"/>
          <w:szCs w:val="24"/>
        </w:rPr>
        <w:t>US</w:t>
      </w:r>
      <w:r>
        <w:rPr>
          <w:rFonts w:cs="ITCFranklinGothicStd-Book"/>
          <w:sz w:val="24"/>
          <w:szCs w:val="24"/>
        </w:rPr>
        <w:t xml:space="preserve"> EPA received </w:t>
      </w:r>
      <w:r w:rsidR="00231486">
        <w:rPr>
          <w:rFonts w:cs="ITCFranklinGothicStd-Book"/>
          <w:sz w:val="24"/>
          <w:szCs w:val="24"/>
        </w:rPr>
        <w:t>31</w:t>
      </w:r>
      <w:r w:rsidRPr="005E0C38">
        <w:rPr>
          <w:rFonts w:cs="ITCFranklinGothicStd-Book"/>
          <w:sz w:val="24"/>
          <w:szCs w:val="24"/>
        </w:rPr>
        <w:t xml:space="preserve"> public comments re</w:t>
      </w:r>
      <w:r>
        <w:rPr>
          <w:rFonts w:cs="ITCFranklinGothicStd-Book"/>
          <w:sz w:val="24"/>
          <w:szCs w:val="24"/>
        </w:rPr>
        <w:t>lated to this notice</w:t>
      </w:r>
      <w:r w:rsidR="00EC102D">
        <w:rPr>
          <w:rFonts w:cs="ITCFranklinGothicStd-Book"/>
          <w:sz w:val="24"/>
          <w:szCs w:val="24"/>
        </w:rPr>
        <w:t>.</w:t>
      </w:r>
      <w:r>
        <w:rPr>
          <w:rFonts w:cs="ITCFranklinGothicStd-Book"/>
          <w:sz w:val="24"/>
          <w:szCs w:val="24"/>
        </w:rPr>
        <w:t xml:space="preserve"> </w:t>
      </w:r>
      <w:r w:rsidR="00231486">
        <w:rPr>
          <w:rFonts w:cs="ITCFranklinGothicStd-Book"/>
          <w:sz w:val="24"/>
          <w:szCs w:val="24"/>
        </w:rPr>
        <w:t xml:space="preserve">The CDC Information Collection </w:t>
      </w:r>
      <w:r w:rsidR="002E2A00">
        <w:rPr>
          <w:rFonts w:cs="ITCFranklinGothicStd-Book"/>
          <w:sz w:val="24"/>
          <w:szCs w:val="24"/>
        </w:rPr>
        <w:t xml:space="preserve">Review Office (ICRO) </w:t>
      </w:r>
      <w:r w:rsidR="00231486">
        <w:rPr>
          <w:rFonts w:cs="ITCFranklinGothicStd-Book"/>
          <w:sz w:val="24"/>
          <w:szCs w:val="24"/>
        </w:rPr>
        <w:t>received numerous requests for the public comment period to be extended. The agencies agreed to extend the public comment period to May 2, 2016, an additional two weeks, by which an addit</w:t>
      </w:r>
      <w:r w:rsidR="003B2EF0">
        <w:rPr>
          <w:rFonts w:cs="ITCFranklinGothicStd-Book"/>
          <w:sz w:val="24"/>
          <w:szCs w:val="24"/>
        </w:rPr>
        <w:t xml:space="preserve">ional 52 comments were received, or a total of 83 public comments. </w:t>
      </w:r>
      <w:r w:rsidR="00DB58D0">
        <w:rPr>
          <w:rFonts w:cs="ITCFranklinGothicStd-Book"/>
          <w:sz w:val="24"/>
          <w:szCs w:val="24"/>
        </w:rPr>
        <w:t xml:space="preserve">Although </w:t>
      </w:r>
      <w:r w:rsidR="00DB58D0">
        <w:rPr>
          <w:rFonts w:cs="ITCFranklinGothicStd-Book"/>
          <w:sz w:val="24"/>
          <w:szCs w:val="24"/>
        </w:rPr>
        <w:lastRenderedPageBreak/>
        <w:t xml:space="preserve">ICRO </w:t>
      </w:r>
      <w:r w:rsidR="003B2EF0">
        <w:rPr>
          <w:rFonts w:cs="ITCFranklinGothicStd-Book"/>
          <w:sz w:val="24"/>
          <w:szCs w:val="24"/>
        </w:rPr>
        <w:t>received numerous requests for a second extension, the agencies declined due to their pressing need to finalize the protocol for IRB review. The agencies also received six</w:t>
      </w:r>
      <w:r w:rsidR="002E2A00">
        <w:rPr>
          <w:rFonts w:cs="ITCFranklinGothicStd-Book"/>
          <w:sz w:val="24"/>
          <w:szCs w:val="24"/>
        </w:rPr>
        <w:t xml:space="preserve"> additional comments outside of the Federal Docket Management System (FDMS) after May 2, 2016.  </w:t>
      </w:r>
      <w:r w:rsidR="006C2C76">
        <w:rPr>
          <w:rFonts w:cs="ITCFranklinGothicStd-Book"/>
          <w:sz w:val="24"/>
          <w:szCs w:val="24"/>
        </w:rPr>
        <w:t xml:space="preserve">Two were hardcopies of letters already received electronically. </w:t>
      </w:r>
      <w:r w:rsidR="00EC102D">
        <w:rPr>
          <w:rFonts w:cs="ITCFranklinGothicStd-Book"/>
          <w:sz w:val="24"/>
          <w:szCs w:val="24"/>
        </w:rPr>
        <w:t>T</w:t>
      </w:r>
      <w:r>
        <w:rPr>
          <w:rFonts w:cs="ITCFranklinGothicStd-Book"/>
          <w:sz w:val="24"/>
          <w:szCs w:val="24"/>
        </w:rPr>
        <w:t xml:space="preserve">he </w:t>
      </w:r>
      <w:r w:rsidR="003B2EF0">
        <w:rPr>
          <w:rFonts w:cs="ITCFranklinGothicStd-Book"/>
          <w:sz w:val="24"/>
          <w:szCs w:val="24"/>
        </w:rPr>
        <w:t xml:space="preserve">agencies’ </w:t>
      </w:r>
      <w:r>
        <w:rPr>
          <w:rFonts w:cs="ITCFranklinGothicStd-Book"/>
          <w:sz w:val="24"/>
          <w:szCs w:val="24"/>
        </w:rPr>
        <w:t xml:space="preserve">response is provided in </w:t>
      </w:r>
      <w:r w:rsidRPr="00B56038">
        <w:rPr>
          <w:rFonts w:cs="ITCFranklinGothicStd-Book"/>
          <w:sz w:val="24"/>
          <w:szCs w:val="24"/>
        </w:rPr>
        <w:t>Attachment 2a</w:t>
      </w:r>
      <w:r>
        <w:rPr>
          <w:rFonts w:cs="ITCFranklinGothicStd-Book"/>
          <w:sz w:val="24"/>
          <w:szCs w:val="24"/>
        </w:rPr>
        <w:t>.</w:t>
      </w:r>
    </w:p>
    <w:p w14:paraId="1D14A47D" w14:textId="162B191F" w:rsidR="00D9062B" w:rsidRPr="003B2EF0" w:rsidRDefault="00D9062B" w:rsidP="00BF36AB">
      <w:pPr>
        <w:pStyle w:val="ListParagraph"/>
        <w:numPr>
          <w:ilvl w:val="0"/>
          <w:numId w:val="11"/>
        </w:numPr>
        <w:spacing w:line="276" w:lineRule="auto"/>
        <w:contextualSpacing w:val="0"/>
        <w:rPr>
          <w:sz w:val="24"/>
          <w:szCs w:val="24"/>
        </w:rPr>
      </w:pPr>
      <w:r w:rsidRPr="001B4475">
        <w:rPr>
          <w:sz w:val="24"/>
          <w:szCs w:val="24"/>
        </w:rPr>
        <w:t xml:space="preserve">ATSDR and </w:t>
      </w:r>
      <w:r w:rsidR="00A81AE5">
        <w:rPr>
          <w:sz w:val="24"/>
          <w:szCs w:val="24"/>
        </w:rPr>
        <w:t>US</w:t>
      </w:r>
      <w:r w:rsidRPr="001B4475">
        <w:rPr>
          <w:sz w:val="24"/>
          <w:szCs w:val="24"/>
        </w:rPr>
        <w:t xml:space="preserve"> EPA have consulted directly with the White House </w:t>
      </w:r>
      <w:r w:rsidR="00CB68C4">
        <w:rPr>
          <w:sz w:val="24"/>
          <w:szCs w:val="24"/>
        </w:rPr>
        <w:t>CEQ</w:t>
      </w:r>
      <w:r w:rsidRPr="00BF36AB">
        <w:rPr>
          <w:sz w:val="24"/>
          <w:szCs w:val="24"/>
        </w:rPr>
        <w:t xml:space="preserve"> and CPSC to obtain their views on the public health issue/concern surrounding crumb rubber infill in synthetic turf.  These federal partners have drafted the </w:t>
      </w:r>
      <w:r w:rsidRPr="00B56038">
        <w:rPr>
          <w:i/>
          <w:sz w:val="24"/>
          <w:szCs w:val="24"/>
        </w:rPr>
        <w:t>Federal Research Action Plan for the Use of Recycled Tires in Synthetic Turf.</w:t>
      </w:r>
      <w:r w:rsidRPr="00BF36AB">
        <w:rPr>
          <w:sz w:val="24"/>
          <w:szCs w:val="24"/>
        </w:rPr>
        <w:t xml:space="preserve">  The activities outlined in the action plan are described in this </w:t>
      </w:r>
      <w:r w:rsidR="008865FF" w:rsidRPr="00BF36AB">
        <w:rPr>
          <w:sz w:val="24"/>
          <w:szCs w:val="24"/>
        </w:rPr>
        <w:t>ICR</w:t>
      </w:r>
      <w:r w:rsidRPr="00BF36AB">
        <w:rPr>
          <w:rFonts w:cs="ITCFranklinGothicStd-Book"/>
          <w:sz w:val="24"/>
          <w:szCs w:val="24"/>
        </w:rPr>
        <w:t>.</w:t>
      </w:r>
    </w:p>
    <w:p w14:paraId="50900003" w14:textId="3E66EEFE" w:rsidR="003B2EF0" w:rsidRPr="00BF36AB" w:rsidRDefault="003B2EF0" w:rsidP="00BF36AB">
      <w:pPr>
        <w:pStyle w:val="ListParagraph"/>
        <w:spacing w:line="276" w:lineRule="auto"/>
        <w:rPr>
          <w:sz w:val="24"/>
          <w:szCs w:val="24"/>
        </w:rPr>
      </w:pPr>
      <w:r>
        <w:rPr>
          <w:rFonts w:cs="ITCFranklinGothicStd-Demi"/>
          <w:sz w:val="24"/>
          <w:szCs w:val="24"/>
        </w:rPr>
        <w:t xml:space="preserve">The agencies submitted their draft </w:t>
      </w:r>
      <w:r w:rsidR="009B692F">
        <w:rPr>
          <w:rFonts w:cs="ITCFranklinGothicStd-Demi"/>
          <w:sz w:val="24"/>
          <w:szCs w:val="24"/>
        </w:rPr>
        <w:t xml:space="preserve">research </w:t>
      </w:r>
      <w:r>
        <w:rPr>
          <w:rFonts w:cs="ITCFranklinGothicStd-Demi"/>
          <w:sz w:val="24"/>
          <w:szCs w:val="24"/>
        </w:rPr>
        <w:t>protocol for external peer review on</w:t>
      </w:r>
      <w:r w:rsidR="009B692F">
        <w:rPr>
          <w:rFonts w:cs="ITCFranklinGothicStd-Demi"/>
          <w:sz w:val="24"/>
          <w:szCs w:val="24"/>
        </w:rPr>
        <w:t xml:space="preserve"> May 2, 2016</w:t>
      </w:r>
      <w:r w:rsidRPr="003B2EF0">
        <w:rPr>
          <w:sz w:val="24"/>
          <w:szCs w:val="24"/>
        </w:rPr>
        <w:t>.</w:t>
      </w:r>
      <w:r>
        <w:rPr>
          <w:sz w:val="24"/>
          <w:szCs w:val="24"/>
        </w:rPr>
        <w:t xml:space="preserve"> </w:t>
      </w:r>
      <w:r w:rsidR="00A04EA7">
        <w:rPr>
          <w:rFonts w:cs="ITCFranklinGothicStd-Book"/>
          <w:sz w:val="24"/>
          <w:szCs w:val="24"/>
        </w:rPr>
        <w:t xml:space="preserve">The agencies’ response is provided in </w:t>
      </w:r>
      <w:r w:rsidR="00A04EA7" w:rsidRPr="00B56038">
        <w:rPr>
          <w:rFonts w:cs="ITCFranklinGothicStd-Book"/>
          <w:sz w:val="24"/>
          <w:szCs w:val="24"/>
        </w:rPr>
        <w:t>Attachment 3</w:t>
      </w:r>
      <w:r w:rsidR="00A04EA7">
        <w:rPr>
          <w:rFonts w:cs="ITCFranklinGothicStd-Book"/>
          <w:sz w:val="24"/>
          <w:szCs w:val="24"/>
        </w:rPr>
        <w:t>.</w:t>
      </w:r>
    </w:p>
    <w:p w14:paraId="33ADABFD" w14:textId="77777777" w:rsidR="00DD7ABB" w:rsidRPr="00D20211" w:rsidRDefault="00DD7ABB" w:rsidP="003B2A57">
      <w:pPr>
        <w:autoSpaceDE w:val="0"/>
        <w:autoSpaceDN w:val="0"/>
        <w:adjustRightInd w:val="0"/>
        <w:spacing w:after="0" w:line="240" w:lineRule="auto"/>
        <w:jc w:val="both"/>
        <w:rPr>
          <w:rFonts w:cstheme="minorHAnsi"/>
          <w:b/>
          <w:sz w:val="24"/>
          <w:szCs w:val="24"/>
        </w:rPr>
      </w:pPr>
    </w:p>
    <w:p w14:paraId="3370EEBF" w14:textId="34C9137C" w:rsidR="003B2A57" w:rsidRPr="00D20211" w:rsidRDefault="00177201" w:rsidP="003B2A57">
      <w:pPr>
        <w:autoSpaceDE w:val="0"/>
        <w:autoSpaceDN w:val="0"/>
        <w:adjustRightInd w:val="0"/>
        <w:spacing w:after="0" w:line="240" w:lineRule="auto"/>
        <w:jc w:val="both"/>
        <w:rPr>
          <w:rFonts w:cstheme="minorHAnsi"/>
          <w:sz w:val="24"/>
          <w:szCs w:val="24"/>
        </w:rPr>
      </w:pPr>
      <w:r>
        <w:rPr>
          <w:rFonts w:cstheme="minorHAnsi"/>
          <w:b/>
          <w:sz w:val="24"/>
          <w:szCs w:val="24"/>
        </w:rPr>
        <w:t>Table A.8</w:t>
      </w:r>
      <w:r w:rsidR="003B2A57" w:rsidRPr="00D20211">
        <w:rPr>
          <w:rFonts w:cstheme="minorHAnsi"/>
          <w:b/>
          <w:sz w:val="24"/>
          <w:szCs w:val="24"/>
        </w:rPr>
        <w:t>.</w:t>
      </w:r>
      <w:r w:rsidR="00AC1200">
        <w:rPr>
          <w:rFonts w:cstheme="minorHAnsi"/>
          <w:b/>
          <w:sz w:val="24"/>
          <w:szCs w:val="24"/>
        </w:rPr>
        <w:t>1.</w:t>
      </w:r>
      <w:r w:rsidR="008F6D26" w:rsidRPr="00D20211">
        <w:rPr>
          <w:rFonts w:cstheme="minorHAnsi"/>
          <w:sz w:val="24"/>
          <w:szCs w:val="24"/>
        </w:rPr>
        <w:t xml:space="preserve"> </w:t>
      </w:r>
      <w:r w:rsidR="00261399" w:rsidRPr="00B56038">
        <w:rPr>
          <w:rFonts w:cstheme="minorHAnsi"/>
          <w:b/>
          <w:sz w:val="24"/>
          <w:szCs w:val="24"/>
        </w:rPr>
        <w:t xml:space="preserve">2016 </w:t>
      </w:r>
      <w:r w:rsidR="000B3539" w:rsidRPr="00B56038">
        <w:rPr>
          <w:rFonts w:cstheme="minorHAnsi"/>
          <w:b/>
          <w:sz w:val="24"/>
          <w:szCs w:val="24"/>
        </w:rPr>
        <w:t xml:space="preserve">ATSDR </w:t>
      </w:r>
      <w:r w:rsidR="003B2A57" w:rsidRPr="00B56038">
        <w:rPr>
          <w:rFonts w:cstheme="minorHAnsi"/>
          <w:b/>
          <w:sz w:val="24"/>
          <w:szCs w:val="24"/>
        </w:rPr>
        <w:t>External Consultations</w:t>
      </w:r>
    </w:p>
    <w:p w14:paraId="0E83ECAE" w14:textId="77777777" w:rsidR="003B2A57" w:rsidRPr="00D20211" w:rsidRDefault="003B2A57" w:rsidP="003B2A57">
      <w:pPr>
        <w:autoSpaceDE w:val="0"/>
        <w:autoSpaceDN w:val="0"/>
        <w:adjustRightInd w:val="0"/>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260"/>
        <w:gridCol w:w="1440"/>
        <w:gridCol w:w="1890"/>
        <w:gridCol w:w="2430"/>
      </w:tblGrid>
      <w:tr w:rsidR="00D9062B" w:rsidRPr="00D20211" w14:paraId="2D15D7C2" w14:textId="77777777" w:rsidTr="00D9062B">
        <w:tc>
          <w:tcPr>
            <w:tcW w:w="2340" w:type="dxa"/>
            <w:tcBorders>
              <w:top w:val="single" w:sz="8" w:space="0" w:color="auto"/>
              <w:left w:val="nil"/>
              <w:bottom w:val="single" w:sz="8" w:space="0" w:color="auto"/>
              <w:right w:val="nil"/>
            </w:tcBorders>
            <w:shd w:val="clear" w:color="auto" w:fill="auto"/>
          </w:tcPr>
          <w:p w14:paraId="171877D8" w14:textId="77777777" w:rsidR="00D9062B" w:rsidRPr="00D20211" w:rsidRDefault="00D9062B" w:rsidP="00D9062B">
            <w:pPr>
              <w:autoSpaceDE w:val="0"/>
              <w:autoSpaceDN w:val="0"/>
              <w:adjustRightInd w:val="0"/>
              <w:spacing w:after="0" w:line="240" w:lineRule="auto"/>
              <w:jc w:val="both"/>
              <w:rPr>
                <w:rFonts w:cstheme="minorHAnsi"/>
                <w:b/>
              </w:rPr>
            </w:pPr>
            <w:r w:rsidRPr="00D20211">
              <w:rPr>
                <w:rFonts w:cstheme="minorHAnsi"/>
                <w:b/>
              </w:rPr>
              <w:t>Name</w:t>
            </w:r>
          </w:p>
        </w:tc>
        <w:tc>
          <w:tcPr>
            <w:tcW w:w="1260" w:type="dxa"/>
            <w:tcBorders>
              <w:top w:val="single" w:sz="8" w:space="0" w:color="auto"/>
              <w:left w:val="nil"/>
              <w:bottom w:val="single" w:sz="8" w:space="0" w:color="auto"/>
              <w:right w:val="nil"/>
            </w:tcBorders>
            <w:shd w:val="clear" w:color="auto" w:fill="auto"/>
          </w:tcPr>
          <w:p w14:paraId="20BA4EAC" w14:textId="77777777" w:rsidR="00D9062B" w:rsidRPr="00D20211" w:rsidRDefault="00D9062B" w:rsidP="00D9062B">
            <w:pPr>
              <w:autoSpaceDE w:val="0"/>
              <w:autoSpaceDN w:val="0"/>
              <w:adjustRightInd w:val="0"/>
              <w:spacing w:after="0" w:line="240" w:lineRule="auto"/>
              <w:jc w:val="both"/>
              <w:rPr>
                <w:rFonts w:cstheme="minorHAnsi"/>
                <w:b/>
              </w:rPr>
            </w:pPr>
            <w:r w:rsidRPr="00D20211">
              <w:rPr>
                <w:rFonts w:cstheme="minorHAnsi"/>
                <w:b/>
              </w:rPr>
              <w:t>Title</w:t>
            </w:r>
          </w:p>
        </w:tc>
        <w:tc>
          <w:tcPr>
            <w:tcW w:w="1440" w:type="dxa"/>
            <w:tcBorders>
              <w:top w:val="single" w:sz="8" w:space="0" w:color="auto"/>
              <w:left w:val="nil"/>
              <w:bottom w:val="single" w:sz="8" w:space="0" w:color="auto"/>
              <w:right w:val="nil"/>
            </w:tcBorders>
            <w:shd w:val="clear" w:color="auto" w:fill="auto"/>
          </w:tcPr>
          <w:p w14:paraId="2668CE9D" w14:textId="77777777" w:rsidR="00D9062B" w:rsidRPr="00D20211" w:rsidRDefault="00D9062B" w:rsidP="00D9062B">
            <w:pPr>
              <w:autoSpaceDE w:val="0"/>
              <w:autoSpaceDN w:val="0"/>
              <w:adjustRightInd w:val="0"/>
              <w:spacing w:after="0" w:line="240" w:lineRule="auto"/>
              <w:jc w:val="both"/>
              <w:rPr>
                <w:rFonts w:cstheme="minorHAnsi"/>
                <w:b/>
              </w:rPr>
            </w:pPr>
            <w:r w:rsidRPr="00D20211">
              <w:rPr>
                <w:rFonts w:cstheme="minorHAnsi"/>
                <w:b/>
              </w:rPr>
              <w:t>Affiliation</w:t>
            </w:r>
          </w:p>
        </w:tc>
        <w:tc>
          <w:tcPr>
            <w:tcW w:w="1890" w:type="dxa"/>
            <w:tcBorders>
              <w:top w:val="single" w:sz="8" w:space="0" w:color="auto"/>
              <w:left w:val="nil"/>
              <w:bottom w:val="single" w:sz="8" w:space="0" w:color="auto"/>
              <w:right w:val="nil"/>
            </w:tcBorders>
            <w:shd w:val="clear" w:color="auto" w:fill="auto"/>
          </w:tcPr>
          <w:p w14:paraId="1DCB245F" w14:textId="77777777" w:rsidR="00D9062B" w:rsidRPr="00D20211" w:rsidRDefault="00D9062B" w:rsidP="00D9062B">
            <w:pPr>
              <w:autoSpaceDE w:val="0"/>
              <w:autoSpaceDN w:val="0"/>
              <w:adjustRightInd w:val="0"/>
              <w:spacing w:after="0" w:line="240" w:lineRule="auto"/>
              <w:jc w:val="both"/>
              <w:rPr>
                <w:rFonts w:cstheme="minorHAnsi"/>
                <w:b/>
              </w:rPr>
            </w:pPr>
            <w:r w:rsidRPr="00D20211">
              <w:rPr>
                <w:rFonts w:cstheme="minorHAnsi"/>
                <w:b/>
              </w:rPr>
              <w:t>Phone</w:t>
            </w:r>
          </w:p>
        </w:tc>
        <w:tc>
          <w:tcPr>
            <w:tcW w:w="2430" w:type="dxa"/>
            <w:tcBorders>
              <w:top w:val="single" w:sz="8" w:space="0" w:color="auto"/>
              <w:left w:val="nil"/>
              <w:bottom w:val="single" w:sz="8" w:space="0" w:color="auto"/>
              <w:right w:val="nil"/>
            </w:tcBorders>
            <w:shd w:val="clear" w:color="auto" w:fill="auto"/>
          </w:tcPr>
          <w:p w14:paraId="153F00FE" w14:textId="77777777" w:rsidR="00D9062B" w:rsidRPr="00D20211" w:rsidRDefault="00D9062B" w:rsidP="00D9062B">
            <w:pPr>
              <w:autoSpaceDE w:val="0"/>
              <w:autoSpaceDN w:val="0"/>
              <w:adjustRightInd w:val="0"/>
              <w:spacing w:after="0" w:line="240" w:lineRule="auto"/>
              <w:jc w:val="both"/>
              <w:rPr>
                <w:rFonts w:cstheme="minorHAnsi"/>
                <w:b/>
              </w:rPr>
            </w:pPr>
            <w:r w:rsidRPr="00D20211">
              <w:rPr>
                <w:rFonts w:cstheme="minorHAnsi"/>
                <w:b/>
              </w:rPr>
              <w:t>Email</w:t>
            </w:r>
          </w:p>
        </w:tc>
      </w:tr>
      <w:tr w:rsidR="00D9062B" w:rsidRPr="00D20211" w14:paraId="1D206F6F" w14:textId="77777777" w:rsidTr="00D9062B">
        <w:tc>
          <w:tcPr>
            <w:tcW w:w="9360" w:type="dxa"/>
            <w:gridSpan w:val="5"/>
            <w:tcBorders>
              <w:top w:val="single" w:sz="8" w:space="0" w:color="auto"/>
              <w:left w:val="nil"/>
              <w:bottom w:val="single" w:sz="8" w:space="0" w:color="auto"/>
              <w:right w:val="nil"/>
            </w:tcBorders>
            <w:shd w:val="clear" w:color="auto" w:fill="auto"/>
            <w:vAlign w:val="center"/>
          </w:tcPr>
          <w:p w14:paraId="3A02EBE4" w14:textId="77777777" w:rsidR="00D9062B" w:rsidRPr="00D20211" w:rsidRDefault="00D9062B" w:rsidP="00D9062B">
            <w:pPr>
              <w:autoSpaceDE w:val="0"/>
              <w:autoSpaceDN w:val="0"/>
              <w:adjustRightInd w:val="0"/>
              <w:spacing w:after="0" w:line="240" w:lineRule="auto"/>
              <w:jc w:val="both"/>
              <w:rPr>
                <w:rFonts w:cstheme="minorHAnsi"/>
                <w:i/>
                <w:sz w:val="20"/>
                <w:szCs w:val="20"/>
              </w:rPr>
            </w:pPr>
            <w:r>
              <w:rPr>
                <w:rFonts w:cstheme="minorHAnsi"/>
                <w:i/>
                <w:sz w:val="20"/>
                <w:szCs w:val="20"/>
              </w:rPr>
              <w:t>FEDERAL</w:t>
            </w:r>
            <w:r w:rsidRPr="00D20211">
              <w:rPr>
                <w:rFonts w:cstheme="minorHAnsi"/>
                <w:i/>
                <w:sz w:val="20"/>
                <w:szCs w:val="20"/>
              </w:rPr>
              <w:t xml:space="preserve"> CONSULTANTS</w:t>
            </w:r>
          </w:p>
        </w:tc>
      </w:tr>
      <w:tr w:rsidR="002E4767" w:rsidRPr="00D20211" w14:paraId="3E6E6B65" w14:textId="77777777" w:rsidTr="00B56038">
        <w:tc>
          <w:tcPr>
            <w:tcW w:w="2340" w:type="dxa"/>
            <w:tcBorders>
              <w:top w:val="single" w:sz="4" w:space="0" w:color="auto"/>
              <w:left w:val="nil"/>
              <w:bottom w:val="single" w:sz="8" w:space="0" w:color="auto"/>
              <w:right w:val="nil"/>
            </w:tcBorders>
            <w:shd w:val="clear" w:color="auto" w:fill="auto"/>
            <w:vAlign w:val="center"/>
          </w:tcPr>
          <w:p w14:paraId="79FFA37E" w14:textId="77777777" w:rsidR="002E4767" w:rsidRPr="00D20211" w:rsidRDefault="002E4767" w:rsidP="002E4767">
            <w:pPr>
              <w:autoSpaceDE w:val="0"/>
              <w:autoSpaceDN w:val="0"/>
              <w:adjustRightInd w:val="0"/>
              <w:spacing w:after="0" w:line="240" w:lineRule="auto"/>
              <w:rPr>
                <w:rFonts w:cstheme="minorHAnsi"/>
                <w:sz w:val="20"/>
                <w:szCs w:val="20"/>
              </w:rPr>
            </w:pPr>
            <w:r>
              <w:rPr>
                <w:rFonts w:cstheme="minorHAnsi"/>
                <w:sz w:val="20"/>
                <w:szCs w:val="20"/>
              </w:rPr>
              <w:t>Annette Guiseppi-Elie</w:t>
            </w:r>
            <w:r w:rsidRPr="00D20211">
              <w:rPr>
                <w:rFonts w:cstheme="minorHAnsi"/>
                <w:sz w:val="20"/>
                <w:szCs w:val="20"/>
              </w:rPr>
              <w:t>, PhD</w:t>
            </w:r>
          </w:p>
        </w:tc>
        <w:tc>
          <w:tcPr>
            <w:tcW w:w="1260" w:type="dxa"/>
            <w:tcBorders>
              <w:top w:val="single" w:sz="4" w:space="0" w:color="auto"/>
              <w:left w:val="nil"/>
              <w:bottom w:val="single" w:sz="8" w:space="0" w:color="auto"/>
              <w:right w:val="nil"/>
            </w:tcBorders>
            <w:shd w:val="clear" w:color="auto" w:fill="auto"/>
            <w:vAlign w:val="center"/>
          </w:tcPr>
          <w:p w14:paraId="5F300797" w14:textId="77777777" w:rsidR="002E4767" w:rsidRPr="00D20211" w:rsidRDefault="002E4767" w:rsidP="002E4767">
            <w:pPr>
              <w:autoSpaceDE w:val="0"/>
              <w:autoSpaceDN w:val="0"/>
              <w:adjustRightInd w:val="0"/>
              <w:spacing w:after="0" w:line="240" w:lineRule="auto"/>
              <w:rPr>
                <w:rFonts w:cstheme="minorHAnsi"/>
                <w:sz w:val="20"/>
                <w:szCs w:val="20"/>
              </w:rPr>
            </w:pPr>
            <w:r>
              <w:rPr>
                <w:rFonts w:cstheme="minorHAnsi"/>
                <w:sz w:val="20"/>
                <w:szCs w:val="20"/>
              </w:rPr>
              <w:t>Associate Director for Exposure Science</w:t>
            </w:r>
          </w:p>
        </w:tc>
        <w:tc>
          <w:tcPr>
            <w:tcW w:w="1440" w:type="dxa"/>
            <w:tcBorders>
              <w:top w:val="single" w:sz="4" w:space="0" w:color="auto"/>
              <w:left w:val="nil"/>
              <w:bottom w:val="single" w:sz="8" w:space="0" w:color="auto"/>
              <w:right w:val="nil"/>
            </w:tcBorders>
            <w:shd w:val="clear" w:color="auto" w:fill="auto"/>
            <w:vAlign w:val="center"/>
          </w:tcPr>
          <w:p w14:paraId="50A01E92" w14:textId="1E340D1C" w:rsidR="002E4767" w:rsidRPr="00D20211" w:rsidRDefault="00A81AE5" w:rsidP="002E4767">
            <w:pPr>
              <w:autoSpaceDE w:val="0"/>
              <w:autoSpaceDN w:val="0"/>
              <w:adjustRightInd w:val="0"/>
              <w:spacing w:after="0" w:line="240" w:lineRule="auto"/>
              <w:rPr>
                <w:rFonts w:cstheme="minorHAnsi"/>
                <w:sz w:val="20"/>
                <w:szCs w:val="20"/>
              </w:rPr>
            </w:pPr>
            <w:r>
              <w:rPr>
                <w:rFonts w:cstheme="minorHAnsi"/>
                <w:sz w:val="20"/>
                <w:szCs w:val="20"/>
              </w:rPr>
              <w:t>US</w:t>
            </w:r>
            <w:r w:rsidR="002E4767">
              <w:rPr>
                <w:rFonts w:cstheme="minorHAnsi"/>
                <w:sz w:val="20"/>
                <w:szCs w:val="20"/>
              </w:rPr>
              <w:t xml:space="preserve"> EPA</w:t>
            </w:r>
          </w:p>
        </w:tc>
        <w:tc>
          <w:tcPr>
            <w:tcW w:w="1890" w:type="dxa"/>
            <w:tcBorders>
              <w:top w:val="single" w:sz="4" w:space="0" w:color="auto"/>
              <w:left w:val="nil"/>
              <w:bottom w:val="single" w:sz="8" w:space="0" w:color="auto"/>
              <w:right w:val="nil"/>
            </w:tcBorders>
            <w:shd w:val="clear" w:color="auto" w:fill="auto"/>
            <w:vAlign w:val="center"/>
          </w:tcPr>
          <w:p w14:paraId="29C1A467" w14:textId="5B79E2DD" w:rsidR="002E4767" w:rsidRPr="00D20211" w:rsidRDefault="005F6578" w:rsidP="00B56038">
            <w:pPr>
              <w:autoSpaceDE w:val="0"/>
              <w:autoSpaceDN w:val="0"/>
              <w:adjustRightInd w:val="0"/>
              <w:spacing w:after="0" w:line="240" w:lineRule="auto"/>
              <w:rPr>
                <w:rFonts w:cstheme="minorHAnsi"/>
                <w:i/>
                <w:sz w:val="20"/>
                <w:szCs w:val="20"/>
              </w:rPr>
            </w:pPr>
            <w:r>
              <w:rPr>
                <w:rFonts w:cstheme="minorHAnsi"/>
                <w:i/>
                <w:sz w:val="20"/>
                <w:szCs w:val="20"/>
              </w:rPr>
              <w:t>(919) 541-4651</w:t>
            </w:r>
          </w:p>
        </w:tc>
        <w:tc>
          <w:tcPr>
            <w:tcW w:w="2430" w:type="dxa"/>
            <w:tcBorders>
              <w:top w:val="single" w:sz="4" w:space="0" w:color="auto"/>
              <w:left w:val="nil"/>
              <w:bottom w:val="single" w:sz="8" w:space="0" w:color="auto"/>
              <w:right w:val="nil"/>
            </w:tcBorders>
            <w:shd w:val="clear" w:color="auto" w:fill="auto"/>
            <w:vAlign w:val="center"/>
          </w:tcPr>
          <w:p w14:paraId="04CCC356" w14:textId="1434A6F4" w:rsidR="002E4767" w:rsidRPr="00B56038" w:rsidRDefault="00A61A27" w:rsidP="00B56038">
            <w:pPr>
              <w:autoSpaceDE w:val="0"/>
              <w:autoSpaceDN w:val="0"/>
              <w:adjustRightInd w:val="0"/>
              <w:spacing w:after="0" w:line="240" w:lineRule="auto"/>
              <w:rPr>
                <w:rFonts w:cstheme="minorHAnsi"/>
                <w:i/>
                <w:sz w:val="20"/>
                <w:szCs w:val="20"/>
              </w:rPr>
            </w:pPr>
            <w:hyperlink r:id="rId8" w:history="1">
              <w:r w:rsidR="005F6578" w:rsidRPr="00B56038">
                <w:rPr>
                  <w:rStyle w:val="Hyperlink"/>
                  <w:rFonts w:cstheme="minorHAnsi"/>
                  <w:i/>
                  <w:sz w:val="20"/>
                  <w:szCs w:val="20"/>
                </w:rPr>
                <w:t>TireCrumbs@epa.gov</w:t>
              </w:r>
            </w:hyperlink>
            <w:r w:rsidR="005F6578" w:rsidRPr="00B56038">
              <w:rPr>
                <w:rFonts w:cstheme="minorHAnsi"/>
                <w:i/>
                <w:sz w:val="20"/>
                <w:szCs w:val="20"/>
              </w:rPr>
              <w:t xml:space="preserve"> </w:t>
            </w:r>
          </w:p>
        </w:tc>
      </w:tr>
      <w:tr w:rsidR="002E4767" w:rsidRPr="00D20211" w14:paraId="251F4430" w14:textId="77777777" w:rsidTr="00D9062B">
        <w:tc>
          <w:tcPr>
            <w:tcW w:w="2340" w:type="dxa"/>
            <w:tcBorders>
              <w:top w:val="single" w:sz="8" w:space="0" w:color="auto"/>
              <w:left w:val="nil"/>
              <w:bottom w:val="single" w:sz="8" w:space="0" w:color="auto"/>
              <w:right w:val="nil"/>
            </w:tcBorders>
            <w:shd w:val="clear" w:color="auto" w:fill="auto"/>
            <w:vAlign w:val="center"/>
          </w:tcPr>
          <w:p w14:paraId="2D1AE187" w14:textId="77777777" w:rsidR="002E4767" w:rsidRDefault="002E4767" w:rsidP="002E4767">
            <w:pPr>
              <w:autoSpaceDE w:val="0"/>
              <w:autoSpaceDN w:val="0"/>
              <w:adjustRightInd w:val="0"/>
              <w:spacing w:after="0" w:line="240" w:lineRule="auto"/>
              <w:rPr>
                <w:rFonts w:cstheme="minorHAnsi"/>
                <w:sz w:val="20"/>
                <w:szCs w:val="20"/>
              </w:rPr>
            </w:pPr>
            <w:r>
              <w:rPr>
                <w:rFonts w:cstheme="minorHAnsi"/>
                <w:sz w:val="20"/>
                <w:szCs w:val="20"/>
              </w:rPr>
              <w:t>Eric Hooker, MS, DABT</w:t>
            </w:r>
          </w:p>
        </w:tc>
        <w:tc>
          <w:tcPr>
            <w:tcW w:w="1260" w:type="dxa"/>
            <w:tcBorders>
              <w:top w:val="single" w:sz="8" w:space="0" w:color="auto"/>
              <w:left w:val="nil"/>
              <w:bottom w:val="single" w:sz="8" w:space="0" w:color="auto"/>
              <w:right w:val="nil"/>
            </w:tcBorders>
            <w:shd w:val="clear" w:color="auto" w:fill="auto"/>
            <w:vAlign w:val="center"/>
          </w:tcPr>
          <w:p w14:paraId="7B4AB7BB" w14:textId="77777777" w:rsidR="002E4767" w:rsidRDefault="002E4767" w:rsidP="002E4767">
            <w:pPr>
              <w:autoSpaceDE w:val="0"/>
              <w:autoSpaceDN w:val="0"/>
              <w:adjustRightInd w:val="0"/>
              <w:spacing w:after="0" w:line="240" w:lineRule="auto"/>
              <w:rPr>
                <w:rFonts w:cstheme="minorHAnsi"/>
                <w:sz w:val="20"/>
                <w:szCs w:val="20"/>
              </w:rPr>
            </w:pPr>
            <w:r>
              <w:rPr>
                <w:rFonts w:cstheme="minorHAnsi"/>
                <w:sz w:val="20"/>
                <w:szCs w:val="20"/>
              </w:rPr>
              <w:t>Toxicologist</w:t>
            </w:r>
          </w:p>
        </w:tc>
        <w:tc>
          <w:tcPr>
            <w:tcW w:w="1440" w:type="dxa"/>
            <w:tcBorders>
              <w:top w:val="single" w:sz="8" w:space="0" w:color="auto"/>
              <w:left w:val="nil"/>
              <w:bottom w:val="single" w:sz="8" w:space="0" w:color="auto"/>
              <w:right w:val="nil"/>
            </w:tcBorders>
            <w:shd w:val="clear" w:color="auto" w:fill="auto"/>
            <w:vAlign w:val="center"/>
          </w:tcPr>
          <w:p w14:paraId="7C7769E8" w14:textId="77777777" w:rsidR="002E4767" w:rsidRDefault="002E4767" w:rsidP="002E4767">
            <w:pPr>
              <w:autoSpaceDE w:val="0"/>
              <w:autoSpaceDN w:val="0"/>
              <w:adjustRightInd w:val="0"/>
              <w:spacing w:after="0" w:line="240" w:lineRule="auto"/>
              <w:rPr>
                <w:rFonts w:cstheme="minorHAnsi"/>
                <w:sz w:val="20"/>
                <w:szCs w:val="20"/>
              </w:rPr>
            </w:pPr>
            <w:r>
              <w:rPr>
                <w:rFonts w:cstheme="minorHAnsi"/>
                <w:sz w:val="20"/>
                <w:szCs w:val="20"/>
              </w:rPr>
              <w:t>CPSC</w:t>
            </w:r>
          </w:p>
        </w:tc>
        <w:tc>
          <w:tcPr>
            <w:tcW w:w="1890" w:type="dxa"/>
            <w:tcBorders>
              <w:top w:val="single" w:sz="8" w:space="0" w:color="auto"/>
              <w:left w:val="nil"/>
              <w:bottom w:val="single" w:sz="8" w:space="0" w:color="auto"/>
              <w:right w:val="nil"/>
            </w:tcBorders>
            <w:shd w:val="clear" w:color="auto" w:fill="auto"/>
            <w:vAlign w:val="center"/>
          </w:tcPr>
          <w:p w14:paraId="0C26D58E" w14:textId="77777777" w:rsidR="002E4767" w:rsidRPr="00D20211" w:rsidRDefault="002E4767" w:rsidP="002E4767">
            <w:pPr>
              <w:autoSpaceDE w:val="0"/>
              <w:autoSpaceDN w:val="0"/>
              <w:adjustRightInd w:val="0"/>
              <w:spacing w:after="0" w:line="240" w:lineRule="auto"/>
              <w:jc w:val="both"/>
              <w:rPr>
                <w:rFonts w:cstheme="minorHAnsi"/>
                <w:i/>
                <w:sz w:val="20"/>
                <w:szCs w:val="20"/>
              </w:rPr>
            </w:pPr>
            <w:r>
              <w:rPr>
                <w:rFonts w:cstheme="minorHAnsi"/>
                <w:i/>
                <w:sz w:val="20"/>
                <w:szCs w:val="20"/>
              </w:rPr>
              <w:t>(301) 987-2516</w:t>
            </w:r>
          </w:p>
        </w:tc>
        <w:tc>
          <w:tcPr>
            <w:tcW w:w="2430" w:type="dxa"/>
            <w:tcBorders>
              <w:top w:val="single" w:sz="8" w:space="0" w:color="auto"/>
              <w:left w:val="nil"/>
              <w:bottom w:val="single" w:sz="8" w:space="0" w:color="auto"/>
              <w:right w:val="nil"/>
            </w:tcBorders>
            <w:shd w:val="clear" w:color="auto" w:fill="auto"/>
            <w:vAlign w:val="center"/>
          </w:tcPr>
          <w:p w14:paraId="48DB6E32" w14:textId="77777777" w:rsidR="002E4767" w:rsidRPr="00B56038" w:rsidRDefault="00A61A27" w:rsidP="002E4767">
            <w:pPr>
              <w:autoSpaceDE w:val="0"/>
              <w:autoSpaceDN w:val="0"/>
              <w:adjustRightInd w:val="0"/>
              <w:spacing w:after="0" w:line="240" w:lineRule="auto"/>
              <w:jc w:val="both"/>
              <w:rPr>
                <w:i/>
                <w:sz w:val="20"/>
                <w:szCs w:val="20"/>
              </w:rPr>
            </w:pPr>
            <w:hyperlink r:id="rId9" w:history="1">
              <w:r w:rsidR="002E4767" w:rsidRPr="00B56038">
                <w:rPr>
                  <w:rStyle w:val="Hyperlink"/>
                  <w:i/>
                  <w:sz w:val="20"/>
                  <w:szCs w:val="20"/>
                </w:rPr>
                <w:t>EHooker@cpsc.gov</w:t>
              </w:r>
            </w:hyperlink>
            <w:r w:rsidR="002E4767" w:rsidRPr="00B56038">
              <w:rPr>
                <w:i/>
                <w:sz w:val="20"/>
                <w:szCs w:val="20"/>
              </w:rPr>
              <w:t xml:space="preserve"> </w:t>
            </w:r>
          </w:p>
        </w:tc>
      </w:tr>
      <w:tr w:rsidR="00B56038" w:rsidRPr="009738B2" w14:paraId="3D88738D" w14:textId="77777777" w:rsidTr="00B56038">
        <w:tc>
          <w:tcPr>
            <w:tcW w:w="2340" w:type="dxa"/>
            <w:tcBorders>
              <w:top w:val="single" w:sz="8" w:space="0" w:color="auto"/>
              <w:left w:val="nil"/>
              <w:bottom w:val="single" w:sz="8" w:space="0" w:color="auto"/>
              <w:right w:val="nil"/>
            </w:tcBorders>
            <w:shd w:val="clear" w:color="auto" w:fill="auto"/>
            <w:vAlign w:val="center"/>
          </w:tcPr>
          <w:p w14:paraId="6FAC4E65" w14:textId="77777777" w:rsidR="00B56038" w:rsidRPr="00D20211" w:rsidRDefault="00B56038" w:rsidP="00B56038">
            <w:pPr>
              <w:autoSpaceDE w:val="0"/>
              <w:autoSpaceDN w:val="0"/>
              <w:adjustRightInd w:val="0"/>
              <w:spacing w:after="0" w:line="240" w:lineRule="auto"/>
              <w:rPr>
                <w:rFonts w:cstheme="minorHAnsi"/>
                <w:sz w:val="20"/>
                <w:szCs w:val="20"/>
              </w:rPr>
            </w:pPr>
            <w:r>
              <w:rPr>
                <w:rFonts w:cstheme="minorHAnsi"/>
                <w:sz w:val="20"/>
                <w:szCs w:val="20"/>
              </w:rPr>
              <w:t>Kent Thomas, BSPH</w:t>
            </w:r>
          </w:p>
        </w:tc>
        <w:tc>
          <w:tcPr>
            <w:tcW w:w="1260" w:type="dxa"/>
            <w:tcBorders>
              <w:top w:val="single" w:sz="8" w:space="0" w:color="auto"/>
              <w:left w:val="nil"/>
              <w:bottom w:val="single" w:sz="8" w:space="0" w:color="auto"/>
              <w:right w:val="nil"/>
            </w:tcBorders>
            <w:shd w:val="clear" w:color="auto" w:fill="auto"/>
            <w:vAlign w:val="center"/>
          </w:tcPr>
          <w:p w14:paraId="40487453" w14:textId="77777777" w:rsidR="00B56038" w:rsidRPr="00D20211" w:rsidRDefault="00B56038" w:rsidP="00B56038">
            <w:pPr>
              <w:autoSpaceDE w:val="0"/>
              <w:autoSpaceDN w:val="0"/>
              <w:adjustRightInd w:val="0"/>
              <w:spacing w:after="0" w:line="240" w:lineRule="auto"/>
              <w:rPr>
                <w:rFonts w:cstheme="minorHAnsi"/>
                <w:sz w:val="20"/>
                <w:szCs w:val="20"/>
              </w:rPr>
            </w:pPr>
            <w:r>
              <w:rPr>
                <w:rFonts w:cstheme="minorHAnsi"/>
                <w:sz w:val="20"/>
                <w:szCs w:val="20"/>
              </w:rPr>
              <w:t>Research Physical Scientist</w:t>
            </w:r>
          </w:p>
        </w:tc>
        <w:tc>
          <w:tcPr>
            <w:tcW w:w="1440" w:type="dxa"/>
            <w:tcBorders>
              <w:top w:val="single" w:sz="8" w:space="0" w:color="auto"/>
              <w:left w:val="nil"/>
              <w:bottom w:val="single" w:sz="8" w:space="0" w:color="auto"/>
              <w:right w:val="nil"/>
            </w:tcBorders>
            <w:shd w:val="clear" w:color="auto" w:fill="auto"/>
            <w:vAlign w:val="center"/>
          </w:tcPr>
          <w:p w14:paraId="36A362E7" w14:textId="77777777" w:rsidR="00B56038" w:rsidRPr="00D20211" w:rsidRDefault="00B56038" w:rsidP="00B56038">
            <w:pPr>
              <w:autoSpaceDE w:val="0"/>
              <w:autoSpaceDN w:val="0"/>
              <w:adjustRightInd w:val="0"/>
              <w:spacing w:after="0" w:line="240" w:lineRule="auto"/>
              <w:rPr>
                <w:rFonts w:cstheme="minorHAnsi"/>
                <w:sz w:val="20"/>
                <w:szCs w:val="20"/>
              </w:rPr>
            </w:pPr>
            <w:r>
              <w:rPr>
                <w:rFonts w:cstheme="minorHAnsi"/>
                <w:sz w:val="20"/>
                <w:szCs w:val="20"/>
              </w:rPr>
              <w:t>US EPA</w:t>
            </w:r>
          </w:p>
        </w:tc>
        <w:tc>
          <w:tcPr>
            <w:tcW w:w="1890" w:type="dxa"/>
            <w:tcBorders>
              <w:top w:val="single" w:sz="8" w:space="0" w:color="auto"/>
              <w:left w:val="nil"/>
              <w:bottom w:val="single" w:sz="8" w:space="0" w:color="auto"/>
              <w:right w:val="nil"/>
            </w:tcBorders>
            <w:shd w:val="clear" w:color="auto" w:fill="auto"/>
            <w:vAlign w:val="center"/>
          </w:tcPr>
          <w:p w14:paraId="35160E16" w14:textId="77777777" w:rsidR="00B56038" w:rsidRPr="00D20211" w:rsidRDefault="00B56038" w:rsidP="00B56038">
            <w:pPr>
              <w:autoSpaceDE w:val="0"/>
              <w:autoSpaceDN w:val="0"/>
              <w:adjustRightInd w:val="0"/>
              <w:spacing w:after="0" w:line="240" w:lineRule="auto"/>
              <w:jc w:val="both"/>
              <w:rPr>
                <w:rFonts w:cstheme="minorHAnsi"/>
                <w:i/>
                <w:sz w:val="20"/>
                <w:szCs w:val="20"/>
              </w:rPr>
            </w:pPr>
            <w:r>
              <w:rPr>
                <w:rFonts w:cstheme="minorHAnsi"/>
                <w:i/>
                <w:sz w:val="20"/>
                <w:szCs w:val="20"/>
              </w:rPr>
              <w:t>(919) 541-4651</w:t>
            </w:r>
          </w:p>
        </w:tc>
        <w:tc>
          <w:tcPr>
            <w:tcW w:w="2430" w:type="dxa"/>
            <w:tcBorders>
              <w:top w:val="single" w:sz="8" w:space="0" w:color="auto"/>
              <w:left w:val="nil"/>
              <w:bottom w:val="single" w:sz="8" w:space="0" w:color="auto"/>
              <w:right w:val="nil"/>
            </w:tcBorders>
            <w:shd w:val="clear" w:color="auto" w:fill="auto"/>
            <w:vAlign w:val="center"/>
          </w:tcPr>
          <w:p w14:paraId="2A27377D" w14:textId="77777777" w:rsidR="00B56038" w:rsidRPr="00B56038" w:rsidRDefault="00A61A27" w:rsidP="00B56038">
            <w:pPr>
              <w:autoSpaceDE w:val="0"/>
              <w:autoSpaceDN w:val="0"/>
              <w:adjustRightInd w:val="0"/>
              <w:spacing w:after="0" w:line="240" w:lineRule="auto"/>
              <w:jc w:val="both"/>
              <w:rPr>
                <w:i/>
              </w:rPr>
            </w:pPr>
            <w:hyperlink r:id="rId10" w:history="1">
              <w:r w:rsidR="00B56038" w:rsidRPr="00B56038">
                <w:rPr>
                  <w:rStyle w:val="Hyperlink"/>
                  <w:i/>
                </w:rPr>
                <w:t>TireCrumbs@epa.gov</w:t>
              </w:r>
            </w:hyperlink>
          </w:p>
        </w:tc>
      </w:tr>
    </w:tbl>
    <w:p w14:paraId="7FDBEF1B" w14:textId="77777777" w:rsidR="003B2A57" w:rsidRPr="00D20211" w:rsidRDefault="003B2A57" w:rsidP="003B2A57">
      <w:pPr>
        <w:autoSpaceDE w:val="0"/>
        <w:autoSpaceDN w:val="0"/>
        <w:adjustRightInd w:val="0"/>
        <w:spacing w:line="240" w:lineRule="auto"/>
        <w:rPr>
          <w:rFonts w:cs="ITCFranklinGothicStd-Book"/>
          <w:sz w:val="24"/>
          <w:szCs w:val="24"/>
        </w:rPr>
      </w:pPr>
    </w:p>
    <w:p w14:paraId="22BCD0F5" w14:textId="01E79C4B" w:rsidR="003B2A57" w:rsidRPr="00D20211" w:rsidRDefault="00DD7ABB" w:rsidP="003B2A57">
      <w:pPr>
        <w:autoSpaceDE w:val="0"/>
        <w:autoSpaceDN w:val="0"/>
        <w:adjustRightInd w:val="0"/>
        <w:spacing w:after="0" w:line="240" w:lineRule="auto"/>
        <w:jc w:val="both"/>
        <w:rPr>
          <w:rFonts w:cstheme="minorHAnsi"/>
          <w:sz w:val="24"/>
          <w:szCs w:val="24"/>
        </w:rPr>
      </w:pPr>
      <w:r w:rsidRPr="00D20211">
        <w:rPr>
          <w:rFonts w:cstheme="minorHAnsi"/>
          <w:b/>
          <w:sz w:val="24"/>
          <w:szCs w:val="24"/>
        </w:rPr>
        <w:t xml:space="preserve">Table </w:t>
      </w:r>
      <w:r w:rsidR="00EF18D4">
        <w:rPr>
          <w:rFonts w:cstheme="minorHAnsi"/>
          <w:b/>
          <w:sz w:val="24"/>
          <w:szCs w:val="24"/>
        </w:rPr>
        <w:t>A.8.2</w:t>
      </w:r>
      <w:r w:rsidR="003B2A57" w:rsidRPr="00D20211">
        <w:rPr>
          <w:rFonts w:cstheme="minorHAnsi"/>
          <w:b/>
          <w:sz w:val="24"/>
          <w:szCs w:val="24"/>
        </w:rPr>
        <w:t>.</w:t>
      </w:r>
      <w:r w:rsidR="008F6D26" w:rsidRPr="00D20211">
        <w:rPr>
          <w:rFonts w:cstheme="minorHAnsi"/>
          <w:sz w:val="24"/>
          <w:szCs w:val="24"/>
        </w:rPr>
        <w:t xml:space="preserve"> </w:t>
      </w:r>
      <w:r w:rsidR="00261399" w:rsidRPr="00B56038">
        <w:rPr>
          <w:rFonts w:cstheme="minorHAnsi"/>
          <w:b/>
          <w:sz w:val="24"/>
          <w:szCs w:val="24"/>
        </w:rPr>
        <w:t xml:space="preserve">2016 </w:t>
      </w:r>
      <w:r w:rsidR="008F6D26" w:rsidRPr="00B56038">
        <w:rPr>
          <w:rFonts w:cstheme="minorHAnsi"/>
          <w:b/>
          <w:sz w:val="24"/>
          <w:szCs w:val="24"/>
        </w:rPr>
        <w:t xml:space="preserve">Consultations with CDC </w:t>
      </w:r>
      <w:r w:rsidR="00013DB5" w:rsidRPr="00B56038">
        <w:rPr>
          <w:rFonts w:cstheme="minorHAnsi"/>
          <w:b/>
          <w:sz w:val="24"/>
          <w:szCs w:val="24"/>
        </w:rPr>
        <w:t xml:space="preserve">NCEH </w:t>
      </w:r>
      <w:r w:rsidR="003B2A57" w:rsidRPr="00B56038">
        <w:rPr>
          <w:rFonts w:cstheme="minorHAnsi"/>
          <w:b/>
          <w:sz w:val="24"/>
          <w:szCs w:val="24"/>
        </w:rPr>
        <w:t>Laboratories</w:t>
      </w:r>
    </w:p>
    <w:p w14:paraId="40A91741" w14:textId="77777777" w:rsidR="003B2A57" w:rsidRPr="00D20211" w:rsidRDefault="003B2A57" w:rsidP="003B2A57">
      <w:pPr>
        <w:autoSpaceDE w:val="0"/>
        <w:autoSpaceDN w:val="0"/>
        <w:adjustRightInd w:val="0"/>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90"/>
        <w:gridCol w:w="1710"/>
        <w:gridCol w:w="1890"/>
        <w:gridCol w:w="2430"/>
      </w:tblGrid>
      <w:tr w:rsidR="00D20211" w:rsidRPr="00D20211" w14:paraId="65BC88F2" w14:textId="77777777" w:rsidTr="002379B5">
        <w:tc>
          <w:tcPr>
            <w:tcW w:w="2340" w:type="dxa"/>
            <w:tcBorders>
              <w:top w:val="single" w:sz="8" w:space="0" w:color="auto"/>
              <w:left w:val="nil"/>
              <w:bottom w:val="single" w:sz="8" w:space="0" w:color="auto"/>
              <w:right w:val="nil"/>
            </w:tcBorders>
          </w:tcPr>
          <w:p w14:paraId="31EDE0B2" w14:textId="77777777" w:rsidR="00132004" w:rsidRPr="00D20211" w:rsidRDefault="00132004" w:rsidP="00132004">
            <w:pPr>
              <w:autoSpaceDE w:val="0"/>
              <w:autoSpaceDN w:val="0"/>
              <w:adjustRightInd w:val="0"/>
              <w:spacing w:after="0" w:line="240" w:lineRule="auto"/>
              <w:jc w:val="both"/>
              <w:rPr>
                <w:rFonts w:cstheme="minorHAnsi"/>
                <w:b/>
              </w:rPr>
            </w:pPr>
            <w:r w:rsidRPr="00D20211">
              <w:rPr>
                <w:rFonts w:cstheme="minorHAnsi"/>
                <w:b/>
              </w:rPr>
              <w:t>Name</w:t>
            </w:r>
          </w:p>
        </w:tc>
        <w:tc>
          <w:tcPr>
            <w:tcW w:w="990" w:type="dxa"/>
            <w:tcBorders>
              <w:top w:val="single" w:sz="8" w:space="0" w:color="auto"/>
              <w:left w:val="nil"/>
              <w:bottom w:val="single" w:sz="8" w:space="0" w:color="auto"/>
              <w:right w:val="nil"/>
            </w:tcBorders>
          </w:tcPr>
          <w:p w14:paraId="43551BEE" w14:textId="58A8F304" w:rsidR="00132004" w:rsidRPr="00D20211" w:rsidRDefault="00132004" w:rsidP="00132004">
            <w:pPr>
              <w:autoSpaceDE w:val="0"/>
              <w:autoSpaceDN w:val="0"/>
              <w:adjustRightInd w:val="0"/>
              <w:spacing w:after="0" w:line="240" w:lineRule="auto"/>
              <w:jc w:val="both"/>
              <w:rPr>
                <w:rFonts w:cstheme="minorHAnsi"/>
                <w:b/>
              </w:rPr>
            </w:pPr>
            <w:r w:rsidRPr="00D20211">
              <w:rPr>
                <w:rFonts w:cstheme="minorHAnsi"/>
                <w:b/>
              </w:rPr>
              <w:t>Title</w:t>
            </w:r>
          </w:p>
        </w:tc>
        <w:tc>
          <w:tcPr>
            <w:tcW w:w="1710" w:type="dxa"/>
            <w:tcBorders>
              <w:top w:val="single" w:sz="8" w:space="0" w:color="auto"/>
              <w:left w:val="nil"/>
              <w:bottom w:val="single" w:sz="8" w:space="0" w:color="auto"/>
              <w:right w:val="nil"/>
            </w:tcBorders>
          </w:tcPr>
          <w:p w14:paraId="0DD1DC77" w14:textId="73728E21" w:rsidR="00132004" w:rsidRPr="00D20211" w:rsidRDefault="00132004" w:rsidP="00132004">
            <w:pPr>
              <w:autoSpaceDE w:val="0"/>
              <w:autoSpaceDN w:val="0"/>
              <w:adjustRightInd w:val="0"/>
              <w:spacing w:after="0" w:line="240" w:lineRule="auto"/>
              <w:jc w:val="both"/>
              <w:rPr>
                <w:rFonts w:cstheme="minorHAnsi"/>
                <w:b/>
              </w:rPr>
            </w:pPr>
            <w:r w:rsidRPr="00D20211">
              <w:rPr>
                <w:rFonts w:cstheme="minorHAnsi"/>
                <w:b/>
              </w:rPr>
              <w:t>Affiliation</w:t>
            </w:r>
          </w:p>
        </w:tc>
        <w:tc>
          <w:tcPr>
            <w:tcW w:w="1890" w:type="dxa"/>
            <w:tcBorders>
              <w:top w:val="single" w:sz="8" w:space="0" w:color="auto"/>
              <w:left w:val="nil"/>
              <w:bottom w:val="single" w:sz="8" w:space="0" w:color="auto"/>
              <w:right w:val="nil"/>
            </w:tcBorders>
          </w:tcPr>
          <w:p w14:paraId="470385DD" w14:textId="77777777" w:rsidR="00132004" w:rsidRPr="00D20211" w:rsidRDefault="00132004" w:rsidP="00132004">
            <w:pPr>
              <w:autoSpaceDE w:val="0"/>
              <w:autoSpaceDN w:val="0"/>
              <w:adjustRightInd w:val="0"/>
              <w:spacing w:after="0" w:line="240" w:lineRule="auto"/>
              <w:jc w:val="both"/>
              <w:rPr>
                <w:rFonts w:cstheme="minorHAnsi"/>
                <w:b/>
              </w:rPr>
            </w:pPr>
            <w:r w:rsidRPr="00D20211">
              <w:rPr>
                <w:rFonts w:cstheme="minorHAnsi"/>
                <w:b/>
              </w:rPr>
              <w:t>Phone</w:t>
            </w:r>
          </w:p>
        </w:tc>
        <w:tc>
          <w:tcPr>
            <w:tcW w:w="2430" w:type="dxa"/>
            <w:tcBorders>
              <w:top w:val="single" w:sz="8" w:space="0" w:color="auto"/>
              <w:left w:val="nil"/>
              <w:bottom w:val="single" w:sz="8" w:space="0" w:color="auto"/>
              <w:right w:val="nil"/>
            </w:tcBorders>
          </w:tcPr>
          <w:p w14:paraId="6D3357CF" w14:textId="77777777" w:rsidR="00132004" w:rsidRPr="00D20211" w:rsidRDefault="00132004" w:rsidP="00132004">
            <w:pPr>
              <w:autoSpaceDE w:val="0"/>
              <w:autoSpaceDN w:val="0"/>
              <w:adjustRightInd w:val="0"/>
              <w:spacing w:after="0" w:line="240" w:lineRule="auto"/>
              <w:jc w:val="both"/>
              <w:rPr>
                <w:rFonts w:cstheme="minorHAnsi"/>
                <w:b/>
              </w:rPr>
            </w:pPr>
            <w:r w:rsidRPr="00D20211">
              <w:rPr>
                <w:rFonts w:cstheme="minorHAnsi"/>
                <w:b/>
              </w:rPr>
              <w:t>Email</w:t>
            </w:r>
          </w:p>
        </w:tc>
      </w:tr>
      <w:tr w:rsidR="00D20211" w:rsidRPr="00D20211" w14:paraId="4803F962" w14:textId="77777777" w:rsidTr="002379B5">
        <w:tc>
          <w:tcPr>
            <w:tcW w:w="2340" w:type="dxa"/>
            <w:tcBorders>
              <w:top w:val="single" w:sz="8" w:space="0" w:color="auto"/>
              <w:left w:val="nil"/>
              <w:bottom w:val="single" w:sz="8" w:space="0" w:color="auto"/>
              <w:right w:val="nil"/>
            </w:tcBorders>
            <w:vAlign w:val="center"/>
          </w:tcPr>
          <w:p w14:paraId="0CDEA9B9" w14:textId="4004005D" w:rsidR="00132004" w:rsidRPr="00D20211" w:rsidRDefault="009005FB" w:rsidP="009005FB">
            <w:pPr>
              <w:autoSpaceDE w:val="0"/>
              <w:autoSpaceDN w:val="0"/>
              <w:adjustRightInd w:val="0"/>
              <w:spacing w:after="0" w:line="240" w:lineRule="auto"/>
              <w:rPr>
                <w:rFonts w:cstheme="minorHAnsi"/>
                <w:sz w:val="20"/>
                <w:szCs w:val="20"/>
              </w:rPr>
            </w:pPr>
            <w:r>
              <w:rPr>
                <w:rFonts w:cstheme="minorHAnsi"/>
                <w:sz w:val="20"/>
                <w:szCs w:val="20"/>
              </w:rPr>
              <w:t>David Chambers</w:t>
            </w:r>
            <w:r w:rsidR="00132004" w:rsidRPr="00D20211">
              <w:rPr>
                <w:rFonts w:cstheme="minorHAnsi"/>
                <w:sz w:val="20"/>
                <w:szCs w:val="20"/>
              </w:rPr>
              <w:t>, PhD</w:t>
            </w:r>
          </w:p>
        </w:tc>
        <w:tc>
          <w:tcPr>
            <w:tcW w:w="990" w:type="dxa"/>
            <w:tcBorders>
              <w:top w:val="single" w:sz="8" w:space="0" w:color="auto"/>
              <w:left w:val="nil"/>
              <w:bottom w:val="single" w:sz="8" w:space="0" w:color="auto"/>
              <w:right w:val="nil"/>
            </w:tcBorders>
            <w:vAlign w:val="center"/>
          </w:tcPr>
          <w:p w14:paraId="62D49C71" w14:textId="7FEE99F5" w:rsidR="00132004" w:rsidRPr="00D20211" w:rsidRDefault="009005FB" w:rsidP="00F232A1">
            <w:pPr>
              <w:autoSpaceDE w:val="0"/>
              <w:autoSpaceDN w:val="0"/>
              <w:adjustRightInd w:val="0"/>
              <w:spacing w:after="0" w:line="240" w:lineRule="auto"/>
              <w:rPr>
                <w:rFonts w:cstheme="minorHAnsi"/>
                <w:sz w:val="20"/>
                <w:szCs w:val="20"/>
              </w:rPr>
            </w:pPr>
            <w:r>
              <w:rPr>
                <w:rFonts w:cstheme="minorHAnsi"/>
                <w:sz w:val="20"/>
                <w:szCs w:val="20"/>
              </w:rPr>
              <w:t>Lab Chief</w:t>
            </w:r>
          </w:p>
        </w:tc>
        <w:tc>
          <w:tcPr>
            <w:tcW w:w="1710" w:type="dxa"/>
            <w:tcBorders>
              <w:top w:val="single" w:sz="8" w:space="0" w:color="auto"/>
              <w:left w:val="nil"/>
              <w:bottom w:val="single" w:sz="8" w:space="0" w:color="auto"/>
              <w:right w:val="nil"/>
            </w:tcBorders>
            <w:vAlign w:val="center"/>
          </w:tcPr>
          <w:p w14:paraId="5521D0B5" w14:textId="4598AAE8" w:rsidR="00132004" w:rsidRPr="00D20211" w:rsidRDefault="00F232A1" w:rsidP="00F232A1">
            <w:pPr>
              <w:autoSpaceDE w:val="0"/>
              <w:autoSpaceDN w:val="0"/>
              <w:adjustRightInd w:val="0"/>
              <w:spacing w:after="0" w:line="240" w:lineRule="auto"/>
              <w:rPr>
                <w:rFonts w:cstheme="minorHAnsi"/>
                <w:sz w:val="20"/>
                <w:szCs w:val="20"/>
              </w:rPr>
            </w:pPr>
            <w:r>
              <w:rPr>
                <w:rFonts w:cstheme="minorHAnsi"/>
                <w:sz w:val="20"/>
                <w:szCs w:val="20"/>
              </w:rPr>
              <w:t xml:space="preserve">Tobacco and </w:t>
            </w:r>
            <w:r w:rsidR="009005FB">
              <w:rPr>
                <w:rFonts w:cstheme="minorHAnsi"/>
                <w:sz w:val="20"/>
                <w:szCs w:val="20"/>
              </w:rPr>
              <w:t>Volatile</w:t>
            </w:r>
            <w:r>
              <w:rPr>
                <w:rFonts w:cstheme="minorHAnsi"/>
                <w:sz w:val="20"/>
                <w:szCs w:val="20"/>
              </w:rPr>
              <w:t>s</w:t>
            </w:r>
            <w:r w:rsidR="009005FB">
              <w:rPr>
                <w:rFonts w:cstheme="minorHAnsi"/>
                <w:sz w:val="20"/>
                <w:szCs w:val="20"/>
              </w:rPr>
              <w:t xml:space="preserve"> Branch</w:t>
            </w:r>
          </w:p>
        </w:tc>
        <w:tc>
          <w:tcPr>
            <w:tcW w:w="1890" w:type="dxa"/>
            <w:tcBorders>
              <w:top w:val="single" w:sz="8" w:space="0" w:color="auto"/>
              <w:left w:val="nil"/>
              <w:bottom w:val="single" w:sz="8" w:space="0" w:color="auto"/>
              <w:right w:val="nil"/>
            </w:tcBorders>
            <w:vAlign w:val="center"/>
          </w:tcPr>
          <w:p w14:paraId="0D5099EE" w14:textId="479AAFC6" w:rsidR="00132004" w:rsidRPr="00D20211" w:rsidRDefault="00132004" w:rsidP="009005FB">
            <w:pPr>
              <w:autoSpaceDE w:val="0"/>
              <w:autoSpaceDN w:val="0"/>
              <w:adjustRightInd w:val="0"/>
              <w:spacing w:after="0" w:line="240" w:lineRule="auto"/>
              <w:jc w:val="both"/>
              <w:rPr>
                <w:rStyle w:val="Emphasis"/>
                <w:rFonts w:cstheme="minorHAnsi"/>
                <w:i w:val="0"/>
                <w:sz w:val="20"/>
                <w:szCs w:val="20"/>
              </w:rPr>
            </w:pPr>
            <w:r w:rsidRPr="00D20211">
              <w:rPr>
                <w:rFonts w:cstheme="minorHAnsi"/>
                <w:i/>
                <w:sz w:val="20"/>
                <w:szCs w:val="20"/>
              </w:rPr>
              <w:t>(</w:t>
            </w:r>
            <w:r w:rsidR="009005FB">
              <w:rPr>
                <w:rFonts w:cstheme="minorHAnsi"/>
                <w:i/>
                <w:sz w:val="20"/>
                <w:szCs w:val="20"/>
              </w:rPr>
              <w:t>770</w:t>
            </w:r>
            <w:r w:rsidRPr="00D20211">
              <w:rPr>
                <w:rFonts w:cstheme="minorHAnsi"/>
                <w:i/>
                <w:sz w:val="20"/>
                <w:szCs w:val="20"/>
              </w:rPr>
              <w:t xml:space="preserve">) </w:t>
            </w:r>
            <w:r w:rsidR="009005FB">
              <w:rPr>
                <w:rFonts w:cstheme="minorHAnsi"/>
                <w:i/>
                <w:sz w:val="20"/>
                <w:szCs w:val="20"/>
              </w:rPr>
              <w:t>488-0185</w:t>
            </w:r>
          </w:p>
        </w:tc>
        <w:tc>
          <w:tcPr>
            <w:tcW w:w="2430" w:type="dxa"/>
            <w:tcBorders>
              <w:top w:val="single" w:sz="8" w:space="0" w:color="auto"/>
              <w:left w:val="nil"/>
              <w:bottom w:val="single" w:sz="8" w:space="0" w:color="auto"/>
              <w:right w:val="nil"/>
            </w:tcBorders>
            <w:vAlign w:val="center"/>
          </w:tcPr>
          <w:p w14:paraId="682E01B2" w14:textId="0D826AB3" w:rsidR="00132004" w:rsidRPr="0097107A" w:rsidRDefault="00A61A27" w:rsidP="009005FB">
            <w:pPr>
              <w:autoSpaceDE w:val="0"/>
              <w:autoSpaceDN w:val="0"/>
              <w:adjustRightInd w:val="0"/>
              <w:spacing w:after="0" w:line="240" w:lineRule="auto"/>
              <w:jc w:val="both"/>
              <w:rPr>
                <w:rStyle w:val="Emphasis"/>
                <w:rFonts w:cstheme="minorHAnsi"/>
                <w:i w:val="0"/>
                <w:sz w:val="20"/>
                <w:szCs w:val="20"/>
              </w:rPr>
            </w:pPr>
            <w:hyperlink r:id="rId11" w:history="1">
              <w:r w:rsidR="009005FB" w:rsidRPr="0097107A">
                <w:rPr>
                  <w:rStyle w:val="Hyperlink"/>
                  <w:i/>
                </w:rPr>
                <w:t>mzz7@cdc.gov</w:t>
              </w:r>
            </w:hyperlink>
            <w:r w:rsidR="00132004" w:rsidRPr="0097107A">
              <w:rPr>
                <w:i/>
              </w:rPr>
              <w:t xml:space="preserve"> </w:t>
            </w:r>
            <w:r w:rsidR="00132004" w:rsidRPr="0097107A">
              <w:rPr>
                <w:rStyle w:val="Emphasis"/>
                <w:rFonts w:cstheme="minorHAnsi"/>
                <w:i w:val="0"/>
                <w:sz w:val="20"/>
                <w:szCs w:val="20"/>
              </w:rPr>
              <w:t xml:space="preserve"> </w:t>
            </w:r>
          </w:p>
        </w:tc>
      </w:tr>
    </w:tbl>
    <w:p w14:paraId="7DD86769" w14:textId="77777777" w:rsidR="003B2A57" w:rsidRPr="00D20211" w:rsidRDefault="003B2A57" w:rsidP="003B2A57">
      <w:pPr>
        <w:autoSpaceDE w:val="0"/>
        <w:autoSpaceDN w:val="0"/>
        <w:adjustRightInd w:val="0"/>
        <w:spacing w:line="240" w:lineRule="auto"/>
        <w:rPr>
          <w:rFonts w:cs="ITCFranklinGothicStd-Book"/>
          <w:sz w:val="24"/>
          <w:szCs w:val="24"/>
        </w:rPr>
      </w:pPr>
    </w:p>
    <w:p w14:paraId="0A014A5E" w14:textId="21492198" w:rsidR="00B45002" w:rsidRPr="00D20211" w:rsidRDefault="00601F1A" w:rsidP="00601F1A">
      <w:pPr>
        <w:pStyle w:val="Heading1"/>
        <w:pBdr>
          <w:bottom w:val="none" w:sz="0" w:space="0" w:color="auto"/>
        </w:pBdr>
        <w:rPr>
          <w:color w:val="auto"/>
        </w:rPr>
      </w:pPr>
      <w:bookmarkStart w:id="11" w:name="_Toc442881154"/>
      <w:r w:rsidRPr="00D20211">
        <w:rPr>
          <w:color w:val="auto"/>
        </w:rPr>
        <w:t>A.</w:t>
      </w:r>
      <w:r w:rsidR="004D21C9" w:rsidRPr="00D20211">
        <w:rPr>
          <w:color w:val="auto"/>
        </w:rPr>
        <w:t xml:space="preserve">9.  </w:t>
      </w:r>
      <w:r w:rsidR="00B45002" w:rsidRPr="00D20211">
        <w:rPr>
          <w:color w:val="auto"/>
        </w:rPr>
        <w:t>Explanation of Any Payment or Gift to Respondents</w:t>
      </w:r>
      <w:bookmarkEnd w:id="11"/>
    </w:p>
    <w:p w14:paraId="043F830F" w14:textId="77777777" w:rsidR="00100D0E" w:rsidRPr="00BE619B" w:rsidRDefault="00100D0E" w:rsidP="00524D01">
      <w:pPr>
        <w:autoSpaceDE w:val="0"/>
        <w:autoSpaceDN w:val="0"/>
        <w:adjustRightInd w:val="0"/>
        <w:spacing w:after="0" w:line="240" w:lineRule="auto"/>
        <w:rPr>
          <w:sz w:val="24"/>
          <w:szCs w:val="24"/>
        </w:rPr>
      </w:pPr>
    </w:p>
    <w:p w14:paraId="335ED95A" w14:textId="07443449" w:rsidR="00B84E55" w:rsidRPr="00ED2909" w:rsidRDefault="00B84E55" w:rsidP="001B4475">
      <w:pPr>
        <w:autoSpaceDE w:val="0"/>
        <w:autoSpaceDN w:val="0"/>
        <w:adjustRightInd w:val="0"/>
        <w:spacing w:line="276" w:lineRule="auto"/>
        <w:rPr>
          <w:rFonts w:cs="ITCFranklinGothicStd-Book"/>
          <w:b/>
          <w:sz w:val="24"/>
          <w:szCs w:val="24"/>
        </w:rPr>
      </w:pPr>
      <w:bookmarkStart w:id="12" w:name="_Toc442881155"/>
      <w:r>
        <w:rPr>
          <w:b/>
          <w:sz w:val="24"/>
          <w:szCs w:val="24"/>
        </w:rPr>
        <w:t xml:space="preserve">A.9.1. Activity </w:t>
      </w:r>
      <w:r w:rsidRPr="00ED2909">
        <w:rPr>
          <w:b/>
          <w:sz w:val="24"/>
          <w:szCs w:val="24"/>
        </w:rPr>
        <w:t xml:space="preserve">1 - </w:t>
      </w:r>
      <w:r w:rsidR="00927431" w:rsidRPr="00A120A5">
        <w:rPr>
          <w:b/>
          <w:sz w:val="24"/>
          <w:szCs w:val="24"/>
        </w:rPr>
        <w:t>Tire Crumb Rubber Collection and Characterization</w:t>
      </w:r>
    </w:p>
    <w:p w14:paraId="200B1D7F" w14:textId="69870D42" w:rsidR="00FA22F7" w:rsidRDefault="004932FB" w:rsidP="00FA22F7">
      <w:pPr>
        <w:autoSpaceDE w:val="0"/>
        <w:autoSpaceDN w:val="0"/>
        <w:adjustRightInd w:val="0"/>
        <w:spacing w:line="276" w:lineRule="auto"/>
        <w:rPr>
          <w:rFonts w:cs="ITCFranklinGothicStd-Book"/>
          <w:sz w:val="24"/>
          <w:szCs w:val="24"/>
        </w:rPr>
      </w:pPr>
      <w:r>
        <w:rPr>
          <w:rFonts w:cs="ITCFranklinGothicStd-Book"/>
          <w:sz w:val="24"/>
          <w:szCs w:val="24"/>
        </w:rPr>
        <w:t xml:space="preserve">For </w:t>
      </w:r>
      <w:r w:rsidR="00DE6D21">
        <w:rPr>
          <w:rFonts w:cs="ITCFranklinGothicStd-Book"/>
          <w:sz w:val="24"/>
          <w:szCs w:val="24"/>
        </w:rPr>
        <w:t>A</w:t>
      </w:r>
      <w:r>
        <w:rPr>
          <w:rFonts w:cs="ITCFranklinGothicStd-Book"/>
          <w:sz w:val="24"/>
          <w:szCs w:val="24"/>
        </w:rPr>
        <w:t>ctivity</w:t>
      </w:r>
      <w:r w:rsidR="00DE6D21">
        <w:rPr>
          <w:rFonts w:cs="ITCFranklinGothicStd-Book"/>
          <w:sz w:val="24"/>
          <w:szCs w:val="24"/>
        </w:rPr>
        <w:t xml:space="preserve"> 1</w:t>
      </w:r>
      <w:r>
        <w:rPr>
          <w:rFonts w:cs="ITCFranklinGothicStd-Book"/>
          <w:sz w:val="24"/>
          <w:szCs w:val="24"/>
        </w:rPr>
        <w:t xml:space="preserve">, </w:t>
      </w:r>
      <w:r w:rsidR="00602E85">
        <w:rPr>
          <w:rFonts w:cs="ITCFranklinGothicStd-Book"/>
          <w:sz w:val="24"/>
          <w:szCs w:val="24"/>
        </w:rPr>
        <w:t xml:space="preserve">no tokens of </w:t>
      </w:r>
      <w:r w:rsidR="00602E85" w:rsidRPr="00B14D98">
        <w:rPr>
          <w:rFonts w:cs="ITCFranklinGothicStd-Book"/>
          <w:sz w:val="24"/>
          <w:szCs w:val="24"/>
        </w:rPr>
        <w:t>appreciation will be given to</w:t>
      </w:r>
      <w:r w:rsidR="00DB126F" w:rsidRPr="00B14D98">
        <w:rPr>
          <w:rFonts w:cs="ITCFranklinGothicStd-Book"/>
          <w:sz w:val="24"/>
          <w:szCs w:val="24"/>
        </w:rPr>
        <w:t xml:space="preserve"> recycling/crumb rubber manufacturing</w:t>
      </w:r>
      <w:r w:rsidRPr="00B14D98">
        <w:rPr>
          <w:rFonts w:cs="ITCFranklinGothicStd-Book"/>
          <w:sz w:val="24"/>
          <w:szCs w:val="24"/>
        </w:rPr>
        <w:t xml:space="preserve"> </w:t>
      </w:r>
      <w:r w:rsidR="00A6661B">
        <w:rPr>
          <w:rFonts w:cs="ITCFranklinGothicStd-Book"/>
          <w:sz w:val="24"/>
          <w:szCs w:val="24"/>
        </w:rPr>
        <w:t>plants</w:t>
      </w:r>
      <w:r w:rsidR="00A6661B" w:rsidRPr="00B14D98">
        <w:rPr>
          <w:rFonts w:cs="ITCFranklinGothicStd-Book"/>
          <w:sz w:val="24"/>
          <w:szCs w:val="24"/>
        </w:rPr>
        <w:t xml:space="preserve"> </w:t>
      </w:r>
      <w:r w:rsidR="00DB126F" w:rsidRPr="00B14D98">
        <w:rPr>
          <w:rFonts w:cs="ITCFranklinGothicStd-Book"/>
          <w:sz w:val="24"/>
          <w:szCs w:val="24"/>
        </w:rPr>
        <w:t>that provide native t</w:t>
      </w:r>
      <w:r w:rsidR="005E17FB" w:rsidRPr="00B14D98">
        <w:rPr>
          <w:rFonts w:cs="ITCFranklinGothicStd-Book"/>
          <w:sz w:val="24"/>
          <w:szCs w:val="24"/>
        </w:rPr>
        <w:t>ire crumb samples (Attachment 4d</w:t>
      </w:r>
      <w:r w:rsidR="00602E85" w:rsidRPr="00B14D98">
        <w:rPr>
          <w:rFonts w:cs="ITCFranklinGothicStd-Book"/>
          <w:sz w:val="24"/>
          <w:szCs w:val="24"/>
        </w:rPr>
        <w:t>)</w:t>
      </w:r>
      <w:r w:rsidR="00DB126F" w:rsidRPr="00B14D98">
        <w:rPr>
          <w:rFonts w:cs="ITCFranklinGothicStd-Book"/>
          <w:sz w:val="24"/>
          <w:szCs w:val="24"/>
        </w:rPr>
        <w:t>.</w:t>
      </w:r>
      <w:r w:rsidR="005A3C46" w:rsidRPr="00B14D98">
        <w:rPr>
          <w:rFonts w:cs="ITCFranklinGothicStd-Book"/>
          <w:sz w:val="24"/>
          <w:szCs w:val="24"/>
        </w:rPr>
        <w:t xml:space="preserve">  Additionally</w:t>
      </w:r>
      <w:r w:rsidR="005A3C46">
        <w:rPr>
          <w:rFonts w:cs="ITCFranklinGothicStd-Book"/>
          <w:sz w:val="24"/>
          <w:szCs w:val="24"/>
        </w:rPr>
        <w:t xml:space="preserve">, no tokens of </w:t>
      </w:r>
      <w:r w:rsidR="005A3C46" w:rsidRPr="00B14D98">
        <w:rPr>
          <w:rFonts w:cs="ITCFranklinGothicStd-Book"/>
          <w:sz w:val="24"/>
          <w:szCs w:val="24"/>
        </w:rPr>
        <w:t xml:space="preserve">appreciation will be given to synthetic turf field facilities that complete the synthetic turf field </w:t>
      </w:r>
      <w:r w:rsidR="005A3C46" w:rsidRPr="00B14D98">
        <w:rPr>
          <w:rFonts w:cs="ITCFranklinGothicStd-Book"/>
          <w:sz w:val="24"/>
          <w:szCs w:val="24"/>
        </w:rPr>
        <w:lastRenderedPageBreak/>
        <w:t>questionnaire (Attachment 4g) and provide access to collect the crumb rubber samples (Attachment 4i).</w:t>
      </w:r>
    </w:p>
    <w:p w14:paraId="27205FE2" w14:textId="77777777" w:rsidR="00FA22F7" w:rsidRDefault="00FA22F7" w:rsidP="001B4475">
      <w:pPr>
        <w:autoSpaceDE w:val="0"/>
        <w:autoSpaceDN w:val="0"/>
        <w:adjustRightInd w:val="0"/>
        <w:spacing w:line="276" w:lineRule="auto"/>
        <w:rPr>
          <w:b/>
          <w:sz w:val="24"/>
          <w:szCs w:val="24"/>
        </w:rPr>
      </w:pPr>
    </w:p>
    <w:p w14:paraId="55803D81" w14:textId="26609B25" w:rsidR="00B84E55" w:rsidRPr="00861B72" w:rsidRDefault="00B84E55" w:rsidP="001B4475">
      <w:pPr>
        <w:autoSpaceDE w:val="0"/>
        <w:autoSpaceDN w:val="0"/>
        <w:adjustRightInd w:val="0"/>
        <w:spacing w:line="276" w:lineRule="auto"/>
        <w:rPr>
          <w:rFonts w:cs="ITCFranklinGothicStd-Book"/>
          <w:b/>
          <w:sz w:val="24"/>
          <w:szCs w:val="24"/>
        </w:rPr>
      </w:pPr>
      <w:r>
        <w:rPr>
          <w:b/>
          <w:sz w:val="24"/>
          <w:szCs w:val="24"/>
        </w:rPr>
        <w:t>A.9.2. Activit</w:t>
      </w:r>
      <w:r w:rsidR="006919C3">
        <w:rPr>
          <w:b/>
          <w:sz w:val="24"/>
          <w:szCs w:val="24"/>
        </w:rPr>
        <w:t>ies</w:t>
      </w:r>
      <w:r>
        <w:rPr>
          <w:b/>
          <w:sz w:val="24"/>
          <w:szCs w:val="24"/>
        </w:rPr>
        <w:t xml:space="preserve"> 2</w:t>
      </w:r>
      <w:r w:rsidR="006919C3">
        <w:rPr>
          <w:b/>
          <w:sz w:val="24"/>
          <w:szCs w:val="24"/>
        </w:rPr>
        <w:t xml:space="preserve"> and 3</w:t>
      </w:r>
      <w:r w:rsidRPr="00ED2909">
        <w:rPr>
          <w:b/>
          <w:sz w:val="24"/>
          <w:szCs w:val="24"/>
        </w:rPr>
        <w:t xml:space="preserve"> - </w:t>
      </w:r>
      <w:r w:rsidR="00F91F10">
        <w:rPr>
          <w:b/>
          <w:sz w:val="24"/>
          <w:szCs w:val="24"/>
        </w:rPr>
        <w:t>Field</w:t>
      </w:r>
      <w:r>
        <w:rPr>
          <w:b/>
          <w:sz w:val="24"/>
          <w:szCs w:val="24"/>
        </w:rPr>
        <w:t xml:space="preserve"> User Exposure Characterization</w:t>
      </w:r>
      <w:r w:rsidR="006919C3">
        <w:rPr>
          <w:b/>
          <w:sz w:val="24"/>
          <w:szCs w:val="24"/>
        </w:rPr>
        <w:t xml:space="preserve"> and Collection of Bio</w:t>
      </w:r>
      <w:r w:rsidR="003F6AEA">
        <w:rPr>
          <w:b/>
          <w:sz w:val="24"/>
          <w:szCs w:val="24"/>
        </w:rPr>
        <w:t>logical Specimens</w:t>
      </w:r>
    </w:p>
    <w:p w14:paraId="33C4718E" w14:textId="632CAE0F" w:rsidR="00B84E55" w:rsidRDefault="00B84E55" w:rsidP="001B4475">
      <w:pPr>
        <w:autoSpaceDE w:val="0"/>
        <w:autoSpaceDN w:val="0"/>
        <w:adjustRightInd w:val="0"/>
        <w:spacing w:line="276" w:lineRule="auto"/>
        <w:rPr>
          <w:rFonts w:cs="ITCFranklinGothicStd-Book"/>
          <w:sz w:val="24"/>
          <w:szCs w:val="24"/>
        </w:rPr>
      </w:pPr>
      <w:r>
        <w:rPr>
          <w:rFonts w:cs="ITCFranklinGothicStd-Book"/>
          <w:sz w:val="24"/>
          <w:szCs w:val="24"/>
        </w:rPr>
        <w:t>F</w:t>
      </w:r>
      <w:r w:rsidRPr="008F758E">
        <w:rPr>
          <w:rFonts w:cs="ITCFranklinGothicStd-Book"/>
          <w:sz w:val="24"/>
          <w:szCs w:val="24"/>
        </w:rPr>
        <w:t xml:space="preserve">or </w:t>
      </w:r>
      <w:r w:rsidR="00DE6D21">
        <w:rPr>
          <w:rFonts w:cs="ITCFranklinGothicStd-Book"/>
          <w:sz w:val="24"/>
          <w:szCs w:val="24"/>
        </w:rPr>
        <w:t>A</w:t>
      </w:r>
      <w:r>
        <w:rPr>
          <w:rFonts w:cs="ITCFranklinGothicStd-Book"/>
          <w:sz w:val="24"/>
          <w:szCs w:val="24"/>
        </w:rPr>
        <w:t>ctivit</w:t>
      </w:r>
      <w:r w:rsidR="00231E30">
        <w:rPr>
          <w:rFonts w:cs="ITCFranklinGothicStd-Book"/>
          <w:sz w:val="24"/>
          <w:szCs w:val="24"/>
        </w:rPr>
        <w:t>ies</w:t>
      </w:r>
      <w:r w:rsidR="00DE6D21">
        <w:rPr>
          <w:rFonts w:cs="ITCFranklinGothicStd-Book"/>
          <w:sz w:val="24"/>
          <w:szCs w:val="24"/>
        </w:rPr>
        <w:t xml:space="preserve"> 2</w:t>
      </w:r>
      <w:r w:rsidR="00231E30">
        <w:rPr>
          <w:rFonts w:cs="ITCFranklinGothicStd-Book"/>
          <w:sz w:val="24"/>
          <w:szCs w:val="24"/>
        </w:rPr>
        <w:t xml:space="preserve"> and 3</w:t>
      </w:r>
      <w:r>
        <w:rPr>
          <w:rFonts w:eastAsiaTheme="minorHAnsi" w:cs="Courier New"/>
          <w:sz w:val="24"/>
          <w:szCs w:val="24"/>
        </w:rPr>
        <w:t xml:space="preserve">, </w:t>
      </w:r>
      <w:r>
        <w:rPr>
          <w:rFonts w:cs="ITCFranklinGothicStd-Book"/>
          <w:sz w:val="24"/>
          <w:szCs w:val="24"/>
        </w:rPr>
        <w:t>incremental t</w:t>
      </w:r>
      <w:r w:rsidRPr="00BE619B">
        <w:rPr>
          <w:rFonts w:cs="ITCFranklinGothicStd-Book"/>
          <w:sz w:val="24"/>
          <w:szCs w:val="24"/>
        </w:rPr>
        <w:t xml:space="preserve">okens of appreciation in the form of gift cards will </w:t>
      </w:r>
      <w:r>
        <w:rPr>
          <w:rFonts w:cs="ITCFranklinGothicStd-Book"/>
          <w:sz w:val="24"/>
          <w:szCs w:val="24"/>
        </w:rPr>
        <w:t>be provided to maximize</w:t>
      </w:r>
      <w:r w:rsidRPr="00BE619B">
        <w:rPr>
          <w:rFonts w:cs="ITCFranklinGothicStd-Book"/>
          <w:sz w:val="24"/>
          <w:szCs w:val="24"/>
        </w:rPr>
        <w:t xml:space="preserve"> the </w:t>
      </w:r>
      <w:r>
        <w:rPr>
          <w:rFonts w:cs="ITCFranklinGothicStd-Book"/>
          <w:sz w:val="24"/>
          <w:szCs w:val="24"/>
        </w:rPr>
        <w:t xml:space="preserve">agencies’ </w:t>
      </w:r>
      <w:r w:rsidRPr="00BE619B">
        <w:rPr>
          <w:rFonts w:cs="ITCFranklinGothicStd-Book"/>
          <w:sz w:val="24"/>
          <w:szCs w:val="24"/>
        </w:rPr>
        <w:t xml:space="preserve">ability to recruit </w:t>
      </w:r>
      <w:r w:rsidRPr="008F758E">
        <w:rPr>
          <w:rFonts w:cs="ITCFranklinGothicStd-Book"/>
          <w:sz w:val="24"/>
          <w:szCs w:val="24"/>
        </w:rPr>
        <w:t>respondent</w:t>
      </w:r>
      <w:r>
        <w:rPr>
          <w:rFonts w:cs="ITCFranklinGothicStd-Book"/>
          <w:sz w:val="24"/>
          <w:szCs w:val="24"/>
        </w:rPr>
        <w:t>s</w:t>
      </w:r>
      <w:r w:rsidRPr="008F758E">
        <w:rPr>
          <w:rFonts w:cs="ITCFranklinGothicStd-Book"/>
          <w:sz w:val="24"/>
          <w:szCs w:val="24"/>
        </w:rPr>
        <w:t>. Eligible</w:t>
      </w:r>
      <w:r w:rsidRPr="00BE619B">
        <w:rPr>
          <w:rFonts w:cs="ITCFranklinGothicStd-Book"/>
          <w:sz w:val="24"/>
          <w:szCs w:val="24"/>
        </w:rPr>
        <w:t xml:space="preserve"> respondents who provide informed consent and who complete the activity questionnaire will receive a</w:t>
      </w:r>
      <w:r>
        <w:rPr>
          <w:rFonts w:cs="ITCFranklinGothicStd-Book"/>
          <w:sz w:val="24"/>
          <w:szCs w:val="24"/>
        </w:rPr>
        <w:t xml:space="preserve"> </w:t>
      </w:r>
      <w:r w:rsidRPr="00BE619B">
        <w:rPr>
          <w:rFonts w:cs="ITCFranklinGothicStd-Book"/>
          <w:sz w:val="24"/>
          <w:szCs w:val="24"/>
        </w:rPr>
        <w:t xml:space="preserve">gift card </w:t>
      </w:r>
      <w:r>
        <w:rPr>
          <w:rFonts w:cs="ITCFranklinGothicStd-Book"/>
          <w:sz w:val="24"/>
          <w:szCs w:val="24"/>
        </w:rPr>
        <w:t xml:space="preserve">($25) </w:t>
      </w:r>
      <w:r w:rsidRPr="00BE619B">
        <w:rPr>
          <w:rFonts w:cs="ITCFranklinGothicStd-Book"/>
          <w:sz w:val="24"/>
          <w:szCs w:val="24"/>
        </w:rPr>
        <w:t>as a toke</w:t>
      </w:r>
      <w:r>
        <w:rPr>
          <w:rFonts w:cs="ITCFranklinGothicStd-Book"/>
          <w:sz w:val="24"/>
          <w:szCs w:val="24"/>
        </w:rPr>
        <w:t>n</w:t>
      </w:r>
      <w:r w:rsidRPr="00BE619B">
        <w:rPr>
          <w:rFonts w:cs="ITCFranklinGothicStd-Book"/>
          <w:sz w:val="24"/>
          <w:szCs w:val="24"/>
        </w:rPr>
        <w:t xml:space="preserve"> of thanks upon completion of the activities.</w:t>
      </w:r>
      <w:r>
        <w:rPr>
          <w:rFonts w:cs="ITCFranklinGothicStd-Book"/>
          <w:sz w:val="24"/>
          <w:szCs w:val="24"/>
        </w:rPr>
        <w:t xml:space="preserve"> </w:t>
      </w:r>
    </w:p>
    <w:p w14:paraId="12451973" w14:textId="5AA9B8D2" w:rsidR="00B84E55" w:rsidRDefault="00B84E55" w:rsidP="001B4475">
      <w:pPr>
        <w:autoSpaceDE w:val="0"/>
        <w:autoSpaceDN w:val="0"/>
        <w:adjustRightInd w:val="0"/>
        <w:spacing w:line="276" w:lineRule="auto"/>
        <w:rPr>
          <w:rFonts w:cs="ITCFranklinGothicStd-Book"/>
          <w:sz w:val="24"/>
          <w:szCs w:val="24"/>
        </w:rPr>
      </w:pPr>
      <w:r>
        <w:rPr>
          <w:rFonts w:cs="ITCFranklinGothicStd-Book"/>
          <w:sz w:val="24"/>
          <w:szCs w:val="24"/>
        </w:rPr>
        <w:t>For the sub-study, respondents</w:t>
      </w:r>
      <w:r w:rsidRPr="00BE619B">
        <w:rPr>
          <w:rFonts w:cs="ITCFranklinGothicStd-Book"/>
          <w:sz w:val="24"/>
          <w:szCs w:val="24"/>
        </w:rPr>
        <w:t xml:space="preserve"> </w:t>
      </w:r>
      <w:r>
        <w:rPr>
          <w:rFonts w:cs="ITCFranklinGothicStd-Book"/>
          <w:sz w:val="24"/>
          <w:szCs w:val="24"/>
        </w:rPr>
        <w:t xml:space="preserve">will </w:t>
      </w:r>
      <w:r w:rsidRPr="00BE619B">
        <w:rPr>
          <w:rFonts w:cs="ITCFranklinGothicStd-Book"/>
          <w:sz w:val="24"/>
          <w:szCs w:val="24"/>
        </w:rPr>
        <w:t xml:space="preserve">undergo </w:t>
      </w:r>
      <w:r>
        <w:rPr>
          <w:rFonts w:cs="ITCFranklinGothicStd-Book"/>
          <w:sz w:val="24"/>
          <w:szCs w:val="24"/>
        </w:rPr>
        <w:t xml:space="preserve">the exposure measurements component and will receive additional gift cards </w:t>
      </w:r>
      <w:r w:rsidRPr="00BE619B">
        <w:rPr>
          <w:rFonts w:cs="ITCFranklinGothicStd-Book"/>
          <w:sz w:val="24"/>
          <w:szCs w:val="24"/>
        </w:rPr>
        <w:t xml:space="preserve">for the monitoring and </w:t>
      </w:r>
      <w:r>
        <w:rPr>
          <w:rFonts w:cs="ITCFranklinGothicStd-Book"/>
          <w:sz w:val="24"/>
          <w:szCs w:val="24"/>
        </w:rPr>
        <w:t xml:space="preserve">biological specimen </w:t>
      </w:r>
      <w:r w:rsidRPr="00BE619B">
        <w:rPr>
          <w:rFonts w:cs="ITCFranklinGothicStd-Book"/>
          <w:sz w:val="24"/>
          <w:szCs w:val="24"/>
        </w:rPr>
        <w:t>collection</w:t>
      </w:r>
      <w:r>
        <w:rPr>
          <w:rFonts w:cs="ITCFranklinGothicStd-Book"/>
          <w:sz w:val="24"/>
          <w:szCs w:val="24"/>
        </w:rPr>
        <w:t>. The maximum received for this portion of the activity is $</w:t>
      </w:r>
      <w:r w:rsidR="00E30523">
        <w:rPr>
          <w:rFonts w:cs="ITCFranklinGothicStd-Book"/>
          <w:sz w:val="24"/>
          <w:szCs w:val="24"/>
        </w:rPr>
        <w:t>4</w:t>
      </w:r>
      <w:r w:rsidR="002E4767">
        <w:rPr>
          <w:rFonts w:cs="ITCFranklinGothicStd-Book"/>
          <w:sz w:val="24"/>
          <w:szCs w:val="24"/>
        </w:rPr>
        <w:t>0</w:t>
      </w:r>
      <w:r>
        <w:rPr>
          <w:rFonts w:cs="ITCFranklinGothicStd-Book"/>
          <w:sz w:val="24"/>
          <w:szCs w:val="24"/>
        </w:rPr>
        <w:t>, specifically:</w:t>
      </w:r>
    </w:p>
    <w:p w14:paraId="7FEE017A" w14:textId="3C24427B" w:rsidR="00B84E55" w:rsidRDefault="00B84E55" w:rsidP="001B4475">
      <w:pPr>
        <w:pStyle w:val="ListParagraph"/>
        <w:numPr>
          <w:ilvl w:val="0"/>
          <w:numId w:val="48"/>
        </w:numPr>
        <w:autoSpaceDE w:val="0"/>
        <w:autoSpaceDN w:val="0"/>
        <w:adjustRightInd w:val="0"/>
        <w:spacing w:line="276" w:lineRule="auto"/>
        <w:rPr>
          <w:rFonts w:cs="ITCFranklinGothicStd-Book"/>
          <w:sz w:val="24"/>
          <w:szCs w:val="24"/>
        </w:rPr>
      </w:pPr>
      <w:r w:rsidRPr="00E12879">
        <w:rPr>
          <w:rFonts w:cs="ITCFranklinGothicStd-Book"/>
          <w:sz w:val="24"/>
          <w:szCs w:val="24"/>
        </w:rPr>
        <w:t>Pre-activity urine and blood collection:  $</w:t>
      </w:r>
      <w:r w:rsidR="00833159">
        <w:rPr>
          <w:rFonts w:cs="ITCFranklinGothicStd-Book"/>
          <w:sz w:val="24"/>
          <w:szCs w:val="24"/>
        </w:rPr>
        <w:t>1</w:t>
      </w:r>
      <w:r w:rsidRPr="00E12879">
        <w:rPr>
          <w:rFonts w:cs="ITCFranklinGothicStd-Book"/>
          <w:sz w:val="24"/>
          <w:szCs w:val="24"/>
        </w:rPr>
        <w:t>5</w:t>
      </w:r>
    </w:p>
    <w:p w14:paraId="68BBA811" w14:textId="68751953" w:rsidR="00B84E55" w:rsidRDefault="00B84E55" w:rsidP="001B4475">
      <w:pPr>
        <w:pStyle w:val="ListParagraph"/>
        <w:numPr>
          <w:ilvl w:val="0"/>
          <w:numId w:val="48"/>
        </w:numPr>
        <w:autoSpaceDE w:val="0"/>
        <w:autoSpaceDN w:val="0"/>
        <w:adjustRightInd w:val="0"/>
        <w:spacing w:line="276" w:lineRule="auto"/>
        <w:rPr>
          <w:rFonts w:cs="ITCFranklinGothicStd-Book"/>
          <w:sz w:val="24"/>
          <w:szCs w:val="24"/>
        </w:rPr>
      </w:pPr>
      <w:r w:rsidRPr="00E12879">
        <w:rPr>
          <w:rFonts w:cs="ITCFranklinGothicStd-Book"/>
          <w:sz w:val="24"/>
          <w:szCs w:val="24"/>
        </w:rPr>
        <w:t>Post-activity, including activity monitoring and</w:t>
      </w:r>
      <w:r w:rsidR="002E4767">
        <w:rPr>
          <w:rFonts w:cs="ITCFranklinGothicStd-Book"/>
          <w:sz w:val="24"/>
          <w:szCs w:val="24"/>
        </w:rPr>
        <w:t xml:space="preserve"> blood and</w:t>
      </w:r>
      <w:r w:rsidRPr="00E12879">
        <w:rPr>
          <w:rFonts w:cs="ITCFranklinGothicStd-Book"/>
          <w:sz w:val="24"/>
          <w:szCs w:val="24"/>
        </w:rPr>
        <w:t xml:space="preserve"> urine collection:  $25</w:t>
      </w:r>
    </w:p>
    <w:p w14:paraId="5CB4613D" w14:textId="56173BA1" w:rsidR="00B84E55" w:rsidRPr="006236EB" w:rsidRDefault="00B84E55" w:rsidP="001B4475">
      <w:pPr>
        <w:autoSpaceDE w:val="0"/>
        <w:autoSpaceDN w:val="0"/>
        <w:adjustRightInd w:val="0"/>
        <w:spacing w:line="276" w:lineRule="auto"/>
        <w:rPr>
          <w:rFonts w:cs="ITCFranklinGothicStd-Book"/>
          <w:sz w:val="24"/>
          <w:szCs w:val="24"/>
        </w:rPr>
      </w:pPr>
      <w:r>
        <w:rPr>
          <w:rFonts w:cs="ITCFranklinGothicStd-Book"/>
          <w:sz w:val="24"/>
          <w:szCs w:val="24"/>
        </w:rPr>
        <w:t>For the sub-study respondents who also participate in the video portion, respondents will receive an additional gift card ($</w:t>
      </w:r>
      <w:r w:rsidR="00833159">
        <w:rPr>
          <w:rFonts w:cs="ITCFranklinGothicStd-Book"/>
          <w:sz w:val="24"/>
          <w:szCs w:val="24"/>
        </w:rPr>
        <w:t>10</w:t>
      </w:r>
      <w:r>
        <w:rPr>
          <w:rFonts w:cs="ITCFranklinGothicStd-Book"/>
          <w:sz w:val="24"/>
          <w:szCs w:val="24"/>
        </w:rPr>
        <w:t>) as a token of thanks upon completion of the video activity.</w:t>
      </w:r>
    </w:p>
    <w:p w14:paraId="7FD93DBD" w14:textId="441E6A90" w:rsidR="00705364" w:rsidRDefault="00B84E55" w:rsidP="001B4475">
      <w:pPr>
        <w:autoSpaceDE w:val="0"/>
        <w:autoSpaceDN w:val="0"/>
        <w:adjustRightInd w:val="0"/>
        <w:spacing w:line="276" w:lineRule="auto"/>
        <w:rPr>
          <w:rFonts w:cs="ITCFranklinGothicStd-Book"/>
          <w:sz w:val="24"/>
          <w:szCs w:val="24"/>
        </w:rPr>
      </w:pPr>
      <w:r>
        <w:rPr>
          <w:rFonts w:cs="ITCFranklinGothicStd-Book"/>
          <w:sz w:val="24"/>
          <w:szCs w:val="24"/>
        </w:rPr>
        <w:t xml:space="preserve">The gift cards for </w:t>
      </w:r>
      <w:r w:rsidR="00FF2FC2">
        <w:rPr>
          <w:rFonts w:cs="ITCFranklinGothicStd-Book"/>
          <w:sz w:val="24"/>
          <w:szCs w:val="24"/>
        </w:rPr>
        <w:t>A</w:t>
      </w:r>
      <w:r>
        <w:rPr>
          <w:rFonts w:cs="ITCFranklinGothicStd-Book"/>
          <w:sz w:val="24"/>
          <w:szCs w:val="24"/>
        </w:rPr>
        <w:t>ctivit</w:t>
      </w:r>
      <w:r w:rsidR="00231E30">
        <w:rPr>
          <w:rFonts w:cs="ITCFranklinGothicStd-Book"/>
          <w:sz w:val="24"/>
          <w:szCs w:val="24"/>
        </w:rPr>
        <w:t>ies</w:t>
      </w:r>
      <w:r w:rsidR="00FF2FC2">
        <w:rPr>
          <w:rFonts w:cs="ITCFranklinGothicStd-Book"/>
          <w:sz w:val="24"/>
          <w:szCs w:val="24"/>
        </w:rPr>
        <w:t xml:space="preserve"> 2</w:t>
      </w:r>
      <w:r w:rsidR="00231E30">
        <w:rPr>
          <w:rFonts w:cs="ITCFranklinGothicStd-Book"/>
          <w:sz w:val="24"/>
          <w:szCs w:val="24"/>
        </w:rPr>
        <w:t xml:space="preserve"> and 3</w:t>
      </w:r>
      <w:r>
        <w:rPr>
          <w:rFonts w:cs="ITCFranklinGothicStd-Book"/>
          <w:sz w:val="24"/>
          <w:szCs w:val="24"/>
        </w:rPr>
        <w:t xml:space="preserve"> will be offered at a total monetary level that is commensurate with previously approved collections (i.e., maximum of $</w:t>
      </w:r>
      <w:r w:rsidR="00833159">
        <w:rPr>
          <w:rFonts w:cs="ITCFranklinGothicStd-Book"/>
          <w:sz w:val="24"/>
          <w:szCs w:val="24"/>
        </w:rPr>
        <w:t>75</w:t>
      </w:r>
      <w:r>
        <w:rPr>
          <w:rFonts w:cs="ITCFranklinGothicStd-Book"/>
          <w:sz w:val="24"/>
          <w:szCs w:val="24"/>
        </w:rPr>
        <w:t xml:space="preserve"> for completion of all increments</w:t>
      </w:r>
      <w:r w:rsidR="00FF2FC2">
        <w:rPr>
          <w:rFonts w:cs="ITCFranklinGothicStd-Book"/>
          <w:sz w:val="24"/>
          <w:szCs w:val="24"/>
        </w:rPr>
        <w:t xml:space="preserve"> if selected for all parts of the research</w:t>
      </w:r>
      <w:r>
        <w:rPr>
          <w:rFonts w:cs="ITCFranklinGothicStd-Book"/>
          <w:sz w:val="24"/>
          <w:szCs w:val="24"/>
        </w:rPr>
        <w:t xml:space="preserve">, </w:t>
      </w:r>
      <w:r w:rsidR="00FF2FC2">
        <w:rPr>
          <w:rFonts w:cs="ITCFranklinGothicStd-Book"/>
          <w:sz w:val="24"/>
          <w:szCs w:val="24"/>
        </w:rPr>
        <w:t xml:space="preserve">with </w:t>
      </w:r>
      <w:r>
        <w:rPr>
          <w:rFonts w:cs="ITCFranklinGothicStd-Book"/>
          <w:sz w:val="24"/>
          <w:szCs w:val="24"/>
        </w:rPr>
        <w:t xml:space="preserve">potential maximum of </w:t>
      </w:r>
      <w:r w:rsidR="004F0A63">
        <w:rPr>
          <w:rFonts w:cs="ITCFranklinGothicStd-Book"/>
          <w:sz w:val="24"/>
          <w:szCs w:val="24"/>
        </w:rPr>
        <w:t>four</w:t>
      </w:r>
      <w:r>
        <w:rPr>
          <w:rFonts w:cs="ITCFranklinGothicStd-Book"/>
          <w:sz w:val="24"/>
          <w:szCs w:val="24"/>
        </w:rPr>
        <w:t xml:space="preserve"> increments)</w:t>
      </w:r>
      <w:r w:rsidRPr="00BE619B">
        <w:rPr>
          <w:rFonts w:cs="ITCFranklinGothicStd-Book"/>
          <w:sz w:val="24"/>
          <w:szCs w:val="24"/>
        </w:rPr>
        <w:t xml:space="preserve">.  </w:t>
      </w:r>
    </w:p>
    <w:p w14:paraId="6E309A0A" w14:textId="77777777" w:rsidR="005A54F8" w:rsidRDefault="005A54F8" w:rsidP="001B4475">
      <w:pPr>
        <w:autoSpaceDE w:val="0"/>
        <w:autoSpaceDN w:val="0"/>
        <w:adjustRightInd w:val="0"/>
        <w:spacing w:line="276" w:lineRule="auto"/>
        <w:rPr>
          <w:rFonts w:cs="Courier New"/>
          <w:b/>
          <w:sz w:val="24"/>
          <w:szCs w:val="24"/>
        </w:rPr>
      </w:pPr>
    </w:p>
    <w:p w14:paraId="0F033802" w14:textId="5DEAEC7B" w:rsidR="00B84E55" w:rsidRDefault="00705364" w:rsidP="001B4475">
      <w:pPr>
        <w:autoSpaceDE w:val="0"/>
        <w:autoSpaceDN w:val="0"/>
        <w:adjustRightInd w:val="0"/>
        <w:spacing w:line="276" w:lineRule="auto"/>
        <w:rPr>
          <w:rFonts w:cs="ITCFranklinGothicStd-Book"/>
          <w:sz w:val="24"/>
          <w:szCs w:val="24"/>
        </w:rPr>
      </w:pPr>
      <w:r w:rsidRPr="00554053">
        <w:rPr>
          <w:rFonts w:cs="Courier New"/>
          <w:b/>
          <w:sz w:val="24"/>
          <w:szCs w:val="24"/>
        </w:rPr>
        <w:t xml:space="preserve">Table </w:t>
      </w:r>
      <w:r>
        <w:rPr>
          <w:rFonts w:cs="Courier New"/>
          <w:b/>
          <w:sz w:val="24"/>
          <w:szCs w:val="24"/>
        </w:rPr>
        <w:t>A.9</w:t>
      </w:r>
      <w:r w:rsidR="000B055F">
        <w:rPr>
          <w:rFonts w:cs="Courier New"/>
          <w:b/>
          <w:sz w:val="24"/>
          <w:szCs w:val="24"/>
        </w:rPr>
        <w:t>.2</w:t>
      </w:r>
      <w:r w:rsidR="002D72AA" w:rsidRPr="009A46BD">
        <w:rPr>
          <w:rFonts w:cs="Courier New"/>
          <w:b/>
          <w:sz w:val="24"/>
          <w:szCs w:val="24"/>
        </w:rPr>
        <w:t>:  Activit</w:t>
      </w:r>
      <w:r w:rsidR="0090654A">
        <w:rPr>
          <w:rFonts w:cs="Courier New"/>
          <w:b/>
          <w:sz w:val="24"/>
          <w:szCs w:val="24"/>
        </w:rPr>
        <w:t>ies</w:t>
      </w:r>
      <w:r w:rsidR="002D72AA" w:rsidRPr="009A46BD">
        <w:rPr>
          <w:rFonts w:cs="Courier New"/>
          <w:b/>
          <w:sz w:val="24"/>
          <w:szCs w:val="24"/>
        </w:rPr>
        <w:t xml:space="preserve"> 2</w:t>
      </w:r>
      <w:r w:rsidR="0090654A">
        <w:rPr>
          <w:rFonts w:cs="Courier New"/>
          <w:b/>
          <w:sz w:val="24"/>
          <w:szCs w:val="24"/>
        </w:rPr>
        <w:t xml:space="preserve"> and 3</w:t>
      </w:r>
      <w:r w:rsidR="002D72AA" w:rsidRPr="009A46BD">
        <w:rPr>
          <w:rFonts w:cs="Courier New"/>
          <w:b/>
          <w:sz w:val="24"/>
          <w:szCs w:val="24"/>
        </w:rPr>
        <w:t xml:space="preserve">: </w:t>
      </w:r>
      <w:r w:rsidR="005A54F8" w:rsidRPr="009A46BD">
        <w:rPr>
          <w:rFonts w:cs="Courier New"/>
          <w:b/>
          <w:sz w:val="24"/>
          <w:szCs w:val="24"/>
        </w:rPr>
        <w:t>E</w:t>
      </w:r>
      <w:r w:rsidRPr="009A46BD">
        <w:rPr>
          <w:rFonts w:cs="Courier New"/>
          <w:b/>
          <w:sz w:val="24"/>
          <w:szCs w:val="24"/>
        </w:rPr>
        <w:t>st</w:t>
      </w:r>
      <w:r w:rsidR="00441519" w:rsidRPr="009A46BD">
        <w:rPr>
          <w:rFonts w:cs="Courier New"/>
          <w:b/>
          <w:sz w:val="24"/>
          <w:szCs w:val="24"/>
        </w:rPr>
        <w:t xml:space="preserve">imated </w:t>
      </w:r>
      <w:r w:rsidR="005A54F8" w:rsidRPr="009A46BD">
        <w:rPr>
          <w:rFonts w:cs="Courier New"/>
          <w:b/>
          <w:sz w:val="24"/>
          <w:szCs w:val="24"/>
        </w:rPr>
        <w:t>N</w:t>
      </w:r>
      <w:r w:rsidR="00441519" w:rsidRPr="009A46BD">
        <w:rPr>
          <w:rFonts w:cs="Courier New"/>
          <w:b/>
          <w:sz w:val="24"/>
          <w:szCs w:val="24"/>
        </w:rPr>
        <w:t xml:space="preserve">umber of </w:t>
      </w:r>
      <w:r w:rsidR="005A54F8" w:rsidRPr="009A46BD">
        <w:rPr>
          <w:rFonts w:cs="Courier New"/>
          <w:b/>
          <w:sz w:val="24"/>
          <w:szCs w:val="24"/>
        </w:rPr>
        <w:t>R</w:t>
      </w:r>
      <w:r w:rsidR="00441519" w:rsidRPr="009A46BD">
        <w:rPr>
          <w:rFonts w:cs="Courier New"/>
          <w:b/>
          <w:sz w:val="24"/>
          <w:szCs w:val="24"/>
        </w:rPr>
        <w:t xml:space="preserve">espondents </w:t>
      </w:r>
      <w:r w:rsidR="00FF0D3A" w:rsidRPr="009A46BD">
        <w:rPr>
          <w:rFonts w:cs="Courier New"/>
          <w:b/>
          <w:sz w:val="24"/>
          <w:szCs w:val="24"/>
        </w:rPr>
        <w:t xml:space="preserve">and </w:t>
      </w:r>
      <w:r w:rsidR="005A54F8" w:rsidRPr="009A46BD">
        <w:rPr>
          <w:rFonts w:cs="Courier New"/>
          <w:b/>
          <w:sz w:val="24"/>
          <w:szCs w:val="24"/>
        </w:rPr>
        <w:t>T</w:t>
      </w:r>
      <w:r w:rsidR="00FF0D3A" w:rsidRPr="009A46BD">
        <w:rPr>
          <w:rFonts w:cs="Courier New"/>
          <w:b/>
          <w:sz w:val="24"/>
          <w:szCs w:val="24"/>
        </w:rPr>
        <w:t xml:space="preserve">okens of </w:t>
      </w:r>
      <w:r w:rsidR="005A54F8" w:rsidRPr="009A46BD">
        <w:rPr>
          <w:rFonts w:cs="Courier New"/>
          <w:b/>
          <w:sz w:val="24"/>
          <w:szCs w:val="24"/>
        </w:rPr>
        <w:t>A</w:t>
      </w:r>
      <w:r w:rsidR="00FF0D3A" w:rsidRPr="009A46BD">
        <w:rPr>
          <w:rFonts w:cs="Courier New"/>
          <w:b/>
          <w:sz w:val="24"/>
          <w:szCs w:val="24"/>
        </w:rPr>
        <w:t xml:space="preserve">ppreciation </w:t>
      </w:r>
      <w:r w:rsidR="00441519" w:rsidRPr="009A46BD">
        <w:rPr>
          <w:rFonts w:cs="Courier New"/>
          <w:b/>
          <w:sz w:val="24"/>
          <w:szCs w:val="24"/>
        </w:rPr>
        <w:t>by</w:t>
      </w:r>
      <w:r w:rsidRPr="009A46BD">
        <w:rPr>
          <w:rFonts w:cs="Courier New"/>
          <w:b/>
          <w:sz w:val="24"/>
          <w:szCs w:val="24"/>
        </w:rPr>
        <w:t xml:space="preserve"> </w:t>
      </w:r>
      <w:r w:rsidR="005A54F8" w:rsidRPr="009A46BD">
        <w:rPr>
          <w:rFonts w:cs="Courier New"/>
          <w:b/>
          <w:sz w:val="24"/>
          <w:szCs w:val="24"/>
        </w:rPr>
        <w:t>L</w:t>
      </w:r>
      <w:r w:rsidR="00441519" w:rsidRPr="009A46BD">
        <w:rPr>
          <w:rFonts w:cs="Courier New"/>
          <w:b/>
          <w:sz w:val="24"/>
          <w:szCs w:val="24"/>
        </w:rPr>
        <w:t xml:space="preserve">evel of </w:t>
      </w:r>
      <w:r w:rsidR="005A54F8" w:rsidRPr="009A46BD">
        <w:rPr>
          <w:rFonts w:cs="Courier New"/>
          <w:b/>
          <w:sz w:val="24"/>
          <w:szCs w:val="24"/>
        </w:rPr>
        <w:t>C</w:t>
      </w:r>
      <w:r w:rsidR="00441519" w:rsidRPr="009A46BD">
        <w:rPr>
          <w:rFonts w:cs="Courier New"/>
          <w:b/>
          <w:sz w:val="24"/>
          <w:szCs w:val="24"/>
        </w:rPr>
        <w:t xml:space="preserve">ollections </w:t>
      </w:r>
      <w:r w:rsidR="005A54F8" w:rsidRPr="009A46BD">
        <w:rPr>
          <w:rFonts w:cs="Courier New"/>
          <w:b/>
          <w:sz w:val="24"/>
          <w:szCs w:val="24"/>
        </w:rPr>
        <w:t>C</w:t>
      </w:r>
      <w:r w:rsidR="00441519" w:rsidRPr="009A46BD">
        <w:rPr>
          <w:rFonts w:cs="Courier New"/>
          <w:b/>
          <w:sz w:val="24"/>
          <w:szCs w:val="24"/>
        </w:rPr>
        <w:t>ompleted</w:t>
      </w:r>
      <w:r w:rsidR="00B84E55" w:rsidRPr="00BE619B">
        <w:rPr>
          <w:rFonts w:cs="ITCFranklinGothicStd-Book"/>
          <w:sz w:val="24"/>
          <w:szCs w:val="24"/>
        </w:rPr>
        <w:t xml:space="preserve"> </w:t>
      </w:r>
    </w:p>
    <w:tbl>
      <w:tblPr>
        <w:tblStyle w:val="TableGrid"/>
        <w:tblW w:w="0" w:type="auto"/>
        <w:tblLook w:val="04A0" w:firstRow="1" w:lastRow="0" w:firstColumn="1" w:lastColumn="0" w:noHBand="0" w:noVBand="1"/>
      </w:tblPr>
      <w:tblGrid>
        <w:gridCol w:w="4945"/>
        <w:gridCol w:w="2241"/>
        <w:gridCol w:w="2164"/>
      </w:tblGrid>
      <w:tr w:rsidR="00FF2FC2" w14:paraId="731A2CEF" w14:textId="77777777" w:rsidTr="001B4475">
        <w:tc>
          <w:tcPr>
            <w:tcW w:w="4945" w:type="dxa"/>
            <w:vAlign w:val="center"/>
          </w:tcPr>
          <w:p w14:paraId="6C2E34FD" w14:textId="187F002E" w:rsidR="00FF2FC2" w:rsidRDefault="00FF2FC2" w:rsidP="006919C3">
            <w:pPr>
              <w:autoSpaceDE w:val="0"/>
              <w:autoSpaceDN w:val="0"/>
              <w:adjustRightInd w:val="0"/>
              <w:spacing w:line="276" w:lineRule="auto"/>
              <w:rPr>
                <w:rFonts w:cs="ITCFranklinGothicStd-Book"/>
                <w:sz w:val="24"/>
                <w:szCs w:val="24"/>
              </w:rPr>
            </w:pPr>
            <w:r>
              <w:rPr>
                <w:rFonts w:cs="ITCFranklinGothicStd-Book"/>
                <w:sz w:val="24"/>
                <w:szCs w:val="24"/>
              </w:rPr>
              <w:t>Activit</w:t>
            </w:r>
            <w:r w:rsidR="006919C3">
              <w:rPr>
                <w:rFonts w:cs="ITCFranklinGothicStd-Book"/>
                <w:sz w:val="24"/>
                <w:szCs w:val="24"/>
              </w:rPr>
              <w:t xml:space="preserve">ies </w:t>
            </w:r>
            <w:r>
              <w:rPr>
                <w:rFonts w:cs="ITCFranklinGothicStd-Book"/>
                <w:sz w:val="24"/>
                <w:szCs w:val="24"/>
              </w:rPr>
              <w:t xml:space="preserve">2 </w:t>
            </w:r>
            <w:r w:rsidR="006919C3">
              <w:rPr>
                <w:rFonts w:cs="ITCFranklinGothicStd-Book"/>
                <w:sz w:val="24"/>
                <w:szCs w:val="24"/>
              </w:rPr>
              <w:t xml:space="preserve">and 3 </w:t>
            </w:r>
            <w:r w:rsidR="0009695D">
              <w:rPr>
                <w:rFonts w:cs="ITCFranklinGothicStd-Book"/>
                <w:sz w:val="24"/>
                <w:szCs w:val="24"/>
              </w:rPr>
              <w:t xml:space="preserve">Nested </w:t>
            </w:r>
            <w:r>
              <w:rPr>
                <w:rFonts w:cs="ITCFranklinGothicStd-Book"/>
                <w:sz w:val="24"/>
                <w:szCs w:val="24"/>
              </w:rPr>
              <w:t>Collections</w:t>
            </w:r>
          </w:p>
        </w:tc>
        <w:tc>
          <w:tcPr>
            <w:tcW w:w="2241" w:type="dxa"/>
            <w:vAlign w:val="center"/>
          </w:tcPr>
          <w:p w14:paraId="43B3B10A" w14:textId="2BC90F39" w:rsidR="00FF2FC2" w:rsidRDefault="00FF2FC2" w:rsidP="001B4475">
            <w:pPr>
              <w:autoSpaceDE w:val="0"/>
              <w:autoSpaceDN w:val="0"/>
              <w:adjustRightInd w:val="0"/>
              <w:spacing w:line="276" w:lineRule="auto"/>
              <w:jc w:val="center"/>
              <w:rPr>
                <w:rFonts w:cs="ITCFranklinGothicStd-Book"/>
                <w:sz w:val="24"/>
                <w:szCs w:val="24"/>
              </w:rPr>
            </w:pPr>
            <w:r>
              <w:rPr>
                <w:rFonts w:cs="ITCFranklinGothicStd-Book"/>
                <w:sz w:val="24"/>
                <w:szCs w:val="24"/>
              </w:rPr>
              <w:t>No. Respondents</w:t>
            </w:r>
            <w:r w:rsidR="0009695D">
              <w:rPr>
                <w:rFonts w:cs="ITCFranklinGothicStd-Book"/>
                <w:sz w:val="24"/>
                <w:szCs w:val="24"/>
              </w:rPr>
              <w:t xml:space="preserve"> out of 60 Initially Enrolled</w:t>
            </w:r>
          </w:p>
        </w:tc>
        <w:tc>
          <w:tcPr>
            <w:tcW w:w="2164" w:type="dxa"/>
            <w:vAlign w:val="center"/>
          </w:tcPr>
          <w:p w14:paraId="5F9BB275" w14:textId="38698CEC" w:rsidR="00FF2FC2" w:rsidRDefault="00FF2FC2" w:rsidP="001B4475">
            <w:pPr>
              <w:autoSpaceDE w:val="0"/>
              <w:autoSpaceDN w:val="0"/>
              <w:adjustRightInd w:val="0"/>
              <w:spacing w:line="276" w:lineRule="auto"/>
              <w:jc w:val="center"/>
              <w:rPr>
                <w:rFonts w:cs="ITCFranklinGothicStd-Book"/>
                <w:sz w:val="24"/>
                <w:szCs w:val="24"/>
              </w:rPr>
            </w:pPr>
            <w:r>
              <w:rPr>
                <w:rFonts w:cs="ITCFranklinGothicStd-Book"/>
                <w:sz w:val="24"/>
                <w:szCs w:val="24"/>
              </w:rPr>
              <w:t>Total Tokens per Respondent</w:t>
            </w:r>
          </w:p>
        </w:tc>
      </w:tr>
      <w:tr w:rsidR="00FF2FC2" w14:paraId="3C2429F2" w14:textId="77777777" w:rsidTr="001B4475">
        <w:tc>
          <w:tcPr>
            <w:tcW w:w="4945" w:type="dxa"/>
            <w:vAlign w:val="center"/>
          </w:tcPr>
          <w:p w14:paraId="4E3AC562" w14:textId="1CE2FF90" w:rsidR="00FF2FC2" w:rsidRDefault="00FF2FC2" w:rsidP="00FF2FC2">
            <w:pPr>
              <w:autoSpaceDE w:val="0"/>
              <w:autoSpaceDN w:val="0"/>
              <w:adjustRightInd w:val="0"/>
              <w:spacing w:line="276" w:lineRule="auto"/>
              <w:rPr>
                <w:rFonts w:cs="ITCFranklinGothicStd-Book"/>
                <w:sz w:val="24"/>
                <w:szCs w:val="24"/>
              </w:rPr>
            </w:pPr>
            <w:r>
              <w:rPr>
                <w:rFonts w:cs="ITCFranklinGothicStd-Book"/>
                <w:sz w:val="24"/>
                <w:szCs w:val="24"/>
              </w:rPr>
              <w:t>Questionnaire</w:t>
            </w:r>
            <w:r w:rsidR="00441519">
              <w:rPr>
                <w:rFonts w:cs="ITCFranklinGothicStd-Book"/>
                <w:sz w:val="24"/>
                <w:szCs w:val="24"/>
              </w:rPr>
              <w:t xml:space="preserve"> only</w:t>
            </w:r>
          </w:p>
        </w:tc>
        <w:tc>
          <w:tcPr>
            <w:tcW w:w="2241" w:type="dxa"/>
            <w:vAlign w:val="center"/>
          </w:tcPr>
          <w:p w14:paraId="3FB3247B" w14:textId="58A06E88" w:rsidR="00FF2FC2" w:rsidRDefault="00FF2FC2" w:rsidP="001B4475">
            <w:pPr>
              <w:autoSpaceDE w:val="0"/>
              <w:autoSpaceDN w:val="0"/>
              <w:adjustRightInd w:val="0"/>
              <w:spacing w:line="276" w:lineRule="auto"/>
              <w:jc w:val="center"/>
              <w:rPr>
                <w:rFonts w:cs="ITCFranklinGothicStd-Book"/>
                <w:sz w:val="24"/>
                <w:szCs w:val="24"/>
              </w:rPr>
            </w:pPr>
            <w:r>
              <w:rPr>
                <w:rFonts w:cs="ITCFranklinGothicStd-Book"/>
                <w:sz w:val="24"/>
                <w:szCs w:val="24"/>
              </w:rPr>
              <w:t>15</w:t>
            </w:r>
          </w:p>
        </w:tc>
        <w:tc>
          <w:tcPr>
            <w:tcW w:w="2164" w:type="dxa"/>
            <w:vAlign w:val="center"/>
          </w:tcPr>
          <w:p w14:paraId="568B6164" w14:textId="624C534C" w:rsidR="00FF2FC2" w:rsidRDefault="00FF2FC2" w:rsidP="001B4475">
            <w:pPr>
              <w:autoSpaceDE w:val="0"/>
              <w:autoSpaceDN w:val="0"/>
              <w:adjustRightInd w:val="0"/>
              <w:spacing w:line="276" w:lineRule="auto"/>
              <w:jc w:val="center"/>
              <w:rPr>
                <w:rFonts w:cs="ITCFranklinGothicStd-Book"/>
                <w:sz w:val="24"/>
                <w:szCs w:val="24"/>
              </w:rPr>
            </w:pPr>
            <w:r>
              <w:rPr>
                <w:rFonts w:cs="ITCFranklinGothicStd-Book"/>
                <w:sz w:val="24"/>
                <w:szCs w:val="24"/>
              </w:rPr>
              <w:t>$25</w:t>
            </w:r>
          </w:p>
        </w:tc>
      </w:tr>
      <w:tr w:rsidR="00FF2FC2" w14:paraId="1F5E01FB" w14:textId="77777777" w:rsidTr="001B4475">
        <w:tc>
          <w:tcPr>
            <w:tcW w:w="4945" w:type="dxa"/>
            <w:vAlign w:val="center"/>
          </w:tcPr>
          <w:p w14:paraId="526A02FA" w14:textId="6095DA6B" w:rsidR="00FF2FC2" w:rsidRDefault="00FF2FC2" w:rsidP="002E4767">
            <w:pPr>
              <w:autoSpaceDE w:val="0"/>
              <w:autoSpaceDN w:val="0"/>
              <w:adjustRightInd w:val="0"/>
              <w:spacing w:line="276" w:lineRule="auto"/>
              <w:rPr>
                <w:rFonts w:cs="ITCFranklinGothicStd-Book"/>
                <w:sz w:val="24"/>
                <w:szCs w:val="24"/>
              </w:rPr>
            </w:pPr>
            <w:r>
              <w:rPr>
                <w:rFonts w:cs="ITCFranklinGothicStd-Book"/>
                <w:sz w:val="24"/>
                <w:szCs w:val="24"/>
              </w:rPr>
              <w:t>Questionnaire</w:t>
            </w:r>
            <w:r w:rsidR="00705364">
              <w:rPr>
                <w:rFonts w:cs="ITCFranklinGothicStd-Book"/>
                <w:sz w:val="24"/>
                <w:szCs w:val="24"/>
              </w:rPr>
              <w:t xml:space="preserve"> p</w:t>
            </w:r>
            <w:r>
              <w:rPr>
                <w:rFonts w:cs="ITCFranklinGothicStd-Book"/>
                <w:sz w:val="24"/>
                <w:szCs w:val="24"/>
              </w:rPr>
              <w:t xml:space="preserve">lus </w:t>
            </w:r>
            <w:r w:rsidR="002E4767">
              <w:rPr>
                <w:rFonts w:cs="ITCFranklinGothicStd-Book"/>
                <w:sz w:val="24"/>
                <w:szCs w:val="24"/>
              </w:rPr>
              <w:t>2</w:t>
            </w:r>
            <w:r w:rsidR="00705364">
              <w:rPr>
                <w:rFonts w:cs="ITCFranklinGothicStd-Book"/>
                <w:sz w:val="24"/>
                <w:szCs w:val="24"/>
              </w:rPr>
              <w:t xml:space="preserve"> </w:t>
            </w:r>
            <w:r w:rsidR="00676B57">
              <w:rPr>
                <w:rFonts w:cs="ITCFranklinGothicStd-Book"/>
                <w:sz w:val="24"/>
                <w:szCs w:val="24"/>
              </w:rPr>
              <w:t>Specimen Collections</w:t>
            </w:r>
          </w:p>
        </w:tc>
        <w:tc>
          <w:tcPr>
            <w:tcW w:w="2241" w:type="dxa"/>
            <w:vAlign w:val="center"/>
          </w:tcPr>
          <w:p w14:paraId="48011766" w14:textId="470F9718" w:rsidR="00FF2FC2" w:rsidRDefault="00FF2FC2" w:rsidP="001B4475">
            <w:pPr>
              <w:autoSpaceDE w:val="0"/>
              <w:autoSpaceDN w:val="0"/>
              <w:adjustRightInd w:val="0"/>
              <w:spacing w:line="276" w:lineRule="auto"/>
              <w:jc w:val="center"/>
              <w:rPr>
                <w:rFonts w:cs="ITCFranklinGothicStd-Book"/>
                <w:sz w:val="24"/>
                <w:szCs w:val="24"/>
              </w:rPr>
            </w:pPr>
            <w:r>
              <w:rPr>
                <w:rFonts w:cs="ITCFranklinGothicStd-Book"/>
                <w:sz w:val="24"/>
                <w:szCs w:val="24"/>
              </w:rPr>
              <w:t>21</w:t>
            </w:r>
          </w:p>
        </w:tc>
        <w:tc>
          <w:tcPr>
            <w:tcW w:w="2164" w:type="dxa"/>
            <w:vAlign w:val="center"/>
          </w:tcPr>
          <w:p w14:paraId="6CEB7114" w14:textId="1D9F6591" w:rsidR="00FF2FC2" w:rsidRDefault="00FF2FC2" w:rsidP="001B4475">
            <w:pPr>
              <w:autoSpaceDE w:val="0"/>
              <w:autoSpaceDN w:val="0"/>
              <w:adjustRightInd w:val="0"/>
              <w:spacing w:line="276" w:lineRule="auto"/>
              <w:jc w:val="center"/>
              <w:rPr>
                <w:rFonts w:cs="ITCFranklinGothicStd-Book"/>
                <w:sz w:val="24"/>
                <w:szCs w:val="24"/>
              </w:rPr>
            </w:pPr>
            <w:r>
              <w:rPr>
                <w:rFonts w:cs="ITCFranklinGothicStd-Book"/>
                <w:sz w:val="24"/>
                <w:szCs w:val="24"/>
              </w:rPr>
              <w:t>$</w:t>
            </w:r>
            <w:r w:rsidR="00833159">
              <w:rPr>
                <w:rFonts w:cs="ITCFranklinGothicStd-Book"/>
                <w:sz w:val="24"/>
                <w:szCs w:val="24"/>
              </w:rPr>
              <w:t>6</w:t>
            </w:r>
            <w:r w:rsidR="002E4767">
              <w:rPr>
                <w:rFonts w:cs="ITCFranklinGothicStd-Book"/>
                <w:sz w:val="24"/>
                <w:szCs w:val="24"/>
              </w:rPr>
              <w:t>5</w:t>
            </w:r>
          </w:p>
        </w:tc>
      </w:tr>
      <w:tr w:rsidR="00FF2FC2" w14:paraId="017D0CF5" w14:textId="77777777" w:rsidTr="001B4475">
        <w:tc>
          <w:tcPr>
            <w:tcW w:w="4945" w:type="dxa"/>
            <w:vAlign w:val="center"/>
          </w:tcPr>
          <w:p w14:paraId="747EBB71" w14:textId="5F7B315E" w:rsidR="00FF2FC2" w:rsidRDefault="00FF2FC2" w:rsidP="002E4767">
            <w:pPr>
              <w:autoSpaceDE w:val="0"/>
              <w:autoSpaceDN w:val="0"/>
              <w:adjustRightInd w:val="0"/>
              <w:spacing w:line="276" w:lineRule="auto"/>
              <w:rPr>
                <w:rFonts w:cs="ITCFranklinGothicStd-Book"/>
                <w:sz w:val="24"/>
                <w:szCs w:val="24"/>
              </w:rPr>
            </w:pPr>
            <w:r>
              <w:rPr>
                <w:rFonts w:cs="ITCFranklinGothicStd-Book"/>
                <w:sz w:val="24"/>
                <w:szCs w:val="24"/>
              </w:rPr>
              <w:t xml:space="preserve">Questionnaire, </w:t>
            </w:r>
            <w:r w:rsidR="002E4767">
              <w:rPr>
                <w:rFonts w:cs="ITCFranklinGothicStd-Book"/>
                <w:sz w:val="24"/>
                <w:szCs w:val="24"/>
              </w:rPr>
              <w:t>2</w:t>
            </w:r>
            <w:r w:rsidR="00705364">
              <w:rPr>
                <w:rFonts w:cs="ITCFranklinGothicStd-Book"/>
                <w:sz w:val="24"/>
                <w:szCs w:val="24"/>
              </w:rPr>
              <w:t xml:space="preserve"> </w:t>
            </w:r>
            <w:r w:rsidR="00676B57">
              <w:rPr>
                <w:rFonts w:cs="ITCFranklinGothicStd-Book"/>
                <w:sz w:val="24"/>
                <w:szCs w:val="24"/>
              </w:rPr>
              <w:t>Specimen Collections</w:t>
            </w:r>
            <w:r>
              <w:rPr>
                <w:rFonts w:cs="ITCFranklinGothicStd-Book"/>
                <w:sz w:val="24"/>
                <w:szCs w:val="24"/>
              </w:rPr>
              <w:t>,</w:t>
            </w:r>
            <w:r w:rsidR="00705364">
              <w:rPr>
                <w:rFonts w:cs="ITCFranklinGothicStd-Book"/>
                <w:sz w:val="24"/>
                <w:szCs w:val="24"/>
              </w:rPr>
              <w:t xml:space="preserve"> p</w:t>
            </w:r>
            <w:r>
              <w:rPr>
                <w:rFonts w:cs="ITCFranklinGothicStd-Book"/>
                <w:sz w:val="24"/>
                <w:szCs w:val="24"/>
              </w:rPr>
              <w:t>lus Videography</w:t>
            </w:r>
          </w:p>
        </w:tc>
        <w:tc>
          <w:tcPr>
            <w:tcW w:w="2241" w:type="dxa"/>
            <w:vAlign w:val="center"/>
          </w:tcPr>
          <w:p w14:paraId="3CE9E645" w14:textId="363C5332" w:rsidR="00FF2FC2" w:rsidRDefault="00FF2FC2" w:rsidP="001B4475">
            <w:pPr>
              <w:autoSpaceDE w:val="0"/>
              <w:autoSpaceDN w:val="0"/>
              <w:adjustRightInd w:val="0"/>
              <w:spacing w:line="276" w:lineRule="auto"/>
              <w:jc w:val="center"/>
              <w:rPr>
                <w:rFonts w:cs="ITCFranklinGothicStd-Book"/>
                <w:sz w:val="24"/>
                <w:szCs w:val="24"/>
              </w:rPr>
            </w:pPr>
            <w:r>
              <w:rPr>
                <w:rFonts w:cs="ITCFranklinGothicStd-Book"/>
                <w:sz w:val="24"/>
                <w:szCs w:val="24"/>
              </w:rPr>
              <w:t>24</w:t>
            </w:r>
          </w:p>
        </w:tc>
        <w:tc>
          <w:tcPr>
            <w:tcW w:w="2164" w:type="dxa"/>
            <w:vAlign w:val="center"/>
          </w:tcPr>
          <w:p w14:paraId="7433C798" w14:textId="07082227" w:rsidR="00FF2FC2" w:rsidRDefault="00FF2FC2" w:rsidP="00833159">
            <w:pPr>
              <w:autoSpaceDE w:val="0"/>
              <w:autoSpaceDN w:val="0"/>
              <w:adjustRightInd w:val="0"/>
              <w:spacing w:line="276" w:lineRule="auto"/>
              <w:jc w:val="center"/>
              <w:rPr>
                <w:rFonts w:cs="ITCFranklinGothicStd-Book"/>
                <w:sz w:val="24"/>
                <w:szCs w:val="24"/>
              </w:rPr>
            </w:pPr>
            <w:r>
              <w:rPr>
                <w:rFonts w:cs="ITCFranklinGothicStd-Book"/>
                <w:sz w:val="24"/>
                <w:szCs w:val="24"/>
              </w:rPr>
              <w:t>$</w:t>
            </w:r>
            <w:r w:rsidR="00833159">
              <w:rPr>
                <w:rFonts w:cs="ITCFranklinGothicStd-Book"/>
                <w:sz w:val="24"/>
                <w:szCs w:val="24"/>
              </w:rPr>
              <w:t>75</w:t>
            </w:r>
          </w:p>
        </w:tc>
      </w:tr>
    </w:tbl>
    <w:p w14:paraId="6948104D" w14:textId="77777777" w:rsidR="00FF2FC2" w:rsidRPr="00BE619B" w:rsidRDefault="00FF2FC2" w:rsidP="00FF2FC2">
      <w:pPr>
        <w:autoSpaceDE w:val="0"/>
        <w:autoSpaceDN w:val="0"/>
        <w:adjustRightInd w:val="0"/>
        <w:spacing w:line="240" w:lineRule="auto"/>
        <w:rPr>
          <w:rFonts w:cs="ITCFranklinGothicStd-Book"/>
          <w:sz w:val="24"/>
          <w:szCs w:val="24"/>
        </w:rPr>
      </w:pPr>
    </w:p>
    <w:p w14:paraId="6E8EA09B" w14:textId="11C3C329" w:rsidR="00B45002" w:rsidRPr="00D20211" w:rsidRDefault="00601F1A" w:rsidP="00601F1A">
      <w:pPr>
        <w:pStyle w:val="Heading1"/>
        <w:pBdr>
          <w:bottom w:val="none" w:sz="0" w:space="0" w:color="auto"/>
        </w:pBdr>
        <w:rPr>
          <w:color w:val="auto"/>
        </w:rPr>
      </w:pPr>
      <w:r w:rsidRPr="00D20211">
        <w:rPr>
          <w:color w:val="auto"/>
        </w:rPr>
        <w:lastRenderedPageBreak/>
        <w:t>A.</w:t>
      </w:r>
      <w:r w:rsidR="004D21C9" w:rsidRPr="00D20211">
        <w:rPr>
          <w:color w:val="auto"/>
        </w:rPr>
        <w:t xml:space="preserve">10.  </w:t>
      </w:r>
      <w:r w:rsidR="00B45002" w:rsidRPr="00D20211">
        <w:rPr>
          <w:color w:val="auto"/>
        </w:rPr>
        <w:t>Protection of the Privacy and Confidentiality of Information Provided by Respondents</w:t>
      </w:r>
      <w:bookmarkEnd w:id="12"/>
    </w:p>
    <w:p w14:paraId="2E2F6080" w14:textId="77777777" w:rsidR="0099424B" w:rsidRDefault="0099424B" w:rsidP="0099424B">
      <w:pPr>
        <w:autoSpaceDE w:val="0"/>
        <w:autoSpaceDN w:val="0"/>
        <w:adjustRightInd w:val="0"/>
        <w:spacing w:line="240" w:lineRule="auto"/>
        <w:rPr>
          <w:rFonts w:cs="ITCFranklinGothicStd-Book"/>
          <w:sz w:val="24"/>
          <w:szCs w:val="24"/>
        </w:rPr>
      </w:pPr>
    </w:p>
    <w:p w14:paraId="5859A419" w14:textId="5C2A30AE" w:rsidR="00376B5C" w:rsidRDefault="00376B5C" w:rsidP="00376B5C">
      <w:pPr>
        <w:autoSpaceDE w:val="0"/>
        <w:autoSpaceDN w:val="0"/>
        <w:adjustRightInd w:val="0"/>
        <w:spacing w:line="276" w:lineRule="auto"/>
        <w:rPr>
          <w:rFonts w:cs="ITCFranklinGothicStd-Book"/>
          <w:sz w:val="24"/>
          <w:szCs w:val="24"/>
        </w:rPr>
      </w:pPr>
      <w:r w:rsidRPr="008B36FD">
        <w:rPr>
          <w:rFonts w:cs="ITCFranklinGothicStd-Book"/>
          <w:sz w:val="24"/>
          <w:szCs w:val="24"/>
        </w:rPr>
        <w:t xml:space="preserve">The NCEH/ATSDR Information Systems Security Officer (ISSO) has approved a Data Privacy &amp; Security Plan to ensure measures are in place to protect participant data while using </w:t>
      </w:r>
      <w:r>
        <w:rPr>
          <w:rFonts w:cs="ITCFranklinGothicStd-Book"/>
          <w:sz w:val="24"/>
          <w:szCs w:val="24"/>
        </w:rPr>
        <w:t>Epi Info</w:t>
      </w:r>
      <w:r w:rsidRPr="008B36FD">
        <w:rPr>
          <w:rFonts w:cs="ITCFranklinGothicStd-Book"/>
          <w:sz w:val="24"/>
          <w:szCs w:val="24"/>
        </w:rPr>
        <w:t xml:space="preserve">™ software. The system’s Security Plan defines the process for handling security incidents. The system’s team and the Office of the Chief Information Security Officer (OCISO) share the responsibilities for event monitoring and incident response. The team will direct reports of suspicious security or adverse privacy-related events to the NCEH/ATSDR ISSO, CDC </w:t>
      </w:r>
      <w:r w:rsidR="0009479E">
        <w:rPr>
          <w:rFonts w:cs="ITCFranklinGothicStd-Book"/>
          <w:sz w:val="24"/>
          <w:szCs w:val="24"/>
        </w:rPr>
        <w:t>H</w:t>
      </w:r>
      <w:r w:rsidRPr="008B36FD">
        <w:rPr>
          <w:rFonts w:cs="ITCFranklinGothicStd-Book"/>
          <w:sz w:val="24"/>
          <w:szCs w:val="24"/>
        </w:rPr>
        <w:t>elpdesk, or to the CDC Incident Response team. The CDC OCISO reports to the HHS Secure One Communications Center, which reports incidents to US-CERT as appropriate.</w:t>
      </w:r>
      <w:r w:rsidR="00D46B8D">
        <w:rPr>
          <w:rFonts w:cs="ITCFranklinGothicStd-Book"/>
          <w:sz w:val="24"/>
          <w:szCs w:val="24"/>
        </w:rPr>
        <w:t xml:space="preserve"> The privacy impact assessment (PIA) is found in Attachment 6.</w:t>
      </w:r>
    </w:p>
    <w:p w14:paraId="4DA0A787" w14:textId="400469E9" w:rsidR="00B84E55" w:rsidRPr="00A837C6" w:rsidRDefault="00B84E55" w:rsidP="001B4475">
      <w:pPr>
        <w:autoSpaceDE w:val="0"/>
        <w:autoSpaceDN w:val="0"/>
        <w:adjustRightInd w:val="0"/>
        <w:spacing w:line="276" w:lineRule="auto"/>
        <w:rPr>
          <w:rFonts w:cs="ITCFranklinGothicStd-Book"/>
          <w:sz w:val="24"/>
          <w:szCs w:val="24"/>
        </w:rPr>
      </w:pPr>
      <w:r w:rsidRPr="00A837C6">
        <w:rPr>
          <w:rFonts w:cs="ITCFranklinGothicStd-Book"/>
          <w:sz w:val="24"/>
          <w:szCs w:val="24"/>
        </w:rPr>
        <w:t xml:space="preserve">The records will follow the required disposition schedules under: 1) </w:t>
      </w:r>
      <w:r w:rsidRPr="00A837C6">
        <w:rPr>
          <w:rFonts w:cs="Melior"/>
          <w:sz w:val="24"/>
          <w:szCs w:val="24"/>
        </w:rPr>
        <w:t>CDC/ATSDR Records Control Schedule</w:t>
      </w:r>
      <w:r w:rsidRPr="00A837C6">
        <w:rPr>
          <w:rFonts w:cs="ITCFranklinGothicStd-Book"/>
          <w:sz w:val="24"/>
          <w:szCs w:val="24"/>
        </w:rPr>
        <w:t xml:space="preserve">; and 2) </w:t>
      </w:r>
      <w:r w:rsidRPr="00A837C6">
        <w:rPr>
          <w:sz w:val="24"/>
          <w:szCs w:val="24"/>
          <w:lang w:val="en"/>
        </w:rPr>
        <w:t>EPA Records Schedule 566</w:t>
      </w:r>
      <w:r w:rsidRPr="00A837C6">
        <w:rPr>
          <w:rFonts w:cs="ITCFranklinGothicStd-Book"/>
          <w:sz w:val="24"/>
          <w:szCs w:val="24"/>
        </w:rPr>
        <w:t xml:space="preserve">.  </w:t>
      </w:r>
    </w:p>
    <w:p w14:paraId="11387F38" w14:textId="77777777" w:rsidR="00B309D0" w:rsidRPr="00A837C6" w:rsidRDefault="00B309D0" w:rsidP="001B4475">
      <w:pPr>
        <w:autoSpaceDE w:val="0"/>
        <w:autoSpaceDN w:val="0"/>
        <w:adjustRightInd w:val="0"/>
        <w:spacing w:line="276" w:lineRule="auto"/>
        <w:rPr>
          <w:b/>
          <w:sz w:val="24"/>
          <w:szCs w:val="24"/>
        </w:rPr>
      </w:pPr>
    </w:p>
    <w:p w14:paraId="26A2D202" w14:textId="12049AC2" w:rsidR="00B84E55" w:rsidRPr="00A837C6" w:rsidRDefault="00B84E55" w:rsidP="001B4475">
      <w:pPr>
        <w:autoSpaceDE w:val="0"/>
        <w:autoSpaceDN w:val="0"/>
        <w:adjustRightInd w:val="0"/>
        <w:spacing w:line="276" w:lineRule="auto"/>
        <w:rPr>
          <w:rFonts w:cs="ITCFranklinGothicStd-Book"/>
          <w:b/>
          <w:sz w:val="24"/>
          <w:szCs w:val="24"/>
        </w:rPr>
      </w:pPr>
      <w:bookmarkStart w:id="13" w:name="_Toc442881156"/>
      <w:r w:rsidRPr="00A837C6">
        <w:rPr>
          <w:b/>
          <w:sz w:val="24"/>
          <w:szCs w:val="24"/>
        </w:rPr>
        <w:t xml:space="preserve">A.10.1. Activity 1 - </w:t>
      </w:r>
      <w:r w:rsidR="00A837C6" w:rsidRPr="00A120A5">
        <w:rPr>
          <w:b/>
          <w:sz w:val="24"/>
          <w:szCs w:val="24"/>
        </w:rPr>
        <w:t>Tire Crumb Rubber Collection and Characterization</w:t>
      </w:r>
    </w:p>
    <w:p w14:paraId="1A9F08FA" w14:textId="2A87A050" w:rsidR="00B84E55" w:rsidRPr="005469DA" w:rsidRDefault="00B84E55" w:rsidP="00A36229">
      <w:pPr>
        <w:spacing w:before="240"/>
        <w:rPr>
          <w:sz w:val="24"/>
          <w:szCs w:val="24"/>
        </w:rPr>
      </w:pPr>
      <w:r w:rsidRPr="00561C74">
        <w:rPr>
          <w:rFonts w:cs="ITCFranklinGothicStd-Book"/>
          <w:sz w:val="24"/>
          <w:szCs w:val="24"/>
        </w:rPr>
        <w:t xml:space="preserve">Although the Privacy Act does not apply to organizations, some confidentiality statutes </w:t>
      </w:r>
      <w:r w:rsidR="008D4152" w:rsidRPr="00561C74">
        <w:rPr>
          <w:rFonts w:cs="ITCFranklinGothicStd-Book"/>
          <w:sz w:val="24"/>
          <w:szCs w:val="24"/>
        </w:rPr>
        <w:t>may</w:t>
      </w:r>
      <w:r w:rsidRPr="00561C74">
        <w:rPr>
          <w:rFonts w:cs="ITCFranklinGothicStd-Book"/>
          <w:sz w:val="24"/>
          <w:szCs w:val="24"/>
        </w:rPr>
        <w:t xml:space="preserve"> apply to organizations, including those that protect confidential business information. </w:t>
      </w:r>
      <w:r w:rsidR="00F862F2" w:rsidRPr="00561C74">
        <w:rPr>
          <w:bCs/>
          <w:sz w:val="24"/>
          <w:szCs w:val="24"/>
        </w:rPr>
        <w:t>T</w:t>
      </w:r>
      <w:r w:rsidR="008D4152" w:rsidRPr="00E8795D">
        <w:rPr>
          <w:bCs/>
          <w:sz w:val="24"/>
          <w:szCs w:val="24"/>
        </w:rPr>
        <w:t>he agencies will provide privacy protections to Activity 1 respondents to the extent allowable by law.</w:t>
      </w:r>
      <w:r w:rsidR="008D4152" w:rsidRPr="00561C74">
        <w:rPr>
          <w:bCs/>
          <w:sz w:val="24"/>
          <w:szCs w:val="24"/>
        </w:rPr>
        <w:t xml:space="preserve"> </w:t>
      </w:r>
      <w:r w:rsidR="008D4152" w:rsidRPr="00561C74">
        <w:rPr>
          <w:rFonts w:cs="ITCFranklinGothicStd-Book"/>
          <w:sz w:val="24"/>
          <w:szCs w:val="24"/>
        </w:rPr>
        <w:t>For example, t</w:t>
      </w:r>
      <w:r w:rsidR="001B2C6D" w:rsidRPr="00561C74">
        <w:rPr>
          <w:rFonts w:cs="ITCFranklinGothicStd-Book"/>
          <w:sz w:val="24"/>
          <w:szCs w:val="24"/>
        </w:rPr>
        <w:t>he identity of the person responding on behalf of the organization may be known to researchers, but this information will not be released as part of the study results</w:t>
      </w:r>
      <w:r w:rsidR="008D4152" w:rsidRPr="00561C74">
        <w:rPr>
          <w:rFonts w:cs="ITCFranklinGothicStd-Book"/>
          <w:sz w:val="24"/>
          <w:szCs w:val="24"/>
        </w:rPr>
        <w:t xml:space="preserve"> and </w:t>
      </w:r>
      <w:r w:rsidR="008D4152" w:rsidRPr="00E8795D">
        <w:rPr>
          <w:rFonts w:cs="ITCFranklinGothicStd-Book"/>
          <w:sz w:val="24"/>
          <w:szCs w:val="24"/>
        </w:rPr>
        <w:t>in any agency reports</w:t>
      </w:r>
      <w:r w:rsidR="001B2C6D" w:rsidRPr="00E8795D">
        <w:rPr>
          <w:rFonts w:cs="ITCFranklinGothicStd-Book"/>
          <w:sz w:val="24"/>
          <w:szCs w:val="24"/>
        </w:rPr>
        <w:t xml:space="preserve">.  </w:t>
      </w:r>
      <w:r w:rsidR="008E17B8" w:rsidRPr="00561C74">
        <w:rPr>
          <w:sz w:val="24"/>
          <w:szCs w:val="24"/>
        </w:rPr>
        <w:t>The information provided will be protected and will not be disclosed to the public to the extent that it satisfies the criteria for exemption under the Freedom of Information Act (FOIA), 5 U</w:t>
      </w:r>
      <w:r w:rsidR="000A319F" w:rsidRPr="00561C74">
        <w:rPr>
          <w:sz w:val="24"/>
          <w:szCs w:val="24"/>
        </w:rPr>
        <w:t>SC</w:t>
      </w:r>
      <w:r w:rsidR="008E17B8" w:rsidRPr="00561C74">
        <w:rPr>
          <w:sz w:val="24"/>
          <w:szCs w:val="24"/>
        </w:rPr>
        <w:t xml:space="preserve"> Sec</w:t>
      </w:r>
      <w:r w:rsidR="000A319F" w:rsidRPr="00561C74">
        <w:rPr>
          <w:sz w:val="24"/>
          <w:szCs w:val="24"/>
        </w:rPr>
        <w:t>tion</w:t>
      </w:r>
      <w:r w:rsidR="008E17B8" w:rsidRPr="00561C74">
        <w:rPr>
          <w:sz w:val="24"/>
          <w:szCs w:val="24"/>
        </w:rPr>
        <w:t xml:space="preserve"> 552, and the Trade Secrets Act, 18 U</w:t>
      </w:r>
      <w:r w:rsidR="000A319F" w:rsidRPr="00561C74">
        <w:rPr>
          <w:sz w:val="24"/>
          <w:szCs w:val="24"/>
        </w:rPr>
        <w:t>SC</w:t>
      </w:r>
      <w:r w:rsidR="008E17B8" w:rsidRPr="00561C74">
        <w:rPr>
          <w:sz w:val="24"/>
          <w:szCs w:val="24"/>
        </w:rPr>
        <w:t xml:space="preserve"> Sec</w:t>
      </w:r>
      <w:r w:rsidR="000A319F" w:rsidRPr="00561C74">
        <w:rPr>
          <w:sz w:val="24"/>
          <w:szCs w:val="24"/>
        </w:rPr>
        <w:t>tion</w:t>
      </w:r>
      <w:r w:rsidR="008E17B8" w:rsidRPr="00561C74">
        <w:rPr>
          <w:sz w:val="24"/>
          <w:szCs w:val="24"/>
        </w:rPr>
        <w:t xml:space="preserve"> 1905.</w:t>
      </w:r>
      <w:r w:rsidR="0084050C" w:rsidRPr="00561C74">
        <w:rPr>
          <w:rStyle w:val="FootnoteReference"/>
          <w:sz w:val="24"/>
          <w:szCs w:val="24"/>
        </w:rPr>
        <w:footnoteReference w:id="4"/>
      </w:r>
      <w:r w:rsidR="008E17B8" w:rsidRPr="00561C74">
        <w:rPr>
          <w:sz w:val="24"/>
          <w:szCs w:val="24"/>
        </w:rPr>
        <w:t xml:space="preserve"> ATSDR and EPA will protect </w:t>
      </w:r>
      <w:r w:rsidR="00C10ACB" w:rsidRPr="00561C74">
        <w:rPr>
          <w:sz w:val="24"/>
          <w:szCs w:val="24"/>
        </w:rPr>
        <w:t>the</w:t>
      </w:r>
      <w:r w:rsidR="008E17B8" w:rsidRPr="00561C74">
        <w:rPr>
          <w:sz w:val="24"/>
          <w:szCs w:val="24"/>
        </w:rPr>
        <w:t xml:space="preserve"> information in accordance with its privacy and security policies and procedures.  </w:t>
      </w:r>
      <w:r w:rsidR="001B2C6D" w:rsidRPr="00561C74">
        <w:rPr>
          <w:rFonts w:cs="ITCFranklinGothicStd-Book"/>
          <w:sz w:val="24"/>
          <w:szCs w:val="24"/>
        </w:rPr>
        <w:t xml:space="preserve">Due to the nature of the questions regarding synthetic turf field maintenance, ATSDR and USEPA will be collecting information from individuals based on </w:t>
      </w:r>
      <w:r w:rsidR="00DF07C8" w:rsidRPr="00561C74">
        <w:rPr>
          <w:rFonts w:cs="ITCFranklinGothicStd-Book"/>
          <w:sz w:val="24"/>
          <w:szCs w:val="24"/>
        </w:rPr>
        <w:t>their</w:t>
      </w:r>
      <w:r w:rsidR="001B2C6D" w:rsidRPr="00561C74">
        <w:rPr>
          <w:rFonts w:cs="ITCFranklinGothicStd-Book"/>
          <w:sz w:val="24"/>
          <w:szCs w:val="24"/>
        </w:rPr>
        <w:t xml:space="preserve"> </w:t>
      </w:r>
      <w:r w:rsidR="008D4152" w:rsidRPr="00E8795D">
        <w:rPr>
          <w:rFonts w:cs="ITCFranklinGothicStd-Book"/>
          <w:sz w:val="24"/>
          <w:szCs w:val="24"/>
        </w:rPr>
        <w:t xml:space="preserve">business </w:t>
      </w:r>
      <w:r w:rsidR="001B2C6D" w:rsidRPr="00561C74">
        <w:rPr>
          <w:rFonts w:cs="ITCFranklinGothicStd-Book"/>
          <w:sz w:val="24"/>
          <w:szCs w:val="24"/>
        </w:rPr>
        <w:t>role</w:t>
      </w:r>
      <w:r w:rsidR="008D4152" w:rsidRPr="00561C74">
        <w:rPr>
          <w:rFonts w:cs="ITCFranklinGothicStd-Book"/>
          <w:sz w:val="24"/>
          <w:szCs w:val="24"/>
        </w:rPr>
        <w:t xml:space="preserve"> only</w:t>
      </w:r>
      <w:r w:rsidR="001B2C6D" w:rsidRPr="00561C74">
        <w:rPr>
          <w:rFonts w:cs="ITCFranklinGothicStd-Book"/>
          <w:sz w:val="24"/>
          <w:szCs w:val="24"/>
        </w:rPr>
        <w:t>.</w:t>
      </w:r>
    </w:p>
    <w:p w14:paraId="62282D1E" w14:textId="660C30F3" w:rsidR="00B84E55" w:rsidRDefault="00B84E55" w:rsidP="001B4475">
      <w:pPr>
        <w:autoSpaceDE w:val="0"/>
        <w:autoSpaceDN w:val="0"/>
        <w:adjustRightInd w:val="0"/>
        <w:spacing w:line="276" w:lineRule="auto"/>
        <w:rPr>
          <w:rFonts w:cs="ITCFranklinGothicStd-Book"/>
          <w:sz w:val="24"/>
          <w:szCs w:val="24"/>
        </w:rPr>
      </w:pPr>
      <w:r w:rsidRPr="002E5F13">
        <w:rPr>
          <w:rFonts w:cs="ITCFranklinGothicStd-Book"/>
          <w:sz w:val="24"/>
          <w:szCs w:val="24"/>
        </w:rPr>
        <w:t>The following information in identifiable form (IIF) categories apply to this information collection:  name</w:t>
      </w:r>
      <w:r w:rsidR="002055D9" w:rsidRPr="002E5F13">
        <w:rPr>
          <w:rFonts w:cs="ITCFranklinGothicStd-Book"/>
          <w:sz w:val="24"/>
          <w:szCs w:val="24"/>
        </w:rPr>
        <w:t>,</w:t>
      </w:r>
      <w:r w:rsidRPr="002E5F13">
        <w:rPr>
          <w:rFonts w:cs="ITCFranklinGothicStd-Book"/>
          <w:sz w:val="24"/>
          <w:szCs w:val="24"/>
        </w:rPr>
        <w:t xml:space="preserve"> phone number</w:t>
      </w:r>
      <w:r w:rsidR="002055D9" w:rsidRPr="002E5F13">
        <w:rPr>
          <w:rFonts w:cs="ITCFranklinGothicStd-Book"/>
          <w:sz w:val="24"/>
          <w:szCs w:val="24"/>
        </w:rPr>
        <w:t>, and business email address</w:t>
      </w:r>
      <w:r w:rsidRPr="002E5F13">
        <w:rPr>
          <w:rFonts w:cs="ITCFranklinGothicStd-Book"/>
          <w:sz w:val="24"/>
          <w:szCs w:val="24"/>
        </w:rPr>
        <w:t>.  The access agreement form</w:t>
      </w:r>
      <w:r w:rsidR="00CF2F05" w:rsidRPr="002E5F13">
        <w:rPr>
          <w:rFonts w:cs="ITCFranklinGothicStd-Book"/>
          <w:sz w:val="24"/>
          <w:szCs w:val="24"/>
        </w:rPr>
        <w:t>s</w:t>
      </w:r>
      <w:r w:rsidRPr="002E5F13">
        <w:rPr>
          <w:rFonts w:cs="ITCFranklinGothicStd-Book"/>
          <w:sz w:val="24"/>
          <w:szCs w:val="24"/>
        </w:rPr>
        <w:t>, eligibility form</w:t>
      </w:r>
      <w:r w:rsidR="00CF2F05" w:rsidRPr="002E5F13">
        <w:rPr>
          <w:rFonts w:cs="ITCFranklinGothicStd-Book"/>
          <w:sz w:val="24"/>
          <w:szCs w:val="24"/>
        </w:rPr>
        <w:t>s</w:t>
      </w:r>
      <w:r w:rsidRPr="002E5F13">
        <w:rPr>
          <w:rFonts w:cs="ITCFranklinGothicStd-Book"/>
          <w:sz w:val="24"/>
          <w:szCs w:val="24"/>
        </w:rPr>
        <w:t xml:space="preserve"> and the questionnaire</w:t>
      </w:r>
      <w:r w:rsidR="00CF2F05" w:rsidRPr="002E5F13">
        <w:rPr>
          <w:rFonts w:cs="ITCFranklinGothicStd-Book"/>
          <w:sz w:val="24"/>
          <w:szCs w:val="24"/>
        </w:rPr>
        <w:t>s</w:t>
      </w:r>
      <w:r w:rsidRPr="002E5F13">
        <w:rPr>
          <w:rFonts w:cs="ITCFranklinGothicStd-Book"/>
          <w:sz w:val="24"/>
          <w:szCs w:val="24"/>
        </w:rPr>
        <w:t xml:space="preserve"> have questions that involve IIF (Attachments </w:t>
      </w:r>
      <w:r w:rsidR="00CF2F05" w:rsidRPr="002E5F13">
        <w:rPr>
          <w:rFonts w:cs="ITCFranklinGothicStd-Book"/>
          <w:sz w:val="24"/>
          <w:szCs w:val="24"/>
        </w:rPr>
        <w:t>4</w:t>
      </w:r>
      <w:r w:rsidR="002E5F13" w:rsidRPr="002E5F13">
        <w:rPr>
          <w:rFonts w:cs="ITCFranklinGothicStd-Book"/>
          <w:sz w:val="24"/>
          <w:szCs w:val="24"/>
        </w:rPr>
        <w:t xml:space="preserve">b, 4c, 4f, 4g, </w:t>
      </w:r>
      <w:r w:rsidR="00457779">
        <w:rPr>
          <w:rFonts w:cs="ITCFranklinGothicStd-Book"/>
          <w:sz w:val="24"/>
          <w:szCs w:val="24"/>
        </w:rPr>
        <w:t xml:space="preserve">and </w:t>
      </w:r>
      <w:r w:rsidR="002E5F13" w:rsidRPr="002E5F13">
        <w:rPr>
          <w:rFonts w:cs="ITCFranklinGothicStd-Book"/>
          <w:sz w:val="24"/>
          <w:szCs w:val="24"/>
        </w:rPr>
        <w:t>4h</w:t>
      </w:r>
      <w:r w:rsidRPr="002E5F13">
        <w:rPr>
          <w:rFonts w:cs="ITCFranklinGothicStd-Book"/>
          <w:sz w:val="24"/>
          <w:szCs w:val="24"/>
        </w:rPr>
        <w:t xml:space="preserve">).  </w:t>
      </w:r>
      <w:r w:rsidR="0021668C" w:rsidRPr="002E5F13">
        <w:rPr>
          <w:rFonts w:cs="ITCFranklinGothicStd-Book"/>
          <w:sz w:val="24"/>
          <w:szCs w:val="24"/>
        </w:rPr>
        <w:t xml:space="preserve">US </w:t>
      </w:r>
      <w:r w:rsidRPr="002E5F13">
        <w:rPr>
          <w:rFonts w:cs="ITCFranklinGothicStd-Book"/>
          <w:sz w:val="24"/>
          <w:szCs w:val="24"/>
        </w:rPr>
        <w:t xml:space="preserve">EPA </w:t>
      </w:r>
      <w:r w:rsidR="003C5BC6" w:rsidRPr="002E5F13">
        <w:rPr>
          <w:rFonts w:cs="ITCFranklinGothicStd-Book"/>
          <w:sz w:val="24"/>
          <w:szCs w:val="24"/>
        </w:rPr>
        <w:t>and/</w:t>
      </w:r>
      <w:r w:rsidR="003C5BC6" w:rsidRPr="00A837C6">
        <w:rPr>
          <w:rFonts w:cs="ITCFranklinGothicStd-Book"/>
          <w:sz w:val="24"/>
          <w:szCs w:val="24"/>
        </w:rPr>
        <w:t xml:space="preserve">or CDC/ATSDR </w:t>
      </w:r>
      <w:r w:rsidRPr="00A837C6">
        <w:rPr>
          <w:rFonts w:cs="ITCFranklinGothicStd-Book"/>
          <w:sz w:val="24"/>
          <w:szCs w:val="24"/>
        </w:rPr>
        <w:t xml:space="preserve">will maintain personal information within the access </w:t>
      </w:r>
      <w:r w:rsidRPr="00A837C6">
        <w:rPr>
          <w:rFonts w:cs="ITCFranklinGothicStd-Book"/>
          <w:sz w:val="24"/>
          <w:szCs w:val="24"/>
        </w:rPr>
        <w:lastRenderedPageBreak/>
        <w:t xml:space="preserve">agreement forms in a locked file cabinet.  All IIF information in the electronic survey instruments (eligibility screening and questionnaire) will be </w:t>
      </w:r>
      <w:r w:rsidR="009148AA">
        <w:rPr>
          <w:rFonts w:cs="ITCFranklinGothicStd-Book"/>
          <w:sz w:val="24"/>
          <w:szCs w:val="24"/>
        </w:rPr>
        <w:t>collected using</w:t>
      </w:r>
      <w:r w:rsidRPr="00A837C6">
        <w:rPr>
          <w:rFonts w:cs="ITCFranklinGothicStd-Book"/>
          <w:sz w:val="24"/>
          <w:szCs w:val="24"/>
        </w:rPr>
        <w:t xml:space="preserve"> the CDC-approved Epi Info</w:t>
      </w:r>
      <w:r w:rsidR="00BB357C" w:rsidRPr="008B36FD">
        <w:rPr>
          <w:rFonts w:cs="ITCFranklinGothicStd-Book"/>
          <w:sz w:val="24"/>
          <w:szCs w:val="24"/>
        </w:rPr>
        <w:t>™</w:t>
      </w:r>
      <w:r w:rsidRPr="00A837C6">
        <w:rPr>
          <w:rFonts w:cs="ITCFranklinGothicStd-Book"/>
          <w:sz w:val="24"/>
          <w:szCs w:val="24"/>
        </w:rPr>
        <w:t xml:space="preserve"> software</w:t>
      </w:r>
      <w:r w:rsidR="009148AA">
        <w:rPr>
          <w:rFonts w:cs="ITCFranklinGothicStd-Book"/>
          <w:sz w:val="24"/>
          <w:szCs w:val="24"/>
        </w:rPr>
        <w:t>, maintained in</w:t>
      </w:r>
      <w:r w:rsidR="001B2C6D">
        <w:rPr>
          <w:rFonts w:cs="ITCFranklinGothicStd-Book"/>
          <w:sz w:val="24"/>
          <w:szCs w:val="24"/>
        </w:rPr>
        <w:t xml:space="preserve"> a password-protected network in project-specific password-protected folders</w:t>
      </w:r>
      <w:r w:rsidR="009148AA">
        <w:rPr>
          <w:rFonts w:cs="ITCFranklinGothicStd-Book"/>
          <w:sz w:val="24"/>
          <w:szCs w:val="24"/>
        </w:rPr>
        <w:t xml:space="preserve">, and transferred </w:t>
      </w:r>
      <w:r w:rsidR="00570775">
        <w:rPr>
          <w:rFonts w:cs="ITCFranklinGothicStd-Book"/>
          <w:sz w:val="24"/>
          <w:szCs w:val="24"/>
        </w:rPr>
        <w:t>via encrypted FTP site</w:t>
      </w:r>
      <w:r w:rsidRPr="00A837C6">
        <w:rPr>
          <w:rFonts w:cs="ITCFranklinGothicStd-Book"/>
          <w:sz w:val="24"/>
          <w:szCs w:val="24"/>
        </w:rPr>
        <w:t xml:space="preserve">.  </w:t>
      </w:r>
      <w:r w:rsidR="001B2C6D" w:rsidRPr="001B4475">
        <w:rPr>
          <w:sz w:val="24"/>
          <w:szCs w:val="24"/>
        </w:rPr>
        <w:t>If it is necessary for data collected in the field to be stored electronically, the computers will be password protected and hard drives encrypted.</w:t>
      </w:r>
      <w:r w:rsidR="001B2C6D">
        <w:rPr>
          <w:rFonts w:ascii="Times New Roman" w:hAnsi="Times New Roman"/>
          <w:sz w:val="24"/>
          <w:szCs w:val="24"/>
        </w:rPr>
        <w:t xml:space="preserve">  </w:t>
      </w:r>
    </w:p>
    <w:p w14:paraId="3EDF6F86" w14:textId="77777777" w:rsidR="00A837C6" w:rsidRPr="00A837C6" w:rsidRDefault="00A837C6" w:rsidP="001B4475">
      <w:pPr>
        <w:autoSpaceDE w:val="0"/>
        <w:autoSpaceDN w:val="0"/>
        <w:adjustRightInd w:val="0"/>
        <w:spacing w:line="276" w:lineRule="auto"/>
        <w:rPr>
          <w:rFonts w:cs="ITCFranklinGothicStd-Book"/>
          <w:sz w:val="24"/>
          <w:szCs w:val="24"/>
        </w:rPr>
      </w:pPr>
    </w:p>
    <w:p w14:paraId="3A57D0FC" w14:textId="3AEA30A5" w:rsidR="00B84E55" w:rsidRPr="001D22D0" w:rsidRDefault="00B84E55" w:rsidP="001B4475">
      <w:pPr>
        <w:autoSpaceDE w:val="0"/>
        <w:autoSpaceDN w:val="0"/>
        <w:adjustRightInd w:val="0"/>
        <w:spacing w:line="276" w:lineRule="auto"/>
        <w:rPr>
          <w:rFonts w:cs="ITCFranklinGothicStd-Book"/>
          <w:b/>
          <w:sz w:val="24"/>
          <w:szCs w:val="24"/>
        </w:rPr>
      </w:pPr>
      <w:r w:rsidRPr="00A837C6">
        <w:rPr>
          <w:b/>
          <w:sz w:val="24"/>
          <w:szCs w:val="24"/>
        </w:rPr>
        <w:t xml:space="preserve">A.10.2. </w:t>
      </w:r>
      <w:r w:rsidRPr="001D22D0">
        <w:rPr>
          <w:b/>
          <w:sz w:val="24"/>
          <w:szCs w:val="24"/>
        </w:rPr>
        <w:t>Activit</w:t>
      </w:r>
      <w:r w:rsidR="006919C3">
        <w:rPr>
          <w:b/>
          <w:sz w:val="24"/>
          <w:szCs w:val="24"/>
        </w:rPr>
        <w:t>ies</w:t>
      </w:r>
      <w:r w:rsidRPr="001D22D0">
        <w:rPr>
          <w:b/>
          <w:sz w:val="24"/>
          <w:szCs w:val="24"/>
        </w:rPr>
        <w:t xml:space="preserve"> 2</w:t>
      </w:r>
      <w:r w:rsidR="006919C3">
        <w:rPr>
          <w:b/>
          <w:sz w:val="24"/>
          <w:szCs w:val="24"/>
        </w:rPr>
        <w:t xml:space="preserve"> and 3</w:t>
      </w:r>
      <w:r w:rsidRPr="001D22D0">
        <w:rPr>
          <w:b/>
          <w:sz w:val="24"/>
          <w:szCs w:val="24"/>
        </w:rPr>
        <w:t xml:space="preserve"> - </w:t>
      </w:r>
      <w:r w:rsidR="00F91F10">
        <w:rPr>
          <w:b/>
          <w:sz w:val="24"/>
          <w:szCs w:val="24"/>
        </w:rPr>
        <w:t>Field</w:t>
      </w:r>
      <w:r w:rsidRPr="001D22D0">
        <w:rPr>
          <w:b/>
          <w:sz w:val="24"/>
          <w:szCs w:val="24"/>
        </w:rPr>
        <w:t xml:space="preserve"> User Exposure Characterization</w:t>
      </w:r>
      <w:r w:rsidR="003F6AEA">
        <w:rPr>
          <w:b/>
          <w:sz w:val="24"/>
          <w:szCs w:val="24"/>
        </w:rPr>
        <w:t xml:space="preserve"> and Collection of Biological Specimens</w:t>
      </w:r>
    </w:p>
    <w:p w14:paraId="4A3D8850" w14:textId="4558F817" w:rsidR="005275F0" w:rsidRPr="0099424B" w:rsidRDefault="00B84E55" w:rsidP="005275F0">
      <w:pPr>
        <w:autoSpaceDE w:val="0"/>
        <w:autoSpaceDN w:val="0"/>
        <w:adjustRightInd w:val="0"/>
        <w:spacing w:line="276" w:lineRule="auto"/>
        <w:rPr>
          <w:rFonts w:cs="ITCFranklinGothicStd-Book"/>
          <w:sz w:val="24"/>
          <w:szCs w:val="24"/>
        </w:rPr>
      </w:pPr>
      <w:r w:rsidRPr="008B6204">
        <w:rPr>
          <w:rFonts w:cs="ITCFranklinGothicStd-Book"/>
          <w:sz w:val="24"/>
          <w:szCs w:val="24"/>
        </w:rPr>
        <w:t xml:space="preserve">For </w:t>
      </w:r>
      <w:r w:rsidR="00615ACD">
        <w:rPr>
          <w:rFonts w:cs="ITCFranklinGothicStd-Book"/>
          <w:sz w:val="24"/>
          <w:szCs w:val="24"/>
        </w:rPr>
        <w:t>A</w:t>
      </w:r>
      <w:r w:rsidRPr="008B6204">
        <w:rPr>
          <w:rFonts w:cs="ITCFranklinGothicStd-Book"/>
          <w:sz w:val="24"/>
          <w:szCs w:val="24"/>
        </w:rPr>
        <w:t>ctivit</w:t>
      </w:r>
      <w:r w:rsidR="00ED0D63">
        <w:rPr>
          <w:rFonts w:cs="ITCFranklinGothicStd-Book"/>
          <w:sz w:val="24"/>
          <w:szCs w:val="24"/>
        </w:rPr>
        <w:t>ies</w:t>
      </w:r>
      <w:r w:rsidR="00615ACD">
        <w:rPr>
          <w:rFonts w:cs="ITCFranklinGothicStd-Book"/>
          <w:sz w:val="24"/>
          <w:szCs w:val="24"/>
        </w:rPr>
        <w:t xml:space="preserve"> 2</w:t>
      </w:r>
      <w:r w:rsidR="00ED0D63">
        <w:rPr>
          <w:rFonts w:cs="ITCFranklinGothicStd-Book"/>
          <w:sz w:val="24"/>
          <w:szCs w:val="24"/>
        </w:rPr>
        <w:t xml:space="preserve"> and 3</w:t>
      </w:r>
      <w:r w:rsidRPr="008B6204">
        <w:rPr>
          <w:rFonts w:cs="ITCFranklinGothicStd-Book"/>
          <w:sz w:val="24"/>
          <w:szCs w:val="24"/>
        </w:rPr>
        <w:t xml:space="preserve">, IIF will be collected from individual respondents.  Therefore, the Privacy Act will apply.  </w:t>
      </w:r>
      <w:r w:rsidR="005275F0">
        <w:rPr>
          <w:rFonts w:cs="ITCFranklinGothicStd-Book"/>
          <w:sz w:val="24"/>
          <w:szCs w:val="24"/>
        </w:rPr>
        <w:t>All privacy protections will be in place by which applicable Privacy Act requirements will be adhered to the extent allowable by law.</w:t>
      </w:r>
    </w:p>
    <w:p w14:paraId="35A339E2" w14:textId="77777777" w:rsidR="005275F0" w:rsidRDefault="005275F0" w:rsidP="005275F0">
      <w:pPr>
        <w:autoSpaceDE w:val="0"/>
        <w:autoSpaceDN w:val="0"/>
        <w:adjustRightInd w:val="0"/>
        <w:spacing w:line="276" w:lineRule="auto"/>
        <w:rPr>
          <w:rFonts w:cs="ITCFranklinGothicStd-Book"/>
          <w:sz w:val="24"/>
          <w:szCs w:val="24"/>
        </w:rPr>
      </w:pPr>
      <w:r w:rsidRPr="00A837C6">
        <w:rPr>
          <w:rFonts w:cs="ITCFranklinGothicStd-Book"/>
          <w:sz w:val="24"/>
          <w:szCs w:val="24"/>
        </w:rPr>
        <w:t xml:space="preserve">The applicable Privacy Act System of Records Notices (SORNs) will be ATSDR No. </w:t>
      </w:r>
      <w:hyperlink r:id="rId12" w:history="1">
        <w:r w:rsidRPr="00A837C6">
          <w:rPr>
            <w:rStyle w:val="Hyperlink"/>
            <w:color w:val="auto"/>
            <w:sz w:val="24"/>
            <w:szCs w:val="24"/>
            <w:u w:val="none"/>
            <w:lang w:val="en"/>
          </w:rPr>
          <w:t>09-19-0001</w:t>
        </w:r>
      </w:hyperlink>
      <w:r w:rsidRPr="00A837C6">
        <w:rPr>
          <w:sz w:val="24"/>
          <w:szCs w:val="24"/>
          <w:lang w:val="en"/>
        </w:rPr>
        <w:t xml:space="preserve"> “Record of Persons Exposed or Potentially Exposed to Toxic or Hazardous Substances” (retrievable by name or SSN)</w:t>
      </w:r>
      <w:r w:rsidRPr="00A837C6">
        <w:rPr>
          <w:rFonts w:cs="ITCFranklinGothicStd-Book"/>
          <w:sz w:val="24"/>
          <w:szCs w:val="24"/>
        </w:rPr>
        <w:t xml:space="preserve">, CDC </w:t>
      </w:r>
      <w:hyperlink r:id="rId13" w:history="1">
        <w:r w:rsidRPr="00A837C6">
          <w:rPr>
            <w:rStyle w:val="Hyperlink"/>
            <w:rFonts w:cs="ITCFranklinGothicStd-Book"/>
            <w:color w:val="auto"/>
            <w:sz w:val="24"/>
            <w:szCs w:val="24"/>
            <w:u w:val="none"/>
          </w:rPr>
          <w:t>No. 09-20-0136</w:t>
        </w:r>
      </w:hyperlink>
      <w:r w:rsidRPr="00A837C6">
        <w:rPr>
          <w:rFonts w:cs="ITCFranklinGothicStd-Book"/>
          <w:sz w:val="24"/>
          <w:szCs w:val="24"/>
        </w:rPr>
        <w:t xml:space="preserve"> “Epidemiologic Studies and Surveillance of Disease Problems” (retrievable by name and ID number), and </w:t>
      </w:r>
      <w:r>
        <w:rPr>
          <w:rFonts w:cs="ITCFranklinGothicStd-Book"/>
          <w:sz w:val="24"/>
          <w:szCs w:val="24"/>
        </w:rPr>
        <w:t>US</w:t>
      </w:r>
      <w:r w:rsidRPr="00A837C6">
        <w:rPr>
          <w:rFonts w:cs="ITCFranklinGothicStd-Book"/>
          <w:sz w:val="24"/>
          <w:szCs w:val="24"/>
        </w:rPr>
        <w:t xml:space="preserve"> EPA No. EPA-34 “</w:t>
      </w:r>
      <w:r w:rsidRPr="00A837C6">
        <w:rPr>
          <w:sz w:val="24"/>
          <w:szCs w:val="24"/>
          <w:lang w:val="en"/>
        </w:rPr>
        <w:t>Medical and Research Study Records of Human Volunteers” (retrievable by name and ID number).</w:t>
      </w:r>
      <w:r w:rsidRPr="00A837C6">
        <w:rPr>
          <w:rStyle w:val="FootnoteReference"/>
          <w:sz w:val="24"/>
          <w:szCs w:val="24"/>
          <w:lang w:val="en"/>
        </w:rPr>
        <w:footnoteReference w:id="5"/>
      </w:r>
      <w:r w:rsidRPr="00A837C6">
        <w:rPr>
          <w:rFonts w:cs="ITCFranklinGothicStd-Book"/>
          <w:sz w:val="24"/>
          <w:szCs w:val="24"/>
        </w:rPr>
        <w:t xml:space="preserve"> The SORNs describe the privacy protections that must be in place to secure the information</w:t>
      </w:r>
      <w:r>
        <w:rPr>
          <w:rFonts w:cs="ITCFranklinGothicStd-Book"/>
          <w:sz w:val="24"/>
          <w:szCs w:val="24"/>
        </w:rPr>
        <w:t>.</w:t>
      </w:r>
    </w:p>
    <w:p w14:paraId="320FA35C" w14:textId="605CCD81" w:rsidR="00122DE7" w:rsidRPr="00A67608" w:rsidRDefault="00B84E55" w:rsidP="00122DE7">
      <w:pPr>
        <w:autoSpaceDE w:val="0"/>
        <w:autoSpaceDN w:val="0"/>
        <w:adjustRightInd w:val="0"/>
        <w:spacing w:line="276" w:lineRule="auto"/>
        <w:rPr>
          <w:rFonts w:cs="ITCFranklinGothicStd-Book"/>
          <w:sz w:val="24"/>
          <w:szCs w:val="24"/>
        </w:rPr>
      </w:pPr>
      <w:r w:rsidRPr="00A837C6">
        <w:rPr>
          <w:rFonts w:cs="ITCFranklinGothicStd-Book"/>
          <w:sz w:val="24"/>
          <w:szCs w:val="24"/>
        </w:rPr>
        <w:t>The following IIF categories apply to this information collection: name, biological specimens.  The consent form</w:t>
      </w:r>
      <w:r w:rsidR="00851E02">
        <w:rPr>
          <w:rFonts w:cs="ITCFranklinGothicStd-Book"/>
          <w:sz w:val="24"/>
          <w:szCs w:val="24"/>
        </w:rPr>
        <w:t>s</w:t>
      </w:r>
      <w:r w:rsidRPr="00A837C6">
        <w:rPr>
          <w:rFonts w:cs="ITCFranklinGothicStd-Book"/>
          <w:sz w:val="24"/>
          <w:szCs w:val="24"/>
        </w:rPr>
        <w:t xml:space="preserve"> require</w:t>
      </w:r>
      <w:r w:rsidRPr="003C5BC6">
        <w:rPr>
          <w:rFonts w:cs="ITCFranklinGothicStd-Book"/>
          <w:sz w:val="24"/>
          <w:szCs w:val="24"/>
        </w:rPr>
        <w:t xml:space="preserve"> a name and </w:t>
      </w:r>
      <w:r w:rsidRPr="002E5F13">
        <w:rPr>
          <w:rFonts w:cs="ITCFranklinGothicStd-Book"/>
          <w:sz w:val="24"/>
          <w:szCs w:val="24"/>
        </w:rPr>
        <w:t xml:space="preserve">signature (Attachment </w:t>
      </w:r>
      <w:r w:rsidR="00DD601F" w:rsidRPr="002E5F13">
        <w:rPr>
          <w:rFonts w:cs="ITCFranklinGothicStd-Book"/>
          <w:sz w:val="24"/>
          <w:szCs w:val="24"/>
        </w:rPr>
        <w:t>5c</w:t>
      </w:r>
      <w:r w:rsidRPr="002E5F13">
        <w:rPr>
          <w:rFonts w:cs="ITCFranklinGothicStd-Book"/>
          <w:sz w:val="24"/>
          <w:szCs w:val="24"/>
        </w:rPr>
        <w:t>).</w:t>
      </w:r>
      <w:r w:rsidRPr="003C5BC6">
        <w:rPr>
          <w:rFonts w:cs="ITCFranklinGothicStd-Book"/>
          <w:sz w:val="24"/>
          <w:szCs w:val="24"/>
        </w:rPr>
        <w:t xml:space="preserve">  </w:t>
      </w:r>
      <w:r w:rsidR="003C5BC6">
        <w:rPr>
          <w:rFonts w:cs="ITCFranklinGothicStd-Book"/>
          <w:sz w:val="24"/>
          <w:szCs w:val="24"/>
        </w:rPr>
        <w:t>EPA and</w:t>
      </w:r>
      <w:r w:rsidR="001B2C6D">
        <w:rPr>
          <w:rFonts w:cs="ITCFranklinGothicStd-Book"/>
          <w:sz w:val="24"/>
          <w:szCs w:val="24"/>
        </w:rPr>
        <w:t xml:space="preserve"> </w:t>
      </w:r>
      <w:r w:rsidRPr="003C5BC6">
        <w:rPr>
          <w:rFonts w:cs="ITCFranklinGothicStd-Book"/>
          <w:sz w:val="24"/>
          <w:szCs w:val="24"/>
        </w:rPr>
        <w:t>CDC/ATSDR will maintain personal information within the consent forms in a locked file cabinet.  All</w:t>
      </w:r>
      <w:r>
        <w:rPr>
          <w:rFonts w:cs="ITCFranklinGothicStd-Book"/>
          <w:sz w:val="24"/>
          <w:szCs w:val="24"/>
        </w:rPr>
        <w:t xml:space="preserve"> IIF information in the electronic survey instruments (eligibility screening form) </w:t>
      </w:r>
      <w:r w:rsidR="00122DE7" w:rsidRPr="00A837C6">
        <w:rPr>
          <w:rFonts w:cs="ITCFranklinGothicStd-Book"/>
          <w:sz w:val="24"/>
          <w:szCs w:val="24"/>
        </w:rPr>
        <w:t xml:space="preserve">will be </w:t>
      </w:r>
      <w:r w:rsidR="00122DE7">
        <w:rPr>
          <w:rFonts w:cs="ITCFranklinGothicStd-Book"/>
          <w:sz w:val="24"/>
          <w:szCs w:val="24"/>
        </w:rPr>
        <w:t>collected using</w:t>
      </w:r>
      <w:r w:rsidR="00122DE7" w:rsidRPr="00A837C6">
        <w:rPr>
          <w:rFonts w:cs="ITCFranklinGothicStd-Book"/>
          <w:sz w:val="24"/>
          <w:szCs w:val="24"/>
        </w:rPr>
        <w:t xml:space="preserve"> the CDC-approved Epi Info</w:t>
      </w:r>
      <w:r w:rsidR="00122DE7" w:rsidRPr="008B36FD">
        <w:rPr>
          <w:rFonts w:cs="ITCFranklinGothicStd-Book"/>
          <w:sz w:val="24"/>
          <w:szCs w:val="24"/>
        </w:rPr>
        <w:t>™</w:t>
      </w:r>
      <w:r w:rsidR="00122DE7" w:rsidRPr="00A837C6">
        <w:rPr>
          <w:rFonts w:cs="ITCFranklinGothicStd-Book"/>
          <w:sz w:val="24"/>
          <w:szCs w:val="24"/>
        </w:rPr>
        <w:t xml:space="preserve"> software</w:t>
      </w:r>
      <w:r w:rsidR="00122DE7">
        <w:rPr>
          <w:rFonts w:cs="ITCFranklinGothicStd-Book"/>
          <w:sz w:val="24"/>
          <w:szCs w:val="24"/>
        </w:rPr>
        <w:t>, maintained in a password-protected network in project-specific password-protected folders, and transferred via encrypted FTP site</w:t>
      </w:r>
      <w:r w:rsidR="00122DE7" w:rsidRPr="00A837C6">
        <w:rPr>
          <w:rFonts w:cs="ITCFranklinGothicStd-Book"/>
          <w:sz w:val="24"/>
          <w:szCs w:val="24"/>
        </w:rPr>
        <w:t xml:space="preserve">.  </w:t>
      </w:r>
      <w:r w:rsidR="00122DE7" w:rsidRPr="001B4475">
        <w:rPr>
          <w:sz w:val="24"/>
          <w:szCs w:val="24"/>
        </w:rPr>
        <w:t xml:space="preserve">If it is necessary for data collected in the field to be stored electronically, the computers will be password protected and hard drives encrypted.  </w:t>
      </w:r>
    </w:p>
    <w:p w14:paraId="55F91B67" w14:textId="03DE83E9" w:rsidR="00B84E55" w:rsidRDefault="00B84E55" w:rsidP="001B4475">
      <w:pPr>
        <w:autoSpaceDE w:val="0"/>
        <w:autoSpaceDN w:val="0"/>
        <w:adjustRightInd w:val="0"/>
        <w:spacing w:line="276" w:lineRule="auto"/>
        <w:rPr>
          <w:rFonts w:cs="ITCFranklinGothicStd-Book"/>
          <w:sz w:val="24"/>
          <w:szCs w:val="24"/>
        </w:rPr>
      </w:pPr>
      <w:r>
        <w:rPr>
          <w:rFonts w:cs="ITCFranklinGothicStd-Book"/>
          <w:sz w:val="24"/>
          <w:szCs w:val="24"/>
        </w:rPr>
        <w:t>Biological specimens collected as part of the study will be labeled with an assigned study ID number.</w:t>
      </w:r>
    </w:p>
    <w:p w14:paraId="70B45DCE" w14:textId="5D584105" w:rsidR="00B45002" w:rsidRPr="00D20211" w:rsidRDefault="00601F1A" w:rsidP="00601F1A">
      <w:pPr>
        <w:pStyle w:val="Heading1"/>
        <w:pBdr>
          <w:bottom w:val="none" w:sz="0" w:space="0" w:color="auto"/>
        </w:pBdr>
        <w:rPr>
          <w:color w:val="auto"/>
        </w:rPr>
      </w:pPr>
      <w:r w:rsidRPr="00D20211">
        <w:rPr>
          <w:color w:val="auto"/>
        </w:rPr>
        <w:lastRenderedPageBreak/>
        <w:t>A.</w:t>
      </w:r>
      <w:r w:rsidR="004D21C9" w:rsidRPr="00D20211">
        <w:rPr>
          <w:color w:val="auto"/>
        </w:rPr>
        <w:t xml:space="preserve">11.  </w:t>
      </w:r>
      <w:r w:rsidR="00B45002" w:rsidRPr="00D20211">
        <w:rPr>
          <w:color w:val="auto"/>
        </w:rPr>
        <w:t>Institutional Review Board (IRB) and Justification for Sensitive Questions</w:t>
      </w:r>
      <w:bookmarkEnd w:id="13"/>
    </w:p>
    <w:p w14:paraId="0074E3B2" w14:textId="77777777" w:rsidR="00B53975" w:rsidRPr="00D20211" w:rsidRDefault="00B53975" w:rsidP="00B855BC">
      <w:pPr>
        <w:spacing w:line="240" w:lineRule="auto"/>
      </w:pPr>
    </w:p>
    <w:p w14:paraId="1C472E2F" w14:textId="1B177DB4" w:rsidR="00EF18D4" w:rsidRDefault="00B84E55" w:rsidP="001B4475">
      <w:pPr>
        <w:autoSpaceDE w:val="0"/>
        <w:autoSpaceDN w:val="0"/>
        <w:adjustRightInd w:val="0"/>
        <w:spacing w:line="276" w:lineRule="auto"/>
        <w:rPr>
          <w:rFonts w:cs="ITCFranklinGothicStd-Book"/>
          <w:sz w:val="24"/>
          <w:szCs w:val="24"/>
        </w:rPr>
      </w:pPr>
      <w:r>
        <w:rPr>
          <w:rFonts w:cs="ITCFranklinGothicStd-Book"/>
          <w:sz w:val="24"/>
          <w:szCs w:val="24"/>
        </w:rPr>
        <w:t xml:space="preserve">The study protocol </w:t>
      </w:r>
      <w:r w:rsidR="001E60ED">
        <w:rPr>
          <w:rFonts w:cs="ITCFranklinGothicStd-Book"/>
          <w:sz w:val="24"/>
          <w:szCs w:val="24"/>
        </w:rPr>
        <w:t xml:space="preserve">(Attachment 7) </w:t>
      </w:r>
      <w:r>
        <w:rPr>
          <w:rFonts w:cs="ITCFranklinGothicStd-Book"/>
          <w:sz w:val="24"/>
          <w:szCs w:val="24"/>
        </w:rPr>
        <w:t>has been submitted and approved by the CDC IRB</w:t>
      </w:r>
      <w:r w:rsidR="00D46B8D">
        <w:rPr>
          <w:rFonts w:cs="ITCFranklinGothicStd-Book"/>
          <w:sz w:val="24"/>
          <w:szCs w:val="24"/>
        </w:rPr>
        <w:t xml:space="preserve"> (Attachment 8</w:t>
      </w:r>
      <w:r w:rsidR="00376B5C">
        <w:rPr>
          <w:rFonts w:cs="ITCFranklinGothicStd-Book"/>
          <w:sz w:val="24"/>
          <w:szCs w:val="24"/>
        </w:rPr>
        <w:t>)</w:t>
      </w:r>
      <w:r>
        <w:rPr>
          <w:rFonts w:cs="ITCFranklinGothicStd-Book"/>
          <w:sz w:val="24"/>
          <w:szCs w:val="24"/>
        </w:rPr>
        <w:t>.  Additionally</w:t>
      </w:r>
      <w:r w:rsidR="001262C2">
        <w:rPr>
          <w:rFonts w:cs="ITCFranklinGothicStd-Book"/>
          <w:sz w:val="24"/>
          <w:szCs w:val="24"/>
        </w:rPr>
        <w:t xml:space="preserve">, the protocol and IRB documentation </w:t>
      </w:r>
      <w:r>
        <w:rPr>
          <w:rFonts w:cs="ITCFranklinGothicStd-Book"/>
          <w:sz w:val="24"/>
          <w:szCs w:val="24"/>
        </w:rPr>
        <w:t xml:space="preserve">has been submitted and approved by the </w:t>
      </w:r>
      <w:r w:rsidR="00A81AE5">
        <w:rPr>
          <w:rFonts w:cs="ITCFranklinGothicStd-Book"/>
          <w:sz w:val="24"/>
          <w:szCs w:val="24"/>
        </w:rPr>
        <w:t>US</w:t>
      </w:r>
      <w:r w:rsidR="008002FE">
        <w:rPr>
          <w:rFonts w:cs="ITCFranklinGothicStd-Book"/>
          <w:sz w:val="24"/>
          <w:szCs w:val="24"/>
        </w:rPr>
        <w:t xml:space="preserve"> </w:t>
      </w:r>
      <w:r w:rsidR="001262C2">
        <w:rPr>
          <w:rFonts w:cs="ITCFranklinGothicStd-Book"/>
          <w:sz w:val="24"/>
          <w:szCs w:val="24"/>
        </w:rPr>
        <w:t>EPA Human Subjects Research Review Official</w:t>
      </w:r>
      <w:r w:rsidR="00A81AE5">
        <w:rPr>
          <w:rFonts w:cs="ITCFranklinGothicStd-Book"/>
          <w:sz w:val="24"/>
          <w:szCs w:val="24"/>
        </w:rPr>
        <w:t xml:space="preserve"> (Attachment 9)</w:t>
      </w:r>
      <w:r w:rsidR="001262C2">
        <w:rPr>
          <w:rFonts w:cs="ITCFranklinGothicStd-Book"/>
          <w:sz w:val="24"/>
          <w:szCs w:val="24"/>
        </w:rPr>
        <w:t xml:space="preserve">. </w:t>
      </w:r>
      <w:r w:rsidR="00EF18D4">
        <w:rPr>
          <w:rFonts w:cs="ITCFranklinGothicStd-Book"/>
          <w:sz w:val="24"/>
          <w:szCs w:val="24"/>
        </w:rPr>
        <w:t>All human subjects protections will be implemented.</w:t>
      </w:r>
    </w:p>
    <w:p w14:paraId="192AE35C" w14:textId="0D9A3AAD" w:rsidR="00B62148" w:rsidRPr="00D20211" w:rsidRDefault="00EF18D4" w:rsidP="001B4475">
      <w:pPr>
        <w:autoSpaceDE w:val="0"/>
        <w:autoSpaceDN w:val="0"/>
        <w:adjustRightInd w:val="0"/>
        <w:spacing w:line="276" w:lineRule="auto"/>
        <w:rPr>
          <w:rFonts w:cs="ITCFranklinGothicStd-Book"/>
          <w:sz w:val="24"/>
          <w:szCs w:val="24"/>
        </w:rPr>
      </w:pPr>
      <w:r>
        <w:rPr>
          <w:rFonts w:cs="ITCFranklinGothicStd-Book"/>
          <w:sz w:val="24"/>
          <w:szCs w:val="24"/>
        </w:rPr>
        <w:t xml:space="preserve">ATSDR and </w:t>
      </w:r>
      <w:r w:rsidR="00A81AE5">
        <w:rPr>
          <w:rFonts w:cs="ITCFranklinGothicStd-Book"/>
          <w:sz w:val="24"/>
          <w:szCs w:val="24"/>
        </w:rPr>
        <w:t>US</w:t>
      </w:r>
      <w:r w:rsidR="00E9259E">
        <w:rPr>
          <w:rFonts w:cs="ITCFranklinGothicStd-Book"/>
          <w:sz w:val="24"/>
          <w:szCs w:val="24"/>
        </w:rPr>
        <w:t xml:space="preserve"> EPA</w:t>
      </w:r>
      <w:r>
        <w:rPr>
          <w:rFonts w:cs="ITCFranklinGothicStd-Book"/>
          <w:sz w:val="24"/>
          <w:szCs w:val="24"/>
        </w:rPr>
        <w:t xml:space="preserve"> intend to collect the minimum amount of sensitive information necessary to meet the objectives of the t</w:t>
      </w:r>
      <w:r w:rsidR="00521472">
        <w:rPr>
          <w:rFonts w:cs="ITCFranklinGothicStd-Book"/>
          <w:sz w:val="24"/>
          <w:szCs w:val="24"/>
        </w:rPr>
        <w:t>hree</w:t>
      </w:r>
      <w:r>
        <w:rPr>
          <w:rFonts w:cs="ITCFranklinGothicStd-Book"/>
          <w:sz w:val="24"/>
          <w:szCs w:val="24"/>
        </w:rPr>
        <w:t xml:space="preserve"> </w:t>
      </w:r>
      <w:r w:rsidR="001E60ED">
        <w:rPr>
          <w:rFonts w:cs="ITCFranklinGothicStd-Book"/>
          <w:sz w:val="24"/>
          <w:szCs w:val="24"/>
        </w:rPr>
        <w:t>research activities</w:t>
      </w:r>
      <w:r>
        <w:rPr>
          <w:rFonts w:cs="ITCFranklinGothicStd-Book"/>
          <w:sz w:val="24"/>
          <w:szCs w:val="24"/>
        </w:rPr>
        <w:t>.  Some of the information could be viewed as sensitive by the respondents, specifically related to field procedures</w:t>
      </w:r>
      <w:r w:rsidR="004079A8">
        <w:rPr>
          <w:rFonts w:cs="ITCFranklinGothicStd-Book"/>
          <w:sz w:val="24"/>
          <w:szCs w:val="24"/>
        </w:rPr>
        <w:t xml:space="preserve"> or</w:t>
      </w:r>
      <w:r>
        <w:rPr>
          <w:rFonts w:cs="ITCFranklinGothicStd-Book"/>
          <w:sz w:val="24"/>
          <w:szCs w:val="24"/>
        </w:rPr>
        <w:t xml:space="preserve"> videotaping.  All respondents will be consented and informed that their participation is voluntary, that they will not be named in any publications, and that they can choose to not answer any question</w:t>
      </w:r>
      <w:r w:rsidR="00ED279D">
        <w:rPr>
          <w:rFonts w:cs="ITCFranklinGothicStd-Book"/>
          <w:sz w:val="24"/>
          <w:szCs w:val="24"/>
        </w:rPr>
        <w:t xml:space="preserve">.  </w:t>
      </w:r>
    </w:p>
    <w:p w14:paraId="527F9FA5" w14:textId="5106D654" w:rsidR="00B45002" w:rsidRPr="00D20211" w:rsidRDefault="00601F1A" w:rsidP="00601F1A">
      <w:pPr>
        <w:pStyle w:val="Heading1"/>
        <w:pBdr>
          <w:bottom w:val="none" w:sz="0" w:space="0" w:color="auto"/>
        </w:pBdr>
        <w:rPr>
          <w:color w:val="auto"/>
        </w:rPr>
      </w:pPr>
      <w:bookmarkStart w:id="14" w:name="_Toc442881157"/>
      <w:r w:rsidRPr="00D20211">
        <w:rPr>
          <w:color w:val="auto"/>
        </w:rPr>
        <w:t>A.</w:t>
      </w:r>
      <w:r w:rsidR="004D21C9" w:rsidRPr="00D20211">
        <w:rPr>
          <w:color w:val="auto"/>
        </w:rPr>
        <w:t xml:space="preserve">12.  </w:t>
      </w:r>
      <w:r w:rsidR="00B45002" w:rsidRPr="00D20211">
        <w:rPr>
          <w:color w:val="auto"/>
        </w:rPr>
        <w:t>Estimates of Annualized Burden Hours and Costs</w:t>
      </w:r>
      <w:bookmarkEnd w:id="14"/>
    </w:p>
    <w:p w14:paraId="1C20FEA3" w14:textId="77777777" w:rsidR="00ED72E9" w:rsidRDefault="00ED72E9" w:rsidP="00ED72E9">
      <w:pPr>
        <w:spacing w:line="240" w:lineRule="auto"/>
        <w:rPr>
          <w:sz w:val="24"/>
          <w:szCs w:val="24"/>
        </w:rPr>
      </w:pPr>
    </w:p>
    <w:p w14:paraId="5012504E" w14:textId="70C9AD3A" w:rsidR="000A5A46" w:rsidRDefault="00910A81" w:rsidP="001B4475">
      <w:pPr>
        <w:autoSpaceDE w:val="0"/>
        <w:autoSpaceDN w:val="0"/>
        <w:adjustRightInd w:val="0"/>
        <w:spacing w:line="276" w:lineRule="auto"/>
        <w:rPr>
          <w:sz w:val="24"/>
          <w:szCs w:val="24"/>
        </w:rPr>
      </w:pPr>
      <w:r w:rsidRPr="00FA6AA0">
        <w:rPr>
          <w:sz w:val="24"/>
          <w:szCs w:val="24"/>
        </w:rPr>
        <w:t xml:space="preserve">The total </w:t>
      </w:r>
      <w:r w:rsidR="005662C2" w:rsidRPr="00FA6AA0">
        <w:rPr>
          <w:sz w:val="24"/>
          <w:szCs w:val="24"/>
        </w:rPr>
        <w:t xml:space="preserve">estimated </w:t>
      </w:r>
      <w:r w:rsidRPr="00FA6AA0">
        <w:rPr>
          <w:sz w:val="24"/>
          <w:szCs w:val="24"/>
        </w:rPr>
        <w:t>time burd</w:t>
      </w:r>
      <w:r w:rsidR="00A44EE9" w:rsidRPr="00FA6AA0">
        <w:rPr>
          <w:sz w:val="24"/>
          <w:szCs w:val="24"/>
        </w:rPr>
        <w:t>en for the t</w:t>
      </w:r>
      <w:r w:rsidR="00521472">
        <w:rPr>
          <w:sz w:val="24"/>
          <w:szCs w:val="24"/>
        </w:rPr>
        <w:t>hree</w:t>
      </w:r>
      <w:r w:rsidR="00A44EE9" w:rsidRPr="00FA6AA0">
        <w:rPr>
          <w:sz w:val="24"/>
          <w:szCs w:val="24"/>
        </w:rPr>
        <w:t xml:space="preserve"> </w:t>
      </w:r>
      <w:r w:rsidR="00C05B3E" w:rsidRPr="00FA6AA0">
        <w:rPr>
          <w:sz w:val="24"/>
          <w:szCs w:val="24"/>
        </w:rPr>
        <w:t xml:space="preserve">activities </w:t>
      </w:r>
      <w:r w:rsidR="00A44EE9" w:rsidRPr="00FA6AA0">
        <w:rPr>
          <w:sz w:val="24"/>
          <w:szCs w:val="24"/>
        </w:rPr>
        <w:t xml:space="preserve">to be conducted under </w:t>
      </w:r>
      <w:r w:rsidR="00A44EE9" w:rsidRPr="00B56038">
        <w:rPr>
          <w:i/>
          <w:sz w:val="24"/>
          <w:szCs w:val="24"/>
        </w:rPr>
        <w:t>Collections Related to</w:t>
      </w:r>
      <w:r w:rsidRPr="00B56038">
        <w:rPr>
          <w:i/>
          <w:sz w:val="24"/>
          <w:szCs w:val="24"/>
        </w:rPr>
        <w:t xml:space="preserve"> Synthetic Turf </w:t>
      </w:r>
      <w:r w:rsidR="00A44EE9" w:rsidRPr="00B56038">
        <w:rPr>
          <w:i/>
          <w:sz w:val="24"/>
          <w:szCs w:val="24"/>
        </w:rPr>
        <w:t xml:space="preserve">Fields </w:t>
      </w:r>
      <w:r w:rsidRPr="00B56038">
        <w:rPr>
          <w:i/>
          <w:sz w:val="24"/>
          <w:szCs w:val="24"/>
        </w:rPr>
        <w:t xml:space="preserve">with Crumb Rubber Infill </w:t>
      </w:r>
      <w:r w:rsidRPr="00FA6AA0">
        <w:rPr>
          <w:sz w:val="24"/>
          <w:szCs w:val="24"/>
        </w:rPr>
        <w:t>is</w:t>
      </w:r>
      <w:r w:rsidR="008A066A" w:rsidRPr="00FA6AA0">
        <w:rPr>
          <w:sz w:val="24"/>
          <w:szCs w:val="24"/>
        </w:rPr>
        <w:t xml:space="preserve"> </w:t>
      </w:r>
      <w:r w:rsidR="00C156E4">
        <w:rPr>
          <w:sz w:val="24"/>
          <w:szCs w:val="24"/>
        </w:rPr>
        <w:t>33</w:t>
      </w:r>
      <w:r w:rsidR="00B15F51">
        <w:rPr>
          <w:sz w:val="24"/>
          <w:szCs w:val="24"/>
        </w:rPr>
        <w:t>3</w:t>
      </w:r>
      <w:r w:rsidRPr="00FA6AA0">
        <w:rPr>
          <w:sz w:val="24"/>
          <w:szCs w:val="24"/>
        </w:rPr>
        <w:t xml:space="preserve"> hours.  </w:t>
      </w:r>
      <w:r w:rsidR="000A5A46" w:rsidRPr="00FA6AA0">
        <w:rPr>
          <w:rFonts w:cs="ITCFranklinGothicStd-Book"/>
          <w:sz w:val="24"/>
          <w:szCs w:val="24"/>
        </w:rPr>
        <w:t>Estimated</w:t>
      </w:r>
      <w:r w:rsidR="000A5A46">
        <w:rPr>
          <w:rFonts w:cs="ITCFranklinGothicStd-Book"/>
          <w:sz w:val="24"/>
          <w:szCs w:val="24"/>
        </w:rPr>
        <w:t xml:space="preserve"> annualized burden hours are presented for each </w:t>
      </w:r>
      <w:r w:rsidR="00A27E69">
        <w:rPr>
          <w:rFonts w:cs="ITCFranklinGothicStd-Book"/>
          <w:sz w:val="24"/>
          <w:szCs w:val="24"/>
        </w:rPr>
        <w:t>research activity</w:t>
      </w:r>
      <w:r w:rsidR="000A5A46">
        <w:rPr>
          <w:rFonts w:cs="ITCFranklinGothicStd-Book"/>
          <w:sz w:val="24"/>
          <w:szCs w:val="24"/>
        </w:rPr>
        <w:t xml:space="preserve"> below. </w:t>
      </w:r>
    </w:p>
    <w:p w14:paraId="15541098" w14:textId="77777777" w:rsidR="00086166" w:rsidRDefault="00086166" w:rsidP="002A3294">
      <w:pPr>
        <w:autoSpaceDE w:val="0"/>
        <w:autoSpaceDN w:val="0"/>
        <w:adjustRightInd w:val="0"/>
        <w:spacing w:line="240" w:lineRule="auto"/>
        <w:rPr>
          <w:b/>
          <w:sz w:val="24"/>
          <w:szCs w:val="24"/>
        </w:rPr>
      </w:pPr>
    </w:p>
    <w:p w14:paraId="40199480" w14:textId="24C577A6" w:rsidR="00086166" w:rsidRPr="00FA6AA0" w:rsidRDefault="00086166" w:rsidP="002A3294">
      <w:pPr>
        <w:autoSpaceDE w:val="0"/>
        <w:autoSpaceDN w:val="0"/>
        <w:adjustRightInd w:val="0"/>
        <w:spacing w:line="240" w:lineRule="auto"/>
        <w:rPr>
          <w:rFonts w:cs="ITCFranklinGothicStd-Book"/>
          <w:b/>
          <w:sz w:val="24"/>
          <w:szCs w:val="24"/>
        </w:rPr>
      </w:pPr>
      <w:r>
        <w:rPr>
          <w:b/>
          <w:sz w:val="24"/>
          <w:szCs w:val="24"/>
        </w:rPr>
        <w:t>A.</w:t>
      </w:r>
      <w:r w:rsidRPr="00FA6AA0">
        <w:rPr>
          <w:b/>
          <w:sz w:val="24"/>
          <w:szCs w:val="24"/>
        </w:rPr>
        <w:t xml:space="preserve">12.1. </w:t>
      </w:r>
      <w:r w:rsidR="00594E6F">
        <w:rPr>
          <w:b/>
          <w:sz w:val="24"/>
          <w:szCs w:val="24"/>
        </w:rPr>
        <w:t>Activity</w:t>
      </w:r>
      <w:r w:rsidRPr="00FA6AA0">
        <w:rPr>
          <w:b/>
          <w:sz w:val="24"/>
          <w:szCs w:val="24"/>
        </w:rPr>
        <w:t xml:space="preserve"> 1 - </w:t>
      </w:r>
      <w:r w:rsidR="00594E6F" w:rsidRPr="00A120A5">
        <w:rPr>
          <w:b/>
          <w:sz w:val="24"/>
          <w:szCs w:val="24"/>
        </w:rPr>
        <w:t>Tire Crumb Rubber Collection and Characterization</w:t>
      </w:r>
    </w:p>
    <w:p w14:paraId="699F936E" w14:textId="0926E7B8" w:rsidR="000A5A46" w:rsidRDefault="000A5A46" w:rsidP="001B4475">
      <w:pPr>
        <w:spacing w:line="276" w:lineRule="auto"/>
        <w:rPr>
          <w:sz w:val="24"/>
          <w:szCs w:val="24"/>
        </w:rPr>
      </w:pPr>
      <w:r w:rsidRPr="00FA6AA0">
        <w:rPr>
          <w:sz w:val="24"/>
          <w:szCs w:val="24"/>
        </w:rPr>
        <w:t xml:space="preserve">The estimated burden hours for </w:t>
      </w:r>
      <w:r w:rsidR="00885DD6">
        <w:rPr>
          <w:sz w:val="24"/>
          <w:szCs w:val="24"/>
        </w:rPr>
        <w:t>A</w:t>
      </w:r>
      <w:r w:rsidR="00205D4B" w:rsidRPr="00FA6AA0">
        <w:rPr>
          <w:sz w:val="24"/>
          <w:szCs w:val="24"/>
        </w:rPr>
        <w:t xml:space="preserve">ctivity </w:t>
      </w:r>
      <w:r w:rsidR="00885DD6">
        <w:rPr>
          <w:sz w:val="24"/>
          <w:szCs w:val="24"/>
        </w:rPr>
        <w:t>1</w:t>
      </w:r>
      <w:r w:rsidRPr="00FA6AA0">
        <w:rPr>
          <w:sz w:val="24"/>
          <w:szCs w:val="24"/>
        </w:rPr>
        <w:t xml:space="preserve"> is </w:t>
      </w:r>
      <w:r w:rsidR="006F354D">
        <w:rPr>
          <w:sz w:val="24"/>
          <w:szCs w:val="24"/>
        </w:rPr>
        <w:t>16</w:t>
      </w:r>
      <w:r w:rsidR="002C3D87">
        <w:rPr>
          <w:sz w:val="24"/>
          <w:szCs w:val="24"/>
        </w:rPr>
        <w:t>1</w:t>
      </w:r>
      <w:r w:rsidRPr="00FA6AA0">
        <w:rPr>
          <w:sz w:val="24"/>
          <w:szCs w:val="24"/>
        </w:rPr>
        <w:t xml:space="preserve"> hours.</w:t>
      </w:r>
      <w:r w:rsidRPr="00BE619B">
        <w:rPr>
          <w:sz w:val="24"/>
          <w:szCs w:val="24"/>
        </w:rPr>
        <w:t xml:space="preserve"> </w:t>
      </w:r>
    </w:p>
    <w:p w14:paraId="65546C49" w14:textId="4D7EC37C" w:rsidR="00B21E7A" w:rsidRPr="00B21E7A" w:rsidRDefault="00FA6AA0" w:rsidP="001B4475">
      <w:pPr>
        <w:pStyle w:val="ListParagraph"/>
        <w:numPr>
          <w:ilvl w:val="0"/>
          <w:numId w:val="49"/>
        </w:numPr>
        <w:spacing w:line="276" w:lineRule="auto"/>
        <w:rPr>
          <w:sz w:val="24"/>
          <w:szCs w:val="24"/>
        </w:rPr>
      </w:pPr>
      <w:r>
        <w:rPr>
          <w:rFonts w:cs="Courier New"/>
          <w:sz w:val="24"/>
          <w:szCs w:val="24"/>
        </w:rPr>
        <w:t xml:space="preserve">Identified tire recycling/crumb rubber manufacturers will be contacted via telephone to determine interest.  </w:t>
      </w:r>
      <w:r w:rsidR="00F72791">
        <w:rPr>
          <w:rFonts w:cs="Courier New"/>
          <w:sz w:val="24"/>
          <w:szCs w:val="24"/>
        </w:rPr>
        <w:t xml:space="preserve">The interest telephone script is estimated to take </w:t>
      </w:r>
      <w:r w:rsidR="002C3D87">
        <w:rPr>
          <w:rFonts w:cs="Courier New"/>
          <w:sz w:val="24"/>
          <w:szCs w:val="24"/>
        </w:rPr>
        <w:t>5</w:t>
      </w:r>
      <w:r w:rsidR="00F72791">
        <w:rPr>
          <w:rFonts w:cs="Courier New"/>
          <w:sz w:val="24"/>
          <w:szCs w:val="24"/>
        </w:rPr>
        <w:t xml:space="preserve"> minutes resulting in a burden of </w:t>
      </w:r>
      <w:r w:rsidR="002C3D87">
        <w:rPr>
          <w:rFonts w:cs="Courier New"/>
          <w:sz w:val="24"/>
          <w:szCs w:val="24"/>
        </w:rPr>
        <w:t>1</w:t>
      </w:r>
      <w:r w:rsidR="00F72791">
        <w:rPr>
          <w:rFonts w:cs="Courier New"/>
          <w:sz w:val="24"/>
          <w:szCs w:val="24"/>
        </w:rPr>
        <w:t xml:space="preserve"> hour.  </w:t>
      </w:r>
    </w:p>
    <w:p w14:paraId="3CBCF7AB" w14:textId="1C48B5A0" w:rsidR="00FA6AA0" w:rsidRPr="00FA6AA0" w:rsidRDefault="00FA6AA0" w:rsidP="001B4475">
      <w:pPr>
        <w:pStyle w:val="ListParagraph"/>
        <w:numPr>
          <w:ilvl w:val="0"/>
          <w:numId w:val="49"/>
        </w:numPr>
        <w:spacing w:line="276" w:lineRule="auto"/>
        <w:rPr>
          <w:sz w:val="24"/>
          <w:szCs w:val="24"/>
        </w:rPr>
      </w:pPr>
      <w:r w:rsidRPr="00FA6AA0">
        <w:rPr>
          <w:rFonts w:cs="Courier New"/>
          <w:sz w:val="24"/>
          <w:szCs w:val="24"/>
        </w:rPr>
        <w:t xml:space="preserve">The </w:t>
      </w:r>
      <w:r>
        <w:rPr>
          <w:rFonts w:cs="Courier New"/>
          <w:sz w:val="24"/>
          <w:szCs w:val="24"/>
        </w:rPr>
        <w:t xml:space="preserve">native crumb rubber </w:t>
      </w:r>
      <w:r w:rsidRPr="00FA6AA0">
        <w:rPr>
          <w:rFonts w:cs="Courier New"/>
          <w:sz w:val="24"/>
          <w:szCs w:val="24"/>
        </w:rPr>
        <w:t>sample co</w:t>
      </w:r>
      <w:r w:rsidR="006F354D">
        <w:rPr>
          <w:rFonts w:cs="Courier New"/>
          <w:sz w:val="24"/>
          <w:szCs w:val="24"/>
        </w:rPr>
        <w:t>llection</w:t>
      </w:r>
      <w:r w:rsidR="00B21E7A">
        <w:rPr>
          <w:rFonts w:cs="Courier New"/>
          <w:sz w:val="24"/>
          <w:szCs w:val="24"/>
        </w:rPr>
        <w:t xml:space="preserve"> from the</w:t>
      </w:r>
      <w:r w:rsidR="00B21E7A" w:rsidRPr="00B21E7A">
        <w:rPr>
          <w:rFonts w:cs="Courier New"/>
          <w:sz w:val="24"/>
          <w:szCs w:val="24"/>
        </w:rPr>
        <w:t xml:space="preserve"> </w:t>
      </w:r>
      <w:r w:rsidR="00B21E7A">
        <w:rPr>
          <w:rFonts w:cs="Courier New"/>
          <w:sz w:val="24"/>
          <w:szCs w:val="24"/>
        </w:rPr>
        <w:t>tire recycling/crumb rubber manufacturers</w:t>
      </w:r>
      <w:r w:rsidR="006F354D">
        <w:rPr>
          <w:rFonts w:cs="Courier New"/>
          <w:sz w:val="24"/>
          <w:szCs w:val="24"/>
        </w:rPr>
        <w:t xml:space="preserve"> is estimated to take 90</w:t>
      </w:r>
      <w:r w:rsidRPr="00FA6AA0">
        <w:rPr>
          <w:rFonts w:cs="Courier New"/>
          <w:sz w:val="24"/>
          <w:szCs w:val="24"/>
        </w:rPr>
        <w:t xml:space="preserve"> minutes resulting in a burden of </w:t>
      </w:r>
      <w:r w:rsidR="006F354D">
        <w:rPr>
          <w:rFonts w:cs="Courier New"/>
          <w:sz w:val="24"/>
          <w:szCs w:val="24"/>
        </w:rPr>
        <w:t>14</w:t>
      </w:r>
      <w:r w:rsidRPr="00FA6AA0">
        <w:rPr>
          <w:rFonts w:cs="Courier New"/>
          <w:sz w:val="24"/>
          <w:szCs w:val="24"/>
        </w:rPr>
        <w:t xml:space="preserve"> hours</w:t>
      </w:r>
      <w:r w:rsidR="006524B1">
        <w:rPr>
          <w:rFonts w:cs="Courier New"/>
          <w:sz w:val="24"/>
          <w:szCs w:val="24"/>
        </w:rPr>
        <w:t>.</w:t>
      </w:r>
    </w:p>
    <w:p w14:paraId="46459489" w14:textId="10011B90" w:rsidR="00960245" w:rsidRPr="001B4475" w:rsidRDefault="00205D4B" w:rsidP="001B4475">
      <w:pPr>
        <w:pStyle w:val="ListParagraph"/>
        <w:numPr>
          <w:ilvl w:val="0"/>
          <w:numId w:val="45"/>
        </w:numPr>
        <w:spacing w:line="276" w:lineRule="auto"/>
        <w:rPr>
          <w:rFonts w:cs="Courier New"/>
          <w:b/>
          <w:sz w:val="24"/>
          <w:szCs w:val="24"/>
        </w:rPr>
      </w:pPr>
      <w:r>
        <w:rPr>
          <w:rFonts w:cs="Courier New"/>
          <w:sz w:val="24"/>
          <w:szCs w:val="24"/>
        </w:rPr>
        <w:t xml:space="preserve">Identified </w:t>
      </w:r>
      <w:r w:rsidR="00B21E7A">
        <w:rPr>
          <w:rFonts w:cs="Courier New"/>
          <w:sz w:val="24"/>
          <w:szCs w:val="24"/>
        </w:rPr>
        <w:t>synthetic turf field</w:t>
      </w:r>
      <w:r>
        <w:rPr>
          <w:rFonts w:cs="Courier New"/>
          <w:sz w:val="24"/>
          <w:szCs w:val="24"/>
        </w:rPr>
        <w:t xml:space="preserve"> </w:t>
      </w:r>
      <w:r w:rsidR="009E4442">
        <w:rPr>
          <w:rFonts w:cs="Courier New"/>
          <w:sz w:val="24"/>
          <w:szCs w:val="24"/>
        </w:rPr>
        <w:t xml:space="preserve">facility </w:t>
      </w:r>
      <w:r>
        <w:rPr>
          <w:rFonts w:cs="Courier New"/>
          <w:sz w:val="24"/>
          <w:szCs w:val="24"/>
        </w:rPr>
        <w:t xml:space="preserve">owners/operators will be contacted via telephone to determine interest in study participation and to determine eligibility.  The eligibility screening survey is estimated to take 5 minutes resulting in a burden of 6 hours.  </w:t>
      </w:r>
    </w:p>
    <w:p w14:paraId="1177F691" w14:textId="162C5B95" w:rsidR="00D35F33" w:rsidRPr="001B4475" w:rsidRDefault="000A5A46" w:rsidP="001B4475">
      <w:pPr>
        <w:pStyle w:val="ListParagraph"/>
        <w:numPr>
          <w:ilvl w:val="0"/>
          <w:numId w:val="45"/>
        </w:numPr>
        <w:spacing w:line="276" w:lineRule="auto"/>
        <w:rPr>
          <w:rFonts w:cs="Courier New"/>
          <w:b/>
          <w:sz w:val="24"/>
          <w:szCs w:val="24"/>
        </w:rPr>
      </w:pPr>
      <w:r w:rsidRPr="00A86103">
        <w:rPr>
          <w:sz w:val="24"/>
          <w:szCs w:val="24"/>
        </w:rPr>
        <w:t xml:space="preserve">For the estimated time burdens for the </w:t>
      </w:r>
      <w:r w:rsidR="00B21E7A">
        <w:rPr>
          <w:rFonts w:cs="Courier New"/>
          <w:sz w:val="24"/>
          <w:szCs w:val="24"/>
        </w:rPr>
        <w:t xml:space="preserve">synthetic turf field </w:t>
      </w:r>
      <w:r w:rsidRPr="00A86103">
        <w:rPr>
          <w:sz w:val="24"/>
          <w:szCs w:val="24"/>
        </w:rPr>
        <w:t xml:space="preserve">facility owners/operators, the questionnaire detailing standard operating procedures for synthetic turf fields is estimated to take </w:t>
      </w:r>
      <w:r w:rsidR="006F354D">
        <w:rPr>
          <w:sz w:val="24"/>
          <w:szCs w:val="24"/>
        </w:rPr>
        <w:t>30</w:t>
      </w:r>
      <w:r w:rsidRPr="00A86103">
        <w:rPr>
          <w:sz w:val="24"/>
          <w:szCs w:val="24"/>
        </w:rPr>
        <w:t xml:space="preserve"> minutes resulting in a burden of </w:t>
      </w:r>
      <w:r w:rsidR="006F354D">
        <w:rPr>
          <w:sz w:val="24"/>
          <w:szCs w:val="24"/>
        </w:rPr>
        <w:t>2</w:t>
      </w:r>
      <w:r w:rsidR="00F91FA2">
        <w:rPr>
          <w:sz w:val="24"/>
          <w:szCs w:val="24"/>
        </w:rPr>
        <w:t>0</w:t>
      </w:r>
      <w:r w:rsidRPr="00A86103">
        <w:rPr>
          <w:sz w:val="24"/>
          <w:szCs w:val="24"/>
        </w:rPr>
        <w:t xml:space="preserve"> hours. </w:t>
      </w:r>
    </w:p>
    <w:p w14:paraId="21D55DB0" w14:textId="25940EDB" w:rsidR="00D35F33" w:rsidRPr="00D35F33" w:rsidRDefault="00D35F33" w:rsidP="001B4475">
      <w:pPr>
        <w:pStyle w:val="ListParagraph"/>
        <w:numPr>
          <w:ilvl w:val="0"/>
          <w:numId w:val="45"/>
        </w:numPr>
        <w:spacing w:line="276" w:lineRule="auto"/>
        <w:rPr>
          <w:rFonts w:cs="Courier New"/>
          <w:b/>
          <w:sz w:val="24"/>
          <w:szCs w:val="24"/>
        </w:rPr>
      </w:pPr>
      <w:r>
        <w:rPr>
          <w:rFonts w:cs="Courier New"/>
          <w:sz w:val="24"/>
          <w:szCs w:val="24"/>
        </w:rPr>
        <w:t xml:space="preserve">The </w:t>
      </w:r>
      <w:r w:rsidR="00B21E7A">
        <w:rPr>
          <w:rFonts w:cs="Courier New"/>
          <w:sz w:val="24"/>
          <w:szCs w:val="24"/>
        </w:rPr>
        <w:t xml:space="preserve">synthetic turf </w:t>
      </w:r>
      <w:r>
        <w:rPr>
          <w:rFonts w:cs="Courier New"/>
          <w:sz w:val="24"/>
          <w:szCs w:val="24"/>
        </w:rPr>
        <w:t xml:space="preserve">field collection of the crumb rubber is estimated to take </w:t>
      </w:r>
      <w:r w:rsidR="006F354D">
        <w:rPr>
          <w:rFonts w:cs="Courier New"/>
          <w:sz w:val="24"/>
          <w:szCs w:val="24"/>
        </w:rPr>
        <w:t>three hours</w:t>
      </w:r>
      <w:r>
        <w:rPr>
          <w:rFonts w:cs="Courier New"/>
          <w:sz w:val="24"/>
          <w:szCs w:val="24"/>
        </w:rPr>
        <w:t xml:space="preserve"> per field</w:t>
      </w:r>
      <w:r w:rsidR="006F354D">
        <w:rPr>
          <w:rFonts w:cs="Courier New"/>
          <w:sz w:val="24"/>
          <w:szCs w:val="24"/>
        </w:rPr>
        <w:t xml:space="preserve"> resulting in a burden of 120</w:t>
      </w:r>
      <w:r>
        <w:rPr>
          <w:rFonts w:cs="Courier New"/>
          <w:sz w:val="24"/>
          <w:szCs w:val="24"/>
        </w:rPr>
        <w:t xml:space="preserve"> hours.</w:t>
      </w:r>
    </w:p>
    <w:p w14:paraId="1FB3447E" w14:textId="77777777" w:rsidR="00BB5909" w:rsidRDefault="00BB5909" w:rsidP="00BB5909">
      <w:pPr>
        <w:tabs>
          <w:tab w:val="left" w:pos="0"/>
        </w:tabs>
        <w:spacing w:line="240" w:lineRule="auto"/>
        <w:rPr>
          <w:rFonts w:cs="Courier New"/>
          <w:b/>
          <w:sz w:val="24"/>
          <w:szCs w:val="24"/>
        </w:rPr>
      </w:pPr>
    </w:p>
    <w:p w14:paraId="356C71E6" w14:textId="53FA1E0F" w:rsidR="00205D4B" w:rsidRPr="00554053" w:rsidRDefault="00205D4B" w:rsidP="00205D4B">
      <w:pPr>
        <w:tabs>
          <w:tab w:val="left" w:pos="0"/>
        </w:tabs>
        <w:spacing w:line="240" w:lineRule="auto"/>
        <w:rPr>
          <w:rFonts w:cs="EEAGN D+ Melior"/>
          <w:b/>
          <w:color w:val="000000"/>
          <w:sz w:val="24"/>
          <w:szCs w:val="24"/>
        </w:rPr>
      </w:pPr>
      <w:r w:rsidRPr="00554053">
        <w:rPr>
          <w:rFonts w:cs="Courier New"/>
          <w:b/>
          <w:sz w:val="24"/>
          <w:szCs w:val="24"/>
        </w:rPr>
        <w:t xml:space="preserve">Table </w:t>
      </w:r>
      <w:r>
        <w:rPr>
          <w:rFonts w:cs="Courier New"/>
          <w:b/>
          <w:sz w:val="24"/>
          <w:szCs w:val="24"/>
        </w:rPr>
        <w:t>A.12.1a</w:t>
      </w:r>
      <w:r w:rsidRPr="00554053">
        <w:rPr>
          <w:rFonts w:cs="Courier New"/>
          <w:b/>
          <w:sz w:val="24"/>
          <w:szCs w:val="24"/>
        </w:rPr>
        <w:t xml:space="preserve">:  </w:t>
      </w:r>
      <w:r w:rsidRPr="009A46BD">
        <w:rPr>
          <w:rFonts w:cs="Courier New"/>
          <w:b/>
          <w:sz w:val="24"/>
          <w:szCs w:val="24"/>
        </w:rPr>
        <w:t xml:space="preserve">Estimated </w:t>
      </w:r>
      <w:r w:rsidR="007C14DC">
        <w:rPr>
          <w:rFonts w:cs="Courier New"/>
          <w:b/>
          <w:sz w:val="24"/>
          <w:szCs w:val="24"/>
        </w:rPr>
        <w:t>Annualized B</w:t>
      </w:r>
      <w:r w:rsidRPr="009A46BD">
        <w:rPr>
          <w:rFonts w:cs="Courier New"/>
          <w:b/>
          <w:sz w:val="24"/>
          <w:szCs w:val="24"/>
        </w:rPr>
        <w:t xml:space="preserve">urden </w:t>
      </w:r>
      <w:r w:rsidR="007C14DC">
        <w:rPr>
          <w:rFonts w:cs="Courier New"/>
          <w:b/>
          <w:sz w:val="24"/>
          <w:szCs w:val="24"/>
        </w:rPr>
        <w:t>H</w:t>
      </w:r>
      <w:r w:rsidRPr="009A46BD">
        <w:rPr>
          <w:rFonts w:cs="Courier New"/>
          <w:b/>
          <w:sz w:val="24"/>
          <w:szCs w:val="24"/>
        </w:rPr>
        <w:t>ours for Activity 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620"/>
        <w:gridCol w:w="1530"/>
        <w:gridCol w:w="1440"/>
        <w:gridCol w:w="1440"/>
        <w:gridCol w:w="1530"/>
      </w:tblGrid>
      <w:tr w:rsidR="00205D4B" w:rsidRPr="00BE619B" w14:paraId="73E440B1" w14:textId="77777777" w:rsidTr="00D35F33">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C5A522F"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Type of Respondents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0F8F71"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Form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FECEFE"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7EA85"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No.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CCE115"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Avg. Burden per Response (in hrs.)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E3CAB5"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Total Burden (in hrs.)</w:t>
            </w:r>
          </w:p>
        </w:tc>
      </w:tr>
      <w:tr w:rsidR="0072572D" w:rsidRPr="00BE619B" w14:paraId="4A629753" w14:textId="77777777" w:rsidTr="00E13A8E">
        <w:tc>
          <w:tcPr>
            <w:tcW w:w="1975" w:type="dxa"/>
            <w:vMerge w:val="restart"/>
            <w:tcBorders>
              <w:top w:val="single" w:sz="4" w:space="0" w:color="auto"/>
              <w:left w:val="single" w:sz="4" w:space="0" w:color="auto"/>
              <w:right w:val="single" w:sz="4" w:space="0" w:color="auto"/>
            </w:tcBorders>
            <w:shd w:val="clear" w:color="auto" w:fill="auto"/>
            <w:vAlign w:val="center"/>
          </w:tcPr>
          <w:p w14:paraId="21DA8B23" w14:textId="03231DCF" w:rsidR="0072572D" w:rsidRDefault="00414946" w:rsidP="00BC66B1">
            <w:pPr>
              <w:tabs>
                <w:tab w:val="left" w:pos="0"/>
              </w:tabs>
              <w:spacing w:before="120" w:line="240" w:lineRule="auto"/>
              <w:rPr>
                <w:rFonts w:cs="EEAGN D+ Melior"/>
                <w:color w:val="000000"/>
                <w:sz w:val="24"/>
                <w:szCs w:val="24"/>
              </w:rPr>
            </w:pPr>
            <w:r>
              <w:rPr>
                <w:rFonts w:cs="EEAGN D+ Melior"/>
                <w:color w:val="000000"/>
                <w:sz w:val="24"/>
                <w:szCs w:val="24"/>
              </w:rPr>
              <w:t>Tire R</w:t>
            </w:r>
            <w:r w:rsidR="0072572D">
              <w:rPr>
                <w:rFonts w:cs="EEAGN D+ Melior"/>
                <w:color w:val="000000"/>
                <w:sz w:val="24"/>
                <w:szCs w:val="24"/>
              </w:rPr>
              <w:t>ecycling/</w:t>
            </w:r>
            <w:r>
              <w:rPr>
                <w:rFonts w:cs="EEAGN D+ Melior"/>
                <w:color w:val="000000"/>
                <w:sz w:val="24"/>
                <w:szCs w:val="24"/>
              </w:rPr>
              <w:t>C</w:t>
            </w:r>
            <w:r w:rsidR="0072572D">
              <w:rPr>
                <w:rFonts w:cs="EEAGN D+ Melior"/>
                <w:color w:val="000000"/>
                <w:sz w:val="24"/>
                <w:szCs w:val="24"/>
              </w:rPr>
              <w:t xml:space="preserve">rumb </w:t>
            </w:r>
            <w:r>
              <w:rPr>
                <w:rFonts w:cs="EEAGN D+ Melior"/>
                <w:color w:val="000000"/>
                <w:sz w:val="24"/>
                <w:szCs w:val="24"/>
              </w:rPr>
              <w:t>R</w:t>
            </w:r>
            <w:r w:rsidR="0072572D">
              <w:rPr>
                <w:rFonts w:cs="EEAGN D+ Melior"/>
                <w:color w:val="000000"/>
                <w:sz w:val="24"/>
                <w:szCs w:val="24"/>
              </w:rPr>
              <w:t xml:space="preserve">ubber </w:t>
            </w:r>
            <w:r>
              <w:rPr>
                <w:rFonts w:cs="EEAGN D+ Melior"/>
                <w:color w:val="000000"/>
                <w:sz w:val="24"/>
                <w:szCs w:val="24"/>
              </w:rPr>
              <w:t xml:space="preserve">Manufacturing </w:t>
            </w:r>
            <w:r w:rsidR="00BC66B1">
              <w:rPr>
                <w:rFonts w:cs="EEAGN D+ Melior"/>
                <w:color w:val="000000"/>
                <w:sz w:val="24"/>
                <w:szCs w:val="24"/>
              </w:rPr>
              <w:t>Plants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189142" w14:textId="49A00513" w:rsidR="0072572D" w:rsidRDefault="00E13A8E" w:rsidP="00BD21FC">
            <w:pPr>
              <w:tabs>
                <w:tab w:val="left" w:pos="0"/>
              </w:tabs>
              <w:spacing w:before="120" w:line="240" w:lineRule="auto"/>
              <w:rPr>
                <w:rFonts w:cs="EEAGN D+ Melior"/>
                <w:color w:val="000000"/>
                <w:sz w:val="24"/>
                <w:szCs w:val="24"/>
              </w:rPr>
            </w:pPr>
            <w:r>
              <w:rPr>
                <w:rFonts w:cs="EEAGN D+ Melior"/>
                <w:color w:val="000000"/>
                <w:sz w:val="24"/>
                <w:szCs w:val="24"/>
              </w:rPr>
              <w:t>Invitation Telephone Script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897F1F" w14:textId="18745B76" w:rsidR="0072572D" w:rsidRDefault="004942D4" w:rsidP="00D35F33">
            <w:pPr>
              <w:tabs>
                <w:tab w:val="left" w:pos="0"/>
              </w:tabs>
              <w:spacing w:before="120" w:line="240" w:lineRule="auto"/>
              <w:jc w:val="center"/>
              <w:rPr>
                <w:rFonts w:cs="EEAGN D+ Melior"/>
                <w:color w:val="000000"/>
                <w:sz w:val="24"/>
                <w:szCs w:val="24"/>
              </w:rPr>
            </w:pPr>
            <w:r>
              <w:rPr>
                <w:rFonts w:cs="EEAGN D+ Melior"/>
                <w:color w:val="000000"/>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DEA28D" w14:textId="3346468B" w:rsidR="0072572D" w:rsidRDefault="0072572D" w:rsidP="00D35F33">
            <w:pPr>
              <w:tabs>
                <w:tab w:val="left" w:pos="0"/>
              </w:tabs>
              <w:spacing w:before="120" w:line="240" w:lineRule="auto"/>
              <w:jc w:val="center"/>
              <w:rPr>
                <w:rFonts w:cs="EEAGN D+ Melior"/>
                <w:color w:val="000000"/>
                <w:sz w:val="24"/>
                <w:szCs w:val="24"/>
              </w:rPr>
            </w:pPr>
            <w:r>
              <w:rPr>
                <w:rFonts w:cs="EEAGN D+ Melior"/>
                <w:color w:val="000000"/>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0ED057" w14:textId="795F15F0" w:rsidR="0072572D" w:rsidRDefault="004942D4" w:rsidP="00D35F33">
            <w:pPr>
              <w:tabs>
                <w:tab w:val="left" w:pos="0"/>
              </w:tabs>
              <w:spacing w:before="120" w:line="240" w:lineRule="auto"/>
              <w:jc w:val="center"/>
              <w:rPr>
                <w:rFonts w:cs="EEAGN D+ Melior"/>
                <w:color w:val="000000"/>
                <w:sz w:val="24"/>
                <w:szCs w:val="24"/>
              </w:rPr>
            </w:pPr>
            <w:r>
              <w:rPr>
                <w:rFonts w:cs="EEAGN D+ Melior"/>
                <w:color w:val="000000"/>
                <w:sz w:val="24"/>
                <w:szCs w:val="24"/>
              </w:rPr>
              <w:t>5</w:t>
            </w:r>
            <w:r w:rsidR="0072572D">
              <w:rPr>
                <w:rFonts w:cs="EEAGN D+ Melior"/>
                <w:color w:val="000000"/>
                <w:sz w:val="24"/>
                <w:szCs w:val="24"/>
              </w:rPr>
              <w:t>/60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5B80A2" w14:textId="4FD98415" w:rsidR="0072572D" w:rsidRDefault="00515647" w:rsidP="00D35F33">
            <w:pPr>
              <w:tabs>
                <w:tab w:val="left" w:pos="0"/>
              </w:tabs>
              <w:spacing w:before="120" w:line="240" w:lineRule="auto"/>
              <w:jc w:val="center"/>
              <w:rPr>
                <w:rFonts w:cs="EEAGN D+ Melior"/>
                <w:color w:val="000000"/>
                <w:sz w:val="24"/>
                <w:szCs w:val="24"/>
              </w:rPr>
            </w:pPr>
            <w:r>
              <w:rPr>
                <w:rFonts w:cs="EEAGN D+ Melior"/>
                <w:color w:val="000000"/>
                <w:sz w:val="24"/>
                <w:szCs w:val="24"/>
              </w:rPr>
              <w:t>1</w:t>
            </w:r>
          </w:p>
        </w:tc>
      </w:tr>
      <w:tr w:rsidR="0072572D" w:rsidRPr="00BE619B" w14:paraId="6BA0C646" w14:textId="77777777" w:rsidTr="001B4475">
        <w:trPr>
          <w:trHeight w:val="620"/>
        </w:trPr>
        <w:tc>
          <w:tcPr>
            <w:tcW w:w="1975" w:type="dxa"/>
            <w:vMerge/>
            <w:tcBorders>
              <w:left w:val="single" w:sz="4" w:space="0" w:color="auto"/>
              <w:bottom w:val="single" w:sz="4" w:space="0" w:color="auto"/>
              <w:right w:val="single" w:sz="4" w:space="0" w:color="auto"/>
            </w:tcBorders>
            <w:shd w:val="clear" w:color="auto" w:fill="auto"/>
            <w:vAlign w:val="center"/>
          </w:tcPr>
          <w:p w14:paraId="1692B652" w14:textId="00DD75F8" w:rsidR="0072572D" w:rsidRPr="00BE619B" w:rsidRDefault="0072572D" w:rsidP="00D35F33">
            <w:pPr>
              <w:tabs>
                <w:tab w:val="left" w:pos="0"/>
              </w:tabs>
              <w:spacing w:before="120" w:line="240" w:lineRule="auto"/>
              <w:rPr>
                <w:rFonts w:cs="EEAGN D+ Melio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569308C" w14:textId="753B4318" w:rsidR="0072572D" w:rsidRPr="00BE619B" w:rsidRDefault="00F91F10" w:rsidP="00BD21FC">
            <w:pPr>
              <w:tabs>
                <w:tab w:val="left" w:pos="0"/>
              </w:tabs>
              <w:spacing w:before="120" w:line="240" w:lineRule="auto"/>
              <w:rPr>
                <w:rFonts w:cs="EEAGN D+ Melior"/>
                <w:color w:val="000000"/>
                <w:sz w:val="24"/>
                <w:szCs w:val="24"/>
              </w:rPr>
            </w:pPr>
            <w:r>
              <w:rPr>
                <w:rFonts w:cs="EEAGN D+ Melior"/>
                <w:color w:val="000000"/>
                <w:sz w:val="24"/>
                <w:szCs w:val="24"/>
              </w:rPr>
              <w:t>Plant</w:t>
            </w:r>
            <w:r w:rsidR="00EF2695">
              <w:rPr>
                <w:rFonts w:cs="EEAGN D+ Melior"/>
                <w:color w:val="000000"/>
                <w:sz w:val="24"/>
                <w:szCs w:val="24"/>
              </w:rPr>
              <w:t xml:space="preserve"> </w:t>
            </w:r>
            <w:r w:rsidR="0072572D">
              <w:rPr>
                <w:rFonts w:cs="EEAGN D+ Melior"/>
                <w:color w:val="000000"/>
                <w:sz w:val="24"/>
                <w:szCs w:val="24"/>
              </w:rPr>
              <w:t>Sampl</w:t>
            </w:r>
            <w:r w:rsidR="00A91091">
              <w:rPr>
                <w:rFonts w:cs="EEAGN D+ Melior"/>
                <w:color w:val="000000"/>
                <w:sz w:val="24"/>
                <w:szCs w:val="24"/>
              </w:rPr>
              <w:t>ing</w:t>
            </w:r>
            <w:r w:rsidR="0072572D">
              <w:rPr>
                <w:rFonts w:cs="EEAGN D+ Melior"/>
                <w:color w:val="000000"/>
                <w:sz w:val="24"/>
                <w:szCs w:val="24"/>
              </w:rPr>
              <w:t xml:space="preserve"> Collection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782CA5" w14:textId="77777777" w:rsidR="0072572D" w:rsidRPr="00BE619B" w:rsidRDefault="0072572D" w:rsidP="00D35F33">
            <w:pPr>
              <w:tabs>
                <w:tab w:val="left" w:pos="0"/>
              </w:tabs>
              <w:spacing w:before="120" w:line="240" w:lineRule="auto"/>
              <w:jc w:val="center"/>
              <w:rPr>
                <w:rFonts w:cs="EEAGN D+ Melior"/>
                <w:color w:val="000000"/>
                <w:sz w:val="24"/>
                <w:szCs w:val="24"/>
              </w:rPr>
            </w:pPr>
            <w:r>
              <w:rPr>
                <w:rFonts w:cs="EEAGN D+ Melior"/>
                <w:color w:val="000000"/>
                <w:sz w:val="24"/>
                <w:szCs w:val="24"/>
              </w:rPr>
              <w:t>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55A237" w14:textId="77777777" w:rsidR="0072572D" w:rsidRPr="00BE619B" w:rsidRDefault="0072572D" w:rsidP="00D35F33">
            <w:pPr>
              <w:tabs>
                <w:tab w:val="left" w:pos="0"/>
              </w:tabs>
              <w:spacing w:before="120" w:line="240" w:lineRule="auto"/>
              <w:jc w:val="center"/>
              <w:rPr>
                <w:rFonts w:cs="EEAGN D+ Melior"/>
                <w:color w:val="000000"/>
                <w:sz w:val="24"/>
                <w:szCs w:val="24"/>
              </w:rPr>
            </w:pPr>
            <w:r>
              <w:rPr>
                <w:rFonts w:cs="EEAGN D+ Melior"/>
                <w:color w:val="000000"/>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3CDD97" w14:textId="1F478942" w:rsidR="0072572D" w:rsidRPr="00BE619B" w:rsidRDefault="0072572D" w:rsidP="00D35F33">
            <w:pPr>
              <w:tabs>
                <w:tab w:val="left" w:pos="0"/>
              </w:tabs>
              <w:spacing w:before="120" w:line="240" w:lineRule="auto"/>
              <w:jc w:val="center"/>
              <w:rPr>
                <w:rFonts w:cs="EEAGN D+ Melior"/>
                <w:color w:val="000000"/>
                <w:sz w:val="24"/>
                <w:szCs w:val="24"/>
              </w:rPr>
            </w:pPr>
            <w:r>
              <w:rPr>
                <w:rFonts w:cs="EEAGN D+ Melior"/>
                <w:color w:val="000000"/>
                <w:sz w:val="24"/>
                <w:szCs w:val="24"/>
              </w:rPr>
              <w:t>90/60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0DB9E1" w14:textId="6836E452" w:rsidR="0072572D" w:rsidRPr="00BE619B" w:rsidRDefault="0072572D" w:rsidP="00D35F33">
            <w:pPr>
              <w:tabs>
                <w:tab w:val="left" w:pos="0"/>
              </w:tabs>
              <w:spacing w:before="120" w:line="240" w:lineRule="auto"/>
              <w:jc w:val="center"/>
              <w:rPr>
                <w:rFonts w:cs="EEAGN D+ Melior"/>
                <w:color w:val="000000"/>
                <w:sz w:val="24"/>
                <w:szCs w:val="24"/>
              </w:rPr>
            </w:pPr>
            <w:r>
              <w:rPr>
                <w:rFonts w:cs="EEAGN D+ Melior"/>
                <w:color w:val="000000"/>
                <w:sz w:val="24"/>
                <w:szCs w:val="24"/>
              </w:rPr>
              <w:t>14</w:t>
            </w:r>
          </w:p>
        </w:tc>
      </w:tr>
      <w:tr w:rsidR="00205D4B" w:rsidRPr="00BE619B" w14:paraId="2DF5F5AB" w14:textId="77777777" w:rsidTr="00D35F33">
        <w:tc>
          <w:tcPr>
            <w:tcW w:w="1975" w:type="dxa"/>
            <w:vMerge w:val="restart"/>
            <w:tcBorders>
              <w:top w:val="single" w:sz="4" w:space="0" w:color="auto"/>
              <w:left w:val="single" w:sz="4" w:space="0" w:color="auto"/>
              <w:right w:val="single" w:sz="4" w:space="0" w:color="auto"/>
            </w:tcBorders>
            <w:shd w:val="clear" w:color="auto" w:fill="auto"/>
            <w:vAlign w:val="center"/>
          </w:tcPr>
          <w:p w14:paraId="11E36DF5" w14:textId="77777777" w:rsidR="00205D4B" w:rsidRPr="00BE619B" w:rsidRDefault="00205D4B" w:rsidP="00D35F33">
            <w:pPr>
              <w:tabs>
                <w:tab w:val="left" w:pos="0"/>
              </w:tabs>
              <w:spacing w:before="120" w:line="240" w:lineRule="auto"/>
              <w:rPr>
                <w:rFonts w:cs="EEAGN D+ Melior"/>
                <w:color w:val="000000"/>
                <w:sz w:val="24"/>
                <w:szCs w:val="24"/>
              </w:rPr>
            </w:pPr>
            <w:r>
              <w:rPr>
                <w:rFonts w:cs="EEAGN D+ Melior"/>
                <w:color w:val="000000"/>
                <w:sz w:val="24"/>
                <w:szCs w:val="24"/>
              </w:rPr>
              <w:t xml:space="preserve">Synthetic Turf Field </w:t>
            </w:r>
            <w:r w:rsidRPr="00BE619B">
              <w:rPr>
                <w:rFonts w:cs="EEAGN D+ Melior"/>
                <w:color w:val="000000"/>
                <w:sz w:val="24"/>
                <w:szCs w:val="24"/>
              </w:rPr>
              <w:t>Facilities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FE13AA" w14:textId="696EA5EF" w:rsidR="00205D4B" w:rsidRPr="00BE619B" w:rsidRDefault="00205D4B" w:rsidP="00D35F33">
            <w:pPr>
              <w:tabs>
                <w:tab w:val="left" w:pos="0"/>
              </w:tabs>
              <w:spacing w:before="120" w:line="240" w:lineRule="auto"/>
              <w:rPr>
                <w:rFonts w:cs="EEAGN D+ Melior"/>
                <w:color w:val="000000"/>
                <w:sz w:val="24"/>
                <w:szCs w:val="24"/>
              </w:rPr>
            </w:pPr>
            <w:r w:rsidRPr="00BA21EF">
              <w:rPr>
                <w:rFonts w:cs="EEAGN D+ Melior"/>
                <w:sz w:val="24"/>
                <w:szCs w:val="24"/>
              </w:rPr>
              <w:t xml:space="preserve">Eligibility Screening </w:t>
            </w:r>
            <w:r w:rsidR="00A27E69">
              <w:rPr>
                <w:rFonts w:cs="EEAGN D+ Melior"/>
                <w:sz w:val="24"/>
                <w:szCs w:val="24"/>
              </w:rPr>
              <w:t>Script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453B6C" w14:textId="77777777" w:rsidR="00205D4B" w:rsidRPr="00BE619B" w:rsidRDefault="00205D4B" w:rsidP="00D35F33">
            <w:pPr>
              <w:tabs>
                <w:tab w:val="left" w:pos="0"/>
              </w:tabs>
              <w:spacing w:before="120" w:line="240" w:lineRule="auto"/>
              <w:jc w:val="center"/>
              <w:rPr>
                <w:rFonts w:cs="EEAGN D+ Melior"/>
                <w:color w:val="000000"/>
                <w:sz w:val="24"/>
                <w:szCs w:val="24"/>
              </w:rPr>
            </w:pPr>
            <w:r>
              <w:rPr>
                <w:rFonts w:cs="EEAGN D+ Melior"/>
                <w:color w:val="000000"/>
                <w:sz w:val="24"/>
                <w:szCs w:val="24"/>
              </w:rPr>
              <w:t>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056FD4"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A010CE"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B15AD3" w14:textId="77777777" w:rsidR="00205D4B" w:rsidRPr="00BE619B" w:rsidRDefault="00205D4B" w:rsidP="00D35F33">
            <w:pPr>
              <w:tabs>
                <w:tab w:val="left" w:pos="0"/>
              </w:tabs>
              <w:spacing w:before="120" w:line="240" w:lineRule="auto"/>
              <w:jc w:val="center"/>
              <w:rPr>
                <w:rFonts w:cs="EEAGN D+ Melior"/>
                <w:color w:val="000000"/>
                <w:sz w:val="24"/>
                <w:szCs w:val="24"/>
              </w:rPr>
            </w:pPr>
            <w:r>
              <w:rPr>
                <w:rFonts w:cs="EEAGN D+ Melior"/>
                <w:color w:val="000000"/>
                <w:sz w:val="24"/>
                <w:szCs w:val="24"/>
              </w:rPr>
              <w:t>6</w:t>
            </w:r>
          </w:p>
        </w:tc>
      </w:tr>
      <w:tr w:rsidR="00205D4B" w:rsidRPr="00BE619B" w14:paraId="4D1354F4" w14:textId="77777777" w:rsidTr="00D35F33">
        <w:tc>
          <w:tcPr>
            <w:tcW w:w="1975" w:type="dxa"/>
            <w:vMerge/>
            <w:tcBorders>
              <w:left w:val="single" w:sz="4" w:space="0" w:color="auto"/>
              <w:right w:val="single" w:sz="4" w:space="0" w:color="auto"/>
            </w:tcBorders>
            <w:shd w:val="clear" w:color="auto" w:fill="auto"/>
          </w:tcPr>
          <w:p w14:paraId="4FDE709F" w14:textId="77777777" w:rsidR="00205D4B" w:rsidRPr="00BE619B" w:rsidRDefault="00205D4B" w:rsidP="00D35F33">
            <w:pPr>
              <w:tabs>
                <w:tab w:val="left" w:pos="0"/>
              </w:tabs>
              <w:spacing w:before="120" w:line="240" w:lineRule="auto"/>
              <w:rPr>
                <w:rFonts w:cs="EEAGN D+ Melio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9352E3" w14:textId="3EC20FF0" w:rsidR="00205D4B" w:rsidRPr="00BE619B" w:rsidRDefault="00A27E69" w:rsidP="00D35F33">
            <w:pPr>
              <w:tabs>
                <w:tab w:val="left" w:pos="0"/>
              </w:tabs>
              <w:spacing w:before="120" w:line="240" w:lineRule="auto"/>
              <w:rPr>
                <w:rFonts w:cs="EEAGN D+ Melior"/>
                <w:color w:val="000000"/>
                <w:sz w:val="24"/>
                <w:szCs w:val="24"/>
              </w:rPr>
            </w:pPr>
            <w:r>
              <w:rPr>
                <w:rFonts w:cs="EEAGN D+ Melior"/>
                <w:color w:val="000000"/>
                <w:sz w:val="24"/>
                <w:szCs w:val="24"/>
              </w:rPr>
              <w:t xml:space="preserve">Owner </w:t>
            </w:r>
            <w:r w:rsidR="00E13A8E">
              <w:rPr>
                <w:rFonts w:cs="EEAGN D+ Melior"/>
                <w:color w:val="000000"/>
                <w:sz w:val="24"/>
                <w:szCs w:val="24"/>
              </w:rPr>
              <w:t>Manager</w:t>
            </w:r>
            <w:r w:rsidR="00205D4B">
              <w:rPr>
                <w:rFonts w:cs="EEAGN D+ Melior"/>
                <w:color w:val="000000"/>
                <w:sz w:val="24"/>
                <w:szCs w:val="24"/>
              </w:rPr>
              <w:t xml:space="preserve"> Questionnaire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DFA11C" w14:textId="77777777" w:rsidR="00205D4B" w:rsidRPr="00BE619B" w:rsidRDefault="00205D4B" w:rsidP="00D35F33">
            <w:pPr>
              <w:tabs>
                <w:tab w:val="left" w:pos="0"/>
              </w:tabs>
              <w:spacing w:before="120" w:line="240" w:lineRule="auto"/>
              <w:jc w:val="center"/>
              <w:rPr>
                <w:rFonts w:cs="EEAGN D+ Melior"/>
                <w:color w:val="000000"/>
                <w:sz w:val="24"/>
                <w:szCs w:val="24"/>
              </w:rPr>
            </w:pPr>
            <w:r>
              <w:rPr>
                <w:rFonts w:cs="EEAGN D+ Melior"/>
                <w:color w:val="000000"/>
                <w:sz w:val="24"/>
                <w:szCs w:val="24"/>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34966C" w14:textId="77777777" w:rsidR="00205D4B" w:rsidRPr="00BE619B" w:rsidRDefault="00205D4B" w:rsidP="00D35F33">
            <w:pPr>
              <w:tabs>
                <w:tab w:val="left" w:pos="0"/>
              </w:tabs>
              <w:spacing w:before="120" w:line="240" w:lineRule="auto"/>
              <w:jc w:val="center"/>
              <w:rPr>
                <w:rFonts w:cs="EEAGN D+ Melior"/>
                <w:color w:val="000000"/>
                <w:sz w:val="24"/>
                <w:szCs w:val="24"/>
              </w:rPr>
            </w:pPr>
            <w:r w:rsidRPr="00BE619B">
              <w:rPr>
                <w:rFonts w:cs="EEAGN D+ Melior"/>
                <w:color w:val="000000"/>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B929D" w14:textId="2732C724" w:rsidR="00205D4B" w:rsidRPr="00BE619B" w:rsidRDefault="006F354D" w:rsidP="00D35F33">
            <w:pPr>
              <w:tabs>
                <w:tab w:val="left" w:pos="0"/>
              </w:tabs>
              <w:spacing w:before="120" w:line="240" w:lineRule="auto"/>
              <w:jc w:val="center"/>
              <w:rPr>
                <w:rFonts w:cs="EEAGN D+ Melior"/>
                <w:color w:val="000000"/>
                <w:sz w:val="24"/>
                <w:szCs w:val="24"/>
              </w:rPr>
            </w:pPr>
            <w:r>
              <w:rPr>
                <w:rFonts w:cs="EEAGN D+ Melior"/>
                <w:color w:val="000000"/>
                <w:sz w:val="24"/>
                <w:szCs w:val="24"/>
              </w:rPr>
              <w:t>30</w:t>
            </w:r>
            <w:r w:rsidR="00205D4B" w:rsidRPr="00BE619B">
              <w:rPr>
                <w:rFonts w:cs="EEAGN D+ Melior"/>
                <w:color w:val="000000"/>
                <w:sz w:val="24"/>
                <w:szCs w:val="24"/>
              </w:rPr>
              <w:t>/60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B461A9" w14:textId="18C896A0" w:rsidR="00205D4B" w:rsidRPr="00BE619B" w:rsidRDefault="006F354D" w:rsidP="00D35F33">
            <w:pPr>
              <w:tabs>
                <w:tab w:val="left" w:pos="0"/>
              </w:tabs>
              <w:spacing w:before="120" w:line="240" w:lineRule="auto"/>
              <w:jc w:val="center"/>
              <w:rPr>
                <w:rFonts w:cs="EEAGN D+ Melior"/>
                <w:color w:val="000000"/>
                <w:sz w:val="24"/>
                <w:szCs w:val="24"/>
              </w:rPr>
            </w:pPr>
            <w:r>
              <w:rPr>
                <w:rFonts w:cs="EEAGN D+ Melior"/>
                <w:color w:val="000000"/>
                <w:sz w:val="24"/>
                <w:szCs w:val="24"/>
              </w:rPr>
              <w:t>20</w:t>
            </w:r>
          </w:p>
        </w:tc>
      </w:tr>
      <w:tr w:rsidR="00205D4B" w:rsidRPr="00BE619B" w14:paraId="258D698A" w14:textId="77777777" w:rsidTr="000C2236">
        <w:trPr>
          <w:trHeight w:val="971"/>
        </w:trPr>
        <w:tc>
          <w:tcPr>
            <w:tcW w:w="1975" w:type="dxa"/>
            <w:vMerge/>
            <w:tcBorders>
              <w:left w:val="single" w:sz="4" w:space="0" w:color="auto"/>
              <w:bottom w:val="single" w:sz="4" w:space="0" w:color="auto"/>
              <w:right w:val="single" w:sz="4" w:space="0" w:color="auto"/>
            </w:tcBorders>
            <w:shd w:val="clear" w:color="auto" w:fill="auto"/>
          </w:tcPr>
          <w:p w14:paraId="79AEF632" w14:textId="77777777" w:rsidR="00205D4B" w:rsidRPr="00BE619B" w:rsidRDefault="00205D4B" w:rsidP="00D35F33">
            <w:pPr>
              <w:tabs>
                <w:tab w:val="left" w:pos="0"/>
              </w:tabs>
              <w:spacing w:before="120" w:line="240" w:lineRule="auto"/>
              <w:rPr>
                <w:rFonts w:cs="EEAGN D+ Melio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27C909" w14:textId="6FA5E06F" w:rsidR="00205D4B" w:rsidRPr="00BE619B" w:rsidDel="00D859CE" w:rsidRDefault="00205D4B" w:rsidP="00D35F33">
            <w:pPr>
              <w:tabs>
                <w:tab w:val="left" w:pos="0"/>
              </w:tabs>
              <w:spacing w:before="120" w:line="240" w:lineRule="auto"/>
              <w:rPr>
                <w:rFonts w:cs="EEAGN D+ Melior"/>
                <w:color w:val="000000"/>
                <w:sz w:val="24"/>
                <w:szCs w:val="24"/>
              </w:rPr>
            </w:pPr>
            <w:r>
              <w:rPr>
                <w:rFonts w:cs="EEAGN D+ Melior"/>
                <w:color w:val="000000"/>
                <w:sz w:val="24"/>
                <w:szCs w:val="24"/>
              </w:rPr>
              <w:t xml:space="preserve">Field Sampling </w:t>
            </w:r>
            <w:r w:rsidR="00E13A8E">
              <w:rPr>
                <w:rFonts w:cs="EEAGN D+ Melior"/>
                <w:color w:val="000000"/>
                <w:sz w:val="24"/>
                <w:szCs w:val="24"/>
              </w:rPr>
              <w:t>Collection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583543" w14:textId="77777777" w:rsidR="00205D4B" w:rsidRDefault="00205D4B" w:rsidP="00D35F33">
            <w:pPr>
              <w:tabs>
                <w:tab w:val="left" w:pos="0"/>
              </w:tabs>
              <w:spacing w:before="120" w:line="240" w:lineRule="auto"/>
              <w:jc w:val="center"/>
              <w:rPr>
                <w:rFonts w:cs="EEAGN D+ Melior"/>
                <w:color w:val="000000"/>
                <w:sz w:val="24"/>
                <w:szCs w:val="24"/>
              </w:rPr>
            </w:pPr>
            <w:r>
              <w:rPr>
                <w:rFonts w:cs="EEAGN D+ Melior"/>
                <w:color w:val="000000"/>
                <w:sz w:val="24"/>
                <w:szCs w:val="24"/>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0020C3" w14:textId="77777777" w:rsidR="00205D4B" w:rsidRPr="00BE619B" w:rsidRDefault="00205D4B" w:rsidP="00D35F33">
            <w:pPr>
              <w:tabs>
                <w:tab w:val="left" w:pos="0"/>
              </w:tabs>
              <w:spacing w:before="120" w:line="240" w:lineRule="auto"/>
              <w:jc w:val="center"/>
              <w:rPr>
                <w:rFonts w:cs="EEAGN D+ Melior"/>
                <w:color w:val="000000"/>
                <w:sz w:val="24"/>
                <w:szCs w:val="24"/>
              </w:rPr>
            </w:pPr>
            <w:r>
              <w:rPr>
                <w:rFonts w:cs="EEAGN D+ Melior"/>
                <w:color w:val="000000"/>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F58F04" w14:textId="6390B460" w:rsidR="00205D4B" w:rsidRPr="00BE619B" w:rsidRDefault="006F354D" w:rsidP="00D35F33">
            <w:pPr>
              <w:tabs>
                <w:tab w:val="left" w:pos="0"/>
              </w:tabs>
              <w:spacing w:before="120" w:line="240" w:lineRule="auto"/>
              <w:jc w:val="center"/>
              <w:rPr>
                <w:rFonts w:cs="EEAGN D+ Melior"/>
                <w:color w:val="000000"/>
                <w:sz w:val="24"/>
                <w:szCs w:val="24"/>
              </w:rPr>
            </w:pPr>
            <w:r>
              <w:rPr>
                <w:rFonts w:cs="EEAGN D+ Melior"/>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7C4C70" w14:textId="5793AA0F" w:rsidR="00205D4B" w:rsidRDefault="006F354D" w:rsidP="006F354D">
            <w:pPr>
              <w:tabs>
                <w:tab w:val="left" w:pos="0"/>
              </w:tabs>
              <w:spacing w:before="120" w:line="240" w:lineRule="auto"/>
              <w:jc w:val="center"/>
              <w:rPr>
                <w:rFonts w:cs="EEAGN D+ Melior"/>
                <w:color w:val="000000"/>
                <w:sz w:val="24"/>
                <w:szCs w:val="24"/>
              </w:rPr>
            </w:pPr>
            <w:r>
              <w:rPr>
                <w:rFonts w:cs="EEAGN D+ Melior"/>
                <w:color w:val="000000"/>
                <w:sz w:val="24"/>
                <w:szCs w:val="24"/>
              </w:rPr>
              <w:t>120</w:t>
            </w:r>
          </w:p>
        </w:tc>
      </w:tr>
      <w:tr w:rsidR="00205D4B" w:rsidRPr="00BE619B" w14:paraId="1B702A85" w14:textId="77777777" w:rsidTr="00D35F33">
        <w:tc>
          <w:tcPr>
            <w:tcW w:w="8005" w:type="dxa"/>
            <w:gridSpan w:val="5"/>
            <w:shd w:val="clear" w:color="auto" w:fill="auto"/>
          </w:tcPr>
          <w:p w14:paraId="3D16888F" w14:textId="77777777" w:rsidR="00205D4B" w:rsidRPr="00BE619B" w:rsidRDefault="00205D4B" w:rsidP="00D35F33">
            <w:pPr>
              <w:tabs>
                <w:tab w:val="left" w:pos="0"/>
              </w:tabs>
              <w:spacing w:before="120" w:line="240" w:lineRule="auto"/>
              <w:rPr>
                <w:rFonts w:cs="EEAGN D+ Melior"/>
                <w:color w:val="000000"/>
                <w:sz w:val="24"/>
                <w:szCs w:val="24"/>
              </w:rPr>
            </w:pPr>
            <w:r w:rsidRPr="00BE619B">
              <w:rPr>
                <w:rFonts w:cs="EEAGN D+ Melior"/>
                <w:color w:val="000000"/>
                <w:sz w:val="24"/>
                <w:szCs w:val="24"/>
              </w:rPr>
              <w:t>Total</w:t>
            </w:r>
          </w:p>
        </w:tc>
        <w:tc>
          <w:tcPr>
            <w:tcW w:w="1530" w:type="dxa"/>
            <w:shd w:val="clear" w:color="auto" w:fill="auto"/>
            <w:vAlign w:val="center"/>
          </w:tcPr>
          <w:p w14:paraId="24819CFC" w14:textId="792B21FE" w:rsidR="00205D4B" w:rsidRPr="00BE619B" w:rsidRDefault="006F354D" w:rsidP="00515647">
            <w:pPr>
              <w:tabs>
                <w:tab w:val="left" w:pos="0"/>
              </w:tabs>
              <w:spacing w:before="120" w:line="240" w:lineRule="auto"/>
              <w:jc w:val="center"/>
              <w:rPr>
                <w:rFonts w:cs="EEAGN D+ Melior"/>
                <w:color w:val="000000"/>
                <w:sz w:val="24"/>
                <w:szCs w:val="24"/>
              </w:rPr>
            </w:pPr>
            <w:r>
              <w:rPr>
                <w:rFonts w:cs="EEAGN D+ Melior"/>
                <w:color w:val="000000"/>
                <w:sz w:val="24"/>
                <w:szCs w:val="24"/>
              </w:rPr>
              <w:t>16</w:t>
            </w:r>
            <w:r w:rsidR="00515647">
              <w:rPr>
                <w:rFonts w:cs="EEAGN D+ Melior"/>
                <w:color w:val="000000"/>
                <w:sz w:val="24"/>
                <w:szCs w:val="24"/>
              </w:rPr>
              <w:t>1</w:t>
            </w:r>
          </w:p>
        </w:tc>
      </w:tr>
    </w:tbl>
    <w:p w14:paraId="391BE1EB" w14:textId="77777777" w:rsidR="00205D4B" w:rsidRDefault="00205D4B" w:rsidP="00205D4B">
      <w:pPr>
        <w:autoSpaceDE w:val="0"/>
        <w:autoSpaceDN w:val="0"/>
        <w:adjustRightInd w:val="0"/>
        <w:spacing w:line="240" w:lineRule="auto"/>
        <w:rPr>
          <w:b/>
          <w:sz w:val="24"/>
          <w:szCs w:val="24"/>
        </w:rPr>
      </w:pPr>
    </w:p>
    <w:p w14:paraId="26CBDCE8" w14:textId="77777777" w:rsidR="005155C5" w:rsidRDefault="005155C5" w:rsidP="00107FD5">
      <w:pPr>
        <w:autoSpaceDE w:val="0"/>
        <w:autoSpaceDN w:val="0"/>
        <w:adjustRightInd w:val="0"/>
        <w:spacing w:line="240" w:lineRule="auto"/>
        <w:rPr>
          <w:rFonts w:cs="ITCFranklinGothicStd-Book"/>
          <w:sz w:val="24"/>
          <w:szCs w:val="24"/>
        </w:rPr>
      </w:pPr>
    </w:p>
    <w:p w14:paraId="610B91B0" w14:textId="523C2F56" w:rsidR="00107FD5" w:rsidRPr="00D20211" w:rsidRDefault="00107FD5" w:rsidP="001B4475">
      <w:pPr>
        <w:autoSpaceDE w:val="0"/>
        <w:autoSpaceDN w:val="0"/>
        <w:adjustRightInd w:val="0"/>
        <w:spacing w:line="276" w:lineRule="auto"/>
        <w:rPr>
          <w:rFonts w:cs="ITCFranklinGothicStd-DmCd"/>
          <w:sz w:val="24"/>
          <w:szCs w:val="24"/>
        </w:rPr>
      </w:pPr>
      <w:r>
        <w:rPr>
          <w:rFonts w:cs="ITCFranklinGothicStd-Book"/>
          <w:sz w:val="24"/>
          <w:szCs w:val="24"/>
        </w:rPr>
        <w:t xml:space="preserve">For the facilities personnel, to estimate the cost of the respondent, the median hourly wage for turf managers </w:t>
      </w:r>
      <w:r w:rsidR="002D7095">
        <w:rPr>
          <w:rFonts w:cs="ITCFranklinGothicStd-Book"/>
          <w:sz w:val="24"/>
          <w:szCs w:val="24"/>
        </w:rPr>
        <w:t xml:space="preserve">($45) </w:t>
      </w:r>
      <w:r>
        <w:rPr>
          <w:rFonts w:cs="ITCFranklinGothicStd-Book"/>
          <w:sz w:val="24"/>
          <w:szCs w:val="24"/>
        </w:rPr>
        <w:t>was determined using a document provided by Rutgers University (</w:t>
      </w:r>
      <w:hyperlink r:id="rId14" w:history="1">
        <w:r w:rsidRPr="00CD6CB2">
          <w:rPr>
            <w:rStyle w:val="Hyperlink"/>
            <w:rFonts w:cs="ITCFranklinGothicStd-Book"/>
            <w:sz w:val="24"/>
            <w:szCs w:val="24"/>
          </w:rPr>
          <w:t>http://turf-management-jobs.rutgers.edu/turf-management-salary.html</w:t>
        </w:r>
      </w:hyperlink>
      <w:r>
        <w:rPr>
          <w:rFonts w:cs="ITCFranklinGothicStd-Book"/>
          <w:sz w:val="24"/>
          <w:szCs w:val="24"/>
        </w:rPr>
        <w:t xml:space="preserve">). </w:t>
      </w:r>
    </w:p>
    <w:p w14:paraId="40703E9F" w14:textId="77777777" w:rsidR="003B77DE" w:rsidRDefault="003B77DE" w:rsidP="00107FD5">
      <w:pPr>
        <w:tabs>
          <w:tab w:val="left" w:pos="0"/>
        </w:tabs>
        <w:spacing w:line="240" w:lineRule="auto"/>
        <w:rPr>
          <w:rFonts w:cs="Courier New"/>
          <w:b/>
          <w:sz w:val="24"/>
          <w:szCs w:val="24"/>
        </w:rPr>
      </w:pPr>
    </w:p>
    <w:p w14:paraId="04E6E9E9" w14:textId="37C8A97C" w:rsidR="00205D4B" w:rsidRPr="00EF5906" w:rsidRDefault="00205D4B" w:rsidP="00205D4B">
      <w:pPr>
        <w:tabs>
          <w:tab w:val="left" w:pos="0"/>
        </w:tabs>
        <w:spacing w:line="240" w:lineRule="auto"/>
        <w:rPr>
          <w:rFonts w:cs="EEAGN D+ Melior"/>
          <w:b/>
          <w:color w:val="000000"/>
          <w:sz w:val="24"/>
          <w:szCs w:val="24"/>
        </w:rPr>
      </w:pPr>
      <w:r w:rsidRPr="00554053">
        <w:rPr>
          <w:rFonts w:cs="Courier New"/>
          <w:b/>
          <w:sz w:val="24"/>
          <w:szCs w:val="24"/>
        </w:rPr>
        <w:t xml:space="preserve">Table </w:t>
      </w:r>
      <w:r>
        <w:rPr>
          <w:rFonts w:cs="Courier New"/>
          <w:b/>
          <w:sz w:val="24"/>
          <w:szCs w:val="24"/>
        </w:rPr>
        <w:t>A.12.1.b</w:t>
      </w:r>
      <w:r w:rsidRPr="00554053">
        <w:rPr>
          <w:rFonts w:cs="Courier New"/>
          <w:b/>
          <w:sz w:val="24"/>
          <w:szCs w:val="24"/>
        </w:rPr>
        <w:t xml:space="preserve">:  Estimated </w:t>
      </w:r>
      <w:r w:rsidR="007C14DC">
        <w:rPr>
          <w:rFonts w:cs="Courier New"/>
          <w:b/>
          <w:sz w:val="24"/>
          <w:szCs w:val="24"/>
        </w:rPr>
        <w:t>A</w:t>
      </w:r>
      <w:r>
        <w:rPr>
          <w:rFonts w:cs="Courier New"/>
          <w:b/>
          <w:sz w:val="24"/>
          <w:szCs w:val="24"/>
        </w:rPr>
        <w:t xml:space="preserve">nnualized </w:t>
      </w:r>
      <w:r w:rsidR="007C14DC">
        <w:rPr>
          <w:rFonts w:cs="Courier New"/>
          <w:b/>
          <w:sz w:val="24"/>
          <w:szCs w:val="24"/>
        </w:rPr>
        <w:t>B</w:t>
      </w:r>
      <w:r>
        <w:rPr>
          <w:rFonts w:cs="Courier New"/>
          <w:b/>
          <w:sz w:val="24"/>
          <w:szCs w:val="24"/>
        </w:rPr>
        <w:t xml:space="preserve">urden </w:t>
      </w:r>
      <w:r w:rsidR="007C14DC">
        <w:rPr>
          <w:rFonts w:cs="Courier New"/>
          <w:b/>
          <w:sz w:val="24"/>
          <w:szCs w:val="24"/>
        </w:rPr>
        <w:t>C</w:t>
      </w:r>
      <w:r>
        <w:rPr>
          <w:rFonts w:cs="Courier New"/>
          <w:b/>
          <w:sz w:val="24"/>
          <w:szCs w:val="24"/>
        </w:rPr>
        <w:t xml:space="preserve">osts for </w:t>
      </w:r>
      <w:r w:rsidR="007C14DC">
        <w:rPr>
          <w:rFonts w:cs="Courier New"/>
          <w:b/>
          <w:sz w:val="24"/>
          <w:szCs w:val="24"/>
        </w:rPr>
        <w:t>Activity</w:t>
      </w:r>
      <w:r>
        <w:rPr>
          <w:rFonts w:cs="Courier New"/>
          <w:b/>
          <w:sz w:val="24"/>
          <w:szCs w:val="24"/>
        </w:rPr>
        <w:t xml:space="preserve"> 1</w:t>
      </w:r>
    </w:p>
    <w:tbl>
      <w:tblPr>
        <w:tblStyle w:val="TableGrid"/>
        <w:tblW w:w="9350" w:type="dxa"/>
        <w:tblLook w:val="04A0" w:firstRow="1" w:lastRow="0" w:firstColumn="1" w:lastColumn="0" w:noHBand="0" w:noVBand="1"/>
      </w:tblPr>
      <w:tblGrid>
        <w:gridCol w:w="1876"/>
        <w:gridCol w:w="2038"/>
        <w:gridCol w:w="1802"/>
        <w:gridCol w:w="1799"/>
        <w:gridCol w:w="1835"/>
      </w:tblGrid>
      <w:tr w:rsidR="00205D4B" w:rsidRPr="00D20211" w14:paraId="6565E7DC" w14:textId="77777777" w:rsidTr="00D35F33">
        <w:tc>
          <w:tcPr>
            <w:tcW w:w="1841" w:type="dxa"/>
            <w:vAlign w:val="center"/>
          </w:tcPr>
          <w:p w14:paraId="29A8509C"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Book"/>
                <w:sz w:val="24"/>
                <w:szCs w:val="24"/>
              </w:rPr>
              <w:t>Type of Respondent</w:t>
            </w:r>
          </w:p>
        </w:tc>
        <w:tc>
          <w:tcPr>
            <w:tcW w:w="2044" w:type="dxa"/>
            <w:vAlign w:val="center"/>
          </w:tcPr>
          <w:p w14:paraId="392936A8"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Book"/>
                <w:sz w:val="24"/>
                <w:szCs w:val="24"/>
              </w:rPr>
              <w:t>Form Name</w:t>
            </w:r>
          </w:p>
        </w:tc>
        <w:tc>
          <w:tcPr>
            <w:tcW w:w="1813" w:type="dxa"/>
            <w:vAlign w:val="center"/>
          </w:tcPr>
          <w:p w14:paraId="7D229788"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Book"/>
                <w:sz w:val="24"/>
                <w:szCs w:val="24"/>
              </w:rPr>
              <w:t>Total Burden Hours</w:t>
            </w:r>
          </w:p>
        </w:tc>
        <w:tc>
          <w:tcPr>
            <w:tcW w:w="1811" w:type="dxa"/>
            <w:vAlign w:val="center"/>
          </w:tcPr>
          <w:p w14:paraId="331C27B4"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DmCd"/>
                <w:sz w:val="24"/>
                <w:szCs w:val="24"/>
              </w:rPr>
              <w:t>Hourly Wage Rate</w:t>
            </w:r>
          </w:p>
        </w:tc>
        <w:tc>
          <w:tcPr>
            <w:tcW w:w="1841" w:type="dxa"/>
            <w:vAlign w:val="center"/>
          </w:tcPr>
          <w:p w14:paraId="5A2C026D"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DmCd"/>
                <w:sz w:val="24"/>
                <w:szCs w:val="24"/>
              </w:rPr>
              <w:t>Total Respondent Costs</w:t>
            </w:r>
          </w:p>
        </w:tc>
      </w:tr>
      <w:tr w:rsidR="00A27E69" w:rsidRPr="00D20211" w14:paraId="213CD190" w14:textId="77777777" w:rsidTr="00D35F33">
        <w:tc>
          <w:tcPr>
            <w:tcW w:w="1841" w:type="dxa"/>
            <w:vMerge w:val="restart"/>
            <w:vAlign w:val="center"/>
          </w:tcPr>
          <w:p w14:paraId="759448E5" w14:textId="216A81FD" w:rsidR="00A27E69" w:rsidRDefault="00414946" w:rsidP="00A6661B">
            <w:pPr>
              <w:autoSpaceDE w:val="0"/>
              <w:autoSpaceDN w:val="0"/>
              <w:adjustRightInd w:val="0"/>
              <w:rPr>
                <w:rFonts w:cs="EEAGN D+ Melior"/>
                <w:color w:val="000000"/>
                <w:sz w:val="24"/>
                <w:szCs w:val="24"/>
              </w:rPr>
            </w:pPr>
            <w:r>
              <w:rPr>
                <w:rFonts w:cs="EEAGN D+ Melior"/>
                <w:color w:val="000000"/>
                <w:sz w:val="24"/>
                <w:szCs w:val="24"/>
              </w:rPr>
              <w:lastRenderedPageBreak/>
              <w:t xml:space="preserve">Tire Recycling/Crumb Rubber Manufacturing </w:t>
            </w:r>
            <w:r w:rsidR="00A6661B">
              <w:rPr>
                <w:rFonts w:cs="EEAGN D+ Melior"/>
                <w:color w:val="000000"/>
                <w:sz w:val="24"/>
                <w:szCs w:val="24"/>
              </w:rPr>
              <w:t>Plants</w:t>
            </w:r>
          </w:p>
        </w:tc>
        <w:tc>
          <w:tcPr>
            <w:tcW w:w="2044" w:type="dxa"/>
            <w:vAlign w:val="center"/>
          </w:tcPr>
          <w:p w14:paraId="54BD6743" w14:textId="7F3367EE" w:rsidR="00A27E69" w:rsidRDefault="00A27E69" w:rsidP="001B4475">
            <w:pPr>
              <w:autoSpaceDE w:val="0"/>
              <w:autoSpaceDN w:val="0"/>
              <w:adjustRightInd w:val="0"/>
              <w:rPr>
                <w:rFonts w:cs="EEAGN D+ Melior"/>
                <w:color w:val="000000"/>
                <w:sz w:val="24"/>
                <w:szCs w:val="24"/>
              </w:rPr>
            </w:pPr>
            <w:r>
              <w:rPr>
                <w:rFonts w:cs="EEAGN D+ Melior"/>
                <w:color w:val="000000"/>
                <w:sz w:val="24"/>
                <w:szCs w:val="24"/>
              </w:rPr>
              <w:t>Invitation Telephone Script</w:t>
            </w:r>
          </w:p>
        </w:tc>
        <w:tc>
          <w:tcPr>
            <w:tcW w:w="1813" w:type="dxa"/>
            <w:vAlign w:val="center"/>
          </w:tcPr>
          <w:p w14:paraId="012F48BD" w14:textId="06C3F8E0" w:rsidR="00A27E69" w:rsidRDefault="00515647" w:rsidP="00A27E69">
            <w:pPr>
              <w:autoSpaceDE w:val="0"/>
              <w:autoSpaceDN w:val="0"/>
              <w:adjustRightInd w:val="0"/>
              <w:jc w:val="center"/>
              <w:rPr>
                <w:rFonts w:cs="ITCFranklinGothicStd-Book"/>
                <w:sz w:val="24"/>
                <w:szCs w:val="24"/>
              </w:rPr>
            </w:pPr>
            <w:r>
              <w:rPr>
                <w:rFonts w:cs="ITCFranklinGothicStd-Book"/>
                <w:sz w:val="24"/>
                <w:szCs w:val="24"/>
              </w:rPr>
              <w:t>1</w:t>
            </w:r>
          </w:p>
        </w:tc>
        <w:tc>
          <w:tcPr>
            <w:tcW w:w="1811" w:type="dxa"/>
            <w:vAlign w:val="center"/>
          </w:tcPr>
          <w:p w14:paraId="0E063482" w14:textId="0DD24D3C" w:rsidR="00A27E69" w:rsidRDefault="00A27E69" w:rsidP="00A27E69">
            <w:pPr>
              <w:autoSpaceDE w:val="0"/>
              <w:autoSpaceDN w:val="0"/>
              <w:adjustRightInd w:val="0"/>
              <w:jc w:val="center"/>
              <w:rPr>
                <w:rFonts w:cs="EEAGN D+ Melior"/>
                <w:color w:val="000000"/>
                <w:sz w:val="24"/>
                <w:szCs w:val="24"/>
              </w:rPr>
            </w:pPr>
            <w:r>
              <w:rPr>
                <w:rFonts w:cs="EEAGN D+ Melior"/>
                <w:color w:val="000000"/>
                <w:sz w:val="24"/>
                <w:szCs w:val="24"/>
              </w:rPr>
              <w:t>$45.00</w:t>
            </w:r>
          </w:p>
        </w:tc>
        <w:tc>
          <w:tcPr>
            <w:tcW w:w="1841" w:type="dxa"/>
            <w:vAlign w:val="center"/>
          </w:tcPr>
          <w:p w14:paraId="1F191B66" w14:textId="272F568F" w:rsidR="00A27E69" w:rsidRDefault="00A27E69" w:rsidP="00515647">
            <w:pPr>
              <w:autoSpaceDE w:val="0"/>
              <w:autoSpaceDN w:val="0"/>
              <w:adjustRightInd w:val="0"/>
              <w:jc w:val="center"/>
              <w:rPr>
                <w:rFonts w:cs="EEAGN D+ Melior"/>
                <w:color w:val="000000"/>
                <w:sz w:val="24"/>
                <w:szCs w:val="24"/>
              </w:rPr>
            </w:pPr>
            <w:r>
              <w:rPr>
                <w:rFonts w:cs="EEAGN D+ Melior"/>
                <w:color w:val="000000"/>
                <w:sz w:val="24"/>
                <w:szCs w:val="24"/>
              </w:rPr>
              <w:t>$</w:t>
            </w:r>
            <w:r w:rsidR="00515647">
              <w:rPr>
                <w:rFonts w:cs="EEAGN D+ Melior"/>
                <w:color w:val="000000"/>
                <w:sz w:val="24"/>
                <w:szCs w:val="24"/>
              </w:rPr>
              <w:t>45.00</w:t>
            </w:r>
          </w:p>
        </w:tc>
      </w:tr>
      <w:tr w:rsidR="00A27E69" w:rsidRPr="00D20211" w14:paraId="3D347AD5" w14:textId="77777777" w:rsidTr="00D35F33">
        <w:tc>
          <w:tcPr>
            <w:tcW w:w="1841" w:type="dxa"/>
            <w:vMerge/>
            <w:vAlign w:val="center"/>
          </w:tcPr>
          <w:p w14:paraId="117CE214" w14:textId="2389111C" w:rsidR="00A27E69" w:rsidRPr="00D20211" w:rsidRDefault="00A27E69" w:rsidP="00A27E69">
            <w:pPr>
              <w:autoSpaceDE w:val="0"/>
              <w:autoSpaceDN w:val="0"/>
              <w:adjustRightInd w:val="0"/>
              <w:jc w:val="center"/>
              <w:rPr>
                <w:rFonts w:cs="ITCFranklinGothicStd-Book"/>
                <w:sz w:val="24"/>
                <w:szCs w:val="24"/>
              </w:rPr>
            </w:pPr>
          </w:p>
        </w:tc>
        <w:tc>
          <w:tcPr>
            <w:tcW w:w="2044" w:type="dxa"/>
            <w:vAlign w:val="center"/>
          </w:tcPr>
          <w:p w14:paraId="7EF9D61B" w14:textId="7D89F910" w:rsidR="00A27E69" w:rsidRPr="00D20211" w:rsidRDefault="00F91F10" w:rsidP="001B4475">
            <w:pPr>
              <w:autoSpaceDE w:val="0"/>
              <w:autoSpaceDN w:val="0"/>
              <w:adjustRightInd w:val="0"/>
              <w:rPr>
                <w:rFonts w:cs="ITCFranklinGothicStd-Book"/>
                <w:sz w:val="24"/>
                <w:szCs w:val="24"/>
              </w:rPr>
            </w:pPr>
            <w:r>
              <w:rPr>
                <w:rFonts w:cs="EEAGN D+ Melior"/>
                <w:color w:val="000000"/>
                <w:sz w:val="24"/>
                <w:szCs w:val="24"/>
              </w:rPr>
              <w:t>Plant</w:t>
            </w:r>
            <w:r w:rsidR="004C7256">
              <w:rPr>
                <w:rFonts w:cs="EEAGN D+ Melior"/>
                <w:color w:val="000000"/>
                <w:sz w:val="24"/>
                <w:szCs w:val="24"/>
              </w:rPr>
              <w:t xml:space="preserve"> </w:t>
            </w:r>
            <w:r w:rsidR="00A27E69">
              <w:rPr>
                <w:rFonts w:cs="EEAGN D+ Melior"/>
                <w:color w:val="000000"/>
                <w:sz w:val="24"/>
                <w:szCs w:val="24"/>
              </w:rPr>
              <w:t>Sampl</w:t>
            </w:r>
            <w:r w:rsidR="002F5893">
              <w:rPr>
                <w:rFonts w:cs="EEAGN D+ Melior"/>
                <w:color w:val="000000"/>
                <w:sz w:val="24"/>
                <w:szCs w:val="24"/>
              </w:rPr>
              <w:t>ing</w:t>
            </w:r>
            <w:r w:rsidR="00A27E69">
              <w:rPr>
                <w:rFonts w:cs="EEAGN D+ Melior"/>
                <w:color w:val="000000"/>
                <w:sz w:val="24"/>
                <w:szCs w:val="24"/>
              </w:rPr>
              <w:t xml:space="preserve"> Collection Form</w:t>
            </w:r>
          </w:p>
        </w:tc>
        <w:tc>
          <w:tcPr>
            <w:tcW w:w="1813" w:type="dxa"/>
            <w:vAlign w:val="center"/>
          </w:tcPr>
          <w:p w14:paraId="5197B687" w14:textId="0920FC34" w:rsidR="00A27E69" w:rsidRPr="00D20211" w:rsidRDefault="00A27E69" w:rsidP="00A27E69">
            <w:pPr>
              <w:autoSpaceDE w:val="0"/>
              <w:autoSpaceDN w:val="0"/>
              <w:adjustRightInd w:val="0"/>
              <w:jc w:val="center"/>
              <w:rPr>
                <w:rFonts w:cs="ITCFranklinGothicStd-Book"/>
                <w:sz w:val="24"/>
                <w:szCs w:val="24"/>
              </w:rPr>
            </w:pPr>
            <w:r>
              <w:rPr>
                <w:rFonts w:cs="ITCFranklinGothicStd-Book"/>
                <w:sz w:val="24"/>
                <w:szCs w:val="24"/>
              </w:rPr>
              <w:t>14</w:t>
            </w:r>
          </w:p>
        </w:tc>
        <w:tc>
          <w:tcPr>
            <w:tcW w:w="1811" w:type="dxa"/>
            <w:vAlign w:val="center"/>
          </w:tcPr>
          <w:p w14:paraId="44424876" w14:textId="77777777" w:rsidR="00A27E69" w:rsidRPr="00D20211" w:rsidRDefault="00A27E69" w:rsidP="00A27E69">
            <w:pPr>
              <w:autoSpaceDE w:val="0"/>
              <w:autoSpaceDN w:val="0"/>
              <w:adjustRightInd w:val="0"/>
              <w:jc w:val="center"/>
              <w:rPr>
                <w:rFonts w:cs="ITCFranklinGothicStd-DmCd"/>
                <w:sz w:val="24"/>
                <w:szCs w:val="24"/>
              </w:rPr>
            </w:pPr>
            <w:r>
              <w:rPr>
                <w:rFonts w:cs="EEAGN D+ Melior"/>
                <w:color w:val="000000"/>
                <w:sz w:val="24"/>
                <w:szCs w:val="24"/>
              </w:rPr>
              <w:t>$45.00</w:t>
            </w:r>
          </w:p>
        </w:tc>
        <w:tc>
          <w:tcPr>
            <w:tcW w:w="1841" w:type="dxa"/>
            <w:vAlign w:val="center"/>
          </w:tcPr>
          <w:p w14:paraId="3DE2B487" w14:textId="3E9447F8" w:rsidR="00A27E69" w:rsidRPr="00D20211" w:rsidRDefault="00A27E69" w:rsidP="00A27E69">
            <w:pPr>
              <w:autoSpaceDE w:val="0"/>
              <w:autoSpaceDN w:val="0"/>
              <w:adjustRightInd w:val="0"/>
              <w:jc w:val="center"/>
              <w:rPr>
                <w:rFonts w:cs="ITCFranklinGothicStd-DmCd"/>
                <w:sz w:val="24"/>
                <w:szCs w:val="24"/>
              </w:rPr>
            </w:pPr>
            <w:r>
              <w:rPr>
                <w:rFonts w:cs="EEAGN D+ Melior"/>
                <w:color w:val="000000"/>
                <w:sz w:val="24"/>
                <w:szCs w:val="24"/>
              </w:rPr>
              <w:t>$630.00</w:t>
            </w:r>
          </w:p>
        </w:tc>
      </w:tr>
      <w:tr w:rsidR="00A27E69" w:rsidRPr="00D20211" w14:paraId="0A3CCE1E" w14:textId="77777777" w:rsidTr="00D35F33">
        <w:tc>
          <w:tcPr>
            <w:tcW w:w="1841" w:type="dxa"/>
            <w:vMerge w:val="restart"/>
            <w:vAlign w:val="center"/>
          </w:tcPr>
          <w:p w14:paraId="2159046A" w14:textId="79982CBB" w:rsidR="00A27E69" w:rsidRDefault="00A27E69" w:rsidP="00A27E69">
            <w:pPr>
              <w:autoSpaceDE w:val="0"/>
              <w:autoSpaceDN w:val="0"/>
              <w:adjustRightInd w:val="0"/>
              <w:rPr>
                <w:rFonts w:cs="ITCFranklinGothicStd-Book"/>
                <w:sz w:val="24"/>
                <w:szCs w:val="24"/>
              </w:rPr>
            </w:pPr>
            <w:r>
              <w:rPr>
                <w:rFonts w:cs="EEAGN D+ Melior"/>
                <w:color w:val="000000"/>
                <w:sz w:val="24"/>
                <w:szCs w:val="24"/>
              </w:rPr>
              <w:t xml:space="preserve">Synthetic Turf </w:t>
            </w:r>
            <w:r w:rsidR="00E60679">
              <w:rPr>
                <w:rFonts w:cs="EEAGN D+ Melior"/>
                <w:color w:val="000000"/>
                <w:sz w:val="24"/>
                <w:szCs w:val="24"/>
              </w:rPr>
              <w:t xml:space="preserve">Field </w:t>
            </w:r>
            <w:r>
              <w:rPr>
                <w:rFonts w:cs="ITCFranklinGothicStd-Book"/>
                <w:sz w:val="24"/>
                <w:szCs w:val="24"/>
              </w:rPr>
              <w:t>Facilities</w:t>
            </w:r>
          </w:p>
        </w:tc>
        <w:tc>
          <w:tcPr>
            <w:tcW w:w="2044" w:type="dxa"/>
            <w:vAlign w:val="center"/>
          </w:tcPr>
          <w:p w14:paraId="6F0B1179" w14:textId="6B1CA738" w:rsidR="00A27E69" w:rsidRPr="008A7282" w:rsidRDefault="00A27E69" w:rsidP="00A27E69">
            <w:pPr>
              <w:autoSpaceDE w:val="0"/>
              <w:autoSpaceDN w:val="0"/>
              <w:adjustRightInd w:val="0"/>
              <w:rPr>
                <w:rFonts w:cs="EEAGN D+ Melior"/>
                <w:sz w:val="24"/>
                <w:szCs w:val="24"/>
                <w:highlight w:val="yellow"/>
              </w:rPr>
            </w:pPr>
            <w:r w:rsidRPr="00BF08E2">
              <w:rPr>
                <w:rFonts w:cs="EEAGN D+ Melior"/>
                <w:sz w:val="24"/>
                <w:szCs w:val="24"/>
              </w:rPr>
              <w:t xml:space="preserve">Eligibility Screening </w:t>
            </w:r>
            <w:r>
              <w:rPr>
                <w:rFonts w:cs="EEAGN D+ Melior"/>
                <w:sz w:val="24"/>
                <w:szCs w:val="24"/>
              </w:rPr>
              <w:t>Script</w:t>
            </w:r>
          </w:p>
        </w:tc>
        <w:tc>
          <w:tcPr>
            <w:tcW w:w="1813" w:type="dxa"/>
            <w:vAlign w:val="center"/>
          </w:tcPr>
          <w:p w14:paraId="16AA4D4A" w14:textId="77777777" w:rsidR="00A27E69" w:rsidRDefault="00A27E69" w:rsidP="00A27E69">
            <w:pPr>
              <w:autoSpaceDE w:val="0"/>
              <w:autoSpaceDN w:val="0"/>
              <w:adjustRightInd w:val="0"/>
              <w:jc w:val="center"/>
              <w:rPr>
                <w:rFonts w:cs="ITCFranklinGothicStd-DmCd"/>
                <w:sz w:val="24"/>
                <w:szCs w:val="24"/>
              </w:rPr>
            </w:pPr>
            <w:r>
              <w:rPr>
                <w:rFonts w:cs="ITCFranklinGothicStd-DmCd"/>
                <w:sz w:val="24"/>
                <w:szCs w:val="24"/>
              </w:rPr>
              <w:t>6</w:t>
            </w:r>
          </w:p>
        </w:tc>
        <w:tc>
          <w:tcPr>
            <w:tcW w:w="1811" w:type="dxa"/>
            <w:vAlign w:val="center"/>
          </w:tcPr>
          <w:p w14:paraId="1E63CCF4" w14:textId="77777777" w:rsidR="00A27E69" w:rsidRDefault="00A27E69" w:rsidP="00A27E69">
            <w:pPr>
              <w:autoSpaceDE w:val="0"/>
              <w:autoSpaceDN w:val="0"/>
              <w:adjustRightInd w:val="0"/>
              <w:jc w:val="center"/>
              <w:rPr>
                <w:rFonts w:cs="ITCFranklinGothicStd-DmCd"/>
                <w:sz w:val="24"/>
                <w:szCs w:val="24"/>
              </w:rPr>
            </w:pPr>
            <w:r>
              <w:rPr>
                <w:rFonts w:cs="ITCFranklinGothicStd-DmCd"/>
                <w:sz w:val="24"/>
                <w:szCs w:val="24"/>
              </w:rPr>
              <w:t>$45.00</w:t>
            </w:r>
          </w:p>
        </w:tc>
        <w:tc>
          <w:tcPr>
            <w:tcW w:w="1841" w:type="dxa"/>
            <w:vAlign w:val="center"/>
          </w:tcPr>
          <w:p w14:paraId="75BA6189" w14:textId="77777777" w:rsidR="00A27E69" w:rsidRDefault="00A27E69" w:rsidP="00A27E69">
            <w:pPr>
              <w:autoSpaceDE w:val="0"/>
              <w:autoSpaceDN w:val="0"/>
              <w:adjustRightInd w:val="0"/>
              <w:jc w:val="center"/>
              <w:rPr>
                <w:rFonts w:cs="ITCFranklinGothicStd-DmCd"/>
                <w:sz w:val="24"/>
                <w:szCs w:val="24"/>
              </w:rPr>
            </w:pPr>
            <w:r>
              <w:rPr>
                <w:rFonts w:cs="ITCFranklinGothicStd-DmCd"/>
                <w:sz w:val="24"/>
                <w:szCs w:val="24"/>
              </w:rPr>
              <w:t>$270.00</w:t>
            </w:r>
          </w:p>
        </w:tc>
      </w:tr>
      <w:tr w:rsidR="00A27E69" w:rsidRPr="00D20211" w14:paraId="3D736A50" w14:textId="77777777" w:rsidTr="00D35F33">
        <w:tc>
          <w:tcPr>
            <w:tcW w:w="1841" w:type="dxa"/>
            <w:vMerge/>
            <w:vAlign w:val="center"/>
          </w:tcPr>
          <w:p w14:paraId="59BC066D" w14:textId="77777777" w:rsidR="00A27E69" w:rsidRPr="00D20211" w:rsidRDefault="00A27E69" w:rsidP="00A27E69">
            <w:pPr>
              <w:autoSpaceDE w:val="0"/>
              <w:autoSpaceDN w:val="0"/>
              <w:adjustRightInd w:val="0"/>
              <w:rPr>
                <w:rFonts w:cs="ITCFranklinGothicStd-DmCd"/>
                <w:sz w:val="24"/>
                <w:szCs w:val="24"/>
              </w:rPr>
            </w:pPr>
          </w:p>
        </w:tc>
        <w:tc>
          <w:tcPr>
            <w:tcW w:w="2044" w:type="dxa"/>
            <w:vAlign w:val="center"/>
          </w:tcPr>
          <w:p w14:paraId="1D4F5FE9" w14:textId="35EA357E" w:rsidR="00A27E69" w:rsidRPr="00D20211" w:rsidRDefault="00A27E69" w:rsidP="00A27E69">
            <w:pPr>
              <w:autoSpaceDE w:val="0"/>
              <w:autoSpaceDN w:val="0"/>
              <w:adjustRightInd w:val="0"/>
              <w:rPr>
                <w:rFonts w:cs="ITCFranklinGothicStd-DmCd"/>
                <w:sz w:val="24"/>
                <w:szCs w:val="24"/>
              </w:rPr>
            </w:pPr>
            <w:r>
              <w:rPr>
                <w:rFonts w:cs="EEAGN D+ Melior"/>
                <w:color w:val="000000"/>
                <w:sz w:val="24"/>
                <w:szCs w:val="24"/>
              </w:rPr>
              <w:t xml:space="preserve">Owner Manager </w:t>
            </w:r>
            <w:r>
              <w:rPr>
                <w:rFonts w:cs="ITCFranklinGothicStd-Book"/>
                <w:sz w:val="24"/>
                <w:szCs w:val="24"/>
              </w:rPr>
              <w:t>Questionnaire</w:t>
            </w:r>
          </w:p>
        </w:tc>
        <w:tc>
          <w:tcPr>
            <w:tcW w:w="1813" w:type="dxa"/>
            <w:vAlign w:val="center"/>
          </w:tcPr>
          <w:p w14:paraId="091F3F18" w14:textId="1097ACCB" w:rsidR="00A27E69" w:rsidRPr="00D20211" w:rsidRDefault="00A27E69" w:rsidP="00A27E69">
            <w:pPr>
              <w:autoSpaceDE w:val="0"/>
              <w:autoSpaceDN w:val="0"/>
              <w:adjustRightInd w:val="0"/>
              <w:jc w:val="center"/>
              <w:rPr>
                <w:rFonts w:cs="ITCFranklinGothicStd-DmCd"/>
                <w:sz w:val="24"/>
                <w:szCs w:val="24"/>
              </w:rPr>
            </w:pPr>
            <w:r>
              <w:rPr>
                <w:rFonts w:cs="ITCFranklinGothicStd-DmCd"/>
                <w:sz w:val="24"/>
                <w:szCs w:val="24"/>
              </w:rPr>
              <w:t>20</w:t>
            </w:r>
          </w:p>
        </w:tc>
        <w:tc>
          <w:tcPr>
            <w:tcW w:w="1811" w:type="dxa"/>
            <w:vAlign w:val="center"/>
          </w:tcPr>
          <w:p w14:paraId="0EC44035" w14:textId="77777777" w:rsidR="00A27E69" w:rsidRPr="00D20211" w:rsidRDefault="00A27E69" w:rsidP="00A27E69">
            <w:pPr>
              <w:autoSpaceDE w:val="0"/>
              <w:autoSpaceDN w:val="0"/>
              <w:adjustRightInd w:val="0"/>
              <w:jc w:val="center"/>
              <w:rPr>
                <w:rFonts w:cs="ITCFranklinGothicStd-DmCd"/>
                <w:sz w:val="24"/>
                <w:szCs w:val="24"/>
              </w:rPr>
            </w:pPr>
            <w:r>
              <w:rPr>
                <w:rFonts w:cs="ITCFranklinGothicStd-DmCd"/>
                <w:sz w:val="24"/>
                <w:szCs w:val="24"/>
              </w:rPr>
              <w:t>$45.00</w:t>
            </w:r>
          </w:p>
        </w:tc>
        <w:tc>
          <w:tcPr>
            <w:tcW w:w="1841" w:type="dxa"/>
            <w:vAlign w:val="center"/>
          </w:tcPr>
          <w:p w14:paraId="19DFE57B" w14:textId="03A402D1" w:rsidR="00A27E69" w:rsidRPr="00D20211" w:rsidRDefault="00A27E69" w:rsidP="00A27E69">
            <w:pPr>
              <w:autoSpaceDE w:val="0"/>
              <w:autoSpaceDN w:val="0"/>
              <w:adjustRightInd w:val="0"/>
              <w:jc w:val="center"/>
              <w:rPr>
                <w:rFonts w:cs="ITCFranklinGothicStd-DmCd"/>
                <w:sz w:val="24"/>
                <w:szCs w:val="24"/>
              </w:rPr>
            </w:pPr>
            <w:r>
              <w:rPr>
                <w:rFonts w:cs="ITCFranklinGothicStd-DmCd"/>
                <w:sz w:val="24"/>
                <w:szCs w:val="24"/>
              </w:rPr>
              <w:t>$900.00</w:t>
            </w:r>
          </w:p>
        </w:tc>
      </w:tr>
      <w:tr w:rsidR="00A27E69" w:rsidRPr="00D20211" w14:paraId="500066FA" w14:textId="77777777" w:rsidTr="00D35F33">
        <w:tc>
          <w:tcPr>
            <w:tcW w:w="1841" w:type="dxa"/>
            <w:vMerge/>
            <w:vAlign w:val="center"/>
          </w:tcPr>
          <w:p w14:paraId="0FC2559C" w14:textId="77777777" w:rsidR="00A27E69" w:rsidRPr="00D20211" w:rsidRDefault="00A27E69" w:rsidP="00A27E69">
            <w:pPr>
              <w:autoSpaceDE w:val="0"/>
              <w:autoSpaceDN w:val="0"/>
              <w:adjustRightInd w:val="0"/>
              <w:rPr>
                <w:rFonts w:cs="ITCFranklinGothicStd-DmCd"/>
                <w:sz w:val="24"/>
                <w:szCs w:val="24"/>
              </w:rPr>
            </w:pPr>
          </w:p>
        </w:tc>
        <w:tc>
          <w:tcPr>
            <w:tcW w:w="2044" w:type="dxa"/>
            <w:vAlign w:val="center"/>
          </w:tcPr>
          <w:p w14:paraId="2D5AED48" w14:textId="77777777" w:rsidR="00A27E69" w:rsidDel="00D6767C" w:rsidRDefault="00A27E69" w:rsidP="00A27E69">
            <w:pPr>
              <w:autoSpaceDE w:val="0"/>
              <w:autoSpaceDN w:val="0"/>
              <w:adjustRightInd w:val="0"/>
              <w:rPr>
                <w:rFonts w:cs="ITCFranklinGothicStd-Book"/>
                <w:sz w:val="24"/>
                <w:szCs w:val="24"/>
              </w:rPr>
            </w:pPr>
            <w:r>
              <w:rPr>
                <w:rFonts w:cs="EEAGN D+ Melior"/>
                <w:color w:val="000000"/>
                <w:sz w:val="24"/>
                <w:szCs w:val="24"/>
              </w:rPr>
              <w:t>Field Sampling Collection Form</w:t>
            </w:r>
          </w:p>
        </w:tc>
        <w:tc>
          <w:tcPr>
            <w:tcW w:w="1813" w:type="dxa"/>
            <w:vAlign w:val="center"/>
          </w:tcPr>
          <w:p w14:paraId="144DB20F" w14:textId="12985320" w:rsidR="00A27E69" w:rsidRDefault="00A27E69" w:rsidP="00A27E69">
            <w:pPr>
              <w:autoSpaceDE w:val="0"/>
              <w:autoSpaceDN w:val="0"/>
              <w:adjustRightInd w:val="0"/>
              <w:jc w:val="center"/>
              <w:rPr>
                <w:rFonts w:cs="ITCFranklinGothicStd-DmCd"/>
                <w:sz w:val="24"/>
                <w:szCs w:val="24"/>
              </w:rPr>
            </w:pPr>
            <w:r>
              <w:rPr>
                <w:rFonts w:cs="ITCFranklinGothicStd-DmCd"/>
                <w:sz w:val="24"/>
                <w:szCs w:val="24"/>
              </w:rPr>
              <w:t>120</w:t>
            </w:r>
          </w:p>
        </w:tc>
        <w:tc>
          <w:tcPr>
            <w:tcW w:w="1811" w:type="dxa"/>
            <w:vAlign w:val="center"/>
          </w:tcPr>
          <w:p w14:paraId="03B4A732" w14:textId="77777777" w:rsidR="00A27E69" w:rsidRDefault="00A27E69" w:rsidP="00A27E69">
            <w:pPr>
              <w:autoSpaceDE w:val="0"/>
              <w:autoSpaceDN w:val="0"/>
              <w:adjustRightInd w:val="0"/>
              <w:jc w:val="center"/>
              <w:rPr>
                <w:rFonts w:cs="ITCFranklinGothicStd-DmCd"/>
                <w:sz w:val="24"/>
                <w:szCs w:val="24"/>
              </w:rPr>
            </w:pPr>
            <w:r>
              <w:rPr>
                <w:rFonts w:cs="ITCFranklinGothicStd-DmCd"/>
                <w:sz w:val="24"/>
                <w:szCs w:val="24"/>
              </w:rPr>
              <w:t>$45.00</w:t>
            </w:r>
          </w:p>
        </w:tc>
        <w:tc>
          <w:tcPr>
            <w:tcW w:w="1841" w:type="dxa"/>
            <w:vAlign w:val="center"/>
          </w:tcPr>
          <w:p w14:paraId="447ED00D" w14:textId="7B634CFF" w:rsidR="00A27E69" w:rsidRDefault="00A27E69" w:rsidP="00A27E69">
            <w:pPr>
              <w:autoSpaceDE w:val="0"/>
              <w:autoSpaceDN w:val="0"/>
              <w:adjustRightInd w:val="0"/>
              <w:jc w:val="center"/>
              <w:rPr>
                <w:rFonts w:cs="ITCFranklinGothicStd-DmCd"/>
                <w:sz w:val="24"/>
                <w:szCs w:val="24"/>
              </w:rPr>
            </w:pPr>
            <w:r>
              <w:rPr>
                <w:rFonts w:cs="ITCFranklinGothicStd-DmCd"/>
                <w:sz w:val="24"/>
                <w:szCs w:val="24"/>
              </w:rPr>
              <w:t>$5,400.00</w:t>
            </w:r>
          </w:p>
        </w:tc>
      </w:tr>
      <w:tr w:rsidR="00A27E69" w:rsidRPr="00D20211" w14:paraId="722567C6" w14:textId="77777777" w:rsidTr="00D35F33">
        <w:tc>
          <w:tcPr>
            <w:tcW w:w="1841" w:type="dxa"/>
          </w:tcPr>
          <w:p w14:paraId="3A7B6002" w14:textId="77777777" w:rsidR="00A27E69" w:rsidRPr="00D20211" w:rsidRDefault="00A27E69" w:rsidP="00A27E69">
            <w:pPr>
              <w:autoSpaceDE w:val="0"/>
              <w:autoSpaceDN w:val="0"/>
              <w:adjustRightInd w:val="0"/>
              <w:rPr>
                <w:rFonts w:cs="ITCFranklinGothicStd-DmCd"/>
                <w:sz w:val="24"/>
                <w:szCs w:val="24"/>
              </w:rPr>
            </w:pPr>
            <w:r w:rsidRPr="00D20211">
              <w:rPr>
                <w:rFonts w:cs="ITCFranklinGothicStd-DmCd"/>
                <w:sz w:val="24"/>
                <w:szCs w:val="24"/>
              </w:rPr>
              <w:t>Total</w:t>
            </w:r>
          </w:p>
        </w:tc>
        <w:tc>
          <w:tcPr>
            <w:tcW w:w="2044" w:type="dxa"/>
          </w:tcPr>
          <w:p w14:paraId="2A1F08BD" w14:textId="77777777" w:rsidR="00A27E69" w:rsidRPr="00D20211" w:rsidRDefault="00A27E69" w:rsidP="00A27E69">
            <w:pPr>
              <w:autoSpaceDE w:val="0"/>
              <w:autoSpaceDN w:val="0"/>
              <w:adjustRightInd w:val="0"/>
              <w:jc w:val="center"/>
              <w:rPr>
                <w:rFonts w:cs="ITCFranklinGothicStd-DmCd"/>
                <w:sz w:val="24"/>
                <w:szCs w:val="24"/>
              </w:rPr>
            </w:pPr>
          </w:p>
        </w:tc>
        <w:tc>
          <w:tcPr>
            <w:tcW w:w="1813" w:type="dxa"/>
          </w:tcPr>
          <w:p w14:paraId="039F169A" w14:textId="77777777" w:rsidR="00A27E69" w:rsidRPr="00D20211" w:rsidRDefault="00A27E69" w:rsidP="00A27E69">
            <w:pPr>
              <w:autoSpaceDE w:val="0"/>
              <w:autoSpaceDN w:val="0"/>
              <w:adjustRightInd w:val="0"/>
              <w:jc w:val="center"/>
              <w:rPr>
                <w:rFonts w:cs="ITCFranklinGothicStd-DmCd"/>
                <w:sz w:val="24"/>
                <w:szCs w:val="24"/>
              </w:rPr>
            </w:pPr>
          </w:p>
        </w:tc>
        <w:tc>
          <w:tcPr>
            <w:tcW w:w="1811" w:type="dxa"/>
            <w:vAlign w:val="center"/>
          </w:tcPr>
          <w:p w14:paraId="0932C08E" w14:textId="77777777" w:rsidR="00A27E69" w:rsidRPr="00D20211" w:rsidRDefault="00A27E69" w:rsidP="00A27E69">
            <w:pPr>
              <w:autoSpaceDE w:val="0"/>
              <w:autoSpaceDN w:val="0"/>
              <w:adjustRightInd w:val="0"/>
              <w:jc w:val="center"/>
              <w:rPr>
                <w:rFonts w:cs="ITCFranklinGothicStd-DmCd"/>
                <w:sz w:val="24"/>
                <w:szCs w:val="24"/>
              </w:rPr>
            </w:pPr>
          </w:p>
        </w:tc>
        <w:tc>
          <w:tcPr>
            <w:tcW w:w="1841" w:type="dxa"/>
            <w:vAlign w:val="center"/>
          </w:tcPr>
          <w:p w14:paraId="7B11BA4F" w14:textId="21030EB0" w:rsidR="00A27E69" w:rsidRPr="00D20211" w:rsidRDefault="00A27E69" w:rsidP="00515647">
            <w:pPr>
              <w:autoSpaceDE w:val="0"/>
              <w:autoSpaceDN w:val="0"/>
              <w:adjustRightInd w:val="0"/>
              <w:jc w:val="center"/>
              <w:rPr>
                <w:rFonts w:cs="ITCFranklinGothicStd-DmCd"/>
                <w:sz w:val="24"/>
                <w:szCs w:val="24"/>
              </w:rPr>
            </w:pPr>
            <w:r>
              <w:rPr>
                <w:rFonts w:cs="ITCFranklinGothicStd-DmCd"/>
                <w:sz w:val="24"/>
                <w:szCs w:val="24"/>
              </w:rPr>
              <w:t>$7,2</w:t>
            </w:r>
            <w:r w:rsidR="00515647">
              <w:rPr>
                <w:rFonts w:cs="ITCFranklinGothicStd-DmCd"/>
                <w:sz w:val="24"/>
                <w:szCs w:val="24"/>
              </w:rPr>
              <w:t>45</w:t>
            </w:r>
            <w:r>
              <w:rPr>
                <w:rFonts w:cs="ITCFranklinGothicStd-DmCd"/>
                <w:sz w:val="24"/>
                <w:szCs w:val="24"/>
              </w:rPr>
              <w:t>.00</w:t>
            </w:r>
          </w:p>
        </w:tc>
      </w:tr>
    </w:tbl>
    <w:p w14:paraId="44E359BF" w14:textId="77777777" w:rsidR="00594E6F" w:rsidRDefault="00594E6F" w:rsidP="001B4475">
      <w:pPr>
        <w:autoSpaceDE w:val="0"/>
        <w:autoSpaceDN w:val="0"/>
        <w:adjustRightInd w:val="0"/>
        <w:spacing w:line="276" w:lineRule="auto"/>
        <w:rPr>
          <w:b/>
          <w:sz w:val="24"/>
          <w:szCs w:val="24"/>
        </w:rPr>
      </w:pPr>
    </w:p>
    <w:p w14:paraId="3D8AD185" w14:textId="0407749F" w:rsidR="003245BB" w:rsidRPr="00594E6F" w:rsidRDefault="00C42064" w:rsidP="001B4475">
      <w:pPr>
        <w:autoSpaceDE w:val="0"/>
        <w:autoSpaceDN w:val="0"/>
        <w:adjustRightInd w:val="0"/>
        <w:spacing w:line="276" w:lineRule="auto"/>
        <w:rPr>
          <w:rFonts w:cs="ITCFranklinGothicStd-Book"/>
          <w:b/>
          <w:sz w:val="24"/>
          <w:szCs w:val="24"/>
        </w:rPr>
      </w:pPr>
      <w:r w:rsidRPr="00594E6F">
        <w:rPr>
          <w:b/>
          <w:sz w:val="24"/>
          <w:szCs w:val="24"/>
        </w:rPr>
        <w:t>A.12</w:t>
      </w:r>
      <w:r w:rsidR="003245BB" w:rsidRPr="00594E6F">
        <w:rPr>
          <w:b/>
          <w:sz w:val="24"/>
          <w:szCs w:val="24"/>
        </w:rPr>
        <w:t xml:space="preserve">.2. </w:t>
      </w:r>
      <w:r w:rsidR="00594E6F" w:rsidRPr="00594E6F">
        <w:rPr>
          <w:b/>
          <w:sz w:val="24"/>
          <w:szCs w:val="24"/>
        </w:rPr>
        <w:t>Activit</w:t>
      </w:r>
      <w:r w:rsidR="006919C3">
        <w:rPr>
          <w:b/>
          <w:sz w:val="24"/>
          <w:szCs w:val="24"/>
        </w:rPr>
        <w:t>ies</w:t>
      </w:r>
      <w:r w:rsidR="003245BB" w:rsidRPr="00594E6F">
        <w:rPr>
          <w:b/>
          <w:sz w:val="24"/>
          <w:szCs w:val="24"/>
        </w:rPr>
        <w:t xml:space="preserve"> 2</w:t>
      </w:r>
      <w:r w:rsidR="006919C3">
        <w:rPr>
          <w:b/>
          <w:sz w:val="24"/>
          <w:szCs w:val="24"/>
        </w:rPr>
        <w:t xml:space="preserve"> and 3</w:t>
      </w:r>
      <w:r w:rsidR="003245BB" w:rsidRPr="00594E6F">
        <w:rPr>
          <w:b/>
          <w:sz w:val="24"/>
          <w:szCs w:val="24"/>
        </w:rPr>
        <w:t xml:space="preserve"> - </w:t>
      </w:r>
      <w:r w:rsidR="00F91F10">
        <w:rPr>
          <w:b/>
          <w:sz w:val="24"/>
          <w:szCs w:val="24"/>
        </w:rPr>
        <w:t>Field</w:t>
      </w:r>
      <w:r w:rsidR="003245BB" w:rsidRPr="00594E6F">
        <w:rPr>
          <w:b/>
          <w:sz w:val="24"/>
          <w:szCs w:val="24"/>
        </w:rPr>
        <w:t xml:space="preserve"> User Exposure Characterization</w:t>
      </w:r>
      <w:r w:rsidR="006919C3">
        <w:rPr>
          <w:b/>
          <w:sz w:val="24"/>
          <w:szCs w:val="24"/>
        </w:rPr>
        <w:t xml:space="preserve"> and Collection of Bio</w:t>
      </w:r>
      <w:r w:rsidR="003F6AEA">
        <w:rPr>
          <w:b/>
          <w:sz w:val="24"/>
          <w:szCs w:val="24"/>
        </w:rPr>
        <w:t xml:space="preserve">logical </w:t>
      </w:r>
      <w:r w:rsidR="006919C3">
        <w:rPr>
          <w:b/>
          <w:sz w:val="24"/>
          <w:szCs w:val="24"/>
        </w:rPr>
        <w:t>specimens</w:t>
      </w:r>
    </w:p>
    <w:p w14:paraId="6BE96FE3" w14:textId="211AF206" w:rsidR="00910A81" w:rsidRPr="00594E6F" w:rsidRDefault="00E14350" w:rsidP="001B4475">
      <w:pPr>
        <w:spacing w:line="276" w:lineRule="auto"/>
        <w:rPr>
          <w:sz w:val="24"/>
          <w:szCs w:val="24"/>
        </w:rPr>
      </w:pPr>
      <w:r w:rsidRPr="00594E6F">
        <w:rPr>
          <w:sz w:val="24"/>
          <w:szCs w:val="24"/>
        </w:rPr>
        <w:t xml:space="preserve">For the </w:t>
      </w:r>
      <w:r w:rsidR="00030266">
        <w:rPr>
          <w:sz w:val="24"/>
          <w:szCs w:val="24"/>
        </w:rPr>
        <w:t xml:space="preserve">60 initial </w:t>
      </w:r>
      <w:r w:rsidRPr="00594E6F">
        <w:rPr>
          <w:sz w:val="24"/>
          <w:szCs w:val="24"/>
        </w:rPr>
        <w:t xml:space="preserve">respondents in </w:t>
      </w:r>
      <w:r w:rsidR="00030266">
        <w:rPr>
          <w:sz w:val="24"/>
          <w:szCs w:val="24"/>
        </w:rPr>
        <w:t>Activity 2</w:t>
      </w:r>
      <w:r w:rsidRPr="00594E6F">
        <w:rPr>
          <w:sz w:val="24"/>
          <w:szCs w:val="24"/>
        </w:rPr>
        <w:t xml:space="preserve">, the eligibility screening </w:t>
      </w:r>
      <w:r w:rsidR="00BB5909" w:rsidRPr="00594E6F">
        <w:rPr>
          <w:sz w:val="24"/>
          <w:szCs w:val="24"/>
        </w:rPr>
        <w:t xml:space="preserve">is </w:t>
      </w:r>
      <w:r w:rsidRPr="00594E6F">
        <w:rPr>
          <w:sz w:val="24"/>
          <w:szCs w:val="24"/>
        </w:rPr>
        <w:t xml:space="preserve">estimated to take 5 minutes resulting in a </w:t>
      </w:r>
      <w:r w:rsidR="00BB5909" w:rsidRPr="00594E6F">
        <w:rPr>
          <w:sz w:val="24"/>
          <w:szCs w:val="24"/>
        </w:rPr>
        <w:t xml:space="preserve">burden of </w:t>
      </w:r>
      <w:r w:rsidR="00D93597">
        <w:rPr>
          <w:sz w:val="24"/>
          <w:szCs w:val="24"/>
        </w:rPr>
        <w:t>5</w:t>
      </w:r>
      <w:r w:rsidRPr="00594E6F">
        <w:rPr>
          <w:sz w:val="24"/>
          <w:szCs w:val="24"/>
        </w:rPr>
        <w:t xml:space="preserve"> hours.  For the activity questionnaire, we estimate the respondent burden to be 30 hours, based on 60 respondents at 30 minutes.  </w:t>
      </w:r>
      <w:r w:rsidR="00CF18A7">
        <w:rPr>
          <w:sz w:val="24"/>
          <w:szCs w:val="24"/>
        </w:rPr>
        <w:t xml:space="preserve">Breaking down by respondent groups, we estimate that </w:t>
      </w:r>
      <w:r w:rsidR="002C3D87">
        <w:rPr>
          <w:sz w:val="24"/>
          <w:szCs w:val="24"/>
        </w:rPr>
        <w:t>60</w:t>
      </w:r>
      <w:r w:rsidR="00CF18A7">
        <w:rPr>
          <w:sz w:val="24"/>
          <w:szCs w:val="24"/>
        </w:rPr>
        <w:t xml:space="preserve"> percent of the sixty will be adults and adolescents who respond for themselves and </w:t>
      </w:r>
      <w:r w:rsidR="002C3D87">
        <w:rPr>
          <w:sz w:val="24"/>
          <w:szCs w:val="24"/>
        </w:rPr>
        <w:t>40</w:t>
      </w:r>
      <w:r w:rsidR="00CF18A7">
        <w:rPr>
          <w:sz w:val="24"/>
          <w:szCs w:val="24"/>
        </w:rPr>
        <w:t xml:space="preserve"> percent of the sixty will be parents/guardians responding on behalf of their of children ages </w:t>
      </w:r>
      <w:r w:rsidR="002C3D87">
        <w:rPr>
          <w:sz w:val="24"/>
          <w:szCs w:val="24"/>
        </w:rPr>
        <w:t>7</w:t>
      </w:r>
      <w:r w:rsidR="00CF18A7">
        <w:rPr>
          <w:sz w:val="24"/>
          <w:szCs w:val="24"/>
        </w:rPr>
        <w:t xml:space="preserve"> to </w:t>
      </w:r>
      <w:r w:rsidR="002C3D87">
        <w:rPr>
          <w:sz w:val="24"/>
          <w:szCs w:val="24"/>
        </w:rPr>
        <w:t>12</w:t>
      </w:r>
      <w:r w:rsidR="00CF18A7">
        <w:rPr>
          <w:sz w:val="24"/>
          <w:szCs w:val="24"/>
        </w:rPr>
        <w:t>.</w:t>
      </w:r>
    </w:p>
    <w:p w14:paraId="35CEB354" w14:textId="7922B781" w:rsidR="00E14350" w:rsidRPr="00594E6F" w:rsidRDefault="00E14350" w:rsidP="001B4475">
      <w:pPr>
        <w:spacing w:line="276" w:lineRule="auto"/>
        <w:rPr>
          <w:sz w:val="24"/>
          <w:szCs w:val="24"/>
        </w:rPr>
      </w:pPr>
      <w:r w:rsidRPr="00594E6F">
        <w:rPr>
          <w:sz w:val="24"/>
          <w:szCs w:val="24"/>
        </w:rPr>
        <w:t xml:space="preserve">A </w:t>
      </w:r>
      <w:r w:rsidR="00910A81" w:rsidRPr="00594E6F">
        <w:rPr>
          <w:sz w:val="24"/>
          <w:szCs w:val="24"/>
        </w:rPr>
        <w:t xml:space="preserve">sub-sample of </w:t>
      </w:r>
      <w:r w:rsidR="00030266">
        <w:rPr>
          <w:sz w:val="24"/>
          <w:szCs w:val="24"/>
        </w:rPr>
        <w:t>45 of the 60 initial</w:t>
      </w:r>
      <w:r w:rsidRPr="00594E6F">
        <w:rPr>
          <w:sz w:val="24"/>
          <w:szCs w:val="24"/>
        </w:rPr>
        <w:t xml:space="preserve"> respondent</w:t>
      </w:r>
      <w:r w:rsidR="00910A81" w:rsidRPr="00594E6F">
        <w:rPr>
          <w:sz w:val="24"/>
          <w:szCs w:val="24"/>
        </w:rPr>
        <w:t>s</w:t>
      </w:r>
      <w:r w:rsidRPr="00594E6F">
        <w:rPr>
          <w:sz w:val="24"/>
          <w:szCs w:val="24"/>
        </w:rPr>
        <w:t xml:space="preserve"> will participate in a full exposure </w:t>
      </w:r>
      <w:r w:rsidR="00910A81" w:rsidRPr="00594E6F">
        <w:rPr>
          <w:sz w:val="24"/>
          <w:szCs w:val="24"/>
        </w:rPr>
        <w:t>characterization</w:t>
      </w:r>
      <w:r w:rsidRPr="00594E6F">
        <w:rPr>
          <w:sz w:val="24"/>
          <w:szCs w:val="24"/>
        </w:rPr>
        <w:t xml:space="preserve">, including personal </w:t>
      </w:r>
      <w:r w:rsidR="001F7DCA" w:rsidRPr="00594E6F">
        <w:rPr>
          <w:sz w:val="24"/>
          <w:szCs w:val="24"/>
        </w:rPr>
        <w:t xml:space="preserve">monitoring and biological specimen collection.  We estimate this will </w:t>
      </w:r>
      <w:r w:rsidR="00230089" w:rsidRPr="00594E6F">
        <w:rPr>
          <w:sz w:val="24"/>
          <w:szCs w:val="24"/>
        </w:rPr>
        <w:t>take</w:t>
      </w:r>
      <w:r w:rsidR="004B4404" w:rsidRPr="00594E6F">
        <w:rPr>
          <w:sz w:val="24"/>
          <w:szCs w:val="24"/>
        </w:rPr>
        <w:t xml:space="preserve"> </w:t>
      </w:r>
      <w:r w:rsidR="00B86C64" w:rsidRPr="00594E6F">
        <w:rPr>
          <w:sz w:val="24"/>
          <w:szCs w:val="24"/>
        </w:rPr>
        <w:t>3</w:t>
      </w:r>
      <w:r w:rsidR="004B4404" w:rsidRPr="00594E6F">
        <w:rPr>
          <w:sz w:val="24"/>
          <w:szCs w:val="24"/>
        </w:rPr>
        <w:t xml:space="preserve"> hours per respondent,</w:t>
      </w:r>
      <w:r w:rsidR="00230089" w:rsidRPr="00594E6F">
        <w:rPr>
          <w:sz w:val="24"/>
          <w:szCs w:val="24"/>
        </w:rPr>
        <w:t xml:space="preserve"> resulting</w:t>
      </w:r>
      <w:r w:rsidRPr="00594E6F">
        <w:rPr>
          <w:sz w:val="24"/>
          <w:szCs w:val="24"/>
        </w:rPr>
        <w:t xml:space="preserve"> in a burden of </w:t>
      </w:r>
      <w:r w:rsidR="00B86C64" w:rsidRPr="00594E6F">
        <w:rPr>
          <w:sz w:val="24"/>
          <w:szCs w:val="24"/>
        </w:rPr>
        <w:t>135</w:t>
      </w:r>
      <w:r w:rsidRPr="00594E6F">
        <w:rPr>
          <w:sz w:val="24"/>
          <w:szCs w:val="24"/>
        </w:rPr>
        <w:t xml:space="preserve"> hours.  </w:t>
      </w:r>
      <w:r w:rsidR="00205D4B" w:rsidRPr="00594E6F">
        <w:rPr>
          <w:sz w:val="24"/>
          <w:szCs w:val="24"/>
        </w:rPr>
        <w:t xml:space="preserve"> </w:t>
      </w:r>
      <w:r w:rsidR="00D93597">
        <w:rPr>
          <w:sz w:val="24"/>
          <w:szCs w:val="24"/>
        </w:rPr>
        <w:t xml:space="preserve">Adult and adolescent respondents </w:t>
      </w:r>
      <w:r w:rsidR="001C7755" w:rsidRPr="00594E6F">
        <w:rPr>
          <w:sz w:val="24"/>
          <w:szCs w:val="24"/>
        </w:rPr>
        <w:t>in the exposure measurements sub-study will be consented to donate blood and urine specimens</w:t>
      </w:r>
      <w:r w:rsidR="00ED0D63">
        <w:rPr>
          <w:sz w:val="24"/>
          <w:szCs w:val="24"/>
        </w:rPr>
        <w:t xml:space="preserve"> (Activity 3)</w:t>
      </w:r>
      <w:r w:rsidR="001C7755" w:rsidRPr="00594E6F">
        <w:rPr>
          <w:sz w:val="24"/>
          <w:szCs w:val="24"/>
        </w:rPr>
        <w:t xml:space="preserve">.  </w:t>
      </w:r>
      <w:r w:rsidR="00D93597">
        <w:rPr>
          <w:sz w:val="24"/>
          <w:szCs w:val="24"/>
        </w:rPr>
        <w:t>Parent or guardian respondents will provide permission for their assenting youth or child</w:t>
      </w:r>
      <w:r w:rsidR="005A6B9C">
        <w:rPr>
          <w:sz w:val="24"/>
          <w:szCs w:val="24"/>
        </w:rPr>
        <w:t xml:space="preserve"> to provide specimens</w:t>
      </w:r>
      <w:r w:rsidR="00ED0D63">
        <w:rPr>
          <w:sz w:val="24"/>
          <w:szCs w:val="24"/>
        </w:rPr>
        <w:t xml:space="preserve"> (Activity 3)</w:t>
      </w:r>
      <w:r w:rsidR="005A6B9C">
        <w:rPr>
          <w:sz w:val="24"/>
          <w:szCs w:val="24"/>
        </w:rPr>
        <w:t xml:space="preserve">. </w:t>
      </w:r>
      <w:r w:rsidR="001C7755" w:rsidRPr="00594E6F">
        <w:rPr>
          <w:sz w:val="24"/>
          <w:szCs w:val="24"/>
        </w:rPr>
        <w:t xml:space="preserve">Prior to blood collection, the phlebotomist will ask a set of safety exclusion questions.  We estimate this will take 2 minutes per respondent, resulting in </w:t>
      </w:r>
      <w:r w:rsidR="00B86C64" w:rsidRPr="00594E6F">
        <w:rPr>
          <w:sz w:val="24"/>
          <w:szCs w:val="24"/>
        </w:rPr>
        <w:t>a burden</w:t>
      </w:r>
      <w:r w:rsidR="001C7755" w:rsidRPr="00594E6F">
        <w:rPr>
          <w:sz w:val="24"/>
          <w:szCs w:val="24"/>
        </w:rPr>
        <w:t xml:space="preserve"> of 2 hours.  </w:t>
      </w:r>
    </w:p>
    <w:p w14:paraId="37E41AC2" w14:textId="6BFB9B57" w:rsidR="00594E6F" w:rsidRDefault="00030266" w:rsidP="001B4475">
      <w:pPr>
        <w:spacing w:line="276" w:lineRule="auto"/>
        <w:rPr>
          <w:sz w:val="24"/>
          <w:szCs w:val="24"/>
        </w:rPr>
      </w:pPr>
      <w:r w:rsidRPr="00594E6F">
        <w:rPr>
          <w:sz w:val="24"/>
          <w:szCs w:val="24"/>
        </w:rPr>
        <w:t xml:space="preserve">A </w:t>
      </w:r>
      <w:r>
        <w:rPr>
          <w:sz w:val="24"/>
          <w:szCs w:val="24"/>
        </w:rPr>
        <w:t xml:space="preserve">further </w:t>
      </w:r>
      <w:r w:rsidRPr="00594E6F">
        <w:rPr>
          <w:sz w:val="24"/>
          <w:szCs w:val="24"/>
        </w:rPr>
        <w:t xml:space="preserve">sub-sample of </w:t>
      </w:r>
      <w:r>
        <w:rPr>
          <w:sz w:val="24"/>
          <w:szCs w:val="24"/>
        </w:rPr>
        <w:t>24 of the 45</w:t>
      </w:r>
      <w:r w:rsidRPr="00594E6F">
        <w:rPr>
          <w:sz w:val="24"/>
          <w:szCs w:val="24"/>
        </w:rPr>
        <w:t xml:space="preserve"> respondents </w:t>
      </w:r>
      <w:r w:rsidR="005A6B9C">
        <w:rPr>
          <w:sz w:val="24"/>
          <w:szCs w:val="24"/>
        </w:rPr>
        <w:t xml:space="preserve">in the exposure measurements sub-study </w:t>
      </w:r>
      <w:r w:rsidRPr="00594E6F">
        <w:rPr>
          <w:sz w:val="24"/>
          <w:szCs w:val="24"/>
        </w:rPr>
        <w:t>will participate in a video session of either simulated or active sporting; however, th</w:t>
      </w:r>
      <w:r w:rsidR="005A6B9C">
        <w:rPr>
          <w:sz w:val="24"/>
          <w:szCs w:val="24"/>
        </w:rPr>
        <w:t>e video will be recorded</w:t>
      </w:r>
      <w:r w:rsidRPr="00594E6F">
        <w:rPr>
          <w:sz w:val="24"/>
          <w:szCs w:val="24"/>
        </w:rPr>
        <w:t xml:space="preserve"> </w:t>
      </w:r>
      <w:r w:rsidR="005A6B9C">
        <w:rPr>
          <w:sz w:val="24"/>
          <w:szCs w:val="24"/>
        </w:rPr>
        <w:t xml:space="preserve">by trained study staff or contractors </w:t>
      </w:r>
      <w:r w:rsidRPr="00594E6F">
        <w:rPr>
          <w:sz w:val="24"/>
          <w:szCs w:val="24"/>
        </w:rPr>
        <w:t>concurrent</w:t>
      </w:r>
      <w:r>
        <w:rPr>
          <w:sz w:val="24"/>
          <w:szCs w:val="24"/>
        </w:rPr>
        <w:t>ly</w:t>
      </w:r>
      <w:r w:rsidRPr="00594E6F">
        <w:rPr>
          <w:sz w:val="24"/>
          <w:szCs w:val="24"/>
        </w:rPr>
        <w:t xml:space="preserve"> with the exposure measurements collection and will not result in additional </w:t>
      </w:r>
      <w:r w:rsidR="005A6B9C">
        <w:rPr>
          <w:sz w:val="24"/>
          <w:szCs w:val="24"/>
        </w:rPr>
        <w:t xml:space="preserve">respondent </w:t>
      </w:r>
      <w:r w:rsidR="00C93F8E">
        <w:rPr>
          <w:sz w:val="24"/>
          <w:szCs w:val="24"/>
        </w:rPr>
        <w:t xml:space="preserve">time </w:t>
      </w:r>
      <w:r w:rsidRPr="00594E6F">
        <w:rPr>
          <w:sz w:val="24"/>
          <w:szCs w:val="24"/>
        </w:rPr>
        <w:t xml:space="preserve">burden.  </w:t>
      </w:r>
    </w:p>
    <w:p w14:paraId="4B8EA557" w14:textId="77777777" w:rsidR="00030266" w:rsidRPr="00594E6F" w:rsidRDefault="00030266" w:rsidP="001B4475">
      <w:pPr>
        <w:spacing w:line="276" w:lineRule="auto"/>
        <w:rPr>
          <w:sz w:val="24"/>
          <w:szCs w:val="24"/>
        </w:rPr>
      </w:pPr>
    </w:p>
    <w:p w14:paraId="03E03C99" w14:textId="2D11B6A1" w:rsidR="009459DF" w:rsidRDefault="00205D4B" w:rsidP="00205D4B">
      <w:pPr>
        <w:tabs>
          <w:tab w:val="left" w:pos="0"/>
        </w:tabs>
        <w:spacing w:line="240" w:lineRule="auto"/>
        <w:rPr>
          <w:rFonts w:cs="EEAGN D+ Melior"/>
          <w:color w:val="000000"/>
          <w:sz w:val="24"/>
          <w:szCs w:val="24"/>
        </w:rPr>
      </w:pPr>
      <w:r>
        <w:rPr>
          <w:rFonts w:cs="Courier New"/>
          <w:b/>
          <w:sz w:val="24"/>
          <w:szCs w:val="24"/>
        </w:rPr>
        <w:t>Table A.12.2.a</w:t>
      </w:r>
      <w:r w:rsidRPr="00554053">
        <w:rPr>
          <w:rFonts w:cs="Courier New"/>
          <w:b/>
          <w:sz w:val="24"/>
          <w:szCs w:val="24"/>
        </w:rPr>
        <w:t xml:space="preserve">:  Estimated </w:t>
      </w:r>
      <w:r w:rsidR="007C14DC">
        <w:rPr>
          <w:rFonts w:cs="Courier New"/>
          <w:b/>
          <w:sz w:val="24"/>
          <w:szCs w:val="24"/>
        </w:rPr>
        <w:t>Annualized B</w:t>
      </w:r>
      <w:r w:rsidRPr="00554053">
        <w:rPr>
          <w:rFonts w:cs="Courier New"/>
          <w:b/>
          <w:sz w:val="24"/>
          <w:szCs w:val="24"/>
        </w:rPr>
        <w:t xml:space="preserve">urden </w:t>
      </w:r>
      <w:r w:rsidR="007C14DC">
        <w:rPr>
          <w:rFonts w:cs="Courier New"/>
          <w:b/>
          <w:sz w:val="24"/>
          <w:szCs w:val="24"/>
        </w:rPr>
        <w:t>H</w:t>
      </w:r>
      <w:r w:rsidRPr="00554053">
        <w:rPr>
          <w:rFonts w:cs="Courier New"/>
          <w:b/>
          <w:sz w:val="24"/>
          <w:szCs w:val="24"/>
        </w:rPr>
        <w:t xml:space="preserve">ours for </w:t>
      </w:r>
      <w:r>
        <w:rPr>
          <w:rFonts w:cs="Courier New"/>
          <w:b/>
          <w:sz w:val="24"/>
          <w:szCs w:val="24"/>
        </w:rPr>
        <w:t>Activit</w:t>
      </w:r>
      <w:r w:rsidR="006919C3">
        <w:rPr>
          <w:rFonts w:cs="Courier New"/>
          <w:b/>
          <w:sz w:val="24"/>
          <w:szCs w:val="24"/>
        </w:rPr>
        <w:t>ies</w:t>
      </w:r>
      <w:r>
        <w:rPr>
          <w:rFonts w:cs="Courier New"/>
          <w:b/>
          <w:sz w:val="24"/>
          <w:szCs w:val="24"/>
        </w:rPr>
        <w:t xml:space="preserve"> 2</w:t>
      </w:r>
      <w:r w:rsidR="006919C3">
        <w:rPr>
          <w:rFonts w:cs="Courier New"/>
          <w:b/>
          <w:sz w:val="24"/>
          <w:szCs w:val="24"/>
        </w:rPr>
        <w:t xml:space="preserve"> and 3</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574"/>
        <w:gridCol w:w="1574"/>
        <w:gridCol w:w="1574"/>
        <w:gridCol w:w="1574"/>
        <w:gridCol w:w="1575"/>
      </w:tblGrid>
      <w:tr w:rsidR="009459DF" w:rsidRPr="00C5639C" w14:paraId="49384005" w14:textId="35FA2D8F" w:rsidTr="00B56038">
        <w:tc>
          <w:tcPr>
            <w:tcW w:w="1574" w:type="dxa"/>
            <w:shd w:val="clear" w:color="auto" w:fill="auto"/>
            <w:vAlign w:val="center"/>
          </w:tcPr>
          <w:p w14:paraId="107AACE3" w14:textId="77777777" w:rsidR="009459DF" w:rsidRPr="00B56038" w:rsidRDefault="009459DF" w:rsidP="00834AFC">
            <w:pPr>
              <w:tabs>
                <w:tab w:val="left" w:pos="0"/>
              </w:tabs>
              <w:spacing w:after="0" w:line="240" w:lineRule="auto"/>
              <w:jc w:val="center"/>
              <w:rPr>
                <w:rFonts w:cs="Courier New"/>
                <w:color w:val="000000"/>
                <w:sz w:val="24"/>
                <w:szCs w:val="24"/>
              </w:rPr>
            </w:pPr>
            <w:r w:rsidRPr="00B56038">
              <w:rPr>
                <w:rFonts w:cs="Courier New"/>
                <w:color w:val="000000"/>
                <w:sz w:val="24"/>
                <w:szCs w:val="24"/>
              </w:rPr>
              <w:lastRenderedPageBreak/>
              <w:t>Type of Respondents</w:t>
            </w:r>
          </w:p>
        </w:tc>
        <w:tc>
          <w:tcPr>
            <w:tcW w:w="1574" w:type="dxa"/>
            <w:shd w:val="clear" w:color="auto" w:fill="auto"/>
            <w:vAlign w:val="center"/>
          </w:tcPr>
          <w:p w14:paraId="4D473956" w14:textId="77777777" w:rsidR="009459DF" w:rsidRPr="00B56038" w:rsidRDefault="009459DF" w:rsidP="00834AFC">
            <w:pPr>
              <w:tabs>
                <w:tab w:val="left" w:pos="0"/>
              </w:tabs>
              <w:spacing w:after="0" w:line="240" w:lineRule="auto"/>
              <w:jc w:val="center"/>
              <w:rPr>
                <w:rFonts w:cs="Courier New"/>
                <w:color w:val="000000"/>
                <w:sz w:val="24"/>
                <w:szCs w:val="24"/>
              </w:rPr>
            </w:pPr>
            <w:r w:rsidRPr="00B56038">
              <w:rPr>
                <w:rFonts w:cs="Courier New"/>
                <w:color w:val="000000"/>
                <w:sz w:val="24"/>
                <w:szCs w:val="24"/>
              </w:rPr>
              <w:t>Form Name</w:t>
            </w:r>
          </w:p>
        </w:tc>
        <w:tc>
          <w:tcPr>
            <w:tcW w:w="1574" w:type="dxa"/>
            <w:shd w:val="clear" w:color="auto" w:fill="auto"/>
            <w:vAlign w:val="center"/>
          </w:tcPr>
          <w:p w14:paraId="406F6CE9" w14:textId="77777777" w:rsidR="009459DF" w:rsidRPr="00B56038" w:rsidRDefault="009459DF" w:rsidP="00834AFC">
            <w:pPr>
              <w:tabs>
                <w:tab w:val="left" w:pos="0"/>
              </w:tabs>
              <w:spacing w:after="0" w:line="240" w:lineRule="auto"/>
              <w:jc w:val="center"/>
              <w:rPr>
                <w:rFonts w:cs="Courier New"/>
                <w:color w:val="000000"/>
                <w:sz w:val="24"/>
                <w:szCs w:val="24"/>
              </w:rPr>
            </w:pPr>
            <w:r w:rsidRPr="00B56038">
              <w:rPr>
                <w:rFonts w:cs="Courier New"/>
                <w:color w:val="000000"/>
                <w:sz w:val="24"/>
                <w:szCs w:val="24"/>
              </w:rPr>
              <w:t>No. of Respondents</w:t>
            </w:r>
          </w:p>
        </w:tc>
        <w:tc>
          <w:tcPr>
            <w:tcW w:w="1574" w:type="dxa"/>
            <w:shd w:val="clear" w:color="auto" w:fill="auto"/>
            <w:vAlign w:val="center"/>
          </w:tcPr>
          <w:p w14:paraId="0DB20A3A" w14:textId="77777777" w:rsidR="009459DF" w:rsidRPr="00B56038" w:rsidRDefault="009459DF" w:rsidP="00834AFC">
            <w:pPr>
              <w:tabs>
                <w:tab w:val="left" w:pos="0"/>
              </w:tabs>
              <w:spacing w:after="0" w:line="240" w:lineRule="auto"/>
              <w:jc w:val="center"/>
              <w:rPr>
                <w:rFonts w:cs="Courier New"/>
                <w:color w:val="000000"/>
                <w:sz w:val="24"/>
                <w:szCs w:val="24"/>
              </w:rPr>
            </w:pPr>
            <w:r w:rsidRPr="00B56038">
              <w:rPr>
                <w:rFonts w:cs="Courier New"/>
                <w:color w:val="000000"/>
                <w:sz w:val="24"/>
                <w:szCs w:val="24"/>
              </w:rPr>
              <w:t>No. of Responses per Respondent</w:t>
            </w:r>
          </w:p>
        </w:tc>
        <w:tc>
          <w:tcPr>
            <w:tcW w:w="1574" w:type="dxa"/>
            <w:shd w:val="clear" w:color="auto" w:fill="auto"/>
            <w:vAlign w:val="center"/>
          </w:tcPr>
          <w:p w14:paraId="023F15E9" w14:textId="77777777" w:rsidR="009459DF" w:rsidRPr="00B56038" w:rsidRDefault="009459DF" w:rsidP="00834AFC">
            <w:pPr>
              <w:tabs>
                <w:tab w:val="left" w:pos="0"/>
              </w:tabs>
              <w:spacing w:after="0" w:line="240" w:lineRule="auto"/>
              <w:jc w:val="center"/>
              <w:rPr>
                <w:rFonts w:cs="Courier New"/>
                <w:color w:val="000000"/>
                <w:sz w:val="24"/>
                <w:szCs w:val="24"/>
              </w:rPr>
            </w:pPr>
            <w:r w:rsidRPr="00B56038">
              <w:rPr>
                <w:rFonts w:cs="Courier New"/>
                <w:color w:val="000000"/>
                <w:sz w:val="24"/>
                <w:szCs w:val="24"/>
              </w:rPr>
              <w:t>Avg. Burden per Response (in hrs.)</w:t>
            </w:r>
          </w:p>
        </w:tc>
        <w:tc>
          <w:tcPr>
            <w:tcW w:w="1575" w:type="dxa"/>
            <w:vAlign w:val="center"/>
          </w:tcPr>
          <w:p w14:paraId="59B2A9EE" w14:textId="2EA41761" w:rsidR="009459DF" w:rsidRPr="00B56038" w:rsidRDefault="00C5639C" w:rsidP="00CE32BE">
            <w:pPr>
              <w:tabs>
                <w:tab w:val="left" w:pos="0"/>
              </w:tabs>
              <w:spacing w:after="0" w:line="240" w:lineRule="auto"/>
              <w:jc w:val="center"/>
              <w:rPr>
                <w:rFonts w:cs="Courier New"/>
                <w:color w:val="000000"/>
                <w:sz w:val="24"/>
                <w:szCs w:val="24"/>
              </w:rPr>
            </w:pPr>
            <w:r w:rsidRPr="00CE32BE">
              <w:rPr>
                <w:rFonts w:cs="EEAGN D+ Melior"/>
                <w:color w:val="000000"/>
                <w:sz w:val="24"/>
                <w:szCs w:val="24"/>
              </w:rPr>
              <w:t>Total Burden (in hrs.)</w:t>
            </w:r>
          </w:p>
        </w:tc>
      </w:tr>
      <w:tr w:rsidR="00AF20CF" w:rsidRPr="00C5639C" w14:paraId="3C90AA7C" w14:textId="362DE747" w:rsidTr="00B56038">
        <w:tc>
          <w:tcPr>
            <w:tcW w:w="1574" w:type="dxa"/>
            <w:vMerge w:val="restart"/>
            <w:shd w:val="clear" w:color="auto" w:fill="auto"/>
            <w:vAlign w:val="center"/>
          </w:tcPr>
          <w:p w14:paraId="0DFCD863" w14:textId="6B581834"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 xml:space="preserve">Adult/Adolescent </w:t>
            </w:r>
            <w:r w:rsidR="00F91F10">
              <w:rPr>
                <w:rFonts w:cs="Courier New"/>
                <w:color w:val="000000"/>
                <w:sz w:val="24"/>
                <w:szCs w:val="24"/>
              </w:rPr>
              <w:t>Field</w:t>
            </w:r>
            <w:r w:rsidRPr="00B56038">
              <w:rPr>
                <w:rFonts w:cs="Courier New"/>
                <w:color w:val="000000"/>
                <w:sz w:val="24"/>
                <w:szCs w:val="24"/>
              </w:rPr>
              <w:t xml:space="preserve"> Users </w:t>
            </w:r>
          </w:p>
        </w:tc>
        <w:tc>
          <w:tcPr>
            <w:tcW w:w="1574" w:type="dxa"/>
            <w:shd w:val="clear" w:color="auto" w:fill="auto"/>
            <w:vAlign w:val="center"/>
          </w:tcPr>
          <w:p w14:paraId="38060CE8" w14:textId="77777777"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Eligibility Screening Script</w:t>
            </w:r>
          </w:p>
        </w:tc>
        <w:tc>
          <w:tcPr>
            <w:tcW w:w="1574" w:type="dxa"/>
            <w:shd w:val="clear" w:color="auto" w:fill="auto"/>
            <w:vAlign w:val="center"/>
          </w:tcPr>
          <w:p w14:paraId="5B29E9EF"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36</w:t>
            </w:r>
          </w:p>
        </w:tc>
        <w:tc>
          <w:tcPr>
            <w:tcW w:w="1574" w:type="dxa"/>
            <w:shd w:val="clear" w:color="auto" w:fill="auto"/>
            <w:vAlign w:val="center"/>
          </w:tcPr>
          <w:p w14:paraId="720064DD"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142A79D5"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5/60</w:t>
            </w:r>
          </w:p>
        </w:tc>
        <w:tc>
          <w:tcPr>
            <w:tcW w:w="1575" w:type="dxa"/>
            <w:vAlign w:val="center"/>
          </w:tcPr>
          <w:p w14:paraId="1A0E6424" w14:textId="76057B68"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3</w:t>
            </w:r>
          </w:p>
        </w:tc>
      </w:tr>
      <w:tr w:rsidR="00AF20CF" w:rsidRPr="00C5639C" w14:paraId="1557F727" w14:textId="35246849" w:rsidTr="00B56038">
        <w:tc>
          <w:tcPr>
            <w:tcW w:w="1574" w:type="dxa"/>
            <w:vMerge/>
            <w:shd w:val="clear" w:color="auto" w:fill="auto"/>
            <w:vAlign w:val="center"/>
          </w:tcPr>
          <w:p w14:paraId="14E9232D" w14:textId="77777777" w:rsidR="00AF20CF" w:rsidRPr="00B56038" w:rsidRDefault="00AF20CF" w:rsidP="00AF20CF">
            <w:pPr>
              <w:tabs>
                <w:tab w:val="left" w:pos="0"/>
              </w:tabs>
              <w:spacing w:after="0" w:line="240" w:lineRule="auto"/>
              <w:jc w:val="center"/>
              <w:rPr>
                <w:rFonts w:cs="Courier New"/>
                <w:color w:val="000000"/>
                <w:sz w:val="24"/>
                <w:szCs w:val="24"/>
              </w:rPr>
            </w:pPr>
          </w:p>
        </w:tc>
        <w:tc>
          <w:tcPr>
            <w:tcW w:w="1574" w:type="dxa"/>
            <w:shd w:val="clear" w:color="auto" w:fill="auto"/>
            <w:vAlign w:val="center"/>
          </w:tcPr>
          <w:p w14:paraId="4EF73DCD" w14:textId="77777777"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Adult and Adolescent Questionnaire</w:t>
            </w:r>
          </w:p>
        </w:tc>
        <w:tc>
          <w:tcPr>
            <w:tcW w:w="1574" w:type="dxa"/>
            <w:shd w:val="clear" w:color="auto" w:fill="auto"/>
            <w:vAlign w:val="center"/>
          </w:tcPr>
          <w:p w14:paraId="7E0AD41C"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36</w:t>
            </w:r>
          </w:p>
        </w:tc>
        <w:tc>
          <w:tcPr>
            <w:tcW w:w="1574" w:type="dxa"/>
            <w:shd w:val="clear" w:color="auto" w:fill="auto"/>
            <w:vAlign w:val="center"/>
          </w:tcPr>
          <w:p w14:paraId="007832EF"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1E469893"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30/60</w:t>
            </w:r>
          </w:p>
        </w:tc>
        <w:tc>
          <w:tcPr>
            <w:tcW w:w="1575" w:type="dxa"/>
            <w:vAlign w:val="center"/>
          </w:tcPr>
          <w:p w14:paraId="50C17CA1" w14:textId="4B5C3F24"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18</w:t>
            </w:r>
          </w:p>
        </w:tc>
      </w:tr>
      <w:tr w:rsidR="00AF20CF" w:rsidRPr="00C5639C" w14:paraId="40EF4F0F" w14:textId="29D70A9A" w:rsidTr="00B56038">
        <w:tc>
          <w:tcPr>
            <w:tcW w:w="1574" w:type="dxa"/>
            <w:vMerge/>
            <w:shd w:val="clear" w:color="auto" w:fill="auto"/>
            <w:vAlign w:val="center"/>
          </w:tcPr>
          <w:p w14:paraId="6AB1578A" w14:textId="77777777" w:rsidR="00AF20CF" w:rsidRPr="00B56038" w:rsidRDefault="00AF20CF" w:rsidP="00AF20CF">
            <w:pPr>
              <w:tabs>
                <w:tab w:val="left" w:pos="0"/>
              </w:tabs>
              <w:spacing w:after="0" w:line="240" w:lineRule="auto"/>
              <w:jc w:val="center"/>
              <w:rPr>
                <w:rFonts w:cs="Courier New"/>
                <w:color w:val="000000"/>
                <w:sz w:val="24"/>
                <w:szCs w:val="24"/>
              </w:rPr>
            </w:pPr>
          </w:p>
        </w:tc>
        <w:tc>
          <w:tcPr>
            <w:tcW w:w="1574" w:type="dxa"/>
            <w:shd w:val="clear" w:color="auto" w:fill="auto"/>
            <w:vAlign w:val="center"/>
          </w:tcPr>
          <w:p w14:paraId="30782C74" w14:textId="5CDF45B2"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Exposure Measurement Form</w:t>
            </w:r>
          </w:p>
        </w:tc>
        <w:tc>
          <w:tcPr>
            <w:tcW w:w="1574" w:type="dxa"/>
            <w:shd w:val="clear" w:color="auto" w:fill="auto"/>
            <w:vAlign w:val="center"/>
          </w:tcPr>
          <w:p w14:paraId="0D4E1BBC"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27</w:t>
            </w:r>
          </w:p>
        </w:tc>
        <w:tc>
          <w:tcPr>
            <w:tcW w:w="1574" w:type="dxa"/>
            <w:shd w:val="clear" w:color="auto" w:fill="auto"/>
            <w:vAlign w:val="center"/>
          </w:tcPr>
          <w:p w14:paraId="088ABA9D"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4D25DF2B"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3</w:t>
            </w:r>
          </w:p>
        </w:tc>
        <w:tc>
          <w:tcPr>
            <w:tcW w:w="1575" w:type="dxa"/>
            <w:vAlign w:val="center"/>
          </w:tcPr>
          <w:p w14:paraId="39BE6ED1" w14:textId="2CEF1362"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81</w:t>
            </w:r>
          </w:p>
        </w:tc>
      </w:tr>
      <w:tr w:rsidR="00AF20CF" w:rsidRPr="00C5639C" w14:paraId="16E59302" w14:textId="59AE1C98" w:rsidTr="00B56038">
        <w:tc>
          <w:tcPr>
            <w:tcW w:w="1574" w:type="dxa"/>
            <w:vMerge/>
            <w:shd w:val="clear" w:color="auto" w:fill="auto"/>
            <w:vAlign w:val="center"/>
          </w:tcPr>
          <w:p w14:paraId="37B8D581" w14:textId="77777777" w:rsidR="00AF20CF" w:rsidRPr="00B56038" w:rsidRDefault="00AF20CF" w:rsidP="00AF20CF">
            <w:pPr>
              <w:tabs>
                <w:tab w:val="left" w:pos="0"/>
              </w:tabs>
              <w:spacing w:after="0" w:line="240" w:lineRule="auto"/>
              <w:jc w:val="center"/>
              <w:rPr>
                <w:rFonts w:cs="Courier New"/>
                <w:color w:val="000000"/>
                <w:sz w:val="24"/>
                <w:szCs w:val="24"/>
              </w:rPr>
            </w:pPr>
          </w:p>
        </w:tc>
        <w:tc>
          <w:tcPr>
            <w:tcW w:w="1574" w:type="dxa"/>
            <w:shd w:val="clear" w:color="auto" w:fill="auto"/>
            <w:vAlign w:val="center"/>
          </w:tcPr>
          <w:p w14:paraId="48E394A6" w14:textId="77777777"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Phlebotomist Safety Exclusion Questions Form</w:t>
            </w:r>
          </w:p>
        </w:tc>
        <w:tc>
          <w:tcPr>
            <w:tcW w:w="1574" w:type="dxa"/>
            <w:shd w:val="clear" w:color="auto" w:fill="auto"/>
            <w:vAlign w:val="center"/>
          </w:tcPr>
          <w:p w14:paraId="5DCA7587"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27</w:t>
            </w:r>
          </w:p>
        </w:tc>
        <w:tc>
          <w:tcPr>
            <w:tcW w:w="1574" w:type="dxa"/>
            <w:shd w:val="clear" w:color="auto" w:fill="auto"/>
            <w:vAlign w:val="center"/>
          </w:tcPr>
          <w:p w14:paraId="3B0B91FD"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45EC5780"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2/60</w:t>
            </w:r>
          </w:p>
        </w:tc>
        <w:tc>
          <w:tcPr>
            <w:tcW w:w="1575" w:type="dxa"/>
            <w:vAlign w:val="center"/>
          </w:tcPr>
          <w:p w14:paraId="078BD6CD" w14:textId="6AC75F21"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1</w:t>
            </w:r>
          </w:p>
        </w:tc>
      </w:tr>
      <w:tr w:rsidR="00AF20CF" w:rsidRPr="00C5639C" w14:paraId="01128B7F" w14:textId="1ABC3950" w:rsidTr="00B56038">
        <w:trPr>
          <w:trHeight w:val="440"/>
        </w:trPr>
        <w:tc>
          <w:tcPr>
            <w:tcW w:w="1574" w:type="dxa"/>
            <w:vMerge w:val="restart"/>
            <w:shd w:val="clear" w:color="auto" w:fill="auto"/>
            <w:vAlign w:val="center"/>
          </w:tcPr>
          <w:p w14:paraId="00456E79" w14:textId="2DA56041"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 xml:space="preserve">Parents/Guardians of Youth/Child </w:t>
            </w:r>
            <w:r w:rsidR="00F91F10">
              <w:rPr>
                <w:rFonts w:cs="Courier New"/>
                <w:color w:val="000000"/>
                <w:sz w:val="24"/>
                <w:szCs w:val="24"/>
              </w:rPr>
              <w:t>Field</w:t>
            </w:r>
            <w:r w:rsidRPr="00B56038">
              <w:rPr>
                <w:rFonts w:cs="Courier New"/>
                <w:color w:val="000000"/>
                <w:sz w:val="24"/>
                <w:szCs w:val="24"/>
              </w:rPr>
              <w:t xml:space="preserve"> Users</w:t>
            </w:r>
          </w:p>
        </w:tc>
        <w:tc>
          <w:tcPr>
            <w:tcW w:w="1574" w:type="dxa"/>
            <w:shd w:val="clear" w:color="auto" w:fill="auto"/>
            <w:vAlign w:val="center"/>
          </w:tcPr>
          <w:p w14:paraId="02ABDB06" w14:textId="77777777"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Eligibility Screening Script</w:t>
            </w:r>
          </w:p>
        </w:tc>
        <w:tc>
          <w:tcPr>
            <w:tcW w:w="1574" w:type="dxa"/>
            <w:shd w:val="clear" w:color="auto" w:fill="auto"/>
            <w:vAlign w:val="center"/>
          </w:tcPr>
          <w:p w14:paraId="15FE181A"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24</w:t>
            </w:r>
          </w:p>
        </w:tc>
        <w:tc>
          <w:tcPr>
            <w:tcW w:w="1574" w:type="dxa"/>
            <w:shd w:val="clear" w:color="auto" w:fill="auto"/>
            <w:vAlign w:val="center"/>
          </w:tcPr>
          <w:p w14:paraId="4FEF51A8"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2B1C8B23"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5/60</w:t>
            </w:r>
          </w:p>
        </w:tc>
        <w:tc>
          <w:tcPr>
            <w:tcW w:w="1575" w:type="dxa"/>
            <w:vAlign w:val="center"/>
          </w:tcPr>
          <w:p w14:paraId="41EF6670" w14:textId="7D996E98"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2</w:t>
            </w:r>
          </w:p>
        </w:tc>
      </w:tr>
      <w:tr w:rsidR="00AF20CF" w:rsidRPr="00C5639C" w14:paraId="571C4B44" w14:textId="1839AF41" w:rsidTr="00B56038">
        <w:trPr>
          <w:trHeight w:val="809"/>
        </w:trPr>
        <w:tc>
          <w:tcPr>
            <w:tcW w:w="1574" w:type="dxa"/>
            <w:vMerge/>
            <w:shd w:val="clear" w:color="auto" w:fill="auto"/>
          </w:tcPr>
          <w:p w14:paraId="3F7E2914" w14:textId="77777777" w:rsidR="00AF20CF" w:rsidRPr="00B56038" w:rsidRDefault="00AF20CF" w:rsidP="00AF20CF">
            <w:pPr>
              <w:tabs>
                <w:tab w:val="left" w:pos="0"/>
              </w:tabs>
              <w:spacing w:after="0" w:line="240" w:lineRule="auto"/>
              <w:rPr>
                <w:rFonts w:cs="Courier New"/>
                <w:color w:val="000000"/>
                <w:sz w:val="24"/>
                <w:szCs w:val="24"/>
              </w:rPr>
            </w:pPr>
          </w:p>
        </w:tc>
        <w:tc>
          <w:tcPr>
            <w:tcW w:w="1574" w:type="dxa"/>
            <w:shd w:val="clear" w:color="auto" w:fill="auto"/>
            <w:vAlign w:val="center"/>
          </w:tcPr>
          <w:p w14:paraId="65FAC8F8" w14:textId="77777777"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Youth and Child Questionnaire</w:t>
            </w:r>
          </w:p>
        </w:tc>
        <w:tc>
          <w:tcPr>
            <w:tcW w:w="1574" w:type="dxa"/>
            <w:shd w:val="clear" w:color="auto" w:fill="auto"/>
            <w:vAlign w:val="center"/>
          </w:tcPr>
          <w:p w14:paraId="60FCBC31"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24</w:t>
            </w:r>
          </w:p>
        </w:tc>
        <w:tc>
          <w:tcPr>
            <w:tcW w:w="1574" w:type="dxa"/>
            <w:shd w:val="clear" w:color="auto" w:fill="auto"/>
            <w:vAlign w:val="center"/>
          </w:tcPr>
          <w:p w14:paraId="5ACC856E"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7327C0CC"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30/60</w:t>
            </w:r>
          </w:p>
        </w:tc>
        <w:tc>
          <w:tcPr>
            <w:tcW w:w="1575" w:type="dxa"/>
            <w:vAlign w:val="center"/>
          </w:tcPr>
          <w:p w14:paraId="78051EE9" w14:textId="0234B5EF"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12</w:t>
            </w:r>
          </w:p>
        </w:tc>
      </w:tr>
      <w:tr w:rsidR="00AF20CF" w:rsidRPr="00C5639C" w14:paraId="4AD58630" w14:textId="777FC9BA" w:rsidTr="00B56038">
        <w:tc>
          <w:tcPr>
            <w:tcW w:w="1574" w:type="dxa"/>
            <w:vMerge/>
            <w:shd w:val="clear" w:color="auto" w:fill="auto"/>
          </w:tcPr>
          <w:p w14:paraId="738064F7" w14:textId="77777777" w:rsidR="00AF20CF" w:rsidRPr="00B56038" w:rsidRDefault="00AF20CF" w:rsidP="00AF20CF">
            <w:pPr>
              <w:tabs>
                <w:tab w:val="left" w:pos="0"/>
              </w:tabs>
              <w:spacing w:after="0" w:line="240" w:lineRule="auto"/>
              <w:rPr>
                <w:rFonts w:cs="Courier New"/>
                <w:color w:val="000000"/>
                <w:sz w:val="24"/>
                <w:szCs w:val="24"/>
              </w:rPr>
            </w:pPr>
          </w:p>
        </w:tc>
        <w:tc>
          <w:tcPr>
            <w:tcW w:w="1574" w:type="dxa"/>
            <w:shd w:val="clear" w:color="auto" w:fill="auto"/>
            <w:vAlign w:val="center"/>
          </w:tcPr>
          <w:p w14:paraId="1FAE3BD6" w14:textId="77777777"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Phlebotomist Safety Exclusion Questions Form</w:t>
            </w:r>
          </w:p>
        </w:tc>
        <w:tc>
          <w:tcPr>
            <w:tcW w:w="1574" w:type="dxa"/>
            <w:shd w:val="clear" w:color="auto" w:fill="auto"/>
            <w:vAlign w:val="center"/>
          </w:tcPr>
          <w:p w14:paraId="7A3A4DFD"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18</w:t>
            </w:r>
          </w:p>
        </w:tc>
        <w:tc>
          <w:tcPr>
            <w:tcW w:w="1574" w:type="dxa"/>
            <w:shd w:val="clear" w:color="auto" w:fill="auto"/>
            <w:vAlign w:val="center"/>
          </w:tcPr>
          <w:p w14:paraId="29CEED87"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027B2F62"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2/60</w:t>
            </w:r>
          </w:p>
        </w:tc>
        <w:tc>
          <w:tcPr>
            <w:tcW w:w="1575" w:type="dxa"/>
            <w:vAlign w:val="center"/>
          </w:tcPr>
          <w:p w14:paraId="7C6AD2C9" w14:textId="3B3436EA"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1</w:t>
            </w:r>
          </w:p>
        </w:tc>
      </w:tr>
      <w:tr w:rsidR="00AF20CF" w:rsidRPr="00C5639C" w14:paraId="079BC7E5" w14:textId="292570B7" w:rsidTr="00B56038">
        <w:tc>
          <w:tcPr>
            <w:tcW w:w="1574" w:type="dxa"/>
            <w:shd w:val="clear" w:color="auto" w:fill="auto"/>
            <w:vAlign w:val="center"/>
          </w:tcPr>
          <w:p w14:paraId="7C89B322" w14:textId="3C6A5DAD"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 xml:space="preserve">Youth/Child </w:t>
            </w:r>
            <w:r w:rsidR="00F91F10">
              <w:rPr>
                <w:rFonts w:cs="Courier New"/>
                <w:color w:val="000000"/>
                <w:sz w:val="24"/>
                <w:szCs w:val="24"/>
              </w:rPr>
              <w:t>Field</w:t>
            </w:r>
            <w:r w:rsidRPr="00B56038">
              <w:rPr>
                <w:rFonts w:cs="Courier New"/>
                <w:color w:val="000000"/>
                <w:sz w:val="24"/>
                <w:szCs w:val="24"/>
              </w:rPr>
              <w:t xml:space="preserve"> Users</w:t>
            </w:r>
          </w:p>
        </w:tc>
        <w:tc>
          <w:tcPr>
            <w:tcW w:w="1574" w:type="dxa"/>
            <w:shd w:val="clear" w:color="auto" w:fill="auto"/>
            <w:vAlign w:val="center"/>
          </w:tcPr>
          <w:p w14:paraId="49AA0C12" w14:textId="7C819BEC" w:rsidR="00AF20CF" w:rsidRPr="00B56038" w:rsidRDefault="00AF20CF" w:rsidP="00AF20CF">
            <w:pPr>
              <w:tabs>
                <w:tab w:val="left" w:pos="0"/>
              </w:tabs>
              <w:spacing w:after="0" w:line="240" w:lineRule="auto"/>
              <w:rPr>
                <w:rFonts w:cs="Courier New"/>
                <w:color w:val="000000"/>
                <w:sz w:val="24"/>
                <w:szCs w:val="24"/>
              </w:rPr>
            </w:pPr>
            <w:r w:rsidRPr="00B56038">
              <w:rPr>
                <w:rFonts w:cs="Courier New"/>
                <w:color w:val="000000"/>
                <w:sz w:val="24"/>
                <w:szCs w:val="24"/>
              </w:rPr>
              <w:t>Exposure Measurement Form</w:t>
            </w:r>
          </w:p>
        </w:tc>
        <w:tc>
          <w:tcPr>
            <w:tcW w:w="1574" w:type="dxa"/>
            <w:shd w:val="clear" w:color="auto" w:fill="auto"/>
            <w:vAlign w:val="center"/>
          </w:tcPr>
          <w:p w14:paraId="1B9DFDF6"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18</w:t>
            </w:r>
          </w:p>
        </w:tc>
        <w:tc>
          <w:tcPr>
            <w:tcW w:w="1574" w:type="dxa"/>
            <w:shd w:val="clear" w:color="auto" w:fill="auto"/>
            <w:vAlign w:val="center"/>
          </w:tcPr>
          <w:p w14:paraId="17247DAB"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1</w:t>
            </w:r>
          </w:p>
        </w:tc>
        <w:tc>
          <w:tcPr>
            <w:tcW w:w="1574" w:type="dxa"/>
            <w:shd w:val="clear" w:color="auto" w:fill="auto"/>
            <w:vAlign w:val="center"/>
          </w:tcPr>
          <w:p w14:paraId="6DF5BE8B" w14:textId="77777777" w:rsidR="00AF20CF" w:rsidRPr="00B56038" w:rsidRDefault="00AF20CF" w:rsidP="00AF20CF">
            <w:pPr>
              <w:tabs>
                <w:tab w:val="left" w:pos="0"/>
              </w:tabs>
              <w:spacing w:after="0" w:line="240" w:lineRule="auto"/>
              <w:jc w:val="center"/>
              <w:rPr>
                <w:rFonts w:cs="Courier New"/>
                <w:color w:val="000000"/>
                <w:sz w:val="24"/>
                <w:szCs w:val="24"/>
              </w:rPr>
            </w:pPr>
            <w:r w:rsidRPr="00B56038">
              <w:rPr>
                <w:rFonts w:cs="Courier New"/>
                <w:color w:val="000000"/>
                <w:sz w:val="24"/>
                <w:szCs w:val="24"/>
              </w:rPr>
              <w:t>3</w:t>
            </w:r>
          </w:p>
        </w:tc>
        <w:tc>
          <w:tcPr>
            <w:tcW w:w="1575" w:type="dxa"/>
            <w:vAlign w:val="center"/>
          </w:tcPr>
          <w:p w14:paraId="1C61F486" w14:textId="5D2B857A" w:rsidR="00AF20CF" w:rsidRPr="00B56038"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54</w:t>
            </w:r>
          </w:p>
        </w:tc>
      </w:tr>
      <w:tr w:rsidR="00AF20CF" w:rsidRPr="00CB53AC" w14:paraId="37961DE7" w14:textId="77777777" w:rsidTr="00B56038">
        <w:tc>
          <w:tcPr>
            <w:tcW w:w="1574" w:type="dxa"/>
            <w:shd w:val="clear" w:color="auto" w:fill="auto"/>
            <w:vAlign w:val="center"/>
          </w:tcPr>
          <w:p w14:paraId="00AD5F20" w14:textId="060015C5" w:rsidR="00AF20CF" w:rsidRPr="00CE32BE" w:rsidRDefault="00174C83" w:rsidP="00AF20CF">
            <w:pPr>
              <w:tabs>
                <w:tab w:val="left" w:pos="0"/>
              </w:tabs>
              <w:spacing w:after="0" w:line="240" w:lineRule="auto"/>
              <w:rPr>
                <w:rFonts w:cs="Courier New"/>
                <w:color w:val="000000"/>
                <w:sz w:val="24"/>
                <w:szCs w:val="24"/>
              </w:rPr>
            </w:pPr>
            <w:r>
              <w:rPr>
                <w:rFonts w:cs="Courier New"/>
                <w:color w:val="000000"/>
                <w:sz w:val="24"/>
                <w:szCs w:val="24"/>
              </w:rPr>
              <w:t>Total</w:t>
            </w:r>
          </w:p>
        </w:tc>
        <w:tc>
          <w:tcPr>
            <w:tcW w:w="1574" w:type="dxa"/>
            <w:shd w:val="clear" w:color="auto" w:fill="auto"/>
            <w:vAlign w:val="center"/>
          </w:tcPr>
          <w:p w14:paraId="1626FE35" w14:textId="77777777" w:rsidR="00AF20CF" w:rsidRPr="00CB53AC" w:rsidRDefault="00AF20CF" w:rsidP="00AF20CF">
            <w:pPr>
              <w:tabs>
                <w:tab w:val="left" w:pos="0"/>
              </w:tabs>
              <w:spacing w:after="0" w:line="240" w:lineRule="auto"/>
              <w:rPr>
                <w:rFonts w:cs="Courier New"/>
                <w:color w:val="000000"/>
                <w:sz w:val="24"/>
                <w:szCs w:val="24"/>
              </w:rPr>
            </w:pPr>
          </w:p>
        </w:tc>
        <w:tc>
          <w:tcPr>
            <w:tcW w:w="1574" w:type="dxa"/>
            <w:shd w:val="clear" w:color="auto" w:fill="auto"/>
            <w:vAlign w:val="center"/>
          </w:tcPr>
          <w:p w14:paraId="70F2F7D7" w14:textId="77777777" w:rsidR="00AF20CF" w:rsidRPr="00CB53AC" w:rsidRDefault="00AF20CF" w:rsidP="00AF20CF">
            <w:pPr>
              <w:tabs>
                <w:tab w:val="left" w:pos="0"/>
              </w:tabs>
              <w:spacing w:after="0" w:line="240" w:lineRule="auto"/>
              <w:jc w:val="center"/>
              <w:rPr>
                <w:rFonts w:cs="Courier New"/>
                <w:color w:val="000000"/>
                <w:sz w:val="24"/>
                <w:szCs w:val="24"/>
              </w:rPr>
            </w:pPr>
          </w:p>
        </w:tc>
        <w:tc>
          <w:tcPr>
            <w:tcW w:w="1574" w:type="dxa"/>
            <w:shd w:val="clear" w:color="auto" w:fill="auto"/>
            <w:vAlign w:val="center"/>
          </w:tcPr>
          <w:p w14:paraId="341AEE7A" w14:textId="77777777" w:rsidR="00AF20CF" w:rsidRPr="00CB53AC" w:rsidRDefault="00AF20CF" w:rsidP="00AF20CF">
            <w:pPr>
              <w:tabs>
                <w:tab w:val="left" w:pos="0"/>
              </w:tabs>
              <w:spacing w:after="0" w:line="240" w:lineRule="auto"/>
              <w:jc w:val="center"/>
              <w:rPr>
                <w:rFonts w:cs="Courier New"/>
                <w:color w:val="000000"/>
                <w:sz w:val="24"/>
                <w:szCs w:val="24"/>
              </w:rPr>
            </w:pPr>
          </w:p>
        </w:tc>
        <w:tc>
          <w:tcPr>
            <w:tcW w:w="1574" w:type="dxa"/>
            <w:shd w:val="clear" w:color="auto" w:fill="auto"/>
            <w:vAlign w:val="center"/>
          </w:tcPr>
          <w:p w14:paraId="083B87D4" w14:textId="77777777" w:rsidR="00AF20CF" w:rsidRPr="00CB53AC" w:rsidRDefault="00AF20CF" w:rsidP="00AF20CF">
            <w:pPr>
              <w:tabs>
                <w:tab w:val="left" w:pos="0"/>
              </w:tabs>
              <w:spacing w:after="0" w:line="240" w:lineRule="auto"/>
              <w:jc w:val="center"/>
              <w:rPr>
                <w:rFonts w:cs="Courier New"/>
                <w:color w:val="000000"/>
                <w:sz w:val="24"/>
                <w:szCs w:val="24"/>
              </w:rPr>
            </w:pPr>
          </w:p>
        </w:tc>
        <w:tc>
          <w:tcPr>
            <w:tcW w:w="1575" w:type="dxa"/>
            <w:vAlign w:val="center"/>
          </w:tcPr>
          <w:p w14:paraId="6ED68AC2" w14:textId="69AC7B53" w:rsidR="00AF20CF" w:rsidRPr="00CE32BE" w:rsidRDefault="00AF20CF" w:rsidP="00CE32BE">
            <w:pPr>
              <w:tabs>
                <w:tab w:val="left" w:pos="0"/>
              </w:tabs>
              <w:spacing w:after="0" w:line="240" w:lineRule="auto"/>
              <w:jc w:val="center"/>
              <w:rPr>
                <w:rFonts w:cs="Courier New"/>
                <w:color w:val="000000"/>
                <w:sz w:val="24"/>
                <w:szCs w:val="24"/>
              </w:rPr>
            </w:pPr>
            <w:r>
              <w:rPr>
                <w:rFonts w:ascii="Calibri" w:hAnsi="Calibri"/>
                <w:color w:val="000000"/>
                <w:sz w:val="22"/>
                <w:szCs w:val="22"/>
              </w:rPr>
              <w:t>172</w:t>
            </w:r>
          </w:p>
        </w:tc>
      </w:tr>
    </w:tbl>
    <w:p w14:paraId="4C8168C9" w14:textId="77777777" w:rsidR="009459DF" w:rsidRDefault="009459DF" w:rsidP="00205D4B">
      <w:pPr>
        <w:tabs>
          <w:tab w:val="left" w:pos="0"/>
        </w:tabs>
        <w:spacing w:line="240" w:lineRule="auto"/>
        <w:rPr>
          <w:rFonts w:cs="EEAGN D+ Melior"/>
          <w:color w:val="000000"/>
          <w:sz w:val="24"/>
          <w:szCs w:val="24"/>
        </w:rPr>
      </w:pPr>
    </w:p>
    <w:p w14:paraId="1B9DD17F" w14:textId="77777777" w:rsidR="009459DF" w:rsidRDefault="009459DF" w:rsidP="00205D4B">
      <w:pPr>
        <w:tabs>
          <w:tab w:val="left" w:pos="0"/>
        </w:tabs>
        <w:spacing w:line="240" w:lineRule="auto"/>
        <w:rPr>
          <w:rFonts w:cs="EEAGN D+ Melior"/>
          <w:color w:val="000000"/>
          <w:sz w:val="24"/>
          <w:szCs w:val="24"/>
        </w:rPr>
      </w:pPr>
    </w:p>
    <w:p w14:paraId="14D4D074" w14:textId="1B98012D" w:rsidR="00107FD5" w:rsidRDefault="00107FD5" w:rsidP="001B4475">
      <w:pPr>
        <w:autoSpaceDE w:val="0"/>
        <w:autoSpaceDN w:val="0"/>
        <w:adjustRightInd w:val="0"/>
        <w:spacing w:line="276" w:lineRule="auto"/>
        <w:rPr>
          <w:rFonts w:cs="ITCFranklinGothicStd-DmCd"/>
          <w:b/>
          <w:sz w:val="24"/>
          <w:szCs w:val="24"/>
        </w:rPr>
      </w:pPr>
      <w:r>
        <w:rPr>
          <w:rFonts w:cs="ITCFranklinGothicStd-Book"/>
          <w:sz w:val="24"/>
          <w:szCs w:val="24"/>
        </w:rPr>
        <w:t xml:space="preserve">For </w:t>
      </w:r>
      <w:r w:rsidR="002C0954">
        <w:rPr>
          <w:rFonts w:cs="ITCFranklinGothicStd-Book"/>
          <w:sz w:val="24"/>
          <w:szCs w:val="24"/>
        </w:rPr>
        <w:t>Activit</w:t>
      </w:r>
      <w:r w:rsidR="006919C3">
        <w:rPr>
          <w:rFonts w:cs="ITCFranklinGothicStd-Book"/>
          <w:sz w:val="24"/>
          <w:szCs w:val="24"/>
        </w:rPr>
        <w:t>ies 2 and 3</w:t>
      </w:r>
      <w:r>
        <w:rPr>
          <w:rFonts w:cs="ITCFranklinGothicStd-Book"/>
          <w:sz w:val="24"/>
          <w:szCs w:val="24"/>
        </w:rPr>
        <w:t xml:space="preserve">, the </w:t>
      </w:r>
      <w:r w:rsidR="009B7D94">
        <w:rPr>
          <w:rFonts w:cs="ITCFranklinGothicStd-Book"/>
          <w:sz w:val="24"/>
          <w:szCs w:val="24"/>
        </w:rPr>
        <w:t xml:space="preserve">adult and adolescent </w:t>
      </w:r>
      <w:r w:rsidR="00F91F10">
        <w:rPr>
          <w:rFonts w:cs="ITCFranklinGothicStd-Book"/>
          <w:sz w:val="24"/>
          <w:szCs w:val="24"/>
        </w:rPr>
        <w:t>field</w:t>
      </w:r>
      <w:r>
        <w:rPr>
          <w:rFonts w:cs="ITCFranklinGothicStd-Book"/>
          <w:sz w:val="24"/>
          <w:szCs w:val="24"/>
        </w:rPr>
        <w:t xml:space="preserve"> users are assumed to be college student athletes with an earning potential, if employed, of $7.25/hour based on </w:t>
      </w:r>
      <w:r w:rsidR="008A519E">
        <w:rPr>
          <w:rFonts w:cs="ITCFranklinGothicStd-Book"/>
          <w:sz w:val="24"/>
          <w:szCs w:val="24"/>
        </w:rPr>
        <w:t xml:space="preserve">the </w:t>
      </w:r>
      <w:r>
        <w:rPr>
          <w:rFonts w:cs="ITCFranklinGothicStd-Book"/>
          <w:sz w:val="24"/>
          <w:szCs w:val="24"/>
        </w:rPr>
        <w:t xml:space="preserve">federal minimum wage. </w:t>
      </w:r>
      <w:r w:rsidR="00697FB6">
        <w:rPr>
          <w:rFonts w:cs="ITCFranklinGothicStd-Book"/>
          <w:sz w:val="24"/>
          <w:szCs w:val="24"/>
        </w:rPr>
        <w:t xml:space="preserve">See </w:t>
      </w:r>
      <w:hyperlink r:id="rId15" w:history="1">
        <w:r w:rsidR="00697FB6" w:rsidRPr="00050CDF">
          <w:rPr>
            <w:rStyle w:val="Hyperlink"/>
            <w:rFonts w:cs="ITCFranklinGothicStd-Book"/>
            <w:sz w:val="24"/>
            <w:szCs w:val="24"/>
          </w:rPr>
          <w:t>http://www.dol.gov/general/topic/wages/minimumwage</w:t>
        </w:r>
      </w:hyperlink>
      <w:r w:rsidR="00697FB6">
        <w:rPr>
          <w:rFonts w:cs="ITCFranklinGothicStd-Book"/>
          <w:sz w:val="24"/>
          <w:szCs w:val="24"/>
        </w:rPr>
        <w:t xml:space="preserve">. </w:t>
      </w:r>
      <w:r w:rsidR="009D1BDF">
        <w:rPr>
          <w:rFonts w:cs="ITCFranklinGothicStd-Book"/>
          <w:sz w:val="24"/>
          <w:szCs w:val="24"/>
        </w:rPr>
        <w:t>The hourly wage for parent/</w:t>
      </w:r>
      <w:r w:rsidR="00E45780">
        <w:rPr>
          <w:rFonts w:cs="ITCFranklinGothicStd-Book"/>
          <w:sz w:val="24"/>
          <w:szCs w:val="24"/>
        </w:rPr>
        <w:t>guardian</w:t>
      </w:r>
      <w:r w:rsidR="009D1BDF">
        <w:rPr>
          <w:rFonts w:cs="ITCFranklinGothicStd-Book"/>
          <w:sz w:val="24"/>
          <w:szCs w:val="24"/>
        </w:rPr>
        <w:t xml:space="preserve"> respondent</w:t>
      </w:r>
      <w:r w:rsidR="00E45780">
        <w:rPr>
          <w:rFonts w:cs="ITCFranklinGothicStd-Book"/>
          <w:sz w:val="24"/>
          <w:szCs w:val="24"/>
        </w:rPr>
        <w:t xml:space="preserve">s of youth or child </w:t>
      </w:r>
      <w:r w:rsidR="00F91F10">
        <w:rPr>
          <w:rFonts w:cs="ITCFranklinGothicStd-Book"/>
          <w:sz w:val="24"/>
          <w:szCs w:val="24"/>
        </w:rPr>
        <w:t>field</w:t>
      </w:r>
      <w:r w:rsidR="00E45780">
        <w:rPr>
          <w:rFonts w:cs="ITCFranklinGothicStd-Book"/>
          <w:sz w:val="24"/>
          <w:szCs w:val="24"/>
        </w:rPr>
        <w:t xml:space="preserve"> users is </w:t>
      </w:r>
      <w:r w:rsidR="0061494B">
        <w:rPr>
          <w:rFonts w:cs="ITCFranklinGothicStd-Book"/>
          <w:sz w:val="24"/>
          <w:szCs w:val="24"/>
        </w:rPr>
        <w:t xml:space="preserve">assumed to be </w:t>
      </w:r>
      <w:r w:rsidR="00E45780">
        <w:rPr>
          <w:rFonts w:cs="ITCFranklinGothicStd-Book"/>
          <w:sz w:val="24"/>
          <w:szCs w:val="24"/>
        </w:rPr>
        <w:t xml:space="preserve">$23.23 for </w:t>
      </w:r>
      <w:r w:rsidR="00C510B3">
        <w:rPr>
          <w:rFonts w:cs="ITCFranklinGothicStd-Book"/>
          <w:sz w:val="24"/>
          <w:szCs w:val="24"/>
        </w:rPr>
        <w:t>all occupations b</w:t>
      </w:r>
      <w:r w:rsidR="00C510B3" w:rsidRPr="0061494B">
        <w:rPr>
          <w:rFonts w:cs="ITCFranklinGothicStd-Book"/>
          <w:sz w:val="24"/>
          <w:szCs w:val="24"/>
        </w:rPr>
        <w:t xml:space="preserve">ased on the </w:t>
      </w:r>
      <w:r w:rsidR="0061494B">
        <w:rPr>
          <w:rFonts w:cs="ITCFranklinGothicStd-Book"/>
          <w:sz w:val="24"/>
          <w:szCs w:val="24"/>
        </w:rPr>
        <w:t xml:space="preserve">Bureau of Labor Statistics </w:t>
      </w:r>
      <w:r w:rsidR="0061494B" w:rsidRPr="005469DA">
        <w:rPr>
          <w:i/>
          <w:kern w:val="36"/>
          <w:sz w:val="24"/>
        </w:rPr>
        <w:t xml:space="preserve">May 2015 National Occupational </w:t>
      </w:r>
      <w:r w:rsidR="0061494B" w:rsidRPr="005469DA">
        <w:rPr>
          <w:i/>
          <w:kern w:val="36"/>
          <w:sz w:val="24"/>
        </w:rPr>
        <w:lastRenderedPageBreak/>
        <w:t>Employment and Wage Estimates</w:t>
      </w:r>
      <w:r w:rsidR="0061494B" w:rsidRPr="00DD462D">
        <w:rPr>
          <w:rFonts w:cs="ITCFranklinGothicStd-Book"/>
          <w:sz w:val="24"/>
          <w:szCs w:val="24"/>
        </w:rPr>
        <w:t xml:space="preserve">. </w:t>
      </w:r>
      <w:r w:rsidR="0061494B">
        <w:rPr>
          <w:rFonts w:cs="ITCFranklinGothicStd-Book"/>
          <w:sz w:val="24"/>
          <w:szCs w:val="24"/>
        </w:rPr>
        <w:t xml:space="preserve">See </w:t>
      </w:r>
      <w:hyperlink r:id="rId16" w:history="1">
        <w:r w:rsidR="0061494B" w:rsidRPr="00517955">
          <w:rPr>
            <w:rStyle w:val="Hyperlink"/>
            <w:rFonts w:cs="ITCFranklinGothicStd-Book"/>
            <w:sz w:val="24"/>
            <w:szCs w:val="24"/>
          </w:rPr>
          <w:t>http://www.bls.gov/oes/current/oes_nat.htm</w:t>
        </w:r>
      </w:hyperlink>
      <w:r w:rsidR="0061494B">
        <w:rPr>
          <w:rFonts w:cs="ITCFranklinGothicStd-Book"/>
          <w:sz w:val="24"/>
          <w:szCs w:val="24"/>
        </w:rPr>
        <w:t xml:space="preserve">. </w:t>
      </w:r>
      <w:r w:rsidR="006A750B">
        <w:rPr>
          <w:rFonts w:cs="ITCFranklinGothicStd-Book"/>
          <w:sz w:val="24"/>
          <w:szCs w:val="24"/>
        </w:rPr>
        <w:t>We assume that the parents/guardians will attend the 3-hour exposure measurement session f</w:t>
      </w:r>
      <w:r w:rsidR="00A52EC8">
        <w:rPr>
          <w:rFonts w:cs="ITCFranklinGothicStd-Book"/>
          <w:sz w:val="24"/>
          <w:szCs w:val="24"/>
        </w:rPr>
        <w:t>or their youth or child, who is</w:t>
      </w:r>
      <w:r w:rsidR="006A750B">
        <w:rPr>
          <w:rFonts w:cs="ITCFranklinGothicStd-Book"/>
          <w:sz w:val="24"/>
          <w:szCs w:val="24"/>
        </w:rPr>
        <w:t xml:space="preserve"> not </w:t>
      </w:r>
      <w:r w:rsidR="00A52EC8">
        <w:rPr>
          <w:rFonts w:cs="ITCFranklinGothicStd-Book"/>
          <w:sz w:val="24"/>
          <w:szCs w:val="24"/>
        </w:rPr>
        <w:t xml:space="preserve">a wage earner; therefore, by proxy, we attribute </w:t>
      </w:r>
      <w:r w:rsidR="00943898">
        <w:rPr>
          <w:rFonts w:cs="ITCFranklinGothicStd-Book"/>
          <w:sz w:val="24"/>
          <w:szCs w:val="24"/>
        </w:rPr>
        <w:t xml:space="preserve">$23.23 per hour for </w:t>
      </w:r>
      <w:r w:rsidR="00A52EC8">
        <w:rPr>
          <w:rFonts w:cs="ITCFranklinGothicStd-Book"/>
          <w:sz w:val="24"/>
          <w:szCs w:val="24"/>
        </w:rPr>
        <w:t>respondent cost burden for this activity.</w:t>
      </w:r>
    </w:p>
    <w:p w14:paraId="113A3600" w14:textId="77777777" w:rsidR="00BB5909" w:rsidRDefault="00BB5909" w:rsidP="00BB5909">
      <w:pPr>
        <w:autoSpaceDE w:val="0"/>
        <w:autoSpaceDN w:val="0"/>
        <w:adjustRightInd w:val="0"/>
        <w:spacing w:line="240" w:lineRule="auto"/>
        <w:rPr>
          <w:rFonts w:cs="ITCFranklinGothicStd-DmCd"/>
          <w:b/>
          <w:sz w:val="24"/>
          <w:szCs w:val="24"/>
        </w:rPr>
      </w:pPr>
    </w:p>
    <w:p w14:paraId="75FA92C9" w14:textId="3171E826" w:rsidR="00205D4B" w:rsidRPr="00EF5906" w:rsidRDefault="00205D4B" w:rsidP="00205D4B">
      <w:pPr>
        <w:autoSpaceDE w:val="0"/>
        <w:autoSpaceDN w:val="0"/>
        <w:adjustRightInd w:val="0"/>
        <w:spacing w:line="240" w:lineRule="auto"/>
        <w:rPr>
          <w:rFonts w:cs="ITCFranklinGothicStd-DmCd"/>
          <w:b/>
          <w:sz w:val="24"/>
          <w:szCs w:val="24"/>
        </w:rPr>
      </w:pPr>
      <w:bookmarkStart w:id="15" w:name="_Toc442881158"/>
      <w:r w:rsidRPr="00EF5906">
        <w:rPr>
          <w:rFonts w:cs="ITCFranklinGothicStd-DmCd"/>
          <w:b/>
          <w:sz w:val="24"/>
          <w:szCs w:val="24"/>
        </w:rPr>
        <w:t xml:space="preserve">Table </w:t>
      </w:r>
      <w:r>
        <w:rPr>
          <w:rFonts w:cs="ITCFranklinGothicStd-DmCd"/>
          <w:b/>
          <w:sz w:val="24"/>
          <w:szCs w:val="24"/>
        </w:rPr>
        <w:t>A.12.2.b</w:t>
      </w:r>
      <w:r w:rsidRPr="00EF5906">
        <w:rPr>
          <w:rFonts w:cs="ITCFranklinGothicStd-DmCd"/>
          <w:b/>
          <w:sz w:val="24"/>
          <w:szCs w:val="24"/>
        </w:rPr>
        <w:t xml:space="preserve">:  </w:t>
      </w:r>
      <w:r>
        <w:rPr>
          <w:rFonts w:cs="ITCFranklinGothicStd-DmCd"/>
          <w:b/>
          <w:sz w:val="24"/>
          <w:szCs w:val="24"/>
        </w:rPr>
        <w:t xml:space="preserve">Estimated </w:t>
      </w:r>
      <w:r w:rsidR="007C14DC">
        <w:rPr>
          <w:rFonts w:cs="ITCFranklinGothicStd-DmCd"/>
          <w:b/>
          <w:sz w:val="24"/>
          <w:szCs w:val="24"/>
        </w:rPr>
        <w:t>A</w:t>
      </w:r>
      <w:r>
        <w:rPr>
          <w:rFonts w:cs="ITCFranklinGothicStd-DmCd"/>
          <w:b/>
          <w:sz w:val="24"/>
          <w:szCs w:val="24"/>
        </w:rPr>
        <w:t xml:space="preserve">nnualized </w:t>
      </w:r>
      <w:r w:rsidR="007C14DC">
        <w:rPr>
          <w:rFonts w:cs="ITCFranklinGothicStd-DmCd"/>
          <w:b/>
          <w:sz w:val="24"/>
          <w:szCs w:val="24"/>
        </w:rPr>
        <w:t>B</w:t>
      </w:r>
      <w:r>
        <w:rPr>
          <w:rFonts w:cs="ITCFranklinGothicStd-DmCd"/>
          <w:b/>
          <w:sz w:val="24"/>
          <w:szCs w:val="24"/>
        </w:rPr>
        <w:t xml:space="preserve">urden </w:t>
      </w:r>
      <w:r w:rsidR="007C14DC">
        <w:rPr>
          <w:rFonts w:cs="ITCFranklinGothicStd-DmCd"/>
          <w:b/>
          <w:sz w:val="24"/>
          <w:szCs w:val="24"/>
        </w:rPr>
        <w:t>C</w:t>
      </w:r>
      <w:r>
        <w:rPr>
          <w:rFonts w:cs="ITCFranklinGothicStd-DmCd"/>
          <w:b/>
          <w:sz w:val="24"/>
          <w:szCs w:val="24"/>
        </w:rPr>
        <w:t>osts</w:t>
      </w:r>
      <w:r>
        <w:rPr>
          <w:rFonts w:cs="Courier New"/>
          <w:b/>
          <w:sz w:val="24"/>
          <w:szCs w:val="24"/>
        </w:rPr>
        <w:t xml:space="preserve"> for Activit</w:t>
      </w:r>
      <w:r w:rsidR="006919C3">
        <w:rPr>
          <w:rFonts w:cs="Courier New"/>
          <w:b/>
          <w:sz w:val="24"/>
          <w:szCs w:val="24"/>
        </w:rPr>
        <w:t>ies</w:t>
      </w:r>
      <w:r>
        <w:rPr>
          <w:rFonts w:cs="Courier New"/>
          <w:b/>
          <w:sz w:val="24"/>
          <w:szCs w:val="24"/>
        </w:rPr>
        <w:t xml:space="preserve"> 2</w:t>
      </w:r>
      <w:r w:rsidR="006919C3">
        <w:rPr>
          <w:rFonts w:cs="Courier New"/>
          <w:b/>
          <w:sz w:val="24"/>
          <w:szCs w:val="24"/>
        </w:rPr>
        <w:t xml:space="preserve"> and 3</w:t>
      </w:r>
    </w:p>
    <w:tbl>
      <w:tblPr>
        <w:tblStyle w:val="TableGrid"/>
        <w:tblW w:w="0" w:type="auto"/>
        <w:tblLook w:val="04A0" w:firstRow="1" w:lastRow="0" w:firstColumn="1" w:lastColumn="0" w:noHBand="0" w:noVBand="1"/>
      </w:tblPr>
      <w:tblGrid>
        <w:gridCol w:w="1870"/>
        <w:gridCol w:w="1870"/>
        <w:gridCol w:w="1870"/>
        <w:gridCol w:w="1870"/>
        <w:gridCol w:w="1870"/>
      </w:tblGrid>
      <w:tr w:rsidR="00205D4B" w:rsidRPr="00D20211" w14:paraId="3A711D52" w14:textId="77777777" w:rsidTr="00D35F33">
        <w:tc>
          <w:tcPr>
            <w:tcW w:w="1870" w:type="dxa"/>
            <w:vAlign w:val="center"/>
          </w:tcPr>
          <w:p w14:paraId="28DE2301"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Book"/>
                <w:sz w:val="24"/>
                <w:szCs w:val="24"/>
              </w:rPr>
              <w:t>Type of Respondent</w:t>
            </w:r>
          </w:p>
        </w:tc>
        <w:tc>
          <w:tcPr>
            <w:tcW w:w="1870" w:type="dxa"/>
            <w:vAlign w:val="center"/>
          </w:tcPr>
          <w:p w14:paraId="6CF1AC1C"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Book"/>
                <w:sz w:val="24"/>
                <w:szCs w:val="24"/>
              </w:rPr>
              <w:t>Form Name</w:t>
            </w:r>
          </w:p>
        </w:tc>
        <w:tc>
          <w:tcPr>
            <w:tcW w:w="1870" w:type="dxa"/>
            <w:vAlign w:val="center"/>
          </w:tcPr>
          <w:p w14:paraId="0E64AAB5"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Book"/>
                <w:sz w:val="24"/>
                <w:szCs w:val="24"/>
              </w:rPr>
              <w:t>Total Burden Hours</w:t>
            </w:r>
          </w:p>
        </w:tc>
        <w:tc>
          <w:tcPr>
            <w:tcW w:w="1870" w:type="dxa"/>
            <w:vAlign w:val="center"/>
          </w:tcPr>
          <w:p w14:paraId="46F59109"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DmCd"/>
                <w:sz w:val="24"/>
                <w:szCs w:val="24"/>
              </w:rPr>
              <w:t>Hourly Wage Rate</w:t>
            </w:r>
          </w:p>
        </w:tc>
        <w:tc>
          <w:tcPr>
            <w:tcW w:w="1870" w:type="dxa"/>
            <w:vAlign w:val="center"/>
          </w:tcPr>
          <w:p w14:paraId="55C9D159" w14:textId="77777777" w:rsidR="00205D4B" w:rsidRPr="00D20211" w:rsidRDefault="00205D4B" w:rsidP="00D35F33">
            <w:pPr>
              <w:autoSpaceDE w:val="0"/>
              <w:autoSpaceDN w:val="0"/>
              <w:adjustRightInd w:val="0"/>
              <w:jc w:val="center"/>
              <w:rPr>
                <w:rFonts w:cs="ITCFranklinGothicStd-DmCd"/>
                <w:sz w:val="24"/>
                <w:szCs w:val="24"/>
              </w:rPr>
            </w:pPr>
            <w:r w:rsidRPr="00D20211">
              <w:rPr>
                <w:rFonts w:cs="ITCFranklinGothicStd-DmCd"/>
                <w:sz w:val="24"/>
                <w:szCs w:val="24"/>
              </w:rPr>
              <w:t>Total Respondent Costs</w:t>
            </w:r>
          </w:p>
        </w:tc>
      </w:tr>
    </w:tbl>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869"/>
        <w:gridCol w:w="1869"/>
        <w:gridCol w:w="1869"/>
        <w:gridCol w:w="1870"/>
      </w:tblGrid>
      <w:tr w:rsidR="002C0284" w:rsidRPr="00204848" w14:paraId="1CF6C6CE" w14:textId="31B6B932" w:rsidTr="00B56038">
        <w:tc>
          <w:tcPr>
            <w:tcW w:w="1869" w:type="dxa"/>
            <w:vMerge w:val="restart"/>
            <w:shd w:val="clear" w:color="auto" w:fill="auto"/>
            <w:vAlign w:val="center"/>
          </w:tcPr>
          <w:p w14:paraId="5796FC17" w14:textId="27A46B1E"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 xml:space="preserve">Adult/Adolescent </w:t>
            </w:r>
            <w:r w:rsidR="00F91F10">
              <w:rPr>
                <w:rFonts w:cs="Courier New"/>
                <w:color w:val="000000"/>
                <w:sz w:val="24"/>
                <w:szCs w:val="24"/>
              </w:rPr>
              <w:t>Field</w:t>
            </w:r>
            <w:r w:rsidRPr="00204848">
              <w:rPr>
                <w:rFonts w:cs="Courier New"/>
                <w:color w:val="000000"/>
                <w:sz w:val="24"/>
                <w:szCs w:val="24"/>
              </w:rPr>
              <w:t xml:space="preserve"> Users </w:t>
            </w:r>
          </w:p>
        </w:tc>
        <w:tc>
          <w:tcPr>
            <w:tcW w:w="1869" w:type="dxa"/>
            <w:shd w:val="clear" w:color="auto" w:fill="auto"/>
            <w:vAlign w:val="center"/>
          </w:tcPr>
          <w:p w14:paraId="5651D8CB" w14:textId="77777777"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Eligibility Screening Script</w:t>
            </w:r>
          </w:p>
        </w:tc>
        <w:tc>
          <w:tcPr>
            <w:tcW w:w="1869" w:type="dxa"/>
            <w:vAlign w:val="center"/>
          </w:tcPr>
          <w:p w14:paraId="16882489" w14:textId="33462F5C"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3</w:t>
            </w:r>
          </w:p>
        </w:tc>
        <w:tc>
          <w:tcPr>
            <w:tcW w:w="1869" w:type="dxa"/>
            <w:vAlign w:val="center"/>
          </w:tcPr>
          <w:p w14:paraId="57EEAB39" w14:textId="0D615198" w:rsidR="002C0284" w:rsidRPr="00204848" w:rsidRDefault="002C0284" w:rsidP="00B56038">
            <w:pPr>
              <w:tabs>
                <w:tab w:val="left" w:pos="0"/>
              </w:tabs>
              <w:spacing w:after="0" w:line="240" w:lineRule="auto"/>
              <w:jc w:val="center"/>
              <w:rPr>
                <w:rFonts w:cs="Courier New"/>
                <w:color w:val="000000"/>
                <w:sz w:val="24"/>
                <w:szCs w:val="24"/>
              </w:rPr>
            </w:pPr>
            <w:r w:rsidRPr="002308C8">
              <w:rPr>
                <w:rFonts w:cs="ITCFranklinGothicStd-DmCd"/>
                <w:sz w:val="24"/>
                <w:szCs w:val="24"/>
              </w:rPr>
              <w:t>$7.25</w:t>
            </w:r>
          </w:p>
        </w:tc>
        <w:tc>
          <w:tcPr>
            <w:tcW w:w="1870" w:type="dxa"/>
            <w:vAlign w:val="center"/>
          </w:tcPr>
          <w:p w14:paraId="49EB710E" w14:textId="113457EA"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$21.75</w:t>
            </w:r>
          </w:p>
        </w:tc>
      </w:tr>
      <w:tr w:rsidR="002C0284" w:rsidRPr="00204848" w14:paraId="0B68A879" w14:textId="685D0146" w:rsidTr="00B56038">
        <w:tc>
          <w:tcPr>
            <w:tcW w:w="1869" w:type="dxa"/>
            <w:vMerge/>
            <w:shd w:val="clear" w:color="auto" w:fill="auto"/>
            <w:vAlign w:val="center"/>
          </w:tcPr>
          <w:p w14:paraId="42358542" w14:textId="77777777" w:rsidR="002C0284" w:rsidRPr="00204848" w:rsidRDefault="002C0284" w:rsidP="002C0284">
            <w:pPr>
              <w:tabs>
                <w:tab w:val="left" w:pos="0"/>
              </w:tabs>
              <w:spacing w:after="0" w:line="240" w:lineRule="auto"/>
              <w:jc w:val="center"/>
              <w:rPr>
                <w:rFonts w:cs="Courier New"/>
                <w:color w:val="000000"/>
                <w:sz w:val="24"/>
                <w:szCs w:val="24"/>
              </w:rPr>
            </w:pPr>
          </w:p>
        </w:tc>
        <w:tc>
          <w:tcPr>
            <w:tcW w:w="1869" w:type="dxa"/>
            <w:shd w:val="clear" w:color="auto" w:fill="auto"/>
            <w:vAlign w:val="center"/>
          </w:tcPr>
          <w:p w14:paraId="1A460634" w14:textId="77777777"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Adult and Adolescent Questionnaire</w:t>
            </w:r>
          </w:p>
        </w:tc>
        <w:tc>
          <w:tcPr>
            <w:tcW w:w="1869" w:type="dxa"/>
            <w:vAlign w:val="center"/>
          </w:tcPr>
          <w:p w14:paraId="77EC6CD1" w14:textId="2693A0C2"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18</w:t>
            </w:r>
          </w:p>
        </w:tc>
        <w:tc>
          <w:tcPr>
            <w:tcW w:w="1869" w:type="dxa"/>
            <w:vAlign w:val="center"/>
          </w:tcPr>
          <w:p w14:paraId="74F1C60B" w14:textId="6983EF43" w:rsidR="002C0284" w:rsidRPr="00204848" w:rsidRDefault="002C0284" w:rsidP="00B56038">
            <w:pPr>
              <w:tabs>
                <w:tab w:val="left" w:pos="0"/>
              </w:tabs>
              <w:spacing w:after="0" w:line="240" w:lineRule="auto"/>
              <w:jc w:val="center"/>
              <w:rPr>
                <w:rFonts w:cs="Courier New"/>
                <w:color w:val="000000"/>
                <w:sz w:val="24"/>
                <w:szCs w:val="24"/>
              </w:rPr>
            </w:pPr>
            <w:r w:rsidRPr="002308C8">
              <w:rPr>
                <w:rFonts w:cs="ITCFranklinGothicStd-DmCd"/>
                <w:sz w:val="24"/>
                <w:szCs w:val="24"/>
              </w:rPr>
              <w:t>$7.25</w:t>
            </w:r>
          </w:p>
        </w:tc>
        <w:tc>
          <w:tcPr>
            <w:tcW w:w="1870" w:type="dxa"/>
            <w:vAlign w:val="center"/>
          </w:tcPr>
          <w:p w14:paraId="5306B671" w14:textId="201D57FE"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$130.50</w:t>
            </w:r>
          </w:p>
        </w:tc>
      </w:tr>
      <w:tr w:rsidR="002C0284" w:rsidRPr="00204848" w14:paraId="23DBBEE5" w14:textId="4391E8FD" w:rsidTr="00B56038">
        <w:tc>
          <w:tcPr>
            <w:tcW w:w="1869" w:type="dxa"/>
            <w:vMerge/>
            <w:shd w:val="clear" w:color="auto" w:fill="auto"/>
            <w:vAlign w:val="center"/>
          </w:tcPr>
          <w:p w14:paraId="4913EA8C" w14:textId="77777777" w:rsidR="002C0284" w:rsidRPr="00204848" w:rsidRDefault="002C0284" w:rsidP="002C0284">
            <w:pPr>
              <w:tabs>
                <w:tab w:val="left" w:pos="0"/>
              </w:tabs>
              <w:spacing w:after="0" w:line="240" w:lineRule="auto"/>
              <w:jc w:val="center"/>
              <w:rPr>
                <w:rFonts w:cs="Courier New"/>
                <w:color w:val="000000"/>
                <w:sz w:val="24"/>
                <w:szCs w:val="24"/>
              </w:rPr>
            </w:pPr>
          </w:p>
        </w:tc>
        <w:tc>
          <w:tcPr>
            <w:tcW w:w="1869" w:type="dxa"/>
            <w:shd w:val="clear" w:color="auto" w:fill="auto"/>
            <w:vAlign w:val="center"/>
          </w:tcPr>
          <w:p w14:paraId="1C19C65E" w14:textId="3A23AF1D"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Exposure Measurement Form</w:t>
            </w:r>
          </w:p>
        </w:tc>
        <w:tc>
          <w:tcPr>
            <w:tcW w:w="1869" w:type="dxa"/>
            <w:vAlign w:val="center"/>
          </w:tcPr>
          <w:p w14:paraId="57948FA6" w14:textId="088AFF22"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81</w:t>
            </w:r>
          </w:p>
        </w:tc>
        <w:tc>
          <w:tcPr>
            <w:tcW w:w="1869" w:type="dxa"/>
            <w:vAlign w:val="center"/>
          </w:tcPr>
          <w:p w14:paraId="242D5B62" w14:textId="057EBC47" w:rsidR="002C0284" w:rsidRPr="00204848" w:rsidRDefault="002C0284" w:rsidP="00B56038">
            <w:pPr>
              <w:tabs>
                <w:tab w:val="left" w:pos="0"/>
              </w:tabs>
              <w:spacing w:after="0" w:line="240" w:lineRule="auto"/>
              <w:jc w:val="center"/>
              <w:rPr>
                <w:rFonts w:cs="Courier New"/>
                <w:color w:val="000000"/>
                <w:sz w:val="24"/>
                <w:szCs w:val="24"/>
              </w:rPr>
            </w:pPr>
            <w:r w:rsidRPr="002308C8">
              <w:rPr>
                <w:rFonts w:cs="ITCFranklinGothicStd-DmCd"/>
                <w:sz w:val="24"/>
                <w:szCs w:val="24"/>
              </w:rPr>
              <w:t>$7.25</w:t>
            </w:r>
          </w:p>
        </w:tc>
        <w:tc>
          <w:tcPr>
            <w:tcW w:w="1870" w:type="dxa"/>
            <w:vAlign w:val="center"/>
          </w:tcPr>
          <w:p w14:paraId="4FA406E1" w14:textId="20C576A7"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$587.25</w:t>
            </w:r>
          </w:p>
        </w:tc>
      </w:tr>
      <w:tr w:rsidR="002C0284" w:rsidRPr="00204848" w14:paraId="49B73565" w14:textId="62A8BED4" w:rsidTr="00B56038">
        <w:tc>
          <w:tcPr>
            <w:tcW w:w="1869" w:type="dxa"/>
            <w:vMerge/>
            <w:shd w:val="clear" w:color="auto" w:fill="auto"/>
            <w:vAlign w:val="center"/>
          </w:tcPr>
          <w:p w14:paraId="40371A41" w14:textId="77777777" w:rsidR="002C0284" w:rsidRPr="00204848" w:rsidRDefault="002C0284" w:rsidP="002C0284">
            <w:pPr>
              <w:tabs>
                <w:tab w:val="left" w:pos="0"/>
              </w:tabs>
              <w:spacing w:after="0" w:line="240" w:lineRule="auto"/>
              <w:jc w:val="center"/>
              <w:rPr>
                <w:rFonts w:cs="Courier New"/>
                <w:color w:val="000000"/>
                <w:sz w:val="24"/>
                <w:szCs w:val="24"/>
              </w:rPr>
            </w:pPr>
          </w:p>
        </w:tc>
        <w:tc>
          <w:tcPr>
            <w:tcW w:w="1869" w:type="dxa"/>
            <w:shd w:val="clear" w:color="auto" w:fill="auto"/>
            <w:vAlign w:val="center"/>
          </w:tcPr>
          <w:p w14:paraId="1CF6F8E5" w14:textId="77777777"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Phlebotomist Safety Exclusion Questions Form</w:t>
            </w:r>
          </w:p>
        </w:tc>
        <w:tc>
          <w:tcPr>
            <w:tcW w:w="1869" w:type="dxa"/>
            <w:vAlign w:val="center"/>
          </w:tcPr>
          <w:p w14:paraId="3266A3F4" w14:textId="576A67DC"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1</w:t>
            </w:r>
          </w:p>
        </w:tc>
        <w:tc>
          <w:tcPr>
            <w:tcW w:w="1869" w:type="dxa"/>
            <w:vAlign w:val="center"/>
          </w:tcPr>
          <w:p w14:paraId="515D0E73" w14:textId="6A09A896" w:rsidR="002C0284" w:rsidRPr="00204848" w:rsidRDefault="002C0284" w:rsidP="00B56038">
            <w:pPr>
              <w:tabs>
                <w:tab w:val="left" w:pos="0"/>
              </w:tabs>
              <w:spacing w:after="0" w:line="240" w:lineRule="auto"/>
              <w:jc w:val="center"/>
              <w:rPr>
                <w:rFonts w:cs="Courier New"/>
                <w:color w:val="000000"/>
                <w:sz w:val="24"/>
                <w:szCs w:val="24"/>
              </w:rPr>
            </w:pPr>
            <w:r w:rsidRPr="002308C8">
              <w:rPr>
                <w:rFonts w:cs="ITCFranklinGothicStd-DmCd"/>
                <w:sz w:val="24"/>
                <w:szCs w:val="24"/>
              </w:rPr>
              <w:t>$7.25</w:t>
            </w:r>
          </w:p>
        </w:tc>
        <w:tc>
          <w:tcPr>
            <w:tcW w:w="1870" w:type="dxa"/>
            <w:vAlign w:val="center"/>
          </w:tcPr>
          <w:p w14:paraId="7EADA3BA" w14:textId="5265B42B"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$7.25</w:t>
            </w:r>
          </w:p>
        </w:tc>
      </w:tr>
      <w:tr w:rsidR="002C0284" w:rsidRPr="00204848" w14:paraId="3A76C5DB" w14:textId="666F192B" w:rsidTr="00B56038">
        <w:trPr>
          <w:trHeight w:val="440"/>
        </w:trPr>
        <w:tc>
          <w:tcPr>
            <w:tcW w:w="1869" w:type="dxa"/>
            <w:vMerge w:val="restart"/>
            <w:shd w:val="clear" w:color="auto" w:fill="auto"/>
            <w:vAlign w:val="center"/>
          </w:tcPr>
          <w:p w14:paraId="1488331E" w14:textId="69AE1977"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 xml:space="preserve">Parents/Guardians of Youth/Child </w:t>
            </w:r>
            <w:r w:rsidR="00F91F10">
              <w:rPr>
                <w:rFonts w:cs="Courier New"/>
                <w:color w:val="000000"/>
                <w:sz w:val="24"/>
                <w:szCs w:val="24"/>
              </w:rPr>
              <w:t>Field</w:t>
            </w:r>
            <w:r w:rsidRPr="00204848">
              <w:rPr>
                <w:rFonts w:cs="Courier New"/>
                <w:color w:val="000000"/>
                <w:sz w:val="24"/>
                <w:szCs w:val="24"/>
              </w:rPr>
              <w:t xml:space="preserve"> Users</w:t>
            </w:r>
          </w:p>
        </w:tc>
        <w:tc>
          <w:tcPr>
            <w:tcW w:w="1869" w:type="dxa"/>
            <w:shd w:val="clear" w:color="auto" w:fill="auto"/>
            <w:vAlign w:val="center"/>
          </w:tcPr>
          <w:p w14:paraId="481DCE0E" w14:textId="77777777"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Eligibility Screening Script</w:t>
            </w:r>
          </w:p>
        </w:tc>
        <w:tc>
          <w:tcPr>
            <w:tcW w:w="1869" w:type="dxa"/>
            <w:vAlign w:val="center"/>
          </w:tcPr>
          <w:p w14:paraId="44C4DF7F" w14:textId="281F38B7"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2</w:t>
            </w:r>
          </w:p>
        </w:tc>
        <w:tc>
          <w:tcPr>
            <w:tcW w:w="1869" w:type="dxa"/>
            <w:vAlign w:val="center"/>
          </w:tcPr>
          <w:p w14:paraId="73CF9B7B" w14:textId="6C9F184D" w:rsidR="002C0284" w:rsidRPr="00204848" w:rsidRDefault="002C0284" w:rsidP="00B56038">
            <w:pPr>
              <w:tabs>
                <w:tab w:val="left" w:pos="0"/>
              </w:tabs>
              <w:spacing w:after="0" w:line="240" w:lineRule="auto"/>
              <w:jc w:val="center"/>
              <w:rPr>
                <w:rFonts w:cs="Courier New"/>
                <w:color w:val="000000"/>
                <w:sz w:val="24"/>
                <w:szCs w:val="24"/>
              </w:rPr>
            </w:pPr>
            <w:r>
              <w:rPr>
                <w:rFonts w:cs="Courier New"/>
                <w:color w:val="000000"/>
                <w:sz w:val="24"/>
                <w:szCs w:val="24"/>
              </w:rPr>
              <w:t>$23.23</w:t>
            </w:r>
          </w:p>
        </w:tc>
        <w:tc>
          <w:tcPr>
            <w:tcW w:w="1870" w:type="dxa"/>
            <w:vAlign w:val="center"/>
          </w:tcPr>
          <w:p w14:paraId="4F25778A" w14:textId="22BDA4BF"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$46.46</w:t>
            </w:r>
          </w:p>
        </w:tc>
      </w:tr>
      <w:tr w:rsidR="002C0284" w:rsidRPr="00204848" w14:paraId="779677EA" w14:textId="6B67B8B4" w:rsidTr="00B56038">
        <w:trPr>
          <w:trHeight w:val="809"/>
        </w:trPr>
        <w:tc>
          <w:tcPr>
            <w:tcW w:w="1869" w:type="dxa"/>
            <w:vMerge/>
            <w:shd w:val="clear" w:color="auto" w:fill="auto"/>
          </w:tcPr>
          <w:p w14:paraId="79912312" w14:textId="77777777" w:rsidR="002C0284" w:rsidRPr="00204848" w:rsidRDefault="002C0284" w:rsidP="002C0284">
            <w:pPr>
              <w:tabs>
                <w:tab w:val="left" w:pos="0"/>
              </w:tabs>
              <w:spacing w:after="0" w:line="240" w:lineRule="auto"/>
              <w:rPr>
                <w:rFonts w:cs="Courier New"/>
                <w:color w:val="000000"/>
                <w:sz w:val="24"/>
                <w:szCs w:val="24"/>
              </w:rPr>
            </w:pPr>
          </w:p>
        </w:tc>
        <w:tc>
          <w:tcPr>
            <w:tcW w:w="1869" w:type="dxa"/>
            <w:shd w:val="clear" w:color="auto" w:fill="auto"/>
            <w:vAlign w:val="center"/>
          </w:tcPr>
          <w:p w14:paraId="4FFB5270" w14:textId="77777777"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Youth and Child Questionnaire</w:t>
            </w:r>
          </w:p>
        </w:tc>
        <w:tc>
          <w:tcPr>
            <w:tcW w:w="1869" w:type="dxa"/>
            <w:vAlign w:val="center"/>
          </w:tcPr>
          <w:p w14:paraId="6B62C578" w14:textId="50CF9D7F"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12</w:t>
            </w:r>
          </w:p>
        </w:tc>
        <w:tc>
          <w:tcPr>
            <w:tcW w:w="1869" w:type="dxa"/>
            <w:vAlign w:val="center"/>
          </w:tcPr>
          <w:p w14:paraId="7777898E" w14:textId="33C72B8E" w:rsidR="002C0284" w:rsidRPr="00204848" w:rsidRDefault="002C0284" w:rsidP="00B56038">
            <w:pPr>
              <w:tabs>
                <w:tab w:val="left" w:pos="0"/>
              </w:tabs>
              <w:spacing w:after="0" w:line="240" w:lineRule="auto"/>
              <w:jc w:val="center"/>
              <w:rPr>
                <w:rFonts w:cs="Courier New"/>
                <w:color w:val="000000"/>
                <w:sz w:val="24"/>
                <w:szCs w:val="24"/>
              </w:rPr>
            </w:pPr>
            <w:r>
              <w:rPr>
                <w:rFonts w:cs="Courier New"/>
                <w:color w:val="000000"/>
                <w:sz w:val="24"/>
                <w:szCs w:val="24"/>
              </w:rPr>
              <w:t>$23.23</w:t>
            </w:r>
          </w:p>
        </w:tc>
        <w:tc>
          <w:tcPr>
            <w:tcW w:w="1870" w:type="dxa"/>
            <w:vAlign w:val="center"/>
          </w:tcPr>
          <w:p w14:paraId="0525CDDA" w14:textId="60660608"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$278.76</w:t>
            </w:r>
          </w:p>
        </w:tc>
      </w:tr>
      <w:tr w:rsidR="002C0284" w:rsidRPr="00204848" w14:paraId="6D8130CC" w14:textId="1656CC6F" w:rsidTr="00B56038">
        <w:tc>
          <w:tcPr>
            <w:tcW w:w="1869" w:type="dxa"/>
            <w:vMerge/>
            <w:shd w:val="clear" w:color="auto" w:fill="auto"/>
          </w:tcPr>
          <w:p w14:paraId="6283350E" w14:textId="77777777" w:rsidR="002C0284" w:rsidRPr="00204848" w:rsidRDefault="002C0284" w:rsidP="002C0284">
            <w:pPr>
              <w:tabs>
                <w:tab w:val="left" w:pos="0"/>
              </w:tabs>
              <w:spacing w:after="0" w:line="240" w:lineRule="auto"/>
              <w:rPr>
                <w:rFonts w:cs="Courier New"/>
                <w:color w:val="000000"/>
                <w:sz w:val="24"/>
                <w:szCs w:val="24"/>
              </w:rPr>
            </w:pPr>
          </w:p>
        </w:tc>
        <w:tc>
          <w:tcPr>
            <w:tcW w:w="1869" w:type="dxa"/>
            <w:shd w:val="clear" w:color="auto" w:fill="auto"/>
            <w:vAlign w:val="center"/>
          </w:tcPr>
          <w:p w14:paraId="5E974D66" w14:textId="77777777"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Phlebotomist Safety Exclusion Questions Form</w:t>
            </w:r>
          </w:p>
        </w:tc>
        <w:tc>
          <w:tcPr>
            <w:tcW w:w="1869" w:type="dxa"/>
            <w:vAlign w:val="center"/>
          </w:tcPr>
          <w:p w14:paraId="44E8C8A6" w14:textId="47D9E2E2"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1</w:t>
            </w:r>
          </w:p>
        </w:tc>
        <w:tc>
          <w:tcPr>
            <w:tcW w:w="1869" w:type="dxa"/>
            <w:vAlign w:val="center"/>
          </w:tcPr>
          <w:p w14:paraId="4FCF82A6" w14:textId="7ADEBDF3" w:rsidR="002C0284" w:rsidRPr="00204848" w:rsidRDefault="002C0284" w:rsidP="00B56038">
            <w:pPr>
              <w:tabs>
                <w:tab w:val="left" w:pos="0"/>
              </w:tabs>
              <w:spacing w:after="0" w:line="240" w:lineRule="auto"/>
              <w:jc w:val="center"/>
              <w:rPr>
                <w:rFonts w:cs="Courier New"/>
                <w:color w:val="000000"/>
                <w:sz w:val="24"/>
                <w:szCs w:val="24"/>
              </w:rPr>
            </w:pPr>
            <w:r>
              <w:rPr>
                <w:rFonts w:cs="Courier New"/>
                <w:color w:val="000000"/>
                <w:sz w:val="24"/>
                <w:szCs w:val="24"/>
              </w:rPr>
              <w:t>$23.23</w:t>
            </w:r>
          </w:p>
        </w:tc>
        <w:tc>
          <w:tcPr>
            <w:tcW w:w="1870" w:type="dxa"/>
            <w:vAlign w:val="center"/>
          </w:tcPr>
          <w:p w14:paraId="1AED868F" w14:textId="45024828"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$23.23</w:t>
            </w:r>
          </w:p>
        </w:tc>
      </w:tr>
      <w:tr w:rsidR="002C0284" w:rsidRPr="00204848" w14:paraId="296AF784" w14:textId="254FD353" w:rsidTr="00B56038">
        <w:tc>
          <w:tcPr>
            <w:tcW w:w="1869" w:type="dxa"/>
            <w:shd w:val="clear" w:color="auto" w:fill="auto"/>
            <w:vAlign w:val="center"/>
          </w:tcPr>
          <w:p w14:paraId="1039EDC9" w14:textId="5713D394"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 xml:space="preserve">Youth/Child </w:t>
            </w:r>
            <w:r w:rsidR="00F91F10">
              <w:rPr>
                <w:rFonts w:cs="Courier New"/>
                <w:color w:val="000000"/>
                <w:sz w:val="24"/>
                <w:szCs w:val="24"/>
              </w:rPr>
              <w:t>Field</w:t>
            </w:r>
            <w:r w:rsidRPr="00204848">
              <w:rPr>
                <w:rFonts w:cs="Courier New"/>
                <w:color w:val="000000"/>
                <w:sz w:val="24"/>
                <w:szCs w:val="24"/>
              </w:rPr>
              <w:t xml:space="preserve"> Users</w:t>
            </w:r>
          </w:p>
        </w:tc>
        <w:tc>
          <w:tcPr>
            <w:tcW w:w="1869" w:type="dxa"/>
            <w:shd w:val="clear" w:color="auto" w:fill="auto"/>
            <w:vAlign w:val="center"/>
          </w:tcPr>
          <w:p w14:paraId="1963EC3F" w14:textId="0601C454" w:rsidR="002C0284" w:rsidRPr="00204848" w:rsidRDefault="002C0284" w:rsidP="002C0284">
            <w:pPr>
              <w:tabs>
                <w:tab w:val="left" w:pos="0"/>
              </w:tabs>
              <w:spacing w:after="0" w:line="240" w:lineRule="auto"/>
              <w:rPr>
                <w:rFonts w:cs="Courier New"/>
                <w:color w:val="000000"/>
                <w:sz w:val="24"/>
                <w:szCs w:val="24"/>
              </w:rPr>
            </w:pPr>
            <w:r w:rsidRPr="00204848">
              <w:rPr>
                <w:rFonts w:cs="Courier New"/>
                <w:color w:val="000000"/>
                <w:sz w:val="24"/>
                <w:szCs w:val="24"/>
              </w:rPr>
              <w:t>Exposure Measurement Form</w:t>
            </w:r>
          </w:p>
        </w:tc>
        <w:tc>
          <w:tcPr>
            <w:tcW w:w="1869" w:type="dxa"/>
            <w:vAlign w:val="center"/>
          </w:tcPr>
          <w:p w14:paraId="428A77B0" w14:textId="0CE1D876"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54</w:t>
            </w:r>
          </w:p>
        </w:tc>
        <w:tc>
          <w:tcPr>
            <w:tcW w:w="1869" w:type="dxa"/>
            <w:vAlign w:val="center"/>
          </w:tcPr>
          <w:p w14:paraId="6CA31D1A" w14:textId="4E2A0B89" w:rsidR="002C0284" w:rsidRPr="00204848" w:rsidRDefault="002C0284" w:rsidP="00B56038">
            <w:pPr>
              <w:tabs>
                <w:tab w:val="left" w:pos="0"/>
              </w:tabs>
              <w:spacing w:after="0" w:line="240" w:lineRule="auto"/>
              <w:jc w:val="center"/>
              <w:rPr>
                <w:rFonts w:cs="Courier New"/>
                <w:color w:val="000000"/>
                <w:sz w:val="24"/>
                <w:szCs w:val="24"/>
              </w:rPr>
            </w:pPr>
            <w:r>
              <w:rPr>
                <w:rFonts w:cs="Courier New"/>
                <w:color w:val="000000"/>
                <w:sz w:val="24"/>
                <w:szCs w:val="24"/>
              </w:rPr>
              <w:t>$23.23</w:t>
            </w:r>
          </w:p>
        </w:tc>
        <w:tc>
          <w:tcPr>
            <w:tcW w:w="1870" w:type="dxa"/>
            <w:vAlign w:val="center"/>
          </w:tcPr>
          <w:p w14:paraId="026AD38C" w14:textId="03970BEA"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$1,254.42</w:t>
            </w:r>
          </w:p>
        </w:tc>
      </w:tr>
      <w:tr w:rsidR="002C0284" w:rsidRPr="00204848" w14:paraId="6D5D3E7C" w14:textId="77777777" w:rsidTr="00B56038">
        <w:tc>
          <w:tcPr>
            <w:tcW w:w="1869" w:type="dxa"/>
            <w:shd w:val="clear" w:color="auto" w:fill="auto"/>
            <w:vAlign w:val="center"/>
          </w:tcPr>
          <w:p w14:paraId="013DF30E" w14:textId="619D743D" w:rsidR="002C0284" w:rsidRPr="00204848" w:rsidRDefault="002C0284" w:rsidP="002C0284">
            <w:pPr>
              <w:tabs>
                <w:tab w:val="left" w:pos="0"/>
              </w:tabs>
              <w:spacing w:after="0" w:line="240" w:lineRule="auto"/>
              <w:rPr>
                <w:rFonts w:cs="Courier New"/>
                <w:color w:val="000000"/>
                <w:sz w:val="24"/>
                <w:szCs w:val="24"/>
              </w:rPr>
            </w:pPr>
            <w:r>
              <w:rPr>
                <w:rFonts w:cs="Courier New"/>
                <w:color w:val="000000"/>
                <w:sz w:val="24"/>
                <w:szCs w:val="24"/>
              </w:rPr>
              <w:t>Total</w:t>
            </w:r>
          </w:p>
        </w:tc>
        <w:tc>
          <w:tcPr>
            <w:tcW w:w="1869" w:type="dxa"/>
            <w:shd w:val="clear" w:color="auto" w:fill="auto"/>
            <w:vAlign w:val="center"/>
          </w:tcPr>
          <w:p w14:paraId="40A1FFDB" w14:textId="77777777" w:rsidR="002C0284" w:rsidRPr="00204848" w:rsidRDefault="002C0284" w:rsidP="002C0284">
            <w:pPr>
              <w:tabs>
                <w:tab w:val="left" w:pos="0"/>
              </w:tabs>
              <w:spacing w:after="0" w:line="240" w:lineRule="auto"/>
              <w:rPr>
                <w:rFonts w:cs="Courier New"/>
                <w:color w:val="000000"/>
                <w:sz w:val="24"/>
                <w:szCs w:val="24"/>
              </w:rPr>
            </w:pPr>
          </w:p>
        </w:tc>
        <w:tc>
          <w:tcPr>
            <w:tcW w:w="1869" w:type="dxa"/>
            <w:vAlign w:val="center"/>
          </w:tcPr>
          <w:p w14:paraId="21E14F00" w14:textId="77777777" w:rsidR="002C0284" w:rsidRDefault="002C0284" w:rsidP="002C0284">
            <w:pPr>
              <w:tabs>
                <w:tab w:val="left" w:pos="0"/>
              </w:tabs>
              <w:spacing w:after="0" w:line="240" w:lineRule="auto"/>
              <w:jc w:val="center"/>
              <w:rPr>
                <w:rFonts w:ascii="Calibri" w:hAnsi="Calibri"/>
                <w:color w:val="000000"/>
                <w:sz w:val="22"/>
                <w:szCs w:val="22"/>
              </w:rPr>
            </w:pPr>
          </w:p>
        </w:tc>
        <w:tc>
          <w:tcPr>
            <w:tcW w:w="1869" w:type="dxa"/>
            <w:vAlign w:val="center"/>
          </w:tcPr>
          <w:p w14:paraId="5BA07B28" w14:textId="77777777" w:rsidR="002C0284" w:rsidRDefault="002C0284" w:rsidP="002C0284">
            <w:pPr>
              <w:tabs>
                <w:tab w:val="left" w:pos="0"/>
              </w:tabs>
              <w:spacing w:after="0" w:line="240" w:lineRule="auto"/>
              <w:jc w:val="center"/>
              <w:rPr>
                <w:rFonts w:cs="Courier New"/>
                <w:color w:val="000000"/>
                <w:sz w:val="24"/>
                <w:szCs w:val="24"/>
              </w:rPr>
            </w:pPr>
          </w:p>
        </w:tc>
        <w:tc>
          <w:tcPr>
            <w:tcW w:w="1870" w:type="dxa"/>
            <w:vAlign w:val="center"/>
          </w:tcPr>
          <w:p w14:paraId="36A1844D" w14:textId="54B0BA44" w:rsidR="002C0284" w:rsidRPr="00204848" w:rsidRDefault="002C0284" w:rsidP="00B56038">
            <w:pPr>
              <w:tabs>
                <w:tab w:val="left" w:pos="0"/>
              </w:tabs>
              <w:spacing w:after="0" w:line="240" w:lineRule="auto"/>
              <w:jc w:val="center"/>
              <w:rPr>
                <w:rFonts w:cs="Courier New"/>
                <w:color w:val="000000"/>
                <w:sz w:val="24"/>
                <w:szCs w:val="24"/>
              </w:rPr>
            </w:pPr>
            <w:r>
              <w:rPr>
                <w:rFonts w:ascii="Calibri" w:hAnsi="Calibri"/>
                <w:color w:val="000000"/>
                <w:sz w:val="22"/>
                <w:szCs w:val="22"/>
              </w:rPr>
              <w:t>$2,349.62</w:t>
            </w:r>
          </w:p>
        </w:tc>
      </w:tr>
    </w:tbl>
    <w:p w14:paraId="544FDA78" w14:textId="77777777" w:rsidR="00205D4B" w:rsidRPr="00D20211" w:rsidRDefault="00205D4B" w:rsidP="00205D4B">
      <w:pPr>
        <w:spacing w:after="0" w:line="240" w:lineRule="auto"/>
      </w:pPr>
    </w:p>
    <w:p w14:paraId="3887E2D4" w14:textId="7F715B60" w:rsidR="00F1279E" w:rsidRDefault="00601F1A" w:rsidP="00205D4B">
      <w:pPr>
        <w:pStyle w:val="Heading1"/>
        <w:pBdr>
          <w:bottom w:val="none" w:sz="0" w:space="0" w:color="auto"/>
        </w:pBdr>
      </w:pPr>
      <w:r w:rsidRPr="00D20211">
        <w:rPr>
          <w:color w:val="auto"/>
        </w:rPr>
        <w:t>A.</w:t>
      </w:r>
      <w:r w:rsidR="00AC62CC" w:rsidRPr="00D20211">
        <w:rPr>
          <w:color w:val="auto"/>
        </w:rPr>
        <w:t xml:space="preserve">13.  </w:t>
      </w:r>
      <w:r w:rsidR="00B45002" w:rsidRPr="00D20211">
        <w:rPr>
          <w:color w:val="auto"/>
        </w:rPr>
        <w:t>Estimates of Other Total Annual Cost Burden to Respondents and Record Keepers</w:t>
      </w:r>
      <w:bookmarkEnd w:id="15"/>
    </w:p>
    <w:p w14:paraId="7D6F0B83" w14:textId="77777777" w:rsidR="00EC5F6F" w:rsidRDefault="00EC5F6F" w:rsidP="00ED72E9">
      <w:pPr>
        <w:autoSpaceDE w:val="0"/>
        <w:autoSpaceDN w:val="0"/>
        <w:adjustRightInd w:val="0"/>
        <w:spacing w:after="0" w:line="240" w:lineRule="auto"/>
        <w:rPr>
          <w:sz w:val="24"/>
          <w:szCs w:val="24"/>
        </w:rPr>
      </w:pPr>
    </w:p>
    <w:p w14:paraId="4E32983F" w14:textId="4F745AFD" w:rsidR="00833D16" w:rsidRPr="00D20211" w:rsidRDefault="00833D16" w:rsidP="001B4475">
      <w:pPr>
        <w:autoSpaceDE w:val="0"/>
        <w:autoSpaceDN w:val="0"/>
        <w:adjustRightInd w:val="0"/>
        <w:spacing w:line="276" w:lineRule="auto"/>
        <w:rPr>
          <w:sz w:val="24"/>
          <w:szCs w:val="24"/>
        </w:rPr>
      </w:pPr>
      <w:r>
        <w:rPr>
          <w:sz w:val="24"/>
          <w:szCs w:val="24"/>
        </w:rPr>
        <w:t>There will be no additional capital and maintenance costs for the t</w:t>
      </w:r>
      <w:r w:rsidR="00521472">
        <w:rPr>
          <w:sz w:val="24"/>
          <w:szCs w:val="24"/>
        </w:rPr>
        <w:t>hree</w:t>
      </w:r>
      <w:r>
        <w:rPr>
          <w:sz w:val="24"/>
          <w:szCs w:val="24"/>
        </w:rPr>
        <w:t xml:space="preserve"> </w:t>
      </w:r>
      <w:r w:rsidR="002E7128">
        <w:rPr>
          <w:sz w:val="24"/>
          <w:szCs w:val="24"/>
        </w:rPr>
        <w:t xml:space="preserve">research </w:t>
      </w:r>
      <w:r w:rsidR="00205D4B">
        <w:rPr>
          <w:sz w:val="24"/>
          <w:szCs w:val="24"/>
        </w:rPr>
        <w:t xml:space="preserve">activities </w:t>
      </w:r>
      <w:r w:rsidR="001C6793">
        <w:rPr>
          <w:sz w:val="24"/>
          <w:szCs w:val="24"/>
        </w:rPr>
        <w:t>described in this ICR</w:t>
      </w:r>
      <w:r>
        <w:rPr>
          <w:sz w:val="24"/>
          <w:szCs w:val="24"/>
        </w:rPr>
        <w:t xml:space="preserve"> for respondents or record keepers.</w:t>
      </w:r>
    </w:p>
    <w:p w14:paraId="2DC96AD8" w14:textId="005F4E9C" w:rsidR="00B45002" w:rsidRPr="00D20211" w:rsidRDefault="00601F1A" w:rsidP="00601F1A">
      <w:pPr>
        <w:pStyle w:val="Heading1"/>
        <w:pBdr>
          <w:bottom w:val="none" w:sz="0" w:space="0" w:color="auto"/>
        </w:pBdr>
        <w:rPr>
          <w:color w:val="auto"/>
        </w:rPr>
      </w:pPr>
      <w:bookmarkStart w:id="16" w:name="_Toc442881159"/>
      <w:r w:rsidRPr="00D20211">
        <w:rPr>
          <w:color w:val="auto"/>
        </w:rPr>
        <w:lastRenderedPageBreak/>
        <w:t>A.</w:t>
      </w:r>
      <w:r w:rsidR="00AC62CC" w:rsidRPr="00D20211">
        <w:rPr>
          <w:color w:val="auto"/>
        </w:rPr>
        <w:t xml:space="preserve">14.  </w:t>
      </w:r>
      <w:r w:rsidR="00B45002" w:rsidRPr="00D20211">
        <w:rPr>
          <w:color w:val="auto"/>
        </w:rPr>
        <w:t>Annualized Cost to the Federal Government</w:t>
      </w:r>
      <w:bookmarkEnd w:id="16"/>
    </w:p>
    <w:p w14:paraId="3B492077" w14:textId="77777777" w:rsidR="00DA5A96" w:rsidRPr="00D20211" w:rsidRDefault="00DA5A96" w:rsidP="00DA5A96"/>
    <w:p w14:paraId="4ED613B9" w14:textId="3DD374A0" w:rsidR="00833D16" w:rsidRPr="00CE3169" w:rsidRDefault="005F7F79" w:rsidP="001B4475">
      <w:pPr>
        <w:spacing w:line="276" w:lineRule="auto"/>
        <w:rPr>
          <w:sz w:val="24"/>
          <w:szCs w:val="24"/>
        </w:rPr>
      </w:pPr>
      <w:r>
        <w:rPr>
          <w:sz w:val="24"/>
          <w:szCs w:val="24"/>
        </w:rPr>
        <w:t>For these t</w:t>
      </w:r>
      <w:r w:rsidR="00521472">
        <w:rPr>
          <w:sz w:val="24"/>
          <w:szCs w:val="24"/>
        </w:rPr>
        <w:t>hree</w:t>
      </w:r>
      <w:r w:rsidR="00205D4B">
        <w:rPr>
          <w:sz w:val="24"/>
          <w:szCs w:val="24"/>
        </w:rPr>
        <w:t xml:space="preserve"> </w:t>
      </w:r>
      <w:r w:rsidR="00936DCA">
        <w:rPr>
          <w:sz w:val="24"/>
          <w:szCs w:val="24"/>
        </w:rPr>
        <w:t xml:space="preserve">research </w:t>
      </w:r>
      <w:r w:rsidR="00205D4B">
        <w:rPr>
          <w:sz w:val="24"/>
          <w:szCs w:val="24"/>
        </w:rPr>
        <w:t>activities</w:t>
      </w:r>
      <w:r>
        <w:rPr>
          <w:sz w:val="24"/>
          <w:szCs w:val="24"/>
        </w:rPr>
        <w:t>, t</w:t>
      </w:r>
      <w:r w:rsidR="00833D16" w:rsidRPr="00CE3169">
        <w:rPr>
          <w:sz w:val="24"/>
          <w:szCs w:val="24"/>
        </w:rPr>
        <w:t>he annual personnel costs are based on a FTE at GS-13/1 with an estimated 12 full time staff. The estimated average annualized cost of the program is $</w:t>
      </w:r>
      <w:r w:rsidR="006E5481">
        <w:rPr>
          <w:sz w:val="24"/>
          <w:szCs w:val="24"/>
        </w:rPr>
        <w:t>1,079,660</w:t>
      </w:r>
      <w:r w:rsidR="00833D16" w:rsidRPr="00CE3169">
        <w:rPr>
          <w:sz w:val="24"/>
          <w:szCs w:val="24"/>
        </w:rPr>
        <w:t>.</w:t>
      </w:r>
    </w:p>
    <w:p w14:paraId="05BF733B" w14:textId="77777777" w:rsidR="00833D16" w:rsidRPr="00CE3169" w:rsidRDefault="00833D16" w:rsidP="001B4475">
      <w:pPr>
        <w:numPr>
          <w:ilvl w:val="0"/>
          <w:numId w:val="40"/>
        </w:numPr>
        <w:spacing w:line="276" w:lineRule="auto"/>
        <w:rPr>
          <w:sz w:val="24"/>
          <w:szCs w:val="24"/>
        </w:rPr>
      </w:pPr>
      <w:r w:rsidRPr="00CE3169">
        <w:rPr>
          <w:sz w:val="24"/>
          <w:szCs w:val="24"/>
        </w:rPr>
        <w:t xml:space="preserve">Personnel:  $1,059,660 per year. </w:t>
      </w:r>
    </w:p>
    <w:p w14:paraId="1CB45BCD" w14:textId="6EC93357" w:rsidR="00833D16" w:rsidRDefault="00833D16" w:rsidP="001B4475">
      <w:pPr>
        <w:numPr>
          <w:ilvl w:val="0"/>
          <w:numId w:val="40"/>
        </w:numPr>
        <w:spacing w:line="276" w:lineRule="auto"/>
        <w:rPr>
          <w:sz w:val="24"/>
          <w:szCs w:val="24"/>
        </w:rPr>
      </w:pPr>
      <w:r w:rsidRPr="00CE3169">
        <w:rPr>
          <w:sz w:val="24"/>
          <w:szCs w:val="24"/>
        </w:rPr>
        <w:t>Travel:  $20,000. This amount is based on the number of site visits conducted.</w:t>
      </w:r>
    </w:p>
    <w:p w14:paraId="5A6C6A49" w14:textId="3C615805" w:rsidR="005F7F79" w:rsidRPr="00CE3169" w:rsidRDefault="005F7F79" w:rsidP="001B4475">
      <w:pPr>
        <w:spacing w:line="276" w:lineRule="auto"/>
        <w:rPr>
          <w:sz w:val="24"/>
          <w:szCs w:val="24"/>
        </w:rPr>
      </w:pPr>
      <w:r w:rsidRPr="00CE3169">
        <w:rPr>
          <w:sz w:val="24"/>
          <w:szCs w:val="24"/>
        </w:rPr>
        <w:t>Other project requirements, including but not limited to, laboratory analysis, bioav</w:t>
      </w:r>
      <w:r>
        <w:rPr>
          <w:sz w:val="24"/>
          <w:szCs w:val="24"/>
        </w:rPr>
        <w:t>ailability</w:t>
      </w:r>
      <w:r w:rsidRPr="00CE3169">
        <w:rPr>
          <w:sz w:val="24"/>
          <w:szCs w:val="24"/>
        </w:rPr>
        <w:t xml:space="preserve"> studies, and hazard assessments, are estimated to cost $1.80 million.</w:t>
      </w:r>
      <w:r w:rsidR="006205F1">
        <w:rPr>
          <w:sz w:val="24"/>
          <w:szCs w:val="24"/>
        </w:rPr>
        <w:t xml:space="preserve"> </w:t>
      </w:r>
      <w:r w:rsidR="006A7DF0">
        <w:rPr>
          <w:sz w:val="24"/>
          <w:szCs w:val="24"/>
        </w:rPr>
        <w:t>In total, the</w:t>
      </w:r>
      <w:r w:rsidR="006205F1" w:rsidRPr="00CE3169">
        <w:rPr>
          <w:sz w:val="24"/>
          <w:szCs w:val="24"/>
        </w:rPr>
        <w:t xml:space="preserve"> estimated </w:t>
      </w:r>
      <w:r w:rsidR="00264A5A">
        <w:rPr>
          <w:sz w:val="24"/>
          <w:szCs w:val="24"/>
        </w:rPr>
        <w:t xml:space="preserve">annual </w:t>
      </w:r>
      <w:r w:rsidR="006205F1" w:rsidRPr="00CE3169">
        <w:rPr>
          <w:sz w:val="24"/>
          <w:szCs w:val="24"/>
        </w:rPr>
        <w:t xml:space="preserve">cost to the government is $2.88 million, based on the estimated costs </w:t>
      </w:r>
      <w:r w:rsidR="006205F1">
        <w:rPr>
          <w:sz w:val="24"/>
          <w:szCs w:val="24"/>
        </w:rPr>
        <w:t xml:space="preserve">in the </w:t>
      </w:r>
      <w:r w:rsidR="006205F1" w:rsidRPr="00B56038">
        <w:rPr>
          <w:i/>
          <w:sz w:val="24"/>
          <w:szCs w:val="24"/>
        </w:rPr>
        <w:t>Federal Research Action Plan</w:t>
      </w:r>
      <w:r w:rsidR="006205F1">
        <w:rPr>
          <w:sz w:val="24"/>
          <w:szCs w:val="24"/>
        </w:rPr>
        <w:t>.</w:t>
      </w:r>
    </w:p>
    <w:p w14:paraId="1E5BA455" w14:textId="67DC99F8" w:rsidR="007F6CB2" w:rsidRDefault="00601F1A" w:rsidP="00397A3D">
      <w:pPr>
        <w:pStyle w:val="Heading1"/>
        <w:rPr>
          <w:color w:val="auto"/>
        </w:rPr>
      </w:pPr>
      <w:bookmarkStart w:id="17" w:name="_Toc442881160"/>
      <w:r w:rsidRPr="00D20211">
        <w:rPr>
          <w:color w:val="auto"/>
        </w:rPr>
        <w:t>A.</w:t>
      </w:r>
      <w:r w:rsidR="00AC62CC" w:rsidRPr="00D20211">
        <w:rPr>
          <w:color w:val="auto"/>
        </w:rPr>
        <w:t xml:space="preserve">15.  </w:t>
      </w:r>
      <w:r w:rsidR="00B45002" w:rsidRPr="00D20211">
        <w:rPr>
          <w:color w:val="auto"/>
        </w:rPr>
        <w:t>Explanation for Program Changes or Adjustments</w:t>
      </w:r>
      <w:bookmarkEnd w:id="17"/>
    </w:p>
    <w:p w14:paraId="150BB7A6" w14:textId="77777777" w:rsidR="00397A3D" w:rsidRPr="00397A3D" w:rsidRDefault="00397A3D" w:rsidP="00397A3D"/>
    <w:p w14:paraId="160B817A" w14:textId="0A6BE27D" w:rsidR="007F6CB2" w:rsidRPr="00D20211" w:rsidRDefault="00397A3D" w:rsidP="00A51051">
      <w:pPr>
        <w:spacing w:line="240" w:lineRule="auto"/>
        <w:rPr>
          <w:sz w:val="24"/>
          <w:szCs w:val="24"/>
        </w:rPr>
      </w:pPr>
      <w:r>
        <w:rPr>
          <w:sz w:val="24"/>
          <w:szCs w:val="24"/>
        </w:rPr>
        <w:t xml:space="preserve">This is a new information collection request.  </w:t>
      </w:r>
    </w:p>
    <w:p w14:paraId="6A569BBC" w14:textId="7FC870CA" w:rsidR="00B45002" w:rsidRPr="00D20211" w:rsidRDefault="00601F1A" w:rsidP="00601F1A">
      <w:pPr>
        <w:pStyle w:val="Heading1"/>
        <w:pBdr>
          <w:bottom w:val="none" w:sz="0" w:space="0" w:color="auto"/>
        </w:pBdr>
        <w:rPr>
          <w:color w:val="auto"/>
        </w:rPr>
      </w:pPr>
      <w:bookmarkStart w:id="18" w:name="_Toc442881161"/>
      <w:r w:rsidRPr="00D20211">
        <w:rPr>
          <w:color w:val="auto"/>
        </w:rPr>
        <w:t>A.</w:t>
      </w:r>
      <w:r w:rsidR="00AC62CC" w:rsidRPr="00D20211">
        <w:rPr>
          <w:color w:val="auto"/>
        </w:rPr>
        <w:t xml:space="preserve">16.  </w:t>
      </w:r>
      <w:r w:rsidR="00B45002" w:rsidRPr="00D20211">
        <w:rPr>
          <w:color w:val="auto"/>
        </w:rPr>
        <w:t>Plans for Tabulation and Publication and Project Time Schedule</w:t>
      </w:r>
      <w:bookmarkEnd w:id="18"/>
    </w:p>
    <w:p w14:paraId="04966E2D" w14:textId="77777777" w:rsidR="003248A4" w:rsidRPr="00D20211" w:rsidRDefault="003248A4" w:rsidP="003248A4"/>
    <w:p w14:paraId="4AB02243" w14:textId="77777777" w:rsidR="00E06735" w:rsidRDefault="005751E9" w:rsidP="001B4475">
      <w:pPr>
        <w:spacing w:line="276" w:lineRule="auto"/>
        <w:rPr>
          <w:rFonts w:cs="Times New Roman"/>
          <w:sz w:val="24"/>
          <w:szCs w:val="24"/>
        </w:rPr>
      </w:pPr>
      <w:r>
        <w:rPr>
          <w:rFonts w:cs="ITCFranklinGothicStd-Book"/>
          <w:sz w:val="24"/>
          <w:szCs w:val="24"/>
        </w:rPr>
        <w:t xml:space="preserve">Information collections will begin at the time of OMB approval. </w:t>
      </w:r>
      <w:r w:rsidR="00BB3D12">
        <w:rPr>
          <w:rFonts w:cs="ITCFranklinGothicStd-Book"/>
          <w:sz w:val="24"/>
          <w:szCs w:val="24"/>
        </w:rPr>
        <w:t xml:space="preserve">Upon completion of data collection and laboratory analysis, ATSDR and </w:t>
      </w:r>
      <w:r w:rsidR="00E9259E">
        <w:rPr>
          <w:rFonts w:cs="ITCFranklinGothicStd-Book"/>
          <w:sz w:val="24"/>
          <w:szCs w:val="24"/>
        </w:rPr>
        <w:t>US EPA</w:t>
      </w:r>
      <w:r w:rsidR="00BB3D12">
        <w:rPr>
          <w:rFonts w:cs="ITCFranklinGothicStd-Book"/>
          <w:sz w:val="24"/>
          <w:szCs w:val="24"/>
        </w:rPr>
        <w:t xml:space="preserve"> </w:t>
      </w:r>
      <w:r>
        <w:rPr>
          <w:rFonts w:cs="ITCFranklinGothicStd-Book"/>
          <w:sz w:val="24"/>
          <w:szCs w:val="24"/>
        </w:rPr>
        <w:t>may</w:t>
      </w:r>
      <w:r w:rsidR="00BB3D12">
        <w:rPr>
          <w:rFonts w:cs="ITCFranklinGothicStd-Book"/>
          <w:sz w:val="24"/>
          <w:szCs w:val="24"/>
        </w:rPr>
        <w:t xml:space="preserve"> report on the various activities</w:t>
      </w:r>
      <w:r>
        <w:rPr>
          <w:rFonts w:cs="ITCFranklinGothicStd-Book"/>
          <w:sz w:val="24"/>
          <w:szCs w:val="24"/>
        </w:rPr>
        <w:t xml:space="preserve"> to the respondents and to the public</w:t>
      </w:r>
      <w:r w:rsidR="00BB3D12">
        <w:rPr>
          <w:rFonts w:cs="ITCFranklinGothicStd-Book"/>
          <w:sz w:val="24"/>
          <w:szCs w:val="24"/>
        </w:rPr>
        <w:t xml:space="preserve">.  </w:t>
      </w:r>
      <w:r w:rsidR="00BB3D12" w:rsidRPr="00BB3D12">
        <w:rPr>
          <w:rFonts w:cs="ITCFranklinGothicStd-Book"/>
          <w:sz w:val="24"/>
          <w:szCs w:val="24"/>
        </w:rPr>
        <w:t>Specifically, b</w:t>
      </w:r>
      <w:r w:rsidR="00BB3D12" w:rsidRPr="00BB3D12">
        <w:rPr>
          <w:rFonts w:cs="Times New Roman"/>
          <w:sz w:val="24"/>
          <w:szCs w:val="24"/>
        </w:rPr>
        <w:t xml:space="preserve">y the end of November 2016, the agencies </w:t>
      </w:r>
      <w:r w:rsidR="00936DCA">
        <w:rPr>
          <w:rFonts w:cs="Times New Roman"/>
          <w:sz w:val="24"/>
          <w:szCs w:val="24"/>
        </w:rPr>
        <w:t>are scheduled to</w:t>
      </w:r>
      <w:r w:rsidR="00BB3D12" w:rsidRPr="00BB3D12">
        <w:rPr>
          <w:rFonts w:cs="Times New Roman"/>
          <w:sz w:val="24"/>
          <w:szCs w:val="24"/>
        </w:rPr>
        <w:t xml:space="preserve"> release a draft report that describes the findings and conclusions of the work conducted under this approval and other activities in the </w:t>
      </w:r>
      <w:r w:rsidR="00BB3D12" w:rsidRPr="00B56038">
        <w:rPr>
          <w:rFonts w:cs="Times New Roman"/>
          <w:i/>
          <w:sz w:val="24"/>
          <w:szCs w:val="24"/>
        </w:rPr>
        <w:t>Federal Research Action Plan</w:t>
      </w:r>
      <w:r w:rsidR="00BB3D12" w:rsidRPr="00BB3D12">
        <w:rPr>
          <w:rFonts w:cs="Times New Roman"/>
          <w:sz w:val="24"/>
          <w:szCs w:val="24"/>
        </w:rPr>
        <w:t xml:space="preserve"> through that point in time. The report will help answer some of the key questions that have been raised about tire crumb used in artificial turf fields, and will provide a better understanding of potential exposures that athletes and others may experience by using these fields. </w:t>
      </w:r>
      <w:r w:rsidR="00A1421C">
        <w:rPr>
          <w:rFonts w:cs="Times New Roman"/>
          <w:sz w:val="24"/>
          <w:szCs w:val="24"/>
        </w:rPr>
        <w:t>For more details, see Table A.16.</w:t>
      </w:r>
      <w:r w:rsidR="00E22848">
        <w:rPr>
          <w:rFonts w:cs="Times New Roman"/>
          <w:sz w:val="24"/>
          <w:szCs w:val="24"/>
        </w:rPr>
        <w:t xml:space="preserve"> </w:t>
      </w:r>
    </w:p>
    <w:p w14:paraId="71082217" w14:textId="3FCFA92C" w:rsidR="00E06735" w:rsidRPr="00E06735" w:rsidRDefault="00E06735" w:rsidP="00E06735">
      <w:pPr>
        <w:spacing w:line="276" w:lineRule="auto"/>
        <w:rPr>
          <w:rFonts w:ascii="Calibri" w:hAnsi="Calibri" w:cs="Calibri"/>
          <w:sz w:val="24"/>
          <w:szCs w:val="24"/>
        </w:rPr>
      </w:pPr>
      <w:r>
        <w:rPr>
          <w:rFonts w:cs="Times New Roman"/>
          <w:sz w:val="24"/>
          <w:szCs w:val="24"/>
        </w:rPr>
        <w:t xml:space="preserve">As stated earlier in this </w:t>
      </w:r>
      <w:r w:rsidR="00E12874">
        <w:rPr>
          <w:rFonts w:cs="Times New Roman"/>
          <w:sz w:val="24"/>
          <w:szCs w:val="24"/>
        </w:rPr>
        <w:t>S</w:t>
      </w:r>
      <w:r>
        <w:rPr>
          <w:rFonts w:cs="Times New Roman"/>
          <w:sz w:val="24"/>
          <w:szCs w:val="24"/>
        </w:rPr>
        <w:t xml:space="preserve">upporting </w:t>
      </w:r>
      <w:r w:rsidR="00E12874">
        <w:rPr>
          <w:rFonts w:cs="Times New Roman"/>
          <w:sz w:val="24"/>
          <w:szCs w:val="24"/>
        </w:rPr>
        <w:t>S</w:t>
      </w:r>
      <w:r>
        <w:rPr>
          <w:rFonts w:cs="Times New Roman"/>
          <w:sz w:val="24"/>
          <w:szCs w:val="24"/>
        </w:rPr>
        <w:t xml:space="preserve">tatement, as </w:t>
      </w:r>
      <w:r w:rsidRPr="00A91228">
        <w:rPr>
          <w:rFonts w:ascii="Calibri" w:hAnsi="Calibri" w:cs="Calibri"/>
          <w:sz w:val="24"/>
          <w:szCs w:val="24"/>
        </w:rPr>
        <w:t>the sample design</w:t>
      </w:r>
      <w:r>
        <w:rPr>
          <w:rFonts w:ascii="Calibri" w:hAnsi="Calibri" w:cs="Calibri"/>
          <w:sz w:val="24"/>
          <w:szCs w:val="24"/>
        </w:rPr>
        <w:t xml:space="preserve"> for this study</w:t>
      </w:r>
      <w:r w:rsidRPr="00A91228">
        <w:rPr>
          <w:rFonts w:ascii="Calibri" w:hAnsi="Calibri" w:cs="Calibri"/>
          <w:sz w:val="24"/>
          <w:szCs w:val="24"/>
        </w:rPr>
        <w:t xml:space="preserve"> will not allow for generalization of results to the universe of synthetic turf fields in the United States, </w:t>
      </w:r>
      <w:r>
        <w:rPr>
          <w:rFonts w:ascii="Calibri" w:hAnsi="Calibri" w:cs="Calibri"/>
          <w:sz w:val="24"/>
          <w:szCs w:val="24"/>
        </w:rPr>
        <w:t>this</w:t>
      </w:r>
      <w:r w:rsidRPr="00C462B4">
        <w:rPr>
          <w:rFonts w:ascii="Calibri" w:hAnsi="Calibri" w:cs="Calibri"/>
          <w:sz w:val="24"/>
          <w:szCs w:val="24"/>
        </w:rPr>
        <w:t xml:space="preserve"> </w:t>
      </w:r>
      <w:r w:rsidRPr="00E06735">
        <w:rPr>
          <w:rFonts w:ascii="Calibri" w:hAnsi="Calibri" w:cs="Calibri"/>
          <w:sz w:val="24"/>
          <w:szCs w:val="24"/>
        </w:rPr>
        <w:t>i</w:t>
      </w:r>
      <w:r w:rsidRPr="00071BDD">
        <w:rPr>
          <w:rFonts w:ascii="Calibri" w:hAnsi="Calibri" w:cs="Calibri"/>
          <w:sz w:val="24"/>
          <w:szCs w:val="24"/>
        </w:rPr>
        <w:t xml:space="preserve">nvestigative pilot study is </w:t>
      </w:r>
      <w:r>
        <w:rPr>
          <w:rFonts w:ascii="Calibri" w:hAnsi="Calibri" w:cs="Calibri"/>
          <w:sz w:val="24"/>
          <w:szCs w:val="24"/>
        </w:rPr>
        <w:t xml:space="preserve">only </w:t>
      </w:r>
      <w:r w:rsidRPr="00071BDD">
        <w:rPr>
          <w:rFonts w:ascii="Calibri" w:hAnsi="Calibri" w:cs="Calibri"/>
          <w:sz w:val="24"/>
          <w:szCs w:val="24"/>
        </w:rPr>
        <w:t xml:space="preserve">intended to set the stage for designing and implementing future human exposure studies. </w:t>
      </w:r>
      <w:r>
        <w:rPr>
          <w:rFonts w:ascii="Calibri" w:hAnsi="Calibri" w:cs="Calibri"/>
          <w:sz w:val="24"/>
          <w:szCs w:val="24"/>
        </w:rPr>
        <w:t>For all publications, presentations, and materials disseminated to the public and other stakeholders of this study’s findings</w:t>
      </w:r>
      <w:r w:rsidR="00642588">
        <w:rPr>
          <w:rFonts w:ascii="Calibri" w:hAnsi="Calibri" w:cs="Calibri"/>
          <w:sz w:val="24"/>
          <w:szCs w:val="24"/>
        </w:rPr>
        <w:t xml:space="preserve">, </w:t>
      </w:r>
      <w:r>
        <w:rPr>
          <w:rFonts w:ascii="Calibri" w:hAnsi="Calibri" w:cs="Calibri"/>
          <w:sz w:val="24"/>
          <w:szCs w:val="24"/>
        </w:rPr>
        <w:t xml:space="preserve">it will be clearly communicated </w:t>
      </w:r>
      <w:r w:rsidRPr="00DB366A">
        <w:rPr>
          <w:rFonts w:ascii="Calibri" w:hAnsi="Calibri" w:cs="Calibri"/>
          <w:sz w:val="24"/>
          <w:szCs w:val="24"/>
        </w:rPr>
        <w:t xml:space="preserve">that the study activities are not designed to and will not be sufficient by themselves to directly answer </w:t>
      </w:r>
      <w:r w:rsidRPr="00DB366A">
        <w:rPr>
          <w:rFonts w:ascii="Calibri" w:hAnsi="Calibri" w:cs="Calibri"/>
          <w:sz w:val="24"/>
          <w:szCs w:val="24"/>
        </w:rPr>
        <w:lastRenderedPageBreak/>
        <w:t>the public’s question</w:t>
      </w:r>
      <w:r>
        <w:rPr>
          <w:rFonts w:ascii="Calibri" w:hAnsi="Calibri" w:cs="Calibri"/>
          <w:sz w:val="24"/>
          <w:szCs w:val="24"/>
        </w:rPr>
        <w:t>s</w:t>
      </w:r>
      <w:r w:rsidRPr="00DB366A">
        <w:rPr>
          <w:rFonts w:ascii="Calibri" w:hAnsi="Calibri" w:cs="Calibri"/>
          <w:sz w:val="24"/>
          <w:szCs w:val="24"/>
        </w:rPr>
        <w:t xml:space="preserve"> about safety but will implement </w:t>
      </w:r>
      <w:r>
        <w:rPr>
          <w:rFonts w:ascii="Calibri" w:hAnsi="Calibri" w:cs="Calibri"/>
          <w:sz w:val="24"/>
          <w:szCs w:val="24"/>
        </w:rPr>
        <w:t xml:space="preserve">the preliminary </w:t>
      </w:r>
      <w:r w:rsidRPr="00DB366A">
        <w:rPr>
          <w:rFonts w:ascii="Calibri" w:hAnsi="Calibri" w:cs="Calibri"/>
          <w:sz w:val="24"/>
          <w:szCs w:val="24"/>
        </w:rPr>
        <w:t>research necessary to achieve that goal in the longer term</w:t>
      </w:r>
      <w:r>
        <w:rPr>
          <w:rFonts w:ascii="Calibri" w:hAnsi="Calibri" w:cs="Calibri"/>
          <w:sz w:val="24"/>
          <w:szCs w:val="24"/>
        </w:rPr>
        <w:t>.</w:t>
      </w:r>
    </w:p>
    <w:p w14:paraId="6010B0C2" w14:textId="77777777" w:rsidR="00E06735" w:rsidRPr="009E09C3" w:rsidRDefault="00E06735" w:rsidP="00E06735">
      <w:pPr>
        <w:autoSpaceDE w:val="0"/>
        <w:autoSpaceDN w:val="0"/>
        <w:adjustRightInd w:val="0"/>
        <w:spacing w:line="276" w:lineRule="auto"/>
        <w:rPr>
          <w:rFonts w:cs="ITCFranklinGothicStd-Book"/>
          <w:sz w:val="24"/>
          <w:szCs w:val="24"/>
        </w:rPr>
      </w:pPr>
    </w:p>
    <w:p w14:paraId="7B59EB99" w14:textId="77777777" w:rsidR="00E06735" w:rsidRDefault="00E06735" w:rsidP="00E06735">
      <w:pPr>
        <w:autoSpaceDE w:val="0"/>
        <w:autoSpaceDN w:val="0"/>
        <w:adjustRightInd w:val="0"/>
        <w:spacing w:line="276" w:lineRule="auto"/>
        <w:rPr>
          <w:b/>
          <w:sz w:val="24"/>
          <w:szCs w:val="24"/>
        </w:rPr>
      </w:pPr>
    </w:p>
    <w:p w14:paraId="2B06D721" w14:textId="04A1CBB6" w:rsidR="00094764" w:rsidRDefault="00094764" w:rsidP="001B4475">
      <w:pPr>
        <w:spacing w:line="276" w:lineRule="auto"/>
        <w:rPr>
          <w:rFonts w:cs="Times New Roman"/>
          <w:sz w:val="24"/>
          <w:szCs w:val="24"/>
        </w:rPr>
      </w:pPr>
      <w:r>
        <w:rPr>
          <w:rFonts w:cs="Times New Roman"/>
          <w:sz w:val="24"/>
          <w:szCs w:val="24"/>
        </w:rPr>
        <w:br w:type="page"/>
      </w:r>
    </w:p>
    <w:p w14:paraId="6B34E3DB" w14:textId="77777777" w:rsidR="00E5125D" w:rsidRDefault="00E5125D">
      <w:pPr>
        <w:rPr>
          <w:b/>
          <w:sz w:val="24"/>
          <w:szCs w:val="24"/>
        </w:rPr>
        <w:sectPr w:rsidR="00E5125D" w:rsidSect="00E5125D">
          <w:footerReference w:type="default" r:id="rId17"/>
          <w:type w:val="continuous"/>
          <w:pgSz w:w="12240" w:h="15840" w:code="1"/>
          <w:pgMar w:top="1440" w:right="1440" w:bottom="1440" w:left="1440" w:header="720" w:footer="720" w:gutter="0"/>
          <w:cols w:space="720"/>
          <w:docGrid w:linePitch="360"/>
        </w:sectPr>
      </w:pPr>
    </w:p>
    <w:p w14:paraId="6A7867AD" w14:textId="0CD26FAC" w:rsidR="004B382D" w:rsidRPr="00094764" w:rsidRDefault="00507639">
      <w:pPr>
        <w:rPr>
          <w:b/>
          <w:sz w:val="24"/>
          <w:szCs w:val="24"/>
        </w:rPr>
      </w:pPr>
      <w:r>
        <w:rPr>
          <w:b/>
          <w:sz w:val="24"/>
          <w:szCs w:val="24"/>
        </w:rPr>
        <w:lastRenderedPageBreak/>
        <w:t xml:space="preserve">Table </w:t>
      </w:r>
      <w:r w:rsidR="0044203E">
        <w:rPr>
          <w:b/>
          <w:sz w:val="24"/>
          <w:szCs w:val="24"/>
        </w:rPr>
        <w:t>A.16</w:t>
      </w:r>
      <w:r w:rsidR="00094764" w:rsidRPr="00094764">
        <w:rPr>
          <w:b/>
          <w:sz w:val="24"/>
          <w:szCs w:val="24"/>
        </w:rPr>
        <w:t>:  Timeline for Activities Investigating Crumb Rubber Infill in Synthetic Turf</w:t>
      </w:r>
    </w:p>
    <w:tbl>
      <w:tblPr>
        <w:tblStyle w:val="TableGrid"/>
        <w:tblW w:w="10965" w:type="dxa"/>
        <w:tblBorders>
          <w:top w:val="double" w:sz="4" w:space="0" w:color="auto"/>
          <w:left w:val="double" w:sz="4" w:space="0" w:color="auto"/>
          <w:bottom w:val="double" w:sz="4" w:space="0" w:color="auto"/>
          <w:right w:val="double" w:sz="4" w:space="0" w:color="auto"/>
        </w:tblBorders>
        <w:tblCellMar>
          <w:left w:w="115" w:type="dxa"/>
          <w:right w:w="115" w:type="dxa"/>
        </w:tblCellMar>
        <w:tblLook w:val="04A0" w:firstRow="1" w:lastRow="0" w:firstColumn="1" w:lastColumn="0" w:noHBand="0" w:noVBand="1"/>
      </w:tblPr>
      <w:tblGrid>
        <w:gridCol w:w="3434"/>
        <w:gridCol w:w="578"/>
        <w:gridCol w:w="536"/>
        <w:gridCol w:w="567"/>
        <w:gridCol w:w="593"/>
        <w:gridCol w:w="549"/>
        <w:gridCol w:w="620"/>
        <w:gridCol w:w="542"/>
        <w:gridCol w:w="476"/>
        <w:gridCol w:w="583"/>
        <w:gridCol w:w="571"/>
        <w:gridCol w:w="545"/>
        <w:gridCol w:w="590"/>
        <w:gridCol w:w="781"/>
      </w:tblGrid>
      <w:tr w:rsidR="00B212AC" w:rsidRPr="00D971A7" w14:paraId="3AE55656" w14:textId="50DA410D" w:rsidTr="001B4475">
        <w:tc>
          <w:tcPr>
            <w:tcW w:w="3434" w:type="dxa"/>
            <w:tcBorders>
              <w:top w:val="double" w:sz="4" w:space="0" w:color="auto"/>
              <w:bottom w:val="single" w:sz="12" w:space="0" w:color="auto"/>
            </w:tcBorders>
            <w:shd w:val="pct12" w:color="auto" w:fill="auto"/>
          </w:tcPr>
          <w:p w14:paraId="18B27436" w14:textId="50F1E203" w:rsidR="00B212AC" w:rsidRPr="00D971A7" w:rsidRDefault="00B212AC" w:rsidP="004417BD">
            <w:pPr>
              <w:rPr>
                <w:b/>
                <w:sz w:val="20"/>
                <w:szCs w:val="20"/>
              </w:rPr>
            </w:pPr>
            <w:r w:rsidRPr="00D971A7">
              <w:rPr>
                <w:b/>
                <w:sz w:val="20"/>
                <w:szCs w:val="20"/>
              </w:rPr>
              <w:t>Activity</w:t>
            </w:r>
          </w:p>
        </w:tc>
        <w:tc>
          <w:tcPr>
            <w:tcW w:w="6750" w:type="dxa"/>
            <w:gridSpan w:val="12"/>
            <w:tcBorders>
              <w:top w:val="double" w:sz="4" w:space="0" w:color="auto"/>
              <w:bottom w:val="single" w:sz="12" w:space="0" w:color="auto"/>
            </w:tcBorders>
            <w:shd w:val="pct12" w:color="auto" w:fill="auto"/>
          </w:tcPr>
          <w:p w14:paraId="112105B9" w14:textId="77777777" w:rsidR="00B212AC" w:rsidRPr="00D971A7" w:rsidRDefault="00B212AC" w:rsidP="004417BD">
            <w:pPr>
              <w:jc w:val="center"/>
              <w:rPr>
                <w:b/>
              </w:rPr>
            </w:pPr>
            <w:r w:rsidRPr="00D971A7">
              <w:rPr>
                <w:b/>
              </w:rPr>
              <w:t>2015 - 2016</w:t>
            </w:r>
          </w:p>
        </w:tc>
        <w:tc>
          <w:tcPr>
            <w:tcW w:w="781" w:type="dxa"/>
            <w:tcBorders>
              <w:top w:val="double" w:sz="4" w:space="0" w:color="auto"/>
              <w:bottom w:val="single" w:sz="12" w:space="0" w:color="auto"/>
            </w:tcBorders>
            <w:shd w:val="pct12" w:color="auto" w:fill="auto"/>
          </w:tcPr>
          <w:p w14:paraId="5FFE66A3" w14:textId="77777777" w:rsidR="00B212AC" w:rsidRPr="00D971A7" w:rsidRDefault="00B212AC" w:rsidP="004417BD">
            <w:pPr>
              <w:jc w:val="center"/>
              <w:rPr>
                <w:b/>
              </w:rPr>
            </w:pPr>
          </w:p>
        </w:tc>
      </w:tr>
      <w:tr w:rsidR="00B212AC" w:rsidRPr="00D971A7" w14:paraId="0FB67324" w14:textId="3DB47007" w:rsidTr="001B4475">
        <w:tc>
          <w:tcPr>
            <w:tcW w:w="3434" w:type="dxa"/>
            <w:tcBorders>
              <w:top w:val="single" w:sz="12" w:space="0" w:color="auto"/>
            </w:tcBorders>
          </w:tcPr>
          <w:p w14:paraId="0B2DE9B4" w14:textId="77777777" w:rsidR="00B212AC" w:rsidRPr="00D971A7" w:rsidRDefault="00B212AC" w:rsidP="004417BD">
            <w:pPr>
              <w:rPr>
                <w:sz w:val="20"/>
                <w:szCs w:val="20"/>
              </w:rPr>
            </w:pPr>
          </w:p>
        </w:tc>
        <w:tc>
          <w:tcPr>
            <w:tcW w:w="578" w:type="dxa"/>
            <w:tcBorders>
              <w:top w:val="single" w:sz="12" w:space="0" w:color="auto"/>
            </w:tcBorders>
          </w:tcPr>
          <w:p w14:paraId="7B6B444D" w14:textId="77777777" w:rsidR="00B212AC" w:rsidRPr="00D971A7" w:rsidRDefault="00B212AC" w:rsidP="004417BD">
            <w:pPr>
              <w:jc w:val="center"/>
            </w:pPr>
            <w:r w:rsidRPr="00D971A7">
              <w:t>Dec</w:t>
            </w:r>
          </w:p>
        </w:tc>
        <w:tc>
          <w:tcPr>
            <w:tcW w:w="536" w:type="dxa"/>
            <w:tcBorders>
              <w:top w:val="single" w:sz="12" w:space="0" w:color="auto"/>
            </w:tcBorders>
          </w:tcPr>
          <w:p w14:paraId="5D283ABA" w14:textId="77777777" w:rsidR="00B212AC" w:rsidRPr="00D971A7" w:rsidRDefault="00B212AC" w:rsidP="004417BD">
            <w:pPr>
              <w:jc w:val="center"/>
            </w:pPr>
            <w:r w:rsidRPr="00D971A7">
              <w:t>Jan</w:t>
            </w:r>
          </w:p>
        </w:tc>
        <w:tc>
          <w:tcPr>
            <w:tcW w:w="567" w:type="dxa"/>
            <w:tcBorders>
              <w:top w:val="single" w:sz="12" w:space="0" w:color="auto"/>
            </w:tcBorders>
          </w:tcPr>
          <w:p w14:paraId="6B61DC0B" w14:textId="77777777" w:rsidR="00B212AC" w:rsidRPr="00D971A7" w:rsidRDefault="00B212AC" w:rsidP="004417BD">
            <w:pPr>
              <w:jc w:val="center"/>
            </w:pPr>
            <w:r w:rsidRPr="00D971A7">
              <w:t>Feb</w:t>
            </w:r>
          </w:p>
        </w:tc>
        <w:tc>
          <w:tcPr>
            <w:tcW w:w="593" w:type="dxa"/>
            <w:tcBorders>
              <w:top w:val="single" w:sz="12" w:space="0" w:color="auto"/>
            </w:tcBorders>
          </w:tcPr>
          <w:p w14:paraId="2443701C" w14:textId="77777777" w:rsidR="00B212AC" w:rsidRPr="00D971A7" w:rsidRDefault="00B212AC" w:rsidP="004417BD">
            <w:pPr>
              <w:jc w:val="center"/>
            </w:pPr>
            <w:r w:rsidRPr="00D971A7">
              <w:t>Mar</w:t>
            </w:r>
          </w:p>
        </w:tc>
        <w:tc>
          <w:tcPr>
            <w:tcW w:w="549" w:type="dxa"/>
            <w:tcBorders>
              <w:top w:val="single" w:sz="12" w:space="0" w:color="auto"/>
            </w:tcBorders>
          </w:tcPr>
          <w:p w14:paraId="4A309B0B" w14:textId="77777777" w:rsidR="00B212AC" w:rsidRPr="00D971A7" w:rsidRDefault="00B212AC" w:rsidP="004417BD">
            <w:pPr>
              <w:jc w:val="center"/>
            </w:pPr>
            <w:r w:rsidRPr="00D971A7">
              <w:t>Apr</w:t>
            </w:r>
          </w:p>
        </w:tc>
        <w:tc>
          <w:tcPr>
            <w:tcW w:w="620" w:type="dxa"/>
            <w:tcBorders>
              <w:top w:val="single" w:sz="12" w:space="0" w:color="auto"/>
            </w:tcBorders>
          </w:tcPr>
          <w:p w14:paraId="45B8C9AA" w14:textId="77777777" w:rsidR="00B212AC" w:rsidRPr="00D971A7" w:rsidRDefault="00B212AC" w:rsidP="004417BD">
            <w:pPr>
              <w:jc w:val="center"/>
            </w:pPr>
            <w:r w:rsidRPr="00D971A7">
              <w:t>May</w:t>
            </w:r>
          </w:p>
        </w:tc>
        <w:tc>
          <w:tcPr>
            <w:tcW w:w="542" w:type="dxa"/>
            <w:tcBorders>
              <w:top w:val="single" w:sz="12" w:space="0" w:color="auto"/>
            </w:tcBorders>
          </w:tcPr>
          <w:p w14:paraId="5D1D6256" w14:textId="77777777" w:rsidR="00B212AC" w:rsidRPr="00D971A7" w:rsidRDefault="00B212AC" w:rsidP="004417BD">
            <w:pPr>
              <w:jc w:val="center"/>
            </w:pPr>
            <w:r w:rsidRPr="00D971A7">
              <w:t>Jun</w:t>
            </w:r>
          </w:p>
        </w:tc>
        <w:tc>
          <w:tcPr>
            <w:tcW w:w="476" w:type="dxa"/>
            <w:tcBorders>
              <w:top w:val="single" w:sz="12" w:space="0" w:color="auto"/>
            </w:tcBorders>
          </w:tcPr>
          <w:p w14:paraId="4B526671" w14:textId="77777777" w:rsidR="00B212AC" w:rsidRPr="00D971A7" w:rsidRDefault="00B212AC" w:rsidP="004417BD">
            <w:pPr>
              <w:jc w:val="center"/>
            </w:pPr>
            <w:r w:rsidRPr="00D971A7">
              <w:t>Jul</w:t>
            </w:r>
          </w:p>
        </w:tc>
        <w:tc>
          <w:tcPr>
            <w:tcW w:w="583" w:type="dxa"/>
            <w:tcBorders>
              <w:top w:val="single" w:sz="12" w:space="0" w:color="auto"/>
            </w:tcBorders>
          </w:tcPr>
          <w:p w14:paraId="3330D7CA" w14:textId="77777777" w:rsidR="00B212AC" w:rsidRPr="00D971A7" w:rsidRDefault="00B212AC" w:rsidP="004417BD">
            <w:pPr>
              <w:jc w:val="center"/>
            </w:pPr>
            <w:r w:rsidRPr="00D971A7">
              <w:t>Aug</w:t>
            </w:r>
          </w:p>
        </w:tc>
        <w:tc>
          <w:tcPr>
            <w:tcW w:w="571" w:type="dxa"/>
            <w:tcBorders>
              <w:top w:val="single" w:sz="12" w:space="0" w:color="auto"/>
            </w:tcBorders>
          </w:tcPr>
          <w:p w14:paraId="73D338F2" w14:textId="77777777" w:rsidR="00B212AC" w:rsidRPr="00D971A7" w:rsidRDefault="00B212AC" w:rsidP="004417BD">
            <w:pPr>
              <w:jc w:val="center"/>
            </w:pPr>
            <w:r w:rsidRPr="00D971A7">
              <w:t>Sep</w:t>
            </w:r>
          </w:p>
        </w:tc>
        <w:tc>
          <w:tcPr>
            <w:tcW w:w="545" w:type="dxa"/>
            <w:tcBorders>
              <w:top w:val="single" w:sz="12" w:space="0" w:color="auto"/>
            </w:tcBorders>
          </w:tcPr>
          <w:p w14:paraId="093C9095" w14:textId="77777777" w:rsidR="00B212AC" w:rsidRPr="00D971A7" w:rsidRDefault="00B212AC" w:rsidP="004417BD">
            <w:pPr>
              <w:jc w:val="center"/>
            </w:pPr>
            <w:r w:rsidRPr="00D971A7">
              <w:t>Oct</w:t>
            </w:r>
          </w:p>
        </w:tc>
        <w:tc>
          <w:tcPr>
            <w:tcW w:w="590" w:type="dxa"/>
            <w:tcBorders>
              <w:top w:val="single" w:sz="12" w:space="0" w:color="auto"/>
            </w:tcBorders>
          </w:tcPr>
          <w:p w14:paraId="7383508F" w14:textId="77777777" w:rsidR="00B212AC" w:rsidRPr="00D971A7" w:rsidRDefault="00B212AC" w:rsidP="004417BD">
            <w:pPr>
              <w:jc w:val="center"/>
            </w:pPr>
            <w:r w:rsidRPr="00D971A7">
              <w:t>Nov</w:t>
            </w:r>
          </w:p>
        </w:tc>
        <w:tc>
          <w:tcPr>
            <w:tcW w:w="781" w:type="dxa"/>
            <w:tcBorders>
              <w:top w:val="single" w:sz="12" w:space="0" w:color="auto"/>
            </w:tcBorders>
          </w:tcPr>
          <w:p w14:paraId="4E3A9D33" w14:textId="272F80B7" w:rsidR="00B212AC" w:rsidRPr="00D971A7" w:rsidRDefault="00B212AC" w:rsidP="004417BD">
            <w:pPr>
              <w:jc w:val="center"/>
            </w:pPr>
            <w:r>
              <w:t>Dec</w:t>
            </w:r>
          </w:p>
        </w:tc>
      </w:tr>
      <w:tr w:rsidR="00B212AC" w:rsidRPr="00D971A7" w14:paraId="5E0C4DA7" w14:textId="39AD9381" w:rsidTr="001B4475">
        <w:tc>
          <w:tcPr>
            <w:tcW w:w="3434" w:type="dxa"/>
          </w:tcPr>
          <w:p w14:paraId="656BE2D9" w14:textId="77777777" w:rsidR="00B212AC" w:rsidRPr="00D971A7" w:rsidRDefault="00B212AC" w:rsidP="004417BD">
            <w:pPr>
              <w:rPr>
                <w:sz w:val="20"/>
                <w:szCs w:val="20"/>
              </w:rPr>
            </w:pPr>
            <w:r w:rsidRPr="00D971A7">
              <w:rPr>
                <w:sz w:val="20"/>
                <w:szCs w:val="20"/>
              </w:rPr>
              <w:t>Task 1</w:t>
            </w:r>
            <w:r>
              <w:rPr>
                <w:sz w:val="20"/>
                <w:szCs w:val="20"/>
              </w:rPr>
              <w:t>: Federal a</w:t>
            </w:r>
            <w:r w:rsidRPr="00D971A7">
              <w:rPr>
                <w:sz w:val="20"/>
                <w:szCs w:val="20"/>
              </w:rPr>
              <w:t>gency engagement and coordination</w:t>
            </w:r>
          </w:p>
        </w:tc>
        <w:tc>
          <w:tcPr>
            <w:tcW w:w="578" w:type="dxa"/>
          </w:tcPr>
          <w:p w14:paraId="76EA9690" w14:textId="77777777" w:rsidR="00B212AC" w:rsidRPr="00D971A7" w:rsidRDefault="00B212AC" w:rsidP="004417BD">
            <w:pPr>
              <w:jc w:val="center"/>
            </w:pPr>
            <w:r w:rsidRPr="00D971A7">
              <w:t>X</w:t>
            </w:r>
          </w:p>
        </w:tc>
        <w:tc>
          <w:tcPr>
            <w:tcW w:w="536" w:type="dxa"/>
          </w:tcPr>
          <w:p w14:paraId="209F1C8F" w14:textId="77777777" w:rsidR="00B212AC" w:rsidRPr="00D971A7" w:rsidRDefault="00B212AC" w:rsidP="004417BD">
            <w:pPr>
              <w:jc w:val="center"/>
            </w:pPr>
            <w:r w:rsidRPr="00D971A7">
              <w:t>X</w:t>
            </w:r>
          </w:p>
        </w:tc>
        <w:tc>
          <w:tcPr>
            <w:tcW w:w="567" w:type="dxa"/>
          </w:tcPr>
          <w:p w14:paraId="13175260" w14:textId="77777777" w:rsidR="00B212AC" w:rsidRPr="00D971A7" w:rsidRDefault="00B212AC" w:rsidP="004417BD">
            <w:pPr>
              <w:jc w:val="center"/>
            </w:pPr>
            <w:r w:rsidRPr="00D971A7">
              <w:t>X</w:t>
            </w:r>
          </w:p>
        </w:tc>
        <w:tc>
          <w:tcPr>
            <w:tcW w:w="593" w:type="dxa"/>
          </w:tcPr>
          <w:p w14:paraId="00BFD7BD" w14:textId="77777777" w:rsidR="00B212AC" w:rsidRPr="00D971A7" w:rsidRDefault="00B212AC" w:rsidP="004417BD">
            <w:pPr>
              <w:jc w:val="center"/>
            </w:pPr>
            <w:r w:rsidRPr="00D971A7">
              <w:t>X</w:t>
            </w:r>
          </w:p>
        </w:tc>
        <w:tc>
          <w:tcPr>
            <w:tcW w:w="549" w:type="dxa"/>
          </w:tcPr>
          <w:p w14:paraId="5AC41D3D" w14:textId="77777777" w:rsidR="00B212AC" w:rsidRPr="00D971A7" w:rsidRDefault="00B212AC" w:rsidP="004417BD">
            <w:pPr>
              <w:jc w:val="center"/>
            </w:pPr>
            <w:r w:rsidRPr="00D971A7">
              <w:t>X</w:t>
            </w:r>
          </w:p>
        </w:tc>
        <w:tc>
          <w:tcPr>
            <w:tcW w:w="620" w:type="dxa"/>
          </w:tcPr>
          <w:p w14:paraId="30A2941D" w14:textId="77777777" w:rsidR="00B212AC" w:rsidRPr="00D971A7" w:rsidRDefault="00B212AC" w:rsidP="004417BD">
            <w:pPr>
              <w:jc w:val="center"/>
            </w:pPr>
            <w:r w:rsidRPr="00D971A7">
              <w:t>X</w:t>
            </w:r>
          </w:p>
        </w:tc>
        <w:tc>
          <w:tcPr>
            <w:tcW w:w="542" w:type="dxa"/>
          </w:tcPr>
          <w:p w14:paraId="6818F180" w14:textId="77777777" w:rsidR="00B212AC" w:rsidRPr="00D971A7" w:rsidRDefault="00B212AC" w:rsidP="004417BD">
            <w:pPr>
              <w:jc w:val="center"/>
            </w:pPr>
            <w:r w:rsidRPr="00D971A7">
              <w:t>X</w:t>
            </w:r>
          </w:p>
        </w:tc>
        <w:tc>
          <w:tcPr>
            <w:tcW w:w="476" w:type="dxa"/>
          </w:tcPr>
          <w:p w14:paraId="1FF5BAF5" w14:textId="77777777" w:rsidR="00B212AC" w:rsidRPr="00D971A7" w:rsidRDefault="00B212AC" w:rsidP="004417BD">
            <w:pPr>
              <w:jc w:val="center"/>
            </w:pPr>
            <w:r w:rsidRPr="00D971A7">
              <w:t>X</w:t>
            </w:r>
          </w:p>
        </w:tc>
        <w:tc>
          <w:tcPr>
            <w:tcW w:w="583" w:type="dxa"/>
          </w:tcPr>
          <w:p w14:paraId="3111FB5B" w14:textId="77777777" w:rsidR="00B212AC" w:rsidRPr="00D971A7" w:rsidRDefault="00B212AC" w:rsidP="004417BD">
            <w:pPr>
              <w:jc w:val="center"/>
            </w:pPr>
            <w:r w:rsidRPr="00D971A7">
              <w:t>X</w:t>
            </w:r>
          </w:p>
        </w:tc>
        <w:tc>
          <w:tcPr>
            <w:tcW w:w="571" w:type="dxa"/>
          </w:tcPr>
          <w:p w14:paraId="19E4AE4C" w14:textId="77777777" w:rsidR="00B212AC" w:rsidRPr="00D971A7" w:rsidRDefault="00B212AC" w:rsidP="004417BD">
            <w:pPr>
              <w:jc w:val="center"/>
            </w:pPr>
            <w:r w:rsidRPr="00D971A7">
              <w:t>X</w:t>
            </w:r>
          </w:p>
        </w:tc>
        <w:tc>
          <w:tcPr>
            <w:tcW w:w="545" w:type="dxa"/>
          </w:tcPr>
          <w:p w14:paraId="74FF6416" w14:textId="77777777" w:rsidR="00B212AC" w:rsidRPr="00D971A7" w:rsidRDefault="00B212AC" w:rsidP="004417BD">
            <w:pPr>
              <w:jc w:val="center"/>
            </w:pPr>
            <w:r w:rsidRPr="00D971A7">
              <w:t>X</w:t>
            </w:r>
          </w:p>
        </w:tc>
        <w:tc>
          <w:tcPr>
            <w:tcW w:w="590" w:type="dxa"/>
          </w:tcPr>
          <w:p w14:paraId="04AF8EF7" w14:textId="77777777" w:rsidR="00B212AC" w:rsidRPr="00D971A7" w:rsidRDefault="00B212AC" w:rsidP="004417BD">
            <w:pPr>
              <w:jc w:val="center"/>
            </w:pPr>
            <w:r w:rsidRPr="00D971A7">
              <w:t>X</w:t>
            </w:r>
          </w:p>
        </w:tc>
        <w:tc>
          <w:tcPr>
            <w:tcW w:w="781" w:type="dxa"/>
          </w:tcPr>
          <w:p w14:paraId="53009DDE" w14:textId="77777777" w:rsidR="00B212AC" w:rsidRPr="00D971A7" w:rsidRDefault="00B212AC" w:rsidP="004417BD">
            <w:pPr>
              <w:jc w:val="center"/>
            </w:pPr>
          </w:p>
        </w:tc>
      </w:tr>
      <w:tr w:rsidR="00B212AC" w:rsidRPr="00D971A7" w14:paraId="75FAF135" w14:textId="59B53DF7" w:rsidTr="001B4475">
        <w:tc>
          <w:tcPr>
            <w:tcW w:w="3434" w:type="dxa"/>
          </w:tcPr>
          <w:p w14:paraId="190BFB27" w14:textId="77777777" w:rsidR="00B212AC" w:rsidRPr="00D971A7" w:rsidRDefault="00B212AC" w:rsidP="004417BD">
            <w:pPr>
              <w:rPr>
                <w:sz w:val="20"/>
                <w:szCs w:val="20"/>
              </w:rPr>
            </w:pPr>
          </w:p>
        </w:tc>
        <w:tc>
          <w:tcPr>
            <w:tcW w:w="578" w:type="dxa"/>
          </w:tcPr>
          <w:p w14:paraId="7BAEC7D4" w14:textId="77777777" w:rsidR="00B212AC" w:rsidRPr="00D971A7" w:rsidRDefault="00B212AC" w:rsidP="004417BD">
            <w:pPr>
              <w:jc w:val="center"/>
            </w:pPr>
          </w:p>
        </w:tc>
        <w:tc>
          <w:tcPr>
            <w:tcW w:w="536" w:type="dxa"/>
          </w:tcPr>
          <w:p w14:paraId="7B3506D9" w14:textId="77777777" w:rsidR="00B212AC" w:rsidRPr="00D971A7" w:rsidRDefault="00B212AC" w:rsidP="004417BD">
            <w:pPr>
              <w:jc w:val="center"/>
            </w:pPr>
          </w:p>
        </w:tc>
        <w:tc>
          <w:tcPr>
            <w:tcW w:w="567" w:type="dxa"/>
          </w:tcPr>
          <w:p w14:paraId="3C54B655" w14:textId="77777777" w:rsidR="00B212AC" w:rsidRPr="00D971A7" w:rsidRDefault="00B212AC" w:rsidP="004417BD">
            <w:pPr>
              <w:jc w:val="center"/>
            </w:pPr>
          </w:p>
        </w:tc>
        <w:tc>
          <w:tcPr>
            <w:tcW w:w="593" w:type="dxa"/>
          </w:tcPr>
          <w:p w14:paraId="18E3AC54" w14:textId="77777777" w:rsidR="00B212AC" w:rsidRPr="00D971A7" w:rsidRDefault="00B212AC" w:rsidP="004417BD">
            <w:pPr>
              <w:jc w:val="center"/>
            </w:pPr>
          </w:p>
        </w:tc>
        <w:tc>
          <w:tcPr>
            <w:tcW w:w="549" w:type="dxa"/>
          </w:tcPr>
          <w:p w14:paraId="7156D6FF" w14:textId="77777777" w:rsidR="00B212AC" w:rsidRPr="00D971A7" w:rsidRDefault="00B212AC" w:rsidP="004417BD">
            <w:pPr>
              <w:jc w:val="center"/>
            </w:pPr>
          </w:p>
        </w:tc>
        <w:tc>
          <w:tcPr>
            <w:tcW w:w="620" w:type="dxa"/>
          </w:tcPr>
          <w:p w14:paraId="2B82F597" w14:textId="77777777" w:rsidR="00B212AC" w:rsidRPr="00D971A7" w:rsidRDefault="00B212AC" w:rsidP="004417BD">
            <w:pPr>
              <w:jc w:val="center"/>
            </w:pPr>
          </w:p>
        </w:tc>
        <w:tc>
          <w:tcPr>
            <w:tcW w:w="542" w:type="dxa"/>
          </w:tcPr>
          <w:p w14:paraId="5A146C8F" w14:textId="77777777" w:rsidR="00B212AC" w:rsidRPr="00D971A7" w:rsidRDefault="00B212AC" w:rsidP="004417BD">
            <w:pPr>
              <w:jc w:val="center"/>
            </w:pPr>
          </w:p>
        </w:tc>
        <w:tc>
          <w:tcPr>
            <w:tcW w:w="476" w:type="dxa"/>
          </w:tcPr>
          <w:p w14:paraId="5C958775" w14:textId="77777777" w:rsidR="00B212AC" w:rsidRPr="00D971A7" w:rsidRDefault="00B212AC" w:rsidP="004417BD">
            <w:pPr>
              <w:jc w:val="center"/>
            </w:pPr>
          </w:p>
        </w:tc>
        <w:tc>
          <w:tcPr>
            <w:tcW w:w="583" w:type="dxa"/>
          </w:tcPr>
          <w:p w14:paraId="6F7A87B7" w14:textId="77777777" w:rsidR="00B212AC" w:rsidRPr="00D971A7" w:rsidRDefault="00B212AC" w:rsidP="004417BD">
            <w:pPr>
              <w:jc w:val="center"/>
            </w:pPr>
          </w:p>
        </w:tc>
        <w:tc>
          <w:tcPr>
            <w:tcW w:w="571" w:type="dxa"/>
          </w:tcPr>
          <w:p w14:paraId="4AB56D1E" w14:textId="77777777" w:rsidR="00B212AC" w:rsidRPr="00D971A7" w:rsidRDefault="00B212AC" w:rsidP="004417BD">
            <w:pPr>
              <w:jc w:val="center"/>
            </w:pPr>
          </w:p>
        </w:tc>
        <w:tc>
          <w:tcPr>
            <w:tcW w:w="545" w:type="dxa"/>
          </w:tcPr>
          <w:p w14:paraId="2D27F8A2" w14:textId="77777777" w:rsidR="00B212AC" w:rsidRPr="00D971A7" w:rsidRDefault="00B212AC" w:rsidP="004417BD">
            <w:pPr>
              <w:jc w:val="center"/>
            </w:pPr>
          </w:p>
        </w:tc>
        <w:tc>
          <w:tcPr>
            <w:tcW w:w="590" w:type="dxa"/>
          </w:tcPr>
          <w:p w14:paraId="717A256E" w14:textId="77777777" w:rsidR="00B212AC" w:rsidRPr="00D971A7" w:rsidRDefault="00B212AC" w:rsidP="004417BD">
            <w:pPr>
              <w:jc w:val="center"/>
            </w:pPr>
          </w:p>
        </w:tc>
        <w:tc>
          <w:tcPr>
            <w:tcW w:w="781" w:type="dxa"/>
          </w:tcPr>
          <w:p w14:paraId="19171149" w14:textId="77777777" w:rsidR="00B212AC" w:rsidRPr="00D971A7" w:rsidRDefault="00B212AC" w:rsidP="004417BD">
            <w:pPr>
              <w:jc w:val="center"/>
            </w:pPr>
          </w:p>
        </w:tc>
      </w:tr>
      <w:tr w:rsidR="00B212AC" w:rsidRPr="00D971A7" w14:paraId="23BBCBB0" w14:textId="24FEEE38" w:rsidTr="001B4475">
        <w:tc>
          <w:tcPr>
            <w:tcW w:w="3434" w:type="dxa"/>
          </w:tcPr>
          <w:p w14:paraId="37046F06" w14:textId="77777777" w:rsidR="00B212AC" w:rsidRPr="00D971A7" w:rsidRDefault="00B212AC" w:rsidP="004417BD">
            <w:pPr>
              <w:rPr>
                <w:sz w:val="20"/>
                <w:szCs w:val="20"/>
              </w:rPr>
            </w:pPr>
            <w:r w:rsidRPr="00D971A7">
              <w:rPr>
                <w:sz w:val="20"/>
                <w:szCs w:val="20"/>
              </w:rPr>
              <w:t>Task 2: Conduct outreach with stakeholders and states</w:t>
            </w:r>
          </w:p>
        </w:tc>
        <w:tc>
          <w:tcPr>
            <w:tcW w:w="578" w:type="dxa"/>
          </w:tcPr>
          <w:p w14:paraId="4023FAE4" w14:textId="77777777" w:rsidR="00B212AC" w:rsidRPr="00D971A7" w:rsidRDefault="00B212AC" w:rsidP="004417BD">
            <w:pPr>
              <w:jc w:val="center"/>
            </w:pPr>
          </w:p>
        </w:tc>
        <w:tc>
          <w:tcPr>
            <w:tcW w:w="536" w:type="dxa"/>
          </w:tcPr>
          <w:p w14:paraId="3F5CE222" w14:textId="77777777" w:rsidR="00B212AC" w:rsidRPr="00D971A7" w:rsidRDefault="00B212AC" w:rsidP="004417BD">
            <w:pPr>
              <w:jc w:val="center"/>
            </w:pPr>
            <w:r w:rsidRPr="00D971A7">
              <w:t>X</w:t>
            </w:r>
          </w:p>
        </w:tc>
        <w:tc>
          <w:tcPr>
            <w:tcW w:w="567" w:type="dxa"/>
          </w:tcPr>
          <w:p w14:paraId="695BFC01" w14:textId="77777777" w:rsidR="00B212AC" w:rsidRPr="00D971A7" w:rsidRDefault="00B212AC" w:rsidP="004417BD">
            <w:pPr>
              <w:jc w:val="center"/>
            </w:pPr>
            <w:r w:rsidRPr="00D971A7">
              <w:t>X</w:t>
            </w:r>
          </w:p>
        </w:tc>
        <w:tc>
          <w:tcPr>
            <w:tcW w:w="593" w:type="dxa"/>
          </w:tcPr>
          <w:p w14:paraId="08DFA169" w14:textId="77777777" w:rsidR="00B212AC" w:rsidRPr="00D971A7" w:rsidRDefault="00B212AC" w:rsidP="004417BD">
            <w:pPr>
              <w:jc w:val="center"/>
            </w:pPr>
            <w:r w:rsidRPr="00D971A7">
              <w:t>X</w:t>
            </w:r>
          </w:p>
        </w:tc>
        <w:tc>
          <w:tcPr>
            <w:tcW w:w="549" w:type="dxa"/>
          </w:tcPr>
          <w:p w14:paraId="063FF3F8" w14:textId="77777777" w:rsidR="00B212AC" w:rsidRPr="00D971A7" w:rsidRDefault="00B212AC" w:rsidP="004417BD">
            <w:pPr>
              <w:jc w:val="center"/>
            </w:pPr>
            <w:r w:rsidRPr="00D971A7">
              <w:t>X</w:t>
            </w:r>
          </w:p>
        </w:tc>
        <w:tc>
          <w:tcPr>
            <w:tcW w:w="620" w:type="dxa"/>
          </w:tcPr>
          <w:p w14:paraId="5E7F14C2" w14:textId="77777777" w:rsidR="00B212AC" w:rsidRPr="00D971A7" w:rsidRDefault="00B212AC" w:rsidP="004417BD">
            <w:pPr>
              <w:jc w:val="center"/>
            </w:pPr>
            <w:r w:rsidRPr="00D971A7">
              <w:t>X</w:t>
            </w:r>
          </w:p>
        </w:tc>
        <w:tc>
          <w:tcPr>
            <w:tcW w:w="542" w:type="dxa"/>
          </w:tcPr>
          <w:p w14:paraId="4C4C4200" w14:textId="502A21A2" w:rsidR="00B212AC" w:rsidRPr="00D971A7" w:rsidRDefault="00B212AC" w:rsidP="004417BD">
            <w:pPr>
              <w:jc w:val="center"/>
            </w:pPr>
            <w:r>
              <w:t>X</w:t>
            </w:r>
          </w:p>
        </w:tc>
        <w:tc>
          <w:tcPr>
            <w:tcW w:w="476" w:type="dxa"/>
          </w:tcPr>
          <w:p w14:paraId="248CC694" w14:textId="77777777" w:rsidR="00B212AC" w:rsidRPr="00D971A7" w:rsidRDefault="00B212AC" w:rsidP="004417BD">
            <w:pPr>
              <w:jc w:val="center"/>
            </w:pPr>
          </w:p>
        </w:tc>
        <w:tc>
          <w:tcPr>
            <w:tcW w:w="583" w:type="dxa"/>
          </w:tcPr>
          <w:p w14:paraId="47AAE7AB" w14:textId="77777777" w:rsidR="00B212AC" w:rsidRPr="00D971A7" w:rsidRDefault="00B212AC" w:rsidP="004417BD">
            <w:pPr>
              <w:jc w:val="center"/>
            </w:pPr>
          </w:p>
        </w:tc>
        <w:tc>
          <w:tcPr>
            <w:tcW w:w="571" w:type="dxa"/>
          </w:tcPr>
          <w:p w14:paraId="0286650A" w14:textId="77777777" w:rsidR="00B212AC" w:rsidRPr="00D971A7" w:rsidRDefault="00B212AC" w:rsidP="004417BD">
            <w:pPr>
              <w:jc w:val="center"/>
            </w:pPr>
          </w:p>
        </w:tc>
        <w:tc>
          <w:tcPr>
            <w:tcW w:w="545" w:type="dxa"/>
          </w:tcPr>
          <w:p w14:paraId="78DEE2E8" w14:textId="77777777" w:rsidR="00B212AC" w:rsidRPr="00D971A7" w:rsidRDefault="00B212AC" w:rsidP="004417BD">
            <w:pPr>
              <w:jc w:val="center"/>
            </w:pPr>
          </w:p>
        </w:tc>
        <w:tc>
          <w:tcPr>
            <w:tcW w:w="590" w:type="dxa"/>
          </w:tcPr>
          <w:p w14:paraId="19B3D9EB" w14:textId="77777777" w:rsidR="00B212AC" w:rsidRPr="00D971A7" w:rsidRDefault="00B212AC" w:rsidP="004417BD">
            <w:pPr>
              <w:jc w:val="center"/>
            </w:pPr>
          </w:p>
        </w:tc>
        <w:tc>
          <w:tcPr>
            <w:tcW w:w="781" w:type="dxa"/>
          </w:tcPr>
          <w:p w14:paraId="6305A5DF" w14:textId="77777777" w:rsidR="00B212AC" w:rsidRPr="00D971A7" w:rsidRDefault="00B212AC" w:rsidP="004417BD">
            <w:pPr>
              <w:jc w:val="center"/>
            </w:pPr>
          </w:p>
        </w:tc>
      </w:tr>
      <w:tr w:rsidR="00B212AC" w:rsidRPr="00D971A7" w14:paraId="14A44D0D" w14:textId="6AB93972" w:rsidTr="001B4475">
        <w:tc>
          <w:tcPr>
            <w:tcW w:w="3434" w:type="dxa"/>
          </w:tcPr>
          <w:p w14:paraId="7681E511" w14:textId="77777777" w:rsidR="00B212AC" w:rsidRPr="00D971A7" w:rsidRDefault="00B212AC" w:rsidP="004417BD">
            <w:pPr>
              <w:rPr>
                <w:sz w:val="20"/>
                <w:szCs w:val="20"/>
              </w:rPr>
            </w:pPr>
          </w:p>
        </w:tc>
        <w:tc>
          <w:tcPr>
            <w:tcW w:w="578" w:type="dxa"/>
          </w:tcPr>
          <w:p w14:paraId="703DBDFA" w14:textId="77777777" w:rsidR="00B212AC" w:rsidRPr="00D971A7" w:rsidRDefault="00B212AC" w:rsidP="004417BD">
            <w:pPr>
              <w:jc w:val="center"/>
            </w:pPr>
          </w:p>
        </w:tc>
        <w:tc>
          <w:tcPr>
            <w:tcW w:w="536" w:type="dxa"/>
          </w:tcPr>
          <w:p w14:paraId="0BAE02F4" w14:textId="77777777" w:rsidR="00B212AC" w:rsidRPr="00D971A7" w:rsidRDefault="00B212AC" w:rsidP="004417BD">
            <w:pPr>
              <w:jc w:val="center"/>
            </w:pPr>
          </w:p>
        </w:tc>
        <w:tc>
          <w:tcPr>
            <w:tcW w:w="567" w:type="dxa"/>
          </w:tcPr>
          <w:p w14:paraId="2DB40A1B" w14:textId="77777777" w:rsidR="00B212AC" w:rsidRPr="00D971A7" w:rsidRDefault="00B212AC" w:rsidP="004417BD">
            <w:pPr>
              <w:jc w:val="center"/>
            </w:pPr>
          </w:p>
        </w:tc>
        <w:tc>
          <w:tcPr>
            <w:tcW w:w="593" w:type="dxa"/>
          </w:tcPr>
          <w:p w14:paraId="6EF481E0" w14:textId="77777777" w:rsidR="00B212AC" w:rsidRPr="00D971A7" w:rsidRDefault="00B212AC" w:rsidP="004417BD">
            <w:pPr>
              <w:jc w:val="center"/>
            </w:pPr>
          </w:p>
        </w:tc>
        <w:tc>
          <w:tcPr>
            <w:tcW w:w="549" w:type="dxa"/>
          </w:tcPr>
          <w:p w14:paraId="352766F0" w14:textId="77777777" w:rsidR="00B212AC" w:rsidRPr="00D971A7" w:rsidRDefault="00B212AC" w:rsidP="004417BD">
            <w:pPr>
              <w:jc w:val="center"/>
            </w:pPr>
          </w:p>
        </w:tc>
        <w:tc>
          <w:tcPr>
            <w:tcW w:w="620" w:type="dxa"/>
          </w:tcPr>
          <w:p w14:paraId="43A4C2B4" w14:textId="77777777" w:rsidR="00B212AC" w:rsidRPr="00D971A7" w:rsidRDefault="00B212AC" w:rsidP="004417BD">
            <w:pPr>
              <w:jc w:val="center"/>
            </w:pPr>
          </w:p>
        </w:tc>
        <w:tc>
          <w:tcPr>
            <w:tcW w:w="542" w:type="dxa"/>
          </w:tcPr>
          <w:p w14:paraId="22CE521A" w14:textId="77777777" w:rsidR="00B212AC" w:rsidRPr="00D971A7" w:rsidRDefault="00B212AC" w:rsidP="004417BD">
            <w:pPr>
              <w:jc w:val="center"/>
            </w:pPr>
          </w:p>
        </w:tc>
        <w:tc>
          <w:tcPr>
            <w:tcW w:w="476" w:type="dxa"/>
          </w:tcPr>
          <w:p w14:paraId="603079B3" w14:textId="77777777" w:rsidR="00B212AC" w:rsidRPr="00D971A7" w:rsidRDefault="00B212AC" w:rsidP="004417BD">
            <w:pPr>
              <w:jc w:val="center"/>
            </w:pPr>
          </w:p>
        </w:tc>
        <w:tc>
          <w:tcPr>
            <w:tcW w:w="583" w:type="dxa"/>
          </w:tcPr>
          <w:p w14:paraId="3EB9A217" w14:textId="77777777" w:rsidR="00B212AC" w:rsidRPr="00D971A7" w:rsidRDefault="00B212AC" w:rsidP="004417BD">
            <w:pPr>
              <w:jc w:val="center"/>
            </w:pPr>
          </w:p>
        </w:tc>
        <w:tc>
          <w:tcPr>
            <w:tcW w:w="571" w:type="dxa"/>
          </w:tcPr>
          <w:p w14:paraId="728C32EE" w14:textId="77777777" w:rsidR="00B212AC" w:rsidRPr="00D971A7" w:rsidRDefault="00B212AC" w:rsidP="004417BD">
            <w:pPr>
              <w:jc w:val="center"/>
            </w:pPr>
          </w:p>
        </w:tc>
        <w:tc>
          <w:tcPr>
            <w:tcW w:w="545" w:type="dxa"/>
          </w:tcPr>
          <w:p w14:paraId="078AC7DB" w14:textId="77777777" w:rsidR="00B212AC" w:rsidRPr="00D971A7" w:rsidRDefault="00B212AC" w:rsidP="004417BD">
            <w:pPr>
              <w:jc w:val="center"/>
            </w:pPr>
          </w:p>
        </w:tc>
        <w:tc>
          <w:tcPr>
            <w:tcW w:w="590" w:type="dxa"/>
          </w:tcPr>
          <w:p w14:paraId="7221C58B" w14:textId="77777777" w:rsidR="00B212AC" w:rsidRPr="00D971A7" w:rsidRDefault="00B212AC" w:rsidP="004417BD">
            <w:pPr>
              <w:jc w:val="center"/>
            </w:pPr>
          </w:p>
        </w:tc>
        <w:tc>
          <w:tcPr>
            <w:tcW w:w="781" w:type="dxa"/>
          </w:tcPr>
          <w:p w14:paraId="5EDDB7A8" w14:textId="77777777" w:rsidR="00B212AC" w:rsidRPr="00D971A7" w:rsidRDefault="00B212AC" w:rsidP="004417BD">
            <w:pPr>
              <w:jc w:val="center"/>
            </w:pPr>
          </w:p>
        </w:tc>
      </w:tr>
      <w:tr w:rsidR="00B212AC" w:rsidRPr="00D971A7" w14:paraId="2E441858" w14:textId="7ADBA1C9" w:rsidTr="001B4475">
        <w:tc>
          <w:tcPr>
            <w:tcW w:w="3434" w:type="dxa"/>
          </w:tcPr>
          <w:p w14:paraId="7E2CA065" w14:textId="77777777" w:rsidR="00B212AC" w:rsidRPr="00D971A7" w:rsidRDefault="00B212AC" w:rsidP="004417BD">
            <w:pPr>
              <w:rPr>
                <w:sz w:val="20"/>
                <w:szCs w:val="20"/>
              </w:rPr>
            </w:pPr>
            <w:r w:rsidRPr="00D971A7">
              <w:rPr>
                <w:sz w:val="20"/>
                <w:szCs w:val="20"/>
              </w:rPr>
              <w:t>Task 3: Literature review and key science gap analysis</w:t>
            </w:r>
          </w:p>
        </w:tc>
        <w:tc>
          <w:tcPr>
            <w:tcW w:w="578" w:type="dxa"/>
          </w:tcPr>
          <w:p w14:paraId="11123722" w14:textId="77777777" w:rsidR="00B212AC" w:rsidRPr="00D971A7" w:rsidRDefault="00B212AC" w:rsidP="004417BD">
            <w:pPr>
              <w:jc w:val="center"/>
            </w:pPr>
            <w:r w:rsidRPr="00D971A7">
              <w:t>X</w:t>
            </w:r>
          </w:p>
        </w:tc>
        <w:tc>
          <w:tcPr>
            <w:tcW w:w="536" w:type="dxa"/>
          </w:tcPr>
          <w:p w14:paraId="02D9D152" w14:textId="77777777" w:rsidR="00B212AC" w:rsidRPr="00D971A7" w:rsidRDefault="00B212AC" w:rsidP="004417BD">
            <w:pPr>
              <w:jc w:val="center"/>
            </w:pPr>
            <w:r w:rsidRPr="00D971A7">
              <w:t>X</w:t>
            </w:r>
          </w:p>
        </w:tc>
        <w:tc>
          <w:tcPr>
            <w:tcW w:w="567" w:type="dxa"/>
          </w:tcPr>
          <w:p w14:paraId="793FF294" w14:textId="7B5919A4" w:rsidR="00B212AC" w:rsidRPr="00D971A7" w:rsidRDefault="00B212AC" w:rsidP="004417BD">
            <w:pPr>
              <w:jc w:val="center"/>
            </w:pPr>
            <w:r>
              <w:t>X</w:t>
            </w:r>
          </w:p>
        </w:tc>
        <w:tc>
          <w:tcPr>
            <w:tcW w:w="593" w:type="dxa"/>
          </w:tcPr>
          <w:p w14:paraId="254A1606" w14:textId="2439A7F5" w:rsidR="00B212AC" w:rsidRPr="00D971A7" w:rsidRDefault="00B212AC" w:rsidP="004417BD">
            <w:pPr>
              <w:jc w:val="center"/>
            </w:pPr>
            <w:r>
              <w:t>X</w:t>
            </w:r>
          </w:p>
        </w:tc>
        <w:tc>
          <w:tcPr>
            <w:tcW w:w="549" w:type="dxa"/>
          </w:tcPr>
          <w:p w14:paraId="263BB122" w14:textId="52ED33C0" w:rsidR="00B212AC" w:rsidRPr="00D971A7" w:rsidRDefault="00B212AC" w:rsidP="004417BD">
            <w:pPr>
              <w:jc w:val="center"/>
            </w:pPr>
            <w:r>
              <w:t>X</w:t>
            </w:r>
          </w:p>
        </w:tc>
        <w:tc>
          <w:tcPr>
            <w:tcW w:w="620" w:type="dxa"/>
          </w:tcPr>
          <w:p w14:paraId="5B072DBB" w14:textId="70E72D1B" w:rsidR="00B212AC" w:rsidRPr="00D971A7" w:rsidRDefault="00B212AC" w:rsidP="004417BD">
            <w:pPr>
              <w:jc w:val="center"/>
            </w:pPr>
            <w:r>
              <w:t>X</w:t>
            </w:r>
          </w:p>
        </w:tc>
        <w:tc>
          <w:tcPr>
            <w:tcW w:w="542" w:type="dxa"/>
          </w:tcPr>
          <w:p w14:paraId="3D724A9B" w14:textId="6FBA5546" w:rsidR="00B212AC" w:rsidRPr="00D971A7" w:rsidRDefault="00B212AC" w:rsidP="004417BD">
            <w:pPr>
              <w:jc w:val="center"/>
            </w:pPr>
            <w:r>
              <w:t>X</w:t>
            </w:r>
          </w:p>
        </w:tc>
        <w:tc>
          <w:tcPr>
            <w:tcW w:w="476" w:type="dxa"/>
          </w:tcPr>
          <w:p w14:paraId="64A4F6D2" w14:textId="5A6650FE" w:rsidR="00B212AC" w:rsidRPr="00D971A7" w:rsidRDefault="00B212AC" w:rsidP="004417BD">
            <w:pPr>
              <w:jc w:val="center"/>
            </w:pPr>
            <w:r>
              <w:t>X</w:t>
            </w:r>
          </w:p>
        </w:tc>
        <w:tc>
          <w:tcPr>
            <w:tcW w:w="583" w:type="dxa"/>
          </w:tcPr>
          <w:p w14:paraId="279DC050" w14:textId="223E1623" w:rsidR="00B212AC" w:rsidRPr="00D971A7" w:rsidRDefault="00B212AC" w:rsidP="004417BD">
            <w:pPr>
              <w:jc w:val="center"/>
            </w:pPr>
            <w:r>
              <w:t>X</w:t>
            </w:r>
          </w:p>
        </w:tc>
        <w:tc>
          <w:tcPr>
            <w:tcW w:w="571" w:type="dxa"/>
          </w:tcPr>
          <w:p w14:paraId="69E797B9" w14:textId="42E40BD7" w:rsidR="00B212AC" w:rsidRPr="00D971A7" w:rsidRDefault="00B212AC" w:rsidP="004417BD">
            <w:pPr>
              <w:jc w:val="center"/>
            </w:pPr>
            <w:r>
              <w:t>X</w:t>
            </w:r>
          </w:p>
        </w:tc>
        <w:tc>
          <w:tcPr>
            <w:tcW w:w="545" w:type="dxa"/>
          </w:tcPr>
          <w:p w14:paraId="74B48C2A" w14:textId="41A709C0" w:rsidR="00B212AC" w:rsidRPr="00D971A7" w:rsidRDefault="00B212AC" w:rsidP="004417BD">
            <w:pPr>
              <w:jc w:val="center"/>
            </w:pPr>
            <w:r>
              <w:t>X</w:t>
            </w:r>
          </w:p>
        </w:tc>
        <w:tc>
          <w:tcPr>
            <w:tcW w:w="590" w:type="dxa"/>
          </w:tcPr>
          <w:p w14:paraId="4D72200B" w14:textId="402DF200" w:rsidR="00B212AC" w:rsidRPr="00D971A7" w:rsidRDefault="00B212AC" w:rsidP="004417BD">
            <w:pPr>
              <w:jc w:val="center"/>
            </w:pPr>
            <w:r>
              <w:t>X</w:t>
            </w:r>
          </w:p>
        </w:tc>
        <w:tc>
          <w:tcPr>
            <w:tcW w:w="781" w:type="dxa"/>
          </w:tcPr>
          <w:p w14:paraId="56DAA297" w14:textId="77777777" w:rsidR="00B212AC" w:rsidRDefault="00B212AC" w:rsidP="004417BD">
            <w:pPr>
              <w:jc w:val="center"/>
            </w:pPr>
          </w:p>
        </w:tc>
      </w:tr>
      <w:tr w:rsidR="00B212AC" w:rsidRPr="00D971A7" w14:paraId="70DA1B47" w14:textId="1C9C5D63" w:rsidTr="001B4475">
        <w:tc>
          <w:tcPr>
            <w:tcW w:w="3434" w:type="dxa"/>
          </w:tcPr>
          <w:p w14:paraId="0566B35A" w14:textId="77777777" w:rsidR="00B212AC" w:rsidRPr="00D971A7" w:rsidRDefault="00B212AC" w:rsidP="004417BD">
            <w:pPr>
              <w:rPr>
                <w:sz w:val="20"/>
                <w:szCs w:val="20"/>
              </w:rPr>
            </w:pPr>
          </w:p>
        </w:tc>
        <w:tc>
          <w:tcPr>
            <w:tcW w:w="578" w:type="dxa"/>
          </w:tcPr>
          <w:p w14:paraId="4FFB2CD5" w14:textId="77777777" w:rsidR="00B212AC" w:rsidRPr="00D971A7" w:rsidRDefault="00B212AC" w:rsidP="004417BD">
            <w:pPr>
              <w:jc w:val="center"/>
            </w:pPr>
          </w:p>
        </w:tc>
        <w:tc>
          <w:tcPr>
            <w:tcW w:w="536" w:type="dxa"/>
          </w:tcPr>
          <w:p w14:paraId="71F3B680" w14:textId="77777777" w:rsidR="00B212AC" w:rsidRPr="00D971A7" w:rsidRDefault="00B212AC" w:rsidP="004417BD">
            <w:pPr>
              <w:jc w:val="center"/>
            </w:pPr>
          </w:p>
        </w:tc>
        <w:tc>
          <w:tcPr>
            <w:tcW w:w="567" w:type="dxa"/>
          </w:tcPr>
          <w:p w14:paraId="2DAD4583" w14:textId="77777777" w:rsidR="00B212AC" w:rsidRPr="00D971A7" w:rsidRDefault="00B212AC" w:rsidP="004417BD">
            <w:pPr>
              <w:jc w:val="center"/>
            </w:pPr>
          </w:p>
        </w:tc>
        <w:tc>
          <w:tcPr>
            <w:tcW w:w="593" w:type="dxa"/>
          </w:tcPr>
          <w:p w14:paraId="6B50738D" w14:textId="77777777" w:rsidR="00B212AC" w:rsidRPr="00D971A7" w:rsidRDefault="00B212AC" w:rsidP="004417BD">
            <w:pPr>
              <w:jc w:val="center"/>
            </w:pPr>
          </w:p>
        </w:tc>
        <w:tc>
          <w:tcPr>
            <w:tcW w:w="549" w:type="dxa"/>
          </w:tcPr>
          <w:p w14:paraId="086DD493" w14:textId="77777777" w:rsidR="00B212AC" w:rsidRPr="00D971A7" w:rsidRDefault="00B212AC" w:rsidP="004417BD">
            <w:pPr>
              <w:jc w:val="center"/>
            </w:pPr>
          </w:p>
        </w:tc>
        <w:tc>
          <w:tcPr>
            <w:tcW w:w="620" w:type="dxa"/>
          </w:tcPr>
          <w:p w14:paraId="7880B1B0" w14:textId="77777777" w:rsidR="00B212AC" w:rsidRPr="00D971A7" w:rsidRDefault="00B212AC" w:rsidP="004417BD">
            <w:pPr>
              <w:jc w:val="center"/>
            </w:pPr>
          </w:p>
        </w:tc>
        <w:tc>
          <w:tcPr>
            <w:tcW w:w="542" w:type="dxa"/>
          </w:tcPr>
          <w:p w14:paraId="7C2DA62B" w14:textId="77777777" w:rsidR="00B212AC" w:rsidRPr="00D971A7" w:rsidRDefault="00B212AC" w:rsidP="004417BD">
            <w:pPr>
              <w:jc w:val="center"/>
            </w:pPr>
          </w:p>
        </w:tc>
        <w:tc>
          <w:tcPr>
            <w:tcW w:w="476" w:type="dxa"/>
          </w:tcPr>
          <w:p w14:paraId="7E4CBBEC" w14:textId="77777777" w:rsidR="00B212AC" w:rsidRPr="00D971A7" w:rsidRDefault="00B212AC" w:rsidP="004417BD">
            <w:pPr>
              <w:jc w:val="center"/>
            </w:pPr>
          </w:p>
        </w:tc>
        <w:tc>
          <w:tcPr>
            <w:tcW w:w="583" w:type="dxa"/>
          </w:tcPr>
          <w:p w14:paraId="60D25A1F" w14:textId="77777777" w:rsidR="00B212AC" w:rsidRPr="00D971A7" w:rsidRDefault="00B212AC" w:rsidP="004417BD">
            <w:pPr>
              <w:jc w:val="center"/>
            </w:pPr>
          </w:p>
        </w:tc>
        <w:tc>
          <w:tcPr>
            <w:tcW w:w="571" w:type="dxa"/>
          </w:tcPr>
          <w:p w14:paraId="00D84E2D" w14:textId="77777777" w:rsidR="00B212AC" w:rsidRPr="00D971A7" w:rsidRDefault="00B212AC" w:rsidP="004417BD">
            <w:pPr>
              <w:jc w:val="center"/>
            </w:pPr>
          </w:p>
        </w:tc>
        <w:tc>
          <w:tcPr>
            <w:tcW w:w="545" w:type="dxa"/>
          </w:tcPr>
          <w:p w14:paraId="053BD1F1" w14:textId="77777777" w:rsidR="00B212AC" w:rsidRPr="00D971A7" w:rsidRDefault="00B212AC" w:rsidP="004417BD">
            <w:pPr>
              <w:jc w:val="center"/>
            </w:pPr>
          </w:p>
        </w:tc>
        <w:tc>
          <w:tcPr>
            <w:tcW w:w="590" w:type="dxa"/>
          </w:tcPr>
          <w:p w14:paraId="62F1C9DD" w14:textId="77777777" w:rsidR="00B212AC" w:rsidRPr="00D971A7" w:rsidRDefault="00B212AC" w:rsidP="004417BD">
            <w:pPr>
              <w:jc w:val="center"/>
            </w:pPr>
          </w:p>
        </w:tc>
        <w:tc>
          <w:tcPr>
            <w:tcW w:w="781" w:type="dxa"/>
          </w:tcPr>
          <w:p w14:paraId="35B77356" w14:textId="77777777" w:rsidR="00B212AC" w:rsidRPr="00D971A7" w:rsidRDefault="00B212AC" w:rsidP="004417BD">
            <w:pPr>
              <w:jc w:val="center"/>
            </w:pPr>
          </w:p>
        </w:tc>
      </w:tr>
      <w:tr w:rsidR="00B212AC" w:rsidRPr="00D971A7" w14:paraId="65099413" w14:textId="59D071F3" w:rsidTr="001B4475">
        <w:tc>
          <w:tcPr>
            <w:tcW w:w="3434" w:type="dxa"/>
          </w:tcPr>
          <w:p w14:paraId="7A555445" w14:textId="77777777" w:rsidR="00B212AC" w:rsidRPr="00D971A7" w:rsidRDefault="00B212AC" w:rsidP="004417BD">
            <w:pPr>
              <w:rPr>
                <w:sz w:val="20"/>
                <w:szCs w:val="20"/>
              </w:rPr>
            </w:pPr>
            <w:r>
              <w:rPr>
                <w:sz w:val="20"/>
                <w:szCs w:val="20"/>
              </w:rPr>
              <w:t>Prepare for research</w:t>
            </w:r>
          </w:p>
        </w:tc>
        <w:tc>
          <w:tcPr>
            <w:tcW w:w="578" w:type="dxa"/>
          </w:tcPr>
          <w:p w14:paraId="368EE768" w14:textId="77777777" w:rsidR="00B212AC" w:rsidRPr="00D971A7" w:rsidRDefault="00B212AC" w:rsidP="004417BD">
            <w:pPr>
              <w:jc w:val="center"/>
            </w:pPr>
          </w:p>
        </w:tc>
        <w:tc>
          <w:tcPr>
            <w:tcW w:w="536" w:type="dxa"/>
          </w:tcPr>
          <w:p w14:paraId="235062DD" w14:textId="77777777" w:rsidR="00B212AC" w:rsidRPr="00D971A7" w:rsidRDefault="00B212AC" w:rsidP="004417BD">
            <w:pPr>
              <w:jc w:val="center"/>
            </w:pPr>
          </w:p>
        </w:tc>
        <w:tc>
          <w:tcPr>
            <w:tcW w:w="567" w:type="dxa"/>
          </w:tcPr>
          <w:p w14:paraId="5DED8935" w14:textId="77777777" w:rsidR="00B212AC" w:rsidRPr="00D971A7" w:rsidRDefault="00B212AC" w:rsidP="004417BD">
            <w:pPr>
              <w:jc w:val="center"/>
            </w:pPr>
          </w:p>
        </w:tc>
        <w:tc>
          <w:tcPr>
            <w:tcW w:w="593" w:type="dxa"/>
          </w:tcPr>
          <w:p w14:paraId="7CB596AF" w14:textId="77777777" w:rsidR="00B212AC" w:rsidRPr="00D971A7" w:rsidRDefault="00B212AC" w:rsidP="004417BD">
            <w:pPr>
              <w:jc w:val="center"/>
            </w:pPr>
          </w:p>
        </w:tc>
        <w:tc>
          <w:tcPr>
            <w:tcW w:w="549" w:type="dxa"/>
          </w:tcPr>
          <w:p w14:paraId="5D62AF02" w14:textId="77777777" w:rsidR="00B212AC" w:rsidRPr="00D971A7" w:rsidRDefault="00B212AC" w:rsidP="004417BD">
            <w:pPr>
              <w:jc w:val="center"/>
            </w:pPr>
          </w:p>
        </w:tc>
        <w:tc>
          <w:tcPr>
            <w:tcW w:w="620" w:type="dxa"/>
          </w:tcPr>
          <w:p w14:paraId="2DE0CE3F" w14:textId="77777777" w:rsidR="00B212AC" w:rsidRPr="00D971A7" w:rsidRDefault="00B212AC" w:rsidP="004417BD">
            <w:pPr>
              <w:jc w:val="center"/>
            </w:pPr>
          </w:p>
        </w:tc>
        <w:tc>
          <w:tcPr>
            <w:tcW w:w="542" w:type="dxa"/>
          </w:tcPr>
          <w:p w14:paraId="24551DA8" w14:textId="77777777" w:rsidR="00B212AC" w:rsidRPr="00D971A7" w:rsidRDefault="00B212AC" w:rsidP="004417BD">
            <w:pPr>
              <w:jc w:val="center"/>
            </w:pPr>
          </w:p>
        </w:tc>
        <w:tc>
          <w:tcPr>
            <w:tcW w:w="476" w:type="dxa"/>
          </w:tcPr>
          <w:p w14:paraId="705F768B" w14:textId="77777777" w:rsidR="00B212AC" w:rsidRPr="00D971A7" w:rsidRDefault="00B212AC" w:rsidP="004417BD">
            <w:pPr>
              <w:jc w:val="center"/>
            </w:pPr>
          </w:p>
        </w:tc>
        <w:tc>
          <w:tcPr>
            <w:tcW w:w="583" w:type="dxa"/>
          </w:tcPr>
          <w:p w14:paraId="19539B66" w14:textId="77777777" w:rsidR="00B212AC" w:rsidRPr="00D971A7" w:rsidRDefault="00B212AC" w:rsidP="004417BD">
            <w:pPr>
              <w:jc w:val="center"/>
            </w:pPr>
          </w:p>
        </w:tc>
        <w:tc>
          <w:tcPr>
            <w:tcW w:w="571" w:type="dxa"/>
          </w:tcPr>
          <w:p w14:paraId="377D56EC" w14:textId="77777777" w:rsidR="00B212AC" w:rsidRPr="00D971A7" w:rsidRDefault="00B212AC" w:rsidP="004417BD">
            <w:pPr>
              <w:jc w:val="center"/>
            </w:pPr>
          </w:p>
        </w:tc>
        <w:tc>
          <w:tcPr>
            <w:tcW w:w="545" w:type="dxa"/>
          </w:tcPr>
          <w:p w14:paraId="5E7C5E6B" w14:textId="77777777" w:rsidR="00B212AC" w:rsidRPr="00D971A7" w:rsidRDefault="00B212AC" w:rsidP="004417BD">
            <w:pPr>
              <w:jc w:val="center"/>
            </w:pPr>
          </w:p>
        </w:tc>
        <w:tc>
          <w:tcPr>
            <w:tcW w:w="590" w:type="dxa"/>
          </w:tcPr>
          <w:p w14:paraId="643F2209" w14:textId="77777777" w:rsidR="00B212AC" w:rsidRPr="00D971A7" w:rsidRDefault="00B212AC" w:rsidP="004417BD">
            <w:pPr>
              <w:jc w:val="center"/>
            </w:pPr>
          </w:p>
        </w:tc>
        <w:tc>
          <w:tcPr>
            <w:tcW w:w="781" w:type="dxa"/>
          </w:tcPr>
          <w:p w14:paraId="2CB04A99" w14:textId="77777777" w:rsidR="00B212AC" w:rsidRPr="00D971A7" w:rsidRDefault="00B212AC" w:rsidP="004417BD">
            <w:pPr>
              <w:jc w:val="center"/>
            </w:pPr>
          </w:p>
        </w:tc>
      </w:tr>
      <w:tr w:rsidR="00B212AC" w:rsidRPr="00D971A7" w14:paraId="0CE5C578" w14:textId="022AA8D3" w:rsidTr="001B4475">
        <w:tc>
          <w:tcPr>
            <w:tcW w:w="3434" w:type="dxa"/>
          </w:tcPr>
          <w:p w14:paraId="3B8290D1" w14:textId="77777777" w:rsidR="00B212AC" w:rsidRPr="00D971A7" w:rsidRDefault="00B212AC" w:rsidP="004417BD">
            <w:pPr>
              <w:rPr>
                <w:sz w:val="20"/>
                <w:szCs w:val="20"/>
              </w:rPr>
            </w:pPr>
            <w:r w:rsidRPr="00D971A7">
              <w:rPr>
                <w:sz w:val="20"/>
                <w:szCs w:val="20"/>
              </w:rPr>
              <w:t xml:space="preserve">    Peer-reviewed study design</w:t>
            </w:r>
          </w:p>
        </w:tc>
        <w:tc>
          <w:tcPr>
            <w:tcW w:w="578" w:type="dxa"/>
          </w:tcPr>
          <w:p w14:paraId="1AFA7BB1" w14:textId="77777777" w:rsidR="00B212AC" w:rsidRPr="00D971A7" w:rsidRDefault="00B212AC" w:rsidP="004417BD">
            <w:pPr>
              <w:jc w:val="center"/>
            </w:pPr>
            <w:r w:rsidRPr="00D971A7">
              <w:t>X</w:t>
            </w:r>
          </w:p>
        </w:tc>
        <w:tc>
          <w:tcPr>
            <w:tcW w:w="536" w:type="dxa"/>
          </w:tcPr>
          <w:p w14:paraId="16680002" w14:textId="77777777" w:rsidR="00B212AC" w:rsidRPr="00D971A7" w:rsidRDefault="00B212AC" w:rsidP="004417BD">
            <w:pPr>
              <w:jc w:val="center"/>
            </w:pPr>
            <w:r w:rsidRPr="00D971A7">
              <w:t>X</w:t>
            </w:r>
          </w:p>
        </w:tc>
        <w:tc>
          <w:tcPr>
            <w:tcW w:w="567" w:type="dxa"/>
          </w:tcPr>
          <w:p w14:paraId="2ED503E0" w14:textId="77777777" w:rsidR="00B212AC" w:rsidRPr="00D971A7" w:rsidRDefault="00B212AC" w:rsidP="004417BD">
            <w:pPr>
              <w:jc w:val="center"/>
            </w:pPr>
            <w:r w:rsidRPr="00D971A7">
              <w:t>X</w:t>
            </w:r>
          </w:p>
        </w:tc>
        <w:tc>
          <w:tcPr>
            <w:tcW w:w="593" w:type="dxa"/>
          </w:tcPr>
          <w:p w14:paraId="3D02763A" w14:textId="77777777" w:rsidR="00B212AC" w:rsidRPr="00D971A7" w:rsidRDefault="00B212AC" w:rsidP="004417BD">
            <w:pPr>
              <w:jc w:val="center"/>
            </w:pPr>
            <w:r w:rsidRPr="00D971A7">
              <w:t>X</w:t>
            </w:r>
          </w:p>
        </w:tc>
        <w:tc>
          <w:tcPr>
            <w:tcW w:w="549" w:type="dxa"/>
          </w:tcPr>
          <w:p w14:paraId="227E5E59" w14:textId="6469ABDE" w:rsidR="00B212AC" w:rsidRPr="00D971A7" w:rsidRDefault="00B212AC" w:rsidP="004417BD">
            <w:pPr>
              <w:jc w:val="center"/>
            </w:pPr>
            <w:r>
              <w:t>X</w:t>
            </w:r>
          </w:p>
        </w:tc>
        <w:tc>
          <w:tcPr>
            <w:tcW w:w="620" w:type="dxa"/>
          </w:tcPr>
          <w:p w14:paraId="64F6368D" w14:textId="44F3571D" w:rsidR="00B212AC" w:rsidRPr="00D971A7" w:rsidRDefault="00B212AC" w:rsidP="004417BD">
            <w:pPr>
              <w:jc w:val="center"/>
            </w:pPr>
            <w:r>
              <w:t>X</w:t>
            </w:r>
          </w:p>
        </w:tc>
        <w:tc>
          <w:tcPr>
            <w:tcW w:w="542" w:type="dxa"/>
          </w:tcPr>
          <w:p w14:paraId="54979E3B" w14:textId="77777777" w:rsidR="00B212AC" w:rsidRPr="00D971A7" w:rsidRDefault="00B212AC" w:rsidP="004417BD">
            <w:pPr>
              <w:jc w:val="center"/>
            </w:pPr>
          </w:p>
        </w:tc>
        <w:tc>
          <w:tcPr>
            <w:tcW w:w="476" w:type="dxa"/>
          </w:tcPr>
          <w:p w14:paraId="579E238F" w14:textId="77777777" w:rsidR="00B212AC" w:rsidRPr="00D971A7" w:rsidRDefault="00B212AC" w:rsidP="004417BD">
            <w:pPr>
              <w:jc w:val="center"/>
            </w:pPr>
          </w:p>
        </w:tc>
        <w:tc>
          <w:tcPr>
            <w:tcW w:w="583" w:type="dxa"/>
          </w:tcPr>
          <w:p w14:paraId="68C714E4" w14:textId="77777777" w:rsidR="00B212AC" w:rsidRPr="00D971A7" w:rsidRDefault="00B212AC" w:rsidP="004417BD">
            <w:pPr>
              <w:jc w:val="center"/>
            </w:pPr>
          </w:p>
        </w:tc>
        <w:tc>
          <w:tcPr>
            <w:tcW w:w="571" w:type="dxa"/>
          </w:tcPr>
          <w:p w14:paraId="387956E8" w14:textId="77777777" w:rsidR="00B212AC" w:rsidRPr="00D971A7" w:rsidRDefault="00B212AC" w:rsidP="004417BD">
            <w:pPr>
              <w:jc w:val="center"/>
            </w:pPr>
          </w:p>
        </w:tc>
        <w:tc>
          <w:tcPr>
            <w:tcW w:w="545" w:type="dxa"/>
          </w:tcPr>
          <w:p w14:paraId="2207C139" w14:textId="77777777" w:rsidR="00B212AC" w:rsidRPr="00D971A7" w:rsidRDefault="00B212AC" w:rsidP="004417BD">
            <w:pPr>
              <w:jc w:val="center"/>
            </w:pPr>
          </w:p>
        </w:tc>
        <w:tc>
          <w:tcPr>
            <w:tcW w:w="590" w:type="dxa"/>
          </w:tcPr>
          <w:p w14:paraId="1E8C715D" w14:textId="77777777" w:rsidR="00B212AC" w:rsidRPr="00D971A7" w:rsidRDefault="00B212AC" w:rsidP="004417BD">
            <w:pPr>
              <w:jc w:val="center"/>
            </w:pPr>
          </w:p>
        </w:tc>
        <w:tc>
          <w:tcPr>
            <w:tcW w:w="781" w:type="dxa"/>
          </w:tcPr>
          <w:p w14:paraId="399B66F1" w14:textId="77777777" w:rsidR="00B212AC" w:rsidRPr="00D971A7" w:rsidRDefault="00B212AC" w:rsidP="004417BD">
            <w:pPr>
              <w:jc w:val="center"/>
            </w:pPr>
          </w:p>
        </w:tc>
      </w:tr>
      <w:tr w:rsidR="00B212AC" w:rsidRPr="00D971A7" w14:paraId="1E460097" w14:textId="19C8FF8D" w:rsidTr="001B4475">
        <w:tc>
          <w:tcPr>
            <w:tcW w:w="3434" w:type="dxa"/>
          </w:tcPr>
          <w:p w14:paraId="65D54769" w14:textId="77777777" w:rsidR="00B212AC" w:rsidRPr="00D971A7" w:rsidRDefault="00B212AC" w:rsidP="004417BD">
            <w:pPr>
              <w:rPr>
                <w:sz w:val="20"/>
                <w:szCs w:val="20"/>
              </w:rPr>
            </w:pPr>
            <w:r w:rsidRPr="00D971A7">
              <w:rPr>
                <w:sz w:val="20"/>
                <w:szCs w:val="20"/>
              </w:rPr>
              <w:t xml:space="preserve">    Quality assurance project plan</w:t>
            </w:r>
          </w:p>
        </w:tc>
        <w:tc>
          <w:tcPr>
            <w:tcW w:w="578" w:type="dxa"/>
          </w:tcPr>
          <w:p w14:paraId="4221778A" w14:textId="77777777" w:rsidR="00B212AC" w:rsidRPr="00D971A7" w:rsidRDefault="00B212AC" w:rsidP="004417BD">
            <w:pPr>
              <w:jc w:val="center"/>
            </w:pPr>
          </w:p>
        </w:tc>
        <w:tc>
          <w:tcPr>
            <w:tcW w:w="536" w:type="dxa"/>
          </w:tcPr>
          <w:p w14:paraId="18F3AE4B" w14:textId="77777777" w:rsidR="00B212AC" w:rsidRPr="00D971A7" w:rsidRDefault="00B212AC" w:rsidP="004417BD">
            <w:pPr>
              <w:jc w:val="center"/>
            </w:pPr>
            <w:r w:rsidRPr="00D971A7">
              <w:t>X</w:t>
            </w:r>
          </w:p>
        </w:tc>
        <w:tc>
          <w:tcPr>
            <w:tcW w:w="567" w:type="dxa"/>
          </w:tcPr>
          <w:p w14:paraId="57723FD2" w14:textId="77777777" w:rsidR="00B212AC" w:rsidRPr="00D971A7" w:rsidRDefault="00B212AC" w:rsidP="004417BD">
            <w:pPr>
              <w:jc w:val="center"/>
            </w:pPr>
            <w:r w:rsidRPr="00D971A7">
              <w:t>X</w:t>
            </w:r>
          </w:p>
        </w:tc>
        <w:tc>
          <w:tcPr>
            <w:tcW w:w="593" w:type="dxa"/>
          </w:tcPr>
          <w:p w14:paraId="55074D8E" w14:textId="77777777" w:rsidR="00B212AC" w:rsidRPr="00D971A7" w:rsidRDefault="00B212AC" w:rsidP="004417BD">
            <w:pPr>
              <w:jc w:val="center"/>
            </w:pPr>
            <w:r w:rsidRPr="00D971A7">
              <w:t>X</w:t>
            </w:r>
          </w:p>
        </w:tc>
        <w:tc>
          <w:tcPr>
            <w:tcW w:w="549" w:type="dxa"/>
          </w:tcPr>
          <w:p w14:paraId="14371A81" w14:textId="4661C9DA" w:rsidR="00B212AC" w:rsidRPr="00D971A7" w:rsidRDefault="00B212AC" w:rsidP="004417BD">
            <w:pPr>
              <w:jc w:val="center"/>
            </w:pPr>
            <w:r>
              <w:t>X</w:t>
            </w:r>
          </w:p>
        </w:tc>
        <w:tc>
          <w:tcPr>
            <w:tcW w:w="620" w:type="dxa"/>
          </w:tcPr>
          <w:p w14:paraId="21007924" w14:textId="308993A0" w:rsidR="00B212AC" w:rsidRPr="00D971A7" w:rsidRDefault="00B212AC" w:rsidP="004417BD">
            <w:pPr>
              <w:jc w:val="center"/>
            </w:pPr>
            <w:r>
              <w:t>X</w:t>
            </w:r>
          </w:p>
        </w:tc>
        <w:tc>
          <w:tcPr>
            <w:tcW w:w="542" w:type="dxa"/>
          </w:tcPr>
          <w:p w14:paraId="2A342F59" w14:textId="28F13C64" w:rsidR="00B212AC" w:rsidRPr="00D971A7" w:rsidRDefault="00B212AC" w:rsidP="004417BD">
            <w:pPr>
              <w:jc w:val="center"/>
            </w:pPr>
            <w:r>
              <w:t>X</w:t>
            </w:r>
          </w:p>
        </w:tc>
        <w:tc>
          <w:tcPr>
            <w:tcW w:w="476" w:type="dxa"/>
          </w:tcPr>
          <w:p w14:paraId="2F0937EF" w14:textId="77777777" w:rsidR="00B212AC" w:rsidRPr="00D971A7" w:rsidRDefault="00B212AC" w:rsidP="004417BD">
            <w:pPr>
              <w:jc w:val="center"/>
            </w:pPr>
          </w:p>
        </w:tc>
        <w:tc>
          <w:tcPr>
            <w:tcW w:w="583" w:type="dxa"/>
          </w:tcPr>
          <w:p w14:paraId="0FB3940F" w14:textId="77777777" w:rsidR="00B212AC" w:rsidRPr="00D971A7" w:rsidRDefault="00B212AC" w:rsidP="004417BD">
            <w:pPr>
              <w:jc w:val="center"/>
            </w:pPr>
          </w:p>
        </w:tc>
        <w:tc>
          <w:tcPr>
            <w:tcW w:w="571" w:type="dxa"/>
          </w:tcPr>
          <w:p w14:paraId="7743BAD1" w14:textId="77777777" w:rsidR="00B212AC" w:rsidRPr="00D971A7" w:rsidRDefault="00B212AC" w:rsidP="004417BD">
            <w:pPr>
              <w:jc w:val="center"/>
            </w:pPr>
          </w:p>
        </w:tc>
        <w:tc>
          <w:tcPr>
            <w:tcW w:w="545" w:type="dxa"/>
          </w:tcPr>
          <w:p w14:paraId="7C62ED0B" w14:textId="77777777" w:rsidR="00B212AC" w:rsidRPr="00D971A7" w:rsidRDefault="00B212AC" w:rsidP="004417BD">
            <w:pPr>
              <w:jc w:val="center"/>
            </w:pPr>
          </w:p>
        </w:tc>
        <w:tc>
          <w:tcPr>
            <w:tcW w:w="590" w:type="dxa"/>
          </w:tcPr>
          <w:p w14:paraId="7A2CA86B" w14:textId="77777777" w:rsidR="00B212AC" w:rsidRPr="00D971A7" w:rsidRDefault="00B212AC" w:rsidP="004417BD">
            <w:pPr>
              <w:jc w:val="center"/>
            </w:pPr>
          </w:p>
        </w:tc>
        <w:tc>
          <w:tcPr>
            <w:tcW w:w="781" w:type="dxa"/>
          </w:tcPr>
          <w:p w14:paraId="4F008017" w14:textId="77777777" w:rsidR="00B212AC" w:rsidRPr="00D971A7" w:rsidRDefault="00B212AC" w:rsidP="004417BD">
            <w:pPr>
              <w:jc w:val="center"/>
            </w:pPr>
          </w:p>
        </w:tc>
      </w:tr>
      <w:tr w:rsidR="00B212AC" w:rsidRPr="00D971A7" w14:paraId="551F0A8A" w14:textId="613ED137" w:rsidTr="001B4475">
        <w:tc>
          <w:tcPr>
            <w:tcW w:w="3434" w:type="dxa"/>
          </w:tcPr>
          <w:p w14:paraId="7E917419" w14:textId="77777777" w:rsidR="00B212AC" w:rsidRPr="00D971A7" w:rsidRDefault="00B212AC" w:rsidP="004417BD">
            <w:pPr>
              <w:rPr>
                <w:sz w:val="20"/>
                <w:szCs w:val="20"/>
              </w:rPr>
            </w:pPr>
            <w:r w:rsidRPr="00D971A7">
              <w:rPr>
                <w:sz w:val="20"/>
                <w:szCs w:val="20"/>
              </w:rPr>
              <w:t xml:space="preserve">    Contracts issuance</w:t>
            </w:r>
          </w:p>
        </w:tc>
        <w:tc>
          <w:tcPr>
            <w:tcW w:w="578" w:type="dxa"/>
          </w:tcPr>
          <w:p w14:paraId="2D1FDBB8" w14:textId="77777777" w:rsidR="00B212AC" w:rsidRPr="00D971A7" w:rsidRDefault="00B212AC" w:rsidP="004417BD">
            <w:pPr>
              <w:jc w:val="center"/>
            </w:pPr>
          </w:p>
        </w:tc>
        <w:tc>
          <w:tcPr>
            <w:tcW w:w="536" w:type="dxa"/>
          </w:tcPr>
          <w:p w14:paraId="3A3CE667" w14:textId="131B35FC" w:rsidR="00B212AC" w:rsidRPr="00D971A7" w:rsidRDefault="00B212AC" w:rsidP="004417BD">
            <w:pPr>
              <w:jc w:val="center"/>
            </w:pPr>
          </w:p>
        </w:tc>
        <w:tc>
          <w:tcPr>
            <w:tcW w:w="567" w:type="dxa"/>
          </w:tcPr>
          <w:p w14:paraId="4D5FDEF9" w14:textId="15F2C789" w:rsidR="00B212AC" w:rsidRPr="00D971A7" w:rsidRDefault="00B212AC" w:rsidP="004417BD">
            <w:pPr>
              <w:jc w:val="center"/>
            </w:pPr>
          </w:p>
        </w:tc>
        <w:tc>
          <w:tcPr>
            <w:tcW w:w="593" w:type="dxa"/>
          </w:tcPr>
          <w:p w14:paraId="71F9E353" w14:textId="1DDD9515" w:rsidR="00B212AC" w:rsidRPr="00D971A7" w:rsidRDefault="00B212AC" w:rsidP="004417BD">
            <w:pPr>
              <w:jc w:val="center"/>
            </w:pPr>
          </w:p>
        </w:tc>
        <w:tc>
          <w:tcPr>
            <w:tcW w:w="549" w:type="dxa"/>
          </w:tcPr>
          <w:p w14:paraId="1A92E46F" w14:textId="05334E48" w:rsidR="00B212AC" w:rsidRPr="00D971A7" w:rsidRDefault="00B212AC" w:rsidP="004417BD">
            <w:pPr>
              <w:jc w:val="center"/>
            </w:pPr>
            <w:r>
              <w:t>X</w:t>
            </w:r>
          </w:p>
        </w:tc>
        <w:tc>
          <w:tcPr>
            <w:tcW w:w="620" w:type="dxa"/>
          </w:tcPr>
          <w:p w14:paraId="105244C7" w14:textId="14470FBC" w:rsidR="00B212AC" w:rsidRPr="00D971A7" w:rsidRDefault="00B212AC" w:rsidP="004417BD">
            <w:pPr>
              <w:jc w:val="center"/>
            </w:pPr>
            <w:r>
              <w:t>X</w:t>
            </w:r>
          </w:p>
        </w:tc>
        <w:tc>
          <w:tcPr>
            <w:tcW w:w="542" w:type="dxa"/>
          </w:tcPr>
          <w:p w14:paraId="3F254096" w14:textId="49A684F2" w:rsidR="00B212AC" w:rsidRPr="00D971A7" w:rsidRDefault="00B212AC" w:rsidP="004417BD">
            <w:pPr>
              <w:jc w:val="center"/>
            </w:pPr>
            <w:r>
              <w:t>X</w:t>
            </w:r>
          </w:p>
        </w:tc>
        <w:tc>
          <w:tcPr>
            <w:tcW w:w="476" w:type="dxa"/>
          </w:tcPr>
          <w:p w14:paraId="132BA079" w14:textId="77777777" w:rsidR="00B212AC" w:rsidRPr="00D971A7" w:rsidRDefault="00B212AC" w:rsidP="004417BD">
            <w:pPr>
              <w:jc w:val="center"/>
            </w:pPr>
          </w:p>
        </w:tc>
        <w:tc>
          <w:tcPr>
            <w:tcW w:w="583" w:type="dxa"/>
          </w:tcPr>
          <w:p w14:paraId="0BB7FD9A" w14:textId="77777777" w:rsidR="00B212AC" w:rsidRPr="00D971A7" w:rsidRDefault="00B212AC" w:rsidP="004417BD">
            <w:pPr>
              <w:jc w:val="center"/>
            </w:pPr>
          </w:p>
        </w:tc>
        <w:tc>
          <w:tcPr>
            <w:tcW w:w="571" w:type="dxa"/>
          </w:tcPr>
          <w:p w14:paraId="2C88C6E7" w14:textId="77777777" w:rsidR="00B212AC" w:rsidRPr="00D971A7" w:rsidRDefault="00B212AC" w:rsidP="004417BD">
            <w:pPr>
              <w:jc w:val="center"/>
            </w:pPr>
          </w:p>
        </w:tc>
        <w:tc>
          <w:tcPr>
            <w:tcW w:w="545" w:type="dxa"/>
          </w:tcPr>
          <w:p w14:paraId="16434A1C" w14:textId="77777777" w:rsidR="00B212AC" w:rsidRPr="00D971A7" w:rsidRDefault="00B212AC" w:rsidP="004417BD">
            <w:pPr>
              <w:jc w:val="center"/>
            </w:pPr>
          </w:p>
        </w:tc>
        <w:tc>
          <w:tcPr>
            <w:tcW w:w="590" w:type="dxa"/>
          </w:tcPr>
          <w:p w14:paraId="2E7EE4DF" w14:textId="77777777" w:rsidR="00B212AC" w:rsidRPr="00D971A7" w:rsidRDefault="00B212AC" w:rsidP="004417BD">
            <w:pPr>
              <w:jc w:val="center"/>
            </w:pPr>
          </w:p>
        </w:tc>
        <w:tc>
          <w:tcPr>
            <w:tcW w:w="781" w:type="dxa"/>
          </w:tcPr>
          <w:p w14:paraId="41ED032C" w14:textId="77777777" w:rsidR="00B212AC" w:rsidRPr="00D971A7" w:rsidRDefault="00B212AC" w:rsidP="004417BD">
            <w:pPr>
              <w:jc w:val="center"/>
            </w:pPr>
          </w:p>
        </w:tc>
      </w:tr>
      <w:tr w:rsidR="00B212AC" w:rsidRPr="00D971A7" w14:paraId="21C5C350" w14:textId="3C9F80CE" w:rsidTr="001B4475">
        <w:tc>
          <w:tcPr>
            <w:tcW w:w="3434" w:type="dxa"/>
          </w:tcPr>
          <w:p w14:paraId="22E42D92" w14:textId="77777777" w:rsidR="00B212AC" w:rsidRPr="00D971A7" w:rsidRDefault="00B212AC" w:rsidP="004417BD">
            <w:pPr>
              <w:rPr>
                <w:sz w:val="20"/>
                <w:szCs w:val="20"/>
              </w:rPr>
            </w:pPr>
            <w:r w:rsidRPr="00D971A7">
              <w:rPr>
                <w:sz w:val="20"/>
                <w:szCs w:val="20"/>
              </w:rPr>
              <w:t xml:space="preserve">    Human subjects approvals</w:t>
            </w:r>
          </w:p>
        </w:tc>
        <w:tc>
          <w:tcPr>
            <w:tcW w:w="578" w:type="dxa"/>
          </w:tcPr>
          <w:p w14:paraId="26B500EC" w14:textId="77777777" w:rsidR="00B212AC" w:rsidRPr="00D971A7" w:rsidRDefault="00B212AC" w:rsidP="004417BD">
            <w:pPr>
              <w:jc w:val="center"/>
            </w:pPr>
          </w:p>
        </w:tc>
        <w:tc>
          <w:tcPr>
            <w:tcW w:w="536" w:type="dxa"/>
          </w:tcPr>
          <w:p w14:paraId="08F13122" w14:textId="77777777" w:rsidR="00B212AC" w:rsidRPr="00D971A7" w:rsidRDefault="00B212AC" w:rsidP="004417BD">
            <w:pPr>
              <w:jc w:val="center"/>
            </w:pPr>
          </w:p>
        </w:tc>
        <w:tc>
          <w:tcPr>
            <w:tcW w:w="567" w:type="dxa"/>
          </w:tcPr>
          <w:p w14:paraId="27F69F33" w14:textId="58AD16F3" w:rsidR="00B212AC" w:rsidRPr="00D971A7" w:rsidRDefault="00B212AC" w:rsidP="004417BD">
            <w:pPr>
              <w:jc w:val="center"/>
            </w:pPr>
          </w:p>
        </w:tc>
        <w:tc>
          <w:tcPr>
            <w:tcW w:w="593" w:type="dxa"/>
          </w:tcPr>
          <w:p w14:paraId="3B4623B2" w14:textId="03565DB2" w:rsidR="00B212AC" w:rsidRPr="00D971A7" w:rsidRDefault="00B212AC" w:rsidP="004417BD">
            <w:pPr>
              <w:jc w:val="center"/>
            </w:pPr>
          </w:p>
        </w:tc>
        <w:tc>
          <w:tcPr>
            <w:tcW w:w="549" w:type="dxa"/>
          </w:tcPr>
          <w:p w14:paraId="0CD43809" w14:textId="77777777" w:rsidR="00B212AC" w:rsidRPr="00D971A7" w:rsidRDefault="00B212AC" w:rsidP="004417BD">
            <w:pPr>
              <w:jc w:val="center"/>
            </w:pPr>
          </w:p>
        </w:tc>
        <w:tc>
          <w:tcPr>
            <w:tcW w:w="620" w:type="dxa"/>
          </w:tcPr>
          <w:p w14:paraId="447678FA" w14:textId="77777777" w:rsidR="00B212AC" w:rsidRPr="00D971A7" w:rsidRDefault="00B212AC" w:rsidP="004417BD">
            <w:pPr>
              <w:jc w:val="center"/>
            </w:pPr>
          </w:p>
        </w:tc>
        <w:tc>
          <w:tcPr>
            <w:tcW w:w="542" w:type="dxa"/>
          </w:tcPr>
          <w:p w14:paraId="100BE225" w14:textId="5117F450" w:rsidR="00B212AC" w:rsidRPr="00D971A7" w:rsidRDefault="00B212AC" w:rsidP="004417BD">
            <w:pPr>
              <w:jc w:val="center"/>
            </w:pPr>
            <w:r>
              <w:t>X</w:t>
            </w:r>
          </w:p>
        </w:tc>
        <w:tc>
          <w:tcPr>
            <w:tcW w:w="476" w:type="dxa"/>
          </w:tcPr>
          <w:p w14:paraId="32EF5852" w14:textId="77777777" w:rsidR="00B212AC" w:rsidRPr="00D971A7" w:rsidRDefault="00B212AC" w:rsidP="004417BD">
            <w:pPr>
              <w:jc w:val="center"/>
            </w:pPr>
          </w:p>
        </w:tc>
        <w:tc>
          <w:tcPr>
            <w:tcW w:w="583" w:type="dxa"/>
          </w:tcPr>
          <w:p w14:paraId="231C0214" w14:textId="77777777" w:rsidR="00B212AC" w:rsidRPr="00D971A7" w:rsidRDefault="00B212AC" w:rsidP="004417BD">
            <w:pPr>
              <w:jc w:val="center"/>
            </w:pPr>
          </w:p>
        </w:tc>
        <w:tc>
          <w:tcPr>
            <w:tcW w:w="571" w:type="dxa"/>
          </w:tcPr>
          <w:p w14:paraId="04888D44" w14:textId="77777777" w:rsidR="00B212AC" w:rsidRPr="00D971A7" w:rsidRDefault="00B212AC" w:rsidP="004417BD">
            <w:pPr>
              <w:jc w:val="center"/>
            </w:pPr>
          </w:p>
        </w:tc>
        <w:tc>
          <w:tcPr>
            <w:tcW w:w="545" w:type="dxa"/>
          </w:tcPr>
          <w:p w14:paraId="05A00E92" w14:textId="77777777" w:rsidR="00B212AC" w:rsidRPr="00D971A7" w:rsidRDefault="00B212AC" w:rsidP="004417BD">
            <w:pPr>
              <w:jc w:val="center"/>
            </w:pPr>
          </w:p>
        </w:tc>
        <w:tc>
          <w:tcPr>
            <w:tcW w:w="590" w:type="dxa"/>
          </w:tcPr>
          <w:p w14:paraId="685BB899" w14:textId="77777777" w:rsidR="00B212AC" w:rsidRPr="00D971A7" w:rsidRDefault="00B212AC" w:rsidP="004417BD">
            <w:pPr>
              <w:jc w:val="center"/>
            </w:pPr>
          </w:p>
        </w:tc>
        <w:tc>
          <w:tcPr>
            <w:tcW w:w="781" w:type="dxa"/>
          </w:tcPr>
          <w:p w14:paraId="4E1D4629" w14:textId="77777777" w:rsidR="00B212AC" w:rsidRPr="00D971A7" w:rsidRDefault="00B212AC" w:rsidP="004417BD">
            <w:pPr>
              <w:jc w:val="center"/>
            </w:pPr>
          </w:p>
        </w:tc>
      </w:tr>
      <w:tr w:rsidR="00B212AC" w:rsidRPr="00D971A7" w14:paraId="439BC5DF" w14:textId="54197F3D" w:rsidTr="001B4475">
        <w:tc>
          <w:tcPr>
            <w:tcW w:w="3434" w:type="dxa"/>
          </w:tcPr>
          <w:p w14:paraId="3AE2A5F6" w14:textId="77777777" w:rsidR="00B212AC" w:rsidRPr="00D971A7" w:rsidRDefault="00B212AC" w:rsidP="004417BD">
            <w:pPr>
              <w:rPr>
                <w:sz w:val="20"/>
                <w:szCs w:val="20"/>
              </w:rPr>
            </w:pPr>
            <w:r w:rsidRPr="00D971A7">
              <w:rPr>
                <w:sz w:val="20"/>
                <w:szCs w:val="20"/>
              </w:rPr>
              <w:t xml:space="preserve">    OMB ICR approval</w:t>
            </w:r>
          </w:p>
        </w:tc>
        <w:tc>
          <w:tcPr>
            <w:tcW w:w="578" w:type="dxa"/>
          </w:tcPr>
          <w:p w14:paraId="2405964D" w14:textId="77777777" w:rsidR="00B212AC" w:rsidRPr="00D971A7" w:rsidRDefault="00B212AC" w:rsidP="004417BD">
            <w:pPr>
              <w:jc w:val="center"/>
            </w:pPr>
            <w:r w:rsidRPr="00D971A7">
              <w:t>X</w:t>
            </w:r>
          </w:p>
        </w:tc>
        <w:tc>
          <w:tcPr>
            <w:tcW w:w="536" w:type="dxa"/>
          </w:tcPr>
          <w:p w14:paraId="0563C9D7" w14:textId="77777777" w:rsidR="00B212AC" w:rsidRPr="00D971A7" w:rsidRDefault="00B212AC" w:rsidP="004417BD">
            <w:pPr>
              <w:jc w:val="center"/>
            </w:pPr>
            <w:r w:rsidRPr="00D971A7">
              <w:t>X</w:t>
            </w:r>
          </w:p>
        </w:tc>
        <w:tc>
          <w:tcPr>
            <w:tcW w:w="567" w:type="dxa"/>
          </w:tcPr>
          <w:p w14:paraId="6042E39E" w14:textId="77777777" w:rsidR="00B212AC" w:rsidRPr="00D971A7" w:rsidRDefault="00B212AC" w:rsidP="004417BD">
            <w:pPr>
              <w:jc w:val="center"/>
            </w:pPr>
            <w:r w:rsidRPr="00D971A7">
              <w:t>X</w:t>
            </w:r>
          </w:p>
        </w:tc>
        <w:tc>
          <w:tcPr>
            <w:tcW w:w="593" w:type="dxa"/>
          </w:tcPr>
          <w:p w14:paraId="01230C2E" w14:textId="77777777" w:rsidR="00B212AC" w:rsidRPr="00D971A7" w:rsidRDefault="00B212AC" w:rsidP="004417BD">
            <w:pPr>
              <w:jc w:val="center"/>
            </w:pPr>
            <w:r w:rsidRPr="00D971A7">
              <w:t>X</w:t>
            </w:r>
          </w:p>
        </w:tc>
        <w:tc>
          <w:tcPr>
            <w:tcW w:w="549" w:type="dxa"/>
          </w:tcPr>
          <w:p w14:paraId="3896E3C7" w14:textId="7117CCB8" w:rsidR="00B212AC" w:rsidRPr="00D971A7" w:rsidRDefault="00B212AC" w:rsidP="004417BD">
            <w:pPr>
              <w:jc w:val="center"/>
            </w:pPr>
            <w:r>
              <w:t>X</w:t>
            </w:r>
          </w:p>
        </w:tc>
        <w:tc>
          <w:tcPr>
            <w:tcW w:w="620" w:type="dxa"/>
          </w:tcPr>
          <w:p w14:paraId="0FAD2370" w14:textId="0C3BE6F4" w:rsidR="00B212AC" w:rsidRPr="00D971A7" w:rsidRDefault="00B212AC" w:rsidP="004417BD">
            <w:pPr>
              <w:jc w:val="center"/>
            </w:pPr>
            <w:r>
              <w:t>X</w:t>
            </w:r>
          </w:p>
        </w:tc>
        <w:tc>
          <w:tcPr>
            <w:tcW w:w="542" w:type="dxa"/>
          </w:tcPr>
          <w:p w14:paraId="00352BF9" w14:textId="1F048A57" w:rsidR="00B212AC" w:rsidRPr="00D971A7" w:rsidRDefault="00B212AC" w:rsidP="004417BD">
            <w:pPr>
              <w:jc w:val="center"/>
            </w:pPr>
            <w:r>
              <w:t>X</w:t>
            </w:r>
          </w:p>
        </w:tc>
        <w:tc>
          <w:tcPr>
            <w:tcW w:w="476" w:type="dxa"/>
          </w:tcPr>
          <w:p w14:paraId="12E4B059" w14:textId="77777777" w:rsidR="00B212AC" w:rsidRPr="00D971A7" w:rsidRDefault="00B212AC" w:rsidP="004417BD">
            <w:pPr>
              <w:jc w:val="center"/>
            </w:pPr>
          </w:p>
        </w:tc>
        <w:tc>
          <w:tcPr>
            <w:tcW w:w="583" w:type="dxa"/>
          </w:tcPr>
          <w:p w14:paraId="6A4E0559" w14:textId="77777777" w:rsidR="00B212AC" w:rsidRPr="00D971A7" w:rsidRDefault="00B212AC" w:rsidP="004417BD">
            <w:pPr>
              <w:jc w:val="center"/>
            </w:pPr>
          </w:p>
        </w:tc>
        <w:tc>
          <w:tcPr>
            <w:tcW w:w="571" w:type="dxa"/>
          </w:tcPr>
          <w:p w14:paraId="4E300652" w14:textId="77777777" w:rsidR="00B212AC" w:rsidRPr="00D971A7" w:rsidRDefault="00B212AC" w:rsidP="004417BD">
            <w:pPr>
              <w:jc w:val="center"/>
            </w:pPr>
          </w:p>
        </w:tc>
        <w:tc>
          <w:tcPr>
            <w:tcW w:w="545" w:type="dxa"/>
          </w:tcPr>
          <w:p w14:paraId="236F65C9" w14:textId="77777777" w:rsidR="00B212AC" w:rsidRPr="00D971A7" w:rsidRDefault="00B212AC" w:rsidP="004417BD">
            <w:pPr>
              <w:jc w:val="center"/>
            </w:pPr>
          </w:p>
        </w:tc>
        <w:tc>
          <w:tcPr>
            <w:tcW w:w="590" w:type="dxa"/>
          </w:tcPr>
          <w:p w14:paraId="03A09C60" w14:textId="77777777" w:rsidR="00B212AC" w:rsidRPr="00D971A7" w:rsidRDefault="00B212AC" w:rsidP="004417BD">
            <w:pPr>
              <w:jc w:val="center"/>
            </w:pPr>
          </w:p>
        </w:tc>
        <w:tc>
          <w:tcPr>
            <w:tcW w:w="781" w:type="dxa"/>
          </w:tcPr>
          <w:p w14:paraId="71333A06" w14:textId="77777777" w:rsidR="00B212AC" w:rsidRPr="00D971A7" w:rsidRDefault="00B212AC" w:rsidP="004417BD">
            <w:pPr>
              <w:jc w:val="center"/>
            </w:pPr>
          </w:p>
        </w:tc>
      </w:tr>
      <w:tr w:rsidR="00B212AC" w:rsidRPr="00D971A7" w14:paraId="6A65B7B4" w14:textId="5545E37A" w:rsidTr="001B4475">
        <w:tc>
          <w:tcPr>
            <w:tcW w:w="3434" w:type="dxa"/>
          </w:tcPr>
          <w:p w14:paraId="4A02E24A" w14:textId="77777777" w:rsidR="00B212AC" w:rsidRPr="00D971A7" w:rsidRDefault="00B212AC" w:rsidP="004417BD">
            <w:pPr>
              <w:rPr>
                <w:sz w:val="20"/>
                <w:szCs w:val="20"/>
              </w:rPr>
            </w:pPr>
          </w:p>
        </w:tc>
        <w:tc>
          <w:tcPr>
            <w:tcW w:w="578" w:type="dxa"/>
          </w:tcPr>
          <w:p w14:paraId="6BB00866" w14:textId="77777777" w:rsidR="00B212AC" w:rsidRPr="00D971A7" w:rsidRDefault="00B212AC" w:rsidP="004417BD">
            <w:pPr>
              <w:jc w:val="center"/>
            </w:pPr>
          </w:p>
        </w:tc>
        <w:tc>
          <w:tcPr>
            <w:tcW w:w="536" w:type="dxa"/>
          </w:tcPr>
          <w:p w14:paraId="5B3F10E3" w14:textId="77777777" w:rsidR="00B212AC" w:rsidRPr="00D971A7" w:rsidRDefault="00B212AC" w:rsidP="004417BD">
            <w:pPr>
              <w:jc w:val="center"/>
            </w:pPr>
          </w:p>
        </w:tc>
        <w:tc>
          <w:tcPr>
            <w:tcW w:w="567" w:type="dxa"/>
          </w:tcPr>
          <w:p w14:paraId="1D77BA98" w14:textId="77777777" w:rsidR="00B212AC" w:rsidRPr="00D971A7" w:rsidRDefault="00B212AC" w:rsidP="004417BD">
            <w:pPr>
              <w:jc w:val="center"/>
            </w:pPr>
          </w:p>
        </w:tc>
        <w:tc>
          <w:tcPr>
            <w:tcW w:w="593" w:type="dxa"/>
          </w:tcPr>
          <w:p w14:paraId="153E22CD" w14:textId="77777777" w:rsidR="00B212AC" w:rsidRPr="00D971A7" w:rsidRDefault="00B212AC" w:rsidP="004417BD">
            <w:pPr>
              <w:jc w:val="center"/>
            </w:pPr>
          </w:p>
        </w:tc>
        <w:tc>
          <w:tcPr>
            <w:tcW w:w="549" w:type="dxa"/>
          </w:tcPr>
          <w:p w14:paraId="0BC9D430" w14:textId="77777777" w:rsidR="00B212AC" w:rsidRPr="00D971A7" w:rsidRDefault="00B212AC" w:rsidP="004417BD">
            <w:pPr>
              <w:jc w:val="center"/>
            </w:pPr>
          </w:p>
        </w:tc>
        <w:tc>
          <w:tcPr>
            <w:tcW w:w="620" w:type="dxa"/>
          </w:tcPr>
          <w:p w14:paraId="58DDF460" w14:textId="77777777" w:rsidR="00B212AC" w:rsidRPr="00D971A7" w:rsidRDefault="00B212AC" w:rsidP="004417BD">
            <w:pPr>
              <w:jc w:val="center"/>
            </w:pPr>
          </w:p>
        </w:tc>
        <w:tc>
          <w:tcPr>
            <w:tcW w:w="542" w:type="dxa"/>
          </w:tcPr>
          <w:p w14:paraId="55F4F6E4" w14:textId="77777777" w:rsidR="00B212AC" w:rsidRPr="00D971A7" w:rsidRDefault="00B212AC" w:rsidP="004417BD">
            <w:pPr>
              <w:jc w:val="center"/>
            </w:pPr>
          </w:p>
        </w:tc>
        <w:tc>
          <w:tcPr>
            <w:tcW w:w="476" w:type="dxa"/>
          </w:tcPr>
          <w:p w14:paraId="31B077E0" w14:textId="77777777" w:rsidR="00B212AC" w:rsidRPr="00D971A7" w:rsidRDefault="00B212AC" w:rsidP="004417BD">
            <w:pPr>
              <w:jc w:val="center"/>
            </w:pPr>
          </w:p>
        </w:tc>
        <w:tc>
          <w:tcPr>
            <w:tcW w:w="583" w:type="dxa"/>
          </w:tcPr>
          <w:p w14:paraId="59F38731" w14:textId="77777777" w:rsidR="00B212AC" w:rsidRPr="00D971A7" w:rsidRDefault="00B212AC" w:rsidP="004417BD">
            <w:pPr>
              <w:jc w:val="center"/>
            </w:pPr>
          </w:p>
        </w:tc>
        <w:tc>
          <w:tcPr>
            <w:tcW w:w="571" w:type="dxa"/>
          </w:tcPr>
          <w:p w14:paraId="6E965331" w14:textId="77777777" w:rsidR="00B212AC" w:rsidRPr="00D971A7" w:rsidRDefault="00B212AC" w:rsidP="004417BD">
            <w:pPr>
              <w:jc w:val="center"/>
            </w:pPr>
          </w:p>
        </w:tc>
        <w:tc>
          <w:tcPr>
            <w:tcW w:w="545" w:type="dxa"/>
          </w:tcPr>
          <w:p w14:paraId="18026A53" w14:textId="77777777" w:rsidR="00B212AC" w:rsidRPr="00D971A7" w:rsidRDefault="00B212AC" w:rsidP="004417BD">
            <w:pPr>
              <w:jc w:val="center"/>
            </w:pPr>
          </w:p>
        </w:tc>
        <w:tc>
          <w:tcPr>
            <w:tcW w:w="590" w:type="dxa"/>
          </w:tcPr>
          <w:p w14:paraId="2FB5BECE" w14:textId="77777777" w:rsidR="00B212AC" w:rsidRPr="00D971A7" w:rsidRDefault="00B212AC" w:rsidP="004417BD">
            <w:pPr>
              <w:jc w:val="center"/>
            </w:pPr>
          </w:p>
        </w:tc>
        <w:tc>
          <w:tcPr>
            <w:tcW w:w="781" w:type="dxa"/>
          </w:tcPr>
          <w:p w14:paraId="75349D5A" w14:textId="77777777" w:rsidR="00B212AC" w:rsidRPr="00D971A7" w:rsidRDefault="00B212AC" w:rsidP="004417BD">
            <w:pPr>
              <w:jc w:val="center"/>
            </w:pPr>
          </w:p>
        </w:tc>
      </w:tr>
      <w:tr w:rsidR="00B212AC" w:rsidRPr="00D971A7" w14:paraId="11FB83E1" w14:textId="7E858452" w:rsidTr="001B4475">
        <w:tc>
          <w:tcPr>
            <w:tcW w:w="10184" w:type="dxa"/>
            <w:gridSpan w:val="13"/>
          </w:tcPr>
          <w:p w14:paraId="5B45708C" w14:textId="77777777" w:rsidR="00B212AC" w:rsidRPr="00D971A7" w:rsidRDefault="00B212AC" w:rsidP="004417BD">
            <w:pPr>
              <w:jc w:val="center"/>
              <w:rPr>
                <w:b/>
                <w:i/>
              </w:rPr>
            </w:pPr>
            <w:r w:rsidRPr="00D971A7">
              <w:rPr>
                <w:b/>
                <w:i/>
                <w:sz w:val="20"/>
                <w:szCs w:val="20"/>
              </w:rPr>
              <w:t>NOTE: Some of the activities in Tasks 4 and 5 require finalized study design, humans subjects approval, and OMB ICR approval</w:t>
            </w:r>
          </w:p>
        </w:tc>
        <w:tc>
          <w:tcPr>
            <w:tcW w:w="781" w:type="dxa"/>
          </w:tcPr>
          <w:p w14:paraId="63323D17" w14:textId="77777777" w:rsidR="00B212AC" w:rsidRPr="00D971A7" w:rsidRDefault="00B212AC" w:rsidP="004417BD">
            <w:pPr>
              <w:jc w:val="center"/>
              <w:rPr>
                <w:b/>
                <w:i/>
                <w:sz w:val="20"/>
                <w:szCs w:val="20"/>
              </w:rPr>
            </w:pPr>
          </w:p>
        </w:tc>
      </w:tr>
      <w:tr w:rsidR="00B212AC" w:rsidRPr="00D971A7" w14:paraId="735DF36A" w14:textId="195E8C93" w:rsidTr="001B4475">
        <w:tc>
          <w:tcPr>
            <w:tcW w:w="3434" w:type="dxa"/>
          </w:tcPr>
          <w:p w14:paraId="78FEFA1E" w14:textId="77777777" w:rsidR="00B212AC" w:rsidRPr="00D971A7" w:rsidRDefault="00B212AC" w:rsidP="004417BD">
            <w:pPr>
              <w:rPr>
                <w:sz w:val="20"/>
                <w:szCs w:val="20"/>
              </w:rPr>
            </w:pPr>
          </w:p>
        </w:tc>
        <w:tc>
          <w:tcPr>
            <w:tcW w:w="578" w:type="dxa"/>
          </w:tcPr>
          <w:p w14:paraId="68CE579E" w14:textId="77777777" w:rsidR="00B212AC" w:rsidRPr="00D971A7" w:rsidRDefault="00B212AC" w:rsidP="004417BD">
            <w:pPr>
              <w:jc w:val="center"/>
            </w:pPr>
          </w:p>
        </w:tc>
        <w:tc>
          <w:tcPr>
            <w:tcW w:w="536" w:type="dxa"/>
          </w:tcPr>
          <w:p w14:paraId="4F043904" w14:textId="77777777" w:rsidR="00B212AC" w:rsidRPr="00D971A7" w:rsidRDefault="00B212AC" w:rsidP="004417BD">
            <w:pPr>
              <w:jc w:val="center"/>
            </w:pPr>
          </w:p>
        </w:tc>
        <w:tc>
          <w:tcPr>
            <w:tcW w:w="567" w:type="dxa"/>
          </w:tcPr>
          <w:p w14:paraId="700C2884" w14:textId="77777777" w:rsidR="00B212AC" w:rsidRPr="00D971A7" w:rsidRDefault="00B212AC" w:rsidP="004417BD">
            <w:pPr>
              <w:jc w:val="center"/>
            </w:pPr>
          </w:p>
        </w:tc>
        <w:tc>
          <w:tcPr>
            <w:tcW w:w="593" w:type="dxa"/>
          </w:tcPr>
          <w:p w14:paraId="1D7B3688" w14:textId="77777777" w:rsidR="00B212AC" w:rsidRPr="00D971A7" w:rsidRDefault="00B212AC" w:rsidP="004417BD">
            <w:pPr>
              <w:jc w:val="center"/>
            </w:pPr>
          </w:p>
        </w:tc>
        <w:tc>
          <w:tcPr>
            <w:tcW w:w="549" w:type="dxa"/>
          </w:tcPr>
          <w:p w14:paraId="1AE7CC83" w14:textId="77777777" w:rsidR="00B212AC" w:rsidRPr="00D971A7" w:rsidRDefault="00B212AC" w:rsidP="004417BD">
            <w:pPr>
              <w:jc w:val="center"/>
            </w:pPr>
          </w:p>
        </w:tc>
        <w:tc>
          <w:tcPr>
            <w:tcW w:w="620" w:type="dxa"/>
          </w:tcPr>
          <w:p w14:paraId="499D6D8B" w14:textId="77777777" w:rsidR="00B212AC" w:rsidRPr="00D971A7" w:rsidRDefault="00B212AC" w:rsidP="004417BD">
            <w:pPr>
              <w:jc w:val="center"/>
            </w:pPr>
          </w:p>
        </w:tc>
        <w:tc>
          <w:tcPr>
            <w:tcW w:w="542" w:type="dxa"/>
          </w:tcPr>
          <w:p w14:paraId="378050ED" w14:textId="77777777" w:rsidR="00B212AC" w:rsidRPr="00D971A7" w:rsidRDefault="00B212AC" w:rsidP="004417BD">
            <w:pPr>
              <w:jc w:val="center"/>
            </w:pPr>
          </w:p>
        </w:tc>
        <w:tc>
          <w:tcPr>
            <w:tcW w:w="476" w:type="dxa"/>
          </w:tcPr>
          <w:p w14:paraId="50AD6F5C" w14:textId="77777777" w:rsidR="00B212AC" w:rsidRPr="00D971A7" w:rsidRDefault="00B212AC" w:rsidP="004417BD">
            <w:pPr>
              <w:jc w:val="center"/>
            </w:pPr>
          </w:p>
        </w:tc>
        <w:tc>
          <w:tcPr>
            <w:tcW w:w="583" w:type="dxa"/>
          </w:tcPr>
          <w:p w14:paraId="2895FF67" w14:textId="77777777" w:rsidR="00B212AC" w:rsidRPr="00D971A7" w:rsidRDefault="00B212AC" w:rsidP="004417BD">
            <w:pPr>
              <w:jc w:val="center"/>
            </w:pPr>
          </w:p>
        </w:tc>
        <w:tc>
          <w:tcPr>
            <w:tcW w:w="571" w:type="dxa"/>
          </w:tcPr>
          <w:p w14:paraId="1D73EA3D" w14:textId="77777777" w:rsidR="00B212AC" w:rsidRPr="00D971A7" w:rsidRDefault="00B212AC" w:rsidP="004417BD">
            <w:pPr>
              <w:jc w:val="center"/>
            </w:pPr>
          </w:p>
        </w:tc>
        <w:tc>
          <w:tcPr>
            <w:tcW w:w="545" w:type="dxa"/>
          </w:tcPr>
          <w:p w14:paraId="02EDD525" w14:textId="77777777" w:rsidR="00B212AC" w:rsidRPr="00D971A7" w:rsidRDefault="00B212AC" w:rsidP="004417BD">
            <w:pPr>
              <w:jc w:val="center"/>
            </w:pPr>
          </w:p>
        </w:tc>
        <w:tc>
          <w:tcPr>
            <w:tcW w:w="590" w:type="dxa"/>
          </w:tcPr>
          <w:p w14:paraId="79169BA5" w14:textId="77777777" w:rsidR="00B212AC" w:rsidRPr="00D971A7" w:rsidRDefault="00B212AC" w:rsidP="004417BD">
            <w:pPr>
              <w:jc w:val="center"/>
            </w:pPr>
          </w:p>
        </w:tc>
        <w:tc>
          <w:tcPr>
            <w:tcW w:w="781" w:type="dxa"/>
          </w:tcPr>
          <w:p w14:paraId="5B43A87C" w14:textId="77777777" w:rsidR="00B212AC" w:rsidRPr="00D971A7" w:rsidRDefault="00B212AC" w:rsidP="004417BD">
            <w:pPr>
              <w:jc w:val="center"/>
            </w:pPr>
          </w:p>
        </w:tc>
      </w:tr>
      <w:tr w:rsidR="00B212AC" w:rsidRPr="00D971A7" w14:paraId="7AB39000" w14:textId="4DA38905" w:rsidTr="001B4475">
        <w:tc>
          <w:tcPr>
            <w:tcW w:w="10184" w:type="dxa"/>
            <w:gridSpan w:val="13"/>
          </w:tcPr>
          <w:p w14:paraId="76501E9E" w14:textId="77777777" w:rsidR="00B212AC" w:rsidRPr="00D971A7" w:rsidRDefault="00B212AC" w:rsidP="004417BD">
            <w:r w:rsidRPr="00D971A7">
              <w:rPr>
                <w:sz w:val="20"/>
                <w:szCs w:val="20"/>
              </w:rPr>
              <w:t>Task 4: Characterize constituents, emissions, and bioavailability</w:t>
            </w:r>
          </w:p>
        </w:tc>
        <w:tc>
          <w:tcPr>
            <w:tcW w:w="781" w:type="dxa"/>
          </w:tcPr>
          <w:p w14:paraId="15CC54D8" w14:textId="77777777" w:rsidR="00B212AC" w:rsidRPr="00D971A7" w:rsidRDefault="00B212AC" w:rsidP="004417BD">
            <w:pPr>
              <w:rPr>
                <w:sz w:val="20"/>
                <w:szCs w:val="20"/>
              </w:rPr>
            </w:pPr>
          </w:p>
        </w:tc>
      </w:tr>
      <w:tr w:rsidR="00B212AC" w:rsidRPr="00D971A7" w14:paraId="34948F4D" w14:textId="5ADF95A5" w:rsidTr="001B4475">
        <w:tc>
          <w:tcPr>
            <w:tcW w:w="3434" w:type="dxa"/>
          </w:tcPr>
          <w:p w14:paraId="55A852E6" w14:textId="77777777" w:rsidR="00B212AC" w:rsidRPr="00D971A7" w:rsidRDefault="00B212AC" w:rsidP="00BB3D12">
            <w:pPr>
              <w:numPr>
                <w:ilvl w:val="0"/>
                <w:numId w:val="41"/>
              </w:numPr>
              <w:rPr>
                <w:sz w:val="20"/>
                <w:szCs w:val="20"/>
              </w:rPr>
            </w:pPr>
            <w:r w:rsidRPr="00D971A7">
              <w:rPr>
                <w:sz w:val="20"/>
                <w:szCs w:val="20"/>
              </w:rPr>
              <w:t>Evaluate information on tire crumb material</w:t>
            </w:r>
          </w:p>
        </w:tc>
        <w:tc>
          <w:tcPr>
            <w:tcW w:w="578" w:type="dxa"/>
          </w:tcPr>
          <w:p w14:paraId="358127FC" w14:textId="77777777" w:rsidR="00B212AC" w:rsidRPr="00D971A7" w:rsidRDefault="00B212AC" w:rsidP="004417BD">
            <w:pPr>
              <w:jc w:val="center"/>
            </w:pPr>
          </w:p>
        </w:tc>
        <w:tc>
          <w:tcPr>
            <w:tcW w:w="536" w:type="dxa"/>
          </w:tcPr>
          <w:p w14:paraId="36E7ADA3" w14:textId="23551AFB" w:rsidR="00B212AC" w:rsidRPr="00D971A7" w:rsidRDefault="00B212AC" w:rsidP="004417BD">
            <w:pPr>
              <w:jc w:val="center"/>
            </w:pPr>
          </w:p>
        </w:tc>
        <w:tc>
          <w:tcPr>
            <w:tcW w:w="567" w:type="dxa"/>
          </w:tcPr>
          <w:p w14:paraId="70FD1DCE" w14:textId="77777777" w:rsidR="00B212AC" w:rsidRPr="00D971A7" w:rsidRDefault="00B212AC" w:rsidP="004417BD">
            <w:pPr>
              <w:jc w:val="center"/>
            </w:pPr>
            <w:r w:rsidRPr="00D971A7">
              <w:t>X</w:t>
            </w:r>
          </w:p>
        </w:tc>
        <w:tc>
          <w:tcPr>
            <w:tcW w:w="593" w:type="dxa"/>
          </w:tcPr>
          <w:p w14:paraId="396D4EA3" w14:textId="77777777" w:rsidR="00B212AC" w:rsidRPr="00D971A7" w:rsidRDefault="00B212AC" w:rsidP="004417BD">
            <w:pPr>
              <w:jc w:val="center"/>
            </w:pPr>
            <w:r w:rsidRPr="00D971A7">
              <w:t>X</w:t>
            </w:r>
          </w:p>
        </w:tc>
        <w:tc>
          <w:tcPr>
            <w:tcW w:w="549" w:type="dxa"/>
          </w:tcPr>
          <w:p w14:paraId="316EA526" w14:textId="77777777" w:rsidR="00B212AC" w:rsidRPr="00D971A7" w:rsidRDefault="00B212AC" w:rsidP="004417BD">
            <w:pPr>
              <w:jc w:val="center"/>
            </w:pPr>
            <w:r w:rsidRPr="00D971A7">
              <w:t>X</w:t>
            </w:r>
          </w:p>
        </w:tc>
        <w:tc>
          <w:tcPr>
            <w:tcW w:w="620" w:type="dxa"/>
          </w:tcPr>
          <w:p w14:paraId="7CC265CA" w14:textId="0E3CE474" w:rsidR="00B212AC" w:rsidRPr="00D971A7" w:rsidRDefault="00B212AC" w:rsidP="004417BD">
            <w:pPr>
              <w:jc w:val="center"/>
            </w:pPr>
            <w:r>
              <w:t>X</w:t>
            </w:r>
          </w:p>
        </w:tc>
        <w:tc>
          <w:tcPr>
            <w:tcW w:w="542" w:type="dxa"/>
          </w:tcPr>
          <w:p w14:paraId="48C7DF0F" w14:textId="26F151EC" w:rsidR="00B212AC" w:rsidRPr="00D971A7" w:rsidRDefault="00B212AC" w:rsidP="004417BD">
            <w:pPr>
              <w:jc w:val="center"/>
            </w:pPr>
            <w:r>
              <w:t>X</w:t>
            </w:r>
          </w:p>
        </w:tc>
        <w:tc>
          <w:tcPr>
            <w:tcW w:w="476" w:type="dxa"/>
          </w:tcPr>
          <w:p w14:paraId="36C512D9" w14:textId="77777777" w:rsidR="00B212AC" w:rsidRPr="00D971A7" w:rsidRDefault="00B212AC" w:rsidP="004417BD">
            <w:pPr>
              <w:jc w:val="center"/>
            </w:pPr>
          </w:p>
        </w:tc>
        <w:tc>
          <w:tcPr>
            <w:tcW w:w="583" w:type="dxa"/>
          </w:tcPr>
          <w:p w14:paraId="4170E4DA" w14:textId="77777777" w:rsidR="00B212AC" w:rsidRPr="00D971A7" w:rsidRDefault="00B212AC" w:rsidP="004417BD">
            <w:pPr>
              <w:jc w:val="center"/>
            </w:pPr>
          </w:p>
        </w:tc>
        <w:tc>
          <w:tcPr>
            <w:tcW w:w="571" w:type="dxa"/>
          </w:tcPr>
          <w:p w14:paraId="230846C1" w14:textId="77777777" w:rsidR="00B212AC" w:rsidRPr="00D971A7" w:rsidRDefault="00B212AC" w:rsidP="004417BD">
            <w:pPr>
              <w:jc w:val="center"/>
            </w:pPr>
          </w:p>
        </w:tc>
        <w:tc>
          <w:tcPr>
            <w:tcW w:w="545" w:type="dxa"/>
          </w:tcPr>
          <w:p w14:paraId="0F8F1F80" w14:textId="77777777" w:rsidR="00B212AC" w:rsidRPr="00D971A7" w:rsidRDefault="00B212AC" w:rsidP="004417BD">
            <w:pPr>
              <w:jc w:val="center"/>
            </w:pPr>
          </w:p>
        </w:tc>
        <w:tc>
          <w:tcPr>
            <w:tcW w:w="590" w:type="dxa"/>
          </w:tcPr>
          <w:p w14:paraId="00B82C9F" w14:textId="77777777" w:rsidR="00B212AC" w:rsidRPr="00D971A7" w:rsidRDefault="00B212AC" w:rsidP="004417BD">
            <w:pPr>
              <w:jc w:val="center"/>
            </w:pPr>
          </w:p>
        </w:tc>
        <w:tc>
          <w:tcPr>
            <w:tcW w:w="781" w:type="dxa"/>
          </w:tcPr>
          <w:p w14:paraId="4E7CB71A" w14:textId="77777777" w:rsidR="00B212AC" w:rsidRPr="00D971A7" w:rsidRDefault="00B212AC" w:rsidP="004417BD">
            <w:pPr>
              <w:jc w:val="center"/>
            </w:pPr>
          </w:p>
        </w:tc>
      </w:tr>
      <w:tr w:rsidR="00B212AC" w:rsidRPr="00D971A7" w14:paraId="6D488AAA" w14:textId="21894A52" w:rsidTr="001B4475">
        <w:tc>
          <w:tcPr>
            <w:tcW w:w="3434" w:type="dxa"/>
          </w:tcPr>
          <w:p w14:paraId="424A5803" w14:textId="77777777" w:rsidR="00B212AC" w:rsidRPr="00D971A7" w:rsidRDefault="00B212AC" w:rsidP="00BB3D12">
            <w:pPr>
              <w:numPr>
                <w:ilvl w:val="0"/>
                <w:numId w:val="41"/>
              </w:numPr>
              <w:rPr>
                <w:sz w:val="20"/>
                <w:szCs w:val="20"/>
              </w:rPr>
            </w:pPr>
            <w:r w:rsidRPr="00D971A7">
              <w:rPr>
                <w:sz w:val="20"/>
                <w:szCs w:val="20"/>
              </w:rPr>
              <w:t>Laboratory constituent characterization</w:t>
            </w:r>
          </w:p>
        </w:tc>
        <w:tc>
          <w:tcPr>
            <w:tcW w:w="578" w:type="dxa"/>
          </w:tcPr>
          <w:p w14:paraId="391F44AB" w14:textId="77777777" w:rsidR="00B212AC" w:rsidRPr="00D971A7" w:rsidRDefault="00B212AC" w:rsidP="004417BD">
            <w:pPr>
              <w:jc w:val="center"/>
            </w:pPr>
          </w:p>
        </w:tc>
        <w:tc>
          <w:tcPr>
            <w:tcW w:w="536" w:type="dxa"/>
          </w:tcPr>
          <w:p w14:paraId="7F9A208B" w14:textId="77777777" w:rsidR="00B212AC" w:rsidRPr="00D971A7" w:rsidRDefault="00B212AC" w:rsidP="004417BD">
            <w:pPr>
              <w:jc w:val="center"/>
            </w:pPr>
          </w:p>
        </w:tc>
        <w:tc>
          <w:tcPr>
            <w:tcW w:w="567" w:type="dxa"/>
          </w:tcPr>
          <w:p w14:paraId="56DF7F30" w14:textId="77777777" w:rsidR="00B212AC" w:rsidRPr="00D971A7" w:rsidRDefault="00B212AC" w:rsidP="004417BD">
            <w:pPr>
              <w:jc w:val="center"/>
            </w:pPr>
          </w:p>
        </w:tc>
        <w:tc>
          <w:tcPr>
            <w:tcW w:w="593" w:type="dxa"/>
          </w:tcPr>
          <w:p w14:paraId="571F36AB" w14:textId="77777777" w:rsidR="00B212AC" w:rsidRPr="00D971A7" w:rsidRDefault="00B212AC" w:rsidP="004417BD">
            <w:pPr>
              <w:jc w:val="center"/>
            </w:pPr>
          </w:p>
        </w:tc>
        <w:tc>
          <w:tcPr>
            <w:tcW w:w="549" w:type="dxa"/>
          </w:tcPr>
          <w:p w14:paraId="63811CFA" w14:textId="12F8D432" w:rsidR="00B212AC" w:rsidRPr="00D971A7" w:rsidRDefault="00B212AC" w:rsidP="004417BD">
            <w:pPr>
              <w:jc w:val="center"/>
            </w:pPr>
          </w:p>
        </w:tc>
        <w:tc>
          <w:tcPr>
            <w:tcW w:w="620" w:type="dxa"/>
          </w:tcPr>
          <w:p w14:paraId="6B41A15F" w14:textId="6EF140CD" w:rsidR="00B212AC" w:rsidRPr="00D971A7" w:rsidRDefault="00B212AC" w:rsidP="004417BD">
            <w:pPr>
              <w:jc w:val="center"/>
            </w:pPr>
          </w:p>
        </w:tc>
        <w:tc>
          <w:tcPr>
            <w:tcW w:w="542" w:type="dxa"/>
          </w:tcPr>
          <w:p w14:paraId="4FD8B1B2" w14:textId="384FF2FB" w:rsidR="00B212AC" w:rsidRPr="00D971A7" w:rsidRDefault="00B212AC" w:rsidP="004417BD">
            <w:pPr>
              <w:jc w:val="center"/>
            </w:pPr>
          </w:p>
        </w:tc>
        <w:tc>
          <w:tcPr>
            <w:tcW w:w="476" w:type="dxa"/>
          </w:tcPr>
          <w:p w14:paraId="4725E0FD" w14:textId="77777777" w:rsidR="00B212AC" w:rsidRPr="00D971A7" w:rsidRDefault="00B212AC" w:rsidP="004417BD">
            <w:pPr>
              <w:jc w:val="center"/>
            </w:pPr>
            <w:r w:rsidRPr="00D971A7">
              <w:t>X</w:t>
            </w:r>
          </w:p>
        </w:tc>
        <w:tc>
          <w:tcPr>
            <w:tcW w:w="583" w:type="dxa"/>
          </w:tcPr>
          <w:p w14:paraId="13353642" w14:textId="77777777" w:rsidR="00B212AC" w:rsidRPr="00D971A7" w:rsidRDefault="00B212AC" w:rsidP="004417BD">
            <w:pPr>
              <w:jc w:val="center"/>
            </w:pPr>
            <w:r w:rsidRPr="00D971A7">
              <w:t>X</w:t>
            </w:r>
          </w:p>
        </w:tc>
        <w:tc>
          <w:tcPr>
            <w:tcW w:w="571" w:type="dxa"/>
          </w:tcPr>
          <w:p w14:paraId="7B6F4E7A" w14:textId="4C1F8F37" w:rsidR="00B212AC" w:rsidRPr="00D971A7" w:rsidRDefault="00B212AC" w:rsidP="004417BD">
            <w:pPr>
              <w:jc w:val="center"/>
            </w:pPr>
            <w:r>
              <w:t>X</w:t>
            </w:r>
          </w:p>
        </w:tc>
        <w:tc>
          <w:tcPr>
            <w:tcW w:w="545" w:type="dxa"/>
          </w:tcPr>
          <w:p w14:paraId="7822899D" w14:textId="71C61827" w:rsidR="00B212AC" w:rsidRPr="00D971A7" w:rsidRDefault="00B212AC" w:rsidP="004417BD">
            <w:pPr>
              <w:jc w:val="center"/>
            </w:pPr>
            <w:r>
              <w:t>X</w:t>
            </w:r>
          </w:p>
        </w:tc>
        <w:tc>
          <w:tcPr>
            <w:tcW w:w="590" w:type="dxa"/>
          </w:tcPr>
          <w:p w14:paraId="6006506F" w14:textId="77777777" w:rsidR="00B212AC" w:rsidRPr="00D971A7" w:rsidRDefault="00B212AC" w:rsidP="004417BD">
            <w:pPr>
              <w:jc w:val="center"/>
            </w:pPr>
          </w:p>
        </w:tc>
        <w:tc>
          <w:tcPr>
            <w:tcW w:w="781" w:type="dxa"/>
          </w:tcPr>
          <w:p w14:paraId="2AF4F884" w14:textId="77777777" w:rsidR="00B212AC" w:rsidRPr="00D971A7" w:rsidRDefault="00B212AC" w:rsidP="004417BD">
            <w:pPr>
              <w:jc w:val="center"/>
            </w:pPr>
          </w:p>
        </w:tc>
      </w:tr>
      <w:tr w:rsidR="00B212AC" w:rsidRPr="00D971A7" w14:paraId="3F58636B" w14:textId="12EEB9CC" w:rsidTr="001B4475">
        <w:tc>
          <w:tcPr>
            <w:tcW w:w="3434" w:type="dxa"/>
          </w:tcPr>
          <w:p w14:paraId="12FC7B85" w14:textId="77777777" w:rsidR="00B212AC" w:rsidRPr="00D971A7" w:rsidRDefault="00B212AC" w:rsidP="00BB3D12">
            <w:pPr>
              <w:numPr>
                <w:ilvl w:val="0"/>
                <w:numId w:val="41"/>
              </w:numPr>
              <w:rPr>
                <w:sz w:val="20"/>
                <w:szCs w:val="20"/>
              </w:rPr>
            </w:pPr>
            <w:r w:rsidRPr="00D971A7">
              <w:rPr>
                <w:sz w:val="20"/>
                <w:szCs w:val="20"/>
              </w:rPr>
              <w:t>Laboratory bioavailability assessment</w:t>
            </w:r>
          </w:p>
        </w:tc>
        <w:tc>
          <w:tcPr>
            <w:tcW w:w="578" w:type="dxa"/>
          </w:tcPr>
          <w:p w14:paraId="7B1B562F" w14:textId="77777777" w:rsidR="00B212AC" w:rsidRPr="00D971A7" w:rsidRDefault="00B212AC" w:rsidP="004417BD">
            <w:pPr>
              <w:jc w:val="center"/>
            </w:pPr>
          </w:p>
        </w:tc>
        <w:tc>
          <w:tcPr>
            <w:tcW w:w="536" w:type="dxa"/>
          </w:tcPr>
          <w:p w14:paraId="62C6441B" w14:textId="77777777" w:rsidR="00B212AC" w:rsidRPr="00D971A7" w:rsidRDefault="00B212AC" w:rsidP="004417BD">
            <w:pPr>
              <w:jc w:val="center"/>
            </w:pPr>
          </w:p>
        </w:tc>
        <w:tc>
          <w:tcPr>
            <w:tcW w:w="567" w:type="dxa"/>
          </w:tcPr>
          <w:p w14:paraId="6B2FA389" w14:textId="77777777" w:rsidR="00B212AC" w:rsidRPr="00D971A7" w:rsidRDefault="00B212AC" w:rsidP="004417BD">
            <w:pPr>
              <w:jc w:val="center"/>
            </w:pPr>
          </w:p>
        </w:tc>
        <w:tc>
          <w:tcPr>
            <w:tcW w:w="593" w:type="dxa"/>
          </w:tcPr>
          <w:p w14:paraId="1DA1B5E8" w14:textId="77777777" w:rsidR="00B212AC" w:rsidRPr="00D971A7" w:rsidRDefault="00B212AC" w:rsidP="004417BD">
            <w:pPr>
              <w:jc w:val="center"/>
            </w:pPr>
          </w:p>
        </w:tc>
        <w:tc>
          <w:tcPr>
            <w:tcW w:w="549" w:type="dxa"/>
          </w:tcPr>
          <w:p w14:paraId="5FCC57ED" w14:textId="77777777" w:rsidR="00B212AC" w:rsidRPr="00D971A7" w:rsidRDefault="00B212AC" w:rsidP="004417BD">
            <w:pPr>
              <w:jc w:val="center"/>
            </w:pPr>
          </w:p>
        </w:tc>
        <w:tc>
          <w:tcPr>
            <w:tcW w:w="620" w:type="dxa"/>
          </w:tcPr>
          <w:p w14:paraId="3D560659" w14:textId="6E29606C" w:rsidR="00B212AC" w:rsidRPr="00D971A7" w:rsidRDefault="00B212AC" w:rsidP="004417BD">
            <w:pPr>
              <w:jc w:val="center"/>
            </w:pPr>
          </w:p>
        </w:tc>
        <w:tc>
          <w:tcPr>
            <w:tcW w:w="542" w:type="dxa"/>
          </w:tcPr>
          <w:p w14:paraId="283E69B6" w14:textId="4464F5E3" w:rsidR="00B212AC" w:rsidRPr="00D971A7" w:rsidRDefault="00B212AC" w:rsidP="004417BD">
            <w:pPr>
              <w:jc w:val="center"/>
            </w:pPr>
          </w:p>
        </w:tc>
        <w:tc>
          <w:tcPr>
            <w:tcW w:w="476" w:type="dxa"/>
          </w:tcPr>
          <w:p w14:paraId="7D6A3BBD" w14:textId="77777777" w:rsidR="00B212AC" w:rsidRPr="00D971A7" w:rsidRDefault="00B212AC" w:rsidP="004417BD">
            <w:pPr>
              <w:jc w:val="center"/>
            </w:pPr>
            <w:r w:rsidRPr="00D971A7">
              <w:t>X</w:t>
            </w:r>
          </w:p>
        </w:tc>
        <w:tc>
          <w:tcPr>
            <w:tcW w:w="583" w:type="dxa"/>
          </w:tcPr>
          <w:p w14:paraId="6F82AC95" w14:textId="77777777" w:rsidR="00B212AC" w:rsidRPr="00D971A7" w:rsidRDefault="00B212AC" w:rsidP="004417BD">
            <w:pPr>
              <w:jc w:val="center"/>
            </w:pPr>
            <w:r w:rsidRPr="00D971A7">
              <w:t>X</w:t>
            </w:r>
          </w:p>
        </w:tc>
        <w:tc>
          <w:tcPr>
            <w:tcW w:w="571" w:type="dxa"/>
          </w:tcPr>
          <w:p w14:paraId="0323B1C4" w14:textId="39F3B64C" w:rsidR="00B212AC" w:rsidRPr="00D971A7" w:rsidRDefault="00B212AC" w:rsidP="004417BD">
            <w:pPr>
              <w:jc w:val="center"/>
            </w:pPr>
            <w:r>
              <w:t>X</w:t>
            </w:r>
          </w:p>
        </w:tc>
        <w:tc>
          <w:tcPr>
            <w:tcW w:w="545" w:type="dxa"/>
          </w:tcPr>
          <w:p w14:paraId="0B675365" w14:textId="579994F1" w:rsidR="00B212AC" w:rsidRPr="00D971A7" w:rsidRDefault="00B212AC" w:rsidP="004417BD">
            <w:pPr>
              <w:jc w:val="center"/>
            </w:pPr>
            <w:r>
              <w:t>X</w:t>
            </w:r>
          </w:p>
        </w:tc>
        <w:tc>
          <w:tcPr>
            <w:tcW w:w="590" w:type="dxa"/>
          </w:tcPr>
          <w:p w14:paraId="15F6FD19" w14:textId="77777777" w:rsidR="00B212AC" w:rsidRPr="00D971A7" w:rsidRDefault="00B212AC" w:rsidP="004417BD">
            <w:pPr>
              <w:jc w:val="center"/>
            </w:pPr>
          </w:p>
        </w:tc>
        <w:tc>
          <w:tcPr>
            <w:tcW w:w="781" w:type="dxa"/>
          </w:tcPr>
          <w:p w14:paraId="6B5A726A" w14:textId="77777777" w:rsidR="00B212AC" w:rsidRPr="00D971A7" w:rsidRDefault="00B212AC" w:rsidP="004417BD">
            <w:pPr>
              <w:jc w:val="center"/>
            </w:pPr>
          </w:p>
        </w:tc>
      </w:tr>
      <w:tr w:rsidR="00B212AC" w:rsidRPr="00D971A7" w14:paraId="7FA76D43" w14:textId="07E44C44" w:rsidTr="001B4475">
        <w:tc>
          <w:tcPr>
            <w:tcW w:w="3434" w:type="dxa"/>
          </w:tcPr>
          <w:p w14:paraId="3CEAC511" w14:textId="77777777" w:rsidR="00B212AC" w:rsidRPr="00D971A7" w:rsidRDefault="00B212AC" w:rsidP="00BB3D12">
            <w:pPr>
              <w:numPr>
                <w:ilvl w:val="0"/>
                <w:numId w:val="41"/>
              </w:numPr>
              <w:rPr>
                <w:sz w:val="20"/>
                <w:szCs w:val="20"/>
              </w:rPr>
            </w:pPr>
            <w:r w:rsidRPr="00D971A7">
              <w:rPr>
                <w:sz w:val="20"/>
                <w:szCs w:val="20"/>
              </w:rPr>
              <w:t>Obtain extant toxicity information on constituents</w:t>
            </w:r>
          </w:p>
        </w:tc>
        <w:tc>
          <w:tcPr>
            <w:tcW w:w="578" w:type="dxa"/>
          </w:tcPr>
          <w:p w14:paraId="15970062" w14:textId="77777777" w:rsidR="00B212AC" w:rsidRPr="00D971A7" w:rsidRDefault="00B212AC" w:rsidP="004417BD">
            <w:pPr>
              <w:jc w:val="center"/>
            </w:pPr>
          </w:p>
        </w:tc>
        <w:tc>
          <w:tcPr>
            <w:tcW w:w="536" w:type="dxa"/>
          </w:tcPr>
          <w:p w14:paraId="5CF675F5" w14:textId="77777777" w:rsidR="00B212AC" w:rsidRPr="00D971A7" w:rsidRDefault="00B212AC" w:rsidP="004417BD">
            <w:pPr>
              <w:jc w:val="center"/>
            </w:pPr>
          </w:p>
        </w:tc>
        <w:tc>
          <w:tcPr>
            <w:tcW w:w="567" w:type="dxa"/>
          </w:tcPr>
          <w:p w14:paraId="76182758" w14:textId="77777777" w:rsidR="00B212AC" w:rsidRPr="00D971A7" w:rsidRDefault="00B212AC" w:rsidP="004417BD">
            <w:pPr>
              <w:jc w:val="center"/>
            </w:pPr>
          </w:p>
        </w:tc>
        <w:tc>
          <w:tcPr>
            <w:tcW w:w="593" w:type="dxa"/>
          </w:tcPr>
          <w:p w14:paraId="17AA5807" w14:textId="77777777" w:rsidR="00B212AC" w:rsidRPr="00D971A7" w:rsidRDefault="00B212AC" w:rsidP="004417BD">
            <w:pPr>
              <w:jc w:val="center"/>
            </w:pPr>
          </w:p>
        </w:tc>
        <w:tc>
          <w:tcPr>
            <w:tcW w:w="549" w:type="dxa"/>
          </w:tcPr>
          <w:p w14:paraId="7CFFBE29" w14:textId="77777777" w:rsidR="00B212AC" w:rsidRPr="00D971A7" w:rsidRDefault="00B212AC" w:rsidP="004417BD">
            <w:pPr>
              <w:jc w:val="center"/>
            </w:pPr>
          </w:p>
        </w:tc>
        <w:tc>
          <w:tcPr>
            <w:tcW w:w="620" w:type="dxa"/>
          </w:tcPr>
          <w:p w14:paraId="7A2F1EE1" w14:textId="77777777" w:rsidR="00B212AC" w:rsidRPr="00D971A7" w:rsidRDefault="00B212AC" w:rsidP="004417BD">
            <w:pPr>
              <w:jc w:val="center"/>
            </w:pPr>
          </w:p>
        </w:tc>
        <w:tc>
          <w:tcPr>
            <w:tcW w:w="542" w:type="dxa"/>
          </w:tcPr>
          <w:p w14:paraId="7CC0A4D5" w14:textId="7039D99B" w:rsidR="00B212AC" w:rsidRPr="00D971A7" w:rsidRDefault="00B212AC" w:rsidP="004417BD">
            <w:pPr>
              <w:jc w:val="center"/>
            </w:pPr>
          </w:p>
        </w:tc>
        <w:tc>
          <w:tcPr>
            <w:tcW w:w="476" w:type="dxa"/>
          </w:tcPr>
          <w:p w14:paraId="05806C67" w14:textId="77777777" w:rsidR="00B212AC" w:rsidRPr="00D971A7" w:rsidRDefault="00B212AC" w:rsidP="004417BD">
            <w:pPr>
              <w:jc w:val="center"/>
            </w:pPr>
            <w:r w:rsidRPr="00D971A7">
              <w:t>X</w:t>
            </w:r>
          </w:p>
        </w:tc>
        <w:tc>
          <w:tcPr>
            <w:tcW w:w="583" w:type="dxa"/>
          </w:tcPr>
          <w:p w14:paraId="2ACB69FC" w14:textId="77777777" w:rsidR="00B212AC" w:rsidRPr="00D971A7" w:rsidRDefault="00B212AC" w:rsidP="004417BD">
            <w:pPr>
              <w:jc w:val="center"/>
            </w:pPr>
            <w:r w:rsidRPr="00D971A7">
              <w:t>X</w:t>
            </w:r>
          </w:p>
        </w:tc>
        <w:tc>
          <w:tcPr>
            <w:tcW w:w="571" w:type="dxa"/>
          </w:tcPr>
          <w:p w14:paraId="58ADB5B9" w14:textId="3C7C523F" w:rsidR="00B212AC" w:rsidRPr="00D971A7" w:rsidRDefault="00B212AC" w:rsidP="004417BD">
            <w:pPr>
              <w:jc w:val="center"/>
            </w:pPr>
            <w:r>
              <w:t>X</w:t>
            </w:r>
          </w:p>
        </w:tc>
        <w:tc>
          <w:tcPr>
            <w:tcW w:w="545" w:type="dxa"/>
          </w:tcPr>
          <w:p w14:paraId="1B21577F" w14:textId="086C1AF3" w:rsidR="00B212AC" w:rsidRPr="00D971A7" w:rsidRDefault="00B212AC" w:rsidP="004417BD">
            <w:pPr>
              <w:jc w:val="center"/>
            </w:pPr>
            <w:r>
              <w:t>X</w:t>
            </w:r>
          </w:p>
        </w:tc>
        <w:tc>
          <w:tcPr>
            <w:tcW w:w="590" w:type="dxa"/>
          </w:tcPr>
          <w:p w14:paraId="69265C14" w14:textId="77777777" w:rsidR="00B212AC" w:rsidRPr="00D971A7" w:rsidRDefault="00B212AC" w:rsidP="004417BD">
            <w:pPr>
              <w:jc w:val="center"/>
            </w:pPr>
          </w:p>
        </w:tc>
        <w:tc>
          <w:tcPr>
            <w:tcW w:w="781" w:type="dxa"/>
          </w:tcPr>
          <w:p w14:paraId="5C4E74A3" w14:textId="77777777" w:rsidR="00B212AC" w:rsidRPr="00D971A7" w:rsidRDefault="00B212AC" w:rsidP="004417BD">
            <w:pPr>
              <w:jc w:val="center"/>
            </w:pPr>
          </w:p>
        </w:tc>
      </w:tr>
      <w:tr w:rsidR="00B212AC" w:rsidRPr="00D971A7" w14:paraId="139F6FF3" w14:textId="48DD8A4C" w:rsidTr="001B4475">
        <w:tc>
          <w:tcPr>
            <w:tcW w:w="3434" w:type="dxa"/>
          </w:tcPr>
          <w:p w14:paraId="5517A929" w14:textId="77777777" w:rsidR="00B212AC" w:rsidRPr="00D971A7" w:rsidRDefault="00B212AC" w:rsidP="004417BD">
            <w:pPr>
              <w:rPr>
                <w:sz w:val="20"/>
                <w:szCs w:val="20"/>
              </w:rPr>
            </w:pPr>
          </w:p>
        </w:tc>
        <w:tc>
          <w:tcPr>
            <w:tcW w:w="578" w:type="dxa"/>
          </w:tcPr>
          <w:p w14:paraId="07C1739F" w14:textId="77777777" w:rsidR="00B212AC" w:rsidRPr="00D971A7" w:rsidRDefault="00B212AC" w:rsidP="004417BD">
            <w:pPr>
              <w:jc w:val="center"/>
            </w:pPr>
          </w:p>
        </w:tc>
        <w:tc>
          <w:tcPr>
            <w:tcW w:w="536" w:type="dxa"/>
          </w:tcPr>
          <w:p w14:paraId="237D598E" w14:textId="77777777" w:rsidR="00B212AC" w:rsidRPr="00D971A7" w:rsidRDefault="00B212AC" w:rsidP="004417BD">
            <w:pPr>
              <w:jc w:val="center"/>
            </w:pPr>
          </w:p>
        </w:tc>
        <w:tc>
          <w:tcPr>
            <w:tcW w:w="567" w:type="dxa"/>
          </w:tcPr>
          <w:p w14:paraId="1AE1584E" w14:textId="77777777" w:rsidR="00B212AC" w:rsidRPr="00D971A7" w:rsidRDefault="00B212AC" w:rsidP="004417BD">
            <w:pPr>
              <w:jc w:val="center"/>
            </w:pPr>
          </w:p>
        </w:tc>
        <w:tc>
          <w:tcPr>
            <w:tcW w:w="593" w:type="dxa"/>
          </w:tcPr>
          <w:p w14:paraId="52057942" w14:textId="77777777" w:rsidR="00B212AC" w:rsidRPr="00D971A7" w:rsidRDefault="00B212AC" w:rsidP="004417BD">
            <w:pPr>
              <w:jc w:val="center"/>
            </w:pPr>
          </w:p>
        </w:tc>
        <w:tc>
          <w:tcPr>
            <w:tcW w:w="549" w:type="dxa"/>
          </w:tcPr>
          <w:p w14:paraId="3709B969" w14:textId="77777777" w:rsidR="00B212AC" w:rsidRPr="00D971A7" w:rsidRDefault="00B212AC" w:rsidP="004417BD">
            <w:pPr>
              <w:jc w:val="center"/>
            </w:pPr>
          </w:p>
        </w:tc>
        <w:tc>
          <w:tcPr>
            <w:tcW w:w="620" w:type="dxa"/>
          </w:tcPr>
          <w:p w14:paraId="0B1AC238" w14:textId="77777777" w:rsidR="00B212AC" w:rsidRPr="00D971A7" w:rsidRDefault="00B212AC" w:rsidP="004417BD">
            <w:pPr>
              <w:jc w:val="center"/>
            </w:pPr>
          </w:p>
        </w:tc>
        <w:tc>
          <w:tcPr>
            <w:tcW w:w="542" w:type="dxa"/>
          </w:tcPr>
          <w:p w14:paraId="1C99A65A" w14:textId="77777777" w:rsidR="00B212AC" w:rsidRPr="00D971A7" w:rsidRDefault="00B212AC" w:rsidP="004417BD">
            <w:pPr>
              <w:jc w:val="center"/>
            </w:pPr>
          </w:p>
        </w:tc>
        <w:tc>
          <w:tcPr>
            <w:tcW w:w="476" w:type="dxa"/>
          </w:tcPr>
          <w:p w14:paraId="4D8F9386" w14:textId="77777777" w:rsidR="00B212AC" w:rsidRPr="00D971A7" w:rsidRDefault="00B212AC" w:rsidP="004417BD">
            <w:pPr>
              <w:jc w:val="center"/>
            </w:pPr>
          </w:p>
        </w:tc>
        <w:tc>
          <w:tcPr>
            <w:tcW w:w="583" w:type="dxa"/>
          </w:tcPr>
          <w:p w14:paraId="181B6ACD" w14:textId="77777777" w:rsidR="00B212AC" w:rsidRPr="00D971A7" w:rsidRDefault="00B212AC" w:rsidP="004417BD">
            <w:pPr>
              <w:jc w:val="center"/>
            </w:pPr>
          </w:p>
        </w:tc>
        <w:tc>
          <w:tcPr>
            <w:tcW w:w="571" w:type="dxa"/>
          </w:tcPr>
          <w:p w14:paraId="6EDCFC42" w14:textId="77777777" w:rsidR="00B212AC" w:rsidRPr="00D971A7" w:rsidRDefault="00B212AC" w:rsidP="004417BD">
            <w:pPr>
              <w:jc w:val="center"/>
            </w:pPr>
          </w:p>
        </w:tc>
        <w:tc>
          <w:tcPr>
            <w:tcW w:w="545" w:type="dxa"/>
          </w:tcPr>
          <w:p w14:paraId="2EC65C40" w14:textId="77777777" w:rsidR="00B212AC" w:rsidRPr="00D971A7" w:rsidRDefault="00B212AC" w:rsidP="004417BD">
            <w:pPr>
              <w:jc w:val="center"/>
            </w:pPr>
          </w:p>
        </w:tc>
        <w:tc>
          <w:tcPr>
            <w:tcW w:w="590" w:type="dxa"/>
          </w:tcPr>
          <w:p w14:paraId="0ACDC8DD" w14:textId="77777777" w:rsidR="00B212AC" w:rsidRPr="00D971A7" w:rsidRDefault="00B212AC" w:rsidP="004417BD">
            <w:pPr>
              <w:jc w:val="center"/>
            </w:pPr>
          </w:p>
        </w:tc>
        <w:tc>
          <w:tcPr>
            <w:tcW w:w="781" w:type="dxa"/>
          </w:tcPr>
          <w:p w14:paraId="760F73D3" w14:textId="77777777" w:rsidR="00B212AC" w:rsidRPr="00D971A7" w:rsidRDefault="00B212AC" w:rsidP="004417BD">
            <w:pPr>
              <w:jc w:val="center"/>
            </w:pPr>
          </w:p>
        </w:tc>
      </w:tr>
      <w:tr w:rsidR="00B212AC" w:rsidRPr="00D971A7" w14:paraId="3464EE4E" w14:textId="49DB6D46" w:rsidTr="001B4475">
        <w:tc>
          <w:tcPr>
            <w:tcW w:w="10184" w:type="dxa"/>
            <w:gridSpan w:val="13"/>
          </w:tcPr>
          <w:p w14:paraId="66967074" w14:textId="77777777" w:rsidR="00B212AC" w:rsidRPr="00D971A7" w:rsidRDefault="00B212AC" w:rsidP="004417BD">
            <w:r w:rsidRPr="00D971A7">
              <w:rPr>
                <w:sz w:val="20"/>
                <w:szCs w:val="20"/>
              </w:rPr>
              <w:t>Task 5: Characterize exposure under use conditions</w:t>
            </w:r>
          </w:p>
        </w:tc>
        <w:tc>
          <w:tcPr>
            <w:tcW w:w="781" w:type="dxa"/>
          </w:tcPr>
          <w:p w14:paraId="01FBE795" w14:textId="77777777" w:rsidR="00B212AC" w:rsidRPr="00D971A7" w:rsidRDefault="00B212AC" w:rsidP="004417BD">
            <w:pPr>
              <w:rPr>
                <w:sz w:val="20"/>
                <w:szCs w:val="20"/>
              </w:rPr>
            </w:pPr>
          </w:p>
        </w:tc>
      </w:tr>
      <w:tr w:rsidR="00B212AC" w:rsidRPr="00D971A7" w14:paraId="57B8FEEA" w14:textId="37EFE7BE" w:rsidTr="001B4475">
        <w:tc>
          <w:tcPr>
            <w:tcW w:w="3434" w:type="dxa"/>
          </w:tcPr>
          <w:p w14:paraId="1F16E9D9" w14:textId="77777777" w:rsidR="00B212AC" w:rsidRPr="00D971A7" w:rsidRDefault="00B212AC" w:rsidP="00BB3D12">
            <w:pPr>
              <w:numPr>
                <w:ilvl w:val="0"/>
                <w:numId w:val="42"/>
              </w:numPr>
              <w:rPr>
                <w:sz w:val="20"/>
                <w:szCs w:val="20"/>
              </w:rPr>
            </w:pPr>
            <w:r w:rsidRPr="00D971A7">
              <w:rPr>
                <w:sz w:val="20"/>
                <w:szCs w:val="20"/>
              </w:rPr>
              <w:t>Characterize exposure scenarios and activity patterns</w:t>
            </w:r>
          </w:p>
        </w:tc>
        <w:tc>
          <w:tcPr>
            <w:tcW w:w="578" w:type="dxa"/>
          </w:tcPr>
          <w:p w14:paraId="4D15F68F" w14:textId="77777777" w:rsidR="00B212AC" w:rsidRPr="00D971A7" w:rsidRDefault="00B212AC" w:rsidP="004417BD">
            <w:pPr>
              <w:jc w:val="center"/>
            </w:pPr>
          </w:p>
        </w:tc>
        <w:tc>
          <w:tcPr>
            <w:tcW w:w="536" w:type="dxa"/>
          </w:tcPr>
          <w:p w14:paraId="5EA0A5C9" w14:textId="77777777" w:rsidR="00B212AC" w:rsidRPr="00D971A7" w:rsidRDefault="00B212AC" w:rsidP="004417BD">
            <w:pPr>
              <w:jc w:val="center"/>
            </w:pPr>
            <w:r w:rsidRPr="00D971A7">
              <w:t>X</w:t>
            </w:r>
          </w:p>
        </w:tc>
        <w:tc>
          <w:tcPr>
            <w:tcW w:w="567" w:type="dxa"/>
          </w:tcPr>
          <w:p w14:paraId="5405080E" w14:textId="77777777" w:rsidR="00B212AC" w:rsidRPr="00D971A7" w:rsidRDefault="00B212AC" w:rsidP="004417BD">
            <w:pPr>
              <w:jc w:val="center"/>
            </w:pPr>
            <w:r w:rsidRPr="00D971A7">
              <w:t>X</w:t>
            </w:r>
          </w:p>
        </w:tc>
        <w:tc>
          <w:tcPr>
            <w:tcW w:w="593" w:type="dxa"/>
          </w:tcPr>
          <w:p w14:paraId="6012DA79" w14:textId="77777777" w:rsidR="00B212AC" w:rsidRPr="00D971A7" w:rsidRDefault="00B212AC" w:rsidP="004417BD">
            <w:pPr>
              <w:jc w:val="center"/>
            </w:pPr>
            <w:r w:rsidRPr="00D971A7">
              <w:t>X</w:t>
            </w:r>
          </w:p>
        </w:tc>
        <w:tc>
          <w:tcPr>
            <w:tcW w:w="549" w:type="dxa"/>
          </w:tcPr>
          <w:p w14:paraId="4E54488B" w14:textId="77777777" w:rsidR="00B212AC" w:rsidRPr="00D971A7" w:rsidRDefault="00B212AC" w:rsidP="004417BD">
            <w:pPr>
              <w:jc w:val="center"/>
            </w:pPr>
            <w:r w:rsidRPr="00D971A7">
              <w:t>X</w:t>
            </w:r>
          </w:p>
        </w:tc>
        <w:tc>
          <w:tcPr>
            <w:tcW w:w="620" w:type="dxa"/>
          </w:tcPr>
          <w:p w14:paraId="126FEE9D" w14:textId="77777777" w:rsidR="00B212AC" w:rsidRPr="00D971A7" w:rsidRDefault="00B212AC" w:rsidP="004417BD">
            <w:pPr>
              <w:jc w:val="center"/>
            </w:pPr>
            <w:r w:rsidRPr="00D971A7">
              <w:t>X</w:t>
            </w:r>
          </w:p>
        </w:tc>
        <w:tc>
          <w:tcPr>
            <w:tcW w:w="542" w:type="dxa"/>
          </w:tcPr>
          <w:p w14:paraId="6B21C903" w14:textId="77777777" w:rsidR="00B212AC" w:rsidRPr="00D971A7" w:rsidRDefault="00B212AC" w:rsidP="004417BD">
            <w:pPr>
              <w:jc w:val="center"/>
            </w:pPr>
            <w:r w:rsidRPr="00D971A7">
              <w:t>X</w:t>
            </w:r>
          </w:p>
        </w:tc>
        <w:tc>
          <w:tcPr>
            <w:tcW w:w="476" w:type="dxa"/>
          </w:tcPr>
          <w:p w14:paraId="0A2958FA" w14:textId="77777777" w:rsidR="00B212AC" w:rsidRPr="00D971A7" w:rsidRDefault="00B212AC" w:rsidP="004417BD">
            <w:pPr>
              <w:jc w:val="center"/>
            </w:pPr>
            <w:r w:rsidRPr="00D971A7">
              <w:t>X</w:t>
            </w:r>
          </w:p>
        </w:tc>
        <w:tc>
          <w:tcPr>
            <w:tcW w:w="583" w:type="dxa"/>
          </w:tcPr>
          <w:p w14:paraId="6F471D0C" w14:textId="77777777" w:rsidR="00B212AC" w:rsidRPr="00D971A7" w:rsidRDefault="00B212AC" w:rsidP="004417BD">
            <w:pPr>
              <w:jc w:val="center"/>
            </w:pPr>
            <w:r w:rsidRPr="00D971A7">
              <w:t>X</w:t>
            </w:r>
          </w:p>
        </w:tc>
        <w:tc>
          <w:tcPr>
            <w:tcW w:w="571" w:type="dxa"/>
          </w:tcPr>
          <w:p w14:paraId="16325856" w14:textId="77777777" w:rsidR="00B212AC" w:rsidRPr="00D971A7" w:rsidRDefault="00B212AC" w:rsidP="004417BD">
            <w:pPr>
              <w:jc w:val="center"/>
            </w:pPr>
          </w:p>
        </w:tc>
        <w:tc>
          <w:tcPr>
            <w:tcW w:w="545" w:type="dxa"/>
          </w:tcPr>
          <w:p w14:paraId="2473A234" w14:textId="77777777" w:rsidR="00B212AC" w:rsidRPr="00D971A7" w:rsidRDefault="00B212AC" w:rsidP="004417BD">
            <w:pPr>
              <w:jc w:val="center"/>
            </w:pPr>
          </w:p>
        </w:tc>
        <w:tc>
          <w:tcPr>
            <w:tcW w:w="590" w:type="dxa"/>
          </w:tcPr>
          <w:p w14:paraId="032258E5" w14:textId="77777777" w:rsidR="00B212AC" w:rsidRPr="00D971A7" w:rsidRDefault="00B212AC" w:rsidP="004417BD">
            <w:pPr>
              <w:jc w:val="center"/>
            </w:pPr>
          </w:p>
        </w:tc>
        <w:tc>
          <w:tcPr>
            <w:tcW w:w="781" w:type="dxa"/>
          </w:tcPr>
          <w:p w14:paraId="099A28BD" w14:textId="77777777" w:rsidR="00B212AC" w:rsidRPr="00D971A7" w:rsidRDefault="00B212AC" w:rsidP="004417BD">
            <w:pPr>
              <w:jc w:val="center"/>
            </w:pPr>
          </w:p>
        </w:tc>
      </w:tr>
      <w:tr w:rsidR="00B212AC" w:rsidRPr="00D971A7" w14:paraId="624C77A0" w14:textId="7A19946D" w:rsidTr="001B4475">
        <w:tc>
          <w:tcPr>
            <w:tcW w:w="3434" w:type="dxa"/>
          </w:tcPr>
          <w:p w14:paraId="6F1839EA" w14:textId="77777777" w:rsidR="00B212AC" w:rsidRPr="00D971A7" w:rsidRDefault="00B212AC" w:rsidP="00BB3D12">
            <w:pPr>
              <w:numPr>
                <w:ilvl w:val="0"/>
                <w:numId w:val="42"/>
              </w:numPr>
              <w:rPr>
                <w:sz w:val="20"/>
                <w:szCs w:val="20"/>
              </w:rPr>
            </w:pPr>
            <w:r w:rsidRPr="00D971A7">
              <w:rPr>
                <w:sz w:val="20"/>
                <w:szCs w:val="20"/>
              </w:rPr>
              <w:lastRenderedPageBreak/>
              <w:t>Conduct pilot scale exposure characterization study</w:t>
            </w:r>
          </w:p>
        </w:tc>
        <w:tc>
          <w:tcPr>
            <w:tcW w:w="578" w:type="dxa"/>
          </w:tcPr>
          <w:p w14:paraId="0F72ADDD" w14:textId="77777777" w:rsidR="00B212AC" w:rsidRPr="00D971A7" w:rsidRDefault="00B212AC" w:rsidP="004417BD">
            <w:pPr>
              <w:jc w:val="center"/>
            </w:pPr>
          </w:p>
        </w:tc>
        <w:tc>
          <w:tcPr>
            <w:tcW w:w="536" w:type="dxa"/>
          </w:tcPr>
          <w:p w14:paraId="3D84A178" w14:textId="77777777" w:rsidR="00B212AC" w:rsidRPr="00D971A7" w:rsidRDefault="00B212AC" w:rsidP="004417BD">
            <w:pPr>
              <w:jc w:val="center"/>
            </w:pPr>
          </w:p>
        </w:tc>
        <w:tc>
          <w:tcPr>
            <w:tcW w:w="567" w:type="dxa"/>
          </w:tcPr>
          <w:p w14:paraId="24335C8D" w14:textId="77777777" w:rsidR="00B212AC" w:rsidRPr="00D971A7" w:rsidRDefault="00B212AC" w:rsidP="004417BD">
            <w:pPr>
              <w:jc w:val="center"/>
            </w:pPr>
          </w:p>
        </w:tc>
        <w:tc>
          <w:tcPr>
            <w:tcW w:w="593" w:type="dxa"/>
          </w:tcPr>
          <w:p w14:paraId="61724C89" w14:textId="77777777" w:rsidR="00B212AC" w:rsidRPr="00D971A7" w:rsidRDefault="00B212AC" w:rsidP="004417BD">
            <w:pPr>
              <w:jc w:val="center"/>
            </w:pPr>
          </w:p>
        </w:tc>
        <w:tc>
          <w:tcPr>
            <w:tcW w:w="549" w:type="dxa"/>
          </w:tcPr>
          <w:p w14:paraId="78EF1043" w14:textId="765E0ED5" w:rsidR="00B212AC" w:rsidRPr="00D971A7" w:rsidRDefault="00B212AC" w:rsidP="004417BD">
            <w:pPr>
              <w:jc w:val="center"/>
            </w:pPr>
          </w:p>
        </w:tc>
        <w:tc>
          <w:tcPr>
            <w:tcW w:w="620" w:type="dxa"/>
          </w:tcPr>
          <w:p w14:paraId="064FDB25" w14:textId="116C0794" w:rsidR="00B212AC" w:rsidRPr="00D971A7" w:rsidRDefault="00B212AC" w:rsidP="004417BD">
            <w:pPr>
              <w:jc w:val="center"/>
            </w:pPr>
          </w:p>
        </w:tc>
        <w:tc>
          <w:tcPr>
            <w:tcW w:w="542" w:type="dxa"/>
          </w:tcPr>
          <w:p w14:paraId="4096D735" w14:textId="786B7887" w:rsidR="00B212AC" w:rsidRPr="00D971A7" w:rsidRDefault="00B212AC" w:rsidP="004417BD">
            <w:pPr>
              <w:jc w:val="center"/>
            </w:pPr>
          </w:p>
        </w:tc>
        <w:tc>
          <w:tcPr>
            <w:tcW w:w="476" w:type="dxa"/>
          </w:tcPr>
          <w:p w14:paraId="75CAF201" w14:textId="4DFBC2FC" w:rsidR="00B212AC" w:rsidRPr="00D971A7" w:rsidRDefault="00B212AC" w:rsidP="004417BD">
            <w:pPr>
              <w:jc w:val="center"/>
            </w:pPr>
          </w:p>
        </w:tc>
        <w:tc>
          <w:tcPr>
            <w:tcW w:w="583" w:type="dxa"/>
          </w:tcPr>
          <w:p w14:paraId="05B303D5" w14:textId="77777777" w:rsidR="00B212AC" w:rsidRPr="00D971A7" w:rsidRDefault="00B212AC" w:rsidP="004417BD">
            <w:pPr>
              <w:jc w:val="center"/>
            </w:pPr>
            <w:r w:rsidRPr="00D971A7">
              <w:t>X</w:t>
            </w:r>
          </w:p>
        </w:tc>
        <w:tc>
          <w:tcPr>
            <w:tcW w:w="571" w:type="dxa"/>
          </w:tcPr>
          <w:p w14:paraId="3FA6B269" w14:textId="52376E6F" w:rsidR="00B212AC" w:rsidRPr="00D971A7" w:rsidRDefault="00B212AC" w:rsidP="004417BD">
            <w:pPr>
              <w:jc w:val="center"/>
            </w:pPr>
            <w:r>
              <w:t>X</w:t>
            </w:r>
          </w:p>
        </w:tc>
        <w:tc>
          <w:tcPr>
            <w:tcW w:w="545" w:type="dxa"/>
          </w:tcPr>
          <w:p w14:paraId="79172A2D" w14:textId="33947B3B" w:rsidR="00B212AC" w:rsidRPr="00D971A7" w:rsidRDefault="00B212AC" w:rsidP="004417BD">
            <w:pPr>
              <w:jc w:val="center"/>
            </w:pPr>
            <w:r>
              <w:t>X</w:t>
            </w:r>
          </w:p>
        </w:tc>
        <w:tc>
          <w:tcPr>
            <w:tcW w:w="590" w:type="dxa"/>
          </w:tcPr>
          <w:p w14:paraId="08B9FDDB" w14:textId="62485748" w:rsidR="00B212AC" w:rsidRPr="00D971A7" w:rsidRDefault="00B212AC" w:rsidP="004417BD">
            <w:pPr>
              <w:jc w:val="center"/>
            </w:pPr>
            <w:r>
              <w:t>X</w:t>
            </w:r>
          </w:p>
        </w:tc>
        <w:tc>
          <w:tcPr>
            <w:tcW w:w="781" w:type="dxa"/>
          </w:tcPr>
          <w:p w14:paraId="42601B86" w14:textId="77777777" w:rsidR="00B212AC" w:rsidRPr="00D971A7" w:rsidRDefault="00B212AC" w:rsidP="004417BD">
            <w:pPr>
              <w:jc w:val="center"/>
            </w:pPr>
          </w:p>
        </w:tc>
      </w:tr>
      <w:tr w:rsidR="00B212AC" w:rsidRPr="00D971A7" w14:paraId="12025A97" w14:textId="7C0CBC51" w:rsidTr="001B4475">
        <w:tc>
          <w:tcPr>
            <w:tcW w:w="3434" w:type="dxa"/>
          </w:tcPr>
          <w:p w14:paraId="2A961064" w14:textId="77777777" w:rsidR="00B212AC" w:rsidRPr="00D971A7" w:rsidRDefault="00B212AC" w:rsidP="00BB3D12">
            <w:pPr>
              <w:numPr>
                <w:ilvl w:val="0"/>
                <w:numId w:val="42"/>
              </w:numPr>
              <w:rPr>
                <w:sz w:val="20"/>
                <w:szCs w:val="20"/>
              </w:rPr>
            </w:pPr>
            <w:r w:rsidRPr="00D971A7">
              <w:rPr>
                <w:sz w:val="20"/>
                <w:szCs w:val="20"/>
              </w:rPr>
              <w:t>Develop methods for measuring exposures</w:t>
            </w:r>
          </w:p>
        </w:tc>
        <w:tc>
          <w:tcPr>
            <w:tcW w:w="578" w:type="dxa"/>
          </w:tcPr>
          <w:p w14:paraId="59FF88F2" w14:textId="77777777" w:rsidR="00B212AC" w:rsidRPr="00D971A7" w:rsidRDefault="00B212AC" w:rsidP="004417BD">
            <w:pPr>
              <w:jc w:val="center"/>
            </w:pPr>
          </w:p>
        </w:tc>
        <w:tc>
          <w:tcPr>
            <w:tcW w:w="536" w:type="dxa"/>
          </w:tcPr>
          <w:p w14:paraId="3B3583BB" w14:textId="4E7425C6" w:rsidR="00B212AC" w:rsidRPr="00D971A7" w:rsidRDefault="00B212AC" w:rsidP="004417BD">
            <w:pPr>
              <w:jc w:val="center"/>
            </w:pPr>
          </w:p>
        </w:tc>
        <w:tc>
          <w:tcPr>
            <w:tcW w:w="567" w:type="dxa"/>
          </w:tcPr>
          <w:p w14:paraId="0F0B7248" w14:textId="58D9E9CE" w:rsidR="00B212AC" w:rsidRPr="00D971A7" w:rsidRDefault="00B212AC" w:rsidP="004417BD">
            <w:pPr>
              <w:jc w:val="center"/>
            </w:pPr>
          </w:p>
        </w:tc>
        <w:tc>
          <w:tcPr>
            <w:tcW w:w="593" w:type="dxa"/>
          </w:tcPr>
          <w:p w14:paraId="452BE35C" w14:textId="3AEB6B9D" w:rsidR="00B212AC" w:rsidRPr="00D971A7" w:rsidRDefault="00B212AC" w:rsidP="004417BD">
            <w:pPr>
              <w:jc w:val="center"/>
            </w:pPr>
          </w:p>
        </w:tc>
        <w:tc>
          <w:tcPr>
            <w:tcW w:w="549" w:type="dxa"/>
          </w:tcPr>
          <w:p w14:paraId="3FBE2AE5" w14:textId="748C2F76" w:rsidR="00B212AC" w:rsidRPr="00D971A7" w:rsidRDefault="00B212AC" w:rsidP="004417BD">
            <w:pPr>
              <w:jc w:val="center"/>
            </w:pPr>
          </w:p>
        </w:tc>
        <w:tc>
          <w:tcPr>
            <w:tcW w:w="620" w:type="dxa"/>
          </w:tcPr>
          <w:p w14:paraId="7D80714C" w14:textId="46B52109" w:rsidR="00B212AC" w:rsidRPr="00D971A7" w:rsidRDefault="00B212AC" w:rsidP="004417BD">
            <w:pPr>
              <w:jc w:val="center"/>
            </w:pPr>
            <w:r>
              <w:t>X</w:t>
            </w:r>
          </w:p>
        </w:tc>
        <w:tc>
          <w:tcPr>
            <w:tcW w:w="542" w:type="dxa"/>
          </w:tcPr>
          <w:p w14:paraId="43877635" w14:textId="2DC13C8C" w:rsidR="00B212AC" w:rsidRPr="00D971A7" w:rsidRDefault="00B212AC" w:rsidP="004417BD">
            <w:pPr>
              <w:jc w:val="center"/>
            </w:pPr>
            <w:r>
              <w:t>X</w:t>
            </w:r>
          </w:p>
        </w:tc>
        <w:tc>
          <w:tcPr>
            <w:tcW w:w="476" w:type="dxa"/>
          </w:tcPr>
          <w:p w14:paraId="3ECEA400" w14:textId="693C9E60" w:rsidR="00B212AC" w:rsidRPr="00D971A7" w:rsidRDefault="00B212AC" w:rsidP="004417BD">
            <w:pPr>
              <w:jc w:val="center"/>
            </w:pPr>
            <w:r>
              <w:t>X</w:t>
            </w:r>
          </w:p>
        </w:tc>
        <w:tc>
          <w:tcPr>
            <w:tcW w:w="583" w:type="dxa"/>
          </w:tcPr>
          <w:p w14:paraId="18765830" w14:textId="77777777" w:rsidR="00B212AC" w:rsidRPr="00D971A7" w:rsidRDefault="00B212AC" w:rsidP="004417BD">
            <w:pPr>
              <w:jc w:val="center"/>
            </w:pPr>
          </w:p>
        </w:tc>
        <w:tc>
          <w:tcPr>
            <w:tcW w:w="571" w:type="dxa"/>
          </w:tcPr>
          <w:p w14:paraId="0F21E828" w14:textId="77777777" w:rsidR="00B212AC" w:rsidRPr="00D971A7" w:rsidRDefault="00B212AC" w:rsidP="004417BD">
            <w:pPr>
              <w:jc w:val="center"/>
            </w:pPr>
          </w:p>
        </w:tc>
        <w:tc>
          <w:tcPr>
            <w:tcW w:w="545" w:type="dxa"/>
          </w:tcPr>
          <w:p w14:paraId="22D3FB48" w14:textId="77777777" w:rsidR="00B212AC" w:rsidRPr="00D971A7" w:rsidRDefault="00B212AC" w:rsidP="004417BD">
            <w:pPr>
              <w:jc w:val="center"/>
            </w:pPr>
          </w:p>
        </w:tc>
        <w:tc>
          <w:tcPr>
            <w:tcW w:w="590" w:type="dxa"/>
          </w:tcPr>
          <w:p w14:paraId="395BCE33" w14:textId="77777777" w:rsidR="00B212AC" w:rsidRPr="00D971A7" w:rsidRDefault="00B212AC" w:rsidP="004417BD">
            <w:pPr>
              <w:jc w:val="center"/>
            </w:pPr>
          </w:p>
        </w:tc>
        <w:tc>
          <w:tcPr>
            <w:tcW w:w="781" w:type="dxa"/>
          </w:tcPr>
          <w:p w14:paraId="0FA16B10" w14:textId="77777777" w:rsidR="00B212AC" w:rsidRPr="00D971A7" w:rsidRDefault="00B212AC" w:rsidP="004417BD">
            <w:pPr>
              <w:jc w:val="center"/>
            </w:pPr>
          </w:p>
        </w:tc>
      </w:tr>
      <w:tr w:rsidR="00B212AC" w:rsidRPr="00D971A7" w14:paraId="1E19FE8D" w14:textId="3E94ED33" w:rsidTr="001B4475">
        <w:tc>
          <w:tcPr>
            <w:tcW w:w="3434" w:type="dxa"/>
          </w:tcPr>
          <w:p w14:paraId="7F5A0115" w14:textId="77777777" w:rsidR="00B212AC" w:rsidRPr="00D971A7" w:rsidRDefault="00B212AC" w:rsidP="004417BD">
            <w:pPr>
              <w:rPr>
                <w:sz w:val="20"/>
                <w:szCs w:val="20"/>
              </w:rPr>
            </w:pPr>
          </w:p>
        </w:tc>
        <w:tc>
          <w:tcPr>
            <w:tcW w:w="578" w:type="dxa"/>
          </w:tcPr>
          <w:p w14:paraId="3AE8859B" w14:textId="77777777" w:rsidR="00B212AC" w:rsidRPr="00D971A7" w:rsidRDefault="00B212AC" w:rsidP="004417BD">
            <w:pPr>
              <w:jc w:val="center"/>
            </w:pPr>
          </w:p>
        </w:tc>
        <w:tc>
          <w:tcPr>
            <w:tcW w:w="536" w:type="dxa"/>
          </w:tcPr>
          <w:p w14:paraId="055A5245" w14:textId="77777777" w:rsidR="00B212AC" w:rsidRPr="00D971A7" w:rsidRDefault="00B212AC" w:rsidP="004417BD">
            <w:pPr>
              <w:jc w:val="center"/>
            </w:pPr>
          </w:p>
        </w:tc>
        <w:tc>
          <w:tcPr>
            <w:tcW w:w="567" w:type="dxa"/>
          </w:tcPr>
          <w:p w14:paraId="7512D510" w14:textId="77777777" w:rsidR="00B212AC" w:rsidRPr="00D971A7" w:rsidRDefault="00B212AC" w:rsidP="004417BD">
            <w:pPr>
              <w:jc w:val="center"/>
            </w:pPr>
          </w:p>
        </w:tc>
        <w:tc>
          <w:tcPr>
            <w:tcW w:w="593" w:type="dxa"/>
          </w:tcPr>
          <w:p w14:paraId="6E84C943" w14:textId="77777777" w:rsidR="00B212AC" w:rsidRPr="00D971A7" w:rsidRDefault="00B212AC" w:rsidP="004417BD">
            <w:pPr>
              <w:jc w:val="center"/>
            </w:pPr>
          </w:p>
        </w:tc>
        <w:tc>
          <w:tcPr>
            <w:tcW w:w="549" w:type="dxa"/>
          </w:tcPr>
          <w:p w14:paraId="7729F251" w14:textId="77777777" w:rsidR="00B212AC" w:rsidRPr="00D971A7" w:rsidRDefault="00B212AC" w:rsidP="004417BD">
            <w:pPr>
              <w:jc w:val="center"/>
            </w:pPr>
          </w:p>
        </w:tc>
        <w:tc>
          <w:tcPr>
            <w:tcW w:w="620" w:type="dxa"/>
          </w:tcPr>
          <w:p w14:paraId="1F420BAF" w14:textId="77777777" w:rsidR="00B212AC" w:rsidRPr="00D971A7" w:rsidRDefault="00B212AC" w:rsidP="004417BD">
            <w:pPr>
              <w:jc w:val="center"/>
            </w:pPr>
          </w:p>
        </w:tc>
        <w:tc>
          <w:tcPr>
            <w:tcW w:w="542" w:type="dxa"/>
          </w:tcPr>
          <w:p w14:paraId="43C6EE99" w14:textId="77777777" w:rsidR="00B212AC" w:rsidRPr="00D971A7" w:rsidRDefault="00B212AC" w:rsidP="004417BD">
            <w:pPr>
              <w:jc w:val="center"/>
            </w:pPr>
          </w:p>
        </w:tc>
        <w:tc>
          <w:tcPr>
            <w:tcW w:w="476" w:type="dxa"/>
          </w:tcPr>
          <w:p w14:paraId="41BC3BFF" w14:textId="77777777" w:rsidR="00B212AC" w:rsidRPr="00D971A7" w:rsidRDefault="00B212AC" w:rsidP="004417BD">
            <w:pPr>
              <w:jc w:val="center"/>
            </w:pPr>
          </w:p>
        </w:tc>
        <w:tc>
          <w:tcPr>
            <w:tcW w:w="583" w:type="dxa"/>
          </w:tcPr>
          <w:p w14:paraId="6D568C5C" w14:textId="77777777" w:rsidR="00B212AC" w:rsidRPr="00D971A7" w:rsidRDefault="00B212AC" w:rsidP="004417BD">
            <w:pPr>
              <w:jc w:val="center"/>
            </w:pPr>
          </w:p>
        </w:tc>
        <w:tc>
          <w:tcPr>
            <w:tcW w:w="571" w:type="dxa"/>
          </w:tcPr>
          <w:p w14:paraId="2C53A6C0" w14:textId="77777777" w:rsidR="00B212AC" w:rsidRPr="00D971A7" w:rsidRDefault="00B212AC" w:rsidP="004417BD">
            <w:pPr>
              <w:jc w:val="center"/>
            </w:pPr>
          </w:p>
        </w:tc>
        <w:tc>
          <w:tcPr>
            <w:tcW w:w="545" w:type="dxa"/>
          </w:tcPr>
          <w:p w14:paraId="2030DB02" w14:textId="77777777" w:rsidR="00B212AC" w:rsidRPr="00D971A7" w:rsidRDefault="00B212AC" w:rsidP="004417BD">
            <w:pPr>
              <w:jc w:val="center"/>
            </w:pPr>
          </w:p>
        </w:tc>
        <w:tc>
          <w:tcPr>
            <w:tcW w:w="590" w:type="dxa"/>
          </w:tcPr>
          <w:p w14:paraId="0D4EAB9B" w14:textId="77777777" w:rsidR="00B212AC" w:rsidRPr="00D971A7" w:rsidRDefault="00B212AC" w:rsidP="004417BD">
            <w:pPr>
              <w:jc w:val="center"/>
            </w:pPr>
          </w:p>
        </w:tc>
        <w:tc>
          <w:tcPr>
            <w:tcW w:w="781" w:type="dxa"/>
          </w:tcPr>
          <w:p w14:paraId="725C93B1" w14:textId="77777777" w:rsidR="00B212AC" w:rsidRPr="00D971A7" w:rsidRDefault="00B212AC" w:rsidP="004417BD">
            <w:pPr>
              <w:jc w:val="center"/>
            </w:pPr>
          </w:p>
        </w:tc>
      </w:tr>
      <w:tr w:rsidR="00B212AC" w:rsidRPr="00D971A7" w14:paraId="2EF18041" w14:textId="649AE928" w:rsidTr="001B4475">
        <w:tc>
          <w:tcPr>
            <w:tcW w:w="3434" w:type="dxa"/>
          </w:tcPr>
          <w:p w14:paraId="66472543" w14:textId="77777777" w:rsidR="00B212AC" w:rsidRPr="00D971A7" w:rsidRDefault="00B212AC" w:rsidP="004417BD">
            <w:pPr>
              <w:rPr>
                <w:sz w:val="20"/>
                <w:szCs w:val="20"/>
              </w:rPr>
            </w:pPr>
            <w:r w:rsidRPr="00D971A7">
              <w:rPr>
                <w:sz w:val="20"/>
                <w:szCs w:val="20"/>
              </w:rPr>
              <w:t>Research report</w:t>
            </w:r>
          </w:p>
        </w:tc>
        <w:tc>
          <w:tcPr>
            <w:tcW w:w="578" w:type="dxa"/>
          </w:tcPr>
          <w:p w14:paraId="526D6477" w14:textId="77777777" w:rsidR="00B212AC" w:rsidRPr="00D971A7" w:rsidRDefault="00B212AC" w:rsidP="004417BD">
            <w:pPr>
              <w:jc w:val="center"/>
            </w:pPr>
          </w:p>
        </w:tc>
        <w:tc>
          <w:tcPr>
            <w:tcW w:w="536" w:type="dxa"/>
          </w:tcPr>
          <w:p w14:paraId="49B3FD00" w14:textId="77777777" w:rsidR="00B212AC" w:rsidRPr="00D971A7" w:rsidRDefault="00B212AC" w:rsidP="004417BD">
            <w:pPr>
              <w:jc w:val="center"/>
            </w:pPr>
          </w:p>
        </w:tc>
        <w:tc>
          <w:tcPr>
            <w:tcW w:w="567" w:type="dxa"/>
          </w:tcPr>
          <w:p w14:paraId="18FDC5B0" w14:textId="77777777" w:rsidR="00B212AC" w:rsidRPr="00D971A7" w:rsidRDefault="00B212AC" w:rsidP="004417BD">
            <w:pPr>
              <w:jc w:val="center"/>
            </w:pPr>
          </w:p>
        </w:tc>
        <w:tc>
          <w:tcPr>
            <w:tcW w:w="593" w:type="dxa"/>
          </w:tcPr>
          <w:p w14:paraId="5A95BEDD" w14:textId="77777777" w:rsidR="00B212AC" w:rsidRPr="00D971A7" w:rsidRDefault="00B212AC" w:rsidP="004417BD">
            <w:pPr>
              <w:jc w:val="center"/>
            </w:pPr>
          </w:p>
        </w:tc>
        <w:tc>
          <w:tcPr>
            <w:tcW w:w="549" w:type="dxa"/>
          </w:tcPr>
          <w:p w14:paraId="3DC7FA87" w14:textId="77777777" w:rsidR="00B212AC" w:rsidRPr="00D971A7" w:rsidRDefault="00B212AC" w:rsidP="004417BD">
            <w:pPr>
              <w:jc w:val="center"/>
            </w:pPr>
          </w:p>
        </w:tc>
        <w:tc>
          <w:tcPr>
            <w:tcW w:w="620" w:type="dxa"/>
          </w:tcPr>
          <w:p w14:paraId="3BE2E981" w14:textId="77777777" w:rsidR="00B212AC" w:rsidRPr="00D971A7" w:rsidRDefault="00B212AC" w:rsidP="004417BD">
            <w:pPr>
              <w:jc w:val="center"/>
            </w:pPr>
          </w:p>
        </w:tc>
        <w:tc>
          <w:tcPr>
            <w:tcW w:w="542" w:type="dxa"/>
          </w:tcPr>
          <w:p w14:paraId="0B24D940" w14:textId="77777777" w:rsidR="00B212AC" w:rsidRPr="00D971A7" w:rsidRDefault="00B212AC" w:rsidP="004417BD">
            <w:pPr>
              <w:jc w:val="center"/>
            </w:pPr>
          </w:p>
        </w:tc>
        <w:tc>
          <w:tcPr>
            <w:tcW w:w="476" w:type="dxa"/>
          </w:tcPr>
          <w:p w14:paraId="1FAF287F" w14:textId="77777777" w:rsidR="00B212AC" w:rsidRPr="00D971A7" w:rsidRDefault="00B212AC" w:rsidP="004417BD">
            <w:pPr>
              <w:jc w:val="center"/>
            </w:pPr>
          </w:p>
        </w:tc>
        <w:tc>
          <w:tcPr>
            <w:tcW w:w="583" w:type="dxa"/>
          </w:tcPr>
          <w:p w14:paraId="1DB1451D" w14:textId="77777777" w:rsidR="00B212AC" w:rsidRPr="00D971A7" w:rsidRDefault="00B212AC" w:rsidP="004417BD">
            <w:pPr>
              <w:jc w:val="center"/>
            </w:pPr>
          </w:p>
        </w:tc>
        <w:tc>
          <w:tcPr>
            <w:tcW w:w="571" w:type="dxa"/>
          </w:tcPr>
          <w:p w14:paraId="34B52D1F" w14:textId="4105C25F" w:rsidR="00B212AC" w:rsidRPr="00D971A7" w:rsidRDefault="00B212AC" w:rsidP="004417BD">
            <w:pPr>
              <w:jc w:val="center"/>
            </w:pPr>
          </w:p>
        </w:tc>
        <w:tc>
          <w:tcPr>
            <w:tcW w:w="545" w:type="dxa"/>
          </w:tcPr>
          <w:p w14:paraId="2590D1F5" w14:textId="77777777" w:rsidR="00B212AC" w:rsidRPr="00D971A7" w:rsidRDefault="00B212AC" w:rsidP="004417BD">
            <w:pPr>
              <w:jc w:val="center"/>
            </w:pPr>
            <w:r w:rsidRPr="00D971A7">
              <w:t>X</w:t>
            </w:r>
          </w:p>
        </w:tc>
        <w:tc>
          <w:tcPr>
            <w:tcW w:w="590" w:type="dxa"/>
          </w:tcPr>
          <w:p w14:paraId="3FD379B9" w14:textId="77777777" w:rsidR="00B212AC" w:rsidRPr="00D971A7" w:rsidRDefault="00B212AC" w:rsidP="004417BD">
            <w:pPr>
              <w:jc w:val="center"/>
            </w:pPr>
            <w:r w:rsidRPr="00D971A7">
              <w:t>X</w:t>
            </w:r>
          </w:p>
        </w:tc>
        <w:tc>
          <w:tcPr>
            <w:tcW w:w="781" w:type="dxa"/>
          </w:tcPr>
          <w:p w14:paraId="25EF871D" w14:textId="5594A8B5" w:rsidR="00B212AC" w:rsidRPr="00D971A7" w:rsidRDefault="00B212AC" w:rsidP="004417BD">
            <w:pPr>
              <w:jc w:val="center"/>
            </w:pPr>
            <w:r>
              <w:t>X</w:t>
            </w:r>
          </w:p>
        </w:tc>
      </w:tr>
    </w:tbl>
    <w:p w14:paraId="12AD36A7" w14:textId="77777777" w:rsidR="00BB3D12" w:rsidRDefault="00BB3D12" w:rsidP="00601F1A">
      <w:pPr>
        <w:pStyle w:val="Heading1"/>
        <w:pBdr>
          <w:bottom w:val="none" w:sz="0" w:space="0" w:color="auto"/>
        </w:pBdr>
        <w:rPr>
          <w:color w:val="auto"/>
        </w:rPr>
        <w:sectPr w:rsidR="00BB3D12" w:rsidSect="00E5125D">
          <w:type w:val="continuous"/>
          <w:pgSz w:w="15840" w:h="12240" w:orient="landscape" w:code="1"/>
          <w:pgMar w:top="1440" w:right="1440" w:bottom="1440" w:left="1440" w:header="720" w:footer="720" w:gutter="0"/>
          <w:cols w:space="720"/>
          <w:docGrid w:linePitch="360"/>
        </w:sectPr>
      </w:pPr>
    </w:p>
    <w:p w14:paraId="17A1701D" w14:textId="122CA468" w:rsidR="00B45002" w:rsidRPr="00D20211" w:rsidRDefault="00BB3D12" w:rsidP="00601F1A">
      <w:pPr>
        <w:pStyle w:val="Heading1"/>
        <w:pBdr>
          <w:bottom w:val="none" w:sz="0" w:space="0" w:color="auto"/>
        </w:pBdr>
        <w:rPr>
          <w:color w:val="auto"/>
        </w:rPr>
      </w:pPr>
      <w:bookmarkStart w:id="19" w:name="_Toc442881162"/>
      <w:r>
        <w:rPr>
          <w:color w:val="auto"/>
        </w:rPr>
        <w:lastRenderedPageBreak/>
        <w:t>A</w:t>
      </w:r>
      <w:r w:rsidR="00601F1A" w:rsidRPr="00D20211">
        <w:rPr>
          <w:color w:val="auto"/>
        </w:rPr>
        <w:t>.</w:t>
      </w:r>
      <w:r w:rsidR="00AC62CC" w:rsidRPr="00D20211">
        <w:rPr>
          <w:color w:val="auto"/>
        </w:rPr>
        <w:t xml:space="preserve">17.  </w:t>
      </w:r>
      <w:r w:rsidR="00B45002" w:rsidRPr="00D20211">
        <w:rPr>
          <w:color w:val="auto"/>
        </w:rPr>
        <w:t>Reason(s) Display of OMB Expiration Date is Inappropriate</w:t>
      </w:r>
      <w:bookmarkEnd w:id="19"/>
    </w:p>
    <w:p w14:paraId="7135D023" w14:textId="77777777" w:rsidR="005B6E55" w:rsidRPr="00D20211" w:rsidRDefault="005B6E55" w:rsidP="005B6E55"/>
    <w:p w14:paraId="387ECE52" w14:textId="0508A71D" w:rsidR="005B6E55" w:rsidRPr="00D20211" w:rsidRDefault="005B6E55" w:rsidP="005B6E55">
      <w:pPr>
        <w:autoSpaceDE w:val="0"/>
        <w:autoSpaceDN w:val="0"/>
        <w:adjustRightInd w:val="0"/>
        <w:spacing w:line="240" w:lineRule="auto"/>
        <w:rPr>
          <w:rFonts w:cs="ITCFranklinGothicStd-Book"/>
          <w:sz w:val="24"/>
          <w:szCs w:val="24"/>
        </w:rPr>
      </w:pPr>
      <w:r w:rsidRPr="00D20211">
        <w:rPr>
          <w:rFonts w:cs="ITCFranklinGothicStd-Book"/>
          <w:sz w:val="24"/>
          <w:szCs w:val="24"/>
        </w:rPr>
        <w:t>The display of the OMB expira</w:t>
      </w:r>
      <w:r w:rsidR="00BB3D12">
        <w:rPr>
          <w:rFonts w:cs="ITCFranklinGothicStd-Book"/>
          <w:sz w:val="24"/>
          <w:szCs w:val="24"/>
        </w:rPr>
        <w:t>tion date is appropriate.</w:t>
      </w:r>
    </w:p>
    <w:p w14:paraId="2756C2D5" w14:textId="21EA9472" w:rsidR="00DC57CC" w:rsidRPr="00D20211" w:rsidRDefault="00601F1A" w:rsidP="00601F1A">
      <w:pPr>
        <w:pStyle w:val="Heading1"/>
        <w:pBdr>
          <w:bottom w:val="none" w:sz="0" w:space="0" w:color="auto"/>
        </w:pBdr>
        <w:rPr>
          <w:color w:val="auto"/>
        </w:rPr>
      </w:pPr>
      <w:bookmarkStart w:id="20" w:name="_Toc442881163"/>
      <w:r w:rsidRPr="00D20211">
        <w:rPr>
          <w:color w:val="auto"/>
        </w:rPr>
        <w:t>A.</w:t>
      </w:r>
      <w:r w:rsidR="00B45002" w:rsidRPr="00D20211">
        <w:rPr>
          <w:color w:val="auto"/>
        </w:rPr>
        <w:t>18</w:t>
      </w:r>
      <w:r w:rsidR="00AC62CC" w:rsidRPr="00D20211">
        <w:rPr>
          <w:color w:val="auto"/>
        </w:rPr>
        <w:t xml:space="preserve">.  </w:t>
      </w:r>
      <w:r w:rsidR="00B45002" w:rsidRPr="00D20211">
        <w:rPr>
          <w:color w:val="auto"/>
        </w:rPr>
        <w:t>Exceptions to Certification for Paperwork Reduction Act Submissions</w:t>
      </w:r>
      <w:bookmarkEnd w:id="20"/>
    </w:p>
    <w:p w14:paraId="661E4960" w14:textId="77777777" w:rsidR="008C154D" w:rsidRPr="00D20211" w:rsidRDefault="008C154D" w:rsidP="005B6E55">
      <w:pPr>
        <w:spacing w:line="240" w:lineRule="auto"/>
        <w:rPr>
          <w:sz w:val="24"/>
          <w:szCs w:val="24"/>
        </w:rPr>
      </w:pPr>
    </w:p>
    <w:p w14:paraId="21296356" w14:textId="49DFE9CE" w:rsidR="005B6E55" w:rsidRPr="00D20211" w:rsidRDefault="005B6E55" w:rsidP="00EC64FB">
      <w:pPr>
        <w:autoSpaceDE w:val="0"/>
        <w:autoSpaceDN w:val="0"/>
        <w:adjustRightInd w:val="0"/>
        <w:spacing w:line="240" w:lineRule="auto"/>
        <w:rPr>
          <w:rFonts w:cs="ITCFranklinGothicStd-Book"/>
          <w:sz w:val="24"/>
          <w:szCs w:val="24"/>
        </w:rPr>
      </w:pPr>
      <w:r w:rsidRPr="00D20211">
        <w:rPr>
          <w:rFonts w:cs="ITCFranklinGothicStd-Book"/>
          <w:sz w:val="24"/>
          <w:szCs w:val="24"/>
        </w:rPr>
        <w:t>There are no exceptions to the certif</w:t>
      </w:r>
      <w:r w:rsidR="00185D58">
        <w:rPr>
          <w:rFonts w:cs="ITCFranklinGothicStd-Book"/>
          <w:sz w:val="24"/>
          <w:szCs w:val="24"/>
        </w:rPr>
        <w:t>ication.</w:t>
      </w:r>
    </w:p>
    <w:p w14:paraId="1644F583" w14:textId="77777777" w:rsidR="00EE57EC" w:rsidRDefault="00EE57EC">
      <w:pPr>
        <w:rPr>
          <w:rFonts w:ascii="Cambria" w:eastAsiaTheme="majorEastAsia" w:hAnsi="Cambria" w:cstheme="majorBidi"/>
          <w:sz w:val="36"/>
          <w:szCs w:val="36"/>
        </w:rPr>
      </w:pPr>
      <w:r>
        <w:rPr>
          <w:rFonts w:ascii="Cambria" w:hAnsi="Cambria"/>
        </w:rPr>
        <w:br w:type="page"/>
      </w:r>
    </w:p>
    <w:p w14:paraId="0E7DEE7C" w14:textId="10688F0F" w:rsidR="005C33C7" w:rsidRPr="00D20211" w:rsidRDefault="005C33C7" w:rsidP="005C33C7">
      <w:pPr>
        <w:pStyle w:val="Heading1"/>
        <w:pBdr>
          <w:bottom w:val="none" w:sz="0" w:space="0" w:color="auto"/>
        </w:pBdr>
        <w:rPr>
          <w:rFonts w:ascii="Cambria" w:hAnsi="Cambria"/>
          <w:color w:val="auto"/>
        </w:rPr>
      </w:pPr>
      <w:bookmarkStart w:id="21" w:name="_Toc442881164"/>
      <w:r w:rsidRPr="00D20211">
        <w:rPr>
          <w:rFonts w:ascii="Cambria" w:hAnsi="Cambria"/>
          <w:color w:val="auto"/>
        </w:rPr>
        <w:lastRenderedPageBreak/>
        <w:t>References</w:t>
      </w:r>
      <w:bookmarkEnd w:id="21"/>
    </w:p>
    <w:p w14:paraId="32F1C490" w14:textId="77777777" w:rsidR="008C154D" w:rsidRDefault="008C154D" w:rsidP="008C154D">
      <w:pPr>
        <w:rPr>
          <w:rFonts w:ascii="Cambria" w:hAnsi="Cambria"/>
          <w:sz w:val="24"/>
          <w:szCs w:val="24"/>
        </w:rPr>
      </w:pPr>
    </w:p>
    <w:p w14:paraId="5FC7C47A" w14:textId="54397765" w:rsidR="004417BD" w:rsidRPr="001B4475" w:rsidRDefault="00590B9F" w:rsidP="00231BC5">
      <w:pPr>
        <w:pStyle w:val="ListParagraph"/>
        <w:numPr>
          <w:ilvl w:val="0"/>
          <w:numId w:val="43"/>
        </w:numPr>
        <w:spacing w:line="276" w:lineRule="auto"/>
        <w:contextualSpacing w:val="0"/>
        <w:rPr>
          <w:sz w:val="24"/>
          <w:szCs w:val="24"/>
        </w:rPr>
      </w:pPr>
      <w:r w:rsidRPr="001B4475">
        <w:rPr>
          <w:sz w:val="24"/>
          <w:szCs w:val="24"/>
        </w:rPr>
        <w:t xml:space="preserve">“About Synthetic Turf.”  </w:t>
      </w:r>
      <w:hyperlink r:id="rId18" w:history="1">
        <w:r w:rsidR="004417BD" w:rsidRPr="001B4475">
          <w:rPr>
            <w:rStyle w:val="Hyperlink"/>
            <w:sz w:val="24"/>
            <w:szCs w:val="24"/>
          </w:rPr>
          <w:t>http://www.syntheticturfcouncil.org</w:t>
        </w:r>
      </w:hyperlink>
      <w:r w:rsidRPr="001B4475">
        <w:rPr>
          <w:rStyle w:val="Hyperlink"/>
          <w:sz w:val="24"/>
          <w:szCs w:val="24"/>
        </w:rPr>
        <w:t xml:space="preserve">.  </w:t>
      </w:r>
      <w:r w:rsidR="00470DDA" w:rsidRPr="001B4475">
        <w:rPr>
          <w:rStyle w:val="Hyperlink"/>
          <w:color w:val="auto"/>
          <w:sz w:val="24"/>
          <w:szCs w:val="24"/>
          <w:u w:val="none"/>
        </w:rPr>
        <w:t xml:space="preserve">Synthetic Turf Council </w:t>
      </w:r>
      <w:r w:rsidR="0062209C" w:rsidRPr="001B4475">
        <w:rPr>
          <w:rStyle w:val="Hyperlink"/>
          <w:color w:val="auto"/>
          <w:sz w:val="24"/>
          <w:szCs w:val="24"/>
          <w:u w:val="none"/>
        </w:rPr>
        <w:t>[accessed November 5, 2015].</w:t>
      </w:r>
    </w:p>
    <w:p w14:paraId="0DC95783" w14:textId="77777777" w:rsidR="004417BD" w:rsidRPr="001B4475" w:rsidRDefault="004417BD">
      <w:pPr>
        <w:pStyle w:val="ListParagraph"/>
        <w:numPr>
          <w:ilvl w:val="0"/>
          <w:numId w:val="43"/>
        </w:numPr>
        <w:spacing w:line="276" w:lineRule="auto"/>
        <w:contextualSpacing w:val="0"/>
        <w:rPr>
          <w:sz w:val="24"/>
          <w:szCs w:val="24"/>
        </w:rPr>
      </w:pPr>
      <w:r w:rsidRPr="001B4475">
        <w:rPr>
          <w:sz w:val="24"/>
          <w:szCs w:val="24"/>
        </w:rPr>
        <w:t xml:space="preserve">Gomes J, Mota H, Bordado J, et al.  Toxicological assessment of coated versus uncoated rubber granulates obtained from used tires for use in sports facilities.  2010.  </w:t>
      </w:r>
      <w:r w:rsidRPr="001B4475">
        <w:rPr>
          <w:i/>
          <w:sz w:val="24"/>
          <w:szCs w:val="24"/>
        </w:rPr>
        <w:t>J Air Waste Manage Assoc</w:t>
      </w:r>
      <w:r w:rsidRPr="001B4475">
        <w:rPr>
          <w:sz w:val="24"/>
          <w:szCs w:val="24"/>
        </w:rPr>
        <w:t>.  60:  741-6.</w:t>
      </w:r>
    </w:p>
    <w:p w14:paraId="002EF23E" w14:textId="3ECDD62F" w:rsidR="004417BD" w:rsidRPr="001B4475" w:rsidRDefault="004417BD">
      <w:pPr>
        <w:pStyle w:val="ListParagraph"/>
        <w:numPr>
          <w:ilvl w:val="0"/>
          <w:numId w:val="43"/>
        </w:numPr>
        <w:spacing w:line="276" w:lineRule="auto"/>
        <w:contextualSpacing w:val="0"/>
        <w:rPr>
          <w:sz w:val="24"/>
          <w:szCs w:val="24"/>
        </w:rPr>
      </w:pPr>
      <w:r w:rsidRPr="001B4475">
        <w:rPr>
          <w:sz w:val="24"/>
          <w:szCs w:val="24"/>
        </w:rPr>
        <w:t xml:space="preserve">Bocca B, Forte G, Petricci F, Constantini S, Izzo P.  Metals contained and leached from rubber granulates used in synthetic turf areas.  2009.  </w:t>
      </w:r>
      <w:r w:rsidRPr="001B4475">
        <w:rPr>
          <w:i/>
          <w:sz w:val="24"/>
          <w:szCs w:val="24"/>
        </w:rPr>
        <w:t>Sci Total Environ</w:t>
      </w:r>
      <w:r w:rsidRPr="001B4475">
        <w:rPr>
          <w:sz w:val="24"/>
          <w:szCs w:val="24"/>
        </w:rPr>
        <w:t>.  407:  2183-90.</w:t>
      </w:r>
    </w:p>
    <w:p w14:paraId="6AE55D0A" w14:textId="2F160AC2" w:rsidR="004417BD" w:rsidRPr="001B4475" w:rsidRDefault="004417BD">
      <w:pPr>
        <w:pStyle w:val="ListParagraph"/>
        <w:numPr>
          <w:ilvl w:val="0"/>
          <w:numId w:val="43"/>
        </w:numPr>
        <w:spacing w:line="276" w:lineRule="auto"/>
        <w:contextualSpacing w:val="0"/>
        <w:rPr>
          <w:sz w:val="24"/>
          <w:szCs w:val="24"/>
        </w:rPr>
      </w:pPr>
      <w:r w:rsidRPr="001B4475">
        <w:rPr>
          <w:sz w:val="24"/>
          <w:szCs w:val="24"/>
        </w:rPr>
        <w:t xml:space="preserve">Ginsberg G, Toal B, Kurland T.  </w:t>
      </w:r>
      <w:r w:rsidRPr="001B4475">
        <w:rPr>
          <w:rFonts w:ascii="Calibri" w:eastAsia="Times New Roman" w:hAnsi="Calibri" w:cs="Times New Roman"/>
          <w:color w:val="000000"/>
          <w:sz w:val="24"/>
          <w:szCs w:val="24"/>
        </w:rPr>
        <w:t xml:space="preserve">Human health risk assessment of synthetic turf fields based upon investigation of five fields in Connecticut.  2011. </w:t>
      </w:r>
      <w:r w:rsidRPr="001B4475">
        <w:rPr>
          <w:rFonts w:ascii="Calibri" w:eastAsia="Times New Roman" w:hAnsi="Calibri" w:cs="Times New Roman"/>
          <w:i/>
          <w:color w:val="000000"/>
          <w:sz w:val="24"/>
          <w:szCs w:val="24"/>
        </w:rPr>
        <w:t>J Toxicol Environ Health A</w:t>
      </w:r>
      <w:r w:rsidRPr="001B4475">
        <w:rPr>
          <w:rFonts w:ascii="Calibri" w:eastAsia="Times New Roman" w:hAnsi="Calibri" w:cs="Times New Roman"/>
          <w:color w:val="000000"/>
          <w:sz w:val="24"/>
          <w:szCs w:val="24"/>
        </w:rPr>
        <w:t>.  74: 1150-74.</w:t>
      </w:r>
    </w:p>
    <w:p w14:paraId="4D011D4C" w14:textId="71970DF8" w:rsidR="004417BD" w:rsidRPr="001B4475" w:rsidRDefault="004417BD">
      <w:pPr>
        <w:pStyle w:val="ListParagraph"/>
        <w:numPr>
          <w:ilvl w:val="0"/>
          <w:numId w:val="43"/>
        </w:numPr>
        <w:spacing w:line="276" w:lineRule="auto"/>
        <w:contextualSpacing w:val="0"/>
        <w:rPr>
          <w:sz w:val="24"/>
          <w:szCs w:val="24"/>
        </w:rPr>
      </w:pPr>
      <w:r w:rsidRPr="001B4475">
        <w:rPr>
          <w:rFonts w:ascii="Calibri" w:eastAsia="Times New Roman" w:hAnsi="Calibri" w:cs="Times New Roman"/>
          <w:color w:val="000000"/>
          <w:sz w:val="24"/>
          <w:szCs w:val="24"/>
        </w:rPr>
        <w:t xml:space="preserve"> Simcox NJ, Bracker A, Ginsberg G, Toal B, Golembiewski B, Kurland T, Hedman C.  Synthetic turf field investigation in Connecticut.  2011. </w:t>
      </w:r>
      <w:r w:rsidRPr="001B4475">
        <w:rPr>
          <w:rFonts w:ascii="Calibri" w:eastAsia="Times New Roman" w:hAnsi="Calibri" w:cs="Times New Roman"/>
          <w:i/>
          <w:color w:val="000000"/>
          <w:sz w:val="24"/>
          <w:szCs w:val="24"/>
        </w:rPr>
        <w:t>J Toxicol Environ Health A</w:t>
      </w:r>
      <w:r w:rsidRPr="001B4475">
        <w:rPr>
          <w:rFonts w:ascii="Calibri" w:eastAsia="Times New Roman" w:hAnsi="Calibri" w:cs="Times New Roman"/>
          <w:color w:val="000000"/>
          <w:sz w:val="24"/>
          <w:szCs w:val="24"/>
        </w:rPr>
        <w:t>.  74: 1133-49.</w:t>
      </w:r>
    </w:p>
    <w:p w14:paraId="199B3042" w14:textId="24032A1A" w:rsidR="004417BD" w:rsidRPr="001B4475" w:rsidRDefault="004417BD">
      <w:pPr>
        <w:pStyle w:val="ListParagraph"/>
        <w:numPr>
          <w:ilvl w:val="0"/>
          <w:numId w:val="43"/>
        </w:numPr>
        <w:spacing w:line="276" w:lineRule="auto"/>
        <w:contextualSpacing w:val="0"/>
        <w:rPr>
          <w:sz w:val="24"/>
          <w:szCs w:val="24"/>
        </w:rPr>
      </w:pPr>
      <w:r w:rsidRPr="001B4475">
        <w:rPr>
          <w:rFonts w:ascii="Calibri" w:eastAsia="Times New Roman" w:hAnsi="Calibri" w:cs="Times New Roman"/>
          <w:color w:val="000000"/>
          <w:sz w:val="24"/>
          <w:szCs w:val="24"/>
        </w:rPr>
        <w:t xml:space="preserve">Kim S, Yang JY, Kim HH, Yeo IY, Shin DC, Lim YW.  </w:t>
      </w:r>
      <w:r w:rsidR="001B0666" w:rsidRPr="001B4475">
        <w:rPr>
          <w:rFonts w:ascii="Calibri" w:eastAsia="Times New Roman" w:hAnsi="Calibri" w:cs="Times New Roman"/>
          <w:color w:val="000000"/>
          <w:sz w:val="24"/>
          <w:szCs w:val="24"/>
        </w:rPr>
        <w:t xml:space="preserve">Health risk assessment of lead ingestion exposure by particle sizes in crumb rubber on artificial turf considering bioavailability.  2012.  </w:t>
      </w:r>
      <w:r w:rsidR="001B0666" w:rsidRPr="001B4475">
        <w:rPr>
          <w:rFonts w:ascii="Calibri" w:eastAsia="Times New Roman" w:hAnsi="Calibri" w:cs="Times New Roman"/>
          <w:i/>
          <w:color w:val="000000"/>
          <w:sz w:val="24"/>
          <w:szCs w:val="24"/>
        </w:rPr>
        <w:t>Environ Health Toxicol</w:t>
      </w:r>
      <w:r w:rsidR="001B0666" w:rsidRPr="001B4475">
        <w:rPr>
          <w:rFonts w:ascii="Calibri" w:eastAsia="Times New Roman" w:hAnsi="Calibri" w:cs="Times New Roman"/>
          <w:color w:val="000000"/>
          <w:sz w:val="24"/>
          <w:szCs w:val="24"/>
        </w:rPr>
        <w:t>.  27:  e2012005.</w:t>
      </w:r>
    </w:p>
    <w:p w14:paraId="5AA26B81" w14:textId="30DB8D06" w:rsidR="001B0666" w:rsidRPr="001B4475" w:rsidRDefault="001B0666">
      <w:pPr>
        <w:pStyle w:val="ListParagraph"/>
        <w:numPr>
          <w:ilvl w:val="0"/>
          <w:numId w:val="43"/>
        </w:numPr>
        <w:spacing w:line="276" w:lineRule="auto"/>
        <w:contextualSpacing w:val="0"/>
        <w:rPr>
          <w:sz w:val="24"/>
          <w:szCs w:val="24"/>
        </w:rPr>
      </w:pPr>
      <w:r w:rsidRPr="001B4475">
        <w:rPr>
          <w:rFonts w:eastAsia="Times New Roman" w:cs="Times New Roman"/>
          <w:color w:val="000000"/>
          <w:sz w:val="24"/>
          <w:szCs w:val="24"/>
        </w:rPr>
        <w:t xml:space="preserve">Marsili L, Coppola D, Bianchi N, Maltese S, Bianchi M, Fossi MC.  Release of polycyclic aromatic hydrocarbons and heavy metals from rubber crumb in synthetic turf fields:  preliminary hazard assessment for athletes.  2014.  </w:t>
      </w:r>
      <w:r w:rsidRPr="001B4475">
        <w:rPr>
          <w:rFonts w:eastAsia="Times New Roman" w:cs="Times New Roman"/>
          <w:i/>
          <w:color w:val="000000"/>
          <w:sz w:val="24"/>
          <w:szCs w:val="24"/>
        </w:rPr>
        <w:t>J Environ Anal Toxicol</w:t>
      </w:r>
      <w:r w:rsidRPr="001B4475">
        <w:rPr>
          <w:rFonts w:eastAsia="Times New Roman" w:cs="Times New Roman"/>
          <w:color w:val="000000"/>
          <w:sz w:val="24"/>
          <w:szCs w:val="24"/>
        </w:rPr>
        <w:t>.  5:  1-8.</w:t>
      </w:r>
    </w:p>
    <w:p w14:paraId="5A5959EC" w14:textId="04F05375" w:rsidR="001B0666" w:rsidRPr="001B4475" w:rsidRDefault="001B0666">
      <w:pPr>
        <w:pStyle w:val="ListParagraph"/>
        <w:numPr>
          <w:ilvl w:val="0"/>
          <w:numId w:val="43"/>
        </w:numPr>
        <w:spacing w:line="276" w:lineRule="auto"/>
        <w:contextualSpacing w:val="0"/>
        <w:rPr>
          <w:sz w:val="24"/>
          <w:szCs w:val="24"/>
        </w:rPr>
      </w:pPr>
      <w:r w:rsidRPr="001B4475">
        <w:rPr>
          <w:rFonts w:eastAsia="Times New Roman" w:cs="Times New Roman"/>
          <w:color w:val="000000"/>
          <w:sz w:val="24"/>
          <w:szCs w:val="24"/>
        </w:rPr>
        <w:t xml:space="preserve">Menichini E, Abate C, Attias L, De Luca S, di Domenico A, Fochi I, Forte G, Iacovella N, Iamiceli AL, Izzo P, Bocca B.  Articifical-turf playing fields:  contents of metals, PAHs, PCBs, PCDDs, and PCDFs, inhalation exposure to PAHs and related preliminary risk assessment.  2011.  </w:t>
      </w:r>
      <w:r w:rsidRPr="001B4475">
        <w:rPr>
          <w:rFonts w:eastAsia="Times New Roman" w:cs="Times New Roman"/>
          <w:i/>
          <w:color w:val="000000"/>
          <w:sz w:val="24"/>
          <w:szCs w:val="24"/>
        </w:rPr>
        <w:t>Sci Total Environ</w:t>
      </w:r>
      <w:r w:rsidRPr="001B4475">
        <w:rPr>
          <w:rFonts w:eastAsia="Times New Roman" w:cs="Times New Roman"/>
          <w:color w:val="000000"/>
          <w:sz w:val="24"/>
          <w:szCs w:val="24"/>
        </w:rPr>
        <w:t>.  409:  4950-7.</w:t>
      </w:r>
    </w:p>
    <w:p w14:paraId="5FAB1B3B" w14:textId="2B210318" w:rsidR="004417BD" w:rsidRPr="001B2EDE" w:rsidRDefault="001B0666">
      <w:pPr>
        <w:pStyle w:val="ListParagraph"/>
        <w:numPr>
          <w:ilvl w:val="0"/>
          <w:numId w:val="43"/>
        </w:numPr>
        <w:spacing w:line="276" w:lineRule="auto"/>
        <w:contextualSpacing w:val="0"/>
        <w:rPr>
          <w:sz w:val="24"/>
          <w:szCs w:val="24"/>
        </w:rPr>
      </w:pPr>
      <w:r w:rsidRPr="001B4475">
        <w:rPr>
          <w:rFonts w:eastAsia="Times New Roman" w:cs="Times New Roman"/>
          <w:color w:val="000000"/>
          <w:sz w:val="24"/>
          <w:szCs w:val="24"/>
        </w:rPr>
        <w:t xml:space="preserve">Zhang J, Han I, Zhang L, Crain W.  Hazardous chemicals in synthetic turf materials and their bioaccessibility in digestive fluids.  </w:t>
      </w:r>
      <w:r w:rsidR="00F91FEF" w:rsidRPr="001B4475">
        <w:rPr>
          <w:rFonts w:eastAsia="Times New Roman" w:cs="Times New Roman"/>
          <w:color w:val="000000"/>
          <w:sz w:val="24"/>
          <w:szCs w:val="24"/>
        </w:rPr>
        <w:t xml:space="preserve">2008.  </w:t>
      </w:r>
      <w:r w:rsidR="00F91FEF" w:rsidRPr="001B4475">
        <w:rPr>
          <w:rFonts w:eastAsia="Times New Roman" w:cs="Times New Roman"/>
          <w:i/>
          <w:color w:val="000000"/>
          <w:sz w:val="24"/>
          <w:szCs w:val="24"/>
        </w:rPr>
        <w:t>J Expo Sci Environ Epidemiol</w:t>
      </w:r>
      <w:r w:rsidR="00F91FEF" w:rsidRPr="001B4475">
        <w:rPr>
          <w:rFonts w:eastAsia="Times New Roman" w:cs="Times New Roman"/>
          <w:color w:val="000000"/>
          <w:sz w:val="24"/>
          <w:szCs w:val="24"/>
        </w:rPr>
        <w:t>.  18:  600-7.</w:t>
      </w:r>
    </w:p>
    <w:p w14:paraId="40186E92" w14:textId="5D2E7A39" w:rsidR="00590B9F" w:rsidRPr="001B4475" w:rsidRDefault="00590B9F" w:rsidP="005469DA">
      <w:pPr>
        <w:pStyle w:val="ListParagraph"/>
        <w:numPr>
          <w:ilvl w:val="0"/>
          <w:numId w:val="43"/>
        </w:numPr>
        <w:spacing w:line="276" w:lineRule="auto"/>
        <w:contextualSpacing w:val="0"/>
        <w:rPr>
          <w:rFonts w:cs="Times New Roman"/>
          <w:sz w:val="24"/>
          <w:szCs w:val="24"/>
        </w:rPr>
      </w:pPr>
      <w:r w:rsidRPr="001B4475">
        <w:rPr>
          <w:rFonts w:cs="Times New Roman"/>
          <w:sz w:val="24"/>
          <w:szCs w:val="24"/>
        </w:rPr>
        <w:t>U.S. Environmental Protection Agency. A Scoping-Level Field Monitoring Study of Synthetic Turf Fields and Playgrounds. National Exposure Research Laboratory, Office of Research and Development.  2009. 1-105.</w:t>
      </w:r>
    </w:p>
    <w:p w14:paraId="20FA3184" w14:textId="0A90D578" w:rsidR="00356B6F" w:rsidRDefault="00356B6F" w:rsidP="005469DA">
      <w:pPr>
        <w:pStyle w:val="ListParagraph"/>
        <w:numPr>
          <w:ilvl w:val="0"/>
          <w:numId w:val="43"/>
        </w:numPr>
        <w:spacing w:line="276" w:lineRule="auto"/>
        <w:contextualSpacing w:val="0"/>
        <w:rPr>
          <w:rFonts w:cs="Times New Roman"/>
          <w:sz w:val="24"/>
          <w:szCs w:val="24"/>
        </w:rPr>
      </w:pPr>
      <w:r w:rsidRPr="001B4475">
        <w:rPr>
          <w:rFonts w:cs="Times New Roman"/>
          <w:sz w:val="24"/>
          <w:szCs w:val="24"/>
        </w:rPr>
        <w:t xml:space="preserve">ESPN E:60 – The Turf War.  </w:t>
      </w:r>
      <w:hyperlink r:id="rId19" w:history="1">
        <w:r w:rsidRPr="001B4475">
          <w:rPr>
            <w:rStyle w:val="Hyperlink"/>
            <w:rFonts w:cs="Times New Roman"/>
            <w:sz w:val="24"/>
            <w:szCs w:val="24"/>
          </w:rPr>
          <w:t>http://espn.go.com/espnw/video/14045313/e60-excerpt-turf-war</w:t>
        </w:r>
      </w:hyperlink>
      <w:r w:rsidRPr="001B4475">
        <w:rPr>
          <w:rFonts w:cs="Times New Roman"/>
          <w:sz w:val="24"/>
          <w:szCs w:val="24"/>
        </w:rPr>
        <w:t>.  ESPN [accessed January 12, 2016].</w:t>
      </w:r>
    </w:p>
    <w:p w14:paraId="0D360065" w14:textId="4C337E86"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lastRenderedPageBreak/>
        <w:t>Celeiro, M. et al.</w:t>
      </w:r>
      <w:r w:rsidR="00E021F6" w:rsidRPr="00491681">
        <w:rPr>
          <w:sz w:val="24"/>
          <w:szCs w:val="24"/>
        </w:rPr>
        <w:t xml:space="preserve">  </w:t>
      </w:r>
      <w:r w:rsidRPr="00491681">
        <w:rPr>
          <w:sz w:val="24"/>
          <w:szCs w:val="24"/>
        </w:rPr>
        <w:t xml:space="preserve">Investigation of PAH and other hazardous contaminant occurrence in recycled tyre rubber surfaces: case study: restaurant playground in an indoor shopping centre.  </w:t>
      </w:r>
      <w:r w:rsidR="00E021F6" w:rsidRPr="00491681">
        <w:rPr>
          <w:sz w:val="24"/>
          <w:szCs w:val="24"/>
        </w:rPr>
        <w:t xml:space="preserve">2014.  </w:t>
      </w:r>
      <w:r w:rsidRPr="00491681">
        <w:rPr>
          <w:i/>
          <w:sz w:val="24"/>
          <w:szCs w:val="24"/>
        </w:rPr>
        <w:t>Int J Environ Anal Chem</w:t>
      </w:r>
      <w:r w:rsidRPr="00491681">
        <w:rPr>
          <w:sz w:val="24"/>
          <w:szCs w:val="24"/>
        </w:rPr>
        <w:t>.  94(12): 1264-1271.</w:t>
      </w:r>
    </w:p>
    <w:p w14:paraId="438411C1" w14:textId="6F596C16"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Llompart, M; Sanchez-Pardo, L; Lamas, J; Garcia-Jares, C; Roca, E. Hazardous organic chemicals in rubber recycled tire playgrounds and pavers.  </w:t>
      </w:r>
      <w:r w:rsidR="00E021F6" w:rsidRPr="00491681">
        <w:rPr>
          <w:sz w:val="24"/>
          <w:szCs w:val="24"/>
        </w:rPr>
        <w:t xml:space="preserve">2013.  </w:t>
      </w:r>
      <w:r w:rsidRPr="00491681">
        <w:rPr>
          <w:i/>
          <w:sz w:val="24"/>
          <w:szCs w:val="24"/>
        </w:rPr>
        <w:t>Chemosphere</w:t>
      </w:r>
      <w:r w:rsidR="00E021F6" w:rsidRPr="00491681">
        <w:rPr>
          <w:sz w:val="24"/>
          <w:szCs w:val="24"/>
        </w:rPr>
        <w:t xml:space="preserve">. </w:t>
      </w:r>
      <w:r w:rsidRPr="00491681">
        <w:rPr>
          <w:sz w:val="24"/>
          <w:szCs w:val="24"/>
        </w:rPr>
        <w:t xml:space="preserve"> 90(2):423-31.</w:t>
      </w:r>
    </w:p>
    <w:p w14:paraId="0D1FD071" w14:textId="61E08756"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Highsmith, R; Thomas, KW; Williams, RW. A Scoping-Level Field Monitoring Study of Synthetic Turf and Playgrounds; EPA/600/R-09/135. National Exposure Research Laboratory, U.S. Environmental Protection Agency.  </w:t>
      </w:r>
      <w:r w:rsidR="00E021F6" w:rsidRPr="00491681">
        <w:rPr>
          <w:sz w:val="24"/>
          <w:szCs w:val="24"/>
        </w:rPr>
        <w:t xml:space="preserve">2009.  </w:t>
      </w:r>
      <w:hyperlink r:id="rId20" w:history="1">
        <w:r w:rsidRPr="00491681">
          <w:rPr>
            <w:rStyle w:val="Hyperlink"/>
            <w:sz w:val="24"/>
            <w:szCs w:val="24"/>
          </w:rPr>
          <w:t>http://cfpub.epa.gov/si/si_public_record_report.cfm?dirEntryId=215113&amp;simpleSearch=1&amp;searchAll=EPA%2F600%2FR-09%2F135</w:t>
        </w:r>
      </w:hyperlink>
      <w:r w:rsidRPr="00491681">
        <w:rPr>
          <w:sz w:val="24"/>
          <w:szCs w:val="24"/>
        </w:rPr>
        <w:t>.</w:t>
      </w:r>
    </w:p>
    <w:p w14:paraId="2EFBA02D" w14:textId="3498973F"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Mota, H., et al. Coated rubber granulates obtained from used tyres for use in sport facilities: A toxicological assessment. </w:t>
      </w:r>
      <w:r w:rsidR="00E021F6" w:rsidRPr="00491681">
        <w:rPr>
          <w:sz w:val="24"/>
          <w:szCs w:val="24"/>
        </w:rPr>
        <w:t xml:space="preserve">2009.  </w:t>
      </w:r>
      <w:r w:rsidRPr="00491681">
        <w:rPr>
          <w:i/>
          <w:sz w:val="24"/>
          <w:szCs w:val="24"/>
        </w:rPr>
        <w:t>Ciência &amp; Tecnologia dos Materiais</w:t>
      </w:r>
      <w:r w:rsidR="00E021F6" w:rsidRPr="00491681">
        <w:rPr>
          <w:sz w:val="24"/>
          <w:szCs w:val="24"/>
        </w:rPr>
        <w:t xml:space="preserve">. </w:t>
      </w:r>
      <w:r w:rsidRPr="00491681">
        <w:rPr>
          <w:sz w:val="24"/>
          <w:szCs w:val="24"/>
        </w:rPr>
        <w:t xml:space="preserve"> 21(3-4): 26-30.</w:t>
      </w:r>
    </w:p>
    <w:p w14:paraId="14031534" w14:textId="0E4B2F69"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Krüger, O; Kalbe, U; Richter, E; Egeler, P; Rombke, J; Berger, W. New approach to the ecotoxicological risk assessment of artificial outdoor sporting grounds. </w:t>
      </w:r>
      <w:r w:rsidR="00E021F6" w:rsidRPr="00491681">
        <w:rPr>
          <w:sz w:val="24"/>
          <w:szCs w:val="24"/>
        </w:rPr>
        <w:t xml:space="preserve">2013.  </w:t>
      </w:r>
      <w:r w:rsidRPr="00491681">
        <w:rPr>
          <w:i/>
          <w:sz w:val="24"/>
          <w:szCs w:val="24"/>
        </w:rPr>
        <w:t>Environ Pollut</w:t>
      </w:r>
      <w:r w:rsidRPr="00491681">
        <w:rPr>
          <w:sz w:val="24"/>
          <w:szCs w:val="24"/>
        </w:rPr>
        <w:t>. 175:69-74.</w:t>
      </w:r>
    </w:p>
    <w:p w14:paraId="3C8C9BA4" w14:textId="5C014890" w:rsidR="00C02FE3" w:rsidRPr="00491681" w:rsidRDefault="00E021F6" w:rsidP="005469DA">
      <w:pPr>
        <w:pStyle w:val="ListParagraph"/>
        <w:numPr>
          <w:ilvl w:val="0"/>
          <w:numId w:val="43"/>
        </w:numPr>
        <w:spacing w:line="276" w:lineRule="auto"/>
        <w:contextualSpacing w:val="0"/>
        <w:rPr>
          <w:sz w:val="24"/>
          <w:szCs w:val="24"/>
        </w:rPr>
      </w:pPr>
      <w:r w:rsidRPr="00491681">
        <w:rPr>
          <w:sz w:val="24"/>
          <w:szCs w:val="24"/>
        </w:rPr>
        <w:t>Rhodes, EP; Ren, Z; Mays, DC.</w:t>
      </w:r>
      <w:r w:rsidR="00C02FE3" w:rsidRPr="00491681">
        <w:rPr>
          <w:sz w:val="24"/>
          <w:szCs w:val="24"/>
        </w:rPr>
        <w:t xml:space="preserve"> Zinc Leaching From Tire Crumb Rubber. </w:t>
      </w:r>
      <w:r w:rsidRPr="00491681">
        <w:rPr>
          <w:sz w:val="24"/>
          <w:szCs w:val="24"/>
        </w:rPr>
        <w:t xml:space="preserve">2012.  </w:t>
      </w:r>
      <w:r w:rsidR="00C02FE3" w:rsidRPr="00491681">
        <w:rPr>
          <w:i/>
          <w:sz w:val="24"/>
          <w:szCs w:val="24"/>
        </w:rPr>
        <w:t>Environ Sci Technol</w:t>
      </w:r>
      <w:r w:rsidR="00C02FE3" w:rsidRPr="00491681">
        <w:rPr>
          <w:sz w:val="24"/>
          <w:szCs w:val="24"/>
        </w:rPr>
        <w:t>. 46(23):12856-63.</w:t>
      </w:r>
    </w:p>
    <w:p w14:paraId="21CD06E7" w14:textId="466595B1"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Li, X; Berger, W; Musante, C; Incorvia Mattina, MJ. Characterization of Substances Released from Crumb Rubber Material Used on Artificial Turf Fields. </w:t>
      </w:r>
      <w:r w:rsidR="004B64B2" w:rsidRPr="00491681">
        <w:rPr>
          <w:sz w:val="24"/>
          <w:szCs w:val="24"/>
        </w:rPr>
        <w:t xml:space="preserve">2010.  </w:t>
      </w:r>
      <w:r w:rsidRPr="00491681">
        <w:rPr>
          <w:i/>
          <w:sz w:val="24"/>
          <w:szCs w:val="24"/>
        </w:rPr>
        <w:t>Chemosphere</w:t>
      </w:r>
      <w:r w:rsidRPr="00491681">
        <w:rPr>
          <w:sz w:val="24"/>
          <w:szCs w:val="24"/>
        </w:rPr>
        <w:t>. 80(3):279-85.</w:t>
      </w:r>
    </w:p>
    <w:p w14:paraId="31E843F8" w14:textId="422C7BAC"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New York Department of Environmental Conservation (NYDEC). An assessment of chemical leaching, releases to air and temperature at crumb-rubber infilled synthetic turf fields. </w:t>
      </w:r>
      <w:r w:rsidR="002677D8" w:rsidRPr="00491681">
        <w:rPr>
          <w:sz w:val="24"/>
          <w:szCs w:val="24"/>
        </w:rPr>
        <w:t xml:space="preserve">2009.  </w:t>
      </w:r>
      <w:hyperlink r:id="rId21" w:history="1">
        <w:r w:rsidRPr="00491681">
          <w:rPr>
            <w:rStyle w:val="Hyperlink"/>
            <w:sz w:val="24"/>
            <w:szCs w:val="24"/>
          </w:rPr>
          <w:t>http://www.dec.ny.gov/docs/materials_minerals_pdf/crumbrubfr.pdf</w:t>
        </w:r>
      </w:hyperlink>
      <w:r w:rsidRPr="00491681">
        <w:rPr>
          <w:sz w:val="24"/>
          <w:szCs w:val="24"/>
        </w:rPr>
        <w:t>.</w:t>
      </w:r>
    </w:p>
    <w:p w14:paraId="35950D6F" w14:textId="3F913D31"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Nilsson, NH; Malmgren-Hansen, B; Thomsen, US. Mapping Emissions and Environmental and Health Assessment of Chemical Substances in Artificial Turf. Danish Ministry of the Environment, Environmental Protection Agency.  </w:t>
      </w:r>
      <w:r w:rsidR="002677D8" w:rsidRPr="00491681">
        <w:rPr>
          <w:sz w:val="24"/>
          <w:szCs w:val="24"/>
        </w:rPr>
        <w:t xml:space="preserve">2008.  </w:t>
      </w:r>
      <w:hyperlink r:id="rId22" w:history="1">
        <w:r w:rsidRPr="00491681">
          <w:rPr>
            <w:rStyle w:val="Hyperlink"/>
            <w:sz w:val="24"/>
            <w:szCs w:val="24"/>
          </w:rPr>
          <w:t>http://www2.mst.dk/udgiv/publications/2008/978-87-7052-866-5/pdf/978-87-7052-867-2.pdf</w:t>
        </w:r>
      </w:hyperlink>
      <w:r w:rsidRPr="00491681">
        <w:rPr>
          <w:sz w:val="24"/>
          <w:szCs w:val="24"/>
        </w:rPr>
        <w:t>.</w:t>
      </w:r>
    </w:p>
    <w:p w14:paraId="1EB88C13" w14:textId="41E5541F"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Incorvia Mattina, MJ; Isleyen, M; Berger, W; Ozdemir, S. Examination of Crumb Rubber Produced from Recycled Tires. Department of Analytical Chemistry. The Connecticut Agricultural Research Station, New Haven, CT.  </w:t>
      </w:r>
      <w:r w:rsidR="002677D8" w:rsidRPr="00491681">
        <w:rPr>
          <w:sz w:val="24"/>
          <w:szCs w:val="24"/>
        </w:rPr>
        <w:t xml:space="preserve">2007.  </w:t>
      </w:r>
      <w:hyperlink r:id="rId23" w:history="1">
        <w:r w:rsidRPr="00491681">
          <w:rPr>
            <w:rStyle w:val="Hyperlink"/>
            <w:sz w:val="24"/>
            <w:szCs w:val="24"/>
          </w:rPr>
          <w:t>http://www.ct.gov/caes/lib/caes/documents/publications/fact_sheets/examinationofcrumbrubberac005.pdf</w:t>
        </w:r>
      </w:hyperlink>
      <w:r w:rsidRPr="00491681">
        <w:rPr>
          <w:sz w:val="24"/>
          <w:szCs w:val="24"/>
        </w:rPr>
        <w:t>.</w:t>
      </w:r>
    </w:p>
    <w:p w14:paraId="7505B36B" w14:textId="4141CF27"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lastRenderedPageBreak/>
        <w:t xml:space="preserve">Pavilonis, BT, Weisel, C P, Buckley, B and Lioy, PJ. Bioaccessibility and Risk of Exposure to Metals and SVOCs in Artificial Turf Field Fill Materials and Fibers. </w:t>
      </w:r>
      <w:r w:rsidR="002677D8" w:rsidRPr="00491681">
        <w:rPr>
          <w:sz w:val="24"/>
          <w:szCs w:val="24"/>
        </w:rPr>
        <w:t xml:space="preserve">2014.  </w:t>
      </w:r>
      <w:r w:rsidRPr="00491681">
        <w:rPr>
          <w:i/>
          <w:sz w:val="24"/>
          <w:szCs w:val="24"/>
        </w:rPr>
        <w:t>Risk Analysis</w:t>
      </w:r>
      <w:r w:rsidR="002677D8" w:rsidRPr="00491681">
        <w:rPr>
          <w:sz w:val="24"/>
          <w:szCs w:val="24"/>
        </w:rPr>
        <w:t>.</w:t>
      </w:r>
      <w:r w:rsidRPr="00491681">
        <w:rPr>
          <w:sz w:val="24"/>
          <w:szCs w:val="24"/>
        </w:rPr>
        <w:t xml:space="preserve"> 34: 44–55.</w:t>
      </w:r>
    </w:p>
    <w:p w14:paraId="595CA22F" w14:textId="14B4DF2A"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Lioy, P; Weisel, C. Crumb Infill and Turf Characterization for Trace Elements and Organic Materials.  Report prepared for NJDEP, Bureau of Recycling and Planning.</w:t>
      </w:r>
      <w:r w:rsidR="002677D8" w:rsidRPr="00491681">
        <w:rPr>
          <w:sz w:val="24"/>
          <w:szCs w:val="24"/>
        </w:rPr>
        <w:t xml:space="preserve">  2011.</w:t>
      </w:r>
    </w:p>
    <w:p w14:paraId="33823A0C" w14:textId="79E2197C"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California Office of Environmental Health Hazard Assessment. Evaluation of Health Effects of Recycled Waste Tires in Playground and Track Products. Prepared for the California Integrated Waste Management Board.  </w:t>
      </w:r>
      <w:r w:rsidR="002677D8" w:rsidRPr="00491681">
        <w:rPr>
          <w:sz w:val="24"/>
          <w:szCs w:val="24"/>
        </w:rPr>
        <w:t xml:space="preserve">2007.  </w:t>
      </w:r>
      <w:hyperlink r:id="rId24" w:history="1">
        <w:r w:rsidRPr="00491681">
          <w:rPr>
            <w:rStyle w:val="Hyperlink"/>
            <w:sz w:val="24"/>
            <w:szCs w:val="24"/>
          </w:rPr>
          <w:t>http://www.calrecycle.ca.gov/publications/Detail.aspx?PublicationID=1206</w:t>
        </w:r>
      </w:hyperlink>
      <w:r w:rsidRPr="00491681">
        <w:rPr>
          <w:sz w:val="24"/>
          <w:szCs w:val="24"/>
        </w:rPr>
        <w:t>.</w:t>
      </w:r>
    </w:p>
    <w:p w14:paraId="0B7C8DD4" w14:textId="71F891F8"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Schilirò, T; Traversi, D; Degan, R; Pignata, C; Alessandria, L; Scozia, D; Bono R; Gilli, G. Artificial Turf Football Fields: Environmental and Mutagenicity Assessment. </w:t>
      </w:r>
      <w:r w:rsidR="002677D8" w:rsidRPr="00491681">
        <w:rPr>
          <w:sz w:val="24"/>
          <w:szCs w:val="24"/>
        </w:rPr>
        <w:t>2013</w:t>
      </w:r>
      <w:r w:rsidR="002677D8" w:rsidRPr="00491681">
        <w:rPr>
          <w:i/>
          <w:sz w:val="24"/>
          <w:szCs w:val="24"/>
        </w:rPr>
        <w:t xml:space="preserve">.  </w:t>
      </w:r>
      <w:r w:rsidRPr="00491681">
        <w:rPr>
          <w:i/>
          <w:sz w:val="24"/>
          <w:szCs w:val="24"/>
        </w:rPr>
        <w:t>Arch Environ Contam Toxicol</w:t>
      </w:r>
      <w:r w:rsidRPr="00491681">
        <w:rPr>
          <w:sz w:val="24"/>
          <w:szCs w:val="24"/>
        </w:rPr>
        <w:t>. 64(1):1-11.</w:t>
      </w:r>
    </w:p>
    <w:p w14:paraId="29FAF183" w14:textId="6804D4E5"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Shalat, SL. An Evaluation of Potential Exposures to Lead and Other Metals as the Result of Aerosolized Particulate Matter from Artificial Turf Playing Fields. Submitted to the New Jersey Department of Environmental Protection.  </w:t>
      </w:r>
      <w:r w:rsidR="002677D8" w:rsidRPr="00491681">
        <w:rPr>
          <w:sz w:val="24"/>
          <w:szCs w:val="24"/>
        </w:rPr>
        <w:t xml:space="preserve">2011.  </w:t>
      </w:r>
      <w:hyperlink r:id="rId25" w:history="1">
        <w:r w:rsidRPr="00491681">
          <w:rPr>
            <w:rStyle w:val="Hyperlink"/>
            <w:sz w:val="24"/>
            <w:szCs w:val="24"/>
          </w:rPr>
          <w:t>http://www.nj.gov/dep/dsr/publications/artificial-turf-report.pdf</w:t>
        </w:r>
      </w:hyperlink>
      <w:r w:rsidRPr="00491681">
        <w:rPr>
          <w:sz w:val="24"/>
          <w:szCs w:val="24"/>
        </w:rPr>
        <w:t>.</w:t>
      </w:r>
    </w:p>
    <w:p w14:paraId="28F08357" w14:textId="1C68547F"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Van Rooij, JGM; Jongeneelen, FJ. Hydroxypyrene in Urine of Football Players After Playing on Artificial Sports Fields with Tire Crumb Infill. </w:t>
      </w:r>
      <w:r w:rsidR="002677D8" w:rsidRPr="00491681">
        <w:rPr>
          <w:sz w:val="24"/>
          <w:szCs w:val="24"/>
        </w:rPr>
        <w:t xml:space="preserve">2010.  </w:t>
      </w:r>
      <w:r w:rsidRPr="00491681">
        <w:rPr>
          <w:i/>
          <w:sz w:val="24"/>
          <w:szCs w:val="24"/>
        </w:rPr>
        <w:t>Int Arch Occup Environ Health</w:t>
      </w:r>
      <w:r w:rsidRPr="00491681">
        <w:rPr>
          <w:sz w:val="24"/>
          <w:szCs w:val="24"/>
        </w:rPr>
        <w:t>. 83(1):105-10.</w:t>
      </w:r>
    </w:p>
    <w:p w14:paraId="7038F133" w14:textId="697E56EA"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Vetrano, KM; Ritter, G. Air Quality Survey of Synthetic Turf Fields Containing Crumb Rubber Infill. Prepared by TRC for the New York City Department of Mental Health and Hygiene, New York, NY.  </w:t>
      </w:r>
      <w:r w:rsidR="002677D8" w:rsidRPr="00491681">
        <w:rPr>
          <w:sz w:val="24"/>
          <w:szCs w:val="24"/>
        </w:rPr>
        <w:t xml:space="preserve">2009.  </w:t>
      </w:r>
      <w:r w:rsidRPr="00491681">
        <w:rPr>
          <w:sz w:val="24"/>
          <w:szCs w:val="24"/>
        </w:rPr>
        <w:t>http://www.nyc.gov/html/doh/downloads/pdf/eode/turf_aqs_report0409.pdf</w:t>
      </w:r>
    </w:p>
    <w:p w14:paraId="15AAFD7F" w14:textId="2ED9337D"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Castellano, P; Proietto, AR; Gordiani, A; Ferrante, R; Tranfo, G; Paci, E; Pigini, D. Assessment of exposure to chemical agents in infill material for artificial turf soccer pitches: development and implementation of a survey protocol. </w:t>
      </w:r>
      <w:r w:rsidR="002677D8" w:rsidRPr="00491681">
        <w:rPr>
          <w:sz w:val="24"/>
          <w:szCs w:val="24"/>
        </w:rPr>
        <w:t xml:space="preserve">2008.  </w:t>
      </w:r>
      <w:r w:rsidRPr="00491681">
        <w:rPr>
          <w:i/>
          <w:sz w:val="24"/>
          <w:szCs w:val="24"/>
        </w:rPr>
        <w:t>Prev Today</w:t>
      </w:r>
      <w:r w:rsidR="002677D8" w:rsidRPr="00491681">
        <w:rPr>
          <w:sz w:val="24"/>
          <w:szCs w:val="24"/>
        </w:rPr>
        <w:t xml:space="preserve">. </w:t>
      </w:r>
      <w:r w:rsidRPr="00491681">
        <w:rPr>
          <w:sz w:val="24"/>
          <w:szCs w:val="24"/>
        </w:rPr>
        <w:t xml:space="preserve"> 4(3):25–42.</w:t>
      </w:r>
    </w:p>
    <w:p w14:paraId="5F44F3E5" w14:textId="5D990C23"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Dye, C; Bjerke, A; Schmidbauer, N; Mano, S. Measurement of Air Pollution in Indoor Artificial Turf Halls. Norwegian Pollution Control Authority/Norwegian Institute for Air Research, State Programme for Pollution Monitoring.  </w:t>
      </w:r>
      <w:r w:rsidR="002677D8" w:rsidRPr="00491681">
        <w:rPr>
          <w:sz w:val="24"/>
          <w:szCs w:val="24"/>
        </w:rPr>
        <w:t xml:space="preserve">2006.  </w:t>
      </w:r>
      <w:hyperlink r:id="rId26" w:history="1">
        <w:r w:rsidRPr="00491681">
          <w:rPr>
            <w:rStyle w:val="Hyperlink"/>
            <w:sz w:val="24"/>
            <w:szCs w:val="24"/>
          </w:rPr>
          <w:t>http://www.isss-sportsurfacescience.org/downloads/documents/SI1HPZNZPS_NILUEngelsk.pdf</w:t>
        </w:r>
      </w:hyperlink>
      <w:r w:rsidRPr="00491681">
        <w:rPr>
          <w:sz w:val="24"/>
          <w:szCs w:val="24"/>
        </w:rPr>
        <w:t>.</w:t>
      </w:r>
    </w:p>
    <w:p w14:paraId="12D83648" w14:textId="537390BA" w:rsidR="00C02FE3" w:rsidRPr="00491681" w:rsidRDefault="00C02FE3" w:rsidP="005469DA">
      <w:pPr>
        <w:pStyle w:val="ListParagraph"/>
        <w:numPr>
          <w:ilvl w:val="0"/>
          <w:numId w:val="43"/>
        </w:numPr>
        <w:spacing w:line="276" w:lineRule="auto"/>
        <w:contextualSpacing w:val="0"/>
        <w:rPr>
          <w:sz w:val="24"/>
          <w:szCs w:val="24"/>
        </w:rPr>
      </w:pPr>
      <w:r w:rsidRPr="00491681">
        <w:rPr>
          <w:sz w:val="24"/>
          <w:szCs w:val="24"/>
        </w:rPr>
        <w:t xml:space="preserve">Consumer Product Safety Commission (CPSC). CPSC Staff Analysis and Assessment of Synthetic Turf Grass Blades.  </w:t>
      </w:r>
      <w:r w:rsidR="002677D8" w:rsidRPr="00491681">
        <w:rPr>
          <w:sz w:val="24"/>
          <w:szCs w:val="24"/>
        </w:rPr>
        <w:t xml:space="preserve">2008.  </w:t>
      </w:r>
      <w:r w:rsidRPr="00491681">
        <w:rPr>
          <w:sz w:val="24"/>
          <w:szCs w:val="24"/>
        </w:rPr>
        <w:t xml:space="preserve">Available at: </w:t>
      </w:r>
      <w:hyperlink r:id="rId27" w:history="1">
        <w:r w:rsidRPr="00491681">
          <w:rPr>
            <w:rStyle w:val="Hyperlink"/>
            <w:sz w:val="24"/>
            <w:szCs w:val="24"/>
          </w:rPr>
          <w:t>http://www.cpsc.gov/PageFiles/104716/turfassessment.pdf</w:t>
        </w:r>
      </w:hyperlink>
      <w:r w:rsidRPr="00491681">
        <w:rPr>
          <w:sz w:val="24"/>
          <w:szCs w:val="24"/>
        </w:rPr>
        <w:t>.</w:t>
      </w:r>
    </w:p>
    <w:p w14:paraId="17F6FB0E" w14:textId="13840CA2" w:rsidR="00E021F6" w:rsidRPr="00491681" w:rsidRDefault="00E021F6" w:rsidP="005469DA">
      <w:pPr>
        <w:pStyle w:val="ListParagraph"/>
        <w:numPr>
          <w:ilvl w:val="0"/>
          <w:numId w:val="43"/>
        </w:numPr>
        <w:spacing w:line="276" w:lineRule="auto"/>
        <w:contextualSpacing w:val="0"/>
        <w:rPr>
          <w:sz w:val="24"/>
          <w:szCs w:val="24"/>
        </w:rPr>
      </w:pPr>
      <w:r w:rsidRPr="00491681">
        <w:rPr>
          <w:sz w:val="24"/>
          <w:szCs w:val="24"/>
        </w:rPr>
        <w:lastRenderedPageBreak/>
        <w:t xml:space="preserve">Moretto, R. Environmental and Health Evaluation of the Use of Elastomer Granulates (Virgin and From Used Tyres) as Filling in Third-generation Artificial Turf, France, ALIAPUR in partnership with Fieldturf Tarkett and the ADEME (Environmental French Agency).  </w:t>
      </w:r>
      <w:r w:rsidR="002677D8" w:rsidRPr="00491681">
        <w:rPr>
          <w:sz w:val="24"/>
          <w:szCs w:val="24"/>
        </w:rPr>
        <w:t xml:space="preserve">2007.  </w:t>
      </w:r>
      <w:hyperlink r:id="rId28" w:history="1">
        <w:r w:rsidRPr="00491681">
          <w:rPr>
            <w:rStyle w:val="Hyperlink"/>
            <w:sz w:val="24"/>
            <w:szCs w:val="24"/>
          </w:rPr>
          <w:t>http://www.aliapur.fr/media/files/RetD_new/Synthetic_turf_-_Environmental_Study_Report.pdf</w:t>
        </w:r>
      </w:hyperlink>
      <w:r w:rsidRPr="00491681">
        <w:rPr>
          <w:sz w:val="24"/>
          <w:szCs w:val="24"/>
        </w:rPr>
        <w:t>.</w:t>
      </w:r>
    </w:p>
    <w:p w14:paraId="671DCE2D" w14:textId="4BE56D41" w:rsidR="00E021F6" w:rsidRPr="00491681" w:rsidRDefault="00E021F6" w:rsidP="005469DA">
      <w:pPr>
        <w:pStyle w:val="ListParagraph"/>
        <w:numPr>
          <w:ilvl w:val="0"/>
          <w:numId w:val="43"/>
        </w:numPr>
        <w:spacing w:line="276" w:lineRule="auto"/>
        <w:contextualSpacing w:val="0"/>
        <w:rPr>
          <w:sz w:val="24"/>
          <w:szCs w:val="24"/>
        </w:rPr>
      </w:pPr>
      <w:r w:rsidRPr="00491681">
        <w:rPr>
          <w:sz w:val="24"/>
          <w:szCs w:val="24"/>
        </w:rPr>
        <w:t xml:space="preserve">Bass, JJ; Hintze, DW. Determination of Microbial Populations in a Synthetic Turf System. </w:t>
      </w:r>
      <w:r w:rsidR="00DD55ED" w:rsidRPr="00491681">
        <w:rPr>
          <w:sz w:val="24"/>
          <w:szCs w:val="24"/>
        </w:rPr>
        <w:t xml:space="preserve">2013.  </w:t>
      </w:r>
      <w:r w:rsidRPr="00491681">
        <w:rPr>
          <w:i/>
          <w:sz w:val="24"/>
          <w:szCs w:val="24"/>
        </w:rPr>
        <w:t>Skyline-The Big Sky Undergraduate Journal</w:t>
      </w:r>
      <w:r w:rsidR="00DD55ED" w:rsidRPr="00491681">
        <w:rPr>
          <w:sz w:val="24"/>
          <w:szCs w:val="24"/>
        </w:rPr>
        <w:t xml:space="preserve">. </w:t>
      </w:r>
      <w:r w:rsidRPr="00491681">
        <w:rPr>
          <w:sz w:val="24"/>
          <w:szCs w:val="24"/>
        </w:rPr>
        <w:t xml:space="preserve"> 1(1):1.</w:t>
      </w:r>
    </w:p>
    <w:p w14:paraId="4249965B" w14:textId="3B9D3E9D" w:rsidR="00E021F6" w:rsidRPr="00491681" w:rsidRDefault="00E021F6" w:rsidP="005469DA">
      <w:pPr>
        <w:pStyle w:val="ListParagraph"/>
        <w:numPr>
          <w:ilvl w:val="0"/>
          <w:numId w:val="43"/>
        </w:numPr>
        <w:spacing w:line="276" w:lineRule="auto"/>
        <w:contextualSpacing w:val="0"/>
        <w:rPr>
          <w:sz w:val="24"/>
          <w:szCs w:val="24"/>
        </w:rPr>
      </w:pPr>
      <w:r w:rsidRPr="00491681">
        <w:rPr>
          <w:sz w:val="24"/>
          <w:szCs w:val="24"/>
        </w:rPr>
        <w:t xml:space="preserve">Keller, M. The fate of methicillin-resistant staphylococcus aureus in a synthetic field turf system.  </w:t>
      </w:r>
      <w:r w:rsidR="00DD55ED" w:rsidRPr="00491681">
        <w:rPr>
          <w:sz w:val="24"/>
          <w:szCs w:val="24"/>
        </w:rPr>
        <w:t xml:space="preserve">2013.  </w:t>
      </w:r>
      <w:r w:rsidRPr="00491681">
        <w:rPr>
          <w:sz w:val="24"/>
          <w:szCs w:val="24"/>
        </w:rPr>
        <w:t>The University of Toledo Digital Repository: theses and dissertations.</w:t>
      </w:r>
    </w:p>
    <w:p w14:paraId="220F4C7E" w14:textId="1A77EB5F" w:rsidR="00E021F6" w:rsidRPr="00491681" w:rsidRDefault="00E021F6" w:rsidP="005469DA">
      <w:pPr>
        <w:pStyle w:val="ListParagraph"/>
        <w:numPr>
          <w:ilvl w:val="0"/>
          <w:numId w:val="43"/>
        </w:numPr>
        <w:spacing w:line="276" w:lineRule="auto"/>
        <w:contextualSpacing w:val="0"/>
        <w:rPr>
          <w:sz w:val="24"/>
          <w:szCs w:val="24"/>
        </w:rPr>
      </w:pPr>
      <w:r w:rsidRPr="00491681">
        <w:rPr>
          <w:rFonts w:cs="ArnoPro"/>
          <w:sz w:val="24"/>
          <w:szCs w:val="24"/>
        </w:rPr>
        <w:t xml:space="preserve">Vidair, C. Study of Artificial Turf Containing Crumb Rubber Infill Made from Recycled Tires: Measurements of Chemicals and Particulates in the Air, Bacteria in the Turf, and Skin Abrasions Caused by Contact with the Surface. California Department of Resources Recycling and Recovery. </w:t>
      </w:r>
      <w:r w:rsidR="00DD55ED" w:rsidRPr="00491681">
        <w:rPr>
          <w:rFonts w:cs="ArnoPro"/>
          <w:sz w:val="24"/>
          <w:szCs w:val="24"/>
        </w:rPr>
        <w:t xml:space="preserve">2010.  </w:t>
      </w:r>
      <w:r w:rsidRPr="00491681">
        <w:rPr>
          <w:rFonts w:cs="ArnoPro"/>
          <w:sz w:val="24"/>
          <w:szCs w:val="24"/>
        </w:rPr>
        <w:t>Publication # DRRR-2010-009.</w:t>
      </w:r>
    </w:p>
    <w:p w14:paraId="6D1F90A4" w14:textId="058D694B" w:rsidR="00E021F6" w:rsidRPr="00491681" w:rsidRDefault="00E021F6" w:rsidP="005469DA">
      <w:pPr>
        <w:pStyle w:val="ListParagraph"/>
        <w:numPr>
          <w:ilvl w:val="0"/>
          <w:numId w:val="43"/>
        </w:numPr>
        <w:spacing w:line="276" w:lineRule="auto"/>
        <w:contextualSpacing w:val="0"/>
        <w:rPr>
          <w:sz w:val="24"/>
          <w:szCs w:val="24"/>
        </w:rPr>
      </w:pPr>
      <w:r w:rsidRPr="00491681">
        <w:rPr>
          <w:sz w:val="24"/>
          <w:szCs w:val="24"/>
        </w:rPr>
        <w:t xml:space="preserve">McNitt, AS; Petrunak, D; Serensits, T. A Survey of Microbial Populations in Infilled Synthetic Turf Fields. Penn State University, College of Agricultural Sciences, Department of Plant Science.  </w:t>
      </w:r>
      <w:r w:rsidR="00DD55ED" w:rsidRPr="00491681">
        <w:rPr>
          <w:sz w:val="24"/>
          <w:szCs w:val="24"/>
        </w:rPr>
        <w:t xml:space="preserve">2006.  </w:t>
      </w:r>
      <w:hyperlink r:id="rId29" w:history="1">
        <w:r w:rsidRPr="00491681">
          <w:rPr>
            <w:rStyle w:val="Hyperlink"/>
            <w:sz w:val="24"/>
            <w:szCs w:val="24"/>
          </w:rPr>
          <w:t>http://plantscience.psu.edu/research/centers/ssrc/research/microbial</w:t>
        </w:r>
      </w:hyperlink>
      <w:r w:rsidRPr="00491681">
        <w:rPr>
          <w:sz w:val="24"/>
          <w:szCs w:val="24"/>
        </w:rPr>
        <w:t>.</w:t>
      </w:r>
    </w:p>
    <w:p w14:paraId="12084D1A" w14:textId="77777777" w:rsidR="00C02FE3" w:rsidRPr="00E84D85" w:rsidRDefault="00C02FE3" w:rsidP="00491681">
      <w:pPr>
        <w:pStyle w:val="ListParagraph"/>
        <w:spacing w:line="276" w:lineRule="auto"/>
        <w:contextualSpacing w:val="0"/>
        <w:rPr>
          <w:rFonts w:cs="Times New Roman"/>
          <w:sz w:val="24"/>
          <w:szCs w:val="24"/>
        </w:rPr>
      </w:pPr>
    </w:p>
    <w:p w14:paraId="2C80709C" w14:textId="77777777" w:rsidR="00590B9F" w:rsidRPr="00590B9F" w:rsidRDefault="00590B9F" w:rsidP="00590B9F">
      <w:pPr>
        <w:pStyle w:val="ListParagraph"/>
        <w:spacing w:after="200" w:line="276" w:lineRule="auto"/>
        <w:rPr>
          <w:rFonts w:ascii="Cambria" w:hAnsi="Cambria"/>
          <w:sz w:val="24"/>
          <w:szCs w:val="24"/>
        </w:rPr>
      </w:pPr>
    </w:p>
    <w:p w14:paraId="229AB141" w14:textId="77777777" w:rsidR="000A76AE" w:rsidRPr="005469DA" w:rsidRDefault="000A76AE" w:rsidP="005469DA">
      <w:pPr>
        <w:rPr>
          <w:rFonts w:ascii="Cambria" w:hAnsi="Cambria"/>
          <w:sz w:val="36"/>
        </w:rPr>
      </w:pPr>
      <w:bookmarkStart w:id="22" w:name="_Toc442881165"/>
      <w:r>
        <w:rPr>
          <w:rFonts w:ascii="Cambria" w:hAnsi="Cambria"/>
        </w:rPr>
        <w:br w:type="page"/>
      </w:r>
    </w:p>
    <w:p w14:paraId="4AA67867" w14:textId="4DB48D39" w:rsidR="008C154D" w:rsidRPr="00FB35AE" w:rsidRDefault="008C154D" w:rsidP="008C154D">
      <w:pPr>
        <w:pStyle w:val="Heading1"/>
        <w:pBdr>
          <w:bottom w:val="none" w:sz="0" w:space="0" w:color="auto"/>
        </w:pBdr>
        <w:rPr>
          <w:rFonts w:ascii="Cambria" w:hAnsi="Cambria"/>
          <w:color w:val="auto"/>
        </w:rPr>
      </w:pPr>
      <w:r w:rsidRPr="00FB35AE">
        <w:rPr>
          <w:rFonts w:ascii="Cambria" w:hAnsi="Cambria"/>
          <w:color w:val="auto"/>
        </w:rPr>
        <w:lastRenderedPageBreak/>
        <w:t>L</w:t>
      </w:r>
      <w:r w:rsidR="00E278FC" w:rsidRPr="00FB35AE">
        <w:rPr>
          <w:rFonts w:ascii="Cambria" w:hAnsi="Cambria"/>
          <w:color w:val="auto"/>
        </w:rPr>
        <w:t>ist of</w:t>
      </w:r>
      <w:r w:rsidRPr="00FB35AE">
        <w:rPr>
          <w:rFonts w:ascii="Cambria" w:hAnsi="Cambria"/>
          <w:color w:val="auto"/>
        </w:rPr>
        <w:t xml:space="preserve"> Attachments</w:t>
      </w:r>
      <w:bookmarkEnd w:id="22"/>
    </w:p>
    <w:p w14:paraId="33B3298E" w14:textId="77777777" w:rsidR="008C154D" w:rsidRPr="00205D4B" w:rsidRDefault="008C154D" w:rsidP="008C154D">
      <w:pPr>
        <w:rPr>
          <w:highlight w:val="yellow"/>
        </w:rPr>
      </w:pPr>
    </w:p>
    <w:p w14:paraId="6C8120AE" w14:textId="075A6A9A" w:rsidR="008C154D" w:rsidRPr="001B4475" w:rsidRDefault="008C154D" w:rsidP="0080091A">
      <w:pPr>
        <w:rPr>
          <w:rFonts w:asciiTheme="majorHAnsi" w:hAnsiTheme="majorHAnsi"/>
          <w:sz w:val="24"/>
          <w:szCs w:val="24"/>
        </w:rPr>
      </w:pPr>
      <w:r w:rsidRPr="001B4475">
        <w:rPr>
          <w:rFonts w:asciiTheme="majorHAnsi" w:hAnsiTheme="majorHAnsi"/>
          <w:sz w:val="24"/>
          <w:szCs w:val="24"/>
        </w:rPr>
        <w:t>Attachment 1. Authorizing Legislation</w:t>
      </w:r>
    </w:p>
    <w:p w14:paraId="30CF9F8F" w14:textId="5C0EF9FA" w:rsidR="008C154D" w:rsidRPr="001B4475" w:rsidRDefault="008C154D" w:rsidP="0080091A">
      <w:pPr>
        <w:rPr>
          <w:rFonts w:asciiTheme="majorHAnsi" w:hAnsiTheme="majorHAnsi"/>
          <w:sz w:val="24"/>
          <w:szCs w:val="24"/>
        </w:rPr>
      </w:pPr>
      <w:r w:rsidRPr="001B4475">
        <w:rPr>
          <w:rFonts w:asciiTheme="majorHAnsi" w:hAnsiTheme="majorHAnsi"/>
          <w:sz w:val="24"/>
          <w:szCs w:val="24"/>
        </w:rPr>
        <w:t>Attachment 2. 60-day Federal Register Notice</w:t>
      </w:r>
    </w:p>
    <w:p w14:paraId="0226AC6E" w14:textId="23450688" w:rsidR="008C154D" w:rsidRPr="001B4475" w:rsidRDefault="006570C6" w:rsidP="00A64299">
      <w:pPr>
        <w:ind w:firstLine="720"/>
        <w:rPr>
          <w:rFonts w:asciiTheme="majorHAnsi" w:hAnsiTheme="majorHAnsi"/>
          <w:sz w:val="24"/>
          <w:szCs w:val="24"/>
        </w:rPr>
      </w:pPr>
      <w:r w:rsidRPr="001B4475">
        <w:rPr>
          <w:rFonts w:asciiTheme="majorHAnsi" w:hAnsiTheme="majorHAnsi"/>
          <w:sz w:val="24"/>
          <w:szCs w:val="24"/>
        </w:rPr>
        <w:t>Attachment 2a</w:t>
      </w:r>
      <w:r w:rsidR="008C154D" w:rsidRPr="001B4475">
        <w:rPr>
          <w:rFonts w:asciiTheme="majorHAnsi" w:hAnsiTheme="majorHAnsi"/>
          <w:sz w:val="24"/>
          <w:szCs w:val="24"/>
        </w:rPr>
        <w:t xml:space="preserve">. Public Comments and </w:t>
      </w:r>
      <w:r w:rsidR="00A1421C" w:rsidRPr="001B4475">
        <w:rPr>
          <w:rFonts w:asciiTheme="majorHAnsi" w:hAnsiTheme="majorHAnsi"/>
          <w:sz w:val="24"/>
          <w:szCs w:val="24"/>
        </w:rPr>
        <w:t>Agency</w:t>
      </w:r>
      <w:r w:rsidR="008C154D" w:rsidRPr="001B4475">
        <w:rPr>
          <w:rFonts w:asciiTheme="majorHAnsi" w:hAnsiTheme="majorHAnsi"/>
          <w:sz w:val="24"/>
          <w:szCs w:val="24"/>
        </w:rPr>
        <w:t xml:space="preserve"> Responses</w:t>
      </w:r>
    </w:p>
    <w:p w14:paraId="1BF57478" w14:textId="77777777" w:rsidR="00B51A14" w:rsidRPr="001B4475" w:rsidRDefault="00B51A14" w:rsidP="00B51A14">
      <w:pPr>
        <w:rPr>
          <w:rFonts w:asciiTheme="majorHAnsi" w:hAnsiTheme="majorHAnsi"/>
          <w:sz w:val="24"/>
          <w:szCs w:val="24"/>
        </w:rPr>
      </w:pPr>
      <w:r w:rsidRPr="001B4475">
        <w:rPr>
          <w:rFonts w:asciiTheme="majorHAnsi" w:hAnsiTheme="majorHAnsi"/>
          <w:sz w:val="24"/>
          <w:szCs w:val="24"/>
        </w:rPr>
        <w:t>Attachment 3. External Peer Review and Agency Responses</w:t>
      </w:r>
    </w:p>
    <w:p w14:paraId="3281D312" w14:textId="6ACEE9CB" w:rsidR="00B51A14" w:rsidRPr="001B4475" w:rsidRDefault="00B51A14" w:rsidP="00B51A14">
      <w:pPr>
        <w:rPr>
          <w:rFonts w:asciiTheme="majorHAnsi" w:hAnsiTheme="majorHAnsi"/>
          <w:sz w:val="24"/>
          <w:szCs w:val="24"/>
        </w:rPr>
      </w:pPr>
      <w:r w:rsidRPr="001B4475">
        <w:rPr>
          <w:rFonts w:asciiTheme="majorHAnsi" w:hAnsiTheme="majorHAnsi"/>
          <w:sz w:val="24"/>
          <w:szCs w:val="24"/>
        </w:rPr>
        <w:t xml:space="preserve">Attachment 4. </w:t>
      </w:r>
      <w:r w:rsidR="00F824BE">
        <w:rPr>
          <w:rFonts w:asciiTheme="majorHAnsi" w:hAnsiTheme="majorHAnsi"/>
          <w:sz w:val="24"/>
          <w:szCs w:val="24"/>
        </w:rPr>
        <w:t xml:space="preserve">Activity 1 </w:t>
      </w:r>
      <w:r w:rsidR="005E6EF2">
        <w:rPr>
          <w:rFonts w:asciiTheme="majorHAnsi" w:hAnsiTheme="majorHAnsi"/>
          <w:sz w:val="24"/>
          <w:szCs w:val="24"/>
        </w:rPr>
        <w:t>Forms and Supporting Documents</w:t>
      </w:r>
    </w:p>
    <w:p w14:paraId="31016A30" w14:textId="78C5CFF5" w:rsidR="00704E3C" w:rsidRPr="001B4475" w:rsidRDefault="00704E3C" w:rsidP="00B51A14">
      <w:pPr>
        <w:rPr>
          <w:rFonts w:asciiTheme="majorHAnsi" w:hAnsiTheme="majorHAnsi"/>
          <w:sz w:val="24"/>
          <w:szCs w:val="24"/>
        </w:rPr>
      </w:pPr>
      <w:r w:rsidRPr="001B4475">
        <w:rPr>
          <w:rFonts w:asciiTheme="majorHAnsi" w:hAnsiTheme="majorHAnsi"/>
          <w:sz w:val="24"/>
          <w:szCs w:val="24"/>
        </w:rPr>
        <w:tab/>
        <w:t xml:space="preserve">Attachment 4a. Tire Recycling </w:t>
      </w:r>
      <w:r w:rsidR="00F91F10">
        <w:rPr>
          <w:rFonts w:asciiTheme="majorHAnsi" w:hAnsiTheme="majorHAnsi"/>
          <w:sz w:val="24"/>
          <w:szCs w:val="24"/>
        </w:rPr>
        <w:t>Plant</w:t>
      </w:r>
      <w:r w:rsidRPr="001B4475">
        <w:rPr>
          <w:rFonts w:asciiTheme="majorHAnsi" w:hAnsiTheme="majorHAnsi"/>
          <w:sz w:val="24"/>
          <w:szCs w:val="24"/>
        </w:rPr>
        <w:t xml:space="preserve"> Fact Sheet</w:t>
      </w:r>
    </w:p>
    <w:p w14:paraId="398B2B36" w14:textId="57C7E8A2" w:rsidR="00B51A14" w:rsidRPr="001B4475" w:rsidRDefault="00B51A14" w:rsidP="00B51A14">
      <w:pPr>
        <w:ind w:firstLine="720"/>
        <w:rPr>
          <w:rFonts w:asciiTheme="majorHAnsi" w:hAnsiTheme="majorHAnsi"/>
          <w:sz w:val="24"/>
          <w:szCs w:val="24"/>
        </w:rPr>
      </w:pPr>
      <w:r w:rsidRPr="001B4475">
        <w:rPr>
          <w:rFonts w:asciiTheme="majorHAnsi" w:hAnsiTheme="majorHAnsi"/>
          <w:sz w:val="24"/>
          <w:szCs w:val="24"/>
        </w:rPr>
        <w:t>Attachment 4</w:t>
      </w:r>
      <w:r w:rsidR="00704E3C" w:rsidRPr="001B4475">
        <w:rPr>
          <w:rFonts w:asciiTheme="majorHAnsi" w:hAnsiTheme="majorHAnsi"/>
          <w:sz w:val="24"/>
          <w:szCs w:val="24"/>
        </w:rPr>
        <w:t>b</w:t>
      </w:r>
      <w:r w:rsidRPr="001B4475">
        <w:rPr>
          <w:rFonts w:asciiTheme="majorHAnsi" w:hAnsiTheme="majorHAnsi"/>
          <w:sz w:val="24"/>
          <w:szCs w:val="24"/>
        </w:rPr>
        <w:t xml:space="preserve">. </w:t>
      </w:r>
      <w:r w:rsidR="006F4B29" w:rsidRPr="001B4475">
        <w:rPr>
          <w:rFonts w:asciiTheme="majorHAnsi" w:hAnsiTheme="majorHAnsi"/>
          <w:sz w:val="24"/>
          <w:szCs w:val="24"/>
        </w:rPr>
        <w:t xml:space="preserve">Tire Recycling </w:t>
      </w:r>
      <w:r w:rsidR="00F91F10">
        <w:rPr>
          <w:rFonts w:asciiTheme="majorHAnsi" w:hAnsiTheme="majorHAnsi"/>
          <w:sz w:val="24"/>
          <w:szCs w:val="24"/>
        </w:rPr>
        <w:t>Plant</w:t>
      </w:r>
      <w:r w:rsidRPr="001B4475">
        <w:rPr>
          <w:rFonts w:asciiTheme="majorHAnsi" w:hAnsiTheme="majorHAnsi"/>
          <w:sz w:val="24"/>
          <w:szCs w:val="24"/>
        </w:rPr>
        <w:t xml:space="preserve"> </w:t>
      </w:r>
      <w:r w:rsidR="006F4B29" w:rsidRPr="001B4475">
        <w:rPr>
          <w:rFonts w:asciiTheme="majorHAnsi" w:hAnsiTheme="majorHAnsi"/>
          <w:sz w:val="24"/>
          <w:szCs w:val="24"/>
        </w:rPr>
        <w:t xml:space="preserve">Invitation </w:t>
      </w:r>
      <w:r w:rsidR="00830DA5" w:rsidRPr="001B4475">
        <w:rPr>
          <w:rFonts w:asciiTheme="majorHAnsi" w:hAnsiTheme="majorHAnsi"/>
          <w:sz w:val="24"/>
          <w:szCs w:val="24"/>
        </w:rPr>
        <w:t>Telep</w:t>
      </w:r>
      <w:r w:rsidR="006F4B29" w:rsidRPr="001B4475">
        <w:rPr>
          <w:rFonts w:asciiTheme="majorHAnsi" w:hAnsiTheme="majorHAnsi"/>
          <w:sz w:val="24"/>
          <w:szCs w:val="24"/>
        </w:rPr>
        <w:t>hone Script</w:t>
      </w:r>
    </w:p>
    <w:p w14:paraId="3A02731E" w14:textId="2B3467CB" w:rsidR="00704E3C" w:rsidRPr="00D355F7" w:rsidRDefault="00704E3C" w:rsidP="00704E3C">
      <w:pPr>
        <w:ind w:left="720"/>
        <w:rPr>
          <w:rFonts w:asciiTheme="majorHAnsi" w:hAnsiTheme="majorHAnsi"/>
          <w:sz w:val="24"/>
          <w:szCs w:val="24"/>
        </w:rPr>
      </w:pPr>
      <w:r w:rsidRPr="00D355F7">
        <w:rPr>
          <w:rFonts w:asciiTheme="majorHAnsi" w:hAnsiTheme="majorHAnsi"/>
          <w:sz w:val="24"/>
          <w:szCs w:val="24"/>
        </w:rPr>
        <w:t>Attachment 4c</w:t>
      </w:r>
      <w:r w:rsidR="006F4B29" w:rsidRPr="00D355F7">
        <w:rPr>
          <w:rFonts w:asciiTheme="majorHAnsi" w:hAnsiTheme="majorHAnsi"/>
          <w:sz w:val="24"/>
          <w:szCs w:val="24"/>
        </w:rPr>
        <w:t xml:space="preserve">. Tire Recycling </w:t>
      </w:r>
      <w:r w:rsidR="00F91F10">
        <w:rPr>
          <w:rFonts w:asciiTheme="majorHAnsi" w:hAnsiTheme="majorHAnsi"/>
          <w:sz w:val="24"/>
          <w:szCs w:val="24"/>
        </w:rPr>
        <w:t>Plant</w:t>
      </w:r>
      <w:r w:rsidR="006F4B29" w:rsidRPr="00D355F7">
        <w:rPr>
          <w:rFonts w:asciiTheme="majorHAnsi" w:hAnsiTheme="majorHAnsi"/>
          <w:sz w:val="24"/>
          <w:szCs w:val="24"/>
        </w:rPr>
        <w:t xml:space="preserve"> Sample Collection </w:t>
      </w:r>
      <w:r w:rsidRPr="00D355F7">
        <w:rPr>
          <w:rFonts w:asciiTheme="majorHAnsi" w:hAnsiTheme="majorHAnsi"/>
          <w:sz w:val="24"/>
          <w:szCs w:val="24"/>
        </w:rPr>
        <w:t>Agreement Form</w:t>
      </w:r>
    </w:p>
    <w:p w14:paraId="0C5A48B9" w14:textId="147EA187" w:rsidR="00650109" w:rsidRPr="001B4475" w:rsidRDefault="00650109" w:rsidP="00650109">
      <w:pPr>
        <w:ind w:left="720"/>
        <w:rPr>
          <w:rFonts w:asciiTheme="majorHAnsi" w:hAnsiTheme="majorHAnsi"/>
          <w:sz w:val="24"/>
          <w:szCs w:val="24"/>
        </w:rPr>
      </w:pPr>
      <w:r w:rsidRPr="00D355F7">
        <w:rPr>
          <w:rFonts w:asciiTheme="majorHAnsi" w:hAnsiTheme="majorHAnsi"/>
          <w:sz w:val="24"/>
          <w:szCs w:val="24"/>
        </w:rPr>
        <w:t>Attachment</w:t>
      </w:r>
      <w:r w:rsidR="00BC7284" w:rsidRPr="00D355F7">
        <w:rPr>
          <w:rFonts w:asciiTheme="majorHAnsi" w:hAnsiTheme="majorHAnsi"/>
          <w:sz w:val="24"/>
          <w:szCs w:val="24"/>
        </w:rPr>
        <w:t xml:space="preserve"> 4d</w:t>
      </w:r>
      <w:r w:rsidR="00215E16" w:rsidRPr="00D355F7">
        <w:rPr>
          <w:rFonts w:asciiTheme="majorHAnsi" w:hAnsiTheme="majorHAnsi"/>
          <w:sz w:val="24"/>
          <w:szCs w:val="24"/>
        </w:rPr>
        <w:t xml:space="preserve">. </w:t>
      </w:r>
      <w:r w:rsidRPr="00D355F7">
        <w:rPr>
          <w:rFonts w:asciiTheme="majorHAnsi" w:hAnsiTheme="majorHAnsi"/>
          <w:sz w:val="24"/>
          <w:szCs w:val="24"/>
        </w:rPr>
        <w:t xml:space="preserve">Tire Recycling </w:t>
      </w:r>
      <w:r w:rsidR="00F91F10">
        <w:rPr>
          <w:rFonts w:asciiTheme="majorHAnsi" w:hAnsiTheme="majorHAnsi"/>
          <w:sz w:val="24"/>
          <w:szCs w:val="24"/>
        </w:rPr>
        <w:t>Plant</w:t>
      </w:r>
      <w:r w:rsidRPr="00D355F7">
        <w:rPr>
          <w:rFonts w:asciiTheme="majorHAnsi" w:hAnsiTheme="majorHAnsi"/>
          <w:sz w:val="24"/>
          <w:szCs w:val="24"/>
        </w:rPr>
        <w:t xml:space="preserve"> Sampl</w:t>
      </w:r>
      <w:r w:rsidR="00F73A25">
        <w:rPr>
          <w:rFonts w:asciiTheme="majorHAnsi" w:hAnsiTheme="majorHAnsi"/>
          <w:sz w:val="24"/>
          <w:szCs w:val="24"/>
        </w:rPr>
        <w:t>ing</w:t>
      </w:r>
      <w:r w:rsidRPr="00D355F7">
        <w:rPr>
          <w:rFonts w:asciiTheme="majorHAnsi" w:hAnsiTheme="majorHAnsi"/>
          <w:sz w:val="24"/>
          <w:szCs w:val="24"/>
        </w:rPr>
        <w:t xml:space="preserve"> Collection Form</w:t>
      </w:r>
    </w:p>
    <w:p w14:paraId="60ACA74D" w14:textId="6D68D1F8" w:rsidR="00704E3C" w:rsidRPr="001B4475" w:rsidRDefault="00704E3C" w:rsidP="00704E3C">
      <w:pPr>
        <w:ind w:left="720"/>
        <w:rPr>
          <w:rFonts w:asciiTheme="majorHAnsi" w:hAnsiTheme="majorHAnsi"/>
          <w:sz w:val="24"/>
          <w:szCs w:val="24"/>
        </w:rPr>
      </w:pPr>
      <w:r w:rsidRPr="001B4475">
        <w:rPr>
          <w:rFonts w:asciiTheme="majorHAnsi" w:hAnsiTheme="majorHAnsi"/>
          <w:sz w:val="24"/>
          <w:szCs w:val="24"/>
        </w:rPr>
        <w:t>Attachment 4</w:t>
      </w:r>
      <w:r w:rsidR="00BC7284">
        <w:rPr>
          <w:rFonts w:asciiTheme="majorHAnsi" w:hAnsiTheme="majorHAnsi"/>
          <w:sz w:val="24"/>
          <w:szCs w:val="24"/>
        </w:rPr>
        <w:t>e</w:t>
      </w:r>
      <w:r w:rsidRPr="001B4475">
        <w:rPr>
          <w:rFonts w:asciiTheme="majorHAnsi" w:hAnsiTheme="majorHAnsi"/>
          <w:sz w:val="24"/>
          <w:szCs w:val="24"/>
        </w:rPr>
        <w:t>. Synthetic Turf Field Facility Fact Sheet</w:t>
      </w:r>
    </w:p>
    <w:p w14:paraId="0F726AF4" w14:textId="2F990340" w:rsidR="00B51A14" w:rsidRPr="001B4475" w:rsidRDefault="00B51A14" w:rsidP="00DA3E66">
      <w:pPr>
        <w:ind w:left="1440" w:hanging="720"/>
        <w:rPr>
          <w:rFonts w:asciiTheme="majorHAnsi" w:hAnsiTheme="majorHAnsi"/>
          <w:sz w:val="24"/>
          <w:szCs w:val="24"/>
        </w:rPr>
      </w:pPr>
      <w:r w:rsidRPr="001B4475">
        <w:rPr>
          <w:rFonts w:asciiTheme="majorHAnsi" w:hAnsiTheme="majorHAnsi"/>
          <w:sz w:val="24"/>
          <w:szCs w:val="24"/>
        </w:rPr>
        <w:t>Attachment 4</w:t>
      </w:r>
      <w:r w:rsidR="00BC7284">
        <w:rPr>
          <w:rFonts w:asciiTheme="majorHAnsi" w:hAnsiTheme="majorHAnsi"/>
          <w:sz w:val="24"/>
          <w:szCs w:val="24"/>
        </w:rPr>
        <w:t>f</w:t>
      </w:r>
      <w:r w:rsidRPr="001B4475">
        <w:rPr>
          <w:rFonts w:asciiTheme="majorHAnsi" w:hAnsiTheme="majorHAnsi"/>
          <w:sz w:val="24"/>
          <w:szCs w:val="24"/>
        </w:rPr>
        <w:t xml:space="preserve">. </w:t>
      </w:r>
      <w:r w:rsidR="006F4B29" w:rsidRPr="001B4475">
        <w:rPr>
          <w:rFonts w:asciiTheme="majorHAnsi" w:hAnsiTheme="majorHAnsi"/>
          <w:sz w:val="24"/>
          <w:szCs w:val="24"/>
        </w:rPr>
        <w:t xml:space="preserve">Synthetic Turf Field </w:t>
      </w:r>
      <w:r w:rsidRPr="001B4475">
        <w:rPr>
          <w:rFonts w:asciiTheme="majorHAnsi" w:hAnsiTheme="majorHAnsi"/>
          <w:sz w:val="24"/>
          <w:szCs w:val="24"/>
        </w:rPr>
        <w:t>Facility Eligibility Screening</w:t>
      </w:r>
      <w:r w:rsidR="00A27E69">
        <w:rPr>
          <w:rFonts w:asciiTheme="majorHAnsi" w:hAnsiTheme="majorHAnsi"/>
          <w:sz w:val="24"/>
          <w:szCs w:val="24"/>
        </w:rPr>
        <w:t xml:space="preserve"> Script</w:t>
      </w:r>
    </w:p>
    <w:p w14:paraId="337DDE65" w14:textId="1C1E8578" w:rsidR="00B51A14" w:rsidRPr="001B4475" w:rsidRDefault="00B51A14" w:rsidP="00704E3C">
      <w:pPr>
        <w:ind w:left="720"/>
        <w:rPr>
          <w:rFonts w:asciiTheme="majorHAnsi" w:hAnsiTheme="majorHAnsi"/>
          <w:sz w:val="24"/>
          <w:szCs w:val="24"/>
        </w:rPr>
      </w:pPr>
      <w:r w:rsidRPr="001B4475">
        <w:rPr>
          <w:rFonts w:asciiTheme="majorHAnsi" w:hAnsiTheme="majorHAnsi"/>
          <w:sz w:val="24"/>
          <w:szCs w:val="24"/>
        </w:rPr>
        <w:t>Attachment 4</w:t>
      </w:r>
      <w:r w:rsidR="00BC7284">
        <w:rPr>
          <w:rFonts w:asciiTheme="majorHAnsi" w:hAnsiTheme="majorHAnsi"/>
          <w:sz w:val="24"/>
          <w:szCs w:val="24"/>
        </w:rPr>
        <w:t>g</w:t>
      </w:r>
      <w:r w:rsidRPr="001B4475">
        <w:rPr>
          <w:rFonts w:asciiTheme="majorHAnsi" w:hAnsiTheme="majorHAnsi"/>
          <w:sz w:val="24"/>
          <w:szCs w:val="24"/>
        </w:rPr>
        <w:t xml:space="preserve">. </w:t>
      </w:r>
      <w:r w:rsidR="00704E3C" w:rsidRPr="001B4475">
        <w:rPr>
          <w:rFonts w:asciiTheme="majorHAnsi" w:hAnsiTheme="majorHAnsi"/>
          <w:sz w:val="24"/>
          <w:szCs w:val="24"/>
        </w:rPr>
        <w:t xml:space="preserve">Synthetic Turf Field </w:t>
      </w:r>
      <w:r w:rsidRPr="001B4475">
        <w:rPr>
          <w:rFonts w:asciiTheme="majorHAnsi" w:hAnsiTheme="majorHAnsi"/>
          <w:sz w:val="24"/>
          <w:szCs w:val="24"/>
        </w:rPr>
        <w:t xml:space="preserve">Facility </w:t>
      </w:r>
      <w:r w:rsidR="006F4B29" w:rsidRPr="001B4475">
        <w:rPr>
          <w:rFonts w:asciiTheme="majorHAnsi" w:hAnsiTheme="majorHAnsi"/>
          <w:sz w:val="24"/>
          <w:szCs w:val="24"/>
        </w:rPr>
        <w:t xml:space="preserve">Participation </w:t>
      </w:r>
      <w:r w:rsidR="003B5FFD" w:rsidRPr="001B4475">
        <w:rPr>
          <w:rFonts w:asciiTheme="majorHAnsi" w:hAnsiTheme="majorHAnsi"/>
          <w:sz w:val="24"/>
          <w:szCs w:val="24"/>
        </w:rPr>
        <w:t xml:space="preserve">Agreement </w:t>
      </w:r>
      <w:r w:rsidRPr="001B4475">
        <w:rPr>
          <w:rFonts w:asciiTheme="majorHAnsi" w:hAnsiTheme="majorHAnsi"/>
          <w:sz w:val="24"/>
          <w:szCs w:val="24"/>
        </w:rPr>
        <w:t>Form</w:t>
      </w:r>
    </w:p>
    <w:p w14:paraId="7EC994AA" w14:textId="59F3108D" w:rsidR="00B51A14" w:rsidRPr="001B4475" w:rsidRDefault="00B51A14" w:rsidP="00B51A14">
      <w:pPr>
        <w:ind w:left="720"/>
        <w:rPr>
          <w:rFonts w:asciiTheme="majorHAnsi" w:hAnsiTheme="majorHAnsi"/>
          <w:sz w:val="24"/>
          <w:szCs w:val="24"/>
        </w:rPr>
      </w:pPr>
      <w:r w:rsidRPr="001B4475">
        <w:rPr>
          <w:rFonts w:asciiTheme="majorHAnsi" w:hAnsiTheme="majorHAnsi"/>
          <w:sz w:val="24"/>
          <w:szCs w:val="24"/>
        </w:rPr>
        <w:t>Attachment 4</w:t>
      </w:r>
      <w:r w:rsidR="00BC7284">
        <w:rPr>
          <w:rFonts w:asciiTheme="majorHAnsi" w:hAnsiTheme="majorHAnsi"/>
          <w:sz w:val="24"/>
          <w:szCs w:val="24"/>
        </w:rPr>
        <w:t>h</w:t>
      </w:r>
      <w:r w:rsidR="00704E3C" w:rsidRPr="001B4475">
        <w:rPr>
          <w:rFonts w:asciiTheme="majorHAnsi" w:hAnsiTheme="majorHAnsi"/>
          <w:sz w:val="24"/>
          <w:szCs w:val="24"/>
        </w:rPr>
        <w:t xml:space="preserve">. Synthetic Turf Field Facility Owner Manager </w:t>
      </w:r>
      <w:r w:rsidRPr="001B4475">
        <w:rPr>
          <w:rFonts w:asciiTheme="majorHAnsi" w:hAnsiTheme="majorHAnsi"/>
          <w:sz w:val="24"/>
          <w:szCs w:val="24"/>
        </w:rPr>
        <w:t>Questionnaire</w:t>
      </w:r>
    </w:p>
    <w:p w14:paraId="16594502" w14:textId="3A9D2E6B" w:rsidR="00B51A14" w:rsidRPr="00AE24B1" w:rsidRDefault="00B51A14" w:rsidP="00B51A14">
      <w:pPr>
        <w:ind w:left="720"/>
        <w:rPr>
          <w:rFonts w:asciiTheme="majorHAnsi" w:hAnsiTheme="majorHAnsi"/>
          <w:sz w:val="24"/>
          <w:szCs w:val="24"/>
        </w:rPr>
      </w:pPr>
      <w:r w:rsidRPr="001B4475">
        <w:rPr>
          <w:rFonts w:asciiTheme="majorHAnsi" w:hAnsiTheme="majorHAnsi"/>
          <w:sz w:val="24"/>
          <w:szCs w:val="24"/>
        </w:rPr>
        <w:t>Attachment 4</w:t>
      </w:r>
      <w:r w:rsidR="00BC7284">
        <w:rPr>
          <w:rFonts w:asciiTheme="majorHAnsi" w:hAnsiTheme="majorHAnsi"/>
          <w:sz w:val="24"/>
          <w:szCs w:val="24"/>
        </w:rPr>
        <w:t>i</w:t>
      </w:r>
      <w:r w:rsidRPr="001B4475">
        <w:rPr>
          <w:rFonts w:asciiTheme="majorHAnsi" w:hAnsiTheme="majorHAnsi"/>
          <w:sz w:val="24"/>
          <w:szCs w:val="24"/>
        </w:rPr>
        <w:t xml:space="preserve">. </w:t>
      </w:r>
      <w:r w:rsidR="00F712C5">
        <w:rPr>
          <w:rFonts w:asciiTheme="majorHAnsi" w:hAnsiTheme="majorHAnsi"/>
          <w:sz w:val="24"/>
          <w:szCs w:val="24"/>
        </w:rPr>
        <w:t xml:space="preserve">Synthetic Turf </w:t>
      </w:r>
      <w:r w:rsidRPr="001B4475">
        <w:rPr>
          <w:rFonts w:asciiTheme="majorHAnsi" w:hAnsiTheme="majorHAnsi"/>
          <w:sz w:val="24"/>
          <w:szCs w:val="24"/>
        </w:rPr>
        <w:t>Field Sampling Collection Form</w:t>
      </w:r>
    </w:p>
    <w:p w14:paraId="338B503A" w14:textId="742DFA5C" w:rsidR="00F824BE" w:rsidRPr="001B4475" w:rsidRDefault="00F824BE" w:rsidP="001B4475">
      <w:pPr>
        <w:rPr>
          <w:rFonts w:asciiTheme="majorHAnsi" w:hAnsiTheme="majorHAnsi"/>
          <w:sz w:val="24"/>
          <w:szCs w:val="24"/>
        </w:rPr>
      </w:pPr>
      <w:r w:rsidRPr="00BC7284">
        <w:rPr>
          <w:rFonts w:asciiTheme="majorHAnsi" w:hAnsiTheme="majorHAnsi"/>
          <w:sz w:val="24"/>
          <w:szCs w:val="24"/>
        </w:rPr>
        <w:t>Attachment 5. Activit</w:t>
      </w:r>
      <w:r w:rsidR="00ED0D63">
        <w:rPr>
          <w:rFonts w:asciiTheme="majorHAnsi" w:hAnsiTheme="majorHAnsi"/>
          <w:sz w:val="24"/>
          <w:szCs w:val="24"/>
        </w:rPr>
        <w:t>ies</w:t>
      </w:r>
      <w:r w:rsidRPr="00BC7284">
        <w:rPr>
          <w:rFonts w:asciiTheme="majorHAnsi" w:hAnsiTheme="majorHAnsi"/>
          <w:sz w:val="24"/>
          <w:szCs w:val="24"/>
        </w:rPr>
        <w:t xml:space="preserve"> 2</w:t>
      </w:r>
      <w:r w:rsidR="005E6EF2" w:rsidRPr="00BC7284">
        <w:rPr>
          <w:rFonts w:asciiTheme="majorHAnsi" w:hAnsiTheme="majorHAnsi"/>
          <w:sz w:val="24"/>
          <w:szCs w:val="24"/>
        </w:rPr>
        <w:t xml:space="preserve"> </w:t>
      </w:r>
      <w:r w:rsidR="00ED0D63">
        <w:rPr>
          <w:rFonts w:asciiTheme="majorHAnsi" w:hAnsiTheme="majorHAnsi"/>
          <w:sz w:val="24"/>
          <w:szCs w:val="24"/>
        </w:rPr>
        <w:t xml:space="preserve">and 3 </w:t>
      </w:r>
      <w:r w:rsidR="005E6EF2" w:rsidRPr="00BC7284">
        <w:rPr>
          <w:rFonts w:asciiTheme="majorHAnsi" w:hAnsiTheme="majorHAnsi"/>
          <w:sz w:val="24"/>
          <w:szCs w:val="24"/>
        </w:rPr>
        <w:t>Forms and Supporting Documents</w:t>
      </w:r>
    </w:p>
    <w:p w14:paraId="3A972B61" w14:textId="59077628" w:rsidR="00830DA5" w:rsidRPr="001B4475" w:rsidRDefault="00830DA5" w:rsidP="00B51A14">
      <w:pPr>
        <w:ind w:left="720"/>
        <w:rPr>
          <w:rFonts w:asciiTheme="majorHAnsi" w:hAnsiTheme="majorHAnsi"/>
          <w:sz w:val="24"/>
          <w:szCs w:val="24"/>
        </w:rPr>
      </w:pPr>
      <w:r w:rsidRPr="001B4475">
        <w:rPr>
          <w:rFonts w:asciiTheme="majorHAnsi" w:hAnsiTheme="majorHAnsi"/>
          <w:sz w:val="24"/>
          <w:szCs w:val="24"/>
        </w:rPr>
        <w:t xml:space="preserve">Attachment </w:t>
      </w:r>
      <w:r w:rsidR="005E6EF2" w:rsidRPr="001B4475">
        <w:rPr>
          <w:rFonts w:asciiTheme="majorHAnsi" w:hAnsiTheme="majorHAnsi"/>
          <w:sz w:val="24"/>
          <w:szCs w:val="24"/>
        </w:rPr>
        <w:t>5a</w:t>
      </w:r>
      <w:r w:rsidRPr="001B4475">
        <w:rPr>
          <w:rFonts w:asciiTheme="majorHAnsi" w:hAnsiTheme="majorHAnsi"/>
          <w:sz w:val="24"/>
          <w:szCs w:val="24"/>
        </w:rPr>
        <w:t xml:space="preserve">.  </w:t>
      </w:r>
      <w:r w:rsidR="00F91F10">
        <w:rPr>
          <w:rFonts w:asciiTheme="majorHAnsi" w:hAnsiTheme="majorHAnsi"/>
          <w:sz w:val="24"/>
          <w:szCs w:val="24"/>
        </w:rPr>
        <w:t>Field</w:t>
      </w:r>
      <w:r w:rsidRPr="001B4475">
        <w:rPr>
          <w:rFonts w:asciiTheme="majorHAnsi" w:hAnsiTheme="majorHAnsi"/>
          <w:sz w:val="24"/>
          <w:szCs w:val="24"/>
        </w:rPr>
        <w:t xml:space="preserve"> User Fact Sheet</w:t>
      </w:r>
    </w:p>
    <w:p w14:paraId="3C617E5B" w14:textId="0E4CCCA1" w:rsidR="00B51A14" w:rsidRPr="001B4475" w:rsidRDefault="00B51A14" w:rsidP="00925BF0">
      <w:pPr>
        <w:ind w:left="720"/>
        <w:rPr>
          <w:rFonts w:asciiTheme="majorHAnsi" w:hAnsiTheme="majorHAnsi"/>
          <w:sz w:val="24"/>
          <w:szCs w:val="24"/>
        </w:rPr>
      </w:pPr>
      <w:r w:rsidRPr="001B4475">
        <w:rPr>
          <w:rFonts w:asciiTheme="majorHAnsi" w:hAnsiTheme="majorHAnsi"/>
          <w:sz w:val="24"/>
          <w:szCs w:val="24"/>
        </w:rPr>
        <w:t>Attachm</w:t>
      </w:r>
      <w:r w:rsidR="00830DA5" w:rsidRPr="001B4475">
        <w:rPr>
          <w:rFonts w:asciiTheme="majorHAnsi" w:hAnsiTheme="majorHAnsi"/>
          <w:sz w:val="24"/>
          <w:szCs w:val="24"/>
        </w:rPr>
        <w:t xml:space="preserve">ent </w:t>
      </w:r>
      <w:r w:rsidR="005E6EF2">
        <w:rPr>
          <w:rFonts w:asciiTheme="majorHAnsi" w:hAnsiTheme="majorHAnsi"/>
          <w:sz w:val="24"/>
          <w:szCs w:val="24"/>
        </w:rPr>
        <w:t>5b</w:t>
      </w:r>
      <w:r w:rsidRPr="001B4475">
        <w:rPr>
          <w:rFonts w:asciiTheme="majorHAnsi" w:hAnsiTheme="majorHAnsi"/>
          <w:sz w:val="24"/>
          <w:szCs w:val="24"/>
        </w:rPr>
        <w:t xml:space="preserve">. </w:t>
      </w:r>
      <w:r w:rsidR="00F91F10">
        <w:rPr>
          <w:rFonts w:asciiTheme="majorHAnsi" w:hAnsiTheme="majorHAnsi"/>
          <w:sz w:val="24"/>
          <w:szCs w:val="24"/>
        </w:rPr>
        <w:t>Field</w:t>
      </w:r>
      <w:r w:rsidRPr="001B4475">
        <w:rPr>
          <w:rFonts w:asciiTheme="majorHAnsi" w:hAnsiTheme="majorHAnsi"/>
          <w:sz w:val="24"/>
          <w:szCs w:val="24"/>
        </w:rPr>
        <w:t xml:space="preserve"> User </w:t>
      </w:r>
      <w:r w:rsidR="00925BF0" w:rsidRPr="001B4475">
        <w:rPr>
          <w:rFonts w:asciiTheme="majorHAnsi" w:hAnsiTheme="majorHAnsi"/>
          <w:sz w:val="24"/>
          <w:szCs w:val="24"/>
        </w:rPr>
        <w:t>Eligibility Screening</w:t>
      </w:r>
      <w:r w:rsidR="00937DFA">
        <w:rPr>
          <w:rFonts w:asciiTheme="majorHAnsi" w:hAnsiTheme="majorHAnsi"/>
          <w:sz w:val="24"/>
          <w:szCs w:val="24"/>
        </w:rPr>
        <w:t xml:space="preserve"> Script</w:t>
      </w:r>
    </w:p>
    <w:p w14:paraId="0FB4C6B3" w14:textId="0BCBCBFD" w:rsidR="00B51A14" w:rsidRPr="001B4475" w:rsidRDefault="00B51A14" w:rsidP="00DA3E66">
      <w:pPr>
        <w:ind w:left="1440" w:hanging="720"/>
        <w:rPr>
          <w:rFonts w:asciiTheme="majorHAnsi" w:hAnsiTheme="majorHAnsi"/>
          <w:sz w:val="24"/>
          <w:szCs w:val="24"/>
        </w:rPr>
      </w:pPr>
      <w:r w:rsidRPr="001B4475">
        <w:rPr>
          <w:rFonts w:asciiTheme="majorHAnsi" w:hAnsiTheme="majorHAnsi"/>
          <w:sz w:val="24"/>
          <w:szCs w:val="24"/>
        </w:rPr>
        <w:t>Attachmen</w:t>
      </w:r>
      <w:r w:rsidR="00830DA5" w:rsidRPr="001B4475">
        <w:rPr>
          <w:rFonts w:asciiTheme="majorHAnsi" w:hAnsiTheme="majorHAnsi"/>
          <w:sz w:val="24"/>
          <w:szCs w:val="24"/>
        </w:rPr>
        <w:t xml:space="preserve">t </w:t>
      </w:r>
      <w:r w:rsidR="005E6EF2">
        <w:rPr>
          <w:rFonts w:asciiTheme="majorHAnsi" w:hAnsiTheme="majorHAnsi"/>
          <w:sz w:val="24"/>
          <w:szCs w:val="24"/>
        </w:rPr>
        <w:t>5c</w:t>
      </w:r>
      <w:r w:rsidR="00830DA5" w:rsidRPr="001B4475">
        <w:rPr>
          <w:rFonts w:asciiTheme="majorHAnsi" w:hAnsiTheme="majorHAnsi"/>
          <w:sz w:val="24"/>
          <w:szCs w:val="24"/>
        </w:rPr>
        <w:t xml:space="preserve">. </w:t>
      </w:r>
      <w:r w:rsidR="005C32EF">
        <w:rPr>
          <w:rFonts w:asciiTheme="majorHAnsi" w:hAnsiTheme="majorHAnsi"/>
          <w:sz w:val="24"/>
          <w:szCs w:val="24"/>
        </w:rPr>
        <w:t>Activity 2</w:t>
      </w:r>
      <w:r w:rsidR="00A73E9F" w:rsidRPr="001B4475">
        <w:rPr>
          <w:rFonts w:asciiTheme="majorHAnsi" w:hAnsiTheme="majorHAnsi"/>
          <w:sz w:val="24"/>
          <w:szCs w:val="24"/>
        </w:rPr>
        <w:t xml:space="preserve"> Consent, Assent, Permission Forms</w:t>
      </w:r>
    </w:p>
    <w:p w14:paraId="45428FC5" w14:textId="3352E5C6" w:rsidR="00830DA5" w:rsidRPr="001B4475" w:rsidRDefault="00B51A14" w:rsidP="00830DA5">
      <w:pPr>
        <w:ind w:left="720"/>
        <w:rPr>
          <w:rFonts w:asciiTheme="majorHAnsi" w:hAnsiTheme="majorHAnsi"/>
          <w:sz w:val="24"/>
          <w:szCs w:val="24"/>
        </w:rPr>
      </w:pPr>
      <w:r w:rsidRPr="001B4475">
        <w:rPr>
          <w:rFonts w:asciiTheme="majorHAnsi" w:hAnsiTheme="majorHAnsi"/>
          <w:sz w:val="24"/>
          <w:szCs w:val="24"/>
        </w:rPr>
        <w:t xml:space="preserve">Attachment </w:t>
      </w:r>
      <w:r w:rsidR="005E6EF2">
        <w:rPr>
          <w:rFonts w:asciiTheme="majorHAnsi" w:hAnsiTheme="majorHAnsi"/>
          <w:sz w:val="24"/>
          <w:szCs w:val="24"/>
        </w:rPr>
        <w:t>5d</w:t>
      </w:r>
      <w:r w:rsidRPr="001B4475">
        <w:rPr>
          <w:rFonts w:asciiTheme="majorHAnsi" w:hAnsiTheme="majorHAnsi"/>
          <w:sz w:val="24"/>
          <w:szCs w:val="24"/>
        </w:rPr>
        <w:t xml:space="preserve">. </w:t>
      </w:r>
      <w:r w:rsidR="00F91F10">
        <w:rPr>
          <w:rFonts w:asciiTheme="majorHAnsi" w:hAnsiTheme="majorHAnsi"/>
          <w:sz w:val="24"/>
          <w:szCs w:val="24"/>
        </w:rPr>
        <w:t>Field</w:t>
      </w:r>
      <w:r w:rsidR="003B5FFD" w:rsidRPr="001B4475">
        <w:rPr>
          <w:rFonts w:asciiTheme="majorHAnsi" w:hAnsiTheme="majorHAnsi"/>
          <w:sz w:val="24"/>
          <w:szCs w:val="24"/>
        </w:rPr>
        <w:t xml:space="preserve"> User </w:t>
      </w:r>
      <w:r w:rsidR="000A0083" w:rsidRPr="001B4475">
        <w:rPr>
          <w:rFonts w:asciiTheme="majorHAnsi" w:hAnsiTheme="majorHAnsi"/>
          <w:sz w:val="24"/>
          <w:szCs w:val="24"/>
        </w:rPr>
        <w:t xml:space="preserve">Adult and Adolescent </w:t>
      </w:r>
      <w:r w:rsidRPr="001B4475">
        <w:rPr>
          <w:rFonts w:asciiTheme="majorHAnsi" w:hAnsiTheme="majorHAnsi"/>
          <w:sz w:val="24"/>
          <w:szCs w:val="24"/>
        </w:rPr>
        <w:t>Questionnaire</w:t>
      </w:r>
    </w:p>
    <w:p w14:paraId="19F3224C" w14:textId="0E45B9FE" w:rsidR="000A0083" w:rsidRPr="001B4475" w:rsidRDefault="000A0083" w:rsidP="00830DA5">
      <w:pPr>
        <w:ind w:left="720"/>
        <w:rPr>
          <w:rFonts w:asciiTheme="majorHAnsi" w:hAnsiTheme="majorHAnsi"/>
          <w:sz w:val="24"/>
          <w:szCs w:val="24"/>
        </w:rPr>
      </w:pPr>
      <w:r w:rsidRPr="001B4475">
        <w:rPr>
          <w:rFonts w:asciiTheme="majorHAnsi" w:hAnsiTheme="majorHAnsi"/>
          <w:sz w:val="24"/>
          <w:szCs w:val="24"/>
        </w:rPr>
        <w:t xml:space="preserve">Attachment </w:t>
      </w:r>
      <w:r w:rsidR="005E6EF2">
        <w:rPr>
          <w:rFonts w:asciiTheme="majorHAnsi" w:hAnsiTheme="majorHAnsi"/>
          <w:sz w:val="24"/>
          <w:szCs w:val="24"/>
        </w:rPr>
        <w:t>5e</w:t>
      </w:r>
      <w:r w:rsidRPr="001B4475">
        <w:rPr>
          <w:rFonts w:asciiTheme="majorHAnsi" w:hAnsiTheme="majorHAnsi"/>
          <w:sz w:val="24"/>
          <w:szCs w:val="24"/>
        </w:rPr>
        <w:t xml:space="preserve">. </w:t>
      </w:r>
      <w:r w:rsidR="00F91F10">
        <w:rPr>
          <w:rFonts w:asciiTheme="majorHAnsi" w:hAnsiTheme="majorHAnsi"/>
          <w:sz w:val="24"/>
          <w:szCs w:val="24"/>
        </w:rPr>
        <w:t>Field</w:t>
      </w:r>
      <w:r w:rsidRPr="001B4475">
        <w:rPr>
          <w:rFonts w:asciiTheme="majorHAnsi" w:hAnsiTheme="majorHAnsi"/>
          <w:sz w:val="24"/>
          <w:szCs w:val="24"/>
        </w:rPr>
        <w:t xml:space="preserve"> User Youth and Child Questionnaire</w:t>
      </w:r>
    </w:p>
    <w:p w14:paraId="7E109CB6" w14:textId="56A9FA13" w:rsidR="00B51A14" w:rsidRPr="001B4475" w:rsidRDefault="00B51A14" w:rsidP="00B51A14">
      <w:pPr>
        <w:ind w:left="720"/>
        <w:rPr>
          <w:rFonts w:asciiTheme="majorHAnsi" w:hAnsiTheme="majorHAnsi"/>
          <w:sz w:val="24"/>
          <w:szCs w:val="24"/>
        </w:rPr>
      </w:pPr>
      <w:r w:rsidRPr="001B4475">
        <w:rPr>
          <w:rFonts w:asciiTheme="majorHAnsi" w:hAnsiTheme="majorHAnsi"/>
          <w:sz w:val="24"/>
          <w:szCs w:val="24"/>
        </w:rPr>
        <w:t xml:space="preserve">Attachment </w:t>
      </w:r>
      <w:r w:rsidR="005E6EF2">
        <w:rPr>
          <w:rFonts w:asciiTheme="majorHAnsi" w:hAnsiTheme="majorHAnsi"/>
          <w:sz w:val="24"/>
          <w:szCs w:val="24"/>
        </w:rPr>
        <w:t>5f</w:t>
      </w:r>
      <w:r w:rsidRPr="001B4475">
        <w:rPr>
          <w:rFonts w:asciiTheme="majorHAnsi" w:hAnsiTheme="majorHAnsi"/>
          <w:sz w:val="24"/>
          <w:szCs w:val="24"/>
        </w:rPr>
        <w:t xml:space="preserve">. </w:t>
      </w:r>
      <w:r w:rsidR="00C93A78" w:rsidRPr="001B4475">
        <w:rPr>
          <w:rFonts w:asciiTheme="majorHAnsi" w:hAnsiTheme="majorHAnsi"/>
          <w:sz w:val="24"/>
          <w:szCs w:val="24"/>
        </w:rPr>
        <w:t xml:space="preserve">Exposure Measurement </w:t>
      </w:r>
      <w:r w:rsidRPr="001B4475">
        <w:rPr>
          <w:rFonts w:asciiTheme="majorHAnsi" w:hAnsiTheme="majorHAnsi"/>
          <w:sz w:val="24"/>
          <w:szCs w:val="24"/>
        </w:rPr>
        <w:t>Form</w:t>
      </w:r>
    </w:p>
    <w:p w14:paraId="1748BF5B" w14:textId="300E20FD" w:rsidR="00925BF0" w:rsidRPr="001B4475" w:rsidRDefault="00925BF0" w:rsidP="00B51A14">
      <w:pPr>
        <w:ind w:left="720"/>
        <w:rPr>
          <w:rFonts w:asciiTheme="majorHAnsi" w:hAnsiTheme="majorHAnsi"/>
          <w:sz w:val="24"/>
          <w:szCs w:val="24"/>
        </w:rPr>
      </w:pPr>
      <w:r w:rsidRPr="001B4475">
        <w:rPr>
          <w:rFonts w:asciiTheme="majorHAnsi" w:hAnsiTheme="majorHAnsi"/>
          <w:sz w:val="24"/>
          <w:szCs w:val="24"/>
        </w:rPr>
        <w:t xml:space="preserve">Attachment </w:t>
      </w:r>
      <w:r w:rsidR="005E6EF2">
        <w:rPr>
          <w:rFonts w:asciiTheme="majorHAnsi" w:hAnsiTheme="majorHAnsi"/>
          <w:sz w:val="24"/>
          <w:szCs w:val="24"/>
        </w:rPr>
        <w:t>5g</w:t>
      </w:r>
      <w:r w:rsidRPr="001B4475">
        <w:rPr>
          <w:rFonts w:asciiTheme="majorHAnsi" w:hAnsiTheme="majorHAnsi"/>
          <w:sz w:val="24"/>
          <w:szCs w:val="24"/>
        </w:rPr>
        <w:t xml:space="preserve">. </w:t>
      </w:r>
      <w:r w:rsidRPr="001B4475">
        <w:rPr>
          <w:rFonts w:asciiTheme="majorHAnsi" w:hAnsiTheme="majorHAnsi" w:cs="EEAGN D+ Melior"/>
          <w:color w:val="000000"/>
          <w:sz w:val="24"/>
          <w:szCs w:val="24"/>
        </w:rPr>
        <w:t>Phlebotomist Safety Exclusion Questions Form</w:t>
      </w:r>
    </w:p>
    <w:p w14:paraId="4EB5C596" w14:textId="2E69E927" w:rsidR="00285E42" w:rsidRPr="00856078" w:rsidRDefault="00285E42" w:rsidP="008C154D">
      <w:pPr>
        <w:rPr>
          <w:rFonts w:asciiTheme="majorHAnsi" w:hAnsiTheme="majorHAnsi"/>
          <w:sz w:val="24"/>
          <w:szCs w:val="24"/>
        </w:rPr>
      </w:pPr>
      <w:r w:rsidRPr="00856078">
        <w:rPr>
          <w:rFonts w:asciiTheme="majorHAnsi" w:hAnsiTheme="majorHAnsi"/>
          <w:sz w:val="24"/>
          <w:szCs w:val="24"/>
        </w:rPr>
        <w:t>Attachment 6. Privacy Impact Assessment</w:t>
      </w:r>
    </w:p>
    <w:p w14:paraId="35925C6A" w14:textId="2914566A" w:rsidR="005E6EF2" w:rsidRPr="00856078" w:rsidRDefault="00B51A14" w:rsidP="008C154D">
      <w:pPr>
        <w:rPr>
          <w:rFonts w:asciiTheme="majorHAnsi" w:hAnsiTheme="majorHAnsi"/>
          <w:sz w:val="24"/>
          <w:szCs w:val="24"/>
        </w:rPr>
      </w:pPr>
      <w:r w:rsidRPr="00856078">
        <w:rPr>
          <w:rFonts w:asciiTheme="majorHAnsi" w:hAnsiTheme="majorHAnsi"/>
          <w:sz w:val="24"/>
          <w:szCs w:val="24"/>
        </w:rPr>
        <w:t xml:space="preserve">Attachment </w:t>
      </w:r>
      <w:r w:rsidR="00285E42" w:rsidRPr="00856078">
        <w:rPr>
          <w:rFonts w:asciiTheme="majorHAnsi" w:hAnsiTheme="majorHAnsi"/>
          <w:sz w:val="24"/>
          <w:szCs w:val="24"/>
        </w:rPr>
        <w:t>7</w:t>
      </w:r>
      <w:r w:rsidRPr="00856078">
        <w:rPr>
          <w:rFonts w:asciiTheme="majorHAnsi" w:hAnsiTheme="majorHAnsi"/>
          <w:sz w:val="24"/>
          <w:szCs w:val="24"/>
        </w:rPr>
        <w:t xml:space="preserve">. </w:t>
      </w:r>
      <w:r w:rsidR="005E6EF2" w:rsidRPr="00856078">
        <w:rPr>
          <w:rFonts w:asciiTheme="majorHAnsi" w:hAnsiTheme="majorHAnsi"/>
          <w:sz w:val="24"/>
          <w:szCs w:val="24"/>
        </w:rPr>
        <w:t>Research Protocol</w:t>
      </w:r>
    </w:p>
    <w:p w14:paraId="000E963E" w14:textId="36DE820B" w:rsidR="008C154D" w:rsidRDefault="00285E42" w:rsidP="008C154D">
      <w:pPr>
        <w:rPr>
          <w:rFonts w:asciiTheme="majorHAnsi" w:hAnsiTheme="majorHAnsi"/>
          <w:sz w:val="24"/>
          <w:szCs w:val="24"/>
        </w:rPr>
      </w:pPr>
      <w:r w:rsidRPr="00856078">
        <w:rPr>
          <w:rFonts w:asciiTheme="majorHAnsi" w:hAnsiTheme="majorHAnsi"/>
          <w:sz w:val="24"/>
          <w:szCs w:val="24"/>
        </w:rPr>
        <w:t>Attachment 8</w:t>
      </w:r>
      <w:r w:rsidR="005E6EF2" w:rsidRPr="00856078">
        <w:rPr>
          <w:rFonts w:asciiTheme="majorHAnsi" w:hAnsiTheme="majorHAnsi"/>
          <w:sz w:val="24"/>
          <w:szCs w:val="24"/>
        </w:rPr>
        <w:t xml:space="preserve">. </w:t>
      </w:r>
      <w:r w:rsidR="005B3D34">
        <w:rPr>
          <w:rFonts w:asciiTheme="majorHAnsi" w:hAnsiTheme="majorHAnsi"/>
          <w:sz w:val="24"/>
          <w:szCs w:val="24"/>
        </w:rPr>
        <w:t xml:space="preserve">CDC </w:t>
      </w:r>
      <w:r w:rsidR="00B51A14" w:rsidRPr="00856078">
        <w:rPr>
          <w:rFonts w:asciiTheme="majorHAnsi" w:hAnsiTheme="majorHAnsi"/>
          <w:sz w:val="24"/>
          <w:szCs w:val="24"/>
        </w:rPr>
        <w:t>IRB Approval</w:t>
      </w:r>
    </w:p>
    <w:p w14:paraId="112FB57E" w14:textId="6D96AE8E" w:rsidR="005B3D34" w:rsidRPr="001B4475" w:rsidRDefault="005B3D34" w:rsidP="008C154D">
      <w:pPr>
        <w:rPr>
          <w:rFonts w:asciiTheme="majorHAnsi" w:hAnsiTheme="majorHAnsi"/>
          <w:sz w:val="24"/>
          <w:szCs w:val="24"/>
        </w:rPr>
      </w:pPr>
      <w:r>
        <w:rPr>
          <w:rFonts w:asciiTheme="majorHAnsi" w:hAnsiTheme="majorHAnsi"/>
          <w:sz w:val="24"/>
          <w:szCs w:val="24"/>
        </w:rPr>
        <w:t xml:space="preserve">Attachment 9. US EPA Human Research </w:t>
      </w:r>
      <w:r w:rsidR="0055110B">
        <w:rPr>
          <w:rFonts w:asciiTheme="majorHAnsi" w:hAnsiTheme="majorHAnsi"/>
          <w:sz w:val="24"/>
          <w:szCs w:val="24"/>
        </w:rPr>
        <w:t xml:space="preserve">Review </w:t>
      </w:r>
      <w:r>
        <w:rPr>
          <w:rFonts w:asciiTheme="majorHAnsi" w:hAnsiTheme="majorHAnsi"/>
          <w:sz w:val="24"/>
          <w:szCs w:val="24"/>
        </w:rPr>
        <w:t>Approval</w:t>
      </w:r>
    </w:p>
    <w:sectPr w:rsidR="005B3D34" w:rsidRPr="001B4475" w:rsidSect="00BB3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6FAA0" w14:textId="77777777" w:rsidR="00AC7431" w:rsidRDefault="00AC7431" w:rsidP="008B5D54">
      <w:r>
        <w:separator/>
      </w:r>
    </w:p>
  </w:endnote>
  <w:endnote w:type="continuationSeparator" w:id="0">
    <w:p w14:paraId="34D2EDD5" w14:textId="77777777" w:rsidR="00AC7431" w:rsidRDefault="00AC7431" w:rsidP="008B5D54">
      <w:r>
        <w:continuationSeparator/>
      </w:r>
    </w:p>
  </w:endnote>
  <w:endnote w:type="continuationNotice" w:id="1">
    <w:p w14:paraId="22BEF7F4" w14:textId="77777777" w:rsidR="00AC7431" w:rsidRDefault="00AC7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ITCFranklinGothicStd-BookIt">
    <w:panose1 w:val="00000000000000000000"/>
    <w:charset w:val="00"/>
    <w:family w:val="swiss"/>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77823"/>
      <w:docPartObj>
        <w:docPartGallery w:val="Page Numbers (Bottom of Page)"/>
        <w:docPartUnique/>
      </w:docPartObj>
    </w:sdtPr>
    <w:sdtEndPr>
      <w:rPr>
        <w:noProof/>
      </w:rPr>
    </w:sdtEndPr>
    <w:sdtContent>
      <w:p w14:paraId="21864BF4" w14:textId="39A25EC7" w:rsidR="00AC7431" w:rsidRDefault="00AC7431">
        <w:pPr>
          <w:pStyle w:val="Footer"/>
          <w:jc w:val="right"/>
        </w:pPr>
        <w:r>
          <w:fldChar w:fldCharType="begin"/>
        </w:r>
        <w:r>
          <w:instrText xml:space="preserve"> PAGE   \* MERGEFORMAT </w:instrText>
        </w:r>
        <w:r>
          <w:fldChar w:fldCharType="separate"/>
        </w:r>
        <w:r w:rsidR="00A61A27">
          <w:rPr>
            <w:noProof/>
          </w:rPr>
          <w:t>2</w:t>
        </w:r>
        <w:r>
          <w:rPr>
            <w:noProof/>
          </w:rPr>
          <w:fldChar w:fldCharType="end"/>
        </w:r>
      </w:p>
    </w:sdtContent>
  </w:sdt>
  <w:p w14:paraId="08F2E181" w14:textId="77777777" w:rsidR="00AC7431" w:rsidRDefault="00AC7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9EFB" w14:textId="77777777" w:rsidR="00AC7431" w:rsidRDefault="00AC7431" w:rsidP="008B5D54">
      <w:r>
        <w:separator/>
      </w:r>
    </w:p>
  </w:footnote>
  <w:footnote w:type="continuationSeparator" w:id="0">
    <w:p w14:paraId="125DD355" w14:textId="77777777" w:rsidR="00AC7431" w:rsidRDefault="00AC7431" w:rsidP="008B5D54">
      <w:r>
        <w:continuationSeparator/>
      </w:r>
    </w:p>
  </w:footnote>
  <w:footnote w:type="continuationNotice" w:id="1">
    <w:p w14:paraId="586C8417" w14:textId="77777777" w:rsidR="00AC7431" w:rsidRDefault="00AC7431">
      <w:pPr>
        <w:spacing w:after="0" w:line="240" w:lineRule="auto"/>
      </w:pPr>
    </w:p>
  </w:footnote>
  <w:footnote w:id="2">
    <w:p w14:paraId="50562324" w14:textId="77777777" w:rsidR="00AC7431" w:rsidRDefault="00AC7431" w:rsidP="000738F2">
      <w:pPr>
        <w:pStyle w:val="FootnoteText"/>
      </w:pPr>
      <w:r>
        <w:rPr>
          <w:rStyle w:val="FootnoteReference"/>
        </w:rPr>
        <w:footnoteRef/>
      </w:r>
      <w:r>
        <w:t xml:space="preserve"> Accessed 6/21/2016 at </w:t>
      </w:r>
      <w:hyperlink r:id="rId1" w:history="1">
        <w:r w:rsidRPr="006423DC">
          <w:rPr>
            <w:rStyle w:val="Hyperlink"/>
          </w:rPr>
          <w:t>https://www.epa.gov/chemical-research/federal-research-recycled-tire-crumbs-used-playing-fields</w:t>
        </w:r>
      </w:hyperlink>
      <w:r>
        <w:t xml:space="preserve">  and at </w:t>
      </w:r>
      <w:hyperlink r:id="rId2" w:history="1">
        <w:r w:rsidRPr="006423DC">
          <w:rPr>
            <w:rStyle w:val="Hyperlink"/>
          </w:rPr>
          <w:t>https://www.epa.gov/chemical-research/federal-research-action-plan-recycled-tire-crumb-used-playing-fields</w:t>
        </w:r>
      </w:hyperlink>
      <w:r>
        <w:t xml:space="preserve">. </w:t>
      </w:r>
    </w:p>
  </w:footnote>
  <w:footnote w:id="3">
    <w:p w14:paraId="754FED06" w14:textId="77777777" w:rsidR="00AC7431" w:rsidRPr="002B17EC" w:rsidRDefault="00AC7431" w:rsidP="004F233B">
      <w:pPr>
        <w:autoSpaceDE w:val="0"/>
        <w:autoSpaceDN w:val="0"/>
        <w:adjustRightInd w:val="0"/>
        <w:spacing w:after="0" w:line="240" w:lineRule="auto"/>
        <w:rPr>
          <w:rFonts w:cs="Arial Narrow"/>
        </w:rPr>
      </w:pPr>
      <w:r w:rsidRPr="00944358">
        <w:rPr>
          <w:rStyle w:val="FootnoteReference"/>
          <w:sz w:val="20"/>
          <w:szCs w:val="20"/>
        </w:rPr>
        <w:footnoteRef/>
      </w:r>
      <w:r w:rsidRPr="00944358">
        <w:rPr>
          <w:sz w:val="20"/>
          <w:szCs w:val="20"/>
        </w:rPr>
        <w:t xml:space="preserve"> </w:t>
      </w:r>
      <w:r>
        <w:rPr>
          <w:sz w:val="20"/>
          <w:szCs w:val="20"/>
        </w:rPr>
        <w:t xml:space="preserve">Definition from </w:t>
      </w:r>
      <w:hyperlink r:id="rId3" w:history="1">
        <w:r w:rsidRPr="00A86103">
          <w:rPr>
            <w:rStyle w:val="Hyperlink"/>
            <w:color w:val="auto"/>
            <w:sz w:val="20"/>
            <w:szCs w:val="20"/>
          </w:rPr>
          <w:t>OMB Form 83 I</w:t>
        </w:r>
      </w:hyperlink>
      <w:r w:rsidRPr="00944358">
        <w:rPr>
          <w:sz w:val="20"/>
          <w:szCs w:val="20"/>
        </w:rPr>
        <w:t xml:space="preserve"> accessed 01/23/2016: </w:t>
      </w:r>
      <w:r w:rsidRPr="00A86103">
        <w:rPr>
          <w:rFonts w:cs="Arial Narrow"/>
          <w:sz w:val="20"/>
          <w:szCs w:val="20"/>
        </w:rPr>
        <w:t>A small entity may be (1) a</w:t>
      </w:r>
      <w:r w:rsidRPr="00944358">
        <w:rPr>
          <w:rFonts w:cs="Arial Narrow"/>
          <w:sz w:val="20"/>
          <w:szCs w:val="20"/>
        </w:rPr>
        <w:t xml:space="preserve"> small business which is deemed </w:t>
      </w:r>
      <w:r w:rsidRPr="00A86103">
        <w:rPr>
          <w:rFonts w:cs="Arial Narrow"/>
          <w:sz w:val="20"/>
          <w:szCs w:val="20"/>
        </w:rPr>
        <w:t>to be one that is indep</w:t>
      </w:r>
      <w:r w:rsidRPr="00944358">
        <w:rPr>
          <w:rFonts w:cs="Arial Narrow"/>
          <w:sz w:val="20"/>
          <w:szCs w:val="20"/>
        </w:rPr>
        <w:t xml:space="preserve">endently owned and operated and </w:t>
      </w:r>
      <w:r w:rsidRPr="00A86103">
        <w:rPr>
          <w:rFonts w:cs="Arial Narrow"/>
          <w:sz w:val="20"/>
          <w:szCs w:val="20"/>
        </w:rPr>
        <w:t xml:space="preserve">that is not dominant in its </w:t>
      </w:r>
      <w:r w:rsidRPr="00944358">
        <w:rPr>
          <w:rFonts w:cs="Arial Narrow"/>
          <w:sz w:val="20"/>
          <w:szCs w:val="20"/>
        </w:rPr>
        <w:t xml:space="preserve">field of operation; (2) a small </w:t>
      </w:r>
      <w:r w:rsidRPr="00A86103">
        <w:rPr>
          <w:rFonts w:cs="Arial Narrow"/>
          <w:sz w:val="20"/>
          <w:szCs w:val="20"/>
        </w:rPr>
        <w:t>organization that is any no</w:t>
      </w:r>
      <w:r w:rsidRPr="00944358">
        <w:rPr>
          <w:rFonts w:cs="Arial Narrow"/>
          <w:sz w:val="20"/>
          <w:szCs w:val="20"/>
        </w:rPr>
        <w:t xml:space="preserve">t-for-profit enterprise that is </w:t>
      </w:r>
      <w:r w:rsidRPr="00A86103">
        <w:rPr>
          <w:rFonts w:cs="Arial Narrow"/>
          <w:sz w:val="20"/>
          <w:szCs w:val="20"/>
        </w:rPr>
        <w:t xml:space="preserve">independently owned and </w:t>
      </w:r>
      <w:r w:rsidRPr="00944358">
        <w:rPr>
          <w:rFonts w:cs="Arial Narrow"/>
          <w:sz w:val="20"/>
          <w:szCs w:val="20"/>
        </w:rPr>
        <w:t xml:space="preserve">operated and is not dominant in </w:t>
      </w:r>
      <w:r w:rsidRPr="00A86103">
        <w:rPr>
          <w:rFonts w:cs="Arial Narrow"/>
          <w:sz w:val="20"/>
          <w:szCs w:val="20"/>
        </w:rPr>
        <w:t>its field; or (3) a small gov</w:t>
      </w:r>
      <w:r w:rsidRPr="00944358">
        <w:rPr>
          <w:rFonts w:cs="Arial Narrow"/>
          <w:sz w:val="20"/>
          <w:szCs w:val="20"/>
        </w:rPr>
        <w:t xml:space="preserve">ernment jurisdiction which is a </w:t>
      </w:r>
      <w:r w:rsidRPr="00A86103">
        <w:rPr>
          <w:rFonts w:cs="Arial Narrow"/>
          <w:sz w:val="20"/>
          <w:szCs w:val="20"/>
        </w:rPr>
        <w:t>government of a city,</w:t>
      </w:r>
      <w:r w:rsidRPr="00944358">
        <w:rPr>
          <w:rFonts w:cs="Arial Narrow"/>
          <w:sz w:val="20"/>
          <w:szCs w:val="20"/>
        </w:rPr>
        <w:t xml:space="preserve"> county, town, township, school </w:t>
      </w:r>
      <w:r w:rsidRPr="00A86103">
        <w:rPr>
          <w:rFonts w:cs="Arial Narrow"/>
          <w:sz w:val="20"/>
          <w:szCs w:val="20"/>
        </w:rPr>
        <w:t>district, or special district</w:t>
      </w:r>
      <w:r w:rsidRPr="00944358">
        <w:rPr>
          <w:rFonts w:cs="Arial Narrow"/>
          <w:sz w:val="20"/>
          <w:szCs w:val="20"/>
        </w:rPr>
        <w:t xml:space="preserve"> with a population of less than </w:t>
      </w:r>
      <w:r w:rsidRPr="00A86103">
        <w:rPr>
          <w:rFonts w:cs="Arial Narrow"/>
          <w:sz w:val="20"/>
          <w:szCs w:val="20"/>
        </w:rPr>
        <w:t>50,000.</w:t>
      </w:r>
      <w:r w:rsidRPr="00944358">
        <w:rPr>
          <w:rFonts w:cs="Arial Narrow"/>
        </w:rPr>
        <w:t xml:space="preserve"> </w:t>
      </w:r>
    </w:p>
  </w:footnote>
  <w:footnote w:id="4">
    <w:p w14:paraId="545D2FD6" w14:textId="14C976CC" w:rsidR="00AC7431" w:rsidRDefault="00AC7431">
      <w:pPr>
        <w:pStyle w:val="FootnoteText"/>
      </w:pPr>
      <w:r>
        <w:rPr>
          <w:rStyle w:val="FootnoteReference"/>
        </w:rPr>
        <w:footnoteRef/>
      </w:r>
      <w:r>
        <w:t xml:space="preserve"> CERCLA Section 104(e)(7)(42 USC 9604(e)(7)) Confidentiality of Information: Provides confidentiality protections for information collected under Section 104 to the extent it is entitled to protection under 18 USC 1905, generally referred to as the Trade Secrets Act.</w:t>
      </w:r>
    </w:p>
  </w:footnote>
  <w:footnote w:id="5">
    <w:p w14:paraId="51F05E41" w14:textId="77777777" w:rsidR="00AC7431" w:rsidRPr="00E52ED2" w:rsidRDefault="00AC7431" w:rsidP="005275F0">
      <w:pPr>
        <w:pStyle w:val="FootnoteText"/>
      </w:pPr>
      <w:r w:rsidRPr="00E52ED2">
        <w:rPr>
          <w:rStyle w:val="FootnoteReference"/>
        </w:rPr>
        <w:footnoteRef/>
      </w:r>
      <w:r w:rsidRPr="00E52ED2">
        <w:t xml:space="preserve"> SORNS accessed 01/21/2016</w:t>
      </w:r>
    </w:p>
    <w:p w14:paraId="0D5CC493" w14:textId="77777777" w:rsidR="00AC7431" w:rsidRPr="00E52ED2" w:rsidRDefault="00A61A27" w:rsidP="005275F0">
      <w:pPr>
        <w:pStyle w:val="FootnoteText"/>
        <w:numPr>
          <w:ilvl w:val="0"/>
          <w:numId w:val="44"/>
        </w:numPr>
        <w:rPr>
          <w:rFonts w:cs="Arial"/>
          <w:lang w:val="en"/>
        </w:rPr>
      </w:pPr>
      <w:hyperlink r:id="rId4" w:history="1">
        <w:r w:rsidR="00AC7431" w:rsidRPr="00E52ED2">
          <w:rPr>
            <w:rStyle w:val="Hyperlink"/>
            <w:rFonts w:cs="Arial"/>
            <w:color w:val="auto"/>
            <w:lang w:val="en"/>
          </w:rPr>
          <w:t>ATSDR No. 09-19-0001 - Federal Register: January 25, 2011 (Volume 76, Number 16, Page 4432-4435)</w:t>
        </w:r>
      </w:hyperlink>
    </w:p>
    <w:p w14:paraId="3AEDF087" w14:textId="77777777" w:rsidR="00AC7431" w:rsidRDefault="00A61A27" w:rsidP="005275F0">
      <w:pPr>
        <w:pStyle w:val="FootnoteText"/>
        <w:numPr>
          <w:ilvl w:val="0"/>
          <w:numId w:val="44"/>
        </w:numPr>
        <w:rPr>
          <w:rFonts w:cs="Arial"/>
          <w:lang w:val="en"/>
        </w:rPr>
      </w:pPr>
      <w:hyperlink r:id="rId5" w:history="1">
        <w:r w:rsidR="00AC7431" w:rsidRPr="00E52ED2">
          <w:rPr>
            <w:rStyle w:val="Hyperlink"/>
            <w:rFonts w:cs="Arial"/>
            <w:color w:val="auto"/>
            <w:lang w:val="en"/>
          </w:rPr>
          <w:t>CDC No. 09-20-0136 - Federal Register: January 25, 2011 (Volume 76, Number 16, Page 4458-4460)</w:t>
        </w:r>
      </w:hyperlink>
    </w:p>
    <w:p w14:paraId="55313C90" w14:textId="77777777" w:rsidR="00AC7431" w:rsidRPr="0049771B" w:rsidRDefault="00A61A27" w:rsidP="005275F0">
      <w:pPr>
        <w:pStyle w:val="FootnoteText"/>
        <w:numPr>
          <w:ilvl w:val="0"/>
          <w:numId w:val="44"/>
        </w:numPr>
        <w:rPr>
          <w:rFonts w:cs="Arial"/>
          <w:lang w:val="en"/>
        </w:rPr>
      </w:pPr>
      <w:hyperlink r:id="rId6" w:history="1">
        <w:r w:rsidR="00AC7431" w:rsidRPr="005201CE">
          <w:rPr>
            <w:rStyle w:val="Hyperlink"/>
            <w:color w:val="auto"/>
          </w:rPr>
          <w:t xml:space="preserve">EPA 34 - </w:t>
        </w:r>
        <w:r w:rsidR="00AC7431" w:rsidRPr="005201CE">
          <w:rPr>
            <w:rStyle w:val="Hyperlink"/>
            <w:color w:val="auto"/>
            <w:lang w:val="en"/>
          </w:rPr>
          <w:t>Federal Register: February 22, 2002 (Volume 67, Number 36, Page 8259-8260)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numPicBullet w:numPicBulletId="1">
    <w:pict>
      <v:shape id="_x0000_i1046" type="#_x0000_t75" style="width:3in;height:3in" o:bullet="t"/>
    </w:pict>
  </w:numPicBullet>
  <w:abstractNum w:abstractNumId="0" w15:restartNumberingAfterBreak="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6B64"/>
    <w:multiLevelType w:val="hybridMultilevel"/>
    <w:tmpl w:val="DD5839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A0A79"/>
    <w:multiLevelType w:val="hybridMultilevel"/>
    <w:tmpl w:val="E1AAC104"/>
    <w:lvl w:ilvl="0" w:tplc="CBF4CE5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15:restartNumberingAfterBreak="0">
    <w:nsid w:val="1D766660"/>
    <w:multiLevelType w:val="hybridMultilevel"/>
    <w:tmpl w:val="96BC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0090D"/>
    <w:multiLevelType w:val="hybridMultilevel"/>
    <w:tmpl w:val="22243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C0A33"/>
    <w:multiLevelType w:val="hybridMultilevel"/>
    <w:tmpl w:val="0948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026F7"/>
    <w:multiLevelType w:val="hybridMultilevel"/>
    <w:tmpl w:val="2BB2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F6C11"/>
    <w:multiLevelType w:val="hybridMultilevel"/>
    <w:tmpl w:val="1230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264EC"/>
    <w:multiLevelType w:val="hybridMultilevel"/>
    <w:tmpl w:val="E864DFFA"/>
    <w:lvl w:ilvl="0" w:tplc="C80ACCFE">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1" w15:restartNumberingAfterBreak="0">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C53FB"/>
    <w:multiLevelType w:val="hybridMultilevel"/>
    <w:tmpl w:val="E2CC41B4"/>
    <w:lvl w:ilvl="0" w:tplc="FE20B392">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3372C"/>
    <w:multiLevelType w:val="hybridMultilevel"/>
    <w:tmpl w:val="83EC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0"/>
  </w:num>
  <w:num w:numId="2">
    <w:abstractNumId w:val="34"/>
  </w:num>
  <w:num w:numId="3">
    <w:abstractNumId w:val="36"/>
  </w:num>
  <w:num w:numId="4">
    <w:abstractNumId w:val="5"/>
  </w:num>
  <w:num w:numId="5">
    <w:abstractNumId w:val="22"/>
  </w:num>
  <w:num w:numId="6">
    <w:abstractNumId w:val="0"/>
  </w:num>
  <w:num w:numId="7">
    <w:abstractNumId w:val="45"/>
  </w:num>
  <w:num w:numId="8">
    <w:abstractNumId w:val="30"/>
  </w:num>
  <w:num w:numId="9">
    <w:abstractNumId w:val="13"/>
  </w:num>
  <w:num w:numId="10">
    <w:abstractNumId w:val="46"/>
  </w:num>
  <w:num w:numId="11">
    <w:abstractNumId w:val="19"/>
  </w:num>
  <w:num w:numId="12">
    <w:abstractNumId w:val="29"/>
  </w:num>
  <w:num w:numId="13">
    <w:abstractNumId w:val="35"/>
  </w:num>
  <w:num w:numId="14">
    <w:abstractNumId w:val="2"/>
  </w:num>
  <w:num w:numId="15">
    <w:abstractNumId w:val="39"/>
  </w:num>
  <w:num w:numId="16">
    <w:abstractNumId w:val="6"/>
  </w:num>
  <w:num w:numId="17">
    <w:abstractNumId w:val="14"/>
  </w:num>
  <w:num w:numId="18">
    <w:abstractNumId w:val="31"/>
  </w:num>
  <w:num w:numId="19">
    <w:abstractNumId w:val="38"/>
  </w:num>
  <w:num w:numId="20">
    <w:abstractNumId w:val="25"/>
  </w:num>
  <w:num w:numId="21">
    <w:abstractNumId w:val="7"/>
  </w:num>
  <w:num w:numId="22">
    <w:abstractNumId w:val="41"/>
  </w:num>
  <w:num w:numId="23">
    <w:abstractNumId w:val="48"/>
  </w:num>
  <w:num w:numId="24">
    <w:abstractNumId w:val="12"/>
  </w:num>
  <w:num w:numId="25">
    <w:abstractNumId w:val="24"/>
  </w:num>
  <w:num w:numId="26">
    <w:abstractNumId w:val="11"/>
  </w:num>
  <w:num w:numId="27">
    <w:abstractNumId w:val="16"/>
  </w:num>
  <w:num w:numId="28">
    <w:abstractNumId w:val="27"/>
  </w:num>
  <w:num w:numId="29">
    <w:abstractNumId w:val="44"/>
  </w:num>
  <w:num w:numId="30">
    <w:abstractNumId w:val="8"/>
  </w:num>
  <w:num w:numId="31">
    <w:abstractNumId w:val="18"/>
  </w:num>
  <w:num w:numId="32">
    <w:abstractNumId w:val="37"/>
  </w:num>
  <w:num w:numId="33">
    <w:abstractNumId w:val="43"/>
  </w:num>
  <w:num w:numId="34">
    <w:abstractNumId w:val="21"/>
  </w:num>
  <w:num w:numId="35">
    <w:abstractNumId w:val="17"/>
  </w:num>
  <w:num w:numId="36">
    <w:abstractNumId w:val="3"/>
  </w:num>
  <w:num w:numId="37">
    <w:abstractNumId w:val="4"/>
  </w:num>
  <w:num w:numId="38">
    <w:abstractNumId w:val="23"/>
  </w:num>
  <w:num w:numId="39">
    <w:abstractNumId w:val="28"/>
  </w:num>
  <w:num w:numId="40">
    <w:abstractNumId w:val="33"/>
  </w:num>
  <w:num w:numId="41">
    <w:abstractNumId w:val="9"/>
  </w:num>
  <w:num w:numId="42">
    <w:abstractNumId w:val="40"/>
  </w:num>
  <w:num w:numId="43">
    <w:abstractNumId w:val="42"/>
  </w:num>
  <w:num w:numId="44">
    <w:abstractNumId w:val="15"/>
  </w:num>
  <w:num w:numId="45">
    <w:abstractNumId w:val="47"/>
  </w:num>
  <w:num w:numId="46">
    <w:abstractNumId w:val="10"/>
  </w:num>
  <w:num w:numId="47">
    <w:abstractNumId w:val="1"/>
  </w:num>
  <w:num w:numId="48">
    <w:abstractNumId w:val="32"/>
  </w:num>
  <w:num w:numId="4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1F18"/>
    <w:rsid w:val="0000206A"/>
    <w:rsid w:val="0000244A"/>
    <w:rsid w:val="00004E54"/>
    <w:rsid w:val="00005209"/>
    <w:rsid w:val="00005550"/>
    <w:rsid w:val="0000689D"/>
    <w:rsid w:val="000071D1"/>
    <w:rsid w:val="00013DB5"/>
    <w:rsid w:val="0001468D"/>
    <w:rsid w:val="000213DB"/>
    <w:rsid w:val="0002168F"/>
    <w:rsid w:val="000228AE"/>
    <w:rsid w:val="0002360E"/>
    <w:rsid w:val="00024345"/>
    <w:rsid w:val="00026800"/>
    <w:rsid w:val="00026A43"/>
    <w:rsid w:val="000273E9"/>
    <w:rsid w:val="00027B1B"/>
    <w:rsid w:val="00030266"/>
    <w:rsid w:val="00040068"/>
    <w:rsid w:val="00040E13"/>
    <w:rsid w:val="00040F4A"/>
    <w:rsid w:val="00042B89"/>
    <w:rsid w:val="00045A02"/>
    <w:rsid w:val="00045A53"/>
    <w:rsid w:val="00046478"/>
    <w:rsid w:val="00047490"/>
    <w:rsid w:val="000476FC"/>
    <w:rsid w:val="00051810"/>
    <w:rsid w:val="00051816"/>
    <w:rsid w:val="00051B38"/>
    <w:rsid w:val="00053211"/>
    <w:rsid w:val="0005381C"/>
    <w:rsid w:val="000548D8"/>
    <w:rsid w:val="000610F4"/>
    <w:rsid w:val="000622A2"/>
    <w:rsid w:val="00064766"/>
    <w:rsid w:val="00065509"/>
    <w:rsid w:val="00071015"/>
    <w:rsid w:val="000712F6"/>
    <w:rsid w:val="00072010"/>
    <w:rsid w:val="000738F2"/>
    <w:rsid w:val="00073EA2"/>
    <w:rsid w:val="00075A8C"/>
    <w:rsid w:val="00076C74"/>
    <w:rsid w:val="00076E7E"/>
    <w:rsid w:val="000771B9"/>
    <w:rsid w:val="0007753E"/>
    <w:rsid w:val="000808D7"/>
    <w:rsid w:val="0008145A"/>
    <w:rsid w:val="00086166"/>
    <w:rsid w:val="00094108"/>
    <w:rsid w:val="00094764"/>
    <w:rsid w:val="0009479E"/>
    <w:rsid w:val="00094E12"/>
    <w:rsid w:val="000950DB"/>
    <w:rsid w:val="0009575B"/>
    <w:rsid w:val="0009695D"/>
    <w:rsid w:val="000A0083"/>
    <w:rsid w:val="000A16FA"/>
    <w:rsid w:val="000A18CF"/>
    <w:rsid w:val="000A204D"/>
    <w:rsid w:val="000A2392"/>
    <w:rsid w:val="000A30A8"/>
    <w:rsid w:val="000A319F"/>
    <w:rsid w:val="000A4BD7"/>
    <w:rsid w:val="000A5A46"/>
    <w:rsid w:val="000A5AC6"/>
    <w:rsid w:val="000A6E17"/>
    <w:rsid w:val="000A73FD"/>
    <w:rsid w:val="000A76AE"/>
    <w:rsid w:val="000A77B0"/>
    <w:rsid w:val="000B0207"/>
    <w:rsid w:val="000B055F"/>
    <w:rsid w:val="000B14F2"/>
    <w:rsid w:val="000B29A0"/>
    <w:rsid w:val="000B3539"/>
    <w:rsid w:val="000B353C"/>
    <w:rsid w:val="000B3F7B"/>
    <w:rsid w:val="000B737D"/>
    <w:rsid w:val="000C1F4B"/>
    <w:rsid w:val="000C2236"/>
    <w:rsid w:val="000C2CA3"/>
    <w:rsid w:val="000C4B88"/>
    <w:rsid w:val="000D5FB2"/>
    <w:rsid w:val="000D7DB9"/>
    <w:rsid w:val="000E494C"/>
    <w:rsid w:val="000E5298"/>
    <w:rsid w:val="000E5AFD"/>
    <w:rsid w:val="000E75B6"/>
    <w:rsid w:val="000E7FAD"/>
    <w:rsid w:val="000F6B2A"/>
    <w:rsid w:val="000F7250"/>
    <w:rsid w:val="000F764A"/>
    <w:rsid w:val="001001DF"/>
    <w:rsid w:val="00100D0E"/>
    <w:rsid w:val="00103DFD"/>
    <w:rsid w:val="00104051"/>
    <w:rsid w:val="00106836"/>
    <w:rsid w:val="00107476"/>
    <w:rsid w:val="00107FD5"/>
    <w:rsid w:val="00110D29"/>
    <w:rsid w:val="0011321F"/>
    <w:rsid w:val="001141E9"/>
    <w:rsid w:val="00115ABF"/>
    <w:rsid w:val="00116841"/>
    <w:rsid w:val="00117D69"/>
    <w:rsid w:val="00122DE7"/>
    <w:rsid w:val="001232E4"/>
    <w:rsid w:val="0012337C"/>
    <w:rsid w:val="00123A3D"/>
    <w:rsid w:val="00124561"/>
    <w:rsid w:val="001262C2"/>
    <w:rsid w:val="00126C98"/>
    <w:rsid w:val="0013006E"/>
    <w:rsid w:val="001317DF"/>
    <w:rsid w:val="00132004"/>
    <w:rsid w:val="001324C6"/>
    <w:rsid w:val="001346BF"/>
    <w:rsid w:val="001350E7"/>
    <w:rsid w:val="001372DB"/>
    <w:rsid w:val="0013764F"/>
    <w:rsid w:val="00137DB9"/>
    <w:rsid w:val="00141355"/>
    <w:rsid w:val="0014151A"/>
    <w:rsid w:val="001417E6"/>
    <w:rsid w:val="00142483"/>
    <w:rsid w:val="00144695"/>
    <w:rsid w:val="00147AEA"/>
    <w:rsid w:val="00147FF0"/>
    <w:rsid w:val="00150025"/>
    <w:rsid w:val="0015103C"/>
    <w:rsid w:val="00151318"/>
    <w:rsid w:val="00153F41"/>
    <w:rsid w:val="00154ECB"/>
    <w:rsid w:val="00160A9B"/>
    <w:rsid w:val="001626E8"/>
    <w:rsid w:val="00163429"/>
    <w:rsid w:val="00163C21"/>
    <w:rsid w:val="00165274"/>
    <w:rsid w:val="00167A15"/>
    <w:rsid w:val="0017035F"/>
    <w:rsid w:val="00170C01"/>
    <w:rsid w:val="00171593"/>
    <w:rsid w:val="001727C1"/>
    <w:rsid w:val="00173015"/>
    <w:rsid w:val="0017347B"/>
    <w:rsid w:val="00173EAE"/>
    <w:rsid w:val="00174C83"/>
    <w:rsid w:val="00176AF4"/>
    <w:rsid w:val="00177201"/>
    <w:rsid w:val="00177ABE"/>
    <w:rsid w:val="00185386"/>
    <w:rsid w:val="001855E3"/>
    <w:rsid w:val="00185D58"/>
    <w:rsid w:val="001872E6"/>
    <w:rsid w:val="0019076C"/>
    <w:rsid w:val="001930B9"/>
    <w:rsid w:val="00194AFC"/>
    <w:rsid w:val="001961C6"/>
    <w:rsid w:val="00196C12"/>
    <w:rsid w:val="001A1311"/>
    <w:rsid w:val="001A15F9"/>
    <w:rsid w:val="001A523C"/>
    <w:rsid w:val="001A5EC6"/>
    <w:rsid w:val="001B0666"/>
    <w:rsid w:val="001B2712"/>
    <w:rsid w:val="001B2C6D"/>
    <w:rsid w:val="001B2EDE"/>
    <w:rsid w:val="001B3522"/>
    <w:rsid w:val="001B4475"/>
    <w:rsid w:val="001C066E"/>
    <w:rsid w:val="001C1DD5"/>
    <w:rsid w:val="001C268C"/>
    <w:rsid w:val="001C27CC"/>
    <w:rsid w:val="001C3EBE"/>
    <w:rsid w:val="001C4E81"/>
    <w:rsid w:val="001C6793"/>
    <w:rsid w:val="001C7755"/>
    <w:rsid w:val="001D22D0"/>
    <w:rsid w:val="001D391B"/>
    <w:rsid w:val="001D4CA0"/>
    <w:rsid w:val="001D56E7"/>
    <w:rsid w:val="001D5750"/>
    <w:rsid w:val="001D75CC"/>
    <w:rsid w:val="001E19CB"/>
    <w:rsid w:val="001E1EA0"/>
    <w:rsid w:val="001E27D7"/>
    <w:rsid w:val="001E43AF"/>
    <w:rsid w:val="001E4742"/>
    <w:rsid w:val="001E595A"/>
    <w:rsid w:val="001E60ED"/>
    <w:rsid w:val="001E75C5"/>
    <w:rsid w:val="001E77B4"/>
    <w:rsid w:val="001E7947"/>
    <w:rsid w:val="001F0FBC"/>
    <w:rsid w:val="001F19DC"/>
    <w:rsid w:val="001F19FD"/>
    <w:rsid w:val="001F1D97"/>
    <w:rsid w:val="001F23DF"/>
    <w:rsid w:val="001F3995"/>
    <w:rsid w:val="001F4FFA"/>
    <w:rsid w:val="001F504D"/>
    <w:rsid w:val="001F53D2"/>
    <w:rsid w:val="001F5BDA"/>
    <w:rsid w:val="001F6A6E"/>
    <w:rsid w:val="001F7DCA"/>
    <w:rsid w:val="00200F5B"/>
    <w:rsid w:val="00201308"/>
    <w:rsid w:val="00203A62"/>
    <w:rsid w:val="00204DD3"/>
    <w:rsid w:val="002055D9"/>
    <w:rsid w:val="00205D4B"/>
    <w:rsid w:val="002064EF"/>
    <w:rsid w:val="00206A3D"/>
    <w:rsid w:val="00206AAE"/>
    <w:rsid w:val="002114CD"/>
    <w:rsid w:val="00215202"/>
    <w:rsid w:val="00215E16"/>
    <w:rsid w:val="0021668C"/>
    <w:rsid w:val="002203E0"/>
    <w:rsid w:val="002229DF"/>
    <w:rsid w:val="00222DB8"/>
    <w:rsid w:val="00227817"/>
    <w:rsid w:val="00227F2A"/>
    <w:rsid w:val="00230089"/>
    <w:rsid w:val="0023081C"/>
    <w:rsid w:val="00231486"/>
    <w:rsid w:val="00231951"/>
    <w:rsid w:val="00231BC5"/>
    <w:rsid w:val="00231E30"/>
    <w:rsid w:val="00236267"/>
    <w:rsid w:val="0023630E"/>
    <w:rsid w:val="002369DA"/>
    <w:rsid w:val="002379B5"/>
    <w:rsid w:val="00237AF3"/>
    <w:rsid w:val="00240D25"/>
    <w:rsid w:val="00241549"/>
    <w:rsid w:val="0024399D"/>
    <w:rsid w:val="00244F46"/>
    <w:rsid w:val="002516B5"/>
    <w:rsid w:val="00251DDA"/>
    <w:rsid w:val="002552B4"/>
    <w:rsid w:val="00255ED2"/>
    <w:rsid w:val="00257CB9"/>
    <w:rsid w:val="002605A1"/>
    <w:rsid w:val="00260AB0"/>
    <w:rsid w:val="00260C45"/>
    <w:rsid w:val="00261399"/>
    <w:rsid w:val="002638D2"/>
    <w:rsid w:val="00264A5A"/>
    <w:rsid w:val="00264F6B"/>
    <w:rsid w:val="002655B2"/>
    <w:rsid w:val="00265663"/>
    <w:rsid w:val="0026693F"/>
    <w:rsid w:val="0026722B"/>
    <w:rsid w:val="002677D8"/>
    <w:rsid w:val="00271C0C"/>
    <w:rsid w:val="00274644"/>
    <w:rsid w:val="00274D11"/>
    <w:rsid w:val="002771FE"/>
    <w:rsid w:val="00280C34"/>
    <w:rsid w:val="00283881"/>
    <w:rsid w:val="0028491D"/>
    <w:rsid w:val="00284E46"/>
    <w:rsid w:val="00285E42"/>
    <w:rsid w:val="002869AF"/>
    <w:rsid w:val="00287A8C"/>
    <w:rsid w:val="00287B5A"/>
    <w:rsid w:val="00290F85"/>
    <w:rsid w:val="00291078"/>
    <w:rsid w:val="002928DF"/>
    <w:rsid w:val="002930EC"/>
    <w:rsid w:val="00294E11"/>
    <w:rsid w:val="00297A40"/>
    <w:rsid w:val="002A1AB0"/>
    <w:rsid w:val="002A230E"/>
    <w:rsid w:val="002A3294"/>
    <w:rsid w:val="002A6307"/>
    <w:rsid w:val="002B065A"/>
    <w:rsid w:val="002B1D7C"/>
    <w:rsid w:val="002B415B"/>
    <w:rsid w:val="002C0148"/>
    <w:rsid w:val="002C0284"/>
    <w:rsid w:val="002C06A1"/>
    <w:rsid w:val="002C0954"/>
    <w:rsid w:val="002C1279"/>
    <w:rsid w:val="002C2A8D"/>
    <w:rsid w:val="002C3D87"/>
    <w:rsid w:val="002C645E"/>
    <w:rsid w:val="002C6753"/>
    <w:rsid w:val="002C6DAD"/>
    <w:rsid w:val="002D165C"/>
    <w:rsid w:val="002D3A9E"/>
    <w:rsid w:val="002D3F72"/>
    <w:rsid w:val="002D3FAB"/>
    <w:rsid w:val="002D5A1E"/>
    <w:rsid w:val="002D64D0"/>
    <w:rsid w:val="002D7095"/>
    <w:rsid w:val="002D72AA"/>
    <w:rsid w:val="002D7E96"/>
    <w:rsid w:val="002E0397"/>
    <w:rsid w:val="002E2A00"/>
    <w:rsid w:val="002E2E4E"/>
    <w:rsid w:val="002E368A"/>
    <w:rsid w:val="002E3C81"/>
    <w:rsid w:val="002E4498"/>
    <w:rsid w:val="002E4767"/>
    <w:rsid w:val="002E48A7"/>
    <w:rsid w:val="002E5F13"/>
    <w:rsid w:val="002E7128"/>
    <w:rsid w:val="002F1B90"/>
    <w:rsid w:val="002F1EC0"/>
    <w:rsid w:val="002F247A"/>
    <w:rsid w:val="002F3924"/>
    <w:rsid w:val="002F4ED6"/>
    <w:rsid w:val="002F5893"/>
    <w:rsid w:val="002F762F"/>
    <w:rsid w:val="00302CC4"/>
    <w:rsid w:val="0030502C"/>
    <w:rsid w:val="003052E6"/>
    <w:rsid w:val="00306899"/>
    <w:rsid w:val="00307FE7"/>
    <w:rsid w:val="003113D2"/>
    <w:rsid w:val="003129AB"/>
    <w:rsid w:val="003137F2"/>
    <w:rsid w:val="00314616"/>
    <w:rsid w:val="00316980"/>
    <w:rsid w:val="00316986"/>
    <w:rsid w:val="00316DC3"/>
    <w:rsid w:val="00320135"/>
    <w:rsid w:val="003210B3"/>
    <w:rsid w:val="00321B04"/>
    <w:rsid w:val="00323214"/>
    <w:rsid w:val="00323C10"/>
    <w:rsid w:val="003245BB"/>
    <w:rsid w:val="003248A4"/>
    <w:rsid w:val="00326844"/>
    <w:rsid w:val="00330703"/>
    <w:rsid w:val="00331518"/>
    <w:rsid w:val="00332507"/>
    <w:rsid w:val="00332993"/>
    <w:rsid w:val="00333BA4"/>
    <w:rsid w:val="003371F2"/>
    <w:rsid w:val="00340E99"/>
    <w:rsid w:val="003418AD"/>
    <w:rsid w:val="00342BA4"/>
    <w:rsid w:val="00342C61"/>
    <w:rsid w:val="00344417"/>
    <w:rsid w:val="00346C4C"/>
    <w:rsid w:val="00346E41"/>
    <w:rsid w:val="003477D8"/>
    <w:rsid w:val="003506B8"/>
    <w:rsid w:val="003507B3"/>
    <w:rsid w:val="00350CAF"/>
    <w:rsid w:val="003518DC"/>
    <w:rsid w:val="00351DD4"/>
    <w:rsid w:val="00354A4E"/>
    <w:rsid w:val="00354E0E"/>
    <w:rsid w:val="00355183"/>
    <w:rsid w:val="003557E9"/>
    <w:rsid w:val="00355B97"/>
    <w:rsid w:val="00356B6F"/>
    <w:rsid w:val="00357FB5"/>
    <w:rsid w:val="00360896"/>
    <w:rsid w:val="00360BBB"/>
    <w:rsid w:val="00361201"/>
    <w:rsid w:val="00361AF0"/>
    <w:rsid w:val="003622B2"/>
    <w:rsid w:val="003648A2"/>
    <w:rsid w:val="00364CCC"/>
    <w:rsid w:val="00364FE9"/>
    <w:rsid w:val="0036566F"/>
    <w:rsid w:val="00365B89"/>
    <w:rsid w:val="00366E7D"/>
    <w:rsid w:val="003712EB"/>
    <w:rsid w:val="00373096"/>
    <w:rsid w:val="00373456"/>
    <w:rsid w:val="003743D7"/>
    <w:rsid w:val="00376B5C"/>
    <w:rsid w:val="003777C3"/>
    <w:rsid w:val="00380D0C"/>
    <w:rsid w:val="003810E2"/>
    <w:rsid w:val="00383848"/>
    <w:rsid w:val="00384D65"/>
    <w:rsid w:val="00385207"/>
    <w:rsid w:val="00386C3A"/>
    <w:rsid w:val="00387A3E"/>
    <w:rsid w:val="00387C4A"/>
    <w:rsid w:val="00387C66"/>
    <w:rsid w:val="00390B2D"/>
    <w:rsid w:val="00390DAB"/>
    <w:rsid w:val="00391007"/>
    <w:rsid w:val="00391972"/>
    <w:rsid w:val="003924FB"/>
    <w:rsid w:val="00397A3D"/>
    <w:rsid w:val="003A007B"/>
    <w:rsid w:val="003A0349"/>
    <w:rsid w:val="003A2456"/>
    <w:rsid w:val="003A2F76"/>
    <w:rsid w:val="003A4B8F"/>
    <w:rsid w:val="003A5DD1"/>
    <w:rsid w:val="003B1151"/>
    <w:rsid w:val="003B1968"/>
    <w:rsid w:val="003B22D3"/>
    <w:rsid w:val="003B2A57"/>
    <w:rsid w:val="003B2B60"/>
    <w:rsid w:val="003B2EF0"/>
    <w:rsid w:val="003B3057"/>
    <w:rsid w:val="003B43FD"/>
    <w:rsid w:val="003B483E"/>
    <w:rsid w:val="003B5EFE"/>
    <w:rsid w:val="003B5FFD"/>
    <w:rsid w:val="003B6876"/>
    <w:rsid w:val="003B6CCA"/>
    <w:rsid w:val="003B77DE"/>
    <w:rsid w:val="003C0795"/>
    <w:rsid w:val="003C0CED"/>
    <w:rsid w:val="003C21A1"/>
    <w:rsid w:val="003C4886"/>
    <w:rsid w:val="003C530B"/>
    <w:rsid w:val="003C5BC6"/>
    <w:rsid w:val="003D0671"/>
    <w:rsid w:val="003D2594"/>
    <w:rsid w:val="003D3E78"/>
    <w:rsid w:val="003D6FE2"/>
    <w:rsid w:val="003D702E"/>
    <w:rsid w:val="003D74F7"/>
    <w:rsid w:val="003D7C7F"/>
    <w:rsid w:val="003E092D"/>
    <w:rsid w:val="003E1868"/>
    <w:rsid w:val="003E1B1A"/>
    <w:rsid w:val="003E7D3C"/>
    <w:rsid w:val="003F2C06"/>
    <w:rsid w:val="003F51BF"/>
    <w:rsid w:val="003F612D"/>
    <w:rsid w:val="003F6A54"/>
    <w:rsid w:val="003F6AEA"/>
    <w:rsid w:val="003F7043"/>
    <w:rsid w:val="0040228F"/>
    <w:rsid w:val="00402AF1"/>
    <w:rsid w:val="0040594D"/>
    <w:rsid w:val="004078EA"/>
    <w:rsid w:val="004079A8"/>
    <w:rsid w:val="00407B3E"/>
    <w:rsid w:val="00411D9C"/>
    <w:rsid w:val="00413951"/>
    <w:rsid w:val="00414946"/>
    <w:rsid w:val="004154B7"/>
    <w:rsid w:val="00416113"/>
    <w:rsid w:val="00416242"/>
    <w:rsid w:val="00420C4F"/>
    <w:rsid w:val="0042567B"/>
    <w:rsid w:val="00426238"/>
    <w:rsid w:val="004302E3"/>
    <w:rsid w:val="004302E9"/>
    <w:rsid w:val="004337E0"/>
    <w:rsid w:val="00434368"/>
    <w:rsid w:val="00434825"/>
    <w:rsid w:val="00434990"/>
    <w:rsid w:val="00434A3F"/>
    <w:rsid w:val="00436064"/>
    <w:rsid w:val="00440283"/>
    <w:rsid w:val="00441519"/>
    <w:rsid w:val="0044179A"/>
    <w:rsid w:val="004417A7"/>
    <w:rsid w:val="004417BD"/>
    <w:rsid w:val="00441874"/>
    <w:rsid w:val="0044203E"/>
    <w:rsid w:val="0044654D"/>
    <w:rsid w:val="004501D7"/>
    <w:rsid w:val="00451BBD"/>
    <w:rsid w:val="00455158"/>
    <w:rsid w:val="00455277"/>
    <w:rsid w:val="004558AD"/>
    <w:rsid w:val="00457779"/>
    <w:rsid w:val="00462755"/>
    <w:rsid w:val="00462CB7"/>
    <w:rsid w:val="00463291"/>
    <w:rsid w:val="00464A28"/>
    <w:rsid w:val="00464C30"/>
    <w:rsid w:val="00465813"/>
    <w:rsid w:val="004677EB"/>
    <w:rsid w:val="00470DDA"/>
    <w:rsid w:val="00471345"/>
    <w:rsid w:val="0047610D"/>
    <w:rsid w:val="00476284"/>
    <w:rsid w:val="0047768B"/>
    <w:rsid w:val="0047778A"/>
    <w:rsid w:val="00477BB5"/>
    <w:rsid w:val="00480FC6"/>
    <w:rsid w:val="004834F8"/>
    <w:rsid w:val="00483E2D"/>
    <w:rsid w:val="004863C6"/>
    <w:rsid w:val="0049091C"/>
    <w:rsid w:val="00491681"/>
    <w:rsid w:val="004932D9"/>
    <w:rsid w:val="004932FB"/>
    <w:rsid w:val="004939F0"/>
    <w:rsid w:val="004942D4"/>
    <w:rsid w:val="00496470"/>
    <w:rsid w:val="00496C37"/>
    <w:rsid w:val="004976CC"/>
    <w:rsid w:val="004A0C8C"/>
    <w:rsid w:val="004A147A"/>
    <w:rsid w:val="004A3C34"/>
    <w:rsid w:val="004A3D6A"/>
    <w:rsid w:val="004A6727"/>
    <w:rsid w:val="004A7B18"/>
    <w:rsid w:val="004B091D"/>
    <w:rsid w:val="004B1E79"/>
    <w:rsid w:val="004B2746"/>
    <w:rsid w:val="004B32C5"/>
    <w:rsid w:val="004B362E"/>
    <w:rsid w:val="004B382D"/>
    <w:rsid w:val="004B4404"/>
    <w:rsid w:val="004B5A1E"/>
    <w:rsid w:val="004B6237"/>
    <w:rsid w:val="004B64B2"/>
    <w:rsid w:val="004B69EF"/>
    <w:rsid w:val="004B7E0F"/>
    <w:rsid w:val="004C37C5"/>
    <w:rsid w:val="004C7256"/>
    <w:rsid w:val="004C78BB"/>
    <w:rsid w:val="004D0EF2"/>
    <w:rsid w:val="004D165F"/>
    <w:rsid w:val="004D194E"/>
    <w:rsid w:val="004D21C9"/>
    <w:rsid w:val="004D26F4"/>
    <w:rsid w:val="004D2A88"/>
    <w:rsid w:val="004D3245"/>
    <w:rsid w:val="004D4166"/>
    <w:rsid w:val="004D42A2"/>
    <w:rsid w:val="004D621C"/>
    <w:rsid w:val="004D6B87"/>
    <w:rsid w:val="004D7237"/>
    <w:rsid w:val="004E1D4C"/>
    <w:rsid w:val="004E2082"/>
    <w:rsid w:val="004E29A9"/>
    <w:rsid w:val="004E35C2"/>
    <w:rsid w:val="004E3771"/>
    <w:rsid w:val="004E3F14"/>
    <w:rsid w:val="004E40CE"/>
    <w:rsid w:val="004E4715"/>
    <w:rsid w:val="004E580C"/>
    <w:rsid w:val="004E5B73"/>
    <w:rsid w:val="004E5DE7"/>
    <w:rsid w:val="004E5ECA"/>
    <w:rsid w:val="004E62B1"/>
    <w:rsid w:val="004E7FB2"/>
    <w:rsid w:val="004F0165"/>
    <w:rsid w:val="004F0A63"/>
    <w:rsid w:val="004F1D6F"/>
    <w:rsid w:val="004F233B"/>
    <w:rsid w:val="004F3917"/>
    <w:rsid w:val="004F3EAA"/>
    <w:rsid w:val="004F73EA"/>
    <w:rsid w:val="004F7591"/>
    <w:rsid w:val="00500C48"/>
    <w:rsid w:val="005063E0"/>
    <w:rsid w:val="00507209"/>
    <w:rsid w:val="00507639"/>
    <w:rsid w:val="0050792B"/>
    <w:rsid w:val="005079F4"/>
    <w:rsid w:val="005115BA"/>
    <w:rsid w:val="00514080"/>
    <w:rsid w:val="00514F2A"/>
    <w:rsid w:val="005155C5"/>
    <w:rsid w:val="00515647"/>
    <w:rsid w:val="00521472"/>
    <w:rsid w:val="00522F84"/>
    <w:rsid w:val="00523A2A"/>
    <w:rsid w:val="00524D01"/>
    <w:rsid w:val="00525695"/>
    <w:rsid w:val="005275F0"/>
    <w:rsid w:val="00531928"/>
    <w:rsid w:val="0054047D"/>
    <w:rsid w:val="0054053A"/>
    <w:rsid w:val="005407DB"/>
    <w:rsid w:val="00541808"/>
    <w:rsid w:val="00543DCF"/>
    <w:rsid w:val="00544418"/>
    <w:rsid w:val="0054511C"/>
    <w:rsid w:val="005459BB"/>
    <w:rsid w:val="005469DA"/>
    <w:rsid w:val="00546D94"/>
    <w:rsid w:val="0055030C"/>
    <w:rsid w:val="0055110B"/>
    <w:rsid w:val="00551931"/>
    <w:rsid w:val="00553E57"/>
    <w:rsid w:val="00554053"/>
    <w:rsid w:val="00555632"/>
    <w:rsid w:val="00561C74"/>
    <w:rsid w:val="005655A6"/>
    <w:rsid w:val="005657BB"/>
    <w:rsid w:val="005662C2"/>
    <w:rsid w:val="00566D2A"/>
    <w:rsid w:val="00570775"/>
    <w:rsid w:val="00571305"/>
    <w:rsid w:val="00572450"/>
    <w:rsid w:val="005751E9"/>
    <w:rsid w:val="005753DB"/>
    <w:rsid w:val="005760FA"/>
    <w:rsid w:val="005773F6"/>
    <w:rsid w:val="00581406"/>
    <w:rsid w:val="00581C29"/>
    <w:rsid w:val="00581EAC"/>
    <w:rsid w:val="0058204F"/>
    <w:rsid w:val="0058290A"/>
    <w:rsid w:val="00582DFE"/>
    <w:rsid w:val="0058305B"/>
    <w:rsid w:val="00583826"/>
    <w:rsid w:val="00583B69"/>
    <w:rsid w:val="005841CF"/>
    <w:rsid w:val="00585152"/>
    <w:rsid w:val="00585C8F"/>
    <w:rsid w:val="00587F1A"/>
    <w:rsid w:val="00590B9F"/>
    <w:rsid w:val="0059117B"/>
    <w:rsid w:val="005918F7"/>
    <w:rsid w:val="00591DB5"/>
    <w:rsid w:val="00594E6F"/>
    <w:rsid w:val="00597B55"/>
    <w:rsid w:val="005A033A"/>
    <w:rsid w:val="005A1E38"/>
    <w:rsid w:val="005A2419"/>
    <w:rsid w:val="005A2B88"/>
    <w:rsid w:val="005A3C46"/>
    <w:rsid w:val="005A4DBD"/>
    <w:rsid w:val="005A54F8"/>
    <w:rsid w:val="005A5FA1"/>
    <w:rsid w:val="005A6B9C"/>
    <w:rsid w:val="005B03EC"/>
    <w:rsid w:val="005B07B8"/>
    <w:rsid w:val="005B0E13"/>
    <w:rsid w:val="005B191C"/>
    <w:rsid w:val="005B2459"/>
    <w:rsid w:val="005B2A06"/>
    <w:rsid w:val="005B2D1C"/>
    <w:rsid w:val="005B3D34"/>
    <w:rsid w:val="005B46F8"/>
    <w:rsid w:val="005B610F"/>
    <w:rsid w:val="005B6E55"/>
    <w:rsid w:val="005B74E1"/>
    <w:rsid w:val="005B7771"/>
    <w:rsid w:val="005C055E"/>
    <w:rsid w:val="005C32EF"/>
    <w:rsid w:val="005C33C7"/>
    <w:rsid w:val="005C34DF"/>
    <w:rsid w:val="005C465C"/>
    <w:rsid w:val="005C6580"/>
    <w:rsid w:val="005C69AC"/>
    <w:rsid w:val="005C7CF0"/>
    <w:rsid w:val="005C7FE0"/>
    <w:rsid w:val="005D0C09"/>
    <w:rsid w:val="005D105A"/>
    <w:rsid w:val="005D31AE"/>
    <w:rsid w:val="005D5BF8"/>
    <w:rsid w:val="005E0AD5"/>
    <w:rsid w:val="005E17FB"/>
    <w:rsid w:val="005E49E1"/>
    <w:rsid w:val="005E69D1"/>
    <w:rsid w:val="005E6EF2"/>
    <w:rsid w:val="005E7243"/>
    <w:rsid w:val="005F0539"/>
    <w:rsid w:val="005F2563"/>
    <w:rsid w:val="005F3693"/>
    <w:rsid w:val="005F6578"/>
    <w:rsid w:val="005F7F79"/>
    <w:rsid w:val="00600EE0"/>
    <w:rsid w:val="00601F1A"/>
    <w:rsid w:val="00602E85"/>
    <w:rsid w:val="0060347C"/>
    <w:rsid w:val="00603C64"/>
    <w:rsid w:val="006065B9"/>
    <w:rsid w:val="00606634"/>
    <w:rsid w:val="00607736"/>
    <w:rsid w:val="006102CF"/>
    <w:rsid w:val="00610DFB"/>
    <w:rsid w:val="00611F76"/>
    <w:rsid w:val="0061494B"/>
    <w:rsid w:val="00614A15"/>
    <w:rsid w:val="00614ABC"/>
    <w:rsid w:val="00614AD4"/>
    <w:rsid w:val="00615ACD"/>
    <w:rsid w:val="006175AA"/>
    <w:rsid w:val="00617C0E"/>
    <w:rsid w:val="006205F1"/>
    <w:rsid w:val="006206E1"/>
    <w:rsid w:val="00621D92"/>
    <w:rsid w:val="0062209C"/>
    <w:rsid w:val="006223BF"/>
    <w:rsid w:val="00622886"/>
    <w:rsid w:val="00623105"/>
    <w:rsid w:val="00623EE7"/>
    <w:rsid w:val="006253E1"/>
    <w:rsid w:val="00625D21"/>
    <w:rsid w:val="006274E1"/>
    <w:rsid w:val="006316B5"/>
    <w:rsid w:val="006322DF"/>
    <w:rsid w:val="00637DF7"/>
    <w:rsid w:val="0064011A"/>
    <w:rsid w:val="00642588"/>
    <w:rsid w:val="0064474F"/>
    <w:rsid w:val="006462C5"/>
    <w:rsid w:val="00647EBF"/>
    <w:rsid w:val="00650109"/>
    <w:rsid w:val="006512DB"/>
    <w:rsid w:val="006524B1"/>
    <w:rsid w:val="00653396"/>
    <w:rsid w:val="00653F5D"/>
    <w:rsid w:val="00654A1D"/>
    <w:rsid w:val="0065552F"/>
    <w:rsid w:val="006557D3"/>
    <w:rsid w:val="00655A8F"/>
    <w:rsid w:val="006562A8"/>
    <w:rsid w:val="00656A75"/>
    <w:rsid w:val="006570C6"/>
    <w:rsid w:val="00662DF9"/>
    <w:rsid w:val="00663352"/>
    <w:rsid w:val="00664763"/>
    <w:rsid w:val="00664ABF"/>
    <w:rsid w:val="00665B46"/>
    <w:rsid w:val="00666016"/>
    <w:rsid w:val="00666272"/>
    <w:rsid w:val="0066712B"/>
    <w:rsid w:val="00667EBC"/>
    <w:rsid w:val="006712D7"/>
    <w:rsid w:val="006738A2"/>
    <w:rsid w:val="00676B57"/>
    <w:rsid w:val="0068062A"/>
    <w:rsid w:val="006806D2"/>
    <w:rsid w:val="00681BC2"/>
    <w:rsid w:val="006827D7"/>
    <w:rsid w:val="0068419A"/>
    <w:rsid w:val="00684E9A"/>
    <w:rsid w:val="006851AD"/>
    <w:rsid w:val="00686D43"/>
    <w:rsid w:val="00690E49"/>
    <w:rsid w:val="006919C3"/>
    <w:rsid w:val="00692E8D"/>
    <w:rsid w:val="006935A2"/>
    <w:rsid w:val="00694E0A"/>
    <w:rsid w:val="006971FA"/>
    <w:rsid w:val="00697FB6"/>
    <w:rsid w:val="006A1D99"/>
    <w:rsid w:val="006A205D"/>
    <w:rsid w:val="006A2668"/>
    <w:rsid w:val="006A3403"/>
    <w:rsid w:val="006A5F69"/>
    <w:rsid w:val="006A750B"/>
    <w:rsid w:val="006A7793"/>
    <w:rsid w:val="006A7DF0"/>
    <w:rsid w:val="006B1169"/>
    <w:rsid w:val="006B13DC"/>
    <w:rsid w:val="006B38C5"/>
    <w:rsid w:val="006B3ACC"/>
    <w:rsid w:val="006B486C"/>
    <w:rsid w:val="006B5B71"/>
    <w:rsid w:val="006B6A68"/>
    <w:rsid w:val="006B7E68"/>
    <w:rsid w:val="006C00B3"/>
    <w:rsid w:val="006C18CD"/>
    <w:rsid w:val="006C2C76"/>
    <w:rsid w:val="006C38D4"/>
    <w:rsid w:val="006C448B"/>
    <w:rsid w:val="006C4FDD"/>
    <w:rsid w:val="006C51A7"/>
    <w:rsid w:val="006C6445"/>
    <w:rsid w:val="006C6578"/>
    <w:rsid w:val="006C6F2C"/>
    <w:rsid w:val="006D1079"/>
    <w:rsid w:val="006D11F2"/>
    <w:rsid w:val="006D1B41"/>
    <w:rsid w:val="006D1FFE"/>
    <w:rsid w:val="006D2DF3"/>
    <w:rsid w:val="006D35F6"/>
    <w:rsid w:val="006D3D2C"/>
    <w:rsid w:val="006D432C"/>
    <w:rsid w:val="006D4DFF"/>
    <w:rsid w:val="006D4FB7"/>
    <w:rsid w:val="006D5B11"/>
    <w:rsid w:val="006D5CD3"/>
    <w:rsid w:val="006D6789"/>
    <w:rsid w:val="006D6C08"/>
    <w:rsid w:val="006D70EE"/>
    <w:rsid w:val="006E0A77"/>
    <w:rsid w:val="006E21FD"/>
    <w:rsid w:val="006E2F5E"/>
    <w:rsid w:val="006E3108"/>
    <w:rsid w:val="006E334B"/>
    <w:rsid w:val="006E5481"/>
    <w:rsid w:val="006E54B7"/>
    <w:rsid w:val="006E57BC"/>
    <w:rsid w:val="006F125A"/>
    <w:rsid w:val="006F2B95"/>
    <w:rsid w:val="006F354D"/>
    <w:rsid w:val="006F3675"/>
    <w:rsid w:val="006F38CC"/>
    <w:rsid w:val="006F4B29"/>
    <w:rsid w:val="006F53AB"/>
    <w:rsid w:val="006F66B2"/>
    <w:rsid w:val="007021BD"/>
    <w:rsid w:val="00702423"/>
    <w:rsid w:val="00702996"/>
    <w:rsid w:val="00702BFD"/>
    <w:rsid w:val="0070388D"/>
    <w:rsid w:val="00703D87"/>
    <w:rsid w:val="00704E3C"/>
    <w:rsid w:val="00705364"/>
    <w:rsid w:val="00705DE1"/>
    <w:rsid w:val="007100A9"/>
    <w:rsid w:val="00712A51"/>
    <w:rsid w:val="00713B8E"/>
    <w:rsid w:val="00714F6F"/>
    <w:rsid w:val="007157E4"/>
    <w:rsid w:val="0072106B"/>
    <w:rsid w:val="0072405E"/>
    <w:rsid w:val="0072572D"/>
    <w:rsid w:val="00725912"/>
    <w:rsid w:val="00726E14"/>
    <w:rsid w:val="00727EDB"/>
    <w:rsid w:val="0073251D"/>
    <w:rsid w:val="00734F65"/>
    <w:rsid w:val="0074057E"/>
    <w:rsid w:val="00740EDF"/>
    <w:rsid w:val="0074315C"/>
    <w:rsid w:val="0074316A"/>
    <w:rsid w:val="00747153"/>
    <w:rsid w:val="007504EA"/>
    <w:rsid w:val="007532D4"/>
    <w:rsid w:val="00753D02"/>
    <w:rsid w:val="007541E5"/>
    <w:rsid w:val="00754C47"/>
    <w:rsid w:val="00754F1A"/>
    <w:rsid w:val="00755987"/>
    <w:rsid w:val="00755B1F"/>
    <w:rsid w:val="007565A5"/>
    <w:rsid w:val="00757C6D"/>
    <w:rsid w:val="00761A15"/>
    <w:rsid w:val="007620C7"/>
    <w:rsid w:val="00762E31"/>
    <w:rsid w:val="007633D3"/>
    <w:rsid w:val="00766059"/>
    <w:rsid w:val="00767A70"/>
    <w:rsid w:val="00770F77"/>
    <w:rsid w:val="00771A9A"/>
    <w:rsid w:val="007756CB"/>
    <w:rsid w:val="007765B3"/>
    <w:rsid w:val="00780485"/>
    <w:rsid w:val="007829B4"/>
    <w:rsid w:val="00783896"/>
    <w:rsid w:val="00785B79"/>
    <w:rsid w:val="00790966"/>
    <w:rsid w:val="00791CB5"/>
    <w:rsid w:val="0079260A"/>
    <w:rsid w:val="0079315E"/>
    <w:rsid w:val="00794160"/>
    <w:rsid w:val="00797B1C"/>
    <w:rsid w:val="007A2363"/>
    <w:rsid w:val="007A4BAC"/>
    <w:rsid w:val="007A4C91"/>
    <w:rsid w:val="007A5A11"/>
    <w:rsid w:val="007A5A47"/>
    <w:rsid w:val="007A6725"/>
    <w:rsid w:val="007A7A76"/>
    <w:rsid w:val="007B1E0A"/>
    <w:rsid w:val="007B1F3A"/>
    <w:rsid w:val="007B2E00"/>
    <w:rsid w:val="007B4D40"/>
    <w:rsid w:val="007B5AA7"/>
    <w:rsid w:val="007B5F91"/>
    <w:rsid w:val="007C09F7"/>
    <w:rsid w:val="007C145D"/>
    <w:rsid w:val="007C14DC"/>
    <w:rsid w:val="007C25FE"/>
    <w:rsid w:val="007C2D00"/>
    <w:rsid w:val="007C46F5"/>
    <w:rsid w:val="007C5BF6"/>
    <w:rsid w:val="007C79BE"/>
    <w:rsid w:val="007D0927"/>
    <w:rsid w:val="007D1CC0"/>
    <w:rsid w:val="007D206B"/>
    <w:rsid w:val="007D2516"/>
    <w:rsid w:val="007D4F53"/>
    <w:rsid w:val="007D55AD"/>
    <w:rsid w:val="007D7649"/>
    <w:rsid w:val="007E2E82"/>
    <w:rsid w:val="007E2FC7"/>
    <w:rsid w:val="007E36E8"/>
    <w:rsid w:val="007E50E7"/>
    <w:rsid w:val="007E6427"/>
    <w:rsid w:val="007F1D07"/>
    <w:rsid w:val="007F2CBD"/>
    <w:rsid w:val="007F3330"/>
    <w:rsid w:val="007F6841"/>
    <w:rsid w:val="007F6956"/>
    <w:rsid w:val="007F6CB2"/>
    <w:rsid w:val="008002FE"/>
    <w:rsid w:val="0080091A"/>
    <w:rsid w:val="00803390"/>
    <w:rsid w:val="008059F3"/>
    <w:rsid w:val="00805ADE"/>
    <w:rsid w:val="00807133"/>
    <w:rsid w:val="00810F16"/>
    <w:rsid w:val="00811A78"/>
    <w:rsid w:val="00817403"/>
    <w:rsid w:val="0082005A"/>
    <w:rsid w:val="00820A8F"/>
    <w:rsid w:val="00820DBF"/>
    <w:rsid w:val="008213F8"/>
    <w:rsid w:val="0082222A"/>
    <w:rsid w:val="00822B39"/>
    <w:rsid w:val="0082388A"/>
    <w:rsid w:val="0082388E"/>
    <w:rsid w:val="00824698"/>
    <w:rsid w:val="0082507B"/>
    <w:rsid w:val="008266BD"/>
    <w:rsid w:val="00830DA5"/>
    <w:rsid w:val="00830DF4"/>
    <w:rsid w:val="00830EB8"/>
    <w:rsid w:val="00832C83"/>
    <w:rsid w:val="00833159"/>
    <w:rsid w:val="00833390"/>
    <w:rsid w:val="00833D16"/>
    <w:rsid w:val="00834AFC"/>
    <w:rsid w:val="00835D64"/>
    <w:rsid w:val="00837C67"/>
    <w:rsid w:val="0084050C"/>
    <w:rsid w:val="008409C2"/>
    <w:rsid w:val="00841F6B"/>
    <w:rsid w:val="00845576"/>
    <w:rsid w:val="008458FA"/>
    <w:rsid w:val="00846ECF"/>
    <w:rsid w:val="00846F82"/>
    <w:rsid w:val="0084764A"/>
    <w:rsid w:val="00847DB7"/>
    <w:rsid w:val="00850752"/>
    <w:rsid w:val="0085194F"/>
    <w:rsid w:val="00851E02"/>
    <w:rsid w:val="00852F57"/>
    <w:rsid w:val="00853428"/>
    <w:rsid w:val="00853C63"/>
    <w:rsid w:val="00856078"/>
    <w:rsid w:val="00856B10"/>
    <w:rsid w:val="00856BB4"/>
    <w:rsid w:val="00856BBE"/>
    <w:rsid w:val="008604C4"/>
    <w:rsid w:val="00861B72"/>
    <w:rsid w:val="00861D3A"/>
    <w:rsid w:val="0086453F"/>
    <w:rsid w:val="00864E64"/>
    <w:rsid w:val="008703B8"/>
    <w:rsid w:val="008705D5"/>
    <w:rsid w:val="00872C22"/>
    <w:rsid w:val="008734A9"/>
    <w:rsid w:val="00874059"/>
    <w:rsid w:val="00874FB0"/>
    <w:rsid w:val="008769CF"/>
    <w:rsid w:val="00877F7C"/>
    <w:rsid w:val="00881B91"/>
    <w:rsid w:val="00882793"/>
    <w:rsid w:val="00885DD6"/>
    <w:rsid w:val="008865FF"/>
    <w:rsid w:val="00887415"/>
    <w:rsid w:val="008959FB"/>
    <w:rsid w:val="008960B8"/>
    <w:rsid w:val="0089651E"/>
    <w:rsid w:val="008A066A"/>
    <w:rsid w:val="008A093B"/>
    <w:rsid w:val="008A254B"/>
    <w:rsid w:val="008A4F76"/>
    <w:rsid w:val="008A519E"/>
    <w:rsid w:val="008A6EA6"/>
    <w:rsid w:val="008B0E14"/>
    <w:rsid w:val="008B1EA1"/>
    <w:rsid w:val="008B4BD4"/>
    <w:rsid w:val="008B5D54"/>
    <w:rsid w:val="008B6204"/>
    <w:rsid w:val="008B6A7E"/>
    <w:rsid w:val="008B72D4"/>
    <w:rsid w:val="008C0677"/>
    <w:rsid w:val="008C13E4"/>
    <w:rsid w:val="008C154D"/>
    <w:rsid w:val="008C36BB"/>
    <w:rsid w:val="008C46E9"/>
    <w:rsid w:val="008C537B"/>
    <w:rsid w:val="008C6811"/>
    <w:rsid w:val="008D1AE4"/>
    <w:rsid w:val="008D3413"/>
    <w:rsid w:val="008D4152"/>
    <w:rsid w:val="008D6672"/>
    <w:rsid w:val="008D678D"/>
    <w:rsid w:val="008E1058"/>
    <w:rsid w:val="008E17B8"/>
    <w:rsid w:val="008E2B44"/>
    <w:rsid w:val="008E3A6C"/>
    <w:rsid w:val="008E47E6"/>
    <w:rsid w:val="008E49FD"/>
    <w:rsid w:val="008E7A31"/>
    <w:rsid w:val="008F0707"/>
    <w:rsid w:val="008F1E48"/>
    <w:rsid w:val="008F2014"/>
    <w:rsid w:val="008F26E1"/>
    <w:rsid w:val="008F6D26"/>
    <w:rsid w:val="008F6E48"/>
    <w:rsid w:val="00900484"/>
    <w:rsid w:val="009005FB"/>
    <w:rsid w:val="0090078A"/>
    <w:rsid w:val="00901E43"/>
    <w:rsid w:val="009023F6"/>
    <w:rsid w:val="00903C7E"/>
    <w:rsid w:val="00904FB6"/>
    <w:rsid w:val="0090515B"/>
    <w:rsid w:val="0090654A"/>
    <w:rsid w:val="00906B16"/>
    <w:rsid w:val="00906E95"/>
    <w:rsid w:val="00910A81"/>
    <w:rsid w:val="0091320B"/>
    <w:rsid w:val="009138FC"/>
    <w:rsid w:val="00913909"/>
    <w:rsid w:val="009148AA"/>
    <w:rsid w:val="0091535B"/>
    <w:rsid w:val="00915629"/>
    <w:rsid w:val="009163A4"/>
    <w:rsid w:val="0091651D"/>
    <w:rsid w:val="00923089"/>
    <w:rsid w:val="00924880"/>
    <w:rsid w:val="00925AB5"/>
    <w:rsid w:val="00925BF0"/>
    <w:rsid w:val="00925F13"/>
    <w:rsid w:val="00927431"/>
    <w:rsid w:val="00930D68"/>
    <w:rsid w:val="00932BF5"/>
    <w:rsid w:val="00934BBF"/>
    <w:rsid w:val="009363D4"/>
    <w:rsid w:val="00936DCA"/>
    <w:rsid w:val="00937DE8"/>
    <w:rsid w:val="00937DFA"/>
    <w:rsid w:val="00940376"/>
    <w:rsid w:val="00943898"/>
    <w:rsid w:val="00943FCF"/>
    <w:rsid w:val="009459DF"/>
    <w:rsid w:val="00946223"/>
    <w:rsid w:val="009465E9"/>
    <w:rsid w:val="0095011C"/>
    <w:rsid w:val="00952BF9"/>
    <w:rsid w:val="009535EC"/>
    <w:rsid w:val="00956BFD"/>
    <w:rsid w:val="009577A5"/>
    <w:rsid w:val="00960245"/>
    <w:rsid w:val="00960E19"/>
    <w:rsid w:val="00962A73"/>
    <w:rsid w:val="00963A1F"/>
    <w:rsid w:val="00964F8C"/>
    <w:rsid w:val="00965C2A"/>
    <w:rsid w:val="00966A48"/>
    <w:rsid w:val="009703FA"/>
    <w:rsid w:val="0097107A"/>
    <w:rsid w:val="00975121"/>
    <w:rsid w:val="009758DC"/>
    <w:rsid w:val="00976EBB"/>
    <w:rsid w:val="009820D3"/>
    <w:rsid w:val="00984FC4"/>
    <w:rsid w:val="00986A7A"/>
    <w:rsid w:val="0099424B"/>
    <w:rsid w:val="009948CC"/>
    <w:rsid w:val="009977B4"/>
    <w:rsid w:val="009A0D46"/>
    <w:rsid w:val="009A107B"/>
    <w:rsid w:val="009A1A71"/>
    <w:rsid w:val="009A3569"/>
    <w:rsid w:val="009A379F"/>
    <w:rsid w:val="009A46BD"/>
    <w:rsid w:val="009A57A2"/>
    <w:rsid w:val="009B065D"/>
    <w:rsid w:val="009B26BF"/>
    <w:rsid w:val="009B46AF"/>
    <w:rsid w:val="009B4E9B"/>
    <w:rsid w:val="009B64C7"/>
    <w:rsid w:val="009B692F"/>
    <w:rsid w:val="009B6C89"/>
    <w:rsid w:val="009B6DBA"/>
    <w:rsid w:val="009B7372"/>
    <w:rsid w:val="009B765E"/>
    <w:rsid w:val="009B7D94"/>
    <w:rsid w:val="009C3404"/>
    <w:rsid w:val="009C4626"/>
    <w:rsid w:val="009C49EF"/>
    <w:rsid w:val="009C654B"/>
    <w:rsid w:val="009C73F2"/>
    <w:rsid w:val="009C7ACF"/>
    <w:rsid w:val="009D1BDF"/>
    <w:rsid w:val="009D253C"/>
    <w:rsid w:val="009D2718"/>
    <w:rsid w:val="009D28B1"/>
    <w:rsid w:val="009D2A2F"/>
    <w:rsid w:val="009D5381"/>
    <w:rsid w:val="009D6EBD"/>
    <w:rsid w:val="009D7F7F"/>
    <w:rsid w:val="009E09C3"/>
    <w:rsid w:val="009E13E3"/>
    <w:rsid w:val="009E313A"/>
    <w:rsid w:val="009E4442"/>
    <w:rsid w:val="009E4B22"/>
    <w:rsid w:val="009E5010"/>
    <w:rsid w:val="009E7B1B"/>
    <w:rsid w:val="009F13A7"/>
    <w:rsid w:val="009F1B11"/>
    <w:rsid w:val="009F3ED9"/>
    <w:rsid w:val="009F4BDA"/>
    <w:rsid w:val="009F5964"/>
    <w:rsid w:val="009F687E"/>
    <w:rsid w:val="00A007C5"/>
    <w:rsid w:val="00A04236"/>
    <w:rsid w:val="00A04EA7"/>
    <w:rsid w:val="00A10A8C"/>
    <w:rsid w:val="00A12B47"/>
    <w:rsid w:val="00A131F4"/>
    <w:rsid w:val="00A1421C"/>
    <w:rsid w:val="00A148A3"/>
    <w:rsid w:val="00A150EF"/>
    <w:rsid w:val="00A16049"/>
    <w:rsid w:val="00A16FB5"/>
    <w:rsid w:val="00A17FA2"/>
    <w:rsid w:val="00A22372"/>
    <w:rsid w:val="00A22B44"/>
    <w:rsid w:val="00A22E60"/>
    <w:rsid w:val="00A23A8E"/>
    <w:rsid w:val="00A27546"/>
    <w:rsid w:val="00A27E69"/>
    <w:rsid w:val="00A30192"/>
    <w:rsid w:val="00A30550"/>
    <w:rsid w:val="00A321C9"/>
    <w:rsid w:val="00A32E87"/>
    <w:rsid w:val="00A36229"/>
    <w:rsid w:val="00A37E6E"/>
    <w:rsid w:val="00A40E0B"/>
    <w:rsid w:val="00A414FE"/>
    <w:rsid w:val="00A43C9D"/>
    <w:rsid w:val="00A4428F"/>
    <w:rsid w:val="00A445A9"/>
    <w:rsid w:val="00A446D4"/>
    <w:rsid w:val="00A44EE9"/>
    <w:rsid w:val="00A44FE4"/>
    <w:rsid w:val="00A45AE6"/>
    <w:rsid w:val="00A5074D"/>
    <w:rsid w:val="00A51051"/>
    <w:rsid w:val="00A52EC8"/>
    <w:rsid w:val="00A54359"/>
    <w:rsid w:val="00A55D7E"/>
    <w:rsid w:val="00A561BB"/>
    <w:rsid w:val="00A5769E"/>
    <w:rsid w:val="00A6012F"/>
    <w:rsid w:val="00A609A6"/>
    <w:rsid w:val="00A61A27"/>
    <w:rsid w:val="00A635F0"/>
    <w:rsid w:val="00A64299"/>
    <w:rsid w:val="00A65244"/>
    <w:rsid w:val="00A6592C"/>
    <w:rsid w:val="00A65BAD"/>
    <w:rsid w:val="00A664B4"/>
    <w:rsid w:val="00A6661B"/>
    <w:rsid w:val="00A6728E"/>
    <w:rsid w:val="00A67608"/>
    <w:rsid w:val="00A70A6F"/>
    <w:rsid w:val="00A71627"/>
    <w:rsid w:val="00A7308E"/>
    <w:rsid w:val="00A73E9F"/>
    <w:rsid w:val="00A7471D"/>
    <w:rsid w:val="00A81AAF"/>
    <w:rsid w:val="00A81AE5"/>
    <w:rsid w:val="00A837C6"/>
    <w:rsid w:val="00A84859"/>
    <w:rsid w:val="00A84FE0"/>
    <w:rsid w:val="00A85F25"/>
    <w:rsid w:val="00A866D5"/>
    <w:rsid w:val="00A90160"/>
    <w:rsid w:val="00A91091"/>
    <w:rsid w:val="00A91228"/>
    <w:rsid w:val="00A931CD"/>
    <w:rsid w:val="00A94610"/>
    <w:rsid w:val="00A96F70"/>
    <w:rsid w:val="00AA03BA"/>
    <w:rsid w:val="00AA03E9"/>
    <w:rsid w:val="00AA2343"/>
    <w:rsid w:val="00AA2F28"/>
    <w:rsid w:val="00AA54F3"/>
    <w:rsid w:val="00AA5876"/>
    <w:rsid w:val="00AA74AC"/>
    <w:rsid w:val="00AB09FF"/>
    <w:rsid w:val="00AB12D6"/>
    <w:rsid w:val="00AB18A6"/>
    <w:rsid w:val="00AB2DFE"/>
    <w:rsid w:val="00AB3C31"/>
    <w:rsid w:val="00AB3CEB"/>
    <w:rsid w:val="00AB46DB"/>
    <w:rsid w:val="00AB52FD"/>
    <w:rsid w:val="00AB75E3"/>
    <w:rsid w:val="00AC1200"/>
    <w:rsid w:val="00AC4C7D"/>
    <w:rsid w:val="00AC5BD1"/>
    <w:rsid w:val="00AC62CC"/>
    <w:rsid w:val="00AC63D4"/>
    <w:rsid w:val="00AC7431"/>
    <w:rsid w:val="00AC76C2"/>
    <w:rsid w:val="00AD1CB7"/>
    <w:rsid w:val="00AD362D"/>
    <w:rsid w:val="00AD4749"/>
    <w:rsid w:val="00AD4E9D"/>
    <w:rsid w:val="00AD5E41"/>
    <w:rsid w:val="00AD6A63"/>
    <w:rsid w:val="00AD74E2"/>
    <w:rsid w:val="00AE1D9F"/>
    <w:rsid w:val="00AE24B1"/>
    <w:rsid w:val="00AE39C8"/>
    <w:rsid w:val="00AE3E02"/>
    <w:rsid w:val="00AE5246"/>
    <w:rsid w:val="00AE75AC"/>
    <w:rsid w:val="00AE7632"/>
    <w:rsid w:val="00AF0689"/>
    <w:rsid w:val="00AF20CF"/>
    <w:rsid w:val="00AF3796"/>
    <w:rsid w:val="00AF6065"/>
    <w:rsid w:val="00AF7E84"/>
    <w:rsid w:val="00B04C37"/>
    <w:rsid w:val="00B04CD7"/>
    <w:rsid w:val="00B102EE"/>
    <w:rsid w:val="00B10E0C"/>
    <w:rsid w:val="00B128A4"/>
    <w:rsid w:val="00B145BD"/>
    <w:rsid w:val="00B14D98"/>
    <w:rsid w:val="00B15245"/>
    <w:rsid w:val="00B15E05"/>
    <w:rsid w:val="00B15F51"/>
    <w:rsid w:val="00B1674F"/>
    <w:rsid w:val="00B16F6F"/>
    <w:rsid w:val="00B209BD"/>
    <w:rsid w:val="00B212AC"/>
    <w:rsid w:val="00B21E7A"/>
    <w:rsid w:val="00B2287C"/>
    <w:rsid w:val="00B266F0"/>
    <w:rsid w:val="00B27E5A"/>
    <w:rsid w:val="00B309D0"/>
    <w:rsid w:val="00B3235B"/>
    <w:rsid w:val="00B32586"/>
    <w:rsid w:val="00B34CB8"/>
    <w:rsid w:val="00B34E52"/>
    <w:rsid w:val="00B359FE"/>
    <w:rsid w:val="00B362F9"/>
    <w:rsid w:val="00B36DAA"/>
    <w:rsid w:val="00B405D8"/>
    <w:rsid w:val="00B40DFF"/>
    <w:rsid w:val="00B415A2"/>
    <w:rsid w:val="00B45002"/>
    <w:rsid w:val="00B45779"/>
    <w:rsid w:val="00B459A6"/>
    <w:rsid w:val="00B46530"/>
    <w:rsid w:val="00B4706E"/>
    <w:rsid w:val="00B4734F"/>
    <w:rsid w:val="00B47E56"/>
    <w:rsid w:val="00B5095A"/>
    <w:rsid w:val="00B50EA9"/>
    <w:rsid w:val="00B51A14"/>
    <w:rsid w:val="00B51DB9"/>
    <w:rsid w:val="00B52364"/>
    <w:rsid w:val="00B53975"/>
    <w:rsid w:val="00B53E3A"/>
    <w:rsid w:val="00B55735"/>
    <w:rsid w:val="00B56038"/>
    <w:rsid w:val="00B56E8A"/>
    <w:rsid w:val="00B572C4"/>
    <w:rsid w:val="00B572CF"/>
    <w:rsid w:val="00B5730A"/>
    <w:rsid w:val="00B5737F"/>
    <w:rsid w:val="00B602A0"/>
    <w:rsid w:val="00B608AC"/>
    <w:rsid w:val="00B62148"/>
    <w:rsid w:val="00B64DE3"/>
    <w:rsid w:val="00B655CA"/>
    <w:rsid w:val="00B65C2F"/>
    <w:rsid w:val="00B65C54"/>
    <w:rsid w:val="00B65E95"/>
    <w:rsid w:val="00B67D13"/>
    <w:rsid w:val="00B705E5"/>
    <w:rsid w:val="00B7209E"/>
    <w:rsid w:val="00B74091"/>
    <w:rsid w:val="00B76B53"/>
    <w:rsid w:val="00B814BD"/>
    <w:rsid w:val="00B81631"/>
    <w:rsid w:val="00B81924"/>
    <w:rsid w:val="00B8193C"/>
    <w:rsid w:val="00B82B61"/>
    <w:rsid w:val="00B84C39"/>
    <w:rsid w:val="00B84E55"/>
    <w:rsid w:val="00B855BC"/>
    <w:rsid w:val="00B86C64"/>
    <w:rsid w:val="00B8762A"/>
    <w:rsid w:val="00B909F9"/>
    <w:rsid w:val="00B9184D"/>
    <w:rsid w:val="00B9186E"/>
    <w:rsid w:val="00B91B41"/>
    <w:rsid w:val="00B92BFB"/>
    <w:rsid w:val="00B9370C"/>
    <w:rsid w:val="00B95699"/>
    <w:rsid w:val="00B95D90"/>
    <w:rsid w:val="00B96C8B"/>
    <w:rsid w:val="00B97C3B"/>
    <w:rsid w:val="00BA0CB2"/>
    <w:rsid w:val="00BA1042"/>
    <w:rsid w:val="00BA21EF"/>
    <w:rsid w:val="00BA2D35"/>
    <w:rsid w:val="00BA2DBE"/>
    <w:rsid w:val="00BA4697"/>
    <w:rsid w:val="00BA4A65"/>
    <w:rsid w:val="00BA60FD"/>
    <w:rsid w:val="00BA6BB7"/>
    <w:rsid w:val="00BB0383"/>
    <w:rsid w:val="00BB0E8E"/>
    <w:rsid w:val="00BB1943"/>
    <w:rsid w:val="00BB3447"/>
    <w:rsid w:val="00BB357C"/>
    <w:rsid w:val="00BB375A"/>
    <w:rsid w:val="00BB3D12"/>
    <w:rsid w:val="00BB42E2"/>
    <w:rsid w:val="00BB5909"/>
    <w:rsid w:val="00BB5AE3"/>
    <w:rsid w:val="00BB691D"/>
    <w:rsid w:val="00BC0F52"/>
    <w:rsid w:val="00BC17AA"/>
    <w:rsid w:val="00BC37D5"/>
    <w:rsid w:val="00BC561B"/>
    <w:rsid w:val="00BC66B1"/>
    <w:rsid w:val="00BC7284"/>
    <w:rsid w:val="00BC7660"/>
    <w:rsid w:val="00BD21FC"/>
    <w:rsid w:val="00BD24A8"/>
    <w:rsid w:val="00BD4653"/>
    <w:rsid w:val="00BD6BFB"/>
    <w:rsid w:val="00BD70C4"/>
    <w:rsid w:val="00BD7183"/>
    <w:rsid w:val="00BD7198"/>
    <w:rsid w:val="00BE035C"/>
    <w:rsid w:val="00BE14E2"/>
    <w:rsid w:val="00BE223E"/>
    <w:rsid w:val="00BE2F5F"/>
    <w:rsid w:val="00BE3B4C"/>
    <w:rsid w:val="00BE5BD0"/>
    <w:rsid w:val="00BE6013"/>
    <w:rsid w:val="00BE619B"/>
    <w:rsid w:val="00BE6655"/>
    <w:rsid w:val="00BE6F95"/>
    <w:rsid w:val="00BE7F98"/>
    <w:rsid w:val="00BF08E2"/>
    <w:rsid w:val="00BF36AB"/>
    <w:rsid w:val="00BF3E5B"/>
    <w:rsid w:val="00BF41C4"/>
    <w:rsid w:val="00BF6C67"/>
    <w:rsid w:val="00C000CD"/>
    <w:rsid w:val="00C0013C"/>
    <w:rsid w:val="00C00DE8"/>
    <w:rsid w:val="00C00DEF"/>
    <w:rsid w:val="00C02FE3"/>
    <w:rsid w:val="00C03179"/>
    <w:rsid w:val="00C0357E"/>
    <w:rsid w:val="00C04315"/>
    <w:rsid w:val="00C04D99"/>
    <w:rsid w:val="00C0561A"/>
    <w:rsid w:val="00C05B3E"/>
    <w:rsid w:val="00C10248"/>
    <w:rsid w:val="00C10594"/>
    <w:rsid w:val="00C10ACB"/>
    <w:rsid w:val="00C10AE3"/>
    <w:rsid w:val="00C1136E"/>
    <w:rsid w:val="00C11E84"/>
    <w:rsid w:val="00C12216"/>
    <w:rsid w:val="00C1323F"/>
    <w:rsid w:val="00C1353B"/>
    <w:rsid w:val="00C13936"/>
    <w:rsid w:val="00C13959"/>
    <w:rsid w:val="00C14779"/>
    <w:rsid w:val="00C156E4"/>
    <w:rsid w:val="00C15BD5"/>
    <w:rsid w:val="00C17718"/>
    <w:rsid w:val="00C17A31"/>
    <w:rsid w:val="00C17A59"/>
    <w:rsid w:val="00C254C3"/>
    <w:rsid w:val="00C26766"/>
    <w:rsid w:val="00C314B6"/>
    <w:rsid w:val="00C31DFA"/>
    <w:rsid w:val="00C32985"/>
    <w:rsid w:val="00C34873"/>
    <w:rsid w:val="00C35AEA"/>
    <w:rsid w:val="00C36595"/>
    <w:rsid w:val="00C36D9E"/>
    <w:rsid w:val="00C409FC"/>
    <w:rsid w:val="00C4193C"/>
    <w:rsid w:val="00C42064"/>
    <w:rsid w:val="00C462B4"/>
    <w:rsid w:val="00C50474"/>
    <w:rsid w:val="00C510B3"/>
    <w:rsid w:val="00C54298"/>
    <w:rsid w:val="00C54855"/>
    <w:rsid w:val="00C5639C"/>
    <w:rsid w:val="00C564AD"/>
    <w:rsid w:val="00C56C35"/>
    <w:rsid w:val="00C57C51"/>
    <w:rsid w:val="00C62223"/>
    <w:rsid w:val="00C63466"/>
    <w:rsid w:val="00C63A84"/>
    <w:rsid w:val="00C63AD7"/>
    <w:rsid w:val="00C67C79"/>
    <w:rsid w:val="00C70072"/>
    <w:rsid w:val="00C70721"/>
    <w:rsid w:val="00C72C51"/>
    <w:rsid w:val="00C73227"/>
    <w:rsid w:val="00C773A9"/>
    <w:rsid w:val="00C80CBF"/>
    <w:rsid w:val="00C81289"/>
    <w:rsid w:val="00C829E4"/>
    <w:rsid w:val="00C836A1"/>
    <w:rsid w:val="00C84505"/>
    <w:rsid w:val="00C84B77"/>
    <w:rsid w:val="00C8694B"/>
    <w:rsid w:val="00C8728F"/>
    <w:rsid w:val="00C919E5"/>
    <w:rsid w:val="00C92157"/>
    <w:rsid w:val="00C929D2"/>
    <w:rsid w:val="00C92BCB"/>
    <w:rsid w:val="00C93A78"/>
    <w:rsid w:val="00C93F8E"/>
    <w:rsid w:val="00C96E3E"/>
    <w:rsid w:val="00CA1814"/>
    <w:rsid w:val="00CA2658"/>
    <w:rsid w:val="00CA4658"/>
    <w:rsid w:val="00CA72CD"/>
    <w:rsid w:val="00CA736B"/>
    <w:rsid w:val="00CA7EA7"/>
    <w:rsid w:val="00CB025E"/>
    <w:rsid w:val="00CB0BD9"/>
    <w:rsid w:val="00CB14BD"/>
    <w:rsid w:val="00CB17F2"/>
    <w:rsid w:val="00CB18A3"/>
    <w:rsid w:val="00CB4B3C"/>
    <w:rsid w:val="00CB53AC"/>
    <w:rsid w:val="00CB68C4"/>
    <w:rsid w:val="00CB747C"/>
    <w:rsid w:val="00CC5E14"/>
    <w:rsid w:val="00CC664D"/>
    <w:rsid w:val="00CD11AD"/>
    <w:rsid w:val="00CD2300"/>
    <w:rsid w:val="00CD7A35"/>
    <w:rsid w:val="00CE3090"/>
    <w:rsid w:val="00CE3169"/>
    <w:rsid w:val="00CE32BE"/>
    <w:rsid w:val="00CE4B47"/>
    <w:rsid w:val="00CE586D"/>
    <w:rsid w:val="00CE6D09"/>
    <w:rsid w:val="00CE70D0"/>
    <w:rsid w:val="00CE71F8"/>
    <w:rsid w:val="00CE76C1"/>
    <w:rsid w:val="00CF0371"/>
    <w:rsid w:val="00CF18A7"/>
    <w:rsid w:val="00CF24E4"/>
    <w:rsid w:val="00CF291A"/>
    <w:rsid w:val="00CF2F05"/>
    <w:rsid w:val="00CF31C2"/>
    <w:rsid w:val="00CF3789"/>
    <w:rsid w:val="00CF518B"/>
    <w:rsid w:val="00CF5428"/>
    <w:rsid w:val="00CF663D"/>
    <w:rsid w:val="00CF7455"/>
    <w:rsid w:val="00CF766A"/>
    <w:rsid w:val="00CF7ED4"/>
    <w:rsid w:val="00D003DA"/>
    <w:rsid w:val="00D00836"/>
    <w:rsid w:val="00D01949"/>
    <w:rsid w:val="00D0213E"/>
    <w:rsid w:val="00D02160"/>
    <w:rsid w:val="00D02999"/>
    <w:rsid w:val="00D03B25"/>
    <w:rsid w:val="00D07EA8"/>
    <w:rsid w:val="00D10EAE"/>
    <w:rsid w:val="00D11CF8"/>
    <w:rsid w:val="00D12B9C"/>
    <w:rsid w:val="00D14962"/>
    <w:rsid w:val="00D150A8"/>
    <w:rsid w:val="00D15A7D"/>
    <w:rsid w:val="00D16598"/>
    <w:rsid w:val="00D179EA"/>
    <w:rsid w:val="00D20211"/>
    <w:rsid w:val="00D2041B"/>
    <w:rsid w:val="00D21032"/>
    <w:rsid w:val="00D21504"/>
    <w:rsid w:val="00D2191E"/>
    <w:rsid w:val="00D2198A"/>
    <w:rsid w:val="00D22285"/>
    <w:rsid w:val="00D22A94"/>
    <w:rsid w:val="00D234B1"/>
    <w:rsid w:val="00D249A0"/>
    <w:rsid w:val="00D24B15"/>
    <w:rsid w:val="00D30041"/>
    <w:rsid w:val="00D30BDF"/>
    <w:rsid w:val="00D312D8"/>
    <w:rsid w:val="00D32500"/>
    <w:rsid w:val="00D342D9"/>
    <w:rsid w:val="00D346CC"/>
    <w:rsid w:val="00D355F7"/>
    <w:rsid w:val="00D35F33"/>
    <w:rsid w:val="00D408B1"/>
    <w:rsid w:val="00D40D1B"/>
    <w:rsid w:val="00D431BD"/>
    <w:rsid w:val="00D44086"/>
    <w:rsid w:val="00D44E7C"/>
    <w:rsid w:val="00D46B8D"/>
    <w:rsid w:val="00D476FA"/>
    <w:rsid w:val="00D47B96"/>
    <w:rsid w:val="00D503C3"/>
    <w:rsid w:val="00D51816"/>
    <w:rsid w:val="00D51FE2"/>
    <w:rsid w:val="00D5249F"/>
    <w:rsid w:val="00D52E89"/>
    <w:rsid w:val="00D53048"/>
    <w:rsid w:val="00D5424F"/>
    <w:rsid w:val="00D54846"/>
    <w:rsid w:val="00D54C0F"/>
    <w:rsid w:val="00D554DE"/>
    <w:rsid w:val="00D5583A"/>
    <w:rsid w:val="00D55A8F"/>
    <w:rsid w:val="00D56F75"/>
    <w:rsid w:val="00D57D75"/>
    <w:rsid w:val="00D6242C"/>
    <w:rsid w:val="00D62EE3"/>
    <w:rsid w:val="00D6587B"/>
    <w:rsid w:val="00D6767C"/>
    <w:rsid w:val="00D67B08"/>
    <w:rsid w:val="00D70FA5"/>
    <w:rsid w:val="00D72EA8"/>
    <w:rsid w:val="00D73588"/>
    <w:rsid w:val="00D76A2B"/>
    <w:rsid w:val="00D801B7"/>
    <w:rsid w:val="00D80860"/>
    <w:rsid w:val="00D815D4"/>
    <w:rsid w:val="00D83A5F"/>
    <w:rsid w:val="00D84506"/>
    <w:rsid w:val="00D8492F"/>
    <w:rsid w:val="00D859CE"/>
    <w:rsid w:val="00D9026E"/>
    <w:rsid w:val="00D9062B"/>
    <w:rsid w:val="00D91D4C"/>
    <w:rsid w:val="00D93597"/>
    <w:rsid w:val="00D938F7"/>
    <w:rsid w:val="00D9512F"/>
    <w:rsid w:val="00D96147"/>
    <w:rsid w:val="00D96E4F"/>
    <w:rsid w:val="00DA102E"/>
    <w:rsid w:val="00DA1FD9"/>
    <w:rsid w:val="00DA2BC4"/>
    <w:rsid w:val="00DA3E66"/>
    <w:rsid w:val="00DA4C02"/>
    <w:rsid w:val="00DA54A6"/>
    <w:rsid w:val="00DA5A96"/>
    <w:rsid w:val="00DA6118"/>
    <w:rsid w:val="00DA61DA"/>
    <w:rsid w:val="00DB126F"/>
    <w:rsid w:val="00DB174C"/>
    <w:rsid w:val="00DB2341"/>
    <w:rsid w:val="00DB366A"/>
    <w:rsid w:val="00DB40A8"/>
    <w:rsid w:val="00DB4709"/>
    <w:rsid w:val="00DB58D0"/>
    <w:rsid w:val="00DB6985"/>
    <w:rsid w:val="00DC352E"/>
    <w:rsid w:val="00DC4EB8"/>
    <w:rsid w:val="00DC57CC"/>
    <w:rsid w:val="00DC6966"/>
    <w:rsid w:val="00DC7E2A"/>
    <w:rsid w:val="00DD046B"/>
    <w:rsid w:val="00DD160E"/>
    <w:rsid w:val="00DD2AAC"/>
    <w:rsid w:val="00DD30E1"/>
    <w:rsid w:val="00DD462D"/>
    <w:rsid w:val="00DD55ED"/>
    <w:rsid w:val="00DD5C03"/>
    <w:rsid w:val="00DD601F"/>
    <w:rsid w:val="00DD605A"/>
    <w:rsid w:val="00DD7989"/>
    <w:rsid w:val="00DD7ABB"/>
    <w:rsid w:val="00DE0E6C"/>
    <w:rsid w:val="00DE5708"/>
    <w:rsid w:val="00DE6D21"/>
    <w:rsid w:val="00DF07C8"/>
    <w:rsid w:val="00DF2BF4"/>
    <w:rsid w:val="00DF5F5A"/>
    <w:rsid w:val="00DF6BB5"/>
    <w:rsid w:val="00DF6CB3"/>
    <w:rsid w:val="00E00EAC"/>
    <w:rsid w:val="00E021F6"/>
    <w:rsid w:val="00E0322C"/>
    <w:rsid w:val="00E06735"/>
    <w:rsid w:val="00E073FF"/>
    <w:rsid w:val="00E11F63"/>
    <w:rsid w:val="00E12874"/>
    <w:rsid w:val="00E12EF3"/>
    <w:rsid w:val="00E1370C"/>
    <w:rsid w:val="00E13A8E"/>
    <w:rsid w:val="00E14350"/>
    <w:rsid w:val="00E167C8"/>
    <w:rsid w:val="00E175C9"/>
    <w:rsid w:val="00E210E7"/>
    <w:rsid w:val="00E22848"/>
    <w:rsid w:val="00E22E3A"/>
    <w:rsid w:val="00E244BB"/>
    <w:rsid w:val="00E25AB9"/>
    <w:rsid w:val="00E26D57"/>
    <w:rsid w:val="00E2725E"/>
    <w:rsid w:val="00E278FC"/>
    <w:rsid w:val="00E30523"/>
    <w:rsid w:val="00E31654"/>
    <w:rsid w:val="00E33BB4"/>
    <w:rsid w:val="00E3707E"/>
    <w:rsid w:val="00E3722B"/>
    <w:rsid w:val="00E37B60"/>
    <w:rsid w:val="00E43E1A"/>
    <w:rsid w:val="00E443DB"/>
    <w:rsid w:val="00E44C4F"/>
    <w:rsid w:val="00E45780"/>
    <w:rsid w:val="00E47940"/>
    <w:rsid w:val="00E4794A"/>
    <w:rsid w:val="00E5125D"/>
    <w:rsid w:val="00E52761"/>
    <w:rsid w:val="00E53CD8"/>
    <w:rsid w:val="00E54B4B"/>
    <w:rsid w:val="00E57726"/>
    <w:rsid w:val="00E60679"/>
    <w:rsid w:val="00E60D17"/>
    <w:rsid w:val="00E62B7F"/>
    <w:rsid w:val="00E64C21"/>
    <w:rsid w:val="00E67754"/>
    <w:rsid w:val="00E71950"/>
    <w:rsid w:val="00E71A5F"/>
    <w:rsid w:val="00E723D7"/>
    <w:rsid w:val="00E733C0"/>
    <w:rsid w:val="00E73437"/>
    <w:rsid w:val="00E73BE0"/>
    <w:rsid w:val="00E747E6"/>
    <w:rsid w:val="00E74914"/>
    <w:rsid w:val="00E75B19"/>
    <w:rsid w:val="00E75C48"/>
    <w:rsid w:val="00E766F6"/>
    <w:rsid w:val="00E82C63"/>
    <w:rsid w:val="00E84408"/>
    <w:rsid w:val="00E84A32"/>
    <w:rsid w:val="00E84D85"/>
    <w:rsid w:val="00E85215"/>
    <w:rsid w:val="00E857BB"/>
    <w:rsid w:val="00E86525"/>
    <w:rsid w:val="00E8795D"/>
    <w:rsid w:val="00E87E2D"/>
    <w:rsid w:val="00E9259E"/>
    <w:rsid w:val="00E95E60"/>
    <w:rsid w:val="00EA0849"/>
    <w:rsid w:val="00EA160E"/>
    <w:rsid w:val="00EA2AFC"/>
    <w:rsid w:val="00EA3339"/>
    <w:rsid w:val="00EA52EC"/>
    <w:rsid w:val="00EA538D"/>
    <w:rsid w:val="00EA55C0"/>
    <w:rsid w:val="00EA7430"/>
    <w:rsid w:val="00EB0B5C"/>
    <w:rsid w:val="00EB1276"/>
    <w:rsid w:val="00EB246C"/>
    <w:rsid w:val="00EB3C14"/>
    <w:rsid w:val="00EB7E6F"/>
    <w:rsid w:val="00EC102D"/>
    <w:rsid w:val="00EC1D86"/>
    <w:rsid w:val="00EC24C9"/>
    <w:rsid w:val="00EC2B7B"/>
    <w:rsid w:val="00EC3A71"/>
    <w:rsid w:val="00EC5E2E"/>
    <w:rsid w:val="00EC5F6F"/>
    <w:rsid w:val="00EC64FB"/>
    <w:rsid w:val="00ED0D0E"/>
    <w:rsid w:val="00ED0D63"/>
    <w:rsid w:val="00ED10A9"/>
    <w:rsid w:val="00ED1CDD"/>
    <w:rsid w:val="00ED279D"/>
    <w:rsid w:val="00ED28F7"/>
    <w:rsid w:val="00ED4142"/>
    <w:rsid w:val="00ED51A6"/>
    <w:rsid w:val="00ED5978"/>
    <w:rsid w:val="00ED614F"/>
    <w:rsid w:val="00ED72E9"/>
    <w:rsid w:val="00ED73C0"/>
    <w:rsid w:val="00EE0A57"/>
    <w:rsid w:val="00EE0FAC"/>
    <w:rsid w:val="00EE1ADB"/>
    <w:rsid w:val="00EE2130"/>
    <w:rsid w:val="00EE2348"/>
    <w:rsid w:val="00EE4A99"/>
    <w:rsid w:val="00EE57EC"/>
    <w:rsid w:val="00EE7274"/>
    <w:rsid w:val="00EE7882"/>
    <w:rsid w:val="00EE7CF9"/>
    <w:rsid w:val="00EE7DFD"/>
    <w:rsid w:val="00EF0F25"/>
    <w:rsid w:val="00EF18D4"/>
    <w:rsid w:val="00EF1ECD"/>
    <w:rsid w:val="00EF2695"/>
    <w:rsid w:val="00EF4047"/>
    <w:rsid w:val="00EF4672"/>
    <w:rsid w:val="00EF5906"/>
    <w:rsid w:val="00EF674C"/>
    <w:rsid w:val="00EF6DCB"/>
    <w:rsid w:val="00F002CC"/>
    <w:rsid w:val="00F0210B"/>
    <w:rsid w:val="00F024E8"/>
    <w:rsid w:val="00F02DC2"/>
    <w:rsid w:val="00F05E24"/>
    <w:rsid w:val="00F10447"/>
    <w:rsid w:val="00F1279E"/>
    <w:rsid w:val="00F12AD6"/>
    <w:rsid w:val="00F13451"/>
    <w:rsid w:val="00F1603C"/>
    <w:rsid w:val="00F16DA0"/>
    <w:rsid w:val="00F1710D"/>
    <w:rsid w:val="00F20B48"/>
    <w:rsid w:val="00F20F91"/>
    <w:rsid w:val="00F219A6"/>
    <w:rsid w:val="00F226AD"/>
    <w:rsid w:val="00F2288E"/>
    <w:rsid w:val="00F232A1"/>
    <w:rsid w:val="00F23A4F"/>
    <w:rsid w:val="00F23C77"/>
    <w:rsid w:val="00F2476B"/>
    <w:rsid w:val="00F2589B"/>
    <w:rsid w:val="00F2590F"/>
    <w:rsid w:val="00F262CE"/>
    <w:rsid w:val="00F30919"/>
    <w:rsid w:val="00F32FA5"/>
    <w:rsid w:val="00F33B65"/>
    <w:rsid w:val="00F34411"/>
    <w:rsid w:val="00F374D7"/>
    <w:rsid w:val="00F42943"/>
    <w:rsid w:val="00F4368A"/>
    <w:rsid w:val="00F45025"/>
    <w:rsid w:val="00F53FD2"/>
    <w:rsid w:val="00F546BB"/>
    <w:rsid w:val="00F55293"/>
    <w:rsid w:val="00F557E4"/>
    <w:rsid w:val="00F6029C"/>
    <w:rsid w:val="00F61266"/>
    <w:rsid w:val="00F623C8"/>
    <w:rsid w:val="00F62C02"/>
    <w:rsid w:val="00F63FAF"/>
    <w:rsid w:val="00F643DD"/>
    <w:rsid w:val="00F648EC"/>
    <w:rsid w:val="00F70D26"/>
    <w:rsid w:val="00F712C5"/>
    <w:rsid w:val="00F7214F"/>
    <w:rsid w:val="00F72791"/>
    <w:rsid w:val="00F73A25"/>
    <w:rsid w:val="00F77C21"/>
    <w:rsid w:val="00F77D0A"/>
    <w:rsid w:val="00F8030A"/>
    <w:rsid w:val="00F824BE"/>
    <w:rsid w:val="00F82AF2"/>
    <w:rsid w:val="00F83F93"/>
    <w:rsid w:val="00F84FB5"/>
    <w:rsid w:val="00F862F2"/>
    <w:rsid w:val="00F86B2F"/>
    <w:rsid w:val="00F86B72"/>
    <w:rsid w:val="00F86C6C"/>
    <w:rsid w:val="00F90B8D"/>
    <w:rsid w:val="00F916B5"/>
    <w:rsid w:val="00F91C38"/>
    <w:rsid w:val="00F91F10"/>
    <w:rsid w:val="00F91FA2"/>
    <w:rsid w:val="00F91FEF"/>
    <w:rsid w:val="00F92D0E"/>
    <w:rsid w:val="00F93F92"/>
    <w:rsid w:val="00F94228"/>
    <w:rsid w:val="00F94539"/>
    <w:rsid w:val="00FA22F7"/>
    <w:rsid w:val="00FA4342"/>
    <w:rsid w:val="00FA4DE0"/>
    <w:rsid w:val="00FA6AA0"/>
    <w:rsid w:val="00FA77F8"/>
    <w:rsid w:val="00FB23EC"/>
    <w:rsid w:val="00FB25EB"/>
    <w:rsid w:val="00FB3333"/>
    <w:rsid w:val="00FB35AE"/>
    <w:rsid w:val="00FB5694"/>
    <w:rsid w:val="00FB6123"/>
    <w:rsid w:val="00FB6BD6"/>
    <w:rsid w:val="00FC2F2A"/>
    <w:rsid w:val="00FC5B5A"/>
    <w:rsid w:val="00FD00E5"/>
    <w:rsid w:val="00FD3141"/>
    <w:rsid w:val="00FD63DE"/>
    <w:rsid w:val="00FD6A09"/>
    <w:rsid w:val="00FE5AEA"/>
    <w:rsid w:val="00FE60FC"/>
    <w:rsid w:val="00FF0D3A"/>
    <w:rsid w:val="00FF2FC2"/>
    <w:rsid w:val="00FF42A2"/>
    <w:rsid w:val="00FF7155"/>
    <w:rsid w:val="00FF7AF0"/>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8F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D96147"/>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3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styleId="FootnoteReference">
    <w:name w:val="footnote reference"/>
    <w:basedOn w:val="DefaultParagraphFont"/>
    <w:uiPriority w:val="99"/>
    <w:semiHidden/>
    <w:unhideWhenUsed/>
    <w:rsid w:val="003137F2"/>
    <w:rPr>
      <w:vertAlign w:val="superscript"/>
    </w:rPr>
  </w:style>
  <w:style w:type="paragraph" w:styleId="FootnoteText">
    <w:name w:val="footnote text"/>
    <w:basedOn w:val="Normal"/>
    <w:link w:val="FootnoteTextChar"/>
    <w:uiPriority w:val="99"/>
    <w:unhideWhenUsed/>
    <w:rsid w:val="00EF18D4"/>
    <w:pPr>
      <w:spacing w:after="0" w:line="240" w:lineRule="auto"/>
    </w:pPr>
    <w:rPr>
      <w:sz w:val="20"/>
      <w:szCs w:val="20"/>
    </w:rPr>
  </w:style>
  <w:style w:type="character" w:customStyle="1" w:styleId="FootnoteTextChar">
    <w:name w:val="Footnote Text Char"/>
    <w:basedOn w:val="DefaultParagraphFont"/>
    <w:link w:val="FootnoteText"/>
    <w:uiPriority w:val="99"/>
    <w:rsid w:val="00EF18D4"/>
    <w:rPr>
      <w:sz w:val="20"/>
      <w:szCs w:val="20"/>
    </w:rPr>
  </w:style>
  <w:style w:type="paragraph" w:styleId="Revision">
    <w:name w:val="Revision"/>
    <w:hidden/>
    <w:uiPriority w:val="99"/>
    <w:semiHidden/>
    <w:rsid w:val="005B2D1C"/>
    <w:pPr>
      <w:spacing w:after="0" w:line="240" w:lineRule="auto"/>
    </w:pPr>
  </w:style>
  <w:style w:type="paragraph" w:customStyle="1" w:styleId="Default">
    <w:name w:val="Default"/>
    <w:rsid w:val="006425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04954">
      <w:bodyDiv w:val="1"/>
      <w:marLeft w:val="0"/>
      <w:marRight w:val="0"/>
      <w:marTop w:val="0"/>
      <w:marBottom w:val="0"/>
      <w:divBdr>
        <w:top w:val="none" w:sz="0" w:space="0" w:color="auto"/>
        <w:left w:val="none" w:sz="0" w:space="0" w:color="auto"/>
        <w:bottom w:val="none" w:sz="0" w:space="0" w:color="auto"/>
        <w:right w:val="none" w:sz="0" w:space="0" w:color="auto"/>
      </w:divBdr>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17123">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58335">
      <w:bodyDiv w:val="1"/>
      <w:marLeft w:val="0"/>
      <w:marRight w:val="0"/>
      <w:marTop w:val="0"/>
      <w:marBottom w:val="0"/>
      <w:divBdr>
        <w:top w:val="none" w:sz="0" w:space="0" w:color="auto"/>
        <w:left w:val="none" w:sz="0" w:space="0" w:color="auto"/>
        <w:bottom w:val="none" w:sz="0" w:space="0" w:color="auto"/>
        <w:right w:val="none" w:sz="0" w:space="0" w:color="auto"/>
      </w:divBdr>
    </w:div>
    <w:div w:id="534150228">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66127">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7266">
      <w:bodyDiv w:val="1"/>
      <w:marLeft w:val="0"/>
      <w:marRight w:val="0"/>
      <w:marTop w:val="0"/>
      <w:marBottom w:val="0"/>
      <w:divBdr>
        <w:top w:val="none" w:sz="0" w:space="0" w:color="auto"/>
        <w:left w:val="none" w:sz="0" w:space="0" w:color="auto"/>
        <w:bottom w:val="none" w:sz="0" w:space="0" w:color="auto"/>
        <w:right w:val="none" w:sz="0" w:space="0" w:color="auto"/>
      </w:divBdr>
    </w:div>
    <w:div w:id="1881167986">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reCrumbs@epa.gov" TargetMode="External"/><Relationship Id="rId13" Type="http://schemas.openxmlformats.org/officeDocument/2006/relationships/hyperlink" Target="http://www.cdc.gov/SORNnotice/09-20-0136.htm" TargetMode="External"/><Relationship Id="rId18" Type="http://schemas.openxmlformats.org/officeDocument/2006/relationships/hyperlink" Target="http://www.syntheticturfcouncil.org/?page=Sports_Fields" TargetMode="External"/><Relationship Id="rId26" Type="http://schemas.openxmlformats.org/officeDocument/2006/relationships/hyperlink" Target="http://www.isss-sportsurfacescience.org/downloads/documents/SI1HPZNZPS_NILUEngelsk.pdf" TargetMode="External"/><Relationship Id="rId3" Type="http://schemas.openxmlformats.org/officeDocument/2006/relationships/styles" Target="styles.xml"/><Relationship Id="rId21" Type="http://schemas.openxmlformats.org/officeDocument/2006/relationships/hyperlink" Target="http://www.dec.ny.gov/docs/materials_minerals_pdf/crumbrubfr.pdf" TargetMode="External"/><Relationship Id="rId7" Type="http://schemas.openxmlformats.org/officeDocument/2006/relationships/endnotes" Target="endnotes.xml"/><Relationship Id="rId12" Type="http://schemas.openxmlformats.org/officeDocument/2006/relationships/hyperlink" Target="http://www.cdc.gov/SORNnotice/09-19-0001.htm" TargetMode="External"/><Relationship Id="rId17" Type="http://schemas.openxmlformats.org/officeDocument/2006/relationships/footer" Target="footer1.xml"/><Relationship Id="rId25" Type="http://schemas.openxmlformats.org/officeDocument/2006/relationships/hyperlink" Target="http://www.nj.gov/dep/dsr/publications/artificial-turf-report.pdf" TargetMode="External"/><Relationship Id="rId2" Type="http://schemas.openxmlformats.org/officeDocument/2006/relationships/numbering" Target="numbering.xml"/><Relationship Id="rId16" Type="http://schemas.openxmlformats.org/officeDocument/2006/relationships/hyperlink" Target="http://www.bls.gov/oes/current/oes_nat.htm" TargetMode="External"/><Relationship Id="rId20" Type="http://schemas.openxmlformats.org/officeDocument/2006/relationships/hyperlink" Target="http://cfpub.epa.gov/si/si_public_record_report.cfm?dirEntryId=215113&amp;simpleSearch=1&amp;searchAll=EPA%2F600%2FR-09%2F135" TargetMode="External"/><Relationship Id="rId29" Type="http://schemas.openxmlformats.org/officeDocument/2006/relationships/hyperlink" Target="http://plantscience.psu.edu/research/centers/ssrc/research/microb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z7@cdc.gov" TargetMode="External"/><Relationship Id="rId24" Type="http://schemas.openxmlformats.org/officeDocument/2006/relationships/hyperlink" Target="http://www.calrecycle.ca.gov/publications/Detail.aspx?PublicationID=1206" TargetMode="External"/><Relationship Id="rId5" Type="http://schemas.openxmlformats.org/officeDocument/2006/relationships/webSettings" Target="webSettings.xml"/><Relationship Id="rId15" Type="http://schemas.openxmlformats.org/officeDocument/2006/relationships/hyperlink" Target="http://www.dol.gov/general/topic/wages/minimumwage" TargetMode="External"/><Relationship Id="rId23" Type="http://schemas.openxmlformats.org/officeDocument/2006/relationships/hyperlink" Target="http://www.ct.gov/caes/lib/caes/documents/publications/fact_sheets/examinationofcrumbrubberac005.pdf" TargetMode="External"/><Relationship Id="rId28" Type="http://schemas.openxmlformats.org/officeDocument/2006/relationships/hyperlink" Target="http://www.aliapur.fr/media/files/RetD_new/Synthetic_turf_-_Environmental_Study_Report.pdf" TargetMode="External"/><Relationship Id="rId10" Type="http://schemas.openxmlformats.org/officeDocument/2006/relationships/hyperlink" Target="mailto:TireCrumbs@epa.gov" TargetMode="External"/><Relationship Id="rId19" Type="http://schemas.openxmlformats.org/officeDocument/2006/relationships/hyperlink" Target="http://espn.go.com/espnw/video/14045313/e60-excerpt-turf-w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Hooker@cpsc.gov" TargetMode="External"/><Relationship Id="rId14" Type="http://schemas.openxmlformats.org/officeDocument/2006/relationships/hyperlink" Target="http://turf-management-jobs.rutgers.edu/turf-management-salary.html" TargetMode="External"/><Relationship Id="rId22" Type="http://schemas.openxmlformats.org/officeDocument/2006/relationships/hyperlink" Target="http://www2.mst.dk/udgiv/publications/2008/978-87-7052-866-5/pdf/978-87-7052-867-2.pdf" TargetMode="External"/><Relationship Id="rId27" Type="http://schemas.openxmlformats.org/officeDocument/2006/relationships/hyperlink" Target="http://www.cpsc.gov/PageFiles/104716/turfassessment.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sites/default/files/omb/inforeg/83i-fill.pdf" TargetMode="External"/><Relationship Id="rId2" Type="http://schemas.openxmlformats.org/officeDocument/2006/relationships/hyperlink" Target="https://www.epa.gov/chemical-research/federal-research-action-plan-recycled-tire-crumb-used-playing-fields" TargetMode="External"/><Relationship Id="rId1" Type="http://schemas.openxmlformats.org/officeDocument/2006/relationships/hyperlink" Target="https://www.epa.gov/chemical-research/federal-research-recycled-tire-crumbs-used-playing-fields" TargetMode="External"/><Relationship Id="rId6" Type="http://schemas.openxmlformats.org/officeDocument/2006/relationships/hyperlink" Target="https://www.gpo.gov/fdsys/pkg/FR-2002-02-22/pdf/02-3921.pdf" TargetMode="External"/><Relationship Id="rId5" Type="http://schemas.openxmlformats.org/officeDocument/2006/relationships/hyperlink" Target="https://www.gpo.gov/fdsys/pkg/FR-2011-01-25/pdf/2010-33017.pdf" TargetMode="External"/><Relationship Id="rId4" Type="http://schemas.openxmlformats.org/officeDocument/2006/relationships/hyperlink" Target="https://www.gpo.gov/fdsys/pkg/FR-2011-01-25/pdf/2010-33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7F52-A935-4DB1-A0C6-EF21394E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8676</Words>
  <Characters>49455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2016-07-20T19:10:00Z</dcterms:created>
  <dcterms:modified xsi:type="dcterms:W3CDTF">2016-07-20T19:11:00Z</dcterms:modified>
</cp:coreProperties>
</file>