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D59AF" w14:textId="77777777" w:rsidR="000F780C" w:rsidRPr="00087612" w:rsidRDefault="001A6FAD" w:rsidP="00992AB2">
      <w:pPr>
        <w:jc w:val="center"/>
        <w:rPr>
          <w:rFonts w:asciiTheme="majorHAnsi" w:hAnsiTheme="majorHAnsi"/>
          <w:b/>
          <w:color w:val="1F497D" w:themeColor="text2"/>
          <w:sz w:val="28"/>
          <w:szCs w:val="28"/>
        </w:rPr>
      </w:pPr>
      <w:bookmarkStart w:id="0" w:name="_Toc351466595"/>
      <w:bookmarkStart w:id="1" w:name="_Toc324340578"/>
      <w:r>
        <w:rPr>
          <w:rFonts w:asciiTheme="majorHAnsi" w:hAnsiTheme="majorHAnsi"/>
          <w:b/>
          <w:color w:val="1F497D" w:themeColor="text2"/>
          <w:sz w:val="28"/>
          <w:szCs w:val="28"/>
        </w:rPr>
        <w:t>Centers f</w:t>
      </w:r>
      <w:r w:rsidRPr="00087612">
        <w:rPr>
          <w:rFonts w:asciiTheme="majorHAnsi" w:hAnsiTheme="majorHAnsi"/>
          <w:b/>
          <w:color w:val="1F497D" w:themeColor="text2"/>
          <w:sz w:val="28"/>
          <w:szCs w:val="28"/>
        </w:rPr>
        <w:t>or M</w:t>
      </w:r>
      <w:r>
        <w:rPr>
          <w:rFonts w:asciiTheme="majorHAnsi" w:hAnsiTheme="majorHAnsi"/>
          <w:b/>
          <w:color w:val="1F497D" w:themeColor="text2"/>
          <w:sz w:val="28"/>
          <w:szCs w:val="28"/>
        </w:rPr>
        <w:t>edicare &amp; Medicaid Services (CMS</w:t>
      </w:r>
      <w:r w:rsidRPr="00087612">
        <w:rPr>
          <w:rFonts w:asciiTheme="majorHAnsi" w:hAnsiTheme="majorHAnsi"/>
          <w:b/>
          <w:color w:val="1F497D" w:themeColor="text2"/>
          <w:sz w:val="28"/>
          <w:szCs w:val="28"/>
        </w:rPr>
        <w:t>)</w:t>
      </w:r>
      <w:bookmarkEnd w:id="0"/>
    </w:p>
    <w:p w14:paraId="35165FB9" w14:textId="77777777" w:rsidR="001A6FAD" w:rsidRDefault="001A6FAD" w:rsidP="00992AB2">
      <w:pPr>
        <w:jc w:val="center"/>
        <w:rPr>
          <w:rFonts w:asciiTheme="majorHAnsi" w:hAnsiTheme="majorHAnsi"/>
          <w:b/>
          <w:color w:val="1F497D" w:themeColor="text2"/>
          <w:sz w:val="28"/>
          <w:szCs w:val="28"/>
        </w:rPr>
      </w:pPr>
      <w:bookmarkStart w:id="2" w:name="_Toc351466596"/>
      <w:r>
        <w:rPr>
          <w:rFonts w:asciiTheme="majorHAnsi" w:hAnsiTheme="majorHAnsi"/>
          <w:b/>
          <w:color w:val="1F497D" w:themeColor="text2"/>
          <w:sz w:val="28"/>
          <w:szCs w:val="28"/>
        </w:rPr>
        <w:t>Medical Loss Ratio (MLR</w:t>
      </w:r>
      <w:r w:rsidRPr="00087612">
        <w:rPr>
          <w:rFonts w:asciiTheme="majorHAnsi" w:hAnsiTheme="majorHAnsi"/>
          <w:b/>
          <w:color w:val="1F497D" w:themeColor="text2"/>
          <w:sz w:val="28"/>
          <w:szCs w:val="28"/>
        </w:rPr>
        <w:t xml:space="preserve">) </w:t>
      </w:r>
      <w:bookmarkEnd w:id="2"/>
      <w:r w:rsidRPr="00087612">
        <w:rPr>
          <w:rFonts w:asciiTheme="majorHAnsi" w:hAnsiTheme="majorHAnsi"/>
          <w:b/>
          <w:color w:val="1F497D" w:themeColor="text2"/>
          <w:sz w:val="28"/>
          <w:szCs w:val="28"/>
        </w:rPr>
        <w:t>Annual Reporting Form</w:t>
      </w:r>
      <w:r>
        <w:rPr>
          <w:rFonts w:asciiTheme="majorHAnsi" w:hAnsiTheme="majorHAnsi"/>
          <w:b/>
          <w:color w:val="1F497D" w:themeColor="text2"/>
          <w:sz w:val="28"/>
          <w:szCs w:val="28"/>
        </w:rPr>
        <w:t xml:space="preserve"> </w:t>
      </w:r>
    </w:p>
    <w:p w14:paraId="36630B2F" w14:textId="5362FA84" w:rsidR="000F780C" w:rsidRDefault="001A6FAD" w:rsidP="00992AB2">
      <w:pPr>
        <w:jc w:val="center"/>
        <w:rPr>
          <w:rFonts w:asciiTheme="majorHAnsi" w:hAnsiTheme="majorHAnsi"/>
          <w:b/>
          <w:color w:val="1F497D" w:themeColor="text2"/>
          <w:sz w:val="28"/>
          <w:szCs w:val="28"/>
        </w:rPr>
      </w:pPr>
      <w:r>
        <w:rPr>
          <w:rFonts w:asciiTheme="majorHAnsi" w:hAnsiTheme="majorHAnsi"/>
          <w:b/>
          <w:color w:val="1F497D" w:themeColor="text2"/>
          <w:sz w:val="28"/>
          <w:szCs w:val="28"/>
        </w:rPr>
        <w:t xml:space="preserve">Filing Instructions </w:t>
      </w:r>
      <w:r w:rsidR="009B76C7">
        <w:rPr>
          <w:rFonts w:asciiTheme="majorHAnsi" w:hAnsiTheme="majorHAnsi"/>
          <w:b/>
          <w:color w:val="1F497D" w:themeColor="text2"/>
          <w:sz w:val="28"/>
          <w:szCs w:val="28"/>
        </w:rPr>
        <w:t xml:space="preserve">for </w:t>
      </w:r>
      <w:r>
        <w:rPr>
          <w:rFonts w:asciiTheme="majorHAnsi" w:hAnsiTheme="majorHAnsi"/>
          <w:b/>
          <w:color w:val="1F497D" w:themeColor="text2"/>
          <w:sz w:val="28"/>
          <w:szCs w:val="28"/>
        </w:rPr>
        <w:t>t</w:t>
      </w:r>
      <w:r w:rsidRPr="00087612">
        <w:rPr>
          <w:rFonts w:asciiTheme="majorHAnsi" w:hAnsiTheme="majorHAnsi"/>
          <w:b/>
          <w:color w:val="1F497D" w:themeColor="text2"/>
          <w:sz w:val="28"/>
          <w:szCs w:val="28"/>
        </w:rPr>
        <w:t xml:space="preserve">he </w:t>
      </w:r>
      <w:r w:rsidR="00C27E76">
        <w:rPr>
          <w:rFonts w:asciiTheme="majorHAnsi" w:hAnsiTheme="majorHAnsi"/>
          <w:b/>
          <w:color w:val="1F497D" w:themeColor="text2"/>
          <w:sz w:val="28"/>
          <w:szCs w:val="28"/>
        </w:rPr>
        <w:t xml:space="preserve">2015 </w:t>
      </w:r>
      <w:r>
        <w:rPr>
          <w:rFonts w:asciiTheme="majorHAnsi" w:hAnsiTheme="majorHAnsi"/>
          <w:b/>
          <w:color w:val="1F497D" w:themeColor="text2"/>
          <w:sz w:val="28"/>
          <w:szCs w:val="28"/>
        </w:rPr>
        <w:t>MLR</w:t>
      </w:r>
      <w:r w:rsidRPr="00087612">
        <w:rPr>
          <w:rFonts w:asciiTheme="majorHAnsi" w:hAnsiTheme="majorHAnsi"/>
          <w:b/>
          <w:color w:val="1F497D" w:themeColor="text2"/>
          <w:sz w:val="28"/>
          <w:szCs w:val="28"/>
        </w:rPr>
        <w:t xml:space="preserve"> Reporting Year</w:t>
      </w:r>
    </w:p>
    <w:p w14:paraId="10B0CEC9" w14:textId="77777777" w:rsidR="00483DD9" w:rsidRPr="00087612" w:rsidRDefault="00483DD9" w:rsidP="00992AB2">
      <w:pPr>
        <w:jc w:val="center"/>
        <w:rPr>
          <w:rFonts w:asciiTheme="majorHAnsi" w:hAnsiTheme="majorHAnsi"/>
          <w:b/>
          <w:color w:val="1F497D" w:themeColor="text2"/>
          <w:sz w:val="28"/>
          <w:szCs w:val="28"/>
        </w:rPr>
      </w:pPr>
    </w:p>
    <w:sdt>
      <w:sdtPr>
        <w:rPr>
          <w:rFonts w:asciiTheme="majorHAnsi" w:eastAsiaTheme="majorEastAsia" w:hAnsiTheme="majorHAnsi" w:cstheme="majorBidi"/>
          <w:b/>
          <w:bCs/>
          <w:color w:val="365F91" w:themeColor="accent1" w:themeShade="BF"/>
          <w:sz w:val="28"/>
          <w:szCs w:val="28"/>
        </w:rPr>
        <w:id w:val="2043932550"/>
        <w:docPartObj>
          <w:docPartGallery w:val="Table of Contents"/>
          <w:docPartUnique/>
        </w:docPartObj>
      </w:sdtPr>
      <w:sdtEndPr>
        <w:rPr>
          <w:rFonts w:ascii="Times New Roman" w:eastAsia="Times New Roman" w:hAnsi="Times New Roman" w:cs="Times New Roman"/>
          <w:b w:val="0"/>
          <w:bCs w:val="0"/>
          <w:noProof/>
          <w:color w:val="auto"/>
          <w:sz w:val="24"/>
          <w:szCs w:val="20"/>
        </w:rPr>
      </w:sdtEndPr>
      <w:sdtContent>
        <w:sdt>
          <w:sdtPr>
            <w:rPr>
              <w:b/>
              <w:bCs/>
            </w:rPr>
            <w:id w:val="801966268"/>
            <w:docPartObj>
              <w:docPartGallery w:val="Table of Contents"/>
              <w:docPartUnique/>
            </w:docPartObj>
          </w:sdtPr>
          <w:sdtEndPr>
            <w:rPr>
              <w:b w:val="0"/>
              <w:bCs w:val="0"/>
              <w:noProof/>
            </w:rPr>
          </w:sdtEndPr>
          <w:sdtContent>
            <w:p w14:paraId="69F9BE26" w14:textId="77777777" w:rsidR="009A3C57" w:rsidRDefault="009A3C57" w:rsidP="00992AB2">
              <w:pPr>
                <w:jc w:val="center"/>
                <w:rPr>
                  <w:b/>
                  <w:bCs/>
                </w:rPr>
              </w:pPr>
            </w:p>
            <w:p w14:paraId="2D009C6F" w14:textId="77777777" w:rsidR="009A3C57" w:rsidRPr="007E1CCA" w:rsidRDefault="009A3C57" w:rsidP="006A44CD">
              <w:pPr>
                <w:pStyle w:val="TOCHeading"/>
                <w:rPr>
                  <w:sz w:val="16"/>
                  <w:szCs w:val="16"/>
                </w:rPr>
              </w:pPr>
              <w:r>
                <w:t>Table of Contents</w:t>
              </w:r>
              <w:r w:rsidR="007E1CCA">
                <w:br/>
              </w:r>
            </w:p>
            <w:p w14:paraId="653C0D2C" w14:textId="77777777" w:rsidR="00B07E94" w:rsidRDefault="002E215F" w:rsidP="0008531D">
              <w:pPr>
                <w:pStyle w:val="TOC2"/>
                <w:rPr>
                  <w:rFonts w:asciiTheme="minorHAnsi" w:hAnsiTheme="minorHAnsi"/>
                  <w:noProof/>
                  <w:sz w:val="22"/>
                </w:rPr>
              </w:pPr>
              <w:r>
                <w:fldChar w:fldCharType="begin"/>
              </w:r>
              <w:r>
                <w:instrText xml:space="preserve"> TOC \o "1-2" \h \z \u </w:instrText>
              </w:r>
              <w:r>
                <w:fldChar w:fldCharType="separate"/>
              </w:r>
              <w:hyperlink w:anchor="_Toc450227105" w:history="1">
                <w:r w:rsidR="00B07E94" w:rsidRPr="0066340C">
                  <w:rPr>
                    <w:rStyle w:val="Hyperlink"/>
                    <w:noProof/>
                  </w:rPr>
                  <w:t>Instructions for the 2015 MLR Reporting Year</w:t>
                </w:r>
                <w:r w:rsidR="00B07E94">
                  <w:rPr>
                    <w:noProof/>
                    <w:webHidden/>
                  </w:rPr>
                  <w:tab/>
                </w:r>
                <w:r w:rsidR="00B07E94">
                  <w:rPr>
                    <w:noProof/>
                    <w:webHidden/>
                  </w:rPr>
                  <w:fldChar w:fldCharType="begin"/>
                </w:r>
                <w:r w:rsidR="00B07E94">
                  <w:rPr>
                    <w:noProof/>
                    <w:webHidden/>
                  </w:rPr>
                  <w:instrText xml:space="preserve"> PAGEREF _Toc450227105 \h </w:instrText>
                </w:r>
                <w:r w:rsidR="00B07E94">
                  <w:rPr>
                    <w:noProof/>
                    <w:webHidden/>
                  </w:rPr>
                </w:r>
                <w:r w:rsidR="00B07E94">
                  <w:rPr>
                    <w:noProof/>
                    <w:webHidden/>
                  </w:rPr>
                  <w:fldChar w:fldCharType="separate"/>
                </w:r>
                <w:r w:rsidR="00B07E94">
                  <w:rPr>
                    <w:noProof/>
                    <w:webHidden/>
                  </w:rPr>
                  <w:t>1</w:t>
                </w:r>
                <w:r w:rsidR="00B07E94">
                  <w:rPr>
                    <w:noProof/>
                    <w:webHidden/>
                  </w:rPr>
                  <w:fldChar w:fldCharType="end"/>
                </w:r>
              </w:hyperlink>
            </w:p>
            <w:p w14:paraId="4BD24F17" w14:textId="77777777" w:rsidR="00B07E94" w:rsidRDefault="00F179B0" w:rsidP="0008531D">
              <w:pPr>
                <w:pStyle w:val="TOC2"/>
                <w:rPr>
                  <w:rFonts w:asciiTheme="minorHAnsi" w:hAnsiTheme="minorHAnsi"/>
                  <w:noProof/>
                  <w:sz w:val="22"/>
                </w:rPr>
              </w:pPr>
              <w:hyperlink w:anchor="_Toc450227106" w:history="1">
                <w:r w:rsidR="00B07E94" w:rsidRPr="0066340C">
                  <w:rPr>
                    <w:rStyle w:val="Hyperlink"/>
                    <w:noProof/>
                  </w:rPr>
                  <w:t>Changes to the 2015 MLR Annual Reporting Form</w:t>
                </w:r>
                <w:r w:rsidR="00B07E94">
                  <w:rPr>
                    <w:noProof/>
                    <w:webHidden/>
                  </w:rPr>
                  <w:tab/>
                </w:r>
                <w:r w:rsidR="00B07E94">
                  <w:rPr>
                    <w:noProof/>
                    <w:webHidden/>
                  </w:rPr>
                  <w:fldChar w:fldCharType="begin"/>
                </w:r>
                <w:r w:rsidR="00B07E94">
                  <w:rPr>
                    <w:noProof/>
                    <w:webHidden/>
                  </w:rPr>
                  <w:instrText xml:space="preserve"> PAGEREF _Toc450227106 \h </w:instrText>
                </w:r>
                <w:r w:rsidR="00B07E94">
                  <w:rPr>
                    <w:noProof/>
                    <w:webHidden/>
                  </w:rPr>
                </w:r>
                <w:r w:rsidR="00B07E94">
                  <w:rPr>
                    <w:noProof/>
                    <w:webHidden/>
                  </w:rPr>
                  <w:fldChar w:fldCharType="separate"/>
                </w:r>
                <w:r w:rsidR="00B07E94">
                  <w:rPr>
                    <w:noProof/>
                    <w:webHidden/>
                  </w:rPr>
                  <w:t>3</w:t>
                </w:r>
                <w:r w:rsidR="00B07E94">
                  <w:rPr>
                    <w:noProof/>
                    <w:webHidden/>
                  </w:rPr>
                  <w:fldChar w:fldCharType="end"/>
                </w:r>
              </w:hyperlink>
            </w:p>
            <w:p w14:paraId="5E30F3BB" w14:textId="77777777" w:rsidR="00B07E94" w:rsidRDefault="00F179B0" w:rsidP="0008531D">
              <w:pPr>
                <w:pStyle w:val="TOC2"/>
                <w:rPr>
                  <w:rFonts w:asciiTheme="minorHAnsi" w:hAnsiTheme="minorHAnsi"/>
                  <w:noProof/>
                  <w:sz w:val="22"/>
                </w:rPr>
              </w:pPr>
              <w:hyperlink w:anchor="_Toc450227107" w:history="1">
                <w:r w:rsidR="00B07E94" w:rsidRPr="0066340C">
                  <w:rPr>
                    <w:rStyle w:val="Hyperlink"/>
                    <w:rFonts w:eastAsia="Calibri"/>
                    <w:noProof/>
                  </w:rPr>
                  <w:t>General Instructions</w:t>
                </w:r>
                <w:r w:rsidR="00B07E94">
                  <w:rPr>
                    <w:noProof/>
                    <w:webHidden/>
                  </w:rPr>
                  <w:tab/>
                </w:r>
                <w:r w:rsidR="00B07E94">
                  <w:rPr>
                    <w:noProof/>
                    <w:webHidden/>
                  </w:rPr>
                  <w:fldChar w:fldCharType="begin"/>
                </w:r>
                <w:r w:rsidR="00B07E94">
                  <w:rPr>
                    <w:noProof/>
                    <w:webHidden/>
                  </w:rPr>
                  <w:instrText xml:space="preserve"> PAGEREF _Toc450227107 \h </w:instrText>
                </w:r>
                <w:r w:rsidR="00B07E94">
                  <w:rPr>
                    <w:noProof/>
                    <w:webHidden/>
                  </w:rPr>
                </w:r>
                <w:r w:rsidR="00B07E94">
                  <w:rPr>
                    <w:noProof/>
                    <w:webHidden/>
                  </w:rPr>
                  <w:fldChar w:fldCharType="separate"/>
                </w:r>
                <w:r w:rsidR="00B07E94">
                  <w:rPr>
                    <w:noProof/>
                    <w:webHidden/>
                  </w:rPr>
                  <w:t>5</w:t>
                </w:r>
                <w:r w:rsidR="00B07E94">
                  <w:rPr>
                    <w:noProof/>
                    <w:webHidden/>
                  </w:rPr>
                  <w:fldChar w:fldCharType="end"/>
                </w:r>
              </w:hyperlink>
            </w:p>
            <w:p w14:paraId="170326A0" w14:textId="77777777" w:rsidR="00B07E94" w:rsidRDefault="00F179B0" w:rsidP="0008531D">
              <w:pPr>
                <w:pStyle w:val="TOC2"/>
                <w:rPr>
                  <w:rFonts w:asciiTheme="minorHAnsi" w:hAnsiTheme="minorHAnsi"/>
                  <w:noProof/>
                  <w:sz w:val="22"/>
                </w:rPr>
              </w:pPr>
              <w:hyperlink w:anchor="_Toc450227108" w:history="1">
                <w:r w:rsidR="00B07E94" w:rsidRPr="0066340C">
                  <w:rPr>
                    <w:rStyle w:val="Hyperlink"/>
                    <w:noProof/>
                  </w:rPr>
                  <w:t>Column Definitions for MLR Annual Reporting Form − Parts 1 and 2</w:t>
                </w:r>
                <w:r w:rsidR="00B07E94">
                  <w:rPr>
                    <w:noProof/>
                    <w:webHidden/>
                  </w:rPr>
                  <w:tab/>
                </w:r>
                <w:r w:rsidR="00B07E94">
                  <w:rPr>
                    <w:noProof/>
                    <w:webHidden/>
                  </w:rPr>
                  <w:fldChar w:fldCharType="begin"/>
                </w:r>
                <w:r w:rsidR="00B07E94">
                  <w:rPr>
                    <w:noProof/>
                    <w:webHidden/>
                  </w:rPr>
                  <w:instrText xml:space="preserve"> PAGEREF _Toc450227108 \h </w:instrText>
                </w:r>
                <w:r w:rsidR="00B07E94">
                  <w:rPr>
                    <w:noProof/>
                    <w:webHidden/>
                  </w:rPr>
                </w:r>
                <w:r w:rsidR="00B07E94">
                  <w:rPr>
                    <w:noProof/>
                    <w:webHidden/>
                  </w:rPr>
                  <w:fldChar w:fldCharType="separate"/>
                </w:r>
                <w:r w:rsidR="00B07E94">
                  <w:rPr>
                    <w:noProof/>
                    <w:webHidden/>
                  </w:rPr>
                  <w:t>9</w:t>
                </w:r>
                <w:r w:rsidR="00B07E94">
                  <w:rPr>
                    <w:noProof/>
                    <w:webHidden/>
                  </w:rPr>
                  <w:fldChar w:fldCharType="end"/>
                </w:r>
              </w:hyperlink>
            </w:p>
            <w:p w14:paraId="6EED8BDC" w14:textId="77777777" w:rsidR="00B07E94" w:rsidRDefault="00F179B0" w:rsidP="0008531D">
              <w:pPr>
                <w:pStyle w:val="TOC2"/>
                <w:rPr>
                  <w:rFonts w:asciiTheme="minorHAnsi" w:hAnsiTheme="minorHAnsi"/>
                  <w:noProof/>
                  <w:sz w:val="22"/>
                </w:rPr>
              </w:pPr>
              <w:hyperlink w:anchor="_Toc450227109" w:history="1">
                <w:r w:rsidR="00B07E94" w:rsidRPr="0066340C">
                  <w:rPr>
                    <w:rStyle w:val="Hyperlink"/>
                    <w:noProof/>
                  </w:rPr>
                  <w:t>Instructions for MLR Annual Reporting Form − Part 1</w:t>
                </w:r>
                <w:r w:rsidR="00B07E94">
                  <w:rPr>
                    <w:noProof/>
                    <w:webHidden/>
                  </w:rPr>
                  <w:tab/>
                </w:r>
                <w:r w:rsidR="00B07E94">
                  <w:rPr>
                    <w:noProof/>
                    <w:webHidden/>
                  </w:rPr>
                  <w:fldChar w:fldCharType="begin"/>
                </w:r>
                <w:r w:rsidR="00B07E94">
                  <w:rPr>
                    <w:noProof/>
                    <w:webHidden/>
                  </w:rPr>
                  <w:instrText xml:space="preserve"> PAGEREF _Toc450227109 \h </w:instrText>
                </w:r>
                <w:r w:rsidR="00B07E94">
                  <w:rPr>
                    <w:noProof/>
                    <w:webHidden/>
                  </w:rPr>
                </w:r>
                <w:r w:rsidR="00B07E94">
                  <w:rPr>
                    <w:noProof/>
                    <w:webHidden/>
                  </w:rPr>
                  <w:fldChar w:fldCharType="separate"/>
                </w:r>
                <w:r w:rsidR="00B07E94">
                  <w:rPr>
                    <w:noProof/>
                    <w:webHidden/>
                  </w:rPr>
                  <w:t>14</w:t>
                </w:r>
                <w:r w:rsidR="00B07E94">
                  <w:rPr>
                    <w:noProof/>
                    <w:webHidden/>
                  </w:rPr>
                  <w:fldChar w:fldCharType="end"/>
                </w:r>
              </w:hyperlink>
            </w:p>
            <w:p w14:paraId="2A1B588E" w14:textId="77777777" w:rsidR="00B07E94" w:rsidRDefault="00F179B0" w:rsidP="0008531D">
              <w:pPr>
                <w:pStyle w:val="TOC2"/>
                <w:rPr>
                  <w:rFonts w:asciiTheme="minorHAnsi" w:hAnsiTheme="minorHAnsi"/>
                  <w:noProof/>
                  <w:sz w:val="22"/>
                </w:rPr>
              </w:pPr>
              <w:hyperlink w:anchor="_Toc450227110" w:history="1">
                <w:r w:rsidR="00B07E94" w:rsidRPr="0066340C">
                  <w:rPr>
                    <w:rStyle w:val="Hyperlink"/>
                    <w:noProof/>
                  </w:rPr>
                  <w:t>(Summary of Data)</w:t>
                </w:r>
                <w:r w:rsidR="00B07E94">
                  <w:rPr>
                    <w:noProof/>
                    <w:webHidden/>
                  </w:rPr>
                  <w:tab/>
                </w:r>
                <w:r w:rsidR="00B07E94">
                  <w:rPr>
                    <w:noProof/>
                    <w:webHidden/>
                  </w:rPr>
                  <w:fldChar w:fldCharType="begin"/>
                </w:r>
                <w:r w:rsidR="00B07E94">
                  <w:rPr>
                    <w:noProof/>
                    <w:webHidden/>
                  </w:rPr>
                  <w:instrText xml:space="preserve"> PAGEREF _Toc450227110 \h </w:instrText>
                </w:r>
                <w:r w:rsidR="00B07E94">
                  <w:rPr>
                    <w:noProof/>
                    <w:webHidden/>
                  </w:rPr>
                </w:r>
                <w:r w:rsidR="00B07E94">
                  <w:rPr>
                    <w:noProof/>
                    <w:webHidden/>
                  </w:rPr>
                  <w:fldChar w:fldCharType="separate"/>
                </w:r>
                <w:r w:rsidR="00B07E94">
                  <w:rPr>
                    <w:noProof/>
                    <w:webHidden/>
                  </w:rPr>
                  <w:t>14</w:t>
                </w:r>
                <w:r w:rsidR="00B07E94">
                  <w:rPr>
                    <w:noProof/>
                    <w:webHidden/>
                  </w:rPr>
                  <w:fldChar w:fldCharType="end"/>
                </w:r>
              </w:hyperlink>
            </w:p>
            <w:p w14:paraId="76210D22" w14:textId="77777777" w:rsidR="00B07E94" w:rsidRDefault="00F179B0" w:rsidP="0008531D">
              <w:pPr>
                <w:pStyle w:val="TOC2"/>
                <w:rPr>
                  <w:rFonts w:asciiTheme="minorHAnsi" w:hAnsiTheme="minorHAnsi"/>
                  <w:noProof/>
                  <w:sz w:val="22"/>
                </w:rPr>
              </w:pPr>
              <w:hyperlink w:anchor="_Toc450227111" w:history="1">
                <w:r w:rsidR="00B07E94" w:rsidRPr="0066340C">
                  <w:rPr>
                    <w:rStyle w:val="Hyperlink"/>
                    <w:noProof/>
                  </w:rPr>
                  <w:t>Instructions for MLR Annual Reporting Form − Part 2</w:t>
                </w:r>
                <w:r w:rsidR="00B07E94">
                  <w:rPr>
                    <w:noProof/>
                    <w:webHidden/>
                  </w:rPr>
                  <w:tab/>
                </w:r>
                <w:r w:rsidR="00B07E94">
                  <w:rPr>
                    <w:noProof/>
                    <w:webHidden/>
                  </w:rPr>
                  <w:fldChar w:fldCharType="begin"/>
                </w:r>
                <w:r w:rsidR="00B07E94">
                  <w:rPr>
                    <w:noProof/>
                    <w:webHidden/>
                  </w:rPr>
                  <w:instrText xml:space="preserve"> PAGEREF _Toc450227111 \h </w:instrText>
                </w:r>
                <w:r w:rsidR="00B07E94">
                  <w:rPr>
                    <w:noProof/>
                    <w:webHidden/>
                  </w:rPr>
                </w:r>
                <w:r w:rsidR="00B07E94">
                  <w:rPr>
                    <w:noProof/>
                    <w:webHidden/>
                  </w:rPr>
                  <w:fldChar w:fldCharType="separate"/>
                </w:r>
                <w:r w:rsidR="00B07E94">
                  <w:rPr>
                    <w:noProof/>
                    <w:webHidden/>
                  </w:rPr>
                  <w:t>27</w:t>
                </w:r>
                <w:r w:rsidR="00B07E94">
                  <w:rPr>
                    <w:noProof/>
                    <w:webHidden/>
                  </w:rPr>
                  <w:fldChar w:fldCharType="end"/>
                </w:r>
              </w:hyperlink>
            </w:p>
            <w:p w14:paraId="6D01D17A" w14:textId="77777777" w:rsidR="00B07E94" w:rsidRDefault="00F179B0" w:rsidP="0008531D">
              <w:pPr>
                <w:pStyle w:val="TOC2"/>
                <w:rPr>
                  <w:rFonts w:asciiTheme="minorHAnsi" w:hAnsiTheme="minorHAnsi"/>
                  <w:noProof/>
                  <w:sz w:val="22"/>
                </w:rPr>
              </w:pPr>
              <w:hyperlink w:anchor="_Toc450227112" w:history="1">
                <w:r w:rsidR="00B07E94" w:rsidRPr="0066340C">
                  <w:rPr>
                    <w:rStyle w:val="Hyperlink"/>
                    <w:noProof/>
                  </w:rPr>
                  <w:t>(Premium and Claims)</w:t>
                </w:r>
                <w:r w:rsidR="00B07E94">
                  <w:rPr>
                    <w:noProof/>
                    <w:webHidden/>
                  </w:rPr>
                  <w:tab/>
                </w:r>
                <w:r w:rsidR="00B07E94">
                  <w:rPr>
                    <w:noProof/>
                    <w:webHidden/>
                  </w:rPr>
                  <w:fldChar w:fldCharType="begin"/>
                </w:r>
                <w:r w:rsidR="00B07E94">
                  <w:rPr>
                    <w:noProof/>
                    <w:webHidden/>
                  </w:rPr>
                  <w:instrText xml:space="preserve"> PAGEREF _Toc450227112 \h </w:instrText>
                </w:r>
                <w:r w:rsidR="00B07E94">
                  <w:rPr>
                    <w:noProof/>
                    <w:webHidden/>
                  </w:rPr>
                </w:r>
                <w:r w:rsidR="00B07E94">
                  <w:rPr>
                    <w:noProof/>
                    <w:webHidden/>
                  </w:rPr>
                  <w:fldChar w:fldCharType="separate"/>
                </w:r>
                <w:r w:rsidR="00B07E94">
                  <w:rPr>
                    <w:noProof/>
                    <w:webHidden/>
                  </w:rPr>
                  <w:t>27</w:t>
                </w:r>
                <w:r w:rsidR="00B07E94">
                  <w:rPr>
                    <w:noProof/>
                    <w:webHidden/>
                  </w:rPr>
                  <w:fldChar w:fldCharType="end"/>
                </w:r>
              </w:hyperlink>
            </w:p>
            <w:p w14:paraId="79CE2689" w14:textId="77777777" w:rsidR="00B07E94" w:rsidRDefault="00F179B0" w:rsidP="0008531D">
              <w:pPr>
                <w:pStyle w:val="TOC2"/>
                <w:rPr>
                  <w:rFonts w:asciiTheme="minorHAnsi" w:hAnsiTheme="minorHAnsi"/>
                  <w:noProof/>
                  <w:sz w:val="22"/>
                </w:rPr>
              </w:pPr>
              <w:hyperlink w:anchor="_Toc450227113" w:history="1">
                <w:r w:rsidR="00B07E94" w:rsidRPr="0066340C">
                  <w:rPr>
                    <w:rStyle w:val="Hyperlink"/>
                    <w:noProof/>
                  </w:rPr>
                  <w:t>Instructions for MLR Annual Reporting Form − Part 3</w:t>
                </w:r>
                <w:r w:rsidR="00B07E94">
                  <w:rPr>
                    <w:noProof/>
                    <w:webHidden/>
                  </w:rPr>
                  <w:tab/>
                </w:r>
                <w:r w:rsidR="00B07E94">
                  <w:rPr>
                    <w:noProof/>
                    <w:webHidden/>
                  </w:rPr>
                  <w:fldChar w:fldCharType="begin"/>
                </w:r>
                <w:r w:rsidR="00B07E94">
                  <w:rPr>
                    <w:noProof/>
                    <w:webHidden/>
                  </w:rPr>
                  <w:instrText xml:space="preserve"> PAGEREF _Toc450227113 \h </w:instrText>
                </w:r>
                <w:r w:rsidR="00B07E94">
                  <w:rPr>
                    <w:noProof/>
                    <w:webHidden/>
                  </w:rPr>
                </w:r>
                <w:r w:rsidR="00B07E94">
                  <w:rPr>
                    <w:noProof/>
                    <w:webHidden/>
                  </w:rPr>
                  <w:fldChar w:fldCharType="separate"/>
                </w:r>
                <w:r w:rsidR="00B07E94">
                  <w:rPr>
                    <w:noProof/>
                    <w:webHidden/>
                  </w:rPr>
                  <w:t>38</w:t>
                </w:r>
                <w:r w:rsidR="00B07E94">
                  <w:rPr>
                    <w:noProof/>
                    <w:webHidden/>
                  </w:rPr>
                  <w:fldChar w:fldCharType="end"/>
                </w:r>
              </w:hyperlink>
            </w:p>
            <w:p w14:paraId="74A9414A" w14:textId="77777777" w:rsidR="00B07E94" w:rsidRDefault="00F179B0" w:rsidP="0008531D">
              <w:pPr>
                <w:pStyle w:val="TOC2"/>
                <w:rPr>
                  <w:rFonts w:asciiTheme="minorHAnsi" w:hAnsiTheme="minorHAnsi"/>
                  <w:noProof/>
                  <w:sz w:val="22"/>
                </w:rPr>
              </w:pPr>
              <w:hyperlink w:anchor="_Toc450227114" w:history="1">
                <w:r w:rsidR="00B07E94" w:rsidRPr="0066340C">
                  <w:rPr>
                    <w:rStyle w:val="Hyperlink"/>
                    <w:noProof/>
                  </w:rPr>
                  <w:t>(MLR and Rebate Calculation)</w:t>
                </w:r>
                <w:r w:rsidR="00B07E94">
                  <w:rPr>
                    <w:noProof/>
                    <w:webHidden/>
                  </w:rPr>
                  <w:tab/>
                </w:r>
                <w:r w:rsidR="00B07E94">
                  <w:rPr>
                    <w:noProof/>
                    <w:webHidden/>
                  </w:rPr>
                  <w:fldChar w:fldCharType="begin"/>
                </w:r>
                <w:r w:rsidR="00B07E94">
                  <w:rPr>
                    <w:noProof/>
                    <w:webHidden/>
                  </w:rPr>
                  <w:instrText xml:space="preserve"> PAGEREF _Toc450227114 \h </w:instrText>
                </w:r>
                <w:r w:rsidR="00B07E94">
                  <w:rPr>
                    <w:noProof/>
                    <w:webHidden/>
                  </w:rPr>
                </w:r>
                <w:r w:rsidR="00B07E94">
                  <w:rPr>
                    <w:noProof/>
                    <w:webHidden/>
                  </w:rPr>
                  <w:fldChar w:fldCharType="separate"/>
                </w:r>
                <w:r w:rsidR="00B07E94">
                  <w:rPr>
                    <w:noProof/>
                    <w:webHidden/>
                  </w:rPr>
                  <w:t>38</w:t>
                </w:r>
                <w:r w:rsidR="00B07E94">
                  <w:rPr>
                    <w:noProof/>
                    <w:webHidden/>
                  </w:rPr>
                  <w:fldChar w:fldCharType="end"/>
                </w:r>
              </w:hyperlink>
            </w:p>
            <w:p w14:paraId="1C3AA6E6" w14:textId="77777777" w:rsidR="00B07E94" w:rsidRDefault="00F179B0" w:rsidP="0008531D">
              <w:pPr>
                <w:pStyle w:val="TOC2"/>
                <w:rPr>
                  <w:rFonts w:asciiTheme="minorHAnsi" w:hAnsiTheme="minorHAnsi"/>
                  <w:noProof/>
                  <w:sz w:val="22"/>
                </w:rPr>
              </w:pPr>
              <w:hyperlink w:anchor="_Toc450227115" w:history="1">
                <w:r w:rsidR="00B07E94" w:rsidRPr="0066340C">
                  <w:rPr>
                    <w:rStyle w:val="Hyperlink"/>
                    <w:noProof/>
                  </w:rPr>
                  <w:t>Instructions for MLR Annual Reporting Form – Part 4</w:t>
                </w:r>
                <w:r w:rsidR="00B07E94">
                  <w:rPr>
                    <w:noProof/>
                    <w:webHidden/>
                  </w:rPr>
                  <w:tab/>
                </w:r>
                <w:r w:rsidR="00B07E94">
                  <w:rPr>
                    <w:noProof/>
                    <w:webHidden/>
                  </w:rPr>
                  <w:fldChar w:fldCharType="begin"/>
                </w:r>
                <w:r w:rsidR="00B07E94">
                  <w:rPr>
                    <w:noProof/>
                    <w:webHidden/>
                  </w:rPr>
                  <w:instrText xml:space="preserve"> PAGEREF _Toc450227115 \h </w:instrText>
                </w:r>
                <w:r w:rsidR="00B07E94">
                  <w:rPr>
                    <w:noProof/>
                    <w:webHidden/>
                  </w:rPr>
                </w:r>
                <w:r w:rsidR="00B07E94">
                  <w:rPr>
                    <w:noProof/>
                    <w:webHidden/>
                  </w:rPr>
                  <w:fldChar w:fldCharType="separate"/>
                </w:r>
                <w:r w:rsidR="00B07E94">
                  <w:rPr>
                    <w:noProof/>
                    <w:webHidden/>
                  </w:rPr>
                  <w:t>52</w:t>
                </w:r>
                <w:r w:rsidR="00B07E94">
                  <w:rPr>
                    <w:noProof/>
                    <w:webHidden/>
                  </w:rPr>
                  <w:fldChar w:fldCharType="end"/>
                </w:r>
              </w:hyperlink>
            </w:p>
            <w:p w14:paraId="11219881" w14:textId="77777777" w:rsidR="00B07E94" w:rsidRDefault="00F179B0" w:rsidP="0008531D">
              <w:pPr>
                <w:pStyle w:val="TOC2"/>
                <w:rPr>
                  <w:rFonts w:asciiTheme="minorHAnsi" w:hAnsiTheme="minorHAnsi"/>
                  <w:noProof/>
                  <w:sz w:val="22"/>
                </w:rPr>
              </w:pPr>
              <w:hyperlink w:anchor="_Toc450227116" w:history="1">
                <w:r w:rsidR="00B07E94" w:rsidRPr="0066340C">
                  <w:rPr>
                    <w:rStyle w:val="Hyperlink"/>
                    <w:noProof/>
                  </w:rPr>
                  <w:t>(Rebate Disbursement)</w:t>
                </w:r>
                <w:r w:rsidR="00B07E94">
                  <w:rPr>
                    <w:noProof/>
                    <w:webHidden/>
                  </w:rPr>
                  <w:tab/>
                </w:r>
                <w:r w:rsidR="00B07E94">
                  <w:rPr>
                    <w:noProof/>
                    <w:webHidden/>
                  </w:rPr>
                  <w:fldChar w:fldCharType="begin"/>
                </w:r>
                <w:r w:rsidR="00B07E94">
                  <w:rPr>
                    <w:noProof/>
                    <w:webHidden/>
                  </w:rPr>
                  <w:instrText xml:space="preserve"> PAGEREF _Toc450227116 \h </w:instrText>
                </w:r>
                <w:r w:rsidR="00B07E94">
                  <w:rPr>
                    <w:noProof/>
                    <w:webHidden/>
                  </w:rPr>
                </w:r>
                <w:r w:rsidR="00B07E94">
                  <w:rPr>
                    <w:noProof/>
                    <w:webHidden/>
                  </w:rPr>
                  <w:fldChar w:fldCharType="separate"/>
                </w:r>
                <w:r w:rsidR="00B07E94">
                  <w:rPr>
                    <w:noProof/>
                    <w:webHidden/>
                  </w:rPr>
                  <w:t>52</w:t>
                </w:r>
                <w:r w:rsidR="00B07E94">
                  <w:rPr>
                    <w:noProof/>
                    <w:webHidden/>
                  </w:rPr>
                  <w:fldChar w:fldCharType="end"/>
                </w:r>
              </w:hyperlink>
            </w:p>
            <w:p w14:paraId="50E44343" w14:textId="77777777" w:rsidR="00B07E94" w:rsidRDefault="00F179B0" w:rsidP="0008531D">
              <w:pPr>
                <w:pStyle w:val="TOC2"/>
                <w:rPr>
                  <w:rFonts w:asciiTheme="minorHAnsi" w:hAnsiTheme="minorHAnsi"/>
                  <w:noProof/>
                  <w:sz w:val="22"/>
                </w:rPr>
              </w:pPr>
              <w:hyperlink w:anchor="_Toc450227117" w:history="1">
                <w:r w:rsidR="00B07E94" w:rsidRPr="0066340C">
                  <w:rPr>
                    <w:rStyle w:val="Hyperlink"/>
                    <w:noProof/>
                  </w:rPr>
                  <w:t>Instructions for MLR Annual Reporting Form – Part 5</w:t>
                </w:r>
                <w:r w:rsidR="00B07E94">
                  <w:rPr>
                    <w:noProof/>
                    <w:webHidden/>
                  </w:rPr>
                  <w:tab/>
                </w:r>
                <w:r w:rsidR="00B07E94">
                  <w:rPr>
                    <w:noProof/>
                    <w:webHidden/>
                  </w:rPr>
                  <w:fldChar w:fldCharType="begin"/>
                </w:r>
                <w:r w:rsidR="00B07E94">
                  <w:rPr>
                    <w:noProof/>
                    <w:webHidden/>
                  </w:rPr>
                  <w:instrText xml:space="preserve"> PAGEREF _Toc450227117 \h </w:instrText>
                </w:r>
                <w:r w:rsidR="00B07E94">
                  <w:rPr>
                    <w:noProof/>
                    <w:webHidden/>
                  </w:rPr>
                </w:r>
                <w:r w:rsidR="00B07E94">
                  <w:rPr>
                    <w:noProof/>
                    <w:webHidden/>
                  </w:rPr>
                  <w:fldChar w:fldCharType="separate"/>
                </w:r>
                <w:r w:rsidR="00B07E94">
                  <w:rPr>
                    <w:noProof/>
                    <w:webHidden/>
                  </w:rPr>
                  <w:t>55</w:t>
                </w:r>
                <w:r w:rsidR="00B07E94">
                  <w:rPr>
                    <w:noProof/>
                    <w:webHidden/>
                  </w:rPr>
                  <w:fldChar w:fldCharType="end"/>
                </w:r>
              </w:hyperlink>
            </w:p>
            <w:p w14:paraId="5FF5363B" w14:textId="77777777" w:rsidR="00B07E94" w:rsidRDefault="00F179B0" w:rsidP="0008531D">
              <w:pPr>
                <w:pStyle w:val="TOC2"/>
                <w:rPr>
                  <w:rFonts w:asciiTheme="minorHAnsi" w:hAnsiTheme="minorHAnsi"/>
                  <w:noProof/>
                  <w:sz w:val="22"/>
                </w:rPr>
              </w:pPr>
              <w:hyperlink w:anchor="_Toc450227118" w:history="1">
                <w:r w:rsidR="00B07E94" w:rsidRPr="0066340C">
                  <w:rPr>
                    <w:rStyle w:val="Hyperlink"/>
                    <w:noProof/>
                  </w:rPr>
                  <w:t>(Additional Responses)</w:t>
                </w:r>
                <w:r w:rsidR="00B07E94">
                  <w:rPr>
                    <w:noProof/>
                    <w:webHidden/>
                  </w:rPr>
                  <w:tab/>
                </w:r>
                <w:r w:rsidR="00B07E94">
                  <w:rPr>
                    <w:noProof/>
                    <w:webHidden/>
                  </w:rPr>
                  <w:fldChar w:fldCharType="begin"/>
                </w:r>
                <w:r w:rsidR="00B07E94">
                  <w:rPr>
                    <w:noProof/>
                    <w:webHidden/>
                  </w:rPr>
                  <w:instrText xml:space="preserve"> PAGEREF _Toc450227118 \h </w:instrText>
                </w:r>
                <w:r w:rsidR="00B07E94">
                  <w:rPr>
                    <w:noProof/>
                    <w:webHidden/>
                  </w:rPr>
                </w:r>
                <w:r w:rsidR="00B07E94">
                  <w:rPr>
                    <w:noProof/>
                    <w:webHidden/>
                  </w:rPr>
                  <w:fldChar w:fldCharType="separate"/>
                </w:r>
                <w:r w:rsidR="00B07E94">
                  <w:rPr>
                    <w:noProof/>
                    <w:webHidden/>
                  </w:rPr>
                  <w:t>55</w:t>
                </w:r>
                <w:r w:rsidR="00B07E94">
                  <w:rPr>
                    <w:noProof/>
                    <w:webHidden/>
                  </w:rPr>
                  <w:fldChar w:fldCharType="end"/>
                </w:r>
              </w:hyperlink>
            </w:p>
            <w:p w14:paraId="5D2E6DEB" w14:textId="77777777" w:rsidR="00B07E94" w:rsidRDefault="00F179B0" w:rsidP="0008531D">
              <w:pPr>
                <w:pStyle w:val="TOC2"/>
                <w:rPr>
                  <w:rFonts w:asciiTheme="minorHAnsi" w:hAnsiTheme="minorHAnsi"/>
                  <w:noProof/>
                  <w:sz w:val="22"/>
                </w:rPr>
              </w:pPr>
              <w:hyperlink w:anchor="_Toc450227119" w:history="1">
                <w:r w:rsidR="00B07E94" w:rsidRPr="0066340C">
                  <w:rPr>
                    <w:rStyle w:val="Hyperlink"/>
                    <w:noProof/>
                  </w:rPr>
                  <w:t>Instructions for MLR Annual Reporting Form − Part 6</w:t>
                </w:r>
                <w:r w:rsidR="00B07E94">
                  <w:rPr>
                    <w:noProof/>
                    <w:webHidden/>
                  </w:rPr>
                  <w:tab/>
                </w:r>
                <w:r w:rsidR="00B07E94">
                  <w:rPr>
                    <w:noProof/>
                    <w:webHidden/>
                  </w:rPr>
                  <w:fldChar w:fldCharType="begin"/>
                </w:r>
                <w:r w:rsidR="00B07E94">
                  <w:rPr>
                    <w:noProof/>
                    <w:webHidden/>
                  </w:rPr>
                  <w:instrText xml:space="preserve"> PAGEREF _Toc450227119 \h </w:instrText>
                </w:r>
                <w:r w:rsidR="00B07E94">
                  <w:rPr>
                    <w:noProof/>
                    <w:webHidden/>
                  </w:rPr>
                </w:r>
                <w:r w:rsidR="00B07E94">
                  <w:rPr>
                    <w:noProof/>
                    <w:webHidden/>
                  </w:rPr>
                  <w:fldChar w:fldCharType="separate"/>
                </w:r>
                <w:r w:rsidR="00B07E94">
                  <w:rPr>
                    <w:noProof/>
                    <w:webHidden/>
                  </w:rPr>
                  <w:t>56</w:t>
                </w:r>
                <w:r w:rsidR="00B07E94">
                  <w:rPr>
                    <w:noProof/>
                    <w:webHidden/>
                  </w:rPr>
                  <w:fldChar w:fldCharType="end"/>
                </w:r>
              </w:hyperlink>
            </w:p>
            <w:p w14:paraId="593BAD35" w14:textId="77777777" w:rsidR="00B07E94" w:rsidRDefault="00F179B0" w:rsidP="0008531D">
              <w:pPr>
                <w:pStyle w:val="TOC2"/>
                <w:rPr>
                  <w:rFonts w:asciiTheme="minorHAnsi" w:hAnsiTheme="minorHAnsi"/>
                  <w:noProof/>
                  <w:sz w:val="22"/>
                </w:rPr>
              </w:pPr>
              <w:hyperlink w:anchor="_Toc450227120" w:history="1">
                <w:r w:rsidR="00B07E94" w:rsidRPr="0066340C">
                  <w:rPr>
                    <w:rStyle w:val="Hyperlink"/>
                    <w:noProof/>
                  </w:rPr>
                  <w:t>(Expense Allocation Methodology)</w:t>
                </w:r>
                <w:r w:rsidR="00B07E94">
                  <w:rPr>
                    <w:noProof/>
                    <w:webHidden/>
                  </w:rPr>
                  <w:tab/>
                </w:r>
                <w:r w:rsidR="00B07E94">
                  <w:rPr>
                    <w:noProof/>
                    <w:webHidden/>
                  </w:rPr>
                  <w:fldChar w:fldCharType="begin"/>
                </w:r>
                <w:r w:rsidR="00B07E94">
                  <w:rPr>
                    <w:noProof/>
                    <w:webHidden/>
                  </w:rPr>
                  <w:instrText xml:space="preserve"> PAGEREF _Toc450227120 \h </w:instrText>
                </w:r>
                <w:r w:rsidR="00B07E94">
                  <w:rPr>
                    <w:noProof/>
                    <w:webHidden/>
                  </w:rPr>
                </w:r>
                <w:r w:rsidR="00B07E94">
                  <w:rPr>
                    <w:noProof/>
                    <w:webHidden/>
                  </w:rPr>
                  <w:fldChar w:fldCharType="separate"/>
                </w:r>
                <w:r w:rsidR="00B07E94">
                  <w:rPr>
                    <w:noProof/>
                    <w:webHidden/>
                  </w:rPr>
                  <w:t>56</w:t>
                </w:r>
                <w:r w:rsidR="00B07E94">
                  <w:rPr>
                    <w:noProof/>
                    <w:webHidden/>
                  </w:rPr>
                  <w:fldChar w:fldCharType="end"/>
                </w:r>
              </w:hyperlink>
            </w:p>
            <w:p w14:paraId="521D451B" w14:textId="77777777" w:rsidR="00087612" w:rsidRDefault="002E215F" w:rsidP="006538C6">
              <w:pPr>
                <w:tabs>
                  <w:tab w:val="left" w:pos="2610"/>
                </w:tabs>
              </w:pPr>
              <w:r>
                <w:fldChar w:fldCharType="end"/>
              </w:r>
            </w:p>
          </w:sdtContent>
        </w:sdt>
      </w:sdtContent>
    </w:sdt>
    <w:p w14:paraId="47F0EF4E" w14:textId="77777777" w:rsidR="006140AC" w:rsidRDefault="006140AC" w:rsidP="006A23E7">
      <w:pPr>
        <w:spacing w:after="1920"/>
        <w:jc w:val="center"/>
        <w:rPr>
          <w:szCs w:val="24"/>
        </w:rPr>
      </w:pPr>
    </w:p>
    <w:p w14:paraId="01195CA8" w14:textId="77777777" w:rsidR="006140AC" w:rsidRPr="001F409D" w:rsidRDefault="006140AC" w:rsidP="00992AB2">
      <w:pPr>
        <w:spacing w:line="240" w:lineRule="atLeast"/>
        <w:jc w:val="center"/>
        <w:rPr>
          <w:sz w:val="20"/>
        </w:rPr>
      </w:pPr>
      <w:r w:rsidRPr="001F409D">
        <w:rPr>
          <w:sz w:val="20"/>
        </w:rPr>
        <w:t>PRA Disclosure Statement</w:t>
      </w:r>
    </w:p>
    <w:p w14:paraId="450439ED" w14:textId="1413179C" w:rsidR="006140AC" w:rsidRPr="001F409D" w:rsidRDefault="006140AC" w:rsidP="00992AB2">
      <w:pPr>
        <w:spacing w:line="240" w:lineRule="atLeast"/>
        <w:rPr>
          <w:b/>
          <w:bCs/>
          <w:sz w:val="20"/>
          <w:highlight w:val="yellow"/>
        </w:rPr>
      </w:pPr>
      <w:r w:rsidRPr="001F409D">
        <w:rPr>
          <w:sz w:val="20"/>
        </w:rPr>
        <w:t>According to the Paperwork Reduction Act of 1995, no persons</w:t>
      </w:r>
      <w:bookmarkEnd w:id="1"/>
      <w:r w:rsidR="00BA2FC0" w:rsidRPr="001F409D">
        <w:rPr>
          <w:sz w:val="20"/>
        </w:rPr>
        <w:t xml:space="preserve"> are </w:t>
      </w:r>
      <w:r w:rsidRPr="001F409D">
        <w:rPr>
          <w:sz w:val="20"/>
        </w:rPr>
        <w:t xml:space="preserve">required to respond to a collection of information unless it displays a valid OMB control number.  The valid OMB control number for this information collection is </w:t>
      </w:r>
      <w:r w:rsidRPr="001F409D">
        <w:rPr>
          <w:b/>
          <w:bCs/>
          <w:sz w:val="20"/>
        </w:rPr>
        <w:t>0938-1164</w:t>
      </w:r>
      <w:r w:rsidRPr="001F409D">
        <w:rPr>
          <w:sz w:val="20"/>
        </w:rPr>
        <w:t>.  The time required to complete this information collection is estimated to average</w:t>
      </w:r>
      <w:r w:rsidR="00483DD9" w:rsidRPr="001F409D">
        <w:rPr>
          <w:sz w:val="20"/>
        </w:rPr>
        <w:t xml:space="preserve"> 64</w:t>
      </w:r>
      <w:r w:rsidR="00E62018" w:rsidRPr="001F409D">
        <w:rPr>
          <w:sz w:val="20"/>
        </w:rPr>
        <w:t xml:space="preserve"> </w:t>
      </w:r>
      <w:r w:rsidRPr="001F409D">
        <w:rPr>
          <w:sz w:val="20"/>
        </w:rPr>
        <w:t>hours or</w:t>
      </w:r>
      <w:r w:rsidR="00483DD9" w:rsidRPr="001F409D">
        <w:rPr>
          <w:sz w:val="20"/>
        </w:rPr>
        <w:t xml:space="preserve"> 3,840 </w:t>
      </w:r>
      <w:r w:rsidRPr="001F409D">
        <w:rPr>
          <w:sz w:val="20"/>
        </w:rPr>
        <w:t xml:space="preserve">minutes per response, including the time to review </w:t>
      </w:r>
      <w:r w:rsidR="00BA2FC0" w:rsidRPr="001F409D">
        <w:rPr>
          <w:sz w:val="20"/>
        </w:rPr>
        <w:t>instructions</w:t>
      </w:r>
      <w:r w:rsidRPr="001F409D">
        <w:rPr>
          <w:sz w:val="20"/>
        </w:rPr>
        <w:t>, search existing data resources, gather the data needed and complete and review the information collection.  If you have comments concerning the accuracy of the time estimate(s) or suggestions for improving this form, please</w:t>
      </w:r>
      <w:r w:rsidRPr="006140AC">
        <w:t xml:space="preserve"> </w:t>
      </w:r>
      <w:r w:rsidRPr="001F409D">
        <w:rPr>
          <w:sz w:val="20"/>
        </w:rPr>
        <w:t xml:space="preserve">write to: CMS, 7500 Security Boulevard, Attn: PRA Reports Clearance Officer, Mail Stop C4-26-05, Baltimore, Maryland 21244-1850. </w:t>
      </w:r>
    </w:p>
    <w:p w14:paraId="33F22C6C" w14:textId="77777777" w:rsidR="006A23E7" w:rsidRDefault="006A23E7">
      <w:pPr>
        <w:jc w:val="left"/>
        <w:rPr>
          <w:rFonts w:asciiTheme="majorHAnsi" w:eastAsiaTheme="majorEastAsia" w:hAnsiTheme="majorHAnsi" w:cstheme="majorBidi"/>
          <w:b/>
          <w:bCs/>
          <w:color w:val="4F81BD" w:themeColor="accent1"/>
          <w:sz w:val="26"/>
          <w:szCs w:val="26"/>
        </w:rPr>
      </w:pPr>
      <w:bookmarkStart w:id="3" w:name="_Toc370115211"/>
      <w:r>
        <w:br w:type="page"/>
      </w:r>
    </w:p>
    <w:p w14:paraId="4E2F08F9" w14:textId="595DF6A2" w:rsidR="00D823AA" w:rsidRDefault="009B76C7" w:rsidP="00992AB2">
      <w:pPr>
        <w:pStyle w:val="Heading2"/>
      </w:pPr>
      <w:bookmarkStart w:id="4" w:name="_Toc450227105"/>
      <w:r w:rsidRPr="00087612">
        <w:lastRenderedPageBreak/>
        <w:t xml:space="preserve">Instructions for the </w:t>
      </w:r>
      <w:r w:rsidR="00F60454" w:rsidRPr="00087612">
        <w:t>201</w:t>
      </w:r>
      <w:r w:rsidR="00F60454">
        <w:t>5</w:t>
      </w:r>
      <w:r w:rsidR="00F60454" w:rsidRPr="00087612">
        <w:t xml:space="preserve"> </w:t>
      </w:r>
      <w:r w:rsidRPr="00087612">
        <w:t>MLR Reporting Year</w:t>
      </w:r>
      <w:bookmarkEnd w:id="3"/>
      <w:bookmarkEnd w:id="4"/>
    </w:p>
    <w:p w14:paraId="7D780F85" w14:textId="77777777" w:rsidR="008640AA" w:rsidRPr="008640AA" w:rsidRDefault="008640AA" w:rsidP="00992AB2"/>
    <w:p w14:paraId="01F86412" w14:textId="77777777" w:rsidR="003045D8" w:rsidRPr="003F0E3C" w:rsidRDefault="009B76C7" w:rsidP="00992AB2">
      <w:pPr>
        <w:jc w:val="left"/>
        <w:rPr>
          <w:szCs w:val="24"/>
        </w:rPr>
      </w:pPr>
      <w:r>
        <w:rPr>
          <w:szCs w:val="24"/>
        </w:rPr>
        <w:t xml:space="preserve">These are the </w:t>
      </w:r>
      <w:r w:rsidR="00347C9D" w:rsidRPr="003F0E3C">
        <w:rPr>
          <w:szCs w:val="24"/>
        </w:rPr>
        <w:t xml:space="preserve">filing </w:t>
      </w:r>
      <w:r>
        <w:rPr>
          <w:szCs w:val="24"/>
        </w:rPr>
        <w:t>instructions for</w:t>
      </w:r>
      <w:r w:rsidR="00BA2FC0">
        <w:rPr>
          <w:szCs w:val="24"/>
        </w:rPr>
        <w:t xml:space="preserve"> the</w:t>
      </w:r>
      <w:r w:rsidR="00347C9D" w:rsidRPr="003F0E3C">
        <w:rPr>
          <w:szCs w:val="24"/>
        </w:rPr>
        <w:t xml:space="preserve"> report to the Secretary required by section 2718 of the Public Health Service Act (PHSA), </w:t>
      </w:r>
      <w:r>
        <w:rPr>
          <w:szCs w:val="24"/>
        </w:rPr>
        <w:t xml:space="preserve">which </w:t>
      </w:r>
      <w:r w:rsidR="00347C9D" w:rsidRPr="003F0E3C">
        <w:rPr>
          <w:szCs w:val="24"/>
        </w:rPr>
        <w:t>includ</w:t>
      </w:r>
      <w:r>
        <w:rPr>
          <w:szCs w:val="24"/>
        </w:rPr>
        <w:t>e</w:t>
      </w:r>
      <w:r w:rsidR="002F7927">
        <w:rPr>
          <w:szCs w:val="24"/>
        </w:rPr>
        <w:t>s</w:t>
      </w:r>
      <w:r w:rsidR="00347C9D" w:rsidRPr="003F0E3C">
        <w:rPr>
          <w:szCs w:val="24"/>
        </w:rPr>
        <w:t xml:space="preserve"> elements that make up the medical loss ratio</w:t>
      </w:r>
      <w:r w:rsidR="006A21DD">
        <w:rPr>
          <w:szCs w:val="24"/>
        </w:rPr>
        <w:t xml:space="preserve"> (MLR)</w:t>
      </w:r>
      <w:r w:rsidR="00347C9D" w:rsidRPr="003F0E3C">
        <w:rPr>
          <w:szCs w:val="24"/>
        </w:rPr>
        <w:t xml:space="preserve"> and </w:t>
      </w:r>
      <w:r w:rsidR="00BA2FC0">
        <w:rPr>
          <w:szCs w:val="24"/>
        </w:rPr>
        <w:t xml:space="preserve">the </w:t>
      </w:r>
      <w:r w:rsidR="00347C9D" w:rsidRPr="003F0E3C">
        <w:rPr>
          <w:szCs w:val="24"/>
        </w:rPr>
        <w:t xml:space="preserve">calculation and provision of rebates to enrollees. The </w:t>
      </w:r>
      <w:r w:rsidR="006E56E2">
        <w:rPr>
          <w:szCs w:val="24"/>
        </w:rPr>
        <w:t>data</w:t>
      </w:r>
      <w:r w:rsidR="00347C9D" w:rsidRPr="003F0E3C">
        <w:rPr>
          <w:szCs w:val="24"/>
        </w:rPr>
        <w:t xml:space="preserve"> included in th</w:t>
      </w:r>
      <w:r w:rsidR="00BA2FC0">
        <w:rPr>
          <w:szCs w:val="24"/>
        </w:rPr>
        <w:t>e</w:t>
      </w:r>
      <w:r w:rsidR="00347C9D" w:rsidRPr="003F0E3C">
        <w:rPr>
          <w:szCs w:val="24"/>
        </w:rPr>
        <w:t xml:space="preserve"> MLR Annual Reporting Form (MLR Form) are the exact </w:t>
      </w:r>
      <w:r w:rsidR="006E56E2">
        <w:rPr>
          <w:szCs w:val="24"/>
        </w:rPr>
        <w:t>data</w:t>
      </w:r>
      <w:r w:rsidR="00347C9D" w:rsidRPr="003F0E3C">
        <w:rPr>
          <w:szCs w:val="24"/>
        </w:rPr>
        <w:t xml:space="preserve"> that will be used to calculate an issuer’s MLR and rebates, if any, under section 2718 of the PHSA</w:t>
      </w:r>
      <w:r w:rsidR="00417780">
        <w:rPr>
          <w:szCs w:val="24"/>
        </w:rPr>
        <w:t xml:space="preserve"> </w:t>
      </w:r>
      <w:r w:rsidR="00347C9D" w:rsidRPr="003F0E3C">
        <w:rPr>
          <w:szCs w:val="24"/>
        </w:rPr>
        <w:t xml:space="preserve">and the implementing regulation, codified at 45 CFR Part 158. </w:t>
      </w:r>
      <w:r w:rsidR="008C7BA0">
        <w:rPr>
          <w:szCs w:val="24"/>
        </w:rPr>
        <w:t>The data included in the MLR Form will also be used to calculate an issuer’s payments or receipts</w:t>
      </w:r>
      <w:r w:rsidR="003C2056">
        <w:rPr>
          <w:szCs w:val="24"/>
        </w:rPr>
        <w:t xml:space="preserve"> related to the </w:t>
      </w:r>
      <w:r w:rsidR="008C6088">
        <w:rPr>
          <w:szCs w:val="24"/>
        </w:rPr>
        <w:t>r</w:t>
      </w:r>
      <w:r w:rsidR="003C2056">
        <w:rPr>
          <w:szCs w:val="24"/>
        </w:rPr>
        <w:t xml:space="preserve">isk </w:t>
      </w:r>
      <w:r w:rsidR="008C6088">
        <w:rPr>
          <w:szCs w:val="24"/>
        </w:rPr>
        <w:t>c</w:t>
      </w:r>
      <w:r w:rsidR="003C2056">
        <w:rPr>
          <w:szCs w:val="24"/>
        </w:rPr>
        <w:t xml:space="preserve">orridors (RC) program </w:t>
      </w:r>
      <w:r w:rsidR="00C74353">
        <w:rPr>
          <w:szCs w:val="24"/>
        </w:rPr>
        <w:t>established by</w:t>
      </w:r>
      <w:r w:rsidR="003C2056">
        <w:rPr>
          <w:szCs w:val="24"/>
        </w:rPr>
        <w:t xml:space="preserve"> section 1342 of the Patient Protection and Affordable Care Act</w:t>
      </w:r>
      <w:r w:rsidR="00D22516">
        <w:rPr>
          <w:szCs w:val="24"/>
        </w:rPr>
        <w:t xml:space="preserve"> (ACA)</w:t>
      </w:r>
      <w:r w:rsidR="00C74353">
        <w:rPr>
          <w:szCs w:val="24"/>
        </w:rPr>
        <w:t xml:space="preserve"> and the implementing regulation, codified at 45 CFR Part 153.</w:t>
      </w:r>
    </w:p>
    <w:p w14:paraId="3123B8AB" w14:textId="77777777" w:rsidR="00926955" w:rsidRPr="003F0E3C" w:rsidRDefault="00926955" w:rsidP="00992AB2">
      <w:pPr>
        <w:jc w:val="left"/>
        <w:rPr>
          <w:szCs w:val="24"/>
        </w:rPr>
      </w:pPr>
    </w:p>
    <w:p w14:paraId="42703F75" w14:textId="77777777" w:rsidR="00DC6889" w:rsidRDefault="00347C9D" w:rsidP="00992AB2">
      <w:pPr>
        <w:jc w:val="left"/>
        <w:rPr>
          <w:szCs w:val="24"/>
        </w:rPr>
      </w:pPr>
      <w:r w:rsidRPr="003F0E3C">
        <w:rPr>
          <w:szCs w:val="24"/>
        </w:rPr>
        <w:t xml:space="preserve">The MLR </w:t>
      </w:r>
      <w:r w:rsidR="00DC6889" w:rsidRPr="003F0E3C">
        <w:rPr>
          <w:szCs w:val="24"/>
        </w:rPr>
        <w:t>implementing regulations</w:t>
      </w:r>
      <w:r w:rsidRPr="003F0E3C">
        <w:rPr>
          <w:szCs w:val="24"/>
        </w:rPr>
        <w:t xml:space="preserve"> can be found at: </w:t>
      </w:r>
    </w:p>
    <w:p w14:paraId="673F32FC" w14:textId="77777777" w:rsidR="00790B1B" w:rsidRDefault="00F179B0" w:rsidP="00992AB2">
      <w:pPr>
        <w:jc w:val="left"/>
        <w:rPr>
          <w:szCs w:val="24"/>
        </w:rPr>
      </w:pPr>
      <w:hyperlink r:id="rId40" w:anchor="Medical Loss Ratio" w:history="1">
        <w:r w:rsidR="009B76C7" w:rsidRPr="005E4E01">
          <w:rPr>
            <w:rStyle w:val="Hyperlink"/>
            <w:szCs w:val="24"/>
          </w:rPr>
          <w:t>http://www.cms.gov/cciio/resources/regulations-and-guidance/index.html#Medical Loss Ratio</w:t>
        </w:r>
      </w:hyperlink>
      <w:r w:rsidR="00347C9D" w:rsidRPr="003F0E3C">
        <w:rPr>
          <w:szCs w:val="24"/>
        </w:rPr>
        <w:t>.</w:t>
      </w:r>
    </w:p>
    <w:p w14:paraId="7E93D252" w14:textId="77777777" w:rsidR="00790B1B" w:rsidRDefault="00790B1B" w:rsidP="00992AB2">
      <w:pPr>
        <w:jc w:val="left"/>
        <w:rPr>
          <w:szCs w:val="24"/>
        </w:rPr>
      </w:pPr>
      <w:r>
        <w:rPr>
          <w:szCs w:val="24"/>
        </w:rPr>
        <w:t>The</w:t>
      </w:r>
      <w:r w:rsidR="00C74353">
        <w:rPr>
          <w:szCs w:val="24"/>
        </w:rPr>
        <w:t xml:space="preserve"> implementing regulations</w:t>
      </w:r>
      <w:r w:rsidR="009E5FEE">
        <w:rPr>
          <w:szCs w:val="24"/>
        </w:rPr>
        <w:t xml:space="preserve"> for the risk corridors program</w:t>
      </w:r>
      <w:r w:rsidR="00C74353">
        <w:rPr>
          <w:szCs w:val="24"/>
        </w:rPr>
        <w:t xml:space="preserve"> can be found at: </w:t>
      </w:r>
      <w:hyperlink r:id="rId41" w:anchor="Premium Stabilization Programs" w:history="1">
        <w:r w:rsidR="00C74353" w:rsidRPr="00C74353">
          <w:rPr>
            <w:rStyle w:val="Hyperlink"/>
            <w:szCs w:val="24"/>
          </w:rPr>
          <w:t>http://www.cms.gov/cciio/Resources/Regulations-and-Guidance/index.html#Premium Stabilization Programs</w:t>
        </w:r>
      </w:hyperlink>
      <w:r w:rsidR="00C74353">
        <w:rPr>
          <w:szCs w:val="24"/>
        </w:rPr>
        <w:t>.</w:t>
      </w:r>
    </w:p>
    <w:p w14:paraId="07F89FC2" w14:textId="77777777" w:rsidR="00790B1B" w:rsidRDefault="00790B1B" w:rsidP="00992AB2">
      <w:pPr>
        <w:jc w:val="left"/>
        <w:rPr>
          <w:szCs w:val="24"/>
        </w:rPr>
      </w:pPr>
    </w:p>
    <w:p w14:paraId="04D5D0B1" w14:textId="0746A99C" w:rsidR="00D14946" w:rsidRDefault="00704404" w:rsidP="00992AB2">
      <w:pPr>
        <w:jc w:val="left"/>
        <w:rPr>
          <w:rStyle w:val="Hyperlink"/>
          <w:color w:val="auto"/>
          <w:szCs w:val="24"/>
          <w:u w:val="none"/>
        </w:rPr>
      </w:pPr>
      <w:r w:rsidRPr="003F0E3C">
        <w:rPr>
          <w:szCs w:val="24"/>
        </w:rPr>
        <w:t>The</w:t>
      </w:r>
      <w:r w:rsidR="009B76C7">
        <w:rPr>
          <w:szCs w:val="24"/>
        </w:rPr>
        <w:t>se</w:t>
      </w:r>
      <w:r w:rsidRPr="003F0E3C">
        <w:rPr>
          <w:szCs w:val="24"/>
        </w:rPr>
        <w:t xml:space="preserve"> </w:t>
      </w:r>
      <w:r w:rsidR="00740A35">
        <w:rPr>
          <w:szCs w:val="24"/>
        </w:rPr>
        <w:t>MLR Form</w:t>
      </w:r>
      <w:r w:rsidRPr="003F0E3C">
        <w:rPr>
          <w:szCs w:val="24"/>
        </w:rPr>
        <w:t xml:space="preserve"> </w:t>
      </w:r>
      <w:r w:rsidR="003148F5" w:rsidRPr="003F0E3C">
        <w:rPr>
          <w:szCs w:val="24"/>
        </w:rPr>
        <w:t>F</w:t>
      </w:r>
      <w:r w:rsidRPr="003F0E3C">
        <w:rPr>
          <w:szCs w:val="24"/>
        </w:rPr>
        <w:t xml:space="preserve">iling Instructions only apply to the </w:t>
      </w:r>
      <w:r w:rsidR="00F60454">
        <w:rPr>
          <w:szCs w:val="24"/>
        </w:rPr>
        <w:t>2015</w:t>
      </w:r>
      <w:r w:rsidR="00F60454" w:rsidRPr="003F0E3C">
        <w:rPr>
          <w:szCs w:val="24"/>
        </w:rPr>
        <w:t xml:space="preserve"> </w:t>
      </w:r>
      <w:r w:rsidRPr="003F0E3C">
        <w:rPr>
          <w:szCs w:val="24"/>
        </w:rPr>
        <w:t xml:space="preserve">MLR </w:t>
      </w:r>
      <w:r w:rsidR="003159FB">
        <w:rPr>
          <w:szCs w:val="24"/>
        </w:rPr>
        <w:t>r</w:t>
      </w:r>
      <w:r w:rsidRPr="003F0E3C">
        <w:rPr>
          <w:szCs w:val="24"/>
        </w:rPr>
        <w:t xml:space="preserve">eporting </w:t>
      </w:r>
      <w:r w:rsidR="003159FB">
        <w:rPr>
          <w:szCs w:val="24"/>
        </w:rPr>
        <w:t>y</w:t>
      </w:r>
      <w:r w:rsidRPr="003F0E3C">
        <w:rPr>
          <w:szCs w:val="24"/>
        </w:rPr>
        <w:t xml:space="preserve">ear and its reporting requirements. </w:t>
      </w:r>
      <w:r w:rsidR="005734A4" w:rsidRPr="003F0E3C">
        <w:rPr>
          <w:szCs w:val="24"/>
        </w:rPr>
        <w:t xml:space="preserve">These Filing Instructions will be revised to reflect changes that apply to the filing years subsequent to </w:t>
      </w:r>
      <w:r w:rsidR="00F60454">
        <w:rPr>
          <w:szCs w:val="24"/>
        </w:rPr>
        <w:t>2015</w:t>
      </w:r>
      <w:r w:rsidRPr="003F0E3C">
        <w:rPr>
          <w:szCs w:val="24"/>
        </w:rPr>
        <w:t>.</w:t>
      </w:r>
      <w:r w:rsidR="00A85387" w:rsidRPr="003F0E3C">
        <w:rPr>
          <w:szCs w:val="24"/>
        </w:rPr>
        <w:t xml:space="preserve"> </w:t>
      </w:r>
      <w:r w:rsidR="00926955" w:rsidRPr="003F0E3C">
        <w:rPr>
          <w:szCs w:val="24"/>
        </w:rPr>
        <w:t>Filing require</w:t>
      </w:r>
      <w:r w:rsidR="00730270">
        <w:rPr>
          <w:szCs w:val="24"/>
        </w:rPr>
        <w:t>s</w:t>
      </w:r>
      <w:r w:rsidR="00926955" w:rsidRPr="003F0E3C">
        <w:rPr>
          <w:szCs w:val="24"/>
        </w:rPr>
        <w:t xml:space="preserve"> a one-time registration by the issuer</w:t>
      </w:r>
      <w:r w:rsidR="00FD6ECC">
        <w:rPr>
          <w:szCs w:val="24"/>
        </w:rPr>
        <w:t xml:space="preserve"> through</w:t>
      </w:r>
      <w:r w:rsidR="00926955" w:rsidRPr="003F0E3C">
        <w:rPr>
          <w:szCs w:val="24"/>
        </w:rPr>
        <w:t xml:space="preserve"> the</w:t>
      </w:r>
      <w:r w:rsidR="00FD6ECC">
        <w:rPr>
          <w:szCs w:val="24"/>
        </w:rPr>
        <w:t xml:space="preserve"> secured</w:t>
      </w:r>
      <w:r w:rsidR="00926955" w:rsidRPr="003F0E3C">
        <w:rPr>
          <w:szCs w:val="24"/>
        </w:rPr>
        <w:t xml:space="preserve"> CMS</w:t>
      </w:r>
      <w:r w:rsidR="00FD6ECC">
        <w:rPr>
          <w:szCs w:val="24"/>
        </w:rPr>
        <w:t xml:space="preserve"> Enterprise Portal for</w:t>
      </w:r>
      <w:r w:rsidR="006446F1">
        <w:rPr>
          <w:szCs w:val="24"/>
        </w:rPr>
        <w:t xml:space="preserve"> the</w:t>
      </w:r>
      <w:r w:rsidR="00926955" w:rsidRPr="003F0E3C">
        <w:rPr>
          <w:szCs w:val="24"/>
        </w:rPr>
        <w:t xml:space="preserve"> Health Insurance Oversight System (HIOS) to submit its report to the Secretary.</w:t>
      </w:r>
      <w:r w:rsidR="003159FB">
        <w:rPr>
          <w:szCs w:val="24"/>
        </w:rPr>
        <w:t xml:space="preserve"> If an issuer registered for </w:t>
      </w:r>
      <w:r w:rsidR="00730270">
        <w:rPr>
          <w:szCs w:val="24"/>
        </w:rPr>
        <w:t>a previous</w:t>
      </w:r>
      <w:r w:rsidR="00FD6ECC">
        <w:rPr>
          <w:szCs w:val="24"/>
        </w:rPr>
        <w:t xml:space="preserve"> </w:t>
      </w:r>
      <w:r w:rsidR="003159FB">
        <w:rPr>
          <w:szCs w:val="24"/>
        </w:rPr>
        <w:t>MLR reporting year, it does not need to reregister</w:t>
      </w:r>
      <w:r w:rsidR="0060506F">
        <w:rPr>
          <w:szCs w:val="24"/>
        </w:rPr>
        <w:t>, but will need to confirm or update its issuer associations</w:t>
      </w:r>
      <w:r w:rsidR="003159FB">
        <w:rPr>
          <w:szCs w:val="24"/>
        </w:rPr>
        <w:t>.</w:t>
      </w:r>
      <w:r w:rsidR="00FD6ECC">
        <w:rPr>
          <w:szCs w:val="24"/>
        </w:rPr>
        <w:t xml:space="preserve"> </w:t>
      </w:r>
      <w:r w:rsidR="0018152E">
        <w:rPr>
          <w:szCs w:val="24"/>
        </w:rPr>
        <w:t xml:space="preserve">The CMS Enterprise Portal can be accessed at </w:t>
      </w:r>
      <w:hyperlink r:id="rId42" w:tooltip="CMS Enterprise Portal website" w:history="1">
        <w:r w:rsidR="00FD6ECC" w:rsidRPr="00487451">
          <w:rPr>
            <w:rStyle w:val="Hyperlink"/>
            <w:szCs w:val="24"/>
          </w:rPr>
          <w:t>https://portal.cms.gov/wps/portal/unauthportal/home/</w:t>
        </w:r>
      </w:hyperlink>
      <w:r w:rsidR="00C74353" w:rsidRPr="00C74353">
        <w:rPr>
          <w:rStyle w:val="Hyperlink"/>
          <w:color w:val="auto"/>
          <w:szCs w:val="24"/>
          <w:u w:val="none"/>
        </w:rPr>
        <w:t>.</w:t>
      </w:r>
      <w:r w:rsidR="00837EE2">
        <w:rPr>
          <w:rStyle w:val="Hyperlink"/>
          <w:color w:val="auto"/>
          <w:szCs w:val="24"/>
          <w:u w:val="none"/>
        </w:rPr>
        <w:t xml:space="preserve"> </w:t>
      </w:r>
    </w:p>
    <w:p w14:paraId="1F03637B" w14:textId="77777777" w:rsidR="00D14946" w:rsidRDefault="00D14946" w:rsidP="00992AB2">
      <w:pPr>
        <w:jc w:val="left"/>
        <w:rPr>
          <w:rStyle w:val="Hyperlink"/>
          <w:color w:val="auto"/>
          <w:szCs w:val="24"/>
          <w:u w:val="none"/>
        </w:rPr>
      </w:pPr>
    </w:p>
    <w:p w14:paraId="681594A4" w14:textId="19B3BA6B" w:rsidR="00FD6ECC" w:rsidRDefault="00837EE2" w:rsidP="00992AB2">
      <w:pPr>
        <w:jc w:val="left"/>
        <w:rPr>
          <w:rStyle w:val="Hyperlink"/>
          <w:color w:val="auto"/>
          <w:szCs w:val="24"/>
          <w:u w:val="none"/>
        </w:rPr>
      </w:pPr>
      <w:r>
        <w:rPr>
          <w:rFonts w:eastAsia="Calibri"/>
          <w:szCs w:val="24"/>
        </w:rPr>
        <w:t xml:space="preserve">For information regarding HIOS, including user roles, company/issuer associations, downloading and submitting </w:t>
      </w:r>
      <w:r w:rsidR="009049C4">
        <w:rPr>
          <w:rFonts w:eastAsia="Calibri"/>
          <w:szCs w:val="24"/>
        </w:rPr>
        <w:t>MLR Form</w:t>
      </w:r>
      <w:r>
        <w:rPr>
          <w:rFonts w:eastAsia="Calibri"/>
          <w:szCs w:val="24"/>
        </w:rPr>
        <w:t xml:space="preserve"> templates, and attestation, please refer to the HIOS User Manual, which will be posted on the CCIIO MLR Training webpage, </w:t>
      </w:r>
      <w:hyperlink r:id="rId43" w:anchor="Medical Loss Ratio" w:tooltip="MLR Training Resources website" w:history="1">
        <w:r w:rsidRPr="00837EE2">
          <w:rPr>
            <w:rStyle w:val="Hyperlink"/>
            <w:rFonts w:eastAsia="Calibri"/>
            <w:szCs w:val="24"/>
          </w:rPr>
          <w:t>https://www.cms.gov/cciio/Resources/Training-Resources/index.html#Medical Loss Ratio</w:t>
        </w:r>
      </w:hyperlink>
      <w:r>
        <w:rPr>
          <w:rFonts w:eastAsia="Calibri"/>
          <w:szCs w:val="24"/>
        </w:rPr>
        <w:t>.</w:t>
      </w:r>
    </w:p>
    <w:p w14:paraId="1EF43624" w14:textId="77777777" w:rsidR="00B7635B" w:rsidRDefault="00B7635B" w:rsidP="00992AB2">
      <w:pPr>
        <w:jc w:val="left"/>
        <w:rPr>
          <w:rStyle w:val="Hyperlink"/>
          <w:color w:val="auto"/>
          <w:szCs w:val="24"/>
          <w:u w:val="none"/>
        </w:rPr>
      </w:pPr>
    </w:p>
    <w:p w14:paraId="19CDBF66" w14:textId="3CE57EC5" w:rsidR="00B7635B" w:rsidRDefault="00B7635B" w:rsidP="00992AB2">
      <w:pPr>
        <w:jc w:val="left"/>
        <w:rPr>
          <w:szCs w:val="24"/>
        </w:rPr>
      </w:pPr>
      <w:r>
        <w:rPr>
          <w:szCs w:val="24"/>
        </w:rPr>
        <w:t xml:space="preserve">Risk corridors information reported through this reporting form should only include data for plans that were compliant with the market reforms of the Affordable Care Act </w:t>
      </w:r>
      <w:r w:rsidR="00790B1B">
        <w:rPr>
          <w:szCs w:val="24"/>
        </w:rPr>
        <w:t xml:space="preserve">during the </w:t>
      </w:r>
      <w:r w:rsidR="00F60454">
        <w:rPr>
          <w:szCs w:val="24"/>
        </w:rPr>
        <w:t xml:space="preserve">2015 </w:t>
      </w:r>
      <w:r w:rsidR="00790B1B">
        <w:rPr>
          <w:szCs w:val="24"/>
        </w:rPr>
        <w:t xml:space="preserve">calendar year. </w:t>
      </w:r>
      <w:r>
        <w:rPr>
          <w:szCs w:val="24"/>
        </w:rPr>
        <w:t xml:space="preserve">The Affordable Care Act market reforms are set forth in </w:t>
      </w:r>
      <w:r w:rsidR="001A0876">
        <w:rPr>
          <w:szCs w:val="24"/>
        </w:rPr>
        <w:t>s</w:t>
      </w:r>
      <w:r>
        <w:rPr>
          <w:szCs w:val="24"/>
        </w:rPr>
        <w:t>ections 2701 through 2707 of the Public Health Service Act</w:t>
      </w:r>
      <w:r w:rsidR="001A0876">
        <w:rPr>
          <w:szCs w:val="24"/>
        </w:rPr>
        <w:t xml:space="preserve"> (P.L. 410), and the implementing regulations in Title 45 of the Code of Federal Regulations.</w:t>
      </w:r>
    </w:p>
    <w:p w14:paraId="05346800" w14:textId="77777777" w:rsidR="00AC4557" w:rsidRPr="003F0E3C" w:rsidRDefault="00AC4557" w:rsidP="00992AB2">
      <w:pPr>
        <w:jc w:val="left"/>
        <w:rPr>
          <w:szCs w:val="24"/>
        </w:rPr>
      </w:pPr>
    </w:p>
    <w:p w14:paraId="46868777" w14:textId="0126A10D" w:rsidR="006B2D59" w:rsidRPr="003F0E3C" w:rsidRDefault="006B2D59" w:rsidP="00992AB2">
      <w:pPr>
        <w:jc w:val="left"/>
        <w:rPr>
          <w:szCs w:val="24"/>
        </w:rPr>
      </w:pPr>
      <w:r w:rsidRPr="003F0E3C">
        <w:rPr>
          <w:szCs w:val="24"/>
        </w:rPr>
        <w:t>References</w:t>
      </w:r>
      <w:r w:rsidR="00DC6889" w:rsidRPr="003F0E3C">
        <w:rPr>
          <w:szCs w:val="24"/>
        </w:rPr>
        <w:t xml:space="preserve"> are</w:t>
      </w:r>
      <w:r w:rsidRPr="003F0E3C">
        <w:rPr>
          <w:szCs w:val="24"/>
        </w:rPr>
        <w:t xml:space="preserve"> made in these instructions to the National Association of Insurance Commissioners (NAIC) Statements of Statutory Accounting Principles (SSAP) and Supplemental Health Care Exhibit (SHCE)</w:t>
      </w:r>
      <w:r w:rsidR="00017939">
        <w:rPr>
          <w:szCs w:val="24"/>
        </w:rPr>
        <w:t xml:space="preserve"> </w:t>
      </w:r>
      <w:r w:rsidR="006355E1">
        <w:rPr>
          <w:szCs w:val="24"/>
        </w:rPr>
        <w:t>(</w:t>
      </w:r>
      <w:r w:rsidRPr="003F0E3C">
        <w:rPr>
          <w:szCs w:val="24"/>
        </w:rPr>
        <w:t>as filed by many issuers with the NAIC</w:t>
      </w:r>
      <w:r w:rsidR="006355E1">
        <w:rPr>
          <w:szCs w:val="24"/>
        </w:rPr>
        <w:t>) in effect for the MLR reporting year</w:t>
      </w:r>
      <w:r w:rsidR="00DC6889" w:rsidRPr="003F0E3C">
        <w:rPr>
          <w:szCs w:val="24"/>
        </w:rPr>
        <w:t xml:space="preserve">. These references are </w:t>
      </w:r>
      <w:r w:rsidRPr="003F0E3C">
        <w:rPr>
          <w:szCs w:val="24"/>
        </w:rPr>
        <w:t>solely for the convenience of the filer in identifying the information needed for this MLR Form.</w:t>
      </w:r>
    </w:p>
    <w:p w14:paraId="3207B44D" w14:textId="77777777" w:rsidR="006B2D59" w:rsidRPr="003F0E3C" w:rsidRDefault="006B2D59" w:rsidP="00992AB2">
      <w:pPr>
        <w:jc w:val="left"/>
        <w:rPr>
          <w:szCs w:val="24"/>
        </w:rPr>
      </w:pPr>
    </w:p>
    <w:p w14:paraId="6C9CC02B" w14:textId="77777777" w:rsidR="003045D8" w:rsidRPr="003F0E3C" w:rsidRDefault="00347C9D" w:rsidP="00992AB2">
      <w:pPr>
        <w:jc w:val="left"/>
        <w:rPr>
          <w:szCs w:val="24"/>
        </w:rPr>
      </w:pPr>
      <w:r w:rsidRPr="003F0E3C">
        <w:rPr>
          <w:szCs w:val="24"/>
        </w:rPr>
        <w:t>These Filing Instructions are to be used in completing the MLR Form</w:t>
      </w:r>
      <w:r w:rsidR="00F90971" w:rsidRPr="003F0E3C">
        <w:rPr>
          <w:szCs w:val="24"/>
        </w:rPr>
        <w:t xml:space="preserve"> by all </w:t>
      </w:r>
      <w:r w:rsidR="00BB1C4E" w:rsidRPr="003F0E3C">
        <w:rPr>
          <w:szCs w:val="24"/>
        </w:rPr>
        <w:t xml:space="preserve">health insurance </w:t>
      </w:r>
      <w:r w:rsidR="00F90971" w:rsidRPr="003F0E3C">
        <w:rPr>
          <w:szCs w:val="24"/>
        </w:rPr>
        <w:t>issuers</w:t>
      </w:r>
      <w:r w:rsidR="00BB1C4E" w:rsidRPr="003F0E3C">
        <w:rPr>
          <w:szCs w:val="24"/>
        </w:rPr>
        <w:t xml:space="preserve"> (issuers)</w:t>
      </w:r>
      <w:r w:rsidR="00F90971" w:rsidRPr="003F0E3C">
        <w:rPr>
          <w:szCs w:val="24"/>
        </w:rPr>
        <w:t xml:space="preserve"> offering health insurance coverage</w:t>
      </w:r>
      <w:r w:rsidR="00681AC5" w:rsidRPr="003F0E3C">
        <w:rPr>
          <w:szCs w:val="24"/>
        </w:rPr>
        <w:t xml:space="preserve"> subject to section 2718 of the PHSA and the MLR implementing regulations</w:t>
      </w:r>
      <w:r w:rsidRPr="003F0E3C">
        <w:rPr>
          <w:szCs w:val="24"/>
        </w:rPr>
        <w:t xml:space="preserve">. </w:t>
      </w:r>
      <w:r w:rsidR="00364606" w:rsidRPr="003F0E3C">
        <w:rPr>
          <w:szCs w:val="24"/>
        </w:rPr>
        <w:t>All t</w:t>
      </w:r>
      <w:r w:rsidRPr="003F0E3C">
        <w:rPr>
          <w:szCs w:val="24"/>
        </w:rPr>
        <w:t>er</w:t>
      </w:r>
      <w:r w:rsidR="00714F51" w:rsidRPr="003F0E3C">
        <w:rPr>
          <w:szCs w:val="24"/>
        </w:rPr>
        <w:t>m</w:t>
      </w:r>
      <w:r w:rsidRPr="003F0E3C">
        <w:rPr>
          <w:szCs w:val="24"/>
        </w:rPr>
        <w:t>s used in these Filing Instructions that are not defined here have the meaning used in 45 CFR Part 158</w:t>
      </w:r>
      <w:r w:rsidR="00B43E62">
        <w:rPr>
          <w:szCs w:val="24"/>
        </w:rPr>
        <w:t xml:space="preserve">, 45 CFR Part 153 (as it pertains to the </w:t>
      </w:r>
      <w:r w:rsidR="008C6088">
        <w:rPr>
          <w:szCs w:val="24"/>
        </w:rPr>
        <w:t>risk corridors</w:t>
      </w:r>
      <w:r w:rsidR="00B43E62">
        <w:rPr>
          <w:szCs w:val="24"/>
        </w:rPr>
        <w:t xml:space="preserve"> program),</w:t>
      </w:r>
      <w:r w:rsidR="00364606" w:rsidRPr="003F0E3C">
        <w:rPr>
          <w:szCs w:val="24"/>
        </w:rPr>
        <w:t xml:space="preserve"> and </w:t>
      </w:r>
      <w:r w:rsidR="00735435" w:rsidRPr="003F0E3C">
        <w:rPr>
          <w:szCs w:val="24"/>
        </w:rPr>
        <w:t xml:space="preserve">the </w:t>
      </w:r>
      <w:r w:rsidR="00364606" w:rsidRPr="003F0E3C">
        <w:rPr>
          <w:szCs w:val="24"/>
        </w:rPr>
        <w:t>PHSA.</w:t>
      </w:r>
    </w:p>
    <w:p w14:paraId="5485156D" w14:textId="77777777" w:rsidR="0022397A" w:rsidRPr="003F0E3C" w:rsidRDefault="0022397A" w:rsidP="00992AB2">
      <w:pPr>
        <w:autoSpaceDE w:val="0"/>
        <w:autoSpaceDN w:val="0"/>
        <w:adjustRightInd w:val="0"/>
        <w:jc w:val="left"/>
        <w:rPr>
          <w:rFonts w:eastAsia="Calibri"/>
          <w:szCs w:val="24"/>
        </w:rPr>
      </w:pPr>
    </w:p>
    <w:p w14:paraId="1093CE58" w14:textId="284D40EB" w:rsidR="004814E3" w:rsidRPr="003F0E3C" w:rsidRDefault="0022397A" w:rsidP="00992AB2">
      <w:pPr>
        <w:autoSpaceDE w:val="0"/>
        <w:autoSpaceDN w:val="0"/>
        <w:adjustRightInd w:val="0"/>
        <w:jc w:val="left"/>
        <w:rPr>
          <w:rFonts w:eastAsia="Calibri"/>
          <w:szCs w:val="24"/>
        </w:rPr>
      </w:pPr>
      <w:r w:rsidRPr="003F0E3C">
        <w:rPr>
          <w:rFonts w:eastAsia="Calibri"/>
          <w:szCs w:val="24"/>
        </w:rPr>
        <w:t>The term “</w:t>
      </w:r>
      <w:r w:rsidR="00D0066B" w:rsidRPr="00D5650F">
        <w:rPr>
          <w:rFonts w:eastAsia="Calibri"/>
          <w:b/>
        </w:rPr>
        <w:t>health insurance coverage</w:t>
      </w:r>
      <w:r w:rsidRPr="003F0E3C">
        <w:rPr>
          <w:rFonts w:eastAsia="Calibri"/>
          <w:szCs w:val="24"/>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w:t>
      </w:r>
      <w:r w:rsidRPr="003F0E3C">
        <w:rPr>
          <w:rFonts w:eastAsia="Calibri"/>
          <w:szCs w:val="24"/>
        </w:rPr>
        <w:lastRenderedPageBreak/>
        <w:t>or health maintenance organization contract offered by a health insurance issuer.</w:t>
      </w:r>
      <w:r w:rsidR="004814E3" w:rsidRPr="003F0E3C">
        <w:rPr>
          <w:szCs w:val="24"/>
        </w:rPr>
        <w:t xml:space="preserve"> The definition includes any insurance product, such as drug, chiropractic, </w:t>
      </w:r>
      <w:r w:rsidR="00A37A45" w:rsidRPr="003F0E3C">
        <w:rPr>
          <w:szCs w:val="24"/>
        </w:rPr>
        <w:t>or</w:t>
      </w:r>
      <w:r w:rsidR="004814E3" w:rsidRPr="003F0E3C">
        <w:rPr>
          <w:szCs w:val="24"/>
        </w:rPr>
        <w:t xml:space="preserve"> mental health coverage, whether sold as a stand-alone product or in conjunction with any other health insurance coverage, unless </w:t>
      </w:r>
      <w:r w:rsidR="004246BF" w:rsidRPr="003F0E3C">
        <w:rPr>
          <w:szCs w:val="24"/>
        </w:rPr>
        <w:t>specifically</w:t>
      </w:r>
      <w:r w:rsidR="005E625D" w:rsidRPr="003F0E3C">
        <w:rPr>
          <w:szCs w:val="24"/>
        </w:rPr>
        <w:t xml:space="preserve"> identified as “</w:t>
      </w:r>
      <w:r w:rsidR="00141B98" w:rsidRPr="003F0E3C">
        <w:rPr>
          <w:szCs w:val="24"/>
        </w:rPr>
        <w:t>e</w:t>
      </w:r>
      <w:r w:rsidR="004246BF" w:rsidRPr="003F0E3C">
        <w:rPr>
          <w:szCs w:val="24"/>
        </w:rPr>
        <w:t>xcepted</w:t>
      </w:r>
      <w:r w:rsidR="00141B98" w:rsidRPr="003F0E3C">
        <w:rPr>
          <w:szCs w:val="24"/>
        </w:rPr>
        <w:t xml:space="preserve"> benefits</w:t>
      </w:r>
      <w:r w:rsidR="005E625D" w:rsidRPr="003F0E3C">
        <w:rPr>
          <w:szCs w:val="24"/>
        </w:rPr>
        <w:t>”</w:t>
      </w:r>
      <w:r w:rsidR="004246BF" w:rsidRPr="003F0E3C">
        <w:rPr>
          <w:szCs w:val="24"/>
        </w:rPr>
        <w:t xml:space="preserve"> by </w:t>
      </w:r>
      <w:r w:rsidR="00141B98" w:rsidRPr="003F0E3C">
        <w:rPr>
          <w:szCs w:val="24"/>
        </w:rPr>
        <w:t>the PHSA</w:t>
      </w:r>
      <w:r w:rsidR="00837EE2">
        <w:rPr>
          <w:szCs w:val="24"/>
        </w:rPr>
        <w:t>.</w:t>
      </w:r>
    </w:p>
    <w:p w14:paraId="53DF081C" w14:textId="77777777" w:rsidR="0022397A" w:rsidRPr="003F0E3C" w:rsidRDefault="0022397A" w:rsidP="00992AB2">
      <w:pPr>
        <w:autoSpaceDE w:val="0"/>
        <w:autoSpaceDN w:val="0"/>
        <w:adjustRightInd w:val="0"/>
        <w:jc w:val="left"/>
        <w:rPr>
          <w:rFonts w:eastAsia="Calibri"/>
          <w:szCs w:val="24"/>
        </w:rPr>
      </w:pPr>
    </w:p>
    <w:p w14:paraId="2E46FBCE" w14:textId="006CBF84" w:rsidR="00743948" w:rsidRDefault="00347C9D" w:rsidP="00992AB2">
      <w:pPr>
        <w:jc w:val="left"/>
        <w:rPr>
          <w:rFonts w:eastAsia="Calibri"/>
          <w:szCs w:val="24"/>
        </w:rPr>
      </w:pPr>
      <w:r w:rsidRPr="003F0E3C">
        <w:rPr>
          <w:szCs w:val="24"/>
        </w:rPr>
        <w:t>An MLR Form must be prepared and submitted for each State in which the issuer has written direct health insurance coverage or has direct amounts paid, incurred</w:t>
      </w:r>
      <w:r w:rsidR="006446F1">
        <w:rPr>
          <w:szCs w:val="24"/>
        </w:rPr>
        <w:t>,</w:t>
      </w:r>
      <w:r w:rsidRPr="003F0E3C">
        <w:rPr>
          <w:szCs w:val="24"/>
        </w:rPr>
        <w:t xml:space="preserve"> or unpaid for the provision of health care services. In addition, </w:t>
      </w:r>
      <w:r w:rsidR="00E65598">
        <w:rPr>
          <w:szCs w:val="24"/>
        </w:rPr>
        <w:t xml:space="preserve">the issuer </w:t>
      </w:r>
      <w:r w:rsidR="00C459AA">
        <w:rPr>
          <w:szCs w:val="24"/>
        </w:rPr>
        <w:t xml:space="preserve">must submit </w:t>
      </w:r>
      <w:r w:rsidR="00581FA4">
        <w:rPr>
          <w:szCs w:val="24"/>
        </w:rPr>
        <w:t>a</w:t>
      </w:r>
      <w:r w:rsidR="00C459AA">
        <w:rPr>
          <w:szCs w:val="24"/>
        </w:rPr>
        <w:t xml:space="preserve"> Grand Total (GT) template</w:t>
      </w:r>
      <w:r w:rsidR="00E65598">
        <w:rPr>
          <w:szCs w:val="24"/>
        </w:rPr>
        <w:t xml:space="preserve"> containing the grand total of its business in all States</w:t>
      </w:r>
      <w:r w:rsidRPr="003F0E3C">
        <w:rPr>
          <w:szCs w:val="24"/>
        </w:rPr>
        <w:t xml:space="preserve">. </w:t>
      </w:r>
      <w:r w:rsidR="00BE0642" w:rsidRPr="00190932">
        <w:rPr>
          <w:b/>
          <w:szCs w:val="24"/>
        </w:rPr>
        <w:t>(N</w:t>
      </w:r>
      <w:r w:rsidR="00BE0642" w:rsidRPr="00190932">
        <w:rPr>
          <w:rFonts w:eastAsia="Calibri"/>
          <w:b/>
          <w:szCs w:val="24"/>
        </w:rPr>
        <w:t xml:space="preserve">ote: The experience of expatriate and student health plans is aggregated on a national basis and should be reported only </w:t>
      </w:r>
      <w:r w:rsidR="00D823AA" w:rsidRPr="00190932">
        <w:rPr>
          <w:rFonts w:eastAsia="Calibri"/>
          <w:b/>
          <w:szCs w:val="24"/>
        </w:rPr>
        <w:t>on the GT template</w:t>
      </w:r>
      <w:r w:rsidR="003172C8" w:rsidRPr="00190932">
        <w:rPr>
          <w:rFonts w:eastAsia="Calibri"/>
          <w:b/>
          <w:szCs w:val="24"/>
        </w:rPr>
        <w:t>.</w:t>
      </w:r>
      <w:r w:rsidRPr="00190932">
        <w:rPr>
          <w:rFonts w:eastAsia="Calibri"/>
          <w:b/>
          <w:szCs w:val="24"/>
        </w:rPr>
        <w:t>)</w:t>
      </w:r>
      <w:r w:rsidRPr="00383CFF">
        <w:rPr>
          <w:szCs w:val="24"/>
        </w:rPr>
        <w:t xml:space="preserve"> </w:t>
      </w:r>
      <w:r w:rsidR="001A79C6" w:rsidRPr="003F0E3C">
        <w:rPr>
          <w:rFonts w:eastAsia="Calibri"/>
          <w:szCs w:val="24"/>
        </w:rPr>
        <w:t xml:space="preserve">Parts 1 and </w:t>
      </w:r>
      <w:r w:rsidR="00190932" w:rsidRPr="003F0E3C">
        <w:rPr>
          <w:rFonts w:eastAsia="Calibri"/>
          <w:szCs w:val="24"/>
        </w:rPr>
        <w:t>2</w:t>
      </w:r>
      <w:r w:rsidR="00190932">
        <w:rPr>
          <w:rFonts w:eastAsia="Calibri"/>
          <w:szCs w:val="24"/>
        </w:rPr>
        <w:t xml:space="preserve">, both the 12/31 and 3/31 columns, </w:t>
      </w:r>
      <w:r w:rsidR="00B43E62">
        <w:rPr>
          <w:rFonts w:eastAsia="Calibri"/>
          <w:szCs w:val="24"/>
        </w:rPr>
        <w:t xml:space="preserve">must be completed </w:t>
      </w:r>
      <w:r w:rsidR="001A79C6" w:rsidRPr="003F0E3C">
        <w:rPr>
          <w:rFonts w:eastAsia="Calibri"/>
          <w:szCs w:val="24"/>
        </w:rPr>
        <w:t>for each State in which the issuer provides</w:t>
      </w:r>
      <w:r w:rsidR="00946FCC" w:rsidRPr="003F0E3C">
        <w:rPr>
          <w:rFonts w:eastAsia="Calibri"/>
          <w:szCs w:val="24"/>
        </w:rPr>
        <w:t xml:space="preserve"> </w:t>
      </w:r>
      <w:r w:rsidR="001A79C6" w:rsidRPr="003F0E3C">
        <w:rPr>
          <w:rFonts w:eastAsia="Calibri"/>
          <w:szCs w:val="24"/>
        </w:rPr>
        <w:t xml:space="preserve">any health </w:t>
      </w:r>
      <w:r w:rsidR="001A79C6" w:rsidRPr="003F0E3C">
        <w:rPr>
          <w:szCs w:val="24"/>
        </w:rPr>
        <w:t>insurance coverage</w:t>
      </w:r>
      <w:r w:rsidR="00121903">
        <w:rPr>
          <w:szCs w:val="24"/>
        </w:rPr>
        <w:t xml:space="preserve"> subject to MLR requirements</w:t>
      </w:r>
      <w:r w:rsidR="001A79C6" w:rsidRPr="003F0E3C">
        <w:rPr>
          <w:rFonts w:eastAsia="Calibri"/>
          <w:szCs w:val="24"/>
        </w:rPr>
        <w:t xml:space="preserve">, even if a particular State will show $0 earned premium in Part 1. </w:t>
      </w:r>
      <w:r w:rsidR="00DF27DE">
        <w:rPr>
          <w:rFonts w:eastAsia="Calibri"/>
          <w:szCs w:val="24"/>
        </w:rPr>
        <w:t xml:space="preserve">Except for the GT template, </w:t>
      </w:r>
      <w:r w:rsidR="001A79C6" w:rsidRPr="003F0E3C">
        <w:rPr>
          <w:rFonts w:eastAsia="Calibri"/>
          <w:szCs w:val="24"/>
        </w:rPr>
        <w:t xml:space="preserve">Parts </w:t>
      </w:r>
      <w:r w:rsidR="00730270">
        <w:rPr>
          <w:rFonts w:eastAsia="Calibri"/>
          <w:szCs w:val="24"/>
        </w:rPr>
        <w:t>3</w:t>
      </w:r>
      <w:r w:rsidR="00DF06A2">
        <w:rPr>
          <w:rFonts w:eastAsia="Calibri"/>
          <w:szCs w:val="24"/>
        </w:rPr>
        <w:t xml:space="preserve"> </w:t>
      </w:r>
      <w:r w:rsidR="001A79C6" w:rsidRPr="003F0E3C">
        <w:rPr>
          <w:rFonts w:eastAsia="Calibri"/>
          <w:szCs w:val="24"/>
        </w:rPr>
        <w:t xml:space="preserve">through </w:t>
      </w:r>
      <w:r w:rsidR="00730270">
        <w:rPr>
          <w:rFonts w:eastAsia="Calibri"/>
          <w:szCs w:val="24"/>
        </w:rPr>
        <w:t>5</w:t>
      </w:r>
      <w:r w:rsidR="001A79C6" w:rsidRPr="003F0E3C">
        <w:rPr>
          <w:rFonts w:eastAsia="Calibri"/>
          <w:szCs w:val="24"/>
        </w:rPr>
        <w:t xml:space="preserve"> must be completed for any State in which there are non-zero amounts in Part 1. </w:t>
      </w:r>
      <w:r w:rsidR="00DF27DE">
        <w:rPr>
          <w:rFonts w:eastAsia="Calibri"/>
          <w:szCs w:val="24"/>
        </w:rPr>
        <w:t xml:space="preserve">Part 3 through 5 of the GT template should only be completed for Student Health Plans. </w:t>
      </w:r>
      <w:r w:rsidR="00581FA4">
        <w:rPr>
          <w:rFonts w:eastAsia="Calibri"/>
          <w:szCs w:val="24"/>
        </w:rPr>
        <w:t xml:space="preserve">Part </w:t>
      </w:r>
      <w:r w:rsidR="00730270">
        <w:rPr>
          <w:rFonts w:eastAsia="Calibri"/>
          <w:szCs w:val="24"/>
        </w:rPr>
        <w:t>6</w:t>
      </w:r>
      <w:r w:rsidR="00581FA4">
        <w:rPr>
          <w:rFonts w:eastAsia="Calibri"/>
          <w:szCs w:val="24"/>
        </w:rPr>
        <w:t xml:space="preserve"> should be</w:t>
      </w:r>
      <w:r w:rsidR="007A4483">
        <w:rPr>
          <w:rFonts w:eastAsia="Calibri"/>
          <w:szCs w:val="24"/>
        </w:rPr>
        <w:t xml:space="preserve"> completed in the </w:t>
      </w:r>
      <w:r w:rsidR="00E92561">
        <w:rPr>
          <w:rFonts w:eastAsia="Calibri"/>
          <w:szCs w:val="24"/>
        </w:rPr>
        <w:t xml:space="preserve">GT </w:t>
      </w:r>
      <w:r w:rsidR="00C459AA">
        <w:rPr>
          <w:rFonts w:eastAsia="Calibri"/>
          <w:szCs w:val="24"/>
        </w:rPr>
        <w:t>template</w:t>
      </w:r>
      <w:r w:rsidR="005E4E01">
        <w:rPr>
          <w:rFonts w:eastAsia="Calibri"/>
          <w:szCs w:val="24"/>
        </w:rPr>
        <w:t xml:space="preserve"> </w:t>
      </w:r>
      <w:r w:rsidR="007A4483">
        <w:rPr>
          <w:rFonts w:eastAsia="Calibri"/>
          <w:szCs w:val="24"/>
        </w:rPr>
        <w:t>only.</w:t>
      </w:r>
      <w:r w:rsidR="00DF27DE">
        <w:rPr>
          <w:rFonts w:eastAsia="Calibri"/>
          <w:szCs w:val="24"/>
        </w:rPr>
        <w:t xml:space="preserve"> </w:t>
      </w:r>
      <w:r w:rsidR="00121903">
        <w:rPr>
          <w:rFonts w:eastAsia="Calibri"/>
          <w:szCs w:val="24"/>
        </w:rPr>
        <w:t xml:space="preserve"> However, while an issuer is not required to submit State templates for those States where the issuer has no business subject to MLR, the GT template should include the issuer’s </w:t>
      </w:r>
      <w:r w:rsidR="00345C15">
        <w:rPr>
          <w:rFonts w:eastAsia="Calibri"/>
          <w:szCs w:val="24"/>
        </w:rPr>
        <w:t>entire nationwide business for Columns 40-43. Note that this may cause Columns</w:t>
      </w:r>
      <w:r w:rsidR="00121903">
        <w:rPr>
          <w:rFonts w:eastAsia="Calibri"/>
          <w:szCs w:val="24"/>
        </w:rPr>
        <w:t xml:space="preserve"> </w:t>
      </w:r>
      <w:r w:rsidR="00345C15">
        <w:rPr>
          <w:rFonts w:eastAsia="Calibri"/>
          <w:szCs w:val="24"/>
        </w:rPr>
        <w:t>40-43 on the GT template to show higher amounts than the sum of the corresponding amounts on the State templates.</w:t>
      </w:r>
    </w:p>
    <w:p w14:paraId="6FA91877" w14:textId="4A6B25AA" w:rsidR="00D324F8" w:rsidRDefault="00D324F8" w:rsidP="00992AB2">
      <w:pPr>
        <w:jc w:val="left"/>
        <w:rPr>
          <w:rFonts w:asciiTheme="majorHAnsi" w:eastAsiaTheme="minorEastAsia" w:hAnsiTheme="majorHAnsi" w:cstheme="majorBidi"/>
          <w:b/>
          <w:bCs/>
          <w:noProof/>
          <w:color w:val="4F81BD" w:themeColor="accent1"/>
          <w:sz w:val="26"/>
          <w:szCs w:val="26"/>
          <w:u w:val="single"/>
        </w:rPr>
      </w:pPr>
      <w:r>
        <w:rPr>
          <w:rFonts w:eastAsiaTheme="minorEastAsia"/>
          <w:noProof/>
          <w:u w:val="single"/>
        </w:rPr>
        <w:br w:type="page"/>
      </w:r>
    </w:p>
    <w:p w14:paraId="451C87D0" w14:textId="768EAAA1" w:rsidR="00D823AA" w:rsidRPr="00455D6C" w:rsidRDefault="00D823AA" w:rsidP="00992AB2">
      <w:pPr>
        <w:pStyle w:val="Heading2"/>
        <w:rPr>
          <w:rFonts w:eastAsia="Calibri"/>
        </w:rPr>
      </w:pPr>
      <w:bookmarkStart w:id="5" w:name="_Changes_to_the"/>
      <w:bookmarkStart w:id="6" w:name="_Toc370115212"/>
      <w:bookmarkStart w:id="7" w:name="_Toc450227106"/>
      <w:bookmarkEnd w:id="5"/>
      <w:r>
        <w:rPr>
          <w:rFonts w:eastAsiaTheme="minorEastAsia"/>
          <w:noProof/>
        </w:rPr>
        <w:lastRenderedPageBreak/>
        <w:t>Changes to the</w:t>
      </w:r>
      <w:r w:rsidRPr="00455D6C">
        <w:rPr>
          <w:rFonts w:eastAsiaTheme="minorEastAsia"/>
          <w:noProof/>
        </w:rPr>
        <w:t xml:space="preserve"> </w:t>
      </w:r>
      <w:r w:rsidR="000F641B">
        <w:rPr>
          <w:rFonts w:eastAsiaTheme="minorEastAsia"/>
          <w:noProof/>
        </w:rPr>
        <w:t>2015</w:t>
      </w:r>
      <w:r w:rsidR="000F641B" w:rsidRPr="00455D6C">
        <w:rPr>
          <w:rFonts w:eastAsiaTheme="minorEastAsia"/>
          <w:noProof/>
        </w:rPr>
        <w:t xml:space="preserve"> </w:t>
      </w:r>
      <w:r w:rsidRPr="00455D6C">
        <w:rPr>
          <w:rFonts w:eastAsiaTheme="minorEastAsia"/>
          <w:noProof/>
        </w:rPr>
        <w:t xml:space="preserve">MLR </w:t>
      </w:r>
      <w:r>
        <w:rPr>
          <w:rFonts w:eastAsiaTheme="minorEastAsia"/>
          <w:noProof/>
        </w:rPr>
        <w:t>Annual Reporting Form</w:t>
      </w:r>
      <w:bookmarkEnd w:id="6"/>
      <w:bookmarkEnd w:id="7"/>
    </w:p>
    <w:p w14:paraId="729316B1" w14:textId="77777777" w:rsidR="00674FDD" w:rsidRPr="001A5B1D" w:rsidRDefault="00674FDD" w:rsidP="00992AB2">
      <w:pPr>
        <w:jc w:val="left"/>
        <w:rPr>
          <w:rFonts w:eastAsia="Calibri"/>
          <w:b/>
          <w:szCs w:val="24"/>
        </w:rPr>
      </w:pPr>
    </w:p>
    <w:p w14:paraId="0FDA863B" w14:textId="1EAC6445" w:rsidR="00674FDD" w:rsidRDefault="00D823AA" w:rsidP="0008531D">
      <w:pPr>
        <w:jc w:val="left"/>
        <w:rPr>
          <w:rFonts w:eastAsia="Calibri"/>
          <w:szCs w:val="24"/>
        </w:rPr>
      </w:pPr>
      <w:r>
        <w:rPr>
          <w:rFonts w:eastAsiaTheme="minorEastAsia"/>
          <w:noProof/>
          <w:szCs w:val="24"/>
        </w:rPr>
        <w:t>T</w:t>
      </w:r>
      <w:r w:rsidR="00087612" w:rsidRPr="00D823AA">
        <w:rPr>
          <w:rFonts w:eastAsiaTheme="minorEastAsia"/>
          <w:noProof/>
          <w:szCs w:val="24"/>
        </w:rPr>
        <w:t>he</w:t>
      </w:r>
      <w:r w:rsidR="00674FDD" w:rsidRPr="00D823AA">
        <w:rPr>
          <w:rFonts w:eastAsiaTheme="minorEastAsia"/>
          <w:noProof/>
          <w:szCs w:val="24"/>
        </w:rPr>
        <w:t xml:space="preserve"> </w:t>
      </w:r>
      <w:r w:rsidR="0082223B">
        <w:rPr>
          <w:rFonts w:eastAsia="Calibri"/>
          <w:szCs w:val="24"/>
        </w:rPr>
        <w:t xml:space="preserve">MLR </w:t>
      </w:r>
      <w:r w:rsidR="00345C15">
        <w:rPr>
          <w:rFonts w:eastAsia="Calibri"/>
          <w:szCs w:val="24"/>
        </w:rPr>
        <w:t>F</w:t>
      </w:r>
      <w:r w:rsidR="00674FDD">
        <w:rPr>
          <w:rFonts w:eastAsia="Calibri"/>
          <w:szCs w:val="24"/>
        </w:rPr>
        <w:t>orm</w:t>
      </w:r>
      <w:r>
        <w:rPr>
          <w:rFonts w:eastAsia="Calibri"/>
          <w:szCs w:val="24"/>
        </w:rPr>
        <w:t xml:space="preserve"> has been </w:t>
      </w:r>
      <w:r w:rsidR="0082223B">
        <w:rPr>
          <w:rFonts w:eastAsia="Calibri"/>
          <w:szCs w:val="24"/>
        </w:rPr>
        <w:t xml:space="preserve">updated to </w:t>
      </w:r>
      <w:r w:rsidR="00674FDD">
        <w:rPr>
          <w:rFonts w:eastAsia="Calibri"/>
          <w:szCs w:val="24"/>
        </w:rPr>
        <w:t xml:space="preserve">incorporate </w:t>
      </w:r>
      <w:r w:rsidR="0082223B">
        <w:rPr>
          <w:rFonts w:eastAsia="Calibri"/>
          <w:szCs w:val="24"/>
        </w:rPr>
        <w:t xml:space="preserve">provisions </w:t>
      </w:r>
      <w:r w:rsidR="00674FDD">
        <w:rPr>
          <w:rFonts w:eastAsia="Calibri"/>
          <w:szCs w:val="24"/>
        </w:rPr>
        <w:t>in 45 CFR Part 158</w:t>
      </w:r>
      <w:r w:rsidR="00B43E62">
        <w:rPr>
          <w:rFonts w:eastAsia="Calibri"/>
          <w:szCs w:val="24"/>
        </w:rPr>
        <w:t xml:space="preserve"> and 45 CFR Part 153</w:t>
      </w:r>
      <w:r w:rsidR="00674FDD">
        <w:rPr>
          <w:rFonts w:eastAsia="Calibri"/>
          <w:szCs w:val="24"/>
        </w:rPr>
        <w:t xml:space="preserve"> that are effective for the </w:t>
      </w:r>
      <w:r w:rsidR="000F641B">
        <w:rPr>
          <w:rFonts w:eastAsia="Calibri"/>
          <w:szCs w:val="24"/>
        </w:rPr>
        <w:t xml:space="preserve">2015 </w:t>
      </w:r>
      <w:r w:rsidR="00674FDD">
        <w:rPr>
          <w:rFonts w:eastAsia="Calibri"/>
          <w:szCs w:val="24"/>
        </w:rPr>
        <w:t>MLR reporting year.  Below are the most significant changes.</w:t>
      </w:r>
    </w:p>
    <w:p w14:paraId="4D5C37B6" w14:textId="77777777" w:rsidR="00B61DAB" w:rsidRDefault="00B61DAB" w:rsidP="0008531D">
      <w:pPr>
        <w:jc w:val="left"/>
        <w:rPr>
          <w:rFonts w:eastAsia="Calibri"/>
          <w:szCs w:val="24"/>
        </w:rPr>
      </w:pPr>
    </w:p>
    <w:p w14:paraId="0A98779F" w14:textId="7AC782D0" w:rsidR="00CC0F0D" w:rsidRDefault="003F707D" w:rsidP="0008531D">
      <w:pPr>
        <w:jc w:val="left"/>
        <w:rPr>
          <w:rFonts w:eastAsia="Calibri"/>
          <w:szCs w:val="24"/>
        </w:rPr>
      </w:pPr>
      <w:r>
        <w:rPr>
          <w:rFonts w:eastAsia="Calibri"/>
          <w:b/>
          <w:szCs w:val="24"/>
        </w:rPr>
        <w:t>Re</w:t>
      </w:r>
      <w:r w:rsidR="00D14946">
        <w:rPr>
          <w:rFonts w:eastAsia="Calibri"/>
          <w:b/>
          <w:szCs w:val="24"/>
        </w:rPr>
        <w:t>-</w:t>
      </w:r>
      <w:r>
        <w:rPr>
          <w:rFonts w:eastAsia="Calibri"/>
          <w:b/>
          <w:szCs w:val="24"/>
        </w:rPr>
        <w:t>designated Column</w:t>
      </w:r>
      <w:r w:rsidR="00BE18F1">
        <w:rPr>
          <w:rFonts w:eastAsia="Calibri"/>
          <w:b/>
          <w:szCs w:val="24"/>
        </w:rPr>
        <w:t>:</w:t>
      </w:r>
      <w:r w:rsidR="00BE18F1">
        <w:rPr>
          <w:rFonts w:eastAsia="Calibri"/>
          <w:szCs w:val="24"/>
        </w:rPr>
        <w:t xml:space="preserve"> </w:t>
      </w:r>
      <w:r>
        <w:rPr>
          <w:rFonts w:eastAsia="Calibri"/>
          <w:szCs w:val="24"/>
        </w:rPr>
        <w:t>Re</w:t>
      </w:r>
      <w:r w:rsidR="00D032CA">
        <w:rPr>
          <w:rFonts w:eastAsia="Calibri"/>
          <w:szCs w:val="24"/>
        </w:rPr>
        <w:t>plac</w:t>
      </w:r>
      <w:r>
        <w:rPr>
          <w:rFonts w:eastAsia="Calibri"/>
          <w:szCs w:val="24"/>
        </w:rPr>
        <w:t xml:space="preserve">ed </w:t>
      </w:r>
      <w:r w:rsidR="00D032CA">
        <w:rPr>
          <w:rFonts w:eastAsia="Calibri"/>
          <w:szCs w:val="24"/>
        </w:rPr>
        <w:t>the Aggregate 2% Rule column (</w:t>
      </w:r>
      <w:r>
        <w:rPr>
          <w:rFonts w:eastAsia="Calibri"/>
          <w:szCs w:val="24"/>
        </w:rPr>
        <w:t>column 42 on Parts 1 and 2</w:t>
      </w:r>
      <w:r w:rsidR="00D032CA">
        <w:rPr>
          <w:rFonts w:eastAsia="Calibri"/>
          <w:szCs w:val="24"/>
        </w:rPr>
        <w:t>)</w:t>
      </w:r>
      <w:r>
        <w:rPr>
          <w:rFonts w:eastAsia="Calibri"/>
          <w:szCs w:val="24"/>
        </w:rPr>
        <w:t xml:space="preserve"> </w:t>
      </w:r>
      <w:r w:rsidR="00D032CA">
        <w:rPr>
          <w:rFonts w:eastAsia="Calibri"/>
          <w:szCs w:val="24"/>
        </w:rPr>
        <w:t>with the Medicare MLR Business column</w:t>
      </w:r>
      <w:r w:rsidR="000150CF">
        <w:rPr>
          <w:rFonts w:eastAsia="Calibri"/>
          <w:szCs w:val="24"/>
        </w:rPr>
        <w:t xml:space="preserve"> (informational only)</w:t>
      </w:r>
      <w:r>
        <w:rPr>
          <w:rFonts w:eastAsia="Calibri"/>
          <w:szCs w:val="24"/>
        </w:rPr>
        <w:t>.</w:t>
      </w:r>
      <w:r w:rsidR="00CC0F0D">
        <w:rPr>
          <w:rFonts w:eastAsia="Calibri"/>
          <w:szCs w:val="24"/>
        </w:rPr>
        <w:t xml:space="preserve"> </w:t>
      </w:r>
    </w:p>
    <w:p w14:paraId="47B1A291" w14:textId="77777777" w:rsidR="00404375" w:rsidRDefault="00404375" w:rsidP="0008531D">
      <w:pPr>
        <w:jc w:val="left"/>
        <w:rPr>
          <w:rFonts w:eastAsia="Calibri"/>
          <w:b/>
          <w:szCs w:val="24"/>
        </w:rPr>
      </w:pPr>
    </w:p>
    <w:p w14:paraId="04B65CE9" w14:textId="65E95476" w:rsidR="00D823AA" w:rsidRPr="001E710A" w:rsidRDefault="00B43E62" w:rsidP="0008531D">
      <w:pPr>
        <w:jc w:val="left"/>
        <w:rPr>
          <w:rFonts w:eastAsia="Calibri"/>
          <w:szCs w:val="24"/>
        </w:rPr>
      </w:pPr>
      <w:r>
        <w:rPr>
          <w:rFonts w:eastAsia="Calibri"/>
          <w:b/>
          <w:szCs w:val="24"/>
        </w:rPr>
        <w:t>Risk Corridors</w:t>
      </w:r>
      <w:r w:rsidR="00D823AA" w:rsidRPr="001E710A">
        <w:rPr>
          <w:rFonts w:eastAsia="Calibri"/>
          <w:b/>
          <w:szCs w:val="24"/>
        </w:rPr>
        <w:t>:</w:t>
      </w:r>
      <w:r w:rsidR="00D823AA" w:rsidRPr="001E710A">
        <w:rPr>
          <w:rFonts w:eastAsia="Calibri"/>
          <w:szCs w:val="24"/>
        </w:rPr>
        <w:t xml:space="preserve"> </w:t>
      </w:r>
      <w:r w:rsidR="00A15E54">
        <w:rPr>
          <w:rFonts w:eastAsia="Calibri"/>
          <w:szCs w:val="24"/>
        </w:rPr>
        <w:t xml:space="preserve">Deleted lines on Part 3 related to transitional adjustment percentage (the 2% adjustment </w:t>
      </w:r>
      <w:r w:rsidR="008A1A1A">
        <w:rPr>
          <w:rFonts w:eastAsia="Calibri"/>
          <w:szCs w:val="24"/>
        </w:rPr>
        <w:t xml:space="preserve">effective </w:t>
      </w:r>
      <w:r w:rsidR="00A15E54">
        <w:rPr>
          <w:rFonts w:eastAsia="Calibri"/>
          <w:szCs w:val="24"/>
        </w:rPr>
        <w:t xml:space="preserve">for the 2015 benefit year has been </w:t>
      </w:r>
      <w:r w:rsidR="0041737B">
        <w:rPr>
          <w:rFonts w:eastAsia="Calibri"/>
          <w:szCs w:val="24"/>
        </w:rPr>
        <w:t>incorporat</w:t>
      </w:r>
      <w:r w:rsidR="00A15E54">
        <w:rPr>
          <w:rFonts w:eastAsia="Calibri"/>
          <w:szCs w:val="24"/>
        </w:rPr>
        <w:t xml:space="preserve">ed into the existing formulas). </w:t>
      </w:r>
      <w:r w:rsidR="003F707D">
        <w:rPr>
          <w:rFonts w:eastAsia="Calibri"/>
          <w:szCs w:val="24"/>
        </w:rPr>
        <w:t>Added line</w:t>
      </w:r>
      <w:r w:rsidR="00A15E54">
        <w:rPr>
          <w:rFonts w:eastAsia="Calibri"/>
          <w:szCs w:val="24"/>
        </w:rPr>
        <w:t>s on Part 3 to correctly calculate profit and administrative costs without adjustment, and to effectuate true-up of prior year risk corridors claims liabilities and reserves. Renumbered the remaining Part 3, Section 3 lines</w:t>
      </w:r>
      <w:r w:rsidR="003F5CE1">
        <w:rPr>
          <w:rFonts w:eastAsia="Calibri"/>
          <w:szCs w:val="24"/>
        </w:rPr>
        <w:t xml:space="preserve"> accordingly</w:t>
      </w:r>
      <w:r w:rsidR="00A15E54">
        <w:rPr>
          <w:rFonts w:eastAsia="Calibri"/>
          <w:szCs w:val="24"/>
        </w:rPr>
        <w:t>.</w:t>
      </w:r>
    </w:p>
    <w:p w14:paraId="63170E04" w14:textId="77777777" w:rsidR="00D823AA" w:rsidRPr="001E710A" w:rsidRDefault="00D823AA" w:rsidP="0008531D">
      <w:pPr>
        <w:jc w:val="left"/>
        <w:rPr>
          <w:rFonts w:eastAsia="Calibri"/>
          <w:szCs w:val="24"/>
        </w:rPr>
      </w:pPr>
    </w:p>
    <w:p w14:paraId="3C95F0C0" w14:textId="2B4BAF25" w:rsidR="00F3067B" w:rsidRDefault="00B43E62" w:rsidP="0008531D">
      <w:pPr>
        <w:jc w:val="left"/>
        <w:rPr>
          <w:rFonts w:eastAsia="Calibri"/>
          <w:szCs w:val="24"/>
        </w:rPr>
      </w:pPr>
      <w:r>
        <w:rPr>
          <w:rFonts w:eastAsia="Calibri"/>
          <w:b/>
          <w:szCs w:val="24"/>
        </w:rPr>
        <w:t>Calculation:</w:t>
      </w:r>
      <w:r w:rsidRPr="00790B1B">
        <w:rPr>
          <w:rFonts w:eastAsia="Calibri"/>
          <w:szCs w:val="24"/>
        </w:rPr>
        <w:t xml:space="preserve"> </w:t>
      </w:r>
      <w:r w:rsidR="00A15E54">
        <w:rPr>
          <w:rFonts w:eastAsia="Calibri"/>
          <w:szCs w:val="24"/>
        </w:rPr>
        <w:t xml:space="preserve">Updated Student Health Plans formulas </w:t>
      </w:r>
      <w:r w:rsidR="0041737B">
        <w:rPr>
          <w:rFonts w:eastAsia="Calibri"/>
          <w:szCs w:val="24"/>
        </w:rPr>
        <w:t>i</w:t>
      </w:r>
      <w:r w:rsidR="00A15E54">
        <w:rPr>
          <w:rFonts w:eastAsia="Calibri"/>
          <w:szCs w:val="24"/>
        </w:rPr>
        <w:t>n Part 3, Total Column to reflect the three-year aggregation effective for the 2015 and later reporting years.</w:t>
      </w:r>
    </w:p>
    <w:p w14:paraId="15CDC3D7" w14:textId="77777777" w:rsidR="00A15E54" w:rsidRDefault="00A15E54" w:rsidP="0008531D">
      <w:pPr>
        <w:jc w:val="left"/>
        <w:rPr>
          <w:rFonts w:eastAsia="Calibri"/>
          <w:b/>
          <w:szCs w:val="24"/>
        </w:rPr>
      </w:pPr>
    </w:p>
    <w:p w14:paraId="08C9D388" w14:textId="4A6A2B91" w:rsidR="008A1A1A" w:rsidRDefault="008A1A1A" w:rsidP="0008531D">
      <w:pPr>
        <w:jc w:val="left"/>
        <w:rPr>
          <w:rFonts w:eastAsia="Calibri"/>
          <w:b/>
          <w:szCs w:val="24"/>
        </w:rPr>
      </w:pPr>
      <w:r>
        <w:rPr>
          <w:rFonts w:eastAsia="Calibri"/>
          <w:b/>
          <w:szCs w:val="24"/>
        </w:rPr>
        <w:t xml:space="preserve">Deferral of newer business: </w:t>
      </w:r>
      <w:r>
        <w:rPr>
          <w:szCs w:val="24"/>
        </w:rPr>
        <w:t xml:space="preserve">For the 2015 MLR reporting year, </w:t>
      </w:r>
      <w:r w:rsidR="00F928EA">
        <w:rPr>
          <w:szCs w:val="24"/>
        </w:rPr>
        <w:t xml:space="preserve">enforcement action will not be taken if </w:t>
      </w:r>
      <w:r>
        <w:rPr>
          <w:szCs w:val="24"/>
        </w:rPr>
        <w:t>an issuer defer</w:t>
      </w:r>
      <w:r w:rsidR="00F928EA">
        <w:rPr>
          <w:szCs w:val="24"/>
        </w:rPr>
        <w:t>s reporting of</w:t>
      </w:r>
      <w:r>
        <w:rPr>
          <w:szCs w:val="24"/>
        </w:rPr>
        <w:t xml:space="preserve"> experience of newly issued policies with 12 months </w:t>
      </w:r>
      <w:r w:rsidR="00F928EA">
        <w:rPr>
          <w:szCs w:val="24"/>
        </w:rPr>
        <w:t xml:space="preserve">or less </w:t>
      </w:r>
      <w:r>
        <w:rPr>
          <w:szCs w:val="24"/>
        </w:rPr>
        <w:t xml:space="preserve">of experience in 2015 (rather than only policies with </w:t>
      </w:r>
      <w:r w:rsidRPr="00036F5C">
        <w:rPr>
          <w:i/>
          <w:szCs w:val="24"/>
        </w:rPr>
        <w:t>less than</w:t>
      </w:r>
      <w:r>
        <w:rPr>
          <w:szCs w:val="24"/>
        </w:rPr>
        <w:t xml:space="preserve"> 12 months of experience), if 50% or more of the issuer’s total earned premium for 2015 is attributable to such policies.</w:t>
      </w:r>
      <w:r w:rsidR="00F928EA">
        <w:rPr>
          <w:rStyle w:val="FootnoteReference"/>
          <w:szCs w:val="24"/>
        </w:rPr>
        <w:footnoteReference w:id="2"/>
      </w:r>
    </w:p>
    <w:p w14:paraId="4B3691A8" w14:textId="77777777" w:rsidR="008A1A1A" w:rsidRDefault="008A1A1A" w:rsidP="0008531D">
      <w:pPr>
        <w:jc w:val="left"/>
        <w:rPr>
          <w:rFonts w:eastAsia="Calibri"/>
          <w:b/>
          <w:szCs w:val="24"/>
        </w:rPr>
      </w:pPr>
    </w:p>
    <w:p w14:paraId="67DC8FC2" w14:textId="2D7DD9AB" w:rsidR="00F5369E" w:rsidRDefault="00F5369E" w:rsidP="0008531D">
      <w:pPr>
        <w:jc w:val="left"/>
        <w:rPr>
          <w:rFonts w:eastAsia="Calibri"/>
          <w:b/>
          <w:szCs w:val="24"/>
        </w:rPr>
      </w:pPr>
      <w:r w:rsidRPr="00CC0F0D">
        <w:rPr>
          <w:rFonts w:eastAsia="Calibri"/>
          <w:b/>
          <w:szCs w:val="24"/>
        </w:rPr>
        <w:t>A</w:t>
      </w:r>
      <w:r>
        <w:rPr>
          <w:rFonts w:eastAsia="Calibri"/>
          <w:b/>
          <w:szCs w:val="24"/>
        </w:rPr>
        <w:t>ccounting for risk corridors amounts in MLR calculation</w:t>
      </w:r>
      <w:r w:rsidRPr="008A1A1A">
        <w:rPr>
          <w:rFonts w:eastAsia="Calibri"/>
          <w:b/>
          <w:szCs w:val="24"/>
        </w:rPr>
        <w:t>:</w:t>
      </w:r>
    </w:p>
    <w:p w14:paraId="03B61EEE" w14:textId="7302CFFF" w:rsidR="001F409D" w:rsidRPr="001F409D" w:rsidRDefault="001F409D" w:rsidP="003F5CE1">
      <w:pPr>
        <w:pStyle w:val="ListParagraph"/>
        <w:numPr>
          <w:ilvl w:val="0"/>
          <w:numId w:val="41"/>
        </w:numPr>
        <w:spacing w:after="120"/>
        <w:ind w:left="360"/>
        <w:contextualSpacing w:val="0"/>
        <w:rPr>
          <w:szCs w:val="24"/>
        </w:rPr>
      </w:pPr>
      <w:r w:rsidRPr="00F5369E">
        <w:rPr>
          <w:u w:val="single"/>
        </w:rPr>
        <w:t>Risk Corridors Charges</w:t>
      </w:r>
      <w:r w:rsidRPr="00F5369E">
        <w:t>:  For the 2015 and later reporting years, in Part 3</w:t>
      </w:r>
      <w:r>
        <w:t>, Line 1.7</w:t>
      </w:r>
      <w:r w:rsidRPr="00F5369E">
        <w:t xml:space="preserve"> of the MLR </w:t>
      </w:r>
      <w:r>
        <w:t>F</w:t>
      </w:r>
      <w:r w:rsidRPr="00F5369E">
        <w:t>orm, issuers should continue to report the risk corridors charges as calculated on the Risk Corridors Plan-Level Data Form, Tab 3, Line 10</w:t>
      </w:r>
      <w:r>
        <w:t xml:space="preserve"> for the applicable year</w:t>
      </w:r>
      <w:r w:rsidRPr="00F5369E">
        <w:t>.</w:t>
      </w:r>
    </w:p>
    <w:p w14:paraId="4DF26F9C" w14:textId="1892FFA4" w:rsidR="001F409D" w:rsidRPr="001F409D" w:rsidRDefault="001F409D" w:rsidP="003F5CE1">
      <w:pPr>
        <w:pStyle w:val="ListParagraph"/>
        <w:numPr>
          <w:ilvl w:val="0"/>
          <w:numId w:val="41"/>
        </w:numPr>
        <w:spacing w:after="120"/>
        <w:ind w:left="360"/>
        <w:contextualSpacing w:val="0"/>
        <w:rPr>
          <w:szCs w:val="24"/>
        </w:rPr>
      </w:pPr>
      <w:r w:rsidRPr="00F5369E">
        <w:rPr>
          <w:u w:val="single"/>
        </w:rPr>
        <w:t>Risk Corridors Payments</w:t>
      </w:r>
      <w:r w:rsidRPr="00F5369E">
        <w:t xml:space="preserve">:  For the 2015 and later reporting years, in Part 3 of the MLR </w:t>
      </w:r>
      <w:r>
        <w:t>F</w:t>
      </w:r>
      <w:r w:rsidRPr="00F5369E">
        <w:t xml:space="preserve">orm, issuers should only report the risk corridors payments actually paid as of the filing date of the </w:t>
      </w:r>
      <w:r>
        <w:t>MLR F</w:t>
      </w:r>
      <w:r w:rsidRPr="00F5369E">
        <w:t>orm.</w:t>
      </w:r>
    </w:p>
    <w:p w14:paraId="257CDB13" w14:textId="5F4E7830" w:rsidR="001F409D" w:rsidRPr="001F409D" w:rsidRDefault="001F409D" w:rsidP="003F5CE1">
      <w:pPr>
        <w:pStyle w:val="ListParagraph"/>
        <w:ind w:left="360"/>
      </w:pPr>
      <w:r w:rsidRPr="001F409D">
        <w:t>For example, if an issuer files the 2015 MLR Form on July 31, 2016, and by that date the issuer has received 12.6% of the risk corridors payment calculated for the 2014 benefit year, then the issuer should report the following amounts on its 2015 MLR Form, Part 3, Line 1.7 (Federal Risk Corridors Program net payments / (charges)):</w:t>
      </w:r>
    </w:p>
    <w:p w14:paraId="28169FD4" w14:textId="2CD24ED5" w:rsidR="001F409D" w:rsidRDefault="001F409D" w:rsidP="003F5CE1">
      <w:pPr>
        <w:pStyle w:val="ListParagraph"/>
        <w:numPr>
          <w:ilvl w:val="0"/>
          <w:numId w:val="42"/>
        </w:numPr>
        <w:ind w:left="1080"/>
      </w:pPr>
      <w:r w:rsidRPr="00F5369E">
        <w:t>For 2014 (Column PY1): 12.6% of the amount from the issuer’s 2014 Risk Corridors Plan-Level Data Form, Tab 3, Line 10 (Risk corridors payment or charge amount used for MLR calculation (</w:t>
      </w:r>
      <w:r>
        <w:t xml:space="preserve">Tab 3, </w:t>
      </w:r>
      <w:r w:rsidRPr="00F5369E">
        <w:t>Line 1 x Line 9));</w:t>
      </w:r>
    </w:p>
    <w:p w14:paraId="1B271261" w14:textId="3C11C9E0" w:rsidR="001F409D" w:rsidRDefault="001F409D" w:rsidP="003F5CE1">
      <w:pPr>
        <w:pStyle w:val="ListParagraph"/>
        <w:numPr>
          <w:ilvl w:val="0"/>
          <w:numId w:val="42"/>
        </w:numPr>
        <w:ind w:left="1080"/>
      </w:pPr>
      <w:r w:rsidRPr="00F5369E">
        <w:t>For 2015 (Column CY): $0.</w:t>
      </w:r>
    </w:p>
    <w:p w14:paraId="3A5507ED" w14:textId="288069E0" w:rsidR="001F409D" w:rsidRDefault="001F409D" w:rsidP="003F5CE1">
      <w:pPr>
        <w:spacing w:before="120"/>
        <w:ind w:left="360"/>
        <w:rPr>
          <w:rFonts w:eastAsia="Calibri"/>
          <w:szCs w:val="24"/>
        </w:rPr>
      </w:pPr>
      <w:r w:rsidRPr="00F5369E">
        <w:rPr>
          <w:rFonts w:eastAsia="Calibri"/>
          <w:szCs w:val="24"/>
        </w:rPr>
        <w:t xml:space="preserve">Similarly, if an issuer files its 2016 MLR </w:t>
      </w:r>
      <w:r>
        <w:rPr>
          <w:rFonts w:eastAsia="Calibri"/>
          <w:szCs w:val="24"/>
        </w:rPr>
        <w:t>F</w:t>
      </w:r>
      <w:r w:rsidRPr="00F5369E">
        <w:rPr>
          <w:rFonts w:eastAsia="Calibri"/>
          <w:szCs w:val="24"/>
        </w:rPr>
        <w:t xml:space="preserve">orm on July 31, 2017, then the issuer should report the following amounts on its 2016 MLR </w:t>
      </w:r>
      <w:r>
        <w:rPr>
          <w:rFonts w:eastAsia="Calibri"/>
          <w:szCs w:val="24"/>
        </w:rPr>
        <w:t>F</w:t>
      </w:r>
      <w:r w:rsidRPr="00F5369E">
        <w:rPr>
          <w:rFonts w:eastAsia="Calibri"/>
          <w:szCs w:val="24"/>
        </w:rPr>
        <w:t>orm, Part 3, Line</w:t>
      </w:r>
      <w:r>
        <w:rPr>
          <w:rFonts w:eastAsia="Calibri"/>
          <w:szCs w:val="24"/>
        </w:rPr>
        <w:t xml:space="preserve"> </w:t>
      </w:r>
      <w:r w:rsidRPr="00F5369E">
        <w:rPr>
          <w:rFonts w:eastAsia="Calibri"/>
          <w:szCs w:val="24"/>
        </w:rPr>
        <w:t>1.7:</w:t>
      </w:r>
    </w:p>
    <w:p w14:paraId="616A8593" w14:textId="2767A773" w:rsidR="001F409D" w:rsidRPr="001F409D" w:rsidRDefault="001F409D" w:rsidP="003F5CE1">
      <w:pPr>
        <w:pStyle w:val="ListParagraph"/>
        <w:numPr>
          <w:ilvl w:val="0"/>
          <w:numId w:val="44"/>
        </w:numPr>
        <w:ind w:left="1080"/>
      </w:pPr>
      <w:r w:rsidRPr="00F5369E">
        <w:t>For 2014 (Column PY2): 12.6% plus any additional percentage the issuer has received by July 31, 2017 toward the amount from the issuer’s 2014 Risk Corridors Plan-Level Data Form, Tab 3, Line 10;</w:t>
      </w:r>
    </w:p>
    <w:p w14:paraId="502437F3" w14:textId="77777777" w:rsidR="00F5369E" w:rsidRDefault="00F5369E" w:rsidP="003F5CE1">
      <w:pPr>
        <w:pStyle w:val="ListParagraph"/>
        <w:numPr>
          <w:ilvl w:val="0"/>
          <w:numId w:val="44"/>
        </w:numPr>
        <w:ind w:left="1080"/>
      </w:pPr>
      <w:r w:rsidRPr="00F5369E">
        <w:t>For 2015 (Column PY1): the percentage, if any, that the issuer has received by July 31, 2017 toward the amount from the issuer’s 2015 Risk Corridors Plan-Level Data Form, Tab 3, Line 10;</w:t>
      </w:r>
    </w:p>
    <w:p w14:paraId="794F4F27" w14:textId="30C67AFF" w:rsidR="00C902D4" w:rsidRPr="0008531D" w:rsidRDefault="004C40C0" w:rsidP="003F5CE1">
      <w:pPr>
        <w:pStyle w:val="ListParagraph"/>
        <w:numPr>
          <w:ilvl w:val="0"/>
          <w:numId w:val="44"/>
        </w:numPr>
        <w:ind w:left="1080"/>
      </w:pPr>
      <w:r>
        <w:t>For 2016 (Column CY): $0.</w:t>
      </w:r>
      <w:r w:rsidR="00C902D4" w:rsidRPr="0008531D">
        <w:rPr>
          <w:szCs w:val="24"/>
        </w:rPr>
        <w:br w:type="page"/>
      </w:r>
    </w:p>
    <w:p w14:paraId="79F6AED6" w14:textId="48BCD108" w:rsidR="001C145D" w:rsidRDefault="001C145D" w:rsidP="00992AB2">
      <w:pPr>
        <w:pStyle w:val="Heading2"/>
        <w:rPr>
          <w:rFonts w:eastAsia="Calibri"/>
        </w:rPr>
      </w:pPr>
      <w:bookmarkStart w:id="8" w:name="_Toc370115213"/>
      <w:bookmarkStart w:id="9" w:name="_Toc450227107"/>
      <w:r w:rsidRPr="00455D6C">
        <w:rPr>
          <w:rFonts w:eastAsia="Calibri"/>
        </w:rPr>
        <w:lastRenderedPageBreak/>
        <w:t>G</w:t>
      </w:r>
      <w:r>
        <w:rPr>
          <w:rFonts w:eastAsia="Calibri"/>
        </w:rPr>
        <w:t>eneral</w:t>
      </w:r>
      <w:r w:rsidRPr="00455D6C">
        <w:rPr>
          <w:rFonts w:eastAsia="Calibri"/>
        </w:rPr>
        <w:t xml:space="preserve"> I</w:t>
      </w:r>
      <w:r>
        <w:rPr>
          <w:rFonts w:eastAsia="Calibri"/>
        </w:rPr>
        <w:t>nstructions</w:t>
      </w:r>
      <w:bookmarkEnd w:id="8"/>
      <w:bookmarkEnd w:id="9"/>
    </w:p>
    <w:p w14:paraId="079E3D4F" w14:textId="77777777" w:rsidR="00F3067B" w:rsidRDefault="00F3067B" w:rsidP="00992AB2">
      <w:pPr>
        <w:ind w:left="720"/>
        <w:jc w:val="left"/>
        <w:rPr>
          <w:rFonts w:eastAsia="Calibri"/>
          <w:szCs w:val="24"/>
        </w:rPr>
      </w:pPr>
    </w:p>
    <w:p w14:paraId="5CA2B306" w14:textId="77777777" w:rsidR="00AA6CA0" w:rsidRDefault="00AA6CA0" w:rsidP="006A44CD">
      <w:pPr>
        <w:pStyle w:val="Heading3"/>
      </w:pPr>
      <w:r>
        <w:t>Company Information Tab</w:t>
      </w:r>
    </w:p>
    <w:p w14:paraId="68BAD747" w14:textId="77777777" w:rsidR="001D4F9F" w:rsidRPr="001D4F9F" w:rsidRDefault="001D4F9F" w:rsidP="001D4F9F"/>
    <w:p w14:paraId="62E1A06C" w14:textId="6C332EF4" w:rsidR="00AA6CA0" w:rsidRPr="00AA6CA0" w:rsidRDefault="00AA6CA0" w:rsidP="004219F0">
      <w:pPr>
        <w:jc w:val="left"/>
        <w:rPr>
          <w:szCs w:val="24"/>
        </w:rPr>
      </w:pPr>
      <w:r>
        <w:rPr>
          <w:szCs w:val="24"/>
        </w:rPr>
        <w:t xml:space="preserve">The information in the Company Information tab of the MLR </w:t>
      </w:r>
      <w:r w:rsidR="00345C15">
        <w:rPr>
          <w:szCs w:val="24"/>
        </w:rPr>
        <w:t>F</w:t>
      </w:r>
      <w:r>
        <w:rPr>
          <w:szCs w:val="24"/>
        </w:rPr>
        <w:t>orm is pre</w:t>
      </w:r>
      <w:r w:rsidR="004219F0">
        <w:rPr>
          <w:szCs w:val="24"/>
        </w:rPr>
        <w:t>-</w:t>
      </w:r>
      <w:r>
        <w:rPr>
          <w:szCs w:val="24"/>
        </w:rPr>
        <w:t xml:space="preserve">populated. If </w:t>
      </w:r>
      <w:r w:rsidR="00447E3C">
        <w:rPr>
          <w:szCs w:val="24"/>
        </w:rPr>
        <w:t>any of the information needs to be changed</w:t>
      </w:r>
      <w:r>
        <w:rPr>
          <w:szCs w:val="24"/>
        </w:rPr>
        <w:t xml:space="preserve">, </w:t>
      </w:r>
      <w:r w:rsidR="004219F0">
        <w:rPr>
          <w:szCs w:val="24"/>
        </w:rPr>
        <w:t xml:space="preserve">please refer to the Company/Issuer Associations </w:t>
      </w:r>
      <w:r w:rsidR="00CE6483">
        <w:rPr>
          <w:szCs w:val="24"/>
        </w:rPr>
        <w:t>tab</w:t>
      </w:r>
      <w:r w:rsidR="004219F0">
        <w:rPr>
          <w:szCs w:val="24"/>
        </w:rPr>
        <w:t xml:space="preserve"> in HIOS (see section 3.1.1 of the HIOS User Manual).</w:t>
      </w:r>
    </w:p>
    <w:p w14:paraId="5E1E02B2" w14:textId="77777777" w:rsidR="00AA6CA0" w:rsidRDefault="00AA6CA0" w:rsidP="00AA6CA0"/>
    <w:p w14:paraId="405A5BDA" w14:textId="411F821A" w:rsidR="00AA6CA0" w:rsidRDefault="0041737B" w:rsidP="006A44CD">
      <w:pPr>
        <w:pStyle w:val="Heading3"/>
      </w:pPr>
      <w:r>
        <w:t xml:space="preserve">Recommended Order for </w:t>
      </w:r>
      <w:r w:rsidR="00AA6CA0">
        <w:t xml:space="preserve">Completing the </w:t>
      </w:r>
      <w:r>
        <w:t>MLR F</w:t>
      </w:r>
      <w:r w:rsidR="00AA6CA0">
        <w:t>orm</w:t>
      </w:r>
    </w:p>
    <w:p w14:paraId="65829754" w14:textId="13C9B209" w:rsidR="00A210F3" w:rsidRDefault="006A23E7" w:rsidP="006A44CD">
      <w:pPr>
        <w:pStyle w:val="Heading3"/>
      </w:pPr>
      <w:r>
        <w:rPr>
          <w:noProof/>
        </w:rPr>
        <mc:AlternateContent>
          <mc:Choice Requires="wps">
            <w:drawing>
              <wp:anchor distT="0" distB="0" distL="114300" distR="114300" simplePos="0" relativeHeight="251666432" behindDoc="0" locked="0" layoutInCell="1" allowOverlap="1" wp14:anchorId="141BBB51" wp14:editId="38DF2DE7">
                <wp:simplePos x="0" y="0"/>
                <wp:positionH relativeFrom="column">
                  <wp:posOffset>3009053</wp:posOffset>
                </wp:positionH>
                <wp:positionV relativeFrom="paragraph">
                  <wp:posOffset>173355</wp:posOffset>
                </wp:positionV>
                <wp:extent cx="855134" cy="1403985"/>
                <wp:effectExtent l="0" t="0" r="2159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134" cy="1403985"/>
                        </a:xfrm>
                        <a:prstGeom prst="rect">
                          <a:avLst/>
                        </a:prstGeom>
                        <a:solidFill>
                          <a:srgbClr val="FFFFFF"/>
                        </a:solidFill>
                        <a:ln w="9525">
                          <a:solidFill>
                            <a:srgbClr val="000000"/>
                          </a:solidFill>
                          <a:miter lim="800000"/>
                          <a:headEnd/>
                          <a:tailEnd/>
                        </a:ln>
                      </wps:spPr>
                      <wps:txbx>
                        <w:txbxContent>
                          <w:p w14:paraId="2C4C3DA0" w14:textId="77777777" w:rsidR="0008531D" w:rsidRDefault="0008531D" w:rsidP="00A210F3">
                            <w:pPr>
                              <w:rPr>
                                <w:rFonts w:asciiTheme="minorHAnsi" w:hAnsiTheme="minorHAnsi" w:cstheme="minorHAnsi"/>
                                <w:sz w:val="40"/>
                                <w:szCs w:val="40"/>
                              </w:rPr>
                            </w:pPr>
                            <w:r w:rsidRPr="00A210F3">
                              <w:rPr>
                                <w:rFonts w:asciiTheme="minorHAnsi" w:hAnsiTheme="minorHAnsi" w:cstheme="minorHAnsi"/>
                                <w:sz w:val="40"/>
                                <w:szCs w:val="40"/>
                              </w:rPr>
                              <w:t xml:space="preserve">Part </w:t>
                            </w:r>
                            <w:r>
                              <w:rPr>
                                <w:rFonts w:asciiTheme="minorHAnsi" w:hAnsiTheme="minorHAnsi" w:cstheme="minorHAnsi"/>
                                <w:sz w:val="40"/>
                                <w:szCs w:val="40"/>
                              </w:rPr>
                              <w:t>3</w:t>
                            </w:r>
                          </w:p>
                          <w:p w14:paraId="03E4FDDE"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MLR and Rebate Calculation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BBB51" id="_x0000_t202" coordsize="21600,21600" o:spt="202" path="m,l,21600r21600,l21600,xe">
                <v:stroke joinstyle="miter"/>
                <v:path gradientshapeok="t" o:connecttype="rect"/>
              </v:shapetype>
              <v:shape id="Text Box 4" o:spid="_x0000_s1026" type="#_x0000_t202" style="position:absolute;margin-left:236.95pt;margin-top:13.65pt;width:67.3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">
                <v:textbox style="mso-fit-shape-to-text:t">
                  <w:txbxContent>
                    <w:p w14:paraId="2C4C3DA0" w14:textId="77777777" w:rsidR="0008531D" w:rsidRDefault="0008531D" w:rsidP="00A210F3">
                      <w:pPr>
                        <w:rPr>
                          <w:rFonts w:asciiTheme="minorHAnsi" w:hAnsiTheme="minorHAnsi" w:cstheme="minorHAnsi"/>
                          <w:sz w:val="40"/>
                          <w:szCs w:val="40"/>
                        </w:rPr>
                      </w:pPr>
                      <w:r w:rsidRPr="00A210F3">
                        <w:rPr>
                          <w:rFonts w:asciiTheme="minorHAnsi" w:hAnsiTheme="minorHAnsi" w:cstheme="minorHAnsi"/>
                          <w:sz w:val="40"/>
                          <w:szCs w:val="40"/>
                        </w:rPr>
                        <w:t xml:space="preserve">Part </w:t>
                      </w:r>
                      <w:r>
                        <w:rPr>
                          <w:rFonts w:asciiTheme="minorHAnsi" w:hAnsiTheme="minorHAnsi" w:cstheme="minorHAnsi"/>
                          <w:sz w:val="40"/>
                          <w:szCs w:val="40"/>
                        </w:rPr>
                        <w:t>3</w:t>
                      </w:r>
                    </w:p>
                    <w:p w14:paraId="03E4FDDE"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MLR and Rebate Calculation</w:t>
                      </w:r>
                    </w:p>
                  </w:txbxContent>
                </v:textbox>
              </v:shape>
            </w:pict>
          </mc:Fallback>
        </mc:AlternateContent>
      </w:r>
      <w:r w:rsidR="00A210F3">
        <w:rPr>
          <w:noProof/>
        </w:rPr>
        <mc:AlternateContent>
          <mc:Choice Requires="wps">
            <w:drawing>
              <wp:anchor distT="0" distB="0" distL="114300" distR="114300" simplePos="0" relativeHeight="251662336" behindDoc="0" locked="0" layoutInCell="1" allowOverlap="1" wp14:anchorId="15D1EA93" wp14:editId="3120C57F">
                <wp:simplePos x="0" y="0"/>
                <wp:positionH relativeFrom="column">
                  <wp:posOffset>1550670</wp:posOffset>
                </wp:positionH>
                <wp:positionV relativeFrom="paragraph">
                  <wp:posOffset>168275</wp:posOffset>
                </wp:positionV>
                <wp:extent cx="819150" cy="140398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1DA8A048" w14:textId="77777777" w:rsidR="0008531D" w:rsidRDefault="0008531D" w:rsidP="00A210F3">
                            <w:pPr>
                              <w:rPr>
                                <w:rFonts w:asciiTheme="minorHAnsi" w:hAnsiTheme="minorHAnsi" w:cstheme="minorHAnsi"/>
                                <w:sz w:val="40"/>
                                <w:szCs w:val="40"/>
                              </w:rPr>
                            </w:pPr>
                            <w:r w:rsidRPr="00A210F3">
                              <w:rPr>
                                <w:rFonts w:asciiTheme="minorHAnsi" w:hAnsiTheme="minorHAnsi" w:cstheme="minorHAnsi"/>
                                <w:sz w:val="40"/>
                                <w:szCs w:val="40"/>
                              </w:rPr>
                              <w:t xml:space="preserve">Part </w:t>
                            </w:r>
                            <w:r>
                              <w:rPr>
                                <w:rFonts w:asciiTheme="minorHAnsi" w:hAnsiTheme="minorHAnsi" w:cstheme="minorHAnsi"/>
                                <w:sz w:val="40"/>
                                <w:szCs w:val="40"/>
                              </w:rPr>
                              <w:t>1</w:t>
                            </w:r>
                          </w:p>
                          <w:p w14:paraId="6919A965" w14:textId="4F04D48C"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Summary of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1EA93" id="Text Box 2" o:spid="_x0000_s1027" type="#_x0000_t202" style="position:absolute;margin-left:122.1pt;margin-top:13.25pt;width:64.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">
                <v:textbox style="mso-fit-shape-to-text:t">
                  <w:txbxContent>
                    <w:p w14:paraId="1DA8A048" w14:textId="77777777" w:rsidR="0008531D" w:rsidRDefault="0008531D" w:rsidP="00A210F3">
                      <w:pPr>
                        <w:rPr>
                          <w:rFonts w:asciiTheme="minorHAnsi" w:hAnsiTheme="minorHAnsi" w:cstheme="minorHAnsi"/>
                          <w:sz w:val="40"/>
                          <w:szCs w:val="40"/>
                        </w:rPr>
                      </w:pPr>
                      <w:r w:rsidRPr="00A210F3">
                        <w:rPr>
                          <w:rFonts w:asciiTheme="minorHAnsi" w:hAnsiTheme="minorHAnsi" w:cstheme="minorHAnsi"/>
                          <w:sz w:val="40"/>
                          <w:szCs w:val="40"/>
                        </w:rPr>
                        <w:t xml:space="preserve">Part </w:t>
                      </w:r>
                      <w:r>
                        <w:rPr>
                          <w:rFonts w:asciiTheme="minorHAnsi" w:hAnsiTheme="minorHAnsi" w:cstheme="minorHAnsi"/>
                          <w:sz w:val="40"/>
                          <w:szCs w:val="40"/>
                        </w:rPr>
                        <w:t>1</w:t>
                      </w:r>
                    </w:p>
                    <w:p w14:paraId="6919A965" w14:textId="4F04D48C"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Summary of Data</w:t>
                      </w:r>
                    </w:p>
                  </w:txbxContent>
                </v:textbox>
              </v:shape>
            </w:pict>
          </mc:Fallback>
        </mc:AlternateContent>
      </w:r>
    </w:p>
    <w:p w14:paraId="5DF46940" w14:textId="2D22314A" w:rsidR="00A210F3" w:rsidRDefault="00417350" w:rsidP="006A44CD">
      <w:pPr>
        <w:pStyle w:val="Heading3"/>
      </w:pPr>
      <w:r>
        <w:rPr>
          <w:noProof/>
        </w:rPr>
        <mc:AlternateContent>
          <mc:Choice Requires="wps">
            <w:drawing>
              <wp:anchor distT="0" distB="0" distL="114300" distR="114300" simplePos="0" relativeHeight="251670528" behindDoc="0" locked="0" layoutInCell="1" allowOverlap="1" wp14:anchorId="51456689" wp14:editId="3BBFC80E">
                <wp:simplePos x="0" y="0"/>
                <wp:positionH relativeFrom="column">
                  <wp:posOffset>4575387</wp:posOffset>
                </wp:positionH>
                <wp:positionV relativeFrom="paragraph">
                  <wp:posOffset>6562</wp:posOffset>
                </wp:positionV>
                <wp:extent cx="1462616" cy="1403985"/>
                <wp:effectExtent l="0" t="0" r="23495"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616" cy="1403985"/>
                        </a:xfrm>
                        <a:prstGeom prst="rect">
                          <a:avLst/>
                        </a:prstGeom>
                        <a:solidFill>
                          <a:srgbClr val="FFFFFF"/>
                        </a:solidFill>
                        <a:ln w="9525">
                          <a:solidFill>
                            <a:srgbClr val="000000"/>
                          </a:solidFill>
                          <a:miter lim="800000"/>
                          <a:headEnd/>
                          <a:tailEnd/>
                        </a:ln>
                      </wps:spPr>
                      <wps:txbx>
                        <w:txbxContent>
                          <w:p w14:paraId="2B5EDBE8" w14:textId="77777777" w:rsidR="0008531D" w:rsidRDefault="0008531D" w:rsidP="00C40DE5">
                            <w:pPr>
                              <w:jc w:val="center"/>
                              <w:rPr>
                                <w:rFonts w:asciiTheme="minorHAnsi" w:hAnsiTheme="minorHAnsi" w:cstheme="minorHAnsi"/>
                                <w:sz w:val="40"/>
                                <w:szCs w:val="40"/>
                              </w:rPr>
                            </w:pPr>
                            <w:r w:rsidRPr="00A210F3">
                              <w:rPr>
                                <w:rFonts w:asciiTheme="minorHAnsi" w:hAnsiTheme="minorHAnsi" w:cstheme="minorHAnsi"/>
                                <w:sz w:val="40"/>
                                <w:szCs w:val="40"/>
                              </w:rPr>
                              <w:t>Part</w:t>
                            </w:r>
                            <w:r>
                              <w:rPr>
                                <w:rFonts w:asciiTheme="minorHAnsi" w:hAnsiTheme="minorHAnsi" w:cstheme="minorHAnsi"/>
                                <w:sz w:val="40"/>
                                <w:szCs w:val="40"/>
                              </w:rPr>
                              <w:t>s</w:t>
                            </w:r>
                            <w:r w:rsidRPr="00A210F3">
                              <w:rPr>
                                <w:rFonts w:asciiTheme="minorHAnsi" w:hAnsiTheme="minorHAnsi" w:cstheme="minorHAnsi"/>
                                <w:sz w:val="40"/>
                                <w:szCs w:val="40"/>
                              </w:rPr>
                              <w:t xml:space="preserve"> </w:t>
                            </w:r>
                            <w:r>
                              <w:rPr>
                                <w:rFonts w:asciiTheme="minorHAnsi" w:hAnsiTheme="minorHAnsi" w:cstheme="minorHAnsi"/>
                                <w:sz w:val="40"/>
                                <w:szCs w:val="40"/>
                              </w:rPr>
                              <w:t>4-6</w:t>
                            </w:r>
                          </w:p>
                          <w:p w14:paraId="71270F99"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Rebate Disbursement</w:t>
                            </w:r>
                          </w:p>
                          <w:p w14:paraId="028E42E4"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Additional Responses</w:t>
                            </w:r>
                          </w:p>
                          <w:p w14:paraId="26A8E44B"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Expense Allocation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456689" id="Text Box 6" o:spid="_x0000_s1028" type="#_x0000_t202" style="position:absolute;margin-left:360.25pt;margin-top:.5pt;width:115.1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">
                <v:textbox style="mso-fit-shape-to-text:t">
                  <w:txbxContent>
                    <w:p w14:paraId="2B5EDBE8" w14:textId="77777777" w:rsidR="0008531D" w:rsidRDefault="0008531D" w:rsidP="00C40DE5">
                      <w:pPr>
                        <w:jc w:val="center"/>
                        <w:rPr>
                          <w:rFonts w:asciiTheme="minorHAnsi" w:hAnsiTheme="minorHAnsi" w:cstheme="minorHAnsi"/>
                          <w:sz w:val="40"/>
                          <w:szCs w:val="40"/>
                        </w:rPr>
                      </w:pPr>
                      <w:r w:rsidRPr="00A210F3">
                        <w:rPr>
                          <w:rFonts w:asciiTheme="minorHAnsi" w:hAnsiTheme="minorHAnsi" w:cstheme="minorHAnsi"/>
                          <w:sz w:val="40"/>
                          <w:szCs w:val="40"/>
                        </w:rPr>
                        <w:t>Part</w:t>
                      </w:r>
                      <w:r>
                        <w:rPr>
                          <w:rFonts w:asciiTheme="minorHAnsi" w:hAnsiTheme="minorHAnsi" w:cstheme="minorHAnsi"/>
                          <w:sz w:val="40"/>
                          <w:szCs w:val="40"/>
                        </w:rPr>
                        <w:t>s</w:t>
                      </w:r>
                      <w:r w:rsidRPr="00A210F3">
                        <w:rPr>
                          <w:rFonts w:asciiTheme="minorHAnsi" w:hAnsiTheme="minorHAnsi" w:cstheme="minorHAnsi"/>
                          <w:sz w:val="40"/>
                          <w:szCs w:val="40"/>
                        </w:rPr>
                        <w:t xml:space="preserve"> </w:t>
                      </w:r>
                      <w:r>
                        <w:rPr>
                          <w:rFonts w:asciiTheme="minorHAnsi" w:hAnsiTheme="minorHAnsi" w:cstheme="minorHAnsi"/>
                          <w:sz w:val="40"/>
                          <w:szCs w:val="40"/>
                        </w:rPr>
                        <w:t>4-6</w:t>
                      </w:r>
                    </w:p>
                    <w:p w14:paraId="71270F99"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Rebate Disbursement</w:t>
                      </w:r>
                    </w:p>
                    <w:p w14:paraId="028E42E4"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Additional Responses</w:t>
                      </w:r>
                    </w:p>
                    <w:p w14:paraId="26A8E44B" w14:textId="77777777" w:rsidR="0008531D" w:rsidRPr="003F5CE1" w:rsidRDefault="0008531D" w:rsidP="00C40DE5">
                      <w:pPr>
                        <w:jc w:val="center"/>
                        <w:rPr>
                          <w:rFonts w:asciiTheme="minorHAnsi" w:hAnsiTheme="minorHAnsi" w:cstheme="minorHAnsi"/>
                          <w:sz w:val="20"/>
                        </w:rPr>
                      </w:pPr>
                      <w:r w:rsidRPr="003F5CE1">
                        <w:rPr>
                          <w:rFonts w:asciiTheme="minorHAnsi" w:hAnsiTheme="minorHAnsi" w:cstheme="minorHAnsi"/>
                          <w:sz w:val="20"/>
                        </w:rPr>
                        <w:t>Expense Allocation</w:t>
                      </w:r>
                    </w:p>
                  </w:txbxContent>
                </v:textbox>
              </v:shape>
            </w:pict>
          </mc:Fallback>
        </mc:AlternateContent>
      </w:r>
      <w:r w:rsidR="00A210F3">
        <w:rPr>
          <w:noProof/>
        </w:rPr>
        <mc:AlternateContent>
          <mc:Choice Requires="wps">
            <w:drawing>
              <wp:anchor distT="0" distB="0" distL="114300" distR="114300" simplePos="0" relativeHeight="251659264" behindDoc="0" locked="0" layoutInCell="1" allowOverlap="1" wp14:anchorId="6B40FB6A" wp14:editId="36FA05DF">
                <wp:simplePos x="0" y="0"/>
                <wp:positionH relativeFrom="column">
                  <wp:posOffset>17145</wp:posOffset>
                </wp:positionH>
                <wp:positionV relativeFrom="paragraph">
                  <wp:posOffset>2540</wp:posOffset>
                </wp:positionV>
                <wp:extent cx="819150" cy="1403985"/>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2DF77C7F" w14:textId="77777777" w:rsidR="0008531D" w:rsidRDefault="0008531D">
                            <w:pPr>
                              <w:rPr>
                                <w:rFonts w:asciiTheme="minorHAnsi" w:hAnsiTheme="minorHAnsi" w:cstheme="minorHAnsi"/>
                                <w:sz w:val="40"/>
                                <w:szCs w:val="40"/>
                              </w:rPr>
                            </w:pPr>
                            <w:r w:rsidRPr="00A210F3">
                              <w:rPr>
                                <w:rFonts w:asciiTheme="minorHAnsi" w:hAnsiTheme="minorHAnsi" w:cstheme="minorHAnsi"/>
                                <w:sz w:val="40"/>
                                <w:szCs w:val="40"/>
                              </w:rPr>
                              <w:t>Part 2</w:t>
                            </w:r>
                          </w:p>
                          <w:p w14:paraId="0A6FE6DD" w14:textId="3AA4265D" w:rsidR="0008531D" w:rsidRPr="003F5CE1" w:rsidRDefault="0008531D" w:rsidP="004C474F">
                            <w:pPr>
                              <w:jc w:val="center"/>
                              <w:rPr>
                                <w:rFonts w:asciiTheme="minorHAnsi" w:hAnsiTheme="minorHAnsi" w:cstheme="minorHAnsi"/>
                                <w:sz w:val="20"/>
                              </w:rPr>
                            </w:pPr>
                            <w:r w:rsidRPr="003F5CE1">
                              <w:rPr>
                                <w:rFonts w:asciiTheme="minorHAnsi" w:hAnsiTheme="minorHAnsi" w:cstheme="minorHAnsi"/>
                                <w:sz w:val="20"/>
                              </w:rPr>
                              <w:t>Premium and Claims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40FB6A" id="_x0000_s1029" type="#_x0000_t202" style="position:absolute;margin-left:1.35pt;margin-top:.2pt;width:6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">
                <v:textbox style="mso-fit-shape-to-text:t">
                  <w:txbxContent>
                    <w:p w14:paraId="2DF77C7F" w14:textId="77777777" w:rsidR="0008531D" w:rsidRDefault="0008531D">
                      <w:pPr>
                        <w:rPr>
                          <w:rFonts w:asciiTheme="minorHAnsi" w:hAnsiTheme="minorHAnsi" w:cstheme="minorHAnsi"/>
                          <w:sz w:val="40"/>
                          <w:szCs w:val="40"/>
                        </w:rPr>
                      </w:pPr>
                      <w:r w:rsidRPr="00A210F3">
                        <w:rPr>
                          <w:rFonts w:asciiTheme="minorHAnsi" w:hAnsiTheme="minorHAnsi" w:cstheme="minorHAnsi"/>
                          <w:sz w:val="40"/>
                          <w:szCs w:val="40"/>
                        </w:rPr>
                        <w:t>Part 2</w:t>
                      </w:r>
                    </w:p>
                    <w:p w14:paraId="0A6FE6DD" w14:textId="3AA4265D" w:rsidR="0008531D" w:rsidRPr="003F5CE1" w:rsidRDefault="0008531D" w:rsidP="004C474F">
                      <w:pPr>
                        <w:jc w:val="center"/>
                        <w:rPr>
                          <w:rFonts w:asciiTheme="minorHAnsi" w:hAnsiTheme="minorHAnsi" w:cstheme="minorHAnsi"/>
                          <w:sz w:val="20"/>
                        </w:rPr>
                      </w:pPr>
                      <w:r w:rsidRPr="003F5CE1">
                        <w:rPr>
                          <w:rFonts w:asciiTheme="minorHAnsi" w:hAnsiTheme="minorHAnsi" w:cstheme="minorHAnsi"/>
                          <w:sz w:val="20"/>
                        </w:rPr>
                        <w:t>Premium and Claims</w:t>
                      </w:r>
                    </w:p>
                  </w:txbxContent>
                </v:textbox>
              </v:shape>
            </w:pict>
          </mc:Fallback>
        </mc:AlternateContent>
      </w:r>
    </w:p>
    <w:p w14:paraId="0476A022" w14:textId="77777777" w:rsidR="00A210F3" w:rsidRDefault="00417350" w:rsidP="006A44CD">
      <w:pPr>
        <w:pStyle w:val="Heading3"/>
      </w:pPr>
      <w:r>
        <w:rPr>
          <w:noProof/>
        </w:rPr>
        <mc:AlternateContent>
          <mc:Choice Requires="wps">
            <w:drawing>
              <wp:anchor distT="0" distB="0" distL="114300" distR="114300" simplePos="0" relativeHeight="251668480" behindDoc="0" locked="0" layoutInCell="1" allowOverlap="1" wp14:anchorId="30C0194C" wp14:editId="0A516D30">
                <wp:simplePos x="0" y="0"/>
                <wp:positionH relativeFrom="column">
                  <wp:posOffset>4036695</wp:posOffset>
                </wp:positionH>
                <wp:positionV relativeFrom="paragraph">
                  <wp:posOffset>36830</wp:posOffset>
                </wp:positionV>
                <wp:extent cx="3714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9682CD" id="_x0000_t32" coordsize="21600,21600" o:spt="32" o:oned="t" path="m,l21600,21600e" filled="f">
                <v:path arrowok="t" fillok="f" o:connecttype="none"/>
                <o:lock v:ext="edit" shapetype="t"/>
              </v:shapetype>
              <v:shape id="Straight Arrow Connector 5" o:spid="_x0000_s1026" type="#_x0000_t32" style="position:absolute;margin-left:317.85pt;margin-top:2.9pt;width:29.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" strokecolor="#4579b8 [3044]">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4D14AE02" wp14:editId="2D646230">
                <wp:simplePos x="0" y="0"/>
                <wp:positionH relativeFrom="column">
                  <wp:posOffset>1026795</wp:posOffset>
                </wp:positionH>
                <wp:positionV relativeFrom="paragraph">
                  <wp:posOffset>55880</wp:posOffset>
                </wp:positionV>
                <wp:extent cx="3714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5B9C2" id="Straight Arrow Connector 1" o:spid="_x0000_s1026" type="#_x0000_t32" style="position:absolute;margin-left:80.85pt;margin-top:4.4pt;width:29.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" strokecolor="#4579b8 [3044]">
                <v:stroke endarrow="open"/>
              </v:shape>
            </w:pict>
          </mc:Fallback>
        </mc:AlternateContent>
      </w:r>
      <w:r w:rsidR="00A210F3">
        <w:rPr>
          <w:noProof/>
        </w:rPr>
        <mc:AlternateContent>
          <mc:Choice Requires="wps">
            <w:drawing>
              <wp:anchor distT="0" distB="0" distL="114300" distR="114300" simplePos="0" relativeHeight="251664384" behindDoc="0" locked="0" layoutInCell="1" allowOverlap="1" wp14:anchorId="7F178EA5" wp14:editId="45C84D85">
                <wp:simplePos x="0" y="0"/>
                <wp:positionH relativeFrom="column">
                  <wp:posOffset>2503170</wp:posOffset>
                </wp:positionH>
                <wp:positionV relativeFrom="paragraph">
                  <wp:posOffset>36830</wp:posOffset>
                </wp:positionV>
                <wp:extent cx="37147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38CB81" id="Straight Arrow Connector 3" o:spid="_x0000_s1026" type="#_x0000_t32" style="position:absolute;margin-left:197.1pt;margin-top:2.9pt;width:29.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" strokecolor="#4579b8 [3044]">
                <v:stroke endarrow="open"/>
              </v:shape>
            </w:pict>
          </mc:Fallback>
        </mc:AlternateContent>
      </w:r>
    </w:p>
    <w:p w14:paraId="55E9F0B2" w14:textId="77777777" w:rsidR="00A210F3" w:rsidRDefault="00A210F3" w:rsidP="006A44CD">
      <w:pPr>
        <w:pStyle w:val="Heading3"/>
      </w:pPr>
    </w:p>
    <w:p w14:paraId="0AC3CD49" w14:textId="77777777" w:rsidR="00C40DE5" w:rsidRDefault="00C40DE5" w:rsidP="006A44CD">
      <w:pPr>
        <w:pStyle w:val="Heading3"/>
        <w:rPr>
          <w:b w:val="0"/>
          <w:u w:val="none"/>
        </w:rPr>
      </w:pPr>
    </w:p>
    <w:p w14:paraId="14A71D39" w14:textId="77777777" w:rsidR="00C40DE5" w:rsidRDefault="00C40DE5" w:rsidP="006A44CD">
      <w:pPr>
        <w:pStyle w:val="Heading3"/>
        <w:rPr>
          <w:b w:val="0"/>
          <w:u w:val="none"/>
        </w:rPr>
      </w:pPr>
    </w:p>
    <w:p w14:paraId="6A18D3EB" w14:textId="77777777" w:rsidR="00C40DE5" w:rsidRDefault="00C40DE5" w:rsidP="006A44CD">
      <w:pPr>
        <w:pStyle w:val="Heading3"/>
        <w:rPr>
          <w:b w:val="0"/>
          <w:u w:val="none"/>
        </w:rPr>
      </w:pPr>
    </w:p>
    <w:p w14:paraId="34212324" w14:textId="77777777" w:rsidR="00067B92" w:rsidRDefault="00417350" w:rsidP="006A44CD">
      <w:pPr>
        <w:pStyle w:val="Heading3"/>
        <w:rPr>
          <w:b w:val="0"/>
          <w:u w:val="none"/>
        </w:rPr>
      </w:pPr>
      <w:r>
        <w:rPr>
          <w:b w:val="0"/>
          <w:u w:val="none"/>
        </w:rPr>
        <w:t xml:space="preserve">The information populated into Part 2 of the </w:t>
      </w:r>
      <w:r w:rsidR="0041737B">
        <w:rPr>
          <w:b w:val="0"/>
          <w:u w:val="none"/>
        </w:rPr>
        <w:t>MLR F</w:t>
      </w:r>
      <w:r>
        <w:rPr>
          <w:b w:val="0"/>
          <w:u w:val="none"/>
        </w:rPr>
        <w:t xml:space="preserve">orm is used to populate </w:t>
      </w:r>
      <w:r w:rsidR="00466CEA">
        <w:rPr>
          <w:b w:val="0"/>
          <w:u w:val="none"/>
        </w:rPr>
        <w:t>certain cells in Part</w:t>
      </w:r>
      <w:r w:rsidR="00AA6CA0">
        <w:rPr>
          <w:b w:val="0"/>
          <w:u w:val="none"/>
        </w:rPr>
        <w:t xml:space="preserve"> 1, and information in Parts 1 and 2 </w:t>
      </w:r>
      <w:r w:rsidR="0041737B">
        <w:rPr>
          <w:b w:val="0"/>
          <w:u w:val="none"/>
        </w:rPr>
        <w:t>is</w:t>
      </w:r>
      <w:r w:rsidR="00AA6CA0">
        <w:rPr>
          <w:b w:val="0"/>
          <w:u w:val="none"/>
        </w:rPr>
        <w:t xml:space="preserve"> used for certain calculations in Part</w:t>
      </w:r>
      <w:r w:rsidR="00C40DE5">
        <w:rPr>
          <w:b w:val="0"/>
          <w:u w:val="none"/>
        </w:rPr>
        <w:t>s</w:t>
      </w:r>
      <w:r w:rsidR="00466CEA">
        <w:rPr>
          <w:b w:val="0"/>
          <w:u w:val="none"/>
        </w:rPr>
        <w:t xml:space="preserve"> 3</w:t>
      </w:r>
      <w:r w:rsidR="00C40DE5">
        <w:rPr>
          <w:b w:val="0"/>
          <w:u w:val="none"/>
        </w:rPr>
        <w:t xml:space="preserve"> and 4</w:t>
      </w:r>
      <w:r w:rsidR="00466CEA">
        <w:rPr>
          <w:b w:val="0"/>
          <w:u w:val="none"/>
        </w:rPr>
        <w:t xml:space="preserve">. Therefore, it is suggested that Part 2 </w:t>
      </w:r>
      <w:r w:rsidR="00AA6CA0">
        <w:rPr>
          <w:b w:val="0"/>
          <w:u w:val="none"/>
        </w:rPr>
        <w:t>be comp</w:t>
      </w:r>
      <w:r w:rsidR="001D4F9F">
        <w:rPr>
          <w:b w:val="0"/>
          <w:u w:val="none"/>
        </w:rPr>
        <w:t xml:space="preserve">leted first, followed by Part 1, Part 3, </w:t>
      </w:r>
      <w:r w:rsidR="009847D6">
        <w:rPr>
          <w:b w:val="0"/>
          <w:u w:val="none"/>
        </w:rPr>
        <w:t xml:space="preserve">and </w:t>
      </w:r>
      <w:r w:rsidR="001D4F9F">
        <w:rPr>
          <w:b w:val="0"/>
          <w:u w:val="none"/>
        </w:rPr>
        <w:t>then Parts 4</w:t>
      </w:r>
      <w:r w:rsidR="00C40DE5">
        <w:rPr>
          <w:b w:val="0"/>
          <w:u w:val="none"/>
        </w:rPr>
        <w:t>-</w:t>
      </w:r>
      <w:r w:rsidR="00AA6CA0">
        <w:rPr>
          <w:b w:val="0"/>
          <w:u w:val="none"/>
        </w:rPr>
        <w:t xml:space="preserve">6. </w:t>
      </w:r>
      <w:r w:rsidR="00C40DE5">
        <w:rPr>
          <w:b w:val="0"/>
          <w:u w:val="none"/>
        </w:rPr>
        <w:t>(Note: Part 6 is only completed in the GT template.)</w:t>
      </w:r>
      <w:r w:rsidR="006A23E7">
        <w:rPr>
          <w:b w:val="0"/>
          <w:u w:val="none"/>
        </w:rPr>
        <w:t xml:space="preserve"> </w:t>
      </w:r>
    </w:p>
    <w:p w14:paraId="5586D1C2" w14:textId="50D61CDA" w:rsidR="00A210F3" w:rsidRPr="00417350" w:rsidRDefault="006A23E7" w:rsidP="0075166B">
      <w:pPr>
        <w:pStyle w:val="Heading3"/>
        <w:numPr>
          <w:ilvl w:val="0"/>
          <w:numId w:val="37"/>
        </w:numPr>
        <w:rPr>
          <w:b w:val="0"/>
          <w:u w:val="none"/>
        </w:rPr>
      </w:pPr>
      <w:r>
        <w:rPr>
          <w:b w:val="0"/>
          <w:u w:val="none"/>
        </w:rPr>
        <w:t xml:space="preserve">Issuers subject to risk corridors reporting should complete the RC columns on Part 3 through Line </w:t>
      </w:r>
      <w:r w:rsidR="00067B92">
        <w:rPr>
          <w:b w:val="0"/>
          <w:u w:val="none"/>
        </w:rPr>
        <w:t xml:space="preserve">3.8; use the results to complete the Risk Corridors (RC) Plan-Level Data Form; copy the required fields from the RC Plan-Level Data Form into </w:t>
      </w:r>
      <w:r w:rsidR="00067B92" w:rsidRPr="00067B92">
        <w:rPr>
          <w:b w:val="0"/>
          <w:i/>
          <w:u w:val="none"/>
        </w:rPr>
        <w:t>both</w:t>
      </w:r>
      <w:r w:rsidR="00067B92">
        <w:rPr>
          <w:b w:val="0"/>
          <w:u w:val="none"/>
        </w:rPr>
        <w:t xml:space="preserve"> </w:t>
      </w:r>
      <w:r w:rsidR="00067B92" w:rsidRPr="00067B92">
        <w:rPr>
          <w:b w:val="0"/>
          <w:u w:val="none"/>
        </w:rPr>
        <w:t>Parts</w:t>
      </w:r>
      <w:r w:rsidR="00067B92">
        <w:rPr>
          <w:b w:val="0"/>
          <w:u w:val="none"/>
        </w:rPr>
        <w:t xml:space="preserve"> 2 and 3 of the MLR Form; and only then complete the remaining Part 3 fields in the MLR columns of the MLR Form.</w:t>
      </w:r>
    </w:p>
    <w:p w14:paraId="3029F531" w14:textId="77777777" w:rsidR="00A210F3" w:rsidRPr="00417350" w:rsidRDefault="00A210F3" w:rsidP="006A44CD">
      <w:pPr>
        <w:pStyle w:val="Heading3"/>
        <w:rPr>
          <w:b w:val="0"/>
        </w:rPr>
      </w:pPr>
    </w:p>
    <w:p w14:paraId="54B019FD" w14:textId="77777777" w:rsidR="00A210F3" w:rsidRDefault="00B21560" w:rsidP="006A44CD">
      <w:pPr>
        <w:pStyle w:val="Heading3"/>
      </w:pPr>
      <w:r>
        <w:t>General Submission Process</w:t>
      </w:r>
    </w:p>
    <w:p w14:paraId="02E1D9CD" w14:textId="77777777" w:rsidR="00A210F3" w:rsidRDefault="00A210F3" w:rsidP="006A44CD">
      <w:pPr>
        <w:pStyle w:val="Heading3"/>
      </w:pPr>
    </w:p>
    <w:p w14:paraId="2D6D4D9D" w14:textId="3EC53806" w:rsidR="00A210F3" w:rsidRDefault="00B21560" w:rsidP="006A44CD">
      <w:pPr>
        <w:pStyle w:val="Heading3"/>
        <w:rPr>
          <w:b w:val="0"/>
          <w:u w:val="none"/>
        </w:rPr>
      </w:pPr>
      <w:r>
        <w:rPr>
          <w:b w:val="0"/>
          <w:u w:val="none"/>
        </w:rPr>
        <w:t>Submission of the MLR and RC templates should be completed in th</w:t>
      </w:r>
      <w:r w:rsidR="0041737B">
        <w:rPr>
          <w:b w:val="0"/>
          <w:u w:val="none"/>
        </w:rPr>
        <w:t>e following</w:t>
      </w:r>
      <w:r>
        <w:rPr>
          <w:b w:val="0"/>
          <w:u w:val="none"/>
        </w:rPr>
        <w:t xml:space="preserve"> order:</w:t>
      </w:r>
    </w:p>
    <w:p w14:paraId="55474618" w14:textId="77777777" w:rsidR="00B21560" w:rsidRPr="00B21560" w:rsidRDefault="00B21560" w:rsidP="0075166B">
      <w:pPr>
        <w:pStyle w:val="PlainText"/>
        <w:numPr>
          <w:ilvl w:val="0"/>
          <w:numId w:val="36"/>
        </w:numPr>
        <w:rPr>
          <w:rFonts w:ascii="Times New Roman" w:hAnsi="Times New Roman" w:cs="Times New Roman"/>
          <w:sz w:val="24"/>
          <w:szCs w:val="24"/>
        </w:rPr>
      </w:pPr>
      <w:r w:rsidRPr="00B21560">
        <w:rPr>
          <w:rFonts w:ascii="Times New Roman" w:hAnsi="Times New Roman" w:cs="Times New Roman"/>
          <w:sz w:val="24"/>
          <w:szCs w:val="24"/>
        </w:rPr>
        <w:t>Upload the zip file that includes all required MLR templates</w:t>
      </w:r>
      <w:r>
        <w:rPr>
          <w:rFonts w:ascii="Times New Roman" w:hAnsi="Times New Roman" w:cs="Times New Roman"/>
          <w:sz w:val="24"/>
          <w:szCs w:val="24"/>
        </w:rPr>
        <w:t>.</w:t>
      </w:r>
    </w:p>
    <w:p w14:paraId="2A58F132" w14:textId="77777777" w:rsidR="00B21560" w:rsidRPr="00B21560" w:rsidRDefault="00B21560" w:rsidP="0075166B">
      <w:pPr>
        <w:pStyle w:val="PlainText"/>
        <w:numPr>
          <w:ilvl w:val="0"/>
          <w:numId w:val="36"/>
        </w:numPr>
        <w:rPr>
          <w:rFonts w:ascii="Times New Roman" w:hAnsi="Times New Roman" w:cs="Times New Roman"/>
          <w:sz w:val="24"/>
          <w:szCs w:val="24"/>
        </w:rPr>
      </w:pPr>
      <w:r w:rsidRPr="00B21560">
        <w:rPr>
          <w:rFonts w:ascii="Times New Roman" w:hAnsi="Times New Roman" w:cs="Times New Roman"/>
          <w:sz w:val="24"/>
          <w:szCs w:val="24"/>
        </w:rPr>
        <w:t>Wait for the automated email from HIOS confirming that the MLR upload was successful.</w:t>
      </w:r>
    </w:p>
    <w:p w14:paraId="3129C2E9" w14:textId="084EF171" w:rsidR="00B21560" w:rsidRPr="00B21560" w:rsidRDefault="00B21560" w:rsidP="0075166B">
      <w:pPr>
        <w:pStyle w:val="PlainText"/>
        <w:numPr>
          <w:ilvl w:val="0"/>
          <w:numId w:val="36"/>
        </w:numPr>
        <w:rPr>
          <w:rFonts w:ascii="Times New Roman" w:hAnsi="Times New Roman" w:cs="Times New Roman"/>
          <w:sz w:val="24"/>
          <w:szCs w:val="24"/>
        </w:rPr>
      </w:pPr>
      <w:r w:rsidRPr="00B21560">
        <w:rPr>
          <w:rFonts w:ascii="Times New Roman" w:hAnsi="Times New Roman" w:cs="Times New Roman"/>
          <w:sz w:val="24"/>
          <w:szCs w:val="24"/>
        </w:rPr>
        <w:t>Upload the zip file that includes all required RC template(s)</w:t>
      </w:r>
      <w:r w:rsidR="0041737B">
        <w:rPr>
          <w:rFonts w:ascii="Times New Roman" w:hAnsi="Times New Roman" w:cs="Times New Roman"/>
          <w:sz w:val="24"/>
          <w:szCs w:val="24"/>
        </w:rPr>
        <w:t xml:space="preserve"> (if applicable)</w:t>
      </w:r>
      <w:r w:rsidRPr="00B21560">
        <w:rPr>
          <w:rFonts w:ascii="Times New Roman" w:hAnsi="Times New Roman" w:cs="Times New Roman"/>
          <w:sz w:val="24"/>
          <w:szCs w:val="24"/>
        </w:rPr>
        <w:t>.</w:t>
      </w:r>
    </w:p>
    <w:p w14:paraId="2A2743E1" w14:textId="776EC47F" w:rsidR="00B21560" w:rsidRPr="00B21560" w:rsidRDefault="00B21560" w:rsidP="0075166B">
      <w:pPr>
        <w:pStyle w:val="PlainText"/>
        <w:numPr>
          <w:ilvl w:val="0"/>
          <w:numId w:val="36"/>
        </w:numPr>
        <w:rPr>
          <w:rFonts w:ascii="Times New Roman" w:hAnsi="Times New Roman" w:cs="Times New Roman"/>
          <w:sz w:val="24"/>
          <w:szCs w:val="24"/>
        </w:rPr>
      </w:pPr>
      <w:r w:rsidRPr="00B21560">
        <w:rPr>
          <w:rFonts w:ascii="Times New Roman" w:hAnsi="Times New Roman" w:cs="Times New Roman"/>
          <w:sz w:val="24"/>
          <w:szCs w:val="24"/>
        </w:rPr>
        <w:t>Complete attestation only after you successfully upload both MLR and</w:t>
      </w:r>
      <w:r w:rsidR="0041737B">
        <w:rPr>
          <w:rFonts w:ascii="Times New Roman" w:hAnsi="Times New Roman" w:cs="Times New Roman"/>
          <w:sz w:val="24"/>
          <w:szCs w:val="24"/>
        </w:rPr>
        <w:t>, if applicable,</w:t>
      </w:r>
      <w:r w:rsidRPr="00B21560">
        <w:rPr>
          <w:rFonts w:ascii="Times New Roman" w:hAnsi="Times New Roman" w:cs="Times New Roman"/>
          <w:sz w:val="24"/>
          <w:szCs w:val="24"/>
        </w:rPr>
        <w:t xml:space="preserve"> RC templates.</w:t>
      </w:r>
    </w:p>
    <w:p w14:paraId="7617F05C" w14:textId="77777777" w:rsidR="00A210F3" w:rsidRDefault="00A210F3" w:rsidP="006A44CD">
      <w:pPr>
        <w:pStyle w:val="Heading3"/>
      </w:pPr>
    </w:p>
    <w:p w14:paraId="0F6CE2A0" w14:textId="49876190" w:rsidR="0069513C" w:rsidRDefault="00CE6483" w:rsidP="0069513C">
      <w:pPr>
        <w:rPr>
          <w:b/>
          <w:szCs w:val="24"/>
          <w:u w:val="single"/>
        </w:rPr>
      </w:pPr>
      <w:r>
        <w:rPr>
          <w:b/>
          <w:szCs w:val="24"/>
          <w:u w:val="single"/>
        </w:rPr>
        <w:t>General Requirements</w:t>
      </w:r>
      <w:r w:rsidR="0093084B">
        <w:rPr>
          <w:b/>
          <w:szCs w:val="24"/>
          <w:u w:val="single"/>
        </w:rPr>
        <w:t xml:space="preserve"> for Reporting Certain Types of Business</w:t>
      </w:r>
    </w:p>
    <w:p w14:paraId="5F3EC880" w14:textId="77777777" w:rsidR="0069513C" w:rsidRPr="0069513C" w:rsidRDefault="0069513C" w:rsidP="0069513C">
      <w:pPr>
        <w:rPr>
          <w:b/>
          <w:szCs w:val="24"/>
          <w:u w:val="single"/>
        </w:rPr>
      </w:pPr>
    </w:p>
    <w:p w14:paraId="069EAF12" w14:textId="77777777" w:rsidR="003045D8" w:rsidRPr="0069513C" w:rsidRDefault="00347C9D" w:rsidP="006A44CD">
      <w:pPr>
        <w:pStyle w:val="Heading3"/>
        <w:rPr>
          <w:b w:val="0"/>
        </w:rPr>
      </w:pPr>
      <w:r w:rsidRPr="0069513C">
        <w:rPr>
          <w:b w:val="0"/>
        </w:rPr>
        <w:t>Reinsurance</w:t>
      </w:r>
    </w:p>
    <w:p w14:paraId="10AEED7B" w14:textId="77777777" w:rsidR="00267A6F" w:rsidRPr="0029193D" w:rsidRDefault="00E00027" w:rsidP="00992AB2">
      <w:pPr>
        <w:pStyle w:val="Default"/>
        <w:ind w:left="720"/>
        <w:rPr>
          <w:color w:val="auto"/>
        </w:rPr>
      </w:pPr>
      <w:r w:rsidRPr="0029193D">
        <w:rPr>
          <w:color w:val="auto"/>
        </w:rPr>
        <w:t>E</w:t>
      </w:r>
      <w:r w:rsidR="00267A6F" w:rsidRPr="0029193D">
        <w:rPr>
          <w:color w:val="auto"/>
        </w:rPr>
        <w:t>xperience under a 100% ass</w:t>
      </w:r>
      <w:r w:rsidR="006D359D" w:rsidRPr="0029193D">
        <w:rPr>
          <w:color w:val="auto"/>
        </w:rPr>
        <w:t>umption reinsurance agreement (with a</w:t>
      </w:r>
      <w:r w:rsidR="00267A6F" w:rsidRPr="0029193D">
        <w:rPr>
          <w:color w:val="auto"/>
        </w:rPr>
        <w:t xml:space="preserve"> novation) must be reported by the assuming issuer</w:t>
      </w:r>
      <w:r w:rsidR="006E2AFB" w:rsidRPr="0029193D">
        <w:rPr>
          <w:color w:val="auto"/>
        </w:rPr>
        <w:t xml:space="preserve"> as direct business,</w:t>
      </w:r>
      <w:r w:rsidR="00267A6F" w:rsidRPr="0029193D">
        <w:rPr>
          <w:color w:val="auto"/>
        </w:rPr>
        <w:t xml:space="preserve"> for the entire MLR reporting year during which the policies are assumed and must not be reported by the ceding issuer. </w:t>
      </w:r>
    </w:p>
    <w:p w14:paraId="21D9340B" w14:textId="77777777" w:rsidR="00267A6F" w:rsidRPr="0029193D" w:rsidRDefault="00267A6F" w:rsidP="00992AB2">
      <w:pPr>
        <w:pStyle w:val="Default"/>
        <w:ind w:left="720"/>
        <w:rPr>
          <w:color w:val="auto"/>
        </w:rPr>
      </w:pPr>
    </w:p>
    <w:p w14:paraId="24AE51DB" w14:textId="77777777" w:rsidR="003045D8" w:rsidRPr="0029193D" w:rsidRDefault="00267A6F" w:rsidP="00992AB2">
      <w:pPr>
        <w:ind w:left="720"/>
        <w:jc w:val="left"/>
        <w:rPr>
          <w:szCs w:val="24"/>
        </w:rPr>
      </w:pPr>
      <w:r w:rsidRPr="0029193D">
        <w:rPr>
          <w:szCs w:val="24"/>
        </w:rPr>
        <w:t xml:space="preserve">Reporting of 100% indemnity reinsurance and administrative agreements is limited to those agreements </w:t>
      </w:r>
      <w:r w:rsidR="00A37A45" w:rsidRPr="0029193D">
        <w:rPr>
          <w:szCs w:val="24"/>
        </w:rPr>
        <w:t xml:space="preserve">both </w:t>
      </w:r>
      <w:r w:rsidRPr="0029193D">
        <w:rPr>
          <w:szCs w:val="24"/>
        </w:rPr>
        <w:t>entered into an</w:t>
      </w:r>
      <w:r w:rsidR="00EF610F" w:rsidRPr="0029193D">
        <w:rPr>
          <w:szCs w:val="24"/>
        </w:rPr>
        <w:t>d</w:t>
      </w:r>
      <w:r w:rsidRPr="0029193D">
        <w:rPr>
          <w:szCs w:val="24"/>
        </w:rPr>
        <w:t xml:space="preserve"> effective prior to March 23, 2010, where the assuming entity is responsible for 100% of the ceding entity’s financial risk and takes on all of the administration of the block of business. </w:t>
      </w:r>
      <w:r w:rsidR="00E00027" w:rsidRPr="0029193D">
        <w:rPr>
          <w:szCs w:val="24"/>
        </w:rPr>
        <w:t>E</w:t>
      </w:r>
      <w:r w:rsidRPr="0029193D">
        <w:rPr>
          <w:szCs w:val="24"/>
        </w:rPr>
        <w:t>xperience under those indemnity reinsurance and administrative agreements must be reported by the assuming issuer</w:t>
      </w:r>
      <w:r w:rsidR="006E2AFB" w:rsidRPr="0029193D">
        <w:rPr>
          <w:szCs w:val="24"/>
        </w:rPr>
        <w:t xml:space="preserve"> as direct business,</w:t>
      </w:r>
      <w:r w:rsidRPr="0029193D">
        <w:rPr>
          <w:szCs w:val="24"/>
        </w:rPr>
        <w:t xml:space="preserve"> and must not be reported by the ceding issuer.</w:t>
      </w:r>
    </w:p>
    <w:p w14:paraId="4E86F974" w14:textId="77777777" w:rsidR="001126E8" w:rsidRPr="0029193D" w:rsidRDefault="001126E8" w:rsidP="00992AB2">
      <w:pPr>
        <w:ind w:left="720"/>
        <w:jc w:val="left"/>
        <w:rPr>
          <w:szCs w:val="24"/>
        </w:rPr>
      </w:pPr>
    </w:p>
    <w:p w14:paraId="2B1CA824" w14:textId="77777777" w:rsidR="001126E8" w:rsidRPr="0029193D" w:rsidRDefault="001126E8" w:rsidP="00992AB2">
      <w:pPr>
        <w:ind w:left="720"/>
        <w:jc w:val="left"/>
        <w:rPr>
          <w:szCs w:val="24"/>
        </w:rPr>
      </w:pPr>
      <w:r w:rsidRPr="0029193D">
        <w:rPr>
          <w:szCs w:val="24"/>
        </w:rPr>
        <w:lastRenderedPageBreak/>
        <w:t>If a reinsurance arrangement does not meet the exact criteria specified in the two preceding paragraphs, the experience under that reinsurance arrangement must be reported by the ceding issuer and not by the assuming issuer.</w:t>
      </w:r>
    </w:p>
    <w:p w14:paraId="056B2E1F" w14:textId="77777777" w:rsidR="00915FB8" w:rsidRDefault="00915FB8" w:rsidP="00992AB2">
      <w:pPr>
        <w:ind w:left="720"/>
        <w:jc w:val="left"/>
        <w:rPr>
          <w:sz w:val="23"/>
          <w:szCs w:val="23"/>
        </w:rPr>
      </w:pPr>
    </w:p>
    <w:p w14:paraId="7BD501D9" w14:textId="77777777" w:rsidR="00915FB8" w:rsidRPr="0069513C" w:rsidRDefault="00915FB8" w:rsidP="006A44CD">
      <w:pPr>
        <w:pStyle w:val="Heading3"/>
        <w:rPr>
          <w:b w:val="0"/>
        </w:rPr>
      </w:pPr>
      <w:r w:rsidRPr="0069513C">
        <w:rPr>
          <w:b w:val="0"/>
        </w:rPr>
        <w:t>Closed Blocks of Business</w:t>
      </w:r>
    </w:p>
    <w:p w14:paraId="35B4D094" w14:textId="77777777" w:rsidR="0029193D" w:rsidRPr="0029193D" w:rsidRDefault="001C145D" w:rsidP="00992AB2">
      <w:pPr>
        <w:pStyle w:val="NoSpacing"/>
        <w:ind w:left="720"/>
        <w:rPr>
          <w:rFonts w:ascii="Times New Roman" w:hAnsi="Times New Roman" w:cs="Times New Roman"/>
          <w:sz w:val="24"/>
          <w:szCs w:val="24"/>
        </w:rPr>
      </w:pPr>
      <w:r>
        <w:rPr>
          <w:rFonts w:ascii="Times New Roman" w:hAnsi="Times New Roman" w:cs="Times New Roman"/>
          <w:sz w:val="24"/>
          <w:szCs w:val="24"/>
        </w:rPr>
        <w:t>A</w:t>
      </w:r>
      <w:r w:rsidR="0029193D" w:rsidRPr="0029193D">
        <w:rPr>
          <w:rFonts w:ascii="Times New Roman" w:hAnsi="Times New Roman" w:cs="Times New Roman"/>
          <w:sz w:val="24"/>
          <w:szCs w:val="24"/>
        </w:rPr>
        <w:t>ll health insurance issuers offering health insurance coverage</w:t>
      </w:r>
      <w:r w:rsidR="00776DAA">
        <w:rPr>
          <w:rFonts w:ascii="Times New Roman" w:hAnsi="Times New Roman" w:cs="Times New Roman"/>
          <w:sz w:val="24"/>
          <w:szCs w:val="24"/>
        </w:rPr>
        <w:t xml:space="preserve"> subject to Section 2718 of the PHSA must</w:t>
      </w:r>
      <w:r w:rsidR="0029193D" w:rsidRPr="0029193D">
        <w:rPr>
          <w:rFonts w:ascii="Times New Roman" w:hAnsi="Times New Roman" w:cs="Times New Roman"/>
          <w:sz w:val="24"/>
          <w:szCs w:val="24"/>
        </w:rPr>
        <w:t xml:space="preserve"> submit an MLR report.  CMS will use its enforcement discretion and will not initiate an enforcement action against an issuer of group or individual health insurance coverage who fails to submit a full MLR report if the issuer’s only health insurance coverage consists of grandfathered plans in closed blocks</w:t>
      </w:r>
      <w:r>
        <w:rPr>
          <w:rFonts w:ascii="Times New Roman" w:hAnsi="Times New Roman" w:cs="Times New Roman"/>
          <w:sz w:val="24"/>
          <w:szCs w:val="24"/>
        </w:rPr>
        <w:t xml:space="preserve"> of business</w:t>
      </w:r>
      <w:r w:rsidR="0029193D" w:rsidRPr="0029193D">
        <w:rPr>
          <w:rFonts w:ascii="Times New Roman" w:hAnsi="Times New Roman" w:cs="Times New Roman"/>
          <w:sz w:val="24"/>
          <w:szCs w:val="24"/>
        </w:rPr>
        <w:t xml:space="preserve">. To qualify, the issuer must provide and the issuer’s CFO and CEO must attest to the following information regarding the applicable MLR reporting year: </w:t>
      </w:r>
    </w:p>
    <w:p w14:paraId="74B28339" w14:textId="77777777" w:rsidR="0029193D" w:rsidRPr="0029193D" w:rsidRDefault="0029193D" w:rsidP="00992AB2">
      <w:pPr>
        <w:ind w:left="720"/>
        <w:rPr>
          <w:szCs w:val="24"/>
        </w:rPr>
      </w:pPr>
    </w:p>
    <w:p w14:paraId="7F610A27" w14:textId="77777777" w:rsidR="0029193D" w:rsidRPr="0029193D" w:rsidRDefault="0029193D" w:rsidP="003F5CE1">
      <w:pPr>
        <w:pStyle w:val="ListParagraph"/>
        <w:numPr>
          <w:ilvl w:val="0"/>
          <w:numId w:val="19"/>
        </w:numPr>
      </w:pPr>
      <w:r w:rsidRPr="0029193D">
        <w:t xml:space="preserve">The </w:t>
      </w:r>
      <w:r w:rsidRPr="0018152E">
        <w:t>issuer has ceased offering health insurance coverage, as defined by</w:t>
      </w:r>
      <w:r w:rsidR="0018152E" w:rsidRPr="0018152E">
        <w:rPr>
          <w:rStyle w:val="CommentReference"/>
          <w:sz w:val="24"/>
          <w:szCs w:val="24"/>
        </w:rPr>
        <w:t xml:space="preserve"> </w:t>
      </w:r>
      <w:r w:rsidRPr="0018152E">
        <w:t xml:space="preserve">§2791(b)(1) of the </w:t>
      </w:r>
      <w:r w:rsidR="007812E0" w:rsidRPr="0018152E">
        <w:t>PHSA</w:t>
      </w:r>
      <w:r w:rsidRPr="0018152E">
        <w:t xml:space="preserve">, in the small group, large group, and individual health insurance markets in every </w:t>
      </w:r>
      <w:r w:rsidR="001C145D">
        <w:t>S</w:t>
      </w:r>
      <w:r w:rsidRPr="0029193D">
        <w:t>tate</w:t>
      </w:r>
      <w:r w:rsidRPr="0018152E">
        <w:t xml:space="preserve"> in which it is licensed to offer health insurance</w:t>
      </w:r>
      <w:r w:rsidRPr="0029193D">
        <w:t xml:space="preserve"> coverage;</w:t>
      </w:r>
    </w:p>
    <w:p w14:paraId="48CF8276" w14:textId="77777777" w:rsidR="0029193D" w:rsidRPr="0029193D" w:rsidRDefault="0029193D" w:rsidP="003F5CE1">
      <w:pPr>
        <w:pStyle w:val="ListParagraph"/>
        <w:numPr>
          <w:ilvl w:val="0"/>
          <w:numId w:val="19"/>
        </w:numPr>
      </w:pPr>
      <w:r w:rsidRPr="0029193D">
        <w:t>The issuer has only grandfathered health plans (as defined in 45 CFR §147.140(a)) in closed blocks of business that are in run-off;</w:t>
      </w:r>
    </w:p>
    <w:p w14:paraId="5BCCD24A" w14:textId="77777777" w:rsidR="0029193D" w:rsidRPr="0029193D" w:rsidRDefault="0029193D" w:rsidP="003F5CE1">
      <w:pPr>
        <w:pStyle w:val="ListParagraph"/>
        <w:numPr>
          <w:ilvl w:val="0"/>
          <w:numId w:val="19"/>
        </w:numPr>
      </w:pPr>
      <w:r w:rsidRPr="0029193D">
        <w:t xml:space="preserve">The issuer did not submit a Supplemental Health Care Exhibit (SHCE) or other similar </w:t>
      </w:r>
      <w:r w:rsidR="001C145D">
        <w:t>S</w:t>
      </w:r>
      <w:r w:rsidRPr="0029193D">
        <w:t xml:space="preserve">tate filing for business during the applicable MLR reporting year, has been exempted from filing a SHCE or similar </w:t>
      </w:r>
      <w:r w:rsidR="001C145D">
        <w:t>S</w:t>
      </w:r>
      <w:r w:rsidRPr="0029193D">
        <w:t xml:space="preserve">tate filing by the </w:t>
      </w:r>
      <w:r w:rsidR="001C145D">
        <w:t>S</w:t>
      </w:r>
      <w:r w:rsidRPr="0029193D">
        <w:t xml:space="preserve">tate in which it is domiciled, and submits to CMS evidence of this exemption on </w:t>
      </w:r>
      <w:r w:rsidR="001C145D">
        <w:t>S</w:t>
      </w:r>
      <w:r w:rsidRPr="0029193D">
        <w:t xml:space="preserve">tate letterhead.  If the issuer is not subject to a SHCE or similar </w:t>
      </w:r>
      <w:r w:rsidR="001C145D">
        <w:t>S</w:t>
      </w:r>
      <w:r w:rsidRPr="0029193D">
        <w:t>tate filing requirement, this criterion is not applicable;</w:t>
      </w:r>
    </w:p>
    <w:p w14:paraId="5BAC5086" w14:textId="77777777" w:rsidR="0029193D" w:rsidRPr="0029193D" w:rsidRDefault="0029193D" w:rsidP="003F5CE1">
      <w:pPr>
        <w:pStyle w:val="ListParagraph"/>
        <w:numPr>
          <w:ilvl w:val="0"/>
          <w:numId w:val="19"/>
        </w:numPr>
      </w:pPr>
      <w:r w:rsidRPr="0029193D">
        <w:t>The issuer has less than 1,000 life</w:t>
      </w:r>
      <w:r w:rsidR="00D053C0">
        <w:t>-</w:t>
      </w:r>
      <w:r w:rsidRPr="0029193D">
        <w:t>years nationwide (combined for all health insurance coverage) for the MLR reporting year</w:t>
      </w:r>
      <w:r w:rsidR="006446F1">
        <w:t>; and</w:t>
      </w:r>
      <w:r w:rsidRPr="0029193D">
        <w:t xml:space="preserve">  </w:t>
      </w:r>
    </w:p>
    <w:p w14:paraId="7C9A173E" w14:textId="77777777" w:rsidR="0029193D" w:rsidRPr="0029193D" w:rsidRDefault="0029193D" w:rsidP="003F5CE1">
      <w:pPr>
        <w:pStyle w:val="ListParagraph"/>
        <w:numPr>
          <w:ilvl w:val="0"/>
          <w:numId w:val="19"/>
        </w:numPr>
      </w:pPr>
      <w:r w:rsidRPr="00B61DAB">
        <w:t xml:space="preserve">The issuer has non-credible experience in each </w:t>
      </w:r>
      <w:r w:rsidR="001C145D">
        <w:t>S</w:t>
      </w:r>
      <w:r w:rsidRPr="0029193D">
        <w:t>tate</w:t>
      </w:r>
      <w:r w:rsidRPr="00B61DAB">
        <w:t xml:space="preserve"> market in which it provides coverage. </w:t>
      </w:r>
      <w:r w:rsidRPr="0029193D">
        <w:t xml:space="preserve">The issuer must report the number of life-years in each </w:t>
      </w:r>
      <w:r w:rsidR="001C145D">
        <w:t>S</w:t>
      </w:r>
      <w:r w:rsidRPr="0029193D">
        <w:t>tate market for each MLR reporting year that is aggregated to determine whether the issuer has non-credible experience</w:t>
      </w:r>
      <w:r w:rsidRPr="0029193D">
        <w:rPr>
          <w:color w:val="1F497D"/>
        </w:rPr>
        <w:t>.</w:t>
      </w:r>
    </w:p>
    <w:p w14:paraId="3E7A9B50" w14:textId="77777777" w:rsidR="0029193D" w:rsidRPr="0029193D" w:rsidRDefault="0029193D" w:rsidP="00992AB2">
      <w:pPr>
        <w:ind w:left="720"/>
        <w:rPr>
          <w:szCs w:val="24"/>
        </w:rPr>
      </w:pPr>
    </w:p>
    <w:p w14:paraId="00A51439" w14:textId="2D7FAA02" w:rsidR="0029193D" w:rsidRDefault="0029193D" w:rsidP="00992AB2">
      <w:pPr>
        <w:ind w:left="720"/>
        <w:jc w:val="left"/>
        <w:rPr>
          <w:color w:val="000000"/>
          <w:szCs w:val="24"/>
        </w:rPr>
      </w:pPr>
      <w:r w:rsidRPr="0029193D">
        <w:rPr>
          <w:szCs w:val="24"/>
        </w:rPr>
        <w:t xml:space="preserve">Like all issuers that are subject to the MLR reporting requirements, a company that meets all of the criteria described above must register with the MLR module of </w:t>
      </w:r>
      <w:r w:rsidRPr="0029193D">
        <w:rPr>
          <w:color w:val="000000"/>
          <w:szCs w:val="24"/>
        </w:rPr>
        <w:t>HIOS, and complete</w:t>
      </w:r>
      <w:r w:rsidR="00D224AD">
        <w:rPr>
          <w:color w:val="000000"/>
          <w:szCs w:val="24"/>
        </w:rPr>
        <w:t>, update</w:t>
      </w:r>
      <w:r w:rsidR="006446F1">
        <w:rPr>
          <w:color w:val="000000"/>
          <w:szCs w:val="24"/>
        </w:rPr>
        <w:t>,</w:t>
      </w:r>
      <w:r w:rsidRPr="0029193D">
        <w:rPr>
          <w:color w:val="000000"/>
          <w:szCs w:val="24"/>
        </w:rPr>
        <w:t xml:space="preserve"> or confirm the “company issuer association” form in HIOS.  A </w:t>
      </w:r>
      <w:r w:rsidRPr="00D246F5">
        <w:rPr>
          <w:szCs w:val="24"/>
        </w:rPr>
        <w:t xml:space="preserve">company that meets all of the above criteria </w:t>
      </w:r>
      <w:r w:rsidR="00D224AD" w:rsidRPr="00D246F5">
        <w:rPr>
          <w:szCs w:val="24"/>
        </w:rPr>
        <w:t>may</w:t>
      </w:r>
      <w:r w:rsidRPr="00D246F5">
        <w:rPr>
          <w:szCs w:val="24"/>
        </w:rPr>
        <w:t xml:space="preserve"> </w:t>
      </w:r>
      <w:r w:rsidRPr="0029193D">
        <w:rPr>
          <w:color w:val="000000"/>
          <w:szCs w:val="24"/>
        </w:rPr>
        <w:t>select “yes” in the “small closed blocks of business” box on the HIOS company issuer association confirmation.  When a company</w:t>
      </w:r>
      <w:r w:rsidR="00D224AD">
        <w:rPr>
          <w:color w:val="000000"/>
          <w:szCs w:val="24"/>
        </w:rPr>
        <w:t xml:space="preserve"> that selects “yes” in the “small closed blocks of business” box</w:t>
      </w:r>
      <w:r w:rsidRPr="0029193D">
        <w:rPr>
          <w:color w:val="000000"/>
          <w:szCs w:val="24"/>
        </w:rPr>
        <w:t xml:space="preserve"> downloads the MLR reporting form from HIOS, it </w:t>
      </w:r>
      <w:r w:rsidR="00D224AD">
        <w:rPr>
          <w:color w:val="000000"/>
          <w:szCs w:val="24"/>
        </w:rPr>
        <w:t>may</w:t>
      </w:r>
      <w:r w:rsidRPr="0029193D">
        <w:rPr>
          <w:color w:val="000000"/>
          <w:szCs w:val="24"/>
        </w:rPr>
        <w:t xml:space="preserve"> complete only Part </w:t>
      </w:r>
      <w:r w:rsidR="00011A84">
        <w:rPr>
          <w:color w:val="000000"/>
          <w:szCs w:val="24"/>
        </w:rPr>
        <w:t>3</w:t>
      </w:r>
      <w:r w:rsidRPr="0029193D">
        <w:rPr>
          <w:color w:val="000000"/>
          <w:szCs w:val="24"/>
        </w:rPr>
        <w:t xml:space="preserve">, Line </w:t>
      </w:r>
      <w:r w:rsidR="00011A84">
        <w:rPr>
          <w:color w:val="000000"/>
          <w:szCs w:val="24"/>
        </w:rPr>
        <w:t>4</w:t>
      </w:r>
      <w:r w:rsidRPr="0029193D">
        <w:rPr>
          <w:color w:val="000000"/>
          <w:szCs w:val="24"/>
        </w:rPr>
        <w:t>.1 of the MLR reporting form for every State and market in which it has health insurance coverage.  The company should use HIOS’ “upload supplemental material” function to submit a</w:t>
      </w:r>
      <w:r w:rsidR="007018AD">
        <w:rPr>
          <w:color w:val="000000"/>
          <w:szCs w:val="24"/>
        </w:rPr>
        <w:t>n attestation</w:t>
      </w:r>
      <w:r w:rsidRPr="0029193D">
        <w:rPr>
          <w:color w:val="000000"/>
          <w:szCs w:val="24"/>
        </w:rPr>
        <w:t xml:space="preserve"> statement that affirms the criteria described above.  The company should also upload any State Supplemental Health Care Exhibit (or other similar State required filing) exemption it has received from its State of domicile. The company should then complete the HIOS process.</w:t>
      </w:r>
    </w:p>
    <w:p w14:paraId="58057F1C" w14:textId="77777777" w:rsidR="00D224AD" w:rsidRDefault="00D224AD" w:rsidP="00992AB2">
      <w:pPr>
        <w:ind w:left="720"/>
        <w:jc w:val="left"/>
        <w:rPr>
          <w:color w:val="000000"/>
          <w:szCs w:val="24"/>
        </w:rPr>
      </w:pPr>
    </w:p>
    <w:p w14:paraId="65EA3C0C" w14:textId="77777777" w:rsidR="00D224AD" w:rsidRPr="0029193D" w:rsidRDefault="00D224AD" w:rsidP="00992AB2">
      <w:pPr>
        <w:ind w:left="720"/>
        <w:jc w:val="left"/>
        <w:rPr>
          <w:color w:val="000000"/>
          <w:szCs w:val="24"/>
        </w:rPr>
      </w:pPr>
      <w:r>
        <w:rPr>
          <w:color w:val="000000"/>
          <w:szCs w:val="24"/>
        </w:rPr>
        <w:t xml:space="preserve">Issuers satisfying the above criteria may </w:t>
      </w:r>
      <w:r w:rsidR="009B2FD1">
        <w:rPr>
          <w:color w:val="000000"/>
          <w:szCs w:val="24"/>
        </w:rPr>
        <w:t xml:space="preserve">instead </w:t>
      </w:r>
      <w:r>
        <w:rPr>
          <w:color w:val="000000"/>
          <w:szCs w:val="24"/>
        </w:rPr>
        <w:t xml:space="preserve">choose to complete the </w:t>
      </w:r>
      <w:r w:rsidR="009B2FD1">
        <w:rPr>
          <w:color w:val="000000"/>
          <w:szCs w:val="24"/>
        </w:rPr>
        <w:t xml:space="preserve">full </w:t>
      </w:r>
      <w:r>
        <w:rPr>
          <w:color w:val="000000"/>
          <w:szCs w:val="24"/>
        </w:rPr>
        <w:t>MLR form for their grandfathered plans in closed blocks of business. Th</w:t>
      </w:r>
      <w:r w:rsidR="009B2FD1">
        <w:rPr>
          <w:color w:val="000000"/>
          <w:szCs w:val="24"/>
        </w:rPr>
        <w:t>e option described in this closed block of business policy is intended</w:t>
      </w:r>
      <w:r>
        <w:rPr>
          <w:color w:val="000000"/>
          <w:szCs w:val="24"/>
        </w:rPr>
        <w:t xml:space="preserve"> </w:t>
      </w:r>
      <w:r w:rsidR="006A21DD">
        <w:rPr>
          <w:color w:val="000000"/>
          <w:szCs w:val="24"/>
        </w:rPr>
        <w:t xml:space="preserve">to </w:t>
      </w:r>
      <w:r w:rsidR="009B2FD1">
        <w:rPr>
          <w:color w:val="000000"/>
          <w:szCs w:val="24"/>
        </w:rPr>
        <w:t>reduce</w:t>
      </w:r>
      <w:r>
        <w:rPr>
          <w:color w:val="000000"/>
          <w:szCs w:val="24"/>
        </w:rPr>
        <w:t xml:space="preserve"> MLR reporting </w:t>
      </w:r>
      <w:r w:rsidR="00652DD0">
        <w:rPr>
          <w:color w:val="000000"/>
          <w:szCs w:val="24"/>
        </w:rPr>
        <w:t>burden</w:t>
      </w:r>
      <w:r>
        <w:rPr>
          <w:color w:val="000000"/>
          <w:szCs w:val="24"/>
        </w:rPr>
        <w:t>.</w:t>
      </w:r>
    </w:p>
    <w:p w14:paraId="660E8CB9" w14:textId="77777777" w:rsidR="0029193D" w:rsidRPr="0029193D" w:rsidRDefault="0029193D" w:rsidP="00992AB2">
      <w:pPr>
        <w:ind w:left="720"/>
        <w:jc w:val="left"/>
        <w:rPr>
          <w:szCs w:val="24"/>
        </w:rPr>
      </w:pPr>
    </w:p>
    <w:p w14:paraId="5739726B" w14:textId="77777777" w:rsidR="0029193D" w:rsidRPr="00DD57D5" w:rsidRDefault="0029193D" w:rsidP="00992AB2">
      <w:pPr>
        <w:pStyle w:val="NoSpacing"/>
        <w:ind w:left="720"/>
        <w:rPr>
          <w:szCs w:val="24"/>
        </w:rPr>
      </w:pPr>
      <w:r w:rsidRPr="0029193D">
        <w:rPr>
          <w:rFonts w:ascii="Times New Roman" w:hAnsi="Times New Roman" w:cs="Times New Roman"/>
          <w:sz w:val="24"/>
          <w:szCs w:val="24"/>
        </w:rPr>
        <w:t>If CMS determines that an issuer does not satisfy the criteria described above, CMS will notify the issuer that it must complete the full MLR reporting form as specified in 45 CFR Part 158.</w:t>
      </w:r>
    </w:p>
    <w:p w14:paraId="51E74B36" w14:textId="77777777" w:rsidR="00267A6F" w:rsidRPr="00425F54" w:rsidRDefault="00267A6F" w:rsidP="00992AB2">
      <w:pPr>
        <w:jc w:val="left"/>
        <w:rPr>
          <w:color w:val="FF0000"/>
          <w:szCs w:val="24"/>
        </w:rPr>
      </w:pPr>
    </w:p>
    <w:p w14:paraId="313D3660" w14:textId="77777777" w:rsidR="0069513C" w:rsidRDefault="0069513C" w:rsidP="006A44CD">
      <w:pPr>
        <w:pStyle w:val="Heading3"/>
      </w:pPr>
    </w:p>
    <w:p w14:paraId="5EAC62EE" w14:textId="77777777" w:rsidR="003045D8" w:rsidRPr="0069513C" w:rsidRDefault="00347C9D" w:rsidP="006A44CD">
      <w:pPr>
        <w:pStyle w:val="Heading3"/>
        <w:rPr>
          <w:b w:val="0"/>
        </w:rPr>
      </w:pPr>
      <w:r w:rsidRPr="0069513C">
        <w:rPr>
          <w:b w:val="0"/>
        </w:rPr>
        <w:lastRenderedPageBreak/>
        <w:t>Deferred Business</w:t>
      </w:r>
    </w:p>
    <w:p w14:paraId="165C1FE0" w14:textId="4C99326C" w:rsidR="003045D8" w:rsidRPr="003F0E3C" w:rsidRDefault="00347C9D" w:rsidP="00992AB2">
      <w:pPr>
        <w:widowControl w:val="0"/>
        <w:autoSpaceDE w:val="0"/>
        <w:autoSpaceDN w:val="0"/>
        <w:adjustRightInd w:val="0"/>
        <w:ind w:left="720"/>
        <w:jc w:val="left"/>
        <w:rPr>
          <w:rFonts w:ascii="TimesNewRoman" w:eastAsia="Calibri" w:hAnsi="TimesNewRoman" w:cs="TimesNewRoman"/>
          <w:szCs w:val="24"/>
        </w:rPr>
      </w:pPr>
      <w:r w:rsidRPr="003F0E3C">
        <w:rPr>
          <w:szCs w:val="24"/>
        </w:rPr>
        <w:t>If</w:t>
      </w:r>
      <w:r w:rsidR="005269DA" w:rsidRPr="003F0E3C">
        <w:rPr>
          <w:szCs w:val="24"/>
        </w:rPr>
        <w:t xml:space="preserve">, for any aggregation as defined in 45 CFR </w:t>
      </w:r>
      <w:r w:rsidR="003740C0" w:rsidRPr="003F0E3C">
        <w:rPr>
          <w:szCs w:val="24"/>
        </w:rPr>
        <w:t>§</w:t>
      </w:r>
      <w:r w:rsidR="005269DA" w:rsidRPr="003F0E3C">
        <w:rPr>
          <w:szCs w:val="24"/>
        </w:rPr>
        <w:t>158.</w:t>
      </w:r>
      <w:r w:rsidR="00406D5D" w:rsidRPr="003F0E3C">
        <w:rPr>
          <w:szCs w:val="24"/>
        </w:rPr>
        <w:t>12</w:t>
      </w:r>
      <w:r w:rsidR="00036F5C">
        <w:rPr>
          <w:szCs w:val="24"/>
        </w:rPr>
        <w:t>1</w:t>
      </w:r>
      <w:r w:rsidR="005269DA" w:rsidRPr="003F0E3C">
        <w:rPr>
          <w:szCs w:val="24"/>
        </w:rPr>
        <w:t xml:space="preserve">, </w:t>
      </w:r>
      <w:r w:rsidRPr="003F0E3C">
        <w:rPr>
          <w:szCs w:val="24"/>
        </w:rPr>
        <w:t>50% or more of the total earned premium for an MLR reporting year is attributable to newly</w:t>
      </w:r>
      <w:r w:rsidR="0054014A" w:rsidRPr="003F0E3C">
        <w:rPr>
          <w:szCs w:val="24"/>
        </w:rPr>
        <w:t xml:space="preserve"> </w:t>
      </w:r>
      <w:r w:rsidRPr="003F0E3C">
        <w:rPr>
          <w:szCs w:val="24"/>
        </w:rPr>
        <w:t>issued policies with less than 12 months of experience in that MLR reporting year, then the experience of these policies may be deferred, at the option of the issuer.</w:t>
      </w:r>
      <w:r w:rsidR="00AF13BE">
        <w:rPr>
          <w:szCs w:val="24"/>
        </w:rPr>
        <w:t xml:space="preserve"> </w:t>
      </w:r>
      <w:r w:rsidR="00AF13BE" w:rsidRPr="008A1A1A">
        <w:rPr>
          <w:b/>
          <w:szCs w:val="24"/>
        </w:rPr>
        <w:t>PLEASE NOTE</w:t>
      </w:r>
      <w:r w:rsidR="00AF13BE">
        <w:rPr>
          <w:szCs w:val="24"/>
        </w:rPr>
        <w:t>: for the 2015 MLR reporting year,</w:t>
      </w:r>
      <w:r w:rsidR="00F928EA" w:rsidRPr="00F928EA">
        <w:rPr>
          <w:szCs w:val="24"/>
        </w:rPr>
        <w:t xml:space="preserve"> </w:t>
      </w:r>
      <w:r w:rsidR="00F928EA">
        <w:rPr>
          <w:szCs w:val="24"/>
        </w:rPr>
        <w:t xml:space="preserve">CMS will not initiate an enforcement action against </w:t>
      </w:r>
      <w:r w:rsidR="00AF13BE">
        <w:rPr>
          <w:szCs w:val="24"/>
        </w:rPr>
        <w:t xml:space="preserve">an issuer </w:t>
      </w:r>
      <w:r w:rsidR="00F928EA">
        <w:rPr>
          <w:szCs w:val="24"/>
        </w:rPr>
        <w:t>who elects to</w:t>
      </w:r>
      <w:r w:rsidR="00AF13BE">
        <w:rPr>
          <w:szCs w:val="24"/>
        </w:rPr>
        <w:t xml:space="preserve"> defer </w:t>
      </w:r>
      <w:r w:rsidR="00F928EA">
        <w:rPr>
          <w:szCs w:val="24"/>
        </w:rPr>
        <w:t xml:space="preserve">reporting of </w:t>
      </w:r>
      <w:r w:rsidR="00AF13BE">
        <w:rPr>
          <w:szCs w:val="24"/>
        </w:rPr>
        <w:t xml:space="preserve">experience of newly issued policies with 12 </w:t>
      </w:r>
      <w:r w:rsidR="00F928EA">
        <w:rPr>
          <w:szCs w:val="24"/>
        </w:rPr>
        <w:t xml:space="preserve">months </w:t>
      </w:r>
      <w:r w:rsidR="00036F5C">
        <w:rPr>
          <w:szCs w:val="24"/>
        </w:rPr>
        <w:t xml:space="preserve">or less </w:t>
      </w:r>
      <w:r w:rsidR="00AF13BE">
        <w:rPr>
          <w:szCs w:val="24"/>
        </w:rPr>
        <w:t>of experience in 2015</w:t>
      </w:r>
      <w:r w:rsidR="00036F5C">
        <w:rPr>
          <w:szCs w:val="24"/>
        </w:rPr>
        <w:t xml:space="preserve"> (rather than only policies with </w:t>
      </w:r>
      <w:r w:rsidR="00036F5C" w:rsidRPr="00036F5C">
        <w:rPr>
          <w:i/>
          <w:szCs w:val="24"/>
        </w:rPr>
        <w:t>less than</w:t>
      </w:r>
      <w:r w:rsidR="00036F5C">
        <w:rPr>
          <w:szCs w:val="24"/>
        </w:rPr>
        <w:t xml:space="preserve"> 12 months of experience), if 50% or more of the issuer’s total earned premium for 2015 is attributable to such policies</w:t>
      </w:r>
      <w:r w:rsidR="00AF13BE">
        <w:rPr>
          <w:szCs w:val="24"/>
        </w:rPr>
        <w:t>.</w:t>
      </w:r>
      <w:r w:rsidRPr="003F0E3C">
        <w:rPr>
          <w:szCs w:val="24"/>
        </w:rPr>
        <w:t xml:space="preserve"> If an issuer defer</w:t>
      </w:r>
      <w:r w:rsidR="00406D5D" w:rsidRPr="003F0E3C">
        <w:rPr>
          <w:szCs w:val="24"/>
        </w:rPr>
        <w:t>s</w:t>
      </w:r>
      <w:r w:rsidRPr="003F0E3C">
        <w:rPr>
          <w:szCs w:val="24"/>
        </w:rPr>
        <w:t xml:space="preserve"> </w:t>
      </w:r>
      <w:r w:rsidR="00406D5D" w:rsidRPr="003F0E3C">
        <w:rPr>
          <w:szCs w:val="24"/>
        </w:rPr>
        <w:t xml:space="preserve">the </w:t>
      </w:r>
      <w:r w:rsidRPr="003F0E3C">
        <w:rPr>
          <w:szCs w:val="24"/>
        </w:rPr>
        <w:t xml:space="preserve">reporting of newer business as provided in this </w:t>
      </w:r>
      <w:r w:rsidR="00FB579D" w:rsidRPr="003F0E3C">
        <w:rPr>
          <w:szCs w:val="24"/>
        </w:rPr>
        <w:t>paragraph</w:t>
      </w:r>
      <w:r w:rsidRPr="003F0E3C">
        <w:rPr>
          <w:szCs w:val="24"/>
        </w:rPr>
        <w:t xml:space="preserve">, then the experience of such policies </w:t>
      </w:r>
      <w:r w:rsidR="00FB579D" w:rsidRPr="003F0E3C">
        <w:rPr>
          <w:szCs w:val="24"/>
        </w:rPr>
        <w:t>must</w:t>
      </w:r>
      <w:r w:rsidR="009515F5" w:rsidRPr="003F0E3C">
        <w:rPr>
          <w:szCs w:val="24"/>
        </w:rPr>
        <w:t xml:space="preserve"> </w:t>
      </w:r>
      <w:r w:rsidRPr="003F0E3C">
        <w:rPr>
          <w:szCs w:val="24"/>
        </w:rPr>
        <w:t xml:space="preserve">be excluded from the MLR reporting year in which it occurred and </w:t>
      </w:r>
      <w:r w:rsidR="00FB579D" w:rsidRPr="003F0E3C">
        <w:rPr>
          <w:szCs w:val="24"/>
        </w:rPr>
        <w:t>must</w:t>
      </w:r>
      <w:r w:rsidRPr="003F0E3C">
        <w:rPr>
          <w:szCs w:val="24"/>
        </w:rPr>
        <w:t xml:space="preserve"> be added to the experience reported in the following MLR reporting year.</w:t>
      </w:r>
    </w:p>
    <w:p w14:paraId="673F9EED" w14:textId="77777777" w:rsidR="0054014A" w:rsidRPr="003F0E3C" w:rsidRDefault="0054014A" w:rsidP="00992AB2">
      <w:pPr>
        <w:autoSpaceDE w:val="0"/>
        <w:autoSpaceDN w:val="0"/>
        <w:adjustRightInd w:val="0"/>
        <w:ind w:left="720" w:hanging="720"/>
        <w:jc w:val="left"/>
        <w:rPr>
          <w:b/>
          <w:szCs w:val="24"/>
          <w:u w:val="single"/>
        </w:rPr>
      </w:pPr>
    </w:p>
    <w:p w14:paraId="0EC0E00A" w14:textId="77777777" w:rsidR="003045D8" w:rsidRPr="0069513C" w:rsidRDefault="00347C9D" w:rsidP="006A44CD">
      <w:pPr>
        <w:pStyle w:val="Heading3"/>
        <w:rPr>
          <w:b w:val="0"/>
        </w:rPr>
      </w:pPr>
      <w:r w:rsidRPr="0069513C">
        <w:rPr>
          <w:b w:val="0"/>
        </w:rPr>
        <w:t>Allocation of Expenses</w:t>
      </w:r>
    </w:p>
    <w:p w14:paraId="185F8F5D" w14:textId="77777777" w:rsidR="00CB3FD0" w:rsidRPr="003F0E3C" w:rsidRDefault="00347C9D" w:rsidP="00992AB2">
      <w:pPr>
        <w:widowControl w:val="0"/>
        <w:autoSpaceDE w:val="0"/>
        <w:autoSpaceDN w:val="0"/>
        <w:adjustRightInd w:val="0"/>
        <w:ind w:left="720"/>
        <w:jc w:val="left"/>
        <w:rPr>
          <w:rFonts w:eastAsia="Calibri"/>
          <w:szCs w:val="24"/>
        </w:rPr>
      </w:pPr>
      <w:r w:rsidRPr="003F0E3C">
        <w:rPr>
          <w:szCs w:val="24"/>
        </w:rPr>
        <w:t xml:space="preserve">Each expense must be reported under only one type of expense, unless a portion of the expense fits under the definition of or criteria for one type of expense and the remainder fits into a different type of expense, in which case the expense must be pro-rated between the two (or more) types of expenses. </w:t>
      </w:r>
      <w:r w:rsidR="00EF610F" w:rsidRPr="003F0E3C">
        <w:rPr>
          <w:szCs w:val="24"/>
        </w:rPr>
        <w:t xml:space="preserve">Expenditures that benefit </w:t>
      </w:r>
      <w:r w:rsidR="00226F63" w:rsidRPr="003F0E3C">
        <w:rPr>
          <w:szCs w:val="24"/>
        </w:rPr>
        <w:t>more than one affiliate may be allocated</w:t>
      </w:r>
      <w:r w:rsidR="00735435" w:rsidRPr="003F0E3C">
        <w:rPr>
          <w:szCs w:val="24"/>
        </w:rPr>
        <w:t>, on a pro rata basis,</w:t>
      </w:r>
      <w:r w:rsidR="00226F63" w:rsidRPr="003F0E3C">
        <w:rPr>
          <w:szCs w:val="24"/>
        </w:rPr>
        <w:t xml:space="preserve"> between the affiliates that benefit from these expenditures</w:t>
      </w:r>
      <w:r w:rsidR="00EF610F" w:rsidRPr="003F0E3C">
        <w:rPr>
          <w:szCs w:val="24"/>
        </w:rPr>
        <w:t>.</w:t>
      </w:r>
      <w:r w:rsidR="00226F63" w:rsidRPr="003F0E3C">
        <w:rPr>
          <w:szCs w:val="24"/>
        </w:rPr>
        <w:t xml:space="preserve"> </w:t>
      </w:r>
      <w:r w:rsidRPr="003F0E3C">
        <w:rPr>
          <w:szCs w:val="24"/>
        </w:rPr>
        <w:t>Expenditures that benefit all lines of business or products, including but not limited to those that are for or benefit self-funded plans, must be reported on a pro rata basis.</w:t>
      </w:r>
    </w:p>
    <w:p w14:paraId="250BB150" w14:textId="77777777" w:rsidR="008C23E9" w:rsidRDefault="008C23E9" w:rsidP="00992AB2">
      <w:pPr>
        <w:jc w:val="left"/>
        <w:rPr>
          <w:rFonts w:eastAsia="Calibri"/>
          <w:b/>
          <w:szCs w:val="24"/>
          <w:u w:val="single"/>
        </w:rPr>
      </w:pPr>
    </w:p>
    <w:p w14:paraId="4C9E0B53" w14:textId="77777777" w:rsidR="003045D8" w:rsidRPr="0069513C" w:rsidRDefault="00347C9D" w:rsidP="006A44CD">
      <w:pPr>
        <w:pStyle w:val="Heading3"/>
        <w:rPr>
          <w:b w:val="0"/>
        </w:rPr>
      </w:pPr>
      <w:r w:rsidRPr="0069513C">
        <w:rPr>
          <w:b w:val="0"/>
        </w:rPr>
        <w:t>Aggregation of Experience</w:t>
      </w:r>
    </w:p>
    <w:p w14:paraId="66255102" w14:textId="77777777" w:rsidR="006E2AFB" w:rsidRDefault="00347C9D" w:rsidP="00992AB2">
      <w:pPr>
        <w:ind w:left="720"/>
        <w:jc w:val="left"/>
        <w:rPr>
          <w:rFonts w:eastAsia="Calibri"/>
          <w:szCs w:val="24"/>
        </w:rPr>
      </w:pPr>
      <w:r w:rsidRPr="003F0E3C">
        <w:rPr>
          <w:rFonts w:eastAsia="Calibri"/>
          <w:szCs w:val="24"/>
        </w:rPr>
        <w:t>An issuer’s experience</w:t>
      </w:r>
      <w:r w:rsidR="005268AC" w:rsidRPr="003F0E3C">
        <w:rPr>
          <w:rFonts w:eastAsia="Calibri"/>
          <w:szCs w:val="24"/>
        </w:rPr>
        <w:t>, aggregated by individual, small group</w:t>
      </w:r>
      <w:r w:rsidR="006446F1">
        <w:rPr>
          <w:rFonts w:eastAsia="Calibri"/>
          <w:szCs w:val="24"/>
        </w:rPr>
        <w:t>,</w:t>
      </w:r>
      <w:r w:rsidR="005268AC" w:rsidRPr="003F0E3C">
        <w:rPr>
          <w:rFonts w:eastAsia="Calibri"/>
          <w:szCs w:val="24"/>
        </w:rPr>
        <w:t xml:space="preserve"> and large group markets,</w:t>
      </w:r>
      <w:r w:rsidRPr="003F0E3C">
        <w:rPr>
          <w:rFonts w:eastAsia="Calibri"/>
          <w:szCs w:val="24"/>
        </w:rPr>
        <w:t xml:space="preserve"> with respect to each policy must be included on the report submitted with respect to the State where the policy was issued, except as specified below.</w:t>
      </w:r>
    </w:p>
    <w:p w14:paraId="40A19C1C" w14:textId="77777777" w:rsidR="003045D8" w:rsidRPr="003F0E3C" w:rsidRDefault="003045D8" w:rsidP="00992AB2">
      <w:pPr>
        <w:jc w:val="left"/>
        <w:rPr>
          <w:rFonts w:eastAsia="Calibri"/>
          <w:szCs w:val="24"/>
        </w:rPr>
      </w:pPr>
    </w:p>
    <w:p w14:paraId="12EEA49C" w14:textId="77777777" w:rsidR="003045D8" w:rsidRPr="003F0E3C" w:rsidRDefault="00347C9D" w:rsidP="00992AB2">
      <w:pPr>
        <w:keepNext/>
        <w:ind w:firstLine="720"/>
        <w:jc w:val="left"/>
        <w:rPr>
          <w:rFonts w:eastAsia="Calibri"/>
          <w:b/>
          <w:szCs w:val="24"/>
        </w:rPr>
      </w:pPr>
      <w:r w:rsidRPr="003F0E3C">
        <w:rPr>
          <w:rFonts w:eastAsia="Calibri"/>
          <w:b/>
          <w:szCs w:val="24"/>
        </w:rPr>
        <w:t>Group Coverage in Multiple States:</w:t>
      </w:r>
    </w:p>
    <w:p w14:paraId="682D9E41" w14:textId="6820E4F7" w:rsidR="003045D8" w:rsidRPr="003F0E3C" w:rsidRDefault="00347C9D" w:rsidP="00992AB2">
      <w:pPr>
        <w:keepNext/>
        <w:ind w:left="720"/>
        <w:jc w:val="left"/>
        <w:rPr>
          <w:rFonts w:eastAsia="Calibri"/>
          <w:szCs w:val="24"/>
        </w:rPr>
      </w:pPr>
      <w:r w:rsidRPr="003F0E3C">
        <w:rPr>
          <w:rFonts w:eastAsia="Calibri"/>
          <w:szCs w:val="24"/>
        </w:rPr>
        <w:t>Group coverage issued by a single issuer to an employer that covers employees in multiple States must be reported for the State where the contract is sitused. Situs of the contract is the jurisdiction in which the contract is issued or delive</w:t>
      </w:r>
      <w:r w:rsidR="00DB579F">
        <w:rPr>
          <w:rFonts w:eastAsia="Calibri"/>
          <w:szCs w:val="24"/>
        </w:rPr>
        <w:t>red, as stated in the contract.</w:t>
      </w:r>
    </w:p>
    <w:p w14:paraId="391D1C8C" w14:textId="77777777" w:rsidR="003045D8" w:rsidRPr="003F0E3C" w:rsidRDefault="003045D8" w:rsidP="00992AB2">
      <w:pPr>
        <w:ind w:firstLine="720"/>
        <w:jc w:val="left"/>
        <w:rPr>
          <w:rFonts w:eastAsia="Calibri"/>
          <w:szCs w:val="24"/>
        </w:rPr>
      </w:pPr>
    </w:p>
    <w:p w14:paraId="2CDD0725" w14:textId="77777777" w:rsidR="003045D8" w:rsidRPr="003F0E3C" w:rsidRDefault="00347C9D" w:rsidP="00992AB2">
      <w:pPr>
        <w:ind w:firstLine="720"/>
        <w:jc w:val="left"/>
        <w:rPr>
          <w:b/>
          <w:szCs w:val="24"/>
        </w:rPr>
      </w:pPr>
      <w:r w:rsidRPr="003F0E3C">
        <w:rPr>
          <w:b/>
          <w:szCs w:val="24"/>
        </w:rPr>
        <w:t>Dual-Contract Group Health Coverage:</w:t>
      </w:r>
    </w:p>
    <w:p w14:paraId="3667D994" w14:textId="26752A71" w:rsidR="00641440" w:rsidRPr="003F0E3C" w:rsidRDefault="009F437D" w:rsidP="00992AB2">
      <w:pPr>
        <w:ind w:left="720"/>
        <w:jc w:val="left"/>
        <w:rPr>
          <w:szCs w:val="24"/>
        </w:rPr>
      </w:pPr>
      <w:r w:rsidRPr="003F0E3C">
        <w:rPr>
          <w:szCs w:val="24"/>
        </w:rPr>
        <w:t>I</w:t>
      </w:r>
      <w:r w:rsidR="00347C9D" w:rsidRPr="003F0E3C">
        <w:rPr>
          <w:szCs w:val="24"/>
        </w:rPr>
        <w:t>f an issuer ha</w:t>
      </w:r>
      <w:r w:rsidRPr="003F0E3C">
        <w:rPr>
          <w:szCs w:val="24"/>
        </w:rPr>
        <w:t>s</w:t>
      </w:r>
      <w:r w:rsidR="00347C9D" w:rsidRPr="003F0E3C">
        <w:rPr>
          <w:szCs w:val="24"/>
        </w:rPr>
        <w:t xml:space="preserve"> a group health plan which provide</w:t>
      </w:r>
      <w:r w:rsidRPr="003F0E3C">
        <w:rPr>
          <w:szCs w:val="24"/>
        </w:rPr>
        <w:t>s</w:t>
      </w:r>
      <w:r w:rsidR="00347C9D" w:rsidRPr="003F0E3C">
        <w:rPr>
          <w:szCs w:val="24"/>
        </w:rPr>
        <w:t xml:space="preserve"> </w:t>
      </w:r>
      <w:r w:rsidR="009835D0">
        <w:rPr>
          <w:szCs w:val="24"/>
        </w:rPr>
        <w:t xml:space="preserve">only </w:t>
      </w:r>
      <w:r w:rsidR="00347C9D" w:rsidRPr="003F0E3C">
        <w:rPr>
          <w:szCs w:val="24"/>
        </w:rPr>
        <w:t>in-network coverage and an affiliate issuer provide</w:t>
      </w:r>
      <w:r w:rsidRPr="003F0E3C">
        <w:rPr>
          <w:szCs w:val="24"/>
        </w:rPr>
        <w:t>s only</w:t>
      </w:r>
      <w:r w:rsidR="00347C9D" w:rsidRPr="003F0E3C">
        <w:rPr>
          <w:szCs w:val="24"/>
        </w:rPr>
        <w:t xml:space="preserve"> out-of-network coverage solely for the purpose of providing a group health plan that offers both in-network and out-of-network benefits, the issuer </w:t>
      </w:r>
      <w:r w:rsidR="00D0066B" w:rsidRPr="00D5650F">
        <w:rPr>
          <w:i/>
        </w:rPr>
        <w:t>may choose</w:t>
      </w:r>
      <w:r w:rsidR="00347C9D" w:rsidRPr="003F0E3C">
        <w:rPr>
          <w:szCs w:val="24"/>
        </w:rPr>
        <w:t xml:space="preserve"> to treat the</w:t>
      </w:r>
      <w:r w:rsidR="00132E8F" w:rsidRPr="003F0E3C">
        <w:rPr>
          <w:szCs w:val="24"/>
        </w:rPr>
        <w:t xml:space="preserve"> out-of-network</w:t>
      </w:r>
      <w:r w:rsidR="00347C9D" w:rsidRPr="003F0E3C">
        <w:rPr>
          <w:szCs w:val="24"/>
        </w:rPr>
        <w:t xml:space="preserve"> experience of the affiliate that provide</w:t>
      </w:r>
      <w:r w:rsidRPr="003F0E3C">
        <w:rPr>
          <w:szCs w:val="24"/>
        </w:rPr>
        <w:t>s</w:t>
      </w:r>
      <w:r w:rsidR="00347C9D" w:rsidRPr="003F0E3C">
        <w:rPr>
          <w:szCs w:val="24"/>
        </w:rPr>
        <w:t xml:space="preserve"> the out-of-network coverage as if it were related to the contract providing the in-network coverage. If an issuer chooses this method of aggregation, it must do so for a minimum of three </w:t>
      </w:r>
      <w:r w:rsidR="00AE787C" w:rsidRPr="003F0E3C">
        <w:rPr>
          <w:szCs w:val="24"/>
        </w:rPr>
        <w:t xml:space="preserve">consecutive </w:t>
      </w:r>
      <w:r w:rsidR="00347C9D" w:rsidRPr="003F0E3C">
        <w:rPr>
          <w:szCs w:val="24"/>
        </w:rPr>
        <w:t>reporting years and the affiliate that provide</w:t>
      </w:r>
      <w:r w:rsidRPr="003F0E3C">
        <w:rPr>
          <w:szCs w:val="24"/>
        </w:rPr>
        <w:t>s</w:t>
      </w:r>
      <w:r w:rsidR="00347C9D" w:rsidRPr="003F0E3C">
        <w:rPr>
          <w:szCs w:val="24"/>
        </w:rPr>
        <w:t xml:space="preserve"> the out-of-network coverage </w:t>
      </w:r>
      <w:r w:rsidRPr="003F0E3C">
        <w:rPr>
          <w:szCs w:val="24"/>
        </w:rPr>
        <w:t>must</w:t>
      </w:r>
      <w:r w:rsidR="00347C9D" w:rsidRPr="003F0E3C">
        <w:rPr>
          <w:szCs w:val="24"/>
        </w:rPr>
        <w:t xml:space="preserve"> not report this experience.</w:t>
      </w:r>
      <w:r w:rsidR="00417015" w:rsidRPr="003F0E3C">
        <w:rPr>
          <w:szCs w:val="24"/>
        </w:rPr>
        <w:t xml:space="preserve"> </w:t>
      </w:r>
      <w:r w:rsidR="00EF610F" w:rsidRPr="003F0E3C">
        <w:rPr>
          <w:szCs w:val="24"/>
        </w:rPr>
        <w:t>After an issuer applies this method for the initial three consecutive reporting years, the issuer may either continue to apply this method for any number of additional consecutive reporting years, or may choose to di</w:t>
      </w:r>
      <w:r w:rsidR="00DB579F">
        <w:rPr>
          <w:szCs w:val="24"/>
        </w:rPr>
        <w:t>scontinue applying this method.</w:t>
      </w:r>
    </w:p>
    <w:p w14:paraId="4912D303" w14:textId="77777777" w:rsidR="003045D8" w:rsidRPr="003F0E3C" w:rsidRDefault="003045D8" w:rsidP="00992AB2">
      <w:pPr>
        <w:jc w:val="left"/>
        <w:rPr>
          <w:rFonts w:eastAsia="Calibri"/>
          <w:szCs w:val="24"/>
        </w:rPr>
      </w:pPr>
    </w:p>
    <w:p w14:paraId="72360888" w14:textId="77777777" w:rsidR="003045D8" w:rsidRPr="003F0E3C" w:rsidRDefault="00347C9D" w:rsidP="00992AB2">
      <w:pPr>
        <w:ind w:firstLine="720"/>
        <w:jc w:val="left"/>
        <w:rPr>
          <w:rFonts w:eastAsia="Calibri"/>
          <w:b/>
          <w:szCs w:val="24"/>
        </w:rPr>
      </w:pPr>
      <w:r w:rsidRPr="003F0E3C">
        <w:rPr>
          <w:rFonts w:eastAsia="Calibri"/>
          <w:b/>
          <w:szCs w:val="24"/>
        </w:rPr>
        <w:t>Individual Business through an Association:</w:t>
      </w:r>
    </w:p>
    <w:p w14:paraId="1DF23F92" w14:textId="65BB2B07" w:rsidR="003045D8" w:rsidRPr="003F0E3C" w:rsidRDefault="00347C9D" w:rsidP="00992AB2">
      <w:pPr>
        <w:ind w:left="720"/>
        <w:jc w:val="left"/>
        <w:rPr>
          <w:rFonts w:eastAsia="Calibri"/>
          <w:szCs w:val="24"/>
        </w:rPr>
      </w:pPr>
      <w:r w:rsidRPr="003F0E3C">
        <w:rPr>
          <w:rFonts w:eastAsia="Calibri"/>
          <w:szCs w:val="24"/>
        </w:rPr>
        <w:t xml:space="preserve">For individual business sold through an association, the issuer shall include the experience in the State report for the issue State </w:t>
      </w:r>
      <w:r w:rsidR="00DB579F">
        <w:rPr>
          <w:rFonts w:eastAsia="Calibri"/>
          <w:szCs w:val="24"/>
        </w:rPr>
        <w:t>of the certificate of coverage.</w:t>
      </w:r>
    </w:p>
    <w:p w14:paraId="717D88BF" w14:textId="77777777" w:rsidR="003045D8" w:rsidRPr="003F0E3C" w:rsidRDefault="003045D8" w:rsidP="00992AB2">
      <w:pPr>
        <w:ind w:firstLine="720"/>
        <w:jc w:val="left"/>
        <w:rPr>
          <w:rFonts w:eastAsia="Calibri"/>
          <w:szCs w:val="24"/>
        </w:rPr>
      </w:pPr>
    </w:p>
    <w:p w14:paraId="77F3F6E0" w14:textId="77777777" w:rsidR="003045D8" w:rsidRPr="003F0E3C" w:rsidRDefault="00347C9D" w:rsidP="00992AB2">
      <w:pPr>
        <w:ind w:firstLine="720"/>
        <w:jc w:val="left"/>
        <w:rPr>
          <w:rFonts w:eastAsia="Calibri"/>
          <w:b/>
          <w:szCs w:val="24"/>
        </w:rPr>
      </w:pPr>
      <w:r w:rsidRPr="003F0E3C">
        <w:rPr>
          <w:rFonts w:eastAsia="Calibri"/>
          <w:b/>
          <w:szCs w:val="24"/>
        </w:rPr>
        <w:t>Employer Business through Group Trust</w:t>
      </w:r>
      <w:r w:rsidR="00773D3E" w:rsidRPr="003F0E3C">
        <w:rPr>
          <w:rFonts w:eastAsia="Calibri"/>
          <w:b/>
          <w:szCs w:val="24"/>
        </w:rPr>
        <w:t>, Association</w:t>
      </w:r>
      <w:r w:rsidR="006446F1">
        <w:rPr>
          <w:rFonts w:eastAsia="Calibri"/>
          <w:b/>
          <w:szCs w:val="24"/>
        </w:rPr>
        <w:t>,</w:t>
      </w:r>
      <w:r w:rsidRPr="003F0E3C">
        <w:rPr>
          <w:rFonts w:eastAsia="Calibri"/>
          <w:b/>
          <w:szCs w:val="24"/>
        </w:rPr>
        <w:t xml:space="preserve"> or MEWA:</w:t>
      </w:r>
    </w:p>
    <w:p w14:paraId="6552FA5D" w14:textId="77777777" w:rsidR="003045D8" w:rsidRPr="003F0E3C" w:rsidRDefault="00347C9D" w:rsidP="00992AB2">
      <w:pPr>
        <w:ind w:left="720"/>
        <w:jc w:val="left"/>
        <w:rPr>
          <w:szCs w:val="24"/>
        </w:rPr>
      </w:pPr>
      <w:r w:rsidRPr="003F0E3C">
        <w:rPr>
          <w:rFonts w:eastAsia="Calibri"/>
          <w:szCs w:val="24"/>
        </w:rPr>
        <w:lastRenderedPageBreak/>
        <w:t>For employer business issued through a group trust, the issuer shall include the experience in the State report for the State where the employer has its principal place of business. For employer business issued through a multiple employer welfare association (MEWA), the issuer shall include the experience in the State report for the State where the MEWA has its principal place of business</w:t>
      </w:r>
      <w:r w:rsidR="00552F20">
        <w:rPr>
          <w:rFonts w:eastAsia="Calibri"/>
          <w:szCs w:val="24"/>
        </w:rPr>
        <w:t xml:space="preserve"> (if the MEWA is the policyholder)</w:t>
      </w:r>
      <w:r w:rsidRPr="003F0E3C">
        <w:rPr>
          <w:rFonts w:eastAsia="Calibri"/>
          <w:szCs w:val="24"/>
        </w:rPr>
        <w:t xml:space="preserve">. For employer business issued through a </w:t>
      </w:r>
      <w:r w:rsidR="00E10AC6">
        <w:rPr>
          <w:rFonts w:eastAsia="Calibri"/>
          <w:szCs w:val="24"/>
        </w:rPr>
        <w:t xml:space="preserve">non-MEWA </w:t>
      </w:r>
      <w:r w:rsidRPr="003F0E3C">
        <w:rPr>
          <w:rFonts w:eastAsia="Calibri"/>
          <w:szCs w:val="24"/>
        </w:rPr>
        <w:t>association, experience with respect to each employer shall be reported as large group or small group based on the size of each employer</w:t>
      </w:r>
      <w:r w:rsidR="00406D5D" w:rsidRPr="003F0E3C">
        <w:rPr>
          <w:rFonts w:eastAsia="Calibri"/>
          <w:szCs w:val="24"/>
        </w:rPr>
        <w:t xml:space="preserve"> and be reported in each </w:t>
      </w:r>
      <w:r w:rsidR="003740C0" w:rsidRPr="003F0E3C">
        <w:rPr>
          <w:rFonts w:eastAsia="Calibri"/>
          <w:szCs w:val="24"/>
        </w:rPr>
        <w:t xml:space="preserve">State </w:t>
      </w:r>
      <w:r w:rsidR="00406D5D" w:rsidRPr="003F0E3C">
        <w:rPr>
          <w:rFonts w:eastAsia="Calibri"/>
          <w:szCs w:val="24"/>
        </w:rPr>
        <w:t>based upon the aggregation rules for employer based insurance.</w:t>
      </w:r>
    </w:p>
    <w:p w14:paraId="3B5BBFE4" w14:textId="77777777" w:rsidR="009E51EC" w:rsidRPr="003F0E3C" w:rsidRDefault="009E51EC" w:rsidP="00992AB2">
      <w:pPr>
        <w:jc w:val="left"/>
        <w:rPr>
          <w:szCs w:val="24"/>
        </w:rPr>
      </w:pPr>
    </w:p>
    <w:p w14:paraId="49DD5C34" w14:textId="77777777" w:rsidR="000002C7" w:rsidRDefault="000002C7" w:rsidP="00992AB2">
      <w:pPr>
        <w:ind w:left="720"/>
        <w:jc w:val="left"/>
        <w:rPr>
          <w:szCs w:val="24"/>
        </w:rPr>
      </w:pPr>
      <w:r>
        <w:rPr>
          <w:b/>
          <w:szCs w:val="24"/>
        </w:rPr>
        <w:t>Definition of Small Group and Large Group:</w:t>
      </w:r>
    </w:p>
    <w:p w14:paraId="4C271094" w14:textId="13D0573D" w:rsidR="00B645B3" w:rsidRDefault="00347C9D" w:rsidP="00992AB2">
      <w:pPr>
        <w:ind w:left="720"/>
        <w:jc w:val="left"/>
        <w:rPr>
          <w:szCs w:val="24"/>
        </w:rPr>
      </w:pPr>
      <w:r w:rsidRPr="003F0E3C">
        <w:rPr>
          <w:szCs w:val="24"/>
        </w:rPr>
        <w:t xml:space="preserve">The large group and small group markets are defined as those where health insurance coverage is obtained by a large or small employer, respectively. </w:t>
      </w:r>
      <w:r w:rsidR="00406D5D" w:rsidRPr="003F0E3C">
        <w:rPr>
          <w:szCs w:val="24"/>
        </w:rPr>
        <w:t>L</w:t>
      </w:r>
      <w:r w:rsidRPr="003F0E3C">
        <w:rPr>
          <w:szCs w:val="24"/>
        </w:rPr>
        <w:t xml:space="preserve">arge employer and small employer are defined by the number of employees employed; a small employer has 1 to </w:t>
      </w:r>
      <w:r w:rsidR="00184E9E">
        <w:rPr>
          <w:szCs w:val="24"/>
        </w:rPr>
        <w:t>5</w:t>
      </w:r>
      <w:r w:rsidRPr="003F0E3C">
        <w:rPr>
          <w:szCs w:val="24"/>
        </w:rPr>
        <w:t xml:space="preserve">0 employees, but </w:t>
      </w:r>
      <w:r w:rsidR="001126E8">
        <w:rPr>
          <w:szCs w:val="24"/>
        </w:rPr>
        <w:t>if a</w:t>
      </w:r>
      <w:r w:rsidRPr="003F0E3C">
        <w:rPr>
          <w:szCs w:val="24"/>
        </w:rPr>
        <w:t xml:space="preserve"> State </w:t>
      </w:r>
      <w:r w:rsidR="00184E9E">
        <w:rPr>
          <w:szCs w:val="24"/>
        </w:rPr>
        <w:t xml:space="preserve">elects to </w:t>
      </w:r>
      <w:r w:rsidR="001126E8">
        <w:rPr>
          <w:szCs w:val="24"/>
        </w:rPr>
        <w:t xml:space="preserve">use </w:t>
      </w:r>
      <w:r w:rsidRPr="003F0E3C">
        <w:rPr>
          <w:szCs w:val="24"/>
        </w:rPr>
        <w:t>“</w:t>
      </w:r>
      <w:r w:rsidR="00184E9E">
        <w:rPr>
          <w:szCs w:val="24"/>
        </w:rPr>
        <w:t>10</w:t>
      </w:r>
      <w:r w:rsidRPr="003F0E3C">
        <w:rPr>
          <w:szCs w:val="24"/>
        </w:rPr>
        <w:t xml:space="preserve">0” employees </w:t>
      </w:r>
      <w:r w:rsidR="001126E8">
        <w:rPr>
          <w:szCs w:val="24"/>
        </w:rPr>
        <w:t>as the upper limit for a small employer, then “</w:t>
      </w:r>
      <w:r w:rsidR="00184E9E">
        <w:rPr>
          <w:szCs w:val="24"/>
        </w:rPr>
        <w:t>10</w:t>
      </w:r>
      <w:r w:rsidR="001126E8">
        <w:rPr>
          <w:szCs w:val="24"/>
        </w:rPr>
        <w:t xml:space="preserve">0” </w:t>
      </w:r>
      <w:r w:rsidR="00184E9E">
        <w:rPr>
          <w:szCs w:val="24"/>
        </w:rPr>
        <w:t>must</w:t>
      </w:r>
      <w:r w:rsidR="001126E8">
        <w:rPr>
          <w:szCs w:val="24"/>
        </w:rPr>
        <w:t xml:space="preserve"> be substituted </w:t>
      </w:r>
      <w:r w:rsidRPr="003F0E3C">
        <w:rPr>
          <w:szCs w:val="24"/>
        </w:rPr>
        <w:t>for “</w:t>
      </w:r>
      <w:r w:rsidR="00184E9E">
        <w:rPr>
          <w:szCs w:val="24"/>
        </w:rPr>
        <w:t>5</w:t>
      </w:r>
      <w:r w:rsidRPr="003F0E3C">
        <w:rPr>
          <w:szCs w:val="24"/>
        </w:rPr>
        <w:t>0” employees</w:t>
      </w:r>
      <w:r w:rsidR="00DB579F">
        <w:rPr>
          <w:szCs w:val="24"/>
        </w:rPr>
        <w:t>.</w:t>
      </w:r>
    </w:p>
    <w:p w14:paraId="11B3E7DE" w14:textId="77777777" w:rsidR="003045D8" w:rsidRDefault="00B645B3" w:rsidP="003F5CE1">
      <w:pPr>
        <w:pStyle w:val="ListParagraph"/>
        <w:numPr>
          <w:ilvl w:val="0"/>
          <w:numId w:val="35"/>
        </w:numPr>
      </w:pPr>
      <w:r>
        <w:t>For the purposes of the MLR program, a</w:t>
      </w:r>
      <w:r w:rsidR="00347C9D" w:rsidRPr="00B645B3">
        <w:t xml:space="preserve"> sole proprietor or a sole </w:t>
      </w:r>
      <w:r w:rsidR="00505B3D" w:rsidRPr="00B645B3">
        <w:t>proprietor</w:t>
      </w:r>
      <w:r w:rsidR="003740C0" w:rsidRPr="00B645B3">
        <w:t>’</w:t>
      </w:r>
      <w:r w:rsidR="00505B3D" w:rsidRPr="00B645B3">
        <w:t>s</w:t>
      </w:r>
      <w:r w:rsidR="00347C9D" w:rsidRPr="00B645B3">
        <w:t xml:space="preserve"> spouse is not considered a group of one. An employer’s number of employees is determined by averaging the total number of all employees employed on business days during the preceding calendar year. This includes each full-time, part-time</w:t>
      </w:r>
      <w:r w:rsidR="006446F1" w:rsidRPr="00B645B3">
        <w:t>,</w:t>
      </w:r>
      <w:r>
        <w:t xml:space="preserve"> and seasonal employee.</w:t>
      </w:r>
    </w:p>
    <w:p w14:paraId="3DD2EAEB" w14:textId="3AAF82F9" w:rsidR="00B645B3" w:rsidRPr="00B645B3" w:rsidRDefault="00B645B3" w:rsidP="003F5CE1">
      <w:pPr>
        <w:pStyle w:val="ListParagraph"/>
        <w:numPr>
          <w:ilvl w:val="0"/>
          <w:numId w:val="35"/>
        </w:numPr>
      </w:pPr>
      <w:r>
        <w:t xml:space="preserve">For </w:t>
      </w:r>
      <w:r w:rsidRPr="00B645B3">
        <w:t xml:space="preserve">the purposes of the </w:t>
      </w:r>
      <w:r w:rsidR="008D35AA">
        <w:t>RC</w:t>
      </w:r>
      <w:r w:rsidRPr="00B645B3">
        <w:t xml:space="preserve"> program, the definition of employer size and the employee counting method applicable under </w:t>
      </w:r>
      <w:r>
        <w:t>S</w:t>
      </w:r>
      <w:r w:rsidRPr="00B645B3">
        <w:t>tate law will determine whether a plan is considered to be offered in the small group market.</w:t>
      </w:r>
    </w:p>
    <w:p w14:paraId="490E3D8D" w14:textId="77777777" w:rsidR="0008531D" w:rsidRPr="0008531D" w:rsidRDefault="0008531D" w:rsidP="00457982">
      <w:pPr>
        <w:ind w:left="720"/>
        <w:rPr>
          <w:szCs w:val="24"/>
        </w:rPr>
      </w:pPr>
    </w:p>
    <w:p w14:paraId="7F7497CE" w14:textId="69385D07" w:rsidR="00DB579F" w:rsidRPr="007D2BB0" w:rsidRDefault="00DB579F" w:rsidP="00457982">
      <w:pPr>
        <w:ind w:left="720"/>
        <w:rPr>
          <w:szCs w:val="24"/>
        </w:rPr>
      </w:pPr>
      <w:r w:rsidRPr="007D2BB0">
        <w:rPr>
          <w:b/>
          <w:szCs w:val="24"/>
        </w:rPr>
        <w:t>Non-Affiliate Business</w:t>
      </w:r>
      <w:r w:rsidR="007D2BB0" w:rsidRPr="007D2BB0">
        <w:rPr>
          <w:szCs w:val="24"/>
        </w:rPr>
        <w:t>:</w:t>
      </w:r>
    </w:p>
    <w:p w14:paraId="5F8B06D8" w14:textId="30DC71C2" w:rsidR="003045D8" w:rsidRPr="00D5650F" w:rsidRDefault="00347C9D" w:rsidP="00DB579F">
      <w:pPr>
        <w:ind w:left="720"/>
        <w:jc w:val="left"/>
      </w:pPr>
      <w:r w:rsidRPr="003F0E3C">
        <w:rPr>
          <w:szCs w:val="24"/>
        </w:rPr>
        <w:t xml:space="preserve">An issuer </w:t>
      </w:r>
      <w:r w:rsidR="009F437D" w:rsidRPr="003F0E3C">
        <w:rPr>
          <w:szCs w:val="24"/>
        </w:rPr>
        <w:t xml:space="preserve">must </w:t>
      </w:r>
      <w:r w:rsidRPr="003F0E3C">
        <w:rPr>
          <w:szCs w:val="24"/>
        </w:rPr>
        <w:t xml:space="preserve">report on this MLR Form only the business issued by the reporting entity. Business that is written by an unaffiliated entity as part of a package provided to the enrollee (e.g., inpatient coverage written by the reporting entity, outpatient coverage written by an unaffiliated separate entity) </w:t>
      </w:r>
      <w:r w:rsidR="009F437D" w:rsidRPr="003F0E3C">
        <w:rPr>
          <w:b/>
          <w:i/>
          <w:szCs w:val="24"/>
        </w:rPr>
        <w:t>must</w:t>
      </w:r>
      <w:r w:rsidRPr="003F0E3C">
        <w:rPr>
          <w:b/>
          <w:i/>
          <w:szCs w:val="24"/>
        </w:rPr>
        <w:t xml:space="preserve"> not</w:t>
      </w:r>
      <w:r w:rsidRPr="003F0E3C">
        <w:rPr>
          <w:szCs w:val="24"/>
        </w:rPr>
        <w:t xml:space="preserve"> be includ</w:t>
      </w:r>
      <w:r w:rsidR="00DB579F">
        <w:rPr>
          <w:szCs w:val="24"/>
        </w:rPr>
        <w:t>ed in this MLR Form.</w:t>
      </w:r>
    </w:p>
    <w:p w14:paraId="739285A0" w14:textId="77777777" w:rsidR="00552F20" w:rsidRDefault="00552F20" w:rsidP="00992AB2">
      <w:pPr>
        <w:jc w:val="left"/>
        <w:rPr>
          <w:szCs w:val="24"/>
        </w:rPr>
      </w:pPr>
    </w:p>
    <w:p w14:paraId="1894E80B" w14:textId="2396BF5F" w:rsidR="007D2BB0" w:rsidRDefault="007D2BB0" w:rsidP="007D2BB0">
      <w:pPr>
        <w:ind w:left="720"/>
        <w:jc w:val="left"/>
        <w:rPr>
          <w:szCs w:val="24"/>
        </w:rPr>
      </w:pPr>
      <w:r w:rsidRPr="00457982">
        <w:rPr>
          <w:b/>
          <w:szCs w:val="24"/>
        </w:rPr>
        <w:t>Merged Markets</w:t>
      </w:r>
      <w:r w:rsidRPr="007D2BB0">
        <w:rPr>
          <w:b/>
          <w:szCs w:val="24"/>
        </w:rPr>
        <w:t>:</w:t>
      </w:r>
    </w:p>
    <w:p w14:paraId="61AEE7E6" w14:textId="09BBCE51" w:rsidR="00AC5166" w:rsidRPr="007D2BB0" w:rsidRDefault="00106148" w:rsidP="007D2BB0">
      <w:pPr>
        <w:ind w:left="720"/>
        <w:jc w:val="left"/>
        <w:rPr>
          <w:szCs w:val="24"/>
          <w:highlight w:val="yellow"/>
        </w:rPr>
      </w:pPr>
      <w:r w:rsidDel="0041737B">
        <w:rPr>
          <w:szCs w:val="24"/>
        </w:rPr>
        <w:t>I</w:t>
      </w:r>
      <w:r w:rsidR="00552F20" w:rsidRPr="00552F20" w:rsidDel="0041737B">
        <w:rPr>
          <w:szCs w:val="24"/>
        </w:rPr>
        <w:t xml:space="preserve">ssuers of health insurance coverage </w:t>
      </w:r>
      <w:r w:rsidR="001126E8" w:rsidDel="0041737B">
        <w:rPr>
          <w:szCs w:val="24"/>
        </w:rPr>
        <w:t xml:space="preserve">in </w:t>
      </w:r>
      <w:r w:rsidDel="0041737B">
        <w:rPr>
          <w:szCs w:val="24"/>
        </w:rPr>
        <w:t xml:space="preserve">the </w:t>
      </w:r>
      <w:r w:rsidR="00552F20" w:rsidRPr="00552F20" w:rsidDel="0041737B">
        <w:rPr>
          <w:szCs w:val="24"/>
        </w:rPr>
        <w:t xml:space="preserve">individual and small group markets </w:t>
      </w:r>
      <w:r w:rsidR="00175168" w:rsidRPr="00552F20" w:rsidDel="0041737B">
        <w:rPr>
          <w:szCs w:val="24"/>
        </w:rPr>
        <w:t>that</w:t>
      </w:r>
      <w:r w:rsidR="00552F20" w:rsidRPr="00552F20" w:rsidDel="0041737B">
        <w:rPr>
          <w:szCs w:val="24"/>
        </w:rPr>
        <w:t xml:space="preserve"> merge their markets in accordance with </w:t>
      </w:r>
      <w:r w:rsidR="00CB48FE" w:rsidDel="0041737B">
        <w:rPr>
          <w:szCs w:val="24"/>
        </w:rPr>
        <w:t>s</w:t>
      </w:r>
      <w:r w:rsidDel="0041737B">
        <w:rPr>
          <w:szCs w:val="24"/>
        </w:rPr>
        <w:t>tate</w:t>
      </w:r>
      <w:r w:rsidR="00552F20" w:rsidRPr="00552F20" w:rsidDel="0041737B">
        <w:rPr>
          <w:szCs w:val="24"/>
        </w:rPr>
        <w:t xml:space="preserve"> law </w:t>
      </w:r>
      <w:r w:rsidR="007D2BB0">
        <w:rPr>
          <w:szCs w:val="24"/>
        </w:rPr>
        <w:t xml:space="preserve">(such as in Massachusetts, Vermont, and the District of Columbia) </w:t>
      </w:r>
      <w:r w:rsidDel="0041737B">
        <w:rPr>
          <w:szCs w:val="24"/>
        </w:rPr>
        <w:t>should</w:t>
      </w:r>
      <w:r w:rsidR="00552F20" w:rsidRPr="00552F20" w:rsidDel="0041737B">
        <w:rPr>
          <w:szCs w:val="24"/>
        </w:rPr>
        <w:t xml:space="preserve"> report all experience separately for the individual and small group markets, and combine it only in MLR numerator</w:t>
      </w:r>
      <w:r w:rsidR="00F649EF" w:rsidDel="0041737B">
        <w:rPr>
          <w:szCs w:val="24"/>
        </w:rPr>
        <w:t>,</w:t>
      </w:r>
      <w:r w:rsidR="00552F20" w:rsidRPr="00552F20" w:rsidDel="0041737B">
        <w:rPr>
          <w:szCs w:val="24"/>
        </w:rPr>
        <w:t xml:space="preserve"> denominator</w:t>
      </w:r>
      <w:r w:rsidR="009835D0" w:rsidDel="0041737B">
        <w:rPr>
          <w:szCs w:val="24"/>
        </w:rPr>
        <w:t>, and credibility life-years</w:t>
      </w:r>
      <w:r w:rsidR="00552F20" w:rsidRPr="00552F20" w:rsidDel="0041737B">
        <w:rPr>
          <w:szCs w:val="24"/>
        </w:rPr>
        <w:t xml:space="preserve"> fields</w:t>
      </w:r>
      <w:r w:rsidR="000257CB" w:rsidDel="0041737B">
        <w:rPr>
          <w:szCs w:val="24"/>
        </w:rPr>
        <w:t xml:space="preserve"> and RC calculation fields</w:t>
      </w:r>
      <w:r w:rsidR="00552F20" w:rsidRPr="00552F20" w:rsidDel="0041737B">
        <w:rPr>
          <w:szCs w:val="24"/>
        </w:rPr>
        <w:t xml:space="preserve"> (Part </w:t>
      </w:r>
      <w:r w:rsidR="000257CB" w:rsidDel="0041737B">
        <w:rPr>
          <w:szCs w:val="24"/>
        </w:rPr>
        <w:t>3</w:t>
      </w:r>
      <w:r w:rsidR="00842257" w:rsidDel="0041737B">
        <w:rPr>
          <w:szCs w:val="24"/>
        </w:rPr>
        <w:t>,</w:t>
      </w:r>
      <w:r w:rsidR="00552F20" w:rsidRPr="00552F20" w:rsidDel="0041737B">
        <w:rPr>
          <w:szCs w:val="24"/>
        </w:rPr>
        <w:t xml:space="preserve"> Lines 1.</w:t>
      </w:r>
      <w:r w:rsidDel="0041737B">
        <w:rPr>
          <w:szCs w:val="24"/>
        </w:rPr>
        <w:t>8</w:t>
      </w:r>
      <w:r w:rsidR="000257CB" w:rsidDel="0041737B">
        <w:rPr>
          <w:szCs w:val="24"/>
        </w:rPr>
        <w:t>, 1.9</w:t>
      </w:r>
      <w:r w:rsidR="00F649EF" w:rsidDel="0041737B">
        <w:rPr>
          <w:szCs w:val="24"/>
        </w:rPr>
        <w:t>,</w:t>
      </w:r>
      <w:r w:rsidR="009835D0" w:rsidDel="0041737B">
        <w:rPr>
          <w:szCs w:val="24"/>
        </w:rPr>
        <w:t xml:space="preserve"> </w:t>
      </w:r>
      <w:r w:rsidR="00552F20" w:rsidRPr="00552F20" w:rsidDel="0041737B">
        <w:rPr>
          <w:szCs w:val="24"/>
        </w:rPr>
        <w:t>2.</w:t>
      </w:r>
      <w:r w:rsidR="009835D0" w:rsidDel="0041737B">
        <w:rPr>
          <w:szCs w:val="24"/>
        </w:rPr>
        <w:t>3</w:t>
      </w:r>
      <w:r w:rsidR="00F649EF" w:rsidDel="0041737B">
        <w:rPr>
          <w:szCs w:val="24"/>
        </w:rPr>
        <w:t>, 3.</w:t>
      </w:r>
      <w:r w:rsidR="009835D0" w:rsidDel="0041737B">
        <w:rPr>
          <w:szCs w:val="24"/>
        </w:rPr>
        <w:t>1</w:t>
      </w:r>
      <w:r w:rsidR="000257CB" w:rsidDel="0041737B">
        <w:rPr>
          <w:szCs w:val="24"/>
        </w:rPr>
        <w:t>-3.10, and 4.1</w:t>
      </w:r>
      <w:r w:rsidR="00552F20" w:rsidRPr="00552F20" w:rsidDel="0041737B">
        <w:rPr>
          <w:szCs w:val="24"/>
        </w:rPr>
        <w:t>).</w:t>
      </w:r>
      <w:bookmarkStart w:id="10" w:name="_Toc370115214"/>
      <w:bookmarkStart w:id="11" w:name="_Toc363133471"/>
      <w:r w:rsidR="00AC5166">
        <w:br w:type="page"/>
      </w:r>
    </w:p>
    <w:p w14:paraId="0E034670" w14:textId="77777777" w:rsidR="00F649EF" w:rsidRPr="00455D6C" w:rsidRDefault="00F649EF" w:rsidP="00992AB2">
      <w:pPr>
        <w:pStyle w:val="Heading2"/>
      </w:pPr>
      <w:bookmarkStart w:id="12" w:name="_Toc450227108"/>
      <w:r w:rsidRPr="00455D6C">
        <w:lastRenderedPageBreak/>
        <w:t>C</w:t>
      </w:r>
      <w:r>
        <w:t>olumn Definitions for</w:t>
      </w:r>
      <w:r w:rsidRPr="00455D6C">
        <w:t xml:space="preserve"> </w:t>
      </w:r>
      <w:r>
        <w:t xml:space="preserve">MLR </w:t>
      </w:r>
      <w:r w:rsidRPr="00455D6C">
        <w:t>Annual Reporting Form</w:t>
      </w:r>
      <w:r>
        <w:t xml:space="preserve"> </w:t>
      </w:r>
      <w:r w:rsidR="003F3C23">
        <w:t>−</w:t>
      </w:r>
      <w:r w:rsidRPr="00455D6C">
        <w:t xml:space="preserve"> Parts 1 </w:t>
      </w:r>
      <w:r>
        <w:t>a</w:t>
      </w:r>
      <w:r w:rsidRPr="00455D6C">
        <w:t>nd 2</w:t>
      </w:r>
      <w:bookmarkEnd w:id="10"/>
      <w:bookmarkEnd w:id="12"/>
    </w:p>
    <w:p w14:paraId="2EB1EF09" w14:textId="77777777" w:rsidR="00164E2A" w:rsidRPr="0029193D" w:rsidRDefault="00164E2A" w:rsidP="00992AB2">
      <w:pPr>
        <w:jc w:val="left"/>
        <w:rPr>
          <w:szCs w:val="24"/>
        </w:rPr>
      </w:pPr>
    </w:p>
    <w:bookmarkEnd w:id="11"/>
    <w:p w14:paraId="7B2BF685" w14:textId="77777777" w:rsidR="003045D8" w:rsidRPr="0029193D" w:rsidRDefault="00347C9D" w:rsidP="00992AB2">
      <w:pPr>
        <w:jc w:val="left"/>
        <w:rPr>
          <w:szCs w:val="24"/>
        </w:rPr>
      </w:pPr>
      <w:r w:rsidRPr="0029193D">
        <w:rPr>
          <w:szCs w:val="24"/>
        </w:rPr>
        <w:t xml:space="preserve">Health insurance coverage, Columns 1 through </w:t>
      </w:r>
      <w:r w:rsidR="00B33013">
        <w:rPr>
          <w:szCs w:val="24"/>
        </w:rPr>
        <w:t>15</w:t>
      </w:r>
      <w:r w:rsidRPr="0029193D">
        <w:rPr>
          <w:szCs w:val="24"/>
        </w:rPr>
        <w:t>, includes policies that provide medical coverage, including office visits, hospital, surgical</w:t>
      </w:r>
      <w:r w:rsidR="006446F1">
        <w:rPr>
          <w:szCs w:val="24"/>
        </w:rPr>
        <w:t>,</w:t>
      </w:r>
      <w:r w:rsidRPr="0029193D">
        <w:rPr>
          <w:szCs w:val="24"/>
        </w:rPr>
        <w:t xml:space="preserve"> and major medical (illness and injury). </w:t>
      </w:r>
      <w:r w:rsidR="00F649EF">
        <w:rPr>
          <w:szCs w:val="24"/>
        </w:rPr>
        <w:t xml:space="preserve"> </w:t>
      </w:r>
      <w:r w:rsidRPr="0029193D">
        <w:rPr>
          <w:szCs w:val="24"/>
        </w:rPr>
        <w:t xml:space="preserve">Include risk </w:t>
      </w:r>
      <w:r w:rsidR="000F3BB0" w:rsidRPr="0029193D">
        <w:rPr>
          <w:szCs w:val="24"/>
        </w:rPr>
        <w:t>contracts</w:t>
      </w:r>
      <w:r w:rsidR="00926955" w:rsidRPr="0029193D">
        <w:rPr>
          <w:szCs w:val="24"/>
        </w:rPr>
        <w:t xml:space="preserve"> and</w:t>
      </w:r>
      <w:r w:rsidRPr="0029193D">
        <w:rPr>
          <w:szCs w:val="24"/>
        </w:rPr>
        <w:t xml:space="preserve"> the Federal Employees Health Benefit Plan (FEHBP)</w:t>
      </w:r>
      <w:r w:rsidR="00926955" w:rsidRPr="0029193D">
        <w:rPr>
          <w:szCs w:val="24"/>
        </w:rPr>
        <w:t>.</w:t>
      </w:r>
      <w:r w:rsidR="003740C0" w:rsidRPr="0029193D">
        <w:rPr>
          <w:szCs w:val="24"/>
        </w:rPr>
        <w:t xml:space="preserve"> </w:t>
      </w:r>
      <w:r w:rsidR="00CC6C3D">
        <w:rPr>
          <w:szCs w:val="24"/>
        </w:rPr>
        <w:t xml:space="preserve"> </w:t>
      </w:r>
      <w:r w:rsidR="00926955" w:rsidRPr="0029193D">
        <w:rPr>
          <w:szCs w:val="24"/>
        </w:rPr>
        <w:t>E</w:t>
      </w:r>
      <w:r w:rsidRPr="0029193D">
        <w:rPr>
          <w:szCs w:val="24"/>
        </w:rPr>
        <w:t xml:space="preserve">xclude </w:t>
      </w:r>
      <w:r w:rsidR="00757423">
        <w:rPr>
          <w:szCs w:val="24"/>
        </w:rPr>
        <w:t>from Columns 1</w:t>
      </w:r>
      <w:r w:rsidR="001E5922" w:rsidRPr="0029193D">
        <w:rPr>
          <w:szCs w:val="24"/>
        </w:rPr>
        <w:t>–</w:t>
      </w:r>
      <w:r w:rsidR="00757423">
        <w:rPr>
          <w:szCs w:val="24"/>
        </w:rPr>
        <w:t xml:space="preserve">15 </w:t>
      </w:r>
      <w:r w:rsidRPr="0029193D">
        <w:rPr>
          <w:szCs w:val="24"/>
        </w:rPr>
        <w:t>mini-med plans</w:t>
      </w:r>
      <w:r w:rsidR="000D3266">
        <w:rPr>
          <w:szCs w:val="24"/>
        </w:rPr>
        <w:t>,</w:t>
      </w:r>
      <w:r w:rsidRPr="0029193D">
        <w:rPr>
          <w:szCs w:val="24"/>
        </w:rPr>
        <w:t xml:space="preserve"> </w:t>
      </w:r>
      <w:r w:rsidR="00327E0B" w:rsidRPr="0029193D">
        <w:rPr>
          <w:szCs w:val="24"/>
        </w:rPr>
        <w:t>since</w:t>
      </w:r>
      <w:r w:rsidRPr="0029193D">
        <w:rPr>
          <w:szCs w:val="24"/>
        </w:rPr>
        <w:t xml:space="preserve"> they are reported separately </w:t>
      </w:r>
      <w:r w:rsidR="00E7030C">
        <w:rPr>
          <w:szCs w:val="24"/>
        </w:rPr>
        <w:t xml:space="preserve">in </w:t>
      </w:r>
      <w:r w:rsidRPr="0029193D">
        <w:rPr>
          <w:szCs w:val="24"/>
        </w:rPr>
        <w:t>Columns 16</w:t>
      </w:r>
      <w:r w:rsidR="001E5922" w:rsidRPr="0029193D">
        <w:rPr>
          <w:szCs w:val="24"/>
        </w:rPr>
        <w:t>–</w:t>
      </w:r>
      <w:r w:rsidR="001E4E6E" w:rsidRPr="0029193D">
        <w:rPr>
          <w:szCs w:val="24"/>
        </w:rPr>
        <w:t>24</w:t>
      </w:r>
      <w:r w:rsidR="00D23D57" w:rsidRPr="0029193D">
        <w:rPr>
          <w:szCs w:val="24"/>
        </w:rPr>
        <w:t xml:space="preserve"> of </w:t>
      </w:r>
      <w:r w:rsidR="00327E0B" w:rsidRPr="0029193D">
        <w:rPr>
          <w:szCs w:val="24"/>
        </w:rPr>
        <w:t xml:space="preserve">each </w:t>
      </w:r>
      <w:r w:rsidR="00D23D57" w:rsidRPr="0029193D">
        <w:rPr>
          <w:szCs w:val="24"/>
        </w:rPr>
        <w:t xml:space="preserve">State </w:t>
      </w:r>
      <w:r w:rsidR="00327E0B" w:rsidRPr="0029193D">
        <w:rPr>
          <w:szCs w:val="24"/>
        </w:rPr>
        <w:t>MLR</w:t>
      </w:r>
      <w:r w:rsidR="00CD2A49" w:rsidRPr="0029193D">
        <w:rPr>
          <w:szCs w:val="24"/>
        </w:rPr>
        <w:t xml:space="preserve"> F</w:t>
      </w:r>
      <w:r w:rsidR="00327E0B" w:rsidRPr="0029193D">
        <w:rPr>
          <w:szCs w:val="24"/>
        </w:rPr>
        <w:t>orm</w:t>
      </w:r>
      <w:r w:rsidR="00E7030C">
        <w:rPr>
          <w:szCs w:val="24"/>
        </w:rPr>
        <w:t>,</w:t>
      </w:r>
      <w:r w:rsidR="00327E0B" w:rsidRPr="0029193D">
        <w:rPr>
          <w:szCs w:val="24"/>
        </w:rPr>
        <w:t xml:space="preserve"> </w:t>
      </w:r>
      <w:r w:rsidRPr="0029193D">
        <w:rPr>
          <w:szCs w:val="24"/>
        </w:rPr>
        <w:t>and</w:t>
      </w:r>
      <w:r w:rsidR="00757423">
        <w:rPr>
          <w:szCs w:val="24"/>
        </w:rPr>
        <w:t xml:space="preserve"> exclude </w:t>
      </w:r>
      <w:r w:rsidR="00757423" w:rsidRPr="007C4A06">
        <w:rPr>
          <w:szCs w:val="24"/>
        </w:rPr>
        <w:t>expatriate plans</w:t>
      </w:r>
      <w:r w:rsidR="00757423">
        <w:rPr>
          <w:szCs w:val="24"/>
        </w:rPr>
        <w:t xml:space="preserve"> and student health plans</w:t>
      </w:r>
      <w:r w:rsidR="00757423" w:rsidRPr="0029193D">
        <w:rPr>
          <w:szCs w:val="24"/>
        </w:rPr>
        <w:t xml:space="preserve"> </w:t>
      </w:r>
      <w:r w:rsidR="00757423">
        <w:rPr>
          <w:szCs w:val="24"/>
        </w:rPr>
        <w:t xml:space="preserve">reported in </w:t>
      </w:r>
      <w:r w:rsidR="00E7030C">
        <w:rPr>
          <w:szCs w:val="24"/>
        </w:rPr>
        <w:t>C</w:t>
      </w:r>
      <w:r w:rsidR="00757423">
        <w:rPr>
          <w:szCs w:val="24"/>
        </w:rPr>
        <w:t>olumns</w:t>
      </w:r>
      <w:r w:rsidRPr="0029193D">
        <w:rPr>
          <w:szCs w:val="24"/>
        </w:rPr>
        <w:t xml:space="preserve"> </w:t>
      </w:r>
      <w:r w:rsidR="001E4E6E" w:rsidRPr="0029193D">
        <w:rPr>
          <w:szCs w:val="24"/>
        </w:rPr>
        <w:t>25</w:t>
      </w:r>
      <w:r w:rsidR="001E5922" w:rsidRPr="0029193D">
        <w:rPr>
          <w:szCs w:val="24"/>
        </w:rPr>
        <w:t>–</w:t>
      </w:r>
      <w:r w:rsidR="000D3266" w:rsidRPr="0029193D">
        <w:rPr>
          <w:szCs w:val="24"/>
        </w:rPr>
        <w:t>3</w:t>
      </w:r>
      <w:r w:rsidR="000D3266">
        <w:rPr>
          <w:szCs w:val="24"/>
        </w:rPr>
        <w:t>9</w:t>
      </w:r>
      <w:r w:rsidR="000D3266" w:rsidRPr="0029193D">
        <w:rPr>
          <w:szCs w:val="24"/>
        </w:rPr>
        <w:t xml:space="preserve"> </w:t>
      </w:r>
      <w:r w:rsidR="00D23D57" w:rsidRPr="0029193D">
        <w:rPr>
          <w:szCs w:val="24"/>
        </w:rPr>
        <w:t xml:space="preserve">on the </w:t>
      </w:r>
      <w:r w:rsidR="00C459AA">
        <w:rPr>
          <w:szCs w:val="24"/>
        </w:rPr>
        <w:t xml:space="preserve">GT </w:t>
      </w:r>
      <w:r w:rsidR="001A6FAD">
        <w:rPr>
          <w:szCs w:val="24"/>
        </w:rPr>
        <w:t>template.</w:t>
      </w:r>
      <w:r w:rsidR="009716D6">
        <w:rPr>
          <w:szCs w:val="24"/>
        </w:rPr>
        <w:t xml:space="preserve">  Exclude from Columns 2A</w:t>
      </w:r>
      <w:r w:rsidR="00D31C7C">
        <w:rPr>
          <w:szCs w:val="24"/>
        </w:rPr>
        <w:t xml:space="preserve"> and</w:t>
      </w:r>
      <w:r w:rsidR="009716D6">
        <w:rPr>
          <w:szCs w:val="24"/>
        </w:rPr>
        <w:t xml:space="preserve"> 7A grandfathered plans</w:t>
      </w:r>
      <w:r w:rsidR="00DE43E3">
        <w:rPr>
          <w:szCs w:val="24"/>
        </w:rPr>
        <w:t xml:space="preserve"> and non-grandfathered plans that are not ACA-compliant</w:t>
      </w:r>
      <w:r w:rsidR="009716D6">
        <w:rPr>
          <w:szCs w:val="24"/>
        </w:rPr>
        <w:t>.</w:t>
      </w:r>
    </w:p>
    <w:p w14:paraId="609D4CBE" w14:textId="77777777" w:rsidR="00525D1C" w:rsidRPr="0029193D" w:rsidRDefault="00525D1C" w:rsidP="00992AB2">
      <w:pPr>
        <w:jc w:val="left"/>
        <w:rPr>
          <w:szCs w:val="24"/>
        </w:rPr>
      </w:pPr>
    </w:p>
    <w:p w14:paraId="0D95FBC1" w14:textId="07900F69" w:rsidR="003A7EBB" w:rsidRPr="0029193D" w:rsidRDefault="00347C9D" w:rsidP="00992AB2">
      <w:pPr>
        <w:jc w:val="left"/>
        <w:rPr>
          <w:szCs w:val="24"/>
        </w:rPr>
      </w:pPr>
      <w:r w:rsidRPr="0029193D">
        <w:rPr>
          <w:szCs w:val="24"/>
        </w:rPr>
        <w:t>Do not include in Columns 1</w:t>
      </w:r>
      <w:r w:rsidR="001E5922" w:rsidRPr="0029193D">
        <w:rPr>
          <w:szCs w:val="24"/>
        </w:rPr>
        <w:t>–</w:t>
      </w:r>
      <w:r w:rsidRPr="0029193D">
        <w:rPr>
          <w:szCs w:val="24"/>
        </w:rPr>
        <w:t>3</w:t>
      </w:r>
      <w:r w:rsidR="002F267D">
        <w:rPr>
          <w:szCs w:val="24"/>
        </w:rPr>
        <w:t>9</w:t>
      </w:r>
      <w:r w:rsidR="002F267D" w:rsidRPr="0029193D">
        <w:rPr>
          <w:szCs w:val="24"/>
        </w:rPr>
        <w:t xml:space="preserve"> </w:t>
      </w:r>
      <w:r w:rsidRPr="0029193D">
        <w:rPr>
          <w:szCs w:val="24"/>
        </w:rPr>
        <w:t xml:space="preserve">business specifically included in Columns </w:t>
      </w:r>
      <w:r w:rsidR="002F267D">
        <w:rPr>
          <w:szCs w:val="24"/>
        </w:rPr>
        <w:t>40</w:t>
      </w:r>
      <w:r w:rsidR="001E5922" w:rsidRPr="0029193D">
        <w:rPr>
          <w:szCs w:val="24"/>
        </w:rPr>
        <w:t>–</w:t>
      </w:r>
      <w:r w:rsidR="002F267D">
        <w:rPr>
          <w:szCs w:val="24"/>
        </w:rPr>
        <w:t>43</w:t>
      </w:r>
      <w:r w:rsidRPr="0029193D">
        <w:rPr>
          <w:szCs w:val="24"/>
        </w:rPr>
        <w:t xml:space="preserve"> (e.g., uninsured </w:t>
      </w:r>
      <w:r w:rsidR="0052084A" w:rsidRPr="0029193D">
        <w:rPr>
          <w:szCs w:val="24"/>
        </w:rPr>
        <w:t>or self-</w:t>
      </w:r>
      <w:r w:rsidR="007F4D47" w:rsidRPr="0029193D">
        <w:rPr>
          <w:szCs w:val="24"/>
        </w:rPr>
        <w:t xml:space="preserve">funded </w:t>
      </w:r>
      <w:r w:rsidRPr="0029193D">
        <w:rPr>
          <w:szCs w:val="24"/>
        </w:rPr>
        <w:t xml:space="preserve">business, Medicare (Title XVIII, including Medicare Advantage), Medicaid (Title XIX), vision only, dental only, State Children’s Health Insurance Program (SCHIP) (Title XXI), </w:t>
      </w:r>
      <w:r w:rsidR="00406D5D" w:rsidRPr="0029193D">
        <w:rPr>
          <w:szCs w:val="24"/>
        </w:rPr>
        <w:t>other Federal or State government-sponsored coverage (other than the Federal Employees Health Benefits Program or State government sponsored coverage for State employees or retirees)</w:t>
      </w:r>
      <w:r w:rsidRPr="0029193D">
        <w:rPr>
          <w:szCs w:val="24"/>
        </w:rPr>
        <w:t>, and short-term, limited duration insurance</w:t>
      </w:r>
      <w:r w:rsidR="00AF3D66" w:rsidRPr="0029193D">
        <w:rPr>
          <w:szCs w:val="24"/>
        </w:rPr>
        <w:t xml:space="preserve"> as </w:t>
      </w:r>
      <w:r w:rsidR="003C2649" w:rsidRPr="0029193D">
        <w:rPr>
          <w:szCs w:val="24"/>
        </w:rPr>
        <w:t xml:space="preserve">further </w:t>
      </w:r>
      <w:r w:rsidR="00AF3D66" w:rsidRPr="0029193D">
        <w:rPr>
          <w:szCs w:val="24"/>
        </w:rPr>
        <w:t xml:space="preserve">defined in </w:t>
      </w:r>
      <w:r w:rsidR="00B40007" w:rsidRPr="0029193D">
        <w:rPr>
          <w:szCs w:val="24"/>
        </w:rPr>
        <w:t xml:space="preserve">the </w:t>
      </w:r>
      <w:r w:rsidR="00AF3D66" w:rsidRPr="0029193D">
        <w:rPr>
          <w:szCs w:val="24"/>
        </w:rPr>
        <w:t>PHSA</w:t>
      </w:r>
      <w:r w:rsidRPr="0029193D">
        <w:rPr>
          <w:szCs w:val="24"/>
        </w:rPr>
        <w:t xml:space="preserve">). </w:t>
      </w:r>
      <w:r w:rsidR="002A26B6" w:rsidRPr="0029193D">
        <w:rPr>
          <w:szCs w:val="24"/>
        </w:rPr>
        <w:t>The experience for pharmacy, chiropractic, or mental health coverage, whether sold as a stand-alone product or in conjunction with any other health insurance coverage, should be reported with the health insurance coverage for the applicable market</w:t>
      </w:r>
      <w:r w:rsidR="00C47AB1">
        <w:rPr>
          <w:szCs w:val="24"/>
        </w:rPr>
        <w:t xml:space="preserve"> if the coverage does not meet the definition of</w:t>
      </w:r>
      <w:r w:rsidR="00C47AB1" w:rsidRPr="0029193D">
        <w:rPr>
          <w:szCs w:val="24"/>
        </w:rPr>
        <w:t xml:space="preserve"> </w:t>
      </w:r>
      <w:r w:rsidR="00432741" w:rsidRPr="0029193D">
        <w:rPr>
          <w:szCs w:val="24"/>
        </w:rPr>
        <w:t>“</w:t>
      </w:r>
      <w:r w:rsidR="002A26B6" w:rsidRPr="0029193D">
        <w:rPr>
          <w:szCs w:val="24"/>
        </w:rPr>
        <w:t>excepted benefits</w:t>
      </w:r>
      <w:r w:rsidR="00432741" w:rsidRPr="0029193D">
        <w:rPr>
          <w:szCs w:val="24"/>
        </w:rPr>
        <w:t>”</w:t>
      </w:r>
      <w:r w:rsidR="002A26B6" w:rsidRPr="0029193D">
        <w:rPr>
          <w:szCs w:val="24"/>
        </w:rPr>
        <w:t xml:space="preserve"> under the PHSA</w:t>
      </w:r>
      <w:r w:rsidR="006F7074" w:rsidRPr="0029193D">
        <w:rPr>
          <w:szCs w:val="24"/>
        </w:rPr>
        <w:t>.</w:t>
      </w:r>
    </w:p>
    <w:p w14:paraId="4DE7CFB6" w14:textId="77777777" w:rsidR="003A7EBB" w:rsidRPr="0029193D" w:rsidRDefault="003A7EBB" w:rsidP="00992AB2">
      <w:pPr>
        <w:jc w:val="left"/>
        <w:rPr>
          <w:szCs w:val="24"/>
        </w:rPr>
      </w:pPr>
    </w:p>
    <w:p w14:paraId="51186696" w14:textId="77777777" w:rsidR="003045D8" w:rsidRPr="0029193D" w:rsidRDefault="00347C9D" w:rsidP="00992AB2">
      <w:pPr>
        <w:jc w:val="left"/>
        <w:rPr>
          <w:szCs w:val="24"/>
        </w:rPr>
      </w:pPr>
      <w:r w:rsidRPr="0029193D">
        <w:rPr>
          <w:szCs w:val="24"/>
        </w:rPr>
        <w:t>The experience of stop loss or excess of loss coverage for self</w:t>
      </w:r>
      <w:r w:rsidR="0052084A" w:rsidRPr="0029193D">
        <w:rPr>
          <w:szCs w:val="24"/>
        </w:rPr>
        <w:t>-</w:t>
      </w:r>
      <w:r w:rsidR="009C1E7F" w:rsidRPr="0029193D">
        <w:rPr>
          <w:szCs w:val="24"/>
        </w:rPr>
        <w:t xml:space="preserve">funded </w:t>
      </w:r>
      <w:r w:rsidRPr="0029193D">
        <w:rPr>
          <w:szCs w:val="24"/>
        </w:rPr>
        <w:t xml:space="preserve">groups should be reported in Parts 1 and 2, Column </w:t>
      </w:r>
      <w:r w:rsidR="002F267D">
        <w:rPr>
          <w:szCs w:val="24"/>
        </w:rPr>
        <w:t>41</w:t>
      </w:r>
      <w:r w:rsidR="002F267D" w:rsidRPr="0029193D">
        <w:rPr>
          <w:szCs w:val="24"/>
        </w:rPr>
        <w:t xml:space="preserve"> </w:t>
      </w:r>
      <w:r w:rsidRPr="0029193D">
        <w:rPr>
          <w:szCs w:val="24"/>
        </w:rPr>
        <w:t>– Other Health Business Plans (business excluded by statute).</w:t>
      </w:r>
      <w:r w:rsidR="00851F1F" w:rsidRPr="0029193D">
        <w:rPr>
          <w:szCs w:val="24"/>
        </w:rPr>
        <w:t xml:space="preserve">  Column </w:t>
      </w:r>
      <w:r w:rsidR="002F267D">
        <w:rPr>
          <w:szCs w:val="24"/>
        </w:rPr>
        <w:t>41</w:t>
      </w:r>
      <w:r w:rsidR="002F267D" w:rsidRPr="0029193D">
        <w:rPr>
          <w:szCs w:val="24"/>
        </w:rPr>
        <w:t xml:space="preserve"> </w:t>
      </w:r>
      <w:r w:rsidR="00851F1F" w:rsidRPr="0029193D">
        <w:rPr>
          <w:szCs w:val="24"/>
        </w:rPr>
        <w:t xml:space="preserve">includes information </w:t>
      </w:r>
      <w:r w:rsidR="00E67E19" w:rsidRPr="0029193D">
        <w:rPr>
          <w:szCs w:val="24"/>
        </w:rPr>
        <w:t xml:space="preserve">reported </w:t>
      </w:r>
      <w:r w:rsidR="00851F1F" w:rsidRPr="0029193D">
        <w:rPr>
          <w:szCs w:val="24"/>
        </w:rPr>
        <w:t xml:space="preserve">in </w:t>
      </w:r>
      <w:r w:rsidR="00AD1907" w:rsidRPr="0029193D">
        <w:rPr>
          <w:szCs w:val="24"/>
        </w:rPr>
        <w:t>Column 11</w:t>
      </w:r>
      <w:r w:rsidR="00851F1F" w:rsidRPr="0029193D">
        <w:rPr>
          <w:szCs w:val="24"/>
        </w:rPr>
        <w:t xml:space="preserve"> of the SHCE.</w:t>
      </w:r>
    </w:p>
    <w:p w14:paraId="302470CB" w14:textId="77777777" w:rsidR="00EF7BE4" w:rsidRPr="0029193D" w:rsidRDefault="00EF7BE4" w:rsidP="00992AB2">
      <w:pPr>
        <w:jc w:val="left"/>
        <w:rPr>
          <w:szCs w:val="24"/>
        </w:rPr>
      </w:pPr>
    </w:p>
    <w:p w14:paraId="0107EF98" w14:textId="758E5A37" w:rsidR="00EF7BE4" w:rsidRPr="0029193D" w:rsidRDefault="00EF7BE4" w:rsidP="00992AB2">
      <w:pPr>
        <w:jc w:val="left"/>
        <w:rPr>
          <w:szCs w:val="24"/>
        </w:rPr>
      </w:pPr>
      <w:r w:rsidRPr="0029193D">
        <w:rPr>
          <w:szCs w:val="24"/>
        </w:rPr>
        <w:t xml:space="preserve">For any data element that is not separately reported in </w:t>
      </w:r>
      <w:r w:rsidR="005D0336" w:rsidRPr="0029193D">
        <w:rPr>
          <w:szCs w:val="24"/>
        </w:rPr>
        <w:t xml:space="preserve">the </w:t>
      </w:r>
      <w:r w:rsidRPr="0029193D">
        <w:rPr>
          <w:szCs w:val="24"/>
        </w:rPr>
        <w:t xml:space="preserve">financial statement filings to the </w:t>
      </w:r>
      <w:r w:rsidR="00004B94" w:rsidRPr="0029193D">
        <w:rPr>
          <w:szCs w:val="24"/>
        </w:rPr>
        <w:t>issuer’s</w:t>
      </w:r>
      <w:r w:rsidRPr="0029193D">
        <w:rPr>
          <w:szCs w:val="24"/>
        </w:rPr>
        <w:t xml:space="preserve"> regulatory authority</w:t>
      </w:r>
      <w:r w:rsidR="00004B94" w:rsidRPr="0029193D">
        <w:rPr>
          <w:szCs w:val="24"/>
        </w:rPr>
        <w:t xml:space="preserve">, an issuer does not need to separately report that element in the </w:t>
      </w:r>
      <w:r w:rsidR="00842257">
        <w:rPr>
          <w:szCs w:val="24"/>
        </w:rPr>
        <w:t>12/31</w:t>
      </w:r>
      <w:r w:rsidR="00004B94" w:rsidRPr="0029193D">
        <w:rPr>
          <w:szCs w:val="24"/>
        </w:rPr>
        <w:t xml:space="preserve"> column of the </w:t>
      </w:r>
      <w:r w:rsidR="001C78E5" w:rsidRPr="0029193D">
        <w:rPr>
          <w:szCs w:val="24"/>
        </w:rPr>
        <w:t>MLR Form</w:t>
      </w:r>
      <w:r w:rsidR="00004B94" w:rsidRPr="0029193D">
        <w:rPr>
          <w:szCs w:val="24"/>
        </w:rPr>
        <w:t xml:space="preserve">.  However, an issuer must separately report </w:t>
      </w:r>
      <w:r w:rsidR="00155762">
        <w:rPr>
          <w:szCs w:val="24"/>
        </w:rPr>
        <w:t>that</w:t>
      </w:r>
      <w:r w:rsidR="00155762" w:rsidRPr="0029193D">
        <w:rPr>
          <w:szCs w:val="24"/>
        </w:rPr>
        <w:t xml:space="preserve"> </w:t>
      </w:r>
      <w:r w:rsidR="00004B94" w:rsidRPr="0029193D">
        <w:rPr>
          <w:szCs w:val="24"/>
        </w:rPr>
        <w:t xml:space="preserve">data element in the </w:t>
      </w:r>
      <w:r w:rsidR="00842257">
        <w:rPr>
          <w:szCs w:val="24"/>
        </w:rPr>
        <w:t>3/31</w:t>
      </w:r>
      <w:r w:rsidR="00004B94" w:rsidRPr="0029193D">
        <w:rPr>
          <w:szCs w:val="24"/>
        </w:rPr>
        <w:t xml:space="preserve"> column</w:t>
      </w:r>
      <w:r w:rsidR="005D0336" w:rsidRPr="0029193D">
        <w:rPr>
          <w:szCs w:val="24"/>
        </w:rPr>
        <w:t xml:space="preserve"> as required by</w:t>
      </w:r>
      <w:r w:rsidR="00004B94" w:rsidRPr="0029193D">
        <w:rPr>
          <w:szCs w:val="24"/>
        </w:rPr>
        <w:t xml:space="preserve"> 45 CFR Part 158 and as instructed in the</w:t>
      </w:r>
      <w:r w:rsidR="000002C7" w:rsidRPr="0029193D">
        <w:rPr>
          <w:szCs w:val="24"/>
        </w:rPr>
        <w:t xml:space="preserve"> </w:t>
      </w:r>
      <w:r w:rsidR="001C78E5" w:rsidRPr="0029193D">
        <w:rPr>
          <w:szCs w:val="24"/>
        </w:rPr>
        <w:t>MLR Form</w:t>
      </w:r>
      <w:r w:rsidR="000002C7" w:rsidRPr="0029193D">
        <w:rPr>
          <w:szCs w:val="24"/>
        </w:rPr>
        <w:t xml:space="preserve"> instructions</w:t>
      </w:r>
      <w:r w:rsidR="00004B94" w:rsidRPr="0029193D">
        <w:rPr>
          <w:szCs w:val="24"/>
        </w:rPr>
        <w:t>.</w:t>
      </w:r>
      <w:r w:rsidR="005D0336" w:rsidRPr="0029193D">
        <w:rPr>
          <w:szCs w:val="24"/>
        </w:rPr>
        <w:t xml:space="preserve"> </w:t>
      </w:r>
      <w:r w:rsidR="009716D6">
        <w:rPr>
          <w:szCs w:val="24"/>
        </w:rPr>
        <w:t xml:space="preserve"> </w:t>
      </w:r>
      <w:r w:rsidR="005D0336" w:rsidRPr="0029193D">
        <w:rPr>
          <w:szCs w:val="24"/>
        </w:rPr>
        <w:t>For example, an issuer may not need to report the amount of contingent benefit and lawsuit reserves in Part 2</w:t>
      </w:r>
      <w:r w:rsidR="001E5922">
        <w:rPr>
          <w:szCs w:val="24"/>
        </w:rPr>
        <w:t>,</w:t>
      </w:r>
      <w:r w:rsidR="005D0336" w:rsidRPr="0029193D">
        <w:rPr>
          <w:szCs w:val="24"/>
        </w:rPr>
        <w:t xml:space="preserve"> Line 2.13 in the </w:t>
      </w:r>
      <w:r w:rsidR="00842257">
        <w:rPr>
          <w:szCs w:val="24"/>
        </w:rPr>
        <w:t>12/31</w:t>
      </w:r>
      <w:r w:rsidR="005D0336" w:rsidRPr="0029193D">
        <w:rPr>
          <w:szCs w:val="24"/>
        </w:rPr>
        <w:t xml:space="preserve"> column, but must report such amounts in the </w:t>
      </w:r>
      <w:r w:rsidR="00842257">
        <w:rPr>
          <w:szCs w:val="24"/>
        </w:rPr>
        <w:t>3/31</w:t>
      </w:r>
      <w:r w:rsidR="005D0336" w:rsidRPr="0029193D">
        <w:rPr>
          <w:szCs w:val="24"/>
        </w:rPr>
        <w:t xml:space="preserve"> column. </w:t>
      </w:r>
      <w:r w:rsidR="009716D6">
        <w:rPr>
          <w:szCs w:val="24"/>
        </w:rPr>
        <w:t xml:space="preserve"> </w:t>
      </w:r>
      <w:r w:rsidR="00155762">
        <w:rPr>
          <w:szCs w:val="24"/>
        </w:rPr>
        <w:t>A</w:t>
      </w:r>
      <w:r w:rsidR="005D0336" w:rsidRPr="0029193D">
        <w:rPr>
          <w:szCs w:val="24"/>
        </w:rPr>
        <w:t xml:space="preserve">n issuer must still report, in the detail provided by the MLR </w:t>
      </w:r>
      <w:r w:rsidR="00DB579F">
        <w:rPr>
          <w:szCs w:val="24"/>
        </w:rPr>
        <w:t>F</w:t>
      </w:r>
      <w:r w:rsidR="005D0336" w:rsidRPr="0029193D">
        <w:rPr>
          <w:szCs w:val="24"/>
        </w:rPr>
        <w:t xml:space="preserve">orm, the amounts for premiums and unearned premium reserves, taxes and fees, claims and claims-related reserves, quality improving activities, and non-claims costs, in both the </w:t>
      </w:r>
      <w:r w:rsidR="00842257">
        <w:rPr>
          <w:szCs w:val="24"/>
        </w:rPr>
        <w:t>12/31</w:t>
      </w:r>
      <w:r w:rsidR="005D0336" w:rsidRPr="0029193D">
        <w:rPr>
          <w:szCs w:val="24"/>
        </w:rPr>
        <w:t xml:space="preserve"> and the </w:t>
      </w:r>
      <w:r w:rsidR="00842257">
        <w:rPr>
          <w:szCs w:val="24"/>
        </w:rPr>
        <w:t>3/31</w:t>
      </w:r>
      <w:r w:rsidR="005D0336" w:rsidRPr="0029193D">
        <w:rPr>
          <w:szCs w:val="24"/>
        </w:rPr>
        <w:t xml:space="preserve"> columns, to the extent the issuer reports such amounts to the issuer’s regulatory authority.</w:t>
      </w:r>
    </w:p>
    <w:p w14:paraId="287F5783" w14:textId="77777777" w:rsidR="00423D7B" w:rsidRDefault="00423D7B" w:rsidP="00992AB2">
      <w:pPr>
        <w:ind w:left="720" w:hanging="720"/>
        <w:jc w:val="left"/>
        <w:rPr>
          <w:szCs w:val="24"/>
        </w:rPr>
      </w:pPr>
    </w:p>
    <w:p w14:paraId="384D0665" w14:textId="77777777" w:rsidR="007D2FB2" w:rsidRPr="00D5650F" w:rsidRDefault="00347C9D" w:rsidP="00992AB2">
      <w:pPr>
        <w:ind w:left="720" w:hanging="720"/>
        <w:jc w:val="left"/>
        <w:rPr>
          <w:b/>
        </w:rPr>
      </w:pPr>
      <w:r w:rsidRPr="003F0E3C">
        <w:rPr>
          <w:szCs w:val="24"/>
        </w:rPr>
        <w:t xml:space="preserve">Columns 1, 6, 11, 16, </w:t>
      </w:r>
      <w:r w:rsidR="00972B7B">
        <w:rPr>
          <w:szCs w:val="24"/>
        </w:rPr>
        <w:t>19</w:t>
      </w:r>
      <w:r w:rsidRPr="003F0E3C">
        <w:rPr>
          <w:szCs w:val="24"/>
        </w:rPr>
        <w:t xml:space="preserve">, 22, </w:t>
      </w:r>
      <w:r w:rsidR="00972B7B">
        <w:rPr>
          <w:szCs w:val="24"/>
        </w:rPr>
        <w:t>25, 30</w:t>
      </w:r>
      <w:r w:rsidR="005268AC" w:rsidRPr="003F0E3C">
        <w:rPr>
          <w:szCs w:val="24"/>
        </w:rPr>
        <w:t xml:space="preserve">, </w:t>
      </w:r>
      <w:r w:rsidR="00972B7B">
        <w:rPr>
          <w:szCs w:val="24"/>
        </w:rPr>
        <w:t xml:space="preserve">35, </w:t>
      </w:r>
      <w:r w:rsidR="002F267D">
        <w:rPr>
          <w:szCs w:val="24"/>
        </w:rPr>
        <w:t>40</w:t>
      </w:r>
      <w:r w:rsidR="00972B7B">
        <w:rPr>
          <w:szCs w:val="24"/>
        </w:rPr>
        <w:t xml:space="preserve">, </w:t>
      </w:r>
      <w:r w:rsidR="002F267D">
        <w:rPr>
          <w:szCs w:val="24"/>
        </w:rPr>
        <w:t>41, 42</w:t>
      </w:r>
      <w:r w:rsidR="00F16815">
        <w:rPr>
          <w:szCs w:val="24"/>
        </w:rPr>
        <w:t>,</w:t>
      </w:r>
      <w:r w:rsidR="005268AC" w:rsidRPr="003F0E3C">
        <w:rPr>
          <w:szCs w:val="24"/>
        </w:rPr>
        <w:t xml:space="preserve"> </w:t>
      </w:r>
      <w:r w:rsidR="002F267D">
        <w:rPr>
          <w:szCs w:val="24"/>
        </w:rPr>
        <w:t>43</w:t>
      </w:r>
      <w:r w:rsidR="002F267D" w:rsidRPr="003F0E3C">
        <w:rPr>
          <w:szCs w:val="24"/>
        </w:rPr>
        <w:t xml:space="preserve"> </w:t>
      </w:r>
      <w:r w:rsidRPr="003F0E3C">
        <w:rPr>
          <w:szCs w:val="24"/>
        </w:rPr>
        <w:t xml:space="preserve">– </w:t>
      </w:r>
      <w:r w:rsidRPr="003F0E3C">
        <w:rPr>
          <w:b/>
          <w:szCs w:val="24"/>
        </w:rPr>
        <w:t>Business as of 12/31</w:t>
      </w:r>
      <w:r w:rsidR="005A33A1" w:rsidRPr="003F0E3C">
        <w:rPr>
          <w:b/>
          <w:szCs w:val="24"/>
        </w:rPr>
        <w:t xml:space="preserve"> of </w:t>
      </w:r>
      <w:r w:rsidR="003B5BA1" w:rsidRPr="003F0E3C">
        <w:rPr>
          <w:b/>
          <w:szCs w:val="24"/>
        </w:rPr>
        <w:t xml:space="preserve">the </w:t>
      </w:r>
      <w:r w:rsidR="005A33A1" w:rsidRPr="003F0E3C">
        <w:rPr>
          <w:b/>
          <w:szCs w:val="24"/>
        </w:rPr>
        <w:t>MLR reporting year</w:t>
      </w:r>
    </w:p>
    <w:p w14:paraId="7DFB32CE" w14:textId="77777777" w:rsidR="0048134C" w:rsidRDefault="0048134C" w:rsidP="00992AB2">
      <w:pPr>
        <w:ind w:left="720" w:hanging="720"/>
        <w:jc w:val="left"/>
        <w:rPr>
          <w:b/>
          <w:szCs w:val="24"/>
        </w:rPr>
      </w:pPr>
    </w:p>
    <w:p w14:paraId="28D916C0" w14:textId="085EC78B" w:rsidR="0048134C" w:rsidRPr="006D0A61" w:rsidRDefault="0048134C" w:rsidP="00992AB2">
      <w:pPr>
        <w:ind w:left="720"/>
        <w:jc w:val="left"/>
        <w:rPr>
          <w:szCs w:val="24"/>
        </w:rPr>
      </w:pPr>
      <w:r w:rsidRPr="006D0A61">
        <w:rPr>
          <w:szCs w:val="24"/>
        </w:rPr>
        <w:t xml:space="preserve">Financial information reported for the 12/31 columns </w:t>
      </w:r>
      <w:r w:rsidR="0058495E">
        <w:rPr>
          <w:szCs w:val="24"/>
        </w:rPr>
        <w:t>should generally</w:t>
      </w:r>
      <w:r w:rsidRPr="006D0A61">
        <w:rPr>
          <w:szCs w:val="24"/>
        </w:rPr>
        <w:t xml:space="preserve"> equal the exact amounts that were reported directly to the State regulatory authority of the issuer, including amounts that may have been amended </w:t>
      </w:r>
      <w:r w:rsidR="00E112D8" w:rsidRPr="006D0A61">
        <w:rPr>
          <w:szCs w:val="24"/>
        </w:rPr>
        <w:t xml:space="preserve">in </w:t>
      </w:r>
      <w:r w:rsidRPr="006D0A61">
        <w:rPr>
          <w:szCs w:val="24"/>
        </w:rPr>
        <w:t xml:space="preserve">the </w:t>
      </w:r>
      <w:r w:rsidR="000002C7" w:rsidRPr="006D0A61">
        <w:rPr>
          <w:szCs w:val="24"/>
        </w:rPr>
        <w:t xml:space="preserve">SHCE the issuer submitted to the </w:t>
      </w:r>
      <w:r w:rsidRPr="006D0A61">
        <w:rPr>
          <w:szCs w:val="24"/>
        </w:rPr>
        <w:t xml:space="preserve">NAIC prior to filing the </w:t>
      </w:r>
      <w:r w:rsidR="00467BA3" w:rsidRPr="006D0A61">
        <w:rPr>
          <w:szCs w:val="24"/>
        </w:rPr>
        <w:t>201</w:t>
      </w:r>
      <w:r w:rsidR="00467BA3">
        <w:rPr>
          <w:szCs w:val="24"/>
        </w:rPr>
        <w:t>5</w:t>
      </w:r>
      <w:r w:rsidR="00467BA3" w:rsidRPr="006D0A61">
        <w:rPr>
          <w:szCs w:val="24"/>
        </w:rPr>
        <w:t xml:space="preserve"> </w:t>
      </w:r>
      <w:r w:rsidRPr="006D0A61">
        <w:rPr>
          <w:szCs w:val="24"/>
        </w:rPr>
        <w:t>MLR Form.</w:t>
      </w:r>
    </w:p>
    <w:p w14:paraId="2B4A9ECA" w14:textId="77777777" w:rsidR="007D2FB2" w:rsidRPr="003F0E3C" w:rsidRDefault="007D2FB2" w:rsidP="00992AB2">
      <w:pPr>
        <w:ind w:left="720" w:hanging="720"/>
        <w:jc w:val="left"/>
        <w:rPr>
          <w:szCs w:val="24"/>
        </w:rPr>
      </w:pPr>
    </w:p>
    <w:p w14:paraId="68BA7975" w14:textId="77777777" w:rsidR="007D2FB2" w:rsidRPr="0029193D" w:rsidRDefault="00347C9D" w:rsidP="00907643">
      <w:pPr>
        <w:ind w:left="2160" w:hanging="1440"/>
        <w:jc w:val="left"/>
        <w:rPr>
          <w:szCs w:val="24"/>
        </w:rPr>
      </w:pPr>
      <w:r w:rsidRPr="0029193D">
        <w:rPr>
          <w:szCs w:val="24"/>
        </w:rPr>
        <w:t>Include:</w:t>
      </w:r>
      <w:r w:rsidRPr="0029193D">
        <w:rPr>
          <w:szCs w:val="24"/>
        </w:rPr>
        <w:tab/>
      </w:r>
      <w:r w:rsidR="004C2540" w:rsidRPr="0029193D">
        <w:rPr>
          <w:szCs w:val="24"/>
        </w:rPr>
        <w:t>Experience of</w:t>
      </w:r>
      <w:r w:rsidR="00EF610F" w:rsidRPr="0029193D">
        <w:rPr>
          <w:szCs w:val="24"/>
        </w:rPr>
        <w:t xml:space="preserve"> policies in</w:t>
      </w:r>
      <w:r w:rsidR="004C2540" w:rsidRPr="0029193D">
        <w:rPr>
          <w:szCs w:val="24"/>
        </w:rPr>
        <w:t xml:space="preserve"> </w:t>
      </w:r>
      <w:r w:rsidRPr="0029193D">
        <w:rPr>
          <w:szCs w:val="24"/>
        </w:rPr>
        <w:t xml:space="preserve">each of the relevant markets for the MLR reporting year, </w:t>
      </w:r>
      <w:r w:rsidR="002213C3" w:rsidRPr="0029193D">
        <w:rPr>
          <w:szCs w:val="24"/>
        </w:rPr>
        <w:t xml:space="preserve">as </w:t>
      </w:r>
      <w:r w:rsidRPr="0029193D">
        <w:rPr>
          <w:szCs w:val="24"/>
        </w:rPr>
        <w:t>reported as of December 31</w:t>
      </w:r>
      <w:r w:rsidR="00D03FBA" w:rsidRPr="0029193D">
        <w:rPr>
          <w:szCs w:val="24"/>
        </w:rPr>
        <w:t>,</w:t>
      </w:r>
      <w:r w:rsidRPr="0029193D">
        <w:rPr>
          <w:szCs w:val="24"/>
        </w:rPr>
        <w:t xml:space="preserve"> to the</w:t>
      </w:r>
      <w:r w:rsidR="00EB3FFE">
        <w:rPr>
          <w:szCs w:val="24"/>
        </w:rPr>
        <w:t xml:space="preserve"> regulatory authority </w:t>
      </w:r>
      <w:r w:rsidRPr="0029193D">
        <w:rPr>
          <w:szCs w:val="24"/>
        </w:rPr>
        <w:t xml:space="preserve">in the </w:t>
      </w:r>
      <w:r w:rsidR="0052084A" w:rsidRPr="0029193D">
        <w:rPr>
          <w:szCs w:val="24"/>
        </w:rPr>
        <w:t xml:space="preserve">issuer’s </w:t>
      </w:r>
      <w:r w:rsidRPr="0029193D">
        <w:rPr>
          <w:szCs w:val="24"/>
        </w:rPr>
        <w:t>State of domicile or as filed on the NAIC SHCE filing for the MLR reporting year</w:t>
      </w:r>
      <w:r w:rsidR="00D03FBA" w:rsidRPr="0029193D">
        <w:rPr>
          <w:szCs w:val="24"/>
        </w:rPr>
        <w:t xml:space="preserve"> regardless of incurred date.</w:t>
      </w:r>
    </w:p>
    <w:p w14:paraId="54D261AF" w14:textId="77777777" w:rsidR="00AD1A1D" w:rsidRPr="0029193D" w:rsidRDefault="00AD1A1D" w:rsidP="00992AB2">
      <w:pPr>
        <w:ind w:left="720" w:hanging="720"/>
        <w:jc w:val="left"/>
        <w:rPr>
          <w:szCs w:val="24"/>
        </w:rPr>
      </w:pPr>
    </w:p>
    <w:p w14:paraId="25FA4ACC" w14:textId="4B0A5DA9" w:rsidR="007D2FB2" w:rsidRPr="0029193D" w:rsidRDefault="00347C9D" w:rsidP="00992AB2">
      <w:pPr>
        <w:keepNext/>
        <w:ind w:left="720" w:hanging="720"/>
        <w:jc w:val="left"/>
        <w:rPr>
          <w:b/>
          <w:szCs w:val="24"/>
        </w:rPr>
      </w:pPr>
      <w:r w:rsidRPr="0029193D">
        <w:rPr>
          <w:szCs w:val="24"/>
        </w:rPr>
        <w:lastRenderedPageBreak/>
        <w:t xml:space="preserve">Columns 2, </w:t>
      </w:r>
      <w:r w:rsidR="009716D6">
        <w:rPr>
          <w:szCs w:val="24"/>
        </w:rPr>
        <w:t xml:space="preserve">2A, </w:t>
      </w:r>
      <w:r w:rsidRPr="0029193D">
        <w:rPr>
          <w:szCs w:val="24"/>
        </w:rPr>
        <w:t xml:space="preserve">7, </w:t>
      </w:r>
      <w:r w:rsidR="009716D6">
        <w:rPr>
          <w:szCs w:val="24"/>
        </w:rPr>
        <w:t xml:space="preserve">7A, </w:t>
      </w:r>
      <w:r w:rsidRPr="0029193D">
        <w:rPr>
          <w:szCs w:val="24"/>
        </w:rPr>
        <w:t xml:space="preserve">12, 17, </w:t>
      </w:r>
      <w:r w:rsidR="0076319F" w:rsidRPr="0029193D">
        <w:rPr>
          <w:szCs w:val="24"/>
        </w:rPr>
        <w:t>20</w:t>
      </w:r>
      <w:r w:rsidRPr="0029193D">
        <w:rPr>
          <w:szCs w:val="24"/>
        </w:rPr>
        <w:t xml:space="preserve">, 23, </w:t>
      </w:r>
      <w:r w:rsidR="0076319F" w:rsidRPr="0029193D">
        <w:rPr>
          <w:szCs w:val="24"/>
        </w:rPr>
        <w:t>3</w:t>
      </w:r>
      <w:r w:rsidR="00A2698F">
        <w:rPr>
          <w:szCs w:val="24"/>
        </w:rPr>
        <w:t>6</w:t>
      </w:r>
      <w:r w:rsidR="0076319F" w:rsidRPr="0029193D">
        <w:rPr>
          <w:szCs w:val="24"/>
        </w:rPr>
        <w:t xml:space="preserve"> </w:t>
      </w:r>
      <w:r w:rsidRPr="0029193D">
        <w:rPr>
          <w:szCs w:val="24"/>
        </w:rPr>
        <w:t xml:space="preserve">– </w:t>
      </w:r>
      <w:r w:rsidRPr="0029193D">
        <w:rPr>
          <w:b/>
          <w:szCs w:val="24"/>
        </w:rPr>
        <w:t xml:space="preserve">Business as of 3/31 of subsequent </w:t>
      </w:r>
      <w:r w:rsidR="0052084A" w:rsidRPr="0029193D">
        <w:rPr>
          <w:b/>
          <w:szCs w:val="24"/>
        </w:rPr>
        <w:t xml:space="preserve">MLR reporting </w:t>
      </w:r>
      <w:r w:rsidRPr="0029193D">
        <w:rPr>
          <w:b/>
          <w:szCs w:val="24"/>
        </w:rPr>
        <w:t>year</w:t>
      </w:r>
    </w:p>
    <w:p w14:paraId="0E142DE2" w14:textId="77777777" w:rsidR="0048134C" w:rsidRPr="0029193D" w:rsidRDefault="0048134C" w:rsidP="00992AB2">
      <w:pPr>
        <w:keepNext/>
        <w:ind w:left="720" w:hanging="720"/>
        <w:jc w:val="left"/>
        <w:rPr>
          <w:b/>
          <w:szCs w:val="24"/>
        </w:rPr>
      </w:pPr>
    </w:p>
    <w:p w14:paraId="3730EC4D" w14:textId="346DE242" w:rsidR="0048134C" w:rsidRPr="00916ADD" w:rsidRDefault="0048134C" w:rsidP="00992AB2">
      <w:pPr>
        <w:pStyle w:val="Default"/>
        <w:keepNext/>
        <w:ind w:left="720"/>
        <w:rPr>
          <w:i/>
        </w:rPr>
      </w:pPr>
      <w:r w:rsidRPr="0029193D">
        <w:t xml:space="preserve">Financial </w:t>
      </w:r>
      <w:r w:rsidR="004F08D1">
        <w:t>i</w:t>
      </w:r>
      <w:r w:rsidRPr="0029193D">
        <w:t xml:space="preserve">nformation reported in the 3/31 columns should equal the amount of each element related specifically to </w:t>
      </w:r>
      <w:r w:rsidR="000002C7" w:rsidRPr="0029193D">
        <w:t>experience</w:t>
      </w:r>
      <w:r w:rsidRPr="0029193D">
        <w:t xml:space="preserve"> in the </w:t>
      </w:r>
      <w:r w:rsidR="00467BA3" w:rsidRPr="0029193D">
        <w:t>201</w:t>
      </w:r>
      <w:r w:rsidR="00467BA3">
        <w:t>5</w:t>
      </w:r>
      <w:r w:rsidR="00467BA3" w:rsidRPr="0029193D">
        <w:t xml:space="preserve"> </w:t>
      </w:r>
      <w:r w:rsidRPr="0029193D">
        <w:t>MLR reporting year and paid through March 31 of the subsequent reporting year (incurred in 12, paid or received in 15</w:t>
      </w:r>
      <w:r w:rsidR="00481470" w:rsidRPr="0029193D">
        <w:t xml:space="preserve">), plus any provision for items properly allocable to the </w:t>
      </w:r>
      <w:r w:rsidR="008409BC" w:rsidRPr="0029193D">
        <w:t>201</w:t>
      </w:r>
      <w:r w:rsidR="008409BC">
        <w:t>5</w:t>
      </w:r>
      <w:r w:rsidR="008409BC" w:rsidRPr="0029193D">
        <w:t xml:space="preserve"> </w:t>
      </w:r>
      <w:r w:rsidR="005D0336" w:rsidRPr="0029193D">
        <w:t>MLR reporting year</w:t>
      </w:r>
      <w:r w:rsidR="00481470" w:rsidRPr="0029193D">
        <w:t xml:space="preserve"> but not yet paid as of 3/31</w:t>
      </w:r>
      <w:r w:rsidR="005D0336" w:rsidRPr="0029193D">
        <w:t xml:space="preserve"> of the following year</w:t>
      </w:r>
      <w:r w:rsidR="004F08D1">
        <w:t>, except as otherwise noted in line instructions</w:t>
      </w:r>
      <w:r w:rsidRPr="0029193D">
        <w:t xml:space="preserve">. </w:t>
      </w:r>
      <w:r w:rsidR="009B2FD1">
        <w:t>For example, t</w:t>
      </w:r>
      <w:r w:rsidRPr="0029193D">
        <w:t>hese columns could include differences</w:t>
      </w:r>
      <w:r w:rsidR="009C330B" w:rsidRPr="0029193D">
        <w:t xml:space="preserve"> from the 12/31 columns</w:t>
      </w:r>
      <w:r w:rsidRPr="0029193D">
        <w:t xml:space="preserve"> in </w:t>
      </w:r>
      <w:r w:rsidR="000002C7" w:rsidRPr="0029193D">
        <w:t xml:space="preserve">the upper limit for a small group and the lower limit for a large </w:t>
      </w:r>
      <w:r w:rsidRPr="0029193D">
        <w:t>group, if state group size regulations differ from federal group size re</w:t>
      </w:r>
      <w:r w:rsidR="00DA7DA3" w:rsidRPr="0029193D">
        <w:t>g</w:t>
      </w:r>
      <w:r w:rsidRPr="0029193D">
        <w:t>ulations. </w:t>
      </w:r>
      <w:r w:rsidR="000002C7" w:rsidRPr="0029193D">
        <w:t>(See the Definitions of Small Group and Large Group, in the General Instructions above.)</w:t>
      </w:r>
      <w:r w:rsidR="00C4040B">
        <w:t xml:space="preserve"> These columns could also include differences </w:t>
      </w:r>
      <w:r w:rsidR="00B81354">
        <w:t xml:space="preserve">from the 12/31 columns </w:t>
      </w:r>
      <w:r w:rsidR="00C4040B">
        <w:t xml:space="preserve">in the </w:t>
      </w:r>
      <w:r w:rsidR="00B81354">
        <w:t>accounting</w:t>
      </w:r>
      <w:r w:rsidR="00C4040B">
        <w:t xml:space="preserve"> </w:t>
      </w:r>
      <w:r w:rsidR="00B81354">
        <w:t>for</w:t>
      </w:r>
      <w:r w:rsidR="00C4040B">
        <w:t xml:space="preserve"> </w:t>
      </w:r>
      <w:r w:rsidR="00B81354">
        <w:t>the Federal reinsurance, risk corridors, and risk adjustment amounts.</w:t>
      </w:r>
      <w:r w:rsidRPr="0029193D">
        <w:t> </w:t>
      </w:r>
      <w:r w:rsidR="009C330B" w:rsidRPr="0029193D">
        <w:rPr>
          <w:rFonts w:eastAsiaTheme="minorHAnsi"/>
        </w:rPr>
        <w:t>If the issuer elects to treat the out-of-network experience of an affiliate that provides the out-of-network coverage as if it were related to the contract providing the in-network coverage, the issuer must include such out-of-network experience in the 3/31 columns, as well as separately report it in the Dual Contract columns (see the column definition below).</w:t>
      </w:r>
    </w:p>
    <w:p w14:paraId="6AE61E76" w14:textId="77777777" w:rsidR="003E5362" w:rsidRPr="0029193D" w:rsidRDefault="003E5362" w:rsidP="00992AB2">
      <w:pPr>
        <w:ind w:left="720" w:hanging="720"/>
        <w:jc w:val="left"/>
        <w:rPr>
          <w:b/>
          <w:szCs w:val="24"/>
        </w:rPr>
      </w:pPr>
    </w:p>
    <w:p w14:paraId="192B8291" w14:textId="77777777" w:rsidR="007D2FB2" w:rsidRDefault="00347C9D" w:rsidP="00992AB2">
      <w:pPr>
        <w:ind w:left="2160" w:hanging="1440"/>
        <w:jc w:val="left"/>
        <w:rPr>
          <w:szCs w:val="24"/>
        </w:rPr>
      </w:pPr>
      <w:r w:rsidRPr="0029193D">
        <w:rPr>
          <w:szCs w:val="24"/>
        </w:rPr>
        <w:t>Include:</w:t>
      </w:r>
      <w:r w:rsidRPr="0029193D">
        <w:rPr>
          <w:szCs w:val="24"/>
        </w:rPr>
        <w:tab/>
      </w:r>
      <w:r w:rsidR="00EF610F" w:rsidRPr="0029193D">
        <w:rPr>
          <w:szCs w:val="24"/>
        </w:rPr>
        <w:t xml:space="preserve">Experience </w:t>
      </w:r>
      <w:r w:rsidR="00735435" w:rsidRPr="0029193D">
        <w:rPr>
          <w:szCs w:val="24"/>
        </w:rPr>
        <w:t xml:space="preserve">of </w:t>
      </w:r>
      <w:r w:rsidR="00EF610F" w:rsidRPr="0029193D">
        <w:rPr>
          <w:szCs w:val="24"/>
        </w:rPr>
        <w:t xml:space="preserve">policies in </w:t>
      </w:r>
      <w:r w:rsidR="00C1529C" w:rsidRPr="0029193D">
        <w:rPr>
          <w:szCs w:val="24"/>
        </w:rPr>
        <w:t>each</w:t>
      </w:r>
      <w:r w:rsidRPr="0029193D">
        <w:rPr>
          <w:szCs w:val="24"/>
        </w:rPr>
        <w:t xml:space="preserve"> market</w:t>
      </w:r>
      <w:r w:rsidR="00EF3B5F" w:rsidRPr="0029193D">
        <w:rPr>
          <w:szCs w:val="24"/>
        </w:rPr>
        <w:t>, incurred, paid or received</w:t>
      </w:r>
      <w:r w:rsidRPr="0029193D">
        <w:rPr>
          <w:szCs w:val="24"/>
        </w:rPr>
        <w:t xml:space="preserve"> </w:t>
      </w:r>
      <w:r w:rsidR="00C1529C" w:rsidRPr="0029193D">
        <w:rPr>
          <w:szCs w:val="24"/>
        </w:rPr>
        <w:t xml:space="preserve">relevant </w:t>
      </w:r>
      <w:r w:rsidR="00EF3B5F" w:rsidRPr="0029193D">
        <w:rPr>
          <w:szCs w:val="24"/>
        </w:rPr>
        <w:t xml:space="preserve">only </w:t>
      </w:r>
      <w:r w:rsidR="00C1529C" w:rsidRPr="0029193D">
        <w:rPr>
          <w:szCs w:val="24"/>
        </w:rPr>
        <w:t>to</w:t>
      </w:r>
      <w:r w:rsidRPr="0029193D">
        <w:rPr>
          <w:szCs w:val="24"/>
        </w:rPr>
        <w:t xml:space="preserve"> the MLR reporting year, reported as of March 31</w:t>
      </w:r>
      <w:r w:rsidR="0052084A" w:rsidRPr="0029193D">
        <w:rPr>
          <w:szCs w:val="24"/>
        </w:rPr>
        <w:t xml:space="preserve"> of the subsequent MLR reporting year</w:t>
      </w:r>
      <w:r w:rsidR="009B2FD1">
        <w:rPr>
          <w:szCs w:val="24"/>
        </w:rPr>
        <w:t>.</w:t>
      </w:r>
    </w:p>
    <w:p w14:paraId="353CA528" w14:textId="77777777" w:rsidR="00C47AB1" w:rsidRDefault="00C47AB1" w:rsidP="00992AB2">
      <w:pPr>
        <w:ind w:left="2160" w:hanging="1440"/>
        <w:jc w:val="left"/>
        <w:rPr>
          <w:szCs w:val="24"/>
        </w:rPr>
      </w:pPr>
    </w:p>
    <w:p w14:paraId="7298B703" w14:textId="77777777" w:rsidR="00222669" w:rsidRDefault="00222669" w:rsidP="00222669">
      <w:pPr>
        <w:spacing w:line="276" w:lineRule="auto"/>
        <w:jc w:val="left"/>
        <w:rPr>
          <w:b/>
          <w:szCs w:val="24"/>
        </w:rPr>
      </w:pPr>
      <w:r>
        <w:rPr>
          <w:szCs w:val="24"/>
        </w:rPr>
        <w:t>Columns 2A and 7A only</w:t>
      </w:r>
      <w:r w:rsidR="00DE43E3">
        <w:rPr>
          <w:szCs w:val="24"/>
        </w:rPr>
        <w:t xml:space="preserve"> </w:t>
      </w:r>
      <w:r w:rsidR="00DE43E3" w:rsidRPr="0029193D">
        <w:rPr>
          <w:szCs w:val="24"/>
        </w:rPr>
        <w:t>–</w:t>
      </w:r>
      <w:r>
        <w:rPr>
          <w:szCs w:val="24"/>
        </w:rPr>
        <w:t xml:space="preserve"> </w:t>
      </w:r>
      <w:r w:rsidRPr="00222669">
        <w:rPr>
          <w:b/>
          <w:szCs w:val="24"/>
        </w:rPr>
        <w:t>Individual and Small Group Health Insurance [Risk Corridors]</w:t>
      </w:r>
    </w:p>
    <w:p w14:paraId="67B1D2DE" w14:textId="77777777" w:rsidR="00510930" w:rsidRPr="00510930" w:rsidRDefault="00510930" w:rsidP="00DE43E3">
      <w:pPr>
        <w:jc w:val="left"/>
        <w:rPr>
          <w:b/>
          <w:szCs w:val="24"/>
        </w:rPr>
      </w:pPr>
    </w:p>
    <w:p w14:paraId="2BF37454" w14:textId="768DDBC9" w:rsidR="00510930" w:rsidRPr="00510930" w:rsidRDefault="00510930" w:rsidP="002A3587">
      <w:pPr>
        <w:ind w:left="720"/>
        <w:rPr>
          <w:szCs w:val="24"/>
        </w:rPr>
      </w:pPr>
      <w:r w:rsidRPr="00510930">
        <w:rPr>
          <w:szCs w:val="24"/>
        </w:rPr>
        <w:t>Companies that did not o</w:t>
      </w:r>
      <w:r w:rsidR="00101F55">
        <w:rPr>
          <w:szCs w:val="24"/>
        </w:rPr>
        <w:t xml:space="preserve">ffer QHPs through the Exchange </w:t>
      </w:r>
      <w:r w:rsidRPr="00510930">
        <w:rPr>
          <w:szCs w:val="24"/>
        </w:rPr>
        <w:t xml:space="preserve">in </w:t>
      </w:r>
      <w:r w:rsidR="008409BC" w:rsidRPr="00510930">
        <w:rPr>
          <w:szCs w:val="24"/>
        </w:rPr>
        <w:t>201</w:t>
      </w:r>
      <w:r w:rsidR="008409BC">
        <w:rPr>
          <w:szCs w:val="24"/>
        </w:rPr>
        <w:t>5</w:t>
      </w:r>
      <w:r w:rsidR="008409BC" w:rsidRPr="00510930">
        <w:rPr>
          <w:szCs w:val="24"/>
        </w:rPr>
        <w:t xml:space="preserve"> </w:t>
      </w:r>
      <w:r w:rsidRPr="00510930">
        <w:rPr>
          <w:szCs w:val="24"/>
        </w:rPr>
        <w:t>do not need to complete the risk corridors columns 2A and 7A.</w:t>
      </w:r>
      <w:r w:rsidR="00DB579F">
        <w:rPr>
          <w:szCs w:val="24"/>
        </w:rPr>
        <w:t xml:space="preserve"> Note that columns 2A and 7A are a </w:t>
      </w:r>
      <w:r w:rsidR="00DB579F" w:rsidRPr="00DB579F">
        <w:rPr>
          <w:i/>
          <w:szCs w:val="24"/>
        </w:rPr>
        <w:t>subset</w:t>
      </w:r>
      <w:r w:rsidR="00DB579F">
        <w:rPr>
          <w:szCs w:val="24"/>
        </w:rPr>
        <w:t xml:space="preserve"> of columns 2 and 7.</w:t>
      </w:r>
    </w:p>
    <w:p w14:paraId="35C280A6" w14:textId="77777777" w:rsidR="00510930" w:rsidRDefault="00510930" w:rsidP="00DE43E3">
      <w:pPr>
        <w:ind w:left="720"/>
        <w:jc w:val="left"/>
        <w:rPr>
          <w:szCs w:val="24"/>
        </w:rPr>
      </w:pPr>
    </w:p>
    <w:p w14:paraId="01CE3ABF" w14:textId="3B3597BE" w:rsidR="00C47AB1" w:rsidRPr="0029193D" w:rsidRDefault="00C47AB1" w:rsidP="008C4850">
      <w:pPr>
        <w:ind w:left="2160" w:hanging="1440"/>
        <w:jc w:val="left"/>
        <w:rPr>
          <w:szCs w:val="24"/>
        </w:rPr>
      </w:pPr>
      <w:r>
        <w:rPr>
          <w:szCs w:val="24"/>
        </w:rPr>
        <w:t>Exclude:</w:t>
      </w:r>
      <w:r>
        <w:rPr>
          <w:szCs w:val="24"/>
        </w:rPr>
        <w:tab/>
      </w:r>
      <w:r w:rsidR="00222669">
        <w:rPr>
          <w:szCs w:val="24"/>
        </w:rPr>
        <w:t>G</w:t>
      </w:r>
      <w:r w:rsidRPr="00222669">
        <w:rPr>
          <w:szCs w:val="24"/>
        </w:rPr>
        <w:t>randfathered plans</w:t>
      </w:r>
      <w:r w:rsidR="00222669">
        <w:rPr>
          <w:szCs w:val="24"/>
        </w:rPr>
        <w:t xml:space="preserve"> and non-grandfathered plans that are not ACA-compliant</w:t>
      </w:r>
      <w:r w:rsidRPr="00222669">
        <w:rPr>
          <w:szCs w:val="24"/>
        </w:rPr>
        <w:t>.</w:t>
      </w:r>
      <w:r w:rsidR="00222669" w:rsidRPr="00222669">
        <w:rPr>
          <w:szCs w:val="24"/>
        </w:rPr>
        <w:t xml:space="preserve">  Grandfathered plans are plans that were i</w:t>
      </w:r>
      <w:r w:rsidR="00222669" w:rsidRPr="00222669">
        <w:rPr>
          <w:szCs w:val="24"/>
          <w:lang w:val="en"/>
        </w:rPr>
        <w:t xml:space="preserve">n effect on March 23, 2010, and that have not been changed in ways that substantially reduce benefits or increase cost-sharing for consumers, pursuant to the regulations at 45 CFR Part 147.140.  A plan is not ACA-compliant if it </w:t>
      </w:r>
      <w:r w:rsidR="00222669" w:rsidRPr="00222669">
        <w:rPr>
          <w:szCs w:val="24"/>
        </w:rPr>
        <w:t>was not compliant with Affordable Care Act market reforms during the 201</w:t>
      </w:r>
      <w:r w:rsidR="00DB579F">
        <w:rPr>
          <w:szCs w:val="24"/>
        </w:rPr>
        <w:t>5</w:t>
      </w:r>
      <w:r w:rsidR="00222669" w:rsidRPr="00222669">
        <w:rPr>
          <w:szCs w:val="24"/>
        </w:rPr>
        <w:t xml:space="preserve"> calendar year.  The Affordable Care Act market reforms are set forth in sections 2701 through 2707 of the Public Health Service Act (Public Law 78-410), and the implementing regulations in Title 45 of the Code of Federal Regulations.</w:t>
      </w:r>
    </w:p>
    <w:p w14:paraId="5FB06E14" w14:textId="77777777" w:rsidR="00A14BD0" w:rsidRPr="0029193D" w:rsidRDefault="00A14BD0" w:rsidP="00992AB2">
      <w:pPr>
        <w:ind w:left="720"/>
        <w:jc w:val="left"/>
        <w:rPr>
          <w:szCs w:val="24"/>
        </w:rPr>
      </w:pPr>
    </w:p>
    <w:p w14:paraId="0E7BD40E" w14:textId="77777777" w:rsidR="00050F52" w:rsidRPr="0029193D" w:rsidRDefault="009B429E" w:rsidP="00992AB2">
      <w:pPr>
        <w:jc w:val="left"/>
        <w:rPr>
          <w:szCs w:val="24"/>
        </w:rPr>
      </w:pPr>
      <w:r w:rsidRPr="0029193D">
        <w:rPr>
          <w:szCs w:val="24"/>
        </w:rPr>
        <w:t xml:space="preserve">Columns 3, 8, 13, </w:t>
      </w:r>
      <w:r w:rsidR="0076319F" w:rsidRPr="0029193D">
        <w:rPr>
          <w:szCs w:val="24"/>
        </w:rPr>
        <w:t xml:space="preserve">18, </w:t>
      </w:r>
      <w:r w:rsidR="00C33DD2" w:rsidRPr="0029193D">
        <w:rPr>
          <w:szCs w:val="24"/>
        </w:rPr>
        <w:t xml:space="preserve">21, </w:t>
      </w:r>
      <w:r w:rsidRPr="0029193D">
        <w:rPr>
          <w:szCs w:val="24"/>
        </w:rPr>
        <w:t xml:space="preserve">24, </w:t>
      </w:r>
      <w:r w:rsidR="00A2698F" w:rsidRPr="0029193D">
        <w:rPr>
          <w:szCs w:val="24"/>
        </w:rPr>
        <w:t>3</w:t>
      </w:r>
      <w:r w:rsidR="00A2698F">
        <w:rPr>
          <w:szCs w:val="24"/>
        </w:rPr>
        <w:t>7</w:t>
      </w:r>
      <w:r w:rsidR="00A2698F" w:rsidRPr="0029193D">
        <w:rPr>
          <w:szCs w:val="24"/>
        </w:rPr>
        <w:t xml:space="preserve"> </w:t>
      </w:r>
      <w:r w:rsidRPr="0029193D">
        <w:rPr>
          <w:szCs w:val="24"/>
        </w:rPr>
        <w:t xml:space="preserve">– </w:t>
      </w:r>
      <w:r w:rsidRPr="0029193D">
        <w:rPr>
          <w:b/>
          <w:szCs w:val="24"/>
        </w:rPr>
        <w:t>Dual Contract</w:t>
      </w:r>
    </w:p>
    <w:p w14:paraId="3F82DEF3" w14:textId="77777777" w:rsidR="00D44839" w:rsidRPr="00A37733" w:rsidRDefault="00D44839" w:rsidP="00992AB2">
      <w:pPr>
        <w:ind w:left="720"/>
        <w:jc w:val="left"/>
        <w:rPr>
          <w:szCs w:val="24"/>
        </w:rPr>
      </w:pPr>
    </w:p>
    <w:p w14:paraId="1AAFDD28" w14:textId="74E648BF" w:rsidR="00A37733" w:rsidRPr="0029193D" w:rsidRDefault="00A37733" w:rsidP="00992AB2">
      <w:pPr>
        <w:ind w:left="720"/>
        <w:jc w:val="left"/>
        <w:rPr>
          <w:szCs w:val="24"/>
        </w:rPr>
      </w:pPr>
      <w:r>
        <w:rPr>
          <w:szCs w:val="24"/>
        </w:rPr>
        <w:t xml:space="preserve">If an issuer </w:t>
      </w:r>
      <w:r w:rsidRPr="0029193D">
        <w:rPr>
          <w:szCs w:val="24"/>
        </w:rPr>
        <w:t>choose</w:t>
      </w:r>
      <w:r>
        <w:rPr>
          <w:szCs w:val="24"/>
        </w:rPr>
        <w:t>s</w:t>
      </w:r>
      <w:r w:rsidRPr="0029193D">
        <w:rPr>
          <w:szCs w:val="24"/>
        </w:rPr>
        <w:t xml:space="preserve"> to treat the out-of-network experience of an affiliate that provides the out-of-network coverage as if it were related to the contract providing the in-network coverage</w:t>
      </w:r>
      <w:r>
        <w:rPr>
          <w:szCs w:val="24"/>
        </w:rPr>
        <w:t>, the issuer</w:t>
      </w:r>
      <w:r w:rsidRPr="00A37733">
        <w:rPr>
          <w:szCs w:val="24"/>
        </w:rPr>
        <w:t xml:space="preserve"> </w:t>
      </w:r>
      <w:r>
        <w:rPr>
          <w:szCs w:val="24"/>
        </w:rPr>
        <w:t>must report the out-of-network experience in the 3/31 columns, as well as the Dual Contract column</w:t>
      </w:r>
      <w:r w:rsidRPr="0029193D">
        <w:rPr>
          <w:szCs w:val="24"/>
        </w:rPr>
        <w:t>.</w:t>
      </w:r>
      <w:r>
        <w:rPr>
          <w:szCs w:val="24"/>
        </w:rPr>
        <w:t xml:space="preserve"> </w:t>
      </w:r>
    </w:p>
    <w:p w14:paraId="67C408F1" w14:textId="77777777" w:rsidR="00A37733" w:rsidRPr="00A37733" w:rsidRDefault="00A37733" w:rsidP="00992AB2">
      <w:pPr>
        <w:ind w:left="720"/>
        <w:jc w:val="left"/>
        <w:rPr>
          <w:szCs w:val="24"/>
        </w:rPr>
      </w:pPr>
    </w:p>
    <w:p w14:paraId="6697F557" w14:textId="4181B95A" w:rsidR="00050F52" w:rsidRPr="0029193D" w:rsidRDefault="009B429E" w:rsidP="00992AB2">
      <w:pPr>
        <w:ind w:left="2160" w:hanging="1440"/>
        <w:jc w:val="left"/>
        <w:rPr>
          <w:szCs w:val="24"/>
        </w:rPr>
      </w:pPr>
      <w:r w:rsidRPr="0029193D">
        <w:rPr>
          <w:szCs w:val="24"/>
        </w:rPr>
        <w:t>Include:</w:t>
      </w:r>
      <w:r w:rsidRPr="0029193D">
        <w:rPr>
          <w:szCs w:val="24"/>
        </w:rPr>
        <w:tab/>
        <w:t>Experience reported</w:t>
      </w:r>
      <w:r w:rsidR="005A4A3B">
        <w:rPr>
          <w:szCs w:val="24"/>
        </w:rPr>
        <w:t xml:space="preserve"> </w:t>
      </w:r>
      <w:r w:rsidRPr="0029193D">
        <w:rPr>
          <w:szCs w:val="24"/>
        </w:rPr>
        <w:t xml:space="preserve">in columns </w:t>
      </w:r>
      <w:r w:rsidR="00C33DD2" w:rsidRPr="0029193D">
        <w:rPr>
          <w:szCs w:val="24"/>
        </w:rPr>
        <w:t>2, 7, 12, 17, 20,</w:t>
      </w:r>
      <w:r w:rsidR="001B016A">
        <w:rPr>
          <w:szCs w:val="24"/>
        </w:rPr>
        <w:t xml:space="preserve"> </w:t>
      </w:r>
      <w:r w:rsidR="00C33DD2" w:rsidRPr="0029193D">
        <w:rPr>
          <w:szCs w:val="24"/>
        </w:rPr>
        <w:t>23</w:t>
      </w:r>
      <w:r w:rsidR="00A37733">
        <w:rPr>
          <w:szCs w:val="24"/>
        </w:rPr>
        <w:t>, and 36</w:t>
      </w:r>
      <w:r w:rsidR="00C33DD2" w:rsidRPr="0029193D">
        <w:rPr>
          <w:szCs w:val="24"/>
        </w:rPr>
        <w:t xml:space="preserve"> </w:t>
      </w:r>
      <w:r w:rsidRPr="0029193D">
        <w:rPr>
          <w:szCs w:val="24"/>
        </w:rPr>
        <w:t xml:space="preserve">that is </w:t>
      </w:r>
      <w:r w:rsidR="00C32F7E" w:rsidRPr="0029193D">
        <w:rPr>
          <w:szCs w:val="24"/>
        </w:rPr>
        <w:t>attributable to dual contracts.</w:t>
      </w:r>
      <w:r w:rsidR="000002C7" w:rsidRPr="0029193D">
        <w:rPr>
          <w:szCs w:val="24"/>
        </w:rPr>
        <w:t xml:space="preserve">  Note that t</w:t>
      </w:r>
      <w:r w:rsidR="00050F52" w:rsidRPr="0029193D">
        <w:rPr>
          <w:szCs w:val="24"/>
        </w:rPr>
        <w:t xml:space="preserve">hese amounts are a </w:t>
      </w:r>
      <w:r w:rsidR="00050F52" w:rsidRPr="0029193D">
        <w:rPr>
          <w:i/>
          <w:szCs w:val="24"/>
        </w:rPr>
        <w:t>subset</w:t>
      </w:r>
      <w:r w:rsidR="00050F52" w:rsidRPr="0029193D">
        <w:rPr>
          <w:szCs w:val="24"/>
        </w:rPr>
        <w:t xml:space="preserve"> of what is reported </w:t>
      </w:r>
      <w:r w:rsidR="00A37733">
        <w:rPr>
          <w:szCs w:val="24"/>
        </w:rPr>
        <w:t>as of 3/31</w:t>
      </w:r>
      <w:r w:rsidR="00C32F7E" w:rsidRPr="0029193D">
        <w:rPr>
          <w:szCs w:val="24"/>
        </w:rPr>
        <w:t>.</w:t>
      </w:r>
    </w:p>
    <w:p w14:paraId="6EAC0B1B" w14:textId="77777777" w:rsidR="00004390" w:rsidRPr="0029193D" w:rsidRDefault="00004390" w:rsidP="00992AB2">
      <w:pPr>
        <w:ind w:left="720"/>
        <w:jc w:val="left"/>
        <w:rPr>
          <w:szCs w:val="24"/>
        </w:rPr>
      </w:pPr>
    </w:p>
    <w:p w14:paraId="5932F85A" w14:textId="77777777" w:rsidR="007D2FB2" w:rsidRPr="0029193D" w:rsidRDefault="00347C9D" w:rsidP="00992AB2">
      <w:pPr>
        <w:ind w:left="720" w:hanging="720"/>
        <w:jc w:val="left"/>
        <w:rPr>
          <w:szCs w:val="24"/>
        </w:rPr>
      </w:pPr>
      <w:r w:rsidRPr="0029193D">
        <w:rPr>
          <w:szCs w:val="24"/>
        </w:rPr>
        <w:t xml:space="preserve">Columns </w:t>
      </w:r>
      <w:r w:rsidR="007C29DA" w:rsidRPr="0029193D">
        <w:rPr>
          <w:szCs w:val="24"/>
        </w:rPr>
        <w:t>4, 9</w:t>
      </w:r>
      <w:r w:rsidR="000146C4">
        <w:rPr>
          <w:szCs w:val="24"/>
        </w:rPr>
        <w:t>,</w:t>
      </w:r>
      <w:r w:rsidR="007C29DA" w:rsidRPr="0029193D">
        <w:rPr>
          <w:szCs w:val="24"/>
        </w:rPr>
        <w:t xml:space="preserve"> 14, 3</w:t>
      </w:r>
      <w:r w:rsidR="00141619">
        <w:rPr>
          <w:szCs w:val="24"/>
        </w:rPr>
        <w:t>8</w:t>
      </w:r>
      <w:r w:rsidRPr="0029193D">
        <w:rPr>
          <w:szCs w:val="24"/>
        </w:rPr>
        <w:t xml:space="preserve"> </w:t>
      </w:r>
      <w:r w:rsidR="001E5922" w:rsidRPr="0029193D">
        <w:rPr>
          <w:szCs w:val="24"/>
        </w:rPr>
        <w:t>–</w:t>
      </w:r>
      <w:r w:rsidRPr="0029193D">
        <w:rPr>
          <w:szCs w:val="24"/>
        </w:rPr>
        <w:t xml:space="preserve"> </w:t>
      </w:r>
      <w:r w:rsidRPr="0029193D">
        <w:rPr>
          <w:b/>
          <w:szCs w:val="24"/>
        </w:rPr>
        <w:t>Deferred Newer Business from prior MLR reporting year</w:t>
      </w:r>
      <w:r w:rsidRPr="0029193D">
        <w:rPr>
          <w:szCs w:val="24"/>
        </w:rPr>
        <w:t xml:space="preserve"> </w:t>
      </w:r>
    </w:p>
    <w:p w14:paraId="136E841E" w14:textId="77777777" w:rsidR="003A30E8" w:rsidRPr="0029193D" w:rsidRDefault="003A30E8" w:rsidP="00992AB2">
      <w:pPr>
        <w:ind w:left="1440" w:hanging="720"/>
        <w:jc w:val="left"/>
        <w:rPr>
          <w:szCs w:val="24"/>
        </w:rPr>
      </w:pPr>
    </w:p>
    <w:p w14:paraId="11CF2A33" w14:textId="442997C6" w:rsidR="007D2FB2" w:rsidRPr="0029193D" w:rsidRDefault="00347C9D" w:rsidP="00992AB2">
      <w:pPr>
        <w:ind w:left="2160" w:hanging="1440"/>
        <w:jc w:val="left"/>
        <w:rPr>
          <w:szCs w:val="24"/>
        </w:rPr>
      </w:pPr>
      <w:r w:rsidRPr="0029193D">
        <w:rPr>
          <w:szCs w:val="24"/>
        </w:rPr>
        <w:lastRenderedPageBreak/>
        <w:t>Include:</w:t>
      </w:r>
      <w:r w:rsidRPr="0029193D">
        <w:rPr>
          <w:szCs w:val="24"/>
        </w:rPr>
        <w:tab/>
      </w:r>
      <w:r w:rsidR="00940FBD" w:rsidRPr="0029193D">
        <w:rPr>
          <w:szCs w:val="24"/>
        </w:rPr>
        <w:t>E</w:t>
      </w:r>
      <w:r w:rsidRPr="0029193D">
        <w:rPr>
          <w:szCs w:val="24"/>
        </w:rPr>
        <w:t xml:space="preserve">xperience from policies for the relevant market newly issued in the </w:t>
      </w:r>
      <w:r w:rsidR="00E47F7F">
        <w:rPr>
          <w:szCs w:val="24"/>
        </w:rPr>
        <w:t xml:space="preserve">2014 </w:t>
      </w:r>
      <w:r w:rsidRPr="0029193D">
        <w:rPr>
          <w:szCs w:val="24"/>
        </w:rPr>
        <w:t>MLR</w:t>
      </w:r>
      <w:r w:rsidR="002F267D" w:rsidRPr="0029193D">
        <w:rPr>
          <w:szCs w:val="24"/>
        </w:rPr>
        <w:t xml:space="preserve"> </w:t>
      </w:r>
      <w:r w:rsidRPr="0029193D">
        <w:rPr>
          <w:szCs w:val="24"/>
        </w:rPr>
        <w:t>reporting year</w:t>
      </w:r>
      <w:r w:rsidR="00FD3B75" w:rsidRPr="0029193D">
        <w:rPr>
          <w:szCs w:val="24"/>
        </w:rPr>
        <w:t xml:space="preserve"> (PY1)</w:t>
      </w:r>
      <w:r w:rsidRPr="0029193D">
        <w:rPr>
          <w:szCs w:val="24"/>
        </w:rPr>
        <w:t xml:space="preserve">, </w:t>
      </w:r>
      <w:r w:rsidR="00EC5DF4" w:rsidRPr="0029193D">
        <w:rPr>
          <w:szCs w:val="24"/>
        </w:rPr>
        <w:t>previously deferred</w:t>
      </w:r>
      <w:r w:rsidR="0052084A" w:rsidRPr="0029193D">
        <w:rPr>
          <w:szCs w:val="24"/>
        </w:rPr>
        <w:t>,</w:t>
      </w:r>
      <w:r w:rsidR="00BB6589" w:rsidRPr="0029193D">
        <w:rPr>
          <w:szCs w:val="24"/>
        </w:rPr>
        <w:t xml:space="preserve"> as</w:t>
      </w:r>
      <w:r w:rsidRPr="0029193D">
        <w:rPr>
          <w:szCs w:val="24"/>
        </w:rPr>
        <w:t xml:space="preserve"> provided in the </w:t>
      </w:r>
      <w:r w:rsidR="00462F7F" w:rsidRPr="0029193D">
        <w:rPr>
          <w:szCs w:val="24"/>
        </w:rPr>
        <w:t xml:space="preserve">General </w:t>
      </w:r>
      <w:r w:rsidRPr="0029193D">
        <w:rPr>
          <w:szCs w:val="24"/>
        </w:rPr>
        <w:t>Instructions.</w:t>
      </w:r>
      <w:r w:rsidR="008C7867" w:rsidRPr="0029193D">
        <w:rPr>
          <w:szCs w:val="24"/>
        </w:rPr>
        <w:t xml:space="preserve"> </w:t>
      </w:r>
      <w:r w:rsidR="008F3B1D">
        <w:rPr>
          <w:szCs w:val="24"/>
        </w:rPr>
        <w:t>Data elements constituting adjusted incurred claims for business deferred from the preceding MLR reporting year should be restated as of 3/31 of the year following the MLR reporting year.</w:t>
      </w:r>
    </w:p>
    <w:p w14:paraId="53929BF3" w14:textId="77777777" w:rsidR="00DC5013" w:rsidRPr="0029193D" w:rsidRDefault="00DC5013" w:rsidP="00992AB2">
      <w:pPr>
        <w:ind w:left="720" w:hanging="720"/>
        <w:jc w:val="left"/>
        <w:rPr>
          <w:szCs w:val="24"/>
        </w:rPr>
      </w:pPr>
    </w:p>
    <w:p w14:paraId="3A75A6AC" w14:textId="77777777" w:rsidR="007D2FB2" w:rsidRPr="0029193D" w:rsidRDefault="00347C9D" w:rsidP="00992AB2">
      <w:pPr>
        <w:ind w:left="720" w:hanging="720"/>
        <w:jc w:val="left"/>
        <w:rPr>
          <w:b/>
          <w:szCs w:val="24"/>
        </w:rPr>
      </w:pPr>
      <w:r w:rsidRPr="0029193D">
        <w:rPr>
          <w:szCs w:val="24"/>
        </w:rPr>
        <w:t xml:space="preserve">Columns </w:t>
      </w:r>
      <w:r w:rsidR="007C29DA" w:rsidRPr="0029193D">
        <w:rPr>
          <w:szCs w:val="24"/>
        </w:rPr>
        <w:t>5, 10, 15</w:t>
      </w:r>
      <w:r w:rsidR="000146C4">
        <w:rPr>
          <w:szCs w:val="24"/>
        </w:rPr>
        <w:t xml:space="preserve">, </w:t>
      </w:r>
      <w:r w:rsidR="007C29DA" w:rsidRPr="0029193D">
        <w:rPr>
          <w:szCs w:val="24"/>
        </w:rPr>
        <w:t>3</w:t>
      </w:r>
      <w:r w:rsidR="00141619">
        <w:rPr>
          <w:szCs w:val="24"/>
        </w:rPr>
        <w:t>9</w:t>
      </w:r>
      <w:r w:rsidRPr="0029193D">
        <w:rPr>
          <w:szCs w:val="24"/>
        </w:rPr>
        <w:t xml:space="preserve"> </w:t>
      </w:r>
      <w:r w:rsidR="001E5922" w:rsidRPr="0029193D">
        <w:rPr>
          <w:szCs w:val="24"/>
        </w:rPr>
        <w:t>–</w:t>
      </w:r>
      <w:r w:rsidRPr="0029193D">
        <w:rPr>
          <w:szCs w:val="24"/>
        </w:rPr>
        <w:t xml:space="preserve"> </w:t>
      </w:r>
      <w:r w:rsidRPr="0029193D">
        <w:rPr>
          <w:b/>
          <w:szCs w:val="24"/>
        </w:rPr>
        <w:t xml:space="preserve">Deferred Newer Business for </w:t>
      </w:r>
      <w:r w:rsidR="003B5BA1" w:rsidRPr="0029193D">
        <w:rPr>
          <w:b/>
          <w:szCs w:val="24"/>
        </w:rPr>
        <w:t xml:space="preserve">the </w:t>
      </w:r>
      <w:r w:rsidRPr="0029193D">
        <w:rPr>
          <w:b/>
          <w:szCs w:val="24"/>
        </w:rPr>
        <w:t>MLR reporting year</w:t>
      </w:r>
    </w:p>
    <w:p w14:paraId="4E87F5D1" w14:textId="77777777" w:rsidR="003E5362" w:rsidRPr="003F0E3C" w:rsidRDefault="003E5362" w:rsidP="00992AB2">
      <w:pPr>
        <w:ind w:left="720" w:hanging="720"/>
        <w:jc w:val="left"/>
        <w:rPr>
          <w:szCs w:val="24"/>
        </w:rPr>
      </w:pPr>
    </w:p>
    <w:p w14:paraId="50EE2AE4" w14:textId="0D517062" w:rsidR="007D2FB2" w:rsidRDefault="00347C9D" w:rsidP="00992AB2">
      <w:pPr>
        <w:ind w:left="2160" w:hanging="1440"/>
        <w:jc w:val="left"/>
        <w:rPr>
          <w:szCs w:val="24"/>
        </w:rPr>
      </w:pPr>
      <w:r w:rsidRPr="003F0E3C">
        <w:rPr>
          <w:szCs w:val="24"/>
        </w:rPr>
        <w:t>Include:</w:t>
      </w:r>
      <w:r w:rsidRPr="003F0E3C">
        <w:rPr>
          <w:szCs w:val="24"/>
        </w:rPr>
        <w:tab/>
        <w:t xml:space="preserve">Policies for the relevant market newly issued in the </w:t>
      </w:r>
      <w:r w:rsidR="008409BC">
        <w:rPr>
          <w:szCs w:val="24"/>
        </w:rPr>
        <w:t xml:space="preserve">2015 </w:t>
      </w:r>
      <w:r w:rsidRPr="003F0E3C">
        <w:rPr>
          <w:szCs w:val="24"/>
        </w:rPr>
        <w:t xml:space="preserve">MLR reporting year, </w:t>
      </w:r>
      <w:r w:rsidR="00AF64E7" w:rsidRPr="003F0E3C">
        <w:rPr>
          <w:szCs w:val="24"/>
        </w:rPr>
        <w:t xml:space="preserve">as defined more specifically in the </w:t>
      </w:r>
      <w:r w:rsidR="00462F7F">
        <w:rPr>
          <w:szCs w:val="24"/>
        </w:rPr>
        <w:t xml:space="preserve">General </w:t>
      </w:r>
      <w:r w:rsidR="00AF64E7" w:rsidRPr="003F0E3C">
        <w:rPr>
          <w:szCs w:val="24"/>
        </w:rPr>
        <w:t xml:space="preserve">Instructions, </w:t>
      </w:r>
      <w:r w:rsidRPr="003F0E3C">
        <w:rPr>
          <w:szCs w:val="24"/>
        </w:rPr>
        <w:t xml:space="preserve">deferred for reporting purposes at the issuer’s option. </w:t>
      </w:r>
    </w:p>
    <w:p w14:paraId="5BF0501B" w14:textId="77777777" w:rsidR="008163A2" w:rsidRDefault="008163A2" w:rsidP="00992AB2">
      <w:pPr>
        <w:ind w:left="1800" w:hanging="1800"/>
        <w:jc w:val="left"/>
        <w:rPr>
          <w:szCs w:val="24"/>
        </w:rPr>
      </w:pPr>
    </w:p>
    <w:p w14:paraId="2D3E0F80" w14:textId="77777777" w:rsidR="003045D8" w:rsidRPr="003F0E3C" w:rsidRDefault="00347C9D" w:rsidP="006538C6">
      <w:pPr>
        <w:ind w:left="2160" w:hanging="2160"/>
        <w:jc w:val="left"/>
        <w:rPr>
          <w:b/>
          <w:szCs w:val="24"/>
        </w:rPr>
      </w:pPr>
      <w:r w:rsidRPr="003F0E3C">
        <w:rPr>
          <w:szCs w:val="24"/>
        </w:rPr>
        <w:t>Columns 1–5</w:t>
      </w:r>
      <w:r w:rsidR="006538C6">
        <w:rPr>
          <w:szCs w:val="24"/>
        </w:rPr>
        <w:tab/>
      </w:r>
      <w:r w:rsidRPr="003F0E3C">
        <w:rPr>
          <w:b/>
          <w:szCs w:val="24"/>
        </w:rPr>
        <w:t>Individual Market</w:t>
      </w:r>
    </w:p>
    <w:p w14:paraId="40E5665C" w14:textId="77777777" w:rsidR="003045D8" w:rsidRPr="003F0E3C" w:rsidRDefault="003045D8" w:rsidP="00992AB2">
      <w:pPr>
        <w:ind w:left="1800" w:hanging="1800"/>
        <w:jc w:val="left"/>
        <w:rPr>
          <w:szCs w:val="24"/>
        </w:rPr>
      </w:pPr>
    </w:p>
    <w:p w14:paraId="3B94AE7D" w14:textId="77777777" w:rsidR="003045D8" w:rsidRPr="003F0E3C" w:rsidRDefault="00347C9D" w:rsidP="00992AB2">
      <w:pPr>
        <w:ind w:left="2160" w:hanging="1440"/>
        <w:jc w:val="left"/>
        <w:rPr>
          <w:szCs w:val="24"/>
        </w:rPr>
      </w:pPr>
      <w:r w:rsidRPr="003F0E3C">
        <w:rPr>
          <w:szCs w:val="24"/>
        </w:rPr>
        <w:t xml:space="preserve">Include: </w:t>
      </w:r>
      <w:r w:rsidRPr="003F0E3C">
        <w:rPr>
          <w:szCs w:val="24"/>
        </w:rPr>
        <w:tab/>
        <w:t>Health insurance where the policy is issued to an individual covering the individual and his or her dependents in the individual market.</w:t>
      </w:r>
    </w:p>
    <w:p w14:paraId="51F6CDCC" w14:textId="77777777" w:rsidR="00004390" w:rsidRDefault="00004390" w:rsidP="00992AB2">
      <w:pPr>
        <w:ind w:left="1800" w:hanging="1800"/>
        <w:jc w:val="left"/>
        <w:rPr>
          <w:szCs w:val="24"/>
        </w:rPr>
      </w:pPr>
    </w:p>
    <w:p w14:paraId="0441E387" w14:textId="77777777" w:rsidR="003045D8" w:rsidRPr="003F0E3C" w:rsidRDefault="006538C6" w:rsidP="006538C6">
      <w:pPr>
        <w:keepNext/>
        <w:ind w:left="2160" w:hanging="2160"/>
        <w:jc w:val="left"/>
        <w:rPr>
          <w:szCs w:val="24"/>
        </w:rPr>
      </w:pPr>
      <w:r>
        <w:rPr>
          <w:szCs w:val="24"/>
        </w:rPr>
        <w:t>Columns 6–10</w:t>
      </w:r>
      <w:r w:rsidR="00347C9D" w:rsidRPr="003F0E3C">
        <w:rPr>
          <w:szCs w:val="24"/>
        </w:rPr>
        <w:tab/>
      </w:r>
      <w:r w:rsidR="00347C9D" w:rsidRPr="003F0E3C">
        <w:rPr>
          <w:b/>
          <w:szCs w:val="24"/>
        </w:rPr>
        <w:t>Small Group Market</w:t>
      </w:r>
    </w:p>
    <w:p w14:paraId="6EC27267" w14:textId="77777777" w:rsidR="003045D8" w:rsidRPr="003F0E3C" w:rsidRDefault="003045D8" w:rsidP="00992AB2">
      <w:pPr>
        <w:keepNext/>
        <w:jc w:val="left"/>
        <w:rPr>
          <w:szCs w:val="24"/>
        </w:rPr>
      </w:pPr>
    </w:p>
    <w:p w14:paraId="34ABDABF" w14:textId="77777777" w:rsidR="00F83417" w:rsidRPr="003F0E3C" w:rsidRDefault="00347C9D" w:rsidP="00992AB2">
      <w:pPr>
        <w:keepNext/>
        <w:ind w:left="2160" w:hanging="1440"/>
        <w:jc w:val="left"/>
        <w:rPr>
          <w:szCs w:val="24"/>
        </w:rPr>
      </w:pPr>
      <w:r w:rsidRPr="003F0E3C">
        <w:rPr>
          <w:szCs w:val="24"/>
        </w:rPr>
        <w:t xml:space="preserve">Include: </w:t>
      </w:r>
      <w:r w:rsidRPr="003F0E3C">
        <w:rPr>
          <w:szCs w:val="24"/>
        </w:rPr>
        <w:tab/>
        <w:t xml:space="preserve">All policies issued in the small group market </w:t>
      </w:r>
      <w:r w:rsidR="004E73B0" w:rsidRPr="003F0E3C">
        <w:rPr>
          <w:szCs w:val="24"/>
        </w:rPr>
        <w:t xml:space="preserve">(including </w:t>
      </w:r>
      <w:r w:rsidR="00FD4DB5" w:rsidRPr="003F0E3C">
        <w:rPr>
          <w:szCs w:val="24"/>
        </w:rPr>
        <w:t>f</w:t>
      </w:r>
      <w:r w:rsidR="004E73B0" w:rsidRPr="003F0E3C">
        <w:rPr>
          <w:szCs w:val="24"/>
        </w:rPr>
        <w:t xml:space="preserve">ully insured State and local </w:t>
      </w:r>
      <w:r w:rsidR="00A256EF" w:rsidRPr="003F0E3C">
        <w:rPr>
          <w:szCs w:val="24"/>
        </w:rPr>
        <w:t xml:space="preserve">government </w:t>
      </w:r>
      <w:r w:rsidR="004E73B0" w:rsidRPr="003F0E3C">
        <w:rPr>
          <w:szCs w:val="24"/>
        </w:rPr>
        <w:t>policies)</w:t>
      </w:r>
      <w:r w:rsidR="009B2FD1">
        <w:rPr>
          <w:szCs w:val="24"/>
        </w:rPr>
        <w:t>.</w:t>
      </w:r>
    </w:p>
    <w:p w14:paraId="3FF398A5" w14:textId="77777777" w:rsidR="006A09BD" w:rsidRPr="003F0E3C" w:rsidRDefault="006A09BD" w:rsidP="00992AB2">
      <w:pPr>
        <w:ind w:left="1800" w:hanging="1800"/>
        <w:jc w:val="left"/>
        <w:rPr>
          <w:szCs w:val="24"/>
        </w:rPr>
      </w:pPr>
    </w:p>
    <w:p w14:paraId="7F33C1D0" w14:textId="77777777" w:rsidR="003045D8" w:rsidRPr="003F0E3C" w:rsidRDefault="006538C6" w:rsidP="006538C6">
      <w:pPr>
        <w:ind w:left="2160" w:hanging="2160"/>
        <w:jc w:val="left"/>
        <w:rPr>
          <w:szCs w:val="24"/>
        </w:rPr>
      </w:pPr>
      <w:r>
        <w:rPr>
          <w:szCs w:val="24"/>
        </w:rPr>
        <w:t>Columns 11–15</w:t>
      </w:r>
      <w:r w:rsidR="00347C9D" w:rsidRPr="003F0E3C">
        <w:rPr>
          <w:szCs w:val="24"/>
        </w:rPr>
        <w:tab/>
      </w:r>
      <w:r w:rsidR="00347C9D" w:rsidRPr="003F0E3C">
        <w:rPr>
          <w:b/>
          <w:szCs w:val="24"/>
        </w:rPr>
        <w:t>Large Group Market</w:t>
      </w:r>
    </w:p>
    <w:p w14:paraId="7F9F3A86" w14:textId="77777777" w:rsidR="003045D8" w:rsidRPr="003F0E3C" w:rsidRDefault="003045D8" w:rsidP="00992AB2">
      <w:pPr>
        <w:ind w:left="1800"/>
        <w:jc w:val="left"/>
        <w:rPr>
          <w:szCs w:val="24"/>
        </w:rPr>
      </w:pPr>
    </w:p>
    <w:p w14:paraId="1A953186" w14:textId="77777777" w:rsidR="003045D8" w:rsidRPr="003F0E3C" w:rsidRDefault="00347C9D" w:rsidP="00992AB2">
      <w:pPr>
        <w:ind w:left="2160" w:hanging="1440"/>
        <w:jc w:val="left"/>
        <w:rPr>
          <w:szCs w:val="24"/>
        </w:rPr>
      </w:pPr>
      <w:r w:rsidRPr="003F0E3C">
        <w:rPr>
          <w:szCs w:val="24"/>
        </w:rPr>
        <w:t>Include:</w:t>
      </w:r>
      <w:r w:rsidRPr="003F0E3C">
        <w:rPr>
          <w:szCs w:val="24"/>
        </w:rPr>
        <w:tab/>
        <w:t xml:space="preserve">All policies issued in the large group market (including the Federal Employees Health Benefit Program and fully insured State and local </w:t>
      </w:r>
      <w:r w:rsidR="00A256EF" w:rsidRPr="003F0E3C">
        <w:rPr>
          <w:szCs w:val="24"/>
        </w:rPr>
        <w:t xml:space="preserve">government </w:t>
      </w:r>
      <w:r w:rsidRPr="003F0E3C">
        <w:rPr>
          <w:szCs w:val="24"/>
        </w:rPr>
        <w:t>policies)</w:t>
      </w:r>
      <w:r w:rsidR="009B2FD1">
        <w:rPr>
          <w:szCs w:val="24"/>
        </w:rPr>
        <w:t>.</w:t>
      </w:r>
    </w:p>
    <w:p w14:paraId="6899AB7B" w14:textId="77777777" w:rsidR="006D0A61" w:rsidRDefault="006D0A61" w:rsidP="00992AB2">
      <w:pPr>
        <w:jc w:val="left"/>
        <w:rPr>
          <w:szCs w:val="24"/>
        </w:rPr>
      </w:pPr>
    </w:p>
    <w:p w14:paraId="6A548AA9" w14:textId="77777777" w:rsidR="003045D8" w:rsidRPr="003F0E3C" w:rsidRDefault="00347C9D" w:rsidP="006538C6">
      <w:pPr>
        <w:ind w:left="2160" w:hanging="2160"/>
        <w:jc w:val="left"/>
        <w:rPr>
          <w:szCs w:val="24"/>
        </w:rPr>
      </w:pPr>
      <w:r w:rsidRPr="003F0E3C">
        <w:rPr>
          <w:szCs w:val="24"/>
        </w:rPr>
        <w:t>Columns 16–</w:t>
      </w:r>
      <w:r w:rsidR="00C33DD2" w:rsidRPr="003F0E3C">
        <w:rPr>
          <w:szCs w:val="24"/>
        </w:rPr>
        <w:t>2</w:t>
      </w:r>
      <w:r w:rsidR="00C33DD2">
        <w:rPr>
          <w:szCs w:val="24"/>
        </w:rPr>
        <w:t>4</w:t>
      </w:r>
      <w:r w:rsidRPr="003F0E3C">
        <w:rPr>
          <w:szCs w:val="24"/>
        </w:rPr>
        <w:tab/>
      </w:r>
      <w:r w:rsidRPr="003F0E3C">
        <w:rPr>
          <w:b/>
          <w:szCs w:val="24"/>
        </w:rPr>
        <w:t>Mini-</w:t>
      </w:r>
      <w:r w:rsidR="00497D5B">
        <w:rPr>
          <w:b/>
          <w:szCs w:val="24"/>
        </w:rPr>
        <w:t>M</w:t>
      </w:r>
      <w:r w:rsidRPr="003F0E3C">
        <w:rPr>
          <w:b/>
          <w:szCs w:val="24"/>
        </w:rPr>
        <w:t>ed Plans</w:t>
      </w:r>
    </w:p>
    <w:p w14:paraId="485874B3" w14:textId="77777777" w:rsidR="003045D8" w:rsidRPr="003F0E3C" w:rsidRDefault="003045D8" w:rsidP="00992AB2">
      <w:pPr>
        <w:jc w:val="left"/>
        <w:rPr>
          <w:szCs w:val="24"/>
        </w:rPr>
      </w:pPr>
    </w:p>
    <w:p w14:paraId="0481C1CF" w14:textId="77777777" w:rsidR="003045D8" w:rsidRPr="003F0E3C" w:rsidRDefault="00347C9D" w:rsidP="00992AB2">
      <w:pPr>
        <w:ind w:left="2160" w:hanging="1440"/>
        <w:jc w:val="left"/>
        <w:rPr>
          <w:szCs w:val="24"/>
        </w:rPr>
      </w:pPr>
      <w:r w:rsidRPr="003F0E3C">
        <w:rPr>
          <w:szCs w:val="24"/>
        </w:rPr>
        <w:t>Include:</w:t>
      </w:r>
      <w:r w:rsidRPr="003F0E3C">
        <w:rPr>
          <w:szCs w:val="24"/>
        </w:rPr>
        <w:tab/>
        <w:t xml:space="preserve">All </w:t>
      </w:r>
      <w:r w:rsidRPr="003F0E3C">
        <w:rPr>
          <w:rFonts w:eastAsia="Calibri"/>
          <w:szCs w:val="24"/>
        </w:rPr>
        <w:t xml:space="preserve">policies that have a total annual limit of $250,000 or less </w:t>
      </w:r>
      <w:r w:rsidRPr="003F0E3C">
        <w:rPr>
          <w:szCs w:val="24"/>
        </w:rPr>
        <w:t>for individual, small group</w:t>
      </w:r>
      <w:r w:rsidR="001E5922">
        <w:rPr>
          <w:szCs w:val="24"/>
        </w:rPr>
        <w:t>,</w:t>
      </w:r>
      <w:r w:rsidRPr="003F0E3C">
        <w:rPr>
          <w:szCs w:val="24"/>
        </w:rPr>
        <w:t xml:space="preserve"> and large group markets, in their respective columns.</w:t>
      </w:r>
    </w:p>
    <w:p w14:paraId="00F4E052" w14:textId="77777777" w:rsidR="006D0A61" w:rsidRDefault="006D0A61" w:rsidP="00992AB2">
      <w:pPr>
        <w:jc w:val="left"/>
        <w:rPr>
          <w:szCs w:val="24"/>
        </w:rPr>
      </w:pPr>
    </w:p>
    <w:p w14:paraId="4D4E4D28" w14:textId="08512A4F" w:rsidR="003045D8" w:rsidRPr="003F0E3C" w:rsidRDefault="00347C9D" w:rsidP="00992AB2">
      <w:pPr>
        <w:ind w:left="2160" w:hanging="2160"/>
        <w:jc w:val="left"/>
        <w:rPr>
          <w:szCs w:val="24"/>
        </w:rPr>
      </w:pPr>
      <w:r w:rsidRPr="003F0E3C">
        <w:rPr>
          <w:szCs w:val="24"/>
        </w:rPr>
        <w:t xml:space="preserve">Columns </w:t>
      </w:r>
      <w:r w:rsidR="00C33DD2" w:rsidRPr="003F0E3C">
        <w:rPr>
          <w:szCs w:val="24"/>
        </w:rPr>
        <w:t>2</w:t>
      </w:r>
      <w:r w:rsidR="00C33DD2">
        <w:rPr>
          <w:szCs w:val="24"/>
        </w:rPr>
        <w:t>5</w:t>
      </w:r>
      <w:r w:rsidR="001E5922" w:rsidRPr="0029193D">
        <w:rPr>
          <w:szCs w:val="24"/>
        </w:rPr>
        <w:t>–</w:t>
      </w:r>
      <w:r w:rsidR="00C33DD2" w:rsidRPr="003F0E3C">
        <w:rPr>
          <w:szCs w:val="24"/>
        </w:rPr>
        <w:t>3</w:t>
      </w:r>
      <w:r w:rsidR="00C33DD2">
        <w:rPr>
          <w:szCs w:val="24"/>
        </w:rPr>
        <w:t>4</w:t>
      </w:r>
      <w:r w:rsidRPr="003F0E3C">
        <w:rPr>
          <w:szCs w:val="24"/>
        </w:rPr>
        <w:tab/>
      </w:r>
      <w:r w:rsidRPr="001B016A">
        <w:rPr>
          <w:b/>
          <w:szCs w:val="24"/>
        </w:rPr>
        <w:t>Expatriate Plans</w:t>
      </w:r>
      <w:r w:rsidRPr="001B016A">
        <w:rPr>
          <w:szCs w:val="24"/>
        </w:rPr>
        <w:t xml:space="preserve"> </w:t>
      </w:r>
      <w:r w:rsidR="00497D5B">
        <w:rPr>
          <w:szCs w:val="24"/>
        </w:rPr>
        <w:t>(GT Template only. 12/31 column only)</w:t>
      </w:r>
    </w:p>
    <w:p w14:paraId="4FF2C72E" w14:textId="77777777" w:rsidR="004279B2" w:rsidRDefault="004279B2" w:rsidP="006538C6">
      <w:pPr>
        <w:autoSpaceDE w:val="0"/>
        <w:autoSpaceDN w:val="0"/>
        <w:adjustRightInd w:val="0"/>
        <w:jc w:val="left"/>
        <w:rPr>
          <w:szCs w:val="24"/>
        </w:rPr>
      </w:pPr>
    </w:p>
    <w:p w14:paraId="2FD0183D" w14:textId="77777777" w:rsidR="003045D8" w:rsidRPr="003F0E3C" w:rsidRDefault="00347C9D" w:rsidP="00992AB2">
      <w:pPr>
        <w:autoSpaceDE w:val="0"/>
        <w:autoSpaceDN w:val="0"/>
        <w:adjustRightInd w:val="0"/>
        <w:ind w:left="2160" w:hanging="1440"/>
        <w:jc w:val="left"/>
        <w:rPr>
          <w:szCs w:val="24"/>
        </w:rPr>
      </w:pPr>
      <w:r w:rsidRPr="003D0777">
        <w:rPr>
          <w:szCs w:val="24"/>
        </w:rPr>
        <w:t>Include:</w:t>
      </w:r>
      <w:r w:rsidRPr="003D0777">
        <w:rPr>
          <w:szCs w:val="24"/>
        </w:rPr>
        <w:tab/>
        <w:t xml:space="preserve">All group policies written in the United States </w:t>
      </w:r>
      <w:r w:rsidRPr="003D0777">
        <w:rPr>
          <w:rFonts w:eastAsia="Calibri"/>
          <w:szCs w:val="24"/>
        </w:rPr>
        <w:t>that provide coverage for employees working outside their country of citizenship</w:t>
      </w:r>
      <w:r w:rsidR="00A256EF" w:rsidRPr="003D0777">
        <w:rPr>
          <w:rFonts w:eastAsia="Calibri"/>
          <w:szCs w:val="24"/>
        </w:rPr>
        <w:t>;</w:t>
      </w:r>
      <w:r w:rsidRPr="003D0777">
        <w:rPr>
          <w:rFonts w:eastAsia="Calibri"/>
          <w:szCs w:val="24"/>
        </w:rPr>
        <w:t xml:space="preserve"> working outside of their country of citizenship and outside the employer’s country of domicile</w:t>
      </w:r>
      <w:r w:rsidR="00A256EF" w:rsidRPr="003D0777">
        <w:rPr>
          <w:rFonts w:eastAsia="Calibri"/>
          <w:szCs w:val="24"/>
        </w:rPr>
        <w:t>;</w:t>
      </w:r>
      <w:r w:rsidRPr="003D0777">
        <w:rPr>
          <w:rFonts w:eastAsia="Calibri"/>
          <w:szCs w:val="24"/>
        </w:rPr>
        <w:t xml:space="preserve"> </w:t>
      </w:r>
      <w:r w:rsidR="00A256EF" w:rsidRPr="003D0777">
        <w:rPr>
          <w:rFonts w:eastAsia="Calibri"/>
          <w:szCs w:val="24"/>
        </w:rPr>
        <w:t xml:space="preserve">or </w:t>
      </w:r>
      <w:r w:rsidRPr="003D0777">
        <w:rPr>
          <w:rFonts w:eastAsia="Calibri"/>
          <w:szCs w:val="24"/>
        </w:rPr>
        <w:t xml:space="preserve">non-U.S. citizens working in their home country.  </w:t>
      </w:r>
      <w:r w:rsidRPr="003D0777">
        <w:rPr>
          <w:szCs w:val="24"/>
        </w:rPr>
        <w:t>These policies are to be reported on a nationwide, aggregated basis</w:t>
      </w:r>
      <w:r w:rsidR="00AF64E7" w:rsidRPr="003D0777">
        <w:rPr>
          <w:szCs w:val="24"/>
        </w:rPr>
        <w:t>, separately</w:t>
      </w:r>
      <w:r w:rsidRPr="003D0777">
        <w:rPr>
          <w:szCs w:val="24"/>
        </w:rPr>
        <w:t xml:space="preserve"> for </w:t>
      </w:r>
      <w:r w:rsidR="00AF64E7" w:rsidRPr="003D0777">
        <w:rPr>
          <w:szCs w:val="24"/>
        </w:rPr>
        <w:t xml:space="preserve">the </w:t>
      </w:r>
      <w:r w:rsidRPr="003D0777">
        <w:rPr>
          <w:szCs w:val="24"/>
        </w:rPr>
        <w:t xml:space="preserve">small group and </w:t>
      </w:r>
      <w:r w:rsidR="00AF64E7" w:rsidRPr="003D0777">
        <w:rPr>
          <w:szCs w:val="24"/>
        </w:rPr>
        <w:t xml:space="preserve">the </w:t>
      </w:r>
      <w:r w:rsidRPr="003D0777">
        <w:rPr>
          <w:szCs w:val="24"/>
        </w:rPr>
        <w:t>large group markets</w:t>
      </w:r>
      <w:r w:rsidR="00AF64E7" w:rsidRPr="003D0777">
        <w:rPr>
          <w:szCs w:val="24"/>
        </w:rPr>
        <w:t>,</w:t>
      </w:r>
      <w:r w:rsidRPr="003D0777">
        <w:rPr>
          <w:szCs w:val="24"/>
        </w:rPr>
        <w:t xml:space="preserve"> </w:t>
      </w:r>
      <w:r w:rsidR="004279B2">
        <w:rPr>
          <w:szCs w:val="24"/>
        </w:rPr>
        <w:t>as of 12/31 on the GT template</w:t>
      </w:r>
      <w:r w:rsidR="00B33013">
        <w:rPr>
          <w:szCs w:val="24"/>
        </w:rPr>
        <w:t xml:space="preserve"> only</w:t>
      </w:r>
      <w:r w:rsidR="004279B2">
        <w:rPr>
          <w:szCs w:val="24"/>
        </w:rPr>
        <w:t>.</w:t>
      </w:r>
    </w:p>
    <w:p w14:paraId="5D3E9E8C" w14:textId="77777777" w:rsidR="00AC3E01" w:rsidRPr="003F0E3C" w:rsidRDefault="00AC3E01" w:rsidP="00992AB2">
      <w:pPr>
        <w:ind w:left="1800" w:hanging="1800"/>
        <w:jc w:val="left"/>
        <w:rPr>
          <w:szCs w:val="24"/>
        </w:rPr>
      </w:pPr>
    </w:p>
    <w:p w14:paraId="46553827" w14:textId="2CD0CFD9" w:rsidR="006F29D9" w:rsidRPr="00A60439" w:rsidRDefault="00347C9D" w:rsidP="00992AB2">
      <w:pPr>
        <w:ind w:left="2160" w:hanging="2160"/>
        <w:jc w:val="left"/>
        <w:rPr>
          <w:szCs w:val="24"/>
        </w:rPr>
      </w:pPr>
      <w:r w:rsidRPr="003F0E3C">
        <w:rPr>
          <w:szCs w:val="24"/>
        </w:rPr>
        <w:t xml:space="preserve"> </w:t>
      </w:r>
      <w:r w:rsidR="006F29D9" w:rsidRPr="003F0E3C">
        <w:rPr>
          <w:szCs w:val="24"/>
        </w:rPr>
        <w:t xml:space="preserve">Columns </w:t>
      </w:r>
      <w:r w:rsidR="006F29D9">
        <w:rPr>
          <w:szCs w:val="24"/>
        </w:rPr>
        <w:t>35</w:t>
      </w:r>
      <w:r w:rsidR="001E5922" w:rsidRPr="0029193D">
        <w:rPr>
          <w:szCs w:val="24"/>
        </w:rPr>
        <w:t>–</w:t>
      </w:r>
      <w:r w:rsidR="006F29D9">
        <w:rPr>
          <w:szCs w:val="24"/>
        </w:rPr>
        <w:t>39</w:t>
      </w:r>
      <w:r w:rsidR="006F29D9" w:rsidRPr="003F0E3C">
        <w:rPr>
          <w:szCs w:val="24"/>
        </w:rPr>
        <w:tab/>
      </w:r>
      <w:r w:rsidR="006F29D9">
        <w:rPr>
          <w:b/>
          <w:szCs w:val="24"/>
        </w:rPr>
        <w:t>Student Health</w:t>
      </w:r>
      <w:r w:rsidR="006F29D9" w:rsidRPr="003F0E3C">
        <w:rPr>
          <w:b/>
          <w:szCs w:val="24"/>
        </w:rPr>
        <w:t xml:space="preserve"> Plans</w:t>
      </w:r>
      <w:r w:rsidR="006F29D9" w:rsidRPr="003F0E3C">
        <w:rPr>
          <w:szCs w:val="24"/>
        </w:rPr>
        <w:t xml:space="preserve"> </w:t>
      </w:r>
      <w:r w:rsidR="00B33013">
        <w:rPr>
          <w:szCs w:val="24"/>
        </w:rPr>
        <w:t>(GT template only)</w:t>
      </w:r>
    </w:p>
    <w:p w14:paraId="4E57FB19" w14:textId="77777777" w:rsidR="00667D94" w:rsidRPr="00667D94" w:rsidRDefault="007721E9" w:rsidP="00992AB2">
      <w:pPr>
        <w:spacing w:before="100" w:beforeAutospacing="1" w:after="100" w:afterAutospacing="1"/>
        <w:ind w:left="2160" w:hanging="1440"/>
        <w:jc w:val="left"/>
        <w:rPr>
          <w:rStyle w:val="CommentReference"/>
        </w:rPr>
      </w:pPr>
      <w:r w:rsidRPr="00667D94">
        <w:rPr>
          <w:szCs w:val="24"/>
        </w:rPr>
        <w:t>Include:</w:t>
      </w:r>
      <w:r w:rsidRPr="00667D94">
        <w:rPr>
          <w:szCs w:val="24"/>
        </w:rPr>
        <w:tab/>
      </w:r>
      <w:r w:rsidR="002C68B9" w:rsidRPr="00667D94">
        <w:rPr>
          <w:szCs w:val="24"/>
        </w:rPr>
        <w:t xml:space="preserve">All health insurance </w:t>
      </w:r>
      <w:r w:rsidR="002C68B9">
        <w:rPr>
          <w:szCs w:val="24"/>
        </w:rPr>
        <w:t>policies</w:t>
      </w:r>
      <w:r w:rsidR="002C68B9" w:rsidRPr="003F0E3C">
        <w:rPr>
          <w:szCs w:val="24"/>
        </w:rPr>
        <w:t xml:space="preserve"> issued </w:t>
      </w:r>
      <w:r w:rsidR="00E97F3B">
        <w:rPr>
          <w:szCs w:val="24"/>
        </w:rPr>
        <w:t xml:space="preserve"> </w:t>
      </w:r>
      <w:r w:rsidR="00E97F3B" w:rsidRPr="00E97F3B">
        <w:rPr>
          <w:szCs w:val="24"/>
        </w:rPr>
        <w:t>to students and their dependents</w:t>
      </w:r>
      <w:r w:rsidR="00667D94" w:rsidRPr="00667D94">
        <w:rPr>
          <w:szCs w:val="24"/>
        </w:rPr>
        <w:t xml:space="preserve"> pursuant to a written agreement between </w:t>
      </w:r>
      <w:r w:rsidR="009845AC">
        <w:rPr>
          <w:szCs w:val="24"/>
        </w:rPr>
        <w:t>the issuer and the</w:t>
      </w:r>
      <w:r w:rsidR="00667D94" w:rsidRPr="00667D94">
        <w:rPr>
          <w:szCs w:val="24"/>
        </w:rPr>
        <w:t xml:space="preserve"> institution of higher education</w:t>
      </w:r>
      <w:r w:rsidR="009845AC">
        <w:rPr>
          <w:szCs w:val="24"/>
        </w:rPr>
        <w:t xml:space="preserve">, </w:t>
      </w:r>
      <w:r w:rsidR="002C68B9">
        <w:rPr>
          <w:szCs w:val="24"/>
        </w:rPr>
        <w:t>as defined by</w:t>
      </w:r>
      <w:r w:rsidR="00667D94" w:rsidRPr="00667D94">
        <w:rPr>
          <w:szCs w:val="24"/>
        </w:rPr>
        <w:t xml:space="preserve"> 45 CFR §147.</w:t>
      </w:r>
      <w:r w:rsidR="00E1666B">
        <w:rPr>
          <w:szCs w:val="24"/>
        </w:rPr>
        <w:t>145.</w:t>
      </w:r>
    </w:p>
    <w:p w14:paraId="2048BA23" w14:textId="77777777" w:rsidR="007721E9" w:rsidRPr="007721E9" w:rsidRDefault="007721E9" w:rsidP="00992AB2">
      <w:pPr>
        <w:spacing w:before="100" w:beforeAutospacing="1"/>
        <w:ind w:left="2160" w:hanging="1440"/>
        <w:jc w:val="left"/>
        <w:rPr>
          <w:szCs w:val="24"/>
        </w:rPr>
      </w:pPr>
      <w:r>
        <w:rPr>
          <w:szCs w:val="24"/>
        </w:rPr>
        <w:lastRenderedPageBreak/>
        <w:t xml:space="preserve">Exclude: </w:t>
      </w:r>
      <w:r>
        <w:rPr>
          <w:szCs w:val="24"/>
        </w:rPr>
        <w:tab/>
      </w:r>
      <w:r w:rsidR="00B33013">
        <w:rPr>
          <w:szCs w:val="24"/>
        </w:rPr>
        <w:t>Policies reported in other columns. Also exclude</w:t>
      </w:r>
      <w:r w:rsidR="0014519A">
        <w:rPr>
          <w:szCs w:val="24"/>
        </w:rPr>
        <w:t xml:space="preserve"> a</w:t>
      </w:r>
      <w:r w:rsidRPr="007721E9">
        <w:rPr>
          <w:szCs w:val="24"/>
        </w:rPr>
        <w:t>mounts paid to a provider for services that do not represent reimbursement for covered services provided to an enrollee and are directly covered by a student administrative health fee</w:t>
      </w:r>
      <w:r w:rsidR="00695DF6">
        <w:rPr>
          <w:szCs w:val="24"/>
        </w:rPr>
        <w:t>.</w:t>
      </w:r>
    </w:p>
    <w:p w14:paraId="21199234" w14:textId="77777777" w:rsidR="008163A2" w:rsidRDefault="008163A2" w:rsidP="00992AB2">
      <w:pPr>
        <w:ind w:left="1800" w:hanging="1800"/>
        <w:jc w:val="left"/>
        <w:rPr>
          <w:szCs w:val="24"/>
        </w:rPr>
      </w:pPr>
    </w:p>
    <w:p w14:paraId="6D0AA549" w14:textId="77777777" w:rsidR="003045D8" w:rsidRPr="003F0E3C" w:rsidRDefault="00347C9D" w:rsidP="00992AB2">
      <w:pPr>
        <w:ind w:left="1800" w:hanging="1800"/>
        <w:jc w:val="left"/>
        <w:rPr>
          <w:szCs w:val="24"/>
        </w:rPr>
      </w:pPr>
      <w:r w:rsidRPr="003F0E3C">
        <w:rPr>
          <w:szCs w:val="24"/>
        </w:rPr>
        <w:t xml:space="preserve">Column </w:t>
      </w:r>
      <w:r w:rsidR="00B61DAB">
        <w:rPr>
          <w:szCs w:val="24"/>
        </w:rPr>
        <w:t>40</w:t>
      </w:r>
      <w:r w:rsidR="00B61DAB" w:rsidRPr="003F0E3C">
        <w:rPr>
          <w:szCs w:val="24"/>
        </w:rPr>
        <w:t xml:space="preserve"> </w:t>
      </w:r>
      <w:r w:rsidRPr="003F0E3C">
        <w:rPr>
          <w:szCs w:val="24"/>
        </w:rPr>
        <w:tab/>
      </w:r>
      <w:r w:rsidRPr="003F0E3C">
        <w:rPr>
          <w:szCs w:val="24"/>
        </w:rPr>
        <w:tab/>
      </w:r>
      <w:r w:rsidRPr="003F0E3C">
        <w:rPr>
          <w:b/>
          <w:szCs w:val="24"/>
        </w:rPr>
        <w:t>Government</w:t>
      </w:r>
      <w:r w:rsidR="00A256EF" w:rsidRPr="003F0E3C">
        <w:rPr>
          <w:b/>
          <w:szCs w:val="24"/>
        </w:rPr>
        <w:t xml:space="preserve"> </w:t>
      </w:r>
      <w:r w:rsidRPr="003F0E3C">
        <w:rPr>
          <w:b/>
          <w:szCs w:val="24"/>
        </w:rPr>
        <w:t>Program</w:t>
      </w:r>
      <w:r w:rsidR="003F75DC" w:rsidRPr="003F0E3C">
        <w:rPr>
          <w:b/>
          <w:szCs w:val="24"/>
        </w:rPr>
        <w:t xml:space="preserve"> Plans</w:t>
      </w:r>
      <w:r w:rsidR="002762B0" w:rsidRPr="003F0E3C">
        <w:rPr>
          <w:b/>
          <w:szCs w:val="24"/>
        </w:rPr>
        <w:t xml:space="preserve"> </w:t>
      </w:r>
      <w:r w:rsidRPr="003F0E3C">
        <w:rPr>
          <w:b/>
          <w:szCs w:val="24"/>
        </w:rPr>
        <w:t>(</w:t>
      </w:r>
      <w:r w:rsidR="00772A67" w:rsidRPr="003F0E3C">
        <w:rPr>
          <w:b/>
          <w:szCs w:val="24"/>
        </w:rPr>
        <w:t>Not Subject to Section 2718 of the PHSA</w:t>
      </w:r>
      <w:r w:rsidRPr="003F0E3C">
        <w:rPr>
          <w:b/>
          <w:szCs w:val="24"/>
        </w:rPr>
        <w:t>)</w:t>
      </w:r>
    </w:p>
    <w:p w14:paraId="4C73DDE6" w14:textId="77777777" w:rsidR="003045D8" w:rsidRPr="003F0E3C" w:rsidRDefault="003045D8" w:rsidP="00992AB2">
      <w:pPr>
        <w:jc w:val="left"/>
        <w:rPr>
          <w:szCs w:val="24"/>
        </w:rPr>
      </w:pPr>
    </w:p>
    <w:p w14:paraId="1414AE7A" w14:textId="3FC5B4F4" w:rsidR="003045D8" w:rsidRPr="003F0E3C" w:rsidRDefault="00347C9D" w:rsidP="00992AB2">
      <w:pPr>
        <w:ind w:left="2160" w:hanging="1440"/>
        <w:jc w:val="left"/>
        <w:rPr>
          <w:szCs w:val="24"/>
        </w:rPr>
      </w:pPr>
      <w:r w:rsidRPr="003F0E3C">
        <w:rPr>
          <w:szCs w:val="24"/>
        </w:rPr>
        <w:t>Include</w:t>
      </w:r>
      <w:r w:rsidR="00251356" w:rsidRPr="003F0E3C">
        <w:rPr>
          <w:szCs w:val="24"/>
        </w:rPr>
        <w:t>:</w:t>
      </w:r>
      <w:r w:rsidR="00251356" w:rsidRPr="003F0E3C">
        <w:rPr>
          <w:szCs w:val="24"/>
        </w:rPr>
        <w:tab/>
        <w:t>G</w:t>
      </w:r>
      <w:r w:rsidRPr="003F0E3C">
        <w:rPr>
          <w:szCs w:val="24"/>
        </w:rPr>
        <w:t>overnment</w:t>
      </w:r>
      <w:r w:rsidR="00A256EF" w:rsidRPr="003F0E3C">
        <w:rPr>
          <w:szCs w:val="24"/>
        </w:rPr>
        <w:t xml:space="preserve"> </w:t>
      </w:r>
      <w:r w:rsidRPr="003F0E3C">
        <w:rPr>
          <w:szCs w:val="24"/>
        </w:rPr>
        <w:t>sponsored programs that are not subject to section 2718 of the PHSA, such as Medicaid (Title XIX), State Children’s Health Insurance Program (SCHIP) (Title XXI), and other Federal or State government</w:t>
      </w:r>
      <w:r w:rsidR="00926955" w:rsidRPr="003F0E3C">
        <w:rPr>
          <w:szCs w:val="24"/>
        </w:rPr>
        <w:t>-</w:t>
      </w:r>
      <w:r w:rsidRPr="003F0E3C">
        <w:rPr>
          <w:szCs w:val="24"/>
        </w:rPr>
        <w:t>sponsored coverage (</w:t>
      </w:r>
      <w:r w:rsidR="00CF7C0C" w:rsidRPr="003F0E3C">
        <w:rPr>
          <w:szCs w:val="24"/>
        </w:rPr>
        <w:t>other than the Federal Employees Health Benefits Program or State government sponsored coverage for State employees or retirees</w:t>
      </w:r>
      <w:r w:rsidR="006538C6">
        <w:rPr>
          <w:szCs w:val="24"/>
        </w:rPr>
        <w:t>).</w:t>
      </w:r>
    </w:p>
    <w:p w14:paraId="787643B3" w14:textId="77777777" w:rsidR="003045D8" w:rsidRPr="003F0E3C" w:rsidRDefault="003045D8" w:rsidP="00992AB2">
      <w:pPr>
        <w:ind w:left="720" w:hanging="720"/>
        <w:jc w:val="left"/>
        <w:rPr>
          <w:szCs w:val="24"/>
        </w:rPr>
      </w:pPr>
    </w:p>
    <w:p w14:paraId="6C1031DF" w14:textId="77777777" w:rsidR="00217DE7" w:rsidRDefault="00347C9D" w:rsidP="002052F0">
      <w:pPr>
        <w:ind w:left="2160"/>
        <w:jc w:val="left"/>
        <w:rPr>
          <w:szCs w:val="24"/>
        </w:rPr>
      </w:pPr>
      <w:r w:rsidRPr="003F0E3C">
        <w:rPr>
          <w:szCs w:val="24"/>
        </w:rPr>
        <w:t>Report the experience of the issuer’s government</w:t>
      </w:r>
      <w:r w:rsidR="003F75DC" w:rsidRPr="003F0E3C">
        <w:rPr>
          <w:szCs w:val="24"/>
        </w:rPr>
        <w:t xml:space="preserve"> </w:t>
      </w:r>
      <w:r w:rsidRPr="003F0E3C">
        <w:rPr>
          <w:szCs w:val="24"/>
        </w:rPr>
        <w:t>program</w:t>
      </w:r>
      <w:r w:rsidR="003F75DC" w:rsidRPr="003F0E3C">
        <w:rPr>
          <w:szCs w:val="24"/>
        </w:rPr>
        <w:t xml:space="preserve"> plans</w:t>
      </w:r>
      <w:r w:rsidRPr="003F0E3C">
        <w:rPr>
          <w:szCs w:val="24"/>
        </w:rPr>
        <w:t xml:space="preserve"> </w:t>
      </w:r>
      <w:r w:rsidR="00260B58" w:rsidRPr="003F0E3C">
        <w:rPr>
          <w:szCs w:val="24"/>
        </w:rPr>
        <w:t xml:space="preserve">for the MLR reporting year </w:t>
      </w:r>
      <w:r w:rsidRPr="003F0E3C">
        <w:rPr>
          <w:szCs w:val="24"/>
        </w:rPr>
        <w:t>as of December 31</w:t>
      </w:r>
      <w:r w:rsidR="003F75DC" w:rsidRPr="003F0E3C">
        <w:rPr>
          <w:szCs w:val="24"/>
        </w:rPr>
        <w:t>,</w:t>
      </w:r>
      <w:r w:rsidR="00B74DE4">
        <w:rPr>
          <w:szCs w:val="24"/>
        </w:rPr>
        <w:t xml:space="preserve"> as</w:t>
      </w:r>
      <w:r w:rsidR="003F75DC" w:rsidRPr="003F0E3C">
        <w:rPr>
          <w:szCs w:val="24"/>
        </w:rPr>
        <w:t xml:space="preserve"> reported </w:t>
      </w:r>
      <w:r w:rsidRPr="003F0E3C">
        <w:rPr>
          <w:szCs w:val="24"/>
        </w:rPr>
        <w:t xml:space="preserve">to the </w:t>
      </w:r>
      <w:r w:rsidR="00044397">
        <w:rPr>
          <w:szCs w:val="24"/>
        </w:rPr>
        <w:t>regulatory authority</w:t>
      </w:r>
      <w:r w:rsidRPr="003F0E3C">
        <w:rPr>
          <w:szCs w:val="24"/>
        </w:rPr>
        <w:t xml:space="preserve"> in the </w:t>
      </w:r>
      <w:r w:rsidR="003F75DC" w:rsidRPr="003F0E3C">
        <w:rPr>
          <w:szCs w:val="24"/>
        </w:rPr>
        <w:t xml:space="preserve">issuer’s </w:t>
      </w:r>
      <w:r w:rsidRPr="003F0E3C">
        <w:rPr>
          <w:szCs w:val="24"/>
        </w:rPr>
        <w:t>State of domicile or as filed on the NAIC SHCE filing for the MLR reporting year.</w:t>
      </w:r>
    </w:p>
    <w:p w14:paraId="052F4124" w14:textId="77777777" w:rsidR="00A8608F" w:rsidRDefault="00A8608F" w:rsidP="002052F0">
      <w:pPr>
        <w:ind w:left="2160"/>
        <w:jc w:val="left"/>
        <w:rPr>
          <w:szCs w:val="24"/>
        </w:rPr>
      </w:pPr>
    </w:p>
    <w:p w14:paraId="00E2A84C" w14:textId="1EBBBA1A" w:rsidR="00A8608F" w:rsidRDefault="00A8608F" w:rsidP="00A8608F">
      <w:pPr>
        <w:ind w:left="2160" w:hanging="1440"/>
        <w:jc w:val="left"/>
        <w:rPr>
          <w:szCs w:val="24"/>
        </w:rPr>
      </w:pPr>
      <w:r>
        <w:rPr>
          <w:szCs w:val="24"/>
        </w:rPr>
        <w:t>Exclude:</w:t>
      </w:r>
      <w:r>
        <w:rPr>
          <w:szCs w:val="24"/>
        </w:rPr>
        <w:tab/>
      </w:r>
      <w:r w:rsidRPr="00A8608F">
        <w:rPr>
          <w:szCs w:val="24"/>
        </w:rPr>
        <w:t xml:space="preserve">Medicare Advantage Part C and Medicare Part D </w:t>
      </w:r>
      <w:r>
        <w:rPr>
          <w:szCs w:val="24"/>
        </w:rPr>
        <w:t>s</w:t>
      </w:r>
      <w:r w:rsidRPr="00A8608F">
        <w:rPr>
          <w:szCs w:val="24"/>
        </w:rPr>
        <w:t>tand</w:t>
      </w:r>
      <w:r>
        <w:rPr>
          <w:szCs w:val="24"/>
        </w:rPr>
        <w:t>-a</w:t>
      </w:r>
      <w:r w:rsidRPr="00A8608F">
        <w:rPr>
          <w:szCs w:val="24"/>
        </w:rPr>
        <w:t xml:space="preserve">lone </w:t>
      </w:r>
      <w:r>
        <w:rPr>
          <w:szCs w:val="24"/>
        </w:rPr>
        <w:t>p</w:t>
      </w:r>
      <w:r w:rsidRPr="00A8608F">
        <w:rPr>
          <w:szCs w:val="24"/>
        </w:rPr>
        <w:t xml:space="preserve">lans </w:t>
      </w:r>
      <w:r>
        <w:rPr>
          <w:szCs w:val="24"/>
        </w:rPr>
        <w:t>s</w:t>
      </w:r>
      <w:r w:rsidRPr="00A8608F">
        <w:rPr>
          <w:szCs w:val="24"/>
        </w:rPr>
        <w:t xml:space="preserve">ubject to </w:t>
      </w:r>
      <w:r w:rsidR="00ED46DA">
        <w:rPr>
          <w:szCs w:val="24"/>
        </w:rPr>
        <w:t>the Medicare MLR requirements pursuant to section 1857(e) of the Social Security Act</w:t>
      </w:r>
      <w:r w:rsidR="00FA30D3">
        <w:rPr>
          <w:szCs w:val="24"/>
        </w:rPr>
        <w:t xml:space="preserve">, </w:t>
      </w:r>
      <w:r w:rsidRPr="00A8608F">
        <w:rPr>
          <w:szCs w:val="24"/>
        </w:rPr>
        <w:t xml:space="preserve">reported in Column </w:t>
      </w:r>
      <w:r>
        <w:rPr>
          <w:szCs w:val="24"/>
        </w:rPr>
        <w:t>4</w:t>
      </w:r>
      <w:r w:rsidRPr="00A8608F">
        <w:rPr>
          <w:szCs w:val="24"/>
        </w:rPr>
        <w:t>2</w:t>
      </w:r>
    </w:p>
    <w:p w14:paraId="44561DFD" w14:textId="77777777" w:rsidR="00D03BD1" w:rsidRDefault="00D03BD1" w:rsidP="00992AB2">
      <w:pPr>
        <w:jc w:val="left"/>
        <w:rPr>
          <w:szCs w:val="24"/>
        </w:rPr>
      </w:pPr>
    </w:p>
    <w:p w14:paraId="36C954FE" w14:textId="77777777" w:rsidR="003045D8" w:rsidRPr="003F0E3C" w:rsidRDefault="00347C9D" w:rsidP="00992AB2">
      <w:pPr>
        <w:ind w:left="1800" w:hanging="1800"/>
        <w:jc w:val="left"/>
        <w:rPr>
          <w:b/>
          <w:szCs w:val="24"/>
        </w:rPr>
      </w:pPr>
      <w:r w:rsidRPr="003F0E3C">
        <w:rPr>
          <w:szCs w:val="24"/>
        </w:rPr>
        <w:t xml:space="preserve">Column </w:t>
      </w:r>
      <w:r w:rsidR="00B61DAB">
        <w:rPr>
          <w:szCs w:val="24"/>
        </w:rPr>
        <w:t>41</w:t>
      </w:r>
      <w:r w:rsidRPr="003F0E3C">
        <w:rPr>
          <w:szCs w:val="24"/>
        </w:rPr>
        <w:tab/>
      </w:r>
      <w:r w:rsidRPr="003F0E3C">
        <w:rPr>
          <w:szCs w:val="24"/>
        </w:rPr>
        <w:tab/>
      </w:r>
      <w:r w:rsidRPr="003F0E3C">
        <w:rPr>
          <w:b/>
          <w:szCs w:val="24"/>
        </w:rPr>
        <w:t>Other Health Business (Not Subject to Section 2718 of the PHSA)</w:t>
      </w:r>
    </w:p>
    <w:p w14:paraId="64CE6532" w14:textId="77777777" w:rsidR="003045D8" w:rsidRPr="003F0E3C" w:rsidRDefault="003045D8" w:rsidP="00992AB2">
      <w:pPr>
        <w:jc w:val="left"/>
        <w:rPr>
          <w:szCs w:val="24"/>
        </w:rPr>
      </w:pPr>
    </w:p>
    <w:p w14:paraId="5D0D0F98" w14:textId="77777777" w:rsidR="00851F1F" w:rsidRPr="003F0E3C" w:rsidRDefault="00851F1F" w:rsidP="00992AB2">
      <w:pPr>
        <w:ind w:left="720"/>
        <w:jc w:val="left"/>
        <w:rPr>
          <w:szCs w:val="24"/>
        </w:rPr>
      </w:pPr>
      <w:r w:rsidRPr="003F0E3C">
        <w:rPr>
          <w:szCs w:val="24"/>
        </w:rPr>
        <w:t xml:space="preserve">Information reported here is similar </w:t>
      </w:r>
      <w:r w:rsidR="00A256EF" w:rsidRPr="003F0E3C">
        <w:rPr>
          <w:szCs w:val="24"/>
        </w:rPr>
        <w:t xml:space="preserve">to </w:t>
      </w:r>
      <w:r w:rsidRPr="003F0E3C">
        <w:rPr>
          <w:szCs w:val="24"/>
        </w:rPr>
        <w:t>that reported in the S</w:t>
      </w:r>
      <w:r w:rsidR="00EF610F" w:rsidRPr="003F0E3C">
        <w:rPr>
          <w:szCs w:val="24"/>
        </w:rPr>
        <w:t>HC</w:t>
      </w:r>
      <w:r w:rsidRPr="003F0E3C">
        <w:rPr>
          <w:szCs w:val="24"/>
        </w:rPr>
        <w:t>E Part 1</w:t>
      </w:r>
      <w:r w:rsidR="002A0A8E">
        <w:rPr>
          <w:szCs w:val="24"/>
        </w:rPr>
        <w:t>,</w:t>
      </w:r>
      <w:r w:rsidRPr="003F0E3C">
        <w:rPr>
          <w:szCs w:val="24"/>
        </w:rPr>
        <w:t xml:space="preserve"> Columns 9 </w:t>
      </w:r>
      <w:r w:rsidR="001E5922">
        <w:rPr>
          <w:szCs w:val="24"/>
        </w:rPr>
        <w:t>and</w:t>
      </w:r>
      <w:r w:rsidRPr="003F0E3C">
        <w:rPr>
          <w:szCs w:val="24"/>
        </w:rPr>
        <w:t xml:space="preserve"> 10.</w:t>
      </w:r>
    </w:p>
    <w:p w14:paraId="591C31A7" w14:textId="77777777" w:rsidR="003045D8" w:rsidRPr="003F0E3C" w:rsidRDefault="00347C9D" w:rsidP="00992AB2">
      <w:pPr>
        <w:ind w:left="720"/>
        <w:jc w:val="left"/>
        <w:rPr>
          <w:szCs w:val="24"/>
        </w:rPr>
      </w:pPr>
      <w:r w:rsidRPr="003F0E3C">
        <w:rPr>
          <w:szCs w:val="24"/>
        </w:rPr>
        <w:t xml:space="preserve">Report health plan arrangements that are </w:t>
      </w:r>
      <w:r w:rsidRPr="003F0E3C">
        <w:rPr>
          <w:szCs w:val="24"/>
          <w:u w:val="single"/>
        </w:rPr>
        <w:t>not</w:t>
      </w:r>
      <w:r w:rsidRPr="003F0E3C">
        <w:rPr>
          <w:szCs w:val="24"/>
        </w:rPr>
        <w:t xml:space="preserve"> group </w:t>
      </w:r>
      <w:r w:rsidRPr="003F0E3C">
        <w:rPr>
          <w:i/>
          <w:szCs w:val="24"/>
        </w:rPr>
        <w:t>or</w:t>
      </w:r>
      <w:r w:rsidRPr="003F0E3C">
        <w:rPr>
          <w:szCs w:val="24"/>
        </w:rPr>
        <w:t xml:space="preserve"> individual health insurance coverage provided by a health insurance issuer</w:t>
      </w:r>
      <w:r w:rsidR="00894ADD" w:rsidRPr="003F0E3C">
        <w:rPr>
          <w:szCs w:val="24"/>
        </w:rPr>
        <w:t xml:space="preserve">. </w:t>
      </w:r>
      <w:r w:rsidR="00A256EF" w:rsidRPr="003F0E3C">
        <w:rPr>
          <w:szCs w:val="24"/>
        </w:rPr>
        <w:t xml:space="preserve">Report all </w:t>
      </w:r>
      <w:r w:rsidR="00894ADD" w:rsidRPr="003F0E3C">
        <w:rPr>
          <w:szCs w:val="24"/>
        </w:rPr>
        <w:t xml:space="preserve">other health care business that is not reported in </w:t>
      </w:r>
      <w:r w:rsidR="00A256EF" w:rsidRPr="003F0E3C">
        <w:rPr>
          <w:szCs w:val="24"/>
        </w:rPr>
        <w:t xml:space="preserve">Columns </w:t>
      </w:r>
      <w:r w:rsidR="00894ADD" w:rsidRPr="003F0E3C">
        <w:rPr>
          <w:szCs w:val="24"/>
        </w:rPr>
        <w:t>1</w:t>
      </w:r>
      <w:r w:rsidR="001E5922" w:rsidRPr="0029193D">
        <w:rPr>
          <w:szCs w:val="24"/>
        </w:rPr>
        <w:t>–</w:t>
      </w:r>
      <w:r w:rsidR="00894ADD" w:rsidRPr="003F0E3C">
        <w:rPr>
          <w:szCs w:val="24"/>
        </w:rPr>
        <w:t>3</w:t>
      </w:r>
      <w:r w:rsidR="00423D7B">
        <w:rPr>
          <w:szCs w:val="24"/>
        </w:rPr>
        <w:t>9</w:t>
      </w:r>
      <w:r w:rsidR="00894ADD" w:rsidRPr="003F0E3C">
        <w:rPr>
          <w:szCs w:val="24"/>
        </w:rPr>
        <w:t>, including stand</w:t>
      </w:r>
      <w:r w:rsidR="00552F20">
        <w:rPr>
          <w:szCs w:val="24"/>
        </w:rPr>
        <w:t>-</w:t>
      </w:r>
      <w:r w:rsidR="00894ADD" w:rsidRPr="003F0E3C">
        <w:rPr>
          <w:szCs w:val="24"/>
        </w:rPr>
        <w:t>alone dental and vision coverage, long-term care, disability income, etc.</w:t>
      </w:r>
    </w:p>
    <w:p w14:paraId="29A9C20A" w14:textId="77777777" w:rsidR="003045D8" w:rsidRPr="003F0E3C" w:rsidRDefault="003045D8" w:rsidP="00992AB2">
      <w:pPr>
        <w:ind w:left="720"/>
        <w:jc w:val="left"/>
        <w:rPr>
          <w:szCs w:val="24"/>
        </w:rPr>
      </w:pPr>
    </w:p>
    <w:p w14:paraId="7085C276" w14:textId="77777777" w:rsidR="003045D8" w:rsidRPr="003F0E3C" w:rsidRDefault="00347C9D" w:rsidP="00266D85">
      <w:pPr>
        <w:ind w:left="2160" w:hanging="1440"/>
        <w:jc w:val="left"/>
        <w:rPr>
          <w:szCs w:val="24"/>
        </w:rPr>
      </w:pPr>
      <w:r w:rsidRPr="003F0E3C">
        <w:rPr>
          <w:szCs w:val="24"/>
        </w:rPr>
        <w:t>Include:</w:t>
      </w:r>
      <w:r w:rsidR="00806100">
        <w:rPr>
          <w:szCs w:val="24"/>
        </w:rPr>
        <w:tab/>
      </w:r>
      <w:r w:rsidR="00CC3DB0" w:rsidRPr="003F0E3C">
        <w:rPr>
          <w:szCs w:val="24"/>
        </w:rPr>
        <w:t>S</w:t>
      </w:r>
      <w:r w:rsidRPr="003F0E3C">
        <w:rPr>
          <w:szCs w:val="24"/>
        </w:rPr>
        <w:t>hort-term, limited-duration insurance (as defined under 45 CFR §144.103);</w:t>
      </w:r>
      <w:r w:rsidR="00CC3DB0" w:rsidRPr="003F0E3C">
        <w:rPr>
          <w:szCs w:val="24"/>
        </w:rPr>
        <w:t xml:space="preserve"> </w:t>
      </w:r>
      <w:r w:rsidR="00A256EF" w:rsidRPr="003F0E3C">
        <w:rPr>
          <w:szCs w:val="24"/>
        </w:rPr>
        <w:t xml:space="preserve">supplemental </w:t>
      </w:r>
      <w:r w:rsidRPr="003F0E3C">
        <w:rPr>
          <w:szCs w:val="24"/>
        </w:rPr>
        <w:t>coverage if offered as a separate policy, certificate, or contract of insurance (45 CFR §146.145), including Medicare supplemental health insurance (as defined under section 1882(g)(1) of the Social Security Act), coverage supplemental to the coverage provided under chapter 55 of title 10, United State</w:t>
      </w:r>
      <w:r w:rsidR="00A256EF" w:rsidRPr="003F0E3C">
        <w:rPr>
          <w:szCs w:val="24"/>
        </w:rPr>
        <w:t>s</w:t>
      </w:r>
      <w:r w:rsidRPr="003F0E3C">
        <w:rPr>
          <w:szCs w:val="24"/>
        </w:rPr>
        <w:t xml:space="preserve"> Code, and similar supplemental coverage provided under a group health plan; hospital or other fixed indemnity insurance, and specified disease or illness coverage if offered under a separate policy, certificate, or contract of insurance (45 CFR §146.145</w:t>
      </w:r>
      <w:r w:rsidR="003F75DC" w:rsidRPr="003F0E3C">
        <w:rPr>
          <w:szCs w:val="24"/>
        </w:rPr>
        <w:t>)</w:t>
      </w:r>
      <w:r w:rsidRPr="003F0E3C">
        <w:rPr>
          <w:szCs w:val="24"/>
        </w:rPr>
        <w:t xml:space="preserve">, and other </w:t>
      </w:r>
      <w:r w:rsidR="00432741" w:rsidRPr="003F0E3C">
        <w:rPr>
          <w:szCs w:val="24"/>
        </w:rPr>
        <w:t>“</w:t>
      </w:r>
      <w:r w:rsidRPr="003F0E3C">
        <w:rPr>
          <w:szCs w:val="24"/>
        </w:rPr>
        <w:t>excepted  benefits</w:t>
      </w:r>
      <w:r w:rsidR="00432741" w:rsidRPr="003F0E3C">
        <w:rPr>
          <w:szCs w:val="24"/>
        </w:rPr>
        <w:t>”</w:t>
      </w:r>
      <w:r w:rsidRPr="003F0E3C">
        <w:rPr>
          <w:szCs w:val="24"/>
        </w:rPr>
        <w:t xml:space="preserve"> as specified by regulations promulgated by HHS (45 CFR §146.145). </w:t>
      </w:r>
      <w:r w:rsidR="00821A10" w:rsidRPr="003F0E3C">
        <w:rPr>
          <w:szCs w:val="24"/>
        </w:rPr>
        <w:t>The experience for p</w:t>
      </w:r>
      <w:r w:rsidR="000C6635" w:rsidRPr="003F0E3C">
        <w:rPr>
          <w:szCs w:val="24"/>
        </w:rPr>
        <w:t>harmacy, chiropractic, or mental health coverage, whether sold as a stand-alone product or in conjunction with any other health insurance coverage</w:t>
      </w:r>
      <w:r w:rsidR="00821A10" w:rsidRPr="003F0E3C">
        <w:rPr>
          <w:szCs w:val="24"/>
        </w:rPr>
        <w:t>,</w:t>
      </w:r>
      <w:r w:rsidR="000C6635" w:rsidRPr="003F0E3C">
        <w:rPr>
          <w:szCs w:val="24"/>
        </w:rPr>
        <w:t xml:space="preserve"> </w:t>
      </w:r>
      <w:r w:rsidR="00821A10" w:rsidRPr="003F0E3C">
        <w:rPr>
          <w:szCs w:val="24"/>
        </w:rPr>
        <w:t xml:space="preserve">should be reported with </w:t>
      </w:r>
      <w:r w:rsidR="000C6635" w:rsidRPr="003F0E3C">
        <w:rPr>
          <w:szCs w:val="24"/>
        </w:rPr>
        <w:t>the health insurance coverage</w:t>
      </w:r>
      <w:r w:rsidR="00821A10" w:rsidRPr="003F0E3C">
        <w:rPr>
          <w:szCs w:val="24"/>
        </w:rPr>
        <w:t xml:space="preserve"> for the applicable </w:t>
      </w:r>
      <w:r w:rsidR="00D04DC4" w:rsidRPr="003F0E3C">
        <w:rPr>
          <w:szCs w:val="24"/>
        </w:rPr>
        <w:t>market if</w:t>
      </w:r>
      <w:r w:rsidR="00D04DC4">
        <w:rPr>
          <w:szCs w:val="24"/>
        </w:rPr>
        <w:t xml:space="preserve"> the coverage does not meet the definition of</w:t>
      </w:r>
      <w:r w:rsidR="00A16B4E" w:rsidRPr="003F0E3C">
        <w:rPr>
          <w:szCs w:val="24"/>
        </w:rPr>
        <w:t xml:space="preserve"> </w:t>
      </w:r>
      <w:r w:rsidR="00432741" w:rsidRPr="003F0E3C">
        <w:rPr>
          <w:szCs w:val="24"/>
        </w:rPr>
        <w:t>“</w:t>
      </w:r>
      <w:r w:rsidR="00A16B4E" w:rsidRPr="003F0E3C">
        <w:rPr>
          <w:szCs w:val="24"/>
        </w:rPr>
        <w:t>excepted benefit</w:t>
      </w:r>
      <w:r w:rsidR="00821A10" w:rsidRPr="003F0E3C">
        <w:rPr>
          <w:szCs w:val="24"/>
        </w:rPr>
        <w:t>s</w:t>
      </w:r>
      <w:r w:rsidR="00432741" w:rsidRPr="003F0E3C">
        <w:rPr>
          <w:szCs w:val="24"/>
        </w:rPr>
        <w:t>”</w:t>
      </w:r>
      <w:r w:rsidR="006A6FD4">
        <w:rPr>
          <w:szCs w:val="24"/>
        </w:rPr>
        <w:t xml:space="preserve"> under the PHSA.</w:t>
      </w:r>
    </w:p>
    <w:p w14:paraId="568217FC" w14:textId="77777777" w:rsidR="003045D8" w:rsidRPr="003F0E3C" w:rsidRDefault="003045D8" w:rsidP="00992AB2">
      <w:pPr>
        <w:ind w:left="720"/>
        <w:jc w:val="left"/>
        <w:rPr>
          <w:szCs w:val="24"/>
        </w:rPr>
      </w:pPr>
    </w:p>
    <w:p w14:paraId="57DF06C5" w14:textId="22DF3989" w:rsidR="00CE64F8" w:rsidRPr="003F0E3C" w:rsidRDefault="00347C9D" w:rsidP="00CC7347">
      <w:pPr>
        <w:ind w:left="2160"/>
        <w:jc w:val="left"/>
        <w:rPr>
          <w:szCs w:val="24"/>
        </w:rPr>
      </w:pPr>
      <w:r w:rsidRPr="003F0E3C">
        <w:rPr>
          <w:szCs w:val="24"/>
        </w:rPr>
        <w:t>Report the experience of the issuer’s Other Business for the MLR reporting year as of December 31</w:t>
      </w:r>
      <w:r w:rsidR="00260B58" w:rsidRPr="003F0E3C">
        <w:rPr>
          <w:szCs w:val="24"/>
        </w:rPr>
        <w:t xml:space="preserve">, as reported </w:t>
      </w:r>
      <w:r w:rsidRPr="003F0E3C">
        <w:rPr>
          <w:szCs w:val="24"/>
        </w:rPr>
        <w:t xml:space="preserve">to the </w:t>
      </w:r>
      <w:r w:rsidR="00044397">
        <w:rPr>
          <w:szCs w:val="24"/>
        </w:rPr>
        <w:t>regulatory authority</w:t>
      </w:r>
      <w:r w:rsidRPr="003F0E3C">
        <w:rPr>
          <w:szCs w:val="24"/>
        </w:rPr>
        <w:t xml:space="preserve"> in the </w:t>
      </w:r>
      <w:r w:rsidR="00260B58" w:rsidRPr="003F0E3C">
        <w:rPr>
          <w:szCs w:val="24"/>
        </w:rPr>
        <w:t xml:space="preserve">issuer’s </w:t>
      </w:r>
      <w:r w:rsidRPr="003F0E3C">
        <w:rPr>
          <w:szCs w:val="24"/>
        </w:rPr>
        <w:t>State of domicile or as filed on the NAIC SHCE filing for the MLR reporting year.</w:t>
      </w:r>
    </w:p>
    <w:p w14:paraId="2213A6CF" w14:textId="77777777" w:rsidR="00D03BD1" w:rsidRPr="003F0E3C" w:rsidRDefault="00D03BD1" w:rsidP="00992AB2">
      <w:pPr>
        <w:ind w:left="720"/>
        <w:jc w:val="left"/>
        <w:rPr>
          <w:szCs w:val="24"/>
        </w:rPr>
      </w:pPr>
    </w:p>
    <w:p w14:paraId="66F3149C" w14:textId="68AEF82F" w:rsidR="002B074B" w:rsidRPr="003F0E3C" w:rsidRDefault="002B074B" w:rsidP="00992AB2">
      <w:pPr>
        <w:ind w:left="1800" w:hanging="1800"/>
        <w:jc w:val="left"/>
        <w:rPr>
          <w:b/>
          <w:szCs w:val="24"/>
        </w:rPr>
      </w:pPr>
      <w:r w:rsidRPr="003F0E3C">
        <w:rPr>
          <w:szCs w:val="24"/>
        </w:rPr>
        <w:t xml:space="preserve">Column </w:t>
      </w:r>
      <w:r w:rsidR="00B61DAB">
        <w:rPr>
          <w:szCs w:val="24"/>
        </w:rPr>
        <w:t>42</w:t>
      </w:r>
      <w:r w:rsidRPr="003F0E3C">
        <w:rPr>
          <w:szCs w:val="24"/>
        </w:rPr>
        <w:tab/>
      </w:r>
      <w:r w:rsidRPr="003F0E3C">
        <w:rPr>
          <w:szCs w:val="24"/>
        </w:rPr>
        <w:tab/>
      </w:r>
      <w:r w:rsidR="00AF0DBC">
        <w:rPr>
          <w:b/>
          <w:szCs w:val="24"/>
        </w:rPr>
        <w:t xml:space="preserve">Medicare </w:t>
      </w:r>
      <w:r w:rsidR="00DB579F">
        <w:rPr>
          <w:b/>
          <w:szCs w:val="24"/>
        </w:rPr>
        <w:t xml:space="preserve">MLR </w:t>
      </w:r>
      <w:r w:rsidR="00AF0DBC">
        <w:rPr>
          <w:b/>
          <w:szCs w:val="24"/>
        </w:rPr>
        <w:t>Business</w:t>
      </w:r>
    </w:p>
    <w:p w14:paraId="166A9478" w14:textId="77777777" w:rsidR="001E61A4" w:rsidRDefault="001E61A4" w:rsidP="002052F0">
      <w:pPr>
        <w:ind w:left="2160" w:hanging="1440"/>
        <w:jc w:val="left"/>
        <w:rPr>
          <w:szCs w:val="24"/>
        </w:rPr>
      </w:pPr>
    </w:p>
    <w:p w14:paraId="11CE735F" w14:textId="4E76C1AD" w:rsidR="002B074B" w:rsidRDefault="002B074B" w:rsidP="002052F0">
      <w:pPr>
        <w:ind w:left="2160" w:hanging="1440"/>
        <w:jc w:val="left"/>
        <w:rPr>
          <w:szCs w:val="24"/>
        </w:rPr>
      </w:pPr>
      <w:r w:rsidRPr="003F0E3C">
        <w:rPr>
          <w:szCs w:val="24"/>
        </w:rPr>
        <w:t>Include:</w:t>
      </w:r>
      <w:r w:rsidRPr="003F0E3C">
        <w:rPr>
          <w:szCs w:val="24"/>
        </w:rPr>
        <w:tab/>
      </w:r>
      <w:r w:rsidR="004673D9">
        <w:rPr>
          <w:szCs w:val="24"/>
        </w:rPr>
        <w:t xml:space="preserve">Medicare Advantage Part C and Medicare Part D </w:t>
      </w:r>
      <w:r w:rsidR="00ED46DA">
        <w:rPr>
          <w:szCs w:val="24"/>
        </w:rPr>
        <w:t>p</w:t>
      </w:r>
      <w:r w:rsidR="004673D9">
        <w:rPr>
          <w:szCs w:val="24"/>
        </w:rPr>
        <w:t>lans</w:t>
      </w:r>
      <w:r w:rsidR="007D2BB0">
        <w:rPr>
          <w:szCs w:val="24"/>
        </w:rPr>
        <w:t xml:space="preserve"> subject to the Medicare MLR requirements pursuant to section </w:t>
      </w:r>
      <w:r w:rsidR="00ED46DA">
        <w:rPr>
          <w:szCs w:val="24"/>
        </w:rPr>
        <w:t>1857(e)</w:t>
      </w:r>
      <w:r w:rsidR="007D2BB0">
        <w:rPr>
          <w:szCs w:val="24"/>
        </w:rPr>
        <w:t xml:space="preserve"> of </w:t>
      </w:r>
      <w:r w:rsidR="00ED46DA">
        <w:rPr>
          <w:szCs w:val="24"/>
        </w:rPr>
        <w:t>the Social Security Act</w:t>
      </w:r>
      <w:r w:rsidR="007D2BB0">
        <w:rPr>
          <w:szCs w:val="24"/>
        </w:rPr>
        <w:t>.</w:t>
      </w:r>
    </w:p>
    <w:p w14:paraId="382CCAB2" w14:textId="77777777" w:rsidR="002B074B" w:rsidRPr="003F0E3C" w:rsidRDefault="002B074B" w:rsidP="00992AB2">
      <w:pPr>
        <w:ind w:left="720"/>
        <w:jc w:val="left"/>
        <w:rPr>
          <w:szCs w:val="24"/>
        </w:rPr>
      </w:pPr>
    </w:p>
    <w:p w14:paraId="2968D792" w14:textId="77777777" w:rsidR="003045D8" w:rsidRPr="003F0E3C" w:rsidRDefault="00347C9D" w:rsidP="00992AB2">
      <w:pPr>
        <w:jc w:val="left"/>
        <w:rPr>
          <w:b/>
          <w:szCs w:val="24"/>
        </w:rPr>
      </w:pPr>
      <w:r w:rsidRPr="003F0E3C">
        <w:rPr>
          <w:szCs w:val="24"/>
        </w:rPr>
        <w:t xml:space="preserve">Column </w:t>
      </w:r>
      <w:r w:rsidR="00B61DAB">
        <w:rPr>
          <w:szCs w:val="24"/>
        </w:rPr>
        <w:t>43</w:t>
      </w:r>
      <w:r w:rsidRPr="003F0E3C">
        <w:rPr>
          <w:szCs w:val="24"/>
        </w:rPr>
        <w:tab/>
      </w:r>
      <w:r w:rsidRPr="003F0E3C">
        <w:rPr>
          <w:szCs w:val="24"/>
        </w:rPr>
        <w:tab/>
      </w:r>
      <w:r w:rsidRPr="003F0E3C">
        <w:rPr>
          <w:b/>
          <w:szCs w:val="24"/>
        </w:rPr>
        <w:t>Uninsured</w:t>
      </w:r>
      <w:r w:rsidR="00F96043" w:rsidRPr="003F0E3C">
        <w:rPr>
          <w:b/>
          <w:szCs w:val="24"/>
        </w:rPr>
        <w:t xml:space="preserve"> (</w:t>
      </w:r>
      <w:r w:rsidRPr="003F0E3C">
        <w:rPr>
          <w:b/>
          <w:szCs w:val="24"/>
        </w:rPr>
        <w:t>Self</w:t>
      </w:r>
      <w:r w:rsidR="00CC6711">
        <w:rPr>
          <w:b/>
          <w:szCs w:val="24"/>
        </w:rPr>
        <w:t>-</w:t>
      </w:r>
      <w:r w:rsidRPr="003F0E3C">
        <w:rPr>
          <w:b/>
          <w:szCs w:val="24"/>
        </w:rPr>
        <w:t>Funded</w:t>
      </w:r>
      <w:r w:rsidR="00F96043" w:rsidRPr="003F0E3C">
        <w:rPr>
          <w:b/>
          <w:szCs w:val="24"/>
        </w:rPr>
        <w:t>)</w:t>
      </w:r>
      <w:r w:rsidRPr="003F0E3C">
        <w:rPr>
          <w:b/>
          <w:szCs w:val="24"/>
        </w:rPr>
        <w:t xml:space="preserve"> Plans</w:t>
      </w:r>
    </w:p>
    <w:p w14:paraId="3622CBC4" w14:textId="77777777" w:rsidR="003045D8" w:rsidRPr="003F0E3C" w:rsidRDefault="003045D8" w:rsidP="00992AB2">
      <w:pPr>
        <w:ind w:left="1800" w:hanging="1800"/>
        <w:jc w:val="left"/>
        <w:rPr>
          <w:szCs w:val="24"/>
        </w:rPr>
      </w:pPr>
    </w:p>
    <w:p w14:paraId="6FEFDBDE" w14:textId="77777777" w:rsidR="006F511E" w:rsidRPr="003F0E3C" w:rsidRDefault="00347C9D" w:rsidP="002052F0">
      <w:pPr>
        <w:autoSpaceDE w:val="0"/>
        <w:autoSpaceDN w:val="0"/>
        <w:adjustRightInd w:val="0"/>
        <w:ind w:left="2160" w:hanging="1440"/>
        <w:jc w:val="left"/>
        <w:rPr>
          <w:rFonts w:eastAsia="Calibri"/>
          <w:szCs w:val="24"/>
        </w:rPr>
      </w:pPr>
      <w:r w:rsidRPr="003F0E3C">
        <w:rPr>
          <w:szCs w:val="24"/>
        </w:rPr>
        <w:t>Include:</w:t>
      </w:r>
      <w:r w:rsidRPr="003F0E3C">
        <w:rPr>
          <w:szCs w:val="24"/>
        </w:rPr>
        <w:tab/>
        <w:t>P</w:t>
      </w:r>
      <w:r w:rsidRPr="003F0E3C">
        <w:rPr>
          <w:rFonts w:eastAsia="Calibri"/>
          <w:szCs w:val="24"/>
        </w:rPr>
        <w:t>lans for which a reporting entity, as an administrator, performs administrative services such as claims processing for a</w:t>
      </w:r>
      <w:r w:rsidR="00BC36DC" w:rsidRPr="003F0E3C">
        <w:rPr>
          <w:rFonts w:eastAsia="Calibri"/>
          <w:szCs w:val="24"/>
        </w:rPr>
        <w:t>n</w:t>
      </w:r>
      <w:r w:rsidRPr="003F0E3C">
        <w:rPr>
          <w:rFonts w:eastAsia="Calibri"/>
          <w:szCs w:val="24"/>
        </w:rPr>
        <w:t xml:space="preserve"> </w:t>
      </w:r>
      <w:r w:rsidR="00BC36DC" w:rsidRPr="003F0E3C">
        <w:rPr>
          <w:rFonts w:eastAsia="Calibri"/>
          <w:szCs w:val="24"/>
        </w:rPr>
        <w:t>employer</w:t>
      </w:r>
      <w:r w:rsidRPr="003F0E3C">
        <w:rPr>
          <w:rFonts w:eastAsia="Calibri"/>
          <w:szCs w:val="24"/>
        </w:rPr>
        <w:t xml:space="preserve"> that is at risk, and accordingly, the administrator has not issued an insurance policy. </w:t>
      </w:r>
    </w:p>
    <w:p w14:paraId="5FD2C04B" w14:textId="77777777" w:rsidR="00D51085" w:rsidRPr="003F0E3C" w:rsidRDefault="00D51085" w:rsidP="00992AB2">
      <w:pPr>
        <w:autoSpaceDE w:val="0"/>
        <w:autoSpaceDN w:val="0"/>
        <w:adjustRightInd w:val="0"/>
        <w:ind w:left="720"/>
        <w:jc w:val="left"/>
        <w:rPr>
          <w:b/>
          <w:szCs w:val="24"/>
          <w:u w:val="single"/>
        </w:rPr>
      </w:pPr>
    </w:p>
    <w:p w14:paraId="1CA69F52" w14:textId="3EB1B9BA" w:rsidR="00966D4C" w:rsidRPr="007D2BB0" w:rsidRDefault="00347C9D" w:rsidP="007D2BB0">
      <w:pPr>
        <w:ind w:left="2160"/>
        <w:jc w:val="left"/>
        <w:rPr>
          <w:szCs w:val="24"/>
        </w:rPr>
      </w:pPr>
      <w:r w:rsidRPr="003F0E3C">
        <w:rPr>
          <w:szCs w:val="24"/>
        </w:rPr>
        <w:t>Report the experience of the issuer’s Uninsured</w:t>
      </w:r>
      <w:r w:rsidR="00F96043" w:rsidRPr="003F0E3C">
        <w:rPr>
          <w:szCs w:val="24"/>
        </w:rPr>
        <w:t xml:space="preserve"> (Self</w:t>
      </w:r>
      <w:r w:rsidR="00CC6711">
        <w:rPr>
          <w:szCs w:val="24"/>
        </w:rPr>
        <w:t>-</w:t>
      </w:r>
      <w:r w:rsidR="00F96043" w:rsidRPr="003F0E3C">
        <w:rPr>
          <w:szCs w:val="24"/>
        </w:rPr>
        <w:t xml:space="preserve">Funded) </w:t>
      </w:r>
      <w:r w:rsidRPr="003F0E3C">
        <w:rPr>
          <w:szCs w:val="24"/>
        </w:rPr>
        <w:t>Plans for the MLR reporting year as of December 31</w:t>
      </w:r>
      <w:r w:rsidR="00F96043" w:rsidRPr="003F0E3C">
        <w:rPr>
          <w:szCs w:val="24"/>
        </w:rPr>
        <w:t xml:space="preserve">, as reported </w:t>
      </w:r>
      <w:r w:rsidRPr="003F0E3C">
        <w:rPr>
          <w:szCs w:val="24"/>
        </w:rPr>
        <w:t xml:space="preserve">to the </w:t>
      </w:r>
      <w:r w:rsidR="00044397">
        <w:rPr>
          <w:szCs w:val="24"/>
        </w:rPr>
        <w:t>regulatory authority</w:t>
      </w:r>
      <w:r w:rsidRPr="003F0E3C">
        <w:rPr>
          <w:szCs w:val="24"/>
        </w:rPr>
        <w:t xml:space="preserve"> in the </w:t>
      </w:r>
      <w:r w:rsidR="00F96043" w:rsidRPr="003F0E3C">
        <w:rPr>
          <w:szCs w:val="24"/>
        </w:rPr>
        <w:t xml:space="preserve">issuer’s </w:t>
      </w:r>
      <w:r w:rsidRPr="003F0E3C">
        <w:rPr>
          <w:szCs w:val="24"/>
        </w:rPr>
        <w:t>State of domicile or as filed on the NAIC SHCE filing for the MLR reporting year.</w:t>
      </w:r>
    </w:p>
    <w:p w14:paraId="779A450D" w14:textId="77777777" w:rsidR="007D2BB0" w:rsidRDefault="007D2BB0">
      <w:pPr>
        <w:jc w:val="left"/>
        <w:rPr>
          <w:rFonts w:asciiTheme="majorHAnsi" w:eastAsiaTheme="majorEastAsia" w:hAnsiTheme="majorHAnsi" w:cstheme="majorBidi"/>
          <w:b/>
          <w:bCs/>
          <w:color w:val="4F81BD" w:themeColor="accent1"/>
          <w:sz w:val="26"/>
          <w:szCs w:val="26"/>
        </w:rPr>
      </w:pPr>
      <w:bookmarkStart w:id="13" w:name="_Toc370115215"/>
      <w:r>
        <w:br w:type="page"/>
      </w:r>
    </w:p>
    <w:p w14:paraId="3F3ABDB8" w14:textId="432EDB27" w:rsidR="00BF0F4D" w:rsidRDefault="00BF0F4D" w:rsidP="00160274">
      <w:pPr>
        <w:pStyle w:val="Heading2"/>
        <w:spacing w:before="0"/>
      </w:pPr>
      <w:bookmarkStart w:id="14" w:name="_Toc450227109"/>
      <w:r w:rsidRPr="00455D6C">
        <w:lastRenderedPageBreak/>
        <w:t xml:space="preserve">Instructions </w:t>
      </w:r>
      <w:r>
        <w:t>f</w:t>
      </w:r>
      <w:r w:rsidRPr="00455D6C">
        <w:t xml:space="preserve">or </w:t>
      </w:r>
      <w:r>
        <w:t>MLR</w:t>
      </w:r>
      <w:r w:rsidRPr="00455D6C">
        <w:t xml:space="preserve"> Annual Reporting Form </w:t>
      </w:r>
      <w:r w:rsidR="003F3C23">
        <w:t>−</w:t>
      </w:r>
      <w:r w:rsidRPr="00455D6C">
        <w:t xml:space="preserve"> Part 1</w:t>
      </w:r>
      <w:bookmarkEnd w:id="13"/>
      <w:bookmarkEnd w:id="14"/>
    </w:p>
    <w:p w14:paraId="4B8D06C6" w14:textId="77777777" w:rsidR="00BF0F4D" w:rsidRPr="00FC40CE" w:rsidRDefault="00BF0F4D" w:rsidP="00160274">
      <w:pPr>
        <w:pStyle w:val="Heading2"/>
        <w:spacing w:before="0"/>
      </w:pPr>
      <w:bookmarkStart w:id="15" w:name="_Toc370115216"/>
      <w:bookmarkStart w:id="16" w:name="_Toc450227110"/>
      <w:r w:rsidRPr="00FC40CE">
        <w:t>(Summary of Data)</w:t>
      </w:r>
      <w:bookmarkEnd w:id="15"/>
      <w:bookmarkEnd w:id="16"/>
    </w:p>
    <w:p w14:paraId="7C49A5FB" w14:textId="77777777" w:rsidR="003D0854" w:rsidRPr="003F0E3C" w:rsidRDefault="003D0854" w:rsidP="00992AB2">
      <w:pPr>
        <w:rPr>
          <w:szCs w:val="24"/>
        </w:rPr>
      </w:pPr>
    </w:p>
    <w:p w14:paraId="30717609" w14:textId="085993BD" w:rsidR="00704404" w:rsidRPr="003F0E3C" w:rsidRDefault="005E625D" w:rsidP="00992AB2">
      <w:pPr>
        <w:jc w:val="left"/>
        <w:rPr>
          <w:b/>
          <w:bCs/>
          <w:szCs w:val="24"/>
        </w:rPr>
      </w:pPr>
      <w:r w:rsidRPr="003F0E3C">
        <w:rPr>
          <w:szCs w:val="24"/>
        </w:rPr>
        <w:t>The</w:t>
      </w:r>
      <w:r w:rsidR="00BF0F4D">
        <w:rPr>
          <w:szCs w:val="24"/>
        </w:rPr>
        <w:t>se</w:t>
      </w:r>
      <w:r w:rsidR="00B33013" w:rsidRPr="003F0E3C">
        <w:rPr>
          <w:szCs w:val="24"/>
        </w:rPr>
        <w:t xml:space="preserve"> </w:t>
      </w:r>
      <w:r w:rsidR="001C78E5">
        <w:rPr>
          <w:szCs w:val="24"/>
        </w:rPr>
        <w:t>MLR Form</w:t>
      </w:r>
      <w:r w:rsidRPr="003F0E3C">
        <w:rPr>
          <w:szCs w:val="24"/>
        </w:rPr>
        <w:t xml:space="preserve"> </w:t>
      </w:r>
      <w:r w:rsidR="003D0854" w:rsidRPr="003F0E3C">
        <w:rPr>
          <w:szCs w:val="24"/>
        </w:rPr>
        <w:t>F</w:t>
      </w:r>
      <w:r w:rsidRPr="003F0E3C">
        <w:rPr>
          <w:szCs w:val="24"/>
        </w:rPr>
        <w:t xml:space="preserve">iling Instructions only apply to the </w:t>
      </w:r>
      <w:r w:rsidR="00090AC3">
        <w:rPr>
          <w:szCs w:val="24"/>
        </w:rPr>
        <w:t>2015</w:t>
      </w:r>
      <w:r w:rsidR="00090AC3" w:rsidRPr="003F0E3C">
        <w:rPr>
          <w:szCs w:val="24"/>
        </w:rPr>
        <w:t xml:space="preserve"> </w:t>
      </w:r>
      <w:r w:rsidRPr="003F0E3C">
        <w:rPr>
          <w:szCs w:val="24"/>
        </w:rPr>
        <w:t xml:space="preserve">MLR </w:t>
      </w:r>
      <w:r w:rsidR="00CD1C83">
        <w:rPr>
          <w:szCs w:val="24"/>
        </w:rPr>
        <w:t>r</w:t>
      </w:r>
      <w:r w:rsidRPr="003F0E3C">
        <w:rPr>
          <w:szCs w:val="24"/>
        </w:rPr>
        <w:t xml:space="preserve">eporting </w:t>
      </w:r>
      <w:r w:rsidR="00CD1C83">
        <w:rPr>
          <w:szCs w:val="24"/>
        </w:rPr>
        <w:t>y</w:t>
      </w:r>
      <w:r w:rsidRPr="003F0E3C">
        <w:rPr>
          <w:szCs w:val="24"/>
        </w:rPr>
        <w:t xml:space="preserve">ear and its reporting requirements. </w:t>
      </w:r>
      <w:r w:rsidR="005734A4" w:rsidRPr="003F0E3C">
        <w:rPr>
          <w:szCs w:val="24"/>
        </w:rPr>
        <w:t xml:space="preserve">These Filing Instructions will be revised to reflect changes that apply to the filing years subsequent to </w:t>
      </w:r>
      <w:r w:rsidR="00090AC3">
        <w:rPr>
          <w:szCs w:val="24"/>
        </w:rPr>
        <w:t>2015</w:t>
      </w:r>
      <w:r w:rsidR="003D0854" w:rsidRPr="003F0E3C">
        <w:rPr>
          <w:szCs w:val="24"/>
        </w:rPr>
        <w:t>.</w:t>
      </w:r>
    </w:p>
    <w:p w14:paraId="0BCA07D2" w14:textId="77777777" w:rsidR="003045D8" w:rsidRPr="003F0E3C" w:rsidRDefault="003045D8" w:rsidP="00992AB2">
      <w:pPr>
        <w:ind w:left="1260" w:hanging="1260"/>
        <w:jc w:val="left"/>
        <w:rPr>
          <w:szCs w:val="24"/>
        </w:rPr>
      </w:pPr>
    </w:p>
    <w:p w14:paraId="609AC0E1" w14:textId="77777777" w:rsidR="002F3ED5" w:rsidRPr="003F0E3C" w:rsidRDefault="00F435AD" w:rsidP="00992AB2">
      <w:pPr>
        <w:jc w:val="left"/>
        <w:rPr>
          <w:szCs w:val="24"/>
        </w:rPr>
      </w:pPr>
      <w:r w:rsidRPr="003F0E3C">
        <w:rPr>
          <w:szCs w:val="24"/>
          <w:u w:val="single"/>
        </w:rPr>
        <w:t xml:space="preserve">In addition to the instructions below, </w:t>
      </w:r>
      <w:r w:rsidR="00487974" w:rsidRPr="003F0E3C">
        <w:rPr>
          <w:szCs w:val="24"/>
          <w:u w:val="single"/>
        </w:rPr>
        <w:t xml:space="preserve">the </w:t>
      </w:r>
      <w:r w:rsidR="00846C5D">
        <w:rPr>
          <w:szCs w:val="24"/>
          <w:u w:val="single"/>
        </w:rPr>
        <w:t xml:space="preserve">General </w:t>
      </w:r>
      <w:r w:rsidR="00487974" w:rsidRPr="003F0E3C">
        <w:rPr>
          <w:szCs w:val="24"/>
          <w:u w:val="single"/>
        </w:rPr>
        <w:t>Instructions</w:t>
      </w:r>
      <w:r w:rsidR="00DE3B70">
        <w:rPr>
          <w:szCs w:val="24"/>
          <w:u w:val="single"/>
        </w:rPr>
        <w:t xml:space="preserve"> </w:t>
      </w:r>
      <w:r w:rsidR="00487974" w:rsidRPr="003F0E3C">
        <w:rPr>
          <w:szCs w:val="24"/>
          <w:u w:val="single"/>
        </w:rPr>
        <w:t>and Column Definitions</w:t>
      </w:r>
      <w:r w:rsidR="00DE3B70">
        <w:rPr>
          <w:szCs w:val="24"/>
          <w:u w:val="single"/>
        </w:rPr>
        <w:t xml:space="preserve"> </w:t>
      </w:r>
      <w:r w:rsidR="00487974" w:rsidRPr="003F0E3C">
        <w:rPr>
          <w:szCs w:val="24"/>
          <w:u w:val="single"/>
        </w:rPr>
        <w:t>at the beginning of these Filing Instructions apply to Part 1</w:t>
      </w:r>
      <w:r w:rsidRPr="003F0E3C">
        <w:rPr>
          <w:szCs w:val="24"/>
        </w:rPr>
        <w:t xml:space="preserve">. </w:t>
      </w:r>
      <w:r w:rsidR="002F3ED5" w:rsidRPr="003F0E3C">
        <w:rPr>
          <w:szCs w:val="24"/>
        </w:rPr>
        <w:t xml:space="preserve">The </w:t>
      </w:r>
      <w:r w:rsidR="00CD1609">
        <w:rPr>
          <w:szCs w:val="24"/>
        </w:rPr>
        <w:t xml:space="preserve">General </w:t>
      </w:r>
      <w:r w:rsidR="002F3ED5" w:rsidRPr="003F0E3C">
        <w:rPr>
          <w:szCs w:val="24"/>
        </w:rPr>
        <w:t xml:space="preserve">Instructions and Column Definitions include instructions regarding reporting of reinsurance, deferred business, individual business through an association, employer business through a group trust </w:t>
      </w:r>
      <w:r w:rsidR="007F128E" w:rsidRPr="003F0E3C">
        <w:rPr>
          <w:szCs w:val="24"/>
        </w:rPr>
        <w:t xml:space="preserve">or </w:t>
      </w:r>
      <w:r w:rsidR="002F3ED5" w:rsidRPr="003F0E3C">
        <w:rPr>
          <w:szCs w:val="24"/>
        </w:rPr>
        <w:t xml:space="preserve">MEWA, group coverage in multiple </w:t>
      </w:r>
      <w:r w:rsidR="006F7AA3">
        <w:rPr>
          <w:szCs w:val="24"/>
        </w:rPr>
        <w:t>S</w:t>
      </w:r>
      <w:r w:rsidR="002F3ED5" w:rsidRPr="003F0E3C">
        <w:rPr>
          <w:szCs w:val="24"/>
        </w:rPr>
        <w:t>tates, and dual contract group health coverage.</w:t>
      </w:r>
    </w:p>
    <w:p w14:paraId="2BE65D6B" w14:textId="77777777" w:rsidR="00525D1C" w:rsidRPr="003F0E3C" w:rsidRDefault="00525D1C" w:rsidP="00992AB2">
      <w:pPr>
        <w:jc w:val="left"/>
        <w:rPr>
          <w:szCs w:val="24"/>
        </w:rPr>
      </w:pPr>
    </w:p>
    <w:p w14:paraId="3F9A9801" w14:textId="77777777" w:rsidR="002F3ED5" w:rsidRPr="003F0E3C" w:rsidRDefault="002F3ED5" w:rsidP="00992AB2">
      <w:pPr>
        <w:jc w:val="left"/>
        <w:rPr>
          <w:szCs w:val="24"/>
        </w:rPr>
      </w:pPr>
      <w:r w:rsidRPr="003F0E3C">
        <w:rPr>
          <w:szCs w:val="24"/>
        </w:rPr>
        <w:t>Please note that the MLR Form and Filing Instructions implement the requirements of 45 CFR Part</w:t>
      </w:r>
      <w:r w:rsidR="00214774">
        <w:rPr>
          <w:szCs w:val="24"/>
        </w:rPr>
        <w:t>s 153 and</w:t>
      </w:r>
      <w:r w:rsidRPr="003F0E3C">
        <w:rPr>
          <w:szCs w:val="24"/>
        </w:rPr>
        <w:t xml:space="preserve"> 158 and are not identical to the definitions or instructions of the NAIC’s SHCE.</w:t>
      </w:r>
    </w:p>
    <w:p w14:paraId="28C638CE" w14:textId="77777777" w:rsidR="004410D8" w:rsidRDefault="004410D8" w:rsidP="00992AB2">
      <w:pPr>
        <w:jc w:val="left"/>
        <w:rPr>
          <w:szCs w:val="24"/>
        </w:rPr>
      </w:pPr>
    </w:p>
    <w:p w14:paraId="577DF387" w14:textId="77777777" w:rsidR="003045D8" w:rsidRPr="00160274" w:rsidRDefault="00101DCF" w:rsidP="002F57E8">
      <w:pPr>
        <w:pStyle w:val="Heading3"/>
      </w:pPr>
      <w:r w:rsidRPr="00160274">
        <w:t xml:space="preserve">Section </w:t>
      </w:r>
      <w:r w:rsidR="00347C9D" w:rsidRPr="00160274">
        <w:t>1 –</w:t>
      </w:r>
      <w:r w:rsidR="00612464" w:rsidRPr="00160274">
        <w:t xml:space="preserve"> </w:t>
      </w:r>
      <w:r w:rsidR="00347C9D" w:rsidRPr="00160274">
        <w:t>Premium</w:t>
      </w:r>
    </w:p>
    <w:p w14:paraId="15F460D5" w14:textId="77777777" w:rsidR="00C11348" w:rsidRPr="003F0E3C" w:rsidRDefault="00C11348" w:rsidP="00992AB2">
      <w:pPr>
        <w:ind w:left="720" w:hanging="720"/>
        <w:jc w:val="left"/>
        <w:rPr>
          <w:szCs w:val="24"/>
        </w:rPr>
      </w:pPr>
    </w:p>
    <w:p w14:paraId="5B33763D" w14:textId="77777777" w:rsidR="006B615E" w:rsidRDefault="00347C9D" w:rsidP="00992AB2">
      <w:pPr>
        <w:ind w:left="1080" w:hanging="1080"/>
        <w:jc w:val="left"/>
        <w:rPr>
          <w:szCs w:val="24"/>
        </w:rPr>
      </w:pPr>
      <w:r w:rsidRPr="003F0E3C">
        <w:rPr>
          <w:szCs w:val="24"/>
        </w:rPr>
        <w:t xml:space="preserve">Line 1.1 – Total direct premium earned </w:t>
      </w:r>
    </w:p>
    <w:p w14:paraId="604BD81A" w14:textId="77777777" w:rsidR="006B615E" w:rsidRDefault="006B615E" w:rsidP="00992AB2">
      <w:pPr>
        <w:ind w:left="1080"/>
        <w:jc w:val="left"/>
        <w:rPr>
          <w:szCs w:val="24"/>
        </w:rPr>
      </w:pPr>
    </w:p>
    <w:p w14:paraId="58AE4465" w14:textId="77777777" w:rsidR="00D22968" w:rsidRPr="003F0E3C" w:rsidRDefault="009E4F04" w:rsidP="00992AB2">
      <w:pPr>
        <w:ind w:left="1080"/>
        <w:jc w:val="left"/>
        <w:rPr>
          <w:szCs w:val="24"/>
        </w:rPr>
      </w:pPr>
      <w:r w:rsidRPr="009E4F04">
        <w:rPr>
          <w:szCs w:val="24"/>
        </w:rPr>
        <w:t>Part 2</w:t>
      </w:r>
      <w:r w:rsidR="006F7AA3">
        <w:rPr>
          <w:szCs w:val="24"/>
        </w:rPr>
        <w:t>,</w:t>
      </w:r>
      <w:r w:rsidRPr="009E4F04">
        <w:rPr>
          <w:szCs w:val="24"/>
        </w:rPr>
        <w:t xml:space="preserve"> Lines 1.1 + 1.2 – 1.3 – 1.7 + 1.8</w:t>
      </w:r>
      <w:r w:rsidR="00214774">
        <w:rPr>
          <w:szCs w:val="24"/>
        </w:rPr>
        <w:t xml:space="preserve"> + 1.9 + 1.10 + 1.11</w:t>
      </w:r>
    </w:p>
    <w:p w14:paraId="3082C690" w14:textId="77777777" w:rsidR="00600D8E" w:rsidRPr="003F0E3C" w:rsidRDefault="00600D8E" w:rsidP="00992AB2">
      <w:pPr>
        <w:ind w:left="1080"/>
        <w:jc w:val="left"/>
        <w:rPr>
          <w:szCs w:val="24"/>
        </w:rPr>
      </w:pPr>
    </w:p>
    <w:p w14:paraId="24083D0F" w14:textId="77777777" w:rsidR="00600D8E" w:rsidRPr="003F0E3C" w:rsidRDefault="00347C9D" w:rsidP="00992AB2">
      <w:pPr>
        <w:ind w:left="1080" w:hanging="1080"/>
        <w:jc w:val="left"/>
        <w:rPr>
          <w:szCs w:val="24"/>
        </w:rPr>
      </w:pPr>
      <w:r w:rsidRPr="003F0E3C">
        <w:rPr>
          <w:szCs w:val="24"/>
        </w:rPr>
        <w:t xml:space="preserve">Line 1.2 </w:t>
      </w:r>
      <w:r w:rsidR="00F57400" w:rsidRPr="003F0E3C">
        <w:rPr>
          <w:szCs w:val="24"/>
        </w:rPr>
        <w:t>–</w:t>
      </w:r>
      <w:r w:rsidRPr="003F0E3C">
        <w:rPr>
          <w:szCs w:val="24"/>
        </w:rPr>
        <w:t xml:space="preserve"> Federal high risk pools</w:t>
      </w:r>
      <w:r w:rsidR="00394255" w:rsidRPr="003F0E3C">
        <w:rPr>
          <w:szCs w:val="24"/>
        </w:rPr>
        <w:t xml:space="preserve"> </w:t>
      </w:r>
    </w:p>
    <w:p w14:paraId="6B1B2B82" w14:textId="77777777" w:rsidR="001E5922" w:rsidRDefault="001E5922" w:rsidP="00992AB2">
      <w:pPr>
        <w:ind w:left="1080"/>
        <w:jc w:val="left"/>
        <w:rPr>
          <w:szCs w:val="24"/>
        </w:rPr>
      </w:pPr>
    </w:p>
    <w:p w14:paraId="0C6109E0" w14:textId="77777777" w:rsidR="00600D8E" w:rsidRPr="00087612" w:rsidRDefault="00347C9D" w:rsidP="00992AB2">
      <w:pPr>
        <w:ind w:left="1080"/>
        <w:jc w:val="left"/>
        <w:rPr>
          <w:szCs w:val="24"/>
        </w:rPr>
      </w:pPr>
      <w:r w:rsidRPr="00087612">
        <w:rPr>
          <w:szCs w:val="24"/>
        </w:rPr>
        <w:t xml:space="preserve">Enter subsidies received </w:t>
      </w:r>
      <w:r w:rsidR="00CE113F" w:rsidRPr="00087612">
        <w:rPr>
          <w:szCs w:val="24"/>
        </w:rPr>
        <w:t xml:space="preserve">or (assessments paid) </w:t>
      </w:r>
      <w:r w:rsidRPr="00087612">
        <w:rPr>
          <w:szCs w:val="24"/>
        </w:rPr>
        <w:t xml:space="preserve">under Federal </w:t>
      </w:r>
      <w:r w:rsidR="00864174" w:rsidRPr="00087612">
        <w:rPr>
          <w:szCs w:val="24"/>
        </w:rPr>
        <w:t>high risk pools</w:t>
      </w:r>
      <w:r w:rsidR="001E5922">
        <w:rPr>
          <w:szCs w:val="24"/>
        </w:rPr>
        <w:t>.</w:t>
      </w:r>
      <w:r w:rsidR="00864174" w:rsidRPr="00087612">
        <w:rPr>
          <w:szCs w:val="24"/>
        </w:rPr>
        <w:t xml:space="preserve"> </w:t>
      </w:r>
    </w:p>
    <w:p w14:paraId="01C47C5E" w14:textId="77777777" w:rsidR="00600D8E" w:rsidRPr="003F0E3C" w:rsidRDefault="00600D8E" w:rsidP="00992AB2">
      <w:pPr>
        <w:ind w:left="1080"/>
        <w:jc w:val="left"/>
        <w:rPr>
          <w:szCs w:val="24"/>
        </w:rPr>
      </w:pPr>
    </w:p>
    <w:p w14:paraId="69E3D925" w14:textId="77777777" w:rsidR="00600D8E" w:rsidRPr="003F0E3C" w:rsidRDefault="00347C9D" w:rsidP="00992AB2">
      <w:pPr>
        <w:ind w:left="1080" w:hanging="1080"/>
        <w:jc w:val="left"/>
        <w:rPr>
          <w:szCs w:val="24"/>
        </w:rPr>
      </w:pPr>
      <w:r w:rsidRPr="003F0E3C">
        <w:rPr>
          <w:szCs w:val="24"/>
        </w:rPr>
        <w:t>Line 1.3 – State high risk pools</w:t>
      </w:r>
    </w:p>
    <w:p w14:paraId="650E46B8" w14:textId="77777777" w:rsidR="001E5922" w:rsidRDefault="001E5922" w:rsidP="00992AB2">
      <w:pPr>
        <w:ind w:left="1080"/>
        <w:jc w:val="left"/>
        <w:rPr>
          <w:szCs w:val="24"/>
        </w:rPr>
      </w:pPr>
    </w:p>
    <w:p w14:paraId="6FBBEF5C" w14:textId="77777777" w:rsidR="00600D8E" w:rsidRPr="00087612" w:rsidRDefault="00347C9D" w:rsidP="00992AB2">
      <w:pPr>
        <w:ind w:left="1080"/>
        <w:jc w:val="left"/>
        <w:rPr>
          <w:szCs w:val="24"/>
        </w:rPr>
      </w:pPr>
      <w:r w:rsidRPr="00087612">
        <w:rPr>
          <w:szCs w:val="24"/>
        </w:rPr>
        <w:t>Enter subsidies received or (assessments paid) under State high risk pools</w:t>
      </w:r>
      <w:r w:rsidR="001E5922">
        <w:rPr>
          <w:szCs w:val="24"/>
        </w:rPr>
        <w:t>.</w:t>
      </w:r>
      <w:r w:rsidRPr="00087612">
        <w:rPr>
          <w:szCs w:val="24"/>
        </w:rPr>
        <w:t xml:space="preserve"> </w:t>
      </w:r>
    </w:p>
    <w:p w14:paraId="17DA998E" w14:textId="77777777" w:rsidR="001E61A4" w:rsidRDefault="001E61A4" w:rsidP="002052F0">
      <w:pPr>
        <w:ind w:left="2160" w:hanging="1080"/>
        <w:jc w:val="left"/>
        <w:rPr>
          <w:szCs w:val="24"/>
        </w:rPr>
      </w:pPr>
      <w:bookmarkStart w:id="17" w:name="_Toc321223834"/>
      <w:bookmarkStart w:id="18" w:name="_Toc324340148"/>
      <w:bookmarkStart w:id="19" w:name="_Toc324340582"/>
      <w:bookmarkStart w:id="20" w:name="_Toc363133475"/>
    </w:p>
    <w:p w14:paraId="38419D40" w14:textId="77777777" w:rsidR="00600D8E" w:rsidRPr="00087612" w:rsidRDefault="00347C9D" w:rsidP="002052F0">
      <w:pPr>
        <w:ind w:left="2160" w:hanging="1080"/>
        <w:jc w:val="left"/>
        <w:rPr>
          <w:szCs w:val="24"/>
        </w:rPr>
      </w:pPr>
      <w:r w:rsidRPr="00087612">
        <w:rPr>
          <w:szCs w:val="24"/>
        </w:rPr>
        <w:t>Exclude:</w:t>
      </w:r>
      <w:r w:rsidR="002052F0">
        <w:rPr>
          <w:szCs w:val="24"/>
        </w:rPr>
        <w:tab/>
      </w:r>
      <w:r w:rsidRPr="00087612">
        <w:rPr>
          <w:szCs w:val="24"/>
        </w:rPr>
        <w:t xml:space="preserve">Amounts </w:t>
      </w:r>
      <w:r w:rsidR="0081291A" w:rsidRPr="00087612">
        <w:rPr>
          <w:szCs w:val="24"/>
        </w:rPr>
        <w:t xml:space="preserve">included in </w:t>
      </w:r>
      <w:r w:rsidRPr="00087612">
        <w:rPr>
          <w:szCs w:val="24"/>
        </w:rPr>
        <w:t>Line 2</w:t>
      </w:r>
      <w:r w:rsidR="00EF610F" w:rsidRPr="00087612">
        <w:rPr>
          <w:szCs w:val="24"/>
        </w:rPr>
        <w:t>.4</w:t>
      </w:r>
      <w:r w:rsidRPr="00087612">
        <w:rPr>
          <w:szCs w:val="24"/>
        </w:rPr>
        <w:t>.</w:t>
      </w:r>
      <w:bookmarkEnd w:id="17"/>
      <w:bookmarkEnd w:id="18"/>
      <w:bookmarkEnd w:id="19"/>
      <w:bookmarkEnd w:id="20"/>
    </w:p>
    <w:p w14:paraId="483A70B9" w14:textId="77777777" w:rsidR="00864174" w:rsidRPr="003F0E3C" w:rsidRDefault="00347C9D" w:rsidP="00992AB2">
      <w:pPr>
        <w:ind w:left="1080"/>
        <w:jc w:val="left"/>
        <w:rPr>
          <w:szCs w:val="24"/>
        </w:rPr>
      </w:pPr>
      <w:r w:rsidRPr="003F0E3C">
        <w:rPr>
          <w:szCs w:val="24"/>
        </w:rPr>
        <w:tab/>
      </w:r>
    </w:p>
    <w:p w14:paraId="05034632" w14:textId="77777777" w:rsidR="00AD033F" w:rsidRPr="003F0E3C" w:rsidRDefault="00AD033F" w:rsidP="00992AB2">
      <w:pPr>
        <w:ind w:left="1080" w:hanging="1080"/>
        <w:jc w:val="left"/>
        <w:rPr>
          <w:szCs w:val="24"/>
        </w:rPr>
      </w:pPr>
      <w:r w:rsidRPr="003F0E3C">
        <w:rPr>
          <w:szCs w:val="24"/>
        </w:rPr>
        <w:t>Line 1.</w:t>
      </w:r>
      <w:r w:rsidR="008328EE">
        <w:rPr>
          <w:szCs w:val="24"/>
        </w:rPr>
        <w:t>4</w:t>
      </w:r>
      <w:r w:rsidR="008328EE" w:rsidRPr="003F0E3C">
        <w:rPr>
          <w:szCs w:val="24"/>
        </w:rPr>
        <w:t xml:space="preserve"> </w:t>
      </w:r>
      <w:r w:rsidR="007E0D8A">
        <w:rPr>
          <w:szCs w:val="24"/>
        </w:rPr>
        <w:t xml:space="preserve">– </w:t>
      </w:r>
      <w:r w:rsidRPr="003F0E3C">
        <w:rPr>
          <w:szCs w:val="24"/>
        </w:rPr>
        <w:t xml:space="preserve">Net </w:t>
      </w:r>
      <w:r w:rsidR="00293F84" w:rsidRPr="003F0E3C">
        <w:rPr>
          <w:szCs w:val="24"/>
        </w:rPr>
        <w:t>a</w:t>
      </w:r>
      <w:r w:rsidRPr="003F0E3C">
        <w:rPr>
          <w:szCs w:val="24"/>
        </w:rPr>
        <w:t xml:space="preserve">ssumed </w:t>
      </w:r>
      <w:r w:rsidR="00293F84" w:rsidRPr="003F0E3C">
        <w:rPr>
          <w:szCs w:val="24"/>
        </w:rPr>
        <w:t>l</w:t>
      </w:r>
      <w:r w:rsidRPr="003F0E3C">
        <w:rPr>
          <w:szCs w:val="24"/>
        </w:rPr>
        <w:t xml:space="preserve">ess </w:t>
      </w:r>
      <w:r w:rsidR="00293F84" w:rsidRPr="003F0E3C">
        <w:rPr>
          <w:szCs w:val="24"/>
        </w:rPr>
        <w:t>c</w:t>
      </w:r>
      <w:r w:rsidRPr="003F0E3C">
        <w:rPr>
          <w:szCs w:val="24"/>
        </w:rPr>
        <w:t xml:space="preserve">eded </w:t>
      </w:r>
      <w:r w:rsidR="00293F84" w:rsidRPr="003F0E3C">
        <w:rPr>
          <w:szCs w:val="24"/>
        </w:rPr>
        <w:t>r</w:t>
      </w:r>
      <w:r w:rsidRPr="003F0E3C">
        <w:rPr>
          <w:szCs w:val="24"/>
        </w:rPr>
        <w:t xml:space="preserve">einsurance </w:t>
      </w:r>
      <w:r w:rsidR="00293F84" w:rsidRPr="003F0E3C">
        <w:rPr>
          <w:szCs w:val="24"/>
        </w:rPr>
        <w:t>p</w:t>
      </w:r>
      <w:r w:rsidRPr="003F0E3C">
        <w:rPr>
          <w:szCs w:val="24"/>
        </w:rPr>
        <w:t xml:space="preserve">remiums </w:t>
      </w:r>
      <w:r w:rsidR="00293F84" w:rsidRPr="003F0E3C">
        <w:rPr>
          <w:szCs w:val="24"/>
        </w:rPr>
        <w:t>e</w:t>
      </w:r>
      <w:r w:rsidRPr="003F0E3C">
        <w:rPr>
          <w:szCs w:val="24"/>
        </w:rPr>
        <w:t xml:space="preserve">arned </w:t>
      </w:r>
    </w:p>
    <w:p w14:paraId="69A8AF99" w14:textId="77777777" w:rsidR="00AD033F" w:rsidRPr="003F0E3C" w:rsidRDefault="00AD033F" w:rsidP="00992AB2">
      <w:pPr>
        <w:ind w:left="1080"/>
        <w:jc w:val="left"/>
        <w:rPr>
          <w:szCs w:val="24"/>
        </w:rPr>
      </w:pPr>
    </w:p>
    <w:p w14:paraId="07656CB5" w14:textId="77777777" w:rsidR="00AD033F" w:rsidRPr="003F0E3C" w:rsidRDefault="00AD033F" w:rsidP="00992AB2">
      <w:pPr>
        <w:ind w:left="1080"/>
        <w:jc w:val="left"/>
        <w:rPr>
          <w:szCs w:val="24"/>
        </w:rPr>
      </w:pPr>
      <w:r w:rsidRPr="003F0E3C">
        <w:rPr>
          <w:szCs w:val="24"/>
        </w:rPr>
        <w:t>The amount to net against the assumed reinsurance premiums earned is</w:t>
      </w:r>
      <w:r w:rsidR="00A256EF" w:rsidRPr="003F0E3C">
        <w:rPr>
          <w:szCs w:val="24"/>
        </w:rPr>
        <w:t>:</w:t>
      </w:r>
      <w:r w:rsidRPr="003F0E3C">
        <w:rPr>
          <w:szCs w:val="24"/>
        </w:rPr>
        <w:t xml:space="preserve"> the ceded reinsurance premiums written</w:t>
      </w:r>
      <w:r w:rsidR="00A256EF" w:rsidRPr="003F0E3C">
        <w:rPr>
          <w:szCs w:val="24"/>
        </w:rPr>
        <w:t>;</w:t>
      </w:r>
      <w:r w:rsidRPr="003F0E3C">
        <w:rPr>
          <w:szCs w:val="24"/>
        </w:rPr>
        <w:t xml:space="preserve"> plus the change in unearned premium reserve that is transferred to the company assuming the risk</w:t>
      </w:r>
      <w:r w:rsidR="00A256EF" w:rsidRPr="003F0E3C">
        <w:rPr>
          <w:szCs w:val="24"/>
        </w:rPr>
        <w:t>;</w:t>
      </w:r>
      <w:r w:rsidRPr="003F0E3C">
        <w:rPr>
          <w:szCs w:val="24"/>
        </w:rPr>
        <w:t xml:space="preserve"> plus the change in reserve credit taken other than for unearned premiums. </w:t>
      </w:r>
    </w:p>
    <w:p w14:paraId="59081359" w14:textId="77777777" w:rsidR="00AD033F" w:rsidRPr="003F0E3C" w:rsidRDefault="00AD033F" w:rsidP="00992AB2">
      <w:pPr>
        <w:ind w:left="1080"/>
        <w:jc w:val="left"/>
        <w:rPr>
          <w:szCs w:val="24"/>
        </w:rPr>
      </w:pPr>
    </w:p>
    <w:p w14:paraId="25DB34FF" w14:textId="77777777" w:rsidR="00AD033F" w:rsidRPr="003F0E3C" w:rsidRDefault="00AD033F" w:rsidP="00992AB2">
      <w:pPr>
        <w:ind w:left="1080" w:hanging="1080"/>
        <w:jc w:val="left"/>
        <w:rPr>
          <w:szCs w:val="24"/>
        </w:rPr>
      </w:pPr>
      <w:r w:rsidRPr="003F0E3C">
        <w:rPr>
          <w:szCs w:val="24"/>
        </w:rPr>
        <w:t>Line 1.</w:t>
      </w:r>
      <w:r w:rsidR="008328EE">
        <w:rPr>
          <w:szCs w:val="24"/>
        </w:rPr>
        <w:t>5</w:t>
      </w:r>
      <w:r w:rsidR="008328EE" w:rsidRPr="003F0E3C">
        <w:rPr>
          <w:szCs w:val="24"/>
        </w:rPr>
        <w:t xml:space="preserve"> </w:t>
      </w:r>
      <w:r w:rsidR="007E0D8A">
        <w:rPr>
          <w:szCs w:val="24"/>
        </w:rPr>
        <w:t xml:space="preserve">– </w:t>
      </w:r>
      <w:r w:rsidRPr="003F0E3C">
        <w:rPr>
          <w:szCs w:val="24"/>
        </w:rPr>
        <w:t xml:space="preserve">Other </w:t>
      </w:r>
      <w:r w:rsidR="00293F84" w:rsidRPr="003F0E3C">
        <w:rPr>
          <w:szCs w:val="24"/>
        </w:rPr>
        <w:t>a</w:t>
      </w:r>
      <w:r w:rsidRPr="003F0E3C">
        <w:rPr>
          <w:szCs w:val="24"/>
        </w:rPr>
        <w:t xml:space="preserve">djustments </w:t>
      </w:r>
      <w:r w:rsidR="00293F84" w:rsidRPr="003F0E3C">
        <w:rPr>
          <w:szCs w:val="24"/>
        </w:rPr>
        <w:t>d</w:t>
      </w:r>
      <w:r w:rsidRPr="003F0E3C">
        <w:rPr>
          <w:szCs w:val="24"/>
        </w:rPr>
        <w:t xml:space="preserve">ue to MLR </w:t>
      </w:r>
      <w:r w:rsidR="00293F84" w:rsidRPr="003F0E3C">
        <w:rPr>
          <w:szCs w:val="24"/>
        </w:rPr>
        <w:t>c</w:t>
      </w:r>
      <w:r w:rsidRPr="003F0E3C">
        <w:rPr>
          <w:szCs w:val="24"/>
        </w:rPr>
        <w:t xml:space="preserve">alculations – </w:t>
      </w:r>
      <w:r w:rsidR="00293F84" w:rsidRPr="003F0E3C">
        <w:rPr>
          <w:szCs w:val="24"/>
        </w:rPr>
        <w:t>p</w:t>
      </w:r>
      <w:r w:rsidRPr="003F0E3C">
        <w:rPr>
          <w:szCs w:val="24"/>
        </w:rPr>
        <w:t>remiums</w:t>
      </w:r>
    </w:p>
    <w:p w14:paraId="658CD12F" w14:textId="77777777" w:rsidR="00AD033F" w:rsidRPr="003F0E3C" w:rsidRDefault="00AD033F" w:rsidP="00992AB2">
      <w:pPr>
        <w:ind w:left="1080"/>
        <w:jc w:val="left"/>
        <w:rPr>
          <w:szCs w:val="24"/>
        </w:rPr>
      </w:pPr>
    </w:p>
    <w:p w14:paraId="6641DAE7" w14:textId="77777777" w:rsidR="007D405F" w:rsidRPr="003F0E3C" w:rsidRDefault="002052F0" w:rsidP="002052F0">
      <w:pPr>
        <w:ind w:left="2160" w:hanging="1080"/>
        <w:jc w:val="left"/>
        <w:rPr>
          <w:szCs w:val="24"/>
        </w:rPr>
      </w:pPr>
      <w:r>
        <w:rPr>
          <w:szCs w:val="24"/>
        </w:rPr>
        <w:t>Include:</w:t>
      </w:r>
      <w:r>
        <w:rPr>
          <w:szCs w:val="24"/>
        </w:rPr>
        <w:tab/>
      </w:r>
      <w:r w:rsidR="007D405F" w:rsidRPr="003F0E3C">
        <w:rPr>
          <w:szCs w:val="24"/>
        </w:rPr>
        <w:t>Any amounts excluded from premium for MLR calculation purposes that are normally included in premiums for financial statement purposes.</w:t>
      </w:r>
    </w:p>
    <w:p w14:paraId="0777C02A" w14:textId="77777777" w:rsidR="007D405F" w:rsidRPr="003F0E3C" w:rsidRDefault="007D405F" w:rsidP="002052F0">
      <w:pPr>
        <w:ind w:left="2160" w:hanging="1080"/>
        <w:jc w:val="left"/>
        <w:rPr>
          <w:szCs w:val="24"/>
        </w:rPr>
      </w:pPr>
    </w:p>
    <w:p w14:paraId="1813C27C" w14:textId="77777777" w:rsidR="00AD033F" w:rsidRPr="003F0E3C" w:rsidRDefault="007D405F" w:rsidP="00992AB2">
      <w:pPr>
        <w:spacing w:before="20" w:after="40"/>
        <w:ind w:left="1080"/>
        <w:jc w:val="left"/>
        <w:rPr>
          <w:szCs w:val="24"/>
        </w:rPr>
      </w:pPr>
      <w:r w:rsidRPr="003F0E3C">
        <w:rPr>
          <w:szCs w:val="24"/>
        </w:rPr>
        <w:t>Amounts for rate credits paid and the change in reserve for rate credits that were excluded from Line 1.1 Total Direct Premiums Earned.</w:t>
      </w:r>
    </w:p>
    <w:p w14:paraId="4918BD81" w14:textId="77777777" w:rsidR="008163A2" w:rsidRDefault="008163A2" w:rsidP="00992AB2">
      <w:pPr>
        <w:ind w:left="1080"/>
        <w:jc w:val="left"/>
        <w:rPr>
          <w:szCs w:val="24"/>
        </w:rPr>
      </w:pPr>
    </w:p>
    <w:p w14:paraId="552AC904" w14:textId="77777777" w:rsidR="00AD033F" w:rsidRPr="003F0E3C" w:rsidRDefault="00AD033F" w:rsidP="00992AB2">
      <w:pPr>
        <w:keepNext/>
        <w:ind w:left="1080" w:hanging="1080"/>
        <w:jc w:val="left"/>
        <w:rPr>
          <w:szCs w:val="24"/>
        </w:rPr>
      </w:pPr>
      <w:r w:rsidRPr="003F0E3C">
        <w:rPr>
          <w:szCs w:val="24"/>
        </w:rPr>
        <w:lastRenderedPageBreak/>
        <w:t>Line 1.</w:t>
      </w:r>
      <w:r w:rsidR="008328EE">
        <w:rPr>
          <w:szCs w:val="24"/>
        </w:rPr>
        <w:t>6</w:t>
      </w:r>
      <w:r w:rsidR="00A3710A">
        <w:rPr>
          <w:szCs w:val="24"/>
        </w:rPr>
        <w:t xml:space="preserve"> </w:t>
      </w:r>
      <w:r w:rsidR="007E0D8A">
        <w:rPr>
          <w:szCs w:val="24"/>
        </w:rPr>
        <w:t xml:space="preserve">– </w:t>
      </w:r>
      <w:r w:rsidRPr="003F0E3C">
        <w:rPr>
          <w:szCs w:val="24"/>
        </w:rPr>
        <w:t xml:space="preserve">Risk </w:t>
      </w:r>
      <w:r w:rsidR="00293F84" w:rsidRPr="003F0E3C">
        <w:rPr>
          <w:szCs w:val="24"/>
        </w:rPr>
        <w:t>r</w:t>
      </w:r>
      <w:r w:rsidRPr="003F0E3C">
        <w:rPr>
          <w:szCs w:val="24"/>
        </w:rPr>
        <w:t>evenue</w:t>
      </w:r>
    </w:p>
    <w:p w14:paraId="656E7F69" w14:textId="77777777" w:rsidR="00AD033F" w:rsidRPr="003F0E3C" w:rsidRDefault="00AD033F" w:rsidP="00992AB2">
      <w:pPr>
        <w:keepNext/>
        <w:ind w:left="1080"/>
        <w:jc w:val="left"/>
        <w:rPr>
          <w:szCs w:val="24"/>
        </w:rPr>
      </w:pPr>
    </w:p>
    <w:p w14:paraId="5B1ABAA1" w14:textId="77777777" w:rsidR="00AD033F" w:rsidRPr="003F0E3C" w:rsidRDefault="00AD033F" w:rsidP="002052F0">
      <w:pPr>
        <w:keepNext/>
        <w:ind w:left="2160" w:hanging="1080"/>
        <w:jc w:val="left"/>
        <w:rPr>
          <w:szCs w:val="24"/>
        </w:rPr>
      </w:pPr>
      <w:r w:rsidRPr="003F0E3C">
        <w:rPr>
          <w:szCs w:val="24"/>
        </w:rPr>
        <w:t>Include:</w:t>
      </w:r>
      <w:r w:rsidRPr="003F0E3C">
        <w:rPr>
          <w:szCs w:val="24"/>
        </w:rPr>
        <w:tab/>
        <w:t xml:space="preserve">Amounts charged by the reporting entity as </w:t>
      </w:r>
      <w:r w:rsidR="00E72A93" w:rsidRPr="003F0E3C">
        <w:rPr>
          <w:szCs w:val="24"/>
        </w:rPr>
        <w:t>a provider</w:t>
      </w:r>
      <w:r w:rsidRPr="003F0E3C">
        <w:rPr>
          <w:szCs w:val="24"/>
        </w:rPr>
        <w:t xml:space="preserve"> or intermediary for specified medical services (e.g., full professional, dental, radiology, etc.) provided to the policyholders or members of another </w:t>
      </w:r>
      <w:r w:rsidR="00460F41" w:rsidRPr="003F0E3C">
        <w:rPr>
          <w:szCs w:val="24"/>
        </w:rPr>
        <w:t xml:space="preserve">issuer </w:t>
      </w:r>
      <w:r w:rsidRPr="003F0E3C">
        <w:rPr>
          <w:szCs w:val="24"/>
        </w:rPr>
        <w:t xml:space="preserve">or reporting entity. </w:t>
      </w:r>
    </w:p>
    <w:p w14:paraId="2B76AA60" w14:textId="77777777" w:rsidR="00AD033F" w:rsidRPr="003F0E3C" w:rsidRDefault="00AD033F" w:rsidP="002052F0">
      <w:pPr>
        <w:ind w:left="2160" w:hanging="1080"/>
        <w:jc w:val="left"/>
        <w:rPr>
          <w:szCs w:val="24"/>
        </w:rPr>
      </w:pPr>
    </w:p>
    <w:p w14:paraId="0272F055" w14:textId="77777777" w:rsidR="0022754A" w:rsidRDefault="00AD033F" w:rsidP="00992AB2">
      <w:pPr>
        <w:ind w:left="1080"/>
        <w:jc w:val="left"/>
        <w:rPr>
          <w:szCs w:val="24"/>
        </w:rPr>
      </w:pPr>
      <w:r w:rsidRPr="003F0E3C">
        <w:rPr>
          <w:szCs w:val="24"/>
        </w:rPr>
        <w:t xml:space="preserve">Unlike premiums that are collected from an employer group or individual member, risk revenue is the prepaid (usually on a capitated basis) payment, made by another insurer or reporting entity to the reporting </w:t>
      </w:r>
      <w:r w:rsidR="00460F41" w:rsidRPr="003F0E3C">
        <w:rPr>
          <w:szCs w:val="24"/>
        </w:rPr>
        <w:t xml:space="preserve">issuer </w:t>
      </w:r>
      <w:r w:rsidRPr="003F0E3C">
        <w:rPr>
          <w:szCs w:val="24"/>
        </w:rPr>
        <w:t>in exchange for services to be provided o</w:t>
      </w:r>
      <w:r w:rsidR="00806100">
        <w:rPr>
          <w:szCs w:val="24"/>
        </w:rPr>
        <w:t>r offered by such organization.</w:t>
      </w:r>
    </w:p>
    <w:p w14:paraId="0E7A9CFC" w14:textId="77777777" w:rsidR="00B73D37" w:rsidRPr="003F0E3C" w:rsidRDefault="00B73D37" w:rsidP="00992AB2">
      <w:pPr>
        <w:ind w:left="720" w:hanging="720"/>
        <w:jc w:val="left"/>
        <w:rPr>
          <w:szCs w:val="24"/>
        </w:rPr>
      </w:pPr>
    </w:p>
    <w:p w14:paraId="10E53A8E" w14:textId="77777777" w:rsidR="00612464" w:rsidRPr="00B73D37" w:rsidRDefault="00101DCF" w:rsidP="002F57E8">
      <w:pPr>
        <w:pStyle w:val="Heading3"/>
      </w:pPr>
      <w:r w:rsidRPr="00B73D37">
        <w:t>Section 2</w:t>
      </w:r>
      <w:r w:rsidR="00347C9D" w:rsidRPr="00B73D37">
        <w:t xml:space="preserve"> – </w:t>
      </w:r>
      <w:r w:rsidR="00AD4316">
        <w:t>Claims</w:t>
      </w:r>
    </w:p>
    <w:p w14:paraId="45041D3F" w14:textId="77777777" w:rsidR="00612464" w:rsidRPr="003F0E3C" w:rsidRDefault="00612464" w:rsidP="00992AB2">
      <w:pPr>
        <w:ind w:left="720" w:hanging="720"/>
        <w:jc w:val="left"/>
        <w:rPr>
          <w:szCs w:val="24"/>
        </w:rPr>
      </w:pPr>
      <w:r w:rsidRPr="003F0E3C">
        <w:rPr>
          <w:szCs w:val="24"/>
        </w:rPr>
        <w:tab/>
      </w:r>
    </w:p>
    <w:p w14:paraId="49E2D48D" w14:textId="77777777" w:rsidR="006B615E" w:rsidRDefault="00C82DD3" w:rsidP="00992AB2">
      <w:pPr>
        <w:ind w:left="1080" w:hanging="1080"/>
        <w:jc w:val="left"/>
        <w:rPr>
          <w:szCs w:val="24"/>
        </w:rPr>
      </w:pPr>
      <w:r>
        <w:rPr>
          <w:szCs w:val="24"/>
        </w:rPr>
        <w:t xml:space="preserve">Line 2.1 – Total </w:t>
      </w:r>
      <w:r w:rsidR="001A3039">
        <w:rPr>
          <w:szCs w:val="24"/>
        </w:rPr>
        <w:t>i</w:t>
      </w:r>
      <w:r>
        <w:rPr>
          <w:szCs w:val="24"/>
        </w:rPr>
        <w:t xml:space="preserve">ncurred </w:t>
      </w:r>
      <w:r w:rsidR="001A3039">
        <w:rPr>
          <w:szCs w:val="24"/>
        </w:rPr>
        <w:t>c</w:t>
      </w:r>
      <w:r>
        <w:rPr>
          <w:szCs w:val="24"/>
        </w:rPr>
        <w:t xml:space="preserve">laims </w:t>
      </w:r>
    </w:p>
    <w:p w14:paraId="1E00F6D2" w14:textId="77777777" w:rsidR="007E0D8A" w:rsidRDefault="007E0D8A" w:rsidP="00992AB2">
      <w:pPr>
        <w:ind w:left="1080"/>
        <w:jc w:val="left"/>
        <w:rPr>
          <w:szCs w:val="24"/>
        </w:rPr>
      </w:pPr>
    </w:p>
    <w:p w14:paraId="2609A8B6" w14:textId="77777777" w:rsidR="00C82DD3" w:rsidRDefault="009E4F04" w:rsidP="00992AB2">
      <w:pPr>
        <w:ind w:left="1080"/>
        <w:jc w:val="left"/>
        <w:rPr>
          <w:szCs w:val="24"/>
        </w:rPr>
      </w:pPr>
      <w:r w:rsidRPr="009E4F04">
        <w:rPr>
          <w:szCs w:val="24"/>
        </w:rPr>
        <w:t>Part 2</w:t>
      </w:r>
      <w:r w:rsidR="00AE0FD3">
        <w:rPr>
          <w:szCs w:val="24"/>
        </w:rPr>
        <w:t>,</w:t>
      </w:r>
      <w:r w:rsidRPr="009E4F04">
        <w:rPr>
          <w:szCs w:val="24"/>
        </w:rPr>
        <w:t xml:space="preserve"> Line 2.16</w:t>
      </w:r>
      <w:r w:rsidR="001E5922">
        <w:rPr>
          <w:szCs w:val="24"/>
        </w:rPr>
        <w:t>.</w:t>
      </w:r>
    </w:p>
    <w:p w14:paraId="5B9A2076" w14:textId="77777777" w:rsidR="009F51CC" w:rsidRDefault="009F51CC" w:rsidP="00992AB2">
      <w:pPr>
        <w:ind w:left="1080"/>
        <w:jc w:val="left"/>
        <w:rPr>
          <w:szCs w:val="24"/>
        </w:rPr>
      </w:pPr>
    </w:p>
    <w:p w14:paraId="3087171C" w14:textId="77777777" w:rsidR="003045D8" w:rsidRDefault="00347C9D" w:rsidP="00992AB2">
      <w:pPr>
        <w:ind w:left="1080" w:hanging="1080"/>
        <w:jc w:val="left"/>
        <w:rPr>
          <w:szCs w:val="24"/>
        </w:rPr>
      </w:pPr>
      <w:r w:rsidRPr="003F0E3C">
        <w:rPr>
          <w:szCs w:val="24"/>
        </w:rPr>
        <w:t>Line 2</w:t>
      </w:r>
      <w:r w:rsidR="00612464" w:rsidRPr="003F0E3C">
        <w:rPr>
          <w:szCs w:val="24"/>
        </w:rPr>
        <w:t>.</w:t>
      </w:r>
      <w:r w:rsidR="00C82DD3">
        <w:rPr>
          <w:szCs w:val="24"/>
        </w:rPr>
        <w:t>2</w:t>
      </w:r>
      <w:r w:rsidR="00C82DD3" w:rsidRPr="003F0E3C">
        <w:rPr>
          <w:szCs w:val="24"/>
        </w:rPr>
        <w:t xml:space="preserve"> </w:t>
      </w:r>
      <w:r w:rsidRPr="003F0E3C">
        <w:rPr>
          <w:szCs w:val="24"/>
        </w:rPr>
        <w:t>– Prescription drugs (informational only</w:t>
      </w:r>
      <w:r w:rsidR="00363C13">
        <w:rPr>
          <w:szCs w:val="24"/>
        </w:rPr>
        <w:t>)</w:t>
      </w:r>
    </w:p>
    <w:p w14:paraId="498E5FD1" w14:textId="77777777" w:rsidR="004C7703" w:rsidRPr="003F0E3C" w:rsidRDefault="004C7703" w:rsidP="00992AB2">
      <w:pPr>
        <w:ind w:left="1080"/>
        <w:jc w:val="left"/>
        <w:rPr>
          <w:szCs w:val="24"/>
        </w:rPr>
      </w:pPr>
    </w:p>
    <w:p w14:paraId="75FEBC2D" w14:textId="77777777" w:rsidR="004C7703" w:rsidRDefault="00347C9D" w:rsidP="002052F0">
      <w:pPr>
        <w:ind w:left="2160" w:hanging="1080"/>
        <w:jc w:val="left"/>
        <w:rPr>
          <w:szCs w:val="24"/>
        </w:rPr>
      </w:pPr>
      <w:r w:rsidRPr="003F0E3C">
        <w:rPr>
          <w:szCs w:val="24"/>
        </w:rPr>
        <w:t>Include:</w:t>
      </w:r>
      <w:r w:rsidR="002052F0">
        <w:rPr>
          <w:szCs w:val="24"/>
        </w:rPr>
        <w:tab/>
      </w:r>
      <w:r w:rsidRPr="003F0E3C">
        <w:rPr>
          <w:szCs w:val="24"/>
        </w:rPr>
        <w:t xml:space="preserve">Expenses for </w:t>
      </w:r>
      <w:r w:rsidR="006463C3" w:rsidRPr="003F0E3C">
        <w:rPr>
          <w:szCs w:val="24"/>
        </w:rPr>
        <w:t>p</w:t>
      </w:r>
      <w:r w:rsidRPr="003F0E3C">
        <w:rPr>
          <w:szCs w:val="24"/>
        </w:rPr>
        <w:t xml:space="preserve">rescription </w:t>
      </w:r>
      <w:r w:rsidR="006463C3" w:rsidRPr="003F0E3C">
        <w:rPr>
          <w:szCs w:val="24"/>
        </w:rPr>
        <w:t>d</w:t>
      </w:r>
      <w:r w:rsidRPr="003F0E3C">
        <w:rPr>
          <w:szCs w:val="24"/>
        </w:rPr>
        <w:t>rugs and other pharmacy benefits covered by the reporting entity</w:t>
      </w:r>
      <w:r w:rsidR="004C7703">
        <w:rPr>
          <w:szCs w:val="24"/>
        </w:rPr>
        <w:t>.</w:t>
      </w:r>
    </w:p>
    <w:p w14:paraId="4885EFBA" w14:textId="77777777" w:rsidR="00732C14" w:rsidRPr="003F0E3C" w:rsidRDefault="00732C14" w:rsidP="002052F0">
      <w:pPr>
        <w:ind w:left="2160" w:hanging="1080"/>
        <w:jc w:val="left"/>
        <w:rPr>
          <w:szCs w:val="24"/>
        </w:rPr>
      </w:pPr>
    </w:p>
    <w:p w14:paraId="554A8344" w14:textId="77777777" w:rsidR="003045D8" w:rsidRPr="003F0E3C" w:rsidRDefault="002052F0" w:rsidP="002052F0">
      <w:pPr>
        <w:ind w:left="2160" w:hanging="1080"/>
        <w:jc w:val="left"/>
        <w:rPr>
          <w:szCs w:val="24"/>
        </w:rPr>
      </w:pPr>
      <w:r>
        <w:rPr>
          <w:szCs w:val="24"/>
        </w:rPr>
        <w:t>Exclude:</w:t>
      </w:r>
      <w:r>
        <w:rPr>
          <w:szCs w:val="24"/>
        </w:rPr>
        <w:tab/>
      </w:r>
      <w:r w:rsidR="00347C9D" w:rsidRPr="003F0E3C">
        <w:rPr>
          <w:szCs w:val="24"/>
        </w:rPr>
        <w:t>Prescription drug charges that are included in a hospital billing which should be classified as Hospital/Medical Benefits</w:t>
      </w:r>
      <w:r w:rsidR="004C7703">
        <w:rPr>
          <w:szCs w:val="24"/>
        </w:rPr>
        <w:t>.</w:t>
      </w:r>
    </w:p>
    <w:p w14:paraId="269AB999" w14:textId="77777777" w:rsidR="00612464" w:rsidRPr="003F0E3C" w:rsidRDefault="00347C9D" w:rsidP="00992AB2">
      <w:pPr>
        <w:ind w:left="1080"/>
        <w:jc w:val="left"/>
        <w:rPr>
          <w:szCs w:val="24"/>
        </w:rPr>
      </w:pPr>
      <w:r w:rsidRPr="003F0E3C">
        <w:rPr>
          <w:szCs w:val="24"/>
        </w:rPr>
        <w:tab/>
      </w:r>
    </w:p>
    <w:p w14:paraId="18CED9A8" w14:textId="77777777" w:rsidR="003045D8" w:rsidRPr="003F0E3C" w:rsidRDefault="00347C9D" w:rsidP="00992AB2">
      <w:pPr>
        <w:ind w:left="1080" w:hanging="1080"/>
        <w:jc w:val="left"/>
        <w:rPr>
          <w:szCs w:val="24"/>
        </w:rPr>
      </w:pPr>
      <w:r w:rsidRPr="003F0E3C">
        <w:rPr>
          <w:szCs w:val="24"/>
        </w:rPr>
        <w:t>Line 2</w:t>
      </w:r>
      <w:r w:rsidR="00612464" w:rsidRPr="003F0E3C">
        <w:rPr>
          <w:szCs w:val="24"/>
        </w:rPr>
        <w:t>.</w:t>
      </w:r>
      <w:r w:rsidR="00C82DD3">
        <w:rPr>
          <w:szCs w:val="24"/>
        </w:rPr>
        <w:t>3</w:t>
      </w:r>
      <w:r w:rsidR="00C82DD3" w:rsidRPr="003F0E3C">
        <w:rPr>
          <w:szCs w:val="24"/>
        </w:rPr>
        <w:t xml:space="preserve"> </w:t>
      </w:r>
      <w:r w:rsidRPr="003F0E3C">
        <w:rPr>
          <w:szCs w:val="24"/>
        </w:rPr>
        <w:t>– Pharmaceutical rebates (informational only</w:t>
      </w:r>
      <w:r w:rsidR="00900D13">
        <w:rPr>
          <w:szCs w:val="24"/>
        </w:rPr>
        <w:t>)</w:t>
      </w:r>
    </w:p>
    <w:p w14:paraId="5280C8EA" w14:textId="77777777" w:rsidR="00612464" w:rsidRPr="003F0E3C" w:rsidRDefault="00347C9D" w:rsidP="00992AB2">
      <w:pPr>
        <w:ind w:left="1080"/>
        <w:jc w:val="left"/>
        <w:rPr>
          <w:szCs w:val="24"/>
        </w:rPr>
      </w:pPr>
      <w:r w:rsidRPr="003F0E3C">
        <w:rPr>
          <w:szCs w:val="24"/>
        </w:rPr>
        <w:tab/>
      </w:r>
    </w:p>
    <w:p w14:paraId="31A88C67" w14:textId="77777777" w:rsidR="007E0D8A" w:rsidRDefault="00347C9D" w:rsidP="00FB1151">
      <w:pPr>
        <w:ind w:left="1080" w:hanging="1080"/>
        <w:jc w:val="left"/>
        <w:rPr>
          <w:szCs w:val="24"/>
        </w:rPr>
      </w:pPr>
      <w:r w:rsidRPr="003F0E3C">
        <w:rPr>
          <w:szCs w:val="24"/>
        </w:rPr>
        <w:t>Line 2</w:t>
      </w:r>
      <w:r w:rsidR="00612464" w:rsidRPr="003F0E3C">
        <w:rPr>
          <w:szCs w:val="24"/>
        </w:rPr>
        <w:t>.</w:t>
      </w:r>
      <w:r w:rsidR="00C82DD3">
        <w:rPr>
          <w:szCs w:val="24"/>
        </w:rPr>
        <w:t>4</w:t>
      </w:r>
      <w:r w:rsidR="00C82DD3" w:rsidRPr="003F0E3C">
        <w:rPr>
          <w:szCs w:val="24"/>
        </w:rPr>
        <w:t xml:space="preserve"> </w:t>
      </w:r>
      <w:r w:rsidRPr="003F0E3C">
        <w:rPr>
          <w:szCs w:val="24"/>
        </w:rPr>
        <w:t>– State stop loss, market stabilization</w:t>
      </w:r>
      <w:r w:rsidR="001E5922">
        <w:rPr>
          <w:szCs w:val="24"/>
        </w:rPr>
        <w:t>,</w:t>
      </w:r>
      <w:r w:rsidRPr="003F0E3C">
        <w:rPr>
          <w:szCs w:val="24"/>
        </w:rPr>
        <w:t xml:space="preserve"> and claim/census base</w:t>
      </w:r>
      <w:r w:rsidR="006463C3" w:rsidRPr="003F0E3C">
        <w:rPr>
          <w:szCs w:val="24"/>
        </w:rPr>
        <w:t>d</w:t>
      </w:r>
      <w:r w:rsidRPr="003F0E3C">
        <w:rPr>
          <w:szCs w:val="24"/>
        </w:rPr>
        <w:t xml:space="preserve"> assessments</w:t>
      </w:r>
      <w:r w:rsidR="00F172CF">
        <w:rPr>
          <w:szCs w:val="24"/>
        </w:rPr>
        <w:t xml:space="preserve"> </w:t>
      </w:r>
      <w:r w:rsidRPr="003F0E3C">
        <w:rPr>
          <w:szCs w:val="24"/>
        </w:rPr>
        <w:t>(</w:t>
      </w:r>
      <w:r w:rsidR="006F7AA3">
        <w:rPr>
          <w:szCs w:val="24"/>
        </w:rPr>
        <w:t>i</w:t>
      </w:r>
      <w:r w:rsidRPr="003F0E3C">
        <w:rPr>
          <w:szCs w:val="24"/>
        </w:rPr>
        <w:t>nformational only</w:t>
      </w:r>
      <w:r w:rsidR="00363C13">
        <w:rPr>
          <w:szCs w:val="24"/>
        </w:rPr>
        <w:t>)</w:t>
      </w:r>
    </w:p>
    <w:p w14:paraId="2A1F2BA1" w14:textId="77777777" w:rsidR="006F7AA3" w:rsidRDefault="006F7AA3" w:rsidP="00992AB2">
      <w:pPr>
        <w:widowControl w:val="0"/>
        <w:autoSpaceDE w:val="0"/>
        <w:autoSpaceDN w:val="0"/>
        <w:adjustRightInd w:val="0"/>
        <w:ind w:left="1080"/>
        <w:jc w:val="left"/>
        <w:rPr>
          <w:szCs w:val="24"/>
        </w:rPr>
      </w:pPr>
    </w:p>
    <w:p w14:paraId="08D97BA9" w14:textId="77777777" w:rsidR="00C8176E" w:rsidRPr="003F0E3C" w:rsidRDefault="00347C9D" w:rsidP="00992AB2">
      <w:pPr>
        <w:widowControl w:val="0"/>
        <w:autoSpaceDE w:val="0"/>
        <w:autoSpaceDN w:val="0"/>
        <w:adjustRightInd w:val="0"/>
        <w:ind w:left="1080"/>
        <w:jc w:val="left"/>
        <w:rPr>
          <w:szCs w:val="24"/>
        </w:rPr>
      </w:pPr>
      <w:r w:rsidRPr="003F0E3C">
        <w:rPr>
          <w:szCs w:val="24"/>
        </w:rPr>
        <w:t>Adjustments that must be included in incurred claims:</w:t>
      </w:r>
    </w:p>
    <w:p w14:paraId="1A69B067" w14:textId="77777777" w:rsidR="009E6767" w:rsidRPr="003F0E3C" w:rsidRDefault="00347C9D" w:rsidP="003F5CE1">
      <w:pPr>
        <w:pStyle w:val="ListParagraph"/>
        <w:numPr>
          <w:ilvl w:val="0"/>
          <w:numId w:val="2"/>
        </w:numPr>
      </w:pPr>
      <w:r w:rsidRPr="003F0E3C">
        <w:t>Market stabilization payments or receipts by issuers that are directly tied to claims incurred and other claims</w:t>
      </w:r>
      <w:r w:rsidR="006463C3" w:rsidRPr="003F0E3C">
        <w:t>-</w:t>
      </w:r>
      <w:r w:rsidRPr="003F0E3C">
        <w:t>based or census</w:t>
      </w:r>
      <w:r w:rsidR="006463C3" w:rsidRPr="003F0E3C">
        <w:t>-</w:t>
      </w:r>
      <w:r w:rsidRPr="003F0E3C">
        <w:t>based assessments</w:t>
      </w:r>
    </w:p>
    <w:p w14:paraId="63A1271F" w14:textId="77777777" w:rsidR="009E6767" w:rsidRPr="003F0E3C" w:rsidRDefault="00347C9D" w:rsidP="003F5CE1">
      <w:pPr>
        <w:pStyle w:val="ListParagraph"/>
        <w:numPr>
          <w:ilvl w:val="0"/>
          <w:numId w:val="2"/>
        </w:numPr>
      </w:pPr>
      <w:r w:rsidRPr="003F0E3C">
        <w:t xml:space="preserve">State subsidies based on a stop-loss payment methodology </w:t>
      </w:r>
    </w:p>
    <w:p w14:paraId="3866C9F2" w14:textId="77777777" w:rsidR="00C8176E" w:rsidRPr="003F0E3C" w:rsidRDefault="00C8176E" w:rsidP="00992AB2">
      <w:pPr>
        <w:widowControl w:val="0"/>
        <w:autoSpaceDE w:val="0"/>
        <w:autoSpaceDN w:val="0"/>
        <w:adjustRightInd w:val="0"/>
        <w:ind w:left="1080"/>
        <w:jc w:val="left"/>
        <w:rPr>
          <w:szCs w:val="24"/>
        </w:rPr>
      </w:pPr>
    </w:p>
    <w:p w14:paraId="5A5E2227" w14:textId="77777777" w:rsidR="00C8176E" w:rsidRPr="003F0E3C" w:rsidRDefault="00347C9D" w:rsidP="00992AB2">
      <w:pPr>
        <w:widowControl w:val="0"/>
        <w:autoSpaceDE w:val="0"/>
        <w:autoSpaceDN w:val="0"/>
        <w:adjustRightInd w:val="0"/>
        <w:ind w:left="1080"/>
        <w:jc w:val="left"/>
        <w:rPr>
          <w:szCs w:val="24"/>
        </w:rPr>
      </w:pPr>
      <w:r w:rsidRPr="003F0E3C">
        <w:rPr>
          <w:szCs w:val="24"/>
        </w:rPr>
        <w:t>Adjustments that must be either included in or deducted from incurred claims:</w:t>
      </w:r>
    </w:p>
    <w:p w14:paraId="685118D1" w14:textId="77777777" w:rsidR="009E6767" w:rsidRPr="003F0E3C" w:rsidRDefault="00347C9D" w:rsidP="003F5CE1">
      <w:pPr>
        <w:pStyle w:val="ListParagraph"/>
        <w:numPr>
          <w:ilvl w:val="0"/>
          <w:numId w:val="3"/>
        </w:numPr>
      </w:pPr>
      <w:r w:rsidRPr="003F0E3C">
        <w:t>Payment to and from unsubsidized State programs designed to address distribution of health risks across issuers via charges to low risk issuers that are distributed to high risk issuers must be included in or deducted from incurred claims, as applicable</w:t>
      </w:r>
    </w:p>
    <w:p w14:paraId="0A32044A" w14:textId="77777777" w:rsidR="0022754A" w:rsidRPr="003F0E3C" w:rsidRDefault="0022754A" w:rsidP="00992AB2">
      <w:pPr>
        <w:ind w:left="1080"/>
        <w:rPr>
          <w:szCs w:val="24"/>
        </w:rPr>
      </w:pPr>
    </w:p>
    <w:p w14:paraId="3BDB2FC0" w14:textId="77777777" w:rsidR="001D77F7" w:rsidRDefault="001D77F7" w:rsidP="00992AB2">
      <w:pPr>
        <w:keepNext/>
        <w:ind w:left="1080" w:hanging="1080"/>
        <w:rPr>
          <w:szCs w:val="24"/>
        </w:rPr>
      </w:pPr>
      <w:r w:rsidRPr="0029193D">
        <w:rPr>
          <w:szCs w:val="24"/>
        </w:rPr>
        <w:t>Line 2.</w:t>
      </w:r>
      <w:r w:rsidR="00C82DD3" w:rsidRPr="0029193D">
        <w:rPr>
          <w:szCs w:val="24"/>
        </w:rPr>
        <w:t xml:space="preserve">5 </w:t>
      </w:r>
      <w:r w:rsidR="00293F84" w:rsidRPr="0029193D">
        <w:rPr>
          <w:szCs w:val="24"/>
        </w:rPr>
        <w:t>– Net assumed less ceded claims incurred</w:t>
      </w:r>
    </w:p>
    <w:p w14:paraId="62C39A4F" w14:textId="77777777" w:rsidR="00AE1B35" w:rsidRPr="0029193D" w:rsidRDefault="00AE1B35" w:rsidP="00992AB2">
      <w:pPr>
        <w:keepNext/>
        <w:ind w:left="1080"/>
        <w:rPr>
          <w:szCs w:val="24"/>
        </w:rPr>
      </w:pPr>
    </w:p>
    <w:p w14:paraId="0503C66F" w14:textId="600C1DCB" w:rsidR="008D548C" w:rsidRDefault="00343648" w:rsidP="00992AB2">
      <w:pPr>
        <w:keepNext/>
        <w:ind w:left="1080"/>
        <w:jc w:val="left"/>
        <w:rPr>
          <w:szCs w:val="24"/>
        </w:rPr>
      </w:pPr>
      <w:r w:rsidRPr="0029193D">
        <w:rPr>
          <w:szCs w:val="24"/>
        </w:rPr>
        <w:t>Assumed reinsurance claims paid</w:t>
      </w:r>
      <w:r w:rsidR="00460F41" w:rsidRPr="0029193D">
        <w:rPr>
          <w:szCs w:val="24"/>
        </w:rPr>
        <w:t>;</w:t>
      </w:r>
      <w:r w:rsidRPr="0029193D">
        <w:rPr>
          <w:szCs w:val="24"/>
        </w:rPr>
        <w:t xml:space="preserve"> plus the change in the assumed reinsurance claims liability and aggregate assumed reinsurance claims reserve</w:t>
      </w:r>
      <w:r w:rsidR="00460F41" w:rsidRPr="0029193D">
        <w:rPr>
          <w:szCs w:val="24"/>
        </w:rPr>
        <w:t>;</w:t>
      </w:r>
      <w:r w:rsidRPr="0029193D">
        <w:rPr>
          <w:szCs w:val="24"/>
        </w:rPr>
        <w:t xml:space="preserve"> less the ceded reinsurance claims paid</w:t>
      </w:r>
      <w:r w:rsidR="00460F41" w:rsidRPr="0029193D">
        <w:rPr>
          <w:szCs w:val="24"/>
        </w:rPr>
        <w:t>;</w:t>
      </w:r>
      <w:r w:rsidRPr="0029193D">
        <w:rPr>
          <w:szCs w:val="24"/>
        </w:rPr>
        <w:t xml:space="preserve"> </w:t>
      </w:r>
      <w:r w:rsidR="0015270E" w:rsidRPr="0029193D">
        <w:rPr>
          <w:szCs w:val="24"/>
        </w:rPr>
        <w:t>plus</w:t>
      </w:r>
      <w:r w:rsidRPr="0029193D">
        <w:rPr>
          <w:szCs w:val="24"/>
        </w:rPr>
        <w:t xml:space="preserve"> the change in the ceded reinsurance claims liability and aggregate ceded reinsurance claims reserve</w:t>
      </w:r>
      <w:r w:rsidR="00460F41" w:rsidRPr="0029193D">
        <w:rPr>
          <w:szCs w:val="24"/>
        </w:rPr>
        <w:t>;</w:t>
      </w:r>
      <w:r w:rsidRPr="0029193D">
        <w:rPr>
          <w:szCs w:val="24"/>
        </w:rPr>
        <w:t xml:space="preserve"> less the change in claims r</w:t>
      </w:r>
      <w:r w:rsidR="00D03564">
        <w:rPr>
          <w:szCs w:val="24"/>
        </w:rPr>
        <w:t>elated reinsurance recoverable.</w:t>
      </w:r>
    </w:p>
    <w:p w14:paraId="7CE03BDB" w14:textId="77777777" w:rsidR="00AE1B35" w:rsidRPr="0029193D" w:rsidRDefault="00AE1B35" w:rsidP="00992AB2">
      <w:pPr>
        <w:ind w:left="1080"/>
        <w:jc w:val="left"/>
        <w:rPr>
          <w:szCs w:val="24"/>
        </w:rPr>
      </w:pPr>
    </w:p>
    <w:p w14:paraId="41652EDA" w14:textId="77777777" w:rsidR="001D77F7" w:rsidRPr="0029193D" w:rsidRDefault="001D77F7" w:rsidP="00992AB2">
      <w:pPr>
        <w:ind w:left="1080" w:hanging="1080"/>
        <w:rPr>
          <w:szCs w:val="24"/>
        </w:rPr>
      </w:pPr>
      <w:r w:rsidRPr="0029193D">
        <w:rPr>
          <w:szCs w:val="24"/>
        </w:rPr>
        <w:t>Line 2.</w:t>
      </w:r>
      <w:r w:rsidR="00C82DD3" w:rsidRPr="0029193D">
        <w:rPr>
          <w:szCs w:val="24"/>
        </w:rPr>
        <w:t xml:space="preserve">6 </w:t>
      </w:r>
      <w:r w:rsidR="00985202">
        <w:rPr>
          <w:szCs w:val="24"/>
        </w:rPr>
        <w:t xml:space="preserve">– </w:t>
      </w:r>
      <w:r w:rsidRPr="0029193D">
        <w:rPr>
          <w:szCs w:val="24"/>
        </w:rPr>
        <w:t xml:space="preserve">Other </w:t>
      </w:r>
      <w:r w:rsidR="00B35749" w:rsidRPr="0029193D">
        <w:rPr>
          <w:szCs w:val="24"/>
        </w:rPr>
        <w:t>a</w:t>
      </w:r>
      <w:r w:rsidRPr="0029193D">
        <w:rPr>
          <w:szCs w:val="24"/>
        </w:rPr>
        <w:t xml:space="preserve">djustments </w:t>
      </w:r>
      <w:r w:rsidR="00B35749" w:rsidRPr="0029193D">
        <w:rPr>
          <w:szCs w:val="24"/>
        </w:rPr>
        <w:t>d</w:t>
      </w:r>
      <w:r w:rsidRPr="0029193D">
        <w:rPr>
          <w:szCs w:val="24"/>
        </w:rPr>
        <w:t xml:space="preserve">ue to MLR </w:t>
      </w:r>
      <w:r w:rsidR="00B35749" w:rsidRPr="0029193D">
        <w:rPr>
          <w:szCs w:val="24"/>
        </w:rPr>
        <w:t>c</w:t>
      </w:r>
      <w:r w:rsidRPr="0029193D">
        <w:rPr>
          <w:szCs w:val="24"/>
        </w:rPr>
        <w:t xml:space="preserve">alculation – </w:t>
      </w:r>
      <w:r w:rsidR="00B35749" w:rsidRPr="0029193D">
        <w:rPr>
          <w:szCs w:val="24"/>
        </w:rPr>
        <w:t>c</w:t>
      </w:r>
      <w:r w:rsidRPr="0029193D">
        <w:rPr>
          <w:szCs w:val="24"/>
        </w:rPr>
        <w:t>laims</w:t>
      </w:r>
      <w:r w:rsidR="00B35749" w:rsidRPr="0029193D">
        <w:rPr>
          <w:szCs w:val="24"/>
        </w:rPr>
        <w:t xml:space="preserve"> incurred</w:t>
      </w:r>
    </w:p>
    <w:p w14:paraId="61C3496B" w14:textId="77777777" w:rsidR="001D77F7" w:rsidRPr="0029193D" w:rsidRDefault="001D77F7" w:rsidP="00992AB2">
      <w:pPr>
        <w:ind w:left="1080"/>
        <w:rPr>
          <w:szCs w:val="24"/>
        </w:rPr>
      </w:pPr>
    </w:p>
    <w:p w14:paraId="1BE4811D" w14:textId="77777777" w:rsidR="008D548C" w:rsidRPr="0029193D" w:rsidRDefault="001D77F7" w:rsidP="00992AB2">
      <w:pPr>
        <w:ind w:left="1080"/>
        <w:jc w:val="left"/>
        <w:rPr>
          <w:szCs w:val="24"/>
        </w:rPr>
      </w:pPr>
      <w:r w:rsidRPr="0029193D">
        <w:rPr>
          <w:szCs w:val="24"/>
        </w:rPr>
        <w:lastRenderedPageBreak/>
        <w:t>Any amounts excluded from claims for MLR calculation purposes that are normally included in claims for financial statement purposes. For example, premium deficiency reserves are excluded from contract reserves for MLR purposes in Part 2; thus, premium deficiency reserves would be included on this Line. Include the adjustment for multi-option coverage amounts (</w:t>
      </w:r>
      <w:r w:rsidR="00CF7CA7" w:rsidRPr="0029193D">
        <w:rPr>
          <w:szCs w:val="24"/>
        </w:rPr>
        <w:t xml:space="preserve">report as a negative amount </w:t>
      </w:r>
      <w:r w:rsidRPr="0029193D">
        <w:rPr>
          <w:szCs w:val="24"/>
        </w:rPr>
        <w:t xml:space="preserve">if offsetting </w:t>
      </w:r>
      <w:r w:rsidR="004A2165" w:rsidRPr="0029193D">
        <w:rPr>
          <w:szCs w:val="24"/>
        </w:rPr>
        <w:t>Part 2</w:t>
      </w:r>
      <w:r w:rsidR="00763774" w:rsidRPr="0029193D">
        <w:rPr>
          <w:szCs w:val="24"/>
        </w:rPr>
        <w:t>,</w:t>
      </w:r>
      <w:r w:rsidR="004A2165" w:rsidRPr="0029193D">
        <w:rPr>
          <w:szCs w:val="24"/>
        </w:rPr>
        <w:t xml:space="preserve"> L</w:t>
      </w:r>
      <w:r w:rsidRPr="0029193D">
        <w:rPr>
          <w:szCs w:val="24"/>
        </w:rPr>
        <w:t>ine 2.1</w:t>
      </w:r>
      <w:r w:rsidR="004A2165" w:rsidRPr="0029193D">
        <w:rPr>
          <w:szCs w:val="24"/>
        </w:rPr>
        <w:t>5</w:t>
      </w:r>
      <w:r w:rsidRPr="0029193D">
        <w:rPr>
          <w:szCs w:val="24"/>
        </w:rPr>
        <w:t>).</w:t>
      </w:r>
    </w:p>
    <w:p w14:paraId="2839F6F3" w14:textId="77777777" w:rsidR="00B35749" w:rsidRPr="0029193D" w:rsidRDefault="00B35749" w:rsidP="00992AB2">
      <w:pPr>
        <w:ind w:left="1080"/>
        <w:rPr>
          <w:szCs w:val="24"/>
        </w:rPr>
      </w:pPr>
    </w:p>
    <w:p w14:paraId="52C391B5" w14:textId="77777777" w:rsidR="00343648" w:rsidRPr="0029193D" w:rsidRDefault="00343648" w:rsidP="00992AB2">
      <w:pPr>
        <w:ind w:left="1080" w:hanging="1080"/>
        <w:rPr>
          <w:szCs w:val="24"/>
        </w:rPr>
      </w:pPr>
      <w:r w:rsidRPr="0029193D">
        <w:rPr>
          <w:szCs w:val="24"/>
        </w:rPr>
        <w:t>Line 2.</w:t>
      </w:r>
      <w:r w:rsidR="00C82DD3" w:rsidRPr="0029193D">
        <w:rPr>
          <w:szCs w:val="24"/>
        </w:rPr>
        <w:t xml:space="preserve">7 </w:t>
      </w:r>
      <w:r w:rsidR="00985202">
        <w:rPr>
          <w:szCs w:val="24"/>
        </w:rPr>
        <w:t xml:space="preserve">– </w:t>
      </w:r>
      <w:r w:rsidRPr="0029193D">
        <w:rPr>
          <w:szCs w:val="24"/>
        </w:rPr>
        <w:t>Rebates paid</w:t>
      </w:r>
      <w:r w:rsidR="00DE37CC" w:rsidRPr="0029193D">
        <w:rPr>
          <w:szCs w:val="24"/>
        </w:rPr>
        <w:t xml:space="preserve"> </w:t>
      </w:r>
    </w:p>
    <w:p w14:paraId="33B9A6E5" w14:textId="77777777" w:rsidR="00343648" w:rsidRPr="0029193D" w:rsidRDefault="00343648" w:rsidP="00992AB2">
      <w:pPr>
        <w:ind w:left="1080"/>
        <w:rPr>
          <w:szCs w:val="24"/>
        </w:rPr>
      </w:pPr>
    </w:p>
    <w:p w14:paraId="7444665F" w14:textId="77777777" w:rsidR="00343648" w:rsidRPr="0029193D" w:rsidRDefault="00343648" w:rsidP="00992AB2">
      <w:pPr>
        <w:ind w:left="1080"/>
        <w:rPr>
          <w:szCs w:val="24"/>
        </w:rPr>
      </w:pPr>
      <w:r w:rsidRPr="0029193D">
        <w:rPr>
          <w:szCs w:val="24"/>
        </w:rPr>
        <w:t xml:space="preserve">MLR </w:t>
      </w:r>
      <w:r w:rsidR="00460F41" w:rsidRPr="0029193D">
        <w:rPr>
          <w:szCs w:val="24"/>
        </w:rPr>
        <w:t xml:space="preserve">rebates </w:t>
      </w:r>
      <w:r w:rsidRPr="0029193D">
        <w:rPr>
          <w:szCs w:val="24"/>
        </w:rPr>
        <w:t xml:space="preserve">paid during the </w:t>
      </w:r>
      <w:r w:rsidR="00EF610F" w:rsidRPr="0029193D">
        <w:rPr>
          <w:szCs w:val="24"/>
        </w:rPr>
        <w:t>MLR reporting</w:t>
      </w:r>
      <w:r w:rsidR="00963A29" w:rsidRPr="0029193D">
        <w:rPr>
          <w:szCs w:val="24"/>
        </w:rPr>
        <w:t xml:space="preserve"> </w:t>
      </w:r>
      <w:r w:rsidRPr="0029193D">
        <w:rPr>
          <w:szCs w:val="24"/>
        </w:rPr>
        <w:t>year.</w:t>
      </w:r>
    </w:p>
    <w:p w14:paraId="7F1839C7" w14:textId="77777777" w:rsidR="00343648" w:rsidRPr="0029193D" w:rsidRDefault="00343648" w:rsidP="00992AB2">
      <w:pPr>
        <w:ind w:left="1080"/>
        <w:rPr>
          <w:szCs w:val="24"/>
        </w:rPr>
      </w:pPr>
    </w:p>
    <w:p w14:paraId="5F6D7D74" w14:textId="77777777" w:rsidR="00343648" w:rsidRPr="0029193D" w:rsidRDefault="00343648" w:rsidP="00992AB2">
      <w:pPr>
        <w:ind w:left="1080" w:hanging="1080"/>
        <w:rPr>
          <w:szCs w:val="24"/>
        </w:rPr>
      </w:pPr>
      <w:r w:rsidRPr="0029193D">
        <w:rPr>
          <w:szCs w:val="24"/>
        </w:rPr>
        <w:t>Line 2.</w:t>
      </w:r>
      <w:r w:rsidR="00C82DD3" w:rsidRPr="0029193D">
        <w:rPr>
          <w:szCs w:val="24"/>
        </w:rPr>
        <w:t xml:space="preserve">8 </w:t>
      </w:r>
      <w:r w:rsidR="00985202">
        <w:rPr>
          <w:szCs w:val="24"/>
        </w:rPr>
        <w:t xml:space="preserve">– </w:t>
      </w:r>
      <w:r w:rsidRPr="0029193D">
        <w:rPr>
          <w:szCs w:val="24"/>
        </w:rPr>
        <w:t xml:space="preserve">Estimated rebates unpaid at the end of the </w:t>
      </w:r>
      <w:r w:rsidR="00EB1DBA">
        <w:rPr>
          <w:szCs w:val="24"/>
        </w:rPr>
        <w:t>previous</w:t>
      </w:r>
      <w:r w:rsidR="00EB1DBA" w:rsidRPr="0029193D">
        <w:rPr>
          <w:szCs w:val="24"/>
        </w:rPr>
        <w:t xml:space="preserve"> </w:t>
      </w:r>
      <w:r w:rsidRPr="0029193D">
        <w:rPr>
          <w:szCs w:val="24"/>
        </w:rPr>
        <w:t>MLR reporting year</w:t>
      </w:r>
    </w:p>
    <w:p w14:paraId="0672B638" w14:textId="77777777" w:rsidR="00343648" w:rsidRPr="0029193D" w:rsidRDefault="00343648" w:rsidP="00992AB2">
      <w:pPr>
        <w:ind w:left="1080"/>
        <w:rPr>
          <w:szCs w:val="24"/>
        </w:rPr>
      </w:pPr>
    </w:p>
    <w:p w14:paraId="79C5251B" w14:textId="77777777" w:rsidR="00343648" w:rsidRPr="0029193D" w:rsidRDefault="00DA7DA3" w:rsidP="00992AB2">
      <w:pPr>
        <w:ind w:left="1080"/>
        <w:rPr>
          <w:szCs w:val="24"/>
        </w:rPr>
      </w:pPr>
      <w:r w:rsidRPr="0029193D">
        <w:rPr>
          <w:szCs w:val="24"/>
        </w:rPr>
        <w:t>Amount s</w:t>
      </w:r>
      <w:r w:rsidR="00343648" w:rsidRPr="0029193D">
        <w:rPr>
          <w:szCs w:val="24"/>
        </w:rPr>
        <w:t xml:space="preserve">hould equal Line 2.9 from the </w:t>
      </w:r>
      <w:r w:rsidR="00EB1DBA">
        <w:rPr>
          <w:szCs w:val="24"/>
        </w:rPr>
        <w:t>previous</w:t>
      </w:r>
      <w:r w:rsidRPr="0029193D">
        <w:rPr>
          <w:szCs w:val="24"/>
        </w:rPr>
        <w:t xml:space="preserve"> MLR reporting form</w:t>
      </w:r>
      <w:r w:rsidR="00343648" w:rsidRPr="0029193D">
        <w:rPr>
          <w:szCs w:val="24"/>
        </w:rPr>
        <w:t>.</w:t>
      </w:r>
    </w:p>
    <w:p w14:paraId="1B2D87CE" w14:textId="77777777" w:rsidR="00343648" w:rsidRPr="0029193D" w:rsidRDefault="00343648" w:rsidP="00992AB2">
      <w:pPr>
        <w:ind w:left="1080"/>
        <w:rPr>
          <w:szCs w:val="24"/>
        </w:rPr>
      </w:pPr>
    </w:p>
    <w:p w14:paraId="3CBF9B37" w14:textId="77777777" w:rsidR="00343648" w:rsidRPr="0029193D" w:rsidRDefault="00343648" w:rsidP="00992AB2">
      <w:pPr>
        <w:ind w:left="1080" w:hanging="1080"/>
        <w:rPr>
          <w:szCs w:val="24"/>
        </w:rPr>
      </w:pPr>
      <w:r w:rsidRPr="0029193D">
        <w:rPr>
          <w:szCs w:val="24"/>
        </w:rPr>
        <w:t>Line 2.</w:t>
      </w:r>
      <w:r w:rsidR="00C82DD3" w:rsidRPr="0029193D">
        <w:rPr>
          <w:szCs w:val="24"/>
        </w:rPr>
        <w:t xml:space="preserve">9 </w:t>
      </w:r>
      <w:r w:rsidR="00985202">
        <w:rPr>
          <w:szCs w:val="24"/>
        </w:rPr>
        <w:t xml:space="preserve">– </w:t>
      </w:r>
      <w:r w:rsidRPr="0029193D">
        <w:rPr>
          <w:szCs w:val="24"/>
        </w:rPr>
        <w:t xml:space="preserve">Estimated rebates unpaid at the end of the </w:t>
      </w:r>
      <w:r w:rsidR="00E1224C" w:rsidRPr="0029193D">
        <w:rPr>
          <w:szCs w:val="24"/>
        </w:rPr>
        <w:t xml:space="preserve">MLR reporting </w:t>
      </w:r>
      <w:r w:rsidRPr="0029193D">
        <w:rPr>
          <w:szCs w:val="24"/>
        </w:rPr>
        <w:t>year</w:t>
      </w:r>
    </w:p>
    <w:p w14:paraId="1DB25B5C" w14:textId="77777777" w:rsidR="00343648" w:rsidRPr="0029193D" w:rsidRDefault="00343648" w:rsidP="00992AB2">
      <w:pPr>
        <w:ind w:left="1080"/>
        <w:rPr>
          <w:szCs w:val="24"/>
        </w:rPr>
      </w:pPr>
    </w:p>
    <w:p w14:paraId="5E678BBF" w14:textId="77777777" w:rsidR="00343648" w:rsidRPr="0029193D" w:rsidRDefault="00343648" w:rsidP="00992AB2">
      <w:pPr>
        <w:ind w:left="1080"/>
        <w:rPr>
          <w:szCs w:val="24"/>
        </w:rPr>
      </w:pPr>
      <w:r w:rsidRPr="0029193D">
        <w:rPr>
          <w:szCs w:val="24"/>
        </w:rPr>
        <w:t xml:space="preserve">MLR rebates estimated but unpaid as of </w:t>
      </w:r>
      <w:r w:rsidR="00EF610F" w:rsidRPr="0029193D">
        <w:rPr>
          <w:szCs w:val="24"/>
        </w:rPr>
        <w:t>the end of the</w:t>
      </w:r>
      <w:r w:rsidR="00963A29" w:rsidRPr="0029193D">
        <w:rPr>
          <w:szCs w:val="24"/>
        </w:rPr>
        <w:t xml:space="preserve"> </w:t>
      </w:r>
      <w:r w:rsidRPr="0029193D">
        <w:rPr>
          <w:szCs w:val="24"/>
        </w:rPr>
        <w:t xml:space="preserve">MLR reporting year. </w:t>
      </w:r>
    </w:p>
    <w:p w14:paraId="4569087C" w14:textId="77777777" w:rsidR="00343648" w:rsidRPr="0029193D" w:rsidRDefault="00343648" w:rsidP="00992AB2">
      <w:pPr>
        <w:ind w:left="1080"/>
        <w:rPr>
          <w:szCs w:val="24"/>
        </w:rPr>
      </w:pPr>
    </w:p>
    <w:p w14:paraId="69775EAD" w14:textId="77777777" w:rsidR="00343648" w:rsidRPr="0029193D" w:rsidRDefault="00343648" w:rsidP="00992AB2">
      <w:pPr>
        <w:ind w:left="1080" w:hanging="1080"/>
        <w:rPr>
          <w:szCs w:val="24"/>
        </w:rPr>
      </w:pPr>
      <w:r w:rsidRPr="0029193D">
        <w:rPr>
          <w:szCs w:val="24"/>
        </w:rPr>
        <w:t>Line 2.</w:t>
      </w:r>
      <w:r w:rsidR="00C82DD3" w:rsidRPr="0029193D">
        <w:rPr>
          <w:szCs w:val="24"/>
        </w:rPr>
        <w:t xml:space="preserve">10 </w:t>
      </w:r>
      <w:r w:rsidRPr="0029193D">
        <w:rPr>
          <w:szCs w:val="24"/>
        </w:rPr>
        <w:t>– Fee-for-</w:t>
      </w:r>
      <w:r w:rsidR="00A161D3" w:rsidRPr="0029193D">
        <w:rPr>
          <w:szCs w:val="24"/>
        </w:rPr>
        <w:t>s</w:t>
      </w:r>
      <w:r w:rsidRPr="0029193D">
        <w:rPr>
          <w:szCs w:val="24"/>
        </w:rPr>
        <w:t xml:space="preserve">ervice and </w:t>
      </w:r>
      <w:r w:rsidR="00A161D3" w:rsidRPr="0029193D">
        <w:rPr>
          <w:szCs w:val="24"/>
        </w:rPr>
        <w:t>c</w:t>
      </w:r>
      <w:r w:rsidRPr="0029193D">
        <w:rPr>
          <w:szCs w:val="24"/>
        </w:rPr>
        <w:t>o-</w:t>
      </w:r>
      <w:r w:rsidR="00A161D3" w:rsidRPr="0029193D">
        <w:rPr>
          <w:szCs w:val="24"/>
        </w:rPr>
        <w:t>p</w:t>
      </w:r>
      <w:r w:rsidRPr="0029193D">
        <w:rPr>
          <w:szCs w:val="24"/>
        </w:rPr>
        <w:t xml:space="preserve">ay </w:t>
      </w:r>
      <w:r w:rsidR="00A161D3" w:rsidRPr="0029193D">
        <w:rPr>
          <w:szCs w:val="24"/>
        </w:rPr>
        <w:t>r</w:t>
      </w:r>
      <w:r w:rsidRPr="0029193D">
        <w:rPr>
          <w:szCs w:val="24"/>
        </w:rPr>
        <w:t>evenue (net of expenses)</w:t>
      </w:r>
    </w:p>
    <w:p w14:paraId="237806B0" w14:textId="77777777" w:rsidR="00343648" w:rsidRPr="0029193D" w:rsidRDefault="00343648" w:rsidP="00992AB2">
      <w:pPr>
        <w:ind w:left="1080"/>
        <w:rPr>
          <w:szCs w:val="24"/>
        </w:rPr>
      </w:pPr>
    </w:p>
    <w:p w14:paraId="4EA560BC" w14:textId="77777777" w:rsidR="008D548C" w:rsidRPr="0029193D" w:rsidRDefault="00343648" w:rsidP="002052F0">
      <w:pPr>
        <w:ind w:left="2160" w:hanging="1080"/>
        <w:jc w:val="left"/>
        <w:rPr>
          <w:szCs w:val="24"/>
        </w:rPr>
      </w:pPr>
      <w:r w:rsidRPr="0029193D">
        <w:rPr>
          <w:szCs w:val="24"/>
        </w:rPr>
        <w:t>Include:</w:t>
      </w:r>
      <w:r w:rsidRPr="0029193D">
        <w:rPr>
          <w:szCs w:val="24"/>
        </w:rPr>
        <w:tab/>
        <w:t xml:space="preserve">Revenue recognized by the </w:t>
      </w:r>
      <w:r w:rsidR="00460F41" w:rsidRPr="0029193D">
        <w:rPr>
          <w:szCs w:val="24"/>
        </w:rPr>
        <w:t>issuer</w:t>
      </w:r>
      <w:r w:rsidRPr="0029193D">
        <w:rPr>
          <w:szCs w:val="24"/>
        </w:rPr>
        <w:t xml:space="preserve"> for collection of co-payments from members and revenue derived from health services rendered by reporting entity providers that are not included in member policies</w:t>
      </w:r>
      <w:r w:rsidR="00017296" w:rsidRPr="0029193D">
        <w:rPr>
          <w:szCs w:val="24"/>
        </w:rPr>
        <w:t xml:space="preserve"> (</w:t>
      </w:r>
      <w:r w:rsidR="00AE717F" w:rsidRPr="0029193D">
        <w:rPr>
          <w:szCs w:val="24"/>
        </w:rPr>
        <w:t xml:space="preserve">generally only </w:t>
      </w:r>
      <w:r w:rsidR="00017296" w:rsidRPr="0029193D">
        <w:rPr>
          <w:szCs w:val="24"/>
        </w:rPr>
        <w:t>applicable to staff-model HMOs).</w:t>
      </w:r>
    </w:p>
    <w:p w14:paraId="397CDB1F" w14:textId="77777777" w:rsidR="00343648" w:rsidRPr="0029193D" w:rsidRDefault="00343648" w:rsidP="002052F0">
      <w:pPr>
        <w:ind w:left="2160" w:hanging="1080"/>
        <w:rPr>
          <w:szCs w:val="24"/>
        </w:rPr>
      </w:pPr>
    </w:p>
    <w:p w14:paraId="05EF1167" w14:textId="77777777" w:rsidR="00343648" w:rsidRPr="0029193D" w:rsidRDefault="00806100" w:rsidP="002052F0">
      <w:pPr>
        <w:ind w:left="2160" w:hanging="1080"/>
        <w:rPr>
          <w:szCs w:val="24"/>
        </w:rPr>
      </w:pPr>
      <w:r>
        <w:rPr>
          <w:szCs w:val="24"/>
        </w:rPr>
        <w:t>Deduct:</w:t>
      </w:r>
      <w:r>
        <w:rPr>
          <w:szCs w:val="24"/>
        </w:rPr>
        <w:tab/>
      </w:r>
      <w:r w:rsidR="00343648" w:rsidRPr="0029193D">
        <w:rPr>
          <w:szCs w:val="24"/>
        </w:rPr>
        <w:t>Medical expenses associated with fee-for-service business.</w:t>
      </w:r>
    </w:p>
    <w:p w14:paraId="3F7B476D" w14:textId="77777777" w:rsidR="00F57400" w:rsidRPr="0029193D" w:rsidRDefault="00F57400" w:rsidP="00992AB2">
      <w:pPr>
        <w:ind w:left="1080"/>
        <w:rPr>
          <w:szCs w:val="24"/>
        </w:rPr>
      </w:pPr>
    </w:p>
    <w:p w14:paraId="0B104C2A" w14:textId="679B4156" w:rsidR="00025F2B" w:rsidRPr="0029193D" w:rsidRDefault="00F57400" w:rsidP="0008531D">
      <w:pPr>
        <w:ind w:left="2250" w:hanging="1170"/>
        <w:rPr>
          <w:szCs w:val="24"/>
        </w:rPr>
      </w:pPr>
      <w:r>
        <w:rPr>
          <w:szCs w:val="24"/>
        </w:rPr>
        <w:t xml:space="preserve">Line 2.11 – Allowable </w:t>
      </w:r>
      <w:r w:rsidR="00E73CD0">
        <w:rPr>
          <w:szCs w:val="24"/>
        </w:rPr>
        <w:t xml:space="preserve">claims recovered through </w:t>
      </w:r>
      <w:r>
        <w:rPr>
          <w:szCs w:val="24"/>
        </w:rPr>
        <w:t xml:space="preserve">fraud reduction </w:t>
      </w:r>
      <w:r w:rsidR="00E73CD0">
        <w:rPr>
          <w:szCs w:val="24"/>
        </w:rPr>
        <w:t xml:space="preserve">efforts </w:t>
      </w:r>
      <w:r w:rsidR="00025F2B">
        <w:rPr>
          <w:szCs w:val="24"/>
        </w:rPr>
        <w:t>Part 2</w:t>
      </w:r>
      <w:r w:rsidR="00AE0FD3">
        <w:rPr>
          <w:szCs w:val="24"/>
        </w:rPr>
        <w:t>,</w:t>
      </w:r>
      <w:r w:rsidR="00025F2B">
        <w:rPr>
          <w:szCs w:val="24"/>
        </w:rPr>
        <w:t xml:space="preserve"> Line 2.17</w:t>
      </w:r>
      <w:r w:rsidR="00C555AC">
        <w:rPr>
          <w:szCs w:val="24"/>
        </w:rPr>
        <w:t>.</w:t>
      </w:r>
    </w:p>
    <w:p w14:paraId="0B469AF6" w14:textId="77777777" w:rsidR="00025F2B" w:rsidRPr="0029193D" w:rsidRDefault="00025F2B" w:rsidP="00992AB2">
      <w:pPr>
        <w:ind w:left="720" w:hanging="720"/>
        <w:jc w:val="left"/>
        <w:rPr>
          <w:b/>
          <w:szCs w:val="24"/>
        </w:rPr>
      </w:pPr>
    </w:p>
    <w:p w14:paraId="2EB38F95" w14:textId="77777777" w:rsidR="003045D8" w:rsidRDefault="00101DCF" w:rsidP="002F57E8">
      <w:pPr>
        <w:pStyle w:val="Heading3"/>
      </w:pPr>
      <w:r w:rsidRPr="0029193D">
        <w:t xml:space="preserve">Section </w:t>
      </w:r>
      <w:r w:rsidR="00347C9D" w:rsidRPr="0029193D">
        <w:t>3 – Federal and State Taxes and Licensing or Regulatory Fees</w:t>
      </w:r>
    </w:p>
    <w:p w14:paraId="39981428" w14:textId="77777777" w:rsidR="00AE43DD" w:rsidRDefault="00AE43DD" w:rsidP="00992AB2">
      <w:pPr>
        <w:ind w:left="720" w:hanging="720"/>
        <w:jc w:val="left"/>
        <w:rPr>
          <w:b/>
          <w:szCs w:val="24"/>
        </w:rPr>
      </w:pPr>
    </w:p>
    <w:p w14:paraId="1A4A11E2" w14:textId="5CC45CCD" w:rsidR="00767F13" w:rsidRDefault="00767F13" w:rsidP="00992AB2">
      <w:pPr>
        <w:jc w:val="left"/>
        <w:rPr>
          <w:szCs w:val="24"/>
        </w:rPr>
      </w:pPr>
      <w:r>
        <w:rPr>
          <w:szCs w:val="24"/>
        </w:rPr>
        <w:t>A</w:t>
      </w:r>
      <w:r>
        <w:rPr>
          <w:rFonts w:eastAsia="Calibri"/>
          <w:szCs w:val="24"/>
        </w:rPr>
        <w:t>n</w:t>
      </w:r>
      <w:r>
        <w:rPr>
          <w:szCs w:val="24"/>
        </w:rPr>
        <w:t xml:space="preserve">y </w:t>
      </w:r>
      <w:r w:rsidR="008C23E9">
        <w:rPr>
          <w:szCs w:val="24"/>
        </w:rPr>
        <w:t>amounts for</w:t>
      </w:r>
      <w:r>
        <w:rPr>
          <w:szCs w:val="24"/>
        </w:rPr>
        <w:t xml:space="preserve"> ACA fees </w:t>
      </w:r>
      <w:r w:rsidR="008C23E9">
        <w:rPr>
          <w:szCs w:val="24"/>
        </w:rPr>
        <w:t>collected</w:t>
      </w:r>
      <w:r>
        <w:rPr>
          <w:szCs w:val="24"/>
        </w:rPr>
        <w:t xml:space="preserve"> in advance of the MLR reporting year in which the fee is payable</w:t>
      </w:r>
      <w:r w:rsidRPr="00B2486C">
        <w:rPr>
          <w:rFonts w:eastAsia="Calibri"/>
          <w:szCs w:val="24"/>
        </w:rPr>
        <w:t xml:space="preserve"> may not</w:t>
      </w:r>
      <w:r w:rsidR="00932F06">
        <w:rPr>
          <w:rFonts w:eastAsia="Calibri"/>
          <w:szCs w:val="24"/>
        </w:rPr>
        <w:t xml:space="preserve"> be</w:t>
      </w:r>
      <w:r w:rsidRPr="00B2486C">
        <w:rPr>
          <w:rFonts w:eastAsia="Calibri"/>
          <w:szCs w:val="24"/>
        </w:rPr>
        <w:t xml:space="preserve"> report</w:t>
      </w:r>
      <w:r w:rsidR="00932F06">
        <w:rPr>
          <w:rFonts w:eastAsia="Calibri"/>
          <w:szCs w:val="24"/>
        </w:rPr>
        <w:t>ed in</w:t>
      </w:r>
      <w:r w:rsidRPr="00B2486C">
        <w:rPr>
          <w:rFonts w:eastAsia="Calibri"/>
          <w:szCs w:val="24"/>
        </w:rPr>
        <w:t xml:space="preserve"> </w:t>
      </w:r>
      <w:r w:rsidR="008C23E9">
        <w:rPr>
          <w:rFonts w:eastAsia="Calibri"/>
          <w:szCs w:val="24"/>
        </w:rPr>
        <w:t xml:space="preserve">Section </w:t>
      </w:r>
      <w:r w:rsidR="00985202">
        <w:rPr>
          <w:rFonts w:eastAsia="Calibri"/>
          <w:szCs w:val="24"/>
        </w:rPr>
        <w:t>3</w:t>
      </w:r>
      <w:r w:rsidR="00A85879">
        <w:rPr>
          <w:rFonts w:eastAsia="Calibri"/>
          <w:szCs w:val="24"/>
        </w:rPr>
        <w:t>.</w:t>
      </w:r>
    </w:p>
    <w:p w14:paraId="269CCC4B" w14:textId="77777777" w:rsidR="003045D8" w:rsidRPr="0029193D" w:rsidRDefault="003045D8" w:rsidP="00992AB2">
      <w:pPr>
        <w:ind w:left="720" w:hanging="720"/>
        <w:jc w:val="left"/>
        <w:rPr>
          <w:szCs w:val="24"/>
        </w:rPr>
      </w:pPr>
    </w:p>
    <w:p w14:paraId="68560DC5" w14:textId="77777777" w:rsidR="009C3385" w:rsidRPr="0029193D" w:rsidRDefault="00347C9D" w:rsidP="00992AB2">
      <w:pPr>
        <w:ind w:left="1080" w:hanging="1080"/>
        <w:jc w:val="left"/>
        <w:rPr>
          <w:szCs w:val="24"/>
        </w:rPr>
      </w:pPr>
      <w:r w:rsidRPr="0029193D">
        <w:rPr>
          <w:szCs w:val="24"/>
        </w:rPr>
        <w:t xml:space="preserve">Line 3.1 – Federal taxes and assessments </w:t>
      </w:r>
      <w:r w:rsidR="009C3385" w:rsidRPr="0029193D">
        <w:rPr>
          <w:szCs w:val="24"/>
        </w:rPr>
        <w:t xml:space="preserve">incurred </w:t>
      </w:r>
      <w:r w:rsidRPr="0029193D">
        <w:rPr>
          <w:szCs w:val="24"/>
        </w:rPr>
        <w:t xml:space="preserve">by the </w:t>
      </w:r>
      <w:r w:rsidR="009C3385" w:rsidRPr="0029193D">
        <w:rPr>
          <w:szCs w:val="24"/>
        </w:rPr>
        <w:t xml:space="preserve">reporting </w:t>
      </w:r>
      <w:r w:rsidRPr="0029193D">
        <w:rPr>
          <w:szCs w:val="24"/>
        </w:rPr>
        <w:t>issuer</w:t>
      </w:r>
      <w:r w:rsidR="005B354A" w:rsidRPr="0029193D">
        <w:rPr>
          <w:szCs w:val="24"/>
        </w:rPr>
        <w:t xml:space="preserve"> during the MLR reporting year</w:t>
      </w:r>
    </w:p>
    <w:p w14:paraId="485B2511" w14:textId="77777777" w:rsidR="00AD7054" w:rsidRPr="0029193D" w:rsidRDefault="00AD7054" w:rsidP="00992AB2">
      <w:pPr>
        <w:ind w:left="1080"/>
        <w:jc w:val="left"/>
        <w:rPr>
          <w:szCs w:val="24"/>
        </w:rPr>
      </w:pPr>
    </w:p>
    <w:p w14:paraId="6BA9E998" w14:textId="77777777" w:rsidR="00AD7054" w:rsidRPr="0029193D" w:rsidRDefault="00AD7054" w:rsidP="00992AB2">
      <w:pPr>
        <w:ind w:left="1080" w:hanging="720"/>
        <w:jc w:val="left"/>
        <w:rPr>
          <w:szCs w:val="24"/>
        </w:rPr>
      </w:pPr>
      <w:r w:rsidRPr="0029193D">
        <w:rPr>
          <w:szCs w:val="24"/>
        </w:rPr>
        <w:t>3.1a – Federal income taxes deductible from premiums in MLR calculations</w:t>
      </w:r>
    </w:p>
    <w:p w14:paraId="7073660D" w14:textId="77777777" w:rsidR="005B354A" w:rsidRPr="0029193D" w:rsidRDefault="005B354A" w:rsidP="00992AB2">
      <w:pPr>
        <w:ind w:left="1080"/>
        <w:jc w:val="left"/>
        <w:rPr>
          <w:szCs w:val="24"/>
        </w:rPr>
      </w:pPr>
    </w:p>
    <w:p w14:paraId="161EE80D" w14:textId="7A0BB4E9" w:rsidR="009E6767" w:rsidRDefault="00347C9D" w:rsidP="002052F0">
      <w:pPr>
        <w:ind w:left="2160" w:hanging="1080"/>
        <w:jc w:val="left"/>
        <w:rPr>
          <w:szCs w:val="24"/>
        </w:rPr>
      </w:pPr>
      <w:r w:rsidRPr="0029193D">
        <w:rPr>
          <w:szCs w:val="24"/>
        </w:rPr>
        <w:t>Include:</w:t>
      </w:r>
      <w:r w:rsidR="000A6C33">
        <w:rPr>
          <w:szCs w:val="24"/>
        </w:rPr>
        <w:tab/>
      </w:r>
      <w:r w:rsidR="001E5922">
        <w:rPr>
          <w:szCs w:val="24"/>
        </w:rPr>
        <w:t>F</w:t>
      </w:r>
      <w:r w:rsidRPr="0029193D">
        <w:rPr>
          <w:szCs w:val="24"/>
        </w:rPr>
        <w:t xml:space="preserve">ederal </w:t>
      </w:r>
      <w:r w:rsidR="000001C6" w:rsidRPr="0029193D">
        <w:rPr>
          <w:szCs w:val="24"/>
        </w:rPr>
        <w:t xml:space="preserve">income </w:t>
      </w:r>
      <w:r w:rsidRPr="0029193D">
        <w:rPr>
          <w:szCs w:val="24"/>
        </w:rPr>
        <w:t xml:space="preserve">taxes </w:t>
      </w:r>
      <w:r w:rsidR="00685425">
        <w:rPr>
          <w:szCs w:val="24"/>
        </w:rPr>
        <w:t xml:space="preserve">attributed to the MLR reporting year </w:t>
      </w:r>
      <w:r w:rsidRPr="0029193D">
        <w:rPr>
          <w:szCs w:val="24"/>
        </w:rPr>
        <w:t xml:space="preserve">allocated to </w:t>
      </w:r>
      <w:r w:rsidR="00804013" w:rsidRPr="0029193D">
        <w:rPr>
          <w:szCs w:val="24"/>
        </w:rPr>
        <w:t>the respective lines of business</w:t>
      </w:r>
      <w:r w:rsidR="00537DF7" w:rsidRPr="0029193D">
        <w:rPr>
          <w:szCs w:val="24"/>
        </w:rPr>
        <w:t xml:space="preserve"> reported</w:t>
      </w:r>
      <w:r w:rsidR="00804013" w:rsidRPr="0029193D">
        <w:rPr>
          <w:szCs w:val="24"/>
        </w:rPr>
        <w:t>.</w:t>
      </w:r>
      <w:r w:rsidRPr="0029193D">
        <w:rPr>
          <w:szCs w:val="24"/>
        </w:rPr>
        <w:t xml:space="preserve"> </w:t>
      </w:r>
      <w:r w:rsidR="00A85879">
        <w:rPr>
          <w:szCs w:val="24"/>
        </w:rPr>
        <w:t>In Columns [RC] 3/31, income taxes should exclude the impact of risk corridors payments or receipts on taxable income.</w:t>
      </w:r>
    </w:p>
    <w:p w14:paraId="3AB900C8" w14:textId="77777777" w:rsidR="004C7703" w:rsidRPr="0029193D" w:rsidRDefault="004C7703" w:rsidP="002052F0">
      <w:pPr>
        <w:ind w:left="2160" w:hanging="1080"/>
        <w:jc w:val="left"/>
        <w:rPr>
          <w:szCs w:val="24"/>
        </w:rPr>
      </w:pPr>
    </w:p>
    <w:p w14:paraId="665FCC20" w14:textId="77777777" w:rsidR="00AD7054" w:rsidRPr="00B75B86" w:rsidRDefault="00347C9D" w:rsidP="002052F0">
      <w:pPr>
        <w:ind w:left="2160" w:hanging="1080"/>
        <w:jc w:val="left"/>
        <w:rPr>
          <w:szCs w:val="24"/>
        </w:rPr>
      </w:pPr>
      <w:r w:rsidRPr="0029193D">
        <w:rPr>
          <w:szCs w:val="24"/>
        </w:rPr>
        <w:t>Exclude</w:t>
      </w:r>
      <w:r w:rsidR="00806100">
        <w:rPr>
          <w:szCs w:val="24"/>
        </w:rPr>
        <w:t>:</w:t>
      </w:r>
      <w:r w:rsidR="00806100">
        <w:rPr>
          <w:szCs w:val="24"/>
        </w:rPr>
        <w:tab/>
      </w:r>
      <w:r w:rsidRPr="004C7703">
        <w:rPr>
          <w:szCs w:val="24"/>
        </w:rPr>
        <w:t>Federal income taxes on investment income and capital gains</w:t>
      </w:r>
      <w:r w:rsidR="00AD7054" w:rsidRPr="004C7703">
        <w:rPr>
          <w:szCs w:val="24"/>
        </w:rPr>
        <w:t>.</w:t>
      </w:r>
      <w:r w:rsidR="00E4301C" w:rsidRPr="00E4301C">
        <w:rPr>
          <w:szCs w:val="24"/>
        </w:rPr>
        <w:t xml:space="preserve"> </w:t>
      </w:r>
    </w:p>
    <w:p w14:paraId="0426CECE" w14:textId="77777777" w:rsidR="007D0862" w:rsidRDefault="007D0862" w:rsidP="00992AB2">
      <w:pPr>
        <w:ind w:left="1080"/>
        <w:jc w:val="left"/>
        <w:rPr>
          <w:szCs w:val="24"/>
        </w:rPr>
      </w:pPr>
    </w:p>
    <w:p w14:paraId="5FD86CE1" w14:textId="77777777" w:rsidR="007D0862" w:rsidRDefault="00985202" w:rsidP="00992AB2">
      <w:pPr>
        <w:ind w:left="1080" w:hanging="720"/>
        <w:jc w:val="left"/>
        <w:rPr>
          <w:szCs w:val="24"/>
        </w:rPr>
      </w:pPr>
      <w:r>
        <w:rPr>
          <w:szCs w:val="24"/>
        </w:rPr>
        <w:t>3</w:t>
      </w:r>
      <w:r w:rsidR="007D0862">
        <w:rPr>
          <w:szCs w:val="24"/>
        </w:rPr>
        <w:t xml:space="preserve">.1b – Patient Centered Outcomes Research Institute </w:t>
      </w:r>
      <w:r w:rsidR="00C555AC">
        <w:rPr>
          <w:szCs w:val="24"/>
        </w:rPr>
        <w:t xml:space="preserve">(PCORI) </w:t>
      </w:r>
      <w:r w:rsidR="007D0862">
        <w:rPr>
          <w:szCs w:val="24"/>
        </w:rPr>
        <w:t xml:space="preserve">Fee </w:t>
      </w:r>
    </w:p>
    <w:p w14:paraId="0CD5EED9" w14:textId="77777777" w:rsidR="00985202" w:rsidRDefault="00985202" w:rsidP="00992AB2">
      <w:pPr>
        <w:ind w:left="1080"/>
        <w:jc w:val="left"/>
        <w:rPr>
          <w:color w:val="000000"/>
          <w:szCs w:val="24"/>
        </w:rPr>
      </w:pPr>
    </w:p>
    <w:p w14:paraId="0638BF05" w14:textId="77777777" w:rsidR="001D500A" w:rsidRPr="001D500A" w:rsidRDefault="00B34144" w:rsidP="00992AB2">
      <w:pPr>
        <w:ind w:left="1080"/>
        <w:jc w:val="left"/>
        <w:rPr>
          <w:szCs w:val="24"/>
        </w:rPr>
      </w:pPr>
      <w:r>
        <w:rPr>
          <w:color w:val="000000"/>
          <w:szCs w:val="24"/>
        </w:rPr>
        <w:t xml:space="preserve">This </w:t>
      </w:r>
      <w:r w:rsidR="001D500A" w:rsidRPr="001D500A">
        <w:rPr>
          <w:color w:val="000000"/>
          <w:szCs w:val="24"/>
        </w:rPr>
        <w:t>fee is imposed on an issuer of a specified health insurance policy and a plan sponsor of an applicable self-insured health plan.</w:t>
      </w:r>
    </w:p>
    <w:p w14:paraId="4A04E188" w14:textId="77777777" w:rsidR="007D0862" w:rsidRDefault="007D0862" w:rsidP="00992AB2">
      <w:pPr>
        <w:ind w:left="1080"/>
        <w:jc w:val="left"/>
        <w:rPr>
          <w:szCs w:val="24"/>
        </w:rPr>
      </w:pPr>
    </w:p>
    <w:p w14:paraId="384CF985" w14:textId="77777777" w:rsidR="001D500A" w:rsidRDefault="007D0862" w:rsidP="002052F0">
      <w:pPr>
        <w:ind w:left="2160" w:hanging="1080"/>
        <w:jc w:val="left"/>
        <w:rPr>
          <w:rFonts w:ascii="Arial" w:hAnsi="Arial" w:cs="Arial"/>
          <w:color w:val="000000"/>
        </w:rPr>
      </w:pPr>
      <w:r>
        <w:rPr>
          <w:szCs w:val="24"/>
        </w:rPr>
        <w:t xml:space="preserve">Include: </w:t>
      </w:r>
      <w:r w:rsidR="001D500A">
        <w:rPr>
          <w:szCs w:val="24"/>
        </w:rPr>
        <w:tab/>
      </w:r>
      <w:r>
        <w:rPr>
          <w:szCs w:val="24"/>
        </w:rPr>
        <w:t xml:space="preserve">PCORI fees </w:t>
      </w:r>
      <w:r w:rsidR="008D622C">
        <w:rPr>
          <w:szCs w:val="24"/>
        </w:rPr>
        <w:t>attributed</w:t>
      </w:r>
      <w:r>
        <w:rPr>
          <w:szCs w:val="24"/>
        </w:rPr>
        <w:t xml:space="preserve"> to applicable policies during the MLR reporting year.</w:t>
      </w:r>
      <w:r w:rsidRPr="007D0862">
        <w:rPr>
          <w:rFonts w:ascii="Arial" w:hAnsi="Arial" w:cs="Arial"/>
          <w:color w:val="000000"/>
        </w:rPr>
        <w:t xml:space="preserve"> </w:t>
      </w:r>
    </w:p>
    <w:p w14:paraId="7C0D385B" w14:textId="77777777" w:rsidR="00050F52" w:rsidRPr="0029193D" w:rsidRDefault="00050F52" w:rsidP="00992AB2">
      <w:pPr>
        <w:ind w:left="1080"/>
        <w:rPr>
          <w:szCs w:val="24"/>
        </w:rPr>
      </w:pPr>
    </w:p>
    <w:p w14:paraId="2238017B" w14:textId="77777777" w:rsidR="00214774" w:rsidRDefault="00214774" w:rsidP="00992AB2">
      <w:pPr>
        <w:ind w:left="1080" w:hanging="720"/>
        <w:jc w:val="left"/>
        <w:rPr>
          <w:szCs w:val="24"/>
        </w:rPr>
      </w:pPr>
      <w:r>
        <w:rPr>
          <w:szCs w:val="24"/>
        </w:rPr>
        <w:t>3.1</w:t>
      </w:r>
      <w:r w:rsidR="001E239C">
        <w:rPr>
          <w:szCs w:val="24"/>
        </w:rPr>
        <w:t>c – Affordable Care Act section 9010 Fee</w:t>
      </w:r>
    </w:p>
    <w:p w14:paraId="599DA06D" w14:textId="77777777" w:rsidR="001E239C" w:rsidRDefault="001E239C" w:rsidP="00992AB2">
      <w:pPr>
        <w:ind w:left="1080"/>
        <w:jc w:val="left"/>
        <w:rPr>
          <w:szCs w:val="24"/>
        </w:rPr>
      </w:pPr>
    </w:p>
    <w:p w14:paraId="0F206026" w14:textId="77777777" w:rsidR="001E239C" w:rsidRDefault="001E239C" w:rsidP="00992AB2">
      <w:pPr>
        <w:ind w:left="1080"/>
        <w:jc w:val="left"/>
        <w:rPr>
          <w:szCs w:val="24"/>
        </w:rPr>
      </w:pPr>
      <w:r>
        <w:rPr>
          <w:szCs w:val="24"/>
        </w:rPr>
        <w:t xml:space="preserve">This fee is imposed on an issuer of fully insured </w:t>
      </w:r>
      <w:r w:rsidRPr="003A65D6">
        <w:rPr>
          <w:szCs w:val="24"/>
        </w:rPr>
        <w:t xml:space="preserve">health </w:t>
      </w:r>
      <w:r>
        <w:rPr>
          <w:szCs w:val="24"/>
        </w:rPr>
        <w:t>plans with at least $25 million in net premiums</w:t>
      </w:r>
      <w:r w:rsidR="00F921DC">
        <w:rPr>
          <w:szCs w:val="24"/>
        </w:rPr>
        <w:t xml:space="preserve"> in proportion to the issuer’s market share</w:t>
      </w:r>
      <w:r>
        <w:rPr>
          <w:szCs w:val="24"/>
        </w:rPr>
        <w:t>.</w:t>
      </w:r>
    </w:p>
    <w:p w14:paraId="68155084" w14:textId="77777777" w:rsidR="00F921DC" w:rsidRDefault="00F921DC" w:rsidP="00992AB2">
      <w:pPr>
        <w:ind w:left="1080"/>
        <w:jc w:val="left"/>
        <w:rPr>
          <w:szCs w:val="24"/>
        </w:rPr>
      </w:pPr>
    </w:p>
    <w:p w14:paraId="14BED96F" w14:textId="77777777" w:rsidR="00F921DC" w:rsidRDefault="00F921DC" w:rsidP="002052F0">
      <w:pPr>
        <w:ind w:left="2160" w:hanging="1080"/>
        <w:jc w:val="left"/>
        <w:rPr>
          <w:szCs w:val="24"/>
        </w:rPr>
      </w:pPr>
      <w:r>
        <w:rPr>
          <w:szCs w:val="24"/>
        </w:rPr>
        <w:t>Include:</w:t>
      </w:r>
      <w:r>
        <w:rPr>
          <w:szCs w:val="24"/>
        </w:rPr>
        <w:tab/>
      </w:r>
      <w:r w:rsidR="00D22516">
        <w:rPr>
          <w:szCs w:val="24"/>
        </w:rPr>
        <w:t xml:space="preserve">ACA </w:t>
      </w:r>
      <w:r>
        <w:rPr>
          <w:szCs w:val="24"/>
        </w:rPr>
        <w:t>section 9010 fees payable during the MLR reporting year.</w:t>
      </w:r>
    </w:p>
    <w:p w14:paraId="78A82600" w14:textId="77777777" w:rsidR="00F921DC" w:rsidRDefault="00F921DC" w:rsidP="002052F0">
      <w:pPr>
        <w:ind w:left="2160" w:hanging="1080"/>
        <w:jc w:val="left"/>
        <w:rPr>
          <w:szCs w:val="24"/>
        </w:rPr>
      </w:pPr>
    </w:p>
    <w:p w14:paraId="65C6D46B" w14:textId="77777777" w:rsidR="00F921DC" w:rsidRDefault="00F921DC" w:rsidP="002052F0">
      <w:pPr>
        <w:ind w:left="2160" w:hanging="1080"/>
        <w:jc w:val="left"/>
        <w:rPr>
          <w:szCs w:val="24"/>
        </w:rPr>
      </w:pPr>
      <w:r>
        <w:rPr>
          <w:szCs w:val="24"/>
        </w:rPr>
        <w:t>Exclude:</w:t>
      </w:r>
      <w:r>
        <w:rPr>
          <w:szCs w:val="24"/>
        </w:rPr>
        <w:tab/>
      </w:r>
      <w:r w:rsidR="00D22516">
        <w:rPr>
          <w:szCs w:val="24"/>
        </w:rPr>
        <w:t xml:space="preserve">ACA </w:t>
      </w:r>
      <w:r>
        <w:rPr>
          <w:szCs w:val="24"/>
        </w:rPr>
        <w:t>section 9010 fees payable in the preceding or following reporting year</w:t>
      </w:r>
      <w:r w:rsidR="000173A3">
        <w:rPr>
          <w:szCs w:val="24"/>
        </w:rPr>
        <w:t>s, regardless of whether such fees were incorporated in or billed with premium for the MLR reporting year</w:t>
      </w:r>
      <w:r>
        <w:rPr>
          <w:szCs w:val="24"/>
        </w:rPr>
        <w:t>.</w:t>
      </w:r>
    </w:p>
    <w:p w14:paraId="17D007FB" w14:textId="77777777" w:rsidR="00214774" w:rsidRDefault="00214774" w:rsidP="00992AB2">
      <w:pPr>
        <w:ind w:left="1080"/>
        <w:jc w:val="left"/>
        <w:rPr>
          <w:szCs w:val="24"/>
        </w:rPr>
      </w:pPr>
    </w:p>
    <w:p w14:paraId="22CEEC5F" w14:textId="77777777" w:rsidR="00050F52" w:rsidRPr="0029193D" w:rsidRDefault="00AD7054" w:rsidP="00992AB2">
      <w:pPr>
        <w:ind w:left="1080" w:hanging="720"/>
        <w:rPr>
          <w:szCs w:val="24"/>
        </w:rPr>
      </w:pPr>
      <w:r w:rsidRPr="0029193D">
        <w:rPr>
          <w:szCs w:val="24"/>
        </w:rPr>
        <w:t>3.1</w:t>
      </w:r>
      <w:r w:rsidR="00BD0BF0">
        <w:rPr>
          <w:szCs w:val="24"/>
        </w:rPr>
        <w:t>d</w:t>
      </w:r>
      <w:r w:rsidRPr="0029193D">
        <w:rPr>
          <w:szCs w:val="24"/>
        </w:rPr>
        <w:t xml:space="preserve"> – </w:t>
      </w:r>
      <w:r w:rsidR="009C1452" w:rsidRPr="009C1452">
        <w:rPr>
          <w:szCs w:val="24"/>
        </w:rPr>
        <w:t xml:space="preserve">Other Federal </w:t>
      </w:r>
      <w:r w:rsidR="00B34144">
        <w:rPr>
          <w:szCs w:val="24"/>
        </w:rPr>
        <w:t>T</w:t>
      </w:r>
      <w:r w:rsidRPr="0029193D">
        <w:rPr>
          <w:szCs w:val="24"/>
        </w:rPr>
        <w:t>axes</w:t>
      </w:r>
      <w:r w:rsidR="009C1452" w:rsidRPr="009C1452">
        <w:rPr>
          <w:szCs w:val="24"/>
        </w:rPr>
        <w:t xml:space="preserve"> (other than income </w:t>
      </w:r>
      <w:r w:rsidRPr="0029193D">
        <w:rPr>
          <w:szCs w:val="24"/>
        </w:rPr>
        <w:t>tax</w:t>
      </w:r>
      <w:r w:rsidR="009C1452" w:rsidRPr="009C1452">
        <w:rPr>
          <w:szCs w:val="24"/>
        </w:rPr>
        <w:t>) and assessments deductible from premium</w:t>
      </w:r>
    </w:p>
    <w:p w14:paraId="774EB739" w14:textId="77777777" w:rsidR="004C7703" w:rsidRPr="0029193D" w:rsidRDefault="004C7703" w:rsidP="00992AB2">
      <w:pPr>
        <w:ind w:left="1080"/>
        <w:rPr>
          <w:szCs w:val="24"/>
        </w:rPr>
      </w:pPr>
    </w:p>
    <w:p w14:paraId="21D8072F" w14:textId="0BF97B0F" w:rsidR="00050F52" w:rsidRDefault="004C7703" w:rsidP="002052F0">
      <w:pPr>
        <w:ind w:left="2160" w:hanging="1080"/>
        <w:jc w:val="left"/>
        <w:rPr>
          <w:szCs w:val="24"/>
        </w:rPr>
      </w:pPr>
      <w:r>
        <w:rPr>
          <w:szCs w:val="24"/>
        </w:rPr>
        <w:t>Include:</w:t>
      </w:r>
      <w:r w:rsidR="00C555AC">
        <w:rPr>
          <w:szCs w:val="24"/>
        </w:rPr>
        <w:tab/>
      </w:r>
      <w:r w:rsidR="00B34144">
        <w:rPr>
          <w:szCs w:val="24"/>
        </w:rPr>
        <w:t>F</w:t>
      </w:r>
      <w:r w:rsidR="00AE7A35" w:rsidRPr="0029193D">
        <w:rPr>
          <w:szCs w:val="24"/>
        </w:rPr>
        <w:t xml:space="preserve">ederal taxes </w:t>
      </w:r>
      <w:r w:rsidR="00503A93" w:rsidRPr="0029193D">
        <w:rPr>
          <w:szCs w:val="24"/>
        </w:rPr>
        <w:t xml:space="preserve">and assessments </w:t>
      </w:r>
      <w:r w:rsidR="00AE7A35" w:rsidRPr="0029193D">
        <w:rPr>
          <w:szCs w:val="24"/>
        </w:rPr>
        <w:t xml:space="preserve">(other than income taxes) allocated to </w:t>
      </w:r>
      <w:r w:rsidR="00804013" w:rsidRPr="0029193D">
        <w:rPr>
          <w:szCs w:val="24"/>
        </w:rPr>
        <w:t>the respective lines of business.</w:t>
      </w:r>
    </w:p>
    <w:p w14:paraId="77986B1D" w14:textId="77777777" w:rsidR="004C7703" w:rsidRPr="0029193D" w:rsidRDefault="004C7703" w:rsidP="002052F0">
      <w:pPr>
        <w:ind w:left="2160" w:hanging="1080"/>
        <w:jc w:val="left"/>
        <w:rPr>
          <w:szCs w:val="24"/>
        </w:rPr>
      </w:pPr>
    </w:p>
    <w:p w14:paraId="2D523DF5" w14:textId="77777777" w:rsidR="003A5C74" w:rsidRDefault="00AD7054" w:rsidP="002052F0">
      <w:pPr>
        <w:ind w:left="2160" w:hanging="1080"/>
        <w:jc w:val="left"/>
        <w:rPr>
          <w:szCs w:val="24"/>
        </w:rPr>
      </w:pPr>
      <w:r w:rsidRPr="0029193D">
        <w:rPr>
          <w:szCs w:val="24"/>
        </w:rPr>
        <w:t>Exclude:</w:t>
      </w:r>
      <w:r w:rsidR="004C7703">
        <w:rPr>
          <w:szCs w:val="24"/>
        </w:rPr>
        <w:t xml:space="preserve">  </w:t>
      </w:r>
      <w:r w:rsidR="00C555AC">
        <w:rPr>
          <w:szCs w:val="24"/>
        </w:rPr>
        <w:tab/>
      </w:r>
      <w:r w:rsidR="003A5C74" w:rsidRPr="0029193D">
        <w:rPr>
          <w:szCs w:val="24"/>
        </w:rPr>
        <w:t>Fines</w:t>
      </w:r>
      <w:r w:rsidR="003A5C74">
        <w:rPr>
          <w:szCs w:val="24"/>
        </w:rPr>
        <w:t>,</w:t>
      </w:r>
      <w:r w:rsidR="003A5C74" w:rsidRPr="0029193D">
        <w:rPr>
          <w:szCs w:val="24"/>
        </w:rPr>
        <w:t xml:space="preserve"> penalties</w:t>
      </w:r>
      <w:r w:rsidR="00347C9D" w:rsidRPr="0029193D">
        <w:rPr>
          <w:szCs w:val="24"/>
        </w:rPr>
        <w:t>, and fees for examinations by any Federal departments.</w:t>
      </w:r>
      <w:r w:rsidR="003A5C74">
        <w:rPr>
          <w:szCs w:val="24"/>
        </w:rPr>
        <w:t xml:space="preserve"> </w:t>
      </w:r>
    </w:p>
    <w:p w14:paraId="471FB4BF" w14:textId="77777777" w:rsidR="001868DE" w:rsidRPr="0029193D" w:rsidRDefault="001868DE" w:rsidP="00992AB2">
      <w:pPr>
        <w:ind w:left="1080"/>
        <w:jc w:val="left"/>
        <w:rPr>
          <w:szCs w:val="24"/>
        </w:rPr>
      </w:pPr>
    </w:p>
    <w:p w14:paraId="2665EDF0" w14:textId="77777777" w:rsidR="003045D8" w:rsidRPr="0029193D" w:rsidRDefault="00347C9D" w:rsidP="00992AB2">
      <w:pPr>
        <w:ind w:left="1080" w:hanging="1080"/>
        <w:jc w:val="left"/>
        <w:rPr>
          <w:szCs w:val="24"/>
        </w:rPr>
      </w:pPr>
      <w:r w:rsidRPr="0029193D">
        <w:rPr>
          <w:szCs w:val="24"/>
        </w:rPr>
        <w:t>Line 3.2 – State insurance, premium</w:t>
      </w:r>
      <w:r w:rsidR="001E5922">
        <w:rPr>
          <w:szCs w:val="24"/>
        </w:rPr>
        <w:t>,</w:t>
      </w:r>
      <w:r w:rsidRPr="0029193D">
        <w:rPr>
          <w:szCs w:val="24"/>
        </w:rPr>
        <w:t xml:space="preserve"> and other taxes</w:t>
      </w:r>
      <w:r w:rsidR="00301663" w:rsidRPr="0029193D">
        <w:rPr>
          <w:szCs w:val="24"/>
        </w:rPr>
        <w:t xml:space="preserve"> incurred</w:t>
      </w:r>
      <w:r w:rsidRPr="0029193D">
        <w:rPr>
          <w:szCs w:val="24"/>
        </w:rPr>
        <w:t xml:space="preserve"> by the </w:t>
      </w:r>
      <w:r w:rsidR="00DE37CC" w:rsidRPr="0029193D">
        <w:rPr>
          <w:szCs w:val="24"/>
        </w:rPr>
        <w:t xml:space="preserve">reporting </w:t>
      </w:r>
      <w:r w:rsidRPr="0029193D">
        <w:rPr>
          <w:szCs w:val="24"/>
        </w:rPr>
        <w:t>issuer</w:t>
      </w:r>
      <w:r w:rsidR="00DE37CC" w:rsidRPr="0029193D">
        <w:rPr>
          <w:szCs w:val="24"/>
        </w:rPr>
        <w:t xml:space="preserve"> during the MLR reporting year</w:t>
      </w:r>
      <w:r w:rsidR="00126BB2" w:rsidRPr="0029193D">
        <w:rPr>
          <w:szCs w:val="24"/>
        </w:rPr>
        <w:t xml:space="preserve"> (deductible from premium in MLR calculation)</w:t>
      </w:r>
    </w:p>
    <w:p w14:paraId="2F65CEE7" w14:textId="77777777" w:rsidR="00C74797" w:rsidRPr="0029193D" w:rsidRDefault="00C74797" w:rsidP="00992AB2">
      <w:pPr>
        <w:ind w:left="1440"/>
        <w:jc w:val="left"/>
        <w:rPr>
          <w:szCs w:val="24"/>
        </w:rPr>
      </w:pPr>
    </w:p>
    <w:p w14:paraId="6FBF4F07" w14:textId="77777777" w:rsidR="006E4DF5" w:rsidRPr="0029193D" w:rsidRDefault="006E4DF5" w:rsidP="00992AB2">
      <w:pPr>
        <w:ind w:left="1080" w:hanging="720"/>
        <w:jc w:val="left"/>
        <w:rPr>
          <w:szCs w:val="24"/>
        </w:rPr>
      </w:pPr>
      <w:r w:rsidRPr="0029193D">
        <w:rPr>
          <w:szCs w:val="24"/>
        </w:rPr>
        <w:t>3.2a</w:t>
      </w:r>
      <w:r w:rsidR="001108D7" w:rsidRPr="0029193D">
        <w:rPr>
          <w:szCs w:val="24"/>
        </w:rPr>
        <w:t xml:space="preserve"> – </w:t>
      </w:r>
      <w:r w:rsidRPr="0029193D">
        <w:rPr>
          <w:szCs w:val="24"/>
        </w:rPr>
        <w:t>State income, excise, business, and other taxes</w:t>
      </w:r>
      <w:r w:rsidR="00503A93" w:rsidRPr="0029193D">
        <w:rPr>
          <w:szCs w:val="24"/>
        </w:rPr>
        <w:t xml:space="preserve">, </w:t>
      </w:r>
      <w:r w:rsidR="00846C5D" w:rsidRPr="0029193D">
        <w:rPr>
          <w:szCs w:val="24"/>
        </w:rPr>
        <w:t>allocated</w:t>
      </w:r>
      <w:r w:rsidR="00503A93" w:rsidRPr="0029193D">
        <w:rPr>
          <w:szCs w:val="24"/>
        </w:rPr>
        <w:t xml:space="preserve"> </w:t>
      </w:r>
      <w:r w:rsidR="00804013" w:rsidRPr="0029193D">
        <w:rPr>
          <w:szCs w:val="24"/>
        </w:rPr>
        <w:t>to the respective lines of business</w:t>
      </w:r>
      <w:r w:rsidR="00537DF7" w:rsidRPr="0029193D">
        <w:rPr>
          <w:szCs w:val="24"/>
        </w:rPr>
        <w:t xml:space="preserve"> reported</w:t>
      </w:r>
      <w:r w:rsidR="00503A93" w:rsidRPr="0029193D">
        <w:rPr>
          <w:szCs w:val="24"/>
        </w:rPr>
        <w:t>,</w:t>
      </w:r>
      <w:r w:rsidRPr="0029193D">
        <w:rPr>
          <w:szCs w:val="24"/>
        </w:rPr>
        <w:t xml:space="preserve"> that may be excluded from earned premium under 45 CFR §158.162(b)(1)</w:t>
      </w:r>
    </w:p>
    <w:p w14:paraId="1947BAF4" w14:textId="77777777" w:rsidR="00023B17" w:rsidRPr="0029193D" w:rsidRDefault="00023B17" w:rsidP="00992AB2">
      <w:pPr>
        <w:ind w:left="1080"/>
        <w:jc w:val="left"/>
        <w:rPr>
          <w:szCs w:val="24"/>
        </w:rPr>
      </w:pPr>
    </w:p>
    <w:p w14:paraId="6FDBDC68" w14:textId="77777777" w:rsidR="006554BE" w:rsidRPr="0029193D" w:rsidRDefault="00023B17" w:rsidP="002052F0">
      <w:pPr>
        <w:ind w:left="2160" w:hanging="1080"/>
        <w:jc w:val="left"/>
        <w:rPr>
          <w:szCs w:val="24"/>
        </w:rPr>
      </w:pPr>
      <w:r w:rsidRPr="0029193D">
        <w:rPr>
          <w:szCs w:val="24"/>
        </w:rPr>
        <w:t>Include:</w:t>
      </w:r>
    </w:p>
    <w:p w14:paraId="60A383B5" w14:textId="77777777" w:rsidR="009300C4" w:rsidRPr="0029193D" w:rsidRDefault="00347C9D" w:rsidP="003F5CE1">
      <w:pPr>
        <w:pStyle w:val="ListParagraph"/>
        <w:numPr>
          <w:ilvl w:val="0"/>
          <w:numId w:val="3"/>
        </w:numPr>
      </w:pPr>
      <w:r w:rsidRPr="0029193D">
        <w:t>Any industry wide (or subset) assessments (other than surcharges on specific claims) paid to the State directly, or premium subsidies that are designed to cover the costs of providing indigent care or other access to health care throughout the State</w:t>
      </w:r>
      <w:r w:rsidR="009300C4" w:rsidRPr="0029193D">
        <w:t xml:space="preserve">, or market stabilization redistributions, or cost transfers for the purpose of rate subsidies, not directly tied to claims, and that are authorized by </w:t>
      </w:r>
      <w:r w:rsidR="001E5922">
        <w:t>S</w:t>
      </w:r>
      <w:r w:rsidR="009300C4" w:rsidRPr="0029193D">
        <w:t>tate law</w:t>
      </w:r>
    </w:p>
    <w:p w14:paraId="7C008F64" w14:textId="4C580F0D" w:rsidR="009E6767" w:rsidRPr="0029193D" w:rsidRDefault="008E749E" w:rsidP="003F5CE1">
      <w:pPr>
        <w:pStyle w:val="ListParagraph"/>
        <w:numPr>
          <w:ilvl w:val="0"/>
          <w:numId w:val="3"/>
        </w:numPr>
      </w:pPr>
      <w:r w:rsidRPr="0029193D">
        <w:t>Guaranty fund assessments</w:t>
      </w:r>
      <w:r w:rsidR="00250FE0">
        <w:t xml:space="preserve">.  </w:t>
      </w:r>
      <w:r w:rsidR="0008531D">
        <w:t>Note: i</w:t>
      </w:r>
      <w:r w:rsidR="00250FE0">
        <w:t xml:space="preserve">f </w:t>
      </w:r>
      <w:r w:rsidR="00250FE0" w:rsidRPr="00250FE0">
        <w:t xml:space="preserve">such assessments will be offset in future years through reductions in </w:t>
      </w:r>
      <w:r w:rsidR="00250FE0">
        <w:t xml:space="preserve">state </w:t>
      </w:r>
      <w:r w:rsidR="00250FE0" w:rsidRPr="00250FE0">
        <w:t xml:space="preserve">taxes or </w:t>
      </w:r>
      <w:r w:rsidR="00250FE0">
        <w:t xml:space="preserve">through </w:t>
      </w:r>
      <w:r w:rsidR="00250FE0" w:rsidRPr="00250FE0">
        <w:t>premium surcharges</w:t>
      </w:r>
      <w:r w:rsidR="00250FE0">
        <w:t xml:space="preserve">, as permitted by the state, the issuer may </w:t>
      </w:r>
      <w:r w:rsidR="0008531D">
        <w:t xml:space="preserve">defer </w:t>
      </w:r>
      <w:r w:rsidR="00250FE0">
        <w:t>report</w:t>
      </w:r>
      <w:r w:rsidR="0008531D">
        <w:t>ing</w:t>
      </w:r>
      <w:r w:rsidR="00250FE0" w:rsidRPr="00250FE0">
        <w:t xml:space="preserve"> </w:t>
      </w:r>
      <w:r w:rsidR="0008531D">
        <w:t>such</w:t>
      </w:r>
      <w:r w:rsidR="00250FE0" w:rsidRPr="00250FE0">
        <w:t xml:space="preserve"> guaranty fund assessment</w:t>
      </w:r>
      <w:r w:rsidR="0008531D">
        <w:t>s</w:t>
      </w:r>
      <w:r w:rsidR="00250FE0" w:rsidRPr="00250FE0">
        <w:t xml:space="preserve"> </w:t>
      </w:r>
      <w:r w:rsidR="0008531D">
        <w:t>until</w:t>
      </w:r>
      <w:r w:rsidR="00250FE0">
        <w:t xml:space="preserve"> the </w:t>
      </w:r>
      <w:r w:rsidR="00250FE0" w:rsidRPr="00250FE0">
        <w:t>year(s) of offset.</w:t>
      </w:r>
    </w:p>
    <w:p w14:paraId="3C89EAF6" w14:textId="77777777" w:rsidR="009E6767" w:rsidRPr="0029193D" w:rsidRDefault="00347C9D" w:rsidP="003F5CE1">
      <w:pPr>
        <w:pStyle w:val="ListParagraph"/>
        <w:numPr>
          <w:ilvl w:val="0"/>
          <w:numId w:val="3"/>
        </w:numPr>
      </w:pPr>
      <w:r w:rsidRPr="0029193D">
        <w:t>Assessments of State industrial boards or other boards for operating expenses or for benefits to sick employed persons in connection with disability benefit laws or similar taxes levied by States</w:t>
      </w:r>
    </w:p>
    <w:p w14:paraId="1207AE1F" w14:textId="77777777" w:rsidR="009E6767" w:rsidRPr="0029193D" w:rsidRDefault="00347C9D" w:rsidP="003F5CE1">
      <w:pPr>
        <w:pStyle w:val="ListParagraph"/>
        <w:numPr>
          <w:ilvl w:val="0"/>
          <w:numId w:val="3"/>
        </w:numPr>
      </w:pPr>
      <w:r w:rsidRPr="0029193D">
        <w:t>Advertising required by law, regulation or ruling, except advertising associated with investments</w:t>
      </w:r>
    </w:p>
    <w:p w14:paraId="4BAF8B11" w14:textId="77777777" w:rsidR="009E6767" w:rsidRDefault="00347C9D" w:rsidP="003F5CE1">
      <w:pPr>
        <w:pStyle w:val="ListParagraph"/>
        <w:numPr>
          <w:ilvl w:val="0"/>
          <w:numId w:val="3"/>
        </w:numPr>
      </w:pPr>
      <w:r w:rsidRPr="0029193D">
        <w:t>State income, excise, and business taxes other than premium taxes</w:t>
      </w:r>
    </w:p>
    <w:p w14:paraId="2876E0AC" w14:textId="77777777" w:rsidR="004D1916" w:rsidRDefault="004D1916" w:rsidP="002052F0">
      <w:pPr>
        <w:ind w:left="2160" w:hanging="1080"/>
        <w:rPr>
          <w:szCs w:val="24"/>
        </w:rPr>
      </w:pPr>
    </w:p>
    <w:p w14:paraId="7395E39F" w14:textId="77777777" w:rsidR="004D1916" w:rsidRDefault="004D1916" w:rsidP="002052F0">
      <w:pPr>
        <w:ind w:left="2160" w:hanging="1080"/>
        <w:jc w:val="left"/>
        <w:rPr>
          <w:szCs w:val="24"/>
        </w:rPr>
      </w:pPr>
      <w:r w:rsidRPr="0029193D">
        <w:rPr>
          <w:szCs w:val="24"/>
        </w:rPr>
        <w:t>Exclude:</w:t>
      </w:r>
      <w:r>
        <w:rPr>
          <w:szCs w:val="24"/>
        </w:rPr>
        <w:t xml:space="preserve">  </w:t>
      </w:r>
      <w:r>
        <w:rPr>
          <w:szCs w:val="24"/>
        </w:rPr>
        <w:tab/>
      </w:r>
      <w:r w:rsidRPr="0029193D">
        <w:rPr>
          <w:szCs w:val="24"/>
        </w:rPr>
        <w:t>Fines</w:t>
      </w:r>
      <w:r>
        <w:rPr>
          <w:szCs w:val="24"/>
        </w:rPr>
        <w:t>,</w:t>
      </w:r>
      <w:r w:rsidRPr="0029193D">
        <w:rPr>
          <w:szCs w:val="24"/>
        </w:rPr>
        <w:t xml:space="preserve"> penalties</w:t>
      </w:r>
      <w:r w:rsidR="001E5922">
        <w:rPr>
          <w:szCs w:val="24"/>
        </w:rPr>
        <w:t>,</w:t>
      </w:r>
      <w:r w:rsidRPr="0029193D">
        <w:rPr>
          <w:szCs w:val="24"/>
        </w:rPr>
        <w:t xml:space="preserve"> and fees for examinations by any </w:t>
      </w:r>
      <w:r>
        <w:rPr>
          <w:szCs w:val="24"/>
        </w:rPr>
        <w:t>State</w:t>
      </w:r>
      <w:r w:rsidRPr="0029193D">
        <w:rPr>
          <w:szCs w:val="24"/>
        </w:rPr>
        <w:t xml:space="preserve"> departments</w:t>
      </w:r>
      <w:r>
        <w:rPr>
          <w:szCs w:val="24"/>
        </w:rPr>
        <w:t xml:space="preserve">. </w:t>
      </w:r>
    </w:p>
    <w:p w14:paraId="584A535B" w14:textId="77777777" w:rsidR="00F9208D" w:rsidRPr="0029193D" w:rsidRDefault="00F9208D" w:rsidP="00992AB2">
      <w:pPr>
        <w:ind w:left="1080"/>
        <w:rPr>
          <w:szCs w:val="24"/>
        </w:rPr>
      </w:pPr>
    </w:p>
    <w:p w14:paraId="366CA8FE" w14:textId="77777777" w:rsidR="00C555AC" w:rsidRDefault="006E4DF5" w:rsidP="00992AB2">
      <w:pPr>
        <w:ind w:left="1080" w:hanging="720"/>
        <w:jc w:val="left"/>
        <w:rPr>
          <w:szCs w:val="24"/>
        </w:rPr>
      </w:pPr>
      <w:r w:rsidRPr="0029193D">
        <w:rPr>
          <w:szCs w:val="24"/>
        </w:rPr>
        <w:t xml:space="preserve">3.2b – State </w:t>
      </w:r>
      <w:r w:rsidR="00347C9D" w:rsidRPr="0029193D">
        <w:rPr>
          <w:szCs w:val="24"/>
        </w:rPr>
        <w:t xml:space="preserve">premium taxes </w:t>
      </w:r>
    </w:p>
    <w:p w14:paraId="019BF770" w14:textId="77777777" w:rsidR="00C555AC" w:rsidRPr="0029193D" w:rsidRDefault="00C555AC" w:rsidP="00992AB2">
      <w:pPr>
        <w:ind w:left="1080"/>
        <w:jc w:val="left"/>
        <w:rPr>
          <w:szCs w:val="24"/>
        </w:rPr>
      </w:pPr>
    </w:p>
    <w:p w14:paraId="57702B06" w14:textId="77777777" w:rsidR="002504EE" w:rsidRDefault="006554BE" w:rsidP="002052F0">
      <w:pPr>
        <w:ind w:left="2160" w:hanging="1080"/>
        <w:jc w:val="left"/>
        <w:rPr>
          <w:szCs w:val="24"/>
        </w:rPr>
      </w:pPr>
      <w:r w:rsidRPr="0029193D">
        <w:rPr>
          <w:szCs w:val="24"/>
        </w:rPr>
        <w:t>Include:</w:t>
      </w:r>
      <w:r w:rsidR="00C555AC">
        <w:rPr>
          <w:szCs w:val="24"/>
        </w:rPr>
        <w:tab/>
      </w:r>
      <w:r w:rsidR="00C74797" w:rsidRPr="0029193D">
        <w:rPr>
          <w:szCs w:val="24"/>
        </w:rPr>
        <w:t>State premium taxes or State taxes based on policy reserves if in lieu of premium taxes</w:t>
      </w:r>
      <w:r w:rsidR="00CA5538" w:rsidRPr="0029193D">
        <w:rPr>
          <w:szCs w:val="24"/>
        </w:rPr>
        <w:t xml:space="preserve"> related</w:t>
      </w:r>
      <w:r w:rsidR="00537DF7" w:rsidRPr="0029193D">
        <w:rPr>
          <w:szCs w:val="24"/>
        </w:rPr>
        <w:t xml:space="preserve"> to the</w:t>
      </w:r>
      <w:r w:rsidR="00CA5538" w:rsidRPr="0029193D">
        <w:rPr>
          <w:szCs w:val="24"/>
        </w:rPr>
        <w:t xml:space="preserve"> </w:t>
      </w:r>
      <w:r w:rsidR="00804013" w:rsidRPr="0029193D">
        <w:rPr>
          <w:szCs w:val="24"/>
        </w:rPr>
        <w:t>respective lines of business</w:t>
      </w:r>
      <w:r w:rsidR="00821EAB" w:rsidRPr="0029193D">
        <w:rPr>
          <w:szCs w:val="24"/>
        </w:rPr>
        <w:t>.</w:t>
      </w:r>
    </w:p>
    <w:p w14:paraId="052F6CE3" w14:textId="77777777" w:rsidR="001868DE" w:rsidRPr="0029193D" w:rsidRDefault="001868DE" w:rsidP="00992AB2">
      <w:pPr>
        <w:ind w:left="1080"/>
        <w:jc w:val="left"/>
        <w:rPr>
          <w:szCs w:val="24"/>
        </w:rPr>
      </w:pPr>
    </w:p>
    <w:p w14:paraId="0770E808" w14:textId="77777777" w:rsidR="00C74797" w:rsidRDefault="00C74797" w:rsidP="00992AB2">
      <w:pPr>
        <w:ind w:left="1080" w:hanging="720"/>
        <w:jc w:val="left"/>
        <w:rPr>
          <w:szCs w:val="24"/>
        </w:rPr>
      </w:pPr>
      <w:r w:rsidRPr="0029193D">
        <w:rPr>
          <w:szCs w:val="24"/>
        </w:rPr>
        <w:lastRenderedPageBreak/>
        <w:t>3.2c</w:t>
      </w:r>
      <w:r w:rsidR="001108D7" w:rsidRPr="0029193D">
        <w:rPr>
          <w:szCs w:val="24"/>
        </w:rPr>
        <w:t xml:space="preserve"> – </w:t>
      </w:r>
      <w:r w:rsidRPr="0029193D">
        <w:rPr>
          <w:szCs w:val="24"/>
        </w:rPr>
        <w:t xml:space="preserve">Community </w:t>
      </w:r>
      <w:r w:rsidR="00126BB2" w:rsidRPr="0029193D">
        <w:rPr>
          <w:szCs w:val="24"/>
        </w:rPr>
        <w:t>b</w:t>
      </w:r>
      <w:r w:rsidRPr="0029193D">
        <w:rPr>
          <w:szCs w:val="24"/>
        </w:rPr>
        <w:t xml:space="preserve">enefit </w:t>
      </w:r>
      <w:r w:rsidR="00126BB2" w:rsidRPr="0029193D">
        <w:rPr>
          <w:szCs w:val="24"/>
        </w:rPr>
        <w:t>expenditures</w:t>
      </w:r>
      <w:r w:rsidR="00175401" w:rsidRPr="0029193D">
        <w:rPr>
          <w:szCs w:val="24"/>
        </w:rPr>
        <w:t xml:space="preserve"> deductible from premium in MLR calculations</w:t>
      </w:r>
    </w:p>
    <w:p w14:paraId="11822ACA" w14:textId="77777777" w:rsidR="00AE1B35" w:rsidRPr="0029193D" w:rsidRDefault="00AE1B35" w:rsidP="00992AB2">
      <w:pPr>
        <w:ind w:left="1080"/>
        <w:jc w:val="left"/>
        <w:rPr>
          <w:szCs w:val="24"/>
        </w:rPr>
      </w:pPr>
    </w:p>
    <w:p w14:paraId="49B03D7B" w14:textId="03DE741A" w:rsidR="005B1A05" w:rsidRPr="004C24E3" w:rsidRDefault="005B1A05" w:rsidP="00992AB2">
      <w:pPr>
        <w:ind w:left="1080"/>
        <w:jc w:val="left"/>
        <w:rPr>
          <w:szCs w:val="24"/>
        </w:rPr>
      </w:pPr>
      <w:r>
        <w:rPr>
          <w:szCs w:val="24"/>
          <w:u w:val="single"/>
        </w:rPr>
        <w:t>Federal t</w:t>
      </w:r>
      <w:r w:rsidRPr="0017742E">
        <w:rPr>
          <w:szCs w:val="24"/>
          <w:u w:val="single"/>
        </w:rPr>
        <w:t>ax exempt issuers:</w:t>
      </w:r>
      <w:r>
        <w:rPr>
          <w:szCs w:val="24"/>
        </w:rPr>
        <w:t xml:space="preserve"> May report a value for 3.2b </w:t>
      </w:r>
      <w:r w:rsidRPr="00DA036C">
        <w:rPr>
          <w:i/>
          <w:szCs w:val="24"/>
        </w:rPr>
        <w:t>and</w:t>
      </w:r>
      <w:r>
        <w:rPr>
          <w:szCs w:val="24"/>
        </w:rPr>
        <w:t xml:space="preserve"> 3.2c. </w:t>
      </w:r>
      <w:r w:rsidR="003B3E23">
        <w:rPr>
          <w:szCs w:val="24"/>
        </w:rPr>
        <w:t xml:space="preserve">DO NOT enter community benefit expenditures in excess of the allowable capped amount. </w:t>
      </w:r>
      <w:r>
        <w:rPr>
          <w:szCs w:val="24"/>
        </w:rPr>
        <w:t>C</w:t>
      </w:r>
      <w:r w:rsidRPr="004C24E3">
        <w:rPr>
          <w:szCs w:val="24"/>
        </w:rPr>
        <w:t xml:space="preserve">ommunity benefit expenditures </w:t>
      </w:r>
      <w:r>
        <w:rPr>
          <w:szCs w:val="24"/>
        </w:rPr>
        <w:t>are</w:t>
      </w:r>
      <w:r w:rsidRPr="004C24E3">
        <w:rPr>
          <w:szCs w:val="24"/>
        </w:rPr>
        <w:t xml:space="preserve"> limited to the highest of either:</w:t>
      </w:r>
    </w:p>
    <w:p w14:paraId="09337712" w14:textId="77777777" w:rsidR="005B1A05" w:rsidRPr="004C24E3" w:rsidRDefault="005B1A05" w:rsidP="003F5CE1">
      <w:pPr>
        <w:pStyle w:val="ListParagraph"/>
        <w:numPr>
          <w:ilvl w:val="0"/>
          <w:numId w:val="26"/>
        </w:numPr>
        <w:ind w:left="1800"/>
      </w:pPr>
      <w:r w:rsidRPr="004C24E3">
        <w:t>Three percent of earned premium; or</w:t>
      </w:r>
    </w:p>
    <w:p w14:paraId="166BA9C9" w14:textId="77777777" w:rsidR="005B1A05" w:rsidRDefault="005B1A05" w:rsidP="003F5CE1">
      <w:pPr>
        <w:pStyle w:val="ListParagraph"/>
        <w:numPr>
          <w:ilvl w:val="0"/>
          <w:numId w:val="26"/>
        </w:numPr>
        <w:ind w:left="1800"/>
      </w:pPr>
      <w:r w:rsidRPr="004C24E3">
        <w:t xml:space="preserve">The highest </w:t>
      </w:r>
      <w:r>
        <w:t xml:space="preserve">health insurance coverage </w:t>
      </w:r>
      <w:r w:rsidRPr="004C24E3">
        <w:t>premium tax rate in the State for which the report is being submitted, multiplied by the issuer's earned premium in the applicable State market.</w:t>
      </w:r>
    </w:p>
    <w:p w14:paraId="04BC1885" w14:textId="77777777" w:rsidR="001F409D" w:rsidRDefault="001F409D" w:rsidP="00992AB2">
      <w:pPr>
        <w:ind w:left="1080"/>
        <w:jc w:val="left"/>
        <w:rPr>
          <w:szCs w:val="24"/>
          <w:u w:val="single"/>
        </w:rPr>
      </w:pPr>
    </w:p>
    <w:p w14:paraId="3B5D38FF" w14:textId="07A7834B" w:rsidR="005B1A05" w:rsidRDefault="005B1A05" w:rsidP="00992AB2">
      <w:pPr>
        <w:ind w:left="1080"/>
        <w:jc w:val="left"/>
        <w:rPr>
          <w:szCs w:val="24"/>
        </w:rPr>
      </w:pPr>
      <w:r w:rsidRPr="0017742E">
        <w:rPr>
          <w:szCs w:val="24"/>
          <w:u w:val="single"/>
        </w:rPr>
        <w:t>No</w:t>
      </w:r>
      <w:r>
        <w:rPr>
          <w:szCs w:val="24"/>
          <w:u w:val="single"/>
        </w:rPr>
        <w:t xml:space="preserve">n-Federal </w:t>
      </w:r>
      <w:r w:rsidRPr="0017742E">
        <w:rPr>
          <w:szCs w:val="24"/>
          <w:u w:val="single"/>
        </w:rPr>
        <w:t>tax exempt issuers</w:t>
      </w:r>
      <w:r w:rsidRPr="00AE06DD">
        <w:rPr>
          <w:szCs w:val="24"/>
        </w:rPr>
        <w:t>:</w:t>
      </w:r>
      <w:r>
        <w:rPr>
          <w:szCs w:val="24"/>
        </w:rPr>
        <w:t xml:space="preserve"> May report a value for 3.2b </w:t>
      </w:r>
      <w:r w:rsidRPr="00DA036C">
        <w:rPr>
          <w:i/>
          <w:szCs w:val="24"/>
        </w:rPr>
        <w:t>or</w:t>
      </w:r>
      <w:r>
        <w:rPr>
          <w:szCs w:val="24"/>
        </w:rPr>
        <w:t xml:space="preserve"> 3.2c, but not both. </w:t>
      </w:r>
      <w:r w:rsidDel="00767F13">
        <w:rPr>
          <w:szCs w:val="24"/>
        </w:rPr>
        <w:t xml:space="preserve">Issuers </w:t>
      </w:r>
      <w:r w:rsidRPr="00CA63EE" w:rsidDel="00767F13">
        <w:rPr>
          <w:i/>
          <w:szCs w:val="24"/>
        </w:rPr>
        <w:t>may not</w:t>
      </w:r>
      <w:r w:rsidDel="00767F13">
        <w:rPr>
          <w:szCs w:val="24"/>
        </w:rPr>
        <w:t xml:space="preserve"> report zero ($0) community benefit expenditures in lieu of negative </w:t>
      </w:r>
      <w:r w:rsidR="000A6C33">
        <w:rPr>
          <w:szCs w:val="24"/>
        </w:rPr>
        <w:t>S</w:t>
      </w:r>
      <w:r w:rsidDel="00767F13">
        <w:rPr>
          <w:szCs w:val="24"/>
        </w:rPr>
        <w:t>tate premium taxes.</w:t>
      </w:r>
      <w:r>
        <w:rPr>
          <w:szCs w:val="24"/>
        </w:rPr>
        <w:t xml:space="preserve"> </w:t>
      </w:r>
      <w:r w:rsidR="003B3E23">
        <w:rPr>
          <w:szCs w:val="24"/>
        </w:rPr>
        <w:t xml:space="preserve">DO NOT enter community benefit expenditures in excess of the allowable capped amount. </w:t>
      </w:r>
      <w:r>
        <w:rPr>
          <w:szCs w:val="24"/>
        </w:rPr>
        <w:t>C</w:t>
      </w:r>
      <w:r w:rsidRPr="004C24E3">
        <w:rPr>
          <w:szCs w:val="24"/>
        </w:rPr>
        <w:t xml:space="preserve">ommunity benefit expenditures </w:t>
      </w:r>
      <w:r>
        <w:rPr>
          <w:szCs w:val="24"/>
        </w:rPr>
        <w:t>are</w:t>
      </w:r>
      <w:r w:rsidR="00767F13" w:rsidRPr="005B1A05">
        <w:rPr>
          <w:szCs w:val="24"/>
        </w:rPr>
        <w:t xml:space="preserve"> limited to</w:t>
      </w:r>
      <w:r>
        <w:rPr>
          <w:szCs w:val="24"/>
        </w:rPr>
        <w:t>:</w:t>
      </w:r>
      <w:r w:rsidR="00767F13" w:rsidRPr="005B1A05">
        <w:rPr>
          <w:szCs w:val="24"/>
        </w:rPr>
        <w:t xml:space="preserve"> </w:t>
      </w:r>
    </w:p>
    <w:p w14:paraId="443F2867" w14:textId="4C0297A7" w:rsidR="00821EAB" w:rsidRPr="005B1A05" w:rsidRDefault="005B1A05" w:rsidP="003F5CE1">
      <w:pPr>
        <w:pStyle w:val="ListParagraph"/>
        <w:numPr>
          <w:ilvl w:val="0"/>
          <w:numId w:val="45"/>
        </w:numPr>
        <w:ind w:left="1800"/>
      </w:pPr>
      <w:r>
        <w:t>T</w:t>
      </w:r>
      <w:r w:rsidR="00767F13" w:rsidRPr="005B1A05">
        <w:t xml:space="preserve">he highest </w:t>
      </w:r>
      <w:r w:rsidR="002F251E" w:rsidRPr="005B1A05">
        <w:t xml:space="preserve">health </w:t>
      </w:r>
      <w:r w:rsidR="00821EAB" w:rsidRPr="005B1A05">
        <w:t>insurance coverage</w:t>
      </w:r>
      <w:r w:rsidR="00767F13" w:rsidRPr="005B1A05">
        <w:t xml:space="preserve"> premium tax rate in the State for which the report is being submitted</w:t>
      </w:r>
      <w:r w:rsidR="003F3C23">
        <w:t>,</w:t>
      </w:r>
      <w:r w:rsidR="00767F13" w:rsidRPr="005B1A05">
        <w:t xml:space="preserve"> multiplied by the </w:t>
      </w:r>
      <w:r w:rsidR="003F3C23">
        <w:t xml:space="preserve">issuer’s </w:t>
      </w:r>
      <w:r w:rsidR="00767F13" w:rsidRPr="005B1A05">
        <w:t xml:space="preserve">earned premium </w:t>
      </w:r>
      <w:r w:rsidR="003F3C23">
        <w:t xml:space="preserve">in </w:t>
      </w:r>
      <w:r w:rsidR="00767F13" w:rsidRPr="005B1A05">
        <w:t xml:space="preserve">the </w:t>
      </w:r>
      <w:r w:rsidR="003F3C23">
        <w:t xml:space="preserve">applicable </w:t>
      </w:r>
      <w:r w:rsidR="00767F13" w:rsidRPr="005B1A05">
        <w:t>State market.</w:t>
      </w:r>
    </w:p>
    <w:p w14:paraId="309BEF46" w14:textId="77777777" w:rsidR="001F409D" w:rsidRDefault="001F409D" w:rsidP="00992AB2">
      <w:pPr>
        <w:ind w:left="1080"/>
        <w:jc w:val="left"/>
        <w:rPr>
          <w:szCs w:val="24"/>
        </w:rPr>
      </w:pPr>
    </w:p>
    <w:p w14:paraId="45FDCD23" w14:textId="77777777" w:rsidR="005B1A05" w:rsidRPr="0017742E" w:rsidRDefault="005B1A05" w:rsidP="00992AB2">
      <w:pPr>
        <w:ind w:left="1080"/>
        <w:jc w:val="left"/>
        <w:rPr>
          <w:szCs w:val="24"/>
        </w:rPr>
      </w:pPr>
      <w:r w:rsidRPr="0017742E">
        <w:rPr>
          <w:szCs w:val="24"/>
        </w:rPr>
        <w:t xml:space="preserve">If an issuer </w:t>
      </w:r>
      <w:r>
        <w:rPr>
          <w:szCs w:val="24"/>
        </w:rPr>
        <w:t xml:space="preserve">uses the highest premium tax rate in the State, </w:t>
      </w:r>
      <w:r w:rsidRPr="0017742E">
        <w:rPr>
          <w:szCs w:val="24"/>
        </w:rPr>
        <w:t>the issuer must report the</w:t>
      </w:r>
      <w:r>
        <w:rPr>
          <w:szCs w:val="24"/>
        </w:rPr>
        <w:t xml:space="preserve"> applicable highest </w:t>
      </w:r>
      <w:r w:rsidRPr="0017742E">
        <w:rPr>
          <w:szCs w:val="24"/>
        </w:rPr>
        <w:t xml:space="preserve">State </w:t>
      </w:r>
      <w:r>
        <w:rPr>
          <w:szCs w:val="24"/>
        </w:rPr>
        <w:t xml:space="preserve">health </w:t>
      </w:r>
      <w:r w:rsidRPr="0017742E">
        <w:rPr>
          <w:szCs w:val="24"/>
        </w:rPr>
        <w:t>premium tax rate in Part 6</w:t>
      </w:r>
      <w:r>
        <w:rPr>
          <w:szCs w:val="24"/>
        </w:rPr>
        <w:t>,</w:t>
      </w:r>
      <w:r w:rsidRPr="0017742E">
        <w:rPr>
          <w:szCs w:val="24"/>
        </w:rPr>
        <w:t xml:space="preserve"> Line 1</w:t>
      </w:r>
      <w:r>
        <w:rPr>
          <w:szCs w:val="24"/>
        </w:rPr>
        <w:t>.</w:t>
      </w:r>
      <w:r w:rsidRPr="0017742E">
        <w:rPr>
          <w:szCs w:val="24"/>
        </w:rPr>
        <w:t xml:space="preserve"> </w:t>
      </w:r>
    </w:p>
    <w:p w14:paraId="34B3A0C4" w14:textId="77777777" w:rsidR="005B1A05" w:rsidRDefault="005B1A05" w:rsidP="00992AB2">
      <w:pPr>
        <w:ind w:left="1080"/>
        <w:rPr>
          <w:szCs w:val="24"/>
        </w:rPr>
      </w:pPr>
    </w:p>
    <w:p w14:paraId="6A2B4C01" w14:textId="77777777" w:rsidR="0084605E" w:rsidRDefault="005B1A05" w:rsidP="00992AB2">
      <w:pPr>
        <w:ind w:left="1080"/>
        <w:rPr>
          <w:szCs w:val="24"/>
        </w:rPr>
      </w:pPr>
      <w:r w:rsidRPr="0084605E">
        <w:rPr>
          <w:b/>
          <w:szCs w:val="24"/>
        </w:rPr>
        <w:t>Note:</w:t>
      </w:r>
      <w:r>
        <w:rPr>
          <w:szCs w:val="24"/>
        </w:rPr>
        <w:t xml:space="preserve">  Issuers must indicate their Federal tax exempt status in the </w:t>
      </w:r>
      <w:r w:rsidR="00BF5FF6">
        <w:rPr>
          <w:szCs w:val="24"/>
        </w:rPr>
        <w:t>Company Information tab</w:t>
      </w:r>
      <w:r>
        <w:rPr>
          <w:szCs w:val="24"/>
        </w:rPr>
        <w:t>.</w:t>
      </w:r>
    </w:p>
    <w:p w14:paraId="1A0FA32C" w14:textId="77777777" w:rsidR="00C74797" w:rsidRPr="0029193D" w:rsidRDefault="00C74797" w:rsidP="00992AB2">
      <w:pPr>
        <w:ind w:left="1080"/>
        <w:jc w:val="left"/>
        <w:rPr>
          <w:szCs w:val="24"/>
        </w:rPr>
      </w:pPr>
      <w:r w:rsidRPr="0029193D">
        <w:rPr>
          <w:szCs w:val="24"/>
        </w:rPr>
        <w:t>**Community benefit expenditures are for activities or programs that seek to achieve the objectives of improving access to health services, enhancing public health</w:t>
      </w:r>
      <w:r w:rsidR="001E5922">
        <w:rPr>
          <w:szCs w:val="24"/>
        </w:rPr>
        <w:t>,</w:t>
      </w:r>
      <w:r w:rsidRPr="0029193D">
        <w:rPr>
          <w:szCs w:val="24"/>
        </w:rPr>
        <w:t xml:space="preserve"> and relief of government burden. This includes activities that:</w:t>
      </w:r>
    </w:p>
    <w:p w14:paraId="64F39C89" w14:textId="77777777" w:rsidR="009E6767" w:rsidRPr="0029193D" w:rsidRDefault="00C74797" w:rsidP="00992AB2">
      <w:pPr>
        <w:numPr>
          <w:ilvl w:val="0"/>
          <w:numId w:val="5"/>
        </w:numPr>
        <w:tabs>
          <w:tab w:val="clear" w:pos="1080"/>
        </w:tabs>
        <w:ind w:left="1800"/>
        <w:jc w:val="left"/>
        <w:rPr>
          <w:szCs w:val="24"/>
        </w:rPr>
      </w:pPr>
      <w:r w:rsidRPr="0029193D">
        <w:rPr>
          <w:szCs w:val="24"/>
        </w:rPr>
        <w:t>Are available broadly to the public and serve low-income consumers;</w:t>
      </w:r>
    </w:p>
    <w:p w14:paraId="70C90D88" w14:textId="77777777" w:rsidR="009E6767" w:rsidRPr="0029193D" w:rsidRDefault="00C74797" w:rsidP="00992AB2">
      <w:pPr>
        <w:numPr>
          <w:ilvl w:val="0"/>
          <w:numId w:val="5"/>
        </w:numPr>
        <w:tabs>
          <w:tab w:val="clear" w:pos="1080"/>
        </w:tabs>
        <w:ind w:left="1800"/>
        <w:jc w:val="left"/>
        <w:rPr>
          <w:szCs w:val="24"/>
        </w:rPr>
      </w:pPr>
      <w:r w:rsidRPr="0029193D">
        <w:rPr>
          <w:szCs w:val="24"/>
        </w:rPr>
        <w:t>Reduce geographic, financial or cultural barriers to accessing health services, and if ceased to exist would result in access problems (e.g., longer wait times or increased travel distances);</w:t>
      </w:r>
    </w:p>
    <w:p w14:paraId="6C190B78" w14:textId="77777777" w:rsidR="009E6767" w:rsidRPr="0029193D" w:rsidRDefault="00C74797" w:rsidP="00992AB2">
      <w:pPr>
        <w:numPr>
          <w:ilvl w:val="0"/>
          <w:numId w:val="5"/>
        </w:numPr>
        <w:tabs>
          <w:tab w:val="clear" w:pos="1080"/>
        </w:tabs>
        <w:ind w:left="1800"/>
        <w:jc w:val="left"/>
        <w:rPr>
          <w:szCs w:val="24"/>
        </w:rPr>
      </w:pPr>
      <w:r w:rsidRPr="0029193D">
        <w:rPr>
          <w:szCs w:val="24"/>
        </w:rPr>
        <w:t xml:space="preserve">Address </w:t>
      </w:r>
      <w:r w:rsidR="001E5922">
        <w:rPr>
          <w:szCs w:val="24"/>
        </w:rPr>
        <w:t>F</w:t>
      </w:r>
      <w:r w:rsidRPr="0029193D">
        <w:rPr>
          <w:szCs w:val="24"/>
        </w:rPr>
        <w:t xml:space="preserve">ederal, </w:t>
      </w:r>
      <w:r w:rsidR="001E5922">
        <w:rPr>
          <w:szCs w:val="24"/>
        </w:rPr>
        <w:t>S</w:t>
      </w:r>
      <w:r w:rsidRPr="0029193D">
        <w:rPr>
          <w:szCs w:val="24"/>
        </w:rPr>
        <w:t>tate or local public health priorities, such as advancing health care knowledge through education or research that benefits the public;</w:t>
      </w:r>
    </w:p>
    <w:p w14:paraId="17D9FE8C" w14:textId="77777777" w:rsidR="009E6767" w:rsidRPr="0029193D" w:rsidRDefault="00C74797" w:rsidP="00992AB2">
      <w:pPr>
        <w:numPr>
          <w:ilvl w:val="0"/>
          <w:numId w:val="5"/>
        </w:numPr>
        <w:tabs>
          <w:tab w:val="clear" w:pos="1080"/>
        </w:tabs>
        <w:ind w:left="1800"/>
        <w:jc w:val="left"/>
        <w:rPr>
          <w:szCs w:val="24"/>
        </w:rPr>
      </w:pPr>
      <w:r w:rsidRPr="0029193D">
        <w:rPr>
          <w:szCs w:val="24"/>
        </w:rPr>
        <w:t>Leverage or enhance public health department activities, such as childhood immunization efforts; or</w:t>
      </w:r>
    </w:p>
    <w:p w14:paraId="2106EF64" w14:textId="77777777" w:rsidR="009E6767" w:rsidRPr="0029193D" w:rsidRDefault="00C74797" w:rsidP="00992AB2">
      <w:pPr>
        <w:numPr>
          <w:ilvl w:val="0"/>
          <w:numId w:val="5"/>
        </w:numPr>
        <w:tabs>
          <w:tab w:val="clear" w:pos="1080"/>
        </w:tabs>
        <w:ind w:left="1800"/>
        <w:jc w:val="left"/>
        <w:rPr>
          <w:szCs w:val="24"/>
        </w:rPr>
      </w:pPr>
      <w:r w:rsidRPr="0029193D">
        <w:rPr>
          <w:szCs w:val="24"/>
        </w:rPr>
        <w:t>Otherwise would become the responsibility of government or another tax-exempt organization.</w:t>
      </w:r>
    </w:p>
    <w:p w14:paraId="221AA174" w14:textId="77777777" w:rsidR="001868DE" w:rsidRDefault="001868DE" w:rsidP="00992AB2">
      <w:pPr>
        <w:ind w:left="1080"/>
        <w:jc w:val="left"/>
        <w:rPr>
          <w:szCs w:val="24"/>
        </w:rPr>
      </w:pPr>
    </w:p>
    <w:p w14:paraId="72B0959C" w14:textId="77777777" w:rsidR="00BD0BF0" w:rsidRDefault="00C74797" w:rsidP="00992AB2">
      <w:pPr>
        <w:ind w:left="1080" w:hanging="1080"/>
        <w:jc w:val="left"/>
        <w:rPr>
          <w:szCs w:val="24"/>
        </w:rPr>
      </w:pPr>
      <w:r w:rsidRPr="0029193D">
        <w:rPr>
          <w:szCs w:val="24"/>
        </w:rPr>
        <w:t xml:space="preserve">Line 3.3 – Regulatory authority licenses and fees </w:t>
      </w:r>
    </w:p>
    <w:p w14:paraId="7B6883E5" w14:textId="77777777" w:rsidR="00BD0BF0" w:rsidRDefault="00BD0BF0" w:rsidP="00992AB2">
      <w:pPr>
        <w:ind w:left="1080" w:hanging="1080"/>
        <w:jc w:val="left"/>
        <w:rPr>
          <w:szCs w:val="24"/>
        </w:rPr>
      </w:pPr>
    </w:p>
    <w:p w14:paraId="7398DCB4" w14:textId="77777777" w:rsidR="00BD0BF0" w:rsidRDefault="00BD0BF0" w:rsidP="00BD0BF0">
      <w:pPr>
        <w:ind w:left="1080" w:hanging="720"/>
        <w:jc w:val="left"/>
        <w:rPr>
          <w:szCs w:val="24"/>
        </w:rPr>
      </w:pPr>
      <w:r>
        <w:rPr>
          <w:szCs w:val="24"/>
        </w:rPr>
        <w:t>3.3a – Federal Transitional Reinsurance Program Contributions</w:t>
      </w:r>
    </w:p>
    <w:p w14:paraId="4A57D09D" w14:textId="77777777" w:rsidR="00BD0BF0" w:rsidRDefault="00BD0BF0" w:rsidP="00BD0BF0">
      <w:pPr>
        <w:ind w:left="1080"/>
        <w:jc w:val="left"/>
        <w:rPr>
          <w:szCs w:val="24"/>
        </w:rPr>
      </w:pPr>
    </w:p>
    <w:p w14:paraId="25EAEE2E" w14:textId="77777777" w:rsidR="00BD0BF0" w:rsidRDefault="00BD0BF0" w:rsidP="001A7541">
      <w:pPr>
        <w:ind w:left="2160" w:hanging="1080"/>
        <w:jc w:val="left"/>
        <w:rPr>
          <w:szCs w:val="24"/>
        </w:rPr>
      </w:pPr>
      <w:r>
        <w:rPr>
          <w:szCs w:val="24"/>
        </w:rPr>
        <w:t>Include:</w:t>
      </w:r>
      <w:r>
        <w:rPr>
          <w:szCs w:val="24"/>
        </w:rPr>
        <w:tab/>
      </w:r>
      <w:r w:rsidR="00B818B8">
        <w:rPr>
          <w:szCs w:val="24"/>
        </w:rPr>
        <w:t>Federal reinsurance contributions requi</w:t>
      </w:r>
      <w:r w:rsidR="0074381A">
        <w:rPr>
          <w:szCs w:val="24"/>
        </w:rPr>
        <w:t>red under Section 1341</w:t>
      </w:r>
      <w:r w:rsidR="00B818B8">
        <w:rPr>
          <w:szCs w:val="24"/>
        </w:rPr>
        <w:t xml:space="preserve"> of the Affordable Care Act</w:t>
      </w:r>
      <w:r w:rsidR="00E30D08">
        <w:rPr>
          <w:szCs w:val="24"/>
        </w:rPr>
        <w:t xml:space="preserve"> owed for the</w:t>
      </w:r>
      <w:r>
        <w:rPr>
          <w:szCs w:val="24"/>
        </w:rPr>
        <w:t xml:space="preserve"> MLR reporting year.</w:t>
      </w:r>
      <w:r w:rsidR="008A4622">
        <w:rPr>
          <w:szCs w:val="24"/>
        </w:rPr>
        <w:t xml:space="preserve">  Report the entire </w:t>
      </w:r>
      <w:r w:rsidR="00725CD4">
        <w:rPr>
          <w:szCs w:val="24"/>
        </w:rPr>
        <w:t xml:space="preserve">contribution </w:t>
      </w:r>
      <w:r w:rsidR="008A4622">
        <w:rPr>
          <w:szCs w:val="24"/>
        </w:rPr>
        <w:t>amount</w:t>
      </w:r>
      <w:r w:rsidR="00725CD4">
        <w:rPr>
          <w:szCs w:val="24"/>
        </w:rPr>
        <w:t>, including contribution amounts allocable to the reinsurance payment pool</w:t>
      </w:r>
      <w:r w:rsidR="0073218C">
        <w:rPr>
          <w:szCs w:val="24"/>
        </w:rPr>
        <w:t xml:space="preserve"> and program administrative expense</w:t>
      </w:r>
      <w:r w:rsidR="00725CD4">
        <w:rPr>
          <w:szCs w:val="24"/>
        </w:rPr>
        <w:t>,</w:t>
      </w:r>
      <w:r w:rsidR="0073218C">
        <w:rPr>
          <w:szCs w:val="24"/>
        </w:rPr>
        <w:t xml:space="preserve"> and to</w:t>
      </w:r>
      <w:r w:rsidR="00725CD4">
        <w:rPr>
          <w:szCs w:val="24"/>
        </w:rPr>
        <w:t xml:space="preserve"> the </w:t>
      </w:r>
      <w:r w:rsidR="0073218C">
        <w:rPr>
          <w:szCs w:val="24"/>
        </w:rPr>
        <w:t xml:space="preserve">General Fund of the U.S. </w:t>
      </w:r>
      <w:r w:rsidR="00725CD4">
        <w:rPr>
          <w:szCs w:val="24"/>
        </w:rPr>
        <w:t>Treasury</w:t>
      </w:r>
      <w:r w:rsidR="0073218C">
        <w:rPr>
          <w:szCs w:val="24"/>
        </w:rPr>
        <w:t>.</w:t>
      </w:r>
    </w:p>
    <w:p w14:paraId="40C017B4" w14:textId="77777777" w:rsidR="00BD0BF0" w:rsidRDefault="00BD0BF0" w:rsidP="00992AB2">
      <w:pPr>
        <w:ind w:left="1080" w:hanging="1080"/>
        <w:jc w:val="left"/>
        <w:rPr>
          <w:szCs w:val="24"/>
        </w:rPr>
      </w:pPr>
    </w:p>
    <w:p w14:paraId="245A28B0" w14:textId="77777777" w:rsidR="00C74797" w:rsidRPr="0029193D" w:rsidRDefault="00BD0BF0" w:rsidP="00BD0BF0">
      <w:pPr>
        <w:ind w:left="1080" w:hanging="720"/>
        <w:jc w:val="left"/>
        <w:rPr>
          <w:szCs w:val="24"/>
        </w:rPr>
      </w:pPr>
      <w:r>
        <w:rPr>
          <w:szCs w:val="24"/>
        </w:rPr>
        <w:t xml:space="preserve">3.3b – Other </w:t>
      </w:r>
      <w:r w:rsidR="00254348">
        <w:rPr>
          <w:szCs w:val="24"/>
        </w:rPr>
        <w:t xml:space="preserve">Federal and State </w:t>
      </w:r>
      <w:r>
        <w:rPr>
          <w:szCs w:val="24"/>
        </w:rPr>
        <w:t xml:space="preserve">regulatory authority licenses and fees </w:t>
      </w:r>
      <w:r w:rsidR="009C3385" w:rsidRPr="0029193D">
        <w:rPr>
          <w:szCs w:val="24"/>
        </w:rPr>
        <w:t>incurred</w:t>
      </w:r>
      <w:r w:rsidR="00C74797" w:rsidRPr="0029193D">
        <w:rPr>
          <w:szCs w:val="24"/>
        </w:rPr>
        <w:t xml:space="preserve"> by the </w:t>
      </w:r>
      <w:r w:rsidR="00DE37CC" w:rsidRPr="0029193D">
        <w:rPr>
          <w:szCs w:val="24"/>
        </w:rPr>
        <w:t xml:space="preserve">reporting </w:t>
      </w:r>
      <w:r w:rsidR="00C74797" w:rsidRPr="0029193D">
        <w:rPr>
          <w:szCs w:val="24"/>
        </w:rPr>
        <w:t>issuer</w:t>
      </w:r>
      <w:r w:rsidR="00DE37CC" w:rsidRPr="0029193D">
        <w:rPr>
          <w:szCs w:val="24"/>
        </w:rPr>
        <w:t xml:space="preserve"> during the MLR reporting year</w:t>
      </w:r>
    </w:p>
    <w:p w14:paraId="31D7A8AD" w14:textId="77777777" w:rsidR="00C74797" w:rsidRPr="0029193D" w:rsidRDefault="00C74797" w:rsidP="00992AB2">
      <w:pPr>
        <w:ind w:left="1080"/>
        <w:jc w:val="left"/>
        <w:rPr>
          <w:szCs w:val="24"/>
        </w:rPr>
      </w:pPr>
    </w:p>
    <w:p w14:paraId="396ECC4A" w14:textId="77777777" w:rsidR="009764D1" w:rsidRDefault="002052F0" w:rsidP="002052F0">
      <w:pPr>
        <w:ind w:left="2160" w:hanging="1080"/>
        <w:jc w:val="left"/>
        <w:rPr>
          <w:szCs w:val="24"/>
        </w:rPr>
      </w:pPr>
      <w:r>
        <w:rPr>
          <w:szCs w:val="24"/>
        </w:rPr>
        <w:t>Include:</w:t>
      </w:r>
      <w:r>
        <w:rPr>
          <w:szCs w:val="24"/>
        </w:rPr>
        <w:tab/>
      </w:r>
    </w:p>
    <w:p w14:paraId="6AA00BBF" w14:textId="05E70BDB" w:rsidR="009764D1" w:rsidRDefault="00C74797" w:rsidP="003F5CE1">
      <w:pPr>
        <w:pStyle w:val="ListParagraph"/>
        <w:numPr>
          <w:ilvl w:val="0"/>
          <w:numId w:val="34"/>
        </w:numPr>
      </w:pPr>
      <w:r w:rsidRPr="009764D1">
        <w:lastRenderedPageBreak/>
        <w:t xml:space="preserve">Statutory assessments to defray operating expenses of any State or Federal regulatory </w:t>
      </w:r>
      <w:r w:rsidR="00044397" w:rsidRPr="009764D1">
        <w:t>authority</w:t>
      </w:r>
      <w:r w:rsidRPr="009764D1">
        <w:t xml:space="preserve">, </w:t>
      </w:r>
      <w:r w:rsidR="00BD62C2">
        <w:t>including user fees paid to State-based, State Partnership, or Federally-facilitated Marketplace,</w:t>
      </w:r>
      <w:r w:rsidR="00CB5977">
        <w:t xml:space="preserve"> risk adjustment user fees,</w:t>
      </w:r>
      <w:r w:rsidR="00BD62C2">
        <w:t xml:space="preserve"> </w:t>
      </w:r>
      <w:r w:rsidRPr="009764D1">
        <w:t>and examination fees in lieu of premium taxes as specified by State law.</w:t>
      </w:r>
      <w:r w:rsidR="009764D1" w:rsidRPr="009764D1">
        <w:t xml:space="preserve"> </w:t>
      </w:r>
    </w:p>
    <w:p w14:paraId="18EF8890" w14:textId="77777777" w:rsidR="007B6395" w:rsidRPr="009764D1" w:rsidRDefault="009764D1" w:rsidP="003F5CE1">
      <w:pPr>
        <w:pStyle w:val="ListParagraph"/>
        <w:numPr>
          <w:ilvl w:val="0"/>
          <w:numId w:val="34"/>
        </w:numPr>
      </w:pPr>
      <w:r w:rsidRPr="009764D1">
        <w:t>Amounts paid out to a third party administrator or incurred by or for the issuer in contraceptive claims costs under the accommodations for self-insured group health plans of eligible organizations, plus the</w:t>
      </w:r>
      <w:r w:rsidR="00516A37">
        <w:t xml:space="preserve"> associated</w:t>
      </w:r>
      <w:r w:rsidRPr="009764D1">
        <w:t xml:space="preserve"> allowance for administrative cost and margin allowed under 45 CFR 156.50(d)(3)(ii), </w:t>
      </w:r>
      <w:r w:rsidR="007C74B9">
        <w:t>plus the</w:t>
      </w:r>
      <w:r w:rsidRPr="009764D1">
        <w:t xml:space="preserve"> net F</w:t>
      </w:r>
      <w:r w:rsidR="00516A37">
        <w:t xml:space="preserve">ederally </w:t>
      </w:r>
      <w:r w:rsidRPr="009764D1">
        <w:t>F</w:t>
      </w:r>
      <w:r w:rsidR="00516A37">
        <w:t xml:space="preserve">acilitated </w:t>
      </w:r>
      <w:r w:rsidRPr="009764D1">
        <w:t>E</w:t>
      </w:r>
      <w:r w:rsidR="00516A37">
        <w:t>xchange</w:t>
      </w:r>
      <w:r w:rsidRPr="009764D1">
        <w:t xml:space="preserve"> user fee paid to HHS</w:t>
      </w:r>
      <w:r w:rsidR="007C74B9">
        <w:t>.</w:t>
      </w:r>
    </w:p>
    <w:p w14:paraId="3856BE8D" w14:textId="77777777" w:rsidR="004C7703" w:rsidRPr="009764D1" w:rsidRDefault="004C7703" w:rsidP="002052F0">
      <w:pPr>
        <w:ind w:left="2160" w:hanging="1080"/>
        <w:jc w:val="left"/>
        <w:rPr>
          <w:szCs w:val="24"/>
        </w:rPr>
      </w:pPr>
    </w:p>
    <w:p w14:paraId="72D8F093" w14:textId="77777777" w:rsidR="00C74797" w:rsidRDefault="002052F0" w:rsidP="002052F0">
      <w:pPr>
        <w:ind w:left="2160" w:hanging="1080"/>
        <w:jc w:val="left"/>
        <w:rPr>
          <w:szCs w:val="24"/>
        </w:rPr>
      </w:pPr>
      <w:r>
        <w:rPr>
          <w:szCs w:val="24"/>
        </w:rPr>
        <w:t>Exclude:</w:t>
      </w:r>
      <w:r>
        <w:rPr>
          <w:szCs w:val="24"/>
        </w:rPr>
        <w:tab/>
      </w:r>
      <w:r w:rsidR="004D1916" w:rsidRPr="0029193D">
        <w:rPr>
          <w:szCs w:val="24"/>
        </w:rPr>
        <w:t>Fines</w:t>
      </w:r>
      <w:r w:rsidR="004D1916">
        <w:rPr>
          <w:szCs w:val="24"/>
        </w:rPr>
        <w:t>,</w:t>
      </w:r>
      <w:r w:rsidR="004D1916" w:rsidRPr="0029193D">
        <w:rPr>
          <w:szCs w:val="24"/>
        </w:rPr>
        <w:t xml:space="preserve"> penalties</w:t>
      </w:r>
      <w:r w:rsidR="00C74797" w:rsidRPr="0029193D">
        <w:rPr>
          <w:szCs w:val="24"/>
        </w:rPr>
        <w:t xml:space="preserve">, and fees for examinations by any State or Federal regulatory </w:t>
      </w:r>
      <w:r w:rsidR="00044397">
        <w:rPr>
          <w:szCs w:val="24"/>
        </w:rPr>
        <w:t>authority</w:t>
      </w:r>
      <w:r w:rsidR="00C74797" w:rsidRPr="0029193D">
        <w:rPr>
          <w:szCs w:val="24"/>
        </w:rPr>
        <w:t xml:space="preserve"> other than as specifically included in Line 3.3.</w:t>
      </w:r>
    </w:p>
    <w:p w14:paraId="079230F1" w14:textId="77777777" w:rsidR="00175460" w:rsidRPr="0029193D" w:rsidRDefault="00175460" w:rsidP="00992AB2">
      <w:pPr>
        <w:ind w:left="720" w:hanging="720"/>
        <w:jc w:val="left"/>
        <w:rPr>
          <w:szCs w:val="24"/>
        </w:rPr>
      </w:pPr>
    </w:p>
    <w:p w14:paraId="0E6C32A5" w14:textId="77777777" w:rsidR="002504E8" w:rsidRPr="0029193D" w:rsidRDefault="00101DCF" w:rsidP="002F57E8">
      <w:pPr>
        <w:pStyle w:val="Heading3"/>
      </w:pPr>
      <w:r w:rsidRPr="0029193D">
        <w:t xml:space="preserve">Section </w:t>
      </w:r>
      <w:r w:rsidR="002504E8" w:rsidRPr="0029193D">
        <w:t xml:space="preserve">4 </w:t>
      </w:r>
      <w:r w:rsidR="004244FC" w:rsidRPr="0029193D">
        <w:t>–</w:t>
      </w:r>
      <w:r w:rsidR="002504E8" w:rsidRPr="0029193D">
        <w:t xml:space="preserve"> Health Care Quality Improvement Expenses Incurred</w:t>
      </w:r>
    </w:p>
    <w:p w14:paraId="67DF940B" w14:textId="77777777" w:rsidR="007C01C4" w:rsidRPr="0029193D" w:rsidRDefault="007C01C4" w:rsidP="00992AB2">
      <w:pPr>
        <w:keepNext/>
        <w:ind w:left="720" w:hanging="720"/>
        <w:jc w:val="left"/>
        <w:rPr>
          <w:szCs w:val="24"/>
        </w:rPr>
      </w:pPr>
    </w:p>
    <w:p w14:paraId="073F5B5E" w14:textId="77777777" w:rsidR="007C01C4" w:rsidRPr="0029193D" w:rsidRDefault="007C01C4" w:rsidP="00992AB2">
      <w:pPr>
        <w:keepNext/>
        <w:autoSpaceDE w:val="0"/>
        <w:autoSpaceDN w:val="0"/>
        <w:adjustRightInd w:val="0"/>
        <w:jc w:val="left"/>
        <w:rPr>
          <w:szCs w:val="24"/>
        </w:rPr>
      </w:pPr>
      <w:r w:rsidRPr="0029193D">
        <w:rPr>
          <w:szCs w:val="24"/>
        </w:rPr>
        <w:t>Expenses for Quality Improvement (QI) activities are expenditures for activities conducted by issuer</w:t>
      </w:r>
      <w:r w:rsidR="00FF698E">
        <w:rPr>
          <w:szCs w:val="24"/>
        </w:rPr>
        <w:t>s</w:t>
      </w:r>
      <w:r w:rsidRPr="0029193D">
        <w:rPr>
          <w:szCs w:val="24"/>
        </w:rPr>
        <w:t xml:space="preserve"> that </w:t>
      </w:r>
      <w:r w:rsidR="0056093B">
        <w:rPr>
          <w:szCs w:val="24"/>
        </w:rPr>
        <w:t>are</w:t>
      </w:r>
      <w:r w:rsidR="0056093B" w:rsidRPr="0029193D">
        <w:rPr>
          <w:szCs w:val="24"/>
        </w:rPr>
        <w:t xml:space="preserve"> </w:t>
      </w:r>
      <w:r w:rsidRPr="0029193D">
        <w:rPr>
          <w:szCs w:val="24"/>
        </w:rPr>
        <w:t xml:space="preserve">designed to: </w:t>
      </w:r>
    </w:p>
    <w:p w14:paraId="24A0D1CF" w14:textId="77777777" w:rsidR="007C01C4" w:rsidRPr="0029193D" w:rsidRDefault="00FE68D7" w:rsidP="003F5CE1">
      <w:pPr>
        <w:pStyle w:val="ListParagraph"/>
        <w:numPr>
          <w:ilvl w:val="0"/>
          <w:numId w:val="9"/>
        </w:numPr>
      </w:pPr>
      <w:r w:rsidRPr="0029193D">
        <w:t xml:space="preserve">Improve </w:t>
      </w:r>
      <w:r w:rsidR="007C01C4" w:rsidRPr="0029193D">
        <w:t xml:space="preserve">health quality; </w:t>
      </w:r>
    </w:p>
    <w:p w14:paraId="489DAF91" w14:textId="77777777" w:rsidR="007C01C4" w:rsidRPr="0029193D" w:rsidRDefault="00FE68D7" w:rsidP="003F5CE1">
      <w:pPr>
        <w:pStyle w:val="ListParagraph"/>
        <w:numPr>
          <w:ilvl w:val="0"/>
          <w:numId w:val="9"/>
        </w:numPr>
      </w:pPr>
      <w:r w:rsidRPr="0029193D">
        <w:t xml:space="preserve">Increase </w:t>
      </w:r>
      <w:r w:rsidR="007C01C4" w:rsidRPr="0029193D">
        <w:t xml:space="preserve">the likelihood of desired health outcomes in ways that are capable of being objectively measured and of producing verifiable results and achievements; </w:t>
      </w:r>
    </w:p>
    <w:p w14:paraId="64651E72" w14:textId="77777777" w:rsidR="007C01C4" w:rsidRPr="0029193D" w:rsidRDefault="00FE68D7" w:rsidP="003F5CE1">
      <w:pPr>
        <w:pStyle w:val="ListParagraph"/>
        <w:numPr>
          <w:ilvl w:val="0"/>
          <w:numId w:val="9"/>
        </w:numPr>
      </w:pPr>
      <w:r w:rsidRPr="0029193D">
        <w:t xml:space="preserve">Be </w:t>
      </w:r>
      <w:r w:rsidR="007C01C4" w:rsidRPr="0029193D">
        <w:t>directed toward individual enrollees or incurred for the benefit of specified segments of enrollees or provide health improvements to the population beyond those enrolled in coverage as long as no additional costs are incurred due to the non-enrollees; and</w:t>
      </w:r>
    </w:p>
    <w:p w14:paraId="164DF447" w14:textId="77777777" w:rsidR="007C01C4" w:rsidRPr="0029193D" w:rsidRDefault="00FE68D7" w:rsidP="003F5CE1">
      <w:pPr>
        <w:pStyle w:val="ListParagraph"/>
        <w:numPr>
          <w:ilvl w:val="0"/>
          <w:numId w:val="9"/>
        </w:numPr>
      </w:pPr>
      <w:r w:rsidRPr="0029193D">
        <w:t xml:space="preserve">Be </w:t>
      </w:r>
      <w:r w:rsidR="007C01C4" w:rsidRPr="0029193D">
        <w:t xml:space="preserve">grounded in evidence-based medicine, widely accepted best clinical practice, or criteria issued by recognized professional medical associations, accreditation bodies, government agencies or other nationally recognized health care quality organizations. </w:t>
      </w:r>
    </w:p>
    <w:p w14:paraId="47A0FABE" w14:textId="77777777" w:rsidR="007C01C4" w:rsidRPr="0029193D" w:rsidRDefault="007C01C4" w:rsidP="00992AB2">
      <w:pPr>
        <w:autoSpaceDE w:val="0"/>
        <w:autoSpaceDN w:val="0"/>
        <w:adjustRightInd w:val="0"/>
        <w:jc w:val="left"/>
        <w:rPr>
          <w:szCs w:val="24"/>
        </w:rPr>
      </w:pPr>
    </w:p>
    <w:p w14:paraId="05C038A6" w14:textId="77777777" w:rsidR="007C01C4" w:rsidRPr="0029193D" w:rsidRDefault="007C01C4" w:rsidP="00992AB2">
      <w:pPr>
        <w:autoSpaceDE w:val="0"/>
        <w:autoSpaceDN w:val="0"/>
        <w:adjustRightInd w:val="0"/>
        <w:jc w:val="left"/>
        <w:rPr>
          <w:szCs w:val="24"/>
        </w:rPr>
      </w:pPr>
      <w:r w:rsidRPr="0029193D">
        <w:rPr>
          <w:szCs w:val="24"/>
        </w:rPr>
        <w:t xml:space="preserve">QI activities must be primarily designed to: </w:t>
      </w:r>
    </w:p>
    <w:p w14:paraId="3A49E1D1" w14:textId="77777777" w:rsidR="007C01C4" w:rsidRPr="0029193D" w:rsidRDefault="007C01C4" w:rsidP="003F5CE1">
      <w:pPr>
        <w:pStyle w:val="ListParagraph"/>
        <w:numPr>
          <w:ilvl w:val="0"/>
          <w:numId w:val="3"/>
        </w:numPr>
        <w:ind w:left="720"/>
      </w:pPr>
      <w:r w:rsidRPr="0029193D">
        <w:t xml:space="preserve">Improve health outcomes including increasing the likelihood of desired outcomes compared to a baseline and reduce health disparities among specified populations; </w:t>
      </w:r>
    </w:p>
    <w:p w14:paraId="3F68DA87" w14:textId="77777777" w:rsidR="007C01C4" w:rsidRPr="0029193D" w:rsidRDefault="007C01C4" w:rsidP="003F5CE1">
      <w:pPr>
        <w:pStyle w:val="ListParagraph"/>
        <w:numPr>
          <w:ilvl w:val="0"/>
          <w:numId w:val="3"/>
        </w:numPr>
        <w:ind w:left="720"/>
      </w:pPr>
      <w:r w:rsidRPr="0029193D">
        <w:t xml:space="preserve">Prevent hospital readmissions through a comprehensive program for hospital discharge; </w:t>
      </w:r>
    </w:p>
    <w:p w14:paraId="34945173" w14:textId="77777777" w:rsidR="007C01C4" w:rsidRPr="0029193D" w:rsidRDefault="007C01C4" w:rsidP="003F5CE1">
      <w:pPr>
        <w:pStyle w:val="ListParagraph"/>
        <w:numPr>
          <w:ilvl w:val="0"/>
          <w:numId w:val="3"/>
        </w:numPr>
        <w:ind w:left="720"/>
      </w:pPr>
      <w:r w:rsidRPr="0029193D">
        <w:t>Improve patient safety, reduce medical errors</w:t>
      </w:r>
      <w:r w:rsidR="001E5922">
        <w:t>,</w:t>
      </w:r>
      <w:r w:rsidRPr="0029193D">
        <w:t xml:space="preserve"> and lower infection and mortality rates; </w:t>
      </w:r>
    </w:p>
    <w:p w14:paraId="39056B8A" w14:textId="77777777" w:rsidR="007C01C4" w:rsidRPr="0029193D" w:rsidRDefault="007C01C4" w:rsidP="003F5CE1">
      <w:pPr>
        <w:pStyle w:val="ListParagraph"/>
        <w:numPr>
          <w:ilvl w:val="0"/>
          <w:numId w:val="3"/>
        </w:numPr>
        <w:ind w:left="720"/>
      </w:pPr>
      <w:r w:rsidRPr="0029193D">
        <w:t xml:space="preserve">Implement, promote, and increase wellness and health activities; or </w:t>
      </w:r>
    </w:p>
    <w:p w14:paraId="09C15A9C" w14:textId="7592340A" w:rsidR="007C01C4" w:rsidRPr="0029193D" w:rsidRDefault="007C01C4" w:rsidP="003F5CE1">
      <w:pPr>
        <w:pStyle w:val="ListParagraph"/>
        <w:numPr>
          <w:ilvl w:val="0"/>
          <w:numId w:val="3"/>
        </w:numPr>
        <w:ind w:left="720"/>
      </w:pPr>
      <w:r w:rsidRPr="0029193D">
        <w:t>Enhance the use of health care data to improve quality, transparency, and outcomes and support meaningful use of health information technology consistent with 45 C</w:t>
      </w:r>
      <w:r w:rsidR="001F409D">
        <w:t>FR §158.151.</w:t>
      </w:r>
    </w:p>
    <w:p w14:paraId="5B4F3739" w14:textId="77777777" w:rsidR="001F409D" w:rsidRDefault="001F409D" w:rsidP="00992AB2">
      <w:pPr>
        <w:widowControl w:val="0"/>
        <w:autoSpaceDE w:val="0"/>
        <w:autoSpaceDN w:val="0"/>
        <w:adjustRightInd w:val="0"/>
        <w:rPr>
          <w:szCs w:val="24"/>
        </w:rPr>
      </w:pPr>
    </w:p>
    <w:p w14:paraId="59BDBA3C" w14:textId="77777777" w:rsidR="007C01C4" w:rsidRPr="0029193D" w:rsidRDefault="007C01C4" w:rsidP="00992AB2">
      <w:pPr>
        <w:widowControl w:val="0"/>
        <w:autoSpaceDE w:val="0"/>
        <w:autoSpaceDN w:val="0"/>
        <w:adjustRightInd w:val="0"/>
        <w:rPr>
          <w:szCs w:val="24"/>
        </w:rPr>
      </w:pPr>
      <w:r w:rsidRPr="0029193D">
        <w:rPr>
          <w:szCs w:val="24"/>
        </w:rPr>
        <w:t>Expenditures and activities that must not be included in quality improving activities are:</w:t>
      </w:r>
    </w:p>
    <w:p w14:paraId="5E9E660A" w14:textId="77777777" w:rsidR="007C01C4" w:rsidRPr="0029193D" w:rsidRDefault="007C01C4" w:rsidP="003F5CE1">
      <w:pPr>
        <w:pStyle w:val="ListParagraph"/>
        <w:numPr>
          <w:ilvl w:val="0"/>
          <w:numId w:val="7"/>
        </w:numPr>
        <w:ind w:left="720"/>
      </w:pPr>
      <w:r w:rsidRPr="0029193D">
        <w:t>Those that are designed primarily to control or contain costs</w:t>
      </w:r>
    </w:p>
    <w:p w14:paraId="7DBD6A17" w14:textId="77777777" w:rsidR="007C01C4" w:rsidRPr="0029193D" w:rsidRDefault="007C01C4" w:rsidP="003F5CE1">
      <w:pPr>
        <w:pStyle w:val="ListParagraph"/>
        <w:numPr>
          <w:ilvl w:val="0"/>
          <w:numId w:val="7"/>
        </w:numPr>
        <w:ind w:left="720"/>
      </w:pPr>
      <w:r w:rsidRPr="0029193D">
        <w:t>The pro rata share of expenses that are for lines of business or products other than those being reported, including but not limited to, those that are for or benefit self-funded plans</w:t>
      </w:r>
    </w:p>
    <w:p w14:paraId="669BFA1A" w14:textId="77777777" w:rsidR="007C01C4" w:rsidRPr="0029193D" w:rsidRDefault="007C01C4" w:rsidP="003F5CE1">
      <w:pPr>
        <w:pStyle w:val="ListParagraph"/>
        <w:numPr>
          <w:ilvl w:val="0"/>
          <w:numId w:val="7"/>
        </w:numPr>
        <w:ind w:left="720"/>
      </w:pPr>
      <w:r w:rsidRPr="0029193D">
        <w:t>Those which otherwise meet the definitions for quality improvement activities but which were paid for with grant money or other funding separate from premium revenue</w:t>
      </w:r>
    </w:p>
    <w:p w14:paraId="08D69A21" w14:textId="77777777" w:rsidR="007C01C4" w:rsidRPr="0029193D" w:rsidRDefault="007C01C4" w:rsidP="003F5CE1">
      <w:pPr>
        <w:pStyle w:val="ListParagraph"/>
        <w:numPr>
          <w:ilvl w:val="0"/>
          <w:numId w:val="7"/>
        </w:numPr>
        <w:ind w:left="720"/>
      </w:pPr>
      <w:r w:rsidRPr="0029193D">
        <w:t>Those activities that can be billed or allocated by a provider for care delivery and which are, therefore, reimbursed as clinical services</w:t>
      </w:r>
    </w:p>
    <w:p w14:paraId="2BE39FEF" w14:textId="77777777" w:rsidR="007C01C4" w:rsidRPr="0029193D" w:rsidRDefault="007C01C4" w:rsidP="003F5CE1">
      <w:pPr>
        <w:pStyle w:val="ListParagraph"/>
        <w:numPr>
          <w:ilvl w:val="0"/>
          <w:numId w:val="7"/>
        </w:numPr>
        <w:ind w:left="720"/>
      </w:pPr>
      <w:r w:rsidRPr="0029193D">
        <w:t>Establishing or maintaining a claims adjudication system, including costs directly related to upgrades in health information technology that are designed primarily or solely to improve claims payment capabilities or to meet regulatory requirements for processing claims</w:t>
      </w:r>
      <w:r w:rsidR="00CA0E1C" w:rsidRPr="0029193D">
        <w:t>, including maintenance of ICD-10</w:t>
      </w:r>
      <w:r w:rsidRPr="0029193D">
        <w:t xml:space="preserve"> code sets adopted pursuant to the Health Insurance Portability and </w:t>
      </w:r>
      <w:r w:rsidRPr="0029193D">
        <w:lastRenderedPageBreak/>
        <w:t xml:space="preserve">Accountability Act (HIPAA), 42 U.S.C. </w:t>
      </w:r>
      <w:r w:rsidR="00586C85">
        <w:t>§</w:t>
      </w:r>
      <w:r w:rsidRPr="0029193D">
        <w:t>1320d-2, as amended,</w:t>
      </w:r>
      <w:r w:rsidR="00CA0E1C" w:rsidRPr="0029193D">
        <w:t xml:space="preserve"> and ICD-10 implementation costs in excess of 0.3% of earned premium</w:t>
      </w:r>
    </w:p>
    <w:p w14:paraId="567B534A" w14:textId="77777777" w:rsidR="007C01C4" w:rsidRPr="0029193D" w:rsidRDefault="007C01C4" w:rsidP="003F5CE1">
      <w:pPr>
        <w:pStyle w:val="ListParagraph"/>
        <w:numPr>
          <w:ilvl w:val="0"/>
          <w:numId w:val="7"/>
        </w:numPr>
        <w:ind w:left="720"/>
      </w:pPr>
      <w:r w:rsidRPr="0029193D">
        <w:t>That portion of the activities of health care professional hotlines that does not meet the definition of activities that improve health quality</w:t>
      </w:r>
    </w:p>
    <w:p w14:paraId="543711F4" w14:textId="77777777" w:rsidR="007C01C4" w:rsidRPr="0029193D" w:rsidRDefault="007C01C4" w:rsidP="003F5CE1">
      <w:pPr>
        <w:pStyle w:val="ListParagraph"/>
        <w:numPr>
          <w:ilvl w:val="0"/>
          <w:numId w:val="7"/>
        </w:numPr>
        <w:ind w:left="720"/>
      </w:pPr>
      <w:r w:rsidRPr="0029193D">
        <w:t>All retrospective and concurrent utilization review</w:t>
      </w:r>
    </w:p>
    <w:p w14:paraId="5FB88FD6" w14:textId="77777777" w:rsidR="007C01C4" w:rsidRPr="0029193D" w:rsidRDefault="007C01C4" w:rsidP="003F5CE1">
      <w:pPr>
        <w:pStyle w:val="ListParagraph"/>
        <w:numPr>
          <w:ilvl w:val="0"/>
          <w:numId w:val="7"/>
        </w:numPr>
        <w:ind w:left="720"/>
      </w:pPr>
      <w:r w:rsidRPr="0029193D">
        <w:t>Fraud prevention activities</w:t>
      </w:r>
    </w:p>
    <w:p w14:paraId="4672E88C" w14:textId="77777777" w:rsidR="007C01C4" w:rsidRPr="0029193D" w:rsidRDefault="007C01C4" w:rsidP="003F5CE1">
      <w:pPr>
        <w:pStyle w:val="ListParagraph"/>
        <w:numPr>
          <w:ilvl w:val="0"/>
          <w:numId w:val="7"/>
        </w:numPr>
        <w:ind w:left="720"/>
      </w:pPr>
      <w:r w:rsidRPr="0029193D">
        <w:t>The cost of developing and executing provider contracts and fees associated with establishing or managing a provider network, including fees paid to a vendor for the same reason</w:t>
      </w:r>
    </w:p>
    <w:p w14:paraId="41501A9A" w14:textId="77777777" w:rsidR="007C01C4" w:rsidRPr="0029193D" w:rsidRDefault="007C01C4" w:rsidP="003F5CE1">
      <w:pPr>
        <w:pStyle w:val="ListParagraph"/>
        <w:numPr>
          <w:ilvl w:val="0"/>
          <w:numId w:val="7"/>
        </w:numPr>
        <w:ind w:left="720"/>
      </w:pPr>
      <w:r w:rsidRPr="0029193D">
        <w:t>Provider credentialing</w:t>
      </w:r>
    </w:p>
    <w:p w14:paraId="39195452" w14:textId="77777777" w:rsidR="007C01C4" w:rsidRPr="0029193D" w:rsidRDefault="007C01C4" w:rsidP="003F5CE1">
      <w:pPr>
        <w:pStyle w:val="ListParagraph"/>
        <w:numPr>
          <w:ilvl w:val="0"/>
          <w:numId w:val="7"/>
        </w:numPr>
        <w:ind w:left="720"/>
      </w:pPr>
      <w:r w:rsidRPr="0029193D">
        <w:t>Marketing expenses</w:t>
      </w:r>
    </w:p>
    <w:p w14:paraId="1BC4A77B" w14:textId="77777777" w:rsidR="007C01C4" w:rsidRPr="0029193D" w:rsidRDefault="007C01C4" w:rsidP="003F5CE1">
      <w:pPr>
        <w:pStyle w:val="ListParagraph"/>
        <w:numPr>
          <w:ilvl w:val="0"/>
          <w:numId w:val="7"/>
        </w:numPr>
        <w:ind w:left="720"/>
      </w:pPr>
      <w:r w:rsidRPr="0029193D">
        <w:t>Costs associated with calculating and administering individual enrollee or employee incentives</w:t>
      </w:r>
    </w:p>
    <w:p w14:paraId="6259DD6B" w14:textId="77777777" w:rsidR="007C01C4" w:rsidRPr="0029193D" w:rsidRDefault="007C01C4" w:rsidP="003F5CE1">
      <w:pPr>
        <w:pStyle w:val="ListParagraph"/>
        <w:numPr>
          <w:ilvl w:val="0"/>
          <w:numId w:val="7"/>
        </w:numPr>
        <w:ind w:left="720"/>
      </w:pPr>
      <w:r w:rsidRPr="0029193D">
        <w:t xml:space="preserve">That portion of prospective utilization that does not meet the definition of activities that improve health quality </w:t>
      </w:r>
    </w:p>
    <w:p w14:paraId="2C903381" w14:textId="77777777" w:rsidR="007C01C4" w:rsidRPr="0029193D" w:rsidRDefault="007C01C4" w:rsidP="003F5CE1">
      <w:pPr>
        <w:pStyle w:val="ListParagraph"/>
        <w:numPr>
          <w:ilvl w:val="0"/>
          <w:numId w:val="7"/>
        </w:numPr>
        <w:ind w:left="720"/>
      </w:pPr>
      <w:r w:rsidRPr="0029193D">
        <w:t>Any function or activity not expressly included in</w:t>
      </w:r>
      <w:r w:rsidR="00CA0E1C" w:rsidRPr="0029193D">
        <w:t xml:space="preserve"> Lines 4.1 through 4.6</w:t>
      </w:r>
      <w:r w:rsidRPr="0029193D">
        <w:t>, unless otherwise approved by and within the discretion of the Secretary, upon adequate showing by the issuer that the activity’s costs support the definitions and purposes in this Part or otherwise support monitoring, measuring or reporting health care quality improvement</w:t>
      </w:r>
    </w:p>
    <w:p w14:paraId="3314A957" w14:textId="77777777" w:rsidR="007C01C4" w:rsidRPr="0029193D" w:rsidRDefault="007C01C4" w:rsidP="00992AB2">
      <w:pPr>
        <w:autoSpaceDE w:val="0"/>
        <w:autoSpaceDN w:val="0"/>
        <w:adjustRightInd w:val="0"/>
        <w:jc w:val="left"/>
        <w:rPr>
          <w:szCs w:val="24"/>
        </w:rPr>
      </w:pPr>
    </w:p>
    <w:p w14:paraId="3AB14167" w14:textId="77777777" w:rsidR="007C01C4" w:rsidRPr="003F0E3C" w:rsidRDefault="007C01C4" w:rsidP="00992AB2">
      <w:pPr>
        <w:autoSpaceDE w:val="0"/>
        <w:autoSpaceDN w:val="0"/>
        <w:adjustRightInd w:val="0"/>
        <w:jc w:val="left"/>
        <w:rPr>
          <w:szCs w:val="24"/>
        </w:rPr>
      </w:pPr>
      <w:r w:rsidRPr="00987B4D">
        <w:rPr>
          <w:i/>
          <w:szCs w:val="24"/>
        </w:rPr>
        <w:t>Expenses which otherwise meet the definition for QI activities but which were paid for with grant money or other funding separate from premium revenues shall NOT be included in QI activities expenses.</w:t>
      </w:r>
      <w:r w:rsidRPr="003F0E3C">
        <w:rPr>
          <w:szCs w:val="24"/>
        </w:rPr>
        <w:t xml:space="preserve"> </w:t>
      </w:r>
    </w:p>
    <w:p w14:paraId="3D26DB3E" w14:textId="77777777" w:rsidR="007C01C4" w:rsidRDefault="007C01C4" w:rsidP="00992AB2">
      <w:pPr>
        <w:autoSpaceDE w:val="0"/>
        <w:autoSpaceDN w:val="0"/>
        <w:adjustRightInd w:val="0"/>
        <w:jc w:val="left"/>
        <w:rPr>
          <w:szCs w:val="24"/>
        </w:rPr>
      </w:pPr>
    </w:p>
    <w:p w14:paraId="16B5B6AA" w14:textId="77777777" w:rsidR="007C01C4" w:rsidRPr="003F0E3C" w:rsidRDefault="007C01C4" w:rsidP="00992AB2">
      <w:pPr>
        <w:keepNext/>
        <w:jc w:val="left"/>
        <w:rPr>
          <w:szCs w:val="24"/>
        </w:rPr>
      </w:pPr>
      <w:r w:rsidRPr="003F0E3C">
        <w:rPr>
          <w:szCs w:val="24"/>
          <w:u w:val="single"/>
        </w:rPr>
        <w:t>Notes</w:t>
      </w:r>
      <w:r w:rsidRPr="003F0E3C">
        <w:rPr>
          <w:szCs w:val="24"/>
        </w:rPr>
        <w:t xml:space="preserve">: </w:t>
      </w:r>
      <w:r w:rsidRPr="003F0E3C">
        <w:rPr>
          <w:szCs w:val="24"/>
        </w:rPr>
        <w:tab/>
      </w:r>
    </w:p>
    <w:p w14:paraId="542D42C4" w14:textId="77777777" w:rsidR="007C01C4" w:rsidRPr="003F0E3C" w:rsidRDefault="007C01C4" w:rsidP="00C27962">
      <w:pPr>
        <w:keepNext/>
        <w:autoSpaceDE w:val="0"/>
        <w:autoSpaceDN w:val="0"/>
        <w:adjustRightInd w:val="0"/>
        <w:ind w:left="720" w:hanging="720"/>
        <w:jc w:val="left"/>
        <w:rPr>
          <w:szCs w:val="24"/>
        </w:rPr>
      </w:pPr>
      <w:r w:rsidRPr="003F0E3C">
        <w:rPr>
          <w:szCs w:val="24"/>
        </w:rPr>
        <w:t xml:space="preserve">a. </w:t>
      </w:r>
      <w:r w:rsidRPr="003F0E3C">
        <w:rPr>
          <w:szCs w:val="24"/>
        </w:rPr>
        <w:tab/>
      </w:r>
      <w:r w:rsidRPr="003F0E3C">
        <w:rPr>
          <w:i/>
          <w:iCs/>
          <w:szCs w:val="24"/>
        </w:rPr>
        <w:t>Healthcare Professional Hotlines</w:t>
      </w:r>
      <w:r w:rsidRPr="003F0E3C">
        <w:rPr>
          <w:szCs w:val="24"/>
        </w:rPr>
        <w:t xml:space="preserve">: Expenses for healthcare professional hotlines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w:t>
      </w:r>
      <w:r w:rsidR="001E5922">
        <w:rPr>
          <w:szCs w:val="24"/>
        </w:rPr>
        <w:t>and</w:t>
      </w:r>
      <w:r w:rsidRPr="003F0E3C">
        <w:rPr>
          <w:szCs w:val="24"/>
        </w:rPr>
        <w:t xml:space="preserve"> Health Activities. </w:t>
      </w:r>
    </w:p>
    <w:p w14:paraId="67673D15" w14:textId="77777777" w:rsidR="007C01C4" w:rsidRPr="003F0E3C" w:rsidRDefault="007C01C4" w:rsidP="00992AB2">
      <w:pPr>
        <w:autoSpaceDE w:val="0"/>
        <w:autoSpaceDN w:val="0"/>
        <w:adjustRightInd w:val="0"/>
        <w:jc w:val="left"/>
        <w:rPr>
          <w:szCs w:val="24"/>
        </w:rPr>
      </w:pPr>
    </w:p>
    <w:p w14:paraId="7E9F2D56" w14:textId="77777777" w:rsidR="007C01C4" w:rsidRPr="003F0E3C" w:rsidRDefault="007C01C4" w:rsidP="00C27962">
      <w:pPr>
        <w:autoSpaceDE w:val="0"/>
        <w:autoSpaceDN w:val="0"/>
        <w:adjustRightInd w:val="0"/>
        <w:ind w:left="720" w:hanging="720"/>
        <w:jc w:val="left"/>
        <w:rPr>
          <w:szCs w:val="24"/>
        </w:rPr>
      </w:pPr>
      <w:r w:rsidRPr="003F0E3C">
        <w:rPr>
          <w:szCs w:val="24"/>
        </w:rPr>
        <w:t xml:space="preserve">b. </w:t>
      </w:r>
      <w:r w:rsidRPr="003F0E3C">
        <w:rPr>
          <w:szCs w:val="24"/>
        </w:rPr>
        <w:tab/>
      </w:r>
      <w:r w:rsidRPr="003F0E3C">
        <w:rPr>
          <w:i/>
          <w:iCs/>
          <w:szCs w:val="24"/>
        </w:rPr>
        <w:t>Prospective Utilization Review</w:t>
      </w:r>
      <w:r w:rsidRPr="003F0E3C">
        <w:rPr>
          <w:szCs w:val="24"/>
        </w:rPr>
        <w:t xml:space="preserve">: Expenses for prospective Utilization Review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w:t>
      </w:r>
      <w:r w:rsidR="001E5922">
        <w:rPr>
          <w:szCs w:val="24"/>
        </w:rPr>
        <w:t>and</w:t>
      </w:r>
      <w:r w:rsidRPr="003F0E3C">
        <w:rPr>
          <w:szCs w:val="24"/>
        </w:rPr>
        <w:t xml:space="preserve"> Health Activities, AND the prospective utilization review activities are not conducted in accordance with a program that has been accredited by a recognized accreditation body. </w:t>
      </w:r>
    </w:p>
    <w:p w14:paraId="3B9B2CDC" w14:textId="77777777" w:rsidR="008163A2" w:rsidRDefault="008163A2" w:rsidP="00992AB2">
      <w:pPr>
        <w:ind w:left="720" w:hanging="720"/>
        <w:jc w:val="left"/>
        <w:rPr>
          <w:szCs w:val="24"/>
        </w:rPr>
      </w:pPr>
    </w:p>
    <w:p w14:paraId="4B14CE0F" w14:textId="77777777" w:rsidR="006554BE" w:rsidRDefault="002504E8" w:rsidP="00992AB2">
      <w:pPr>
        <w:ind w:left="1080" w:hanging="1080"/>
        <w:jc w:val="left"/>
        <w:rPr>
          <w:szCs w:val="24"/>
        </w:rPr>
      </w:pPr>
      <w:r w:rsidRPr="003F0E3C">
        <w:rPr>
          <w:szCs w:val="24"/>
        </w:rPr>
        <w:t>Line 4.1 – Improve Health Outcomes</w:t>
      </w:r>
    </w:p>
    <w:p w14:paraId="783202FE" w14:textId="77777777" w:rsidR="002504E8" w:rsidRPr="00D5650F" w:rsidRDefault="002504E8" w:rsidP="00992AB2">
      <w:pPr>
        <w:ind w:left="1080"/>
        <w:jc w:val="left"/>
      </w:pPr>
      <w:r w:rsidRPr="00D5650F">
        <w:t xml:space="preserve"> </w:t>
      </w:r>
    </w:p>
    <w:p w14:paraId="31A9B98B" w14:textId="77777777" w:rsidR="007C01C4" w:rsidRPr="003F0E3C" w:rsidRDefault="007C01C4" w:rsidP="00992AB2">
      <w:pPr>
        <w:ind w:left="1080"/>
        <w:jc w:val="left"/>
        <w:rPr>
          <w:szCs w:val="24"/>
        </w:rPr>
      </w:pPr>
      <w:r w:rsidRPr="003F0E3C">
        <w:rPr>
          <w:szCs w:val="24"/>
        </w:rPr>
        <w:t>Include expenses for the direct interaction of the insurer (including those services delegated by contract for which the insurer retains ultimate responsibility under the insurance policy), providers</w:t>
      </w:r>
      <w:r w:rsidR="001E5922">
        <w:rPr>
          <w:szCs w:val="24"/>
        </w:rPr>
        <w:t>,</w:t>
      </w:r>
      <w:r w:rsidRPr="003F0E3C">
        <w:rPr>
          <w:szCs w:val="24"/>
        </w:rPr>
        <w:t xml:space="preserve"> and the enrollee or the enrollee’s representatives (e.g., face-to-face, telephonic, web-based interactions</w:t>
      </w:r>
      <w:r w:rsidR="001E5922">
        <w:rPr>
          <w:szCs w:val="24"/>
        </w:rPr>
        <w:t>,</w:t>
      </w:r>
      <w:r w:rsidRPr="003F0E3C">
        <w:rPr>
          <w:szCs w:val="24"/>
        </w:rPr>
        <w:t xml:space="preserve"> or other means of communication) to improve health outcomes. </w:t>
      </w:r>
    </w:p>
    <w:p w14:paraId="573FD94B" w14:textId="77777777" w:rsidR="007C01C4" w:rsidRPr="003F0E3C" w:rsidRDefault="007C01C4" w:rsidP="00992AB2">
      <w:pPr>
        <w:ind w:left="1080"/>
        <w:rPr>
          <w:szCs w:val="24"/>
        </w:rPr>
      </w:pPr>
    </w:p>
    <w:p w14:paraId="477FFD3E" w14:textId="77777777" w:rsidR="007C01C4" w:rsidRPr="003F0E3C" w:rsidRDefault="007C01C4" w:rsidP="00992AB2">
      <w:pPr>
        <w:ind w:left="1080"/>
        <w:rPr>
          <w:szCs w:val="24"/>
        </w:rPr>
      </w:pPr>
      <w:r w:rsidRPr="003F0E3C">
        <w:rPr>
          <w:szCs w:val="24"/>
        </w:rPr>
        <w:t>This category can include costs for associated activities such as:</w:t>
      </w:r>
    </w:p>
    <w:p w14:paraId="14231C0D" w14:textId="77777777" w:rsidR="007C01C4" w:rsidRPr="003F0E3C" w:rsidRDefault="007C01C4" w:rsidP="0075166B">
      <w:pPr>
        <w:numPr>
          <w:ilvl w:val="0"/>
          <w:numId w:val="10"/>
        </w:numPr>
        <w:tabs>
          <w:tab w:val="clear" w:pos="1890"/>
        </w:tabs>
        <w:ind w:left="1800"/>
        <w:jc w:val="left"/>
        <w:rPr>
          <w:szCs w:val="24"/>
        </w:rPr>
      </w:pPr>
      <w:r w:rsidRPr="003F0E3C">
        <w:rPr>
          <w:szCs w:val="24"/>
        </w:rPr>
        <w:t>Effective case management, care coordination, and chronic disease management, including through the use of the medical homes model as defined in section 3606 of the Affordable Care Act</w:t>
      </w:r>
    </w:p>
    <w:p w14:paraId="21F7E11C" w14:textId="77777777" w:rsidR="007C01C4" w:rsidRPr="003F0E3C" w:rsidRDefault="007C01C4" w:rsidP="0075166B">
      <w:pPr>
        <w:numPr>
          <w:ilvl w:val="0"/>
          <w:numId w:val="10"/>
        </w:numPr>
        <w:tabs>
          <w:tab w:val="clear" w:pos="1890"/>
        </w:tabs>
        <w:ind w:left="1800"/>
        <w:jc w:val="left"/>
        <w:rPr>
          <w:szCs w:val="24"/>
        </w:rPr>
      </w:pPr>
      <w:r w:rsidRPr="003F0E3C">
        <w:rPr>
          <w:szCs w:val="24"/>
        </w:rPr>
        <w:lastRenderedPageBreak/>
        <w:t>Accreditation fees by a nationally recognized accrediting entity directly related to quality of care activities included in</w:t>
      </w:r>
      <w:r w:rsidR="009C0853">
        <w:rPr>
          <w:szCs w:val="24"/>
        </w:rPr>
        <w:t xml:space="preserve"> </w:t>
      </w:r>
      <w:r w:rsidR="00CA0E1C">
        <w:rPr>
          <w:szCs w:val="24"/>
        </w:rPr>
        <w:t>Lines 4.1 through 4.6</w:t>
      </w:r>
    </w:p>
    <w:p w14:paraId="3D83C677" w14:textId="77777777" w:rsidR="007C01C4" w:rsidRPr="003F0E3C" w:rsidRDefault="007C01C4" w:rsidP="0075166B">
      <w:pPr>
        <w:numPr>
          <w:ilvl w:val="0"/>
          <w:numId w:val="10"/>
        </w:numPr>
        <w:tabs>
          <w:tab w:val="clear" w:pos="1890"/>
        </w:tabs>
        <w:ind w:left="1800"/>
        <w:jc w:val="left"/>
        <w:rPr>
          <w:szCs w:val="24"/>
        </w:rPr>
      </w:pPr>
      <w:r w:rsidRPr="003F0E3C">
        <w:rPr>
          <w:szCs w:val="24"/>
        </w:rPr>
        <w:t xml:space="preserve">Expenses associated with identifying and addressing ethnic, cultural or racial disparities in effectiveness of identified best clinical practices and evidence based medicine </w:t>
      </w:r>
    </w:p>
    <w:p w14:paraId="03618E2A" w14:textId="77777777" w:rsidR="00050F52" w:rsidRDefault="007C01C4" w:rsidP="0075166B">
      <w:pPr>
        <w:numPr>
          <w:ilvl w:val="0"/>
          <w:numId w:val="10"/>
        </w:numPr>
        <w:tabs>
          <w:tab w:val="clear" w:pos="1890"/>
        </w:tabs>
        <w:ind w:left="1800"/>
        <w:jc w:val="left"/>
        <w:rPr>
          <w:szCs w:val="24"/>
        </w:rPr>
      </w:pPr>
      <w:r w:rsidRPr="003F0E3C">
        <w:rPr>
          <w:szCs w:val="24"/>
        </w:rPr>
        <w:t>Quality reporting and documentation of care in non-electronic format</w:t>
      </w:r>
    </w:p>
    <w:p w14:paraId="509786F2" w14:textId="77777777" w:rsidR="00D44839" w:rsidRDefault="00D44839" w:rsidP="00992AB2">
      <w:pPr>
        <w:ind w:left="720" w:hanging="720"/>
        <w:jc w:val="left"/>
        <w:rPr>
          <w:szCs w:val="24"/>
        </w:rPr>
      </w:pPr>
    </w:p>
    <w:p w14:paraId="6020D9C3" w14:textId="77777777" w:rsidR="002504E8" w:rsidRPr="003F0E3C" w:rsidRDefault="002504E8" w:rsidP="00992AB2">
      <w:pPr>
        <w:ind w:left="1080" w:hanging="1080"/>
        <w:jc w:val="left"/>
        <w:rPr>
          <w:szCs w:val="24"/>
        </w:rPr>
      </w:pPr>
      <w:r w:rsidRPr="003F0E3C">
        <w:rPr>
          <w:szCs w:val="24"/>
        </w:rPr>
        <w:t>Line 4.2 – Activities to Prevent Hospital Readmission</w:t>
      </w:r>
    </w:p>
    <w:p w14:paraId="674F0499" w14:textId="77777777" w:rsidR="009146EE" w:rsidRDefault="009146EE" w:rsidP="00992AB2">
      <w:pPr>
        <w:ind w:left="1080"/>
        <w:rPr>
          <w:szCs w:val="24"/>
        </w:rPr>
      </w:pPr>
    </w:p>
    <w:p w14:paraId="5D705DF6" w14:textId="77777777" w:rsidR="007C01C4" w:rsidRPr="003F0E3C" w:rsidRDefault="007C01C4" w:rsidP="00992AB2">
      <w:pPr>
        <w:ind w:left="1080"/>
        <w:rPr>
          <w:szCs w:val="24"/>
        </w:rPr>
      </w:pPr>
      <w:r w:rsidRPr="003F0E3C">
        <w:rPr>
          <w:szCs w:val="24"/>
        </w:rPr>
        <w:t>Include expenses for implementing activities to prevent hospital readmissions.</w:t>
      </w:r>
    </w:p>
    <w:p w14:paraId="3AD1944A" w14:textId="77777777" w:rsidR="007C01C4" w:rsidRPr="003F0E3C" w:rsidRDefault="007C01C4" w:rsidP="00992AB2">
      <w:pPr>
        <w:ind w:left="1080"/>
        <w:rPr>
          <w:szCs w:val="24"/>
        </w:rPr>
      </w:pPr>
    </w:p>
    <w:p w14:paraId="1532A045" w14:textId="77777777" w:rsidR="007C01C4" w:rsidRPr="00CD1609" w:rsidRDefault="007C01C4" w:rsidP="00992AB2">
      <w:pPr>
        <w:ind w:left="1080"/>
        <w:rPr>
          <w:szCs w:val="24"/>
        </w:rPr>
      </w:pPr>
      <w:r w:rsidRPr="003F0E3C">
        <w:rPr>
          <w:szCs w:val="24"/>
        </w:rPr>
        <w:t xml:space="preserve">This </w:t>
      </w:r>
      <w:r w:rsidRPr="00CD1609">
        <w:rPr>
          <w:szCs w:val="24"/>
        </w:rPr>
        <w:t>category can include costs for associated activities such as:</w:t>
      </w:r>
    </w:p>
    <w:p w14:paraId="523B322F" w14:textId="77777777" w:rsidR="007C01C4" w:rsidRPr="00CD1609" w:rsidRDefault="007C01C4" w:rsidP="003F5CE1">
      <w:pPr>
        <w:pStyle w:val="ListParagraph"/>
        <w:numPr>
          <w:ilvl w:val="0"/>
          <w:numId w:val="46"/>
        </w:numPr>
        <w:ind w:left="1800"/>
      </w:pPr>
      <w:r w:rsidRPr="00CD1609">
        <w:t xml:space="preserve">Comprehensive discharge planning (e.g., arranging and managing transitions from one setting to another, such as hospital discharge to home or to a rehabilitation center) in order to help assure appropriate care that will, in all likelihood, avoid readmission to the hospital </w:t>
      </w:r>
    </w:p>
    <w:p w14:paraId="44011AFA" w14:textId="629001D4" w:rsidR="007C01C4" w:rsidRDefault="007C01C4" w:rsidP="003F5CE1">
      <w:pPr>
        <w:pStyle w:val="ListParagraph"/>
        <w:numPr>
          <w:ilvl w:val="0"/>
          <w:numId w:val="46"/>
        </w:numPr>
        <w:ind w:left="1800"/>
      </w:pPr>
      <w:r w:rsidRPr="00CD1609">
        <w:t>Personalized post discharge counseling by an appro</w:t>
      </w:r>
      <w:r w:rsidR="003F5CE1">
        <w:t>priate health care professional</w:t>
      </w:r>
    </w:p>
    <w:p w14:paraId="6CBB253A" w14:textId="6306811A" w:rsidR="003F5CE1" w:rsidRPr="00CD1609" w:rsidRDefault="003F5CE1" w:rsidP="003F5CE1">
      <w:pPr>
        <w:pStyle w:val="ListParagraph"/>
        <w:numPr>
          <w:ilvl w:val="0"/>
          <w:numId w:val="46"/>
        </w:numPr>
        <w:ind w:left="1800"/>
      </w:pPr>
      <w:r w:rsidRPr="003F5CE1">
        <w:t>Any quality reporting and related documentation in non-electronic form for activities to prevent hospital readmission</w:t>
      </w:r>
    </w:p>
    <w:p w14:paraId="3DBF7DE3" w14:textId="77777777" w:rsidR="001F409D" w:rsidRDefault="001F409D" w:rsidP="00992AB2">
      <w:pPr>
        <w:ind w:left="1080" w:hanging="1080"/>
        <w:jc w:val="left"/>
        <w:rPr>
          <w:szCs w:val="24"/>
        </w:rPr>
      </w:pPr>
    </w:p>
    <w:p w14:paraId="53B5C6F7" w14:textId="77777777" w:rsidR="002504E8" w:rsidRDefault="002504E8" w:rsidP="00992AB2">
      <w:pPr>
        <w:ind w:left="1080" w:hanging="1080"/>
        <w:jc w:val="left"/>
        <w:rPr>
          <w:szCs w:val="24"/>
        </w:rPr>
      </w:pPr>
      <w:r w:rsidRPr="00CD1609">
        <w:rPr>
          <w:szCs w:val="24"/>
        </w:rPr>
        <w:t xml:space="preserve">Line 4.3 – Improve </w:t>
      </w:r>
      <w:r w:rsidR="001A3039">
        <w:rPr>
          <w:szCs w:val="24"/>
        </w:rPr>
        <w:t>p</w:t>
      </w:r>
      <w:r w:rsidRPr="00CD1609">
        <w:rPr>
          <w:szCs w:val="24"/>
        </w:rPr>
        <w:t xml:space="preserve">atient </w:t>
      </w:r>
      <w:r w:rsidR="001A3039">
        <w:rPr>
          <w:szCs w:val="24"/>
        </w:rPr>
        <w:t>s</w:t>
      </w:r>
      <w:r w:rsidRPr="00CD1609">
        <w:rPr>
          <w:szCs w:val="24"/>
        </w:rPr>
        <w:t xml:space="preserve">afety and </w:t>
      </w:r>
      <w:r w:rsidR="001A3039">
        <w:rPr>
          <w:szCs w:val="24"/>
        </w:rPr>
        <w:t>r</w:t>
      </w:r>
      <w:r w:rsidRPr="00CD1609">
        <w:rPr>
          <w:szCs w:val="24"/>
        </w:rPr>
        <w:t xml:space="preserve">educe </w:t>
      </w:r>
      <w:r w:rsidR="001A3039">
        <w:rPr>
          <w:szCs w:val="24"/>
        </w:rPr>
        <w:t>m</w:t>
      </w:r>
      <w:r w:rsidRPr="00CD1609">
        <w:rPr>
          <w:szCs w:val="24"/>
        </w:rPr>
        <w:t xml:space="preserve">edical </w:t>
      </w:r>
      <w:r w:rsidR="001A3039">
        <w:rPr>
          <w:szCs w:val="24"/>
        </w:rPr>
        <w:t>e</w:t>
      </w:r>
      <w:r w:rsidRPr="00CD1609">
        <w:rPr>
          <w:szCs w:val="24"/>
        </w:rPr>
        <w:t>rrors</w:t>
      </w:r>
    </w:p>
    <w:p w14:paraId="7F9ED3E2" w14:textId="77777777" w:rsidR="009146EE" w:rsidRDefault="009146EE" w:rsidP="00992AB2">
      <w:pPr>
        <w:autoSpaceDE w:val="0"/>
        <w:autoSpaceDN w:val="0"/>
        <w:adjustRightInd w:val="0"/>
        <w:ind w:left="1080"/>
        <w:jc w:val="left"/>
        <w:rPr>
          <w:szCs w:val="24"/>
        </w:rPr>
      </w:pPr>
    </w:p>
    <w:p w14:paraId="0B33835C" w14:textId="77777777" w:rsidR="007C01C4" w:rsidRPr="003F0E3C" w:rsidRDefault="007C01C4" w:rsidP="00992AB2">
      <w:pPr>
        <w:autoSpaceDE w:val="0"/>
        <w:autoSpaceDN w:val="0"/>
        <w:adjustRightInd w:val="0"/>
        <w:ind w:left="1080"/>
        <w:jc w:val="left"/>
        <w:rPr>
          <w:szCs w:val="24"/>
        </w:rPr>
      </w:pPr>
      <w:r w:rsidRPr="00CD1609">
        <w:rPr>
          <w:szCs w:val="24"/>
        </w:rPr>
        <w:t>Include expenses for activities primarily designed to improve patient safety, reduce medical errors, and lower infection</w:t>
      </w:r>
      <w:r w:rsidRPr="003F0E3C">
        <w:rPr>
          <w:szCs w:val="24"/>
        </w:rPr>
        <w:t xml:space="preserve"> and mortality rates.</w:t>
      </w:r>
    </w:p>
    <w:p w14:paraId="52431672" w14:textId="77777777" w:rsidR="007C01C4" w:rsidRPr="003F0E3C" w:rsidRDefault="007C01C4" w:rsidP="00992AB2">
      <w:pPr>
        <w:ind w:left="1080"/>
        <w:rPr>
          <w:szCs w:val="24"/>
        </w:rPr>
      </w:pPr>
    </w:p>
    <w:p w14:paraId="72C0EBD4" w14:textId="77777777" w:rsidR="007C01C4" w:rsidRPr="003F0E3C" w:rsidRDefault="007C01C4" w:rsidP="00992AB2">
      <w:pPr>
        <w:ind w:left="1080"/>
        <w:rPr>
          <w:szCs w:val="24"/>
        </w:rPr>
      </w:pPr>
      <w:r w:rsidRPr="003F0E3C">
        <w:rPr>
          <w:szCs w:val="24"/>
        </w:rPr>
        <w:t>This category can include costs for associated activities such as:</w:t>
      </w:r>
    </w:p>
    <w:p w14:paraId="6E240ABD" w14:textId="77777777" w:rsidR="007C01C4" w:rsidRPr="003F0E3C" w:rsidRDefault="007C01C4" w:rsidP="0075166B">
      <w:pPr>
        <w:numPr>
          <w:ilvl w:val="0"/>
          <w:numId w:val="10"/>
        </w:numPr>
        <w:tabs>
          <w:tab w:val="clear" w:pos="1890"/>
        </w:tabs>
        <w:ind w:left="1800"/>
        <w:rPr>
          <w:szCs w:val="24"/>
        </w:rPr>
      </w:pPr>
      <w:r w:rsidRPr="003F0E3C">
        <w:rPr>
          <w:szCs w:val="24"/>
        </w:rPr>
        <w:t>The appropriate identification and use of best clinical practices to avoid harm</w:t>
      </w:r>
    </w:p>
    <w:p w14:paraId="77BCF60F" w14:textId="77777777" w:rsidR="007C01C4" w:rsidRPr="003F0E3C" w:rsidRDefault="007C01C4" w:rsidP="0075166B">
      <w:pPr>
        <w:numPr>
          <w:ilvl w:val="0"/>
          <w:numId w:val="10"/>
        </w:numPr>
        <w:tabs>
          <w:tab w:val="clear" w:pos="1890"/>
        </w:tabs>
        <w:ind w:left="1800"/>
        <w:jc w:val="left"/>
        <w:rPr>
          <w:szCs w:val="24"/>
        </w:rPr>
      </w:pPr>
      <w:r w:rsidRPr="003F0E3C">
        <w:rPr>
          <w:szCs w:val="24"/>
        </w:rPr>
        <w:t>Activities to identify and encourage evidence based medicine in addressing independently identified and documented clinical errors or safety concerns</w:t>
      </w:r>
    </w:p>
    <w:p w14:paraId="273891F7" w14:textId="77777777" w:rsidR="007C01C4" w:rsidRPr="003F0E3C" w:rsidRDefault="007C01C4" w:rsidP="0075166B">
      <w:pPr>
        <w:numPr>
          <w:ilvl w:val="0"/>
          <w:numId w:val="10"/>
        </w:numPr>
        <w:tabs>
          <w:tab w:val="clear" w:pos="1890"/>
        </w:tabs>
        <w:ind w:left="1800"/>
        <w:jc w:val="left"/>
        <w:rPr>
          <w:szCs w:val="24"/>
        </w:rPr>
      </w:pPr>
      <w:r w:rsidRPr="003F0E3C">
        <w:rPr>
          <w:szCs w:val="24"/>
        </w:rPr>
        <w:t>Activities to lower risk of facility acquired infections</w:t>
      </w:r>
    </w:p>
    <w:p w14:paraId="40447597" w14:textId="77777777" w:rsidR="007C01C4" w:rsidRPr="00A3710A" w:rsidRDefault="007C01C4" w:rsidP="0075166B">
      <w:pPr>
        <w:numPr>
          <w:ilvl w:val="0"/>
          <w:numId w:val="10"/>
        </w:numPr>
        <w:tabs>
          <w:tab w:val="clear" w:pos="1890"/>
        </w:tabs>
        <w:ind w:left="1800"/>
        <w:jc w:val="left"/>
        <w:rPr>
          <w:szCs w:val="24"/>
        </w:rPr>
      </w:pPr>
      <w:r w:rsidRPr="00A3710A">
        <w:rPr>
          <w:szCs w:val="24"/>
        </w:rPr>
        <w:t>Prospective prescription drug utilization review aimed at identifying potential adverse drug interactions</w:t>
      </w:r>
    </w:p>
    <w:p w14:paraId="1D5FF8ED" w14:textId="77777777" w:rsidR="007C01C4" w:rsidRPr="00A3710A" w:rsidRDefault="007C01C4" w:rsidP="0075166B">
      <w:pPr>
        <w:numPr>
          <w:ilvl w:val="0"/>
          <w:numId w:val="10"/>
        </w:numPr>
        <w:tabs>
          <w:tab w:val="clear" w:pos="1890"/>
        </w:tabs>
        <w:ind w:left="1800"/>
        <w:jc w:val="left"/>
        <w:rPr>
          <w:szCs w:val="24"/>
        </w:rPr>
      </w:pPr>
      <w:r w:rsidRPr="00A3710A">
        <w:rPr>
          <w:szCs w:val="24"/>
        </w:rPr>
        <w:t>Any quality reporting and related documentation in non-electronic form for activities that improve patient sa</w:t>
      </w:r>
      <w:r w:rsidR="00AD1907" w:rsidRPr="00A3710A">
        <w:rPr>
          <w:szCs w:val="24"/>
        </w:rPr>
        <w:t>fety and reduce medical errors</w:t>
      </w:r>
    </w:p>
    <w:p w14:paraId="05DD5220" w14:textId="77777777" w:rsidR="009146EE" w:rsidRPr="003F0E3C" w:rsidRDefault="009146EE" w:rsidP="00992AB2">
      <w:pPr>
        <w:ind w:left="1080"/>
        <w:jc w:val="left"/>
        <w:rPr>
          <w:szCs w:val="24"/>
        </w:rPr>
      </w:pPr>
    </w:p>
    <w:p w14:paraId="16A447AE" w14:textId="77777777" w:rsidR="002504E8" w:rsidRPr="003F0E3C" w:rsidRDefault="002504E8" w:rsidP="00992AB2">
      <w:pPr>
        <w:ind w:left="1080" w:hanging="1080"/>
        <w:jc w:val="left"/>
        <w:rPr>
          <w:szCs w:val="24"/>
        </w:rPr>
      </w:pPr>
      <w:r w:rsidRPr="003F0E3C">
        <w:rPr>
          <w:szCs w:val="24"/>
        </w:rPr>
        <w:t xml:space="preserve">Line 4.4 – Wellness and </w:t>
      </w:r>
      <w:r w:rsidR="001A3039">
        <w:rPr>
          <w:szCs w:val="24"/>
        </w:rPr>
        <w:t>h</w:t>
      </w:r>
      <w:r w:rsidRPr="003F0E3C">
        <w:rPr>
          <w:szCs w:val="24"/>
        </w:rPr>
        <w:t xml:space="preserve">ealth </w:t>
      </w:r>
      <w:r w:rsidR="001A3039">
        <w:rPr>
          <w:szCs w:val="24"/>
        </w:rPr>
        <w:t>p</w:t>
      </w:r>
      <w:r w:rsidRPr="003F0E3C">
        <w:rPr>
          <w:szCs w:val="24"/>
        </w:rPr>
        <w:t xml:space="preserve">romotion </w:t>
      </w:r>
      <w:r w:rsidR="001A3039">
        <w:rPr>
          <w:szCs w:val="24"/>
        </w:rPr>
        <w:t>a</w:t>
      </w:r>
      <w:r w:rsidRPr="003F0E3C">
        <w:rPr>
          <w:szCs w:val="24"/>
        </w:rPr>
        <w:t>ctivities</w:t>
      </w:r>
    </w:p>
    <w:p w14:paraId="375E9E93" w14:textId="77777777" w:rsidR="009146EE" w:rsidRDefault="009146EE" w:rsidP="00992AB2">
      <w:pPr>
        <w:autoSpaceDE w:val="0"/>
        <w:autoSpaceDN w:val="0"/>
        <w:adjustRightInd w:val="0"/>
        <w:ind w:left="1080"/>
        <w:jc w:val="left"/>
        <w:rPr>
          <w:szCs w:val="24"/>
        </w:rPr>
      </w:pPr>
    </w:p>
    <w:p w14:paraId="43F6485E" w14:textId="77777777" w:rsidR="007C01C4" w:rsidRPr="003F0E3C" w:rsidRDefault="007C01C4" w:rsidP="00992AB2">
      <w:pPr>
        <w:autoSpaceDE w:val="0"/>
        <w:autoSpaceDN w:val="0"/>
        <w:adjustRightInd w:val="0"/>
        <w:ind w:left="1080"/>
        <w:jc w:val="left"/>
        <w:rPr>
          <w:szCs w:val="24"/>
        </w:rPr>
      </w:pPr>
      <w:r w:rsidRPr="003F0E3C">
        <w:rPr>
          <w:szCs w:val="24"/>
        </w:rPr>
        <w:t>Include expenses for activities primarily designed to implement, promote, and increase wellness and health activities.</w:t>
      </w:r>
    </w:p>
    <w:p w14:paraId="5A430541" w14:textId="77777777" w:rsidR="007C01C4" w:rsidRPr="003F0E3C" w:rsidRDefault="007C01C4" w:rsidP="00992AB2">
      <w:pPr>
        <w:autoSpaceDE w:val="0"/>
        <w:autoSpaceDN w:val="0"/>
        <w:adjustRightInd w:val="0"/>
        <w:ind w:left="1080"/>
        <w:jc w:val="left"/>
        <w:rPr>
          <w:szCs w:val="24"/>
        </w:rPr>
      </w:pPr>
    </w:p>
    <w:p w14:paraId="582D76EA" w14:textId="77777777" w:rsidR="007C01C4" w:rsidRPr="003F0E3C" w:rsidRDefault="007C01C4" w:rsidP="00992AB2">
      <w:pPr>
        <w:ind w:left="1080"/>
        <w:rPr>
          <w:szCs w:val="24"/>
        </w:rPr>
      </w:pPr>
      <w:r w:rsidRPr="003F0E3C">
        <w:rPr>
          <w:szCs w:val="24"/>
        </w:rPr>
        <w:t>This category can include costs for associated activities such as:</w:t>
      </w:r>
    </w:p>
    <w:p w14:paraId="6337C2DA" w14:textId="77777777" w:rsidR="007C01C4" w:rsidRPr="003F0E3C" w:rsidRDefault="007C01C4" w:rsidP="0075166B">
      <w:pPr>
        <w:numPr>
          <w:ilvl w:val="0"/>
          <w:numId w:val="10"/>
        </w:numPr>
        <w:tabs>
          <w:tab w:val="clear" w:pos="1890"/>
        </w:tabs>
        <w:ind w:left="1800"/>
        <w:jc w:val="left"/>
        <w:rPr>
          <w:szCs w:val="24"/>
        </w:rPr>
      </w:pPr>
      <w:r w:rsidRPr="003F0E3C">
        <w:rPr>
          <w:szCs w:val="24"/>
        </w:rPr>
        <w:t>Wellness assessment</w:t>
      </w:r>
    </w:p>
    <w:p w14:paraId="6D3B08D9" w14:textId="77777777" w:rsidR="007C01C4" w:rsidRPr="003F0E3C" w:rsidRDefault="007C01C4" w:rsidP="0075166B">
      <w:pPr>
        <w:numPr>
          <w:ilvl w:val="0"/>
          <w:numId w:val="10"/>
        </w:numPr>
        <w:tabs>
          <w:tab w:val="clear" w:pos="1890"/>
        </w:tabs>
        <w:ind w:left="1800"/>
        <w:jc w:val="left"/>
        <w:rPr>
          <w:szCs w:val="24"/>
        </w:rPr>
      </w:pPr>
      <w:r w:rsidRPr="003F0E3C">
        <w:rPr>
          <w:szCs w:val="24"/>
        </w:rPr>
        <w:t>Wellness/lifestyle coaching programs designed to achieve specific and measurable improvements</w:t>
      </w:r>
    </w:p>
    <w:p w14:paraId="0CCF5D01" w14:textId="77777777" w:rsidR="007C01C4" w:rsidRPr="003F0E3C" w:rsidRDefault="007C01C4" w:rsidP="0075166B">
      <w:pPr>
        <w:numPr>
          <w:ilvl w:val="0"/>
          <w:numId w:val="10"/>
        </w:numPr>
        <w:tabs>
          <w:tab w:val="clear" w:pos="1890"/>
        </w:tabs>
        <w:ind w:left="1800"/>
        <w:jc w:val="left"/>
        <w:rPr>
          <w:szCs w:val="24"/>
        </w:rPr>
      </w:pPr>
      <w:r w:rsidRPr="003F0E3C">
        <w:rPr>
          <w:szCs w:val="24"/>
        </w:rPr>
        <w:t>Coaching programs designed to educate individuals on clinically effective methods for dealing with a specific chronic disease or condition</w:t>
      </w:r>
    </w:p>
    <w:p w14:paraId="0A2F9FB2" w14:textId="77777777" w:rsidR="007C01C4" w:rsidRPr="003F0E3C" w:rsidRDefault="007C01C4" w:rsidP="0075166B">
      <w:pPr>
        <w:numPr>
          <w:ilvl w:val="0"/>
          <w:numId w:val="10"/>
        </w:numPr>
        <w:tabs>
          <w:tab w:val="clear" w:pos="1890"/>
        </w:tabs>
        <w:ind w:left="1800"/>
        <w:jc w:val="left"/>
        <w:rPr>
          <w:szCs w:val="24"/>
        </w:rPr>
      </w:pPr>
      <w:r w:rsidRPr="003F0E3C">
        <w:rPr>
          <w:szCs w:val="24"/>
        </w:rPr>
        <w:t>Public health education campaigns that are performed in conjunction with state or local health departments</w:t>
      </w:r>
    </w:p>
    <w:p w14:paraId="600E2935" w14:textId="77777777" w:rsidR="007C01C4" w:rsidRPr="003F0E3C" w:rsidRDefault="007C01C4" w:rsidP="0075166B">
      <w:pPr>
        <w:numPr>
          <w:ilvl w:val="0"/>
          <w:numId w:val="10"/>
        </w:numPr>
        <w:tabs>
          <w:tab w:val="clear" w:pos="1890"/>
        </w:tabs>
        <w:ind w:left="1800"/>
        <w:jc w:val="left"/>
        <w:rPr>
          <w:szCs w:val="24"/>
        </w:rPr>
      </w:pPr>
      <w:r w:rsidRPr="003F0E3C">
        <w:rPr>
          <w:szCs w:val="24"/>
        </w:rPr>
        <w:lastRenderedPageBreak/>
        <w:t>Actual rewards/incentives/bonuses/reductions in co-pays, etc. (not administration of these programs) that are not already reflected in premiums or claims should be allowed as QI activities for the group market to the extent permitted by section 2705 of the PHSA</w:t>
      </w:r>
    </w:p>
    <w:p w14:paraId="1A4FC347" w14:textId="77777777" w:rsidR="007C01C4" w:rsidRPr="003F0E3C" w:rsidRDefault="007C01C4" w:rsidP="0075166B">
      <w:pPr>
        <w:numPr>
          <w:ilvl w:val="0"/>
          <w:numId w:val="10"/>
        </w:numPr>
        <w:tabs>
          <w:tab w:val="clear" w:pos="1890"/>
        </w:tabs>
        <w:ind w:left="1800"/>
        <w:jc w:val="left"/>
        <w:rPr>
          <w:szCs w:val="24"/>
        </w:rPr>
      </w:pPr>
      <w:r w:rsidRPr="003F0E3C">
        <w:rPr>
          <w:szCs w:val="24"/>
        </w:rPr>
        <w:t>Any quality reporting and related documentation in non-electronic form for wellness and health promotion activities</w:t>
      </w:r>
    </w:p>
    <w:p w14:paraId="0103394A" w14:textId="77777777" w:rsidR="007C01C4" w:rsidRDefault="007C01C4" w:rsidP="0075166B">
      <w:pPr>
        <w:numPr>
          <w:ilvl w:val="0"/>
          <w:numId w:val="10"/>
        </w:numPr>
        <w:tabs>
          <w:tab w:val="clear" w:pos="1890"/>
        </w:tabs>
        <w:ind w:left="1800"/>
        <w:jc w:val="left"/>
        <w:rPr>
          <w:szCs w:val="24"/>
        </w:rPr>
      </w:pPr>
      <w:r w:rsidRPr="003F0E3C">
        <w:rPr>
          <w:szCs w:val="24"/>
        </w:rPr>
        <w:t>Coaching or education programs and health promotion activities designed to change member behavi</w:t>
      </w:r>
      <w:r w:rsidR="00E00027">
        <w:rPr>
          <w:szCs w:val="24"/>
        </w:rPr>
        <w:t>or (e.g., smoking, obesity)</w:t>
      </w:r>
    </w:p>
    <w:p w14:paraId="73B96BB9" w14:textId="77777777" w:rsidR="00E00027" w:rsidRDefault="00E00027" w:rsidP="00992AB2">
      <w:pPr>
        <w:ind w:left="1080"/>
        <w:jc w:val="left"/>
        <w:rPr>
          <w:szCs w:val="24"/>
        </w:rPr>
      </w:pPr>
    </w:p>
    <w:p w14:paraId="2B669FFB" w14:textId="77777777" w:rsidR="002504E8" w:rsidRPr="003F0E3C" w:rsidRDefault="002504E8" w:rsidP="00992AB2">
      <w:pPr>
        <w:ind w:left="1080" w:hanging="1080"/>
        <w:jc w:val="left"/>
        <w:rPr>
          <w:szCs w:val="24"/>
        </w:rPr>
      </w:pPr>
      <w:r w:rsidRPr="003F0E3C">
        <w:rPr>
          <w:szCs w:val="24"/>
        </w:rPr>
        <w:t>Line 4.</w:t>
      </w:r>
      <w:r w:rsidR="00552F20">
        <w:rPr>
          <w:szCs w:val="24"/>
        </w:rPr>
        <w:t>5</w:t>
      </w:r>
      <w:r w:rsidRPr="003F0E3C">
        <w:rPr>
          <w:szCs w:val="24"/>
        </w:rPr>
        <w:t xml:space="preserve"> – Health </w:t>
      </w:r>
      <w:r w:rsidR="001A3039">
        <w:rPr>
          <w:szCs w:val="24"/>
        </w:rPr>
        <w:t>i</w:t>
      </w:r>
      <w:r w:rsidRPr="003F0E3C">
        <w:rPr>
          <w:szCs w:val="24"/>
        </w:rPr>
        <w:t xml:space="preserve">nformation </w:t>
      </w:r>
      <w:r w:rsidR="001A3039">
        <w:rPr>
          <w:szCs w:val="24"/>
        </w:rPr>
        <w:t>t</w:t>
      </w:r>
      <w:r w:rsidRPr="003F0E3C">
        <w:rPr>
          <w:szCs w:val="24"/>
        </w:rPr>
        <w:t>echnology (HIT) expenses related to improving health care quality</w:t>
      </w:r>
    </w:p>
    <w:p w14:paraId="1B14244C" w14:textId="77777777" w:rsidR="009146EE" w:rsidRDefault="009146EE" w:rsidP="00992AB2">
      <w:pPr>
        <w:autoSpaceDE w:val="0"/>
        <w:autoSpaceDN w:val="0"/>
        <w:adjustRightInd w:val="0"/>
        <w:ind w:left="1080"/>
        <w:jc w:val="left"/>
        <w:rPr>
          <w:szCs w:val="24"/>
        </w:rPr>
      </w:pPr>
    </w:p>
    <w:p w14:paraId="6EC12F5A" w14:textId="77777777" w:rsidR="00D0066B" w:rsidRDefault="007C01C4" w:rsidP="00992AB2">
      <w:pPr>
        <w:autoSpaceDE w:val="0"/>
        <w:autoSpaceDN w:val="0"/>
        <w:adjustRightInd w:val="0"/>
        <w:ind w:left="1080"/>
        <w:jc w:val="left"/>
        <w:rPr>
          <w:szCs w:val="24"/>
        </w:rPr>
      </w:pPr>
      <w:r>
        <w:rPr>
          <w:szCs w:val="24"/>
        </w:rPr>
        <w:t>R</w:t>
      </w:r>
      <w:r w:rsidRPr="003F0E3C">
        <w:rPr>
          <w:szCs w:val="24"/>
        </w:rPr>
        <w:t>eport information technology expenses associated with the activities</w:t>
      </w:r>
      <w:r w:rsidR="00E83375">
        <w:rPr>
          <w:szCs w:val="24"/>
        </w:rPr>
        <w:t xml:space="preserve"> in Lines 4.1 through 4.4</w:t>
      </w:r>
      <w:r w:rsidRPr="003F0E3C">
        <w:rPr>
          <w:szCs w:val="24"/>
        </w:rPr>
        <w:t xml:space="preserve"> for which expenses are reported.  (45 CFR §158.151 allows “Health Information Technology” expenses that are required to accomplish the activities allowed in 45 CFR §158.150.)</w:t>
      </w:r>
    </w:p>
    <w:p w14:paraId="0442954C" w14:textId="77777777" w:rsidR="00D0066B" w:rsidRDefault="00D0066B" w:rsidP="00992AB2">
      <w:pPr>
        <w:autoSpaceDE w:val="0"/>
        <w:autoSpaceDN w:val="0"/>
        <w:adjustRightInd w:val="0"/>
        <w:ind w:left="1080"/>
        <w:jc w:val="left"/>
        <w:rPr>
          <w:szCs w:val="24"/>
        </w:rPr>
      </w:pPr>
    </w:p>
    <w:p w14:paraId="096632FE" w14:textId="77777777" w:rsidR="00D0066B" w:rsidRPr="00FF698E" w:rsidRDefault="007C01C4" w:rsidP="00992AB2">
      <w:pPr>
        <w:widowControl w:val="0"/>
        <w:autoSpaceDE w:val="0"/>
        <w:autoSpaceDN w:val="0"/>
        <w:adjustRightInd w:val="0"/>
        <w:ind w:left="1080"/>
        <w:jc w:val="left"/>
        <w:rPr>
          <w:szCs w:val="24"/>
        </w:rPr>
      </w:pPr>
      <w:r w:rsidRPr="003F0E3C">
        <w:rPr>
          <w:szCs w:val="24"/>
        </w:rPr>
        <w:t xml:space="preserve">Include HIT expenses required to accomplish the activities reported in </w:t>
      </w:r>
      <w:r w:rsidR="00E83375">
        <w:rPr>
          <w:szCs w:val="24"/>
        </w:rPr>
        <w:t>Lines 4.1 through 4.4</w:t>
      </w:r>
      <w:r w:rsidRPr="003F0E3C">
        <w:rPr>
          <w:szCs w:val="24"/>
        </w:rPr>
        <w:t xml:space="preserve"> that are designed for use by health plans, health care providers, or enrollees for the electronic creation, maintenance, access, or exchange of health information as well as activities that are consistent with Medicare and/or Medicaid meaningful use requirements, and which may in whole or in part improve quality of care, or provide the technological infrastructure to enhance </w:t>
      </w:r>
      <w:r w:rsidRPr="00FF698E">
        <w:rPr>
          <w:szCs w:val="24"/>
        </w:rPr>
        <w:t>current quality improvement or make new quality improvement initiatives possible by doing one or more of the following:</w:t>
      </w:r>
    </w:p>
    <w:p w14:paraId="30BEFE76" w14:textId="77777777" w:rsidR="007C01C4" w:rsidRPr="00FF698E" w:rsidRDefault="007C01C4" w:rsidP="00992AB2">
      <w:pPr>
        <w:autoSpaceDE w:val="0"/>
        <w:autoSpaceDN w:val="0"/>
        <w:adjustRightInd w:val="0"/>
        <w:ind w:left="1080"/>
        <w:jc w:val="left"/>
        <w:rPr>
          <w:szCs w:val="24"/>
        </w:rPr>
      </w:pPr>
    </w:p>
    <w:p w14:paraId="2A34B395" w14:textId="77777777" w:rsidR="007C01C4" w:rsidRPr="00FF698E" w:rsidRDefault="007C01C4" w:rsidP="003F5CE1">
      <w:pPr>
        <w:pStyle w:val="ListParagraph"/>
        <w:numPr>
          <w:ilvl w:val="0"/>
          <w:numId w:val="1"/>
        </w:numPr>
      </w:pPr>
      <w:r w:rsidRPr="00FF698E">
        <w:t>Making incentive payments to health care providers for the adoption of certified electronic health record technologies and their ‘‘meaningful use’’ as defined by HHS to the extent such payments are not included in reimbursement for clinical services as defined in 45 CFR §158.140;</w:t>
      </w:r>
    </w:p>
    <w:p w14:paraId="42DA363E" w14:textId="77777777" w:rsidR="007C01C4" w:rsidRPr="00FF698E" w:rsidRDefault="007C01C4" w:rsidP="003F5CE1">
      <w:pPr>
        <w:pStyle w:val="ListParagraph"/>
        <w:numPr>
          <w:ilvl w:val="0"/>
          <w:numId w:val="1"/>
        </w:numPr>
      </w:pPr>
      <w:r w:rsidRPr="00FF698E">
        <w:t>Implementing systems to track and verify the adoption and meaningful use of certified electronic health records technologies by health care providers, including those not eligible for Medicare and Medicaid incentive payments;</w:t>
      </w:r>
    </w:p>
    <w:p w14:paraId="485FBD91" w14:textId="77777777" w:rsidR="007C01C4" w:rsidRPr="00FF698E" w:rsidRDefault="007C01C4" w:rsidP="003F5CE1">
      <w:pPr>
        <w:pStyle w:val="ListParagraph"/>
        <w:numPr>
          <w:ilvl w:val="0"/>
          <w:numId w:val="1"/>
        </w:numPr>
      </w:pPr>
      <w:r w:rsidRPr="00FF698E">
        <w:t>Providing technical assistance to support adoption and meaningful use of certified electronic health records technologies;</w:t>
      </w:r>
    </w:p>
    <w:p w14:paraId="1BF843BD" w14:textId="77777777" w:rsidR="007C01C4" w:rsidRPr="003F0E3C" w:rsidRDefault="007C01C4" w:rsidP="00992AB2">
      <w:pPr>
        <w:autoSpaceDE w:val="0"/>
        <w:autoSpaceDN w:val="0"/>
        <w:adjustRightInd w:val="0"/>
        <w:ind w:left="1800" w:hanging="360"/>
        <w:jc w:val="left"/>
        <w:rPr>
          <w:szCs w:val="24"/>
        </w:rPr>
      </w:pPr>
      <w:r w:rsidRPr="00FF698E">
        <w:rPr>
          <w:szCs w:val="24"/>
        </w:rPr>
        <w:t xml:space="preserve">4. </w:t>
      </w:r>
      <w:r w:rsidRPr="00FF698E">
        <w:rPr>
          <w:szCs w:val="24"/>
        </w:rPr>
        <w:tab/>
        <w:t>Monitoring, measuring, or reporting clinical effectiveness, including reporting and analysis of costs related to maintaining accreditation by nationally recognized accrediting</w:t>
      </w:r>
      <w:r w:rsidRPr="003F0E3C">
        <w:rPr>
          <w:szCs w:val="24"/>
        </w:rPr>
        <w:t xml:space="preserve"> organizations such as NCQA or URAC, or costs for public reporting of quality of care, including costs specifically required to make accurate determinations of defined measures (e.g., CAHPS surveys or chart review of HEDIS measures and costs for public reporting mandated or encouraged by law); </w:t>
      </w:r>
    </w:p>
    <w:p w14:paraId="1E4B57E5" w14:textId="77777777" w:rsidR="007C01C4" w:rsidRPr="003F0E3C" w:rsidRDefault="007C01C4" w:rsidP="00992AB2">
      <w:pPr>
        <w:autoSpaceDE w:val="0"/>
        <w:autoSpaceDN w:val="0"/>
        <w:adjustRightInd w:val="0"/>
        <w:ind w:left="1800" w:hanging="360"/>
        <w:jc w:val="left"/>
        <w:rPr>
          <w:szCs w:val="24"/>
        </w:rPr>
      </w:pPr>
      <w:r w:rsidRPr="003F0E3C">
        <w:rPr>
          <w:szCs w:val="24"/>
        </w:rPr>
        <w:t>5.   Advancing the ability of enrollees, providers, issuers or other systems to communicate patient centered clinical or medical information rapidly, accurately</w:t>
      </w:r>
      <w:r w:rsidR="00586C85">
        <w:rPr>
          <w:szCs w:val="24"/>
        </w:rPr>
        <w:t>,</w:t>
      </w:r>
      <w:r w:rsidRPr="003F0E3C">
        <w:rPr>
          <w:szCs w:val="24"/>
        </w:rPr>
        <w:t xml:space="preserve"> and efficiently to determine patient status, avoid harmful drug interactions or direct appropriate care – this may include electronic health records accessible by enrollees and appropriate providers to monitor and document an individual patient’s medical history and to support care management; </w:t>
      </w:r>
    </w:p>
    <w:p w14:paraId="4B77A270" w14:textId="77777777" w:rsidR="007C01C4" w:rsidRDefault="007C01C4" w:rsidP="00992AB2">
      <w:pPr>
        <w:autoSpaceDE w:val="0"/>
        <w:autoSpaceDN w:val="0"/>
        <w:adjustRightInd w:val="0"/>
        <w:ind w:left="1800" w:hanging="360"/>
        <w:jc w:val="left"/>
        <w:rPr>
          <w:szCs w:val="24"/>
        </w:rPr>
      </w:pPr>
      <w:r w:rsidRPr="003F0E3C">
        <w:rPr>
          <w:szCs w:val="24"/>
        </w:rPr>
        <w:t xml:space="preserve">6. </w:t>
      </w:r>
      <w:r w:rsidRPr="003F0E3C">
        <w:rPr>
          <w:szCs w:val="24"/>
        </w:rPr>
        <w:tab/>
        <w:t xml:space="preserve">Tracking whether a specific class of medical interventions or a bundle of related services leads to better patient outcomes; </w:t>
      </w:r>
    </w:p>
    <w:p w14:paraId="479F9002" w14:textId="77777777" w:rsidR="007C01C4" w:rsidRPr="003F0E3C" w:rsidRDefault="007C01C4" w:rsidP="00992AB2">
      <w:pPr>
        <w:autoSpaceDE w:val="0"/>
        <w:autoSpaceDN w:val="0"/>
        <w:adjustRightInd w:val="0"/>
        <w:ind w:left="1800" w:hanging="360"/>
        <w:jc w:val="left"/>
        <w:rPr>
          <w:szCs w:val="24"/>
        </w:rPr>
      </w:pPr>
      <w:r w:rsidRPr="003F0E3C">
        <w:rPr>
          <w:szCs w:val="24"/>
        </w:rPr>
        <w:t xml:space="preserve">7. </w:t>
      </w:r>
      <w:r w:rsidRPr="003F0E3C">
        <w:rPr>
          <w:szCs w:val="24"/>
        </w:rPr>
        <w:tab/>
        <w:t xml:space="preserve">Reformatting, transmitting or reporting data to national or international government-based health organizations for the purposes of identifying or treating specific conditions or controlling the spread of disease; or </w:t>
      </w:r>
    </w:p>
    <w:p w14:paraId="4F647717" w14:textId="77777777" w:rsidR="007C01C4" w:rsidRPr="003F0E3C" w:rsidRDefault="007C01C4" w:rsidP="00992AB2">
      <w:pPr>
        <w:autoSpaceDE w:val="0"/>
        <w:autoSpaceDN w:val="0"/>
        <w:adjustRightInd w:val="0"/>
        <w:ind w:left="1800" w:hanging="360"/>
        <w:jc w:val="left"/>
        <w:rPr>
          <w:szCs w:val="24"/>
        </w:rPr>
      </w:pPr>
      <w:r w:rsidRPr="003F0E3C">
        <w:rPr>
          <w:szCs w:val="24"/>
        </w:rPr>
        <w:lastRenderedPageBreak/>
        <w:t>8.</w:t>
      </w:r>
      <w:r w:rsidRPr="003F0E3C">
        <w:rPr>
          <w:szCs w:val="24"/>
        </w:rPr>
        <w:tab/>
        <w:t xml:space="preserve">Provision of electronic health records, patient portals, and tools to facilitate patient self-management. </w:t>
      </w:r>
    </w:p>
    <w:p w14:paraId="5C398971" w14:textId="77777777" w:rsidR="007C01C4" w:rsidRPr="003F0E3C" w:rsidRDefault="007C01C4" w:rsidP="00992AB2">
      <w:pPr>
        <w:autoSpaceDE w:val="0"/>
        <w:autoSpaceDN w:val="0"/>
        <w:adjustRightInd w:val="0"/>
        <w:ind w:left="2160" w:hanging="720"/>
        <w:jc w:val="left"/>
        <w:rPr>
          <w:szCs w:val="24"/>
        </w:rPr>
      </w:pPr>
    </w:p>
    <w:p w14:paraId="265A96F5" w14:textId="77777777" w:rsidR="002504E8" w:rsidRDefault="007C01C4" w:rsidP="00992AB2">
      <w:pPr>
        <w:autoSpaceDE w:val="0"/>
        <w:autoSpaceDN w:val="0"/>
        <w:adjustRightInd w:val="0"/>
        <w:ind w:left="1080"/>
        <w:jc w:val="left"/>
        <w:rPr>
          <w:szCs w:val="24"/>
        </w:rPr>
      </w:pPr>
      <w:r w:rsidRPr="003F0E3C">
        <w:rPr>
          <w:szCs w:val="24"/>
        </w:rPr>
        <w:t xml:space="preserve">Exclude </w:t>
      </w:r>
      <w:r w:rsidR="00775272">
        <w:rPr>
          <w:szCs w:val="24"/>
        </w:rPr>
        <w:t>c</w:t>
      </w:r>
      <w:r w:rsidRPr="003F0E3C">
        <w:rPr>
          <w:szCs w:val="24"/>
        </w:rPr>
        <w:t>osts associated with establishing or maintaining a claims adjudication system, including costs directly related to upgrades in HIT that are designed primarily or solely to improve claims payment capabilities or to meet regulatory requirements for processing claims</w:t>
      </w:r>
      <w:r w:rsidR="000E39E8">
        <w:rPr>
          <w:szCs w:val="24"/>
        </w:rPr>
        <w:t xml:space="preserve"> (for example, costs of implementing new administrative simpli</w:t>
      </w:r>
      <w:r w:rsidR="00DA7DA3">
        <w:rPr>
          <w:szCs w:val="24"/>
        </w:rPr>
        <w:t>f</w:t>
      </w:r>
      <w:r w:rsidR="000E39E8">
        <w:rPr>
          <w:szCs w:val="24"/>
        </w:rPr>
        <w:t>ication standards and</w:t>
      </w:r>
      <w:r w:rsidRPr="003F0E3C">
        <w:rPr>
          <w:szCs w:val="24"/>
        </w:rPr>
        <w:t xml:space="preserve"> code sets adopted pursuant to the Health Insurance Portability and Accountability Act (HIPAA), 42 U.S.C. </w:t>
      </w:r>
      <w:r w:rsidR="00586C85">
        <w:rPr>
          <w:szCs w:val="24"/>
        </w:rPr>
        <w:t>§</w:t>
      </w:r>
      <w:r w:rsidRPr="003F0E3C">
        <w:rPr>
          <w:szCs w:val="24"/>
        </w:rPr>
        <w:t>1320d-2, as amended,</w:t>
      </w:r>
      <w:r w:rsidR="002504E8" w:rsidRPr="003F0E3C">
        <w:rPr>
          <w:szCs w:val="24"/>
        </w:rPr>
        <w:t xml:space="preserve"> </w:t>
      </w:r>
      <w:r w:rsidR="000E39E8">
        <w:rPr>
          <w:szCs w:val="24"/>
        </w:rPr>
        <w:t xml:space="preserve">including all expenditures related to </w:t>
      </w:r>
      <w:r w:rsidR="0081785B" w:rsidRPr="0081785B">
        <w:rPr>
          <w:szCs w:val="24"/>
        </w:rPr>
        <w:t xml:space="preserve">ICD-10 </w:t>
      </w:r>
      <w:r w:rsidR="000E39E8">
        <w:rPr>
          <w:szCs w:val="24"/>
        </w:rPr>
        <w:t>which should be reported</w:t>
      </w:r>
      <w:r w:rsidR="0081785B">
        <w:rPr>
          <w:szCs w:val="24"/>
        </w:rPr>
        <w:t xml:space="preserve"> in Line</w:t>
      </w:r>
      <w:r w:rsidR="000E39E8">
        <w:rPr>
          <w:szCs w:val="24"/>
        </w:rPr>
        <w:t>s</w:t>
      </w:r>
      <w:r w:rsidR="0081785B">
        <w:rPr>
          <w:szCs w:val="24"/>
        </w:rPr>
        <w:t xml:space="preserve"> 4.</w:t>
      </w:r>
      <w:r w:rsidR="000E39E8">
        <w:rPr>
          <w:szCs w:val="24"/>
        </w:rPr>
        <w:t>6 and 5.8</w:t>
      </w:r>
      <w:r w:rsidR="0081785B">
        <w:rPr>
          <w:szCs w:val="24"/>
        </w:rPr>
        <w:t>.</w:t>
      </w:r>
    </w:p>
    <w:p w14:paraId="7C5E05D9" w14:textId="77777777" w:rsidR="00552F20" w:rsidRDefault="00552F20" w:rsidP="00992AB2">
      <w:pPr>
        <w:ind w:left="1080"/>
        <w:jc w:val="left"/>
        <w:rPr>
          <w:szCs w:val="24"/>
        </w:rPr>
      </w:pPr>
    </w:p>
    <w:p w14:paraId="3E1355A9" w14:textId="77777777" w:rsidR="00025F2B" w:rsidRDefault="00552F20" w:rsidP="00992AB2">
      <w:pPr>
        <w:keepNext/>
        <w:autoSpaceDE w:val="0"/>
        <w:autoSpaceDN w:val="0"/>
        <w:adjustRightInd w:val="0"/>
        <w:ind w:left="1080" w:hanging="1080"/>
        <w:jc w:val="left"/>
        <w:rPr>
          <w:szCs w:val="24"/>
        </w:rPr>
      </w:pPr>
      <w:r w:rsidRPr="003F0E3C">
        <w:rPr>
          <w:szCs w:val="24"/>
        </w:rPr>
        <w:t>Line 4.</w:t>
      </w:r>
      <w:r w:rsidR="000E39E8">
        <w:rPr>
          <w:szCs w:val="24"/>
        </w:rPr>
        <w:t>6</w:t>
      </w:r>
      <w:r w:rsidRPr="003F0E3C">
        <w:rPr>
          <w:szCs w:val="24"/>
        </w:rPr>
        <w:t xml:space="preserve"> – </w:t>
      </w:r>
      <w:r>
        <w:rPr>
          <w:szCs w:val="24"/>
        </w:rPr>
        <w:t>Allowable ICD-10 Implementation Expenses</w:t>
      </w:r>
      <w:r w:rsidR="00025F2B">
        <w:rPr>
          <w:szCs w:val="24"/>
        </w:rPr>
        <w:t xml:space="preserve"> </w:t>
      </w:r>
    </w:p>
    <w:p w14:paraId="06CA09BE" w14:textId="77777777" w:rsidR="004916C7" w:rsidRDefault="004916C7" w:rsidP="00992AB2">
      <w:pPr>
        <w:keepNext/>
        <w:autoSpaceDE w:val="0"/>
        <w:autoSpaceDN w:val="0"/>
        <w:adjustRightInd w:val="0"/>
        <w:ind w:left="1080"/>
        <w:jc w:val="left"/>
        <w:rPr>
          <w:szCs w:val="24"/>
        </w:rPr>
      </w:pPr>
    </w:p>
    <w:p w14:paraId="0FE46D3B" w14:textId="77777777" w:rsidR="00552F20" w:rsidRDefault="00552F20" w:rsidP="002052F0">
      <w:pPr>
        <w:keepNext/>
        <w:autoSpaceDE w:val="0"/>
        <w:autoSpaceDN w:val="0"/>
        <w:adjustRightInd w:val="0"/>
        <w:ind w:left="2160" w:hanging="1080"/>
        <w:jc w:val="left"/>
        <w:rPr>
          <w:szCs w:val="24"/>
        </w:rPr>
      </w:pPr>
      <w:r w:rsidRPr="009D58A4">
        <w:rPr>
          <w:szCs w:val="24"/>
        </w:rPr>
        <w:t>Include</w:t>
      </w:r>
      <w:r>
        <w:rPr>
          <w:szCs w:val="24"/>
        </w:rPr>
        <w:t>:</w:t>
      </w:r>
      <w:r w:rsidR="00CE747C">
        <w:rPr>
          <w:szCs w:val="24"/>
        </w:rPr>
        <w:tab/>
      </w:r>
      <w:r>
        <w:rPr>
          <w:szCs w:val="24"/>
        </w:rPr>
        <w:t>ICD-10 conversion cost</w:t>
      </w:r>
      <w:r w:rsidRPr="009D58A4">
        <w:rPr>
          <w:szCs w:val="24"/>
        </w:rPr>
        <w:t xml:space="preserve">s incurred </w:t>
      </w:r>
      <w:r>
        <w:rPr>
          <w:szCs w:val="24"/>
        </w:rPr>
        <w:t xml:space="preserve">in the MLR reporting year up to </w:t>
      </w:r>
      <w:r w:rsidR="004719ED">
        <w:rPr>
          <w:szCs w:val="24"/>
        </w:rPr>
        <w:t>0</w:t>
      </w:r>
      <w:r>
        <w:rPr>
          <w:szCs w:val="24"/>
        </w:rPr>
        <w:t>.3% of earned premium in the relevant State market.</w:t>
      </w:r>
    </w:p>
    <w:p w14:paraId="493F348B" w14:textId="77777777" w:rsidR="00552F20" w:rsidRDefault="00552F20" w:rsidP="002052F0">
      <w:pPr>
        <w:autoSpaceDE w:val="0"/>
        <w:autoSpaceDN w:val="0"/>
        <w:adjustRightInd w:val="0"/>
        <w:ind w:left="2160" w:hanging="1080"/>
        <w:jc w:val="left"/>
        <w:rPr>
          <w:szCs w:val="24"/>
        </w:rPr>
      </w:pPr>
    </w:p>
    <w:p w14:paraId="18CF969C" w14:textId="77777777" w:rsidR="00552F20" w:rsidRDefault="00552F20" w:rsidP="002052F0">
      <w:pPr>
        <w:ind w:left="2160" w:hanging="1080"/>
        <w:jc w:val="left"/>
        <w:rPr>
          <w:szCs w:val="24"/>
        </w:rPr>
      </w:pPr>
      <w:r>
        <w:rPr>
          <w:szCs w:val="24"/>
        </w:rPr>
        <w:t>Exclude:</w:t>
      </w:r>
      <w:r w:rsidR="00CE747C">
        <w:rPr>
          <w:szCs w:val="24"/>
        </w:rPr>
        <w:tab/>
      </w:r>
      <w:r>
        <w:rPr>
          <w:szCs w:val="24"/>
        </w:rPr>
        <w:t>ICD-10 maintenance costs</w:t>
      </w:r>
      <w:r w:rsidR="0028193A">
        <w:rPr>
          <w:szCs w:val="24"/>
        </w:rPr>
        <w:t>,</w:t>
      </w:r>
      <w:r>
        <w:rPr>
          <w:szCs w:val="24"/>
        </w:rPr>
        <w:t xml:space="preserve"> </w:t>
      </w:r>
      <w:r w:rsidR="0028193A">
        <w:rPr>
          <w:szCs w:val="24"/>
        </w:rPr>
        <w:t xml:space="preserve">as well as </w:t>
      </w:r>
      <w:r w:rsidR="00693B12">
        <w:rPr>
          <w:szCs w:val="24"/>
        </w:rPr>
        <w:t xml:space="preserve">ICD-10 </w:t>
      </w:r>
      <w:r>
        <w:rPr>
          <w:szCs w:val="24"/>
        </w:rPr>
        <w:t xml:space="preserve">implementation expenses in excess of </w:t>
      </w:r>
      <w:r w:rsidR="00DA7DA3">
        <w:rPr>
          <w:szCs w:val="24"/>
        </w:rPr>
        <w:t>0</w:t>
      </w:r>
      <w:r>
        <w:rPr>
          <w:szCs w:val="24"/>
        </w:rPr>
        <w:t>.3% of</w:t>
      </w:r>
      <w:r w:rsidR="00CE747C">
        <w:rPr>
          <w:szCs w:val="24"/>
        </w:rPr>
        <w:t xml:space="preserve"> </w:t>
      </w:r>
      <w:r>
        <w:rPr>
          <w:szCs w:val="24"/>
        </w:rPr>
        <w:t>earned premium.</w:t>
      </w:r>
    </w:p>
    <w:p w14:paraId="6ED1978A" w14:textId="77777777" w:rsidR="00612464" w:rsidRPr="003F0E3C" w:rsidRDefault="00612464" w:rsidP="00992AB2">
      <w:pPr>
        <w:ind w:left="720" w:hanging="720"/>
        <w:jc w:val="left"/>
        <w:rPr>
          <w:szCs w:val="24"/>
        </w:rPr>
      </w:pPr>
    </w:p>
    <w:p w14:paraId="79AF8429" w14:textId="77777777" w:rsidR="006535EA" w:rsidRPr="00C67302" w:rsidRDefault="00101DCF" w:rsidP="002F57E8">
      <w:pPr>
        <w:pStyle w:val="Heading3"/>
      </w:pPr>
      <w:r w:rsidRPr="00C67302">
        <w:t xml:space="preserve">Section </w:t>
      </w:r>
      <w:r w:rsidR="00347C9D" w:rsidRPr="00C67302">
        <w:t>5</w:t>
      </w:r>
      <w:r w:rsidR="006C756F" w:rsidRPr="00C67302">
        <w:t xml:space="preserve"> – Non-</w:t>
      </w:r>
      <w:r w:rsidR="00347C9D" w:rsidRPr="00C67302">
        <w:t xml:space="preserve">Claims Costs </w:t>
      </w:r>
    </w:p>
    <w:p w14:paraId="5D6E22FC" w14:textId="77777777" w:rsidR="006535EA" w:rsidRPr="003F0E3C" w:rsidRDefault="006535EA" w:rsidP="00992AB2">
      <w:pPr>
        <w:ind w:left="720" w:hanging="720"/>
        <w:jc w:val="left"/>
        <w:rPr>
          <w:szCs w:val="24"/>
        </w:rPr>
      </w:pPr>
    </w:p>
    <w:p w14:paraId="654114C1" w14:textId="77777777" w:rsidR="00E00027" w:rsidRDefault="00637749" w:rsidP="00992AB2">
      <w:pPr>
        <w:ind w:left="1080" w:hanging="1080"/>
        <w:rPr>
          <w:szCs w:val="24"/>
        </w:rPr>
      </w:pPr>
      <w:r w:rsidRPr="003F0E3C">
        <w:rPr>
          <w:szCs w:val="24"/>
        </w:rPr>
        <w:t xml:space="preserve">Line 5.1 – Cost </w:t>
      </w:r>
      <w:r w:rsidR="001A3039">
        <w:rPr>
          <w:szCs w:val="24"/>
        </w:rPr>
        <w:t>c</w:t>
      </w:r>
      <w:r w:rsidRPr="003F0E3C">
        <w:rPr>
          <w:szCs w:val="24"/>
        </w:rPr>
        <w:t xml:space="preserve">ontainment expenses not included in quality improvement expenses </w:t>
      </w:r>
    </w:p>
    <w:p w14:paraId="0CC62FF2" w14:textId="77777777" w:rsidR="007A17F2" w:rsidRDefault="007A17F2" w:rsidP="00992AB2">
      <w:pPr>
        <w:ind w:left="1080"/>
        <w:rPr>
          <w:szCs w:val="24"/>
        </w:rPr>
      </w:pPr>
    </w:p>
    <w:p w14:paraId="2A2A05BF" w14:textId="77777777" w:rsidR="00D0066B" w:rsidRDefault="00E83375" w:rsidP="002052F0">
      <w:pPr>
        <w:autoSpaceDE w:val="0"/>
        <w:autoSpaceDN w:val="0"/>
        <w:adjustRightInd w:val="0"/>
        <w:ind w:left="2160" w:hanging="1080"/>
        <w:jc w:val="left"/>
        <w:rPr>
          <w:szCs w:val="24"/>
        </w:rPr>
      </w:pPr>
      <w:r w:rsidRPr="003F0E3C">
        <w:rPr>
          <w:szCs w:val="24"/>
        </w:rPr>
        <w:t>Include</w:t>
      </w:r>
      <w:r w:rsidR="007A17F2">
        <w:rPr>
          <w:szCs w:val="24"/>
        </w:rPr>
        <w:t>:</w:t>
      </w:r>
      <w:r w:rsidR="00CE747C">
        <w:rPr>
          <w:szCs w:val="24"/>
        </w:rPr>
        <w:tab/>
      </w:r>
      <w:r w:rsidR="007A17F2">
        <w:rPr>
          <w:szCs w:val="24"/>
        </w:rPr>
        <w:t>E</w:t>
      </w:r>
      <w:r w:rsidRPr="003F0E3C">
        <w:rPr>
          <w:szCs w:val="24"/>
        </w:rPr>
        <w:t xml:space="preserve">xpenses that serve to actually reduce the number of health services provided or the cost of such services. </w:t>
      </w:r>
    </w:p>
    <w:p w14:paraId="292B3805" w14:textId="77777777" w:rsidR="00E83375" w:rsidRPr="003F0E3C" w:rsidRDefault="00E83375" w:rsidP="00992AB2">
      <w:pPr>
        <w:ind w:left="1080"/>
        <w:rPr>
          <w:szCs w:val="24"/>
        </w:rPr>
      </w:pPr>
    </w:p>
    <w:p w14:paraId="7A10E42A" w14:textId="77777777" w:rsidR="00E83375" w:rsidRPr="003F0E3C" w:rsidRDefault="00E83375" w:rsidP="00992AB2">
      <w:pPr>
        <w:ind w:left="1080"/>
        <w:rPr>
          <w:szCs w:val="24"/>
        </w:rPr>
      </w:pPr>
      <w:r w:rsidRPr="003F0E3C">
        <w:rPr>
          <w:szCs w:val="24"/>
        </w:rPr>
        <w:t>This category can include costs only if they result in reduced costs or services such as:</w:t>
      </w:r>
    </w:p>
    <w:p w14:paraId="750E22FB" w14:textId="77777777" w:rsidR="00E83375" w:rsidRPr="003F0E3C" w:rsidRDefault="00E83375" w:rsidP="003F5CE1">
      <w:pPr>
        <w:pStyle w:val="ListParagraph"/>
        <w:numPr>
          <w:ilvl w:val="3"/>
          <w:numId w:val="18"/>
        </w:numPr>
        <w:ind w:left="1800"/>
      </w:pPr>
      <w:r w:rsidRPr="003F0E3C">
        <w:t>Post- and concurrent- claim case management activities associated with past or ongoing care</w:t>
      </w:r>
    </w:p>
    <w:p w14:paraId="3A60DD9C" w14:textId="77777777" w:rsidR="00E83375" w:rsidRPr="003F0E3C" w:rsidRDefault="00E83375" w:rsidP="003F5CE1">
      <w:pPr>
        <w:pStyle w:val="ListParagraph"/>
        <w:numPr>
          <w:ilvl w:val="3"/>
          <w:numId w:val="18"/>
        </w:numPr>
        <w:ind w:left="1800"/>
      </w:pPr>
      <w:r w:rsidRPr="003F0E3C">
        <w:t>Pre-</w:t>
      </w:r>
      <w:r w:rsidR="00586C85">
        <w:t>s</w:t>
      </w:r>
      <w:r w:rsidRPr="003F0E3C">
        <w:t xml:space="preserve">ervice </w:t>
      </w:r>
      <w:r w:rsidR="00586C85">
        <w:t>u</w:t>
      </w:r>
      <w:r w:rsidRPr="003F0E3C">
        <w:t>tilization review</w:t>
      </w:r>
    </w:p>
    <w:p w14:paraId="31228F33" w14:textId="77777777" w:rsidR="00E83375" w:rsidRPr="003F0E3C" w:rsidRDefault="00E83375" w:rsidP="003F5CE1">
      <w:pPr>
        <w:pStyle w:val="ListParagraph"/>
        <w:numPr>
          <w:ilvl w:val="3"/>
          <w:numId w:val="18"/>
        </w:numPr>
        <w:ind w:left="1800"/>
      </w:pPr>
      <w:r w:rsidRPr="003F0E3C">
        <w:t>Detection and prevention of payment for fraudulent requests for reimbursement</w:t>
      </w:r>
      <w:r w:rsidR="004E01FC" w:rsidRPr="004E01FC">
        <w:t xml:space="preserve"> </w:t>
      </w:r>
      <w:r w:rsidR="004E01FC">
        <w:t>(including amounts reported in Part 2</w:t>
      </w:r>
      <w:r w:rsidR="00AE0FD3">
        <w:t>,</w:t>
      </w:r>
      <w:r w:rsidR="004E01FC">
        <w:t xml:space="preserve"> Line 2.17a)</w:t>
      </w:r>
    </w:p>
    <w:p w14:paraId="15DC7617" w14:textId="77777777" w:rsidR="00E83375" w:rsidRPr="003F0E3C" w:rsidRDefault="00E83375" w:rsidP="003F5CE1">
      <w:pPr>
        <w:pStyle w:val="ListParagraph"/>
        <w:numPr>
          <w:ilvl w:val="3"/>
          <w:numId w:val="18"/>
        </w:numPr>
        <w:ind w:left="1800"/>
      </w:pPr>
      <w:r w:rsidRPr="003F0E3C">
        <w:t>Expenses for internal and external appeals</w:t>
      </w:r>
    </w:p>
    <w:p w14:paraId="4E1204CA" w14:textId="2B0A93B1" w:rsidR="00CE747C" w:rsidRDefault="00E83375" w:rsidP="003F5CE1">
      <w:pPr>
        <w:pStyle w:val="ListParagraph"/>
        <w:numPr>
          <w:ilvl w:val="3"/>
          <w:numId w:val="18"/>
        </w:numPr>
        <w:ind w:left="1800"/>
      </w:pPr>
      <w:r w:rsidRPr="00CF312A">
        <w:t>Network access fees to preferred provider organizations and other network-based health plans (including prescription drug networks) and allocated internal salaries and related costs associated with network development and/or provider contracting</w:t>
      </w:r>
    </w:p>
    <w:p w14:paraId="1D1B330B" w14:textId="77777777" w:rsidR="001F409D" w:rsidRDefault="001F409D" w:rsidP="002052F0">
      <w:pPr>
        <w:ind w:left="2160" w:hanging="1080"/>
        <w:jc w:val="left"/>
        <w:rPr>
          <w:szCs w:val="24"/>
        </w:rPr>
      </w:pPr>
    </w:p>
    <w:p w14:paraId="244E9F36" w14:textId="77777777" w:rsidR="00637749" w:rsidRPr="003F0E3C" w:rsidRDefault="00E83375" w:rsidP="002052F0">
      <w:pPr>
        <w:ind w:left="2160" w:hanging="1080"/>
        <w:jc w:val="left"/>
        <w:rPr>
          <w:szCs w:val="24"/>
        </w:rPr>
      </w:pPr>
      <w:r w:rsidRPr="003F0E3C">
        <w:rPr>
          <w:szCs w:val="24"/>
        </w:rPr>
        <w:t>Exclude</w:t>
      </w:r>
      <w:r w:rsidR="007A17F2">
        <w:rPr>
          <w:szCs w:val="24"/>
        </w:rPr>
        <w:t>:</w:t>
      </w:r>
      <w:r w:rsidR="00CE747C">
        <w:rPr>
          <w:szCs w:val="24"/>
        </w:rPr>
        <w:tab/>
      </w:r>
      <w:r w:rsidR="007A17F2">
        <w:rPr>
          <w:szCs w:val="24"/>
        </w:rPr>
        <w:t>C</w:t>
      </w:r>
      <w:r w:rsidRPr="003F0E3C">
        <w:rPr>
          <w:szCs w:val="24"/>
        </w:rPr>
        <w:t>ost-containment expenses that improve the quality of health care</w:t>
      </w:r>
      <w:r w:rsidR="007A17F2">
        <w:rPr>
          <w:szCs w:val="24"/>
        </w:rPr>
        <w:t xml:space="preserve"> reported in Part 1</w:t>
      </w:r>
      <w:r w:rsidR="00775272">
        <w:rPr>
          <w:szCs w:val="24"/>
        </w:rPr>
        <w:t>,</w:t>
      </w:r>
      <w:r w:rsidR="007A17F2">
        <w:rPr>
          <w:szCs w:val="24"/>
        </w:rPr>
        <w:t xml:space="preserve"> Section 4.</w:t>
      </w:r>
    </w:p>
    <w:p w14:paraId="773EAEAF" w14:textId="77777777" w:rsidR="00637749" w:rsidRPr="003F0E3C" w:rsidRDefault="00637749" w:rsidP="00992AB2">
      <w:pPr>
        <w:ind w:left="1080"/>
        <w:jc w:val="left"/>
        <w:rPr>
          <w:szCs w:val="24"/>
        </w:rPr>
      </w:pPr>
    </w:p>
    <w:p w14:paraId="3AC06822" w14:textId="77777777" w:rsidR="007A17F2" w:rsidRPr="00D5650F" w:rsidRDefault="00340888" w:rsidP="00992AB2">
      <w:pPr>
        <w:ind w:left="1080" w:hanging="1080"/>
        <w:jc w:val="left"/>
        <w:rPr>
          <w:rFonts w:ascii="TimesNewRoman" w:eastAsia="Calibri" w:hAnsi="TimesNewRoman"/>
        </w:rPr>
      </w:pPr>
      <w:r w:rsidRPr="003F0E3C">
        <w:rPr>
          <w:szCs w:val="24"/>
        </w:rPr>
        <w:t>Line 5.2 – All other claims adjustment expenses</w:t>
      </w:r>
    </w:p>
    <w:p w14:paraId="0267C43C" w14:textId="77777777" w:rsidR="00E83375" w:rsidRPr="003F0E3C" w:rsidRDefault="00E83375" w:rsidP="00992AB2">
      <w:pPr>
        <w:autoSpaceDE w:val="0"/>
        <w:autoSpaceDN w:val="0"/>
        <w:adjustRightInd w:val="0"/>
        <w:ind w:left="1080"/>
        <w:jc w:val="left"/>
        <w:rPr>
          <w:rFonts w:ascii="TimesNewRoman" w:eastAsia="Calibri" w:hAnsi="TimesNewRoman" w:cs="TimesNewRoman"/>
          <w:szCs w:val="24"/>
        </w:rPr>
      </w:pPr>
    </w:p>
    <w:p w14:paraId="61DFEA24" w14:textId="77777777" w:rsidR="00E83375" w:rsidRPr="003F0E3C" w:rsidRDefault="00E83375" w:rsidP="00992AB2">
      <w:pPr>
        <w:ind w:left="1080"/>
        <w:jc w:val="left"/>
        <w:rPr>
          <w:szCs w:val="24"/>
        </w:rPr>
      </w:pPr>
      <w:r w:rsidRPr="003F0E3C">
        <w:rPr>
          <w:szCs w:val="24"/>
        </w:rPr>
        <w:t>Include any expenses for administrative services that do not constitute adjustments to premium revenue, reimbursement for clinical services to enrollees or expenditures on quality improvement activities</w:t>
      </w:r>
      <w:r w:rsidR="00A84A61">
        <w:rPr>
          <w:szCs w:val="24"/>
        </w:rPr>
        <w:t xml:space="preserve"> or cost containment expenses.</w:t>
      </w:r>
    </w:p>
    <w:p w14:paraId="662657B2" w14:textId="77777777" w:rsidR="00E83375" w:rsidRPr="003F0E3C" w:rsidRDefault="00E83375" w:rsidP="00992AB2">
      <w:pPr>
        <w:ind w:left="1080"/>
        <w:jc w:val="left"/>
        <w:rPr>
          <w:szCs w:val="24"/>
        </w:rPr>
      </w:pPr>
    </w:p>
    <w:p w14:paraId="67FF38BB" w14:textId="77777777" w:rsidR="00E83375" w:rsidRPr="003F0E3C" w:rsidRDefault="00E83375" w:rsidP="00992AB2">
      <w:pPr>
        <w:ind w:left="1080"/>
        <w:rPr>
          <w:szCs w:val="24"/>
        </w:rPr>
      </w:pPr>
      <w:r w:rsidRPr="003F0E3C">
        <w:rPr>
          <w:szCs w:val="24"/>
        </w:rPr>
        <w:t>This category can include such costs as:</w:t>
      </w:r>
    </w:p>
    <w:p w14:paraId="45303B72" w14:textId="77777777" w:rsidR="00E83375" w:rsidRPr="003F0E3C" w:rsidRDefault="00E83375" w:rsidP="003F5CE1">
      <w:pPr>
        <w:pStyle w:val="ListParagraph"/>
        <w:numPr>
          <w:ilvl w:val="0"/>
          <w:numId w:val="6"/>
        </w:numPr>
        <w:ind w:left="1800"/>
      </w:pPr>
      <w:r w:rsidRPr="003F0E3C">
        <w:t>Estimating the amount of losses and disbursing loss payments</w:t>
      </w:r>
    </w:p>
    <w:p w14:paraId="66655243" w14:textId="77777777" w:rsidR="00E83375" w:rsidRDefault="00E83375" w:rsidP="003F5CE1">
      <w:pPr>
        <w:pStyle w:val="ListParagraph"/>
        <w:numPr>
          <w:ilvl w:val="0"/>
          <w:numId w:val="6"/>
        </w:numPr>
        <w:ind w:left="1800"/>
      </w:pPr>
      <w:r w:rsidRPr="003F0E3C">
        <w:t>Maintaining records, general clerical and secretarial costs</w:t>
      </w:r>
    </w:p>
    <w:p w14:paraId="5811C9FA" w14:textId="77777777" w:rsidR="00E83375" w:rsidRPr="003F0E3C" w:rsidRDefault="00E83375" w:rsidP="003F5CE1">
      <w:pPr>
        <w:pStyle w:val="ListParagraph"/>
        <w:numPr>
          <w:ilvl w:val="0"/>
          <w:numId w:val="6"/>
        </w:numPr>
        <w:ind w:left="1800"/>
      </w:pPr>
      <w:r w:rsidRPr="003F0E3C">
        <w:lastRenderedPageBreak/>
        <w:t>Office maintenance, occupancy costs, utilities</w:t>
      </w:r>
      <w:r w:rsidR="00586C85">
        <w:t>,</w:t>
      </w:r>
      <w:r w:rsidRPr="003F0E3C">
        <w:t xml:space="preserve"> and computer maintenance</w:t>
      </w:r>
    </w:p>
    <w:p w14:paraId="3D7E5C67" w14:textId="77777777" w:rsidR="00E83375" w:rsidRPr="003F0E3C" w:rsidRDefault="00E83375" w:rsidP="003F5CE1">
      <w:pPr>
        <w:pStyle w:val="ListParagraph"/>
        <w:numPr>
          <w:ilvl w:val="0"/>
          <w:numId w:val="6"/>
        </w:numPr>
        <w:ind w:left="1800"/>
      </w:pPr>
      <w:r w:rsidRPr="003F0E3C">
        <w:t>Supervisory and executive duties</w:t>
      </w:r>
    </w:p>
    <w:p w14:paraId="33ABBA6E" w14:textId="77777777" w:rsidR="00E83375" w:rsidRPr="003F0E3C" w:rsidRDefault="00E83375" w:rsidP="003F5CE1">
      <w:pPr>
        <w:pStyle w:val="ListParagraph"/>
        <w:numPr>
          <w:ilvl w:val="0"/>
          <w:numId w:val="6"/>
        </w:numPr>
        <w:ind w:left="1800"/>
      </w:pPr>
      <w:r w:rsidRPr="003F0E3C">
        <w:t>Supplies and postage</w:t>
      </w:r>
    </w:p>
    <w:p w14:paraId="5E1BCDB9" w14:textId="77777777" w:rsidR="004916C7" w:rsidRDefault="00347C9D" w:rsidP="00992AB2">
      <w:pPr>
        <w:ind w:left="1080"/>
        <w:jc w:val="left"/>
        <w:rPr>
          <w:szCs w:val="24"/>
        </w:rPr>
      </w:pPr>
      <w:r w:rsidRPr="003F0E3C">
        <w:rPr>
          <w:szCs w:val="24"/>
        </w:rPr>
        <w:tab/>
      </w:r>
    </w:p>
    <w:p w14:paraId="6BB02226" w14:textId="77777777" w:rsidR="006535EA" w:rsidRDefault="00347C9D" w:rsidP="00992AB2">
      <w:pPr>
        <w:ind w:left="1080" w:hanging="1080"/>
        <w:jc w:val="left"/>
        <w:rPr>
          <w:szCs w:val="24"/>
        </w:rPr>
      </w:pPr>
      <w:r w:rsidRPr="003F0E3C">
        <w:rPr>
          <w:szCs w:val="24"/>
        </w:rPr>
        <w:t>Line 5.3 – Direct sales salaries and benefits</w:t>
      </w:r>
    </w:p>
    <w:p w14:paraId="5F1AF3E1" w14:textId="77777777" w:rsidR="00CE747C" w:rsidRPr="003F0E3C" w:rsidRDefault="00CE747C" w:rsidP="00992AB2">
      <w:pPr>
        <w:ind w:left="1080"/>
        <w:jc w:val="left"/>
        <w:rPr>
          <w:szCs w:val="24"/>
        </w:rPr>
      </w:pPr>
    </w:p>
    <w:p w14:paraId="280AE41E" w14:textId="77777777" w:rsidR="006535EA" w:rsidRPr="003F0E3C" w:rsidRDefault="00347C9D" w:rsidP="00992AB2">
      <w:pPr>
        <w:ind w:left="1080"/>
        <w:jc w:val="left"/>
        <w:rPr>
          <w:szCs w:val="24"/>
        </w:rPr>
      </w:pPr>
      <w:r w:rsidRPr="003F0E3C">
        <w:rPr>
          <w:szCs w:val="24"/>
        </w:rPr>
        <w:t>Include compensation (including but not limited to salary and benefits) to employees engaged in soliciting and generating sales to policyholders for the issuer.</w:t>
      </w:r>
    </w:p>
    <w:p w14:paraId="44DE2385" w14:textId="77777777" w:rsidR="00600D8E" w:rsidRPr="003F0E3C" w:rsidRDefault="00347C9D" w:rsidP="00992AB2">
      <w:pPr>
        <w:ind w:left="1080"/>
        <w:jc w:val="left"/>
        <w:rPr>
          <w:szCs w:val="24"/>
        </w:rPr>
      </w:pPr>
      <w:r w:rsidRPr="003F0E3C">
        <w:rPr>
          <w:szCs w:val="24"/>
        </w:rPr>
        <w:tab/>
      </w:r>
    </w:p>
    <w:p w14:paraId="1905903E" w14:textId="77777777" w:rsidR="006535EA" w:rsidRDefault="00347C9D" w:rsidP="00992AB2">
      <w:pPr>
        <w:keepNext/>
        <w:ind w:left="1080" w:hanging="1080"/>
        <w:jc w:val="left"/>
        <w:rPr>
          <w:szCs w:val="24"/>
        </w:rPr>
      </w:pPr>
      <w:r w:rsidRPr="003F0E3C">
        <w:rPr>
          <w:szCs w:val="24"/>
        </w:rPr>
        <w:t>Line 5.4 – Agents and brokers fees and commissions</w:t>
      </w:r>
    </w:p>
    <w:p w14:paraId="057B55B8" w14:textId="77777777" w:rsidR="00CE747C" w:rsidRPr="003F0E3C" w:rsidRDefault="00CE747C" w:rsidP="00992AB2">
      <w:pPr>
        <w:keepNext/>
        <w:ind w:left="1080"/>
        <w:jc w:val="left"/>
        <w:rPr>
          <w:szCs w:val="24"/>
        </w:rPr>
      </w:pPr>
    </w:p>
    <w:p w14:paraId="67943A59" w14:textId="77777777" w:rsidR="006535EA" w:rsidRPr="003F0E3C" w:rsidRDefault="00347C9D" w:rsidP="00992AB2">
      <w:pPr>
        <w:keepNext/>
        <w:ind w:left="1080"/>
        <w:jc w:val="left"/>
        <w:rPr>
          <w:szCs w:val="24"/>
        </w:rPr>
      </w:pPr>
      <w:r w:rsidRPr="003F0E3C">
        <w:rPr>
          <w:szCs w:val="24"/>
        </w:rPr>
        <w:t xml:space="preserve">All expenses incurred by the issuer payable to a licensed agent, broker, or producer who is not an employee of the issuer in relation to the sale and solicitation of policies for the company. </w:t>
      </w:r>
    </w:p>
    <w:p w14:paraId="3C8F659D" w14:textId="77777777" w:rsidR="006535EA" w:rsidRPr="003F0E3C" w:rsidRDefault="006535EA" w:rsidP="00992AB2">
      <w:pPr>
        <w:ind w:left="1080"/>
        <w:jc w:val="left"/>
        <w:rPr>
          <w:szCs w:val="24"/>
        </w:rPr>
      </w:pPr>
    </w:p>
    <w:p w14:paraId="643A067C" w14:textId="77777777" w:rsidR="00B1392D" w:rsidRDefault="00864174" w:rsidP="00992AB2">
      <w:pPr>
        <w:ind w:left="1080" w:hanging="1080"/>
        <w:jc w:val="left"/>
        <w:rPr>
          <w:szCs w:val="24"/>
        </w:rPr>
      </w:pPr>
      <w:r w:rsidRPr="003F0E3C">
        <w:rPr>
          <w:szCs w:val="24"/>
        </w:rPr>
        <w:t xml:space="preserve">Line 5.5 – </w:t>
      </w:r>
      <w:r w:rsidR="00B1392D" w:rsidRPr="003F0E3C">
        <w:rPr>
          <w:szCs w:val="24"/>
        </w:rPr>
        <w:t>Other taxes</w:t>
      </w:r>
    </w:p>
    <w:p w14:paraId="2117A3B5" w14:textId="77777777" w:rsidR="00C555AC" w:rsidRPr="003F0E3C" w:rsidRDefault="00C555AC" w:rsidP="00992AB2">
      <w:pPr>
        <w:ind w:left="1080"/>
        <w:jc w:val="left"/>
        <w:rPr>
          <w:szCs w:val="24"/>
        </w:rPr>
      </w:pPr>
    </w:p>
    <w:p w14:paraId="22F0165F" w14:textId="77777777" w:rsidR="00BF581E" w:rsidRPr="003F0E3C" w:rsidRDefault="00B1392D" w:rsidP="00992AB2">
      <w:pPr>
        <w:ind w:left="1080" w:hanging="720"/>
        <w:jc w:val="left"/>
        <w:rPr>
          <w:szCs w:val="24"/>
        </w:rPr>
      </w:pPr>
      <w:r w:rsidRPr="003F0E3C">
        <w:rPr>
          <w:szCs w:val="24"/>
        </w:rPr>
        <w:t>5.5a –</w:t>
      </w:r>
      <w:r w:rsidR="00775272">
        <w:rPr>
          <w:szCs w:val="24"/>
        </w:rPr>
        <w:t xml:space="preserve"> </w:t>
      </w:r>
      <w:r w:rsidR="00F10CDB">
        <w:rPr>
          <w:szCs w:val="24"/>
        </w:rPr>
        <w:t>T</w:t>
      </w:r>
      <w:r w:rsidR="00864174" w:rsidRPr="003F0E3C">
        <w:rPr>
          <w:szCs w:val="24"/>
        </w:rPr>
        <w:t>axes</w:t>
      </w:r>
      <w:r w:rsidR="00F10CDB">
        <w:rPr>
          <w:szCs w:val="24"/>
        </w:rPr>
        <w:t xml:space="preserve"> </w:t>
      </w:r>
      <w:r w:rsidR="00864174" w:rsidRPr="003F0E3C">
        <w:rPr>
          <w:szCs w:val="24"/>
        </w:rPr>
        <w:t xml:space="preserve">and assessments not </w:t>
      </w:r>
      <w:r w:rsidR="00B73D37">
        <w:rPr>
          <w:szCs w:val="24"/>
        </w:rPr>
        <w:t xml:space="preserve">excluded from </w:t>
      </w:r>
      <w:r w:rsidR="00864174" w:rsidRPr="003F0E3C">
        <w:rPr>
          <w:szCs w:val="24"/>
        </w:rPr>
        <w:t>premium.</w:t>
      </w:r>
      <w:r w:rsidR="00BF581E" w:rsidRPr="003F0E3C">
        <w:rPr>
          <w:szCs w:val="24"/>
        </w:rPr>
        <w:t xml:space="preserve"> (</w:t>
      </w:r>
      <w:r w:rsidR="007A17F2">
        <w:rPr>
          <w:szCs w:val="24"/>
        </w:rPr>
        <w:t>Do n</w:t>
      </w:r>
      <w:r w:rsidR="00BF581E" w:rsidRPr="003F0E3C">
        <w:rPr>
          <w:szCs w:val="24"/>
        </w:rPr>
        <w:t xml:space="preserve">ot </w:t>
      </w:r>
      <w:r w:rsidR="007A17F2" w:rsidRPr="003F0E3C">
        <w:rPr>
          <w:szCs w:val="24"/>
        </w:rPr>
        <w:t>include</w:t>
      </w:r>
      <w:r w:rsidR="007A17F2">
        <w:rPr>
          <w:szCs w:val="24"/>
        </w:rPr>
        <w:t xml:space="preserve"> amounts reported</w:t>
      </w:r>
      <w:r w:rsidR="007A17F2" w:rsidRPr="003F0E3C">
        <w:rPr>
          <w:szCs w:val="24"/>
        </w:rPr>
        <w:t xml:space="preserve"> </w:t>
      </w:r>
      <w:r w:rsidR="00BF581E" w:rsidRPr="003F0E3C">
        <w:rPr>
          <w:szCs w:val="24"/>
        </w:rPr>
        <w:t>in</w:t>
      </w:r>
      <w:r w:rsidR="00B73D37">
        <w:rPr>
          <w:szCs w:val="24"/>
        </w:rPr>
        <w:t xml:space="preserve"> </w:t>
      </w:r>
      <w:r w:rsidR="00C555AC">
        <w:rPr>
          <w:szCs w:val="24"/>
        </w:rPr>
        <w:t xml:space="preserve">Section </w:t>
      </w:r>
      <w:r w:rsidR="00904C55">
        <w:rPr>
          <w:szCs w:val="24"/>
        </w:rPr>
        <w:t>3</w:t>
      </w:r>
      <w:r w:rsidR="00C555AC">
        <w:rPr>
          <w:szCs w:val="24"/>
        </w:rPr>
        <w:t xml:space="preserve"> or Line </w:t>
      </w:r>
      <w:r w:rsidR="00904C55">
        <w:rPr>
          <w:szCs w:val="24"/>
        </w:rPr>
        <w:t>9</w:t>
      </w:r>
      <w:r w:rsidR="00391891">
        <w:rPr>
          <w:szCs w:val="24"/>
        </w:rPr>
        <w:t>.</w:t>
      </w:r>
      <w:r w:rsidR="00BF581E" w:rsidRPr="003F0E3C">
        <w:rPr>
          <w:szCs w:val="24"/>
        </w:rPr>
        <w:t>)</w:t>
      </w:r>
    </w:p>
    <w:p w14:paraId="6F96F627" w14:textId="77777777" w:rsidR="00CE747C" w:rsidRDefault="00CE747C" w:rsidP="00992AB2">
      <w:pPr>
        <w:ind w:left="1080"/>
        <w:jc w:val="left"/>
        <w:rPr>
          <w:szCs w:val="24"/>
        </w:rPr>
      </w:pPr>
    </w:p>
    <w:p w14:paraId="0D6E267D" w14:textId="77777777" w:rsidR="00864174" w:rsidRPr="003F0E3C" w:rsidRDefault="00864174" w:rsidP="00992AB2">
      <w:pPr>
        <w:ind w:left="1080"/>
        <w:jc w:val="left"/>
        <w:rPr>
          <w:szCs w:val="24"/>
        </w:rPr>
      </w:pPr>
      <w:r w:rsidRPr="003F0E3C">
        <w:rPr>
          <w:szCs w:val="24"/>
        </w:rPr>
        <w:t>Include:</w:t>
      </w:r>
    </w:p>
    <w:p w14:paraId="55C747AD" w14:textId="77777777" w:rsidR="00641440" w:rsidRDefault="00FB5FEC" w:rsidP="003F5CE1">
      <w:pPr>
        <w:pStyle w:val="ListParagraph"/>
        <w:numPr>
          <w:ilvl w:val="0"/>
          <w:numId w:val="8"/>
        </w:numPr>
        <w:ind w:left="1800"/>
      </w:pPr>
      <w:r>
        <w:t>T</w:t>
      </w:r>
      <w:r w:rsidR="00641440">
        <w:t xml:space="preserve">axes and assessments not </w:t>
      </w:r>
      <w:r w:rsidR="007A17F2">
        <w:t>deducted</w:t>
      </w:r>
      <w:r w:rsidR="00641440">
        <w:t xml:space="preserve"> from Premium in</w:t>
      </w:r>
      <w:r>
        <w:t xml:space="preserve"> Section 3</w:t>
      </w:r>
    </w:p>
    <w:p w14:paraId="59158F83" w14:textId="77777777" w:rsidR="009E6767" w:rsidRPr="003F0E3C" w:rsidRDefault="00864174" w:rsidP="003F5CE1">
      <w:pPr>
        <w:pStyle w:val="ListParagraph"/>
        <w:numPr>
          <w:ilvl w:val="0"/>
          <w:numId w:val="8"/>
        </w:numPr>
        <w:ind w:left="1800"/>
      </w:pPr>
      <w:r w:rsidRPr="003F0E3C">
        <w:t>State sales taxes if the issuer does not exercise the option of including such taxes with the cost of goods sold and services purchased</w:t>
      </w:r>
    </w:p>
    <w:p w14:paraId="2B2F825D" w14:textId="77777777" w:rsidR="009E6767" w:rsidRPr="003F0E3C" w:rsidRDefault="00864174" w:rsidP="003F5CE1">
      <w:pPr>
        <w:pStyle w:val="ListParagraph"/>
        <w:numPr>
          <w:ilvl w:val="0"/>
          <w:numId w:val="8"/>
        </w:numPr>
        <w:ind w:left="1800"/>
      </w:pPr>
      <w:r w:rsidRPr="003F0E3C">
        <w:t>Any portion of commissions or allowances on reinsurance assumed that represent specific reimbursement of premium taxes</w:t>
      </w:r>
    </w:p>
    <w:p w14:paraId="21F02980" w14:textId="77777777" w:rsidR="001F409D" w:rsidRDefault="00864174" w:rsidP="003F5CE1">
      <w:pPr>
        <w:pStyle w:val="ListParagraph"/>
        <w:numPr>
          <w:ilvl w:val="0"/>
          <w:numId w:val="8"/>
        </w:numPr>
        <w:ind w:left="1800"/>
      </w:pPr>
      <w:r w:rsidRPr="003F0E3C">
        <w:t>Any portion of commissions or allowances on reinsurance ceded that represents specific reimbursement of premium taxes</w:t>
      </w:r>
    </w:p>
    <w:p w14:paraId="6535DA9F" w14:textId="77777777" w:rsidR="001F409D" w:rsidRDefault="001F409D" w:rsidP="003F5CE1">
      <w:pPr>
        <w:pStyle w:val="ListParagraph"/>
      </w:pPr>
    </w:p>
    <w:p w14:paraId="5655A9AF" w14:textId="1574D18B" w:rsidR="00864174" w:rsidRPr="00775272" w:rsidRDefault="00864174" w:rsidP="003F5CE1">
      <w:pPr>
        <w:pStyle w:val="ListParagraph"/>
        <w:ind w:left="1080" w:hanging="540"/>
      </w:pPr>
      <w:r w:rsidRPr="00775272">
        <w:t>5.</w:t>
      </w:r>
      <w:r w:rsidR="00B1392D" w:rsidRPr="00775272">
        <w:t xml:space="preserve">5b </w:t>
      </w:r>
      <w:r w:rsidRPr="00775272">
        <w:t xml:space="preserve">– </w:t>
      </w:r>
      <w:r w:rsidR="00734364" w:rsidRPr="00775272">
        <w:t>F</w:t>
      </w:r>
      <w:r w:rsidRPr="00775272">
        <w:t>ines and penalties of regulatory authorities, and fees for examinations by any State or Federal departments other than those included in Line 3.3</w:t>
      </w:r>
      <w:r w:rsidR="00254348">
        <w:t>b</w:t>
      </w:r>
      <w:r w:rsidRPr="00775272">
        <w:t>, above.</w:t>
      </w:r>
    </w:p>
    <w:p w14:paraId="2F5B80A8" w14:textId="77777777" w:rsidR="008163A2" w:rsidRPr="00775272" w:rsidRDefault="008163A2" w:rsidP="00992AB2">
      <w:pPr>
        <w:ind w:left="1080"/>
        <w:jc w:val="left"/>
        <w:rPr>
          <w:szCs w:val="24"/>
        </w:rPr>
      </w:pPr>
    </w:p>
    <w:p w14:paraId="64637DF4" w14:textId="77777777" w:rsidR="006535EA" w:rsidRPr="003F0E3C" w:rsidRDefault="00347C9D" w:rsidP="00992AB2">
      <w:pPr>
        <w:ind w:left="1080" w:hanging="1080"/>
        <w:jc w:val="left"/>
        <w:rPr>
          <w:szCs w:val="24"/>
        </w:rPr>
      </w:pPr>
      <w:r w:rsidRPr="003F0E3C">
        <w:rPr>
          <w:szCs w:val="24"/>
        </w:rPr>
        <w:t>Line 5.</w:t>
      </w:r>
      <w:r w:rsidR="00B1392D" w:rsidRPr="003F0E3C">
        <w:rPr>
          <w:szCs w:val="24"/>
        </w:rPr>
        <w:t xml:space="preserve">6 </w:t>
      </w:r>
      <w:r w:rsidRPr="003F0E3C">
        <w:rPr>
          <w:szCs w:val="24"/>
        </w:rPr>
        <w:t>– Other general and administrative expenses</w:t>
      </w:r>
    </w:p>
    <w:p w14:paraId="57E3DA12" w14:textId="77777777" w:rsidR="00C67302" w:rsidRDefault="00347C9D" w:rsidP="00992AB2">
      <w:pPr>
        <w:ind w:left="1080"/>
        <w:jc w:val="left"/>
        <w:rPr>
          <w:szCs w:val="24"/>
        </w:rPr>
      </w:pPr>
      <w:r w:rsidRPr="003F0E3C">
        <w:rPr>
          <w:szCs w:val="24"/>
        </w:rPr>
        <w:tab/>
      </w:r>
    </w:p>
    <w:p w14:paraId="5B31DBF9" w14:textId="77777777" w:rsidR="002862A9" w:rsidRDefault="00B52DB0" w:rsidP="002052F0">
      <w:pPr>
        <w:ind w:left="2160" w:hanging="1080"/>
        <w:jc w:val="left"/>
        <w:rPr>
          <w:szCs w:val="24"/>
        </w:rPr>
      </w:pPr>
      <w:r>
        <w:rPr>
          <w:szCs w:val="24"/>
        </w:rPr>
        <w:t>Include:</w:t>
      </w:r>
      <w:r w:rsidR="00CE747C">
        <w:rPr>
          <w:szCs w:val="24"/>
        </w:rPr>
        <w:tab/>
      </w:r>
      <w:r w:rsidR="00347C9D" w:rsidRPr="003F0E3C">
        <w:rPr>
          <w:szCs w:val="24"/>
        </w:rPr>
        <w:t xml:space="preserve">General and Administrative Expenses not </w:t>
      </w:r>
      <w:r>
        <w:rPr>
          <w:szCs w:val="24"/>
        </w:rPr>
        <w:t>previously reported</w:t>
      </w:r>
      <w:r w:rsidR="00347C9D" w:rsidRPr="003F0E3C">
        <w:rPr>
          <w:szCs w:val="24"/>
        </w:rPr>
        <w:t xml:space="preserve"> in</w:t>
      </w:r>
      <w:r w:rsidR="00AE2D47">
        <w:rPr>
          <w:szCs w:val="24"/>
        </w:rPr>
        <w:t xml:space="preserve"> S</w:t>
      </w:r>
      <w:r w:rsidR="005C4981">
        <w:rPr>
          <w:szCs w:val="24"/>
        </w:rPr>
        <w:t xml:space="preserve">ections </w:t>
      </w:r>
      <w:r w:rsidR="002223BE">
        <w:rPr>
          <w:szCs w:val="24"/>
        </w:rPr>
        <w:t xml:space="preserve">3, </w:t>
      </w:r>
      <w:r w:rsidR="005C4981">
        <w:rPr>
          <w:szCs w:val="24"/>
        </w:rPr>
        <w:t>4</w:t>
      </w:r>
      <w:r w:rsidR="001A6FAD">
        <w:rPr>
          <w:szCs w:val="24"/>
        </w:rPr>
        <w:t>, or</w:t>
      </w:r>
      <w:r w:rsidR="005C4981">
        <w:rPr>
          <w:szCs w:val="24"/>
        </w:rPr>
        <w:t xml:space="preserve"> 5 above.</w:t>
      </w:r>
      <w:r>
        <w:rPr>
          <w:szCs w:val="24"/>
        </w:rPr>
        <w:t xml:space="preserve"> </w:t>
      </w:r>
    </w:p>
    <w:p w14:paraId="22D0CDD4" w14:textId="77777777" w:rsidR="002862A9" w:rsidRDefault="002862A9" w:rsidP="00992AB2">
      <w:pPr>
        <w:ind w:left="1080"/>
        <w:jc w:val="left"/>
        <w:rPr>
          <w:szCs w:val="24"/>
        </w:rPr>
      </w:pPr>
    </w:p>
    <w:p w14:paraId="3F7506D9" w14:textId="77777777" w:rsidR="00A61EB5" w:rsidRPr="00777103" w:rsidRDefault="00B52DB0" w:rsidP="00992AB2">
      <w:pPr>
        <w:ind w:left="1080"/>
        <w:jc w:val="left"/>
        <w:rPr>
          <w:szCs w:val="24"/>
        </w:rPr>
      </w:pPr>
      <w:r w:rsidRPr="00777103">
        <w:rPr>
          <w:szCs w:val="24"/>
        </w:rPr>
        <w:t xml:space="preserve">These </w:t>
      </w:r>
      <w:r w:rsidR="001F5718" w:rsidRPr="00777103">
        <w:rPr>
          <w:szCs w:val="24"/>
        </w:rPr>
        <w:t xml:space="preserve">expenses </w:t>
      </w:r>
      <w:r w:rsidRPr="00777103">
        <w:rPr>
          <w:szCs w:val="24"/>
        </w:rPr>
        <w:t xml:space="preserve">include such </w:t>
      </w:r>
      <w:r w:rsidR="001F5718" w:rsidRPr="00777103">
        <w:rPr>
          <w:szCs w:val="24"/>
        </w:rPr>
        <w:t>examples</w:t>
      </w:r>
      <w:r w:rsidRPr="00777103">
        <w:rPr>
          <w:szCs w:val="24"/>
        </w:rPr>
        <w:t xml:space="preserve"> as:</w:t>
      </w:r>
    </w:p>
    <w:p w14:paraId="07947B97" w14:textId="77777777" w:rsidR="006355E1" w:rsidRDefault="0091483D" w:rsidP="003F5CE1">
      <w:pPr>
        <w:pStyle w:val="ListParagraph"/>
        <w:numPr>
          <w:ilvl w:val="0"/>
          <w:numId w:val="47"/>
        </w:numPr>
        <w:ind w:left="1800"/>
      </w:pPr>
      <w:r>
        <w:t>S</w:t>
      </w:r>
      <w:r w:rsidR="00B52DB0" w:rsidRPr="00777103">
        <w:t>alaries</w:t>
      </w:r>
    </w:p>
    <w:p w14:paraId="665611A4" w14:textId="77777777" w:rsidR="006355E1" w:rsidRDefault="0091483D" w:rsidP="003F5CE1">
      <w:pPr>
        <w:pStyle w:val="ListParagraph"/>
        <w:numPr>
          <w:ilvl w:val="0"/>
          <w:numId w:val="47"/>
        </w:numPr>
        <w:ind w:left="1800"/>
      </w:pPr>
      <w:r>
        <w:t>O</w:t>
      </w:r>
      <w:r w:rsidR="00B52DB0" w:rsidRPr="00777103">
        <w:t xml:space="preserve">utsource </w:t>
      </w:r>
      <w:r w:rsidR="002862A9" w:rsidRPr="00777103">
        <w:t>s</w:t>
      </w:r>
      <w:r w:rsidR="00B52DB0" w:rsidRPr="00777103">
        <w:t>ervices</w:t>
      </w:r>
    </w:p>
    <w:p w14:paraId="0EEFACDA" w14:textId="77777777" w:rsidR="006355E1" w:rsidRDefault="00B52DB0" w:rsidP="003F5CE1">
      <w:pPr>
        <w:pStyle w:val="ListParagraph"/>
        <w:numPr>
          <w:ilvl w:val="0"/>
          <w:numId w:val="47"/>
        </w:numPr>
        <w:ind w:left="1800"/>
      </w:pPr>
      <w:r w:rsidRPr="00777103">
        <w:t>EDP equipment, other equipment</w:t>
      </w:r>
    </w:p>
    <w:p w14:paraId="1BC6ECBB" w14:textId="77777777" w:rsidR="006355E1" w:rsidRDefault="0091483D" w:rsidP="003F5CE1">
      <w:pPr>
        <w:pStyle w:val="ListParagraph"/>
        <w:numPr>
          <w:ilvl w:val="0"/>
          <w:numId w:val="47"/>
        </w:numPr>
        <w:ind w:left="1800"/>
      </w:pPr>
      <w:r>
        <w:t>A</w:t>
      </w:r>
      <w:r w:rsidR="00B52DB0" w:rsidRPr="00777103">
        <w:t>ccreditation and certification fees</w:t>
      </w:r>
    </w:p>
    <w:p w14:paraId="39748AFD" w14:textId="77777777" w:rsidR="006355E1" w:rsidRDefault="0091483D" w:rsidP="003F5CE1">
      <w:pPr>
        <w:pStyle w:val="ListParagraph"/>
        <w:numPr>
          <w:ilvl w:val="0"/>
          <w:numId w:val="47"/>
        </w:numPr>
        <w:ind w:left="1800"/>
      </w:pPr>
      <w:r>
        <w:t>R</w:t>
      </w:r>
      <w:r w:rsidR="001F5718" w:rsidRPr="00777103">
        <w:t>eimbursement by uninsured plans and fiscal intermediaries</w:t>
      </w:r>
    </w:p>
    <w:p w14:paraId="4704E992" w14:textId="77777777" w:rsidR="0028193A" w:rsidRDefault="002862A9" w:rsidP="003F5CE1">
      <w:pPr>
        <w:pStyle w:val="ListParagraph"/>
        <w:numPr>
          <w:ilvl w:val="0"/>
          <w:numId w:val="47"/>
        </w:numPr>
        <w:ind w:left="1800"/>
      </w:pPr>
      <w:r w:rsidRPr="00777103">
        <w:t>ICD-10 maintenance costs</w:t>
      </w:r>
    </w:p>
    <w:p w14:paraId="228161D4" w14:textId="77777777" w:rsidR="006355E1" w:rsidRDefault="0028193A" w:rsidP="003F5CE1">
      <w:pPr>
        <w:pStyle w:val="ListParagraph"/>
        <w:numPr>
          <w:ilvl w:val="0"/>
          <w:numId w:val="47"/>
        </w:numPr>
        <w:ind w:left="1800"/>
      </w:pPr>
      <w:r>
        <w:t xml:space="preserve">ICD-10 </w:t>
      </w:r>
      <w:r w:rsidR="002862A9" w:rsidRPr="00777103">
        <w:t xml:space="preserve">implementation expenses in excess of </w:t>
      </w:r>
      <w:r w:rsidR="00C056B3">
        <w:t>0</w:t>
      </w:r>
      <w:r w:rsidR="002862A9" w:rsidRPr="00777103">
        <w:t>.3% of earned premium</w:t>
      </w:r>
    </w:p>
    <w:p w14:paraId="5892C90C" w14:textId="77777777" w:rsidR="00777103" w:rsidRPr="002223BE" w:rsidRDefault="0091483D" w:rsidP="003F5CE1">
      <w:pPr>
        <w:pStyle w:val="ListParagraph"/>
        <w:numPr>
          <w:ilvl w:val="0"/>
          <w:numId w:val="47"/>
        </w:numPr>
        <w:ind w:left="1800"/>
      </w:pPr>
      <w:r>
        <w:t>C</w:t>
      </w:r>
      <w:r w:rsidR="002862A9" w:rsidRPr="002223BE">
        <w:t xml:space="preserve">ommunity benefit expenditures </w:t>
      </w:r>
      <w:r w:rsidRPr="00775272">
        <w:t>–</w:t>
      </w:r>
      <w:r w:rsidR="002223BE" w:rsidRPr="002223BE">
        <w:t xml:space="preserve"> </w:t>
      </w:r>
      <w:r w:rsidR="00777103" w:rsidRPr="002223BE">
        <w:t>report only the amount in excess of what is already reported in Part 1</w:t>
      </w:r>
      <w:r w:rsidR="00775272">
        <w:t>,</w:t>
      </w:r>
      <w:r w:rsidR="00777103" w:rsidRPr="002223BE">
        <w:t xml:space="preserve"> </w:t>
      </w:r>
      <w:r w:rsidR="00775272">
        <w:t>L</w:t>
      </w:r>
      <w:r w:rsidR="00777103" w:rsidRPr="002223BE">
        <w:t>ine 3.2c</w:t>
      </w:r>
    </w:p>
    <w:p w14:paraId="1237B2B2" w14:textId="77777777" w:rsidR="007A2700" w:rsidRDefault="0091483D" w:rsidP="003F5CE1">
      <w:pPr>
        <w:pStyle w:val="ListParagraph"/>
        <w:numPr>
          <w:ilvl w:val="0"/>
          <w:numId w:val="47"/>
        </w:numPr>
        <w:ind w:left="1800"/>
      </w:pPr>
      <w:r>
        <w:lastRenderedPageBreak/>
        <w:t>O</w:t>
      </w:r>
      <w:r w:rsidR="00777103" w:rsidRPr="00777103">
        <w:t>ther</w:t>
      </w:r>
      <w:r w:rsidR="00B52DB0" w:rsidRPr="00777103">
        <w:t xml:space="preserve"> additional expenses not included in another category</w:t>
      </w:r>
      <w:r w:rsidR="00777103" w:rsidRPr="00777103">
        <w:t xml:space="preserve"> such as</w:t>
      </w:r>
      <w:r w:rsidR="00777103">
        <w:t xml:space="preserve"> r</w:t>
      </w:r>
      <w:r w:rsidR="00B52DB0" w:rsidRPr="00777103">
        <w:t>ent, legal fees and expenses, medical examination expenses, inspection reports, professional consulting fees, travel, advertising, postage, utilities,</w:t>
      </w:r>
      <w:r w:rsidR="001F5718" w:rsidRPr="00777103">
        <w:t xml:space="preserve"> etc.</w:t>
      </w:r>
      <w:r w:rsidR="00B52DB0" w:rsidRPr="00777103">
        <w:t xml:space="preserve"> </w:t>
      </w:r>
    </w:p>
    <w:p w14:paraId="7DCF0843" w14:textId="77777777" w:rsidR="007A2700" w:rsidRPr="00C67302" w:rsidRDefault="007A2700" w:rsidP="003F5CE1">
      <w:pPr>
        <w:pStyle w:val="ListParagraph"/>
        <w:numPr>
          <w:ilvl w:val="0"/>
          <w:numId w:val="47"/>
        </w:numPr>
        <w:ind w:left="1800"/>
      </w:pPr>
      <w:r w:rsidRPr="00C67302">
        <w:t>Services provided by affiliates under management agreements</w:t>
      </w:r>
    </w:p>
    <w:p w14:paraId="540B946B" w14:textId="379134E8" w:rsidR="00001D2F" w:rsidRPr="00C67302" w:rsidRDefault="007A2700" w:rsidP="003F5CE1">
      <w:pPr>
        <w:pStyle w:val="ListParagraph"/>
        <w:numPr>
          <w:ilvl w:val="0"/>
          <w:numId w:val="47"/>
        </w:numPr>
        <w:ind w:left="1800"/>
      </w:pPr>
      <w:r w:rsidRPr="00C67302">
        <w:t>Rating agencies and other similar organizations</w:t>
      </w:r>
    </w:p>
    <w:p w14:paraId="77DBBFF2" w14:textId="77777777" w:rsidR="00B52DB0" w:rsidRPr="00001D2F" w:rsidRDefault="00B52DB0" w:rsidP="003F5CE1">
      <w:pPr>
        <w:pStyle w:val="ListParagraph"/>
      </w:pPr>
    </w:p>
    <w:p w14:paraId="008BBD66" w14:textId="33D71F6D" w:rsidR="00D527AC" w:rsidRDefault="001F5718" w:rsidP="001F409D">
      <w:pPr>
        <w:ind w:left="2160" w:hanging="1080"/>
        <w:jc w:val="left"/>
        <w:rPr>
          <w:szCs w:val="24"/>
        </w:rPr>
      </w:pPr>
      <w:r w:rsidRPr="00AE1B35">
        <w:rPr>
          <w:szCs w:val="24"/>
        </w:rPr>
        <w:t>E</w:t>
      </w:r>
      <w:r w:rsidR="001F409D">
        <w:rPr>
          <w:szCs w:val="24"/>
        </w:rPr>
        <w:t xml:space="preserve">xclude: </w:t>
      </w:r>
      <w:r w:rsidR="001F409D">
        <w:rPr>
          <w:szCs w:val="24"/>
        </w:rPr>
        <w:tab/>
      </w:r>
      <w:r w:rsidR="00C904BD" w:rsidRPr="00C67302">
        <w:rPr>
          <w:szCs w:val="24"/>
        </w:rPr>
        <w:t xml:space="preserve">Any elements already reported on </w:t>
      </w:r>
      <w:r w:rsidR="00775272">
        <w:rPr>
          <w:szCs w:val="24"/>
        </w:rPr>
        <w:t>L</w:t>
      </w:r>
      <w:r w:rsidR="00C904BD" w:rsidRPr="00C67302">
        <w:rPr>
          <w:szCs w:val="24"/>
        </w:rPr>
        <w:t>ines 5.</w:t>
      </w:r>
      <w:r w:rsidR="00702C44" w:rsidRPr="00C67302">
        <w:rPr>
          <w:szCs w:val="24"/>
        </w:rPr>
        <w:t>1, 5.2, 5.3</w:t>
      </w:r>
      <w:r w:rsidR="00C904BD" w:rsidRPr="00C67302">
        <w:rPr>
          <w:szCs w:val="24"/>
        </w:rPr>
        <w:t>, 5.4</w:t>
      </w:r>
      <w:r w:rsidR="0091483D">
        <w:rPr>
          <w:szCs w:val="24"/>
        </w:rPr>
        <w:t>,</w:t>
      </w:r>
      <w:r w:rsidR="00C904BD" w:rsidRPr="00C67302">
        <w:rPr>
          <w:szCs w:val="24"/>
        </w:rPr>
        <w:t xml:space="preserve"> and 5.5</w:t>
      </w:r>
    </w:p>
    <w:p w14:paraId="38641387" w14:textId="77777777" w:rsidR="00D527AC" w:rsidRDefault="00D527AC" w:rsidP="00992AB2">
      <w:pPr>
        <w:ind w:left="1080" w:hanging="1080"/>
        <w:jc w:val="left"/>
        <w:rPr>
          <w:szCs w:val="24"/>
        </w:rPr>
      </w:pPr>
    </w:p>
    <w:p w14:paraId="3A54D446" w14:textId="0BEDAF20" w:rsidR="0015270E" w:rsidRPr="003F0E3C" w:rsidRDefault="00460F41" w:rsidP="00992AB2">
      <w:pPr>
        <w:ind w:left="1080" w:hanging="1080"/>
        <w:jc w:val="left"/>
        <w:rPr>
          <w:szCs w:val="24"/>
        </w:rPr>
      </w:pPr>
      <w:r w:rsidRPr="003F0E3C">
        <w:rPr>
          <w:szCs w:val="24"/>
        </w:rPr>
        <w:t xml:space="preserve">Line 5.7 – </w:t>
      </w:r>
      <w:r w:rsidR="00775272">
        <w:rPr>
          <w:szCs w:val="24"/>
        </w:rPr>
        <w:t>Total c</w:t>
      </w:r>
      <w:r w:rsidRPr="003F0E3C">
        <w:rPr>
          <w:szCs w:val="24"/>
        </w:rPr>
        <w:t xml:space="preserve">ommunity </w:t>
      </w:r>
      <w:r w:rsidR="0015270E" w:rsidRPr="003F0E3C">
        <w:rPr>
          <w:szCs w:val="24"/>
        </w:rPr>
        <w:t xml:space="preserve">benefit </w:t>
      </w:r>
      <w:r w:rsidR="00C67302" w:rsidRPr="003F0E3C">
        <w:rPr>
          <w:szCs w:val="24"/>
        </w:rPr>
        <w:t>expenditures (</w:t>
      </w:r>
      <w:r w:rsidR="007C770D">
        <w:rPr>
          <w:szCs w:val="24"/>
        </w:rPr>
        <w:t>informational only</w:t>
      </w:r>
      <w:r w:rsidR="00630B2E">
        <w:rPr>
          <w:szCs w:val="24"/>
        </w:rPr>
        <w:t>; include</w:t>
      </w:r>
      <w:r w:rsidR="00775272">
        <w:rPr>
          <w:szCs w:val="24"/>
        </w:rPr>
        <w:t xml:space="preserve"> </w:t>
      </w:r>
      <w:r w:rsidR="00617166">
        <w:rPr>
          <w:szCs w:val="24"/>
        </w:rPr>
        <w:t xml:space="preserve">amounts reported in </w:t>
      </w:r>
      <w:r w:rsidR="00775272">
        <w:rPr>
          <w:szCs w:val="24"/>
        </w:rPr>
        <w:t>L</w:t>
      </w:r>
      <w:r w:rsidR="00630B2E">
        <w:rPr>
          <w:szCs w:val="24"/>
        </w:rPr>
        <w:t>ines</w:t>
      </w:r>
      <w:r w:rsidR="00617166">
        <w:rPr>
          <w:szCs w:val="24"/>
        </w:rPr>
        <w:t xml:space="preserve"> </w:t>
      </w:r>
      <w:r w:rsidR="00904C55">
        <w:rPr>
          <w:szCs w:val="24"/>
        </w:rPr>
        <w:t>3</w:t>
      </w:r>
      <w:r w:rsidR="00617166">
        <w:rPr>
          <w:szCs w:val="24"/>
        </w:rPr>
        <w:t>.2c</w:t>
      </w:r>
      <w:r w:rsidR="00E05A51">
        <w:rPr>
          <w:szCs w:val="24"/>
        </w:rPr>
        <w:t xml:space="preserve"> and</w:t>
      </w:r>
      <w:r w:rsidR="002B0F4A">
        <w:rPr>
          <w:szCs w:val="24"/>
        </w:rPr>
        <w:t xml:space="preserve"> </w:t>
      </w:r>
      <w:r w:rsidR="00904C55">
        <w:rPr>
          <w:szCs w:val="24"/>
        </w:rPr>
        <w:t>5</w:t>
      </w:r>
      <w:r w:rsidR="00617166">
        <w:rPr>
          <w:szCs w:val="24"/>
        </w:rPr>
        <w:t>.6</w:t>
      </w:r>
      <w:r w:rsidR="007C770D">
        <w:rPr>
          <w:szCs w:val="24"/>
        </w:rPr>
        <w:t>)</w:t>
      </w:r>
    </w:p>
    <w:p w14:paraId="63605D4A" w14:textId="77777777" w:rsidR="00460F41" w:rsidRPr="003F0E3C" w:rsidRDefault="00460F41" w:rsidP="00992AB2">
      <w:pPr>
        <w:ind w:left="1080"/>
        <w:jc w:val="left"/>
        <w:rPr>
          <w:szCs w:val="24"/>
        </w:rPr>
      </w:pPr>
    </w:p>
    <w:p w14:paraId="02E7D440" w14:textId="77777777" w:rsidR="006535EA" w:rsidRDefault="00347C9D" w:rsidP="00992AB2">
      <w:pPr>
        <w:ind w:left="1080" w:hanging="1080"/>
        <w:jc w:val="left"/>
        <w:rPr>
          <w:szCs w:val="24"/>
        </w:rPr>
      </w:pPr>
      <w:r w:rsidRPr="003F0E3C">
        <w:rPr>
          <w:szCs w:val="24"/>
        </w:rPr>
        <w:t>Line 5.</w:t>
      </w:r>
      <w:r w:rsidR="005C4981">
        <w:rPr>
          <w:szCs w:val="24"/>
        </w:rPr>
        <w:t>8</w:t>
      </w:r>
      <w:r w:rsidR="00460F41" w:rsidRPr="003F0E3C">
        <w:rPr>
          <w:szCs w:val="24"/>
        </w:rPr>
        <w:t xml:space="preserve"> </w:t>
      </w:r>
      <w:r w:rsidRPr="003F0E3C">
        <w:rPr>
          <w:szCs w:val="24"/>
        </w:rPr>
        <w:t xml:space="preserve">– </w:t>
      </w:r>
      <w:r w:rsidR="00B609DD">
        <w:rPr>
          <w:szCs w:val="24"/>
        </w:rPr>
        <w:t xml:space="preserve">Total </w:t>
      </w:r>
      <w:r w:rsidRPr="003F0E3C">
        <w:rPr>
          <w:szCs w:val="24"/>
        </w:rPr>
        <w:t xml:space="preserve">ICD-10 expenses </w:t>
      </w:r>
      <w:r w:rsidR="00040A49">
        <w:rPr>
          <w:szCs w:val="24"/>
        </w:rPr>
        <w:t>(informational</w:t>
      </w:r>
      <w:r w:rsidR="006A5440">
        <w:rPr>
          <w:szCs w:val="24"/>
        </w:rPr>
        <w:t xml:space="preserve"> only</w:t>
      </w:r>
      <w:r w:rsidR="00630B2E">
        <w:rPr>
          <w:szCs w:val="24"/>
        </w:rPr>
        <w:t>; include</w:t>
      </w:r>
      <w:r w:rsidR="00617166">
        <w:rPr>
          <w:szCs w:val="24"/>
        </w:rPr>
        <w:t xml:space="preserve"> amounts reported</w:t>
      </w:r>
      <w:r w:rsidR="00630B2E">
        <w:rPr>
          <w:szCs w:val="24"/>
        </w:rPr>
        <w:t xml:space="preserve"> in </w:t>
      </w:r>
      <w:r w:rsidR="00775272">
        <w:rPr>
          <w:szCs w:val="24"/>
        </w:rPr>
        <w:t>L</w:t>
      </w:r>
      <w:r w:rsidR="00630B2E">
        <w:rPr>
          <w:szCs w:val="24"/>
        </w:rPr>
        <w:t>ines 4.6 and 5.6</w:t>
      </w:r>
      <w:r w:rsidR="00040A49">
        <w:rPr>
          <w:szCs w:val="24"/>
        </w:rPr>
        <w:t>)</w:t>
      </w:r>
    </w:p>
    <w:p w14:paraId="12C6521A" w14:textId="77777777" w:rsidR="00CE747C" w:rsidRDefault="00CE747C" w:rsidP="00992AB2">
      <w:pPr>
        <w:ind w:left="1080"/>
        <w:jc w:val="left"/>
        <w:rPr>
          <w:szCs w:val="24"/>
        </w:rPr>
      </w:pPr>
    </w:p>
    <w:p w14:paraId="5D48616C" w14:textId="77777777" w:rsidR="00F9419E" w:rsidRPr="003F0E3C" w:rsidRDefault="00F9419E" w:rsidP="00992AB2">
      <w:pPr>
        <w:ind w:left="1080"/>
        <w:jc w:val="left"/>
        <w:rPr>
          <w:szCs w:val="24"/>
        </w:rPr>
      </w:pPr>
      <w:r>
        <w:rPr>
          <w:szCs w:val="24"/>
        </w:rPr>
        <w:t xml:space="preserve">Include </w:t>
      </w:r>
      <w:r w:rsidR="00617166">
        <w:rPr>
          <w:szCs w:val="24"/>
        </w:rPr>
        <w:t xml:space="preserve">all </w:t>
      </w:r>
      <w:r>
        <w:rPr>
          <w:szCs w:val="24"/>
        </w:rPr>
        <w:t xml:space="preserve">implementation and maintenance expenses associated with ICD-10. </w:t>
      </w:r>
    </w:p>
    <w:p w14:paraId="3CCE62FF" w14:textId="77777777" w:rsidR="003C2715" w:rsidRPr="003F0E3C" w:rsidRDefault="003C2715" w:rsidP="00992AB2">
      <w:pPr>
        <w:jc w:val="left"/>
        <w:rPr>
          <w:szCs w:val="24"/>
        </w:rPr>
      </w:pPr>
    </w:p>
    <w:p w14:paraId="54B8A6A7" w14:textId="77777777" w:rsidR="006535EA" w:rsidRPr="003C2715" w:rsidRDefault="009E4F04" w:rsidP="002F57E8">
      <w:pPr>
        <w:pStyle w:val="Heading3"/>
      </w:pPr>
      <w:r w:rsidRPr="003C2715">
        <w:t>Section</w:t>
      </w:r>
      <w:r w:rsidR="006D391E" w:rsidRPr="003C2715">
        <w:t>/Line</w:t>
      </w:r>
      <w:r w:rsidRPr="003C2715">
        <w:t xml:space="preserve"> </w:t>
      </w:r>
      <w:r w:rsidR="005E1FD3" w:rsidRPr="003C2715">
        <w:t xml:space="preserve">6 </w:t>
      </w:r>
      <w:r w:rsidR="00347C9D" w:rsidRPr="003C2715">
        <w:t>– Income from fees on uninsured plans</w:t>
      </w:r>
    </w:p>
    <w:p w14:paraId="4ADE4296" w14:textId="77777777" w:rsidR="004916C7" w:rsidRDefault="004916C7" w:rsidP="00992AB2">
      <w:pPr>
        <w:jc w:val="left"/>
        <w:rPr>
          <w:szCs w:val="24"/>
        </w:rPr>
      </w:pPr>
    </w:p>
    <w:p w14:paraId="4BAD603D" w14:textId="77777777" w:rsidR="009E4F04" w:rsidRPr="003C2715" w:rsidRDefault="009E4F04" w:rsidP="002F57E8">
      <w:pPr>
        <w:pStyle w:val="Heading3"/>
      </w:pPr>
      <w:r w:rsidRPr="003C2715">
        <w:t xml:space="preserve">Section 7 </w:t>
      </w:r>
      <w:r w:rsidR="0091483D" w:rsidRPr="003C2715">
        <w:t>–</w:t>
      </w:r>
      <w:r w:rsidR="00C75A27">
        <w:t xml:space="preserve"> </w:t>
      </w:r>
      <w:r w:rsidRPr="003C2715">
        <w:t xml:space="preserve">Other </w:t>
      </w:r>
      <w:r w:rsidR="006D391E" w:rsidRPr="003C2715">
        <w:t>indicators or information</w:t>
      </w:r>
    </w:p>
    <w:p w14:paraId="5551E5A4" w14:textId="77777777" w:rsidR="009E4F04" w:rsidRDefault="009E4F04" w:rsidP="00992AB2">
      <w:pPr>
        <w:jc w:val="left"/>
        <w:rPr>
          <w:szCs w:val="24"/>
        </w:rPr>
      </w:pPr>
    </w:p>
    <w:p w14:paraId="41E3AA7B" w14:textId="77777777" w:rsidR="009E4F04" w:rsidRPr="003F0E3C" w:rsidRDefault="009E4F04" w:rsidP="00992AB2">
      <w:pPr>
        <w:ind w:left="1080" w:hanging="1080"/>
        <w:jc w:val="left"/>
        <w:rPr>
          <w:szCs w:val="24"/>
        </w:rPr>
      </w:pPr>
      <w:r w:rsidRPr="003F0E3C">
        <w:rPr>
          <w:szCs w:val="24"/>
        </w:rPr>
        <w:t xml:space="preserve">Line </w:t>
      </w:r>
      <w:r>
        <w:rPr>
          <w:szCs w:val="24"/>
        </w:rPr>
        <w:t>7.1</w:t>
      </w:r>
      <w:r w:rsidRPr="003F0E3C">
        <w:rPr>
          <w:szCs w:val="24"/>
        </w:rPr>
        <w:t xml:space="preserve"> – Number of </w:t>
      </w:r>
      <w:r w:rsidR="001A3039">
        <w:rPr>
          <w:szCs w:val="24"/>
        </w:rPr>
        <w:t>p</w:t>
      </w:r>
      <w:r w:rsidRPr="003F0E3C">
        <w:rPr>
          <w:szCs w:val="24"/>
        </w:rPr>
        <w:t>olicies/</w:t>
      </w:r>
      <w:r w:rsidR="001A3039">
        <w:rPr>
          <w:szCs w:val="24"/>
        </w:rPr>
        <w:t>c</w:t>
      </w:r>
      <w:r w:rsidRPr="003F0E3C">
        <w:rPr>
          <w:szCs w:val="24"/>
        </w:rPr>
        <w:t>ertificates</w:t>
      </w:r>
    </w:p>
    <w:p w14:paraId="56100BB8" w14:textId="77777777" w:rsidR="009E4F04" w:rsidRPr="003F0E3C" w:rsidRDefault="009E4F04" w:rsidP="00992AB2">
      <w:pPr>
        <w:ind w:left="1080"/>
        <w:jc w:val="left"/>
        <w:rPr>
          <w:szCs w:val="24"/>
        </w:rPr>
      </w:pPr>
    </w:p>
    <w:p w14:paraId="409E8648" w14:textId="77777777" w:rsidR="00B609DD" w:rsidRDefault="00775272" w:rsidP="00992AB2">
      <w:pPr>
        <w:ind w:left="1080"/>
        <w:jc w:val="left"/>
        <w:rPr>
          <w:szCs w:val="24"/>
        </w:rPr>
      </w:pPr>
      <w:r>
        <w:rPr>
          <w:szCs w:val="24"/>
        </w:rPr>
        <w:t>In the individual market, t</w:t>
      </w:r>
      <w:r w:rsidR="009E4F04" w:rsidRPr="003F0E3C">
        <w:rPr>
          <w:szCs w:val="24"/>
        </w:rPr>
        <w:t>his is the number of individual policies</w:t>
      </w:r>
      <w:r w:rsidR="00265EFA">
        <w:rPr>
          <w:szCs w:val="24"/>
        </w:rPr>
        <w:t xml:space="preserve">, not </w:t>
      </w:r>
      <w:r w:rsidR="002B3C73">
        <w:rPr>
          <w:szCs w:val="24"/>
        </w:rPr>
        <w:t xml:space="preserve">counting </w:t>
      </w:r>
      <w:r w:rsidR="00265EFA">
        <w:rPr>
          <w:szCs w:val="24"/>
        </w:rPr>
        <w:t>dependents</w:t>
      </w:r>
      <w:r w:rsidR="004F120D">
        <w:rPr>
          <w:szCs w:val="24"/>
        </w:rPr>
        <w:t xml:space="preserve">, </w:t>
      </w:r>
      <w:r w:rsidR="004F120D" w:rsidRPr="003F0E3C">
        <w:rPr>
          <w:szCs w:val="24"/>
        </w:rPr>
        <w:t>in</w:t>
      </w:r>
      <w:r w:rsidR="00265EFA">
        <w:rPr>
          <w:szCs w:val="24"/>
        </w:rPr>
        <w:t xml:space="preserve"> force as of the last day of the reporting year.</w:t>
      </w:r>
    </w:p>
    <w:p w14:paraId="1C925C56" w14:textId="77777777" w:rsidR="00B609DD" w:rsidRDefault="00B609DD" w:rsidP="00992AB2">
      <w:pPr>
        <w:ind w:left="1080"/>
        <w:jc w:val="left"/>
        <w:rPr>
          <w:szCs w:val="24"/>
        </w:rPr>
      </w:pPr>
    </w:p>
    <w:p w14:paraId="35ED2376" w14:textId="77777777" w:rsidR="005B3CF4" w:rsidRDefault="00B609DD" w:rsidP="00992AB2">
      <w:pPr>
        <w:ind w:left="1080"/>
        <w:jc w:val="left"/>
        <w:rPr>
          <w:szCs w:val="24"/>
        </w:rPr>
      </w:pPr>
      <w:r>
        <w:rPr>
          <w:szCs w:val="24"/>
        </w:rPr>
        <w:t>In the group markets</w:t>
      </w:r>
      <w:r w:rsidR="00265EFA">
        <w:rPr>
          <w:szCs w:val="24"/>
        </w:rPr>
        <w:t>,</w:t>
      </w:r>
      <w:r>
        <w:rPr>
          <w:szCs w:val="24"/>
        </w:rPr>
        <w:t xml:space="preserve"> this is the number of</w:t>
      </w:r>
      <w:r w:rsidR="009E4F04" w:rsidRPr="003F0E3C">
        <w:rPr>
          <w:szCs w:val="24"/>
        </w:rPr>
        <w:t xml:space="preserve"> certificates issued to individuals covered under a group policy in force as of the last day of the reporting </w:t>
      </w:r>
      <w:r w:rsidR="00265EFA">
        <w:rPr>
          <w:szCs w:val="24"/>
        </w:rPr>
        <w:t xml:space="preserve">year </w:t>
      </w:r>
      <w:r w:rsidR="005B3CF4">
        <w:rPr>
          <w:szCs w:val="24"/>
        </w:rPr>
        <w:t>(e.g. number of employees, NOT counting dependents)</w:t>
      </w:r>
      <w:r w:rsidR="009E4F04" w:rsidRPr="003F0E3C">
        <w:rPr>
          <w:szCs w:val="24"/>
        </w:rPr>
        <w:t xml:space="preserve">. It is </w:t>
      </w:r>
      <w:r w:rsidR="005B3CF4">
        <w:rPr>
          <w:szCs w:val="24"/>
        </w:rPr>
        <w:t xml:space="preserve">NOT </w:t>
      </w:r>
      <w:r w:rsidR="009E4F04" w:rsidRPr="003F0E3C">
        <w:rPr>
          <w:szCs w:val="24"/>
        </w:rPr>
        <w:t xml:space="preserve">the number of </w:t>
      </w:r>
      <w:r w:rsidR="005B3CF4">
        <w:rPr>
          <w:szCs w:val="24"/>
        </w:rPr>
        <w:t xml:space="preserve">group policyholders (e.g. employers). </w:t>
      </w:r>
    </w:p>
    <w:p w14:paraId="65764600" w14:textId="77777777" w:rsidR="005B3CF4" w:rsidRDefault="005B3CF4" w:rsidP="00992AB2">
      <w:pPr>
        <w:ind w:left="1080"/>
        <w:jc w:val="left"/>
        <w:rPr>
          <w:szCs w:val="24"/>
        </w:rPr>
      </w:pPr>
    </w:p>
    <w:p w14:paraId="05684991" w14:textId="77777777" w:rsidR="009E4F04" w:rsidRPr="003F0E3C" w:rsidRDefault="009E4F04" w:rsidP="00992AB2">
      <w:pPr>
        <w:ind w:left="1080"/>
        <w:jc w:val="left"/>
        <w:rPr>
          <w:szCs w:val="24"/>
        </w:rPr>
      </w:pPr>
      <w:r w:rsidRPr="003F0E3C">
        <w:rPr>
          <w:szCs w:val="24"/>
        </w:rPr>
        <w:t>Reasonable approximations are allowed when exact information is not available to the issuer for group business.</w:t>
      </w:r>
    </w:p>
    <w:p w14:paraId="0CDAF1CE" w14:textId="77777777" w:rsidR="009E4F04" w:rsidRPr="003F0E3C" w:rsidRDefault="009E4F04" w:rsidP="00992AB2">
      <w:pPr>
        <w:ind w:left="1080"/>
        <w:jc w:val="left"/>
        <w:rPr>
          <w:szCs w:val="24"/>
        </w:rPr>
      </w:pPr>
    </w:p>
    <w:p w14:paraId="467B332B" w14:textId="77777777" w:rsidR="009E4F04" w:rsidRPr="003F0E3C" w:rsidRDefault="009E4F04" w:rsidP="00992AB2">
      <w:pPr>
        <w:ind w:left="1080" w:hanging="1080"/>
        <w:jc w:val="left"/>
        <w:rPr>
          <w:szCs w:val="24"/>
        </w:rPr>
      </w:pPr>
      <w:r w:rsidRPr="003F0E3C">
        <w:rPr>
          <w:szCs w:val="24"/>
        </w:rPr>
        <w:t xml:space="preserve">Line </w:t>
      </w:r>
      <w:r>
        <w:rPr>
          <w:szCs w:val="24"/>
        </w:rPr>
        <w:t>7.2</w:t>
      </w:r>
      <w:r w:rsidRPr="003F0E3C">
        <w:rPr>
          <w:szCs w:val="24"/>
        </w:rPr>
        <w:t xml:space="preserve"> – Number of </w:t>
      </w:r>
      <w:r w:rsidR="001A3039">
        <w:rPr>
          <w:szCs w:val="24"/>
        </w:rPr>
        <w:t>c</w:t>
      </w:r>
      <w:r w:rsidRPr="003F0E3C">
        <w:rPr>
          <w:szCs w:val="24"/>
        </w:rPr>
        <w:t xml:space="preserve">overed </w:t>
      </w:r>
      <w:r w:rsidR="001A3039">
        <w:rPr>
          <w:szCs w:val="24"/>
        </w:rPr>
        <w:t>l</w:t>
      </w:r>
      <w:r w:rsidRPr="003F0E3C">
        <w:rPr>
          <w:szCs w:val="24"/>
        </w:rPr>
        <w:t xml:space="preserve">ives </w:t>
      </w:r>
    </w:p>
    <w:p w14:paraId="7F66CF76" w14:textId="77777777" w:rsidR="009E4F04" w:rsidRPr="003F0E3C" w:rsidRDefault="009E4F04" w:rsidP="00992AB2">
      <w:pPr>
        <w:ind w:left="1080"/>
        <w:jc w:val="left"/>
        <w:rPr>
          <w:szCs w:val="24"/>
        </w:rPr>
      </w:pPr>
    </w:p>
    <w:p w14:paraId="2631CFB7" w14:textId="77777777" w:rsidR="009E4F04" w:rsidRPr="003F0E3C" w:rsidRDefault="009E4F04" w:rsidP="00992AB2">
      <w:pPr>
        <w:ind w:left="1080"/>
        <w:jc w:val="left"/>
        <w:rPr>
          <w:szCs w:val="24"/>
        </w:rPr>
      </w:pPr>
      <w:r w:rsidRPr="003F0E3C">
        <w:rPr>
          <w:szCs w:val="24"/>
        </w:rPr>
        <w:t xml:space="preserve">This is the total number of lives insured, including dependents, under individual policies and under group certificates as of the last day of the reporting </w:t>
      </w:r>
      <w:r w:rsidR="00265EFA">
        <w:rPr>
          <w:szCs w:val="24"/>
        </w:rPr>
        <w:t>year</w:t>
      </w:r>
      <w:r w:rsidRPr="003F0E3C">
        <w:rPr>
          <w:szCs w:val="24"/>
        </w:rPr>
        <w:t>. Reasonable approximations are allowed when exact information is not available to the issuer.</w:t>
      </w:r>
    </w:p>
    <w:p w14:paraId="5FFA5E0B" w14:textId="77777777" w:rsidR="009E4F04" w:rsidRPr="003F0E3C" w:rsidRDefault="009E4F04" w:rsidP="00992AB2">
      <w:pPr>
        <w:ind w:left="1080"/>
        <w:jc w:val="left"/>
        <w:rPr>
          <w:szCs w:val="24"/>
        </w:rPr>
      </w:pPr>
    </w:p>
    <w:p w14:paraId="22F6BF8A" w14:textId="77777777" w:rsidR="009E4F04" w:rsidRPr="003F0E3C" w:rsidRDefault="009E4F04" w:rsidP="00992AB2">
      <w:pPr>
        <w:ind w:left="1080" w:hanging="1080"/>
        <w:jc w:val="left"/>
        <w:rPr>
          <w:szCs w:val="24"/>
        </w:rPr>
      </w:pPr>
      <w:r w:rsidRPr="003F0E3C">
        <w:rPr>
          <w:szCs w:val="24"/>
        </w:rPr>
        <w:t xml:space="preserve">Line </w:t>
      </w:r>
      <w:r>
        <w:rPr>
          <w:szCs w:val="24"/>
        </w:rPr>
        <w:t>7.3</w:t>
      </w:r>
      <w:r w:rsidRPr="003F0E3C">
        <w:rPr>
          <w:szCs w:val="24"/>
        </w:rPr>
        <w:t xml:space="preserve"> – Number of </w:t>
      </w:r>
      <w:r w:rsidR="001A3039">
        <w:rPr>
          <w:szCs w:val="24"/>
        </w:rPr>
        <w:t>g</w:t>
      </w:r>
      <w:r w:rsidRPr="003F0E3C">
        <w:rPr>
          <w:szCs w:val="24"/>
        </w:rPr>
        <w:t>roups</w:t>
      </w:r>
      <w:r w:rsidR="00CC01F0">
        <w:rPr>
          <w:szCs w:val="24"/>
        </w:rPr>
        <w:t xml:space="preserve"> </w:t>
      </w:r>
    </w:p>
    <w:p w14:paraId="6F1EC80D" w14:textId="77777777" w:rsidR="009E4F04" w:rsidRPr="003F0E3C" w:rsidRDefault="009E4F04" w:rsidP="00992AB2">
      <w:pPr>
        <w:ind w:left="1080"/>
        <w:jc w:val="left"/>
        <w:rPr>
          <w:szCs w:val="24"/>
        </w:rPr>
      </w:pPr>
    </w:p>
    <w:p w14:paraId="0AEDA066" w14:textId="77777777" w:rsidR="002E0827" w:rsidRDefault="00822E8D" w:rsidP="00992AB2">
      <w:pPr>
        <w:ind w:left="1080"/>
        <w:jc w:val="left"/>
        <w:rPr>
          <w:szCs w:val="24"/>
        </w:rPr>
      </w:pPr>
      <w:r>
        <w:rPr>
          <w:szCs w:val="24"/>
        </w:rPr>
        <w:t>A</w:t>
      </w:r>
      <w:r w:rsidR="00CC01F0">
        <w:rPr>
          <w:szCs w:val="24"/>
        </w:rPr>
        <w:t>pplicable</w:t>
      </w:r>
      <w:r>
        <w:rPr>
          <w:szCs w:val="24"/>
        </w:rPr>
        <w:t xml:space="preserve"> to </w:t>
      </w:r>
      <w:r w:rsidR="00CC01F0">
        <w:rPr>
          <w:szCs w:val="24"/>
        </w:rPr>
        <w:t>the group markets</w:t>
      </w:r>
      <w:r>
        <w:rPr>
          <w:szCs w:val="24"/>
        </w:rPr>
        <w:t xml:space="preserve"> </w:t>
      </w:r>
      <w:r w:rsidRPr="00822E8D">
        <w:rPr>
          <w:i/>
          <w:szCs w:val="24"/>
        </w:rPr>
        <w:t>only</w:t>
      </w:r>
      <w:r w:rsidR="00CC01F0">
        <w:rPr>
          <w:szCs w:val="24"/>
        </w:rPr>
        <w:t>.</w:t>
      </w:r>
      <w:r w:rsidR="00265EFA">
        <w:rPr>
          <w:szCs w:val="24"/>
        </w:rPr>
        <w:t xml:space="preserve"> </w:t>
      </w:r>
      <w:r w:rsidR="009E4F04" w:rsidRPr="003F0E3C">
        <w:rPr>
          <w:szCs w:val="24"/>
        </w:rPr>
        <w:t xml:space="preserve">This is the total number of </w:t>
      </w:r>
      <w:r w:rsidR="009E4F04">
        <w:rPr>
          <w:szCs w:val="24"/>
        </w:rPr>
        <w:t xml:space="preserve">employer </w:t>
      </w:r>
      <w:r w:rsidR="009E4F04" w:rsidRPr="003F0E3C">
        <w:rPr>
          <w:szCs w:val="24"/>
        </w:rPr>
        <w:t xml:space="preserve">groups insured as of the last day of the reporting </w:t>
      </w:r>
      <w:r w:rsidR="00265EFA">
        <w:rPr>
          <w:szCs w:val="24"/>
        </w:rPr>
        <w:t>year</w:t>
      </w:r>
      <w:r w:rsidR="009E4F04" w:rsidRPr="003F0E3C">
        <w:rPr>
          <w:szCs w:val="24"/>
        </w:rPr>
        <w:t>.</w:t>
      </w:r>
      <w:r w:rsidR="009E4F04">
        <w:rPr>
          <w:szCs w:val="24"/>
        </w:rPr>
        <w:t xml:space="preserve"> This is NOT </w:t>
      </w:r>
      <w:r w:rsidR="006D391E">
        <w:rPr>
          <w:szCs w:val="24"/>
        </w:rPr>
        <w:t>the number of</w:t>
      </w:r>
      <w:r w:rsidR="00F9419E">
        <w:rPr>
          <w:szCs w:val="24"/>
        </w:rPr>
        <w:t xml:space="preserve"> certificate</w:t>
      </w:r>
      <w:r w:rsidR="00265EFA">
        <w:rPr>
          <w:szCs w:val="24"/>
        </w:rPr>
        <w:t>s</w:t>
      </w:r>
      <w:r w:rsidR="00F9419E">
        <w:rPr>
          <w:szCs w:val="24"/>
        </w:rPr>
        <w:t>, employees, covered lives</w:t>
      </w:r>
      <w:r w:rsidR="00CC01F0">
        <w:rPr>
          <w:szCs w:val="24"/>
        </w:rPr>
        <w:t>,</w:t>
      </w:r>
      <w:r w:rsidR="00F9419E">
        <w:rPr>
          <w:szCs w:val="24"/>
        </w:rPr>
        <w:t xml:space="preserve"> or life-years.</w:t>
      </w:r>
    </w:p>
    <w:p w14:paraId="592F1E54" w14:textId="77777777" w:rsidR="009E4F04" w:rsidRPr="003F0E3C" w:rsidRDefault="009E4F04" w:rsidP="00992AB2">
      <w:pPr>
        <w:ind w:left="1080"/>
        <w:jc w:val="left"/>
        <w:rPr>
          <w:szCs w:val="24"/>
        </w:rPr>
      </w:pPr>
    </w:p>
    <w:p w14:paraId="7FAB5BF9" w14:textId="77777777" w:rsidR="009E4F04" w:rsidRPr="003F0E3C" w:rsidRDefault="009E4F04" w:rsidP="00992AB2">
      <w:pPr>
        <w:ind w:left="1080" w:hanging="1080"/>
        <w:jc w:val="left"/>
        <w:rPr>
          <w:szCs w:val="24"/>
        </w:rPr>
      </w:pPr>
      <w:r w:rsidRPr="003F0E3C">
        <w:rPr>
          <w:szCs w:val="24"/>
        </w:rPr>
        <w:t xml:space="preserve">Line </w:t>
      </w:r>
      <w:r>
        <w:rPr>
          <w:szCs w:val="24"/>
        </w:rPr>
        <w:t>7.4</w:t>
      </w:r>
      <w:r w:rsidRPr="003F0E3C">
        <w:rPr>
          <w:szCs w:val="24"/>
        </w:rPr>
        <w:t xml:space="preserve"> – Member </w:t>
      </w:r>
      <w:r w:rsidR="001A3039">
        <w:rPr>
          <w:szCs w:val="24"/>
        </w:rPr>
        <w:t>m</w:t>
      </w:r>
      <w:r w:rsidRPr="003F0E3C">
        <w:rPr>
          <w:szCs w:val="24"/>
        </w:rPr>
        <w:t xml:space="preserve">onths </w:t>
      </w:r>
    </w:p>
    <w:p w14:paraId="6BF44907" w14:textId="77777777" w:rsidR="009E4F04" w:rsidRPr="003F0E3C" w:rsidRDefault="009E4F04" w:rsidP="00992AB2">
      <w:pPr>
        <w:ind w:left="1080"/>
        <w:jc w:val="left"/>
        <w:rPr>
          <w:szCs w:val="24"/>
        </w:rPr>
      </w:pPr>
    </w:p>
    <w:p w14:paraId="15A28F33" w14:textId="77777777" w:rsidR="009E4F04" w:rsidRPr="003F0E3C" w:rsidRDefault="009E4F04" w:rsidP="00992AB2">
      <w:pPr>
        <w:ind w:left="1080"/>
        <w:jc w:val="left"/>
        <w:rPr>
          <w:szCs w:val="24"/>
        </w:rPr>
      </w:pPr>
      <w:r w:rsidRPr="003F0E3C">
        <w:rPr>
          <w:szCs w:val="24"/>
        </w:rPr>
        <w:t>The total number of lives</w:t>
      </w:r>
      <w:r w:rsidR="00CC01F0">
        <w:rPr>
          <w:szCs w:val="24"/>
        </w:rPr>
        <w:t>, including dependents,</w:t>
      </w:r>
      <w:r w:rsidRPr="003F0E3C">
        <w:rPr>
          <w:szCs w:val="24"/>
        </w:rPr>
        <w:t xml:space="preserve"> insured on a pre-specified day of each month of the reporting period. Reasonable approximations are allowed when exact information is not available to the issuer.</w:t>
      </w:r>
    </w:p>
    <w:p w14:paraId="185C6289" w14:textId="77777777" w:rsidR="009E4F04" w:rsidRPr="003F0E3C" w:rsidRDefault="009E4F04" w:rsidP="00992AB2">
      <w:pPr>
        <w:ind w:left="1080"/>
        <w:jc w:val="left"/>
        <w:rPr>
          <w:szCs w:val="24"/>
        </w:rPr>
      </w:pPr>
    </w:p>
    <w:p w14:paraId="2B3CCE6E" w14:textId="77777777" w:rsidR="009E4F04" w:rsidRPr="003F0E3C" w:rsidRDefault="009E4F04" w:rsidP="00992AB2">
      <w:pPr>
        <w:ind w:left="1080" w:hanging="1080"/>
        <w:jc w:val="left"/>
        <w:rPr>
          <w:szCs w:val="24"/>
        </w:rPr>
      </w:pPr>
      <w:r w:rsidRPr="003F0E3C">
        <w:rPr>
          <w:szCs w:val="24"/>
        </w:rPr>
        <w:lastRenderedPageBreak/>
        <w:t xml:space="preserve">Line </w:t>
      </w:r>
      <w:r>
        <w:rPr>
          <w:szCs w:val="24"/>
        </w:rPr>
        <w:t>7.5</w:t>
      </w:r>
      <w:r w:rsidRPr="003F0E3C">
        <w:rPr>
          <w:szCs w:val="24"/>
        </w:rPr>
        <w:t xml:space="preserve"> – Number of </w:t>
      </w:r>
      <w:r w:rsidR="00D053C0">
        <w:rPr>
          <w:szCs w:val="24"/>
        </w:rPr>
        <w:t>life-</w:t>
      </w:r>
      <w:r w:rsidR="00265EFA">
        <w:rPr>
          <w:szCs w:val="24"/>
        </w:rPr>
        <w:t>year</w:t>
      </w:r>
      <w:r w:rsidRPr="003F0E3C">
        <w:rPr>
          <w:szCs w:val="24"/>
        </w:rPr>
        <w:t>s</w:t>
      </w:r>
    </w:p>
    <w:p w14:paraId="56C80F53" w14:textId="77777777" w:rsidR="009E4F04" w:rsidRPr="003F0E3C" w:rsidRDefault="009E4F04" w:rsidP="00992AB2">
      <w:pPr>
        <w:ind w:left="1080"/>
        <w:jc w:val="left"/>
        <w:rPr>
          <w:szCs w:val="24"/>
        </w:rPr>
      </w:pPr>
    </w:p>
    <w:p w14:paraId="5400DA4A" w14:textId="338B7F26" w:rsidR="009E4F04" w:rsidRPr="003F0E3C" w:rsidRDefault="009E4F04" w:rsidP="00992AB2">
      <w:pPr>
        <w:ind w:left="1080"/>
        <w:jc w:val="left"/>
        <w:rPr>
          <w:szCs w:val="24"/>
        </w:rPr>
      </w:pPr>
      <w:r w:rsidRPr="009E4F04">
        <w:rPr>
          <w:szCs w:val="24"/>
        </w:rPr>
        <w:t>Part 1</w:t>
      </w:r>
      <w:r w:rsidR="00775272">
        <w:rPr>
          <w:szCs w:val="24"/>
        </w:rPr>
        <w:t>,</w:t>
      </w:r>
      <w:r w:rsidRPr="009E4F04">
        <w:rPr>
          <w:szCs w:val="24"/>
        </w:rPr>
        <w:t xml:space="preserve"> Line 7.4 / 12</w:t>
      </w:r>
    </w:p>
    <w:p w14:paraId="3FC31B61" w14:textId="77777777" w:rsidR="003C2715" w:rsidRDefault="003C2715" w:rsidP="00992AB2">
      <w:pPr>
        <w:jc w:val="left"/>
        <w:rPr>
          <w:b/>
          <w:szCs w:val="24"/>
        </w:rPr>
      </w:pPr>
    </w:p>
    <w:p w14:paraId="3AFE318E" w14:textId="77777777" w:rsidR="006535EA" w:rsidRPr="003C2715" w:rsidRDefault="00B1717D" w:rsidP="002F57E8">
      <w:pPr>
        <w:pStyle w:val="Heading3"/>
      </w:pPr>
      <w:r w:rsidRPr="003C2715">
        <w:t xml:space="preserve">Section </w:t>
      </w:r>
      <w:r w:rsidR="00250037" w:rsidRPr="003C2715">
        <w:t xml:space="preserve">8 </w:t>
      </w:r>
      <w:r w:rsidR="00347C9D" w:rsidRPr="003C2715">
        <w:t>– Net investment income and other gain/(loss)</w:t>
      </w:r>
    </w:p>
    <w:p w14:paraId="44BFDBD8" w14:textId="77777777" w:rsidR="00B1717D" w:rsidRDefault="00B1717D" w:rsidP="00992AB2">
      <w:pPr>
        <w:ind w:left="1080"/>
        <w:jc w:val="left"/>
        <w:rPr>
          <w:szCs w:val="24"/>
        </w:rPr>
      </w:pPr>
    </w:p>
    <w:p w14:paraId="0F61BD58" w14:textId="77777777" w:rsidR="00C056B3" w:rsidRDefault="006D391E" w:rsidP="00992AB2">
      <w:pPr>
        <w:ind w:left="1080"/>
        <w:jc w:val="left"/>
        <w:rPr>
          <w:szCs w:val="24"/>
        </w:rPr>
      </w:pPr>
      <w:r>
        <w:rPr>
          <w:szCs w:val="24"/>
        </w:rPr>
        <w:t xml:space="preserve">Enter the </w:t>
      </w:r>
      <w:r w:rsidR="007C4A06">
        <w:rPr>
          <w:szCs w:val="24"/>
        </w:rPr>
        <w:t xml:space="preserve">Grand Total </w:t>
      </w:r>
      <w:r w:rsidR="00B1717D">
        <w:rPr>
          <w:szCs w:val="24"/>
        </w:rPr>
        <w:t>as</w:t>
      </w:r>
      <w:r w:rsidR="00B050A3">
        <w:rPr>
          <w:szCs w:val="24"/>
        </w:rPr>
        <w:t xml:space="preserve"> </w:t>
      </w:r>
      <w:r w:rsidR="00B1717D">
        <w:rPr>
          <w:szCs w:val="24"/>
        </w:rPr>
        <w:t xml:space="preserve">of 12/31 for ALL markets in </w:t>
      </w:r>
      <w:r w:rsidR="0091483D">
        <w:rPr>
          <w:szCs w:val="24"/>
        </w:rPr>
        <w:t>C</w:t>
      </w:r>
      <w:r w:rsidR="00B1717D">
        <w:rPr>
          <w:szCs w:val="24"/>
        </w:rPr>
        <w:t>olumn</w:t>
      </w:r>
      <w:r w:rsidR="002906F4">
        <w:rPr>
          <w:szCs w:val="24"/>
        </w:rPr>
        <w:t>s</w:t>
      </w:r>
      <w:r w:rsidR="00B1717D">
        <w:rPr>
          <w:szCs w:val="24"/>
        </w:rPr>
        <w:t xml:space="preserve"> 1</w:t>
      </w:r>
      <w:r w:rsidR="0091483D">
        <w:rPr>
          <w:szCs w:val="24"/>
        </w:rPr>
        <w:t>–</w:t>
      </w:r>
      <w:r w:rsidR="00AA6512">
        <w:rPr>
          <w:szCs w:val="24"/>
        </w:rPr>
        <w:t>4</w:t>
      </w:r>
      <w:r w:rsidR="00630B2E">
        <w:rPr>
          <w:szCs w:val="24"/>
        </w:rPr>
        <w:t>3</w:t>
      </w:r>
      <w:r w:rsidR="001E0EF7">
        <w:rPr>
          <w:szCs w:val="24"/>
        </w:rPr>
        <w:t xml:space="preserve"> of each State</w:t>
      </w:r>
      <w:r w:rsidR="00E46176">
        <w:rPr>
          <w:szCs w:val="24"/>
        </w:rPr>
        <w:t xml:space="preserve"> filing</w:t>
      </w:r>
      <w:r w:rsidR="001E0EF7">
        <w:rPr>
          <w:szCs w:val="24"/>
        </w:rPr>
        <w:t>.</w:t>
      </w:r>
    </w:p>
    <w:p w14:paraId="33A9A493" w14:textId="77777777" w:rsidR="00C056B3" w:rsidRDefault="00C056B3" w:rsidP="00992AB2">
      <w:pPr>
        <w:jc w:val="left"/>
        <w:rPr>
          <w:szCs w:val="24"/>
        </w:rPr>
      </w:pPr>
    </w:p>
    <w:p w14:paraId="0E1B5972" w14:textId="77777777" w:rsidR="006535EA" w:rsidRPr="003C2715" w:rsidRDefault="00B1717D" w:rsidP="002F57E8">
      <w:pPr>
        <w:pStyle w:val="Heading3"/>
      </w:pPr>
      <w:r w:rsidRPr="003C2715">
        <w:t xml:space="preserve">Section </w:t>
      </w:r>
      <w:r w:rsidR="00250037" w:rsidRPr="003C2715">
        <w:t xml:space="preserve">9 </w:t>
      </w:r>
      <w:r w:rsidR="00347C9D" w:rsidRPr="003C2715">
        <w:t xml:space="preserve">– Other Federal income taxes </w:t>
      </w:r>
    </w:p>
    <w:p w14:paraId="4A432D2D" w14:textId="77777777" w:rsidR="00D91645" w:rsidRDefault="00D91645" w:rsidP="00992AB2">
      <w:pPr>
        <w:ind w:left="1080"/>
        <w:jc w:val="left"/>
        <w:rPr>
          <w:szCs w:val="24"/>
        </w:rPr>
      </w:pPr>
    </w:p>
    <w:p w14:paraId="0E28EB1F" w14:textId="77777777" w:rsidR="00D91645" w:rsidRDefault="002906F4" w:rsidP="00992AB2">
      <w:pPr>
        <w:ind w:left="1080"/>
        <w:jc w:val="left"/>
        <w:rPr>
          <w:szCs w:val="24"/>
        </w:rPr>
      </w:pPr>
      <w:r>
        <w:rPr>
          <w:szCs w:val="24"/>
        </w:rPr>
        <w:t xml:space="preserve">Enter the </w:t>
      </w:r>
      <w:r w:rsidR="007C4A06">
        <w:rPr>
          <w:szCs w:val="24"/>
        </w:rPr>
        <w:t xml:space="preserve">Grand Total </w:t>
      </w:r>
      <w:r w:rsidR="00D91645">
        <w:rPr>
          <w:szCs w:val="24"/>
        </w:rPr>
        <w:t>as</w:t>
      </w:r>
      <w:r w:rsidR="00B050A3">
        <w:rPr>
          <w:szCs w:val="24"/>
        </w:rPr>
        <w:t xml:space="preserve"> </w:t>
      </w:r>
      <w:r w:rsidR="00D91645">
        <w:rPr>
          <w:szCs w:val="24"/>
        </w:rPr>
        <w:t xml:space="preserve">of 12/31 for ALL markets in </w:t>
      </w:r>
      <w:r w:rsidR="0091483D">
        <w:rPr>
          <w:szCs w:val="24"/>
        </w:rPr>
        <w:t>C</w:t>
      </w:r>
      <w:r w:rsidR="00D91645">
        <w:rPr>
          <w:szCs w:val="24"/>
        </w:rPr>
        <w:t>olumn</w:t>
      </w:r>
      <w:r>
        <w:rPr>
          <w:szCs w:val="24"/>
        </w:rPr>
        <w:t>s</w:t>
      </w:r>
      <w:r w:rsidR="00D91645">
        <w:rPr>
          <w:szCs w:val="24"/>
        </w:rPr>
        <w:t xml:space="preserve"> 1</w:t>
      </w:r>
      <w:r w:rsidR="001E0EF7">
        <w:rPr>
          <w:szCs w:val="24"/>
        </w:rPr>
        <w:t>–</w:t>
      </w:r>
      <w:r w:rsidR="005478CB">
        <w:rPr>
          <w:szCs w:val="24"/>
        </w:rPr>
        <w:t>4</w:t>
      </w:r>
      <w:r w:rsidR="00630B2E">
        <w:rPr>
          <w:szCs w:val="24"/>
        </w:rPr>
        <w:t>3</w:t>
      </w:r>
      <w:r w:rsidR="001E0EF7">
        <w:rPr>
          <w:szCs w:val="24"/>
        </w:rPr>
        <w:t xml:space="preserve"> of each State</w:t>
      </w:r>
      <w:r w:rsidR="00E46176">
        <w:rPr>
          <w:szCs w:val="24"/>
        </w:rPr>
        <w:t xml:space="preserve"> filing</w:t>
      </w:r>
      <w:r w:rsidR="0091483D">
        <w:rPr>
          <w:szCs w:val="24"/>
        </w:rPr>
        <w:t>.</w:t>
      </w:r>
    </w:p>
    <w:p w14:paraId="52D0BA95" w14:textId="77777777" w:rsidR="006535EA" w:rsidRPr="003F0E3C" w:rsidRDefault="006535EA" w:rsidP="00992AB2">
      <w:pPr>
        <w:ind w:left="1080"/>
        <w:jc w:val="left"/>
        <w:rPr>
          <w:szCs w:val="24"/>
        </w:rPr>
      </w:pPr>
    </w:p>
    <w:p w14:paraId="2C92DA6B" w14:textId="77777777" w:rsidR="00B1717D" w:rsidRDefault="00347C9D" w:rsidP="002052F0">
      <w:pPr>
        <w:ind w:left="2160" w:hanging="1080"/>
        <w:jc w:val="left"/>
        <w:rPr>
          <w:szCs w:val="24"/>
        </w:rPr>
      </w:pPr>
      <w:r w:rsidRPr="003F0E3C">
        <w:rPr>
          <w:szCs w:val="24"/>
        </w:rPr>
        <w:t>Include:</w:t>
      </w:r>
      <w:r w:rsidR="002052F0">
        <w:rPr>
          <w:szCs w:val="24"/>
        </w:rPr>
        <w:tab/>
      </w:r>
      <w:r w:rsidRPr="003F0E3C">
        <w:rPr>
          <w:szCs w:val="24"/>
        </w:rPr>
        <w:t>Federal income taxes on investment income and capital gains</w:t>
      </w:r>
      <w:r w:rsidR="0091483D">
        <w:rPr>
          <w:szCs w:val="24"/>
        </w:rPr>
        <w:t>.</w:t>
      </w:r>
    </w:p>
    <w:p w14:paraId="18D2111E" w14:textId="77777777" w:rsidR="00D91645" w:rsidRDefault="00D91645" w:rsidP="002052F0">
      <w:pPr>
        <w:ind w:left="2160" w:hanging="1080"/>
        <w:jc w:val="left"/>
        <w:rPr>
          <w:szCs w:val="24"/>
        </w:rPr>
      </w:pPr>
      <w:r>
        <w:rPr>
          <w:szCs w:val="24"/>
        </w:rPr>
        <w:t>Ex</w:t>
      </w:r>
      <w:r w:rsidR="00DA7DA3">
        <w:rPr>
          <w:szCs w:val="24"/>
        </w:rPr>
        <w:t>c</w:t>
      </w:r>
      <w:r>
        <w:rPr>
          <w:szCs w:val="24"/>
        </w:rPr>
        <w:t>lude:</w:t>
      </w:r>
      <w:r w:rsidR="002052F0">
        <w:rPr>
          <w:szCs w:val="24"/>
        </w:rPr>
        <w:tab/>
      </w:r>
      <w:r>
        <w:rPr>
          <w:szCs w:val="24"/>
        </w:rPr>
        <w:t xml:space="preserve">Taxes </w:t>
      </w:r>
      <w:r w:rsidR="002906F4">
        <w:rPr>
          <w:szCs w:val="24"/>
        </w:rPr>
        <w:t xml:space="preserve">entered </w:t>
      </w:r>
      <w:r>
        <w:rPr>
          <w:szCs w:val="24"/>
        </w:rPr>
        <w:t>on Part 1</w:t>
      </w:r>
      <w:r w:rsidR="00AE0FD3">
        <w:rPr>
          <w:szCs w:val="24"/>
        </w:rPr>
        <w:t>,</w:t>
      </w:r>
      <w:r>
        <w:rPr>
          <w:szCs w:val="24"/>
        </w:rPr>
        <w:t xml:space="preserve"> Line</w:t>
      </w:r>
      <w:r w:rsidR="00775272">
        <w:rPr>
          <w:szCs w:val="24"/>
        </w:rPr>
        <w:t>s</w:t>
      </w:r>
      <w:r>
        <w:rPr>
          <w:szCs w:val="24"/>
        </w:rPr>
        <w:t xml:space="preserve"> 3.1</w:t>
      </w:r>
      <w:r w:rsidR="00E53D32">
        <w:rPr>
          <w:szCs w:val="24"/>
        </w:rPr>
        <w:t>a</w:t>
      </w:r>
      <w:r w:rsidR="00BC13B7">
        <w:rPr>
          <w:szCs w:val="24"/>
        </w:rPr>
        <w:t>-</w:t>
      </w:r>
      <w:r w:rsidR="00254348">
        <w:rPr>
          <w:szCs w:val="24"/>
        </w:rPr>
        <w:t>d</w:t>
      </w:r>
      <w:r w:rsidR="0091483D">
        <w:rPr>
          <w:szCs w:val="24"/>
        </w:rPr>
        <w:t>.</w:t>
      </w:r>
    </w:p>
    <w:p w14:paraId="4DE761FF" w14:textId="77777777" w:rsidR="00B1717D" w:rsidRDefault="00B1717D" w:rsidP="00992AB2">
      <w:pPr>
        <w:ind w:left="1440"/>
        <w:jc w:val="left"/>
        <w:rPr>
          <w:szCs w:val="24"/>
        </w:rPr>
      </w:pPr>
    </w:p>
    <w:p w14:paraId="40A75305" w14:textId="77777777" w:rsidR="00892DC3" w:rsidRPr="003F0E3C" w:rsidRDefault="00347C9D" w:rsidP="00992AB2">
      <w:pPr>
        <w:ind w:left="180" w:hanging="180"/>
        <w:jc w:val="left"/>
        <w:rPr>
          <w:b/>
          <w:szCs w:val="24"/>
          <w:u w:val="single"/>
        </w:rPr>
      </w:pPr>
      <w:r w:rsidRPr="003F0E3C">
        <w:rPr>
          <w:b/>
          <w:szCs w:val="24"/>
          <w:u w:val="single"/>
        </w:rPr>
        <w:br w:type="page"/>
      </w:r>
    </w:p>
    <w:p w14:paraId="6E28C96B" w14:textId="77777777" w:rsidR="00C42909" w:rsidRDefault="00C42909" w:rsidP="00992AB2">
      <w:pPr>
        <w:pStyle w:val="Heading2"/>
      </w:pPr>
      <w:bookmarkStart w:id="21" w:name="_Toc324340583"/>
      <w:bookmarkStart w:id="22" w:name="_Toc370115217"/>
      <w:bookmarkStart w:id="23" w:name="_Toc450227111"/>
      <w:r w:rsidRPr="00455D6C">
        <w:lastRenderedPageBreak/>
        <w:t xml:space="preserve">Instructions </w:t>
      </w:r>
      <w:r>
        <w:t>f</w:t>
      </w:r>
      <w:r w:rsidRPr="00455D6C">
        <w:t xml:space="preserve">or </w:t>
      </w:r>
      <w:r>
        <w:t>MLR</w:t>
      </w:r>
      <w:r w:rsidRPr="00455D6C">
        <w:t xml:space="preserve"> Annual Reporting Form </w:t>
      </w:r>
      <w:r>
        <w:t>−</w:t>
      </w:r>
      <w:r w:rsidRPr="00455D6C">
        <w:t xml:space="preserve"> Part 2</w:t>
      </w:r>
      <w:bookmarkStart w:id="24" w:name="_Toc321223835"/>
      <w:bookmarkStart w:id="25" w:name="_Toc324340149"/>
      <w:bookmarkStart w:id="26" w:name="_Toc324340584"/>
      <w:bookmarkStart w:id="27" w:name="_Toc363133477"/>
      <w:bookmarkEnd w:id="21"/>
      <w:bookmarkEnd w:id="22"/>
      <w:bookmarkEnd w:id="23"/>
      <w:r>
        <w:t xml:space="preserve"> </w:t>
      </w:r>
    </w:p>
    <w:p w14:paraId="2DC40F93" w14:textId="77777777" w:rsidR="00C42909" w:rsidRDefault="00C42909" w:rsidP="00992AB2">
      <w:pPr>
        <w:pStyle w:val="Heading2"/>
        <w:spacing w:before="0"/>
      </w:pPr>
      <w:bookmarkStart w:id="28" w:name="_Toc370115218"/>
      <w:bookmarkStart w:id="29" w:name="_Toc450227112"/>
      <w:r>
        <w:t>(</w:t>
      </w:r>
      <w:r w:rsidRPr="003F0E3C">
        <w:t>Premium and Claims</w:t>
      </w:r>
      <w:bookmarkEnd w:id="24"/>
      <w:bookmarkEnd w:id="25"/>
      <w:bookmarkEnd w:id="26"/>
      <w:bookmarkEnd w:id="27"/>
      <w:r>
        <w:t>)</w:t>
      </w:r>
      <w:bookmarkEnd w:id="28"/>
      <w:bookmarkEnd w:id="29"/>
    </w:p>
    <w:p w14:paraId="55963E10" w14:textId="77777777" w:rsidR="001E61A4" w:rsidRDefault="001E61A4" w:rsidP="00992AB2">
      <w:pPr>
        <w:jc w:val="left"/>
        <w:rPr>
          <w:szCs w:val="24"/>
        </w:rPr>
      </w:pPr>
      <w:bookmarkStart w:id="30" w:name="_Toc363133478"/>
    </w:p>
    <w:p w14:paraId="7FD7C679" w14:textId="5A1B6612" w:rsidR="00A67D5B" w:rsidRPr="00087612" w:rsidRDefault="00A67D5B" w:rsidP="00992AB2">
      <w:pPr>
        <w:jc w:val="left"/>
        <w:rPr>
          <w:szCs w:val="24"/>
        </w:rPr>
      </w:pPr>
      <w:r w:rsidRPr="006A08B3">
        <w:rPr>
          <w:szCs w:val="24"/>
        </w:rPr>
        <w:t>The</w:t>
      </w:r>
      <w:r w:rsidR="00C42909">
        <w:rPr>
          <w:szCs w:val="24"/>
        </w:rPr>
        <w:t>se</w:t>
      </w:r>
      <w:r w:rsidRPr="006A08B3">
        <w:rPr>
          <w:szCs w:val="24"/>
        </w:rPr>
        <w:t xml:space="preserve"> </w:t>
      </w:r>
      <w:r w:rsidRPr="00087612">
        <w:rPr>
          <w:szCs w:val="24"/>
        </w:rPr>
        <w:t xml:space="preserve">MLR Form Filing Instructions only apply to the </w:t>
      </w:r>
      <w:r w:rsidR="00C3485A" w:rsidRPr="006A08B3">
        <w:rPr>
          <w:szCs w:val="24"/>
        </w:rPr>
        <w:t>201</w:t>
      </w:r>
      <w:r w:rsidR="00C3485A">
        <w:rPr>
          <w:szCs w:val="24"/>
        </w:rPr>
        <w:t>5</w:t>
      </w:r>
      <w:r w:rsidR="00C3485A" w:rsidRPr="00087612">
        <w:rPr>
          <w:szCs w:val="24"/>
        </w:rPr>
        <w:t xml:space="preserve"> </w:t>
      </w:r>
      <w:r w:rsidRPr="00087612">
        <w:rPr>
          <w:szCs w:val="24"/>
        </w:rPr>
        <w:t xml:space="preserve">MLR </w:t>
      </w:r>
      <w:r w:rsidR="00CD1C83" w:rsidRPr="00087612">
        <w:rPr>
          <w:szCs w:val="24"/>
        </w:rPr>
        <w:t>r</w:t>
      </w:r>
      <w:r w:rsidRPr="00087612">
        <w:rPr>
          <w:szCs w:val="24"/>
        </w:rPr>
        <w:t xml:space="preserve">eporting </w:t>
      </w:r>
      <w:r w:rsidR="00CD1C83" w:rsidRPr="00087612">
        <w:rPr>
          <w:szCs w:val="24"/>
        </w:rPr>
        <w:t>y</w:t>
      </w:r>
      <w:r w:rsidRPr="00087612">
        <w:rPr>
          <w:szCs w:val="24"/>
        </w:rPr>
        <w:t xml:space="preserve">ear and its reporting requirements. These Filing Instructions will be revised to reflect changes that apply to the filing years subsequent to </w:t>
      </w:r>
      <w:r w:rsidR="00C3485A" w:rsidRPr="006A08B3">
        <w:rPr>
          <w:szCs w:val="24"/>
        </w:rPr>
        <w:t>201</w:t>
      </w:r>
      <w:r w:rsidR="00C3485A">
        <w:rPr>
          <w:szCs w:val="24"/>
        </w:rPr>
        <w:t>5</w:t>
      </w:r>
      <w:r w:rsidRPr="00087612">
        <w:rPr>
          <w:szCs w:val="24"/>
        </w:rPr>
        <w:t>.</w:t>
      </w:r>
      <w:bookmarkEnd w:id="30"/>
    </w:p>
    <w:p w14:paraId="13E607EC" w14:textId="77777777" w:rsidR="0007765F" w:rsidRPr="003F0E3C" w:rsidRDefault="0007765F" w:rsidP="00992AB2">
      <w:pPr>
        <w:ind w:left="1800" w:hanging="1800"/>
        <w:jc w:val="left"/>
        <w:rPr>
          <w:szCs w:val="24"/>
        </w:rPr>
      </w:pPr>
    </w:p>
    <w:p w14:paraId="7ACA94DD" w14:textId="77777777" w:rsidR="00F435AD" w:rsidRDefault="00E72A93" w:rsidP="00992AB2">
      <w:pPr>
        <w:jc w:val="left"/>
        <w:rPr>
          <w:szCs w:val="24"/>
        </w:rPr>
      </w:pPr>
      <w:r w:rsidRPr="003F0E3C">
        <w:rPr>
          <w:szCs w:val="24"/>
          <w:u w:val="single"/>
        </w:rPr>
        <w:t xml:space="preserve">In addition to the instructions below, </w:t>
      </w:r>
      <w:r w:rsidR="00EF2DE5" w:rsidRPr="003F0E3C">
        <w:rPr>
          <w:szCs w:val="24"/>
          <w:u w:val="single"/>
        </w:rPr>
        <w:t xml:space="preserve">the </w:t>
      </w:r>
      <w:r w:rsidR="00CD1609">
        <w:rPr>
          <w:szCs w:val="24"/>
          <w:u w:val="single"/>
        </w:rPr>
        <w:t xml:space="preserve">General </w:t>
      </w:r>
      <w:r w:rsidR="00EF2DE5" w:rsidRPr="003F0E3C">
        <w:rPr>
          <w:szCs w:val="24"/>
          <w:u w:val="single"/>
        </w:rPr>
        <w:t>Instructions</w:t>
      </w:r>
      <w:r w:rsidR="00DE3B70">
        <w:rPr>
          <w:szCs w:val="24"/>
          <w:u w:val="single"/>
        </w:rPr>
        <w:t xml:space="preserve"> </w:t>
      </w:r>
      <w:r w:rsidR="00EF2DE5" w:rsidRPr="003F0E3C">
        <w:rPr>
          <w:szCs w:val="24"/>
          <w:u w:val="single"/>
        </w:rPr>
        <w:t>and Column Definitions</w:t>
      </w:r>
      <w:r w:rsidR="00DE3B70">
        <w:rPr>
          <w:szCs w:val="24"/>
          <w:u w:val="single"/>
        </w:rPr>
        <w:t xml:space="preserve"> </w:t>
      </w:r>
      <w:r w:rsidR="00EF2DE5" w:rsidRPr="003F0E3C">
        <w:rPr>
          <w:szCs w:val="24"/>
          <w:u w:val="single"/>
        </w:rPr>
        <w:t>at the beginning of these Filing Instructions apply to Part 2</w:t>
      </w:r>
      <w:r w:rsidR="002F3ED5" w:rsidRPr="003F0E3C">
        <w:rPr>
          <w:szCs w:val="24"/>
        </w:rPr>
        <w:t xml:space="preserve">. The </w:t>
      </w:r>
      <w:r w:rsidR="00CD1609">
        <w:rPr>
          <w:szCs w:val="24"/>
        </w:rPr>
        <w:t xml:space="preserve">General </w:t>
      </w:r>
      <w:r w:rsidR="002F3ED5" w:rsidRPr="003F0E3C">
        <w:rPr>
          <w:szCs w:val="24"/>
        </w:rPr>
        <w:t xml:space="preserve">Instructions and Column Definitions include instructions regarding reporting of reinsurance, </w:t>
      </w:r>
      <w:r w:rsidR="00F435AD" w:rsidRPr="003F0E3C">
        <w:rPr>
          <w:szCs w:val="24"/>
        </w:rPr>
        <w:t xml:space="preserve">deferred business, individual business through an association, employer business through a group trust or MEWA, group coverage in multiple </w:t>
      </w:r>
      <w:r w:rsidR="00C42909">
        <w:rPr>
          <w:szCs w:val="24"/>
        </w:rPr>
        <w:t>S</w:t>
      </w:r>
      <w:r w:rsidR="00F435AD" w:rsidRPr="003F0E3C">
        <w:rPr>
          <w:szCs w:val="24"/>
        </w:rPr>
        <w:t>tates, and dual contract group health coverage.</w:t>
      </w:r>
    </w:p>
    <w:p w14:paraId="48BDE1F6" w14:textId="77777777" w:rsidR="00641440" w:rsidRPr="003F0E3C" w:rsidRDefault="00641440" w:rsidP="00992AB2">
      <w:pPr>
        <w:jc w:val="left"/>
        <w:rPr>
          <w:szCs w:val="24"/>
        </w:rPr>
      </w:pPr>
    </w:p>
    <w:p w14:paraId="379287FD" w14:textId="77777777" w:rsidR="00F435AD" w:rsidRPr="003F0E3C" w:rsidRDefault="00F435AD" w:rsidP="00992AB2">
      <w:pPr>
        <w:jc w:val="left"/>
        <w:rPr>
          <w:szCs w:val="24"/>
        </w:rPr>
      </w:pPr>
      <w:r w:rsidRPr="003F0E3C">
        <w:rPr>
          <w:szCs w:val="24"/>
        </w:rPr>
        <w:t>Please note that the MLR Form and Filing Instructions implement the requirements of 45 CFR Part 158 and are not identical to the definitions or instructions of the NAIC’s SHCE.</w:t>
      </w:r>
    </w:p>
    <w:p w14:paraId="0B77C4CA" w14:textId="77777777" w:rsidR="00B23148" w:rsidRDefault="00B23148" w:rsidP="00992AB2">
      <w:pPr>
        <w:jc w:val="left"/>
        <w:rPr>
          <w:szCs w:val="24"/>
        </w:rPr>
      </w:pPr>
    </w:p>
    <w:p w14:paraId="0CC51EA0" w14:textId="77777777" w:rsidR="002F3ED5" w:rsidRPr="00C42909" w:rsidRDefault="006A08B3" w:rsidP="00160274">
      <w:pPr>
        <w:pStyle w:val="Heading3"/>
      </w:pPr>
      <w:r w:rsidRPr="00C42909">
        <w:t>Section</w:t>
      </w:r>
      <w:r w:rsidR="002F3ED5" w:rsidRPr="00C42909">
        <w:t xml:space="preserve"> 1 – </w:t>
      </w:r>
      <w:r w:rsidRPr="00C42909">
        <w:t>Health Premiums Earned</w:t>
      </w:r>
    </w:p>
    <w:p w14:paraId="01349E2B" w14:textId="77777777" w:rsidR="00061427" w:rsidRPr="00061427" w:rsidRDefault="00061427" w:rsidP="00992AB2"/>
    <w:p w14:paraId="5AA49A62" w14:textId="77777777" w:rsidR="009603CA" w:rsidRDefault="00347C9D" w:rsidP="00992AB2">
      <w:pPr>
        <w:jc w:val="left"/>
        <w:rPr>
          <w:szCs w:val="24"/>
        </w:rPr>
      </w:pPr>
      <w:r w:rsidRPr="003F0E3C">
        <w:rPr>
          <w:szCs w:val="24"/>
        </w:rPr>
        <w:t>Earned premium means all monies paid by a policyholder or subscriber as a condition of receiving coverage from the issuer, including any fees or other contributions associated with the health plan</w:t>
      </w:r>
      <w:r w:rsidR="001647CE" w:rsidRPr="003F0E3C">
        <w:rPr>
          <w:szCs w:val="24"/>
        </w:rPr>
        <w:t xml:space="preserve"> and reported on </w:t>
      </w:r>
      <w:r w:rsidRPr="003F0E3C">
        <w:rPr>
          <w:szCs w:val="24"/>
        </w:rPr>
        <w:t>a direct basis.</w:t>
      </w:r>
      <w:r w:rsidR="00625E30">
        <w:rPr>
          <w:szCs w:val="24"/>
        </w:rPr>
        <w:t xml:space="preserve">  Include advance payments of the premium tax credit.</w:t>
      </w:r>
      <w:r w:rsidRPr="003F0E3C">
        <w:rPr>
          <w:szCs w:val="24"/>
        </w:rPr>
        <w:t xml:space="preserve">  </w:t>
      </w:r>
      <w:r w:rsidR="009603CA">
        <w:rPr>
          <w:szCs w:val="24"/>
        </w:rPr>
        <w:t>A</w:t>
      </w:r>
      <w:r w:rsidR="009603CA">
        <w:rPr>
          <w:rFonts w:eastAsia="Calibri"/>
          <w:szCs w:val="24"/>
        </w:rPr>
        <w:t>n</w:t>
      </w:r>
      <w:r w:rsidR="009603CA">
        <w:rPr>
          <w:szCs w:val="24"/>
        </w:rPr>
        <w:t>y amounts for ACA fees collected in advance of the MLR reporting year in which the fee is payable</w:t>
      </w:r>
      <w:r w:rsidR="009603CA" w:rsidRPr="00B2486C">
        <w:rPr>
          <w:rFonts w:eastAsia="Calibri"/>
          <w:szCs w:val="24"/>
        </w:rPr>
        <w:t xml:space="preserve"> </w:t>
      </w:r>
      <w:r w:rsidR="009603CA">
        <w:rPr>
          <w:rFonts w:eastAsia="Calibri"/>
          <w:szCs w:val="24"/>
        </w:rPr>
        <w:t xml:space="preserve">must not be reported as unearned premium. </w:t>
      </w:r>
    </w:p>
    <w:p w14:paraId="77C3755F" w14:textId="77777777" w:rsidR="001E61A4" w:rsidRDefault="001E61A4" w:rsidP="00992AB2">
      <w:pPr>
        <w:ind w:left="1260" w:hanging="1260"/>
        <w:jc w:val="left"/>
        <w:rPr>
          <w:szCs w:val="24"/>
        </w:rPr>
      </w:pPr>
    </w:p>
    <w:p w14:paraId="207AA5AA" w14:textId="77777777" w:rsidR="003045D8" w:rsidRDefault="00347C9D" w:rsidP="00992AB2">
      <w:pPr>
        <w:ind w:left="1260" w:hanging="1260"/>
        <w:jc w:val="left"/>
        <w:rPr>
          <w:szCs w:val="24"/>
        </w:rPr>
      </w:pPr>
      <w:r w:rsidRPr="003F0E3C">
        <w:rPr>
          <w:szCs w:val="24"/>
        </w:rPr>
        <w:t xml:space="preserve">Line 1.1 – Direct premium written </w:t>
      </w:r>
    </w:p>
    <w:p w14:paraId="1C3230D1" w14:textId="77777777" w:rsidR="00E266DB" w:rsidRDefault="00E266DB" w:rsidP="00992AB2">
      <w:pPr>
        <w:ind w:left="720"/>
        <w:jc w:val="left"/>
        <w:rPr>
          <w:szCs w:val="24"/>
        </w:rPr>
      </w:pPr>
    </w:p>
    <w:p w14:paraId="4C879565" w14:textId="77777777" w:rsidR="00E266DB" w:rsidRPr="006D0A61" w:rsidRDefault="00E266DB" w:rsidP="00992AB2">
      <w:pPr>
        <w:ind w:left="1440" w:hanging="720"/>
        <w:jc w:val="left"/>
        <w:rPr>
          <w:szCs w:val="24"/>
        </w:rPr>
      </w:pPr>
      <w:r w:rsidRPr="006D0A61">
        <w:rPr>
          <w:szCs w:val="24"/>
        </w:rPr>
        <w:t xml:space="preserve">12/31 Column – report amount as of 12/31 of the MLR reporting year, as reported to the </w:t>
      </w:r>
      <w:r w:rsidR="00044397">
        <w:rPr>
          <w:szCs w:val="24"/>
        </w:rPr>
        <w:t>regulatory authority</w:t>
      </w:r>
      <w:r w:rsidRPr="006D0A61">
        <w:rPr>
          <w:szCs w:val="24"/>
        </w:rPr>
        <w:t xml:space="preserve"> in the issuer’s State of domicile or as filed on the NAIC SHCE filing for the MLR reporting year.</w:t>
      </w:r>
    </w:p>
    <w:p w14:paraId="087B2ADF" w14:textId="77777777" w:rsidR="00E266DB" w:rsidRPr="006D0A61" w:rsidRDefault="00E266DB" w:rsidP="00992AB2">
      <w:pPr>
        <w:ind w:left="1440" w:hanging="720"/>
        <w:jc w:val="left"/>
        <w:rPr>
          <w:szCs w:val="24"/>
        </w:rPr>
      </w:pPr>
    </w:p>
    <w:p w14:paraId="40B9C532" w14:textId="1B71CEF2" w:rsidR="00C3485A" w:rsidRDefault="00E266DB" w:rsidP="00992AB2">
      <w:pPr>
        <w:ind w:left="1440" w:hanging="720"/>
        <w:jc w:val="left"/>
        <w:rPr>
          <w:szCs w:val="24"/>
        </w:rPr>
      </w:pPr>
      <w:r w:rsidRPr="00AE1B35">
        <w:rPr>
          <w:szCs w:val="24"/>
        </w:rPr>
        <w:t>3/31 Column (premium for coverage in MLR reporting year only)</w:t>
      </w:r>
      <w:r w:rsidR="00C42909">
        <w:rPr>
          <w:szCs w:val="24"/>
        </w:rPr>
        <w:t xml:space="preserve"> </w:t>
      </w:r>
      <w:r w:rsidR="00C42909" w:rsidRPr="006D0A61">
        <w:rPr>
          <w:szCs w:val="24"/>
        </w:rPr>
        <w:t xml:space="preserve">– </w:t>
      </w:r>
      <w:r w:rsidRPr="00AE1B35">
        <w:rPr>
          <w:szCs w:val="24"/>
        </w:rPr>
        <w:t xml:space="preserve">report premium collected </w:t>
      </w:r>
      <w:r w:rsidR="00D35599">
        <w:rPr>
          <w:szCs w:val="24"/>
        </w:rPr>
        <w:t xml:space="preserve">from 1/01 of the MLR reporting year </w:t>
      </w:r>
      <w:r w:rsidRPr="00AE1B35">
        <w:rPr>
          <w:szCs w:val="24"/>
        </w:rPr>
        <w:t xml:space="preserve">through 3/31 of the year following the MLR reporting year for coverage in the MLR reporting year only, </w:t>
      </w:r>
      <w:r w:rsidR="003F3C23">
        <w:rPr>
          <w:szCs w:val="24"/>
        </w:rPr>
        <w:t>plus</w:t>
      </w:r>
      <w:r w:rsidRPr="00AE1B35">
        <w:rPr>
          <w:szCs w:val="24"/>
        </w:rPr>
        <w:t xml:space="preserve"> uncollected (due and </w:t>
      </w:r>
      <w:r w:rsidR="00175168" w:rsidRPr="00AE1B35">
        <w:rPr>
          <w:szCs w:val="24"/>
        </w:rPr>
        <w:t>unpaid</w:t>
      </w:r>
      <w:r w:rsidRPr="00AE1B35">
        <w:rPr>
          <w:szCs w:val="24"/>
        </w:rPr>
        <w:t>) premium for coverage in the MLR reporting year only as of 3/31 of the year following the MLR reporting year.</w:t>
      </w:r>
      <w:r w:rsidR="00B963E0" w:rsidRPr="00AE1B35">
        <w:rPr>
          <w:szCs w:val="24"/>
        </w:rPr>
        <w:t xml:space="preserve"> </w:t>
      </w:r>
      <w:r w:rsidR="0062409B" w:rsidRPr="00AE1B35" w:rsidDel="00B82C91">
        <w:rPr>
          <w:szCs w:val="24"/>
        </w:rPr>
        <w:t xml:space="preserve">Premium should reflect retroactive eligibility </w:t>
      </w:r>
      <w:r w:rsidR="0062409B" w:rsidRPr="007A6DF1" w:rsidDel="00B82C91">
        <w:rPr>
          <w:szCs w:val="24"/>
        </w:rPr>
        <w:t>adjustments</w:t>
      </w:r>
      <w:r w:rsidR="0062409B" w:rsidRPr="00C42909" w:rsidDel="00B82C91">
        <w:rPr>
          <w:szCs w:val="24"/>
        </w:rPr>
        <w:t xml:space="preserve"> </w:t>
      </w:r>
      <w:r w:rsidR="0062409B" w:rsidRPr="00B8070E" w:rsidDel="00B82C91">
        <w:rPr>
          <w:szCs w:val="24"/>
        </w:rPr>
        <w:t>r</w:t>
      </w:r>
      <w:r w:rsidR="0062409B" w:rsidRPr="004410D8" w:rsidDel="00B82C91">
        <w:rPr>
          <w:szCs w:val="24"/>
        </w:rPr>
        <w:t>elated to coverage in the MLR reporting year</w:t>
      </w:r>
      <w:r w:rsidR="00931599">
        <w:rPr>
          <w:szCs w:val="24"/>
        </w:rPr>
        <w:t>.</w:t>
      </w:r>
      <w:r w:rsidR="00B82C91">
        <w:rPr>
          <w:szCs w:val="24"/>
        </w:rPr>
        <w:t xml:space="preserve"> </w:t>
      </w:r>
    </w:p>
    <w:p w14:paraId="781CDB8C" w14:textId="77777777" w:rsidR="001C7FDF" w:rsidRDefault="001C7FDF" w:rsidP="00992AB2">
      <w:pPr>
        <w:ind w:left="1440" w:hanging="720"/>
        <w:jc w:val="left"/>
        <w:rPr>
          <w:szCs w:val="24"/>
        </w:rPr>
      </w:pPr>
    </w:p>
    <w:p w14:paraId="31CED36D" w14:textId="69660B4B" w:rsidR="0062409B" w:rsidRDefault="003B7597" w:rsidP="00C3485A">
      <w:pPr>
        <w:ind w:left="1440"/>
        <w:jc w:val="left"/>
        <w:rPr>
          <w:szCs w:val="24"/>
        </w:rPr>
      </w:pPr>
      <w:r w:rsidDel="00494F2E">
        <w:rPr>
          <w:szCs w:val="24"/>
        </w:rPr>
        <w:t>PLEASE NOTE</w:t>
      </w:r>
      <w:r w:rsidR="00C3485A">
        <w:rPr>
          <w:szCs w:val="24"/>
        </w:rPr>
        <w:t xml:space="preserve">: This </w:t>
      </w:r>
      <w:r w:rsidDel="00494F2E">
        <w:rPr>
          <w:szCs w:val="24"/>
        </w:rPr>
        <w:t>methodology differs from NAIC SHCE methodology.</w:t>
      </w:r>
      <w:r>
        <w:rPr>
          <w:szCs w:val="24"/>
        </w:rPr>
        <w:t xml:space="preserve"> However, issuers may choose to report amounts on the same basis as in the 12/31 columns</w:t>
      </w:r>
      <w:r w:rsidR="00544D54">
        <w:rPr>
          <w:szCs w:val="24"/>
        </w:rPr>
        <w:t>, except that risk adjustment amounts must not be reflected in the 3/31 column</w:t>
      </w:r>
      <w:r w:rsidR="00BA38BA">
        <w:rPr>
          <w:szCs w:val="24"/>
        </w:rPr>
        <w:t>s</w:t>
      </w:r>
      <w:r>
        <w:rPr>
          <w:szCs w:val="24"/>
        </w:rPr>
        <w:t>.</w:t>
      </w:r>
    </w:p>
    <w:p w14:paraId="6691C247" w14:textId="77777777" w:rsidR="0062409B" w:rsidRDefault="0062409B" w:rsidP="00992AB2">
      <w:pPr>
        <w:ind w:left="1440" w:hanging="720"/>
        <w:jc w:val="left"/>
        <w:rPr>
          <w:szCs w:val="24"/>
        </w:rPr>
      </w:pPr>
    </w:p>
    <w:p w14:paraId="00D71B27" w14:textId="77777777" w:rsidR="00E266DB" w:rsidRPr="00AE1B35" w:rsidRDefault="00C61B3F" w:rsidP="00992AB2">
      <w:pPr>
        <w:ind w:left="1440"/>
        <w:jc w:val="left"/>
        <w:rPr>
          <w:szCs w:val="24"/>
        </w:rPr>
      </w:pPr>
      <w:r w:rsidDel="00B82C91">
        <w:rPr>
          <w:szCs w:val="24"/>
        </w:rPr>
        <w:t xml:space="preserve">Premium should include all amounts collected toward ACA fees, regardless of whether the fees were included in premium or billed as a separate line item. </w:t>
      </w:r>
    </w:p>
    <w:p w14:paraId="57395639" w14:textId="77777777" w:rsidR="00250D4E" w:rsidRDefault="00250D4E" w:rsidP="00992AB2">
      <w:pPr>
        <w:ind w:left="1980" w:hanging="1260"/>
        <w:jc w:val="left"/>
        <w:rPr>
          <w:szCs w:val="24"/>
        </w:rPr>
      </w:pPr>
    </w:p>
    <w:p w14:paraId="4DADA53E" w14:textId="77777777" w:rsidR="001647CE" w:rsidRPr="003F0E3C" w:rsidRDefault="001647CE" w:rsidP="00992AB2">
      <w:pPr>
        <w:keepNext/>
        <w:ind w:left="1980" w:hanging="1260"/>
        <w:jc w:val="left"/>
        <w:rPr>
          <w:szCs w:val="24"/>
        </w:rPr>
      </w:pPr>
      <w:r w:rsidRPr="003F0E3C">
        <w:rPr>
          <w:szCs w:val="24"/>
        </w:rPr>
        <w:lastRenderedPageBreak/>
        <w:t>Include:</w:t>
      </w:r>
    </w:p>
    <w:p w14:paraId="19A92D58" w14:textId="77777777" w:rsidR="00267A6F" w:rsidRDefault="00267A6F" w:rsidP="0075166B">
      <w:pPr>
        <w:pStyle w:val="Default"/>
        <w:keepNext/>
        <w:numPr>
          <w:ilvl w:val="0"/>
          <w:numId w:val="22"/>
        </w:numPr>
        <w:rPr>
          <w:color w:val="auto"/>
        </w:rPr>
      </w:pPr>
      <w:r w:rsidRPr="003F0E3C">
        <w:rPr>
          <w:color w:val="auto"/>
        </w:rPr>
        <w:t>Premium assumed under a 100% assumption reinsurance agreement (</w:t>
      </w:r>
      <w:r w:rsidR="00957AC1">
        <w:rPr>
          <w:color w:val="auto"/>
        </w:rPr>
        <w:t>with</w:t>
      </w:r>
      <w:r w:rsidRPr="003F0E3C">
        <w:rPr>
          <w:color w:val="auto"/>
        </w:rPr>
        <w:t xml:space="preserve"> </w:t>
      </w:r>
      <w:r w:rsidR="00393250" w:rsidRPr="003F0E3C">
        <w:rPr>
          <w:color w:val="auto"/>
        </w:rPr>
        <w:t xml:space="preserve">a </w:t>
      </w:r>
      <w:r w:rsidRPr="003F0E3C">
        <w:rPr>
          <w:color w:val="auto"/>
        </w:rPr>
        <w:t>novation) must be reported by the assuming issuer for the entire MLR reporting year during which the policies are assumed and must not be reported by the ceding issuer</w:t>
      </w:r>
    </w:p>
    <w:p w14:paraId="0A3D3914" w14:textId="77777777" w:rsidR="00205B6C" w:rsidRPr="0001125B" w:rsidRDefault="00205B6C" w:rsidP="0075166B">
      <w:pPr>
        <w:pStyle w:val="Default"/>
        <w:numPr>
          <w:ilvl w:val="0"/>
          <w:numId w:val="23"/>
        </w:numPr>
      </w:pPr>
      <w:r w:rsidRPr="0001125B">
        <w:t>Premium assumed under a 100% indemnity reinsurance and administrative agreement, limited to only those agreements both entered into and</w:t>
      </w:r>
      <w:r w:rsidR="0050765D" w:rsidRPr="0001125B">
        <w:t xml:space="preserve"> </w:t>
      </w:r>
      <w:r w:rsidR="0050765D">
        <w:t>also</w:t>
      </w:r>
      <w:r w:rsidRPr="007C770D">
        <w:t xml:space="preserve"> </w:t>
      </w:r>
      <w:r w:rsidRPr="0001125B">
        <w:t>effective prior to March 23, 2010, where the assuming entity is responsible for 100% of the ceding entity’s financial risk and takes on all of the administration of the block of business</w:t>
      </w:r>
    </w:p>
    <w:p w14:paraId="69C358E7" w14:textId="77777777" w:rsidR="00D2588E" w:rsidRPr="00205B6C" w:rsidRDefault="00D2588E" w:rsidP="00992AB2">
      <w:pPr>
        <w:pStyle w:val="Default"/>
        <w:ind w:left="1260"/>
      </w:pPr>
    </w:p>
    <w:p w14:paraId="06368F4E" w14:textId="77777777" w:rsidR="009E6767" w:rsidRPr="0001125B" w:rsidRDefault="001647CE" w:rsidP="00992AB2">
      <w:pPr>
        <w:pStyle w:val="Default"/>
        <w:ind w:left="720"/>
      </w:pPr>
      <w:r w:rsidRPr="0001125B">
        <w:t>Exclude:</w:t>
      </w:r>
    </w:p>
    <w:p w14:paraId="762460B3" w14:textId="77777777" w:rsidR="00267A6F" w:rsidRPr="00205B6C" w:rsidRDefault="00267A6F" w:rsidP="0075166B">
      <w:pPr>
        <w:pStyle w:val="Default"/>
        <w:numPr>
          <w:ilvl w:val="0"/>
          <w:numId w:val="24"/>
        </w:numPr>
        <w:rPr>
          <w:color w:val="auto"/>
        </w:rPr>
      </w:pPr>
      <w:r w:rsidRPr="00205B6C">
        <w:rPr>
          <w:color w:val="auto"/>
        </w:rPr>
        <w:t>Premium ceded under a 100% assumption reinsurance agreement (</w:t>
      </w:r>
      <w:r w:rsidR="00E90333">
        <w:rPr>
          <w:color w:val="auto"/>
        </w:rPr>
        <w:t>with</w:t>
      </w:r>
      <w:r w:rsidRPr="00205B6C">
        <w:rPr>
          <w:color w:val="auto"/>
        </w:rPr>
        <w:t xml:space="preserve"> </w:t>
      </w:r>
      <w:r w:rsidR="00393250" w:rsidRPr="00205B6C">
        <w:rPr>
          <w:color w:val="auto"/>
        </w:rPr>
        <w:t xml:space="preserve">a </w:t>
      </w:r>
      <w:r w:rsidRPr="00205B6C">
        <w:rPr>
          <w:color w:val="auto"/>
        </w:rPr>
        <w:t>novation) must be reported by the assuming issuer for the entire MLR reporting year during which the policies are assumed and must not be reported by the ceding issuer</w:t>
      </w:r>
    </w:p>
    <w:p w14:paraId="6C9EAA29" w14:textId="77777777" w:rsidR="00205B6C" w:rsidRDefault="00267A6F" w:rsidP="003F5CE1">
      <w:pPr>
        <w:pStyle w:val="ListParagraph"/>
        <w:numPr>
          <w:ilvl w:val="0"/>
          <w:numId w:val="11"/>
        </w:numPr>
      </w:pPr>
      <w:r w:rsidRPr="00205B6C">
        <w:t>Premium ceded under a 100% indemnity reinsurance and administrative agr</w:t>
      </w:r>
      <w:r w:rsidRPr="007C770D">
        <w:t>eement</w:t>
      </w:r>
      <w:r w:rsidR="00393250" w:rsidRPr="007C770D">
        <w:t>,</w:t>
      </w:r>
      <w:r w:rsidRPr="007C770D">
        <w:t xml:space="preserve"> limited to only those agreements </w:t>
      </w:r>
      <w:r w:rsidR="00393250" w:rsidRPr="007C770D">
        <w:t xml:space="preserve">both </w:t>
      </w:r>
      <w:r w:rsidRPr="007C770D">
        <w:t xml:space="preserve">entered into and </w:t>
      </w:r>
      <w:r w:rsidR="0050765D">
        <w:t xml:space="preserve">also </w:t>
      </w:r>
      <w:r w:rsidRPr="007C770D">
        <w:t>effective prior to March 23, 2010, where the assuming entity is responsible for 100% of the ceding entity’s financial risk and takes on all of the administration of the block of business</w:t>
      </w:r>
    </w:p>
    <w:p w14:paraId="1DF2DFE8" w14:textId="77777777" w:rsidR="00505646" w:rsidRPr="00505646" w:rsidRDefault="001647CE" w:rsidP="0075166B">
      <w:pPr>
        <w:pStyle w:val="Default"/>
        <w:numPr>
          <w:ilvl w:val="0"/>
          <w:numId w:val="24"/>
        </w:numPr>
        <w:rPr>
          <w:color w:val="auto"/>
        </w:rPr>
      </w:pPr>
      <w:r w:rsidRPr="00505646">
        <w:rPr>
          <w:color w:val="auto"/>
        </w:rPr>
        <w:t>Assessments</w:t>
      </w:r>
      <w:r w:rsidR="00D30288" w:rsidRPr="00505646">
        <w:rPr>
          <w:color w:val="auto"/>
        </w:rPr>
        <w:t xml:space="preserve"> paid to or subsidies received from </w:t>
      </w:r>
      <w:r w:rsidR="00DF5977" w:rsidRPr="00505646">
        <w:rPr>
          <w:color w:val="auto"/>
        </w:rPr>
        <w:t xml:space="preserve">State and Federal </w:t>
      </w:r>
      <w:r w:rsidR="00D30288" w:rsidRPr="00505646">
        <w:rPr>
          <w:color w:val="auto"/>
        </w:rPr>
        <w:t>high risk pools</w:t>
      </w:r>
    </w:p>
    <w:p w14:paraId="0984883F" w14:textId="251A3C4F" w:rsidR="006B615E" w:rsidRPr="00505646" w:rsidRDefault="00347C9D" w:rsidP="0075166B">
      <w:pPr>
        <w:pStyle w:val="Default"/>
        <w:numPr>
          <w:ilvl w:val="0"/>
          <w:numId w:val="24"/>
        </w:numPr>
        <w:rPr>
          <w:color w:val="auto"/>
        </w:rPr>
      </w:pPr>
      <w:r w:rsidRPr="00505646">
        <w:rPr>
          <w:color w:val="auto"/>
        </w:rPr>
        <w:t>Amounts for rate credits paid</w:t>
      </w:r>
      <w:r w:rsidR="009D42D2">
        <w:rPr>
          <w:color w:val="auto"/>
        </w:rPr>
        <w:t xml:space="preserve"> or received (these amounts must be reported separately on Part 2, Lines 1.4-1.6 and 2.8-2.10)</w:t>
      </w:r>
    </w:p>
    <w:p w14:paraId="3C6B9EDF" w14:textId="77777777" w:rsidR="006B615E" w:rsidRPr="006D0A61" w:rsidRDefault="006B615E" w:rsidP="00992AB2">
      <w:pPr>
        <w:rPr>
          <w:szCs w:val="24"/>
        </w:rPr>
      </w:pPr>
    </w:p>
    <w:p w14:paraId="07BA9D84" w14:textId="77777777" w:rsidR="003045D8" w:rsidRPr="006D0A61" w:rsidRDefault="00347C9D" w:rsidP="00992AB2">
      <w:pPr>
        <w:rPr>
          <w:szCs w:val="24"/>
        </w:rPr>
      </w:pPr>
      <w:r w:rsidRPr="00F3067B">
        <w:rPr>
          <w:szCs w:val="24"/>
        </w:rPr>
        <w:t xml:space="preserve">Line 1.2 </w:t>
      </w:r>
      <w:r w:rsidR="001209FA" w:rsidRPr="003F0E3C">
        <w:rPr>
          <w:szCs w:val="24"/>
        </w:rPr>
        <w:t>–</w:t>
      </w:r>
      <w:r w:rsidRPr="00F3067B">
        <w:rPr>
          <w:szCs w:val="24"/>
        </w:rPr>
        <w:t xml:space="preserve"> Unearned premium</w:t>
      </w:r>
      <w:r w:rsidRPr="006D0A61">
        <w:rPr>
          <w:szCs w:val="24"/>
        </w:rPr>
        <w:t xml:space="preserve"> (</w:t>
      </w:r>
      <w:r w:rsidR="00B05CF2" w:rsidRPr="006D0A61">
        <w:rPr>
          <w:szCs w:val="24"/>
        </w:rPr>
        <w:t xml:space="preserve">year preceding the </w:t>
      </w:r>
      <w:r w:rsidR="006F40AF" w:rsidRPr="006D0A61">
        <w:rPr>
          <w:szCs w:val="24"/>
        </w:rPr>
        <w:t xml:space="preserve">MLR reporting </w:t>
      </w:r>
      <w:r w:rsidRPr="006D0A61">
        <w:rPr>
          <w:szCs w:val="24"/>
        </w:rPr>
        <w:t>year)</w:t>
      </w:r>
    </w:p>
    <w:p w14:paraId="1D3995E4" w14:textId="77777777" w:rsidR="00CD0E52" w:rsidRPr="006D0A61" w:rsidRDefault="00CD0E52" w:rsidP="00992AB2">
      <w:pPr>
        <w:ind w:left="1260" w:hanging="1260"/>
        <w:jc w:val="left"/>
        <w:rPr>
          <w:szCs w:val="24"/>
        </w:rPr>
      </w:pPr>
    </w:p>
    <w:p w14:paraId="45380380" w14:textId="77777777" w:rsidR="00C175C0" w:rsidRPr="006D0A61" w:rsidRDefault="00C175C0" w:rsidP="00992AB2">
      <w:pPr>
        <w:ind w:left="1440" w:hanging="720"/>
        <w:jc w:val="left"/>
        <w:rPr>
          <w:szCs w:val="24"/>
        </w:rPr>
      </w:pPr>
      <w:r w:rsidRPr="006D0A61">
        <w:rPr>
          <w:szCs w:val="24"/>
        </w:rPr>
        <w:t xml:space="preserve">12/31 Column – </w:t>
      </w:r>
      <w:r w:rsidR="00020055">
        <w:rPr>
          <w:szCs w:val="24"/>
        </w:rPr>
        <w:t>r</w:t>
      </w:r>
      <w:r w:rsidR="00020055" w:rsidRPr="006D0A61">
        <w:rPr>
          <w:szCs w:val="24"/>
        </w:rPr>
        <w:t>eport reserves established to account for the portion of the premium paid prior to the MLR reporting year that was intended to provide coverage during the MLR reporting year.</w:t>
      </w:r>
      <w:r w:rsidR="00020055">
        <w:rPr>
          <w:szCs w:val="24"/>
        </w:rPr>
        <w:t xml:space="preserve">  R</w:t>
      </w:r>
      <w:r w:rsidRPr="006D0A61">
        <w:rPr>
          <w:szCs w:val="24"/>
        </w:rPr>
        <w:t xml:space="preserve">eport reserves as of 12/31 of the </w:t>
      </w:r>
      <w:r w:rsidR="00B05CF2" w:rsidRPr="006D0A61">
        <w:rPr>
          <w:szCs w:val="24"/>
        </w:rPr>
        <w:t xml:space="preserve">year preceding </w:t>
      </w:r>
      <w:r w:rsidR="002C60B6" w:rsidRPr="006D0A61">
        <w:rPr>
          <w:szCs w:val="24"/>
        </w:rPr>
        <w:t xml:space="preserve">the </w:t>
      </w:r>
      <w:r w:rsidRPr="006D0A61">
        <w:rPr>
          <w:szCs w:val="24"/>
        </w:rPr>
        <w:t xml:space="preserve">MLR reporting year, as reported to the </w:t>
      </w:r>
      <w:r w:rsidR="00044397">
        <w:rPr>
          <w:szCs w:val="24"/>
        </w:rPr>
        <w:t>regulatory authority</w:t>
      </w:r>
      <w:r w:rsidRPr="006D0A61">
        <w:rPr>
          <w:szCs w:val="24"/>
        </w:rPr>
        <w:t xml:space="preserve"> in the issuer’s State of domicile or as filed on the NAIC SHCE filing for </w:t>
      </w:r>
      <w:r w:rsidR="002C60B6" w:rsidRPr="006D0A61">
        <w:rPr>
          <w:szCs w:val="24"/>
        </w:rPr>
        <w:t xml:space="preserve">the year preceding </w:t>
      </w:r>
      <w:r w:rsidRPr="006D0A61">
        <w:rPr>
          <w:szCs w:val="24"/>
        </w:rPr>
        <w:t>the MLR reporting year.</w:t>
      </w:r>
    </w:p>
    <w:p w14:paraId="10EB1DC5" w14:textId="77777777" w:rsidR="00C175C0" w:rsidRPr="006D0A61" w:rsidRDefault="00C175C0" w:rsidP="00992AB2">
      <w:pPr>
        <w:ind w:left="1440" w:hanging="720"/>
        <w:jc w:val="left"/>
        <w:rPr>
          <w:szCs w:val="24"/>
        </w:rPr>
      </w:pPr>
    </w:p>
    <w:p w14:paraId="26E1C0FF" w14:textId="061F8E90" w:rsidR="00C3485A" w:rsidRDefault="00C175C0" w:rsidP="00992AB2">
      <w:pPr>
        <w:ind w:left="1440" w:hanging="720"/>
        <w:jc w:val="left"/>
        <w:rPr>
          <w:szCs w:val="24"/>
        </w:rPr>
      </w:pPr>
      <w:r w:rsidRPr="006D0A61">
        <w:rPr>
          <w:szCs w:val="24"/>
        </w:rPr>
        <w:t>3/31 Column</w:t>
      </w:r>
      <w:r w:rsidR="00CE747C">
        <w:rPr>
          <w:szCs w:val="24"/>
        </w:rPr>
        <w:t xml:space="preserve"> </w:t>
      </w:r>
      <w:r w:rsidRPr="006D0A61">
        <w:rPr>
          <w:szCs w:val="24"/>
        </w:rPr>
        <w:t xml:space="preserve">(premium for coverage in </w:t>
      </w:r>
      <w:r w:rsidR="00B963E0">
        <w:rPr>
          <w:szCs w:val="24"/>
        </w:rPr>
        <w:t xml:space="preserve">the </w:t>
      </w:r>
      <w:r w:rsidRPr="006D0A61">
        <w:rPr>
          <w:szCs w:val="24"/>
        </w:rPr>
        <w:t xml:space="preserve">MLR reporting year only) – report premium for coverage in </w:t>
      </w:r>
      <w:r w:rsidR="00B963E0">
        <w:rPr>
          <w:szCs w:val="24"/>
        </w:rPr>
        <w:t xml:space="preserve">the </w:t>
      </w:r>
      <w:r w:rsidRPr="006D0A61">
        <w:rPr>
          <w:szCs w:val="24"/>
        </w:rPr>
        <w:t xml:space="preserve">MLR reporting </w:t>
      </w:r>
      <w:r w:rsidR="00644C63">
        <w:rPr>
          <w:szCs w:val="24"/>
        </w:rPr>
        <w:t xml:space="preserve">year </w:t>
      </w:r>
      <w:r w:rsidRPr="006D0A61">
        <w:rPr>
          <w:szCs w:val="24"/>
        </w:rPr>
        <w:t>only, collected in the immediately preceding MLR reporting year</w:t>
      </w:r>
      <w:r w:rsidR="002C60B6" w:rsidRPr="006D0A61">
        <w:rPr>
          <w:szCs w:val="24"/>
        </w:rPr>
        <w:t xml:space="preserve">. Report </w:t>
      </w:r>
      <w:r w:rsidR="00020055">
        <w:rPr>
          <w:szCs w:val="24"/>
        </w:rPr>
        <w:t>amount</w:t>
      </w:r>
      <w:r w:rsidR="002C60B6" w:rsidRPr="006D0A61">
        <w:rPr>
          <w:szCs w:val="24"/>
        </w:rPr>
        <w:t>s as</w:t>
      </w:r>
      <w:r w:rsidR="00A02234" w:rsidRPr="006D0A61">
        <w:rPr>
          <w:szCs w:val="24"/>
        </w:rPr>
        <w:t xml:space="preserve"> </w:t>
      </w:r>
      <w:r w:rsidR="002C60B6" w:rsidRPr="006D0A61">
        <w:rPr>
          <w:szCs w:val="24"/>
        </w:rPr>
        <w:t xml:space="preserve">of 12/31 of the year preceding the MLR reporting </w:t>
      </w:r>
      <w:r w:rsidR="00F9419E" w:rsidRPr="006D0A61">
        <w:rPr>
          <w:szCs w:val="24"/>
        </w:rPr>
        <w:t xml:space="preserve">year. </w:t>
      </w:r>
    </w:p>
    <w:p w14:paraId="3DB5B37B" w14:textId="77777777" w:rsidR="00C3485A" w:rsidRDefault="00C3485A" w:rsidP="00992AB2">
      <w:pPr>
        <w:ind w:left="1440" w:hanging="720"/>
        <w:jc w:val="left"/>
        <w:rPr>
          <w:szCs w:val="24"/>
        </w:rPr>
      </w:pPr>
    </w:p>
    <w:p w14:paraId="7EB33C0A" w14:textId="0ACC3CAD" w:rsidR="00E4301C" w:rsidRPr="006D0A61" w:rsidRDefault="00F9419E" w:rsidP="00C3485A">
      <w:pPr>
        <w:ind w:left="1440"/>
        <w:jc w:val="left"/>
        <w:rPr>
          <w:szCs w:val="24"/>
        </w:rPr>
      </w:pPr>
      <w:r w:rsidRPr="006D0A61">
        <w:rPr>
          <w:szCs w:val="24"/>
        </w:rPr>
        <w:t>PLEASE</w:t>
      </w:r>
      <w:r w:rsidR="000134E5">
        <w:rPr>
          <w:szCs w:val="24"/>
        </w:rPr>
        <w:t xml:space="preserve"> NOTE</w:t>
      </w:r>
      <w:r w:rsidR="00C3485A">
        <w:rPr>
          <w:szCs w:val="24"/>
        </w:rPr>
        <w:t xml:space="preserve">: This </w:t>
      </w:r>
      <w:r w:rsidR="000134E5">
        <w:rPr>
          <w:szCs w:val="24"/>
        </w:rPr>
        <w:t>methodology differs from</w:t>
      </w:r>
      <w:r w:rsidR="00E4301C">
        <w:rPr>
          <w:szCs w:val="24"/>
        </w:rPr>
        <w:t xml:space="preserve"> </w:t>
      </w:r>
      <w:r w:rsidR="000134E5">
        <w:rPr>
          <w:szCs w:val="24"/>
        </w:rPr>
        <w:t>NAIC SHCE methodology.</w:t>
      </w:r>
      <w:r w:rsidRPr="00F9419E">
        <w:rPr>
          <w:rFonts w:eastAsia="Calibri"/>
          <w:szCs w:val="24"/>
        </w:rPr>
        <w:t xml:space="preserve"> </w:t>
      </w:r>
      <w:r w:rsidR="00582E96">
        <w:rPr>
          <w:rFonts w:eastAsia="Calibri"/>
          <w:szCs w:val="24"/>
        </w:rPr>
        <w:t xml:space="preserve"> However, if the issuer chose to report </w:t>
      </w:r>
      <w:r w:rsidR="002B3C73">
        <w:rPr>
          <w:rFonts w:eastAsia="Calibri"/>
          <w:szCs w:val="24"/>
        </w:rPr>
        <w:t xml:space="preserve">direct </w:t>
      </w:r>
      <w:r w:rsidR="00582E96">
        <w:rPr>
          <w:rFonts w:eastAsia="Calibri"/>
          <w:szCs w:val="24"/>
        </w:rPr>
        <w:t xml:space="preserve">written premium </w:t>
      </w:r>
      <w:r w:rsidR="00ED4275">
        <w:rPr>
          <w:rFonts w:eastAsia="Calibri"/>
          <w:szCs w:val="24"/>
        </w:rPr>
        <w:t xml:space="preserve">in Line 1.1 </w:t>
      </w:r>
      <w:r w:rsidR="00582E96">
        <w:rPr>
          <w:rFonts w:eastAsia="Calibri"/>
          <w:szCs w:val="24"/>
        </w:rPr>
        <w:t xml:space="preserve">on the same basis as in the 12/31 column, the issuer should report unearned premium reserves consistently with how it reports </w:t>
      </w:r>
      <w:r w:rsidR="002B3C73">
        <w:rPr>
          <w:rFonts w:eastAsia="Calibri"/>
          <w:szCs w:val="24"/>
        </w:rPr>
        <w:t xml:space="preserve">direct </w:t>
      </w:r>
      <w:r w:rsidR="00582E96">
        <w:rPr>
          <w:rFonts w:eastAsia="Calibri"/>
          <w:szCs w:val="24"/>
        </w:rPr>
        <w:t>written premium.</w:t>
      </w:r>
    </w:p>
    <w:p w14:paraId="3D133AFA" w14:textId="77777777" w:rsidR="003045D8" w:rsidRPr="006D0A61" w:rsidRDefault="007C770D" w:rsidP="00992AB2">
      <w:pPr>
        <w:ind w:left="1260"/>
        <w:jc w:val="left"/>
        <w:rPr>
          <w:szCs w:val="24"/>
        </w:rPr>
      </w:pPr>
      <w:r w:rsidRPr="006D0A61">
        <w:rPr>
          <w:szCs w:val="24"/>
        </w:rPr>
        <w:t xml:space="preserve"> </w:t>
      </w:r>
    </w:p>
    <w:p w14:paraId="25CA5FAA" w14:textId="77777777" w:rsidR="003045D8" w:rsidRPr="006D0A61" w:rsidRDefault="00347C9D" w:rsidP="00992AB2">
      <w:pPr>
        <w:ind w:left="1260" w:hanging="1260"/>
        <w:jc w:val="left"/>
        <w:rPr>
          <w:szCs w:val="24"/>
        </w:rPr>
      </w:pPr>
      <w:r w:rsidRPr="00F3067B">
        <w:rPr>
          <w:szCs w:val="24"/>
        </w:rPr>
        <w:t xml:space="preserve">Line 1.3 </w:t>
      </w:r>
      <w:r w:rsidR="001209FA" w:rsidRPr="003F0E3C">
        <w:rPr>
          <w:szCs w:val="24"/>
        </w:rPr>
        <w:t>–</w:t>
      </w:r>
      <w:r w:rsidRPr="00F3067B">
        <w:rPr>
          <w:szCs w:val="24"/>
        </w:rPr>
        <w:t xml:space="preserve"> Unearned premium</w:t>
      </w:r>
      <w:r w:rsidRPr="006D0A61">
        <w:rPr>
          <w:szCs w:val="24"/>
        </w:rPr>
        <w:t xml:space="preserve"> (</w:t>
      </w:r>
      <w:r w:rsidR="006F40AF" w:rsidRPr="006D0A61">
        <w:rPr>
          <w:szCs w:val="24"/>
        </w:rPr>
        <w:t xml:space="preserve">MLR reporting </w:t>
      </w:r>
      <w:r w:rsidRPr="006D0A61">
        <w:rPr>
          <w:szCs w:val="24"/>
        </w:rPr>
        <w:t>year)</w:t>
      </w:r>
    </w:p>
    <w:p w14:paraId="5FC4C43D" w14:textId="77777777" w:rsidR="00205B6C" w:rsidRPr="006D0A61" w:rsidRDefault="00205B6C" w:rsidP="00992AB2">
      <w:pPr>
        <w:ind w:left="1260" w:hanging="1260"/>
        <w:jc w:val="left"/>
        <w:rPr>
          <w:szCs w:val="24"/>
        </w:rPr>
      </w:pPr>
    </w:p>
    <w:p w14:paraId="1AA93CF1" w14:textId="77777777" w:rsidR="00477BB1" w:rsidRPr="006D0A61" w:rsidRDefault="00477BB1" w:rsidP="00992AB2">
      <w:pPr>
        <w:ind w:left="1440" w:hanging="720"/>
        <w:jc w:val="left"/>
        <w:rPr>
          <w:szCs w:val="24"/>
        </w:rPr>
      </w:pPr>
      <w:r w:rsidRPr="006D0A61">
        <w:rPr>
          <w:szCs w:val="24"/>
        </w:rPr>
        <w:t xml:space="preserve">12/31 Column – </w:t>
      </w:r>
      <w:r w:rsidR="00020055">
        <w:rPr>
          <w:szCs w:val="24"/>
        </w:rPr>
        <w:t>r</w:t>
      </w:r>
      <w:r w:rsidR="00020055" w:rsidRPr="006D0A61">
        <w:rPr>
          <w:szCs w:val="24"/>
        </w:rPr>
        <w:t xml:space="preserve">eport reserves established to account for the portion of the premium paid in the MLR reporting year that was intended to provide coverage during the following </w:t>
      </w:r>
      <w:r w:rsidR="00020055" w:rsidRPr="003F0E3C">
        <w:rPr>
          <w:szCs w:val="24"/>
        </w:rPr>
        <w:t>MLR reporting year.</w:t>
      </w:r>
      <w:r w:rsidR="00020055">
        <w:rPr>
          <w:szCs w:val="24"/>
        </w:rPr>
        <w:t xml:space="preserve">  R</w:t>
      </w:r>
      <w:r w:rsidRPr="006D0A61">
        <w:rPr>
          <w:szCs w:val="24"/>
        </w:rPr>
        <w:t xml:space="preserve">eport reserves as of 12/31 of the MLR reporting year, as reported to the </w:t>
      </w:r>
      <w:r w:rsidR="00044397">
        <w:rPr>
          <w:szCs w:val="24"/>
        </w:rPr>
        <w:t>regulatory authority</w:t>
      </w:r>
      <w:r w:rsidRPr="006D0A61">
        <w:rPr>
          <w:szCs w:val="24"/>
        </w:rPr>
        <w:t xml:space="preserve"> in the issuer’s State of domicile or as filed on the NAIC SHCE fil</w:t>
      </w:r>
      <w:r w:rsidR="00806100">
        <w:rPr>
          <w:szCs w:val="24"/>
        </w:rPr>
        <w:t>ing for the MLR reporting year.</w:t>
      </w:r>
    </w:p>
    <w:p w14:paraId="6993A8CA" w14:textId="77777777" w:rsidR="00477BB1" w:rsidRPr="006D0A61" w:rsidRDefault="00477BB1" w:rsidP="00992AB2">
      <w:pPr>
        <w:ind w:left="1440" w:hanging="720"/>
        <w:jc w:val="left"/>
        <w:rPr>
          <w:szCs w:val="24"/>
        </w:rPr>
      </w:pPr>
    </w:p>
    <w:p w14:paraId="005C7D09" w14:textId="77777777" w:rsidR="0050601A" w:rsidRDefault="00477BB1" w:rsidP="00992AB2">
      <w:pPr>
        <w:ind w:left="1440" w:hanging="720"/>
        <w:jc w:val="left"/>
        <w:rPr>
          <w:szCs w:val="24"/>
        </w:rPr>
      </w:pPr>
      <w:r w:rsidRPr="006D0A61">
        <w:rPr>
          <w:szCs w:val="24"/>
        </w:rPr>
        <w:t xml:space="preserve">3/31 Column –  </w:t>
      </w:r>
      <w:r w:rsidR="00B963E0">
        <w:rPr>
          <w:szCs w:val="24"/>
        </w:rPr>
        <w:t>report zero</w:t>
      </w:r>
      <w:r w:rsidR="00540F22">
        <w:rPr>
          <w:szCs w:val="24"/>
        </w:rPr>
        <w:t xml:space="preserve"> (note that if collected and due </w:t>
      </w:r>
      <w:r w:rsidR="002E6BE1">
        <w:rPr>
          <w:szCs w:val="24"/>
        </w:rPr>
        <w:t>and</w:t>
      </w:r>
      <w:r w:rsidR="00540F22">
        <w:rPr>
          <w:szCs w:val="24"/>
        </w:rPr>
        <w:t xml:space="preserve"> unpaid premium is reported correctly in Line 1.1 above, Line 1.1 should not include amounts that would </w:t>
      </w:r>
      <w:r w:rsidR="00DF20A1">
        <w:rPr>
          <w:szCs w:val="24"/>
        </w:rPr>
        <w:t>constitute</w:t>
      </w:r>
      <w:r w:rsidR="00540F22">
        <w:rPr>
          <w:szCs w:val="24"/>
        </w:rPr>
        <w:t xml:space="preserve"> unearned </w:t>
      </w:r>
      <w:r w:rsidR="00540F22" w:rsidRPr="00DF20A1">
        <w:rPr>
          <w:szCs w:val="24"/>
        </w:rPr>
        <w:t>premium</w:t>
      </w:r>
      <w:r w:rsidR="000A65C3">
        <w:rPr>
          <w:szCs w:val="24"/>
        </w:rPr>
        <w:t xml:space="preserve"> for coverage in years subsequent to the MLR reporting year</w:t>
      </w:r>
      <w:r w:rsidR="00293B95">
        <w:rPr>
          <w:szCs w:val="24"/>
        </w:rPr>
        <w:t>)</w:t>
      </w:r>
      <w:r w:rsidR="00582E96">
        <w:rPr>
          <w:szCs w:val="24"/>
        </w:rPr>
        <w:t xml:space="preserve">. </w:t>
      </w:r>
    </w:p>
    <w:p w14:paraId="74AB6536" w14:textId="77777777" w:rsidR="0050601A" w:rsidRDefault="0050601A" w:rsidP="0050601A">
      <w:pPr>
        <w:ind w:left="1440"/>
        <w:jc w:val="left"/>
        <w:rPr>
          <w:szCs w:val="24"/>
        </w:rPr>
      </w:pPr>
    </w:p>
    <w:p w14:paraId="60BF32E9" w14:textId="4907A69C" w:rsidR="009603CA" w:rsidRDefault="003C1300" w:rsidP="0050601A">
      <w:pPr>
        <w:ind w:left="1440"/>
        <w:jc w:val="left"/>
        <w:rPr>
          <w:szCs w:val="24"/>
        </w:rPr>
      </w:pPr>
      <w:r>
        <w:rPr>
          <w:szCs w:val="24"/>
        </w:rPr>
        <w:t>PLEASE NOTE</w:t>
      </w:r>
      <w:r w:rsidR="00C04622">
        <w:rPr>
          <w:szCs w:val="24"/>
        </w:rPr>
        <w:t>:</w:t>
      </w:r>
      <w:r>
        <w:rPr>
          <w:szCs w:val="24"/>
        </w:rPr>
        <w:t xml:space="preserve"> </w:t>
      </w:r>
      <w:r w:rsidR="00C04622">
        <w:rPr>
          <w:szCs w:val="24"/>
        </w:rPr>
        <w:t>T</w:t>
      </w:r>
      <w:r>
        <w:rPr>
          <w:szCs w:val="24"/>
        </w:rPr>
        <w:t>his methodology differs from the NAIC SHCE methodology.</w:t>
      </w:r>
      <w:r w:rsidR="00F9419E">
        <w:rPr>
          <w:szCs w:val="24"/>
        </w:rPr>
        <w:t xml:space="preserve"> </w:t>
      </w:r>
      <w:r w:rsidR="00582E96">
        <w:rPr>
          <w:rFonts w:eastAsia="Calibri"/>
          <w:szCs w:val="24"/>
        </w:rPr>
        <w:t xml:space="preserve">However, if the issuer chose to report </w:t>
      </w:r>
      <w:r w:rsidR="002B3C73">
        <w:rPr>
          <w:rFonts w:eastAsia="Calibri"/>
          <w:szCs w:val="24"/>
        </w:rPr>
        <w:t xml:space="preserve">direct </w:t>
      </w:r>
      <w:r w:rsidR="00582E96">
        <w:rPr>
          <w:rFonts w:eastAsia="Calibri"/>
          <w:szCs w:val="24"/>
        </w:rPr>
        <w:t xml:space="preserve">written premium </w:t>
      </w:r>
      <w:r w:rsidR="00ED4275">
        <w:rPr>
          <w:rFonts w:eastAsia="Calibri"/>
          <w:szCs w:val="24"/>
        </w:rPr>
        <w:t xml:space="preserve">in Line 1.1 </w:t>
      </w:r>
      <w:r w:rsidR="00582E96">
        <w:rPr>
          <w:rFonts w:eastAsia="Calibri"/>
          <w:szCs w:val="24"/>
        </w:rPr>
        <w:t xml:space="preserve">on the same basis as in the 12/31 column, the issuer should report unearned premium reserves consistently with how it reports </w:t>
      </w:r>
      <w:r w:rsidR="002B3C73">
        <w:rPr>
          <w:rFonts w:eastAsia="Calibri"/>
          <w:szCs w:val="24"/>
        </w:rPr>
        <w:t xml:space="preserve">direct </w:t>
      </w:r>
      <w:r w:rsidR="00582E96">
        <w:rPr>
          <w:rFonts w:eastAsia="Calibri"/>
          <w:szCs w:val="24"/>
        </w:rPr>
        <w:t>written premium.</w:t>
      </w:r>
      <w:r w:rsidR="00494F2E">
        <w:rPr>
          <w:rFonts w:eastAsia="Calibri"/>
          <w:szCs w:val="24"/>
        </w:rPr>
        <w:t xml:space="preserve"> </w:t>
      </w:r>
      <w:r w:rsidR="00494F2E">
        <w:rPr>
          <w:szCs w:val="24"/>
        </w:rPr>
        <w:t xml:space="preserve">Do not include any amounts collected during </w:t>
      </w:r>
      <w:r w:rsidR="00C3485A">
        <w:rPr>
          <w:szCs w:val="24"/>
        </w:rPr>
        <w:t xml:space="preserve">2015 </w:t>
      </w:r>
      <w:r w:rsidR="00494F2E">
        <w:rPr>
          <w:szCs w:val="24"/>
        </w:rPr>
        <w:t xml:space="preserve">for </w:t>
      </w:r>
      <w:r w:rsidR="00C3485A">
        <w:rPr>
          <w:szCs w:val="24"/>
        </w:rPr>
        <w:t xml:space="preserve">2016 </w:t>
      </w:r>
      <w:r w:rsidR="00494F2E">
        <w:rPr>
          <w:szCs w:val="24"/>
        </w:rPr>
        <w:t>ACA fees as unearned premium.</w:t>
      </w:r>
    </w:p>
    <w:p w14:paraId="2210F335" w14:textId="77777777" w:rsidR="00505646" w:rsidRDefault="00505646" w:rsidP="00992AB2">
      <w:pPr>
        <w:ind w:left="720" w:hanging="720"/>
        <w:jc w:val="left"/>
        <w:rPr>
          <w:szCs w:val="24"/>
        </w:rPr>
      </w:pPr>
    </w:p>
    <w:p w14:paraId="7F4EF491" w14:textId="77777777" w:rsidR="00531894" w:rsidRPr="003F0E3C" w:rsidRDefault="00531894" w:rsidP="00992AB2">
      <w:pPr>
        <w:ind w:left="720" w:hanging="720"/>
        <w:jc w:val="left"/>
        <w:rPr>
          <w:szCs w:val="24"/>
        </w:rPr>
      </w:pPr>
      <w:r w:rsidRPr="003F0E3C">
        <w:rPr>
          <w:szCs w:val="24"/>
        </w:rPr>
        <w:t>Line 1.</w:t>
      </w:r>
      <w:r w:rsidR="00F72CE3">
        <w:rPr>
          <w:szCs w:val="24"/>
        </w:rPr>
        <w:t xml:space="preserve">4 </w:t>
      </w:r>
      <w:r w:rsidR="001209FA" w:rsidRPr="003F0E3C">
        <w:rPr>
          <w:szCs w:val="24"/>
        </w:rPr>
        <w:t>–</w:t>
      </w:r>
      <w:r w:rsidRPr="003F0E3C">
        <w:rPr>
          <w:szCs w:val="24"/>
        </w:rPr>
        <w:t xml:space="preserve"> Experience rating refunds </w:t>
      </w:r>
      <w:r w:rsidR="00745582" w:rsidRPr="003F0E3C">
        <w:rPr>
          <w:szCs w:val="24"/>
        </w:rPr>
        <w:t xml:space="preserve">(rate credits) </w:t>
      </w:r>
      <w:r w:rsidRPr="003F0E3C">
        <w:rPr>
          <w:szCs w:val="24"/>
        </w:rPr>
        <w:t xml:space="preserve">paid </w:t>
      </w:r>
      <w:r w:rsidR="00D35599">
        <w:rPr>
          <w:szCs w:val="24"/>
        </w:rPr>
        <w:t>or received</w:t>
      </w:r>
    </w:p>
    <w:p w14:paraId="13096759" w14:textId="77777777" w:rsidR="00531894" w:rsidRPr="003F0E3C" w:rsidRDefault="00531894" w:rsidP="00992AB2">
      <w:pPr>
        <w:jc w:val="left"/>
        <w:rPr>
          <w:szCs w:val="24"/>
        </w:rPr>
      </w:pPr>
    </w:p>
    <w:p w14:paraId="6ACE80CB" w14:textId="77777777" w:rsidR="00531894" w:rsidRPr="003F0E3C" w:rsidRDefault="007B2573" w:rsidP="00992AB2">
      <w:pPr>
        <w:ind w:left="1440" w:hanging="720"/>
        <w:jc w:val="left"/>
        <w:rPr>
          <w:szCs w:val="24"/>
        </w:rPr>
      </w:pPr>
      <w:r>
        <w:rPr>
          <w:szCs w:val="24"/>
        </w:rPr>
        <w:t>1.</w:t>
      </w:r>
      <w:r w:rsidR="00F72CE3">
        <w:rPr>
          <w:szCs w:val="24"/>
        </w:rPr>
        <w:t>4</w:t>
      </w:r>
      <w:r>
        <w:rPr>
          <w:szCs w:val="24"/>
        </w:rPr>
        <w:t xml:space="preserve">a </w:t>
      </w:r>
      <w:r w:rsidR="001209FA" w:rsidRPr="003F0E3C">
        <w:rPr>
          <w:szCs w:val="24"/>
        </w:rPr>
        <w:t>–</w:t>
      </w:r>
      <w:r>
        <w:rPr>
          <w:szCs w:val="24"/>
        </w:rPr>
        <w:t xml:space="preserve"> </w:t>
      </w:r>
      <w:r w:rsidR="00531894" w:rsidRPr="003F0E3C">
        <w:rPr>
          <w:szCs w:val="24"/>
        </w:rPr>
        <w:t xml:space="preserve">12/31 Column </w:t>
      </w:r>
      <w:r w:rsidR="001209FA" w:rsidRPr="003F0E3C">
        <w:rPr>
          <w:szCs w:val="24"/>
        </w:rPr>
        <w:t>–</w:t>
      </w:r>
      <w:r w:rsidR="00531894" w:rsidRPr="003F0E3C">
        <w:rPr>
          <w:szCs w:val="24"/>
        </w:rPr>
        <w:t xml:space="preserve"> </w:t>
      </w:r>
      <w:r w:rsidR="009B781B">
        <w:rPr>
          <w:szCs w:val="24"/>
        </w:rPr>
        <w:t>r</w:t>
      </w:r>
      <w:r w:rsidR="00B479FC">
        <w:rPr>
          <w:szCs w:val="24"/>
        </w:rPr>
        <w:t>eport</w:t>
      </w:r>
      <w:r w:rsidR="00531894" w:rsidRPr="003F0E3C">
        <w:rPr>
          <w:szCs w:val="24"/>
        </w:rPr>
        <w:t xml:space="preserve"> </w:t>
      </w:r>
      <w:r w:rsidR="00EF610F" w:rsidRPr="003F0E3C">
        <w:rPr>
          <w:szCs w:val="24"/>
        </w:rPr>
        <w:t>all</w:t>
      </w:r>
      <w:r w:rsidR="0005291A" w:rsidRPr="003F0E3C">
        <w:rPr>
          <w:szCs w:val="24"/>
        </w:rPr>
        <w:t xml:space="preserve"> </w:t>
      </w:r>
      <w:r w:rsidR="00B479FC">
        <w:rPr>
          <w:szCs w:val="24"/>
        </w:rPr>
        <w:t>refunds paid</w:t>
      </w:r>
      <w:r w:rsidR="00C03449">
        <w:rPr>
          <w:szCs w:val="24"/>
        </w:rPr>
        <w:t xml:space="preserve"> or received</w:t>
      </w:r>
      <w:r w:rsidR="00B479FC">
        <w:rPr>
          <w:szCs w:val="24"/>
        </w:rPr>
        <w:t xml:space="preserve"> </w:t>
      </w:r>
      <w:r w:rsidR="00531894" w:rsidRPr="003F0E3C">
        <w:rPr>
          <w:szCs w:val="24"/>
        </w:rPr>
        <w:t>through 12/31 of the MLR reporting year.</w:t>
      </w:r>
    </w:p>
    <w:p w14:paraId="0F2FE62F" w14:textId="77777777" w:rsidR="00F204F5" w:rsidRPr="003F0E3C" w:rsidRDefault="00F204F5" w:rsidP="00992AB2">
      <w:pPr>
        <w:ind w:firstLine="720"/>
        <w:jc w:val="left"/>
        <w:rPr>
          <w:szCs w:val="24"/>
        </w:rPr>
      </w:pPr>
    </w:p>
    <w:p w14:paraId="3B9E450F" w14:textId="5800A3F8" w:rsidR="00531894" w:rsidRPr="003F0E3C" w:rsidRDefault="007B2573" w:rsidP="00992AB2">
      <w:pPr>
        <w:ind w:left="1440" w:hanging="720"/>
        <w:jc w:val="left"/>
        <w:rPr>
          <w:szCs w:val="24"/>
        </w:rPr>
      </w:pPr>
      <w:r>
        <w:rPr>
          <w:szCs w:val="24"/>
        </w:rPr>
        <w:t>1.</w:t>
      </w:r>
      <w:r w:rsidR="00F72CE3">
        <w:rPr>
          <w:szCs w:val="24"/>
        </w:rPr>
        <w:t>4</w:t>
      </w:r>
      <w:r>
        <w:rPr>
          <w:szCs w:val="24"/>
        </w:rPr>
        <w:t xml:space="preserve">b </w:t>
      </w:r>
      <w:r w:rsidR="001209FA" w:rsidRPr="003F0E3C">
        <w:rPr>
          <w:szCs w:val="24"/>
        </w:rPr>
        <w:t>–</w:t>
      </w:r>
      <w:r>
        <w:rPr>
          <w:szCs w:val="24"/>
        </w:rPr>
        <w:t xml:space="preserve"> </w:t>
      </w:r>
      <w:r w:rsidR="00531894" w:rsidRPr="003F0E3C">
        <w:rPr>
          <w:szCs w:val="24"/>
        </w:rPr>
        <w:t xml:space="preserve">3/31 Column </w:t>
      </w:r>
      <w:r w:rsidR="001209FA" w:rsidRPr="003F0E3C">
        <w:rPr>
          <w:szCs w:val="24"/>
        </w:rPr>
        <w:t>–</w:t>
      </w:r>
      <w:r w:rsidR="00531894" w:rsidRPr="003F0E3C">
        <w:rPr>
          <w:szCs w:val="24"/>
        </w:rPr>
        <w:t xml:space="preserve"> </w:t>
      </w:r>
      <w:r w:rsidR="009B781B">
        <w:rPr>
          <w:szCs w:val="24"/>
        </w:rPr>
        <w:t>r</w:t>
      </w:r>
      <w:r w:rsidR="00B479FC">
        <w:rPr>
          <w:szCs w:val="24"/>
        </w:rPr>
        <w:t xml:space="preserve">eport refunds associated only with </w:t>
      </w:r>
      <w:r w:rsidR="00F12CD6">
        <w:rPr>
          <w:szCs w:val="24"/>
        </w:rPr>
        <w:t>claims incurred</w:t>
      </w:r>
      <w:r w:rsidR="00B479FC" w:rsidRPr="00B479FC">
        <w:rPr>
          <w:szCs w:val="24"/>
        </w:rPr>
        <w:t xml:space="preserve"> during the MLR reporting year</w:t>
      </w:r>
      <w:r w:rsidR="003F5AC2">
        <w:rPr>
          <w:szCs w:val="24"/>
        </w:rPr>
        <w:t>,</w:t>
      </w:r>
      <w:r w:rsidR="00B479FC" w:rsidRPr="00B479FC">
        <w:rPr>
          <w:szCs w:val="24"/>
        </w:rPr>
        <w:t xml:space="preserve"> paid</w:t>
      </w:r>
      <w:r w:rsidR="003F5AC2">
        <w:rPr>
          <w:szCs w:val="24"/>
        </w:rPr>
        <w:t xml:space="preserve"> or received</w:t>
      </w:r>
      <w:r w:rsidR="00B479FC" w:rsidRPr="00B479FC">
        <w:rPr>
          <w:szCs w:val="24"/>
        </w:rPr>
        <w:t xml:space="preserve"> through 3/31 of the following year.</w:t>
      </w:r>
    </w:p>
    <w:p w14:paraId="41CC1BD4" w14:textId="77777777" w:rsidR="00D35599" w:rsidRPr="003F0E3C" w:rsidRDefault="00D35599" w:rsidP="00992AB2">
      <w:pPr>
        <w:ind w:left="720"/>
        <w:jc w:val="left"/>
        <w:rPr>
          <w:szCs w:val="24"/>
        </w:rPr>
      </w:pPr>
    </w:p>
    <w:p w14:paraId="4E546384" w14:textId="77777777" w:rsidR="00D35599" w:rsidRDefault="002052F0" w:rsidP="002052F0">
      <w:pPr>
        <w:ind w:left="1800" w:hanging="1080"/>
        <w:jc w:val="left"/>
        <w:rPr>
          <w:szCs w:val="24"/>
        </w:rPr>
      </w:pPr>
      <w:r>
        <w:rPr>
          <w:szCs w:val="24"/>
        </w:rPr>
        <w:t>Include:</w:t>
      </w:r>
      <w:r>
        <w:rPr>
          <w:szCs w:val="24"/>
        </w:rPr>
        <w:tab/>
      </w:r>
      <w:r w:rsidR="00D35599">
        <w:rPr>
          <w:szCs w:val="24"/>
        </w:rPr>
        <w:t>E</w:t>
      </w:r>
      <w:r w:rsidR="00D35599" w:rsidRPr="006A08EA">
        <w:rPr>
          <w:szCs w:val="24"/>
        </w:rPr>
        <w:t xml:space="preserve">xperience rating refunds </w:t>
      </w:r>
      <w:r w:rsidR="00D35599">
        <w:rPr>
          <w:szCs w:val="24"/>
        </w:rPr>
        <w:t>and</w:t>
      </w:r>
      <w:r w:rsidR="00D35599" w:rsidRPr="006A08EA">
        <w:rPr>
          <w:szCs w:val="24"/>
        </w:rPr>
        <w:t xml:space="preserve"> </w:t>
      </w:r>
      <w:r w:rsidR="00D35599">
        <w:rPr>
          <w:szCs w:val="24"/>
        </w:rPr>
        <w:t xml:space="preserve">State premium refunds </w:t>
      </w:r>
      <w:r w:rsidR="00D35599" w:rsidRPr="00B479FC">
        <w:rPr>
          <w:szCs w:val="24"/>
        </w:rPr>
        <w:t xml:space="preserve">paid </w:t>
      </w:r>
      <w:r w:rsidR="00D35599">
        <w:rPr>
          <w:szCs w:val="24"/>
        </w:rPr>
        <w:t xml:space="preserve">or received </w:t>
      </w:r>
      <w:r w:rsidR="00D35599" w:rsidRPr="00B479FC">
        <w:rPr>
          <w:szCs w:val="24"/>
        </w:rPr>
        <w:t>during the MLR reporting year</w:t>
      </w:r>
      <w:r w:rsidR="00D35599">
        <w:rPr>
          <w:szCs w:val="24"/>
        </w:rPr>
        <w:t xml:space="preserve">. </w:t>
      </w:r>
      <w:r w:rsidR="00D35599" w:rsidRPr="003F0E3C">
        <w:rPr>
          <w:szCs w:val="24"/>
        </w:rPr>
        <w:t xml:space="preserve"> Experience rating refund is the return of a portion of premium pursuant to a retrospectively rated funding arrangement when the sum of incurred losses, retention</w:t>
      </w:r>
      <w:r w:rsidR="008F139B">
        <w:rPr>
          <w:szCs w:val="24"/>
        </w:rPr>
        <w:t>,</w:t>
      </w:r>
      <w:r w:rsidR="00D35599" w:rsidRPr="003F0E3C">
        <w:rPr>
          <w:szCs w:val="24"/>
        </w:rPr>
        <w:t xml:space="preserve"> and margin are less than earned premium</w:t>
      </w:r>
      <w:r w:rsidR="00806100">
        <w:rPr>
          <w:szCs w:val="24"/>
        </w:rPr>
        <w:t>.</w:t>
      </w:r>
    </w:p>
    <w:p w14:paraId="167A8E15" w14:textId="77777777" w:rsidR="00D35599" w:rsidRDefault="00D35599" w:rsidP="002052F0">
      <w:pPr>
        <w:ind w:left="1800" w:hanging="1080"/>
        <w:jc w:val="left"/>
        <w:rPr>
          <w:szCs w:val="24"/>
        </w:rPr>
      </w:pPr>
    </w:p>
    <w:p w14:paraId="76A967E9" w14:textId="32291BF3" w:rsidR="00D35599" w:rsidRPr="006A08EA" w:rsidRDefault="00D35599" w:rsidP="002052F0">
      <w:pPr>
        <w:ind w:left="1800" w:hanging="1080"/>
        <w:jc w:val="left"/>
        <w:rPr>
          <w:szCs w:val="24"/>
        </w:rPr>
      </w:pPr>
      <w:r>
        <w:rPr>
          <w:szCs w:val="24"/>
        </w:rPr>
        <w:t>E</w:t>
      </w:r>
      <w:r w:rsidRPr="00B479FC">
        <w:rPr>
          <w:szCs w:val="24"/>
        </w:rPr>
        <w:t>xclude</w:t>
      </w:r>
      <w:r w:rsidR="002052F0">
        <w:rPr>
          <w:szCs w:val="24"/>
        </w:rPr>
        <w:t>:</w:t>
      </w:r>
      <w:r w:rsidR="002052F0">
        <w:rPr>
          <w:szCs w:val="24"/>
        </w:rPr>
        <w:tab/>
      </w:r>
      <w:r w:rsidRPr="00B479FC">
        <w:rPr>
          <w:szCs w:val="24"/>
        </w:rPr>
        <w:t>Federal and State MLR rebates</w:t>
      </w:r>
      <w:r w:rsidR="00FA30D3">
        <w:rPr>
          <w:szCs w:val="24"/>
        </w:rPr>
        <w:t>,</w:t>
      </w:r>
      <w:r w:rsidR="00FC772A">
        <w:rPr>
          <w:szCs w:val="24"/>
        </w:rPr>
        <w:t xml:space="preserve"> and risk corridors payments or charges</w:t>
      </w:r>
      <w:r w:rsidRPr="00B479FC">
        <w:rPr>
          <w:szCs w:val="24"/>
        </w:rPr>
        <w:t>.</w:t>
      </w:r>
    </w:p>
    <w:p w14:paraId="5C043CE5" w14:textId="77777777" w:rsidR="00F204F5" w:rsidRPr="003F0E3C" w:rsidRDefault="00F204F5" w:rsidP="00992AB2">
      <w:pPr>
        <w:ind w:left="1350" w:hanging="630"/>
        <w:jc w:val="left"/>
        <w:rPr>
          <w:szCs w:val="24"/>
        </w:rPr>
      </w:pPr>
    </w:p>
    <w:p w14:paraId="29A102B9" w14:textId="77777777" w:rsidR="009F58A7" w:rsidRPr="003F0E3C" w:rsidRDefault="00347C9D" w:rsidP="00992AB2">
      <w:pPr>
        <w:ind w:left="1260" w:hanging="1260"/>
        <w:jc w:val="left"/>
        <w:rPr>
          <w:szCs w:val="24"/>
        </w:rPr>
      </w:pPr>
      <w:r w:rsidRPr="003F0E3C">
        <w:rPr>
          <w:szCs w:val="24"/>
        </w:rPr>
        <w:t>Line 1.</w:t>
      </w:r>
      <w:r w:rsidR="00F72CE3">
        <w:rPr>
          <w:szCs w:val="24"/>
        </w:rPr>
        <w:t>5</w:t>
      </w:r>
      <w:r w:rsidRPr="003F0E3C">
        <w:rPr>
          <w:szCs w:val="24"/>
        </w:rPr>
        <w:t xml:space="preserve"> – Reserve</w:t>
      </w:r>
      <w:r w:rsidR="00BE31C9">
        <w:rPr>
          <w:szCs w:val="24"/>
        </w:rPr>
        <w:t>s</w:t>
      </w:r>
      <w:r w:rsidRPr="003F0E3C">
        <w:rPr>
          <w:szCs w:val="24"/>
        </w:rPr>
        <w:t xml:space="preserve"> for experience rating refunds (</w:t>
      </w:r>
      <w:r w:rsidR="00E1224C" w:rsidRPr="003F0E3C">
        <w:rPr>
          <w:szCs w:val="24"/>
        </w:rPr>
        <w:t xml:space="preserve">MLR reporting </w:t>
      </w:r>
      <w:r w:rsidR="00806100">
        <w:rPr>
          <w:szCs w:val="24"/>
        </w:rPr>
        <w:t>year)</w:t>
      </w:r>
    </w:p>
    <w:p w14:paraId="20F22B68" w14:textId="77777777" w:rsidR="00111B2B" w:rsidRPr="003F0E3C" w:rsidRDefault="00111B2B" w:rsidP="00992AB2">
      <w:pPr>
        <w:ind w:firstLine="720"/>
        <w:jc w:val="left"/>
        <w:rPr>
          <w:szCs w:val="24"/>
        </w:rPr>
      </w:pPr>
    </w:p>
    <w:p w14:paraId="0577F11A" w14:textId="77777777" w:rsidR="00111B2B" w:rsidRPr="003F0E3C" w:rsidRDefault="00111B2B" w:rsidP="00992AB2">
      <w:pPr>
        <w:ind w:firstLine="720"/>
        <w:jc w:val="left"/>
        <w:rPr>
          <w:szCs w:val="24"/>
        </w:rPr>
      </w:pPr>
      <w:r w:rsidRPr="003F0E3C">
        <w:rPr>
          <w:szCs w:val="24"/>
        </w:rPr>
        <w:t xml:space="preserve">12/31 Column – </w:t>
      </w:r>
      <w:r w:rsidR="00B05CF2" w:rsidRPr="003F0E3C">
        <w:rPr>
          <w:szCs w:val="24"/>
        </w:rPr>
        <w:t>all refunds u</w:t>
      </w:r>
      <w:r w:rsidR="009C3385" w:rsidRPr="003F0E3C">
        <w:rPr>
          <w:szCs w:val="24"/>
        </w:rPr>
        <w:t>np</w:t>
      </w:r>
      <w:r w:rsidR="00231D43" w:rsidRPr="003F0E3C">
        <w:rPr>
          <w:szCs w:val="24"/>
        </w:rPr>
        <w:t>aid a</w:t>
      </w:r>
      <w:r w:rsidRPr="003F0E3C">
        <w:rPr>
          <w:szCs w:val="24"/>
        </w:rPr>
        <w:t>s of 12/31 of the MLR reporting year.</w:t>
      </w:r>
    </w:p>
    <w:p w14:paraId="65692E63" w14:textId="77777777" w:rsidR="00F204F5" w:rsidRPr="003F0E3C" w:rsidRDefault="00F204F5" w:rsidP="00992AB2">
      <w:pPr>
        <w:ind w:firstLine="720"/>
        <w:jc w:val="left"/>
        <w:rPr>
          <w:szCs w:val="24"/>
        </w:rPr>
      </w:pPr>
    </w:p>
    <w:p w14:paraId="0F2571CC" w14:textId="176B0B93" w:rsidR="00111B2B" w:rsidRPr="003F0E3C" w:rsidRDefault="00023B17" w:rsidP="009D51FA">
      <w:pPr>
        <w:ind w:left="1440" w:hanging="720"/>
        <w:jc w:val="left"/>
        <w:rPr>
          <w:szCs w:val="24"/>
        </w:rPr>
      </w:pPr>
      <w:r>
        <w:rPr>
          <w:szCs w:val="24"/>
        </w:rPr>
        <w:t xml:space="preserve"> </w:t>
      </w:r>
      <w:r w:rsidR="00111B2B" w:rsidRPr="003F0E3C">
        <w:rPr>
          <w:szCs w:val="24"/>
        </w:rPr>
        <w:t xml:space="preserve">3/31 Column </w:t>
      </w:r>
      <w:r w:rsidR="00231D43" w:rsidRPr="003F0E3C">
        <w:rPr>
          <w:szCs w:val="24"/>
        </w:rPr>
        <w:t>–</w:t>
      </w:r>
      <w:r w:rsidR="00B05CF2" w:rsidRPr="003F0E3C">
        <w:rPr>
          <w:szCs w:val="24"/>
        </w:rPr>
        <w:t xml:space="preserve">refunds </w:t>
      </w:r>
      <w:r w:rsidR="00B479FC">
        <w:rPr>
          <w:szCs w:val="24"/>
        </w:rPr>
        <w:t xml:space="preserve">associated </w:t>
      </w:r>
      <w:r w:rsidR="00231D43" w:rsidRPr="003F0E3C">
        <w:rPr>
          <w:szCs w:val="24"/>
        </w:rPr>
        <w:t xml:space="preserve">only </w:t>
      </w:r>
      <w:r w:rsidR="00B479FC">
        <w:rPr>
          <w:szCs w:val="24"/>
        </w:rPr>
        <w:t xml:space="preserve">with </w:t>
      </w:r>
      <w:r w:rsidR="00F12CD6">
        <w:rPr>
          <w:szCs w:val="24"/>
        </w:rPr>
        <w:t>claims incurred</w:t>
      </w:r>
      <w:r w:rsidR="00B479FC">
        <w:rPr>
          <w:szCs w:val="24"/>
        </w:rPr>
        <w:t xml:space="preserve"> </w:t>
      </w:r>
      <w:r w:rsidR="00941D21">
        <w:rPr>
          <w:szCs w:val="24"/>
        </w:rPr>
        <w:t>dur</w:t>
      </w:r>
      <w:r w:rsidR="00231D43" w:rsidRPr="003F0E3C">
        <w:rPr>
          <w:szCs w:val="24"/>
        </w:rPr>
        <w:t>in</w:t>
      </w:r>
      <w:r w:rsidR="00941D21">
        <w:rPr>
          <w:szCs w:val="24"/>
        </w:rPr>
        <w:t>g</w:t>
      </w:r>
      <w:r w:rsidR="00231D43" w:rsidRPr="003F0E3C">
        <w:rPr>
          <w:szCs w:val="24"/>
        </w:rPr>
        <w:t xml:space="preserve"> the </w:t>
      </w:r>
      <w:r w:rsidR="00B05CF2" w:rsidRPr="003F0E3C">
        <w:rPr>
          <w:szCs w:val="24"/>
        </w:rPr>
        <w:t xml:space="preserve">MLR </w:t>
      </w:r>
      <w:r w:rsidR="00231D43" w:rsidRPr="003F0E3C">
        <w:rPr>
          <w:szCs w:val="24"/>
        </w:rPr>
        <w:t>reporting year</w:t>
      </w:r>
      <w:r w:rsidR="003F274A">
        <w:rPr>
          <w:szCs w:val="24"/>
        </w:rPr>
        <w:t xml:space="preserve">, not </w:t>
      </w:r>
      <w:r w:rsidR="00231D43" w:rsidRPr="003F0E3C">
        <w:rPr>
          <w:szCs w:val="24"/>
        </w:rPr>
        <w:t xml:space="preserve">paid </w:t>
      </w:r>
      <w:r w:rsidR="003F274A">
        <w:rPr>
          <w:szCs w:val="24"/>
        </w:rPr>
        <w:t xml:space="preserve">or received </w:t>
      </w:r>
      <w:r w:rsidR="00231D43" w:rsidRPr="003F0E3C">
        <w:rPr>
          <w:szCs w:val="24"/>
        </w:rPr>
        <w:t>through 3/31 of the following year</w:t>
      </w:r>
      <w:r w:rsidR="00806100">
        <w:rPr>
          <w:szCs w:val="24"/>
        </w:rPr>
        <w:t>.</w:t>
      </w:r>
    </w:p>
    <w:p w14:paraId="2A8B4CD1" w14:textId="77777777" w:rsidR="00111B2B" w:rsidRPr="003F0E3C" w:rsidRDefault="00111B2B" w:rsidP="00992AB2">
      <w:pPr>
        <w:ind w:left="720"/>
        <w:jc w:val="left"/>
        <w:rPr>
          <w:szCs w:val="24"/>
        </w:rPr>
      </w:pPr>
    </w:p>
    <w:p w14:paraId="3D0EC01F" w14:textId="77777777" w:rsidR="009E6767" w:rsidRPr="006A08EA" w:rsidRDefault="00347C9D" w:rsidP="002052F0">
      <w:pPr>
        <w:ind w:left="1800" w:hanging="1080"/>
        <w:jc w:val="left"/>
        <w:rPr>
          <w:szCs w:val="24"/>
        </w:rPr>
      </w:pPr>
      <w:r w:rsidRPr="003F0E3C">
        <w:rPr>
          <w:szCs w:val="24"/>
        </w:rPr>
        <w:t>Includ</w:t>
      </w:r>
      <w:r w:rsidR="00283B27" w:rsidRPr="003F0E3C">
        <w:rPr>
          <w:szCs w:val="24"/>
        </w:rPr>
        <w:t xml:space="preserve">e: </w:t>
      </w:r>
      <w:r w:rsidR="006A08EA">
        <w:rPr>
          <w:szCs w:val="24"/>
        </w:rPr>
        <w:tab/>
      </w:r>
      <w:r w:rsidR="00283B27" w:rsidRPr="006A08EA">
        <w:rPr>
          <w:szCs w:val="24"/>
        </w:rPr>
        <w:t>R</w:t>
      </w:r>
      <w:r w:rsidRPr="006A08EA">
        <w:rPr>
          <w:szCs w:val="24"/>
        </w:rPr>
        <w:t>eserves for</w:t>
      </w:r>
      <w:r w:rsidR="00781AEC" w:rsidRPr="006A08EA">
        <w:rPr>
          <w:szCs w:val="24"/>
        </w:rPr>
        <w:t xml:space="preserve"> experience rating refunds</w:t>
      </w:r>
      <w:r w:rsidRPr="006A08EA">
        <w:rPr>
          <w:szCs w:val="24"/>
        </w:rPr>
        <w:t>, plus rese</w:t>
      </w:r>
      <w:r w:rsidR="00806100">
        <w:rPr>
          <w:szCs w:val="24"/>
        </w:rPr>
        <w:t>rves for State premium refunds.</w:t>
      </w:r>
    </w:p>
    <w:p w14:paraId="79ED4910" w14:textId="77777777" w:rsidR="001E61A4" w:rsidRDefault="001E61A4" w:rsidP="002052F0">
      <w:pPr>
        <w:ind w:left="1800" w:hanging="1080"/>
        <w:jc w:val="left"/>
        <w:rPr>
          <w:szCs w:val="24"/>
        </w:rPr>
      </w:pPr>
      <w:bookmarkStart w:id="31" w:name="_Toc321223836"/>
      <w:bookmarkStart w:id="32" w:name="_Toc324340150"/>
      <w:bookmarkStart w:id="33" w:name="_Toc324340585"/>
      <w:bookmarkStart w:id="34" w:name="_Toc363133479"/>
    </w:p>
    <w:p w14:paraId="1F18E8EB" w14:textId="7A8859B1" w:rsidR="009F58A7" w:rsidRPr="00087612" w:rsidRDefault="00347C9D" w:rsidP="002052F0">
      <w:pPr>
        <w:ind w:left="1800" w:hanging="1080"/>
        <w:jc w:val="left"/>
        <w:rPr>
          <w:szCs w:val="24"/>
        </w:rPr>
      </w:pPr>
      <w:r w:rsidRPr="00087612">
        <w:rPr>
          <w:szCs w:val="24"/>
        </w:rPr>
        <w:t>Exclude:</w:t>
      </w:r>
      <w:r w:rsidRPr="00087612">
        <w:rPr>
          <w:szCs w:val="24"/>
        </w:rPr>
        <w:tab/>
        <w:t xml:space="preserve">Reserves for </w:t>
      </w:r>
      <w:r w:rsidR="00781AEC" w:rsidRPr="00087612">
        <w:rPr>
          <w:szCs w:val="24"/>
        </w:rPr>
        <w:t xml:space="preserve">Federal and State </w:t>
      </w:r>
      <w:r w:rsidRPr="00087612">
        <w:rPr>
          <w:szCs w:val="24"/>
        </w:rPr>
        <w:t>MLR rebates</w:t>
      </w:r>
      <w:r w:rsidR="00FC772A">
        <w:rPr>
          <w:szCs w:val="24"/>
        </w:rPr>
        <w:t xml:space="preserve">, </w:t>
      </w:r>
      <w:r w:rsidR="009D42D2">
        <w:rPr>
          <w:szCs w:val="24"/>
        </w:rPr>
        <w:t xml:space="preserve">premium stabilization reserves, </w:t>
      </w:r>
      <w:r w:rsidR="00FC772A">
        <w:rPr>
          <w:szCs w:val="24"/>
        </w:rPr>
        <w:t>and risk corridors reserves or accruals</w:t>
      </w:r>
      <w:r w:rsidRPr="00087612">
        <w:rPr>
          <w:szCs w:val="24"/>
        </w:rPr>
        <w:t>.</w:t>
      </w:r>
      <w:bookmarkEnd w:id="31"/>
      <w:bookmarkEnd w:id="32"/>
      <w:bookmarkEnd w:id="33"/>
      <w:bookmarkEnd w:id="34"/>
    </w:p>
    <w:p w14:paraId="19AC4DD3" w14:textId="77777777" w:rsidR="00E65F97" w:rsidRPr="00087612" w:rsidRDefault="00E65F97" w:rsidP="002052F0">
      <w:pPr>
        <w:ind w:left="1800" w:hanging="1080"/>
        <w:jc w:val="left"/>
        <w:rPr>
          <w:szCs w:val="24"/>
        </w:rPr>
      </w:pPr>
    </w:p>
    <w:p w14:paraId="023251F3" w14:textId="77777777" w:rsidR="00735435" w:rsidRPr="00087612" w:rsidRDefault="00295136" w:rsidP="002052F0">
      <w:pPr>
        <w:ind w:left="1800" w:hanging="1080"/>
        <w:jc w:val="left"/>
        <w:rPr>
          <w:szCs w:val="24"/>
        </w:rPr>
      </w:pPr>
      <w:bookmarkStart w:id="35" w:name="_Toc321223837"/>
      <w:bookmarkStart w:id="36" w:name="_Toc324340151"/>
      <w:bookmarkStart w:id="37" w:name="_Toc324340586"/>
      <w:bookmarkStart w:id="38" w:name="_Toc363133480"/>
      <w:r w:rsidRPr="00087612">
        <w:rPr>
          <w:szCs w:val="24"/>
        </w:rPr>
        <w:t>Deduc</w:t>
      </w:r>
      <w:r w:rsidR="00E65F97" w:rsidRPr="00087612">
        <w:rPr>
          <w:szCs w:val="24"/>
        </w:rPr>
        <w:t>t:</w:t>
      </w:r>
      <w:r w:rsidR="00E65F97" w:rsidRPr="00087612">
        <w:rPr>
          <w:szCs w:val="24"/>
        </w:rPr>
        <w:tab/>
        <w:t>Amounts receivable under retrospectively rated funding arrangements.</w:t>
      </w:r>
      <w:bookmarkEnd w:id="35"/>
      <w:bookmarkEnd w:id="36"/>
      <w:bookmarkEnd w:id="37"/>
      <w:bookmarkEnd w:id="38"/>
    </w:p>
    <w:p w14:paraId="5F7E96E4" w14:textId="77777777" w:rsidR="004916C7" w:rsidRDefault="004916C7" w:rsidP="00992AB2">
      <w:pPr>
        <w:ind w:left="1260" w:hanging="1260"/>
        <w:jc w:val="left"/>
        <w:rPr>
          <w:szCs w:val="24"/>
        </w:rPr>
      </w:pPr>
    </w:p>
    <w:p w14:paraId="166F8AD7" w14:textId="77777777" w:rsidR="00570B6C" w:rsidRPr="003F0E3C" w:rsidRDefault="00347C9D" w:rsidP="00992AB2">
      <w:pPr>
        <w:ind w:left="1260" w:hanging="1260"/>
        <w:jc w:val="left"/>
        <w:rPr>
          <w:szCs w:val="24"/>
        </w:rPr>
      </w:pPr>
      <w:r w:rsidRPr="003F0E3C">
        <w:rPr>
          <w:szCs w:val="24"/>
        </w:rPr>
        <w:t>Line 1.</w:t>
      </w:r>
      <w:r w:rsidR="00F72CE3">
        <w:rPr>
          <w:szCs w:val="24"/>
        </w:rPr>
        <w:t>6</w:t>
      </w:r>
      <w:r w:rsidR="00F72CE3" w:rsidRPr="003F0E3C">
        <w:rPr>
          <w:szCs w:val="24"/>
        </w:rPr>
        <w:t xml:space="preserve"> </w:t>
      </w:r>
      <w:r w:rsidRPr="003F0E3C">
        <w:rPr>
          <w:szCs w:val="24"/>
        </w:rPr>
        <w:t>– Reserve</w:t>
      </w:r>
      <w:r w:rsidR="00BE31C9">
        <w:rPr>
          <w:szCs w:val="24"/>
        </w:rPr>
        <w:t>s</w:t>
      </w:r>
      <w:r w:rsidRPr="003F0E3C">
        <w:rPr>
          <w:szCs w:val="24"/>
        </w:rPr>
        <w:t xml:space="preserve"> for experience rating refunds (</w:t>
      </w:r>
      <w:r w:rsidR="0015149B" w:rsidRPr="003F0E3C">
        <w:rPr>
          <w:szCs w:val="24"/>
        </w:rPr>
        <w:t xml:space="preserve">year preceding the MLR reporting </w:t>
      </w:r>
      <w:r w:rsidRPr="003F0E3C">
        <w:rPr>
          <w:szCs w:val="24"/>
        </w:rPr>
        <w:t>year)</w:t>
      </w:r>
    </w:p>
    <w:p w14:paraId="502E14B3" w14:textId="77777777" w:rsidR="00735435" w:rsidRPr="003F0E3C" w:rsidRDefault="00735435" w:rsidP="00992AB2">
      <w:pPr>
        <w:ind w:left="1980" w:hanging="1260"/>
        <w:jc w:val="left"/>
        <w:rPr>
          <w:szCs w:val="24"/>
        </w:rPr>
      </w:pPr>
    </w:p>
    <w:p w14:paraId="12DCF285" w14:textId="77777777" w:rsidR="00570B6C" w:rsidRPr="00087612" w:rsidRDefault="00570B6C" w:rsidP="00992AB2">
      <w:pPr>
        <w:ind w:left="1980" w:hanging="1260"/>
        <w:jc w:val="left"/>
        <w:rPr>
          <w:szCs w:val="24"/>
        </w:rPr>
      </w:pPr>
      <w:r w:rsidRPr="00087612">
        <w:rPr>
          <w:szCs w:val="24"/>
        </w:rPr>
        <w:t xml:space="preserve">12/31 </w:t>
      </w:r>
      <w:r w:rsidRPr="006A08B3">
        <w:rPr>
          <w:szCs w:val="24"/>
        </w:rPr>
        <w:t>Column</w:t>
      </w:r>
      <w:r w:rsidRPr="00087612">
        <w:rPr>
          <w:szCs w:val="24"/>
        </w:rPr>
        <w:t xml:space="preserve"> – </w:t>
      </w:r>
      <w:r w:rsidR="009B781B" w:rsidRPr="00087612">
        <w:rPr>
          <w:szCs w:val="24"/>
        </w:rPr>
        <w:t>a</w:t>
      </w:r>
      <w:r w:rsidRPr="00087612">
        <w:rPr>
          <w:szCs w:val="24"/>
        </w:rPr>
        <w:t xml:space="preserve">s of 12/31 of the </w:t>
      </w:r>
      <w:r w:rsidR="0015149B" w:rsidRPr="00087612">
        <w:rPr>
          <w:szCs w:val="24"/>
        </w:rPr>
        <w:t>year preceding the</w:t>
      </w:r>
      <w:r w:rsidR="00B40255" w:rsidRPr="00087612">
        <w:rPr>
          <w:szCs w:val="24"/>
        </w:rPr>
        <w:t xml:space="preserve"> </w:t>
      </w:r>
      <w:r w:rsidRPr="00087612">
        <w:rPr>
          <w:szCs w:val="24"/>
        </w:rPr>
        <w:t>MLR reporting year.</w:t>
      </w:r>
    </w:p>
    <w:p w14:paraId="4150837A" w14:textId="77777777" w:rsidR="00C82DD3" w:rsidRDefault="00C82DD3" w:rsidP="00992AB2">
      <w:pPr>
        <w:ind w:left="1980" w:hanging="1260"/>
        <w:jc w:val="left"/>
        <w:rPr>
          <w:szCs w:val="24"/>
        </w:rPr>
      </w:pPr>
    </w:p>
    <w:p w14:paraId="48D0AAC6" w14:textId="77777777" w:rsidR="001B3B3A" w:rsidRPr="00087612" w:rsidRDefault="00C03449" w:rsidP="00992AB2">
      <w:pPr>
        <w:ind w:left="720"/>
        <w:jc w:val="left"/>
        <w:rPr>
          <w:szCs w:val="24"/>
        </w:rPr>
      </w:pPr>
      <w:r>
        <w:rPr>
          <w:szCs w:val="24"/>
        </w:rPr>
        <w:t>See instructions for Line 1.5.</w:t>
      </w:r>
    </w:p>
    <w:p w14:paraId="08344467" w14:textId="77777777" w:rsidR="00E46176" w:rsidRDefault="00E46176" w:rsidP="00992AB2">
      <w:pPr>
        <w:ind w:left="720"/>
        <w:jc w:val="left"/>
        <w:rPr>
          <w:szCs w:val="24"/>
        </w:rPr>
      </w:pPr>
    </w:p>
    <w:p w14:paraId="5830C80F" w14:textId="77777777" w:rsidR="003045D8" w:rsidRDefault="00347C9D" w:rsidP="00992AB2">
      <w:pPr>
        <w:ind w:left="1260" w:hanging="1260"/>
        <w:jc w:val="left"/>
        <w:rPr>
          <w:szCs w:val="24"/>
        </w:rPr>
      </w:pPr>
      <w:r w:rsidRPr="003F0E3C">
        <w:rPr>
          <w:szCs w:val="24"/>
        </w:rPr>
        <w:t>Line 1.</w:t>
      </w:r>
      <w:r w:rsidR="00F72CE3">
        <w:rPr>
          <w:szCs w:val="24"/>
        </w:rPr>
        <w:t>7</w:t>
      </w:r>
      <w:r w:rsidR="00F72CE3" w:rsidRPr="003F0E3C">
        <w:rPr>
          <w:szCs w:val="24"/>
        </w:rPr>
        <w:t xml:space="preserve"> </w:t>
      </w:r>
      <w:r w:rsidR="0066572F" w:rsidRPr="003F0E3C">
        <w:rPr>
          <w:szCs w:val="24"/>
        </w:rPr>
        <w:t>–</w:t>
      </w:r>
      <w:r w:rsidRPr="003F0E3C">
        <w:rPr>
          <w:szCs w:val="24"/>
        </w:rPr>
        <w:t xml:space="preserve"> Premium write-offs</w:t>
      </w:r>
    </w:p>
    <w:p w14:paraId="6277BA78" w14:textId="77777777" w:rsidR="00CE747C" w:rsidRPr="003F0E3C" w:rsidRDefault="00CE747C" w:rsidP="00992AB2">
      <w:pPr>
        <w:ind w:left="1260" w:hanging="1260"/>
        <w:jc w:val="left"/>
        <w:rPr>
          <w:szCs w:val="24"/>
        </w:rPr>
      </w:pPr>
    </w:p>
    <w:p w14:paraId="26397153" w14:textId="77777777" w:rsidR="003C1300" w:rsidRDefault="00347C9D" w:rsidP="00992AB2">
      <w:pPr>
        <w:ind w:firstLine="720"/>
        <w:jc w:val="left"/>
        <w:rPr>
          <w:szCs w:val="24"/>
        </w:rPr>
      </w:pPr>
      <w:r w:rsidRPr="003F0E3C">
        <w:rPr>
          <w:szCs w:val="24"/>
        </w:rPr>
        <w:t>Include:</w:t>
      </w:r>
      <w:r w:rsidR="003C1300">
        <w:rPr>
          <w:szCs w:val="24"/>
        </w:rPr>
        <w:t xml:space="preserve"> </w:t>
      </w:r>
    </w:p>
    <w:p w14:paraId="04BD4DEE" w14:textId="77777777" w:rsidR="003C1300" w:rsidRPr="003C1300" w:rsidRDefault="003C1300" w:rsidP="003F5CE1">
      <w:pPr>
        <w:pStyle w:val="ListParagraph"/>
        <w:numPr>
          <w:ilvl w:val="0"/>
          <w:numId w:val="33"/>
        </w:numPr>
      </w:pPr>
      <w:r>
        <w:t>A</w:t>
      </w:r>
      <w:r w:rsidR="00347C9D" w:rsidRPr="003C1300">
        <w:t>gents’ or premium balances determined to be uncollectible and written off as</w:t>
      </w:r>
      <w:r w:rsidR="00504E0C" w:rsidRPr="003C1300">
        <w:t xml:space="preserve"> losses</w:t>
      </w:r>
    </w:p>
    <w:p w14:paraId="6D634F97" w14:textId="77777777" w:rsidR="003C1300" w:rsidRDefault="003C1300" w:rsidP="003F5CE1">
      <w:pPr>
        <w:pStyle w:val="ListParagraph"/>
        <w:numPr>
          <w:ilvl w:val="0"/>
          <w:numId w:val="33"/>
        </w:numPr>
      </w:pPr>
      <w:r>
        <w:t>R</w:t>
      </w:r>
      <w:r w:rsidRPr="003C1300">
        <w:t>ecoveries made during the MLR reporting year on balances previously written</w:t>
      </w:r>
      <w:r w:rsidR="002779F3">
        <w:t xml:space="preserve"> off</w:t>
      </w:r>
    </w:p>
    <w:p w14:paraId="15F15389" w14:textId="77777777" w:rsidR="003C1300" w:rsidRPr="003C1300" w:rsidRDefault="003C1300" w:rsidP="003F5CE1">
      <w:pPr>
        <w:pStyle w:val="ListParagraph"/>
        <w:numPr>
          <w:ilvl w:val="0"/>
          <w:numId w:val="33"/>
        </w:numPr>
      </w:pPr>
      <w:r w:rsidRPr="003C1300">
        <w:t>Include actual write-offs</w:t>
      </w:r>
    </w:p>
    <w:p w14:paraId="661E7606" w14:textId="77777777" w:rsidR="00505646" w:rsidRDefault="00505646" w:rsidP="00992AB2">
      <w:pPr>
        <w:ind w:firstLine="720"/>
        <w:jc w:val="left"/>
        <w:rPr>
          <w:szCs w:val="24"/>
        </w:rPr>
      </w:pPr>
    </w:p>
    <w:p w14:paraId="39A2BA6B" w14:textId="77777777" w:rsidR="00E266DB" w:rsidRDefault="00504E0C" w:rsidP="00992AB2">
      <w:pPr>
        <w:ind w:firstLine="720"/>
        <w:jc w:val="left"/>
        <w:rPr>
          <w:szCs w:val="24"/>
        </w:rPr>
      </w:pPr>
      <w:r>
        <w:rPr>
          <w:szCs w:val="24"/>
        </w:rPr>
        <w:lastRenderedPageBreak/>
        <w:t>Exclude</w:t>
      </w:r>
      <w:r w:rsidR="00E266DB">
        <w:rPr>
          <w:szCs w:val="24"/>
        </w:rPr>
        <w:t>:</w:t>
      </w:r>
    </w:p>
    <w:p w14:paraId="32D6667A" w14:textId="77777777" w:rsidR="009E6767" w:rsidRPr="00E266DB" w:rsidRDefault="00504E0C" w:rsidP="009D51FA">
      <w:pPr>
        <w:pStyle w:val="ListParagraph"/>
        <w:numPr>
          <w:ilvl w:val="0"/>
          <w:numId w:val="17"/>
        </w:numPr>
        <w:ind w:left="1440"/>
      </w:pPr>
      <w:r w:rsidRPr="00E266DB">
        <w:t>R</w:t>
      </w:r>
      <w:r w:rsidR="00347C9D" w:rsidRPr="00E266DB">
        <w:t>eserves</w:t>
      </w:r>
      <w:r w:rsidR="00DF4075" w:rsidRPr="00E266DB">
        <w:t xml:space="preserve"> </w:t>
      </w:r>
      <w:r w:rsidR="00347C9D" w:rsidRPr="00E266DB">
        <w:t>for bad debt or statutory non-admitted amounts</w:t>
      </w:r>
    </w:p>
    <w:p w14:paraId="6626145C" w14:textId="77777777" w:rsidR="002A0AFC" w:rsidRPr="006A08B3" w:rsidRDefault="002A0AFC" w:rsidP="00992AB2">
      <w:pPr>
        <w:ind w:left="1350"/>
        <w:rPr>
          <w:szCs w:val="24"/>
        </w:rPr>
      </w:pPr>
    </w:p>
    <w:p w14:paraId="5DE7F68B" w14:textId="77777777" w:rsidR="003045D8" w:rsidRPr="003F0E3C" w:rsidRDefault="00347C9D" w:rsidP="00992AB2">
      <w:pPr>
        <w:ind w:left="1260" w:hanging="1260"/>
        <w:jc w:val="left"/>
        <w:rPr>
          <w:szCs w:val="24"/>
        </w:rPr>
      </w:pPr>
      <w:r w:rsidRPr="003F0E3C">
        <w:rPr>
          <w:szCs w:val="24"/>
        </w:rPr>
        <w:t>Line 1.</w:t>
      </w:r>
      <w:r w:rsidR="00F72CE3">
        <w:rPr>
          <w:szCs w:val="24"/>
        </w:rPr>
        <w:t>8</w:t>
      </w:r>
      <w:r w:rsidR="00F72CE3" w:rsidRPr="003F0E3C">
        <w:rPr>
          <w:szCs w:val="24"/>
        </w:rPr>
        <w:t xml:space="preserve"> </w:t>
      </w:r>
      <w:r w:rsidR="0066572F" w:rsidRPr="003F0E3C">
        <w:rPr>
          <w:szCs w:val="24"/>
        </w:rPr>
        <w:t>–</w:t>
      </w:r>
      <w:r w:rsidRPr="003F0E3C">
        <w:rPr>
          <w:szCs w:val="24"/>
        </w:rPr>
        <w:t xml:space="preserve"> Group conversion charges</w:t>
      </w:r>
    </w:p>
    <w:p w14:paraId="26EA2CA2" w14:textId="77777777" w:rsidR="003045D8" w:rsidRPr="003F0E3C" w:rsidRDefault="003045D8" w:rsidP="00992AB2">
      <w:pPr>
        <w:ind w:left="1260" w:hanging="1260"/>
        <w:jc w:val="left"/>
        <w:rPr>
          <w:szCs w:val="24"/>
        </w:rPr>
      </w:pPr>
    </w:p>
    <w:p w14:paraId="00BEF92E" w14:textId="77777777" w:rsidR="00570B6C" w:rsidRPr="003F0E3C" w:rsidRDefault="00570B6C" w:rsidP="00992AB2">
      <w:pPr>
        <w:ind w:left="720"/>
        <w:jc w:val="left"/>
        <w:rPr>
          <w:szCs w:val="24"/>
        </w:rPr>
      </w:pPr>
      <w:r w:rsidRPr="003F0E3C">
        <w:rPr>
          <w:szCs w:val="24"/>
        </w:rPr>
        <w:t xml:space="preserve">If </w:t>
      </w:r>
      <w:r w:rsidR="00541C24" w:rsidRPr="003F0E3C">
        <w:rPr>
          <w:szCs w:val="24"/>
        </w:rPr>
        <w:t xml:space="preserve">the amount entered on </w:t>
      </w:r>
      <w:r w:rsidRPr="003F0E3C">
        <w:rPr>
          <w:szCs w:val="24"/>
        </w:rPr>
        <w:t xml:space="preserve">Line 1.1 has been reduced or increased by the amount of any conversion charges associated with group conversion privileges between Group and Individual lines of business in your </w:t>
      </w:r>
      <w:r w:rsidR="004C7B71" w:rsidRPr="003F0E3C">
        <w:rPr>
          <w:szCs w:val="24"/>
        </w:rPr>
        <w:t xml:space="preserve">annual statement </w:t>
      </w:r>
      <w:r w:rsidRPr="003F0E3C">
        <w:rPr>
          <w:szCs w:val="24"/>
        </w:rPr>
        <w:t>accounting, enter the reverse of these charges on this line in the appropriate columns.</w:t>
      </w:r>
    </w:p>
    <w:p w14:paraId="396A0146" w14:textId="77777777" w:rsidR="00570B6C" w:rsidRPr="003F0E3C" w:rsidRDefault="00570B6C" w:rsidP="00992AB2">
      <w:pPr>
        <w:ind w:left="720"/>
        <w:rPr>
          <w:szCs w:val="24"/>
        </w:rPr>
      </w:pPr>
    </w:p>
    <w:p w14:paraId="32BFB0AD" w14:textId="77777777" w:rsidR="003045D8" w:rsidRPr="003F0E3C" w:rsidRDefault="00347C9D" w:rsidP="00992AB2">
      <w:pPr>
        <w:widowControl w:val="0"/>
        <w:autoSpaceDE w:val="0"/>
        <w:autoSpaceDN w:val="0"/>
        <w:adjustRightInd w:val="0"/>
        <w:ind w:left="720"/>
        <w:jc w:val="left"/>
        <w:rPr>
          <w:szCs w:val="24"/>
        </w:rPr>
      </w:pPr>
      <w:r w:rsidRPr="003F0E3C">
        <w:rPr>
          <w:szCs w:val="24"/>
        </w:rPr>
        <w:t xml:space="preserve">If an issuer transfers portions of earned premium associated with group conversion privileges between group and individual lines of business in its Annual Statement, these amounts must be added to or subtracted from incurred claims.  (See </w:t>
      </w:r>
      <w:r w:rsidR="00BE31C9">
        <w:rPr>
          <w:szCs w:val="24"/>
        </w:rPr>
        <w:t>Part 2, S</w:t>
      </w:r>
      <w:r w:rsidRPr="003F0E3C">
        <w:rPr>
          <w:szCs w:val="24"/>
        </w:rPr>
        <w:t>ection 2 – Claims</w:t>
      </w:r>
      <w:r w:rsidR="00BE31C9">
        <w:rPr>
          <w:szCs w:val="24"/>
        </w:rPr>
        <w:t>.</w:t>
      </w:r>
      <w:r w:rsidRPr="003F0E3C">
        <w:rPr>
          <w:szCs w:val="24"/>
        </w:rPr>
        <w:t>)</w:t>
      </w:r>
    </w:p>
    <w:p w14:paraId="7EE99E68" w14:textId="77777777" w:rsidR="00740A35" w:rsidRDefault="00740A35" w:rsidP="00992AB2">
      <w:pPr>
        <w:ind w:left="1260" w:hanging="1260"/>
        <w:jc w:val="left"/>
        <w:rPr>
          <w:szCs w:val="24"/>
        </w:rPr>
      </w:pPr>
    </w:p>
    <w:p w14:paraId="636EF982" w14:textId="77777777" w:rsidR="00992AB2" w:rsidRDefault="00992AB2" w:rsidP="00992AB2">
      <w:pPr>
        <w:ind w:left="1260" w:hanging="1260"/>
        <w:jc w:val="left"/>
        <w:rPr>
          <w:szCs w:val="24"/>
        </w:rPr>
      </w:pPr>
      <w:r>
        <w:rPr>
          <w:szCs w:val="24"/>
        </w:rPr>
        <w:t xml:space="preserve">Line 1.9 – Federal Transitional Reinsurance Program </w:t>
      </w:r>
      <w:r w:rsidR="00232A5B">
        <w:rPr>
          <w:szCs w:val="24"/>
        </w:rPr>
        <w:t>Paymen</w:t>
      </w:r>
      <w:r>
        <w:rPr>
          <w:szCs w:val="24"/>
        </w:rPr>
        <w:t>ts</w:t>
      </w:r>
    </w:p>
    <w:p w14:paraId="3366E8A3" w14:textId="77777777" w:rsidR="00992AB2" w:rsidRDefault="00992AB2" w:rsidP="00992AB2">
      <w:pPr>
        <w:ind w:left="1260" w:hanging="1260"/>
        <w:jc w:val="left"/>
        <w:rPr>
          <w:szCs w:val="24"/>
        </w:rPr>
      </w:pPr>
    </w:p>
    <w:p w14:paraId="0DF78B16" w14:textId="142EB358" w:rsidR="00992AB2" w:rsidRDefault="00C6603B" w:rsidP="009D51FA">
      <w:pPr>
        <w:ind w:left="1440" w:hanging="720"/>
        <w:jc w:val="left"/>
        <w:rPr>
          <w:szCs w:val="24"/>
        </w:rPr>
      </w:pPr>
      <w:r>
        <w:rPr>
          <w:szCs w:val="24"/>
        </w:rPr>
        <w:t xml:space="preserve">3/31 Column – </w:t>
      </w:r>
      <w:r w:rsidR="001C7746">
        <w:rPr>
          <w:szCs w:val="24"/>
        </w:rPr>
        <w:t>Include</w:t>
      </w:r>
      <w:r>
        <w:rPr>
          <w:szCs w:val="24"/>
        </w:rPr>
        <w:t xml:space="preserve"> e</w:t>
      </w:r>
      <w:r w:rsidR="00232A5B">
        <w:rPr>
          <w:szCs w:val="24"/>
        </w:rPr>
        <w:t>xpec</w:t>
      </w:r>
      <w:r w:rsidR="001C7746">
        <w:rPr>
          <w:szCs w:val="24"/>
        </w:rPr>
        <w:t xml:space="preserve">ted </w:t>
      </w:r>
      <w:r w:rsidR="00232A5B">
        <w:rPr>
          <w:szCs w:val="24"/>
        </w:rPr>
        <w:t>paymen</w:t>
      </w:r>
      <w:r w:rsidR="001C7746">
        <w:rPr>
          <w:szCs w:val="24"/>
        </w:rPr>
        <w:t>ts</w:t>
      </w:r>
      <w:r w:rsidR="00232A5B">
        <w:rPr>
          <w:szCs w:val="24"/>
        </w:rPr>
        <w:t xml:space="preserve"> from HHS,</w:t>
      </w:r>
      <w:r w:rsidR="001C7746">
        <w:rPr>
          <w:szCs w:val="24"/>
        </w:rPr>
        <w:t xml:space="preserve"> as shown on the notification</w:t>
      </w:r>
      <w:r w:rsidR="00254348">
        <w:rPr>
          <w:szCs w:val="24"/>
        </w:rPr>
        <w:t xml:space="preserve"> received from HHS by June 30 of the year following the MLR reporting year</w:t>
      </w:r>
      <w:r w:rsidR="004603E7">
        <w:rPr>
          <w:szCs w:val="24"/>
        </w:rPr>
        <w:t xml:space="preserve"> (unless instructed otherwise by HHS)</w:t>
      </w:r>
      <w:r w:rsidR="001C7746">
        <w:rPr>
          <w:szCs w:val="24"/>
        </w:rPr>
        <w:t>.</w:t>
      </w:r>
    </w:p>
    <w:p w14:paraId="35373DD0" w14:textId="77777777" w:rsidR="00C6603B" w:rsidRDefault="00C6603B" w:rsidP="009D51FA">
      <w:pPr>
        <w:ind w:left="1440" w:hanging="720"/>
        <w:jc w:val="left"/>
        <w:rPr>
          <w:szCs w:val="24"/>
        </w:rPr>
      </w:pPr>
    </w:p>
    <w:p w14:paraId="0CA434CB" w14:textId="77777777" w:rsidR="00C6603B" w:rsidRDefault="00C6603B" w:rsidP="009D51FA">
      <w:pPr>
        <w:ind w:left="1440" w:hanging="720"/>
        <w:jc w:val="left"/>
        <w:rPr>
          <w:szCs w:val="24"/>
        </w:rPr>
      </w:pPr>
      <w:r>
        <w:rPr>
          <w:szCs w:val="24"/>
        </w:rPr>
        <w:t xml:space="preserve">[RC] 3/31 Column – Include: </w:t>
      </w:r>
    </w:p>
    <w:p w14:paraId="234B3692" w14:textId="52BF8F83" w:rsidR="00C6603B" w:rsidRDefault="00C6603B" w:rsidP="009D51FA">
      <w:pPr>
        <w:pStyle w:val="ListParagraph"/>
        <w:numPr>
          <w:ilvl w:val="0"/>
          <w:numId w:val="17"/>
        </w:numPr>
        <w:ind w:left="1440"/>
      </w:pPr>
      <w:r>
        <w:t>E</w:t>
      </w:r>
      <w:r w:rsidRPr="00C6603B">
        <w:t>xpected payments</w:t>
      </w:r>
      <w:r w:rsidR="00B07E94">
        <w:t xml:space="preserve"> </w:t>
      </w:r>
      <w:r w:rsidRPr="00C6603B">
        <w:t>from HHS</w:t>
      </w:r>
      <w:r w:rsidR="00B07E94" w:rsidRPr="00C6603B">
        <w:t xml:space="preserve"> </w:t>
      </w:r>
      <w:r w:rsidR="00B07E94">
        <w:t>for the 2015 benefit year</w:t>
      </w:r>
      <w:r w:rsidRPr="00C6603B">
        <w:t>, as shown on the notification received from HHS by June 30</w:t>
      </w:r>
      <w:r w:rsidR="00B07E94">
        <w:t>,</w:t>
      </w:r>
      <w:r w:rsidRPr="00C6603B">
        <w:t xml:space="preserve"> </w:t>
      </w:r>
      <w:r w:rsidR="00B07E94">
        <w:t>2016</w:t>
      </w:r>
      <w:r w:rsidRPr="00C6603B">
        <w:t xml:space="preserve"> (unle</w:t>
      </w:r>
      <w:r w:rsidR="003F507F">
        <w:t>ss in</w:t>
      </w:r>
      <w:r w:rsidR="00033BF8">
        <w:t>structed otherwise by HHS).</w:t>
      </w:r>
    </w:p>
    <w:p w14:paraId="6055B7A3" w14:textId="1AEDE7F9" w:rsidR="00C6603B" w:rsidRPr="00C6603B" w:rsidRDefault="00033BF8" w:rsidP="009D51FA">
      <w:pPr>
        <w:pStyle w:val="ListParagraph"/>
        <w:numPr>
          <w:ilvl w:val="0"/>
          <w:numId w:val="17"/>
        </w:numPr>
        <w:ind w:left="1440"/>
      </w:pPr>
      <w:r>
        <w:t>Subtract from the above t</w:t>
      </w:r>
      <w:r w:rsidR="003F507F">
        <w:t xml:space="preserve">he difference between </w:t>
      </w:r>
      <w:r>
        <w:t xml:space="preserve">the reinsurance payment amount reported by the issuer for the 2014 benefit year on the 2014 </w:t>
      </w:r>
      <w:r w:rsidR="002939FF">
        <w:t>MLR Form</w:t>
      </w:r>
      <w:r>
        <w:t xml:space="preserve"> and </w:t>
      </w:r>
      <w:r w:rsidR="003F507F">
        <w:t>the reinsurance amount</w:t>
      </w:r>
      <w:r w:rsidR="000B2AE8">
        <w:t xml:space="preserve"> </w:t>
      </w:r>
      <w:r w:rsidR="003F507F">
        <w:t>actually paid to the issuer for the 2014 benefit year.  Do not include adjustments for pending appeals unless the appeal has been resolved (in which case the payment would have been made)</w:t>
      </w:r>
      <w:r w:rsidR="00B07E94">
        <w:t>.</w:t>
      </w:r>
    </w:p>
    <w:p w14:paraId="6C9F849C" w14:textId="77777777" w:rsidR="00992AB2" w:rsidRDefault="00992AB2" w:rsidP="00992AB2">
      <w:pPr>
        <w:ind w:left="1260" w:hanging="1260"/>
        <w:jc w:val="left"/>
        <w:rPr>
          <w:szCs w:val="24"/>
        </w:rPr>
      </w:pPr>
    </w:p>
    <w:p w14:paraId="3EAF48A9" w14:textId="77777777" w:rsidR="00992AB2" w:rsidRDefault="00992AB2" w:rsidP="00992AB2">
      <w:pPr>
        <w:ind w:left="1260" w:hanging="1260"/>
        <w:jc w:val="left"/>
        <w:rPr>
          <w:szCs w:val="24"/>
        </w:rPr>
      </w:pPr>
      <w:r>
        <w:rPr>
          <w:szCs w:val="24"/>
        </w:rPr>
        <w:t xml:space="preserve">Line 1.10 – Federal Risk Adjustment Program Net Receipts </w:t>
      </w:r>
      <w:r w:rsidR="0000718C">
        <w:rPr>
          <w:szCs w:val="24"/>
        </w:rPr>
        <w:t xml:space="preserve">or </w:t>
      </w:r>
      <w:r w:rsidR="00D77B89">
        <w:rPr>
          <w:szCs w:val="24"/>
        </w:rPr>
        <w:t>Charge</w:t>
      </w:r>
      <w:r>
        <w:rPr>
          <w:szCs w:val="24"/>
        </w:rPr>
        <w:t>s</w:t>
      </w:r>
    </w:p>
    <w:p w14:paraId="65835C20" w14:textId="77777777" w:rsidR="00992AB2" w:rsidRDefault="00992AB2" w:rsidP="00992AB2">
      <w:pPr>
        <w:ind w:left="1260" w:hanging="1260"/>
        <w:jc w:val="left"/>
        <w:rPr>
          <w:szCs w:val="24"/>
        </w:rPr>
      </w:pPr>
    </w:p>
    <w:p w14:paraId="7B722491" w14:textId="2EC05E48" w:rsidR="00992AB2" w:rsidRDefault="00B07E94" w:rsidP="009D51FA">
      <w:pPr>
        <w:ind w:left="1440" w:hanging="720"/>
        <w:jc w:val="left"/>
        <w:rPr>
          <w:szCs w:val="24"/>
        </w:rPr>
      </w:pPr>
      <w:r>
        <w:rPr>
          <w:szCs w:val="24"/>
        </w:rPr>
        <w:t xml:space="preserve">3/31 Column – </w:t>
      </w:r>
      <w:r w:rsidR="001C7746">
        <w:rPr>
          <w:szCs w:val="24"/>
        </w:rPr>
        <w:t>Include</w:t>
      </w:r>
      <w:r>
        <w:rPr>
          <w:szCs w:val="24"/>
        </w:rPr>
        <w:t xml:space="preserve"> e</w:t>
      </w:r>
      <w:r w:rsidR="00232A5B">
        <w:rPr>
          <w:szCs w:val="24"/>
        </w:rPr>
        <w:t>xpec</w:t>
      </w:r>
      <w:r w:rsidR="001C7746">
        <w:rPr>
          <w:szCs w:val="24"/>
        </w:rPr>
        <w:t xml:space="preserve">ted net </w:t>
      </w:r>
      <w:r w:rsidR="00232A5B">
        <w:rPr>
          <w:szCs w:val="24"/>
        </w:rPr>
        <w:t>paymen</w:t>
      </w:r>
      <w:r w:rsidR="001C7746">
        <w:rPr>
          <w:szCs w:val="24"/>
        </w:rPr>
        <w:t xml:space="preserve">ts </w:t>
      </w:r>
      <w:r w:rsidR="00232A5B">
        <w:rPr>
          <w:szCs w:val="24"/>
        </w:rPr>
        <w:t xml:space="preserve">from HHS </w:t>
      </w:r>
      <w:r w:rsidR="001C7746">
        <w:rPr>
          <w:szCs w:val="24"/>
        </w:rPr>
        <w:t>(enter as a positive amount) or charges</w:t>
      </w:r>
      <w:r w:rsidR="00232A5B">
        <w:rPr>
          <w:szCs w:val="24"/>
        </w:rPr>
        <w:t xml:space="preserve"> payable to HHS</w:t>
      </w:r>
      <w:r w:rsidR="001C7746">
        <w:rPr>
          <w:szCs w:val="24"/>
        </w:rPr>
        <w:t xml:space="preserve"> (enter as a negative amount)</w:t>
      </w:r>
      <w:r w:rsidR="00232A5B">
        <w:rPr>
          <w:szCs w:val="24"/>
        </w:rPr>
        <w:t>,</w:t>
      </w:r>
      <w:r w:rsidR="001C7746">
        <w:rPr>
          <w:szCs w:val="24"/>
        </w:rPr>
        <w:t xml:space="preserve"> as shown on the</w:t>
      </w:r>
      <w:r w:rsidR="00232A5B">
        <w:rPr>
          <w:szCs w:val="24"/>
        </w:rPr>
        <w:t xml:space="preserve"> </w:t>
      </w:r>
      <w:r w:rsidR="001C7746">
        <w:rPr>
          <w:szCs w:val="24"/>
        </w:rPr>
        <w:t>notification</w:t>
      </w:r>
      <w:r w:rsidR="00254348" w:rsidRPr="00254348">
        <w:rPr>
          <w:szCs w:val="24"/>
        </w:rPr>
        <w:t xml:space="preserve"> </w:t>
      </w:r>
      <w:r w:rsidR="00254348">
        <w:rPr>
          <w:szCs w:val="24"/>
        </w:rPr>
        <w:t>received</w:t>
      </w:r>
      <w:r w:rsidR="0000718C">
        <w:rPr>
          <w:szCs w:val="24"/>
        </w:rPr>
        <w:t xml:space="preserve"> </w:t>
      </w:r>
      <w:r w:rsidR="00254348">
        <w:rPr>
          <w:szCs w:val="24"/>
        </w:rPr>
        <w:t>from HHS by June 30 of the year following the MLR reporting year</w:t>
      </w:r>
      <w:r w:rsidR="004603E7">
        <w:rPr>
          <w:szCs w:val="24"/>
        </w:rPr>
        <w:t xml:space="preserve"> (unless instructed otherwise by HHS)</w:t>
      </w:r>
      <w:r w:rsidR="009E3758">
        <w:rPr>
          <w:szCs w:val="24"/>
        </w:rPr>
        <w:t xml:space="preserve">, including any risk adjustment </w:t>
      </w:r>
      <w:r w:rsidR="00FA30D3">
        <w:rPr>
          <w:szCs w:val="24"/>
        </w:rPr>
        <w:t xml:space="preserve">default charges or </w:t>
      </w:r>
      <w:r w:rsidR="009E3758">
        <w:rPr>
          <w:szCs w:val="24"/>
        </w:rPr>
        <w:t>default charge allocation amounts</w:t>
      </w:r>
      <w:r w:rsidR="001C7746">
        <w:rPr>
          <w:szCs w:val="24"/>
        </w:rPr>
        <w:t>.</w:t>
      </w:r>
    </w:p>
    <w:p w14:paraId="53EF12BD" w14:textId="77777777" w:rsidR="00B07E94" w:rsidRDefault="00B07E94" w:rsidP="009D51FA">
      <w:pPr>
        <w:ind w:left="1440" w:hanging="720"/>
        <w:jc w:val="left"/>
        <w:rPr>
          <w:szCs w:val="24"/>
        </w:rPr>
      </w:pPr>
    </w:p>
    <w:p w14:paraId="1C3D9723" w14:textId="77777777" w:rsidR="00B07E94" w:rsidRDefault="00B07E94" w:rsidP="009D51FA">
      <w:pPr>
        <w:ind w:left="1440" w:hanging="720"/>
        <w:jc w:val="left"/>
        <w:rPr>
          <w:szCs w:val="24"/>
        </w:rPr>
      </w:pPr>
      <w:r>
        <w:rPr>
          <w:szCs w:val="24"/>
        </w:rPr>
        <w:t xml:space="preserve">[RC] 3/31 Column – Include: </w:t>
      </w:r>
    </w:p>
    <w:p w14:paraId="63F6F172" w14:textId="015B798A" w:rsidR="00B07E94" w:rsidRDefault="00B07E94" w:rsidP="009D51FA">
      <w:pPr>
        <w:pStyle w:val="ListParagraph"/>
        <w:numPr>
          <w:ilvl w:val="0"/>
          <w:numId w:val="17"/>
        </w:numPr>
        <w:ind w:left="1440"/>
      </w:pPr>
      <w:r w:rsidRPr="00B07E94">
        <w:t>Expected net payments from HHS (enter as a positive amount) or charges payable to HHS (enter as a negative amount)</w:t>
      </w:r>
      <w:r>
        <w:t xml:space="preserve"> for the 2015 benefit year</w:t>
      </w:r>
      <w:r w:rsidRPr="00B07E94">
        <w:t>, as shown on the notification received from HHS by June 30</w:t>
      </w:r>
      <w:r>
        <w:t>, 2016</w:t>
      </w:r>
      <w:r w:rsidRPr="00B07E94">
        <w:t xml:space="preserve"> (unless instructed otherwise by HHS), including any risk adjustment default charges or de</w:t>
      </w:r>
      <w:r w:rsidR="003F507F">
        <w:t>fault</w:t>
      </w:r>
      <w:r w:rsidR="00033BF8">
        <w:t xml:space="preserve"> charge allocation amounts.</w:t>
      </w:r>
    </w:p>
    <w:p w14:paraId="15AEAD83" w14:textId="05EA752A" w:rsidR="00B07E94" w:rsidRPr="00B07E94" w:rsidRDefault="00033BF8" w:rsidP="009D51FA">
      <w:pPr>
        <w:pStyle w:val="ListParagraph"/>
        <w:numPr>
          <w:ilvl w:val="0"/>
          <w:numId w:val="17"/>
        </w:numPr>
        <w:ind w:left="1440"/>
      </w:pPr>
      <w:r>
        <w:rPr>
          <w:szCs w:val="24"/>
        </w:rPr>
        <w:t>Subtract from the above t</w:t>
      </w:r>
      <w:r w:rsidR="003F507F">
        <w:rPr>
          <w:szCs w:val="24"/>
        </w:rPr>
        <w:t xml:space="preserve">he difference between </w:t>
      </w:r>
      <w:r>
        <w:rPr>
          <w:szCs w:val="24"/>
        </w:rPr>
        <w:t xml:space="preserve">the risk adjustment amount reported by the issuer for the 2014 benefit year </w:t>
      </w:r>
      <w:r w:rsidR="002939FF">
        <w:t>on the 2014 MLR Form</w:t>
      </w:r>
      <w:r>
        <w:t xml:space="preserve"> and </w:t>
      </w:r>
      <w:r w:rsidR="003F507F">
        <w:rPr>
          <w:szCs w:val="24"/>
        </w:rPr>
        <w:t xml:space="preserve">the amount actually paid to the issuer for the 2014 benefit year.  </w:t>
      </w:r>
      <w:r w:rsidR="00C46D64">
        <w:rPr>
          <w:szCs w:val="24"/>
        </w:rPr>
        <w:t>Do not include</w:t>
      </w:r>
      <w:r w:rsidR="003F507F">
        <w:rPr>
          <w:szCs w:val="24"/>
        </w:rPr>
        <w:t xml:space="preserve"> adjustments for pending appeals unless the appeal has been resolved (in which case a payment would have been made)</w:t>
      </w:r>
      <w:r w:rsidR="00B07E94" w:rsidRPr="00B07E94">
        <w:t>.</w:t>
      </w:r>
    </w:p>
    <w:p w14:paraId="64F1D2EC" w14:textId="77777777" w:rsidR="00992AB2" w:rsidRDefault="00992AB2" w:rsidP="00992AB2">
      <w:pPr>
        <w:ind w:left="1260" w:hanging="1260"/>
        <w:jc w:val="left"/>
        <w:rPr>
          <w:szCs w:val="24"/>
        </w:rPr>
      </w:pPr>
    </w:p>
    <w:p w14:paraId="2C359881" w14:textId="1A1871C9" w:rsidR="00992AB2" w:rsidRDefault="00992AB2" w:rsidP="00992AB2">
      <w:pPr>
        <w:ind w:left="1260" w:hanging="1260"/>
        <w:jc w:val="left"/>
        <w:rPr>
          <w:szCs w:val="24"/>
        </w:rPr>
      </w:pPr>
      <w:r>
        <w:rPr>
          <w:szCs w:val="24"/>
        </w:rPr>
        <w:t xml:space="preserve">Line 1.11 – Federal Risk Corridors Program </w:t>
      </w:r>
      <w:r w:rsidR="00D20397">
        <w:rPr>
          <w:szCs w:val="24"/>
        </w:rPr>
        <w:t xml:space="preserve">Payments </w:t>
      </w:r>
      <w:r w:rsidR="0000718C">
        <w:rPr>
          <w:szCs w:val="24"/>
        </w:rPr>
        <w:t xml:space="preserve">or </w:t>
      </w:r>
      <w:r w:rsidR="00D77B89">
        <w:rPr>
          <w:szCs w:val="24"/>
        </w:rPr>
        <w:t>Charge</w:t>
      </w:r>
      <w:r>
        <w:rPr>
          <w:szCs w:val="24"/>
        </w:rPr>
        <w:t>s</w:t>
      </w:r>
    </w:p>
    <w:p w14:paraId="1F284E81" w14:textId="77777777" w:rsidR="00992AB2" w:rsidRDefault="00992AB2" w:rsidP="00992AB2">
      <w:pPr>
        <w:ind w:left="1260" w:hanging="1260"/>
        <w:jc w:val="left"/>
        <w:rPr>
          <w:szCs w:val="24"/>
        </w:rPr>
      </w:pPr>
    </w:p>
    <w:p w14:paraId="1F24D6DD" w14:textId="09A031FD" w:rsidR="00046846" w:rsidRPr="0013518C" w:rsidRDefault="001C7746" w:rsidP="0013518C">
      <w:pPr>
        <w:ind w:left="1800" w:hanging="1080"/>
        <w:rPr>
          <w:szCs w:val="24"/>
        </w:rPr>
      </w:pPr>
      <w:r w:rsidRPr="0013518C">
        <w:rPr>
          <w:szCs w:val="24"/>
        </w:rPr>
        <w:lastRenderedPageBreak/>
        <w:t>Include:</w:t>
      </w:r>
      <w:r w:rsidRPr="0013518C">
        <w:rPr>
          <w:szCs w:val="24"/>
        </w:rPr>
        <w:tab/>
      </w:r>
      <w:r w:rsidR="00867F69">
        <w:rPr>
          <w:szCs w:val="24"/>
        </w:rPr>
        <w:t>If</w:t>
      </w:r>
      <w:r w:rsidR="00BE35B2" w:rsidRPr="0013518C">
        <w:rPr>
          <w:szCs w:val="24"/>
        </w:rPr>
        <w:t xml:space="preserve"> </w:t>
      </w:r>
      <w:r w:rsidR="0016290C" w:rsidRPr="0013518C">
        <w:rPr>
          <w:szCs w:val="24"/>
        </w:rPr>
        <w:t>Tab</w:t>
      </w:r>
      <w:r w:rsidR="0055760D" w:rsidRPr="0013518C">
        <w:rPr>
          <w:szCs w:val="24"/>
        </w:rPr>
        <w:t xml:space="preserve"> 3</w:t>
      </w:r>
      <w:r w:rsidR="00126484">
        <w:rPr>
          <w:szCs w:val="24"/>
        </w:rPr>
        <w:t>,</w:t>
      </w:r>
      <w:r w:rsidR="0055760D" w:rsidRPr="0013518C">
        <w:rPr>
          <w:szCs w:val="24"/>
        </w:rPr>
        <w:t xml:space="preserve"> </w:t>
      </w:r>
      <w:r w:rsidR="00BE35B2" w:rsidRPr="0013518C">
        <w:rPr>
          <w:szCs w:val="24"/>
        </w:rPr>
        <w:t xml:space="preserve">Line </w:t>
      </w:r>
      <w:r w:rsidR="00876BB1" w:rsidRPr="0013518C">
        <w:rPr>
          <w:szCs w:val="24"/>
        </w:rPr>
        <w:t>10</w:t>
      </w:r>
      <w:r w:rsidR="00BE35B2" w:rsidRPr="0013518C">
        <w:rPr>
          <w:szCs w:val="24"/>
        </w:rPr>
        <w:t xml:space="preserve"> of the Risk Corridors Plan-</w:t>
      </w:r>
      <w:r w:rsidR="00126484">
        <w:rPr>
          <w:szCs w:val="24"/>
        </w:rPr>
        <w:t>L</w:t>
      </w:r>
      <w:r w:rsidR="00BE35B2" w:rsidRPr="0013518C">
        <w:rPr>
          <w:szCs w:val="24"/>
        </w:rPr>
        <w:t xml:space="preserve">evel </w:t>
      </w:r>
      <w:r w:rsidR="00126484">
        <w:rPr>
          <w:szCs w:val="24"/>
        </w:rPr>
        <w:t>Data</w:t>
      </w:r>
      <w:r w:rsidR="00BE35B2" w:rsidRPr="0013518C">
        <w:rPr>
          <w:szCs w:val="24"/>
        </w:rPr>
        <w:t xml:space="preserve"> Form</w:t>
      </w:r>
      <w:r w:rsidR="00867F69">
        <w:rPr>
          <w:szCs w:val="24"/>
        </w:rPr>
        <w:t xml:space="preserve"> is a charge, report that charge amount on this line</w:t>
      </w:r>
      <w:r w:rsidR="00BE35B2" w:rsidRPr="0013518C">
        <w:rPr>
          <w:szCs w:val="24"/>
        </w:rPr>
        <w:t>.</w:t>
      </w:r>
      <w:r w:rsidR="00126484">
        <w:rPr>
          <w:szCs w:val="24"/>
        </w:rPr>
        <w:t xml:space="preserve">  If Tab 3, Line 10 is a payment, report $0 on this line.</w:t>
      </w:r>
    </w:p>
    <w:p w14:paraId="21D47985" w14:textId="77777777" w:rsidR="00AA439D" w:rsidRPr="001C5CE1" w:rsidRDefault="00AA439D" w:rsidP="001C5CE1">
      <w:pPr>
        <w:ind w:left="1260" w:hanging="1260"/>
        <w:jc w:val="left"/>
        <w:rPr>
          <w:szCs w:val="24"/>
        </w:rPr>
      </w:pPr>
    </w:p>
    <w:p w14:paraId="6F46AB9F" w14:textId="77777777" w:rsidR="00CE44D2" w:rsidRDefault="00347C9D" w:rsidP="00992AB2">
      <w:pPr>
        <w:ind w:left="1260" w:hanging="1260"/>
        <w:jc w:val="left"/>
        <w:rPr>
          <w:szCs w:val="24"/>
        </w:rPr>
      </w:pPr>
      <w:r w:rsidRPr="003F0E3C">
        <w:rPr>
          <w:szCs w:val="24"/>
        </w:rPr>
        <w:t>Line 1.</w:t>
      </w:r>
      <w:r w:rsidR="00992AB2">
        <w:rPr>
          <w:szCs w:val="24"/>
        </w:rPr>
        <w:t>12</w:t>
      </w:r>
      <w:r w:rsidR="00F72CE3" w:rsidRPr="003F0E3C">
        <w:rPr>
          <w:szCs w:val="24"/>
        </w:rPr>
        <w:t xml:space="preserve"> </w:t>
      </w:r>
      <w:r w:rsidRPr="003F0E3C">
        <w:rPr>
          <w:szCs w:val="24"/>
        </w:rPr>
        <w:t>– Premium ceded under 100% reinsurance (informational only; excluded from Line 1.1)</w:t>
      </w:r>
    </w:p>
    <w:p w14:paraId="0532D778" w14:textId="77777777" w:rsidR="00505646" w:rsidRPr="003F0E3C" w:rsidRDefault="00505646" w:rsidP="00992AB2">
      <w:pPr>
        <w:ind w:left="1260" w:hanging="1260"/>
        <w:jc w:val="left"/>
        <w:rPr>
          <w:szCs w:val="24"/>
        </w:rPr>
      </w:pPr>
    </w:p>
    <w:p w14:paraId="0A80CEDE" w14:textId="77777777" w:rsidR="00CE44D2" w:rsidRPr="003F0E3C" w:rsidRDefault="00347C9D" w:rsidP="00992AB2">
      <w:pPr>
        <w:keepNext/>
        <w:ind w:left="1980" w:hanging="1260"/>
        <w:jc w:val="left"/>
        <w:rPr>
          <w:szCs w:val="24"/>
        </w:rPr>
      </w:pPr>
      <w:r w:rsidRPr="003F0E3C">
        <w:rPr>
          <w:szCs w:val="24"/>
        </w:rPr>
        <w:t xml:space="preserve">Include: </w:t>
      </w:r>
    </w:p>
    <w:p w14:paraId="0A8CDDF0" w14:textId="77777777" w:rsidR="00732EFD" w:rsidRPr="003F0E3C" w:rsidRDefault="00732EFD" w:rsidP="003F5CE1">
      <w:pPr>
        <w:pStyle w:val="ListParagraph"/>
        <w:numPr>
          <w:ilvl w:val="2"/>
          <w:numId w:val="25"/>
        </w:numPr>
        <w:ind w:left="1440"/>
      </w:pPr>
      <w:r w:rsidRPr="003F0E3C">
        <w:t>Premium ceded under a 100% assumption reinsurance agreement (</w:t>
      </w:r>
      <w:r w:rsidR="00E90333">
        <w:t>with</w:t>
      </w:r>
      <w:r w:rsidRPr="003F0E3C">
        <w:t xml:space="preserve"> a novation)</w:t>
      </w:r>
    </w:p>
    <w:p w14:paraId="592AF802" w14:textId="77777777" w:rsidR="00CE44D2" w:rsidRPr="00D5650F" w:rsidRDefault="00FD6C01" w:rsidP="003F5CE1">
      <w:pPr>
        <w:pStyle w:val="ListParagraph"/>
        <w:numPr>
          <w:ilvl w:val="2"/>
          <w:numId w:val="25"/>
        </w:numPr>
        <w:ind w:left="1440"/>
      </w:pPr>
      <w:r w:rsidRPr="003F0E3C">
        <w:t>Premium ceded under a 100% indemnity reinsurance and administrative agreement</w:t>
      </w:r>
      <w:r w:rsidR="00B96316" w:rsidRPr="003F0E3C">
        <w:t>,</w:t>
      </w:r>
      <w:r w:rsidRPr="003F0E3C">
        <w:t xml:space="preserve"> limited to only those agreements </w:t>
      </w:r>
      <w:r w:rsidR="00B96316" w:rsidRPr="003F0E3C">
        <w:t xml:space="preserve">both </w:t>
      </w:r>
      <w:r w:rsidRPr="003F0E3C">
        <w:t>entered into an</w:t>
      </w:r>
      <w:r w:rsidR="00D153B5" w:rsidRPr="003F0E3C">
        <w:t>d</w:t>
      </w:r>
      <w:r w:rsidRPr="003F0E3C">
        <w:t xml:space="preserve"> </w:t>
      </w:r>
      <w:r w:rsidR="00D2588E">
        <w:t xml:space="preserve">also </w:t>
      </w:r>
      <w:r w:rsidRPr="003F0E3C">
        <w:t>effective prior to March 23, 2010, where the assuming entity is responsible for 100% of the ceding entity’s financial risk and takes on all of the administration of the block of business</w:t>
      </w:r>
    </w:p>
    <w:p w14:paraId="743AD37B" w14:textId="77777777" w:rsidR="003F5CE1" w:rsidRDefault="003F5CE1" w:rsidP="00992AB2">
      <w:pPr>
        <w:ind w:left="1260" w:hanging="1260"/>
        <w:jc w:val="left"/>
        <w:rPr>
          <w:szCs w:val="24"/>
        </w:rPr>
      </w:pPr>
    </w:p>
    <w:p w14:paraId="60794AED" w14:textId="77777777" w:rsidR="00505646" w:rsidRDefault="00347C9D" w:rsidP="00992AB2">
      <w:pPr>
        <w:ind w:left="1260" w:hanging="1260"/>
        <w:jc w:val="left"/>
        <w:rPr>
          <w:szCs w:val="24"/>
        </w:rPr>
      </w:pPr>
      <w:r w:rsidRPr="003F0E3C">
        <w:rPr>
          <w:szCs w:val="24"/>
        </w:rPr>
        <w:t>Line 1.</w:t>
      </w:r>
      <w:r w:rsidR="00F72CE3">
        <w:rPr>
          <w:szCs w:val="24"/>
        </w:rPr>
        <w:t>1</w:t>
      </w:r>
      <w:r w:rsidR="00992AB2">
        <w:rPr>
          <w:szCs w:val="24"/>
        </w:rPr>
        <w:t>3</w:t>
      </w:r>
      <w:r w:rsidR="00F72CE3" w:rsidRPr="003F0E3C">
        <w:rPr>
          <w:szCs w:val="24"/>
        </w:rPr>
        <w:t xml:space="preserve"> </w:t>
      </w:r>
      <w:r w:rsidRPr="003F0E3C">
        <w:rPr>
          <w:szCs w:val="24"/>
        </w:rPr>
        <w:t xml:space="preserve">– Premium assumed under 100% reinsurance agreement (informational only; included </w:t>
      </w:r>
      <w:r w:rsidR="00CD5902" w:rsidRPr="003F0E3C">
        <w:rPr>
          <w:szCs w:val="24"/>
        </w:rPr>
        <w:t xml:space="preserve">in </w:t>
      </w:r>
      <w:r w:rsidRPr="003F0E3C">
        <w:rPr>
          <w:szCs w:val="24"/>
        </w:rPr>
        <w:t>Line 1.1)</w:t>
      </w:r>
    </w:p>
    <w:p w14:paraId="283C5D03" w14:textId="77777777" w:rsidR="00B92ABA" w:rsidRPr="003F0E3C" w:rsidRDefault="00347C9D" w:rsidP="00992AB2">
      <w:pPr>
        <w:ind w:left="1260" w:hanging="1260"/>
        <w:jc w:val="left"/>
        <w:rPr>
          <w:szCs w:val="24"/>
        </w:rPr>
      </w:pPr>
      <w:r w:rsidRPr="003F0E3C">
        <w:rPr>
          <w:szCs w:val="24"/>
        </w:rPr>
        <w:tab/>
      </w:r>
    </w:p>
    <w:p w14:paraId="2EC8F9AF" w14:textId="77777777" w:rsidR="00CE44D2" w:rsidRPr="003F0E3C" w:rsidRDefault="00347C9D" w:rsidP="00992AB2">
      <w:pPr>
        <w:ind w:left="1980" w:hanging="1260"/>
        <w:jc w:val="left"/>
        <w:rPr>
          <w:szCs w:val="24"/>
        </w:rPr>
      </w:pPr>
      <w:r w:rsidRPr="003F0E3C">
        <w:rPr>
          <w:szCs w:val="24"/>
        </w:rPr>
        <w:t xml:space="preserve">Include: </w:t>
      </w:r>
    </w:p>
    <w:p w14:paraId="6F1F6DE3" w14:textId="77777777" w:rsidR="006D0A61" w:rsidRPr="00505646" w:rsidRDefault="00732EFD" w:rsidP="003F5CE1">
      <w:pPr>
        <w:pStyle w:val="ListParagraph"/>
        <w:numPr>
          <w:ilvl w:val="2"/>
          <w:numId w:val="25"/>
        </w:numPr>
        <w:ind w:left="1440"/>
      </w:pPr>
      <w:r w:rsidRPr="00505646">
        <w:t>Premium assumed under a 100% assumption reinsurance agreement (</w:t>
      </w:r>
      <w:r w:rsidR="00E90333" w:rsidRPr="00505646">
        <w:t>with</w:t>
      </w:r>
      <w:r w:rsidRPr="00505646">
        <w:t xml:space="preserve"> a novation)</w:t>
      </w:r>
    </w:p>
    <w:p w14:paraId="23C789F7" w14:textId="77777777" w:rsidR="00320CD0" w:rsidRDefault="00FD6C01" w:rsidP="003F5CE1">
      <w:pPr>
        <w:pStyle w:val="ListParagraph"/>
        <w:numPr>
          <w:ilvl w:val="2"/>
          <w:numId w:val="25"/>
        </w:numPr>
        <w:ind w:left="1440"/>
      </w:pPr>
      <w:r w:rsidRPr="00505646">
        <w:t>Premium assumed under a 100% indemnity reinsurance and administrative agreement</w:t>
      </w:r>
      <w:r w:rsidR="00B96316" w:rsidRPr="00505646">
        <w:t>,</w:t>
      </w:r>
      <w:r w:rsidRPr="00505646">
        <w:t xml:space="preserve"> limited to only those agreements </w:t>
      </w:r>
      <w:r w:rsidR="00B96316" w:rsidRPr="00505646">
        <w:t xml:space="preserve">both </w:t>
      </w:r>
      <w:r w:rsidRPr="00505646">
        <w:t>entered into an</w:t>
      </w:r>
      <w:r w:rsidR="00D153B5" w:rsidRPr="00505646">
        <w:t>d</w:t>
      </w:r>
      <w:r w:rsidRPr="00505646">
        <w:t xml:space="preserve"> </w:t>
      </w:r>
      <w:r w:rsidR="00D2588E" w:rsidRPr="00505646">
        <w:t xml:space="preserve">also </w:t>
      </w:r>
      <w:r w:rsidRPr="00505646">
        <w:t>effective prior to March 23, 2010, where the assuming entity is responsible for 100% of the ceding entity’s financial risk and takes on all of the administration of the block of business</w:t>
      </w:r>
    </w:p>
    <w:p w14:paraId="0B2BB60F" w14:textId="77777777" w:rsidR="003F5CE1" w:rsidRDefault="003F5CE1" w:rsidP="000402D9">
      <w:pPr>
        <w:ind w:left="1170" w:hanging="1170"/>
        <w:jc w:val="left"/>
        <w:rPr>
          <w:szCs w:val="24"/>
        </w:rPr>
      </w:pPr>
    </w:p>
    <w:p w14:paraId="39047CCE" w14:textId="77777777" w:rsidR="00F43CDE" w:rsidRDefault="00F43CDE" w:rsidP="000402D9">
      <w:pPr>
        <w:ind w:left="1170" w:hanging="1170"/>
        <w:jc w:val="left"/>
        <w:rPr>
          <w:szCs w:val="24"/>
        </w:rPr>
      </w:pPr>
      <w:r>
        <w:rPr>
          <w:szCs w:val="24"/>
        </w:rPr>
        <w:t xml:space="preserve">Line 1.14 – Advance </w:t>
      </w:r>
      <w:r w:rsidRPr="00F43CDE">
        <w:rPr>
          <w:szCs w:val="24"/>
        </w:rPr>
        <w:t>Payments of the Premium Tax Credit Received from HHS (informational only; included in Lines 1.1-1.11)</w:t>
      </w:r>
    </w:p>
    <w:p w14:paraId="7C34CDE3" w14:textId="77777777" w:rsidR="00F70079" w:rsidRDefault="00F70079" w:rsidP="00F43CDE">
      <w:pPr>
        <w:jc w:val="left"/>
        <w:rPr>
          <w:szCs w:val="24"/>
        </w:rPr>
      </w:pPr>
    </w:p>
    <w:p w14:paraId="10CB829E" w14:textId="77777777" w:rsidR="00F70079" w:rsidRDefault="0024304E" w:rsidP="00790B1B">
      <w:pPr>
        <w:ind w:left="1800" w:hanging="1080"/>
        <w:jc w:val="left"/>
        <w:rPr>
          <w:szCs w:val="24"/>
        </w:rPr>
      </w:pPr>
      <w:r>
        <w:rPr>
          <w:szCs w:val="24"/>
        </w:rPr>
        <w:t xml:space="preserve">Include:  </w:t>
      </w:r>
      <w:r w:rsidR="00790B1B">
        <w:rPr>
          <w:szCs w:val="24"/>
        </w:rPr>
        <w:tab/>
      </w:r>
      <w:r>
        <w:rPr>
          <w:szCs w:val="24"/>
        </w:rPr>
        <w:t>Amount o</w:t>
      </w:r>
      <w:r w:rsidR="00B7635B">
        <w:rPr>
          <w:szCs w:val="24"/>
        </w:rPr>
        <w:t xml:space="preserve">f </w:t>
      </w:r>
      <w:r w:rsidR="00790B1B">
        <w:rPr>
          <w:szCs w:val="24"/>
        </w:rPr>
        <w:t>advance</w:t>
      </w:r>
      <w:r w:rsidR="00B7635B">
        <w:rPr>
          <w:szCs w:val="24"/>
        </w:rPr>
        <w:t xml:space="preserve"> premium tax credit received from HHS </w:t>
      </w:r>
      <w:r>
        <w:rPr>
          <w:szCs w:val="24"/>
        </w:rPr>
        <w:t xml:space="preserve">for the applicable benefit year (MLR reporting year). </w:t>
      </w:r>
    </w:p>
    <w:p w14:paraId="6A5E9255" w14:textId="77777777" w:rsidR="00F43CDE" w:rsidRPr="00F43CDE" w:rsidRDefault="00F43CDE" w:rsidP="00F43CDE">
      <w:pPr>
        <w:rPr>
          <w:szCs w:val="24"/>
        </w:rPr>
      </w:pPr>
    </w:p>
    <w:p w14:paraId="4920A3CA" w14:textId="77777777" w:rsidR="00D30288" w:rsidRPr="003C1300" w:rsidRDefault="006A08B3" w:rsidP="002F57E8">
      <w:pPr>
        <w:pStyle w:val="Heading3"/>
      </w:pPr>
      <w:r w:rsidRPr="003C1300">
        <w:t>Section</w:t>
      </w:r>
      <w:r w:rsidR="00D30288" w:rsidRPr="003C1300">
        <w:t xml:space="preserve"> 2 </w:t>
      </w:r>
      <w:r w:rsidR="00745582" w:rsidRPr="003F0E3C">
        <w:t>–</w:t>
      </w:r>
      <w:r w:rsidR="00D30288" w:rsidRPr="003C1300">
        <w:t xml:space="preserve"> </w:t>
      </w:r>
      <w:r w:rsidRPr="003C1300">
        <w:t>Claims</w:t>
      </w:r>
    </w:p>
    <w:p w14:paraId="04385F38" w14:textId="77777777" w:rsidR="00D30288" w:rsidRPr="003F0E3C" w:rsidRDefault="00D30288" w:rsidP="00992AB2">
      <w:pPr>
        <w:ind w:left="1260" w:hanging="1260"/>
        <w:jc w:val="left"/>
        <w:rPr>
          <w:b/>
          <w:szCs w:val="24"/>
        </w:rPr>
      </w:pPr>
    </w:p>
    <w:p w14:paraId="01A98ADD" w14:textId="77777777" w:rsidR="00D30288" w:rsidRPr="003F0E3C" w:rsidRDefault="00D30288" w:rsidP="00992AB2">
      <w:pPr>
        <w:widowControl w:val="0"/>
        <w:autoSpaceDE w:val="0"/>
        <w:autoSpaceDN w:val="0"/>
        <w:adjustRightInd w:val="0"/>
        <w:jc w:val="left"/>
        <w:rPr>
          <w:szCs w:val="24"/>
        </w:rPr>
      </w:pPr>
      <w:r w:rsidRPr="003F0E3C">
        <w:rPr>
          <w:szCs w:val="24"/>
        </w:rPr>
        <w:t>Amounts reported in Section 2 must include direct claims paid to or received by physicians and other non-physician clinical providers, including under capitation contracts with those providers, whose services are covered by the policy for clinical services or supplies covered by the policy.  Non-physician clinical providers must be licensed, accredited, or certified to perform clinical health services, consistent with State law, and engaged in the delivery of medical services to enrollees.</w:t>
      </w:r>
    </w:p>
    <w:p w14:paraId="6040F781" w14:textId="77777777" w:rsidR="00D30288" w:rsidRPr="003F0E3C" w:rsidRDefault="00D30288" w:rsidP="00992AB2">
      <w:pPr>
        <w:widowControl w:val="0"/>
        <w:autoSpaceDE w:val="0"/>
        <w:autoSpaceDN w:val="0"/>
        <w:adjustRightInd w:val="0"/>
        <w:jc w:val="left"/>
        <w:rPr>
          <w:szCs w:val="24"/>
        </w:rPr>
      </w:pPr>
    </w:p>
    <w:p w14:paraId="37640B0C" w14:textId="77777777" w:rsidR="00D30288" w:rsidRPr="003F0E3C" w:rsidRDefault="00D30288" w:rsidP="00992AB2">
      <w:pPr>
        <w:jc w:val="left"/>
        <w:rPr>
          <w:szCs w:val="24"/>
        </w:rPr>
      </w:pPr>
      <w:r w:rsidRPr="003F0E3C">
        <w:rPr>
          <w:szCs w:val="24"/>
        </w:rPr>
        <w:t>Reimbursement for clinical services to enrollees is also referred to as incurred claims.</w:t>
      </w:r>
    </w:p>
    <w:p w14:paraId="1408A1FB" w14:textId="77777777" w:rsidR="00505646" w:rsidRDefault="00505646" w:rsidP="00992AB2">
      <w:pPr>
        <w:ind w:left="1260" w:hanging="1260"/>
        <w:jc w:val="left"/>
        <w:rPr>
          <w:szCs w:val="24"/>
        </w:rPr>
      </w:pPr>
    </w:p>
    <w:p w14:paraId="2A3ACCC3" w14:textId="77777777" w:rsidR="00761729" w:rsidRPr="003F0E3C" w:rsidRDefault="00761729" w:rsidP="00992AB2">
      <w:pPr>
        <w:ind w:left="1260" w:hanging="1260"/>
        <w:jc w:val="left"/>
        <w:rPr>
          <w:szCs w:val="24"/>
        </w:rPr>
      </w:pPr>
      <w:r w:rsidRPr="003F0E3C">
        <w:rPr>
          <w:szCs w:val="24"/>
        </w:rPr>
        <w:t>Line 2.1 – Claims paid</w:t>
      </w:r>
    </w:p>
    <w:p w14:paraId="2CCE1F9F" w14:textId="77777777" w:rsidR="00761729" w:rsidRPr="003F0E3C" w:rsidRDefault="00761729" w:rsidP="00992AB2">
      <w:pPr>
        <w:ind w:left="1260" w:hanging="1260"/>
        <w:jc w:val="left"/>
        <w:rPr>
          <w:szCs w:val="24"/>
        </w:rPr>
      </w:pPr>
    </w:p>
    <w:p w14:paraId="7A9FD4E0" w14:textId="77777777" w:rsidR="00761729" w:rsidRPr="003F0E3C" w:rsidRDefault="00761729" w:rsidP="00992AB2">
      <w:pPr>
        <w:ind w:left="1440" w:hanging="720"/>
        <w:jc w:val="left"/>
        <w:rPr>
          <w:szCs w:val="24"/>
        </w:rPr>
      </w:pPr>
      <w:r w:rsidRPr="003F0E3C">
        <w:rPr>
          <w:szCs w:val="24"/>
        </w:rPr>
        <w:t xml:space="preserve">2.1a – 12/31 Column – </w:t>
      </w:r>
      <w:r w:rsidR="00E74FBE">
        <w:rPr>
          <w:szCs w:val="24"/>
        </w:rPr>
        <w:t>c</w:t>
      </w:r>
      <w:r w:rsidRPr="003F0E3C">
        <w:rPr>
          <w:szCs w:val="24"/>
        </w:rPr>
        <w:t>laims paid</w:t>
      </w:r>
      <w:r w:rsidR="00C82DD3">
        <w:rPr>
          <w:szCs w:val="24"/>
        </w:rPr>
        <w:t xml:space="preserve"> </w:t>
      </w:r>
      <w:r w:rsidRPr="003F0E3C">
        <w:rPr>
          <w:szCs w:val="24"/>
        </w:rPr>
        <w:t xml:space="preserve">during the MLR reporting year </w:t>
      </w:r>
      <w:r w:rsidR="00AA7762" w:rsidRPr="003F0E3C">
        <w:rPr>
          <w:szCs w:val="24"/>
        </w:rPr>
        <w:t>regardless of incurred date.</w:t>
      </w:r>
    </w:p>
    <w:p w14:paraId="60B68577" w14:textId="77777777" w:rsidR="00761729" w:rsidRPr="003F0E3C" w:rsidRDefault="00761729" w:rsidP="00992AB2">
      <w:pPr>
        <w:ind w:left="1440" w:hanging="720"/>
        <w:jc w:val="left"/>
        <w:rPr>
          <w:szCs w:val="24"/>
        </w:rPr>
      </w:pPr>
    </w:p>
    <w:p w14:paraId="26ED5E2B" w14:textId="533EAA40" w:rsidR="00CB5977" w:rsidRDefault="00761729" w:rsidP="00992AB2">
      <w:pPr>
        <w:ind w:left="1440" w:hanging="720"/>
        <w:jc w:val="left"/>
        <w:rPr>
          <w:szCs w:val="24"/>
        </w:rPr>
      </w:pPr>
      <w:r w:rsidRPr="003F0E3C">
        <w:rPr>
          <w:szCs w:val="24"/>
        </w:rPr>
        <w:t xml:space="preserve">2.1b – 3/31 Column </w:t>
      </w:r>
      <w:r w:rsidR="00C0452E" w:rsidRPr="003F0E3C">
        <w:rPr>
          <w:szCs w:val="24"/>
        </w:rPr>
        <w:t>–</w:t>
      </w:r>
      <w:r w:rsidRPr="003F0E3C">
        <w:rPr>
          <w:szCs w:val="24"/>
        </w:rPr>
        <w:t xml:space="preserve"> </w:t>
      </w:r>
      <w:r w:rsidR="00E74FBE">
        <w:rPr>
          <w:szCs w:val="24"/>
        </w:rPr>
        <w:t>c</w:t>
      </w:r>
      <w:r w:rsidR="000B14A7">
        <w:rPr>
          <w:szCs w:val="24"/>
        </w:rPr>
        <w:t xml:space="preserve">laims incurred only during the MLR reporting year, paid </w:t>
      </w:r>
      <w:r w:rsidR="00C0452E">
        <w:rPr>
          <w:szCs w:val="24"/>
        </w:rPr>
        <w:t xml:space="preserve">from 1/01 of the MLR reporting year </w:t>
      </w:r>
      <w:r w:rsidR="000B14A7">
        <w:rPr>
          <w:szCs w:val="24"/>
        </w:rPr>
        <w:t>through 3/31 of the following year.</w:t>
      </w:r>
      <w:r w:rsidR="00FC772A">
        <w:rPr>
          <w:szCs w:val="24"/>
        </w:rPr>
        <w:t xml:space="preserve"> Do not reduce paid claims by the amount of federal transitional reinsurance receipts.</w:t>
      </w:r>
      <w:r w:rsidR="004603E7">
        <w:rPr>
          <w:szCs w:val="24"/>
        </w:rPr>
        <w:t xml:space="preserve"> Reinsurance receipts are subtracted from incurred claims in Part 3.</w:t>
      </w:r>
    </w:p>
    <w:p w14:paraId="4B141A7C" w14:textId="77777777" w:rsidR="00CB5977" w:rsidRDefault="00CB5977" w:rsidP="00CB5977">
      <w:pPr>
        <w:ind w:left="1440"/>
        <w:jc w:val="left"/>
        <w:rPr>
          <w:szCs w:val="24"/>
        </w:rPr>
      </w:pPr>
    </w:p>
    <w:p w14:paraId="552B1C3E" w14:textId="7B425848" w:rsidR="00761729" w:rsidRPr="008D4ECC" w:rsidRDefault="00347CF8" w:rsidP="00CB5977">
      <w:pPr>
        <w:ind w:left="1440"/>
        <w:jc w:val="left"/>
        <w:rPr>
          <w:u w:val="single"/>
        </w:rPr>
      </w:pPr>
      <w:r w:rsidRPr="00C3485A" w:rsidDel="00494F2E">
        <w:rPr>
          <w:szCs w:val="24"/>
        </w:rPr>
        <w:t>PLEASE NOTE</w:t>
      </w:r>
      <w:r>
        <w:rPr>
          <w:szCs w:val="24"/>
        </w:rPr>
        <w:t xml:space="preserve">: This </w:t>
      </w:r>
      <w:r w:rsidRPr="00C3485A" w:rsidDel="00494F2E">
        <w:rPr>
          <w:szCs w:val="24"/>
        </w:rPr>
        <w:t xml:space="preserve">methodology </w:t>
      </w:r>
      <w:r w:rsidRPr="00C3485A">
        <w:rPr>
          <w:szCs w:val="24"/>
        </w:rPr>
        <w:t>differ</w:t>
      </w:r>
      <w:r>
        <w:rPr>
          <w:szCs w:val="24"/>
        </w:rPr>
        <w:t>s</w:t>
      </w:r>
      <w:r w:rsidRPr="00C3485A">
        <w:rPr>
          <w:szCs w:val="24"/>
        </w:rPr>
        <w:t xml:space="preserve"> from the NAIC SHCE methodology used in the 12/31 Column</w:t>
      </w:r>
      <w:r>
        <w:rPr>
          <w:szCs w:val="24"/>
        </w:rPr>
        <w:t>.</w:t>
      </w:r>
    </w:p>
    <w:p w14:paraId="71E75395" w14:textId="77777777" w:rsidR="00D117AE" w:rsidRDefault="00D117AE" w:rsidP="00992AB2">
      <w:pPr>
        <w:ind w:left="720"/>
        <w:jc w:val="left"/>
      </w:pPr>
    </w:p>
    <w:p w14:paraId="527E6BE5" w14:textId="77777777" w:rsidR="00761729" w:rsidRPr="003F0E3C" w:rsidRDefault="00761729" w:rsidP="00992AB2">
      <w:pPr>
        <w:ind w:left="720"/>
        <w:jc w:val="left"/>
        <w:rPr>
          <w:szCs w:val="24"/>
        </w:rPr>
      </w:pPr>
      <w:r w:rsidRPr="003F0E3C">
        <w:rPr>
          <w:szCs w:val="24"/>
        </w:rPr>
        <w:t>Include:</w:t>
      </w:r>
    </w:p>
    <w:p w14:paraId="56FE1844" w14:textId="77777777" w:rsidR="009E6767" w:rsidRPr="003F0E3C" w:rsidRDefault="00676D4D" w:rsidP="003F5CE1">
      <w:pPr>
        <w:pStyle w:val="ListParagraph"/>
        <w:numPr>
          <w:ilvl w:val="0"/>
          <w:numId w:val="48"/>
        </w:numPr>
        <w:ind w:left="1440"/>
      </w:pPr>
      <w:r w:rsidRPr="00676D4D">
        <w:t>Report payments net of risk share amount collected or paid</w:t>
      </w:r>
    </w:p>
    <w:p w14:paraId="6CF5CE01" w14:textId="77777777" w:rsidR="009E6767" w:rsidRPr="003F0E3C" w:rsidRDefault="00761729" w:rsidP="003F5CE1">
      <w:pPr>
        <w:pStyle w:val="ListParagraph"/>
        <w:numPr>
          <w:ilvl w:val="0"/>
          <w:numId w:val="48"/>
        </w:numPr>
        <w:ind w:left="1440"/>
      </w:pPr>
      <w:r w:rsidRPr="003F0E3C">
        <w:t xml:space="preserve">Any overpayment that has not yet been recovered should be included in paid claims </w:t>
      </w:r>
      <w:r w:rsidR="00961941" w:rsidRPr="003F0E3C">
        <w:t>and included in</w:t>
      </w:r>
      <w:r w:rsidRPr="003F0E3C">
        <w:t xml:space="preserve"> health care receivables</w:t>
      </w:r>
    </w:p>
    <w:p w14:paraId="2CECEC62" w14:textId="77777777" w:rsidR="009E6767" w:rsidRPr="003F0E3C" w:rsidDel="006127D0" w:rsidRDefault="00225DCB" w:rsidP="003F5CE1">
      <w:pPr>
        <w:pStyle w:val="ListParagraph"/>
        <w:numPr>
          <w:ilvl w:val="0"/>
          <w:numId w:val="48"/>
        </w:numPr>
        <w:ind w:left="1440"/>
      </w:pPr>
      <w:r w:rsidRPr="003F0E3C" w:rsidDel="006127D0">
        <w:t>Market stabilization payments by issuers that are directly tied to claims incurred and other claims based or census based assessments</w:t>
      </w:r>
    </w:p>
    <w:p w14:paraId="4C266F35" w14:textId="77777777" w:rsidR="00C957AD" w:rsidRPr="003F0E3C" w:rsidRDefault="002A0AFC" w:rsidP="003F5CE1">
      <w:pPr>
        <w:pStyle w:val="ListParagraph"/>
        <w:numPr>
          <w:ilvl w:val="0"/>
          <w:numId w:val="48"/>
        </w:numPr>
        <w:ind w:left="1440"/>
      </w:pPr>
      <w:r w:rsidRPr="003F0E3C">
        <w:t>Claims assumed under a 100% assumption reinsurance agreement (</w:t>
      </w:r>
      <w:r w:rsidR="00E90333">
        <w:t>with</w:t>
      </w:r>
      <w:r w:rsidRPr="003F0E3C">
        <w:t xml:space="preserve"> </w:t>
      </w:r>
      <w:r w:rsidR="00AD5818" w:rsidRPr="003F0E3C">
        <w:t xml:space="preserve">a </w:t>
      </w:r>
      <w:r w:rsidRPr="003F0E3C">
        <w:t>novation) must be reported by the assuming issuer for the entire MLR reporting year during which the policies are assumed and must not be reported by the ceding issuer</w:t>
      </w:r>
    </w:p>
    <w:p w14:paraId="79853086" w14:textId="77777777" w:rsidR="00243131" w:rsidRPr="003F0E3C" w:rsidRDefault="002A0AFC" w:rsidP="003F5CE1">
      <w:pPr>
        <w:pStyle w:val="ListParagraph"/>
        <w:numPr>
          <w:ilvl w:val="0"/>
          <w:numId w:val="48"/>
        </w:numPr>
        <w:ind w:left="1440"/>
      </w:pPr>
      <w:r w:rsidRPr="003F0E3C">
        <w:t>Claims assumed under a 100% indemnity reinsurance and administrative agreement</w:t>
      </w:r>
      <w:r w:rsidR="00AD5818" w:rsidRPr="003F0E3C">
        <w:t>,</w:t>
      </w:r>
      <w:r w:rsidRPr="003F0E3C">
        <w:t xml:space="preserve"> limited to only those agreements </w:t>
      </w:r>
      <w:r w:rsidR="00AD5818" w:rsidRPr="003F0E3C">
        <w:t xml:space="preserve">both </w:t>
      </w:r>
      <w:r w:rsidRPr="003F0E3C">
        <w:t>entered into an effective prior to March 23, 2010, where the assuming entity is responsible for 100% of the ceding entity’s financial risk and takes on all of the administration of the block of business</w:t>
      </w:r>
    </w:p>
    <w:p w14:paraId="05A37095" w14:textId="77777777" w:rsidR="002F06CD" w:rsidRDefault="0015149B" w:rsidP="003F5CE1">
      <w:pPr>
        <w:pStyle w:val="ListParagraph"/>
        <w:numPr>
          <w:ilvl w:val="0"/>
          <w:numId w:val="48"/>
        </w:numPr>
        <w:ind w:left="1440"/>
      </w:pPr>
      <w:r w:rsidRPr="003F0E3C">
        <w:t>Payment to unsubsidized State programs designed to address distribution of health risks across issuers via charges to low risk issuers that are distributed to high risk issuers must be included in incurred claims</w:t>
      </w:r>
    </w:p>
    <w:p w14:paraId="38A93B9C" w14:textId="53EC1D68" w:rsidR="0019008D" w:rsidRDefault="0019008D" w:rsidP="003F5CE1">
      <w:pPr>
        <w:pStyle w:val="ListParagraph"/>
        <w:numPr>
          <w:ilvl w:val="0"/>
          <w:numId w:val="48"/>
        </w:numPr>
        <w:ind w:left="1440"/>
      </w:pPr>
      <w:r>
        <w:t>Payment by a group health insurance issuer for contraceptive services for participants and beneficiaries of its insured health plans under the accommodations for eligible organizations</w:t>
      </w:r>
    </w:p>
    <w:p w14:paraId="6A22A6D2" w14:textId="60BB5C24" w:rsidR="00583757" w:rsidRDefault="00BA38BA" w:rsidP="003F5CE1">
      <w:pPr>
        <w:pStyle w:val="ListParagraph"/>
        <w:numPr>
          <w:ilvl w:val="0"/>
          <w:numId w:val="48"/>
        </w:numPr>
        <w:ind w:left="1440"/>
      </w:pPr>
      <w:r>
        <w:t>In the 3/31 c</w:t>
      </w:r>
      <w:r w:rsidR="0019008D" w:rsidRPr="00347CF8">
        <w:t>olumn</w:t>
      </w:r>
      <w:r>
        <w:t>s</w:t>
      </w:r>
      <w:r w:rsidR="0019008D" w:rsidRPr="00347CF8">
        <w:t xml:space="preserve">, </w:t>
      </w:r>
      <w:r w:rsidR="001E1469">
        <w:t>include all payments</w:t>
      </w:r>
      <w:r>
        <w:t xml:space="preserve"> by a QHP issuer to enrollees in all plan variations</w:t>
      </w:r>
      <w:r w:rsidR="001E1469">
        <w:t xml:space="preserve">, </w:t>
      </w:r>
      <w:r>
        <w:t>and do not reduce these payments by</w:t>
      </w:r>
      <w:r w:rsidR="0019008D" w:rsidRPr="00347CF8">
        <w:t xml:space="preserve"> </w:t>
      </w:r>
      <w:r>
        <w:t>the amount of</w:t>
      </w:r>
      <w:r w:rsidR="0019008D" w:rsidRPr="00347CF8">
        <w:t xml:space="preserve"> cost-sharing reduction</w:t>
      </w:r>
      <w:r>
        <w:t>s</w:t>
      </w:r>
      <w:r w:rsidR="001E1469">
        <w:t xml:space="preserve"> (CSR) </w:t>
      </w:r>
      <w:r>
        <w:t>received by the issuer</w:t>
      </w:r>
      <w:r w:rsidR="0019008D" w:rsidRPr="00347CF8">
        <w:t xml:space="preserve"> for the applicable benefit year (MLR reporting year)</w:t>
      </w:r>
      <w:r w:rsidR="0019008D">
        <w:t>.</w:t>
      </w:r>
      <w:r w:rsidR="001E1469">
        <w:t xml:space="preserve">  CSRs are subtracted from incurred claims in Part 3.</w:t>
      </w:r>
    </w:p>
    <w:p w14:paraId="768BF7B7" w14:textId="77777777" w:rsidR="003F5CE1" w:rsidRDefault="003F5CE1" w:rsidP="003F5CE1">
      <w:pPr>
        <w:ind w:left="720"/>
        <w:rPr>
          <w:szCs w:val="24"/>
        </w:rPr>
      </w:pPr>
    </w:p>
    <w:p w14:paraId="4E66A3F3" w14:textId="77777777" w:rsidR="00761729" w:rsidRPr="00CE2E85" w:rsidRDefault="00761729" w:rsidP="003F5CE1">
      <w:pPr>
        <w:ind w:left="720"/>
        <w:rPr>
          <w:szCs w:val="24"/>
        </w:rPr>
      </w:pPr>
      <w:r w:rsidRPr="00CE2E85">
        <w:rPr>
          <w:szCs w:val="24"/>
        </w:rPr>
        <w:t>Exclude:</w:t>
      </w:r>
    </w:p>
    <w:p w14:paraId="52AC7D10" w14:textId="77777777" w:rsidR="002A0AFC" w:rsidRPr="003F0E3C" w:rsidRDefault="002A0AFC" w:rsidP="003F5CE1">
      <w:pPr>
        <w:pStyle w:val="ListParagraph"/>
        <w:numPr>
          <w:ilvl w:val="0"/>
          <w:numId w:val="49"/>
        </w:numPr>
        <w:ind w:left="1440"/>
      </w:pPr>
      <w:r w:rsidRPr="003F0E3C">
        <w:t>Claims ceded under a 100% assumption reinsurance agreement (</w:t>
      </w:r>
      <w:r w:rsidR="00E90333">
        <w:t xml:space="preserve">with </w:t>
      </w:r>
      <w:r w:rsidR="00AD5818" w:rsidRPr="003F0E3C">
        <w:t xml:space="preserve">a </w:t>
      </w:r>
      <w:r w:rsidRPr="003F0E3C">
        <w:t>novation) must be reported by the assuming issuer for the entire MLR reporting year during which the policies are assumed and must not be reported by the ceding issuer</w:t>
      </w:r>
    </w:p>
    <w:p w14:paraId="3E46BC35" w14:textId="77777777" w:rsidR="0017680B" w:rsidRDefault="002A0AFC" w:rsidP="003F5CE1">
      <w:pPr>
        <w:pStyle w:val="ListParagraph"/>
        <w:numPr>
          <w:ilvl w:val="0"/>
          <w:numId w:val="49"/>
        </w:numPr>
        <w:ind w:left="1440"/>
      </w:pPr>
      <w:r w:rsidRPr="003F0E3C">
        <w:t>Claims ceded under a 100% indemnity reinsurance and administrative agreement</w:t>
      </w:r>
      <w:r w:rsidR="00AD5818" w:rsidRPr="003F0E3C">
        <w:t>,</w:t>
      </w:r>
      <w:r w:rsidRPr="003F0E3C">
        <w:t xml:space="preserve"> limited to only those agreements </w:t>
      </w:r>
      <w:r w:rsidR="00AD5818" w:rsidRPr="003F0E3C">
        <w:t xml:space="preserve">both </w:t>
      </w:r>
      <w:r w:rsidRPr="003F0E3C">
        <w:t>entered into an effective prior to March 23, 2010, where the assuming entity is responsible for 100% of the ceding entity’s financial risk and takes on all of the administration of the block of business</w:t>
      </w:r>
    </w:p>
    <w:p w14:paraId="3AAF1E96" w14:textId="77777777" w:rsidR="009E6767" w:rsidRPr="003F0E3C" w:rsidRDefault="00761729" w:rsidP="003F5CE1">
      <w:pPr>
        <w:pStyle w:val="ListParagraph"/>
        <w:numPr>
          <w:ilvl w:val="0"/>
          <w:numId w:val="49"/>
        </w:numPr>
        <w:ind w:left="1440"/>
      </w:pPr>
      <w:r w:rsidRPr="003F0E3C">
        <w:t>Amounts paid to third party vendors for secondary network savings</w:t>
      </w:r>
    </w:p>
    <w:p w14:paraId="6B353875" w14:textId="77777777" w:rsidR="0090666E" w:rsidRPr="003F0E3C" w:rsidRDefault="00761729" w:rsidP="003F5CE1">
      <w:pPr>
        <w:pStyle w:val="ListParagraph"/>
        <w:numPr>
          <w:ilvl w:val="0"/>
          <w:numId w:val="49"/>
        </w:numPr>
        <w:ind w:left="1440"/>
      </w:pPr>
      <w:r w:rsidRPr="003F0E3C">
        <w:t>Amounts paid to third party vendors for network development, administrative fees and profit, claims processing, and concurrent or post-service utilization management or any other issuer function</w:t>
      </w:r>
    </w:p>
    <w:p w14:paraId="73C3C3C8" w14:textId="77777777" w:rsidR="009E6767" w:rsidRDefault="00761729" w:rsidP="003F5CE1">
      <w:pPr>
        <w:pStyle w:val="ListParagraph"/>
        <w:numPr>
          <w:ilvl w:val="0"/>
          <w:numId w:val="49"/>
        </w:numPr>
        <w:ind w:left="1440"/>
      </w:pPr>
      <w:r w:rsidRPr="003F0E3C">
        <w:t>Amounts paid, including amounts paid to a provider, for professional or administrative services that do not represent compensation or reimbursement for covered services provided to an enrollee</w:t>
      </w:r>
    </w:p>
    <w:p w14:paraId="51BAB417" w14:textId="210EFB58" w:rsidR="00B33F6E" w:rsidRPr="003F0E3C" w:rsidRDefault="00B33F6E" w:rsidP="003F5CE1">
      <w:pPr>
        <w:pStyle w:val="ListParagraph"/>
        <w:numPr>
          <w:ilvl w:val="0"/>
          <w:numId w:val="49"/>
        </w:numPr>
        <w:ind w:left="1440"/>
      </w:pPr>
      <w:r w:rsidRPr="00347CF8">
        <w:t>Incentive and bonus payments made to providers (to be reported in Line 2.11)</w:t>
      </w:r>
    </w:p>
    <w:p w14:paraId="3886D0B7" w14:textId="77777777" w:rsidR="003F5CE1" w:rsidRDefault="003F5CE1" w:rsidP="003F5CE1">
      <w:pPr>
        <w:widowControl w:val="0"/>
        <w:autoSpaceDE w:val="0"/>
        <w:autoSpaceDN w:val="0"/>
        <w:adjustRightInd w:val="0"/>
        <w:ind w:left="720"/>
        <w:jc w:val="left"/>
        <w:rPr>
          <w:szCs w:val="24"/>
        </w:rPr>
      </w:pPr>
    </w:p>
    <w:p w14:paraId="727A2E41" w14:textId="77777777" w:rsidR="00464AF0" w:rsidRPr="003F0E3C" w:rsidRDefault="00464AF0" w:rsidP="003F5CE1">
      <w:pPr>
        <w:widowControl w:val="0"/>
        <w:autoSpaceDE w:val="0"/>
        <w:autoSpaceDN w:val="0"/>
        <w:adjustRightInd w:val="0"/>
        <w:ind w:left="720"/>
        <w:jc w:val="left"/>
        <w:rPr>
          <w:szCs w:val="24"/>
        </w:rPr>
      </w:pPr>
      <w:r w:rsidRPr="003F0E3C">
        <w:rPr>
          <w:szCs w:val="24"/>
        </w:rPr>
        <w:t>Deduct:</w:t>
      </w:r>
    </w:p>
    <w:p w14:paraId="00AEDA79" w14:textId="5712CEE9" w:rsidR="003F5CE1" w:rsidRPr="003F0E3C" w:rsidDel="00DE26D5" w:rsidRDefault="003F5CE1" w:rsidP="003F5CE1">
      <w:pPr>
        <w:pStyle w:val="ListParagraph"/>
        <w:numPr>
          <w:ilvl w:val="0"/>
          <w:numId w:val="48"/>
        </w:numPr>
        <w:ind w:left="1440"/>
      </w:pPr>
      <w:r w:rsidRPr="003F0E3C" w:rsidDel="00DE26D5">
        <w:t>State subsidies based on a stop-loss payment methodology</w:t>
      </w:r>
      <w:r>
        <w:t>, including receipts from certain state reinsurance programs</w:t>
      </w:r>
      <w:r>
        <w:rPr>
          <w:rStyle w:val="FootnoteReference"/>
          <w:szCs w:val="24"/>
        </w:rPr>
        <w:footnoteReference w:id="3"/>
      </w:r>
    </w:p>
    <w:p w14:paraId="544D6893" w14:textId="77777777" w:rsidR="00464AF0" w:rsidRPr="00DE26D5" w:rsidRDefault="00464AF0" w:rsidP="003F5CE1">
      <w:pPr>
        <w:pStyle w:val="ListParagraph"/>
        <w:numPr>
          <w:ilvl w:val="0"/>
          <w:numId w:val="4"/>
        </w:numPr>
      </w:pPr>
      <w:r w:rsidRPr="00DE26D5">
        <w:lastRenderedPageBreak/>
        <w:t>Any overpayment that has already been received from providers should not be reported as a paid claim</w:t>
      </w:r>
    </w:p>
    <w:p w14:paraId="38B1BE12" w14:textId="77777777" w:rsidR="00464AF0" w:rsidRPr="003F0E3C" w:rsidRDefault="00464AF0" w:rsidP="003F5CE1">
      <w:pPr>
        <w:pStyle w:val="ListParagraph"/>
        <w:numPr>
          <w:ilvl w:val="0"/>
          <w:numId w:val="4"/>
        </w:numPr>
      </w:pPr>
      <w:r w:rsidRPr="003F0E3C">
        <w:t>Prescription drug rebates, refunds, incentive payments, bonuses, discounts charge backs, coupons, grants, direct or indirect subsidies, direct or indirect remuneration, upfront payments, goods in kinds or similar benefits received by the issuer</w:t>
      </w:r>
    </w:p>
    <w:p w14:paraId="15D59D3F" w14:textId="77777777" w:rsidR="00464AF0" w:rsidRPr="003F0E3C" w:rsidRDefault="000134E5" w:rsidP="003F5CE1">
      <w:pPr>
        <w:pStyle w:val="ListParagraph"/>
        <w:numPr>
          <w:ilvl w:val="0"/>
          <w:numId w:val="4"/>
        </w:numPr>
      </w:pPr>
      <w:r w:rsidRPr="003F0E3C" w:rsidDel="006127D0">
        <w:t>Market stabilization receipts by issuers that are directly tied to claims incurred and other claims based or census based assessments</w:t>
      </w:r>
    </w:p>
    <w:p w14:paraId="3EFE3229" w14:textId="2438966B" w:rsidR="006A09BD" w:rsidRDefault="001E1469" w:rsidP="003F5CE1">
      <w:pPr>
        <w:pStyle w:val="ListParagraph"/>
        <w:numPr>
          <w:ilvl w:val="0"/>
          <w:numId w:val="4"/>
        </w:numPr>
      </w:pPr>
      <w:r w:rsidRPr="003F0E3C">
        <w:t>Payment from unsubsidized State programs designed to address distribution of health risks across issuers via charges to low risk issuers that are distributed to high risk issuers must be deducted from incurred claims</w:t>
      </w:r>
    </w:p>
    <w:p w14:paraId="38D7122E" w14:textId="77777777" w:rsidR="007A5F8A" w:rsidRPr="003F0E3C" w:rsidRDefault="007A5F8A" w:rsidP="00992AB2">
      <w:pPr>
        <w:ind w:left="1260" w:hanging="1260"/>
        <w:jc w:val="left"/>
        <w:rPr>
          <w:szCs w:val="24"/>
        </w:rPr>
      </w:pPr>
    </w:p>
    <w:p w14:paraId="2DE14CE6" w14:textId="77777777" w:rsidR="00B7439A" w:rsidRPr="003F0E3C" w:rsidRDefault="00E62250" w:rsidP="00992AB2">
      <w:pPr>
        <w:ind w:left="1260" w:hanging="1260"/>
        <w:jc w:val="left"/>
        <w:rPr>
          <w:szCs w:val="24"/>
        </w:rPr>
      </w:pPr>
      <w:r w:rsidRPr="003F0E3C">
        <w:rPr>
          <w:szCs w:val="24"/>
        </w:rPr>
        <w:t xml:space="preserve">Line 2.2 – Direct claim liability </w:t>
      </w:r>
      <w:r w:rsidR="0015149B" w:rsidRPr="003F0E3C">
        <w:rPr>
          <w:szCs w:val="24"/>
        </w:rPr>
        <w:t xml:space="preserve">(MLR reporting </w:t>
      </w:r>
      <w:r w:rsidRPr="003F0E3C">
        <w:rPr>
          <w:szCs w:val="24"/>
        </w:rPr>
        <w:t>year</w:t>
      </w:r>
      <w:r w:rsidR="0015149B" w:rsidRPr="003F0E3C">
        <w:rPr>
          <w:szCs w:val="24"/>
        </w:rPr>
        <w:t>)</w:t>
      </w:r>
    </w:p>
    <w:p w14:paraId="374FD365" w14:textId="77777777" w:rsidR="00B7439A" w:rsidRPr="003F0E3C" w:rsidRDefault="00B7439A" w:rsidP="00992AB2">
      <w:pPr>
        <w:ind w:left="1260" w:hanging="1260"/>
        <w:jc w:val="left"/>
        <w:rPr>
          <w:szCs w:val="24"/>
        </w:rPr>
      </w:pPr>
    </w:p>
    <w:p w14:paraId="0C6D9A3E" w14:textId="77777777" w:rsidR="0072538A" w:rsidRPr="003F0E3C" w:rsidRDefault="00320EC5" w:rsidP="00992AB2">
      <w:pPr>
        <w:ind w:left="1440" w:hanging="720"/>
        <w:jc w:val="left"/>
        <w:rPr>
          <w:szCs w:val="24"/>
        </w:rPr>
      </w:pPr>
      <w:r>
        <w:rPr>
          <w:szCs w:val="24"/>
        </w:rPr>
        <w:t xml:space="preserve">2.2a </w:t>
      </w:r>
      <w:r w:rsidR="001209FA" w:rsidRPr="003F0E3C">
        <w:rPr>
          <w:szCs w:val="24"/>
        </w:rPr>
        <w:t>–</w:t>
      </w:r>
      <w:r>
        <w:rPr>
          <w:szCs w:val="24"/>
        </w:rPr>
        <w:t xml:space="preserve"> </w:t>
      </w:r>
      <w:r w:rsidR="00E62250" w:rsidRPr="003F0E3C">
        <w:rPr>
          <w:szCs w:val="24"/>
        </w:rPr>
        <w:t>12/31 Column –</w:t>
      </w:r>
      <w:r w:rsidR="009260D0">
        <w:rPr>
          <w:szCs w:val="24"/>
        </w:rPr>
        <w:t xml:space="preserve"> </w:t>
      </w:r>
      <w:r w:rsidR="00A816CB" w:rsidRPr="003F0E3C">
        <w:rPr>
          <w:szCs w:val="24"/>
        </w:rPr>
        <w:t xml:space="preserve">liability </w:t>
      </w:r>
      <w:r w:rsidR="002B0F4A" w:rsidRPr="002B0F4A">
        <w:rPr>
          <w:szCs w:val="24"/>
        </w:rPr>
        <w:t>as of 12/31 of MLR reporting year for all claims regardless of incurred date</w:t>
      </w:r>
      <w:r w:rsidR="00AB136C">
        <w:rPr>
          <w:szCs w:val="24"/>
        </w:rPr>
        <w:t>.</w:t>
      </w:r>
    </w:p>
    <w:p w14:paraId="63C2FA1D" w14:textId="77777777" w:rsidR="0072538A" w:rsidRPr="003F0E3C" w:rsidRDefault="0072538A" w:rsidP="00992AB2">
      <w:pPr>
        <w:ind w:left="1440" w:hanging="720"/>
        <w:jc w:val="left"/>
        <w:rPr>
          <w:szCs w:val="24"/>
        </w:rPr>
      </w:pPr>
    </w:p>
    <w:p w14:paraId="4A021036" w14:textId="0A2EC585" w:rsidR="00A816CB" w:rsidRDefault="00787319" w:rsidP="00992AB2">
      <w:pPr>
        <w:ind w:left="1440" w:hanging="720"/>
        <w:jc w:val="left"/>
        <w:rPr>
          <w:szCs w:val="24"/>
        </w:rPr>
      </w:pPr>
      <w:r>
        <w:rPr>
          <w:szCs w:val="24"/>
        </w:rPr>
        <w:t xml:space="preserve">2.2b </w:t>
      </w:r>
      <w:r w:rsidR="001209FA" w:rsidRPr="003F0E3C">
        <w:rPr>
          <w:szCs w:val="24"/>
        </w:rPr>
        <w:t>–</w:t>
      </w:r>
      <w:r w:rsidR="00320EC5">
        <w:rPr>
          <w:szCs w:val="24"/>
        </w:rPr>
        <w:t xml:space="preserve"> </w:t>
      </w:r>
      <w:r w:rsidR="00E62250" w:rsidRPr="003F0E3C">
        <w:rPr>
          <w:szCs w:val="24"/>
        </w:rPr>
        <w:t>3/</w:t>
      </w:r>
      <w:r w:rsidR="00DF648B" w:rsidRPr="003F0E3C">
        <w:rPr>
          <w:szCs w:val="24"/>
        </w:rPr>
        <w:t xml:space="preserve">31 Column </w:t>
      </w:r>
      <w:r w:rsidR="00A816CB" w:rsidRPr="003F0E3C">
        <w:rPr>
          <w:szCs w:val="24"/>
        </w:rPr>
        <w:t>–</w:t>
      </w:r>
      <w:r w:rsidR="00DF648B" w:rsidRPr="003F0E3C">
        <w:rPr>
          <w:szCs w:val="24"/>
        </w:rPr>
        <w:t xml:space="preserve"> </w:t>
      </w:r>
      <w:r w:rsidR="00A816CB" w:rsidRPr="003F0E3C">
        <w:rPr>
          <w:szCs w:val="24"/>
        </w:rPr>
        <w:t xml:space="preserve">liability based </w:t>
      </w:r>
      <w:r w:rsidR="00DF648B" w:rsidRPr="003F0E3C">
        <w:rPr>
          <w:szCs w:val="24"/>
        </w:rPr>
        <w:t xml:space="preserve">on claims incurred </w:t>
      </w:r>
      <w:r w:rsidR="002B0F4A">
        <w:rPr>
          <w:szCs w:val="24"/>
        </w:rPr>
        <w:t xml:space="preserve">only </w:t>
      </w:r>
      <w:r w:rsidR="00DF648B" w:rsidRPr="003F0E3C">
        <w:rPr>
          <w:szCs w:val="24"/>
        </w:rPr>
        <w:t xml:space="preserve">during the MLR reporting </w:t>
      </w:r>
      <w:r w:rsidR="000B5DFC" w:rsidRPr="003F0E3C">
        <w:rPr>
          <w:szCs w:val="24"/>
        </w:rPr>
        <w:t>year</w:t>
      </w:r>
      <w:r w:rsidR="002B0F4A">
        <w:rPr>
          <w:szCs w:val="24"/>
        </w:rPr>
        <w:t>,</w:t>
      </w:r>
      <w:r w:rsidR="00DF648B" w:rsidRPr="003F0E3C">
        <w:rPr>
          <w:szCs w:val="24"/>
        </w:rPr>
        <w:t xml:space="preserve"> and </w:t>
      </w:r>
      <w:r w:rsidR="00006C2F" w:rsidRPr="003F0E3C">
        <w:rPr>
          <w:szCs w:val="24"/>
        </w:rPr>
        <w:t>un</w:t>
      </w:r>
      <w:r w:rsidR="00DF648B" w:rsidRPr="003F0E3C">
        <w:rPr>
          <w:szCs w:val="24"/>
        </w:rPr>
        <w:t xml:space="preserve">paid </w:t>
      </w:r>
      <w:r w:rsidR="00006C2F" w:rsidRPr="003F0E3C">
        <w:rPr>
          <w:szCs w:val="24"/>
        </w:rPr>
        <w:t xml:space="preserve">as of </w:t>
      </w:r>
      <w:r w:rsidR="00DF648B" w:rsidRPr="003F0E3C">
        <w:rPr>
          <w:szCs w:val="24"/>
        </w:rPr>
        <w:t>3/31 of the following year</w:t>
      </w:r>
      <w:r w:rsidR="00AB136C">
        <w:rPr>
          <w:szCs w:val="24"/>
        </w:rPr>
        <w:t>.</w:t>
      </w:r>
    </w:p>
    <w:p w14:paraId="4C34D41D" w14:textId="3F5C3EEE" w:rsidR="00A816CB" w:rsidRPr="003F0E3C" w:rsidRDefault="00A816CB" w:rsidP="00992AB2">
      <w:pPr>
        <w:ind w:left="1350" w:hanging="630"/>
        <w:jc w:val="left"/>
        <w:rPr>
          <w:szCs w:val="24"/>
        </w:rPr>
      </w:pPr>
    </w:p>
    <w:p w14:paraId="21BA36FA" w14:textId="77777777" w:rsidR="0072538A" w:rsidRPr="003F0E3C" w:rsidRDefault="00E62250" w:rsidP="00992AB2">
      <w:pPr>
        <w:ind w:left="720"/>
        <w:jc w:val="left"/>
        <w:rPr>
          <w:szCs w:val="24"/>
        </w:rPr>
      </w:pPr>
      <w:r w:rsidRPr="003F0E3C">
        <w:rPr>
          <w:szCs w:val="24"/>
        </w:rPr>
        <w:t xml:space="preserve">Include: </w:t>
      </w:r>
      <w:r w:rsidRPr="003F0E3C">
        <w:rPr>
          <w:szCs w:val="24"/>
        </w:rPr>
        <w:tab/>
      </w:r>
    </w:p>
    <w:p w14:paraId="7FDBD182" w14:textId="77777777" w:rsidR="009E6767" w:rsidRPr="003F0E3C" w:rsidRDefault="00E62250" w:rsidP="003F5CE1">
      <w:pPr>
        <w:pStyle w:val="ListParagraph"/>
        <w:numPr>
          <w:ilvl w:val="0"/>
          <w:numId w:val="12"/>
        </w:numPr>
        <w:ind w:left="1440"/>
      </w:pPr>
      <w:r w:rsidRPr="003F0E3C">
        <w:t xml:space="preserve">Unpaid claims, including claims reported in the process of </w:t>
      </w:r>
      <w:r w:rsidR="003A7490" w:rsidRPr="003F0E3C">
        <w:t>adjustment, percentage withholds from payments made to contracted providers, recoverable for anticipated coordination of benefits (COB) and subrogation (including third party liability)</w:t>
      </w:r>
    </w:p>
    <w:p w14:paraId="2F016D60" w14:textId="72FEA90D" w:rsidR="00E1224C" w:rsidRPr="003F0E3C" w:rsidRDefault="003A7490" w:rsidP="003F5CE1">
      <w:pPr>
        <w:pStyle w:val="ListParagraph"/>
        <w:numPr>
          <w:ilvl w:val="0"/>
          <w:numId w:val="12"/>
        </w:numPr>
        <w:ind w:left="1440"/>
      </w:pPr>
      <w:r w:rsidRPr="003F0E3C">
        <w:t xml:space="preserve">Incurred but not reported </w:t>
      </w:r>
      <w:r w:rsidR="001209FA" w:rsidRPr="003F0E3C">
        <w:t>–</w:t>
      </w:r>
      <w:r w:rsidRPr="003F0E3C">
        <w:t xml:space="preserve"> </w:t>
      </w:r>
      <w:r w:rsidR="00E74FBE">
        <w:t>r</w:t>
      </w:r>
      <w:r w:rsidRPr="003F0E3C">
        <w:t>eport claims incurred</w:t>
      </w:r>
      <w:r w:rsidR="00CA5C8E">
        <w:t xml:space="preserve"> only during the MLR reporting year and not reported by</w:t>
      </w:r>
      <w:r w:rsidR="002C60B6">
        <w:t xml:space="preserve"> </w:t>
      </w:r>
      <w:r w:rsidR="00781AEC" w:rsidRPr="00781AEC">
        <w:t>3/31 of the following year</w:t>
      </w:r>
      <w:r w:rsidRPr="003F0E3C">
        <w:t>.  Except where inapplicable</w:t>
      </w:r>
      <w:r w:rsidR="00F00AE9" w:rsidRPr="003F0E3C">
        <w:t>,</w:t>
      </w:r>
      <w:r w:rsidRPr="003F0E3C">
        <w:t xml:space="preserve"> the reserve included in these lines should be based on past experience, modified to reflect current conditions, such as changes in exposure</w:t>
      </w:r>
    </w:p>
    <w:p w14:paraId="64CDCD2C" w14:textId="77777777" w:rsidR="00441D8E" w:rsidRPr="003F0E3C" w:rsidRDefault="00441D8E" w:rsidP="00992AB2">
      <w:pPr>
        <w:ind w:left="720"/>
        <w:jc w:val="left"/>
        <w:rPr>
          <w:szCs w:val="24"/>
        </w:rPr>
      </w:pPr>
    </w:p>
    <w:p w14:paraId="4644EDE5" w14:textId="77777777" w:rsidR="00B44DE1" w:rsidRPr="003F0E3C" w:rsidRDefault="00E62250" w:rsidP="00992AB2">
      <w:pPr>
        <w:ind w:left="1260" w:hanging="1260"/>
        <w:jc w:val="left"/>
        <w:rPr>
          <w:szCs w:val="24"/>
        </w:rPr>
      </w:pPr>
      <w:r w:rsidRPr="003F0E3C">
        <w:rPr>
          <w:szCs w:val="24"/>
        </w:rPr>
        <w:t xml:space="preserve">Line 2.3 – Direct claim liability </w:t>
      </w:r>
      <w:r w:rsidR="00A917BC">
        <w:rPr>
          <w:szCs w:val="24"/>
        </w:rPr>
        <w:t xml:space="preserve">prior year </w:t>
      </w:r>
      <w:r w:rsidR="00417550" w:rsidRPr="003F0E3C">
        <w:rPr>
          <w:szCs w:val="24"/>
        </w:rPr>
        <w:t xml:space="preserve">(year preceding the MLR reporting </w:t>
      </w:r>
      <w:r w:rsidRPr="003F0E3C">
        <w:rPr>
          <w:szCs w:val="24"/>
        </w:rPr>
        <w:t>year</w:t>
      </w:r>
      <w:r w:rsidR="00417550" w:rsidRPr="003F0E3C">
        <w:rPr>
          <w:szCs w:val="24"/>
        </w:rPr>
        <w:t>)</w:t>
      </w:r>
      <w:r w:rsidRPr="003F0E3C">
        <w:rPr>
          <w:szCs w:val="24"/>
        </w:rPr>
        <w:t xml:space="preserve"> </w:t>
      </w:r>
    </w:p>
    <w:p w14:paraId="5D674D05" w14:textId="77777777" w:rsidR="00735435" w:rsidRPr="003F0E3C" w:rsidRDefault="00735435" w:rsidP="00992AB2">
      <w:pPr>
        <w:ind w:left="1260" w:hanging="1260"/>
        <w:jc w:val="left"/>
        <w:rPr>
          <w:szCs w:val="24"/>
        </w:rPr>
      </w:pPr>
    </w:p>
    <w:p w14:paraId="5F02A90F" w14:textId="77777777" w:rsidR="00295136" w:rsidRPr="003F0E3C" w:rsidRDefault="00E62250" w:rsidP="00992AB2">
      <w:pPr>
        <w:ind w:left="1440" w:hanging="720"/>
        <w:jc w:val="left"/>
        <w:rPr>
          <w:szCs w:val="24"/>
        </w:rPr>
      </w:pPr>
      <w:r w:rsidRPr="003F0E3C">
        <w:rPr>
          <w:szCs w:val="24"/>
        </w:rPr>
        <w:t xml:space="preserve">12/31 Column – </w:t>
      </w:r>
      <w:r w:rsidR="00AB136C">
        <w:rPr>
          <w:szCs w:val="24"/>
        </w:rPr>
        <w:t>liability</w:t>
      </w:r>
      <w:r w:rsidRPr="003F0E3C">
        <w:rPr>
          <w:szCs w:val="24"/>
        </w:rPr>
        <w:t xml:space="preserve"> as of 12/31 </w:t>
      </w:r>
      <w:r w:rsidR="00EF610F" w:rsidRPr="003F0E3C">
        <w:rPr>
          <w:szCs w:val="24"/>
        </w:rPr>
        <w:t xml:space="preserve">of the </w:t>
      </w:r>
      <w:r w:rsidR="00417550" w:rsidRPr="003F0E3C">
        <w:rPr>
          <w:szCs w:val="24"/>
        </w:rPr>
        <w:t>year preceding the</w:t>
      </w:r>
      <w:r w:rsidR="00EF610F" w:rsidRPr="003F0E3C">
        <w:rPr>
          <w:szCs w:val="24"/>
        </w:rPr>
        <w:t xml:space="preserve"> MLR reporting year</w:t>
      </w:r>
      <w:r w:rsidR="00AB136C">
        <w:rPr>
          <w:szCs w:val="24"/>
        </w:rPr>
        <w:t xml:space="preserve">, </w:t>
      </w:r>
      <w:r w:rsidR="00AB136C" w:rsidRPr="002E0827">
        <w:rPr>
          <w:szCs w:val="24"/>
        </w:rPr>
        <w:t xml:space="preserve">as reported to the </w:t>
      </w:r>
      <w:r w:rsidR="00044397">
        <w:rPr>
          <w:szCs w:val="24"/>
        </w:rPr>
        <w:t>regulatory authority</w:t>
      </w:r>
      <w:r w:rsidR="00AB136C" w:rsidRPr="002E0827">
        <w:rPr>
          <w:szCs w:val="24"/>
        </w:rPr>
        <w:t xml:space="preserve"> in the issuer’s State of domicile or as reported on the </w:t>
      </w:r>
      <w:r w:rsidR="00AB136C">
        <w:rPr>
          <w:szCs w:val="24"/>
        </w:rPr>
        <w:t xml:space="preserve">NAIC </w:t>
      </w:r>
      <w:r w:rsidR="00AB136C" w:rsidRPr="002E0827">
        <w:rPr>
          <w:szCs w:val="24"/>
        </w:rPr>
        <w:t>SHCE fil</w:t>
      </w:r>
      <w:r w:rsidR="00AB136C">
        <w:rPr>
          <w:szCs w:val="24"/>
        </w:rPr>
        <w:t>ing</w:t>
      </w:r>
      <w:r w:rsidR="00AB136C" w:rsidRPr="002E0827">
        <w:rPr>
          <w:szCs w:val="24"/>
        </w:rPr>
        <w:t xml:space="preserve"> for </w:t>
      </w:r>
      <w:r w:rsidR="00AB136C">
        <w:rPr>
          <w:szCs w:val="24"/>
        </w:rPr>
        <w:t xml:space="preserve">the year preceding </w:t>
      </w:r>
      <w:r w:rsidR="00AB136C" w:rsidRPr="002E0827">
        <w:rPr>
          <w:szCs w:val="24"/>
        </w:rPr>
        <w:t>the MLR reporting year</w:t>
      </w:r>
      <w:r w:rsidR="000B14A7">
        <w:rPr>
          <w:szCs w:val="24"/>
        </w:rPr>
        <w:t>.</w:t>
      </w:r>
    </w:p>
    <w:p w14:paraId="041C820A" w14:textId="77777777" w:rsidR="007A5F8A" w:rsidRPr="003F0E3C" w:rsidRDefault="007A5F8A" w:rsidP="00992AB2">
      <w:pPr>
        <w:ind w:left="1260" w:hanging="1260"/>
        <w:jc w:val="left"/>
        <w:rPr>
          <w:szCs w:val="24"/>
        </w:rPr>
      </w:pPr>
    </w:p>
    <w:p w14:paraId="54B56816" w14:textId="77777777" w:rsidR="0072538A" w:rsidRPr="003F0E3C" w:rsidRDefault="00E62250" w:rsidP="00992AB2">
      <w:pPr>
        <w:ind w:left="1260" w:hanging="1260"/>
        <w:jc w:val="left"/>
        <w:rPr>
          <w:szCs w:val="24"/>
        </w:rPr>
      </w:pPr>
      <w:r w:rsidRPr="003F0E3C">
        <w:rPr>
          <w:szCs w:val="24"/>
        </w:rPr>
        <w:t xml:space="preserve">Line 2.4 – Direct claim reserves </w:t>
      </w:r>
      <w:r w:rsidR="00417550" w:rsidRPr="003F0E3C">
        <w:rPr>
          <w:szCs w:val="24"/>
        </w:rPr>
        <w:t xml:space="preserve">(MLR reporting </w:t>
      </w:r>
      <w:r w:rsidRPr="003F0E3C">
        <w:rPr>
          <w:szCs w:val="24"/>
        </w:rPr>
        <w:t>year</w:t>
      </w:r>
      <w:r w:rsidR="00417550" w:rsidRPr="003F0E3C">
        <w:rPr>
          <w:szCs w:val="24"/>
        </w:rPr>
        <w:t>)</w:t>
      </w:r>
      <w:r w:rsidRPr="003F0E3C">
        <w:rPr>
          <w:szCs w:val="24"/>
        </w:rPr>
        <w:t xml:space="preserve"> </w:t>
      </w:r>
    </w:p>
    <w:p w14:paraId="4E670582" w14:textId="77777777" w:rsidR="00B7439A" w:rsidRPr="003F0E3C" w:rsidRDefault="00B7439A" w:rsidP="00992AB2">
      <w:pPr>
        <w:ind w:left="720"/>
        <w:jc w:val="left"/>
        <w:rPr>
          <w:szCs w:val="24"/>
        </w:rPr>
      </w:pPr>
    </w:p>
    <w:p w14:paraId="614B2D2F" w14:textId="77777777" w:rsidR="00B7439A" w:rsidRPr="003F0E3C" w:rsidRDefault="00B91DB1" w:rsidP="00992AB2">
      <w:pPr>
        <w:ind w:left="1440" w:hanging="720"/>
        <w:jc w:val="left"/>
        <w:rPr>
          <w:szCs w:val="24"/>
        </w:rPr>
      </w:pPr>
      <w:r>
        <w:rPr>
          <w:szCs w:val="24"/>
        </w:rPr>
        <w:t xml:space="preserve">2.4a </w:t>
      </w:r>
      <w:r w:rsidR="001209FA" w:rsidRPr="003F0E3C">
        <w:rPr>
          <w:szCs w:val="24"/>
        </w:rPr>
        <w:t>–</w:t>
      </w:r>
      <w:r>
        <w:rPr>
          <w:szCs w:val="24"/>
        </w:rPr>
        <w:t xml:space="preserve"> </w:t>
      </w:r>
      <w:r w:rsidR="00B7439A" w:rsidRPr="003F0E3C">
        <w:rPr>
          <w:szCs w:val="24"/>
        </w:rPr>
        <w:t>12/31 Column</w:t>
      </w:r>
      <w:r w:rsidR="002B0F4A">
        <w:rPr>
          <w:szCs w:val="24"/>
        </w:rPr>
        <w:t xml:space="preserve"> – r</w:t>
      </w:r>
      <w:r w:rsidR="002B0F4A" w:rsidRPr="002B0F4A">
        <w:rPr>
          <w:szCs w:val="24"/>
        </w:rPr>
        <w:t>eserves as of 12/31 of MLR reporting year for all claims regardless of incurred date</w:t>
      </w:r>
      <w:r w:rsidR="00643603">
        <w:rPr>
          <w:szCs w:val="24"/>
        </w:rPr>
        <w:t>.</w:t>
      </w:r>
    </w:p>
    <w:p w14:paraId="1C113F90" w14:textId="77777777" w:rsidR="00B7439A" w:rsidRPr="003F0E3C" w:rsidRDefault="00B7439A" w:rsidP="00992AB2">
      <w:pPr>
        <w:ind w:left="1440" w:hanging="720"/>
        <w:jc w:val="left"/>
        <w:rPr>
          <w:szCs w:val="24"/>
        </w:rPr>
      </w:pPr>
    </w:p>
    <w:p w14:paraId="5CC048D5" w14:textId="070641AE" w:rsidR="00B91DB1" w:rsidRPr="003F0E3C" w:rsidRDefault="00B91DB1" w:rsidP="00992AB2">
      <w:pPr>
        <w:ind w:left="1440" w:hanging="720"/>
        <w:jc w:val="left"/>
        <w:rPr>
          <w:szCs w:val="24"/>
        </w:rPr>
      </w:pPr>
      <w:r>
        <w:rPr>
          <w:szCs w:val="24"/>
        </w:rPr>
        <w:t>2.4</w:t>
      </w:r>
      <w:r w:rsidR="00787319">
        <w:rPr>
          <w:szCs w:val="24"/>
        </w:rPr>
        <w:t>b</w:t>
      </w:r>
      <w:r>
        <w:rPr>
          <w:szCs w:val="24"/>
        </w:rPr>
        <w:t xml:space="preserve"> </w:t>
      </w:r>
      <w:r w:rsidR="001209FA" w:rsidRPr="003F0E3C">
        <w:rPr>
          <w:szCs w:val="24"/>
        </w:rPr>
        <w:t>–</w:t>
      </w:r>
      <w:r>
        <w:rPr>
          <w:szCs w:val="24"/>
        </w:rPr>
        <w:t xml:space="preserve"> </w:t>
      </w:r>
      <w:r w:rsidR="00B7439A" w:rsidRPr="003F0E3C">
        <w:rPr>
          <w:szCs w:val="24"/>
        </w:rPr>
        <w:t xml:space="preserve">3/31 Column – </w:t>
      </w:r>
      <w:r w:rsidR="00B304A1">
        <w:rPr>
          <w:szCs w:val="24"/>
        </w:rPr>
        <w:t xml:space="preserve">reserves </w:t>
      </w:r>
      <w:r w:rsidR="0095660A" w:rsidRPr="003F0E3C">
        <w:rPr>
          <w:szCs w:val="24"/>
        </w:rPr>
        <w:t xml:space="preserve">based on </w:t>
      </w:r>
      <w:r w:rsidR="00B304A1">
        <w:rPr>
          <w:szCs w:val="24"/>
        </w:rPr>
        <w:t>experience</w:t>
      </w:r>
      <w:r w:rsidR="000524B0" w:rsidRPr="003F0E3C">
        <w:rPr>
          <w:szCs w:val="24"/>
        </w:rPr>
        <w:t xml:space="preserve"> </w:t>
      </w:r>
      <w:r w:rsidR="0095660A" w:rsidRPr="003F0E3C">
        <w:rPr>
          <w:szCs w:val="24"/>
        </w:rPr>
        <w:t>incurred only in the MLR reporting year</w:t>
      </w:r>
      <w:r w:rsidR="00C42E9C">
        <w:rPr>
          <w:szCs w:val="24"/>
        </w:rPr>
        <w:t>,</w:t>
      </w:r>
      <w:r w:rsidR="00DF648B" w:rsidRPr="003F0E3C">
        <w:rPr>
          <w:szCs w:val="24"/>
        </w:rPr>
        <w:t xml:space="preserve"> </w:t>
      </w:r>
      <w:r w:rsidR="00417550" w:rsidRPr="003F0E3C">
        <w:rPr>
          <w:szCs w:val="24"/>
        </w:rPr>
        <w:t xml:space="preserve">calculated </w:t>
      </w:r>
      <w:r w:rsidR="00006C2F" w:rsidRPr="003F0E3C">
        <w:rPr>
          <w:szCs w:val="24"/>
        </w:rPr>
        <w:t xml:space="preserve">as of </w:t>
      </w:r>
      <w:r w:rsidR="00DF648B" w:rsidRPr="003F0E3C">
        <w:rPr>
          <w:szCs w:val="24"/>
        </w:rPr>
        <w:t>3/31 of the following year</w:t>
      </w:r>
      <w:r w:rsidR="00643603">
        <w:rPr>
          <w:szCs w:val="24"/>
        </w:rPr>
        <w:t>.</w:t>
      </w:r>
    </w:p>
    <w:p w14:paraId="57B70532" w14:textId="77777777" w:rsidR="00C3068B" w:rsidRPr="003F0E3C" w:rsidRDefault="00C3068B" w:rsidP="00992AB2">
      <w:pPr>
        <w:ind w:left="1350" w:hanging="630"/>
        <w:jc w:val="left"/>
        <w:rPr>
          <w:szCs w:val="24"/>
        </w:rPr>
      </w:pPr>
    </w:p>
    <w:p w14:paraId="234F25A2" w14:textId="77777777" w:rsidR="00B304A1" w:rsidRPr="00B304A1" w:rsidRDefault="00B304A1" w:rsidP="00992AB2">
      <w:pPr>
        <w:ind w:left="720"/>
        <w:jc w:val="left"/>
        <w:rPr>
          <w:szCs w:val="24"/>
        </w:rPr>
      </w:pPr>
      <w:r w:rsidRPr="00B304A1">
        <w:rPr>
          <w:szCs w:val="24"/>
        </w:rPr>
        <w:t>Report reserves related to healthcare services for present value of amounts not yet due on claims</w:t>
      </w:r>
      <w:r w:rsidR="00CA5C8E">
        <w:rPr>
          <w:szCs w:val="24"/>
        </w:rPr>
        <w:t>.</w:t>
      </w:r>
    </w:p>
    <w:p w14:paraId="2E6382DB" w14:textId="77777777" w:rsidR="0072538A" w:rsidRPr="003F0E3C" w:rsidRDefault="0072538A" w:rsidP="00992AB2">
      <w:pPr>
        <w:ind w:left="720"/>
        <w:jc w:val="left"/>
        <w:rPr>
          <w:bCs/>
          <w:szCs w:val="24"/>
        </w:rPr>
      </w:pPr>
    </w:p>
    <w:p w14:paraId="3A9FDE94" w14:textId="77777777" w:rsidR="00B32B65" w:rsidRPr="003F0E3C" w:rsidRDefault="00E62250" w:rsidP="00992AB2">
      <w:pPr>
        <w:rPr>
          <w:szCs w:val="24"/>
        </w:rPr>
      </w:pPr>
      <w:r w:rsidRPr="003F0E3C">
        <w:rPr>
          <w:szCs w:val="24"/>
        </w:rPr>
        <w:t>Line 2.5 – Direct claim reserve</w:t>
      </w:r>
      <w:r w:rsidR="00A917BC">
        <w:rPr>
          <w:szCs w:val="24"/>
        </w:rPr>
        <w:t>s prior year</w:t>
      </w:r>
      <w:r w:rsidRPr="003F0E3C">
        <w:rPr>
          <w:szCs w:val="24"/>
        </w:rPr>
        <w:t xml:space="preserve"> </w:t>
      </w:r>
      <w:r w:rsidR="001B3B3A" w:rsidRPr="003F0E3C">
        <w:rPr>
          <w:szCs w:val="24"/>
        </w:rPr>
        <w:t xml:space="preserve">(year preceding the MLR reporting </w:t>
      </w:r>
      <w:r w:rsidRPr="003F0E3C">
        <w:rPr>
          <w:szCs w:val="24"/>
        </w:rPr>
        <w:t>year</w:t>
      </w:r>
      <w:r w:rsidR="001B3B3A" w:rsidRPr="003F0E3C">
        <w:rPr>
          <w:szCs w:val="24"/>
        </w:rPr>
        <w:t>)</w:t>
      </w:r>
      <w:r w:rsidRPr="003F0E3C">
        <w:rPr>
          <w:szCs w:val="24"/>
        </w:rPr>
        <w:t xml:space="preserve"> </w:t>
      </w:r>
    </w:p>
    <w:p w14:paraId="222AB77F" w14:textId="77777777" w:rsidR="00735435" w:rsidRPr="003F0E3C" w:rsidRDefault="00735435" w:rsidP="00992AB2">
      <w:pPr>
        <w:ind w:left="1260" w:hanging="1260"/>
        <w:rPr>
          <w:szCs w:val="24"/>
        </w:rPr>
      </w:pPr>
    </w:p>
    <w:p w14:paraId="5BCE53E8" w14:textId="77777777" w:rsidR="00295136" w:rsidRPr="003F0E3C" w:rsidRDefault="00E62250" w:rsidP="00992AB2">
      <w:pPr>
        <w:ind w:left="1440" w:hanging="720"/>
        <w:jc w:val="left"/>
        <w:rPr>
          <w:szCs w:val="24"/>
        </w:rPr>
      </w:pPr>
      <w:r w:rsidRPr="003F0E3C">
        <w:rPr>
          <w:szCs w:val="24"/>
        </w:rPr>
        <w:t>12/31</w:t>
      </w:r>
      <w:r w:rsidR="00EF610F" w:rsidRPr="003F0E3C">
        <w:rPr>
          <w:szCs w:val="24"/>
        </w:rPr>
        <w:t xml:space="preserve"> Column</w:t>
      </w:r>
      <w:r w:rsidRPr="003F0E3C">
        <w:rPr>
          <w:szCs w:val="24"/>
        </w:rPr>
        <w:t xml:space="preserve"> – </w:t>
      </w:r>
      <w:r w:rsidR="00AB136C">
        <w:rPr>
          <w:szCs w:val="24"/>
        </w:rPr>
        <w:t>reserves</w:t>
      </w:r>
      <w:r w:rsidR="0073077C" w:rsidRPr="003F0E3C">
        <w:rPr>
          <w:szCs w:val="24"/>
        </w:rPr>
        <w:t xml:space="preserve"> </w:t>
      </w:r>
      <w:r w:rsidRPr="003F0E3C">
        <w:rPr>
          <w:szCs w:val="24"/>
        </w:rPr>
        <w:t>as of 12/31</w:t>
      </w:r>
      <w:r w:rsidR="00B32B65" w:rsidRPr="003F0E3C">
        <w:rPr>
          <w:szCs w:val="24"/>
        </w:rPr>
        <w:t xml:space="preserve"> </w:t>
      </w:r>
      <w:r w:rsidR="00EF610F" w:rsidRPr="003F0E3C">
        <w:rPr>
          <w:szCs w:val="24"/>
        </w:rPr>
        <w:t xml:space="preserve">of the </w:t>
      </w:r>
      <w:r w:rsidR="001B3B3A" w:rsidRPr="003F0E3C">
        <w:rPr>
          <w:szCs w:val="24"/>
        </w:rPr>
        <w:t>year preceding the</w:t>
      </w:r>
      <w:r w:rsidR="00EF610F" w:rsidRPr="003F0E3C">
        <w:rPr>
          <w:szCs w:val="24"/>
        </w:rPr>
        <w:t xml:space="preserve"> MLR reporting year</w:t>
      </w:r>
      <w:r w:rsidR="003603F9">
        <w:rPr>
          <w:szCs w:val="24"/>
        </w:rPr>
        <w:t>,</w:t>
      </w:r>
      <w:r w:rsidR="00AB136C" w:rsidRPr="00AB136C">
        <w:rPr>
          <w:szCs w:val="24"/>
        </w:rPr>
        <w:t xml:space="preserve"> </w:t>
      </w:r>
      <w:r w:rsidR="00AB136C" w:rsidRPr="002E0827">
        <w:rPr>
          <w:szCs w:val="24"/>
        </w:rPr>
        <w:t xml:space="preserve">as reported to the </w:t>
      </w:r>
      <w:r w:rsidR="00044397">
        <w:rPr>
          <w:szCs w:val="24"/>
        </w:rPr>
        <w:t>regulatory authority</w:t>
      </w:r>
      <w:r w:rsidR="00AB136C" w:rsidRPr="002E0827">
        <w:rPr>
          <w:szCs w:val="24"/>
        </w:rPr>
        <w:t xml:space="preserve"> in the issuer’s State of domicile or as reported on the </w:t>
      </w:r>
      <w:r w:rsidR="00AB136C">
        <w:rPr>
          <w:szCs w:val="24"/>
        </w:rPr>
        <w:t xml:space="preserve">NAIC </w:t>
      </w:r>
      <w:r w:rsidR="00AB136C" w:rsidRPr="002E0827">
        <w:rPr>
          <w:szCs w:val="24"/>
        </w:rPr>
        <w:t>SHCE fil</w:t>
      </w:r>
      <w:r w:rsidR="00AB136C">
        <w:rPr>
          <w:szCs w:val="24"/>
        </w:rPr>
        <w:t>ing</w:t>
      </w:r>
      <w:r w:rsidR="00AB136C" w:rsidRPr="002E0827">
        <w:rPr>
          <w:szCs w:val="24"/>
        </w:rPr>
        <w:t xml:space="preserve"> for the </w:t>
      </w:r>
      <w:r w:rsidR="00AB136C">
        <w:rPr>
          <w:szCs w:val="24"/>
        </w:rPr>
        <w:t xml:space="preserve">year preceding the </w:t>
      </w:r>
      <w:r w:rsidR="00AB136C" w:rsidRPr="002E0827">
        <w:rPr>
          <w:szCs w:val="24"/>
        </w:rPr>
        <w:t>MLR reporting year</w:t>
      </w:r>
      <w:r w:rsidR="000B14A7">
        <w:rPr>
          <w:szCs w:val="24"/>
        </w:rPr>
        <w:t xml:space="preserve">. </w:t>
      </w:r>
    </w:p>
    <w:p w14:paraId="1575E425" w14:textId="77777777" w:rsidR="00961941" w:rsidRDefault="00961941" w:rsidP="00992AB2">
      <w:pPr>
        <w:ind w:left="1260" w:hanging="1260"/>
        <w:jc w:val="left"/>
        <w:rPr>
          <w:szCs w:val="24"/>
        </w:rPr>
      </w:pPr>
    </w:p>
    <w:p w14:paraId="66BE1264" w14:textId="77777777" w:rsidR="0072538A" w:rsidRDefault="00E62250" w:rsidP="00992AB2">
      <w:pPr>
        <w:ind w:left="1260" w:hanging="1260"/>
        <w:jc w:val="left"/>
        <w:rPr>
          <w:szCs w:val="24"/>
        </w:rPr>
      </w:pPr>
      <w:r w:rsidRPr="003F0E3C">
        <w:rPr>
          <w:szCs w:val="24"/>
        </w:rPr>
        <w:t xml:space="preserve">Line 2.6 – Direct contract reserve </w:t>
      </w:r>
      <w:r w:rsidR="001B3B3A" w:rsidRPr="003F0E3C">
        <w:rPr>
          <w:szCs w:val="24"/>
        </w:rPr>
        <w:t xml:space="preserve">(MLR reporting </w:t>
      </w:r>
      <w:r w:rsidRPr="003F0E3C">
        <w:rPr>
          <w:szCs w:val="24"/>
        </w:rPr>
        <w:t>year</w:t>
      </w:r>
      <w:r w:rsidR="001B3B3A" w:rsidRPr="003F0E3C">
        <w:rPr>
          <w:szCs w:val="24"/>
        </w:rPr>
        <w:t>)</w:t>
      </w:r>
      <w:r w:rsidRPr="003F0E3C">
        <w:rPr>
          <w:szCs w:val="24"/>
        </w:rPr>
        <w:t xml:space="preserve"> </w:t>
      </w:r>
    </w:p>
    <w:p w14:paraId="24D473F3" w14:textId="77777777" w:rsidR="00B91DB1" w:rsidRPr="003F0E3C" w:rsidRDefault="00B91DB1" w:rsidP="00992AB2">
      <w:pPr>
        <w:ind w:left="1260" w:hanging="1260"/>
        <w:jc w:val="left"/>
        <w:rPr>
          <w:szCs w:val="24"/>
        </w:rPr>
      </w:pPr>
    </w:p>
    <w:p w14:paraId="05710128" w14:textId="77777777" w:rsidR="0072538A" w:rsidRDefault="00E62250" w:rsidP="00992AB2">
      <w:pPr>
        <w:ind w:left="720"/>
        <w:jc w:val="left"/>
        <w:rPr>
          <w:szCs w:val="24"/>
        </w:rPr>
      </w:pPr>
      <w:r w:rsidRPr="003F0E3C">
        <w:rPr>
          <w:szCs w:val="24"/>
        </w:rPr>
        <w:t>Report the amount of reserves required when</w:t>
      </w:r>
      <w:r w:rsidR="00A917BC">
        <w:rPr>
          <w:szCs w:val="24"/>
        </w:rPr>
        <w:t>,</w:t>
      </w:r>
      <w:r w:rsidRPr="003F0E3C">
        <w:rPr>
          <w:szCs w:val="24"/>
        </w:rPr>
        <w:t xml:space="preserve"> due to the gross premium structure, the future benefits exceed the future net premium. Contract reserves are in addition to claim liabilities and claim reserves.</w:t>
      </w:r>
    </w:p>
    <w:p w14:paraId="5B4600C5" w14:textId="77777777" w:rsidR="002C60B6" w:rsidRDefault="002C60B6" w:rsidP="00992AB2">
      <w:pPr>
        <w:ind w:left="720"/>
        <w:jc w:val="left"/>
        <w:rPr>
          <w:szCs w:val="24"/>
        </w:rPr>
      </w:pPr>
    </w:p>
    <w:p w14:paraId="279869F9" w14:textId="77777777" w:rsidR="002C60B6" w:rsidRPr="003F0E3C" w:rsidRDefault="002C60B6" w:rsidP="001C7746">
      <w:pPr>
        <w:ind w:left="1800" w:hanging="1080"/>
        <w:jc w:val="left"/>
        <w:rPr>
          <w:szCs w:val="24"/>
        </w:rPr>
      </w:pPr>
      <w:r w:rsidRPr="003F0E3C">
        <w:rPr>
          <w:szCs w:val="24"/>
        </w:rPr>
        <w:t xml:space="preserve">Include: </w:t>
      </w:r>
      <w:r w:rsidRPr="003F0E3C">
        <w:rPr>
          <w:szCs w:val="24"/>
        </w:rPr>
        <w:tab/>
        <w:t>Contract reserves and</w:t>
      </w:r>
      <w:r w:rsidR="00806100">
        <w:rPr>
          <w:szCs w:val="24"/>
        </w:rPr>
        <w:t xml:space="preserve"> other claims related reserves.</w:t>
      </w:r>
    </w:p>
    <w:p w14:paraId="1D263838" w14:textId="77777777" w:rsidR="002C60B6" w:rsidRPr="002E0827" w:rsidRDefault="002C60B6" w:rsidP="001C7746">
      <w:pPr>
        <w:ind w:left="1800" w:hanging="1080"/>
        <w:jc w:val="left"/>
        <w:rPr>
          <w:szCs w:val="24"/>
        </w:rPr>
      </w:pPr>
    </w:p>
    <w:p w14:paraId="5E47901D" w14:textId="77777777" w:rsidR="002C60B6" w:rsidRPr="002E0827" w:rsidRDefault="002C60B6" w:rsidP="001C7746">
      <w:pPr>
        <w:ind w:left="1800" w:hanging="1080"/>
        <w:jc w:val="left"/>
        <w:rPr>
          <w:szCs w:val="24"/>
        </w:rPr>
      </w:pPr>
      <w:r w:rsidRPr="002E0827">
        <w:rPr>
          <w:szCs w:val="24"/>
        </w:rPr>
        <w:t>Exclude:</w:t>
      </w:r>
      <w:r w:rsidRPr="002E0827">
        <w:rPr>
          <w:szCs w:val="24"/>
        </w:rPr>
        <w:tab/>
        <w:t>Premium deficiency reserves.</w:t>
      </w:r>
    </w:p>
    <w:p w14:paraId="7A708538" w14:textId="77777777" w:rsidR="002C60B6" w:rsidRPr="002E0827" w:rsidRDefault="002C60B6" w:rsidP="001C7746">
      <w:pPr>
        <w:ind w:left="1800"/>
        <w:jc w:val="left"/>
        <w:rPr>
          <w:szCs w:val="24"/>
        </w:rPr>
      </w:pPr>
      <w:r w:rsidRPr="002E0827">
        <w:rPr>
          <w:szCs w:val="24"/>
        </w:rPr>
        <w:t>Reserves for expected MLR rebates</w:t>
      </w:r>
      <w:r w:rsidR="00041010">
        <w:rPr>
          <w:szCs w:val="24"/>
        </w:rPr>
        <w:t>.</w:t>
      </w:r>
    </w:p>
    <w:p w14:paraId="49B3A9A2" w14:textId="77777777" w:rsidR="00D91645" w:rsidRPr="002E0827" w:rsidRDefault="00D91645" w:rsidP="00992AB2">
      <w:pPr>
        <w:jc w:val="left"/>
        <w:rPr>
          <w:szCs w:val="24"/>
        </w:rPr>
      </w:pPr>
    </w:p>
    <w:p w14:paraId="0C7F8219" w14:textId="77777777" w:rsidR="00D91645" w:rsidRPr="002E0827" w:rsidRDefault="00D91645" w:rsidP="00992AB2">
      <w:pPr>
        <w:ind w:left="1440" w:hanging="720"/>
        <w:jc w:val="left"/>
        <w:rPr>
          <w:szCs w:val="24"/>
        </w:rPr>
      </w:pPr>
      <w:r w:rsidRPr="002E0827">
        <w:rPr>
          <w:szCs w:val="24"/>
        </w:rPr>
        <w:t xml:space="preserve">2.6a </w:t>
      </w:r>
      <w:r w:rsidR="001209FA" w:rsidRPr="003F0E3C">
        <w:rPr>
          <w:szCs w:val="24"/>
        </w:rPr>
        <w:t>–</w:t>
      </w:r>
      <w:r w:rsidRPr="002E0827">
        <w:rPr>
          <w:szCs w:val="24"/>
        </w:rPr>
        <w:t xml:space="preserve"> 12/31 Column –</w:t>
      </w:r>
      <w:r w:rsidR="006A08EA">
        <w:rPr>
          <w:szCs w:val="24"/>
        </w:rPr>
        <w:t xml:space="preserve"> </w:t>
      </w:r>
      <w:r w:rsidR="00DC53E1" w:rsidRPr="002E0827">
        <w:rPr>
          <w:szCs w:val="24"/>
        </w:rPr>
        <w:t>reserves</w:t>
      </w:r>
      <w:r w:rsidR="00A917BC" w:rsidRPr="002E0827">
        <w:rPr>
          <w:szCs w:val="24"/>
        </w:rPr>
        <w:t xml:space="preserve"> </w:t>
      </w:r>
      <w:r w:rsidR="00DC53E1" w:rsidRPr="002E0827">
        <w:rPr>
          <w:szCs w:val="24"/>
        </w:rPr>
        <w:t>as</w:t>
      </w:r>
      <w:r w:rsidR="00B050A3" w:rsidRPr="002E0827">
        <w:rPr>
          <w:szCs w:val="24"/>
        </w:rPr>
        <w:t xml:space="preserve"> </w:t>
      </w:r>
      <w:r w:rsidR="00DC53E1" w:rsidRPr="002E0827">
        <w:rPr>
          <w:szCs w:val="24"/>
        </w:rPr>
        <w:t xml:space="preserve">of 12/31 of the MLR reporting year, as reported to the </w:t>
      </w:r>
      <w:r w:rsidR="00044397">
        <w:rPr>
          <w:szCs w:val="24"/>
        </w:rPr>
        <w:t>regulatory authority</w:t>
      </w:r>
      <w:r w:rsidR="00DC53E1" w:rsidRPr="002E0827">
        <w:rPr>
          <w:szCs w:val="24"/>
        </w:rPr>
        <w:t xml:space="preserve"> in the issuer’s State of domicile or as </w:t>
      </w:r>
      <w:r w:rsidR="00A917BC" w:rsidRPr="002E0827">
        <w:rPr>
          <w:szCs w:val="24"/>
        </w:rPr>
        <w:t xml:space="preserve">reported </w:t>
      </w:r>
      <w:r w:rsidR="00DC53E1" w:rsidRPr="002E0827">
        <w:rPr>
          <w:szCs w:val="24"/>
        </w:rPr>
        <w:t xml:space="preserve">on the </w:t>
      </w:r>
      <w:r w:rsidR="00AB136C">
        <w:rPr>
          <w:szCs w:val="24"/>
        </w:rPr>
        <w:t xml:space="preserve">NAIC </w:t>
      </w:r>
      <w:r w:rsidR="00A917BC" w:rsidRPr="002E0827">
        <w:rPr>
          <w:szCs w:val="24"/>
        </w:rPr>
        <w:t>SHCE fil</w:t>
      </w:r>
      <w:r w:rsidR="00AB136C">
        <w:rPr>
          <w:szCs w:val="24"/>
        </w:rPr>
        <w:t>ing</w:t>
      </w:r>
      <w:r w:rsidR="00A917BC" w:rsidRPr="002E0827">
        <w:rPr>
          <w:szCs w:val="24"/>
        </w:rPr>
        <w:t xml:space="preserve"> </w:t>
      </w:r>
      <w:r w:rsidR="00DC53E1" w:rsidRPr="002E0827">
        <w:rPr>
          <w:szCs w:val="24"/>
        </w:rPr>
        <w:t>for the MLR reporting year.</w:t>
      </w:r>
    </w:p>
    <w:p w14:paraId="12AEAF2F" w14:textId="77777777" w:rsidR="00D91645" w:rsidRPr="002E0827" w:rsidRDefault="00D91645" w:rsidP="00992AB2">
      <w:pPr>
        <w:ind w:left="1440" w:hanging="720"/>
        <w:jc w:val="left"/>
        <w:rPr>
          <w:szCs w:val="24"/>
        </w:rPr>
      </w:pPr>
    </w:p>
    <w:p w14:paraId="52835718" w14:textId="16125DEC" w:rsidR="00D91645" w:rsidRPr="002E0827" w:rsidRDefault="00D91645" w:rsidP="00992AB2">
      <w:pPr>
        <w:ind w:left="1440" w:hanging="720"/>
        <w:jc w:val="left"/>
        <w:rPr>
          <w:szCs w:val="24"/>
        </w:rPr>
      </w:pPr>
      <w:r w:rsidRPr="002E0827">
        <w:rPr>
          <w:szCs w:val="24"/>
        </w:rPr>
        <w:t>2.6b</w:t>
      </w:r>
      <w:r w:rsidR="007519F5">
        <w:rPr>
          <w:szCs w:val="24"/>
        </w:rPr>
        <w:t xml:space="preserve"> </w:t>
      </w:r>
      <w:r w:rsidR="001209FA" w:rsidRPr="003F0E3C">
        <w:rPr>
          <w:szCs w:val="24"/>
        </w:rPr>
        <w:t>–</w:t>
      </w:r>
      <w:r w:rsidRPr="002E0827">
        <w:rPr>
          <w:szCs w:val="24"/>
        </w:rPr>
        <w:t xml:space="preserve"> 3/31 Column – </w:t>
      </w:r>
      <w:r w:rsidR="00041010">
        <w:rPr>
          <w:szCs w:val="24"/>
        </w:rPr>
        <w:t>f</w:t>
      </w:r>
      <w:r w:rsidR="002C60B6" w:rsidRPr="002E0827">
        <w:rPr>
          <w:szCs w:val="24"/>
        </w:rPr>
        <w:t>or policies issued prior to 2011, contract reserves may only be used in the MLR calculation if such reserves were held prior to 2011, and may include reserves used for the purpose of leveling policy duration-based variation in claims experience only if durational contract reserves were held for such policies prior to 2011. Reported contract reserves may not exceed contract reserves calculated using the applicable product pricing assumptions.</w:t>
      </w:r>
      <w:r w:rsidR="00A917BC" w:rsidRPr="002E0827">
        <w:rPr>
          <w:szCs w:val="24"/>
        </w:rPr>
        <w:t xml:space="preserve"> </w:t>
      </w:r>
      <w:r w:rsidR="002C60B6" w:rsidRPr="002E0827">
        <w:rPr>
          <w:szCs w:val="24"/>
        </w:rPr>
        <w:t>Calculate as</w:t>
      </w:r>
      <w:r w:rsidR="00B050A3" w:rsidRPr="002E0827">
        <w:rPr>
          <w:szCs w:val="24"/>
        </w:rPr>
        <w:t xml:space="preserve"> </w:t>
      </w:r>
      <w:r w:rsidR="002C60B6" w:rsidRPr="002E0827">
        <w:rPr>
          <w:szCs w:val="24"/>
        </w:rPr>
        <w:t>of 12/31 of the MLR reporting year.</w:t>
      </w:r>
      <w:r w:rsidR="00C42E9C">
        <w:rPr>
          <w:szCs w:val="24"/>
        </w:rPr>
        <w:t xml:space="preserve"> </w:t>
      </w:r>
    </w:p>
    <w:p w14:paraId="13B11654" w14:textId="77777777" w:rsidR="0072538A" w:rsidRPr="002E0827" w:rsidRDefault="0072538A" w:rsidP="00992AB2">
      <w:pPr>
        <w:ind w:left="1260" w:hanging="1260"/>
        <w:jc w:val="left"/>
        <w:rPr>
          <w:szCs w:val="24"/>
        </w:rPr>
      </w:pPr>
    </w:p>
    <w:p w14:paraId="0BB2497E" w14:textId="77777777" w:rsidR="0072538A" w:rsidRPr="002E0827" w:rsidRDefault="00E62250" w:rsidP="00992AB2">
      <w:pPr>
        <w:ind w:left="1260" w:hanging="1260"/>
        <w:rPr>
          <w:szCs w:val="24"/>
        </w:rPr>
      </w:pPr>
      <w:r w:rsidRPr="002E0827">
        <w:rPr>
          <w:szCs w:val="24"/>
        </w:rPr>
        <w:t>Line 2.7 – Direct contract reserve</w:t>
      </w:r>
      <w:r w:rsidR="00A917BC" w:rsidRPr="002E0827">
        <w:rPr>
          <w:szCs w:val="24"/>
        </w:rPr>
        <w:t>s prior year</w:t>
      </w:r>
      <w:r w:rsidRPr="002E0827">
        <w:rPr>
          <w:szCs w:val="24"/>
        </w:rPr>
        <w:t xml:space="preserve"> </w:t>
      </w:r>
      <w:r w:rsidR="001B3B3A" w:rsidRPr="002E0827">
        <w:rPr>
          <w:szCs w:val="24"/>
        </w:rPr>
        <w:t xml:space="preserve">(year preceding the MLR reporting </w:t>
      </w:r>
      <w:r w:rsidRPr="002E0827">
        <w:rPr>
          <w:szCs w:val="24"/>
        </w:rPr>
        <w:t>year</w:t>
      </w:r>
      <w:r w:rsidR="001B3B3A" w:rsidRPr="002E0827">
        <w:rPr>
          <w:szCs w:val="24"/>
        </w:rPr>
        <w:t>)</w:t>
      </w:r>
    </w:p>
    <w:p w14:paraId="51BA2A5C" w14:textId="77777777" w:rsidR="0072538A" w:rsidRPr="002E0827" w:rsidRDefault="0072538A" w:rsidP="00992AB2">
      <w:pPr>
        <w:ind w:left="1260" w:hanging="1260"/>
        <w:jc w:val="left"/>
        <w:rPr>
          <w:szCs w:val="24"/>
        </w:rPr>
      </w:pPr>
    </w:p>
    <w:p w14:paraId="6DF7DF1D" w14:textId="77777777" w:rsidR="005D67D2" w:rsidRPr="002E0827" w:rsidRDefault="005D67D2" w:rsidP="00992AB2">
      <w:pPr>
        <w:ind w:left="1440" w:hanging="720"/>
        <w:jc w:val="left"/>
        <w:rPr>
          <w:szCs w:val="24"/>
        </w:rPr>
      </w:pPr>
      <w:r w:rsidRPr="002E0827">
        <w:rPr>
          <w:szCs w:val="24"/>
        </w:rPr>
        <w:t xml:space="preserve">12/31 Column – </w:t>
      </w:r>
      <w:r w:rsidR="00643603">
        <w:rPr>
          <w:szCs w:val="24"/>
        </w:rPr>
        <w:t>a</w:t>
      </w:r>
      <w:r w:rsidRPr="002E0827">
        <w:rPr>
          <w:szCs w:val="24"/>
        </w:rPr>
        <w:t>mount reported as</w:t>
      </w:r>
      <w:r w:rsidR="00B050A3" w:rsidRPr="002E0827">
        <w:rPr>
          <w:szCs w:val="24"/>
        </w:rPr>
        <w:t xml:space="preserve"> </w:t>
      </w:r>
      <w:r w:rsidRPr="002E0827">
        <w:rPr>
          <w:szCs w:val="24"/>
        </w:rPr>
        <w:t>of 12/31 of the year preceding the MLR reporting year.</w:t>
      </w:r>
      <w:r w:rsidR="00986D18" w:rsidRPr="002E0827">
        <w:rPr>
          <w:szCs w:val="24"/>
        </w:rPr>
        <w:t xml:space="preserve"> </w:t>
      </w:r>
    </w:p>
    <w:p w14:paraId="5937579D" w14:textId="77777777" w:rsidR="009260D0" w:rsidRDefault="009260D0" w:rsidP="00992AB2">
      <w:pPr>
        <w:ind w:left="1440" w:hanging="720"/>
        <w:jc w:val="left"/>
        <w:rPr>
          <w:szCs w:val="24"/>
        </w:rPr>
      </w:pPr>
    </w:p>
    <w:p w14:paraId="3B291A72" w14:textId="62FFE87A" w:rsidR="004916C7" w:rsidRDefault="009260D0" w:rsidP="00992AB2">
      <w:pPr>
        <w:ind w:left="1440" w:hanging="720"/>
        <w:jc w:val="left"/>
        <w:rPr>
          <w:szCs w:val="24"/>
        </w:rPr>
      </w:pPr>
      <w:r>
        <w:rPr>
          <w:szCs w:val="24"/>
        </w:rPr>
        <w:t xml:space="preserve">3/31 Column – </w:t>
      </w:r>
      <w:r w:rsidR="00643603">
        <w:rPr>
          <w:szCs w:val="24"/>
        </w:rPr>
        <w:t>a</w:t>
      </w:r>
      <w:r>
        <w:rPr>
          <w:szCs w:val="24"/>
        </w:rPr>
        <w:t>mount reported on Line 2.6b in the 3/31 Column of the MLR Form for the preceding</w:t>
      </w:r>
      <w:r w:rsidR="000154C3">
        <w:rPr>
          <w:szCs w:val="24"/>
        </w:rPr>
        <w:t xml:space="preserve"> year.</w:t>
      </w:r>
    </w:p>
    <w:p w14:paraId="32E85D48" w14:textId="77777777" w:rsidR="009260D0" w:rsidRPr="002E0827" w:rsidRDefault="009260D0" w:rsidP="00992AB2">
      <w:pPr>
        <w:jc w:val="left"/>
        <w:rPr>
          <w:szCs w:val="24"/>
        </w:rPr>
      </w:pPr>
    </w:p>
    <w:p w14:paraId="174F7324" w14:textId="77777777" w:rsidR="00441D8E" w:rsidRPr="002E0827" w:rsidRDefault="00E62250" w:rsidP="00992AB2">
      <w:pPr>
        <w:jc w:val="left"/>
        <w:rPr>
          <w:szCs w:val="24"/>
        </w:rPr>
      </w:pPr>
      <w:r w:rsidRPr="002E0827">
        <w:rPr>
          <w:szCs w:val="24"/>
        </w:rPr>
        <w:t xml:space="preserve">Line 2.8 – Experience rating refunds </w:t>
      </w:r>
      <w:r w:rsidR="00A917BC" w:rsidRPr="002E0827">
        <w:rPr>
          <w:szCs w:val="24"/>
        </w:rPr>
        <w:t xml:space="preserve">(rate credits) </w:t>
      </w:r>
      <w:r w:rsidRPr="002E0827">
        <w:rPr>
          <w:szCs w:val="24"/>
        </w:rPr>
        <w:t xml:space="preserve">paid </w:t>
      </w:r>
      <w:r w:rsidR="00C03449">
        <w:rPr>
          <w:szCs w:val="24"/>
        </w:rPr>
        <w:t>or received</w:t>
      </w:r>
    </w:p>
    <w:p w14:paraId="5E00F9B4" w14:textId="77777777" w:rsidR="00441D8E" w:rsidRPr="002E0827" w:rsidRDefault="00441D8E" w:rsidP="00992AB2">
      <w:pPr>
        <w:ind w:left="1980" w:hanging="1260"/>
        <w:jc w:val="left"/>
        <w:rPr>
          <w:szCs w:val="24"/>
        </w:rPr>
      </w:pPr>
    </w:p>
    <w:p w14:paraId="66784F1F" w14:textId="77777777" w:rsidR="00441D8E" w:rsidRPr="002E0827" w:rsidRDefault="0095660A" w:rsidP="00992AB2">
      <w:pPr>
        <w:ind w:left="1440" w:hanging="720"/>
        <w:jc w:val="left"/>
        <w:rPr>
          <w:szCs w:val="24"/>
        </w:rPr>
      </w:pPr>
      <w:r w:rsidRPr="002E0827">
        <w:rPr>
          <w:szCs w:val="24"/>
        </w:rPr>
        <w:t>2.8a</w:t>
      </w:r>
      <w:r w:rsidR="00FF332E">
        <w:rPr>
          <w:szCs w:val="24"/>
        </w:rPr>
        <w:t xml:space="preserve"> – </w:t>
      </w:r>
      <w:r w:rsidR="00441D8E" w:rsidRPr="002E0827">
        <w:rPr>
          <w:szCs w:val="24"/>
        </w:rPr>
        <w:t xml:space="preserve">12/31 Column – </w:t>
      </w:r>
      <w:r w:rsidR="002047C2">
        <w:rPr>
          <w:szCs w:val="24"/>
        </w:rPr>
        <w:t>r</w:t>
      </w:r>
      <w:r w:rsidR="00F12CD6" w:rsidRPr="002E0827">
        <w:rPr>
          <w:szCs w:val="24"/>
        </w:rPr>
        <w:t>eport</w:t>
      </w:r>
      <w:r w:rsidR="00441D8E" w:rsidRPr="002E0827">
        <w:rPr>
          <w:szCs w:val="24"/>
        </w:rPr>
        <w:t xml:space="preserve"> </w:t>
      </w:r>
      <w:r w:rsidR="00554037" w:rsidRPr="002E0827">
        <w:rPr>
          <w:szCs w:val="24"/>
        </w:rPr>
        <w:t xml:space="preserve">all </w:t>
      </w:r>
      <w:r w:rsidR="00630151" w:rsidRPr="002E0827">
        <w:rPr>
          <w:szCs w:val="24"/>
        </w:rPr>
        <w:t>refunds paid</w:t>
      </w:r>
      <w:r w:rsidR="00941D21">
        <w:rPr>
          <w:szCs w:val="24"/>
        </w:rPr>
        <w:t xml:space="preserve"> or received</w:t>
      </w:r>
      <w:r w:rsidR="00630151" w:rsidRPr="002E0827">
        <w:rPr>
          <w:szCs w:val="24"/>
        </w:rPr>
        <w:t xml:space="preserve"> </w:t>
      </w:r>
      <w:r w:rsidR="00441D8E" w:rsidRPr="002E0827">
        <w:rPr>
          <w:szCs w:val="24"/>
        </w:rPr>
        <w:t>through 12/31 of the MLR reporting year</w:t>
      </w:r>
      <w:r w:rsidR="00643603">
        <w:rPr>
          <w:szCs w:val="24"/>
        </w:rPr>
        <w:t>.</w:t>
      </w:r>
    </w:p>
    <w:p w14:paraId="30804535" w14:textId="77777777" w:rsidR="00441D8E" w:rsidRPr="002E0827" w:rsidRDefault="00441D8E" w:rsidP="00992AB2">
      <w:pPr>
        <w:ind w:left="1440" w:hanging="720"/>
        <w:jc w:val="left"/>
        <w:rPr>
          <w:szCs w:val="24"/>
        </w:rPr>
      </w:pPr>
    </w:p>
    <w:p w14:paraId="43EBE024" w14:textId="5B12B9F9" w:rsidR="004D075F" w:rsidRPr="002E0827" w:rsidRDefault="0095660A" w:rsidP="00992AB2">
      <w:pPr>
        <w:ind w:left="1440" w:hanging="720"/>
        <w:jc w:val="left"/>
        <w:rPr>
          <w:szCs w:val="24"/>
        </w:rPr>
      </w:pPr>
      <w:r w:rsidRPr="002E0827">
        <w:rPr>
          <w:szCs w:val="24"/>
        </w:rPr>
        <w:t>2.8b</w:t>
      </w:r>
      <w:r w:rsidR="00FF332E">
        <w:rPr>
          <w:szCs w:val="24"/>
        </w:rPr>
        <w:t xml:space="preserve"> – </w:t>
      </w:r>
      <w:r w:rsidR="00441D8E" w:rsidRPr="002E0827">
        <w:rPr>
          <w:szCs w:val="24"/>
        </w:rPr>
        <w:t xml:space="preserve">3/31 Column – </w:t>
      </w:r>
      <w:r w:rsidR="002047C2">
        <w:rPr>
          <w:szCs w:val="24"/>
        </w:rPr>
        <w:t>r</w:t>
      </w:r>
      <w:r w:rsidR="00F12CD6" w:rsidRPr="002E0827">
        <w:rPr>
          <w:rFonts w:eastAsiaTheme="minorHAnsi"/>
          <w:color w:val="000000"/>
          <w:szCs w:val="24"/>
        </w:rPr>
        <w:t>eport refunds associated only with claims incurred during the MLR</w:t>
      </w:r>
      <w:r w:rsidR="006A08EA">
        <w:rPr>
          <w:rFonts w:eastAsiaTheme="minorHAnsi"/>
          <w:color w:val="000000"/>
          <w:szCs w:val="24"/>
        </w:rPr>
        <w:t xml:space="preserve"> </w:t>
      </w:r>
      <w:r w:rsidR="00F12CD6" w:rsidRPr="002E0827">
        <w:rPr>
          <w:rFonts w:eastAsiaTheme="minorHAnsi"/>
          <w:color w:val="000000"/>
          <w:szCs w:val="24"/>
        </w:rPr>
        <w:t>reporting year</w:t>
      </w:r>
      <w:r w:rsidR="00941D21">
        <w:rPr>
          <w:rFonts w:eastAsiaTheme="minorHAnsi"/>
          <w:color w:val="000000"/>
          <w:szCs w:val="24"/>
        </w:rPr>
        <w:t>,</w:t>
      </w:r>
      <w:r w:rsidR="00F12CD6" w:rsidRPr="002E0827">
        <w:rPr>
          <w:rFonts w:eastAsiaTheme="minorHAnsi"/>
          <w:color w:val="000000"/>
          <w:szCs w:val="24"/>
        </w:rPr>
        <w:t xml:space="preserve"> paid</w:t>
      </w:r>
      <w:r w:rsidR="00941D21">
        <w:rPr>
          <w:rFonts w:eastAsiaTheme="minorHAnsi"/>
          <w:color w:val="000000"/>
          <w:szCs w:val="24"/>
        </w:rPr>
        <w:t xml:space="preserve"> or received</w:t>
      </w:r>
      <w:r w:rsidR="00F12CD6" w:rsidRPr="002E0827">
        <w:rPr>
          <w:rFonts w:eastAsiaTheme="minorHAnsi"/>
          <w:color w:val="000000"/>
          <w:szCs w:val="24"/>
        </w:rPr>
        <w:t xml:space="preserve"> through 3/31 of the following year.</w:t>
      </w:r>
    </w:p>
    <w:p w14:paraId="4B028F68" w14:textId="77777777" w:rsidR="00BF5331" w:rsidRDefault="00BF5331" w:rsidP="00992AB2">
      <w:pPr>
        <w:ind w:left="720"/>
        <w:jc w:val="left"/>
        <w:rPr>
          <w:szCs w:val="24"/>
        </w:rPr>
      </w:pPr>
    </w:p>
    <w:p w14:paraId="3C4469D0" w14:textId="77777777" w:rsidR="00643603" w:rsidRDefault="00643603" w:rsidP="001C7746">
      <w:pPr>
        <w:ind w:left="1800" w:hanging="1080"/>
        <w:jc w:val="left"/>
        <w:rPr>
          <w:szCs w:val="24"/>
        </w:rPr>
      </w:pPr>
      <w:r w:rsidRPr="002E0827">
        <w:rPr>
          <w:szCs w:val="24"/>
        </w:rPr>
        <w:t>Include</w:t>
      </w:r>
      <w:r w:rsidR="00941D21">
        <w:rPr>
          <w:szCs w:val="24"/>
        </w:rPr>
        <w:t>:</w:t>
      </w:r>
      <w:r w:rsidR="00941D21">
        <w:rPr>
          <w:szCs w:val="24"/>
        </w:rPr>
        <w:tab/>
        <w:t>E</w:t>
      </w:r>
      <w:r w:rsidR="00941D21" w:rsidRPr="006A08EA">
        <w:rPr>
          <w:szCs w:val="24"/>
        </w:rPr>
        <w:t xml:space="preserve">xperience rating refunds </w:t>
      </w:r>
      <w:r w:rsidR="00941D21">
        <w:rPr>
          <w:szCs w:val="24"/>
        </w:rPr>
        <w:t>and</w:t>
      </w:r>
      <w:r w:rsidR="00941D21" w:rsidRPr="006A08EA">
        <w:rPr>
          <w:szCs w:val="24"/>
        </w:rPr>
        <w:t xml:space="preserve"> </w:t>
      </w:r>
      <w:r w:rsidR="00941D21">
        <w:rPr>
          <w:szCs w:val="24"/>
        </w:rPr>
        <w:t xml:space="preserve">State premium refunds </w:t>
      </w:r>
      <w:r w:rsidR="00941D21" w:rsidRPr="00B479FC">
        <w:rPr>
          <w:szCs w:val="24"/>
        </w:rPr>
        <w:t xml:space="preserve">paid </w:t>
      </w:r>
      <w:r w:rsidR="00941D21">
        <w:rPr>
          <w:szCs w:val="24"/>
        </w:rPr>
        <w:t xml:space="preserve">or received </w:t>
      </w:r>
      <w:r w:rsidR="00941D21" w:rsidRPr="00B479FC">
        <w:rPr>
          <w:szCs w:val="24"/>
        </w:rPr>
        <w:t>during the MLR reporting year</w:t>
      </w:r>
      <w:r w:rsidR="00941D21">
        <w:rPr>
          <w:szCs w:val="24"/>
        </w:rPr>
        <w:t xml:space="preserve">. </w:t>
      </w:r>
      <w:r w:rsidR="00941D21" w:rsidRPr="003F0E3C">
        <w:rPr>
          <w:szCs w:val="24"/>
        </w:rPr>
        <w:t xml:space="preserve"> </w:t>
      </w:r>
      <w:r w:rsidRPr="002E0827">
        <w:rPr>
          <w:szCs w:val="24"/>
        </w:rPr>
        <w:t>Experience rating refund is the return of a portion of premium pursuant to a retrospectively rated funding arrangement when the sum of incurred losses, retention</w:t>
      </w:r>
      <w:r w:rsidR="009D7932">
        <w:rPr>
          <w:szCs w:val="24"/>
        </w:rPr>
        <w:t>,</w:t>
      </w:r>
      <w:r w:rsidRPr="002E0827">
        <w:rPr>
          <w:szCs w:val="24"/>
        </w:rPr>
        <w:t xml:space="preserve"> and margin are less than earned premium. </w:t>
      </w:r>
    </w:p>
    <w:p w14:paraId="279C3305" w14:textId="77777777" w:rsidR="00643603" w:rsidRDefault="00643603" w:rsidP="001C7746">
      <w:pPr>
        <w:ind w:left="1800" w:hanging="1080"/>
        <w:jc w:val="left"/>
        <w:rPr>
          <w:szCs w:val="24"/>
        </w:rPr>
      </w:pPr>
    </w:p>
    <w:p w14:paraId="2E5E1438" w14:textId="28730054" w:rsidR="00643603" w:rsidRDefault="00643603" w:rsidP="001C7746">
      <w:pPr>
        <w:ind w:left="1800" w:hanging="1080"/>
        <w:jc w:val="left"/>
        <w:rPr>
          <w:szCs w:val="24"/>
        </w:rPr>
      </w:pPr>
      <w:r>
        <w:rPr>
          <w:szCs w:val="24"/>
        </w:rPr>
        <w:t>E</w:t>
      </w:r>
      <w:r w:rsidRPr="002E0827">
        <w:rPr>
          <w:szCs w:val="24"/>
        </w:rPr>
        <w:t>xclude</w:t>
      </w:r>
      <w:r>
        <w:rPr>
          <w:szCs w:val="24"/>
        </w:rPr>
        <w:t>:</w:t>
      </w:r>
      <w:r w:rsidRPr="002E0827">
        <w:rPr>
          <w:szCs w:val="24"/>
        </w:rPr>
        <w:t xml:space="preserve"> </w:t>
      </w:r>
      <w:r>
        <w:rPr>
          <w:szCs w:val="24"/>
        </w:rPr>
        <w:tab/>
      </w:r>
      <w:r w:rsidRPr="002E0827">
        <w:rPr>
          <w:szCs w:val="24"/>
        </w:rPr>
        <w:t>Federal and State MLR rebates</w:t>
      </w:r>
      <w:r w:rsidR="002E2467">
        <w:rPr>
          <w:szCs w:val="24"/>
        </w:rPr>
        <w:t>, and risk corridors payments or charges</w:t>
      </w:r>
      <w:r w:rsidRPr="002E0827">
        <w:rPr>
          <w:szCs w:val="24"/>
        </w:rPr>
        <w:t>.</w:t>
      </w:r>
    </w:p>
    <w:p w14:paraId="6A3A742B" w14:textId="77777777" w:rsidR="00643603" w:rsidRPr="002E0827" w:rsidRDefault="00643603" w:rsidP="00992AB2">
      <w:pPr>
        <w:ind w:left="720"/>
        <w:jc w:val="left"/>
        <w:rPr>
          <w:szCs w:val="24"/>
        </w:rPr>
      </w:pPr>
    </w:p>
    <w:p w14:paraId="5F878EEE" w14:textId="77777777" w:rsidR="00BF5331" w:rsidRPr="002E0827" w:rsidRDefault="00BF5331" w:rsidP="00992AB2">
      <w:pPr>
        <w:ind w:left="1260" w:hanging="1260"/>
        <w:jc w:val="left"/>
        <w:rPr>
          <w:szCs w:val="24"/>
        </w:rPr>
      </w:pPr>
      <w:r w:rsidRPr="002E0827">
        <w:rPr>
          <w:szCs w:val="24"/>
        </w:rPr>
        <w:t>Line 2.9 – Reserve</w:t>
      </w:r>
      <w:r w:rsidR="00941D21">
        <w:rPr>
          <w:szCs w:val="24"/>
        </w:rPr>
        <w:t>s</w:t>
      </w:r>
      <w:r w:rsidRPr="002E0827">
        <w:rPr>
          <w:szCs w:val="24"/>
        </w:rPr>
        <w:t xml:space="preserve"> for </w:t>
      </w:r>
      <w:r w:rsidR="003007BA">
        <w:rPr>
          <w:szCs w:val="24"/>
        </w:rPr>
        <w:t>e</w:t>
      </w:r>
      <w:r w:rsidRPr="002E0827">
        <w:rPr>
          <w:szCs w:val="24"/>
        </w:rPr>
        <w:t xml:space="preserve">xperience rating refunds </w:t>
      </w:r>
      <w:r w:rsidR="00F12CD6" w:rsidRPr="002E0827">
        <w:rPr>
          <w:szCs w:val="24"/>
        </w:rPr>
        <w:t>(MLR reporting year)</w:t>
      </w:r>
    </w:p>
    <w:p w14:paraId="6E831D38" w14:textId="77777777" w:rsidR="004D075F" w:rsidRPr="002E0827" w:rsidRDefault="004D075F" w:rsidP="00992AB2">
      <w:pPr>
        <w:ind w:left="1260" w:hanging="1260"/>
        <w:jc w:val="left"/>
        <w:rPr>
          <w:szCs w:val="24"/>
        </w:rPr>
      </w:pPr>
    </w:p>
    <w:p w14:paraId="3704E89A" w14:textId="77777777" w:rsidR="004D075F" w:rsidRPr="002E0827" w:rsidRDefault="00F13BFF" w:rsidP="00992AB2">
      <w:pPr>
        <w:ind w:left="1440" w:hanging="720"/>
        <w:jc w:val="left"/>
        <w:rPr>
          <w:szCs w:val="24"/>
        </w:rPr>
      </w:pPr>
      <w:r w:rsidRPr="002E0827">
        <w:rPr>
          <w:szCs w:val="24"/>
        </w:rPr>
        <w:t>2.9a</w:t>
      </w:r>
      <w:r w:rsidR="007519F5">
        <w:rPr>
          <w:szCs w:val="24"/>
        </w:rPr>
        <w:t xml:space="preserve"> – 12/31 </w:t>
      </w:r>
      <w:r w:rsidR="004D075F" w:rsidRPr="002E0827">
        <w:rPr>
          <w:szCs w:val="24"/>
        </w:rPr>
        <w:t xml:space="preserve">Column – </w:t>
      </w:r>
      <w:r w:rsidR="00554037" w:rsidRPr="002E0827">
        <w:rPr>
          <w:szCs w:val="24"/>
        </w:rPr>
        <w:t>all</w:t>
      </w:r>
      <w:r w:rsidR="008915F7" w:rsidRPr="002E0827">
        <w:rPr>
          <w:szCs w:val="24"/>
        </w:rPr>
        <w:t xml:space="preserve"> </w:t>
      </w:r>
      <w:r w:rsidR="00630151" w:rsidRPr="002E0827">
        <w:rPr>
          <w:szCs w:val="24"/>
        </w:rPr>
        <w:t xml:space="preserve">refunds unpaid as of </w:t>
      </w:r>
      <w:r w:rsidR="004D075F" w:rsidRPr="002E0827">
        <w:rPr>
          <w:szCs w:val="24"/>
        </w:rPr>
        <w:t>12/31 of the MLR reporting year</w:t>
      </w:r>
      <w:r w:rsidR="00C42E9C">
        <w:t>.</w:t>
      </w:r>
    </w:p>
    <w:p w14:paraId="525C2E24" w14:textId="77777777" w:rsidR="004D075F" w:rsidRPr="003F0E3C" w:rsidRDefault="004D075F" w:rsidP="00992AB2">
      <w:pPr>
        <w:ind w:left="1440" w:hanging="720"/>
        <w:jc w:val="left"/>
        <w:rPr>
          <w:szCs w:val="24"/>
        </w:rPr>
      </w:pPr>
    </w:p>
    <w:p w14:paraId="3562FEE2" w14:textId="49CFF88A" w:rsidR="005C2149" w:rsidRDefault="00F13BFF" w:rsidP="00992AB2">
      <w:pPr>
        <w:ind w:left="1440" w:hanging="720"/>
        <w:jc w:val="left"/>
        <w:rPr>
          <w:szCs w:val="24"/>
        </w:rPr>
      </w:pPr>
      <w:r>
        <w:rPr>
          <w:szCs w:val="24"/>
        </w:rPr>
        <w:lastRenderedPageBreak/>
        <w:t>2.9</w:t>
      </w:r>
      <w:r w:rsidR="005D4E6F">
        <w:rPr>
          <w:szCs w:val="24"/>
        </w:rPr>
        <w:t>b</w:t>
      </w:r>
      <w:r w:rsidR="007519F5">
        <w:rPr>
          <w:szCs w:val="24"/>
        </w:rPr>
        <w:t xml:space="preserve"> – 3/31 </w:t>
      </w:r>
      <w:r w:rsidR="004D075F" w:rsidRPr="003F0E3C">
        <w:rPr>
          <w:szCs w:val="24"/>
        </w:rPr>
        <w:t xml:space="preserve">Column </w:t>
      </w:r>
      <w:r w:rsidR="0095660A" w:rsidRPr="003F0E3C">
        <w:rPr>
          <w:szCs w:val="24"/>
        </w:rPr>
        <w:t xml:space="preserve">– </w:t>
      </w:r>
      <w:r w:rsidR="00EF610F" w:rsidRPr="003F0E3C">
        <w:rPr>
          <w:szCs w:val="24"/>
        </w:rPr>
        <w:t>refunds</w:t>
      </w:r>
      <w:r w:rsidR="00993176" w:rsidRPr="003F0E3C">
        <w:rPr>
          <w:szCs w:val="24"/>
        </w:rPr>
        <w:t xml:space="preserve"> </w:t>
      </w:r>
      <w:r w:rsidR="00630151" w:rsidRPr="00630151">
        <w:rPr>
          <w:szCs w:val="24"/>
        </w:rPr>
        <w:t xml:space="preserve">associated only with </w:t>
      </w:r>
      <w:r w:rsidR="00F12CD6">
        <w:rPr>
          <w:szCs w:val="24"/>
        </w:rPr>
        <w:t>claims incurred</w:t>
      </w:r>
      <w:r w:rsidR="00630151" w:rsidRPr="00630151">
        <w:rPr>
          <w:szCs w:val="24"/>
        </w:rPr>
        <w:t xml:space="preserve"> </w:t>
      </w:r>
      <w:r w:rsidR="00DC1F87" w:rsidRPr="003F0E3C">
        <w:rPr>
          <w:szCs w:val="24"/>
        </w:rPr>
        <w:t>during</w:t>
      </w:r>
      <w:r w:rsidR="0095660A" w:rsidRPr="003F0E3C">
        <w:rPr>
          <w:szCs w:val="24"/>
        </w:rPr>
        <w:t xml:space="preserve"> the MLR reporting year</w:t>
      </w:r>
      <w:r w:rsidR="00A87905">
        <w:rPr>
          <w:szCs w:val="24"/>
        </w:rPr>
        <w:t xml:space="preserve">, not </w:t>
      </w:r>
      <w:r w:rsidR="00DF648B" w:rsidRPr="003F0E3C">
        <w:rPr>
          <w:szCs w:val="24"/>
        </w:rPr>
        <w:t>paid</w:t>
      </w:r>
      <w:r w:rsidR="00A87905">
        <w:rPr>
          <w:szCs w:val="24"/>
        </w:rPr>
        <w:t xml:space="preserve"> or received</w:t>
      </w:r>
      <w:r w:rsidR="00DF648B" w:rsidRPr="003F0E3C">
        <w:rPr>
          <w:szCs w:val="24"/>
        </w:rPr>
        <w:t xml:space="preserve"> </w:t>
      </w:r>
      <w:r w:rsidR="00630151">
        <w:rPr>
          <w:szCs w:val="24"/>
        </w:rPr>
        <w:t xml:space="preserve">as of </w:t>
      </w:r>
      <w:r w:rsidR="00DF648B" w:rsidRPr="003F0E3C">
        <w:rPr>
          <w:szCs w:val="24"/>
        </w:rPr>
        <w:t>3/31 of the following year</w:t>
      </w:r>
      <w:r w:rsidR="00DC53E1">
        <w:rPr>
          <w:szCs w:val="24"/>
        </w:rPr>
        <w:t>.</w:t>
      </w:r>
      <w:r w:rsidR="00DF648B" w:rsidRPr="003F0E3C">
        <w:rPr>
          <w:szCs w:val="24"/>
        </w:rPr>
        <w:t xml:space="preserve"> </w:t>
      </w:r>
    </w:p>
    <w:p w14:paraId="31D8FBD8" w14:textId="77777777" w:rsidR="001E61A4" w:rsidRDefault="001E61A4" w:rsidP="001C7746">
      <w:pPr>
        <w:ind w:left="1800" w:hanging="1080"/>
        <w:jc w:val="left"/>
        <w:rPr>
          <w:szCs w:val="24"/>
        </w:rPr>
      </w:pPr>
      <w:bookmarkStart w:id="39" w:name="_Toc363133483"/>
    </w:p>
    <w:p w14:paraId="6C425BD7" w14:textId="77777777" w:rsidR="00295136" w:rsidRPr="00087612" w:rsidRDefault="00E62250" w:rsidP="001C7746">
      <w:pPr>
        <w:ind w:left="1800" w:hanging="1080"/>
        <w:jc w:val="left"/>
        <w:rPr>
          <w:szCs w:val="24"/>
        </w:rPr>
      </w:pPr>
      <w:r w:rsidRPr="00087612">
        <w:rPr>
          <w:szCs w:val="24"/>
        </w:rPr>
        <w:t>Include:</w:t>
      </w:r>
      <w:r w:rsidRPr="00087612">
        <w:rPr>
          <w:szCs w:val="24"/>
        </w:rPr>
        <w:tab/>
        <w:t xml:space="preserve">Reserves for </w:t>
      </w:r>
      <w:r w:rsidR="00630151" w:rsidRPr="00087612">
        <w:rPr>
          <w:szCs w:val="24"/>
        </w:rPr>
        <w:t>experience rating refunds</w:t>
      </w:r>
      <w:r w:rsidRPr="00087612">
        <w:rPr>
          <w:szCs w:val="24"/>
        </w:rPr>
        <w:t>, plus reserves for State premium refunds.</w:t>
      </w:r>
      <w:bookmarkEnd w:id="39"/>
      <w:r w:rsidRPr="00087612">
        <w:rPr>
          <w:szCs w:val="24"/>
        </w:rPr>
        <w:t xml:space="preserve"> </w:t>
      </w:r>
    </w:p>
    <w:p w14:paraId="48CA4728" w14:textId="77777777" w:rsidR="00F22794" w:rsidRPr="00087612" w:rsidRDefault="00F22794" w:rsidP="001C7746">
      <w:pPr>
        <w:ind w:left="1800" w:hanging="1080"/>
        <w:jc w:val="left"/>
        <w:rPr>
          <w:szCs w:val="24"/>
        </w:rPr>
      </w:pPr>
    </w:p>
    <w:p w14:paraId="1318B3B5" w14:textId="1DFFE025" w:rsidR="00295136" w:rsidRPr="00087612" w:rsidRDefault="00E62250" w:rsidP="001C7746">
      <w:pPr>
        <w:ind w:left="1800" w:hanging="1080"/>
        <w:jc w:val="left"/>
        <w:rPr>
          <w:szCs w:val="24"/>
        </w:rPr>
      </w:pPr>
      <w:bookmarkStart w:id="40" w:name="_Toc321223840"/>
      <w:bookmarkStart w:id="41" w:name="_Toc324340154"/>
      <w:bookmarkStart w:id="42" w:name="_Toc324340589"/>
      <w:bookmarkStart w:id="43" w:name="_Toc363133484"/>
      <w:r w:rsidRPr="00087612">
        <w:rPr>
          <w:szCs w:val="24"/>
        </w:rPr>
        <w:t>Exclude:</w:t>
      </w:r>
      <w:r w:rsidRPr="00087612">
        <w:rPr>
          <w:szCs w:val="24"/>
        </w:rPr>
        <w:tab/>
        <w:t xml:space="preserve">Reserves for </w:t>
      </w:r>
      <w:r w:rsidR="00630151" w:rsidRPr="00087612">
        <w:rPr>
          <w:szCs w:val="24"/>
        </w:rPr>
        <w:t xml:space="preserve">Federal and State </w:t>
      </w:r>
      <w:r w:rsidRPr="00087612">
        <w:rPr>
          <w:szCs w:val="24"/>
        </w:rPr>
        <w:t>MLR rebates</w:t>
      </w:r>
      <w:r w:rsidR="002E2467">
        <w:rPr>
          <w:szCs w:val="24"/>
        </w:rPr>
        <w:t xml:space="preserve">, </w:t>
      </w:r>
      <w:r w:rsidR="009D42D2">
        <w:rPr>
          <w:szCs w:val="24"/>
        </w:rPr>
        <w:t xml:space="preserve">premium stabilization reserves, </w:t>
      </w:r>
      <w:r w:rsidR="002E2467">
        <w:rPr>
          <w:szCs w:val="24"/>
        </w:rPr>
        <w:t>and risk corridors reserves or accruals</w:t>
      </w:r>
      <w:r w:rsidRPr="00087612">
        <w:rPr>
          <w:szCs w:val="24"/>
        </w:rPr>
        <w:t>.</w:t>
      </w:r>
      <w:bookmarkEnd w:id="40"/>
      <w:bookmarkEnd w:id="41"/>
      <w:bookmarkEnd w:id="42"/>
      <w:bookmarkEnd w:id="43"/>
    </w:p>
    <w:p w14:paraId="35B2E8FE" w14:textId="77777777" w:rsidR="00295136" w:rsidRPr="00087612" w:rsidRDefault="00295136" w:rsidP="001C7746">
      <w:pPr>
        <w:ind w:left="1800" w:hanging="1080"/>
        <w:jc w:val="left"/>
        <w:rPr>
          <w:szCs w:val="24"/>
        </w:rPr>
      </w:pPr>
    </w:p>
    <w:p w14:paraId="2BA121A1" w14:textId="77777777" w:rsidR="00295136" w:rsidRPr="00087612" w:rsidRDefault="00CE2F8C" w:rsidP="001C7746">
      <w:pPr>
        <w:ind w:left="1800" w:hanging="1080"/>
        <w:jc w:val="left"/>
        <w:rPr>
          <w:szCs w:val="24"/>
        </w:rPr>
      </w:pPr>
      <w:bookmarkStart w:id="44" w:name="_Toc321223841"/>
      <w:bookmarkStart w:id="45" w:name="_Toc324340590"/>
      <w:bookmarkStart w:id="46" w:name="_Toc363133485"/>
      <w:r w:rsidRPr="00087612">
        <w:rPr>
          <w:szCs w:val="24"/>
        </w:rPr>
        <w:t>Dedu</w:t>
      </w:r>
      <w:r w:rsidR="00E65F97" w:rsidRPr="00087612">
        <w:rPr>
          <w:szCs w:val="24"/>
        </w:rPr>
        <w:t>ct:</w:t>
      </w:r>
      <w:r w:rsidR="00E65F97" w:rsidRPr="00087612">
        <w:rPr>
          <w:szCs w:val="24"/>
        </w:rPr>
        <w:tab/>
        <w:t>Amounts receivable under retrospectively rated funding arrangements.</w:t>
      </w:r>
      <w:bookmarkEnd w:id="44"/>
      <w:bookmarkEnd w:id="45"/>
      <w:bookmarkEnd w:id="46"/>
    </w:p>
    <w:p w14:paraId="5F93F0A8" w14:textId="77777777" w:rsidR="007F7476" w:rsidRDefault="007F7476" w:rsidP="00992AB2">
      <w:pPr>
        <w:ind w:left="1080" w:hanging="1080"/>
        <w:jc w:val="left"/>
        <w:rPr>
          <w:szCs w:val="24"/>
        </w:rPr>
      </w:pPr>
    </w:p>
    <w:p w14:paraId="49844EB2" w14:textId="77777777" w:rsidR="00993176" w:rsidRPr="003F0E3C" w:rsidRDefault="00E62250" w:rsidP="00992AB2">
      <w:pPr>
        <w:ind w:left="1080" w:hanging="1080"/>
        <w:jc w:val="left"/>
        <w:rPr>
          <w:szCs w:val="24"/>
        </w:rPr>
      </w:pPr>
      <w:r w:rsidRPr="003F0E3C">
        <w:rPr>
          <w:szCs w:val="24"/>
        </w:rPr>
        <w:t>Line 2.10 – Reserve</w:t>
      </w:r>
      <w:r w:rsidR="00A87905">
        <w:rPr>
          <w:szCs w:val="24"/>
        </w:rPr>
        <w:t>s</w:t>
      </w:r>
      <w:r w:rsidRPr="003F0E3C">
        <w:rPr>
          <w:szCs w:val="24"/>
        </w:rPr>
        <w:t xml:space="preserve"> for experience rating refunds (</w:t>
      </w:r>
      <w:r w:rsidR="001B3B3A" w:rsidRPr="003F0E3C">
        <w:rPr>
          <w:szCs w:val="24"/>
        </w:rPr>
        <w:t xml:space="preserve">year preceding the MLR reporting </w:t>
      </w:r>
      <w:r w:rsidRPr="003F0E3C">
        <w:rPr>
          <w:szCs w:val="24"/>
        </w:rPr>
        <w:t>year)</w:t>
      </w:r>
    </w:p>
    <w:p w14:paraId="73CBF18E" w14:textId="77777777" w:rsidR="00735435" w:rsidRPr="003F0E3C" w:rsidRDefault="00735435" w:rsidP="00992AB2">
      <w:pPr>
        <w:ind w:left="1260" w:hanging="1260"/>
        <w:jc w:val="left"/>
        <w:rPr>
          <w:szCs w:val="24"/>
        </w:rPr>
      </w:pPr>
    </w:p>
    <w:p w14:paraId="71FECE31" w14:textId="77777777" w:rsidR="00295136" w:rsidRDefault="00E62250" w:rsidP="00992AB2">
      <w:pPr>
        <w:ind w:left="1980" w:hanging="1260"/>
        <w:jc w:val="left"/>
        <w:rPr>
          <w:szCs w:val="24"/>
        </w:rPr>
      </w:pPr>
      <w:r w:rsidRPr="003F0E3C">
        <w:rPr>
          <w:szCs w:val="24"/>
        </w:rPr>
        <w:t>12/31 Column – as of 12/31</w:t>
      </w:r>
      <w:r w:rsidR="00EF610F" w:rsidRPr="003F0E3C">
        <w:rPr>
          <w:szCs w:val="24"/>
        </w:rPr>
        <w:t xml:space="preserve"> of the </w:t>
      </w:r>
      <w:r w:rsidR="001B3B3A" w:rsidRPr="003F0E3C">
        <w:rPr>
          <w:szCs w:val="24"/>
        </w:rPr>
        <w:t>year preceding the</w:t>
      </w:r>
      <w:r w:rsidR="00EF610F" w:rsidRPr="003F0E3C">
        <w:rPr>
          <w:szCs w:val="24"/>
        </w:rPr>
        <w:t xml:space="preserve"> MLR reporting year</w:t>
      </w:r>
      <w:r w:rsidR="00986D18">
        <w:rPr>
          <w:szCs w:val="24"/>
        </w:rPr>
        <w:t xml:space="preserve">. </w:t>
      </w:r>
    </w:p>
    <w:p w14:paraId="57392682" w14:textId="77777777" w:rsidR="00CE2E85" w:rsidRPr="003F0E3C" w:rsidRDefault="00CE2E85" w:rsidP="00992AB2">
      <w:pPr>
        <w:ind w:left="1980" w:hanging="1260"/>
        <w:jc w:val="left"/>
        <w:rPr>
          <w:szCs w:val="24"/>
        </w:rPr>
      </w:pPr>
    </w:p>
    <w:p w14:paraId="46873B0B" w14:textId="77777777" w:rsidR="001B3B3A" w:rsidRPr="00087612" w:rsidRDefault="00A87905" w:rsidP="00992AB2">
      <w:pPr>
        <w:ind w:left="1980" w:hanging="1260"/>
        <w:jc w:val="left"/>
        <w:rPr>
          <w:szCs w:val="24"/>
        </w:rPr>
      </w:pPr>
      <w:bookmarkStart w:id="47" w:name="_Toc363133486"/>
      <w:r>
        <w:rPr>
          <w:szCs w:val="24"/>
        </w:rPr>
        <w:t>See instructions for Line 2.9</w:t>
      </w:r>
      <w:r w:rsidRPr="00087612">
        <w:rPr>
          <w:szCs w:val="24"/>
        </w:rPr>
        <w:t>.</w:t>
      </w:r>
      <w:bookmarkEnd w:id="47"/>
    </w:p>
    <w:p w14:paraId="4CF0EB76" w14:textId="77777777" w:rsidR="007F7476" w:rsidRDefault="007F7476" w:rsidP="00992AB2">
      <w:pPr>
        <w:ind w:left="1260" w:hanging="1260"/>
        <w:jc w:val="left"/>
        <w:rPr>
          <w:szCs w:val="24"/>
        </w:rPr>
      </w:pPr>
    </w:p>
    <w:p w14:paraId="5185FF3C" w14:textId="77777777" w:rsidR="00FD39BE" w:rsidRPr="003F0E3C" w:rsidRDefault="00E62250" w:rsidP="00992AB2">
      <w:pPr>
        <w:ind w:left="1260" w:hanging="1260"/>
        <w:jc w:val="left"/>
        <w:rPr>
          <w:szCs w:val="24"/>
        </w:rPr>
      </w:pPr>
      <w:r w:rsidRPr="003F0E3C">
        <w:rPr>
          <w:szCs w:val="24"/>
        </w:rPr>
        <w:t xml:space="preserve">Line 2.11 – Incurred medical incentive pools and bonuses </w:t>
      </w:r>
    </w:p>
    <w:p w14:paraId="1C9D73D2" w14:textId="77777777" w:rsidR="00FD39BE" w:rsidRPr="003F0E3C" w:rsidRDefault="00FD39BE" w:rsidP="00992AB2">
      <w:pPr>
        <w:ind w:left="1980" w:hanging="1260"/>
        <w:jc w:val="left"/>
        <w:rPr>
          <w:szCs w:val="24"/>
        </w:rPr>
      </w:pPr>
    </w:p>
    <w:p w14:paraId="5F70FCA7" w14:textId="77777777" w:rsidR="00FD39BE" w:rsidRPr="003F0E3C" w:rsidRDefault="00FD39BE" w:rsidP="00992AB2">
      <w:pPr>
        <w:ind w:left="1440" w:hanging="720"/>
        <w:jc w:val="left"/>
        <w:rPr>
          <w:szCs w:val="24"/>
        </w:rPr>
      </w:pPr>
      <w:r w:rsidRPr="003F0E3C">
        <w:rPr>
          <w:szCs w:val="24"/>
        </w:rPr>
        <w:t xml:space="preserve">12/31 Column – based on </w:t>
      </w:r>
      <w:r w:rsidR="00554037" w:rsidRPr="003F0E3C">
        <w:rPr>
          <w:szCs w:val="24"/>
        </w:rPr>
        <w:t xml:space="preserve">all </w:t>
      </w:r>
      <w:r w:rsidRPr="003F0E3C">
        <w:rPr>
          <w:szCs w:val="24"/>
        </w:rPr>
        <w:t>payments through 12/31 of the MLR reporting year</w:t>
      </w:r>
      <w:r w:rsidR="005F7E33">
        <w:rPr>
          <w:szCs w:val="24"/>
        </w:rPr>
        <w:t>.</w:t>
      </w:r>
    </w:p>
    <w:p w14:paraId="0C9989CF" w14:textId="77777777" w:rsidR="00FD39BE" w:rsidRPr="003F0E3C" w:rsidRDefault="00FD39BE" w:rsidP="00992AB2">
      <w:pPr>
        <w:ind w:left="1440" w:hanging="720"/>
        <w:jc w:val="left"/>
        <w:rPr>
          <w:szCs w:val="24"/>
        </w:rPr>
      </w:pPr>
    </w:p>
    <w:p w14:paraId="79487654" w14:textId="77F6D7AD" w:rsidR="00DF648B" w:rsidRPr="003F0E3C" w:rsidRDefault="00FD39BE" w:rsidP="00C04622">
      <w:pPr>
        <w:ind w:left="2250" w:hanging="1530"/>
        <w:jc w:val="left"/>
        <w:rPr>
          <w:szCs w:val="24"/>
        </w:rPr>
      </w:pPr>
      <w:r w:rsidRPr="003F0E3C">
        <w:rPr>
          <w:szCs w:val="24"/>
        </w:rPr>
        <w:t xml:space="preserve">3/31 Column – </w:t>
      </w:r>
      <w:r w:rsidR="0095660A" w:rsidRPr="003F0E3C">
        <w:rPr>
          <w:szCs w:val="24"/>
        </w:rPr>
        <w:t xml:space="preserve">based on </w:t>
      </w:r>
      <w:r w:rsidR="00EF610F" w:rsidRPr="003F0E3C">
        <w:rPr>
          <w:szCs w:val="24"/>
        </w:rPr>
        <w:t>amounts</w:t>
      </w:r>
      <w:r w:rsidR="00A82FC3" w:rsidRPr="003F0E3C">
        <w:rPr>
          <w:szCs w:val="24"/>
        </w:rPr>
        <w:t xml:space="preserve"> </w:t>
      </w:r>
      <w:r w:rsidR="0095660A" w:rsidRPr="003F0E3C">
        <w:rPr>
          <w:szCs w:val="24"/>
        </w:rPr>
        <w:t xml:space="preserve">incurred </w:t>
      </w:r>
      <w:r w:rsidR="005F7E33">
        <w:rPr>
          <w:szCs w:val="24"/>
        </w:rPr>
        <w:t xml:space="preserve">only </w:t>
      </w:r>
      <w:r w:rsidR="00DC1F87" w:rsidRPr="003F0E3C">
        <w:rPr>
          <w:szCs w:val="24"/>
        </w:rPr>
        <w:t>during</w:t>
      </w:r>
      <w:r w:rsidR="0095660A" w:rsidRPr="003F0E3C">
        <w:rPr>
          <w:szCs w:val="24"/>
        </w:rPr>
        <w:t xml:space="preserve"> the MLR reporting year </w:t>
      </w:r>
      <w:r w:rsidR="00DF648B" w:rsidRPr="003F0E3C">
        <w:rPr>
          <w:szCs w:val="24"/>
        </w:rPr>
        <w:t>and paid through 3/31 of the following year</w:t>
      </w:r>
      <w:r w:rsidR="005F7E33">
        <w:rPr>
          <w:szCs w:val="24"/>
        </w:rPr>
        <w:t>.</w:t>
      </w:r>
    </w:p>
    <w:p w14:paraId="6BF07431" w14:textId="77777777" w:rsidR="00FD39BE" w:rsidRPr="003F0E3C" w:rsidRDefault="00E62250" w:rsidP="00992AB2">
      <w:pPr>
        <w:ind w:left="1350" w:hanging="630"/>
        <w:jc w:val="left"/>
        <w:rPr>
          <w:szCs w:val="24"/>
        </w:rPr>
      </w:pPr>
      <w:r w:rsidRPr="003F0E3C">
        <w:rPr>
          <w:szCs w:val="24"/>
        </w:rPr>
        <w:tab/>
      </w:r>
    </w:p>
    <w:p w14:paraId="02A6696D" w14:textId="6ECD7F73" w:rsidR="00F22794" w:rsidRPr="003F0E3C" w:rsidRDefault="00E62250" w:rsidP="004603E7">
      <w:pPr>
        <w:ind w:left="1800" w:hanging="1080"/>
        <w:jc w:val="left"/>
        <w:rPr>
          <w:szCs w:val="24"/>
        </w:rPr>
      </w:pPr>
      <w:r w:rsidRPr="003F0E3C">
        <w:rPr>
          <w:szCs w:val="24"/>
        </w:rPr>
        <w:t>Include</w:t>
      </w:r>
      <w:r w:rsidR="004603E7">
        <w:rPr>
          <w:szCs w:val="24"/>
        </w:rPr>
        <w:t>:</w:t>
      </w:r>
      <w:r w:rsidRPr="003F0E3C">
        <w:rPr>
          <w:szCs w:val="24"/>
        </w:rPr>
        <w:t xml:space="preserve"> </w:t>
      </w:r>
      <w:r w:rsidR="004603E7">
        <w:rPr>
          <w:szCs w:val="24"/>
        </w:rPr>
        <w:tab/>
        <w:t>A</w:t>
      </w:r>
      <w:r w:rsidRPr="003F0E3C">
        <w:rPr>
          <w:szCs w:val="24"/>
        </w:rPr>
        <w:t>rrangements with providers and other risk sharing arrangements whereby the reporting entity</w:t>
      </w:r>
      <w:r w:rsidR="00FD39BE" w:rsidRPr="003F0E3C">
        <w:rPr>
          <w:szCs w:val="24"/>
        </w:rPr>
        <w:t xml:space="preserve"> </w:t>
      </w:r>
      <w:r w:rsidRPr="003F0E3C">
        <w:rPr>
          <w:szCs w:val="24"/>
        </w:rPr>
        <w:t>agrees to either share savings or make incentive payments to providers.</w:t>
      </w:r>
    </w:p>
    <w:p w14:paraId="4527242F" w14:textId="77777777" w:rsidR="00F22794" w:rsidRPr="003F0E3C" w:rsidRDefault="00F22794" w:rsidP="00992AB2">
      <w:pPr>
        <w:ind w:left="1440" w:hanging="720"/>
        <w:jc w:val="left"/>
        <w:rPr>
          <w:szCs w:val="24"/>
        </w:rPr>
      </w:pPr>
    </w:p>
    <w:p w14:paraId="09A3F1A7" w14:textId="77777777" w:rsidR="00554037" w:rsidRPr="003F0E3C" w:rsidRDefault="00554037" w:rsidP="001C7746">
      <w:pPr>
        <w:ind w:left="1440" w:hanging="720"/>
        <w:jc w:val="left"/>
        <w:rPr>
          <w:szCs w:val="24"/>
        </w:rPr>
      </w:pPr>
      <w:r w:rsidRPr="003F0E3C">
        <w:rPr>
          <w:szCs w:val="24"/>
        </w:rPr>
        <w:t xml:space="preserve">2.11a </w:t>
      </w:r>
      <w:r w:rsidR="00A82FC3" w:rsidRPr="003F0E3C">
        <w:rPr>
          <w:szCs w:val="24"/>
        </w:rPr>
        <w:t>–</w:t>
      </w:r>
      <w:r w:rsidR="008A59C9" w:rsidRPr="003F0E3C">
        <w:rPr>
          <w:szCs w:val="24"/>
        </w:rPr>
        <w:t xml:space="preserve"> Paid</w:t>
      </w:r>
      <w:r w:rsidRPr="003F0E3C">
        <w:rPr>
          <w:szCs w:val="24"/>
        </w:rPr>
        <w:t xml:space="preserve"> medical incentive pools and bonuses </w:t>
      </w:r>
      <w:r w:rsidR="00EF610F" w:rsidRPr="003F0E3C">
        <w:rPr>
          <w:szCs w:val="24"/>
        </w:rPr>
        <w:t>for the</w:t>
      </w:r>
      <w:r w:rsidR="00A82FC3" w:rsidRPr="003F0E3C">
        <w:rPr>
          <w:szCs w:val="24"/>
        </w:rPr>
        <w:t xml:space="preserve"> </w:t>
      </w:r>
      <w:r w:rsidRPr="003F0E3C">
        <w:rPr>
          <w:szCs w:val="24"/>
        </w:rPr>
        <w:t>MLR reporting year</w:t>
      </w:r>
      <w:r w:rsidR="005F7E33">
        <w:rPr>
          <w:szCs w:val="24"/>
        </w:rPr>
        <w:t>.</w:t>
      </w:r>
    </w:p>
    <w:p w14:paraId="717A3E39" w14:textId="77777777" w:rsidR="00A77B42" w:rsidRPr="003F0E3C" w:rsidRDefault="00A77B42" w:rsidP="001C7746">
      <w:pPr>
        <w:ind w:left="1440" w:hanging="720"/>
        <w:jc w:val="left"/>
        <w:rPr>
          <w:szCs w:val="24"/>
        </w:rPr>
      </w:pPr>
    </w:p>
    <w:p w14:paraId="79B21780" w14:textId="77777777" w:rsidR="00F22794" w:rsidRPr="003F0E3C" w:rsidRDefault="00E62250" w:rsidP="001C7746">
      <w:pPr>
        <w:ind w:left="1440" w:hanging="720"/>
        <w:jc w:val="left"/>
        <w:rPr>
          <w:szCs w:val="24"/>
        </w:rPr>
      </w:pPr>
      <w:r w:rsidRPr="003F0E3C">
        <w:rPr>
          <w:szCs w:val="24"/>
        </w:rPr>
        <w:t>2.</w:t>
      </w:r>
      <w:r w:rsidR="00554037" w:rsidRPr="003F0E3C">
        <w:rPr>
          <w:szCs w:val="24"/>
        </w:rPr>
        <w:t xml:space="preserve">11b </w:t>
      </w:r>
      <w:r w:rsidRPr="003F0E3C">
        <w:rPr>
          <w:szCs w:val="24"/>
        </w:rPr>
        <w:t xml:space="preserve">– Accrued medical incentive pools and bonuses </w:t>
      </w:r>
      <w:r w:rsidR="00D67421" w:rsidRPr="003F0E3C">
        <w:rPr>
          <w:szCs w:val="24"/>
        </w:rPr>
        <w:t xml:space="preserve">for the MLR reporting </w:t>
      </w:r>
      <w:r w:rsidRPr="003F0E3C">
        <w:rPr>
          <w:szCs w:val="24"/>
        </w:rPr>
        <w:t xml:space="preserve">year. Exclude amounts recorded on </w:t>
      </w:r>
      <w:r w:rsidR="003007BA">
        <w:rPr>
          <w:szCs w:val="24"/>
        </w:rPr>
        <w:t>L</w:t>
      </w:r>
      <w:r w:rsidRPr="003F0E3C">
        <w:rPr>
          <w:szCs w:val="24"/>
        </w:rPr>
        <w:t>ine 2.</w:t>
      </w:r>
      <w:r w:rsidR="005B1DB7" w:rsidRPr="003F0E3C">
        <w:rPr>
          <w:szCs w:val="24"/>
        </w:rPr>
        <w:t>11a</w:t>
      </w:r>
      <w:r w:rsidRPr="003F0E3C">
        <w:rPr>
          <w:szCs w:val="24"/>
        </w:rPr>
        <w:t>, include only the amount of medical incentive and bonus pool payments that are estimated to be owed but</w:t>
      </w:r>
      <w:r w:rsidR="002C1D2D" w:rsidRPr="003F0E3C">
        <w:rPr>
          <w:szCs w:val="24"/>
        </w:rPr>
        <w:t xml:space="preserve"> </w:t>
      </w:r>
      <w:r w:rsidRPr="003F0E3C">
        <w:rPr>
          <w:szCs w:val="24"/>
        </w:rPr>
        <w:t xml:space="preserve">not yet paid </w:t>
      </w:r>
      <w:r w:rsidR="00541C24" w:rsidRPr="003F0E3C">
        <w:rPr>
          <w:szCs w:val="24"/>
        </w:rPr>
        <w:t xml:space="preserve">for </w:t>
      </w:r>
      <w:r w:rsidR="00EF610F" w:rsidRPr="003F0E3C">
        <w:rPr>
          <w:szCs w:val="24"/>
        </w:rPr>
        <w:t>the MLR reporting year</w:t>
      </w:r>
      <w:r w:rsidRPr="003F0E3C">
        <w:rPr>
          <w:szCs w:val="24"/>
        </w:rPr>
        <w:t>.</w:t>
      </w:r>
    </w:p>
    <w:p w14:paraId="403C8103" w14:textId="77777777" w:rsidR="00F22794" w:rsidRPr="003F0E3C" w:rsidRDefault="00F22794" w:rsidP="001C7746">
      <w:pPr>
        <w:ind w:left="1440" w:hanging="720"/>
        <w:jc w:val="left"/>
        <w:rPr>
          <w:szCs w:val="24"/>
        </w:rPr>
      </w:pPr>
    </w:p>
    <w:p w14:paraId="6C2E1F23" w14:textId="77777777" w:rsidR="00F22794" w:rsidRPr="003F0E3C" w:rsidRDefault="00E62250" w:rsidP="001C7746">
      <w:pPr>
        <w:ind w:left="1440" w:hanging="720"/>
        <w:jc w:val="left"/>
        <w:rPr>
          <w:szCs w:val="24"/>
        </w:rPr>
      </w:pPr>
      <w:r w:rsidRPr="003F0E3C">
        <w:rPr>
          <w:szCs w:val="24"/>
        </w:rPr>
        <w:t>2.</w:t>
      </w:r>
      <w:r w:rsidR="00554037" w:rsidRPr="003F0E3C">
        <w:rPr>
          <w:szCs w:val="24"/>
        </w:rPr>
        <w:t xml:space="preserve">11c </w:t>
      </w:r>
      <w:r w:rsidRPr="003F0E3C">
        <w:rPr>
          <w:szCs w:val="24"/>
        </w:rPr>
        <w:t xml:space="preserve">– Accrued medical incentive pools and bonuses </w:t>
      </w:r>
      <w:r w:rsidR="00D67421" w:rsidRPr="003F0E3C">
        <w:rPr>
          <w:szCs w:val="24"/>
        </w:rPr>
        <w:t xml:space="preserve">for the year preceding the MLR reporting </w:t>
      </w:r>
      <w:r w:rsidRPr="003F0E3C">
        <w:rPr>
          <w:szCs w:val="24"/>
        </w:rPr>
        <w:t xml:space="preserve">year. </w:t>
      </w:r>
    </w:p>
    <w:p w14:paraId="406D73C2" w14:textId="77777777" w:rsidR="00FF332E" w:rsidRDefault="00FF332E" w:rsidP="00992AB2">
      <w:pPr>
        <w:ind w:left="1260" w:hanging="1260"/>
        <w:jc w:val="left"/>
        <w:rPr>
          <w:szCs w:val="24"/>
        </w:rPr>
      </w:pPr>
    </w:p>
    <w:p w14:paraId="41FE9EA3" w14:textId="77777777" w:rsidR="00FD39BE" w:rsidRPr="003F0E3C" w:rsidRDefault="00E62250" w:rsidP="00992AB2">
      <w:pPr>
        <w:ind w:left="1260" w:hanging="1260"/>
        <w:jc w:val="left"/>
        <w:rPr>
          <w:szCs w:val="24"/>
        </w:rPr>
      </w:pPr>
      <w:r w:rsidRPr="003F0E3C">
        <w:rPr>
          <w:szCs w:val="24"/>
        </w:rPr>
        <w:t>Line 2.12 – Net healthcare receivables</w:t>
      </w:r>
    </w:p>
    <w:p w14:paraId="60189FCA" w14:textId="77777777" w:rsidR="00FD39BE" w:rsidRPr="003F0E3C" w:rsidRDefault="00FD39BE" w:rsidP="00992AB2">
      <w:pPr>
        <w:ind w:left="1980" w:hanging="1260"/>
        <w:jc w:val="left"/>
        <w:rPr>
          <w:szCs w:val="24"/>
        </w:rPr>
      </w:pPr>
    </w:p>
    <w:p w14:paraId="2BB6FAA6" w14:textId="77777777" w:rsidR="00FD39BE" w:rsidRPr="003F0E3C" w:rsidRDefault="00FD39BE" w:rsidP="00992AB2">
      <w:pPr>
        <w:ind w:left="1980" w:hanging="1260"/>
        <w:jc w:val="left"/>
        <w:rPr>
          <w:szCs w:val="24"/>
        </w:rPr>
      </w:pPr>
      <w:r w:rsidRPr="003F0E3C">
        <w:rPr>
          <w:szCs w:val="24"/>
        </w:rPr>
        <w:t>12/31 Column –</w:t>
      </w:r>
      <w:r w:rsidR="00243131" w:rsidRPr="003F0E3C">
        <w:rPr>
          <w:szCs w:val="24"/>
        </w:rPr>
        <w:t xml:space="preserve"> </w:t>
      </w:r>
      <w:r w:rsidR="00DC1F87" w:rsidRPr="003F0E3C">
        <w:rPr>
          <w:szCs w:val="24"/>
        </w:rPr>
        <w:t xml:space="preserve">receivables </w:t>
      </w:r>
      <w:r w:rsidR="005A3804" w:rsidRPr="003F0E3C">
        <w:rPr>
          <w:szCs w:val="24"/>
        </w:rPr>
        <w:t>reported as of</w:t>
      </w:r>
      <w:r w:rsidRPr="003F0E3C">
        <w:rPr>
          <w:szCs w:val="24"/>
        </w:rPr>
        <w:t xml:space="preserve"> 12/31 of the MLR reporting year</w:t>
      </w:r>
      <w:r w:rsidR="005F7E33">
        <w:rPr>
          <w:szCs w:val="24"/>
        </w:rPr>
        <w:t>.</w:t>
      </w:r>
    </w:p>
    <w:p w14:paraId="25BA8C38" w14:textId="77777777" w:rsidR="00FD39BE" w:rsidRPr="003F0E3C" w:rsidRDefault="00FD39BE" w:rsidP="00992AB2">
      <w:pPr>
        <w:ind w:left="1260" w:hanging="1260"/>
        <w:jc w:val="left"/>
        <w:rPr>
          <w:szCs w:val="24"/>
        </w:rPr>
      </w:pPr>
    </w:p>
    <w:p w14:paraId="00A218FD" w14:textId="14DC78A1" w:rsidR="002A5A3F" w:rsidRPr="003F0E3C" w:rsidRDefault="002A5A3F" w:rsidP="00992AB2">
      <w:pPr>
        <w:ind w:left="1350" w:hanging="630"/>
        <w:jc w:val="left"/>
        <w:rPr>
          <w:szCs w:val="24"/>
        </w:rPr>
      </w:pPr>
      <w:r w:rsidRPr="003F0E3C">
        <w:rPr>
          <w:szCs w:val="24"/>
        </w:rPr>
        <w:t xml:space="preserve">3/31 Column – </w:t>
      </w:r>
      <w:r w:rsidR="00DC1F87" w:rsidRPr="003F0E3C">
        <w:rPr>
          <w:szCs w:val="24"/>
        </w:rPr>
        <w:t xml:space="preserve">receivables </w:t>
      </w:r>
      <w:r w:rsidRPr="003F0E3C">
        <w:rPr>
          <w:szCs w:val="24"/>
        </w:rPr>
        <w:t xml:space="preserve">incurred </w:t>
      </w:r>
      <w:r w:rsidR="00DC1F87" w:rsidRPr="003F0E3C">
        <w:rPr>
          <w:szCs w:val="24"/>
        </w:rPr>
        <w:t xml:space="preserve">during </w:t>
      </w:r>
      <w:r w:rsidRPr="003F0E3C">
        <w:rPr>
          <w:szCs w:val="24"/>
        </w:rPr>
        <w:t xml:space="preserve">the MLR reporting year </w:t>
      </w:r>
      <w:r w:rsidR="00F37709" w:rsidRPr="003F0E3C">
        <w:rPr>
          <w:szCs w:val="24"/>
        </w:rPr>
        <w:t xml:space="preserve">and </w:t>
      </w:r>
      <w:r w:rsidR="00A53531" w:rsidRPr="003F0E3C">
        <w:rPr>
          <w:szCs w:val="24"/>
        </w:rPr>
        <w:t xml:space="preserve">that </w:t>
      </w:r>
      <w:r w:rsidR="00F37709" w:rsidRPr="003F0E3C">
        <w:rPr>
          <w:szCs w:val="24"/>
        </w:rPr>
        <w:t>remain outstanding as of</w:t>
      </w:r>
      <w:r w:rsidR="0025119D" w:rsidRPr="003F0E3C">
        <w:rPr>
          <w:szCs w:val="24"/>
        </w:rPr>
        <w:t xml:space="preserve"> </w:t>
      </w:r>
      <w:r w:rsidRPr="003F0E3C">
        <w:rPr>
          <w:szCs w:val="24"/>
        </w:rPr>
        <w:t xml:space="preserve">3/31 </w:t>
      </w:r>
      <w:r w:rsidR="002A4D8F" w:rsidRPr="003F0E3C">
        <w:rPr>
          <w:szCs w:val="24"/>
        </w:rPr>
        <w:t xml:space="preserve">of the </w:t>
      </w:r>
      <w:r w:rsidRPr="003F0E3C">
        <w:rPr>
          <w:szCs w:val="24"/>
        </w:rPr>
        <w:t>following year</w:t>
      </w:r>
      <w:r w:rsidR="005F7E33">
        <w:rPr>
          <w:szCs w:val="24"/>
        </w:rPr>
        <w:t>.</w:t>
      </w:r>
    </w:p>
    <w:p w14:paraId="65A550D0" w14:textId="77777777" w:rsidR="00735435" w:rsidRPr="003F0E3C" w:rsidRDefault="00735435" w:rsidP="00992AB2">
      <w:pPr>
        <w:ind w:left="1440"/>
        <w:jc w:val="left"/>
        <w:rPr>
          <w:szCs w:val="24"/>
        </w:rPr>
      </w:pPr>
    </w:p>
    <w:p w14:paraId="121A3088" w14:textId="77777777" w:rsidR="00735435" w:rsidRDefault="00A82FC3" w:rsidP="001C7746">
      <w:pPr>
        <w:ind w:left="1440" w:hanging="720"/>
        <w:jc w:val="left"/>
        <w:rPr>
          <w:szCs w:val="24"/>
        </w:rPr>
      </w:pPr>
      <w:r w:rsidRPr="003F0E3C">
        <w:rPr>
          <w:szCs w:val="24"/>
        </w:rPr>
        <w:t>2.12a – Healthcare receivables (MLR reporting year)</w:t>
      </w:r>
      <w:r w:rsidR="005F7E33">
        <w:rPr>
          <w:szCs w:val="24"/>
        </w:rPr>
        <w:t>.</w:t>
      </w:r>
    </w:p>
    <w:p w14:paraId="11C47EBE" w14:textId="77777777" w:rsidR="005D4E6F" w:rsidRPr="003F0E3C" w:rsidRDefault="005D4E6F" w:rsidP="001C7746">
      <w:pPr>
        <w:ind w:left="1440" w:hanging="720"/>
        <w:jc w:val="left"/>
        <w:rPr>
          <w:szCs w:val="24"/>
        </w:rPr>
      </w:pPr>
    </w:p>
    <w:p w14:paraId="3A3EEE61" w14:textId="77777777" w:rsidR="00034467" w:rsidRDefault="00A82FC3" w:rsidP="001C7746">
      <w:pPr>
        <w:ind w:left="1440" w:hanging="720"/>
        <w:jc w:val="left"/>
        <w:rPr>
          <w:szCs w:val="24"/>
        </w:rPr>
      </w:pPr>
      <w:r w:rsidRPr="003F0E3C">
        <w:rPr>
          <w:szCs w:val="24"/>
        </w:rPr>
        <w:t>2.12b – Healthcare receivables (</w:t>
      </w:r>
      <w:r w:rsidR="005F7E33">
        <w:rPr>
          <w:szCs w:val="24"/>
        </w:rPr>
        <w:t>year preceding the MLR</w:t>
      </w:r>
      <w:r w:rsidRPr="003F0E3C">
        <w:rPr>
          <w:szCs w:val="24"/>
        </w:rPr>
        <w:t xml:space="preserve"> reporting year)</w:t>
      </w:r>
      <w:r w:rsidR="005F7E33">
        <w:rPr>
          <w:szCs w:val="24"/>
        </w:rPr>
        <w:t>.</w:t>
      </w:r>
    </w:p>
    <w:p w14:paraId="1B4BD14A" w14:textId="77777777" w:rsidR="008915F7" w:rsidRPr="003F0E3C" w:rsidRDefault="008915F7" w:rsidP="00992AB2">
      <w:pPr>
        <w:ind w:left="1440"/>
        <w:jc w:val="left"/>
        <w:rPr>
          <w:szCs w:val="24"/>
        </w:rPr>
      </w:pPr>
    </w:p>
    <w:p w14:paraId="46A8B363" w14:textId="77777777" w:rsidR="002A5A3F" w:rsidRPr="003F0E3C" w:rsidRDefault="002A5A3F" w:rsidP="00992AB2">
      <w:pPr>
        <w:ind w:left="720"/>
        <w:jc w:val="left"/>
        <w:rPr>
          <w:szCs w:val="24"/>
        </w:rPr>
      </w:pPr>
      <w:r w:rsidRPr="003F0E3C">
        <w:rPr>
          <w:szCs w:val="24"/>
        </w:rPr>
        <w:t xml:space="preserve">The amounts on </w:t>
      </w:r>
      <w:r w:rsidR="00EF610F" w:rsidRPr="003F0E3C">
        <w:rPr>
          <w:szCs w:val="24"/>
        </w:rPr>
        <w:t>these lines</w:t>
      </w:r>
      <w:r w:rsidRPr="003F0E3C">
        <w:rPr>
          <w:szCs w:val="24"/>
        </w:rPr>
        <w:t xml:space="preserve"> are the gross healthcare receivable assets, not just the admitted portion. </w:t>
      </w:r>
      <w:r w:rsidR="00EF610F" w:rsidRPr="003F0E3C">
        <w:rPr>
          <w:szCs w:val="24"/>
        </w:rPr>
        <w:t>These amounts</w:t>
      </w:r>
      <w:r w:rsidRPr="003F0E3C">
        <w:rPr>
          <w:szCs w:val="24"/>
        </w:rPr>
        <w:t xml:space="preserve"> should not include those healthcare receivables, such as loans or advances to non-</w:t>
      </w:r>
      <w:r w:rsidRPr="003F0E3C">
        <w:rPr>
          <w:szCs w:val="24"/>
        </w:rPr>
        <w:lastRenderedPageBreak/>
        <w:t xml:space="preserve">related party hospitals, established as prepaid assets that are not expensed until the related claims have been received from the provider. </w:t>
      </w:r>
    </w:p>
    <w:p w14:paraId="50F6BCF3" w14:textId="77777777" w:rsidR="00A770C5" w:rsidRDefault="00A770C5" w:rsidP="00992AB2">
      <w:pPr>
        <w:jc w:val="left"/>
        <w:rPr>
          <w:szCs w:val="24"/>
        </w:rPr>
      </w:pPr>
    </w:p>
    <w:p w14:paraId="24BB83E8" w14:textId="77777777" w:rsidR="00461DFA" w:rsidRPr="003F0E3C" w:rsidRDefault="00E62250" w:rsidP="00992AB2">
      <w:pPr>
        <w:jc w:val="left"/>
        <w:rPr>
          <w:szCs w:val="24"/>
        </w:rPr>
      </w:pPr>
      <w:r w:rsidRPr="003F0E3C">
        <w:rPr>
          <w:szCs w:val="24"/>
        </w:rPr>
        <w:t>Line 2.13 – Contingent benefit and lawsuit reserves for claims incurred in the MLR reporting year</w:t>
      </w:r>
    </w:p>
    <w:p w14:paraId="48C015A6" w14:textId="77777777" w:rsidR="008915F7" w:rsidRDefault="00E62250" w:rsidP="00992AB2">
      <w:pPr>
        <w:ind w:left="720" w:hanging="720"/>
        <w:jc w:val="left"/>
        <w:rPr>
          <w:szCs w:val="24"/>
        </w:rPr>
      </w:pPr>
      <w:r w:rsidRPr="003F0E3C">
        <w:rPr>
          <w:szCs w:val="24"/>
        </w:rPr>
        <w:tab/>
      </w:r>
    </w:p>
    <w:p w14:paraId="0C0B6E41" w14:textId="77777777" w:rsidR="008915F7" w:rsidRDefault="008915F7" w:rsidP="00992AB2">
      <w:pPr>
        <w:ind w:left="1440" w:hanging="720"/>
        <w:jc w:val="left"/>
        <w:rPr>
          <w:szCs w:val="24"/>
        </w:rPr>
      </w:pPr>
      <w:r w:rsidRPr="003F0E3C">
        <w:rPr>
          <w:szCs w:val="24"/>
        </w:rPr>
        <w:t xml:space="preserve">12/31 Column – </w:t>
      </w:r>
      <w:r w:rsidR="00B92868">
        <w:rPr>
          <w:szCs w:val="24"/>
        </w:rPr>
        <w:t xml:space="preserve">reserves </w:t>
      </w:r>
      <w:r w:rsidRPr="003F0E3C">
        <w:rPr>
          <w:szCs w:val="24"/>
        </w:rPr>
        <w:t>as of 12/31 of the MLR reporting year</w:t>
      </w:r>
      <w:r w:rsidR="009D7932">
        <w:rPr>
          <w:szCs w:val="24"/>
        </w:rPr>
        <w:t>.</w:t>
      </w:r>
    </w:p>
    <w:p w14:paraId="2D916B23" w14:textId="77777777" w:rsidR="00EF7BE4" w:rsidRPr="003F0E3C" w:rsidRDefault="00EF7BE4" w:rsidP="00992AB2">
      <w:pPr>
        <w:ind w:left="1440" w:hanging="720"/>
        <w:jc w:val="left"/>
        <w:rPr>
          <w:szCs w:val="24"/>
        </w:rPr>
      </w:pPr>
      <w:r>
        <w:rPr>
          <w:szCs w:val="24"/>
        </w:rPr>
        <w:tab/>
        <w:t xml:space="preserve">If not separately reported in annual financial filings to the issuer’s regulatory </w:t>
      </w:r>
      <w:r w:rsidR="00044397">
        <w:rPr>
          <w:szCs w:val="24"/>
        </w:rPr>
        <w:t>authority</w:t>
      </w:r>
      <w:r>
        <w:rPr>
          <w:szCs w:val="24"/>
        </w:rPr>
        <w:t>, the issuer does not need to separately report this element in this column.</w:t>
      </w:r>
    </w:p>
    <w:p w14:paraId="3EC7E80B" w14:textId="77777777" w:rsidR="008915F7" w:rsidRPr="003F0E3C" w:rsidRDefault="008915F7" w:rsidP="00992AB2">
      <w:pPr>
        <w:ind w:left="1260" w:hanging="1260"/>
        <w:jc w:val="left"/>
        <w:rPr>
          <w:szCs w:val="24"/>
        </w:rPr>
      </w:pPr>
    </w:p>
    <w:p w14:paraId="161DCF08" w14:textId="1E2082B0" w:rsidR="008915F7" w:rsidRDefault="008915F7" w:rsidP="00992AB2">
      <w:pPr>
        <w:ind w:left="1350" w:hanging="630"/>
        <w:jc w:val="left"/>
        <w:rPr>
          <w:szCs w:val="24"/>
        </w:rPr>
      </w:pPr>
      <w:r w:rsidRPr="003F0E3C">
        <w:rPr>
          <w:szCs w:val="24"/>
        </w:rPr>
        <w:t xml:space="preserve">3/31 Column – </w:t>
      </w:r>
      <w:r w:rsidR="00B92868">
        <w:rPr>
          <w:szCs w:val="24"/>
        </w:rPr>
        <w:t>reserves</w:t>
      </w:r>
      <w:r w:rsidRPr="003F0E3C">
        <w:rPr>
          <w:szCs w:val="24"/>
        </w:rPr>
        <w:t xml:space="preserve"> </w:t>
      </w:r>
      <w:r w:rsidR="009D7932">
        <w:rPr>
          <w:szCs w:val="24"/>
        </w:rPr>
        <w:t xml:space="preserve">related to claims </w:t>
      </w:r>
      <w:r w:rsidRPr="003F0E3C">
        <w:rPr>
          <w:szCs w:val="24"/>
        </w:rPr>
        <w:t xml:space="preserve">incurred during the MLR reporting year and </w:t>
      </w:r>
      <w:r w:rsidR="00B92868">
        <w:rPr>
          <w:szCs w:val="24"/>
        </w:rPr>
        <w:t>unpaid</w:t>
      </w:r>
      <w:r w:rsidRPr="003F0E3C">
        <w:rPr>
          <w:szCs w:val="24"/>
        </w:rPr>
        <w:t xml:space="preserve"> as of 3/31 of the following year</w:t>
      </w:r>
      <w:r w:rsidR="009D7932">
        <w:rPr>
          <w:szCs w:val="24"/>
        </w:rPr>
        <w:t>.</w:t>
      </w:r>
    </w:p>
    <w:p w14:paraId="109C2201" w14:textId="604257D4" w:rsidR="00EF7BE4" w:rsidRPr="003F0E3C" w:rsidRDefault="00EF7BE4" w:rsidP="00992AB2">
      <w:pPr>
        <w:ind w:left="1350" w:hanging="630"/>
        <w:jc w:val="left"/>
        <w:rPr>
          <w:szCs w:val="24"/>
        </w:rPr>
      </w:pPr>
      <w:r>
        <w:rPr>
          <w:szCs w:val="24"/>
        </w:rPr>
        <w:tab/>
        <w:t xml:space="preserve">Issuer must separately report this data element in the 3/31 column as provided in 45 CFR Part 158 and as noted in the </w:t>
      </w:r>
      <w:r w:rsidR="00882BFD">
        <w:rPr>
          <w:szCs w:val="24"/>
        </w:rPr>
        <w:t>General I</w:t>
      </w:r>
      <w:r>
        <w:rPr>
          <w:szCs w:val="24"/>
        </w:rPr>
        <w:t xml:space="preserve">nstructions. </w:t>
      </w:r>
    </w:p>
    <w:p w14:paraId="50D12766" w14:textId="77777777" w:rsidR="00182C7B" w:rsidRPr="003F0E3C" w:rsidRDefault="00182C7B" w:rsidP="00992AB2">
      <w:pPr>
        <w:ind w:left="720" w:hanging="720"/>
        <w:jc w:val="left"/>
        <w:rPr>
          <w:szCs w:val="24"/>
        </w:rPr>
      </w:pPr>
    </w:p>
    <w:p w14:paraId="02E16640" w14:textId="77777777" w:rsidR="00182C7B" w:rsidRDefault="00E62250" w:rsidP="001C7746">
      <w:pPr>
        <w:ind w:left="1800" w:hanging="1080"/>
        <w:jc w:val="left"/>
        <w:rPr>
          <w:szCs w:val="24"/>
        </w:rPr>
      </w:pPr>
      <w:r w:rsidRPr="003F0E3C">
        <w:rPr>
          <w:szCs w:val="24"/>
        </w:rPr>
        <w:t>Include:</w:t>
      </w:r>
      <w:r w:rsidRPr="003F0E3C">
        <w:rPr>
          <w:szCs w:val="24"/>
        </w:rPr>
        <w:tab/>
        <w:t>The claims-related portion of reserves for contingent benefits and lawsuits.</w:t>
      </w:r>
    </w:p>
    <w:p w14:paraId="1C1C51D6" w14:textId="77777777" w:rsidR="00CE2E85" w:rsidRPr="003F0E3C" w:rsidRDefault="00CE2E85" w:rsidP="001C7746">
      <w:pPr>
        <w:ind w:left="1800" w:hanging="1080"/>
        <w:jc w:val="left"/>
        <w:rPr>
          <w:szCs w:val="24"/>
        </w:rPr>
      </w:pPr>
    </w:p>
    <w:p w14:paraId="057C3525" w14:textId="77777777" w:rsidR="00DC5653" w:rsidRPr="003F0E3C" w:rsidRDefault="00DC5653" w:rsidP="001C7746">
      <w:pPr>
        <w:ind w:left="1800" w:hanging="1080"/>
        <w:jc w:val="left"/>
        <w:rPr>
          <w:szCs w:val="24"/>
        </w:rPr>
      </w:pPr>
      <w:r w:rsidRPr="003F0E3C">
        <w:rPr>
          <w:szCs w:val="24"/>
        </w:rPr>
        <w:t>Exclude:</w:t>
      </w:r>
      <w:r w:rsidRPr="003F0E3C">
        <w:rPr>
          <w:szCs w:val="24"/>
        </w:rPr>
        <w:tab/>
      </w:r>
      <w:r w:rsidR="008C284C" w:rsidRPr="003F0E3C">
        <w:rPr>
          <w:szCs w:val="24"/>
        </w:rPr>
        <w:t>R</w:t>
      </w:r>
      <w:r w:rsidRPr="003F0E3C">
        <w:rPr>
          <w:szCs w:val="24"/>
        </w:rPr>
        <w:t xml:space="preserve">eserves related to costs associated with </w:t>
      </w:r>
      <w:r w:rsidR="008C284C" w:rsidRPr="003F0E3C">
        <w:rPr>
          <w:szCs w:val="24"/>
        </w:rPr>
        <w:t xml:space="preserve">claims </w:t>
      </w:r>
      <w:r w:rsidRPr="003F0E3C">
        <w:rPr>
          <w:szCs w:val="24"/>
        </w:rPr>
        <w:t>lawsuits</w:t>
      </w:r>
      <w:r w:rsidR="008C284C" w:rsidRPr="003F0E3C">
        <w:rPr>
          <w:szCs w:val="24"/>
        </w:rPr>
        <w:t xml:space="preserve"> within Line 2.13</w:t>
      </w:r>
      <w:r w:rsidRPr="003F0E3C">
        <w:rPr>
          <w:szCs w:val="24"/>
        </w:rPr>
        <w:t>; e.</w:t>
      </w:r>
      <w:r w:rsidR="00882BFD">
        <w:rPr>
          <w:szCs w:val="24"/>
        </w:rPr>
        <w:t>g.,</w:t>
      </w:r>
      <w:r w:rsidRPr="003F0E3C">
        <w:rPr>
          <w:szCs w:val="24"/>
        </w:rPr>
        <w:t xml:space="preserve"> legal fees, court costs, </w:t>
      </w:r>
      <w:r w:rsidR="00A53531" w:rsidRPr="003F0E3C">
        <w:rPr>
          <w:szCs w:val="24"/>
        </w:rPr>
        <w:t xml:space="preserve">pain and suffering damages, </w:t>
      </w:r>
      <w:r w:rsidRPr="003F0E3C">
        <w:rPr>
          <w:szCs w:val="24"/>
        </w:rPr>
        <w:t xml:space="preserve">punitive damages, etc. </w:t>
      </w:r>
    </w:p>
    <w:p w14:paraId="090F91FB" w14:textId="77777777" w:rsidR="008915F7" w:rsidRPr="003F0E3C" w:rsidRDefault="008915F7" w:rsidP="00992AB2">
      <w:pPr>
        <w:ind w:left="1260" w:hanging="1260"/>
        <w:jc w:val="left"/>
        <w:rPr>
          <w:szCs w:val="24"/>
        </w:rPr>
      </w:pPr>
    </w:p>
    <w:p w14:paraId="355FECE0" w14:textId="77777777" w:rsidR="00461DFA" w:rsidRPr="003F0E3C" w:rsidRDefault="00E62250" w:rsidP="00992AB2">
      <w:pPr>
        <w:keepNext/>
        <w:ind w:left="1260" w:hanging="1260"/>
        <w:jc w:val="left"/>
        <w:rPr>
          <w:szCs w:val="24"/>
        </w:rPr>
      </w:pPr>
      <w:r w:rsidRPr="003F0E3C">
        <w:rPr>
          <w:szCs w:val="24"/>
        </w:rPr>
        <w:t>Line 2.14 – Group conversion charges</w:t>
      </w:r>
    </w:p>
    <w:p w14:paraId="3C0F2B09" w14:textId="77777777" w:rsidR="00461DFA" w:rsidRPr="003F0E3C" w:rsidRDefault="00461DFA" w:rsidP="00992AB2">
      <w:pPr>
        <w:keepNext/>
        <w:widowControl w:val="0"/>
        <w:autoSpaceDE w:val="0"/>
        <w:autoSpaceDN w:val="0"/>
        <w:adjustRightInd w:val="0"/>
        <w:ind w:left="720"/>
        <w:jc w:val="left"/>
        <w:rPr>
          <w:szCs w:val="24"/>
        </w:rPr>
      </w:pPr>
    </w:p>
    <w:p w14:paraId="2CF2D40F" w14:textId="77777777" w:rsidR="00461DFA" w:rsidRPr="003F0E3C" w:rsidRDefault="00E62250" w:rsidP="00992AB2">
      <w:pPr>
        <w:keepNext/>
        <w:widowControl w:val="0"/>
        <w:autoSpaceDE w:val="0"/>
        <w:autoSpaceDN w:val="0"/>
        <w:adjustRightInd w:val="0"/>
        <w:ind w:left="720"/>
        <w:jc w:val="left"/>
        <w:rPr>
          <w:szCs w:val="24"/>
        </w:rPr>
      </w:pPr>
      <w:r w:rsidRPr="003F0E3C">
        <w:rPr>
          <w:szCs w:val="24"/>
        </w:rPr>
        <w:t xml:space="preserve">If there are any group conversion charges for a health plan, the conversion charges must be subtracted from the incurred claims for the aggregation that includes the conversion policies and this same amount must be added to the incurred claims for the aggregation that provides coverage that is intended to be replaced by the conversion policies. </w:t>
      </w:r>
    </w:p>
    <w:p w14:paraId="7ABE0A7A" w14:textId="77777777" w:rsidR="00461DFA" w:rsidRPr="003F0E3C" w:rsidRDefault="00461DFA" w:rsidP="00992AB2">
      <w:pPr>
        <w:widowControl w:val="0"/>
        <w:autoSpaceDE w:val="0"/>
        <w:autoSpaceDN w:val="0"/>
        <w:adjustRightInd w:val="0"/>
        <w:ind w:left="720"/>
        <w:jc w:val="left"/>
        <w:rPr>
          <w:szCs w:val="24"/>
        </w:rPr>
      </w:pPr>
    </w:p>
    <w:p w14:paraId="67A4F203" w14:textId="77777777" w:rsidR="00461DFA" w:rsidRPr="003F0E3C" w:rsidRDefault="00E62250" w:rsidP="00992AB2">
      <w:pPr>
        <w:widowControl w:val="0"/>
        <w:autoSpaceDE w:val="0"/>
        <w:autoSpaceDN w:val="0"/>
        <w:adjustRightInd w:val="0"/>
        <w:ind w:left="720"/>
        <w:jc w:val="left"/>
        <w:rPr>
          <w:szCs w:val="24"/>
        </w:rPr>
      </w:pPr>
      <w:r w:rsidRPr="003F0E3C">
        <w:rPr>
          <w:szCs w:val="24"/>
        </w:rPr>
        <w:t xml:space="preserve">If an issuer transfers portions of earned premium associated with group conversion privileges between group and individual lines of business in its </w:t>
      </w:r>
      <w:r w:rsidR="00CC2B1E" w:rsidRPr="003F0E3C">
        <w:rPr>
          <w:szCs w:val="24"/>
        </w:rPr>
        <w:t xml:space="preserve">annual statement </w:t>
      </w:r>
      <w:r w:rsidRPr="003F0E3C">
        <w:rPr>
          <w:szCs w:val="24"/>
        </w:rPr>
        <w:t>accounting, these amounts must be added to or subtracted from incurred claims.</w:t>
      </w:r>
    </w:p>
    <w:p w14:paraId="3DE55B7F" w14:textId="77777777" w:rsidR="004C73E4" w:rsidRDefault="004C73E4" w:rsidP="00992AB2">
      <w:pPr>
        <w:jc w:val="left"/>
        <w:rPr>
          <w:szCs w:val="24"/>
        </w:rPr>
      </w:pPr>
    </w:p>
    <w:p w14:paraId="22F3DB06" w14:textId="77777777" w:rsidR="00461DFA" w:rsidRPr="003F0E3C" w:rsidRDefault="00E62250" w:rsidP="00992AB2">
      <w:pPr>
        <w:ind w:left="1260" w:hanging="1260"/>
        <w:jc w:val="left"/>
        <w:rPr>
          <w:szCs w:val="24"/>
        </w:rPr>
      </w:pPr>
      <w:r w:rsidRPr="003F0E3C">
        <w:rPr>
          <w:szCs w:val="24"/>
        </w:rPr>
        <w:t>Line 2.15 – Blended rate adjustment</w:t>
      </w:r>
    </w:p>
    <w:p w14:paraId="00263E64" w14:textId="77777777" w:rsidR="00461DFA" w:rsidRPr="003F0E3C" w:rsidRDefault="00461DFA" w:rsidP="00992AB2">
      <w:pPr>
        <w:jc w:val="left"/>
        <w:rPr>
          <w:szCs w:val="24"/>
        </w:rPr>
      </w:pPr>
    </w:p>
    <w:p w14:paraId="56342133" w14:textId="77777777" w:rsidR="00461DFA" w:rsidRDefault="00E62250" w:rsidP="00992AB2">
      <w:pPr>
        <w:widowControl w:val="0"/>
        <w:autoSpaceDE w:val="0"/>
        <w:autoSpaceDN w:val="0"/>
        <w:adjustRightInd w:val="0"/>
        <w:ind w:left="720"/>
        <w:jc w:val="left"/>
        <w:rPr>
          <w:szCs w:val="24"/>
        </w:rPr>
      </w:pPr>
      <w:r w:rsidRPr="003F0E3C">
        <w:rPr>
          <w:szCs w:val="24"/>
        </w:rPr>
        <w:t xml:space="preserve">Affiliated issuers that offer group coverage at a blended rate </w:t>
      </w:r>
      <w:r w:rsidRPr="003F0E3C">
        <w:rPr>
          <w:i/>
          <w:szCs w:val="24"/>
        </w:rPr>
        <w:t>may choose</w:t>
      </w:r>
      <w:r w:rsidRPr="003F0E3C">
        <w:rPr>
          <w:szCs w:val="24"/>
        </w:rPr>
        <w:t xml:space="preserve"> whether to make an adjustment to each affiliate’s incurred claims and activities to improve health care quality, to reflect the experience of the issuer with respect to the employer as a whole, according to an objective formula </w:t>
      </w:r>
      <w:r w:rsidR="0097471A" w:rsidRPr="003F0E3C">
        <w:rPr>
          <w:szCs w:val="24"/>
        </w:rPr>
        <w:t>the issuer</w:t>
      </w:r>
      <w:r w:rsidRPr="003F0E3C">
        <w:rPr>
          <w:szCs w:val="24"/>
        </w:rPr>
        <w:t xml:space="preserve"> defined prior to </w:t>
      </w:r>
      <w:r w:rsidR="00E80651">
        <w:rPr>
          <w:szCs w:val="24"/>
        </w:rPr>
        <w:t>the beginning of the MLR reporting year</w:t>
      </w:r>
      <w:r w:rsidR="00DC53E1">
        <w:rPr>
          <w:szCs w:val="24"/>
        </w:rPr>
        <w:t>,</w:t>
      </w:r>
      <w:r w:rsidRPr="003F0E3C">
        <w:rPr>
          <w:szCs w:val="24"/>
        </w:rPr>
        <w:t xml:space="preserve"> so as to result in each affiliate having the same ratio of incurred claims to earned premium for that employer group for the MLR reporting year as the ratio of incurred claims to earned premium calculated for the employer group in the aggregate.  </w:t>
      </w:r>
      <w:r w:rsidR="00307AAF" w:rsidRPr="003F0E3C">
        <w:rPr>
          <w:szCs w:val="24"/>
        </w:rPr>
        <w:t xml:space="preserve">From the date an </w:t>
      </w:r>
      <w:r w:rsidRPr="003F0E3C">
        <w:rPr>
          <w:szCs w:val="24"/>
        </w:rPr>
        <w:t xml:space="preserve">issuer </w:t>
      </w:r>
      <w:r w:rsidRPr="003F0E3C">
        <w:rPr>
          <w:b/>
          <w:i/>
          <w:szCs w:val="24"/>
        </w:rPr>
        <w:t>chooses</w:t>
      </w:r>
      <w:r w:rsidRPr="003F0E3C">
        <w:rPr>
          <w:szCs w:val="24"/>
        </w:rPr>
        <w:t xml:space="preserve"> to use such an adjustment</w:t>
      </w:r>
      <w:r w:rsidR="00A53531" w:rsidRPr="003F0E3C">
        <w:rPr>
          <w:szCs w:val="24"/>
        </w:rPr>
        <w:t>,</w:t>
      </w:r>
      <w:r w:rsidRPr="003F0E3C">
        <w:rPr>
          <w:szCs w:val="24"/>
        </w:rPr>
        <w:t xml:space="preserve"> it </w:t>
      </w:r>
      <w:r w:rsidR="00307AAF" w:rsidRPr="003F0E3C">
        <w:rPr>
          <w:szCs w:val="24"/>
        </w:rPr>
        <w:t xml:space="preserve">must be used </w:t>
      </w:r>
      <w:r w:rsidRPr="003F0E3C">
        <w:rPr>
          <w:szCs w:val="24"/>
        </w:rPr>
        <w:t xml:space="preserve">for a minimum of three </w:t>
      </w:r>
      <w:r w:rsidR="00AE787C" w:rsidRPr="003F0E3C">
        <w:rPr>
          <w:szCs w:val="24"/>
        </w:rPr>
        <w:t xml:space="preserve">consecutive </w:t>
      </w:r>
      <w:r w:rsidRPr="003F0E3C">
        <w:rPr>
          <w:szCs w:val="24"/>
        </w:rPr>
        <w:t>MLR reporting years.</w:t>
      </w:r>
      <w:r w:rsidR="00307AAF" w:rsidRPr="003F0E3C">
        <w:rPr>
          <w:szCs w:val="24"/>
        </w:rPr>
        <w:t xml:space="preserve">  </w:t>
      </w:r>
      <w:r w:rsidR="008B3B67" w:rsidRPr="003F0E3C">
        <w:rPr>
          <w:szCs w:val="24"/>
        </w:rPr>
        <w:t xml:space="preserve">Affiliated issuers that choose to make such an adjustment must do so for all policies with blended rates in the applicable </w:t>
      </w:r>
      <w:r w:rsidR="003F0E3C">
        <w:rPr>
          <w:szCs w:val="24"/>
        </w:rPr>
        <w:t xml:space="preserve">State </w:t>
      </w:r>
      <w:r w:rsidR="008B3B67" w:rsidRPr="003F0E3C">
        <w:rPr>
          <w:szCs w:val="24"/>
        </w:rPr>
        <w:t>market</w:t>
      </w:r>
      <w:r w:rsidR="001E50C9" w:rsidRPr="003F0E3C">
        <w:rPr>
          <w:szCs w:val="24"/>
        </w:rPr>
        <w:t xml:space="preserve">. </w:t>
      </w:r>
    </w:p>
    <w:p w14:paraId="28EA7513" w14:textId="77777777" w:rsidR="003D20D1" w:rsidRDefault="003D20D1" w:rsidP="00992AB2">
      <w:pPr>
        <w:widowControl w:val="0"/>
        <w:autoSpaceDE w:val="0"/>
        <w:autoSpaceDN w:val="0"/>
        <w:adjustRightInd w:val="0"/>
        <w:ind w:left="720"/>
        <w:jc w:val="left"/>
        <w:rPr>
          <w:szCs w:val="24"/>
        </w:rPr>
      </w:pPr>
    </w:p>
    <w:p w14:paraId="459A3012" w14:textId="77777777" w:rsidR="003D20D1" w:rsidRDefault="003D20D1" w:rsidP="00992AB2">
      <w:pPr>
        <w:jc w:val="left"/>
        <w:rPr>
          <w:szCs w:val="24"/>
        </w:rPr>
      </w:pPr>
      <w:r>
        <w:rPr>
          <w:szCs w:val="24"/>
        </w:rPr>
        <w:t xml:space="preserve">Line 2.16 Total incurred claims </w:t>
      </w:r>
    </w:p>
    <w:p w14:paraId="4732F808" w14:textId="77777777" w:rsidR="001640B1" w:rsidRDefault="001640B1" w:rsidP="00992AB2">
      <w:pPr>
        <w:jc w:val="left"/>
        <w:rPr>
          <w:szCs w:val="24"/>
        </w:rPr>
      </w:pPr>
    </w:p>
    <w:p w14:paraId="09622E6A" w14:textId="77777777" w:rsidR="003D20D1" w:rsidRDefault="001640B1" w:rsidP="001C7746">
      <w:pPr>
        <w:ind w:left="1440" w:hanging="720"/>
        <w:jc w:val="left"/>
        <w:rPr>
          <w:szCs w:val="24"/>
        </w:rPr>
      </w:pPr>
      <w:r>
        <w:rPr>
          <w:szCs w:val="24"/>
        </w:rPr>
        <w:t xml:space="preserve">12/31 </w:t>
      </w:r>
      <w:r w:rsidR="001C7746">
        <w:rPr>
          <w:szCs w:val="24"/>
        </w:rPr>
        <w:t>C</w:t>
      </w:r>
      <w:r>
        <w:rPr>
          <w:szCs w:val="24"/>
        </w:rPr>
        <w:t>olumn</w:t>
      </w:r>
      <w:r w:rsidR="001C7746">
        <w:rPr>
          <w:szCs w:val="24"/>
        </w:rPr>
        <w:t xml:space="preserve"> </w:t>
      </w:r>
      <w:r w:rsidR="001C7746" w:rsidRPr="001640B1">
        <w:rPr>
          <w:szCs w:val="24"/>
        </w:rPr>
        <w:t>–</w:t>
      </w:r>
      <w:r>
        <w:rPr>
          <w:szCs w:val="24"/>
        </w:rPr>
        <w:t xml:space="preserve"> </w:t>
      </w:r>
      <w:r w:rsidRPr="001640B1">
        <w:rPr>
          <w:szCs w:val="24"/>
        </w:rPr>
        <w:t>Part 2</w:t>
      </w:r>
      <w:r w:rsidR="00F43CDE">
        <w:rPr>
          <w:szCs w:val="24"/>
        </w:rPr>
        <w:t>,</w:t>
      </w:r>
      <w:r w:rsidRPr="001640B1">
        <w:rPr>
          <w:szCs w:val="24"/>
        </w:rPr>
        <w:t xml:space="preserve"> Lines 2.1a + 2.2a – 2.3 + 2.4a – 2.5 + 2.6a – 2.7 + 2.8a + 2.9a – 2.10 + 2.11a + 2.11b – 2.11c – 2.12a + 2.12b + 2.13 + 2.14 + 2.15</w:t>
      </w:r>
    </w:p>
    <w:p w14:paraId="169B5461" w14:textId="77777777" w:rsidR="001640B1" w:rsidRPr="00D2021B" w:rsidRDefault="001640B1" w:rsidP="001C7746">
      <w:pPr>
        <w:ind w:left="1440" w:hanging="720"/>
        <w:jc w:val="left"/>
        <w:rPr>
          <w:szCs w:val="24"/>
        </w:rPr>
      </w:pPr>
    </w:p>
    <w:p w14:paraId="6000C5BC" w14:textId="6C303B33" w:rsidR="00017A53" w:rsidRDefault="001640B1" w:rsidP="001C7746">
      <w:pPr>
        <w:ind w:left="1440" w:hanging="720"/>
        <w:jc w:val="left"/>
        <w:rPr>
          <w:szCs w:val="24"/>
        </w:rPr>
      </w:pPr>
      <w:r>
        <w:rPr>
          <w:szCs w:val="24"/>
        </w:rPr>
        <w:lastRenderedPageBreak/>
        <w:t xml:space="preserve">3/31 </w:t>
      </w:r>
      <w:r w:rsidR="001C7746">
        <w:rPr>
          <w:szCs w:val="24"/>
        </w:rPr>
        <w:t>C</w:t>
      </w:r>
      <w:r>
        <w:rPr>
          <w:szCs w:val="24"/>
        </w:rPr>
        <w:t>olumn</w:t>
      </w:r>
      <w:r w:rsidR="001C7746">
        <w:rPr>
          <w:szCs w:val="24"/>
        </w:rPr>
        <w:t xml:space="preserve"> </w:t>
      </w:r>
      <w:r w:rsidR="001C7746" w:rsidRPr="001640B1">
        <w:rPr>
          <w:szCs w:val="24"/>
        </w:rPr>
        <w:t>–</w:t>
      </w:r>
      <w:r>
        <w:rPr>
          <w:szCs w:val="24"/>
        </w:rPr>
        <w:t xml:space="preserve"> </w:t>
      </w:r>
      <w:r w:rsidRPr="001640B1">
        <w:rPr>
          <w:szCs w:val="24"/>
        </w:rPr>
        <w:t>Part 2</w:t>
      </w:r>
      <w:r w:rsidR="00F43CDE">
        <w:rPr>
          <w:szCs w:val="24"/>
        </w:rPr>
        <w:t>,</w:t>
      </w:r>
      <w:r w:rsidRPr="001640B1">
        <w:rPr>
          <w:szCs w:val="24"/>
        </w:rPr>
        <w:t xml:space="preserve"> Lines 2.1b + 2.2b + 2.4b + 2.6b – 2.7 + 2.8b + 2.9b + 2.11a + 2.11b – 2.12a + 2.13 + 2.14 + 2.15</w:t>
      </w:r>
    </w:p>
    <w:p w14:paraId="18AE957D" w14:textId="77777777" w:rsidR="00477BB1" w:rsidRDefault="00477BB1" w:rsidP="00992AB2">
      <w:pPr>
        <w:ind w:left="720"/>
        <w:jc w:val="left"/>
        <w:rPr>
          <w:szCs w:val="24"/>
        </w:rPr>
      </w:pPr>
    </w:p>
    <w:p w14:paraId="7CA9AE3A" w14:textId="77777777" w:rsidR="00477BB1" w:rsidRDefault="00477BB1" w:rsidP="00001D2F">
      <w:pPr>
        <w:ind w:left="1440" w:hanging="720"/>
        <w:jc w:val="left"/>
        <w:rPr>
          <w:szCs w:val="24"/>
        </w:rPr>
      </w:pPr>
      <w:r>
        <w:rPr>
          <w:szCs w:val="24"/>
        </w:rPr>
        <w:t>(Note:  Allowable fraud re</w:t>
      </w:r>
      <w:r w:rsidR="009D7932">
        <w:rPr>
          <w:szCs w:val="24"/>
        </w:rPr>
        <w:t>duction</w:t>
      </w:r>
      <w:r>
        <w:rPr>
          <w:szCs w:val="24"/>
        </w:rPr>
        <w:t xml:space="preserve"> expenses are added to Incurred Claims in the calculation of Adjusted Incurred Claims in Part </w:t>
      </w:r>
      <w:r w:rsidR="002C2070">
        <w:rPr>
          <w:szCs w:val="24"/>
        </w:rPr>
        <w:t>3</w:t>
      </w:r>
      <w:r w:rsidR="00882BFD">
        <w:rPr>
          <w:szCs w:val="24"/>
        </w:rPr>
        <w:t>,</w:t>
      </w:r>
      <w:r>
        <w:rPr>
          <w:szCs w:val="24"/>
        </w:rPr>
        <w:t xml:space="preserve"> Line 1.2</w:t>
      </w:r>
      <w:r w:rsidR="00882BFD">
        <w:rPr>
          <w:szCs w:val="24"/>
        </w:rPr>
        <w:t>.</w:t>
      </w:r>
      <w:r>
        <w:rPr>
          <w:szCs w:val="24"/>
        </w:rPr>
        <w:t>)</w:t>
      </w:r>
    </w:p>
    <w:p w14:paraId="148DF4C3" w14:textId="77777777" w:rsidR="004C73E4" w:rsidRDefault="004C73E4" w:rsidP="00992AB2">
      <w:pPr>
        <w:ind w:left="1260" w:hanging="1260"/>
        <w:jc w:val="left"/>
        <w:rPr>
          <w:szCs w:val="24"/>
        </w:rPr>
      </w:pPr>
    </w:p>
    <w:p w14:paraId="24F3A2E6" w14:textId="07989AA3" w:rsidR="00461DFA" w:rsidRPr="003F0E3C" w:rsidRDefault="00E62250" w:rsidP="00992AB2">
      <w:pPr>
        <w:ind w:left="1260" w:hanging="1260"/>
        <w:jc w:val="left"/>
        <w:rPr>
          <w:szCs w:val="24"/>
        </w:rPr>
      </w:pPr>
      <w:r w:rsidRPr="003F0E3C">
        <w:rPr>
          <w:szCs w:val="24"/>
        </w:rPr>
        <w:t>Line 2.1</w:t>
      </w:r>
      <w:r w:rsidR="00D91645">
        <w:rPr>
          <w:szCs w:val="24"/>
        </w:rPr>
        <w:t>7</w:t>
      </w:r>
      <w:r w:rsidRPr="003F0E3C">
        <w:rPr>
          <w:szCs w:val="24"/>
        </w:rPr>
        <w:t xml:space="preserve"> – Allowable </w:t>
      </w:r>
      <w:r w:rsidR="00E73CD0">
        <w:rPr>
          <w:szCs w:val="24"/>
        </w:rPr>
        <w:t xml:space="preserve">claims recovered through </w:t>
      </w:r>
      <w:r w:rsidRPr="003F0E3C">
        <w:rPr>
          <w:szCs w:val="24"/>
        </w:rPr>
        <w:t xml:space="preserve">fraud reduction </w:t>
      </w:r>
      <w:r w:rsidR="00E73CD0">
        <w:rPr>
          <w:szCs w:val="24"/>
        </w:rPr>
        <w:t>efforts</w:t>
      </w:r>
    </w:p>
    <w:p w14:paraId="31BD2507" w14:textId="77777777" w:rsidR="00461DFA" w:rsidRPr="003F0E3C" w:rsidRDefault="00461DFA" w:rsidP="00992AB2">
      <w:pPr>
        <w:ind w:left="1260" w:hanging="1260"/>
        <w:jc w:val="left"/>
        <w:rPr>
          <w:szCs w:val="24"/>
        </w:rPr>
      </w:pPr>
    </w:p>
    <w:p w14:paraId="40423E5B" w14:textId="77777777" w:rsidR="00461DFA" w:rsidRPr="003F0E3C" w:rsidRDefault="00E62250" w:rsidP="00992AB2">
      <w:pPr>
        <w:widowControl w:val="0"/>
        <w:autoSpaceDE w:val="0"/>
        <w:autoSpaceDN w:val="0"/>
        <w:adjustRightInd w:val="0"/>
        <w:ind w:left="720"/>
        <w:jc w:val="left"/>
        <w:rPr>
          <w:szCs w:val="24"/>
        </w:rPr>
      </w:pPr>
      <w:r w:rsidRPr="003F0E3C">
        <w:rPr>
          <w:szCs w:val="24"/>
        </w:rPr>
        <w:t>Report the amount of claims payments recovered through fraud reduction efforts not to exceed the amount of fraud reduction expenses.</w:t>
      </w:r>
    </w:p>
    <w:p w14:paraId="485F0778" w14:textId="77777777" w:rsidR="00803349" w:rsidRPr="003F0E3C" w:rsidRDefault="00803349" w:rsidP="00992AB2">
      <w:pPr>
        <w:ind w:left="720" w:hanging="720"/>
        <w:jc w:val="left"/>
        <w:rPr>
          <w:szCs w:val="24"/>
        </w:rPr>
      </w:pPr>
    </w:p>
    <w:p w14:paraId="00AE5B58" w14:textId="77777777" w:rsidR="00666B60" w:rsidRDefault="00E62250" w:rsidP="00806100">
      <w:pPr>
        <w:ind w:left="720"/>
        <w:jc w:val="left"/>
        <w:rPr>
          <w:szCs w:val="24"/>
        </w:rPr>
      </w:pPr>
      <w:r w:rsidRPr="003F0E3C">
        <w:rPr>
          <w:szCs w:val="24"/>
        </w:rPr>
        <w:t>This amount is limited to the lesser of the total fraud reduction expenses reported on Line 2.</w:t>
      </w:r>
      <w:r w:rsidR="00922920">
        <w:rPr>
          <w:szCs w:val="24"/>
        </w:rPr>
        <w:t>17</w:t>
      </w:r>
      <w:r w:rsidR="00922920" w:rsidRPr="003F0E3C">
        <w:rPr>
          <w:szCs w:val="24"/>
        </w:rPr>
        <w:t xml:space="preserve">a </w:t>
      </w:r>
      <w:r w:rsidR="00FF332E">
        <w:rPr>
          <w:szCs w:val="24"/>
        </w:rPr>
        <w:t>or the</w:t>
      </w:r>
      <w:r w:rsidR="00FF332E" w:rsidRPr="003F0E3C">
        <w:rPr>
          <w:szCs w:val="24"/>
        </w:rPr>
        <w:t xml:space="preserve"> </w:t>
      </w:r>
      <w:r w:rsidRPr="003F0E3C">
        <w:rPr>
          <w:szCs w:val="24"/>
        </w:rPr>
        <w:t>actual fraud recoveries collected on paid claims on Line 2.</w:t>
      </w:r>
      <w:r w:rsidR="00922920">
        <w:rPr>
          <w:szCs w:val="24"/>
        </w:rPr>
        <w:t>17</w:t>
      </w:r>
      <w:r w:rsidR="00922920" w:rsidRPr="003F0E3C">
        <w:rPr>
          <w:szCs w:val="24"/>
        </w:rPr>
        <w:t>b</w:t>
      </w:r>
      <w:r w:rsidRPr="003F0E3C">
        <w:rPr>
          <w:szCs w:val="24"/>
        </w:rPr>
        <w:t xml:space="preserve">. </w:t>
      </w:r>
      <w:r w:rsidR="00617166">
        <w:rPr>
          <w:szCs w:val="24"/>
        </w:rPr>
        <w:t>If</w:t>
      </w:r>
      <w:r w:rsidR="003A2F7B">
        <w:rPr>
          <w:szCs w:val="24"/>
        </w:rPr>
        <w:t xml:space="preserve"> either Line 2.17a or Line 2.17b is equal to zero (0) then the allowable amount is equal to zero (0).</w:t>
      </w:r>
      <w:r w:rsidRPr="003F0E3C">
        <w:rPr>
          <w:szCs w:val="24"/>
        </w:rPr>
        <w:t xml:space="preserve"> </w:t>
      </w:r>
    </w:p>
    <w:p w14:paraId="3BF2DCCA" w14:textId="77777777" w:rsidR="00461DFA" w:rsidRPr="003F0E3C" w:rsidRDefault="00461DFA" w:rsidP="00992AB2">
      <w:pPr>
        <w:ind w:left="1260" w:hanging="1260"/>
        <w:jc w:val="left"/>
        <w:rPr>
          <w:szCs w:val="24"/>
        </w:rPr>
      </w:pPr>
    </w:p>
    <w:p w14:paraId="6F0D1676" w14:textId="77777777" w:rsidR="00450060" w:rsidRDefault="00E62250" w:rsidP="001C7746">
      <w:pPr>
        <w:ind w:left="1440" w:hanging="720"/>
        <w:jc w:val="left"/>
        <w:rPr>
          <w:szCs w:val="24"/>
        </w:rPr>
      </w:pPr>
      <w:r w:rsidRPr="003F0E3C">
        <w:rPr>
          <w:szCs w:val="24"/>
        </w:rPr>
        <w:t>2.1</w:t>
      </w:r>
      <w:r w:rsidR="0043798A">
        <w:rPr>
          <w:szCs w:val="24"/>
        </w:rPr>
        <w:t>7</w:t>
      </w:r>
      <w:r w:rsidRPr="003F0E3C">
        <w:rPr>
          <w:szCs w:val="24"/>
        </w:rPr>
        <w:t xml:space="preserve">a – Total </w:t>
      </w:r>
      <w:r w:rsidR="0004550F">
        <w:rPr>
          <w:szCs w:val="24"/>
        </w:rPr>
        <w:t>f</w:t>
      </w:r>
      <w:r w:rsidRPr="003F0E3C">
        <w:rPr>
          <w:szCs w:val="24"/>
        </w:rPr>
        <w:t xml:space="preserve">raud </w:t>
      </w:r>
      <w:r w:rsidR="0004550F">
        <w:rPr>
          <w:szCs w:val="24"/>
        </w:rPr>
        <w:t>r</w:t>
      </w:r>
      <w:r w:rsidRPr="003F0E3C">
        <w:rPr>
          <w:szCs w:val="24"/>
        </w:rPr>
        <w:t>eduction expense</w:t>
      </w:r>
      <w:r w:rsidR="009D7932">
        <w:rPr>
          <w:szCs w:val="24"/>
        </w:rPr>
        <w:t>.</w:t>
      </w:r>
    </w:p>
    <w:p w14:paraId="64239371" w14:textId="77777777" w:rsidR="005D4E6F" w:rsidRPr="003F0E3C" w:rsidRDefault="005D4E6F" w:rsidP="001C7746">
      <w:pPr>
        <w:ind w:left="1440" w:hanging="720"/>
        <w:jc w:val="left"/>
        <w:rPr>
          <w:szCs w:val="24"/>
        </w:rPr>
      </w:pPr>
    </w:p>
    <w:p w14:paraId="43DC4984" w14:textId="77777777" w:rsidR="00FF698E" w:rsidRDefault="00E62250" w:rsidP="001C7746">
      <w:pPr>
        <w:ind w:left="1440" w:hanging="720"/>
        <w:jc w:val="left"/>
        <w:rPr>
          <w:szCs w:val="24"/>
        </w:rPr>
      </w:pPr>
      <w:r w:rsidRPr="003F0E3C">
        <w:rPr>
          <w:szCs w:val="24"/>
        </w:rPr>
        <w:t>2.1</w:t>
      </w:r>
      <w:r w:rsidR="0043798A">
        <w:rPr>
          <w:szCs w:val="24"/>
        </w:rPr>
        <w:t>7</w:t>
      </w:r>
      <w:r w:rsidRPr="003F0E3C">
        <w:rPr>
          <w:szCs w:val="24"/>
        </w:rPr>
        <w:t xml:space="preserve">b – Total </w:t>
      </w:r>
      <w:r w:rsidR="00882BFD">
        <w:rPr>
          <w:szCs w:val="24"/>
        </w:rPr>
        <w:t>f</w:t>
      </w:r>
      <w:r w:rsidRPr="003F0E3C">
        <w:rPr>
          <w:szCs w:val="24"/>
        </w:rPr>
        <w:t xml:space="preserve">raud </w:t>
      </w:r>
      <w:r w:rsidR="00882BFD">
        <w:rPr>
          <w:szCs w:val="24"/>
        </w:rPr>
        <w:t>r</w:t>
      </w:r>
      <w:r w:rsidRPr="003F0E3C">
        <w:rPr>
          <w:szCs w:val="24"/>
        </w:rPr>
        <w:t xml:space="preserve">ecoveries that </w:t>
      </w:r>
      <w:r w:rsidR="00882BFD">
        <w:rPr>
          <w:szCs w:val="24"/>
        </w:rPr>
        <w:t>r</w:t>
      </w:r>
      <w:r w:rsidRPr="003F0E3C">
        <w:rPr>
          <w:szCs w:val="24"/>
        </w:rPr>
        <w:t>educed PAID</w:t>
      </w:r>
      <w:r w:rsidR="00FE0D4E" w:rsidRPr="003F0E3C">
        <w:rPr>
          <w:szCs w:val="24"/>
        </w:rPr>
        <w:t xml:space="preserve"> claims</w:t>
      </w:r>
      <w:r w:rsidR="0035793F">
        <w:rPr>
          <w:szCs w:val="24"/>
        </w:rPr>
        <w:t xml:space="preserve"> in Part 2</w:t>
      </w:r>
      <w:r w:rsidR="00423834">
        <w:rPr>
          <w:szCs w:val="24"/>
        </w:rPr>
        <w:t>,</w:t>
      </w:r>
      <w:r w:rsidR="0035793F">
        <w:rPr>
          <w:szCs w:val="24"/>
        </w:rPr>
        <w:t xml:space="preserve"> Line 2.1</w:t>
      </w:r>
      <w:r w:rsidR="00FE0D4E" w:rsidRPr="003F0E3C">
        <w:rPr>
          <w:szCs w:val="24"/>
        </w:rPr>
        <w:t>.</w:t>
      </w:r>
    </w:p>
    <w:p w14:paraId="74FD2345" w14:textId="77777777" w:rsidR="00450060" w:rsidRPr="009D51FA" w:rsidRDefault="00FF698E" w:rsidP="001C7746">
      <w:pPr>
        <w:ind w:left="1440"/>
        <w:jc w:val="left"/>
        <w:rPr>
          <w:szCs w:val="24"/>
        </w:rPr>
      </w:pPr>
      <w:r w:rsidRPr="009D51FA">
        <w:rPr>
          <w:szCs w:val="24"/>
        </w:rPr>
        <w:t xml:space="preserve">Include collected fraud </w:t>
      </w:r>
      <w:r w:rsidR="00806100" w:rsidRPr="009D51FA">
        <w:rPr>
          <w:szCs w:val="24"/>
        </w:rPr>
        <w:t>recoveries on paid claims only.</w:t>
      </w:r>
    </w:p>
    <w:p w14:paraId="2E3EF17F" w14:textId="77777777" w:rsidR="00986D18" w:rsidRPr="009D51FA" w:rsidRDefault="00986D18" w:rsidP="00F95F8F">
      <w:pPr>
        <w:jc w:val="left"/>
        <w:rPr>
          <w:szCs w:val="24"/>
        </w:rPr>
      </w:pPr>
    </w:p>
    <w:p w14:paraId="3FC3707A" w14:textId="04711877" w:rsidR="00F95F8F" w:rsidRDefault="00F95F8F" w:rsidP="00F95F8F">
      <w:pPr>
        <w:jc w:val="left"/>
        <w:rPr>
          <w:szCs w:val="24"/>
        </w:rPr>
      </w:pPr>
      <w:r>
        <w:rPr>
          <w:szCs w:val="24"/>
        </w:rPr>
        <w:t xml:space="preserve">Line 2.18 – </w:t>
      </w:r>
      <w:r w:rsidR="00CD2258">
        <w:rPr>
          <w:szCs w:val="24"/>
        </w:rPr>
        <w:t>Reconciled</w:t>
      </w:r>
      <w:r w:rsidR="00CD2258" w:rsidRPr="00F95F8F">
        <w:rPr>
          <w:szCs w:val="24"/>
        </w:rPr>
        <w:t xml:space="preserve"> </w:t>
      </w:r>
      <w:r w:rsidRPr="00F95F8F">
        <w:rPr>
          <w:szCs w:val="24"/>
        </w:rPr>
        <w:t>Payments of Cost-sharing Reductions</w:t>
      </w:r>
    </w:p>
    <w:p w14:paraId="47BEBBE8" w14:textId="77777777" w:rsidR="00F70079" w:rsidRDefault="00F70079" w:rsidP="00F95F8F">
      <w:pPr>
        <w:jc w:val="left"/>
        <w:rPr>
          <w:szCs w:val="24"/>
        </w:rPr>
      </w:pPr>
    </w:p>
    <w:p w14:paraId="7B3B86F9" w14:textId="042AA69F" w:rsidR="00E64541" w:rsidRDefault="00EB2417" w:rsidP="009D51FA">
      <w:pPr>
        <w:ind w:left="1440" w:hanging="720"/>
        <w:jc w:val="left"/>
        <w:rPr>
          <w:szCs w:val="24"/>
        </w:rPr>
      </w:pPr>
      <w:r>
        <w:rPr>
          <w:szCs w:val="24"/>
        </w:rPr>
        <w:t>3/31</w:t>
      </w:r>
      <w:r w:rsidR="00367108">
        <w:rPr>
          <w:szCs w:val="24"/>
        </w:rPr>
        <w:t xml:space="preserve"> Column</w:t>
      </w:r>
      <w:r>
        <w:rPr>
          <w:szCs w:val="24"/>
        </w:rPr>
        <w:t xml:space="preserve"> – </w:t>
      </w:r>
      <w:r w:rsidR="003F0705">
        <w:rPr>
          <w:szCs w:val="24"/>
        </w:rPr>
        <w:t xml:space="preserve">Include </w:t>
      </w:r>
      <w:r w:rsidR="00367108">
        <w:rPr>
          <w:szCs w:val="24"/>
        </w:rPr>
        <w:t xml:space="preserve">the total </w:t>
      </w:r>
      <w:r w:rsidR="005029DD">
        <w:rPr>
          <w:szCs w:val="24"/>
        </w:rPr>
        <w:t xml:space="preserve">reconciled </w:t>
      </w:r>
      <w:r w:rsidR="003F0705">
        <w:rPr>
          <w:szCs w:val="24"/>
        </w:rPr>
        <w:t xml:space="preserve">cost-sharing reductions </w:t>
      </w:r>
      <w:r w:rsidR="00367108">
        <w:rPr>
          <w:szCs w:val="24"/>
        </w:rPr>
        <w:t>amount</w:t>
      </w:r>
      <w:r w:rsidR="003F0705">
        <w:rPr>
          <w:szCs w:val="24"/>
        </w:rPr>
        <w:t xml:space="preserve"> for the </w:t>
      </w:r>
      <w:r>
        <w:rPr>
          <w:szCs w:val="24"/>
        </w:rPr>
        <w:t>2015</w:t>
      </w:r>
      <w:r w:rsidR="003F0705">
        <w:rPr>
          <w:szCs w:val="24"/>
        </w:rPr>
        <w:t xml:space="preserve"> benefit year (MLR</w:t>
      </w:r>
      <w:r w:rsidR="00790B1B">
        <w:rPr>
          <w:szCs w:val="24"/>
        </w:rPr>
        <w:t xml:space="preserve"> </w:t>
      </w:r>
      <w:r w:rsidR="00B7635B">
        <w:rPr>
          <w:szCs w:val="24"/>
        </w:rPr>
        <w:t>reporting year)</w:t>
      </w:r>
      <w:bookmarkStart w:id="48" w:name="_Toc321223845"/>
      <w:bookmarkStart w:id="49" w:name="_Toc321223844"/>
      <w:bookmarkStart w:id="50" w:name="_Toc324340593"/>
      <w:bookmarkStart w:id="51" w:name="_Toc370115219"/>
      <w:r>
        <w:rPr>
          <w:szCs w:val="24"/>
        </w:rPr>
        <w:t>.</w:t>
      </w:r>
    </w:p>
    <w:p w14:paraId="2796D142" w14:textId="77777777" w:rsidR="00EB2417" w:rsidRDefault="00EB2417" w:rsidP="009D51FA">
      <w:pPr>
        <w:ind w:left="1440" w:hanging="720"/>
        <w:jc w:val="left"/>
      </w:pPr>
    </w:p>
    <w:p w14:paraId="77BB7D33" w14:textId="7A978610" w:rsidR="00EB2417" w:rsidRDefault="00EB2417" w:rsidP="009D51FA">
      <w:pPr>
        <w:ind w:left="1440" w:hanging="720"/>
        <w:jc w:val="left"/>
      </w:pPr>
      <w:r>
        <w:t>[RC] 3/31</w:t>
      </w:r>
      <w:r w:rsidR="00367108">
        <w:t xml:space="preserve"> Column</w:t>
      </w:r>
      <w:r>
        <w:rPr>
          <w:szCs w:val="24"/>
        </w:rPr>
        <w:t xml:space="preserve"> – </w:t>
      </w:r>
      <w:r w:rsidRPr="00EB2417">
        <w:t>Include:</w:t>
      </w:r>
    </w:p>
    <w:p w14:paraId="69458502" w14:textId="1E6F855F" w:rsidR="00EB2417" w:rsidRPr="00EB2417" w:rsidRDefault="00EB2417" w:rsidP="009D51FA">
      <w:pPr>
        <w:pStyle w:val="ListParagraph"/>
        <w:numPr>
          <w:ilvl w:val="0"/>
          <w:numId w:val="50"/>
        </w:numPr>
        <w:ind w:left="1440"/>
      </w:pPr>
      <w:r>
        <w:t>T</w:t>
      </w:r>
      <w:r w:rsidRPr="00EB2417">
        <w:t xml:space="preserve">he </w:t>
      </w:r>
      <w:r w:rsidR="000B2AE8">
        <w:t>reconciled</w:t>
      </w:r>
      <w:r w:rsidRPr="00EB2417">
        <w:t xml:space="preserve"> cost-sharing reductions </w:t>
      </w:r>
      <w:r w:rsidR="00367108">
        <w:t xml:space="preserve">amount </w:t>
      </w:r>
      <w:r w:rsidRPr="00EB2417">
        <w:t>for the 2015 benefit year</w:t>
      </w:r>
      <w:r w:rsidR="000B2AE8">
        <w:t xml:space="preserve"> (as reported to the issuer by CMS</w:t>
      </w:r>
      <w:r w:rsidR="00367108">
        <w:t>)</w:t>
      </w:r>
      <w:r w:rsidR="000B2AE8">
        <w:t xml:space="preserve">; </w:t>
      </w:r>
      <w:r w:rsidR="00367108">
        <w:t>min</w:t>
      </w:r>
      <w:r w:rsidR="000B2AE8">
        <w:t>us</w:t>
      </w:r>
    </w:p>
    <w:p w14:paraId="6C818C36" w14:textId="4ABB1107" w:rsidR="00EB2417" w:rsidRPr="00EB2417" w:rsidRDefault="00EB2417" w:rsidP="009D51FA">
      <w:pPr>
        <w:pStyle w:val="ListParagraph"/>
        <w:numPr>
          <w:ilvl w:val="0"/>
          <w:numId w:val="50"/>
        </w:numPr>
        <w:ind w:left="1440"/>
      </w:pPr>
      <w:r>
        <w:t xml:space="preserve">The difference between </w:t>
      </w:r>
      <w:r w:rsidR="00367108">
        <w:t xml:space="preserve">the cost-sharing reductions amount for the 2014 benefit year that was reported by the issuer on the 2014 MLR Form and </w:t>
      </w:r>
      <w:r>
        <w:t xml:space="preserve">the </w:t>
      </w:r>
      <w:r w:rsidR="000B2AE8">
        <w:t>reconciled</w:t>
      </w:r>
      <w:r w:rsidRPr="00EB2417">
        <w:t xml:space="preserve"> cost-sharing reductions </w:t>
      </w:r>
      <w:r w:rsidR="00367108">
        <w:t xml:space="preserve">amount </w:t>
      </w:r>
      <w:r w:rsidRPr="00EB2417">
        <w:t>for the 201</w:t>
      </w:r>
      <w:r>
        <w:t>4</w:t>
      </w:r>
      <w:r w:rsidRPr="00EB2417">
        <w:t xml:space="preserve"> benefit year </w:t>
      </w:r>
      <w:r w:rsidR="000B2AE8">
        <w:t>(as</w:t>
      </w:r>
      <w:r w:rsidR="00367108">
        <w:t xml:space="preserve"> reported to the issuer by CMS)</w:t>
      </w:r>
      <w:r>
        <w:t>.</w:t>
      </w:r>
    </w:p>
    <w:p w14:paraId="35B5FA8A" w14:textId="77777777" w:rsidR="00F43CDE" w:rsidRPr="00EB2417" w:rsidRDefault="00F43CDE" w:rsidP="0008531D">
      <w:pPr>
        <w:ind w:left="1800" w:hanging="1080"/>
        <w:jc w:val="left"/>
        <w:rPr>
          <w:rFonts w:eastAsiaTheme="majorEastAsia"/>
          <w:b/>
          <w:bCs/>
          <w:color w:val="4F81BD" w:themeColor="accent1"/>
          <w:sz w:val="26"/>
          <w:szCs w:val="26"/>
        </w:rPr>
      </w:pPr>
    </w:p>
    <w:p w14:paraId="7AB28493" w14:textId="682B5F04" w:rsidR="0011027F" w:rsidRDefault="00790B1B" w:rsidP="008E3855">
      <w:pPr>
        <w:pStyle w:val="Heading2"/>
      </w:pPr>
      <w:bookmarkStart w:id="52" w:name="_Toc324340595"/>
      <w:bookmarkStart w:id="53" w:name="_Toc370115221"/>
      <w:bookmarkEnd w:id="48"/>
      <w:bookmarkEnd w:id="49"/>
      <w:bookmarkEnd w:id="50"/>
      <w:bookmarkEnd w:id="51"/>
      <w:r w:rsidRPr="00EB2417">
        <w:rPr>
          <w:rFonts w:ascii="Times New Roman" w:hAnsi="Times New Roman" w:cs="Times New Roman"/>
        </w:rPr>
        <w:br w:type="page"/>
      </w:r>
      <w:bookmarkStart w:id="54" w:name="_Toc450227113"/>
      <w:r w:rsidR="00B444EF" w:rsidRPr="00707C50">
        <w:lastRenderedPageBreak/>
        <w:t xml:space="preserve">Instructions </w:t>
      </w:r>
      <w:r w:rsidR="00B444EF">
        <w:t>for MLR</w:t>
      </w:r>
      <w:r w:rsidR="00B444EF" w:rsidRPr="00707C50">
        <w:t xml:space="preserve"> Annual Reporting Form </w:t>
      </w:r>
      <w:r w:rsidR="009037AD">
        <w:t>−</w:t>
      </w:r>
      <w:r w:rsidR="00B444EF" w:rsidRPr="00707C50">
        <w:t xml:space="preserve"> Part </w:t>
      </w:r>
      <w:bookmarkStart w:id="55" w:name="_Toc321223846"/>
      <w:bookmarkStart w:id="56" w:name="_Toc324340596"/>
      <w:bookmarkStart w:id="57" w:name="_Toc363133491"/>
      <w:bookmarkEnd w:id="52"/>
      <w:bookmarkEnd w:id="53"/>
      <w:r w:rsidR="004D2542">
        <w:t>3</w:t>
      </w:r>
      <w:bookmarkEnd w:id="54"/>
      <w:r w:rsidR="0011027F">
        <w:t xml:space="preserve"> </w:t>
      </w:r>
    </w:p>
    <w:p w14:paraId="2D9501C0" w14:textId="07B46B95" w:rsidR="00B444EF" w:rsidRPr="003F0E3C" w:rsidRDefault="0011027F" w:rsidP="00992AB2">
      <w:pPr>
        <w:pStyle w:val="Heading2"/>
        <w:spacing w:before="0"/>
      </w:pPr>
      <w:bookmarkStart w:id="58" w:name="_Toc370115222"/>
      <w:bookmarkStart w:id="59" w:name="_Toc450227114"/>
      <w:r>
        <w:t>(</w:t>
      </w:r>
      <w:r w:rsidR="00B444EF" w:rsidRPr="003F0E3C">
        <w:t>MLR and Rebate Calculation</w:t>
      </w:r>
      <w:bookmarkEnd w:id="55"/>
      <w:bookmarkEnd w:id="56"/>
      <w:bookmarkEnd w:id="57"/>
      <w:r>
        <w:t>)</w:t>
      </w:r>
      <w:bookmarkEnd w:id="58"/>
      <w:bookmarkEnd w:id="59"/>
    </w:p>
    <w:p w14:paraId="4870F073" w14:textId="77777777" w:rsidR="003969C9" w:rsidRPr="003F0E3C" w:rsidRDefault="003969C9" w:rsidP="00992AB2">
      <w:pPr>
        <w:rPr>
          <w:szCs w:val="24"/>
        </w:rPr>
      </w:pPr>
    </w:p>
    <w:p w14:paraId="2FC5537B" w14:textId="2BD73C5A" w:rsidR="00B312EB" w:rsidRDefault="005E625D" w:rsidP="00992AB2">
      <w:pPr>
        <w:jc w:val="left"/>
        <w:rPr>
          <w:szCs w:val="24"/>
        </w:rPr>
      </w:pPr>
      <w:r w:rsidRPr="003F0E3C">
        <w:rPr>
          <w:szCs w:val="24"/>
        </w:rPr>
        <w:t>The</w:t>
      </w:r>
      <w:r w:rsidR="0011027F">
        <w:rPr>
          <w:szCs w:val="24"/>
        </w:rPr>
        <w:t>se</w:t>
      </w:r>
      <w:r w:rsidRPr="003F0E3C">
        <w:rPr>
          <w:szCs w:val="24"/>
        </w:rPr>
        <w:t xml:space="preserve"> </w:t>
      </w:r>
      <w:r w:rsidR="001C78E5">
        <w:rPr>
          <w:szCs w:val="24"/>
        </w:rPr>
        <w:t>MLR Form</w:t>
      </w:r>
      <w:r w:rsidRPr="003F0E3C">
        <w:rPr>
          <w:szCs w:val="24"/>
        </w:rPr>
        <w:t xml:space="preserve"> </w:t>
      </w:r>
      <w:r w:rsidR="003969C9" w:rsidRPr="003F0E3C">
        <w:rPr>
          <w:szCs w:val="24"/>
        </w:rPr>
        <w:t>F</w:t>
      </w:r>
      <w:r w:rsidRPr="003F0E3C">
        <w:rPr>
          <w:szCs w:val="24"/>
        </w:rPr>
        <w:t xml:space="preserve">iling Instructions only apply to the </w:t>
      </w:r>
      <w:r w:rsidR="00845695">
        <w:rPr>
          <w:szCs w:val="24"/>
        </w:rPr>
        <w:t>2015</w:t>
      </w:r>
      <w:r w:rsidR="00845695" w:rsidRPr="003F0E3C">
        <w:rPr>
          <w:szCs w:val="24"/>
        </w:rPr>
        <w:t xml:space="preserve"> </w:t>
      </w:r>
      <w:r w:rsidRPr="003F0E3C">
        <w:rPr>
          <w:szCs w:val="24"/>
        </w:rPr>
        <w:t xml:space="preserve">MLR </w:t>
      </w:r>
      <w:r w:rsidR="00CD1C83">
        <w:rPr>
          <w:szCs w:val="24"/>
        </w:rPr>
        <w:t>r</w:t>
      </w:r>
      <w:r w:rsidRPr="003F0E3C">
        <w:rPr>
          <w:szCs w:val="24"/>
        </w:rPr>
        <w:t xml:space="preserve">eporting </w:t>
      </w:r>
      <w:r w:rsidR="00CD1C83">
        <w:rPr>
          <w:szCs w:val="24"/>
        </w:rPr>
        <w:t>y</w:t>
      </w:r>
      <w:r w:rsidRPr="003F0E3C">
        <w:rPr>
          <w:szCs w:val="24"/>
        </w:rPr>
        <w:t xml:space="preserve">ear and its reporting requirements. </w:t>
      </w:r>
      <w:r w:rsidR="005734A4" w:rsidRPr="003F0E3C">
        <w:rPr>
          <w:szCs w:val="24"/>
        </w:rPr>
        <w:t xml:space="preserve">These Filing Instructions will be revised to reflect changes that apply to the filing years subsequent to </w:t>
      </w:r>
      <w:r w:rsidR="00845695">
        <w:rPr>
          <w:szCs w:val="24"/>
        </w:rPr>
        <w:t>2015</w:t>
      </w:r>
      <w:r w:rsidR="003969C9" w:rsidRPr="003F0E3C">
        <w:rPr>
          <w:szCs w:val="24"/>
        </w:rPr>
        <w:t>.</w:t>
      </w:r>
    </w:p>
    <w:p w14:paraId="40205825" w14:textId="77777777" w:rsidR="00205C2A" w:rsidRPr="003F0E3C" w:rsidRDefault="00205C2A" w:rsidP="00992AB2">
      <w:pPr>
        <w:jc w:val="left"/>
        <w:rPr>
          <w:szCs w:val="24"/>
        </w:rPr>
      </w:pPr>
    </w:p>
    <w:p w14:paraId="33E261B4" w14:textId="77777777" w:rsidR="00B312EB" w:rsidRPr="003F0E3C" w:rsidRDefault="00047AD1" w:rsidP="00992AB2">
      <w:pPr>
        <w:jc w:val="left"/>
        <w:rPr>
          <w:b/>
          <w:bCs/>
          <w:szCs w:val="24"/>
        </w:rPr>
      </w:pPr>
      <w:r w:rsidRPr="003F0E3C">
        <w:rPr>
          <w:szCs w:val="24"/>
        </w:rPr>
        <w:t xml:space="preserve">No data </w:t>
      </w:r>
      <w:r w:rsidR="001D1B6E">
        <w:rPr>
          <w:szCs w:val="24"/>
        </w:rPr>
        <w:t>should</w:t>
      </w:r>
      <w:r w:rsidRPr="003F0E3C">
        <w:rPr>
          <w:szCs w:val="24"/>
        </w:rPr>
        <w:t xml:space="preserve"> be </w:t>
      </w:r>
      <w:r w:rsidR="00EF610F" w:rsidRPr="003F0E3C">
        <w:rPr>
          <w:szCs w:val="24"/>
        </w:rPr>
        <w:t>entered</w:t>
      </w:r>
      <w:r w:rsidRPr="003F0E3C">
        <w:rPr>
          <w:szCs w:val="24"/>
        </w:rPr>
        <w:t xml:space="preserve"> in any of the </w:t>
      </w:r>
      <w:r w:rsidR="002B06EB">
        <w:rPr>
          <w:szCs w:val="24"/>
        </w:rPr>
        <w:t xml:space="preserve">cells </w:t>
      </w:r>
      <w:r w:rsidRPr="003F0E3C">
        <w:rPr>
          <w:szCs w:val="24"/>
        </w:rPr>
        <w:t xml:space="preserve">shaded </w:t>
      </w:r>
      <w:r w:rsidR="002B06EB">
        <w:rPr>
          <w:szCs w:val="24"/>
        </w:rPr>
        <w:t>grey</w:t>
      </w:r>
      <w:r w:rsidRPr="003F0E3C">
        <w:rPr>
          <w:szCs w:val="24"/>
        </w:rPr>
        <w:t>.</w:t>
      </w:r>
    </w:p>
    <w:p w14:paraId="0ECAFD34" w14:textId="77777777" w:rsidR="00205C2A" w:rsidRPr="003F0E3C" w:rsidRDefault="00205C2A" w:rsidP="00992AB2">
      <w:pPr>
        <w:jc w:val="left"/>
        <w:rPr>
          <w:szCs w:val="24"/>
        </w:rPr>
      </w:pPr>
    </w:p>
    <w:p w14:paraId="1C6059F5" w14:textId="77777777" w:rsidR="00AC1498" w:rsidRPr="00FC3962" w:rsidRDefault="00AC1498" w:rsidP="00FC3962">
      <w:pPr>
        <w:pStyle w:val="Heading3"/>
        <w:rPr>
          <w:u w:val="none"/>
        </w:rPr>
      </w:pPr>
      <w:r w:rsidRPr="00FC3962">
        <w:rPr>
          <w:u w:val="none"/>
        </w:rPr>
        <w:t xml:space="preserve">COLUMN DEFINITIONS – PART </w:t>
      </w:r>
      <w:r w:rsidR="004D2542" w:rsidRPr="00FC3962">
        <w:rPr>
          <w:u w:val="none"/>
        </w:rPr>
        <w:t>3</w:t>
      </w:r>
    </w:p>
    <w:p w14:paraId="3767C9F8" w14:textId="77777777" w:rsidR="00994909" w:rsidRPr="003F0E3C" w:rsidRDefault="00994909" w:rsidP="00992AB2">
      <w:pPr>
        <w:jc w:val="left"/>
        <w:rPr>
          <w:szCs w:val="24"/>
        </w:rPr>
      </w:pPr>
    </w:p>
    <w:p w14:paraId="23BC1140" w14:textId="77777777" w:rsidR="00AC1498" w:rsidRPr="003F0E3C" w:rsidRDefault="00AC1498" w:rsidP="00992AB2">
      <w:pPr>
        <w:jc w:val="left"/>
        <w:rPr>
          <w:b/>
          <w:szCs w:val="24"/>
        </w:rPr>
      </w:pPr>
      <w:r w:rsidRPr="003F0E3C">
        <w:rPr>
          <w:szCs w:val="24"/>
        </w:rPr>
        <w:t xml:space="preserve">Columns 1, </w:t>
      </w:r>
      <w:r w:rsidR="00F254D0">
        <w:rPr>
          <w:szCs w:val="24"/>
        </w:rPr>
        <w:t>5</w:t>
      </w:r>
      <w:r w:rsidRPr="003F0E3C">
        <w:rPr>
          <w:szCs w:val="24"/>
        </w:rPr>
        <w:t xml:space="preserve">, </w:t>
      </w:r>
      <w:r w:rsidR="00F254D0">
        <w:rPr>
          <w:szCs w:val="24"/>
        </w:rPr>
        <w:t>9</w:t>
      </w:r>
      <w:r w:rsidRPr="003F0E3C">
        <w:rPr>
          <w:szCs w:val="24"/>
        </w:rPr>
        <w:t xml:space="preserve">, </w:t>
      </w:r>
      <w:r w:rsidR="00F254D0">
        <w:rPr>
          <w:szCs w:val="24"/>
        </w:rPr>
        <w:t>13</w:t>
      </w:r>
      <w:r w:rsidRPr="003F0E3C">
        <w:rPr>
          <w:szCs w:val="24"/>
        </w:rPr>
        <w:t xml:space="preserve">, </w:t>
      </w:r>
      <w:r w:rsidR="00F254D0">
        <w:rPr>
          <w:szCs w:val="24"/>
        </w:rPr>
        <w:t>17</w:t>
      </w:r>
      <w:r w:rsidRPr="003F0E3C">
        <w:rPr>
          <w:szCs w:val="24"/>
        </w:rPr>
        <w:t xml:space="preserve">, </w:t>
      </w:r>
      <w:r w:rsidR="00F254D0">
        <w:rPr>
          <w:szCs w:val="24"/>
        </w:rPr>
        <w:t>21</w:t>
      </w:r>
      <w:r w:rsidR="003A2F7B">
        <w:rPr>
          <w:szCs w:val="24"/>
        </w:rPr>
        <w:t xml:space="preserve"> </w:t>
      </w:r>
      <w:r w:rsidRPr="003F0E3C">
        <w:rPr>
          <w:szCs w:val="24"/>
        </w:rPr>
        <w:t xml:space="preserve">– </w:t>
      </w:r>
      <w:r w:rsidRPr="003F0E3C">
        <w:rPr>
          <w:b/>
          <w:szCs w:val="24"/>
        </w:rPr>
        <w:t>PY2</w:t>
      </w:r>
    </w:p>
    <w:p w14:paraId="00EE9C25" w14:textId="77777777" w:rsidR="00483508" w:rsidRDefault="00483508" w:rsidP="00992AB2">
      <w:pPr>
        <w:ind w:left="720"/>
        <w:jc w:val="left"/>
        <w:rPr>
          <w:szCs w:val="24"/>
        </w:rPr>
      </w:pPr>
    </w:p>
    <w:p w14:paraId="5CE8ED63" w14:textId="77777777" w:rsidR="00AC1498" w:rsidRPr="003F0E3C" w:rsidRDefault="00E64225" w:rsidP="00992AB2">
      <w:pPr>
        <w:ind w:left="720"/>
        <w:jc w:val="left"/>
        <w:rPr>
          <w:szCs w:val="24"/>
        </w:rPr>
      </w:pPr>
      <w:r>
        <w:rPr>
          <w:szCs w:val="24"/>
        </w:rPr>
        <w:t>R</w:t>
      </w:r>
      <w:r w:rsidR="00AC1498" w:rsidRPr="003F0E3C">
        <w:rPr>
          <w:szCs w:val="24"/>
        </w:rPr>
        <w:t xml:space="preserve">eport the information for the MLR reporting year that is 2 years prior to the MLR reporting year. </w:t>
      </w:r>
      <w:r w:rsidR="00533DBF">
        <w:rPr>
          <w:szCs w:val="24"/>
        </w:rPr>
        <w:t>Report corrected amounts if reported in error in prior MLR Form submissions.</w:t>
      </w:r>
      <w:r w:rsidR="00D76078">
        <w:rPr>
          <w:szCs w:val="24"/>
        </w:rPr>
        <w:t xml:space="preserve"> All elements should be reported in accordance with the applicable reporting year’s instructions.</w:t>
      </w:r>
      <w:r w:rsidR="00533DBF">
        <w:rPr>
          <w:szCs w:val="24"/>
        </w:rPr>
        <w:t xml:space="preserve"> Except</w:t>
      </w:r>
      <w:r w:rsidR="009F301C">
        <w:rPr>
          <w:szCs w:val="24"/>
        </w:rPr>
        <w:t xml:space="preserve">ion: </w:t>
      </w:r>
      <w:r w:rsidR="00533DBF">
        <w:rPr>
          <w:szCs w:val="24"/>
        </w:rPr>
        <w:t xml:space="preserve">Line 1.1 </w:t>
      </w:r>
      <w:r w:rsidR="00C304C2">
        <w:rPr>
          <w:szCs w:val="24"/>
        </w:rPr>
        <w:t xml:space="preserve">should </w:t>
      </w:r>
      <w:r w:rsidR="00533DBF">
        <w:rPr>
          <w:szCs w:val="24"/>
        </w:rPr>
        <w:t xml:space="preserve">be reported as </w:t>
      </w:r>
      <w:r w:rsidR="009F301C">
        <w:rPr>
          <w:szCs w:val="24"/>
        </w:rPr>
        <w:t>originally</w:t>
      </w:r>
      <w:r w:rsidR="00533DBF">
        <w:rPr>
          <w:szCs w:val="24"/>
        </w:rPr>
        <w:t xml:space="preserve"> submitted. </w:t>
      </w:r>
    </w:p>
    <w:p w14:paraId="6EE7E6C6" w14:textId="77777777" w:rsidR="00AC1498" w:rsidRPr="003F0E3C" w:rsidRDefault="00AC1498" w:rsidP="00992AB2">
      <w:pPr>
        <w:jc w:val="left"/>
        <w:rPr>
          <w:szCs w:val="24"/>
        </w:rPr>
      </w:pPr>
    </w:p>
    <w:p w14:paraId="518D303E" w14:textId="77777777" w:rsidR="00AC1498" w:rsidRPr="003F0E3C" w:rsidRDefault="00AC1498" w:rsidP="00992AB2">
      <w:pPr>
        <w:jc w:val="left"/>
        <w:rPr>
          <w:b/>
          <w:szCs w:val="24"/>
        </w:rPr>
      </w:pPr>
      <w:r w:rsidRPr="003F0E3C">
        <w:rPr>
          <w:szCs w:val="24"/>
        </w:rPr>
        <w:t xml:space="preserve">Columns 2, </w:t>
      </w:r>
      <w:r w:rsidR="00F254D0">
        <w:rPr>
          <w:szCs w:val="24"/>
        </w:rPr>
        <w:t>6</w:t>
      </w:r>
      <w:r w:rsidRPr="003F0E3C">
        <w:rPr>
          <w:szCs w:val="24"/>
        </w:rPr>
        <w:t xml:space="preserve">, </w:t>
      </w:r>
      <w:r w:rsidR="00F254D0">
        <w:rPr>
          <w:szCs w:val="24"/>
        </w:rPr>
        <w:t>10</w:t>
      </w:r>
      <w:r w:rsidRPr="003F0E3C">
        <w:rPr>
          <w:szCs w:val="24"/>
        </w:rPr>
        <w:t xml:space="preserve">, </w:t>
      </w:r>
      <w:r w:rsidR="00F254D0">
        <w:rPr>
          <w:szCs w:val="24"/>
        </w:rPr>
        <w:t>14</w:t>
      </w:r>
      <w:r w:rsidRPr="003F0E3C">
        <w:rPr>
          <w:szCs w:val="24"/>
        </w:rPr>
        <w:t xml:space="preserve">, </w:t>
      </w:r>
      <w:r w:rsidR="00F254D0">
        <w:rPr>
          <w:szCs w:val="24"/>
        </w:rPr>
        <w:t>18</w:t>
      </w:r>
      <w:r w:rsidRPr="003F0E3C">
        <w:rPr>
          <w:szCs w:val="24"/>
        </w:rPr>
        <w:t xml:space="preserve">, </w:t>
      </w:r>
      <w:r w:rsidR="00F254D0">
        <w:rPr>
          <w:szCs w:val="24"/>
        </w:rPr>
        <w:t>22</w:t>
      </w:r>
      <w:r w:rsidR="003A2F7B">
        <w:rPr>
          <w:szCs w:val="24"/>
        </w:rPr>
        <w:t xml:space="preserve"> </w:t>
      </w:r>
      <w:r w:rsidRPr="003F0E3C">
        <w:rPr>
          <w:szCs w:val="24"/>
        </w:rPr>
        <w:t xml:space="preserve">– </w:t>
      </w:r>
      <w:r w:rsidRPr="003F0E3C">
        <w:rPr>
          <w:b/>
          <w:szCs w:val="24"/>
        </w:rPr>
        <w:t>PY1</w:t>
      </w:r>
    </w:p>
    <w:p w14:paraId="30808D2C" w14:textId="77777777" w:rsidR="00AC1498" w:rsidRPr="003F0E3C" w:rsidRDefault="00AC1498" w:rsidP="00992AB2">
      <w:pPr>
        <w:jc w:val="left"/>
        <w:rPr>
          <w:b/>
          <w:szCs w:val="24"/>
        </w:rPr>
      </w:pPr>
    </w:p>
    <w:p w14:paraId="4EB491DF" w14:textId="77777777" w:rsidR="00812A7E" w:rsidRPr="003F0E3C" w:rsidRDefault="00E64225" w:rsidP="00992AB2">
      <w:pPr>
        <w:ind w:left="720"/>
        <w:jc w:val="left"/>
        <w:rPr>
          <w:szCs w:val="24"/>
        </w:rPr>
      </w:pPr>
      <w:r>
        <w:rPr>
          <w:szCs w:val="24"/>
        </w:rPr>
        <w:t>R</w:t>
      </w:r>
      <w:r w:rsidR="00AC1498" w:rsidRPr="003F0E3C">
        <w:rPr>
          <w:szCs w:val="24"/>
        </w:rPr>
        <w:t>eport the information for the MLR reporting year that is 1 year prior to the MLR reporting year.</w:t>
      </w:r>
      <w:r w:rsidR="00533DBF">
        <w:rPr>
          <w:szCs w:val="24"/>
        </w:rPr>
        <w:t xml:space="preserve"> Report corrected amounts if reported in error in prior MLR Form submissions.</w:t>
      </w:r>
      <w:r w:rsidR="00D76078">
        <w:rPr>
          <w:szCs w:val="24"/>
        </w:rPr>
        <w:t xml:space="preserve"> All elements should be reported in accordance with the applicable reporting year’s instructions.</w:t>
      </w:r>
      <w:r w:rsidR="00533DBF">
        <w:rPr>
          <w:szCs w:val="24"/>
        </w:rPr>
        <w:t xml:space="preserve"> Except</w:t>
      </w:r>
      <w:r w:rsidR="009F301C">
        <w:rPr>
          <w:szCs w:val="24"/>
        </w:rPr>
        <w:t xml:space="preserve">ion: </w:t>
      </w:r>
      <w:r w:rsidR="00533DBF">
        <w:rPr>
          <w:szCs w:val="24"/>
        </w:rPr>
        <w:t xml:space="preserve">Line 1.1 </w:t>
      </w:r>
      <w:r w:rsidR="00C304C2">
        <w:rPr>
          <w:szCs w:val="24"/>
        </w:rPr>
        <w:t>should</w:t>
      </w:r>
      <w:r w:rsidR="00533DBF">
        <w:rPr>
          <w:szCs w:val="24"/>
        </w:rPr>
        <w:t xml:space="preserve"> be reported as</w:t>
      </w:r>
      <w:r w:rsidR="00037671">
        <w:rPr>
          <w:szCs w:val="24"/>
        </w:rPr>
        <w:t xml:space="preserve"> </w:t>
      </w:r>
      <w:r w:rsidR="009F301C">
        <w:rPr>
          <w:szCs w:val="24"/>
        </w:rPr>
        <w:t xml:space="preserve">originally </w:t>
      </w:r>
      <w:r w:rsidR="00533DBF">
        <w:rPr>
          <w:szCs w:val="24"/>
        </w:rPr>
        <w:t>submitted</w:t>
      </w:r>
      <w:r w:rsidR="00C304C2">
        <w:rPr>
          <w:szCs w:val="24"/>
        </w:rPr>
        <w:t>.</w:t>
      </w:r>
    </w:p>
    <w:p w14:paraId="004CFD65" w14:textId="77777777" w:rsidR="00A770C5" w:rsidRDefault="00A770C5" w:rsidP="00992AB2">
      <w:pPr>
        <w:jc w:val="left"/>
        <w:rPr>
          <w:szCs w:val="24"/>
        </w:rPr>
      </w:pPr>
    </w:p>
    <w:p w14:paraId="24A1B5F4" w14:textId="77777777" w:rsidR="00AC1498" w:rsidRPr="003F0E3C" w:rsidRDefault="00AC1498" w:rsidP="00992AB2">
      <w:pPr>
        <w:jc w:val="left"/>
        <w:rPr>
          <w:b/>
          <w:szCs w:val="24"/>
        </w:rPr>
      </w:pPr>
      <w:r w:rsidRPr="003F0E3C">
        <w:rPr>
          <w:szCs w:val="24"/>
        </w:rPr>
        <w:t xml:space="preserve">Columns 3, </w:t>
      </w:r>
      <w:r w:rsidR="00F254D0">
        <w:rPr>
          <w:szCs w:val="24"/>
        </w:rPr>
        <w:t>7</w:t>
      </w:r>
      <w:r w:rsidRPr="003F0E3C">
        <w:rPr>
          <w:szCs w:val="24"/>
        </w:rPr>
        <w:t xml:space="preserve">, </w:t>
      </w:r>
      <w:r w:rsidR="00F254D0">
        <w:rPr>
          <w:szCs w:val="24"/>
        </w:rPr>
        <w:t>11</w:t>
      </w:r>
      <w:r w:rsidRPr="003F0E3C">
        <w:rPr>
          <w:szCs w:val="24"/>
        </w:rPr>
        <w:t xml:space="preserve">, </w:t>
      </w:r>
      <w:r w:rsidR="00F254D0">
        <w:rPr>
          <w:szCs w:val="24"/>
        </w:rPr>
        <w:t>15</w:t>
      </w:r>
      <w:r w:rsidRPr="003F0E3C">
        <w:rPr>
          <w:szCs w:val="24"/>
        </w:rPr>
        <w:t xml:space="preserve">, </w:t>
      </w:r>
      <w:r w:rsidR="00F254D0">
        <w:rPr>
          <w:szCs w:val="24"/>
        </w:rPr>
        <w:t>19</w:t>
      </w:r>
      <w:r w:rsidRPr="003F0E3C">
        <w:rPr>
          <w:szCs w:val="24"/>
        </w:rPr>
        <w:t xml:space="preserve">, </w:t>
      </w:r>
      <w:r w:rsidR="00F254D0">
        <w:rPr>
          <w:szCs w:val="24"/>
        </w:rPr>
        <w:t>23</w:t>
      </w:r>
      <w:r w:rsidRPr="003F0E3C">
        <w:rPr>
          <w:szCs w:val="24"/>
        </w:rPr>
        <w:t xml:space="preserve">, </w:t>
      </w:r>
      <w:r w:rsidR="00614C3A">
        <w:rPr>
          <w:szCs w:val="24"/>
        </w:rPr>
        <w:t>35</w:t>
      </w:r>
      <w:r w:rsidR="00F254D0" w:rsidRPr="003F0E3C">
        <w:rPr>
          <w:szCs w:val="24"/>
        </w:rPr>
        <w:t xml:space="preserve"> </w:t>
      </w:r>
      <w:r w:rsidRPr="003F0E3C">
        <w:rPr>
          <w:szCs w:val="24"/>
        </w:rPr>
        <w:t xml:space="preserve">– </w:t>
      </w:r>
      <w:r w:rsidRPr="003F0E3C">
        <w:rPr>
          <w:b/>
          <w:szCs w:val="24"/>
        </w:rPr>
        <w:t>CY</w:t>
      </w:r>
    </w:p>
    <w:p w14:paraId="6ACE1633" w14:textId="77777777" w:rsidR="00037671" w:rsidRDefault="00037671" w:rsidP="00992AB2">
      <w:pPr>
        <w:ind w:left="720"/>
        <w:jc w:val="left"/>
        <w:rPr>
          <w:szCs w:val="24"/>
        </w:rPr>
      </w:pPr>
    </w:p>
    <w:p w14:paraId="7F369277" w14:textId="77777777" w:rsidR="002651AA" w:rsidRDefault="00AC1498" w:rsidP="00992AB2">
      <w:pPr>
        <w:ind w:left="720"/>
        <w:jc w:val="left"/>
        <w:rPr>
          <w:szCs w:val="24"/>
        </w:rPr>
      </w:pPr>
      <w:r w:rsidRPr="003F0E3C">
        <w:rPr>
          <w:szCs w:val="24"/>
        </w:rPr>
        <w:t>Report the information for the MLR reporting year.</w:t>
      </w:r>
    </w:p>
    <w:p w14:paraId="6B9DEDD1" w14:textId="77777777" w:rsidR="00F254D0" w:rsidRDefault="00F254D0" w:rsidP="00992AB2">
      <w:pPr>
        <w:ind w:left="720"/>
        <w:jc w:val="left"/>
        <w:rPr>
          <w:szCs w:val="24"/>
        </w:rPr>
      </w:pPr>
    </w:p>
    <w:p w14:paraId="24B95E3E" w14:textId="77777777" w:rsidR="00A12AE5" w:rsidRDefault="00F254D0" w:rsidP="00992AB2">
      <w:pPr>
        <w:jc w:val="left"/>
        <w:rPr>
          <w:b/>
          <w:szCs w:val="24"/>
        </w:rPr>
      </w:pPr>
      <w:r>
        <w:rPr>
          <w:szCs w:val="24"/>
        </w:rPr>
        <w:t xml:space="preserve">Columns 4, 8, 12, 16, 20, 24, </w:t>
      </w:r>
      <w:r w:rsidR="00614C3A">
        <w:rPr>
          <w:szCs w:val="24"/>
        </w:rPr>
        <w:t>36</w:t>
      </w:r>
      <w:r>
        <w:rPr>
          <w:szCs w:val="24"/>
        </w:rPr>
        <w:t xml:space="preserve"> </w:t>
      </w:r>
      <w:r w:rsidR="00190D42">
        <w:rPr>
          <w:szCs w:val="24"/>
        </w:rPr>
        <w:t>–</w:t>
      </w:r>
      <w:r>
        <w:rPr>
          <w:szCs w:val="24"/>
        </w:rPr>
        <w:t xml:space="preserve"> </w:t>
      </w:r>
      <w:r w:rsidR="0066102B" w:rsidRPr="0066102B">
        <w:rPr>
          <w:b/>
          <w:szCs w:val="24"/>
        </w:rPr>
        <w:t>Total</w:t>
      </w:r>
    </w:p>
    <w:p w14:paraId="766138FA" w14:textId="77777777" w:rsidR="00A12AE5" w:rsidRDefault="00A12AE5" w:rsidP="00992AB2">
      <w:pPr>
        <w:jc w:val="left"/>
        <w:rPr>
          <w:b/>
          <w:szCs w:val="24"/>
        </w:rPr>
      </w:pPr>
    </w:p>
    <w:p w14:paraId="0AD3C177" w14:textId="5A9B863E" w:rsidR="003B2252" w:rsidRPr="003F0E3C" w:rsidRDefault="0011027F" w:rsidP="00992AB2">
      <w:pPr>
        <w:ind w:left="720"/>
        <w:jc w:val="left"/>
        <w:rPr>
          <w:szCs w:val="24"/>
        </w:rPr>
      </w:pPr>
      <w:r>
        <w:rPr>
          <w:szCs w:val="24"/>
        </w:rPr>
        <w:t xml:space="preserve">For Sections 1 and 2 and Line </w:t>
      </w:r>
      <w:r w:rsidR="00EF5363">
        <w:rPr>
          <w:szCs w:val="24"/>
        </w:rPr>
        <w:t>4</w:t>
      </w:r>
      <w:r>
        <w:rPr>
          <w:szCs w:val="24"/>
        </w:rPr>
        <w:t>.1, report the sum of the amounts in PY2, PY1, and CY columns, except for Lines 1.</w:t>
      </w:r>
      <w:r w:rsidR="00EF5363">
        <w:rPr>
          <w:szCs w:val="24"/>
        </w:rPr>
        <w:t>8</w:t>
      </w:r>
      <w:r>
        <w:rPr>
          <w:szCs w:val="24"/>
        </w:rPr>
        <w:t>, 1.</w:t>
      </w:r>
      <w:r w:rsidR="00EF5363">
        <w:rPr>
          <w:szCs w:val="24"/>
        </w:rPr>
        <w:t>9</w:t>
      </w:r>
      <w:r>
        <w:rPr>
          <w:szCs w:val="24"/>
        </w:rPr>
        <w:t xml:space="preserve">, and 2.3. Otherwise, follow line instructions. </w:t>
      </w:r>
      <w:r w:rsidR="003B2252">
        <w:rPr>
          <w:szCs w:val="24"/>
        </w:rPr>
        <w:t>The Total column</w:t>
      </w:r>
      <w:r w:rsidR="00FE68D7">
        <w:rPr>
          <w:szCs w:val="24"/>
        </w:rPr>
        <w:t xml:space="preserve"> </w:t>
      </w:r>
      <w:r>
        <w:rPr>
          <w:szCs w:val="24"/>
        </w:rPr>
        <w:t>is</w:t>
      </w:r>
      <w:r w:rsidR="00665ED6" w:rsidRPr="00665ED6">
        <w:rPr>
          <w:szCs w:val="24"/>
        </w:rPr>
        <w:t xml:space="preserve"> </w:t>
      </w:r>
      <w:r w:rsidR="00665ED6">
        <w:rPr>
          <w:szCs w:val="24"/>
        </w:rPr>
        <w:t>used to calculate the numerator and denominator of the MLR calculation. CY adjusted premium is</w:t>
      </w:r>
      <w:r w:rsidR="003B2252">
        <w:rPr>
          <w:szCs w:val="24"/>
        </w:rPr>
        <w:t xml:space="preserve"> used to calculate the issuer’s rebate, if any.</w:t>
      </w:r>
    </w:p>
    <w:p w14:paraId="78B1A268" w14:textId="77777777" w:rsidR="00483508" w:rsidRDefault="00483508" w:rsidP="00992AB2">
      <w:pPr>
        <w:jc w:val="left"/>
        <w:rPr>
          <w:szCs w:val="24"/>
          <w:u w:val="single"/>
        </w:rPr>
      </w:pPr>
    </w:p>
    <w:p w14:paraId="51B0681E" w14:textId="77777777" w:rsidR="003E5E50" w:rsidRPr="00790B1B" w:rsidRDefault="003E5E50" w:rsidP="00992AB2">
      <w:pPr>
        <w:jc w:val="left"/>
        <w:rPr>
          <w:szCs w:val="24"/>
        </w:rPr>
      </w:pPr>
      <w:r w:rsidRPr="00790B1B">
        <w:rPr>
          <w:szCs w:val="24"/>
        </w:rPr>
        <w:t xml:space="preserve">Columns 4A, 8A – </w:t>
      </w:r>
      <w:r w:rsidRPr="00790B1B">
        <w:rPr>
          <w:b/>
          <w:szCs w:val="24"/>
        </w:rPr>
        <w:t>RC</w:t>
      </w:r>
    </w:p>
    <w:p w14:paraId="779715F2" w14:textId="77777777" w:rsidR="00DE550E" w:rsidRDefault="00DE550E" w:rsidP="00992AB2">
      <w:pPr>
        <w:jc w:val="left"/>
        <w:rPr>
          <w:szCs w:val="24"/>
          <w:u w:val="single"/>
        </w:rPr>
      </w:pPr>
    </w:p>
    <w:p w14:paraId="7A31D6F4" w14:textId="1B79E133" w:rsidR="003E5E50" w:rsidRDefault="007A084E" w:rsidP="003E5E50">
      <w:pPr>
        <w:ind w:left="720"/>
        <w:jc w:val="left"/>
        <w:rPr>
          <w:szCs w:val="24"/>
        </w:rPr>
      </w:pPr>
      <w:r>
        <w:rPr>
          <w:szCs w:val="24"/>
        </w:rPr>
        <w:t>For Section 3, report information for the risk corridors calculation for the applicable benefit year (MLR reporting year).  Follow line instructions for Lines 3.1 through 3.1</w:t>
      </w:r>
      <w:r w:rsidR="00BA38BA">
        <w:rPr>
          <w:szCs w:val="24"/>
        </w:rPr>
        <w:t>0</w:t>
      </w:r>
      <w:r>
        <w:rPr>
          <w:szCs w:val="24"/>
        </w:rPr>
        <w:t>.  Information reported in column 4A should be for individual market business only.  Information reported in column 8A should be for small group market business only.</w:t>
      </w:r>
    </w:p>
    <w:p w14:paraId="65103A29" w14:textId="77777777" w:rsidR="00DE550E" w:rsidRPr="00510930" w:rsidRDefault="00DE550E" w:rsidP="00DE550E">
      <w:pPr>
        <w:spacing w:line="276" w:lineRule="auto"/>
        <w:jc w:val="left"/>
        <w:rPr>
          <w:b/>
          <w:szCs w:val="24"/>
        </w:rPr>
      </w:pPr>
    </w:p>
    <w:p w14:paraId="3A9429E9" w14:textId="2DC131DA" w:rsidR="00DE550E" w:rsidRPr="00510930" w:rsidRDefault="00DE550E" w:rsidP="00F93F9C">
      <w:pPr>
        <w:ind w:left="720"/>
        <w:rPr>
          <w:szCs w:val="24"/>
        </w:rPr>
      </w:pPr>
      <w:r w:rsidRPr="00510930">
        <w:rPr>
          <w:szCs w:val="24"/>
        </w:rPr>
        <w:t>Companies that did not o</w:t>
      </w:r>
      <w:r>
        <w:rPr>
          <w:szCs w:val="24"/>
        </w:rPr>
        <w:t xml:space="preserve">ffer QHPs through the Exchange </w:t>
      </w:r>
      <w:r w:rsidRPr="00510930">
        <w:rPr>
          <w:szCs w:val="24"/>
        </w:rPr>
        <w:t xml:space="preserve">in </w:t>
      </w:r>
      <w:r w:rsidR="00845695" w:rsidRPr="00510930">
        <w:rPr>
          <w:szCs w:val="24"/>
        </w:rPr>
        <w:t>201</w:t>
      </w:r>
      <w:r w:rsidR="00845695">
        <w:rPr>
          <w:szCs w:val="24"/>
        </w:rPr>
        <w:t>5</w:t>
      </w:r>
      <w:r w:rsidR="00845695" w:rsidRPr="00510930">
        <w:rPr>
          <w:szCs w:val="24"/>
        </w:rPr>
        <w:t xml:space="preserve"> </w:t>
      </w:r>
      <w:r w:rsidRPr="00510930">
        <w:rPr>
          <w:szCs w:val="24"/>
        </w:rPr>
        <w:t xml:space="preserve">do not need to complete the risk corridors columns </w:t>
      </w:r>
      <w:r>
        <w:rPr>
          <w:szCs w:val="24"/>
        </w:rPr>
        <w:t>4A and 8</w:t>
      </w:r>
      <w:r w:rsidRPr="00510930">
        <w:rPr>
          <w:szCs w:val="24"/>
        </w:rPr>
        <w:t>A.</w:t>
      </w:r>
    </w:p>
    <w:p w14:paraId="6118A283" w14:textId="77777777" w:rsidR="00DE550E" w:rsidRDefault="00DE550E" w:rsidP="003E5E50">
      <w:pPr>
        <w:ind w:left="720"/>
        <w:jc w:val="left"/>
        <w:rPr>
          <w:szCs w:val="24"/>
        </w:rPr>
      </w:pPr>
    </w:p>
    <w:p w14:paraId="091F77C0" w14:textId="77777777" w:rsidR="00DE550E" w:rsidRPr="00DE550E" w:rsidRDefault="00DE550E" w:rsidP="00F93F9C">
      <w:pPr>
        <w:ind w:left="720"/>
        <w:jc w:val="left"/>
        <w:rPr>
          <w:szCs w:val="24"/>
          <w:lang w:val="en"/>
        </w:rPr>
      </w:pPr>
      <w:r>
        <w:rPr>
          <w:szCs w:val="24"/>
        </w:rPr>
        <w:t>Exclude: G</w:t>
      </w:r>
      <w:r w:rsidRPr="00222669">
        <w:rPr>
          <w:szCs w:val="24"/>
        </w:rPr>
        <w:t>randfathered plans</w:t>
      </w:r>
      <w:r>
        <w:rPr>
          <w:szCs w:val="24"/>
        </w:rPr>
        <w:t xml:space="preserve"> and non-grandfathered plans that are not ACA-compliant</w:t>
      </w:r>
      <w:r w:rsidRPr="00222669">
        <w:rPr>
          <w:szCs w:val="24"/>
        </w:rPr>
        <w:t>.  Grandfathered plans are plans that were i</w:t>
      </w:r>
      <w:r w:rsidRPr="00222669">
        <w:rPr>
          <w:szCs w:val="24"/>
          <w:lang w:val="en"/>
        </w:rPr>
        <w:t xml:space="preserve">n effect on March 23, 2010, and that have not been changed in ways that substantially reduce benefits or increase cost-sharing for consumers, </w:t>
      </w:r>
      <w:r w:rsidRPr="00222669">
        <w:rPr>
          <w:szCs w:val="24"/>
          <w:lang w:val="en"/>
        </w:rPr>
        <w:lastRenderedPageBreak/>
        <w:t xml:space="preserve">pursuant to the regulations at 45 CFR Part 147.140.  A plan is not ACA-compliant if it </w:t>
      </w:r>
      <w:r w:rsidRPr="00222669">
        <w:rPr>
          <w:szCs w:val="24"/>
        </w:rPr>
        <w:t>was not compliant with Affordable Care Act market reforms during the 2014 calendar year.  The Affordable Care Act market reforms are set forth in sections 2701 through 2707 of the Public Health Service Act (Public Law 78-410), and the implementing regulations in Title 45 of the Code of Federal Regulations.</w:t>
      </w:r>
    </w:p>
    <w:p w14:paraId="1741B368" w14:textId="77777777" w:rsidR="00AA439D" w:rsidRDefault="00AA439D" w:rsidP="00F93F9C">
      <w:pPr>
        <w:ind w:left="720"/>
        <w:jc w:val="left"/>
        <w:rPr>
          <w:szCs w:val="24"/>
        </w:rPr>
      </w:pPr>
    </w:p>
    <w:p w14:paraId="4E8C482A" w14:textId="64F30AAF" w:rsidR="00DE550E" w:rsidRPr="00510930" w:rsidRDefault="00AA439D" w:rsidP="0033722B">
      <w:pPr>
        <w:ind w:left="720"/>
        <w:jc w:val="left"/>
        <w:rPr>
          <w:szCs w:val="24"/>
        </w:rPr>
      </w:pPr>
      <w:r w:rsidRPr="00AA439D">
        <w:rPr>
          <w:szCs w:val="24"/>
          <w:u w:val="single"/>
        </w:rPr>
        <w:t>Risk corridors amounts in Columns 4A and 8A, Lines 3.1 through 3.1</w:t>
      </w:r>
      <w:r w:rsidR="00BA38BA">
        <w:rPr>
          <w:szCs w:val="24"/>
          <w:u w:val="single"/>
        </w:rPr>
        <w:t>0</w:t>
      </w:r>
      <w:r w:rsidRPr="00AA439D">
        <w:rPr>
          <w:szCs w:val="24"/>
          <w:u w:val="single"/>
        </w:rPr>
        <w:t xml:space="preserve"> must be exactly the same as the corresponding amounts in </w:t>
      </w:r>
      <w:r w:rsidR="00B7635B">
        <w:rPr>
          <w:szCs w:val="24"/>
          <w:u w:val="single"/>
        </w:rPr>
        <w:t xml:space="preserve">Tab 3 </w:t>
      </w:r>
      <w:r w:rsidRPr="00AA439D">
        <w:rPr>
          <w:szCs w:val="24"/>
          <w:u w:val="single"/>
        </w:rPr>
        <w:t>of the R</w:t>
      </w:r>
      <w:r w:rsidR="00DE550E">
        <w:rPr>
          <w:szCs w:val="24"/>
          <w:u w:val="single"/>
        </w:rPr>
        <w:t xml:space="preserve">isk </w:t>
      </w:r>
      <w:r w:rsidRPr="00AA439D">
        <w:rPr>
          <w:szCs w:val="24"/>
          <w:u w:val="single"/>
        </w:rPr>
        <w:t>C</w:t>
      </w:r>
      <w:r w:rsidR="00DE550E">
        <w:rPr>
          <w:szCs w:val="24"/>
          <w:u w:val="single"/>
        </w:rPr>
        <w:t>orridors</w:t>
      </w:r>
      <w:r w:rsidRPr="00AA439D">
        <w:rPr>
          <w:szCs w:val="24"/>
          <w:u w:val="single"/>
        </w:rPr>
        <w:t xml:space="preserve"> Plan Level</w:t>
      </w:r>
      <w:r w:rsidR="00DE550E">
        <w:rPr>
          <w:szCs w:val="24"/>
          <w:u w:val="single"/>
        </w:rPr>
        <w:t xml:space="preserve"> Data</w:t>
      </w:r>
      <w:r w:rsidRPr="00AA439D">
        <w:rPr>
          <w:szCs w:val="24"/>
          <w:u w:val="single"/>
        </w:rPr>
        <w:t xml:space="preserve"> Form.</w:t>
      </w:r>
      <w:r w:rsidR="00DE550E">
        <w:rPr>
          <w:szCs w:val="24"/>
          <w:u w:val="single"/>
        </w:rPr>
        <w:t xml:space="preserve">  Tab 3 of the Risk Corridors Plan Level Data Form indicates the lines where the data input must be the same as the data input in Part 3 of the MLR Form.  Note that </w:t>
      </w:r>
      <w:r w:rsidR="00DE550E" w:rsidRPr="00F93F9C">
        <w:rPr>
          <w:szCs w:val="24"/>
          <w:u w:val="single"/>
        </w:rPr>
        <w:t xml:space="preserve">companies that did not offer QHPs through the Exchange in </w:t>
      </w:r>
      <w:r w:rsidR="00845695" w:rsidRPr="00F93F9C">
        <w:rPr>
          <w:szCs w:val="24"/>
          <w:u w:val="single"/>
        </w:rPr>
        <w:t>201</w:t>
      </w:r>
      <w:r w:rsidR="00845695">
        <w:rPr>
          <w:szCs w:val="24"/>
          <w:u w:val="single"/>
        </w:rPr>
        <w:t>5</w:t>
      </w:r>
      <w:r w:rsidR="00845695" w:rsidRPr="00F93F9C">
        <w:rPr>
          <w:szCs w:val="24"/>
          <w:u w:val="single"/>
        </w:rPr>
        <w:t xml:space="preserve"> </w:t>
      </w:r>
      <w:r w:rsidR="00DE550E" w:rsidRPr="00F93F9C">
        <w:rPr>
          <w:szCs w:val="24"/>
          <w:u w:val="single"/>
        </w:rPr>
        <w:t xml:space="preserve">do not need to complete the </w:t>
      </w:r>
      <w:r w:rsidR="00DE550E">
        <w:rPr>
          <w:szCs w:val="24"/>
          <w:u w:val="single"/>
        </w:rPr>
        <w:t>Risk Corridors Plan Level Data Form.</w:t>
      </w:r>
    </w:p>
    <w:p w14:paraId="76B9539D" w14:textId="77777777" w:rsidR="003E5E50" w:rsidRDefault="003E5E50" w:rsidP="00992AB2">
      <w:pPr>
        <w:jc w:val="left"/>
        <w:rPr>
          <w:szCs w:val="24"/>
          <w:u w:val="single"/>
        </w:rPr>
      </w:pPr>
    </w:p>
    <w:p w14:paraId="3EC99E81" w14:textId="77777777" w:rsidR="00AC1498" w:rsidRPr="002E0827" w:rsidRDefault="00AC1498" w:rsidP="00992AB2">
      <w:pPr>
        <w:jc w:val="left"/>
        <w:rPr>
          <w:szCs w:val="24"/>
          <w:u w:val="single"/>
        </w:rPr>
      </w:pPr>
      <w:r w:rsidRPr="002E0827">
        <w:rPr>
          <w:szCs w:val="24"/>
          <w:u w:val="single"/>
        </w:rPr>
        <w:t>Column Groupings</w:t>
      </w:r>
    </w:p>
    <w:p w14:paraId="57D28710" w14:textId="77777777" w:rsidR="00AC1498" w:rsidRPr="002E0827" w:rsidRDefault="00AC1498" w:rsidP="00992AB2">
      <w:pPr>
        <w:jc w:val="left"/>
        <w:rPr>
          <w:b/>
          <w:szCs w:val="24"/>
          <w:u w:val="single"/>
        </w:rPr>
      </w:pPr>
    </w:p>
    <w:p w14:paraId="4294669A" w14:textId="77777777" w:rsidR="00AC1498" w:rsidRPr="002E0827" w:rsidRDefault="00AC1498" w:rsidP="00992AB2">
      <w:pPr>
        <w:jc w:val="left"/>
        <w:rPr>
          <w:szCs w:val="24"/>
        </w:rPr>
      </w:pPr>
      <w:r w:rsidRPr="002E0827">
        <w:rPr>
          <w:szCs w:val="24"/>
        </w:rPr>
        <w:t>For the definitions for each of the following markets, see the Column Definitions</w:t>
      </w:r>
      <w:r w:rsidR="00BE528D">
        <w:rPr>
          <w:szCs w:val="24"/>
        </w:rPr>
        <w:t xml:space="preserve"> at the beginning of these</w:t>
      </w:r>
      <w:r w:rsidRPr="002E0827">
        <w:rPr>
          <w:szCs w:val="24"/>
        </w:rPr>
        <w:t xml:space="preserve"> Filing Instructions.</w:t>
      </w:r>
    </w:p>
    <w:p w14:paraId="5230EA1A" w14:textId="77777777" w:rsidR="00AC1498" w:rsidRPr="002E0827" w:rsidRDefault="00AC1498" w:rsidP="00992AB2">
      <w:pPr>
        <w:jc w:val="left"/>
        <w:rPr>
          <w:szCs w:val="24"/>
        </w:rPr>
      </w:pPr>
    </w:p>
    <w:p w14:paraId="3991BE37" w14:textId="77777777" w:rsidR="00AC1498" w:rsidRPr="002E0827" w:rsidRDefault="00AC1498" w:rsidP="00992AB2">
      <w:pPr>
        <w:ind w:left="1800" w:hanging="1800"/>
        <w:jc w:val="left"/>
        <w:rPr>
          <w:szCs w:val="24"/>
        </w:rPr>
      </w:pPr>
      <w:r w:rsidRPr="002E0827">
        <w:rPr>
          <w:szCs w:val="24"/>
        </w:rPr>
        <w:t>Columns 1–</w:t>
      </w:r>
      <w:r w:rsidR="00190D42" w:rsidRPr="002E0827">
        <w:rPr>
          <w:szCs w:val="24"/>
        </w:rPr>
        <w:t>4</w:t>
      </w:r>
      <w:r w:rsidR="001D1B6E">
        <w:rPr>
          <w:szCs w:val="24"/>
        </w:rPr>
        <w:t>A</w:t>
      </w:r>
      <w:r w:rsidRPr="002E0827">
        <w:rPr>
          <w:szCs w:val="24"/>
        </w:rPr>
        <w:tab/>
        <w:t>–</w:t>
      </w:r>
      <w:r w:rsidRPr="002E0827">
        <w:rPr>
          <w:szCs w:val="24"/>
        </w:rPr>
        <w:tab/>
        <w:t>Individual Market</w:t>
      </w:r>
      <w:r w:rsidR="006A08EA">
        <w:rPr>
          <w:szCs w:val="24"/>
        </w:rPr>
        <w:t xml:space="preserve"> </w:t>
      </w:r>
    </w:p>
    <w:p w14:paraId="273B047F" w14:textId="77777777" w:rsidR="00AC1498" w:rsidRPr="002E0827" w:rsidRDefault="00AC1498" w:rsidP="00992AB2">
      <w:pPr>
        <w:ind w:left="1800" w:hanging="1800"/>
        <w:jc w:val="left"/>
        <w:rPr>
          <w:szCs w:val="24"/>
        </w:rPr>
      </w:pPr>
      <w:r w:rsidRPr="002E0827">
        <w:rPr>
          <w:szCs w:val="24"/>
        </w:rPr>
        <w:t xml:space="preserve">Columns </w:t>
      </w:r>
      <w:r w:rsidR="00190D42" w:rsidRPr="002E0827">
        <w:rPr>
          <w:szCs w:val="24"/>
        </w:rPr>
        <w:t>5</w:t>
      </w:r>
      <w:r w:rsidR="00665ED6" w:rsidRPr="002E0827">
        <w:rPr>
          <w:szCs w:val="24"/>
        </w:rPr>
        <w:t>–</w:t>
      </w:r>
      <w:r w:rsidR="00190D42" w:rsidRPr="002E0827">
        <w:rPr>
          <w:szCs w:val="24"/>
        </w:rPr>
        <w:t>8</w:t>
      </w:r>
      <w:r w:rsidR="001D1B6E">
        <w:rPr>
          <w:szCs w:val="24"/>
        </w:rPr>
        <w:t>A</w:t>
      </w:r>
      <w:r w:rsidRPr="002E0827">
        <w:rPr>
          <w:szCs w:val="24"/>
        </w:rPr>
        <w:tab/>
        <w:t>–</w:t>
      </w:r>
      <w:r w:rsidRPr="002E0827">
        <w:rPr>
          <w:szCs w:val="24"/>
        </w:rPr>
        <w:tab/>
        <w:t>Small Group Market</w:t>
      </w:r>
      <w:r w:rsidR="006A08EA">
        <w:rPr>
          <w:szCs w:val="24"/>
        </w:rPr>
        <w:t xml:space="preserve"> </w:t>
      </w:r>
    </w:p>
    <w:p w14:paraId="1E283EAD" w14:textId="77777777" w:rsidR="00AC1498" w:rsidRPr="002E0827" w:rsidRDefault="00AC1498" w:rsidP="00992AB2">
      <w:pPr>
        <w:ind w:left="1800" w:hanging="1800"/>
        <w:jc w:val="left"/>
        <w:rPr>
          <w:szCs w:val="24"/>
        </w:rPr>
      </w:pPr>
      <w:r w:rsidRPr="002E0827">
        <w:rPr>
          <w:szCs w:val="24"/>
        </w:rPr>
        <w:t xml:space="preserve">Columns </w:t>
      </w:r>
      <w:r w:rsidR="00190D42" w:rsidRPr="002E0827">
        <w:rPr>
          <w:szCs w:val="24"/>
        </w:rPr>
        <w:t>9</w:t>
      </w:r>
      <w:r w:rsidR="00665ED6" w:rsidRPr="002E0827">
        <w:rPr>
          <w:szCs w:val="24"/>
        </w:rPr>
        <w:t>–</w:t>
      </w:r>
      <w:r w:rsidR="00190D42" w:rsidRPr="002E0827">
        <w:rPr>
          <w:szCs w:val="24"/>
        </w:rPr>
        <w:t>12</w:t>
      </w:r>
      <w:r w:rsidRPr="002E0827">
        <w:rPr>
          <w:szCs w:val="24"/>
        </w:rPr>
        <w:tab/>
        <w:t>–</w:t>
      </w:r>
      <w:r w:rsidRPr="002E0827">
        <w:rPr>
          <w:szCs w:val="24"/>
        </w:rPr>
        <w:tab/>
        <w:t>Large Group Market</w:t>
      </w:r>
      <w:r w:rsidR="006A08EA">
        <w:rPr>
          <w:szCs w:val="24"/>
        </w:rPr>
        <w:t xml:space="preserve"> </w:t>
      </w:r>
    </w:p>
    <w:p w14:paraId="08F931B7" w14:textId="77777777" w:rsidR="00AC1498" w:rsidRPr="002E0827" w:rsidRDefault="00AC1498" w:rsidP="00992AB2">
      <w:pPr>
        <w:ind w:left="1800" w:hanging="1800"/>
        <w:jc w:val="left"/>
        <w:rPr>
          <w:szCs w:val="24"/>
        </w:rPr>
      </w:pPr>
      <w:r w:rsidRPr="002E0827">
        <w:rPr>
          <w:szCs w:val="24"/>
        </w:rPr>
        <w:t xml:space="preserve">Columns </w:t>
      </w:r>
      <w:r w:rsidR="00190D42" w:rsidRPr="002E0827">
        <w:rPr>
          <w:szCs w:val="24"/>
        </w:rPr>
        <w:t>13</w:t>
      </w:r>
      <w:r w:rsidR="00665ED6" w:rsidRPr="002E0827">
        <w:rPr>
          <w:szCs w:val="24"/>
        </w:rPr>
        <w:t>–</w:t>
      </w:r>
      <w:r w:rsidR="00190D42" w:rsidRPr="002E0827">
        <w:rPr>
          <w:szCs w:val="24"/>
        </w:rPr>
        <w:t>16</w:t>
      </w:r>
      <w:r w:rsidR="00665ED6">
        <w:rPr>
          <w:szCs w:val="24"/>
        </w:rPr>
        <w:tab/>
      </w:r>
      <w:r w:rsidR="00C6435E">
        <w:rPr>
          <w:szCs w:val="24"/>
        </w:rPr>
        <w:t>–</w:t>
      </w:r>
      <w:r w:rsidR="00C6435E">
        <w:rPr>
          <w:szCs w:val="24"/>
        </w:rPr>
        <w:tab/>
      </w:r>
      <w:r w:rsidRPr="002E0827">
        <w:rPr>
          <w:szCs w:val="24"/>
        </w:rPr>
        <w:t>Mini-</w:t>
      </w:r>
      <w:r w:rsidR="00BE528D">
        <w:rPr>
          <w:szCs w:val="24"/>
        </w:rPr>
        <w:t>M</w:t>
      </w:r>
      <w:r w:rsidRPr="002E0827">
        <w:rPr>
          <w:szCs w:val="24"/>
        </w:rPr>
        <w:t>ed plans – Individual Market</w:t>
      </w:r>
    </w:p>
    <w:p w14:paraId="5AF4FC2A" w14:textId="77777777" w:rsidR="00AC1498" w:rsidRPr="002E0827" w:rsidRDefault="00AC1498" w:rsidP="003E5E50">
      <w:pPr>
        <w:ind w:left="1800" w:hanging="1800"/>
        <w:jc w:val="left"/>
        <w:rPr>
          <w:szCs w:val="24"/>
        </w:rPr>
      </w:pPr>
      <w:r w:rsidRPr="002E0827">
        <w:rPr>
          <w:szCs w:val="24"/>
        </w:rPr>
        <w:t xml:space="preserve">Columns </w:t>
      </w:r>
      <w:r w:rsidR="00190D42" w:rsidRPr="002E0827">
        <w:rPr>
          <w:szCs w:val="24"/>
        </w:rPr>
        <w:t>17</w:t>
      </w:r>
      <w:r w:rsidR="00665ED6" w:rsidRPr="002E0827">
        <w:rPr>
          <w:szCs w:val="24"/>
        </w:rPr>
        <w:t>–</w:t>
      </w:r>
      <w:r w:rsidR="00190D42" w:rsidRPr="002E0827">
        <w:rPr>
          <w:szCs w:val="24"/>
        </w:rPr>
        <w:t>20</w:t>
      </w:r>
      <w:r w:rsidR="00665ED6">
        <w:rPr>
          <w:szCs w:val="24"/>
        </w:rPr>
        <w:tab/>
      </w:r>
      <w:r w:rsidR="00C6435E">
        <w:rPr>
          <w:szCs w:val="24"/>
        </w:rPr>
        <w:t>–</w:t>
      </w:r>
      <w:r w:rsidRPr="002E0827">
        <w:rPr>
          <w:szCs w:val="24"/>
        </w:rPr>
        <w:tab/>
        <w:t>Mini-</w:t>
      </w:r>
      <w:r w:rsidR="00BE528D">
        <w:rPr>
          <w:szCs w:val="24"/>
        </w:rPr>
        <w:t>M</w:t>
      </w:r>
      <w:r w:rsidRPr="002E0827">
        <w:rPr>
          <w:szCs w:val="24"/>
        </w:rPr>
        <w:t>ed plans – Small Group Market</w:t>
      </w:r>
    </w:p>
    <w:p w14:paraId="037ACA6D" w14:textId="77777777" w:rsidR="00AC1498" w:rsidRPr="002E0827" w:rsidRDefault="00AC1498" w:rsidP="00992AB2">
      <w:pPr>
        <w:ind w:left="1800" w:hanging="1800"/>
        <w:jc w:val="left"/>
        <w:rPr>
          <w:szCs w:val="24"/>
        </w:rPr>
      </w:pPr>
      <w:r w:rsidRPr="002E0827">
        <w:rPr>
          <w:szCs w:val="24"/>
        </w:rPr>
        <w:t xml:space="preserve">Columns </w:t>
      </w:r>
      <w:r w:rsidR="00190D42" w:rsidRPr="002E0827">
        <w:rPr>
          <w:szCs w:val="24"/>
        </w:rPr>
        <w:t>21</w:t>
      </w:r>
      <w:r w:rsidR="00665ED6" w:rsidRPr="002E0827">
        <w:rPr>
          <w:szCs w:val="24"/>
        </w:rPr>
        <w:t>–</w:t>
      </w:r>
      <w:r w:rsidR="00190D42" w:rsidRPr="002E0827">
        <w:rPr>
          <w:szCs w:val="24"/>
        </w:rPr>
        <w:t>24</w:t>
      </w:r>
      <w:r w:rsidR="00665ED6">
        <w:rPr>
          <w:szCs w:val="24"/>
        </w:rPr>
        <w:tab/>
      </w:r>
      <w:r w:rsidR="00C6435E">
        <w:rPr>
          <w:szCs w:val="24"/>
        </w:rPr>
        <w:t>–</w:t>
      </w:r>
      <w:r w:rsidRPr="002E0827">
        <w:rPr>
          <w:szCs w:val="24"/>
        </w:rPr>
        <w:tab/>
        <w:t>Mini-</w:t>
      </w:r>
      <w:r w:rsidR="00BE528D">
        <w:rPr>
          <w:szCs w:val="24"/>
        </w:rPr>
        <w:t>M</w:t>
      </w:r>
      <w:r w:rsidRPr="002E0827">
        <w:rPr>
          <w:szCs w:val="24"/>
        </w:rPr>
        <w:t>ed plans – Large Group Market</w:t>
      </w:r>
    </w:p>
    <w:p w14:paraId="18B4720B" w14:textId="5AEDC094" w:rsidR="00AC1498" w:rsidRPr="002E0827" w:rsidRDefault="00AC1498" w:rsidP="00992AB2">
      <w:pPr>
        <w:ind w:left="1800" w:hanging="1800"/>
        <w:jc w:val="left"/>
        <w:rPr>
          <w:szCs w:val="24"/>
        </w:rPr>
      </w:pPr>
      <w:r w:rsidRPr="002E0827">
        <w:rPr>
          <w:szCs w:val="24"/>
        </w:rPr>
        <w:t xml:space="preserve">Columns </w:t>
      </w:r>
      <w:r w:rsidR="00190D42" w:rsidRPr="002E0827">
        <w:rPr>
          <w:szCs w:val="24"/>
        </w:rPr>
        <w:t>25</w:t>
      </w:r>
      <w:r w:rsidR="0014584C" w:rsidRPr="00BD0587">
        <w:rPr>
          <w:szCs w:val="24"/>
        </w:rPr>
        <w:t>–</w:t>
      </w:r>
      <w:r w:rsidR="00190D42" w:rsidRPr="002E0827">
        <w:rPr>
          <w:szCs w:val="24"/>
        </w:rPr>
        <w:t>28</w:t>
      </w:r>
      <w:r w:rsidR="00C6435E">
        <w:rPr>
          <w:szCs w:val="24"/>
        </w:rPr>
        <w:tab/>
        <w:t>–</w:t>
      </w:r>
      <w:r w:rsidRPr="002E0827">
        <w:rPr>
          <w:szCs w:val="24"/>
        </w:rPr>
        <w:tab/>
        <w:t>Expatriate plans – Small Group Market</w:t>
      </w:r>
      <w:r w:rsidR="004719ED" w:rsidRPr="002E0827">
        <w:rPr>
          <w:szCs w:val="24"/>
        </w:rPr>
        <w:t xml:space="preserve"> </w:t>
      </w:r>
      <w:r w:rsidR="00037671" w:rsidRPr="002E0827">
        <w:rPr>
          <w:szCs w:val="24"/>
        </w:rPr>
        <w:t>(</w:t>
      </w:r>
      <w:r w:rsidR="00665ED6">
        <w:rPr>
          <w:szCs w:val="24"/>
        </w:rPr>
        <w:t>Not applicable for 201</w:t>
      </w:r>
      <w:r w:rsidR="00EF5363">
        <w:rPr>
          <w:szCs w:val="24"/>
        </w:rPr>
        <w:t>5</w:t>
      </w:r>
      <w:r w:rsidR="004719ED" w:rsidRPr="00665ED6">
        <w:rPr>
          <w:szCs w:val="24"/>
        </w:rPr>
        <w:t>)</w:t>
      </w:r>
      <w:r w:rsidR="00037671" w:rsidRPr="002E0827" w:rsidDel="00037671">
        <w:rPr>
          <w:szCs w:val="24"/>
        </w:rPr>
        <w:t xml:space="preserve"> </w:t>
      </w:r>
    </w:p>
    <w:p w14:paraId="5D87DD8C" w14:textId="6E01C1E8" w:rsidR="00AC1498" w:rsidRPr="002E0827" w:rsidRDefault="00AC1498" w:rsidP="00992AB2">
      <w:pPr>
        <w:ind w:left="1800" w:hanging="1800"/>
        <w:jc w:val="left"/>
        <w:rPr>
          <w:szCs w:val="24"/>
        </w:rPr>
      </w:pPr>
      <w:r w:rsidRPr="002E0827">
        <w:rPr>
          <w:szCs w:val="24"/>
        </w:rPr>
        <w:t xml:space="preserve">Columns </w:t>
      </w:r>
      <w:r w:rsidR="00190D42" w:rsidRPr="002E0827">
        <w:rPr>
          <w:szCs w:val="24"/>
        </w:rPr>
        <w:t>29</w:t>
      </w:r>
      <w:r w:rsidR="00665ED6">
        <w:rPr>
          <w:szCs w:val="24"/>
        </w:rPr>
        <w:t>–</w:t>
      </w:r>
      <w:r w:rsidR="00190D42" w:rsidRPr="002E0827">
        <w:rPr>
          <w:szCs w:val="24"/>
        </w:rPr>
        <w:t>32</w:t>
      </w:r>
      <w:r w:rsidR="00665ED6">
        <w:rPr>
          <w:szCs w:val="24"/>
        </w:rPr>
        <w:tab/>
      </w:r>
      <w:r w:rsidR="00C6435E">
        <w:rPr>
          <w:szCs w:val="24"/>
        </w:rPr>
        <w:t>–</w:t>
      </w:r>
      <w:r w:rsidRPr="002E0827">
        <w:rPr>
          <w:szCs w:val="24"/>
        </w:rPr>
        <w:tab/>
        <w:t>Expatriate plans – Large Group Market</w:t>
      </w:r>
      <w:r w:rsidR="004719ED" w:rsidRPr="002E0827">
        <w:rPr>
          <w:szCs w:val="24"/>
        </w:rPr>
        <w:t xml:space="preserve"> (</w:t>
      </w:r>
      <w:r w:rsidR="00665ED6">
        <w:rPr>
          <w:szCs w:val="24"/>
        </w:rPr>
        <w:t>Not applicable for 201</w:t>
      </w:r>
      <w:r w:rsidR="00EF5363">
        <w:rPr>
          <w:szCs w:val="24"/>
        </w:rPr>
        <w:t>5</w:t>
      </w:r>
      <w:r w:rsidR="004719ED" w:rsidRPr="00665ED6">
        <w:rPr>
          <w:szCs w:val="24"/>
        </w:rPr>
        <w:t>)</w:t>
      </w:r>
    </w:p>
    <w:p w14:paraId="404B1DA0" w14:textId="77777777" w:rsidR="00105127" w:rsidRPr="002E0827" w:rsidRDefault="00BE528D" w:rsidP="00992AB2">
      <w:pPr>
        <w:ind w:left="1800" w:hanging="1800"/>
        <w:jc w:val="left"/>
        <w:rPr>
          <w:szCs w:val="24"/>
        </w:rPr>
      </w:pPr>
      <w:r>
        <w:rPr>
          <w:szCs w:val="24"/>
        </w:rPr>
        <w:t>Columns 33</w:t>
      </w:r>
      <w:r w:rsidR="00665ED6">
        <w:rPr>
          <w:szCs w:val="24"/>
        </w:rPr>
        <w:t>–36</w:t>
      </w:r>
      <w:r w:rsidR="00665ED6">
        <w:rPr>
          <w:szCs w:val="24"/>
        </w:rPr>
        <w:tab/>
      </w:r>
      <w:r w:rsidR="00A770C5">
        <w:rPr>
          <w:szCs w:val="24"/>
        </w:rPr>
        <w:t>–</w:t>
      </w:r>
      <w:r w:rsidR="00A76543">
        <w:rPr>
          <w:szCs w:val="24"/>
        </w:rPr>
        <w:tab/>
        <w:t>Student Health plans – Individual Market</w:t>
      </w:r>
      <w:r w:rsidR="00D47B60">
        <w:rPr>
          <w:szCs w:val="24"/>
        </w:rPr>
        <w:t xml:space="preserve"> </w:t>
      </w:r>
      <w:r w:rsidR="00A770C5">
        <w:rPr>
          <w:szCs w:val="24"/>
        </w:rPr>
        <w:t>(</w:t>
      </w:r>
      <w:r w:rsidR="00C459AA">
        <w:rPr>
          <w:szCs w:val="24"/>
        </w:rPr>
        <w:t xml:space="preserve">GT </w:t>
      </w:r>
      <w:r w:rsidR="001F7446">
        <w:rPr>
          <w:szCs w:val="24"/>
        </w:rPr>
        <w:t>template</w:t>
      </w:r>
      <w:r w:rsidR="00A770C5">
        <w:rPr>
          <w:szCs w:val="24"/>
        </w:rPr>
        <w:t xml:space="preserve"> </w:t>
      </w:r>
      <w:r w:rsidR="00D47B60" w:rsidRPr="002E0827">
        <w:rPr>
          <w:szCs w:val="24"/>
        </w:rPr>
        <w:t>only)</w:t>
      </w:r>
      <w:r w:rsidR="00A76543">
        <w:rPr>
          <w:szCs w:val="24"/>
        </w:rPr>
        <w:t xml:space="preserve"> </w:t>
      </w:r>
    </w:p>
    <w:p w14:paraId="1CBC4DD5" w14:textId="77777777" w:rsidR="003B3223" w:rsidRDefault="003B3223" w:rsidP="00992AB2">
      <w:pPr>
        <w:ind w:left="1800" w:hanging="1800"/>
        <w:jc w:val="left"/>
        <w:rPr>
          <w:b/>
          <w:szCs w:val="24"/>
        </w:rPr>
      </w:pPr>
    </w:p>
    <w:p w14:paraId="7F029B86" w14:textId="77777777" w:rsidR="00A0323D" w:rsidRPr="00FC3962" w:rsidRDefault="00AC1498" w:rsidP="00FC3962">
      <w:pPr>
        <w:pStyle w:val="Heading3"/>
        <w:rPr>
          <w:u w:val="none"/>
        </w:rPr>
      </w:pPr>
      <w:r w:rsidRPr="00FC3962">
        <w:rPr>
          <w:u w:val="none"/>
        </w:rPr>
        <w:t xml:space="preserve">LINE INSTRUCTIONS – PART </w:t>
      </w:r>
      <w:r w:rsidR="00405363" w:rsidRPr="00FC3962">
        <w:rPr>
          <w:u w:val="none"/>
        </w:rPr>
        <w:t>3</w:t>
      </w:r>
    </w:p>
    <w:p w14:paraId="221557E5" w14:textId="77777777" w:rsidR="00A0323D" w:rsidRPr="00A0323D" w:rsidRDefault="00A0323D" w:rsidP="00992AB2">
      <w:pPr>
        <w:ind w:left="1800" w:hanging="1800"/>
        <w:jc w:val="left"/>
        <w:rPr>
          <w:b/>
          <w:szCs w:val="24"/>
        </w:rPr>
      </w:pPr>
    </w:p>
    <w:p w14:paraId="27D9BB8B" w14:textId="77777777" w:rsidR="00037671" w:rsidRPr="00037671" w:rsidRDefault="00BE528D" w:rsidP="00992AB2">
      <w:pPr>
        <w:ind w:left="1800" w:hanging="1800"/>
        <w:jc w:val="left"/>
        <w:rPr>
          <w:szCs w:val="24"/>
        </w:rPr>
      </w:pPr>
      <w:r>
        <w:rPr>
          <w:szCs w:val="24"/>
        </w:rPr>
        <w:t>Columns 1–</w:t>
      </w:r>
      <w:r w:rsidR="00037671" w:rsidRPr="00037671">
        <w:rPr>
          <w:szCs w:val="24"/>
        </w:rPr>
        <w:t>24 are not applicable for the GT template.</w:t>
      </w:r>
    </w:p>
    <w:p w14:paraId="66FC84AF" w14:textId="77777777" w:rsidR="00D053C0" w:rsidRPr="002E0827" w:rsidRDefault="00D053C0" w:rsidP="00992AB2">
      <w:pPr>
        <w:ind w:left="1800" w:hanging="1800"/>
        <w:jc w:val="left"/>
        <w:rPr>
          <w:szCs w:val="24"/>
        </w:rPr>
      </w:pPr>
    </w:p>
    <w:p w14:paraId="007B0877" w14:textId="77777777" w:rsidR="00AC1498" w:rsidRPr="00160274" w:rsidRDefault="00E6310E" w:rsidP="002F57E8">
      <w:pPr>
        <w:pStyle w:val="Heading3"/>
      </w:pPr>
      <w:r w:rsidRPr="00160274">
        <w:t>Section 1</w:t>
      </w:r>
      <w:r w:rsidR="00665ED6" w:rsidRPr="00160274">
        <w:t xml:space="preserve"> –</w:t>
      </w:r>
      <w:r w:rsidRPr="00160274">
        <w:t xml:space="preserve"> Medical Loss Ratio Numerator</w:t>
      </w:r>
    </w:p>
    <w:p w14:paraId="0B007D5F" w14:textId="77777777" w:rsidR="00AC1498" w:rsidRPr="002E0827" w:rsidRDefault="00AC1498" w:rsidP="00992AB2">
      <w:pPr>
        <w:ind w:left="1440" w:hanging="1440"/>
        <w:jc w:val="left"/>
        <w:rPr>
          <w:szCs w:val="24"/>
        </w:rPr>
      </w:pPr>
    </w:p>
    <w:p w14:paraId="2CD66B93" w14:textId="77777777" w:rsidR="00AC1498" w:rsidRPr="002E0827" w:rsidRDefault="00AC1498" w:rsidP="00992AB2">
      <w:pPr>
        <w:ind w:left="1080" w:hanging="1080"/>
        <w:jc w:val="left"/>
        <w:rPr>
          <w:szCs w:val="24"/>
        </w:rPr>
      </w:pPr>
      <w:r w:rsidRPr="002E0827">
        <w:rPr>
          <w:szCs w:val="24"/>
        </w:rPr>
        <w:t>Line 1.1 – Adjusted incurred claims</w:t>
      </w:r>
      <w:r w:rsidR="00016992" w:rsidRPr="002E0827">
        <w:rPr>
          <w:szCs w:val="24"/>
        </w:rPr>
        <w:t xml:space="preserve"> </w:t>
      </w:r>
      <w:r w:rsidR="00496718" w:rsidRPr="002E0827">
        <w:rPr>
          <w:szCs w:val="24"/>
        </w:rPr>
        <w:t>as reported on the MLR Form for prior year(s)</w:t>
      </w:r>
      <w:r w:rsidRPr="002E0827">
        <w:rPr>
          <w:szCs w:val="24"/>
        </w:rPr>
        <w:t xml:space="preserve"> </w:t>
      </w:r>
    </w:p>
    <w:p w14:paraId="38E99F03" w14:textId="77777777" w:rsidR="00D83938" w:rsidRPr="002E0827" w:rsidRDefault="00D83938" w:rsidP="00992AB2">
      <w:pPr>
        <w:ind w:left="1440"/>
        <w:jc w:val="left"/>
        <w:rPr>
          <w:szCs w:val="24"/>
        </w:rPr>
      </w:pPr>
    </w:p>
    <w:p w14:paraId="7554EAF7" w14:textId="712909C8" w:rsidR="00D83938" w:rsidRPr="002E0827" w:rsidRDefault="00D83938" w:rsidP="00992AB2">
      <w:pPr>
        <w:ind w:left="1440" w:hanging="720"/>
        <w:jc w:val="left"/>
        <w:rPr>
          <w:b/>
          <w:szCs w:val="24"/>
        </w:rPr>
      </w:pPr>
      <w:r w:rsidRPr="002E0827">
        <w:rPr>
          <w:szCs w:val="24"/>
        </w:rPr>
        <w:t>PY2</w:t>
      </w:r>
      <w:r w:rsidR="00037671">
        <w:rPr>
          <w:szCs w:val="24"/>
        </w:rPr>
        <w:t xml:space="preserve"> </w:t>
      </w:r>
      <w:r w:rsidR="00020A19">
        <w:rPr>
          <w:szCs w:val="24"/>
        </w:rPr>
        <w:t xml:space="preserve">and </w:t>
      </w:r>
      <w:r w:rsidR="008C73E6" w:rsidRPr="002E0827">
        <w:rPr>
          <w:szCs w:val="24"/>
        </w:rPr>
        <w:t xml:space="preserve">PY1 </w:t>
      </w:r>
      <w:r w:rsidR="00665ED6">
        <w:rPr>
          <w:szCs w:val="24"/>
        </w:rPr>
        <w:t>Column</w:t>
      </w:r>
      <w:r w:rsidR="00020A19">
        <w:rPr>
          <w:szCs w:val="24"/>
        </w:rPr>
        <w:t>s</w:t>
      </w:r>
      <w:r w:rsidR="00665ED6">
        <w:rPr>
          <w:szCs w:val="24"/>
        </w:rPr>
        <w:t xml:space="preserve"> </w:t>
      </w:r>
      <w:r w:rsidR="00665ED6" w:rsidRPr="002E0827">
        <w:rPr>
          <w:szCs w:val="24"/>
        </w:rPr>
        <w:t>–</w:t>
      </w:r>
      <w:r w:rsidRPr="002E0827">
        <w:rPr>
          <w:b/>
          <w:szCs w:val="24"/>
        </w:rPr>
        <w:t xml:space="preserve"> </w:t>
      </w:r>
      <w:r w:rsidR="00FA2198" w:rsidRPr="002E0827">
        <w:rPr>
          <w:szCs w:val="24"/>
        </w:rPr>
        <w:t>201</w:t>
      </w:r>
      <w:r w:rsidR="00055CB5">
        <w:rPr>
          <w:szCs w:val="24"/>
        </w:rPr>
        <w:t>3</w:t>
      </w:r>
      <w:r w:rsidR="00FA2198" w:rsidRPr="002E0827">
        <w:rPr>
          <w:szCs w:val="24"/>
        </w:rPr>
        <w:t xml:space="preserve"> </w:t>
      </w:r>
      <w:r w:rsidR="00020A19">
        <w:rPr>
          <w:szCs w:val="24"/>
        </w:rPr>
        <w:t xml:space="preserve">and </w:t>
      </w:r>
      <w:r w:rsidR="00845695" w:rsidRPr="002E0827">
        <w:rPr>
          <w:szCs w:val="24"/>
        </w:rPr>
        <w:t>201</w:t>
      </w:r>
      <w:r w:rsidR="00845695">
        <w:rPr>
          <w:szCs w:val="24"/>
        </w:rPr>
        <w:t>4</w:t>
      </w:r>
      <w:r w:rsidR="00845695" w:rsidRPr="002E0827">
        <w:rPr>
          <w:szCs w:val="24"/>
        </w:rPr>
        <w:t xml:space="preserve"> </w:t>
      </w:r>
      <w:r w:rsidR="00FA2198" w:rsidRPr="002E0827">
        <w:rPr>
          <w:szCs w:val="24"/>
        </w:rPr>
        <w:t>MLR Form</w:t>
      </w:r>
      <w:r w:rsidR="00020A19">
        <w:rPr>
          <w:szCs w:val="24"/>
        </w:rPr>
        <w:t>s</w:t>
      </w:r>
      <w:r w:rsidR="00FA2198" w:rsidRPr="002E0827">
        <w:rPr>
          <w:szCs w:val="24"/>
        </w:rPr>
        <w:t>,</w:t>
      </w:r>
      <w:r w:rsidR="00020A19">
        <w:rPr>
          <w:szCs w:val="24"/>
        </w:rPr>
        <w:t xml:space="preserve"> respectively,</w:t>
      </w:r>
      <w:r w:rsidR="00FA2198" w:rsidRPr="002E0827">
        <w:rPr>
          <w:szCs w:val="24"/>
        </w:rPr>
        <w:t xml:space="preserve"> Part 1, Line</w:t>
      </w:r>
      <w:r w:rsidR="00665ED6">
        <w:rPr>
          <w:szCs w:val="24"/>
        </w:rPr>
        <w:t>s</w:t>
      </w:r>
      <w:r w:rsidR="00FA2198" w:rsidRPr="002E0827">
        <w:rPr>
          <w:szCs w:val="24"/>
        </w:rPr>
        <w:t xml:space="preserve"> 2.1</w:t>
      </w:r>
      <w:r w:rsidR="00665ED6">
        <w:rPr>
          <w:szCs w:val="24"/>
        </w:rPr>
        <w:t xml:space="preserve"> + 2.11</w:t>
      </w:r>
      <w:r w:rsidR="00FA2198" w:rsidRPr="002E0827">
        <w:rPr>
          <w:szCs w:val="24"/>
        </w:rPr>
        <w:t>, Columns 3/31 + Deferred PY– Deferred CY</w:t>
      </w:r>
    </w:p>
    <w:p w14:paraId="55C70BDA" w14:textId="77777777" w:rsidR="0035354C" w:rsidRPr="002E0827" w:rsidRDefault="0035354C" w:rsidP="00992AB2">
      <w:pPr>
        <w:ind w:left="720"/>
        <w:jc w:val="left"/>
        <w:rPr>
          <w:szCs w:val="24"/>
        </w:rPr>
      </w:pPr>
    </w:p>
    <w:p w14:paraId="501E896E" w14:textId="4F301887" w:rsidR="00842008" w:rsidRDefault="00AC1498" w:rsidP="00992AB2">
      <w:pPr>
        <w:ind w:left="1080" w:hanging="1080"/>
        <w:jc w:val="left"/>
        <w:rPr>
          <w:szCs w:val="24"/>
        </w:rPr>
      </w:pPr>
      <w:r w:rsidRPr="002E0827">
        <w:rPr>
          <w:szCs w:val="24"/>
        </w:rPr>
        <w:t xml:space="preserve">Line 1.2 – Adjusted incurred claims </w:t>
      </w:r>
      <w:r w:rsidR="00496718" w:rsidRPr="002E0827">
        <w:rPr>
          <w:szCs w:val="24"/>
        </w:rPr>
        <w:t>as of 3/31 of the year following the</w:t>
      </w:r>
      <w:r w:rsidR="00A64322">
        <w:rPr>
          <w:szCs w:val="24"/>
        </w:rPr>
        <w:t xml:space="preserve"> </w:t>
      </w:r>
      <w:r w:rsidR="00496718" w:rsidRPr="002E0827">
        <w:rPr>
          <w:szCs w:val="24"/>
        </w:rPr>
        <w:t>MLR reporting year</w:t>
      </w:r>
    </w:p>
    <w:p w14:paraId="3E8B15A1" w14:textId="77777777" w:rsidR="00842008" w:rsidRDefault="00842008" w:rsidP="00992AB2">
      <w:pPr>
        <w:ind w:left="720"/>
        <w:jc w:val="left"/>
        <w:rPr>
          <w:szCs w:val="24"/>
        </w:rPr>
      </w:pPr>
    </w:p>
    <w:p w14:paraId="78C9A511" w14:textId="77777777" w:rsidR="00DF5D6D" w:rsidRPr="002E0827" w:rsidRDefault="001F7446" w:rsidP="00992AB2">
      <w:pPr>
        <w:ind w:left="720"/>
        <w:jc w:val="left"/>
        <w:rPr>
          <w:szCs w:val="24"/>
        </w:rPr>
      </w:pPr>
      <w:r>
        <w:rPr>
          <w:szCs w:val="24"/>
        </w:rPr>
        <w:t>Report corrected</w:t>
      </w:r>
      <w:r w:rsidR="00F57A76">
        <w:rPr>
          <w:szCs w:val="24"/>
        </w:rPr>
        <w:t xml:space="preserve"> amounts if prior </w:t>
      </w:r>
      <w:r w:rsidR="00A64322">
        <w:rPr>
          <w:szCs w:val="24"/>
        </w:rPr>
        <w:t>year’s</w:t>
      </w:r>
      <w:r w:rsidR="00F57A76">
        <w:rPr>
          <w:szCs w:val="24"/>
        </w:rPr>
        <w:t xml:space="preserve"> information was reported </w:t>
      </w:r>
      <w:r w:rsidR="0049718E">
        <w:rPr>
          <w:szCs w:val="24"/>
        </w:rPr>
        <w:t>inaccurately</w:t>
      </w:r>
      <w:r w:rsidR="00F57A76">
        <w:rPr>
          <w:szCs w:val="24"/>
        </w:rPr>
        <w:t xml:space="preserve">. </w:t>
      </w:r>
    </w:p>
    <w:p w14:paraId="6ACE665F" w14:textId="77777777" w:rsidR="00D83938" w:rsidRPr="002E0827" w:rsidRDefault="00D83938" w:rsidP="00992AB2">
      <w:pPr>
        <w:ind w:left="1440"/>
        <w:jc w:val="left"/>
        <w:rPr>
          <w:szCs w:val="24"/>
        </w:rPr>
      </w:pPr>
    </w:p>
    <w:p w14:paraId="0B3A4B9E" w14:textId="7346D708" w:rsidR="00047D24" w:rsidRPr="00665ED6" w:rsidRDefault="00047D24" w:rsidP="00992AB2">
      <w:pPr>
        <w:ind w:left="1440" w:hanging="720"/>
        <w:jc w:val="left"/>
        <w:rPr>
          <w:b/>
          <w:szCs w:val="24"/>
        </w:rPr>
      </w:pPr>
      <w:r w:rsidRPr="002E0827">
        <w:rPr>
          <w:szCs w:val="24"/>
        </w:rPr>
        <w:t>PY2</w:t>
      </w:r>
      <w:r w:rsidR="00037671">
        <w:rPr>
          <w:szCs w:val="24"/>
        </w:rPr>
        <w:t xml:space="preserve"> </w:t>
      </w:r>
      <w:r w:rsidR="00665ED6" w:rsidRPr="00665ED6">
        <w:rPr>
          <w:szCs w:val="24"/>
        </w:rPr>
        <w:t>Column</w:t>
      </w:r>
      <w:r w:rsidR="004B6D14">
        <w:rPr>
          <w:szCs w:val="24"/>
        </w:rPr>
        <w:t xml:space="preserve"> – </w:t>
      </w:r>
      <w:r w:rsidR="004B6D14" w:rsidRPr="002E0827">
        <w:rPr>
          <w:szCs w:val="24"/>
        </w:rPr>
        <w:t>enter the</w:t>
      </w:r>
      <w:r w:rsidR="004B6D14">
        <w:rPr>
          <w:szCs w:val="24"/>
        </w:rPr>
        <w:t xml:space="preserve"> amount</w:t>
      </w:r>
      <w:r w:rsidR="004B6D14" w:rsidRPr="002E0827">
        <w:rPr>
          <w:szCs w:val="24"/>
        </w:rPr>
        <w:t xml:space="preserve"> of adjusted incurred claims reported on </w:t>
      </w:r>
      <w:r w:rsidR="004B6D14">
        <w:rPr>
          <w:szCs w:val="24"/>
        </w:rPr>
        <w:t>Part 1, Lines 2.1</w:t>
      </w:r>
      <w:r w:rsidR="009B6602">
        <w:rPr>
          <w:szCs w:val="24"/>
        </w:rPr>
        <w:t xml:space="preserve"> + </w:t>
      </w:r>
      <w:r w:rsidR="00B77E99">
        <w:rPr>
          <w:szCs w:val="24"/>
        </w:rPr>
        <w:t>2.11</w:t>
      </w:r>
      <w:r w:rsidR="004B6D14">
        <w:rPr>
          <w:szCs w:val="24"/>
        </w:rPr>
        <w:t xml:space="preserve">, Columns 3/31 + Deferred PY1 – Deferred CY of </w:t>
      </w:r>
      <w:r w:rsidR="004B6D14" w:rsidRPr="002E0827">
        <w:rPr>
          <w:szCs w:val="24"/>
        </w:rPr>
        <w:t xml:space="preserve">the MLR </w:t>
      </w:r>
      <w:r w:rsidR="004B6D14">
        <w:rPr>
          <w:szCs w:val="24"/>
        </w:rPr>
        <w:t>F</w:t>
      </w:r>
      <w:r w:rsidR="004B6D14" w:rsidRPr="002E0827">
        <w:rPr>
          <w:szCs w:val="24"/>
        </w:rPr>
        <w:t xml:space="preserve">orm </w:t>
      </w:r>
      <w:r w:rsidR="004B6D14">
        <w:rPr>
          <w:szCs w:val="24"/>
        </w:rPr>
        <w:t>2 years prior to the</w:t>
      </w:r>
      <w:r w:rsidR="004B6D14" w:rsidRPr="002E0827">
        <w:rPr>
          <w:szCs w:val="24"/>
        </w:rPr>
        <w:t xml:space="preserve"> MLR reporting year, restated as of 3/31 of the year following the</w:t>
      </w:r>
      <w:r w:rsidR="004B6D14">
        <w:rPr>
          <w:szCs w:val="24"/>
        </w:rPr>
        <w:t xml:space="preserve"> </w:t>
      </w:r>
      <w:r w:rsidR="004B6D14" w:rsidRPr="002E0827">
        <w:rPr>
          <w:szCs w:val="24"/>
        </w:rPr>
        <w:t xml:space="preserve">MLR reporting year. </w:t>
      </w:r>
      <w:r w:rsidR="004B6D14">
        <w:rPr>
          <w:szCs w:val="24"/>
        </w:rPr>
        <w:t>For example, for reporting year 201</w:t>
      </w:r>
      <w:r w:rsidR="00917CF4">
        <w:rPr>
          <w:szCs w:val="24"/>
        </w:rPr>
        <w:t>4</w:t>
      </w:r>
      <w:r w:rsidR="004B6D14">
        <w:rPr>
          <w:szCs w:val="24"/>
        </w:rPr>
        <w:t>, enter 201</w:t>
      </w:r>
      <w:r w:rsidR="00917CF4">
        <w:rPr>
          <w:szCs w:val="24"/>
        </w:rPr>
        <w:t>2</w:t>
      </w:r>
      <w:r w:rsidR="004B6D14">
        <w:rPr>
          <w:szCs w:val="24"/>
        </w:rPr>
        <w:t xml:space="preserve"> adjusted incurred claims restated as of 3/31/201</w:t>
      </w:r>
      <w:r w:rsidR="00917CF4">
        <w:rPr>
          <w:szCs w:val="24"/>
        </w:rPr>
        <w:t>5</w:t>
      </w:r>
      <w:r w:rsidR="004B6D14">
        <w:rPr>
          <w:szCs w:val="24"/>
        </w:rPr>
        <w:t xml:space="preserve">. </w:t>
      </w:r>
      <w:r w:rsidR="004B6D14" w:rsidRPr="002E0827">
        <w:rPr>
          <w:szCs w:val="24"/>
        </w:rPr>
        <w:t xml:space="preserve">(This is also </w:t>
      </w:r>
      <w:r w:rsidR="004B6D14">
        <w:rPr>
          <w:szCs w:val="24"/>
        </w:rPr>
        <w:t>known</w:t>
      </w:r>
      <w:r w:rsidR="004B6D14" w:rsidRPr="002E0827">
        <w:rPr>
          <w:szCs w:val="24"/>
        </w:rPr>
        <w:t xml:space="preserve"> as claims incurred in 12 months and paid in </w:t>
      </w:r>
      <w:r w:rsidR="004B6D14">
        <w:rPr>
          <w:szCs w:val="24"/>
        </w:rPr>
        <w:t>39</w:t>
      </w:r>
      <w:r w:rsidR="004B6D14" w:rsidRPr="002E0827">
        <w:rPr>
          <w:szCs w:val="24"/>
        </w:rPr>
        <w:t xml:space="preserve"> months</w:t>
      </w:r>
      <w:r w:rsidR="004B6D14">
        <w:rPr>
          <w:szCs w:val="24"/>
        </w:rPr>
        <w:t>.</w:t>
      </w:r>
      <w:r w:rsidR="004B6D14" w:rsidRPr="002E0827">
        <w:rPr>
          <w:szCs w:val="24"/>
        </w:rPr>
        <w:t>)  Restate all applicable elements of adjusted incurred claims</w:t>
      </w:r>
      <w:r w:rsidR="004B6D14">
        <w:rPr>
          <w:szCs w:val="24"/>
        </w:rPr>
        <w:t xml:space="preserve">, including reserves and the </w:t>
      </w:r>
      <w:r w:rsidR="004B6D14">
        <w:rPr>
          <w:szCs w:val="24"/>
        </w:rPr>
        <w:lastRenderedPageBreak/>
        <w:t xml:space="preserve">allowable </w:t>
      </w:r>
      <w:r w:rsidR="00974637">
        <w:rPr>
          <w:szCs w:val="24"/>
        </w:rPr>
        <w:t xml:space="preserve">claims recovered through </w:t>
      </w:r>
      <w:r w:rsidR="004B6D14">
        <w:rPr>
          <w:szCs w:val="24"/>
        </w:rPr>
        <w:t xml:space="preserve">fraud reduction </w:t>
      </w:r>
      <w:r w:rsidR="00974637">
        <w:rPr>
          <w:szCs w:val="24"/>
        </w:rPr>
        <w:t>efforts</w:t>
      </w:r>
      <w:r w:rsidR="004B6D14">
        <w:rPr>
          <w:szCs w:val="24"/>
        </w:rPr>
        <w:t xml:space="preserve">, in accordance with the </w:t>
      </w:r>
      <w:r w:rsidR="00886A78">
        <w:rPr>
          <w:szCs w:val="24"/>
        </w:rPr>
        <w:t>Filing</w:t>
      </w:r>
      <w:r w:rsidR="004B6D14">
        <w:rPr>
          <w:szCs w:val="24"/>
        </w:rPr>
        <w:t xml:space="preserve"> Instructions</w:t>
      </w:r>
      <w:r w:rsidR="00886A78">
        <w:rPr>
          <w:szCs w:val="24"/>
        </w:rPr>
        <w:t xml:space="preserve"> from 2 years prior to the MLR reporting year</w:t>
      </w:r>
      <w:r w:rsidR="004B6D14" w:rsidRPr="002E0827">
        <w:rPr>
          <w:szCs w:val="24"/>
        </w:rPr>
        <w:t>.</w:t>
      </w:r>
    </w:p>
    <w:p w14:paraId="56739EAD" w14:textId="77777777" w:rsidR="00D83938" w:rsidRPr="002E0827" w:rsidRDefault="00D83938" w:rsidP="00992AB2">
      <w:pPr>
        <w:ind w:left="1440"/>
        <w:jc w:val="left"/>
        <w:rPr>
          <w:szCs w:val="24"/>
        </w:rPr>
      </w:pPr>
    </w:p>
    <w:p w14:paraId="2C9B281E" w14:textId="7FB453BA" w:rsidR="00047D24" w:rsidRPr="002E0827" w:rsidRDefault="008C73E6" w:rsidP="00992AB2">
      <w:pPr>
        <w:ind w:left="1440" w:hanging="720"/>
        <w:jc w:val="left"/>
        <w:rPr>
          <w:b/>
          <w:szCs w:val="24"/>
        </w:rPr>
      </w:pPr>
      <w:r w:rsidRPr="002E0827">
        <w:rPr>
          <w:szCs w:val="24"/>
        </w:rPr>
        <w:t>PY1</w:t>
      </w:r>
      <w:r w:rsidR="00037671">
        <w:rPr>
          <w:szCs w:val="24"/>
        </w:rPr>
        <w:t xml:space="preserve"> </w:t>
      </w:r>
      <w:r w:rsidR="004B6D14" w:rsidRPr="004B6D14">
        <w:rPr>
          <w:szCs w:val="24"/>
        </w:rPr>
        <w:t>Column –</w:t>
      </w:r>
      <w:r w:rsidR="00E40449" w:rsidRPr="002E0827">
        <w:rPr>
          <w:b/>
          <w:szCs w:val="24"/>
        </w:rPr>
        <w:t xml:space="preserve"> </w:t>
      </w:r>
      <w:r w:rsidR="00FA2198" w:rsidRPr="002E0827">
        <w:rPr>
          <w:szCs w:val="24"/>
        </w:rPr>
        <w:t>enter the</w:t>
      </w:r>
      <w:r w:rsidR="00F57A76">
        <w:rPr>
          <w:szCs w:val="24"/>
        </w:rPr>
        <w:t xml:space="preserve"> amount</w:t>
      </w:r>
      <w:r w:rsidR="00FA2198" w:rsidRPr="002E0827">
        <w:rPr>
          <w:szCs w:val="24"/>
        </w:rPr>
        <w:t xml:space="preserve"> of adjusted incurred claims reported on </w:t>
      </w:r>
      <w:r w:rsidR="00FA2198">
        <w:rPr>
          <w:szCs w:val="24"/>
        </w:rPr>
        <w:t xml:space="preserve">Part 1, </w:t>
      </w:r>
      <w:r w:rsidR="008F3B1D">
        <w:rPr>
          <w:szCs w:val="24"/>
        </w:rPr>
        <w:t>Line</w:t>
      </w:r>
      <w:r w:rsidR="00FA2198">
        <w:rPr>
          <w:szCs w:val="24"/>
        </w:rPr>
        <w:t xml:space="preserve"> 2.1</w:t>
      </w:r>
      <w:r w:rsidR="004B6D14">
        <w:rPr>
          <w:szCs w:val="24"/>
        </w:rPr>
        <w:t xml:space="preserve"> + 2.1</w:t>
      </w:r>
      <w:r w:rsidR="009B6602">
        <w:rPr>
          <w:szCs w:val="24"/>
        </w:rPr>
        <w:t>1</w:t>
      </w:r>
      <w:r w:rsidR="00FA2198">
        <w:rPr>
          <w:szCs w:val="24"/>
        </w:rPr>
        <w:t xml:space="preserve">, Columns 3/31 + Deferred PY1 – Deferred CY of </w:t>
      </w:r>
      <w:r w:rsidR="00FA2198" w:rsidRPr="002E0827">
        <w:rPr>
          <w:szCs w:val="24"/>
        </w:rPr>
        <w:t xml:space="preserve">the MLR </w:t>
      </w:r>
      <w:r w:rsidR="004B6D14">
        <w:rPr>
          <w:szCs w:val="24"/>
        </w:rPr>
        <w:t>F</w:t>
      </w:r>
      <w:r w:rsidR="00FA2198" w:rsidRPr="002E0827">
        <w:rPr>
          <w:szCs w:val="24"/>
        </w:rPr>
        <w:t xml:space="preserve">orm </w:t>
      </w:r>
      <w:r w:rsidR="00D83938" w:rsidRPr="002E0827">
        <w:rPr>
          <w:szCs w:val="24"/>
        </w:rPr>
        <w:t xml:space="preserve">for </w:t>
      </w:r>
      <w:r w:rsidR="00E24DDF" w:rsidRPr="002E0827">
        <w:rPr>
          <w:szCs w:val="24"/>
        </w:rPr>
        <w:t>the</w:t>
      </w:r>
      <w:r w:rsidR="001F7446">
        <w:rPr>
          <w:szCs w:val="24"/>
        </w:rPr>
        <w:t xml:space="preserve"> pr</w:t>
      </w:r>
      <w:r w:rsidR="003603F9">
        <w:rPr>
          <w:szCs w:val="24"/>
        </w:rPr>
        <w:t>eceding</w:t>
      </w:r>
      <w:r w:rsidR="00FA2198" w:rsidRPr="002E0827">
        <w:rPr>
          <w:szCs w:val="24"/>
        </w:rPr>
        <w:t xml:space="preserve"> MLR reporting year, restated as of 3/31 of the year following the</w:t>
      </w:r>
      <w:r w:rsidR="0026385A">
        <w:rPr>
          <w:szCs w:val="24"/>
        </w:rPr>
        <w:t xml:space="preserve"> </w:t>
      </w:r>
      <w:r w:rsidR="00FA2198" w:rsidRPr="002E0827">
        <w:rPr>
          <w:szCs w:val="24"/>
        </w:rPr>
        <w:t>MLR reporting year</w:t>
      </w:r>
      <w:r w:rsidR="00292C16" w:rsidRPr="002E0827">
        <w:rPr>
          <w:szCs w:val="24"/>
        </w:rPr>
        <w:t>.</w:t>
      </w:r>
      <w:r w:rsidR="001F7446">
        <w:rPr>
          <w:szCs w:val="24"/>
        </w:rPr>
        <w:t xml:space="preserve"> </w:t>
      </w:r>
      <w:r w:rsidR="00FA2198" w:rsidRPr="002E0827">
        <w:rPr>
          <w:szCs w:val="24"/>
        </w:rPr>
        <w:t xml:space="preserve">(This is also </w:t>
      </w:r>
      <w:r w:rsidR="007B3654" w:rsidRPr="002E0827">
        <w:rPr>
          <w:szCs w:val="24"/>
        </w:rPr>
        <w:t>know</w:t>
      </w:r>
      <w:r w:rsidR="003603F9">
        <w:rPr>
          <w:szCs w:val="24"/>
        </w:rPr>
        <w:t>n</w:t>
      </w:r>
      <w:r w:rsidR="00FA2198" w:rsidRPr="002E0827">
        <w:rPr>
          <w:szCs w:val="24"/>
        </w:rPr>
        <w:t xml:space="preserve"> as claims incurred in 12 months and paid in </w:t>
      </w:r>
      <w:r w:rsidR="00D83938" w:rsidRPr="002E0827">
        <w:rPr>
          <w:szCs w:val="24"/>
        </w:rPr>
        <w:t>27</w:t>
      </w:r>
      <w:r w:rsidR="00FA2198" w:rsidRPr="002E0827">
        <w:rPr>
          <w:szCs w:val="24"/>
        </w:rPr>
        <w:t xml:space="preserve"> months</w:t>
      </w:r>
      <w:r w:rsidR="007B3654" w:rsidRPr="002E0827">
        <w:rPr>
          <w:szCs w:val="24"/>
        </w:rPr>
        <w:t>)</w:t>
      </w:r>
      <w:r w:rsidR="00B963E0" w:rsidRPr="002E0827">
        <w:rPr>
          <w:szCs w:val="24"/>
        </w:rPr>
        <w:t>.</w:t>
      </w:r>
      <w:r w:rsidR="00FA2198" w:rsidRPr="002E0827">
        <w:rPr>
          <w:szCs w:val="24"/>
        </w:rPr>
        <w:t xml:space="preserve">  Restate all applicable elements of adjusted incurred claims</w:t>
      </w:r>
      <w:r w:rsidR="00B963E0" w:rsidRPr="002E0827">
        <w:rPr>
          <w:szCs w:val="24"/>
        </w:rPr>
        <w:t>, including reserves and the allowable</w:t>
      </w:r>
      <w:r w:rsidR="00974637">
        <w:rPr>
          <w:szCs w:val="24"/>
        </w:rPr>
        <w:t xml:space="preserve"> claims recovered through</w:t>
      </w:r>
      <w:r w:rsidR="00B963E0" w:rsidRPr="002E0827">
        <w:rPr>
          <w:szCs w:val="24"/>
        </w:rPr>
        <w:t xml:space="preserve"> fraud reduction </w:t>
      </w:r>
      <w:r w:rsidR="00974637">
        <w:rPr>
          <w:szCs w:val="24"/>
        </w:rPr>
        <w:t>efforts</w:t>
      </w:r>
      <w:r w:rsidR="004B6D14">
        <w:rPr>
          <w:szCs w:val="24"/>
        </w:rPr>
        <w:t>,</w:t>
      </w:r>
      <w:r w:rsidR="004B6D14" w:rsidRPr="004B6D14">
        <w:rPr>
          <w:szCs w:val="24"/>
        </w:rPr>
        <w:t xml:space="preserve"> </w:t>
      </w:r>
      <w:r w:rsidR="004B6D14">
        <w:rPr>
          <w:szCs w:val="24"/>
        </w:rPr>
        <w:t xml:space="preserve">in accordance with the </w:t>
      </w:r>
      <w:r w:rsidR="00886A78">
        <w:rPr>
          <w:szCs w:val="24"/>
        </w:rPr>
        <w:t>Filing</w:t>
      </w:r>
      <w:r w:rsidR="004B6D14">
        <w:rPr>
          <w:szCs w:val="24"/>
        </w:rPr>
        <w:t xml:space="preserve"> Instructions</w:t>
      </w:r>
      <w:r w:rsidR="00886A78">
        <w:rPr>
          <w:szCs w:val="24"/>
        </w:rPr>
        <w:t xml:space="preserve"> from the year preceding the MLR reporting year</w:t>
      </w:r>
      <w:r w:rsidR="00FA2198" w:rsidRPr="002E0827">
        <w:rPr>
          <w:szCs w:val="24"/>
        </w:rPr>
        <w:t>.</w:t>
      </w:r>
    </w:p>
    <w:p w14:paraId="575ED57F" w14:textId="77777777" w:rsidR="00047D24" w:rsidRPr="002E0827" w:rsidRDefault="00047D24" w:rsidP="00992AB2">
      <w:pPr>
        <w:ind w:left="1440"/>
        <w:jc w:val="left"/>
        <w:rPr>
          <w:b/>
          <w:szCs w:val="24"/>
        </w:rPr>
      </w:pPr>
    </w:p>
    <w:p w14:paraId="6C3157BA" w14:textId="207E5706" w:rsidR="00D83938" w:rsidRDefault="00D83938" w:rsidP="00126484">
      <w:pPr>
        <w:ind w:left="1440" w:hanging="720"/>
        <w:jc w:val="left"/>
        <w:rPr>
          <w:szCs w:val="24"/>
        </w:rPr>
      </w:pPr>
      <w:r w:rsidRPr="002E0827">
        <w:rPr>
          <w:szCs w:val="24"/>
        </w:rPr>
        <w:t>CY</w:t>
      </w:r>
      <w:r w:rsidR="004B6D14">
        <w:rPr>
          <w:szCs w:val="24"/>
        </w:rPr>
        <w:t xml:space="preserve"> Column –</w:t>
      </w:r>
      <w:r w:rsidR="003B2252" w:rsidRPr="002E0827">
        <w:rPr>
          <w:szCs w:val="24"/>
        </w:rPr>
        <w:t xml:space="preserve"> </w:t>
      </w:r>
      <w:r w:rsidR="008F3B1D">
        <w:rPr>
          <w:szCs w:val="24"/>
        </w:rPr>
        <w:t>Part 1</w:t>
      </w:r>
      <w:r w:rsidR="003603F9">
        <w:rPr>
          <w:szCs w:val="24"/>
        </w:rPr>
        <w:t>,</w:t>
      </w:r>
      <w:r w:rsidR="008F3B1D">
        <w:rPr>
          <w:szCs w:val="24"/>
        </w:rPr>
        <w:t xml:space="preserve"> Line</w:t>
      </w:r>
      <w:r w:rsidR="004B6D14">
        <w:rPr>
          <w:szCs w:val="24"/>
        </w:rPr>
        <w:t>s</w:t>
      </w:r>
      <w:r w:rsidR="008F3B1D">
        <w:rPr>
          <w:szCs w:val="24"/>
        </w:rPr>
        <w:t xml:space="preserve"> 2.1</w:t>
      </w:r>
      <w:r w:rsidR="0026385A">
        <w:rPr>
          <w:szCs w:val="24"/>
        </w:rPr>
        <w:t xml:space="preserve"> + </w:t>
      </w:r>
      <w:r w:rsidR="002F11DA">
        <w:rPr>
          <w:szCs w:val="24"/>
        </w:rPr>
        <w:t>2.1</w:t>
      </w:r>
      <w:r w:rsidR="004B6D14">
        <w:rPr>
          <w:szCs w:val="24"/>
        </w:rPr>
        <w:t>1</w:t>
      </w:r>
      <w:r w:rsidR="008F3B1D">
        <w:rPr>
          <w:szCs w:val="24"/>
        </w:rPr>
        <w:t>, Columns 3/31 + Deferred PY1 – Deferred CY (</w:t>
      </w:r>
      <w:r w:rsidR="00725514">
        <w:rPr>
          <w:szCs w:val="24"/>
        </w:rPr>
        <w:t>N</w:t>
      </w:r>
      <w:r w:rsidR="008F3B1D">
        <w:rPr>
          <w:szCs w:val="24"/>
        </w:rPr>
        <w:t>ote that adjusted incurred claims in the Deferred PY1 columns on Parts 1 and 2 should have be</w:t>
      </w:r>
      <w:r w:rsidR="000D6A80">
        <w:rPr>
          <w:szCs w:val="24"/>
        </w:rPr>
        <w:t>en restated as of 3/31 of the year following the MLR reporting year</w:t>
      </w:r>
      <w:r w:rsidR="004B6D14">
        <w:rPr>
          <w:szCs w:val="24"/>
        </w:rPr>
        <w:t>.</w:t>
      </w:r>
      <w:r w:rsidR="000D6A80">
        <w:rPr>
          <w:szCs w:val="24"/>
        </w:rPr>
        <w:t>)</w:t>
      </w:r>
    </w:p>
    <w:p w14:paraId="3BFF7EAB" w14:textId="77777777" w:rsidR="001600D5" w:rsidRDefault="001600D5" w:rsidP="00992AB2">
      <w:pPr>
        <w:ind w:left="1440" w:hanging="630"/>
        <w:jc w:val="left"/>
        <w:rPr>
          <w:szCs w:val="24"/>
        </w:rPr>
      </w:pPr>
    </w:p>
    <w:p w14:paraId="53AB48F3" w14:textId="29DD3EFF" w:rsidR="001600D5" w:rsidRPr="002E0827" w:rsidRDefault="001600D5" w:rsidP="00126484">
      <w:pPr>
        <w:ind w:left="1440" w:hanging="720"/>
        <w:jc w:val="left"/>
        <w:rPr>
          <w:b/>
          <w:szCs w:val="24"/>
        </w:rPr>
      </w:pPr>
      <w:r>
        <w:rPr>
          <w:szCs w:val="24"/>
        </w:rPr>
        <w:t>RC Column –</w:t>
      </w:r>
      <w:r w:rsidRPr="002E0827">
        <w:rPr>
          <w:szCs w:val="24"/>
        </w:rPr>
        <w:t xml:space="preserve"> </w:t>
      </w:r>
      <w:r>
        <w:rPr>
          <w:szCs w:val="24"/>
        </w:rPr>
        <w:t>Part 1, Lines 2.1 + 2.11, Column [RC] 3/31</w:t>
      </w:r>
    </w:p>
    <w:p w14:paraId="6D1A8284" w14:textId="77777777" w:rsidR="003478EF" w:rsidRPr="002E0827" w:rsidRDefault="003478EF" w:rsidP="00992AB2">
      <w:pPr>
        <w:ind w:left="720"/>
        <w:jc w:val="left"/>
        <w:rPr>
          <w:szCs w:val="24"/>
        </w:rPr>
      </w:pPr>
    </w:p>
    <w:p w14:paraId="2D0E05E7" w14:textId="77777777" w:rsidR="00AC1498" w:rsidRPr="002E0827" w:rsidRDefault="00AC1498" w:rsidP="00992AB2">
      <w:pPr>
        <w:ind w:left="1080" w:hanging="1080"/>
        <w:jc w:val="left"/>
        <w:rPr>
          <w:szCs w:val="24"/>
        </w:rPr>
      </w:pPr>
      <w:r w:rsidRPr="002E0827">
        <w:rPr>
          <w:szCs w:val="24"/>
        </w:rPr>
        <w:t xml:space="preserve"> Line 1.3 – </w:t>
      </w:r>
      <w:r w:rsidR="005C217E" w:rsidRPr="002E0827">
        <w:rPr>
          <w:szCs w:val="24"/>
        </w:rPr>
        <w:t xml:space="preserve">Improving Health Care Quality Expenses </w:t>
      </w:r>
    </w:p>
    <w:p w14:paraId="0E0543D1" w14:textId="77777777" w:rsidR="005C217E" w:rsidRPr="002E0827" w:rsidRDefault="005C217E" w:rsidP="00992AB2">
      <w:pPr>
        <w:ind w:left="720"/>
        <w:jc w:val="left"/>
        <w:rPr>
          <w:szCs w:val="24"/>
        </w:rPr>
      </w:pPr>
    </w:p>
    <w:p w14:paraId="7B0754AE" w14:textId="6AD2ACE7" w:rsidR="005C217E" w:rsidRPr="002E0827" w:rsidRDefault="00682D84" w:rsidP="00992AB2">
      <w:pPr>
        <w:ind w:left="1440" w:hanging="720"/>
        <w:jc w:val="left"/>
        <w:rPr>
          <w:b/>
          <w:szCs w:val="24"/>
        </w:rPr>
      </w:pPr>
      <w:r>
        <w:rPr>
          <w:szCs w:val="24"/>
        </w:rPr>
        <w:t xml:space="preserve">PY2 and </w:t>
      </w:r>
      <w:r w:rsidR="005C217E" w:rsidRPr="002E0827">
        <w:rPr>
          <w:szCs w:val="24"/>
        </w:rPr>
        <w:t>PY1</w:t>
      </w:r>
      <w:r w:rsidR="005B2449" w:rsidRPr="002E0827">
        <w:rPr>
          <w:szCs w:val="24"/>
        </w:rPr>
        <w:t xml:space="preserve"> </w:t>
      </w:r>
      <w:r w:rsidR="00767E19" w:rsidRPr="004B6D14">
        <w:rPr>
          <w:szCs w:val="24"/>
        </w:rPr>
        <w:t>Column</w:t>
      </w:r>
      <w:r>
        <w:rPr>
          <w:szCs w:val="24"/>
        </w:rPr>
        <w:t>s</w:t>
      </w:r>
      <w:r w:rsidR="00767E19" w:rsidRPr="004B6D14">
        <w:rPr>
          <w:szCs w:val="24"/>
        </w:rPr>
        <w:t xml:space="preserve"> –</w:t>
      </w:r>
      <w:r w:rsidR="005C217E" w:rsidRPr="002E0827">
        <w:rPr>
          <w:szCs w:val="24"/>
        </w:rPr>
        <w:t xml:space="preserve"> </w:t>
      </w:r>
      <w:r w:rsidR="00845695" w:rsidRPr="002E0827">
        <w:rPr>
          <w:szCs w:val="24"/>
        </w:rPr>
        <w:t>201</w:t>
      </w:r>
      <w:r w:rsidR="00845695">
        <w:rPr>
          <w:szCs w:val="24"/>
        </w:rPr>
        <w:t xml:space="preserve">3 </w:t>
      </w:r>
      <w:r>
        <w:rPr>
          <w:szCs w:val="24"/>
        </w:rPr>
        <w:t xml:space="preserve">and </w:t>
      </w:r>
      <w:r w:rsidR="00845695">
        <w:rPr>
          <w:szCs w:val="24"/>
        </w:rPr>
        <w:t>2014</w:t>
      </w:r>
      <w:r w:rsidR="00845695" w:rsidRPr="002E0827">
        <w:rPr>
          <w:szCs w:val="24"/>
        </w:rPr>
        <w:t xml:space="preserve"> </w:t>
      </w:r>
      <w:r w:rsidR="00FA2198" w:rsidRPr="002E0827">
        <w:rPr>
          <w:szCs w:val="24"/>
        </w:rPr>
        <w:t>MLR Form</w:t>
      </w:r>
      <w:r>
        <w:rPr>
          <w:szCs w:val="24"/>
        </w:rPr>
        <w:t>s, respectively</w:t>
      </w:r>
      <w:r w:rsidR="00FA2198" w:rsidRPr="002E0827">
        <w:rPr>
          <w:szCs w:val="24"/>
        </w:rPr>
        <w:t>, Part 1, Line</w:t>
      </w:r>
      <w:r w:rsidR="00767E19">
        <w:rPr>
          <w:szCs w:val="24"/>
        </w:rPr>
        <w:t>s 4.1 + 4.2 + 4.3 + 4.4 + 4.5 +</w:t>
      </w:r>
      <w:r w:rsidR="00FA2198" w:rsidRPr="002E0827">
        <w:rPr>
          <w:szCs w:val="24"/>
        </w:rPr>
        <w:t xml:space="preserve"> 4.6</w:t>
      </w:r>
      <w:r w:rsidR="00FA2198">
        <w:rPr>
          <w:szCs w:val="24"/>
        </w:rPr>
        <w:t>, Columns 3/31 + Deferred PY1 – Deferred CY</w:t>
      </w:r>
    </w:p>
    <w:p w14:paraId="63489A69" w14:textId="77777777" w:rsidR="003B3223" w:rsidRDefault="003B3223" w:rsidP="00992AB2">
      <w:pPr>
        <w:ind w:left="1440" w:hanging="720"/>
        <w:jc w:val="left"/>
        <w:rPr>
          <w:szCs w:val="24"/>
        </w:rPr>
      </w:pPr>
    </w:p>
    <w:p w14:paraId="73588A14" w14:textId="07B001B2" w:rsidR="005C217E" w:rsidRDefault="005C217E" w:rsidP="00992AB2">
      <w:pPr>
        <w:ind w:left="1440" w:hanging="720"/>
        <w:jc w:val="left"/>
        <w:rPr>
          <w:szCs w:val="24"/>
        </w:rPr>
      </w:pPr>
      <w:r w:rsidRPr="001C5FD4">
        <w:rPr>
          <w:szCs w:val="24"/>
        </w:rPr>
        <w:t>CY</w:t>
      </w:r>
      <w:r w:rsidR="00E44B4A">
        <w:rPr>
          <w:szCs w:val="24"/>
        </w:rPr>
        <w:t xml:space="preserve"> </w:t>
      </w:r>
      <w:r w:rsidR="00767E19" w:rsidRPr="004B6D14">
        <w:rPr>
          <w:szCs w:val="24"/>
        </w:rPr>
        <w:t>Column –</w:t>
      </w:r>
      <w:r w:rsidR="00E44B4A">
        <w:rPr>
          <w:szCs w:val="24"/>
        </w:rPr>
        <w:t xml:space="preserve"> </w:t>
      </w:r>
      <w:r w:rsidR="003D20D1" w:rsidRPr="002E0827">
        <w:rPr>
          <w:szCs w:val="24"/>
        </w:rPr>
        <w:t>Part 1, Line</w:t>
      </w:r>
      <w:r w:rsidR="00A6188C">
        <w:rPr>
          <w:szCs w:val="24"/>
        </w:rPr>
        <w:t>s 4.1 + 4.2 + 4.3 + 4.4 + 4.5 +</w:t>
      </w:r>
      <w:r w:rsidR="003D20D1" w:rsidRPr="002E0827">
        <w:rPr>
          <w:szCs w:val="24"/>
        </w:rPr>
        <w:t xml:space="preserve"> 4.6</w:t>
      </w:r>
      <w:r w:rsidR="008F3B1D">
        <w:rPr>
          <w:szCs w:val="24"/>
        </w:rPr>
        <w:t>, Columns 3/31 + Deferred PY1 – Deferred CY</w:t>
      </w:r>
    </w:p>
    <w:p w14:paraId="26B61C99" w14:textId="77777777" w:rsidR="001600D5" w:rsidRDefault="001600D5" w:rsidP="00992AB2">
      <w:pPr>
        <w:ind w:left="1440" w:hanging="720"/>
        <w:jc w:val="left"/>
        <w:rPr>
          <w:szCs w:val="24"/>
        </w:rPr>
      </w:pPr>
    </w:p>
    <w:p w14:paraId="3373F2D3" w14:textId="063DBEDE" w:rsidR="001600D5" w:rsidRPr="001C5FD4" w:rsidRDefault="001600D5" w:rsidP="00992AB2">
      <w:pPr>
        <w:ind w:left="1440" w:hanging="720"/>
        <w:jc w:val="left"/>
        <w:rPr>
          <w:szCs w:val="24"/>
        </w:rPr>
      </w:pPr>
      <w:r>
        <w:rPr>
          <w:szCs w:val="24"/>
        </w:rPr>
        <w:t>RC Column – Part 1, Lines 4.1 + 4.2 + 4.3 + 4.4 + 4.5 +</w:t>
      </w:r>
      <w:r w:rsidRPr="002E0827">
        <w:rPr>
          <w:szCs w:val="24"/>
        </w:rPr>
        <w:t xml:space="preserve"> 4.6</w:t>
      </w:r>
      <w:r>
        <w:rPr>
          <w:szCs w:val="24"/>
        </w:rPr>
        <w:t>, Column [RC] 3/31</w:t>
      </w:r>
    </w:p>
    <w:p w14:paraId="023748F2" w14:textId="77777777" w:rsidR="00DB2989" w:rsidRDefault="00DB2989" w:rsidP="00992AB2">
      <w:pPr>
        <w:ind w:left="720"/>
        <w:jc w:val="left"/>
        <w:rPr>
          <w:szCs w:val="24"/>
        </w:rPr>
      </w:pPr>
    </w:p>
    <w:p w14:paraId="1DF6198C" w14:textId="599B5279" w:rsidR="005C217E" w:rsidRDefault="00D77784" w:rsidP="00992AB2">
      <w:pPr>
        <w:ind w:left="1080" w:hanging="1080"/>
        <w:jc w:val="left"/>
        <w:rPr>
          <w:szCs w:val="24"/>
        </w:rPr>
      </w:pPr>
      <w:r w:rsidRPr="003F0E3C">
        <w:rPr>
          <w:szCs w:val="24"/>
        </w:rPr>
        <w:t xml:space="preserve">Line 1.4 – </w:t>
      </w:r>
      <w:r w:rsidR="00CD2258">
        <w:rPr>
          <w:szCs w:val="24"/>
        </w:rPr>
        <w:t>Reconciled</w:t>
      </w:r>
      <w:r w:rsidR="00CD2258" w:rsidRPr="00AC33BF">
        <w:rPr>
          <w:szCs w:val="24"/>
        </w:rPr>
        <w:t xml:space="preserve"> </w:t>
      </w:r>
      <w:r w:rsidR="00622A7B">
        <w:rPr>
          <w:szCs w:val="24"/>
        </w:rPr>
        <w:t>P</w:t>
      </w:r>
      <w:r w:rsidR="00EA0DD8" w:rsidRPr="00AC33BF">
        <w:rPr>
          <w:szCs w:val="24"/>
        </w:rPr>
        <w:t xml:space="preserve">ayments of </w:t>
      </w:r>
      <w:r w:rsidR="00DE550E">
        <w:rPr>
          <w:szCs w:val="24"/>
        </w:rPr>
        <w:t>C</w:t>
      </w:r>
      <w:r w:rsidR="00EA0DD8" w:rsidRPr="00AC33BF">
        <w:rPr>
          <w:szCs w:val="24"/>
        </w:rPr>
        <w:t>ost-</w:t>
      </w:r>
      <w:r w:rsidR="00DE550E">
        <w:rPr>
          <w:szCs w:val="24"/>
        </w:rPr>
        <w:t>S</w:t>
      </w:r>
      <w:r w:rsidR="00EA0DD8" w:rsidRPr="00AC33BF">
        <w:rPr>
          <w:szCs w:val="24"/>
        </w:rPr>
        <w:t xml:space="preserve">haring </w:t>
      </w:r>
      <w:r w:rsidR="00DE550E">
        <w:rPr>
          <w:szCs w:val="24"/>
        </w:rPr>
        <w:t>R</w:t>
      </w:r>
      <w:r w:rsidR="00EA0DD8" w:rsidRPr="00AC33BF">
        <w:rPr>
          <w:szCs w:val="24"/>
        </w:rPr>
        <w:t>eductions</w:t>
      </w:r>
    </w:p>
    <w:p w14:paraId="053EDB18" w14:textId="77777777" w:rsidR="00D0066B" w:rsidRDefault="00D0066B" w:rsidP="00992AB2">
      <w:pPr>
        <w:ind w:left="720"/>
        <w:jc w:val="left"/>
        <w:rPr>
          <w:szCs w:val="24"/>
        </w:rPr>
      </w:pPr>
    </w:p>
    <w:p w14:paraId="46200109" w14:textId="692780B4" w:rsidR="00EB5054" w:rsidRDefault="00B77E99" w:rsidP="004603E7">
      <w:pPr>
        <w:ind w:left="720"/>
        <w:jc w:val="left"/>
        <w:rPr>
          <w:szCs w:val="24"/>
        </w:rPr>
      </w:pPr>
      <w:bookmarkStart w:id="60" w:name="_GoBack"/>
      <w:r>
        <w:rPr>
          <w:szCs w:val="24"/>
        </w:rPr>
        <w:t xml:space="preserve">PY1 Column – </w:t>
      </w:r>
      <w:r w:rsidR="00072C28">
        <w:rPr>
          <w:szCs w:val="24"/>
        </w:rPr>
        <w:t>Amount of cost-sharing reductions for 2014, as reconciled in 2016.</w:t>
      </w:r>
    </w:p>
    <w:bookmarkEnd w:id="60"/>
    <w:p w14:paraId="73FB1A27" w14:textId="77777777" w:rsidR="00B77E99" w:rsidRDefault="00B77E99" w:rsidP="00992AB2">
      <w:pPr>
        <w:ind w:left="720"/>
        <w:jc w:val="left"/>
        <w:rPr>
          <w:szCs w:val="24"/>
        </w:rPr>
      </w:pPr>
    </w:p>
    <w:p w14:paraId="54D488FD" w14:textId="09CFFCC7" w:rsidR="00237D36" w:rsidRDefault="007D2883" w:rsidP="00992AB2">
      <w:pPr>
        <w:ind w:left="720"/>
        <w:jc w:val="left"/>
        <w:rPr>
          <w:szCs w:val="24"/>
        </w:rPr>
      </w:pPr>
      <w:r>
        <w:rPr>
          <w:szCs w:val="24"/>
        </w:rPr>
        <w:t xml:space="preserve">CY Column – </w:t>
      </w:r>
      <w:r w:rsidR="00232A5B">
        <w:rPr>
          <w:szCs w:val="24"/>
        </w:rPr>
        <w:t>Part 2, Line 2.18, Columns 3/31 + Deferred PY1 – Deferred CY</w:t>
      </w:r>
    </w:p>
    <w:p w14:paraId="78984020" w14:textId="77777777" w:rsidR="002314D8" w:rsidRDefault="002314D8" w:rsidP="00992AB2">
      <w:pPr>
        <w:ind w:left="720"/>
        <w:jc w:val="left"/>
        <w:rPr>
          <w:szCs w:val="24"/>
        </w:rPr>
      </w:pPr>
    </w:p>
    <w:p w14:paraId="03E11340" w14:textId="722D1168" w:rsidR="002314D8" w:rsidRDefault="002314D8" w:rsidP="00992AB2">
      <w:pPr>
        <w:ind w:left="720"/>
        <w:jc w:val="left"/>
        <w:rPr>
          <w:szCs w:val="24"/>
        </w:rPr>
      </w:pPr>
      <w:r>
        <w:rPr>
          <w:szCs w:val="24"/>
        </w:rPr>
        <w:t>RC Column – Part 2, Line 2.18, Column [RC] 3/31</w:t>
      </w:r>
      <w:r w:rsidR="00D34749">
        <w:rPr>
          <w:szCs w:val="24"/>
        </w:rPr>
        <w:t>.  R</w:t>
      </w:r>
      <w:r w:rsidR="00D34749" w:rsidRPr="00D34749">
        <w:rPr>
          <w:szCs w:val="24"/>
        </w:rPr>
        <w:t xml:space="preserve">eport a reconciled CSR amount that reflects: the reconciled CSR amount for the 2015 benefit year (as reported to the issuer by CMS), </w:t>
      </w:r>
      <w:r w:rsidR="009367F7">
        <w:rPr>
          <w:szCs w:val="24"/>
        </w:rPr>
        <w:t>min</w:t>
      </w:r>
      <w:r w:rsidR="00D34749" w:rsidRPr="00D34749">
        <w:rPr>
          <w:szCs w:val="24"/>
        </w:rPr>
        <w:t xml:space="preserve">us the difference between </w:t>
      </w:r>
      <w:r w:rsidR="009367F7" w:rsidRPr="00D34749">
        <w:rPr>
          <w:szCs w:val="24"/>
        </w:rPr>
        <w:t xml:space="preserve">the CSR amount reported by the issuer </w:t>
      </w:r>
      <w:r w:rsidR="009367F7">
        <w:rPr>
          <w:szCs w:val="24"/>
        </w:rPr>
        <w:t>o</w:t>
      </w:r>
      <w:r w:rsidR="009367F7" w:rsidRPr="00D34749">
        <w:rPr>
          <w:szCs w:val="24"/>
        </w:rPr>
        <w:t xml:space="preserve">n the 2014 </w:t>
      </w:r>
      <w:r w:rsidR="009367F7">
        <w:rPr>
          <w:szCs w:val="24"/>
        </w:rPr>
        <w:t xml:space="preserve">MLR Form and </w:t>
      </w:r>
      <w:r w:rsidR="00D34749" w:rsidRPr="00D34749">
        <w:rPr>
          <w:szCs w:val="24"/>
        </w:rPr>
        <w:t>the reconciled CSR amount for the 2014 benefit year (as reported to the issuer by CMS).</w:t>
      </w:r>
    </w:p>
    <w:p w14:paraId="6CAC2908" w14:textId="77777777" w:rsidR="00237D36" w:rsidRPr="005B2449" w:rsidRDefault="00237D36" w:rsidP="00151FDC">
      <w:pPr>
        <w:ind w:left="1440" w:hanging="720"/>
        <w:jc w:val="left"/>
        <w:rPr>
          <w:szCs w:val="24"/>
        </w:rPr>
      </w:pPr>
    </w:p>
    <w:p w14:paraId="23AF0D3F" w14:textId="77777777" w:rsidR="00151FDC" w:rsidRDefault="00151FDC" w:rsidP="00151FDC">
      <w:pPr>
        <w:ind w:left="1080" w:hanging="1080"/>
        <w:jc w:val="left"/>
        <w:rPr>
          <w:szCs w:val="24"/>
        </w:rPr>
      </w:pPr>
      <w:r>
        <w:rPr>
          <w:szCs w:val="24"/>
        </w:rPr>
        <w:t xml:space="preserve">Line 1.5 – Federal Transitional Reinsurance Program </w:t>
      </w:r>
      <w:r w:rsidR="002540A0">
        <w:rPr>
          <w:szCs w:val="24"/>
        </w:rPr>
        <w:t>paymen</w:t>
      </w:r>
      <w:r>
        <w:rPr>
          <w:szCs w:val="24"/>
        </w:rPr>
        <w:t>ts</w:t>
      </w:r>
    </w:p>
    <w:p w14:paraId="0D9BEEC0" w14:textId="77777777" w:rsidR="00151FDC" w:rsidRDefault="00151FDC" w:rsidP="00151FDC">
      <w:pPr>
        <w:ind w:left="1080" w:hanging="1080"/>
        <w:jc w:val="left"/>
        <w:rPr>
          <w:szCs w:val="24"/>
        </w:rPr>
      </w:pPr>
    </w:p>
    <w:p w14:paraId="531AD116" w14:textId="45D21A56" w:rsidR="00B77E99" w:rsidRDefault="00B77E99" w:rsidP="00151FDC">
      <w:pPr>
        <w:ind w:left="1440" w:hanging="720"/>
        <w:jc w:val="left"/>
        <w:rPr>
          <w:szCs w:val="24"/>
        </w:rPr>
      </w:pPr>
      <w:r>
        <w:rPr>
          <w:szCs w:val="24"/>
        </w:rPr>
        <w:t>PY1 Column – 2014 MLR Form, Part 2, Line 1.9, Columns 3/31 + Deferred PY1 – Deferred CY.  Restate amounts to reflect any changes or updates</w:t>
      </w:r>
      <w:r w:rsidR="00072C28">
        <w:rPr>
          <w:szCs w:val="24"/>
        </w:rPr>
        <w:t xml:space="preserve"> </w:t>
      </w:r>
      <w:r w:rsidR="00C274C6">
        <w:rPr>
          <w:szCs w:val="24"/>
        </w:rPr>
        <w:t xml:space="preserve">to reinsurance payments for the 2014 benefit year </w:t>
      </w:r>
      <w:r w:rsidR="00072C28">
        <w:rPr>
          <w:szCs w:val="24"/>
        </w:rPr>
        <w:t>communicated by HHS after June 30, 2015</w:t>
      </w:r>
      <w:r w:rsidR="00D34749">
        <w:rPr>
          <w:szCs w:val="24"/>
        </w:rPr>
        <w:t>, including any changes communicated after the filing of the 2014 MLR Form</w:t>
      </w:r>
      <w:r w:rsidR="00072C28">
        <w:rPr>
          <w:szCs w:val="24"/>
        </w:rPr>
        <w:t>.</w:t>
      </w:r>
    </w:p>
    <w:p w14:paraId="46D427A9" w14:textId="77777777" w:rsidR="00B77E99" w:rsidRDefault="00B77E99" w:rsidP="00151FDC">
      <w:pPr>
        <w:ind w:left="1440" w:hanging="720"/>
        <w:jc w:val="left"/>
        <w:rPr>
          <w:szCs w:val="24"/>
        </w:rPr>
      </w:pPr>
    </w:p>
    <w:p w14:paraId="3222EC74" w14:textId="11AD41F8" w:rsidR="00151FDC" w:rsidRDefault="007D2883" w:rsidP="00151FDC">
      <w:pPr>
        <w:ind w:left="1440" w:hanging="720"/>
        <w:jc w:val="left"/>
        <w:rPr>
          <w:szCs w:val="24"/>
        </w:rPr>
      </w:pPr>
      <w:r>
        <w:rPr>
          <w:szCs w:val="24"/>
        </w:rPr>
        <w:t>CY</w:t>
      </w:r>
      <w:r w:rsidR="00535567">
        <w:rPr>
          <w:szCs w:val="24"/>
        </w:rPr>
        <w:t xml:space="preserve"> </w:t>
      </w:r>
      <w:r>
        <w:rPr>
          <w:szCs w:val="24"/>
        </w:rPr>
        <w:t xml:space="preserve">Column – </w:t>
      </w:r>
      <w:r w:rsidR="00151FDC">
        <w:rPr>
          <w:szCs w:val="24"/>
        </w:rPr>
        <w:t>Part 2, Line 1.9</w:t>
      </w:r>
      <w:r w:rsidR="00232A5B">
        <w:rPr>
          <w:szCs w:val="24"/>
        </w:rPr>
        <w:t>,</w:t>
      </w:r>
      <w:r w:rsidR="00151FDC">
        <w:rPr>
          <w:szCs w:val="24"/>
        </w:rPr>
        <w:t xml:space="preserve"> Columns 3/31 + Deferred PY1 – Deferred CY</w:t>
      </w:r>
    </w:p>
    <w:p w14:paraId="00D5FA88" w14:textId="77777777" w:rsidR="00D56E80" w:rsidRDefault="00D56E80" w:rsidP="00151FDC">
      <w:pPr>
        <w:ind w:left="1440" w:hanging="720"/>
        <w:jc w:val="left"/>
        <w:rPr>
          <w:szCs w:val="24"/>
        </w:rPr>
      </w:pPr>
    </w:p>
    <w:p w14:paraId="2BF8E576" w14:textId="7504EC39" w:rsidR="00D56E80" w:rsidRDefault="00D56E80" w:rsidP="00151FDC">
      <w:pPr>
        <w:ind w:left="1440" w:hanging="720"/>
        <w:jc w:val="left"/>
        <w:rPr>
          <w:szCs w:val="24"/>
        </w:rPr>
      </w:pPr>
      <w:r>
        <w:rPr>
          <w:szCs w:val="24"/>
        </w:rPr>
        <w:t>RC Column – Part 2, Line 1.9, Column [RC] 3/31</w:t>
      </w:r>
      <w:r w:rsidR="00D34749">
        <w:rPr>
          <w:szCs w:val="24"/>
        </w:rPr>
        <w:t xml:space="preserve">.  The issuer can adjust for differences in reinsurance payments that were actually received after June 30, 2015 that differ from the </w:t>
      </w:r>
      <w:r w:rsidR="00D34749">
        <w:rPr>
          <w:szCs w:val="24"/>
        </w:rPr>
        <w:lastRenderedPageBreak/>
        <w:t xml:space="preserve">amount reported on the 2014 MLR Form.  Therefore, issuers will report a total reinsurance payment amount that reflects: the reinsurance payment amount for the 2015 benefit year (as reported to the issuer by CMS on the June 30, 2016 report), </w:t>
      </w:r>
      <w:r w:rsidR="009367F7">
        <w:rPr>
          <w:szCs w:val="24"/>
        </w:rPr>
        <w:t>min</w:t>
      </w:r>
      <w:r w:rsidR="00D34749">
        <w:rPr>
          <w:szCs w:val="24"/>
        </w:rPr>
        <w:t xml:space="preserve">us the difference between </w:t>
      </w:r>
      <w:r w:rsidR="009367F7">
        <w:rPr>
          <w:szCs w:val="24"/>
        </w:rPr>
        <w:t xml:space="preserve">the reinsurance payment amount reported by the issuer for the 2014 benefit year on the 2014 MLR Form and </w:t>
      </w:r>
      <w:r w:rsidR="00D34749">
        <w:rPr>
          <w:szCs w:val="24"/>
        </w:rPr>
        <w:t>the reinsurance amount that was actually paid to the issuer for the 2014 benefit year.  There are no adjustments for pending appeals unless the appeal has been resolved (in which case payment would have been made).</w:t>
      </w:r>
    </w:p>
    <w:p w14:paraId="0687A03C" w14:textId="77777777" w:rsidR="00151FDC" w:rsidRDefault="00151FDC" w:rsidP="00151FDC">
      <w:pPr>
        <w:ind w:left="1080" w:hanging="1080"/>
        <w:jc w:val="left"/>
        <w:rPr>
          <w:szCs w:val="24"/>
        </w:rPr>
      </w:pPr>
    </w:p>
    <w:p w14:paraId="1C1ADDE7" w14:textId="77777777" w:rsidR="00151FDC" w:rsidRDefault="00151FDC" w:rsidP="00151FDC">
      <w:pPr>
        <w:ind w:left="1080" w:hanging="1080"/>
        <w:jc w:val="left"/>
        <w:rPr>
          <w:szCs w:val="24"/>
        </w:rPr>
      </w:pPr>
      <w:r>
        <w:rPr>
          <w:szCs w:val="24"/>
        </w:rPr>
        <w:t xml:space="preserve">Line 1.6 – Net </w:t>
      </w:r>
      <w:r w:rsidRPr="00AC33BF">
        <w:rPr>
          <w:szCs w:val="24"/>
        </w:rPr>
        <w:t xml:space="preserve">Federal Risk Adjustment Program </w:t>
      </w:r>
      <w:r w:rsidR="002540A0">
        <w:rPr>
          <w:szCs w:val="24"/>
        </w:rPr>
        <w:t>paymen</w:t>
      </w:r>
      <w:r w:rsidRPr="00AC33BF">
        <w:rPr>
          <w:szCs w:val="24"/>
        </w:rPr>
        <w:t xml:space="preserve">ts </w:t>
      </w:r>
      <w:r w:rsidR="00405363">
        <w:rPr>
          <w:szCs w:val="24"/>
        </w:rPr>
        <w:t xml:space="preserve">or </w:t>
      </w:r>
      <w:r w:rsidR="002540A0">
        <w:rPr>
          <w:szCs w:val="24"/>
        </w:rPr>
        <w:t>charge</w:t>
      </w:r>
      <w:r w:rsidRPr="00AC33BF">
        <w:rPr>
          <w:szCs w:val="24"/>
        </w:rPr>
        <w:t>s</w:t>
      </w:r>
    </w:p>
    <w:p w14:paraId="4DBF964F" w14:textId="77777777" w:rsidR="00151FDC" w:rsidRDefault="00151FDC" w:rsidP="00151FDC">
      <w:pPr>
        <w:ind w:left="1080" w:hanging="1080"/>
        <w:jc w:val="left"/>
        <w:rPr>
          <w:szCs w:val="24"/>
        </w:rPr>
      </w:pPr>
    </w:p>
    <w:p w14:paraId="12E147E6" w14:textId="07D5D4A8" w:rsidR="00B77E99" w:rsidRDefault="00072C28" w:rsidP="00151FDC">
      <w:pPr>
        <w:ind w:left="1440" w:hanging="720"/>
        <w:jc w:val="left"/>
        <w:rPr>
          <w:szCs w:val="24"/>
        </w:rPr>
      </w:pPr>
      <w:r>
        <w:rPr>
          <w:szCs w:val="24"/>
        </w:rPr>
        <w:t xml:space="preserve">PY1 Column – 2014 MLR Form, Part 2, Line 1.10, Columns 3/31 + Deferred PY1 – Deferred CY.  Restate amounts to reflect any changes or updates </w:t>
      </w:r>
      <w:r w:rsidR="00C274C6">
        <w:rPr>
          <w:szCs w:val="24"/>
        </w:rPr>
        <w:t xml:space="preserve">to transfer amounts for the 2014 benefit year </w:t>
      </w:r>
      <w:r>
        <w:rPr>
          <w:szCs w:val="24"/>
        </w:rPr>
        <w:t>communicated by HHS after June 30, 2015</w:t>
      </w:r>
      <w:r w:rsidR="00620413">
        <w:rPr>
          <w:szCs w:val="24"/>
        </w:rPr>
        <w:t>, including any changes communicated after the filing of the 2014 MLR Form</w:t>
      </w:r>
      <w:r>
        <w:rPr>
          <w:szCs w:val="24"/>
        </w:rPr>
        <w:t>.</w:t>
      </w:r>
    </w:p>
    <w:p w14:paraId="67900803" w14:textId="77777777" w:rsidR="00B77E99" w:rsidRDefault="00B77E99" w:rsidP="00151FDC">
      <w:pPr>
        <w:ind w:left="1440" w:hanging="720"/>
        <w:jc w:val="left"/>
        <w:rPr>
          <w:szCs w:val="24"/>
        </w:rPr>
      </w:pPr>
    </w:p>
    <w:p w14:paraId="49F63D69" w14:textId="2F12822F" w:rsidR="00151FDC" w:rsidRDefault="007D2883" w:rsidP="00151FDC">
      <w:pPr>
        <w:ind w:left="1440" w:hanging="720"/>
        <w:jc w:val="left"/>
        <w:rPr>
          <w:szCs w:val="24"/>
        </w:rPr>
      </w:pPr>
      <w:r>
        <w:rPr>
          <w:szCs w:val="24"/>
        </w:rPr>
        <w:t>CY</w:t>
      </w:r>
      <w:r w:rsidR="00535567">
        <w:rPr>
          <w:szCs w:val="24"/>
        </w:rPr>
        <w:t xml:space="preserve"> </w:t>
      </w:r>
      <w:r>
        <w:rPr>
          <w:szCs w:val="24"/>
        </w:rPr>
        <w:t xml:space="preserve">Column – </w:t>
      </w:r>
      <w:r w:rsidR="00151FDC">
        <w:rPr>
          <w:szCs w:val="24"/>
        </w:rPr>
        <w:t>Part 2, Line 1.10</w:t>
      </w:r>
      <w:r w:rsidR="00232A5B">
        <w:rPr>
          <w:szCs w:val="24"/>
        </w:rPr>
        <w:t>,</w:t>
      </w:r>
      <w:r w:rsidR="00151FDC">
        <w:rPr>
          <w:szCs w:val="24"/>
        </w:rPr>
        <w:t xml:space="preserve"> Columns 3/31 + Deferred PY1 – Deferred CY</w:t>
      </w:r>
    </w:p>
    <w:p w14:paraId="069ECC1A" w14:textId="77777777" w:rsidR="00D56E80" w:rsidRDefault="00D56E80" w:rsidP="00151FDC">
      <w:pPr>
        <w:ind w:left="1440" w:hanging="720"/>
        <w:jc w:val="left"/>
        <w:rPr>
          <w:szCs w:val="24"/>
        </w:rPr>
      </w:pPr>
    </w:p>
    <w:p w14:paraId="1508A497" w14:textId="091E1D77" w:rsidR="00D56E80" w:rsidRDefault="00D56E80" w:rsidP="00151FDC">
      <w:pPr>
        <w:ind w:left="1440" w:hanging="720"/>
        <w:jc w:val="left"/>
        <w:rPr>
          <w:szCs w:val="24"/>
        </w:rPr>
      </w:pPr>
      <w:r>
        <w:rPr>
          <w:szCs w:val="24"/>
        </w:rPr>
        <w:t>RC Column – Part 2, Line 1.10, Column [RC] 3/31</w:t>
      </w:r>
      <w:r w:rsidR="00D34749">
        <w:rPr>
          <w:szCs w:val="24"/>
        </w:rPr>
        <w:t xml:space="preserve">.  The issuer can adjust for differences in risk adjustment transfers that were actually paid or received after June 30, 2015, that differ from the amount reported on the 2014 MLR Form.  Therefore, issuers will report a total risk adjustment amount that reflects: the risk adjustment transfer amount for the 2015 benefit year (as reported to the issuer by CMS on the June 30, 2016 report), </w:t>
      </w:r>
      <w:r w:rsidR="009367F7">
        <w:rPr>
          <w:szCs w:val="24"/>
        </w:rPr>
        <w:t>min</w:t>
      </w:r>
      <w:r w:rsidR="00D34749">
        <w:rPr>
          <w:szCs w:val="24"/>
        </w:rPr>
        <w:t xml:space="preserve">us the difference between </w:t>
      </w:r>
      <w:r w:rsidR="009367F7">
        <w:rPr>
          <w:szCs w:val="24"/>
        </w:rPr>
        <w:t xml:space="preserve">the risk adjustment amount reported by the issuer for the 2014 benefit year on the 2014 MLR Form and </w:t>
      </w:r>
      <w:r w:rsidR="00D34749">
        <w:rPr>
          <w:szCs w:val="24"/>
        </w:rPr>
        <w:t>the amount that was actually paid to the issuer for the 2014 benefit year.  There are no adjustments for pending appeals unless the appeal has been resolved (in which case a payment would have been made).</w:t>
      </w:r>
    </w:p>
    <w:p w14:paraId="079EEF9A" w14:textId="77777777" w:rsidR="00151FDC" w:rsidRDefault="00151FDC" w:rsidP="00151FDC">
      <w:pPr>
        <w:ind w:left="1080" w:hanging="1080"/>
        <w:jc w:val="left"/>
        <w:rPr>
          <w:szCs w:val="24"/>
        </w:rPr>
      </w:pPr>
    </w:p>
    <w:p w14:paraId="775AAA01" w14:textId="2E7ACABE" w:rsidR="00151FDC" w:rsidRDefault="00151FDC" w:rsidP="00151FDC">
      <w:pPr>
        <w:ind w:left="1080" w:hanging="1080"/>
        <w:jc w:val="left"/>
        <w:rPr>
          <w:szCs w:val="24"/>
        </w:rPr>
      </w:pPr>
      <w:r>
        <w:rPr>
          <w:szCs w:val="24"/>
        </w:rPr>
        <w:t xml:space="preserve">Line 1.7 – </w:t>
      </w:r>
      <w:r w:rsidRPr="00AC33BF">
        <w:rPr>
          <w:szCs w:val="24"/>
        </w:rPr>
        <w:t xml:space="preserve">Federal Risk Corridors Program </w:t>
      </w:r>
      <w:r w:rsidR="00801097">
        <w:rPr>
          <w:szCs w:val="24"/>
        </w:rPr>
        <w:t>P</w:t>
      </w:r>
      <w:r w:rsidR="002540A0">
        <w:rPr>
          <w:szCs w:val="24"/>
        </w:rPr>
        <w:t>aymen</w:t>
      </w:r>
      <w:r w:rsidRPr="00AC33BF">
        <w:rPr>
          <w:szCs w:val="24"/>
        </w:rPr>
        <w:t xml:space="preserve">ts </w:t>
      </w:r>
      <w:r w:rsidR="00405363">
        <w:rPr>
          <w:szCs w:val="24"/>
        </w:rPr>
        <w:t xml:space="preserve">or </w:t>
      </w:r>
      <w:r w:rsidR="00801097">
        <w:rPr>
          <w:szCs w:val="24"/>
        </w:rPr>
        <w:t>C</w:t>
      </w:r>
      <w:r w:rsidR="002540A0">
        <w:rPr>
          <w:szCs w:val="24"/>
        </w:rPr>
        <w:t>harge</w:t>
      </w:r>
      <w:r w:rsidRPr="00AC33BF">
        <w:rPr>
          <w:szCs w:val="24"/>
        </w:rPr>
        <w:t>s</w:t>
      </w:r>
    </w:p>
    <w:p w14:paraId="6C38D801" w14:textId="77777777" w:rsidR="00151FDC" w:rsidRDefault="00151FDC" w:rsidP="00992AB2">
      <w:pPr>
        <w:jc w:val="left"/>
        <w:rPr>
          <w:szCs w:val="24"/>
        </w:rPr>
      </w:pPr>
    </w:p>
    <w:p w14:paraId="59B616DE" w14:textId="008C332C" w:rsidR="00126484" w:rsidRDefault="007E5D31" w:rsidP="00126484">
      <w:pPr>
        <w:ind w:left="1440" w:hanging="720"/>
        <w:jc w:val="left"/>
        <w:rPr>
          <w:szCs w:val="24"/>
        </w:rPr>
      </w:pPr>
      <w:r>
        <w:rPr>
          <w:szCs w:val="24"/>
        </w:rPr>
        <w:t xml:space="preserve">PY1 Column – </w:t>
      </w:r>
    </w:p>
    <w:p w14:paraId="1D93CD98" w14:textId="77777777" w:rsidR="00126484" w:rsidRDefault="00126484" w:rsidP="00126484">
      <w:pPr>
        <w:ind w:left="1440" w:hanging="720"/>
        <w:jc w:val="left"/>
        <w:rPr>
          <w:szCs w:val="24"/>
        </w:rPr>
      </w:pPr>
    </w:p>
    <w:p w14:paraId="55B58E84" w14:textId="19E03D8F" w:rsidR="007E5D31" w:rsidRDefault="00126484" w:rsidP="00757C02">
      <w:pPr>
        <w:ind w:left="2520" w:hanging="1080"/>
        <w:jc w:val="left"/>
        <w:rPr>
          <w:szCs w:val="24"/>
        </w:rPr>
      </w:pPr>
      <w:r w:rsidRPr="00126484">
        <w:rPr>
          <w:szCs w:val="24"/>
          <w:u w:val="single"/>
        </w:rPr>
        <w:t>Charges</w:t>
      </w:r>
      <w:r w:rsidR="004603E7">
        <w:rPr>
          <w:szCs w:val="24"/>
        </w:rPr>
        <w:t>:</w:t>
      </w:r>
      <w:r w:rsidR="004603E7">
        <w:rPr>
          <w:szCs w:val="24"/>
        </w:rPr>
        <w:tab/>
      </w:r>
      <w:r w:rsidR="007E5D31">
        <w:rPr>
          <w:szCs w:val="24"/>
        </w:rPr>
        <w:t>2014 MLR Form, Part 2, Line 1.11, Columns 3/31 + Deferred PY1 – Deferred CY</w:t>
      </w:r>
    </w:p>
    <w:p w14:paraId="166AB69A" w14:textId="2B81794B" w:rsidR="00126484" w:rsidRDefault="00126484" w:rsidP="00757C02">
      <w:pPr>
        <w:ind w:left="2520" w:hanging="1080"/>
        <w:jc w:val="left"/>
        <w:rPr>
          <w:szCs w:val="24"/>
        </w:rPr>
      </w:pPr>
      <w:r w:rsidRPr="007E5D31">
        <w:rPr>
          <w:szCs w:val="24"/>
          <w:u w:val="single"/>
        </w:rPr>
        <w:t>Payments</w:t>
      </w:r>
      <w:r w:rsidR="004603E7">
        <w:rPr>
          <w:szCs w:val="24"/>
        </w:rPr>
        <w:t>:</w:t>
      </w:r>
      <w:r w:rsidR="004603E7">
        <w:rPr>
          <w:szCs w:val="24"/>
        </w:rPr>
        <w:tab/>
      </w:r>
      <w:r>
        <w:rPr>
          <w:szCs w:val="24"/>
        </w:rPr>
        <w:t>(2014 MLR Form,</w:t>
      </w:r>
      <w:r w:rsidRPr="007E5D31">
        <w:rPr>
          <w:szCs w:val="24"/>
        </w:rPr>
        <w:t xml:space="preserve"> </w:t>
      </w:r>
      <w:r>
        <w:rPr>
          <w:szCs w:val="24"/>
        </w:rPr>
        <w:t>Part 2, Line 1.11, Columns 3/31 + Deferred PY1 – Deferred CY) x (Risk corridors payments for the 2014 benefit year received from HHS as of the filing date of the 2015 MLR Fo</w:t>
      </w:r>
      <w:r w:rsidR="00061449">
        <w:rPr>
          <w:szCs w:val="24"/>
        </w:rPr>
        <w:t>rm) / (2014 Risk Corridors Plan-</w:t>
      </w:r>
      <w:r>
        <w:rPr>
          <w:szCs w:val="24"/>
        </w:rPr>
        <w:t xml:space="preserve">Level Data Form, Tab 3, Line </w:t>
      </w:r>
      <w:r w:rsidR="00620413">
        <w:rPr>
          <w:szCs w:val="24"/>
        </w:rPr>
        <w:t>6</w:t>
      </w:r>
      <w:r>
        <w:rPr>
          <w:szCs w:val="24"/>
        </w:rPr>
        <w:t>)</w:t>
      </w:r>
    </w:p>
    <w:p w14:paraId="27C20EF9" w14:textId="12BDAEBB" w:rsidR="00736EBA" w:rsidRDefault="00736EBA" w:rsidP="007E5D31">
      <w:pPr>
        <w:ind w:left="3240" w:hanging="1440"/>
        <w:jc w:val="left"/>
        <w:rPr>
          <w:szCs w:val="24"/>
        </w:rPr>
      </w:pPr>
    </w:p>
    <w:p w14:paraId="03A578FD" w14:textId="6EF62F4E" w:rsidR="00DC13E9" w:rsidRDefault="007D2883" w:rsidP="00757C02">
      <w:pPr>
        <w:ind w:left="1440" w:hanging="720"/>
        <w:jc w:val="left"/>
        <w:rPr>
          <w:szCs w:val="24"/>
        </w:rPr>
      </w:pPr>
      <w:r>
        <w:rPr>
          <w:szCs w:val="24"/>
        </w:rPr>
        <w:t xml:space="preserve">CY Column – </w:t>
      </w:r>
      <w:r w:rsidR="00151FDC">
        <w:rPr>
          <w:szCs w:val="24"/>
        </w:rPr>
        <w:t>Part 2, Line 1.11</w:t>
      </w:r>
      <w:r w:rsidR="00232A5B">
        <w:rPr>
          <w:szCs w:val="24"/>
        </w:rPr>
        <w:t>,</w:t>
      </w:r>
      <w:r w:rsidR="00151FDC">
        <w:rPr>
          <w:szCs w:val="24"/>
        </w:rPr>
        <w:t xml:space="preserve"> Columns 3/31 + Deferred PY1 – Deferred CY</w:t>
      </w:r>
    </w:p>
    <w:p w14:paraId="7027095C" w14:textId="77777777" w:rsidR="007E5D31" w:rsidRDefault="007E5D31" w:rsidP="00992AB2">
      <w:pPr>
        <w:jc w:val="left"/>
        <w:rPr>
          <w:szCs w:val="24"/>
        </w:rPr>
      </w:pPr>
    </w:p>
    <w:p w14:paraId="682C8545" w14:textId="77777777" w:rsidR="00AC1498" w:rsidRDefault="00AC1498" w:rsidP="00992AB2">
      <w:pPr>
        <w:jc w:val="left"/>
        <w:rPr>
          <w:szCs w:val="24"/>
        </w:rPr>
      </w:pPr>
      <w:r w:rsidRPr="003F0E3C">
        <w:rPr>
          <w:szCs w:val="24"/>
        </w:rPr>
        <w:t>Line 1.</w:t>
      </w:r>
      <w:r w:rsidR="00EA0DD8">
        <w:rPr>
          <w:szCs w:val="24"/>
        </w:rPr>
        <w:t>8</w:t>
      </w:r>
      <w:r w:rsidRPr="003F0E3C">
        <w:rPr>
          <w:szCs w:val="24"/>
        </w:rPr>
        <w:t xml:space="preserve"> – MLR numerator </w:t>
      </w:r>
    </w:p>
    <w:p w14:paraId="0F01A1FA" w14:textId="77777777" w:rsidR="008C5F39" w:rsidRDefault="008C5F39" w:rsidP="00992AB2">
      <w:pPr>
        <w:ind w:left="720"/>
        <w:jc w:val="left"/>
        <w:rPr>
          <w:szCs w:val="24"/>
        </w:rPr>
      </w:pPr>
    </w:p>
    <w:p w14:paraId="4CAFBB9A" w14:textId="1D99D0FE" w:rsidR="00D16FE2" w:rsidRDefault="007D2883" w:rsidP="00992AB2">
      <w:pPr>
        <w:ind w:left="720"/>
        <w:jc w:val="left"/>
        <w:rPr>
          <w:szCs w:val="24"/>
        </w:rPr>
      </w:pPr>
      <w:r>
        <w:rPr>
          <w:szCs w:val="24"/>
        </w:rPr>
        <w:t xml:space="preserve">PY2 </w:t>
      </w:r>
      <w:r w:rsidR="00D16FE2">
        <w:rPr>
          <w:szCs w:val="24"/>
        </w:rPr>
        <w:t>Column – Lines 1.2 + 1.3</w:t>
      </w:r>
    </w:p>
    <w:p w14:paraId="0CBCDD3D" w14:textId="77777777" w:rsidR="00D16FE2" w:rsidRDefault="00D16FE2" w:rsidP="00992AB2">
      <w:pPr>
        <w:ind w:left="720"/>
        <w:jc w:val="left"/>
        <w:rPr>
          <w:szCs w:val="24"/>
        </w:rPr>
      </w:pPr>
    </w:p>
    <w:p w14:paraId="44801BEA" w14:textId="303CB38E" w:rsidR="00D16FE2" w:rsidRDefault="00801097" w:rsidP="00992AB2">
      <w:pPr>
        <w:ind w:left="720"/>
        <w:jc w:val="left"/>
        <w:rPr>
          <w:szCs w:val="24"/>
        </w:rPr>
      </w:pPr>
      <w:r>
        <w:rPr>
          <w:szCs w:val="24"/>
        </w:rPr>
        <w:t xml:space="preserve">PY1 and </w:t>
      </w:r>
      <w:r w:rsidR="00D16FE2">
        <w:rPr>
          <w:szCs w:val="24"/>
        </w:rPr>
        <w:t>CY Column</w:t>
      </w:r>
      <w:r>
        <w:rPr>
          <w:szCs w:val="24"/>
        </w:rPr>
        <w:t>s</w:t>
      </w:r>
      <w:r w:rsidR="00D16FE2">
        <w:rPr>
          <w:szCs w:val="24"/>
        </w:rPr>
        <w:t xml:space="preserve"> – Lines 1.2 + 1.3</w:t>
      </w:r>
      <w:r w:rsidR="0014352F">
        <w:rPr>
          <w:szCs w:val="24"/>
        </w:rPr>
        <w:t xml:space="preserve"> – 1.4 – 1.5 – 1.6 – 1.7</w:t>
      </w:r>
    </w:p>
    <w:p w14:paraId="01BBC70A" w14:textId="77777777" w:rsidR="00D16FE2" w:rsidRDefault="00D16FE2" w:rsidP="00992AB2">
      <w:pPr>
        <w:ind w:left="720"/>
        <w:jc w:val="left"/>
        <w:rPr>
          <w:szCs w:val="24"/>
        </w:rPr>
      </w:pPr>
    </w:p>
    <w:p w14:paraId="1BCF74BF" w14:textId="77777777" w:rsidR="0014352F" w:rsidRDefault="00046ABF" w:rsidP="002540A0">
      <w:pPr>
        <w:ind w:left="1440" w:hanging="720"/>
        <w:jc w:val="left"/>
        <w:rPr>
          <w:szCs w:val="24"/>
        </w:rPr>
      </w:pPr>
      <w:r>
        <w:rPr>
          <w:szCs w:val="24"/>
        </w:rPr>
        <w:t xml:space="preserve">Total </w:t>
      </w:r>
      <w:r w:rsidR="001F47BE">
        <w:rPr>
          <w:szCs w:val="24"/>
        </w:rPr>
        <w:t>C</w:t>
      </w:r>
      <w:r>
        <w:rPr>
          <w:szCs w:val="24"/>
        </w:rPr>
        <w:t>olumn</w:t>
      </w:r>
      <w:r w:rsidR="001F47BE">
        <w:rPr>
          <w:szCs w:val="24"/>
        </w:rPr>
        <w:t xml:space="preserve"> –</w:t>
      </w:r>
      <w:r>
        <w:rPr>
          <w:szCs w:val="24"/>
        </w:rPr>
        <w:t xml:space="preserve"> </w:t>
      </w:r>
      <w:r w:rsidR="003D20D1" w:rsidRPr="003D20D1">
        <w:rPr>
          <w:szCs w:val="24"/>
        </w:rPr>
        <w:t xml:space="preserve">Lines 1.2 + 1.3 </w:t>
      </w:r>
      <w:r w:rsidR="0014352F">
        <w:rPr>
          <w:szCs w:val="24"/>
        </w:rPr>
        <w:t>–</w:t>
      </w:r>
      <w:r w:rsidR="003D20D1" w:rsidRPr="003D20D1">
        <w:rPr>
          <w:szCs w:val="24"/>
        </w:rPr>
        <w:t xml:space="preserve"> 1.4</w:t>
      </w:r>
      <w:r w:rsidR="0014352F">
        <w:rPr>
          <w:szCs w:val="24"/>
        </w:rPr>
        <w:t xml:space="preserve"> – 1.5 – 1.6 – 1.7</w:t>
      </w:r>
    </w:p>
    <w:p w14:paraId="00BE7A04" w14:textId="77777777" w:rsidR="00A10BCB" w:rsidRDefault="00A10BCB" w:rsidP="00992AB2">
      <w:pPr>
        <w:ind w:left="720"/>
        <w:jc w:val="left"/>
        <w:rPr>
          <w:szCs w:val="24"/>
        </w:rPr>
      </w:pPr>
    </w:p>
    <w:p w14:paraId="265B9F88" w14:textId="77777777" w:rsidR="001A1437" w:rsidRDefault="001A1437" w:rsidP="00992AB2">
      <w:pPr>
        <w:ind w:left="1080"/>
        <w:jc w:val="left"/>
        <w:rPr>
          <w:szCs w:val="24"/>
        </w:rPr>
      </w:pPr>
      <w:r>
        <w:rPr>
          <w:szCs w:val="24"/>
        </w:rPr>
        <w:lastRenderedPageBreak/>
        <w:t>In states with different MLR standards for the current reporting year or either of the two prior years, issuers may</w:t>
      </w:r>
      <w:r w:rsidRPr="00B82C91">
        <w:rPr>
          <w:szCs w:val="24"/>
        </w:rPr>
        <w:t xml:space="preserve"> scale the </w:t>
      </w:r>
      <w:r>
        <w:rPr>
          <w:szCs w:val="24"/>
        </w:rPr>
        <w:t xml:space="preserve">experience </w:t>
      </w:r>
      <w:r w:rsidRPr="00B82C91">
        <w:rPr>
          <w:szCs w:val="24"/>
        </w:rPr>
        <w:t>included in</w:t>
      </w:r>
      <w:r>
        <w:rPr>
          <w:szCs w:val="24"/>
        </w:rPr>
        <w:t xml:space="preserve"> the Total column for Line 1.</w:t>
      </w:r>
      <w:r w:rsidR="00AC01BA">
        <w:rPr>
          <w:szCs w:val="24"/>
        </w:rPr>
        <w:t>8</w:t>
      </w:r>
      <w:r>
        <w:rPr>
          <w:szCs w:val="24"/>
        </w:rPr>
        <w:t xml:space="preserve"> </w:t>
      </w:r>
      <w:r w:rsidRPr="00B82C91">
        <w:rPr>
          <w:szCs w:val="24"/>
        </w:rPr>
        <w:t xml:space="preserve">to account for the </w:t>
      </w:r>
      <w:r>
        <w:rPr>
          <w:szCs w:val="24"/>
        </w:rPr>
        <w:t>change</w:t>
      </w:r>
      <w:r w:rsidR="00A10BCB">
        <w:rPr>
          <w:szCs w:val="24"/>
        </w:rPr>
        <w:t>(s)</w:t>
      </w:r>
      <w:r>
        <w:rPr>
          <w:szCs w:val="24"/>
        </w:rPr>
        <w:t xml:space="preserve"> in MLR standards</w:t>
      </w:r>
      <w:r w:rsidRPr="00B82C91">
        <w:rPr>
          <w:szCs w:val="24"/>
        </w:rPr>
        <w:t xml:space="preserve">. The scaling adjustment </w:t>
      </w:r>
      <w:r>
        <w:rPr>
          <w:szCs w:val="24"/>
        </w:rPr>
        <w:t xml:space="preserve">for the </w:t>
      </w:r>
      <w:r w:rsidR="00284BB8">
        <w:rPr>
          <w:szCs w:val="24"/>
        </w:rPr>
        <w:t>prior</w:t>
      </w:r>
      <w:r>
        <w:rPr>
          <w:szCs w:val="24"/>
        </w:rPr>
        <w:t xml:space="preserve"> year </w:t>
      </w:r>
      <w:r w:rsidRPr="00B82C91">
        <w:rPr>
          <w:szCs w:val="24"/>
        </w:rPr>
        <w:t>is the</w:t>
      </w:r>
      <w:r w:rsidR="00A10BCB">
        <w:rPr>
          <w:szCs w:val="24"/>
        </w:rPr>
        <w:t xml:space="preserve"> current</w:t>
      </w:r>
      <w:r w:rsidRPr="00B82C91">
        <w:rPr>
          <w:szCs w:val="24"/>
        </w:rPr>
        <w:t xml:space="preserve"> year standard minus the prior year standard, multiplied by the prior year adjusted premium.</w:t>
      </w:r>
      <w:r>
        <w:rPr>
          <w:szCs w:val="24"/>
        </w:rPr>
        <w:t xml:space="preserve"> The scaling adjustment for </w:t>
      </w:r>
      <w:r w:rsidR="00284BB8">
        <w:rPr>
          <w:szCs w:val="24"/>
        </w:rPr>
        <w:t xml:space="preserve">two years </w:t>
      </w:r>
      <w:r w:rsidR="00A10BCB">
        <w:rPr>
          <w:szCs w:val="24"/>
        </w:rPr>
        <w:t>prior</w:t>
      </w:r>
      <w:r>
        <w:rPr>
          <w:szCs w:val="24"/>
        </w:rPr>
        <w:t xml:space="preserve"> is the </w:t>
      </w:r>
      <w:r w:rsidR="00284BB8">
        <w:rPr>
          <w:szCs w:val="24"/>
        </w:rPr>
        <w:t>current</w:t>
      </w:r>
      <w:r>
        <w:rPr>
          <w:szCs w:val="24"/>
        </w:rPr>
        <w:t xml:space="preserve"> year </w:t>
      </w:r>
      <w:r w:rsidR="00E62F59">
        <w:rPr>
          <w:szCs w:val="24"/>
        </w:rPr>
        <w:t xml:space="preserve">standard </w:t>
      </w:r>
      <w:r>
        <w:rPr>
          <w:szCs w:val="24"/>
        </w:rPr>
        <w:t xml:space="preserve">minus the standard from two years prior, multiplied by the </w:t>
      </w:r>
      <w:r w:rsidR="00284BB8">
        <w:rPr>
          <w:szCs w:val="24"/>
        </w:rPr>
        <w:t>adjusted premium from two years prior</w:t>
      </w:r>
      <w:r>
        <w:rPr>
          <w:szCs w:val="24"/>
        </w:rPr>
        <w:t xml:space="preserve">. </w:t>
      </w:r>
      <w:r w:rsidRPr="00B82C91">
        <w:rPr>
          <w:szCs w:val="24"/>
        </w:rPr>
        <w:t xml:space="preserve">For example, an issuer subject to a </w:t>
      </w:r>
      <w:r>
        <w:rPr>
          <w:szCs w:val="24"/>
        </w:rPr>
        <w:t>67</w:t>
      </w:r>
      <w:r w:rsidRPr="00B82C91">
        <w:rPr>
          <w:szCs w:val="24"/>
        </w:rPr>
        <w:t xml:space="preserve">% MLR standard </w:t>
      </w:r>
      <w:r>
        <w:rPr>
          <w:szCs w:val="24"/>
        </w:rPr>
        <w:t xml:space="preserve">in </w:t>
      </w:r>
      <w:r w:rsidRPr="00B82C91">
        <w:rPr>
          <w:szCs w:val="24"/>
        </w:rPr>
        <w:t>2011</w:t>
      </w:r>
      <w:r>
        <w:rPr>
          <w:szCs w:val="24"/>
        </w:rPr>
        <w:t>, a 75% standard in 2012,</w:t>
      </w:r>
      <w:r w:rsidRPr="00B82C91">
        <w:rPr>
          <w:szCs w:val="24"/>
        </w:rPr>
        <w:t xml:space="preserve"> and an 80% MLR standard in 201</w:t>
      </w:r>
      <w:r>
        <w:rPr>
          <w:szCs w:val="24"/>
        </w:rPr>
        <w:t>3</w:t>
      </w:r>
      <w:r w:rsidRPr="00B82C91">
        <w:rPr>
          <w:szCs w:val="24"/>
        </w:rPr>
        <w:t xml:space="preserve">, </w:t>
      </w:r>
      <w:r>
        <w:rPr>
          <w:szCs w:val="24"/>
        </w:rPr>
        <w:t>with</w:t>
      </w:r>
      <w:r w:rsidRPr="00B82C91">
        <w:rPr>
          <w:szCs w:val="24"/>
        </w:rPr>
        <w:t xml:space="preserve"> </w:t>
      </w:r>
      <w:r>
        <w:rPr>
          <w:szCs w:val="24"/>
        </w:rPr>
        <w:t xml:space="preserve">adjusted premiums of </w:t>
      </w:r>
      <w:r w:rsidRPr="00B82C91">
        <w:rPr>
          <w:szCs w:val="24"/>
        </w:rPr>
        <w:t>$1</w:t>
      </w:r>
      <w:r>
        <w:rPr>
          <w:szCs w:val="24"/>
        </w:rPr>
        <w:t>,000,000, $1,200,000, and $1,300,000</w:t>
      </w:r>
      <w:r w:rsidRPr="00B82C91">
        <w:rPr>
          <w:szCs w:val="24"/>
        </w:rPr>
        <w:t xml:space="preserve"> </w:t>
      </w:r>
      <w:r>
        <w:rPr>
          <w:szCs w:val="24"/>
        </w:rPr>
        <w:t>in 2011, 2012, and 2013, respectively</w:t>
      </w:r>
      <w:r w:rsidR="00A10BCB">
        <w:rPr>
          <w:szCs w:val="24"/>
        </w:rPr>
        <w:t>,</w:t>
      </w:r>
      <w:r>
        <w:rPr>
          <w:szCs w:val="24"/>
        </w:rPr>
        <w:t xml:space="preserve"> would hav</w:t>
      </w:r>
      <w:r w:rsidR="00931599">
        <w:rPr>
          <w:szCs w:val="24"/>
        </w:rPr>
        <w:t>e an adjustment of (80% - 75%) *</w:t>
      </w:r>
      <w:r>
        <w:rPr>
          <w:szCs w:val="24"/>
        </w:rPr>
        <w:t xml:space="preserve"> $1,200,000 and (</w:t>
      </w:r>
      <w:r w:rsidR="0041084B">
        <w:rPr>
          <w:szCs w:val="24"/>
        </w:rPr>
        <w:t>80</w:t>
      </w:r>
      <w:r>
        <w:rPr>
          <w:szCs w:val="24"/>
        </w:rPr>
        <w:t>% - 67%) * $1,000,000</w:t>
      </w:r>
      <w:r w:rsidR="00931599">
        <w:rPr>
          <w:szCs w:val="24"/>
        </w:rPr>
        <w:t xml:space="preserve"> = $60,000 + $</w:t>
      </w:r>
      <w:r w:rsidR="0041084B">
        <w:rPr>
          <w:szCs w:val="24"/>
        </w:rPr>
        <w:t>13</w:t>
      </w:r>
      <w:r w:rsidR="00931599">
        <w:rPr>
          <w:szCs w:val="24"/>
        </w:rPr>
        <w:t>0,000 = $1</w:t>
      </w:r>
      <w:r w:rsidR="0041084B">
        <w:rPr>
          <w:szCs w:val="24"/>
        </w:rPr>
        <w:t>9</w:t>
      </w:r>
      <w:r w:rsidR="00931599">
        <w:rPr>
          <w:szCs w:val="24"/>
        </w:rPr>
        <w:t>0,000</w:t>
      </w:r>
      <w:r w:rsidR="0014352F">
        <w:rPr>
          <w:szCs w:val="24"/>
        </w:rPr>
        <w:t xml:space="preserve"> in 2013</w:t>
      </w:r>
      <w:r w:rsidR="004877A3">
        <w:rPr>
          <w:szCs w:val="24"/>
        </w:rPr>
        <w:t xml:space="preserve">.  Note that the scaling adjustment amount(s) should be </w:t>
      </w:r>
      <w:r w:rsidR="00D4786F">
        <w:rPr>
          <w:szCs w:val="24"/>
        </w:rPr>
        <w:t>added</w:t>
      </w:r>
      <w:r w:rsidR="004877A3">
        <w:rPr>
          <w:szCs w:val="24"/>
        </w:rPr>
        <w:t xml:space="preserve"> </w:t>
      </w:r>
      <w:r w:rsidR="00284BB8">
        <w:rPr>
          <w:szCs w:val="24"/>
        </w:rPr>
        <w:t>to</w:t>
      </w:r>
      <w:r w:rsidR="004877A3">
        <w:rPr>
          <w:szCs w:val="24"/>
        </w:rPr>
        <w:t xml:space="preserve"> the Total Column for Line 1.</w:t>
      </w:r>
      <w:r w:rsidR="00AC01BA">
        <w:rPr>
          <w:szCs w:val="24"/>
        </w:rPr>
        <w:t>8</w:t>
      </w:r>
      <w:r w:rsidR="004877A3">
        <w:rPr>
          <w:szCs w:val="24"/>
        </w:rPr>
        <w:t xml:space="preserve">, and not in the CY, PY1, or PY2 columns. </w:t>
      </w:r>
    </w:p>
    <w:p w14:paraId="2403E11A" w14:textId="77777777" w:rsidR="00A10BCB" w:rsidRDefault="00A10BCB" w:rsidP="00EA0DD8">
      <w:pPr>
        <w:ind w:left="1080"/>
        <w:jc w:val="left"/>
        <w:rPr>
          <w:szCs w:val="24"/>
        </w:rPr>
      </w:pPr>
    </w:p>
    <w:p w14:paraId="43DF665E" w14:textId="30F35074" w:rsidR="00AC01BA" w:rsidRDefault="00194F6E" w:rsidP="00EA0DD8">
      <w:pPr>
        <w:ind w:left="1080"/>
        <w:jc w:val="left"/>
        <w:rPr>
          <w:szCs w:val="24"/>
        </w:rPr>
      </w:pPr>
      <w:r>
        <w:rPr>
          <w:szCs w:val="24"/>
        </w:rPr>
        <w:t>For 2014, i</w:t>
      </w:r>
      <w:r w:rsidR="00AC01BA">
        <w:rPr>
          <w:szCs w:val="24"/>
        </w:rPr>
        <w:t xml:space="preserve">n </w:t>
      </w:r>
      <w:r w:rsidR="00150795">
        <w:rPr>
          <w:szCs w:val="24"/>
        </w:rPr>
        <w:t>S</w:t>
      </w:r>
      <w:r w:rsidR="00AC01BA">
        <w:rPr>
          <w:szCs w:val="24"/>
        </w:rPr>
        <w:t xml:space="preserve">tates </w:t>
      </w:r>
      <w:r>
        <w:rPr>
          <w:szCs w:val="24"/>
        </w:rPr>
        <w:t>that adopted the transitional policy</w:t>
      </w:r>
      <w:r w:rsidR="00D536F9" w:rsidRPr="00D536F9">
        <w:rPr>
          <w:szCs w:val="24"/>
        </w:rPr>
        <w:t xml:space="preserve"> </w:t>
      </w:r>
      <w:r w:rsidR="00D536F9">
        <w:rPr>
          <w:szCs w:val="24"/>
        </w:rPr>
        <w:t>outlined in the CMS letter dated November 14, 2013</w:t>
      </w:r>
      <w:r>
        <w:rPr>
          <w:szCs w:val="24"/>
        </w:rPr>
        <w:t>, if</w:t>
      </w:r>
      <w:r w:rsidR="00AC01BA">
        <w:rPr>
          <w:szCs w:val="24"/>
        </w:rPr>
        <w:t xml:space="preserve"> the issuer </w:t>
      </w:r>
      <w:r>
        <w:rPr>
          <w:szCs w:val="24"/>
        </w:rPr>
        <w:t xml:space="preserve">provided transitional coverage in the individual and/or small group market(s), the issuer may </w:t>
      </w:r>
      <w:r w:rsidR="00E701E5">
        <w:rPr>
          <w:szCs w:val="24"/>
        </w:rPr>
        <w:t xml:space="preserve">multiply the sum of </w:t>
      </w:r>
      <w:r w:rsidR="00F53597">
        <w:rPr>
          <w:szCs w:val="24"/>
        </w:rPr>
        <w:t xml:space="preserve">the amounts reported in the </w:t>
      </w:r>
      <w:r w:rsidR="00801097">
        <w:rPr>
          <w:szCs w:val="24"/>
        </w:rPr>
        <w:t>PY1</w:t>
      </w:r>
      <w:r w:rsidR="00F53597">
        <w:rPr>
          <w:szCs w:val="24"/>
        </w:rPr>
        <w:t xml:space="preserve"> Column </w:t>
      </w:r>
      <w:r w:rsidR="00E701E5">
        <w:rPr>
          <w:szCs w:val="24"/>
        </w:rPr>
        <w:t>Lines 1.2 + 1.3 by 1.0001 before including it in the calculation for</w:t>
      </w:r>
      <w:r>
        <w:rPr>
          <w:szCs w:val="24"/>
        </w:rPr>
        <w:t xml:space="preserve"> </w:t>
      </w:r>
      <w:r w:rsidR="00E701E5">
        <w:rPr>
          <w:szCs w:val="24"/>
        </w:rPr>
        <w:t>Line 1.8,</w:t>
      </w:r>
      <w:r>
        <w:rPr>
          <w:szCs w:val="24"/>
        </w:rPr>
        <w:t xml:space="preserve"> </w:t>
      </w:r>
      <w:r w:rsidR="00E701E5">
        <w:rPr>
          <w:szCs w:val="24"/>
        </w:rPr>
        <w:t>Total</w:t>
      </w:r>
      <w:r>
        <w:rPr>
          <w:szCs w:val="24"/>
        </w:rPr>
        <w:t xml:space="preserve"> Column</w:t>
      </w:r>
      <w:r w:rsidR="00E701E5">
        <w:rPr>
          <w:szCs w:val="24"/>
        </w:rPr>
        <w:t>,</w:t>
      </w:r>
      <w:r>
        <w:rPr>
          <w:szCs w:val="24"/>
        </w:rPr>
        <w:t xml:space="preserve"> </w:t>
      </w:r>
      <w:r w:rsidR="00F53597">
        <w:rPr>
          <w:szCs w:val="24"/>
        </w:rPr>
        <w:t>in</w:t>
      </w:r>
      <w:r>
        <w:rPr>
          <w:szCs w:val="24"/>
        </w:rPr>
        <w:t xml:space="preserve"> the relevant </w:t>
      </w:r>
      <w:r w:rsidR="00150795">
        <w:rPr>
          <w:szCs w:val="24"/>
        </w:rPr>
        <w:t>S</w:t>
      </w:r>
      <w:r w:rsidR="0076422E">
        <w:rPr>
          <w:szCs w:val="24"/>
        </w:rPr>
        <w:t xml:space="preserve">tate and </w:t>
      </w:r>
      <w:r>
        <w:rPr>
          <w:szCs w:val="24"/>
        </w:rPr>
        <w:t>market</w:t>
      </w:r>
      <w:r w:rsidR="00E701E5">
        <w:rPr>
          <w:szCs w:val="24"/>
        </w:rPr>
        <w:t>.</w:t>
      </w:r>
    </w:p>
    <w:p w14:paraId="6C670404" w14:textId="77777777" w:rsidR="00194F6E" w:rsidRDefault="00194F6E" w:rsidP="00EA0DD8">
      <w:pPr>
        <w:ind w:left="1080"/>
        <w:jc w:val="left"/>
        <w:rPr>
          <w:szCs w:val="24"/>
        </w:rPr>
      </w:pPr>
    </w:p>
    <w:p w14:paraId="47120A22" w14:textId="0162441E" w:rsidR="00E701E5" w:rsidRDefault="00194F6E" w:rsidP="00E701E5">
      <w:pPr>
        <w:ind w:left="1080"/>
        <w:jc w:val="left"/>
        <w:rPr>
          <w:szCs w:val="24"/>
        </w:rPr>
      </w:pPr>
      <w:r>
        <w:rPr>
          <w:szCs w:val="24"/>
        </w:rPr>
        <w:t xml:space="preserve">For 2014 only, in states </w:t>
      </w:r>
      <w:r w:rsidR="00E701E5">
        <w:rPr>
          <w:szCs w:val="24"/>
        </w:rPr>
        <w:t>where</w:t>
      </w:r>
      <w:r>
        <w:rPr>
          <w:szCs w:val="24"/>
        </w:rPr>
        <w:t xml:space="preserve"> the issuer </w:t>
      </w:r>
      <w:r w:rsidR="00E701E5">
        <w:rPr>
          <w:szCs w:val="24"/>
        </w:rPr>
        <w:t>participated in the State and Federal</w:t>
      </w:r>
      <w:r>
        <w:rPr>
          <w:szCs w:val="24"/>
        </w:rPr>
        <w:t xml:space="preserve"> </w:t>
      </w:r>
      <w:r w:rsidR="00E701E5">
        <w:rPr>
          <w:szCs w:val="24"/>
        </w:rPr>
        <w:t xml:space="preserve">Exchanges (sometimes referred to as “Marketplaces”) </w:t>
      </w:r>
      <w:r>
        <w:rPr>
          <w:szCs w:val="24"/>
        </w:rPr>
        <w:t xml:space="preserve">in the individual and/or small group market(s), the issuer may </w:t>
      </w:r>
      <w:r w:rsidR="00E701E5">
        <w:rPr>
          <w:szCs w:val="24"/>
        </w:rPr>
        <w:t xml:space="preserve">multiply the sum of </w:t>
      </w:r>
      <w:r w:rsidR="00F53597">
        <w:rPr>
          <w:szCs w:val="24"/>
        </w:rPr>
        <w:t xml:space="preserve">the amounts reported in the </w:t>
      </w:r>
      <w:r w:rsidR="00801097">
        <w:rPr>
          <w:szCs w:val="24"/>
        </w:rPr>
        <w:t>PY1</w:t>
      </w:r>
      <w:r w:rsidR="00F53597">
        <w:rPr>
          <w:szCs w:val="24"/>
        </w:rPr>
        <w:t xml:space="preserve"> Column </w:t>
      </w:r>
      <w:r w:rsidR="00E701E5">
        <w:rPr>
          <w:szCs w:val="24"/>
        </w:rPr>
        <w:t xml:space="preserve">Lines 1.2 + 1.3 by 1.0004 before including it in the calculation for Line 1.8, Total Column, </w:t>
      </w:r>
      <w:r w:rsidR="00F53597">
        <w:rPr>
          <w:szCs w:val="24"/>
        </w:rPr>
        <w:t>in</w:t>
      </w:r>
      <w:r w:rsidR="00E701E5">
        <w:rPr>
          <w:szCs w:val="24"/>
        </w:rPr>
        <w:t xml:space="preserve"> the relevant </w:t>
      </w:r>
      <w:r w:rsidR="00150795">
        <w:rPr>
          <w:szCs w:val="24"/>
        </w:rPr>
        <w:t>S</w:t>
      </w:r>
      <w:r w:rsidR="0076422E">
        <w:rPr>
          <w:szCs w:val="24"/>
        </w:rPr>
        <w:t xml:space="preserve">tate and </w:t>
      </w:r>
      <w:r w:rsidR="00E701E5">
        <w:rPr>
          <w:szCs w:val="24"/>
        </w:rPr>
        <w:t>market.</w:t>
      </w:r>
    </w:p>
    <w:p w14:paraId="1A1B9DC9" w14:textId="77777777" w:rsidR="00AC01BA" w:rsidRPr="00EA0DD8" w:rsidRDefault="00AC01BA" w:rsidP="00EA0DD8">
      <w:pPr>
        <w:ind w:left="1080"/>
        <w:jc w:val="left"/>
        <w:rPr>
          <w:szCs w:val="24"/>
        </w:rPr>
      </w:pPr>
    </w:p>
    <w:p w14:paraId="3080DCEC" w14:textId="188B1E0A" w:rsidR="00E00D6A" w:rsidRPr="00931599" w:rsidRDefault="000E39E8" w:rsidP="00992AB2">
      <w:pPr>
        <w:ind w:left="1080"/>
        <w:jc w:val="left"/>
        <w:rPr>
          <w:i/>
          <w:szCs w:val="24"/>
        </w:rPr>
      </w:pPr>
      <w:r w:rsidRPr="001A1437">
        <w:rPr>
          <w:i/>
          <w:szCs w:val="24"/>
        </w:rPr>
        <w:t>Issuers with health insurance coverage in both the individual and small group markets</w:t>
      </w:r>
      <w:r w:rsidR="00085640" w:rsidRPr="001A1437">
        <w:rPr>
          <w:i/>
          <w:szCs w:val="24"/>
        </w:rPr>
        <w:t>,</w:t>
      </w:r>
      <w:r w:rsidRPr="001A1437">
        <w:rPr>
          <w:i/>
          <w:szCs w:val="24"/>
        </w:rPr>
        <w:t xml:space="preserve"> who merge their markets in accordance with </w:t>
      </w:r>
      <w:r w:rsidR="0014352F">
        <w:rPr>
          <w:i/>
          <w:szCs w:val="24"/>
        </w:rPr>
        <w:t>state</w:t>
      </w:r>
      <w:r w:rsidRPr="001A1437">
        <w:rPr>
          <w:i/>
          <w:szCs w:val="24"/>
        </w:rPr>
        <w:t xml:space="preserve"> law</w:t>
      </w:r>
      <w:r w:rsidR="006302F3">
        <w:rPr>
          <w:i/>
          <w:szCs w:val="24"/>
        </w:rPr>
        <w:t xml:space="preserve"> (such as in Massachusetts, Vermont, and the District of Columbia)</w:t>
      </w:r>
      <w:r w:rsidR="00085640" w:rsidRPr="001A1437">
        <w:rPr>
          <w:i/>
          <w:szCs w:val="24"/>
        </w:rPr>
        <w:t>,</w:t>
      </w:r>
      <w:r w:rsidRPr="001A1437">
        <w:rPr>
          <w:i/>
          <w:szCs w:val="24"/>
        </w:rPr>
        <w:t xml:space="preserve"> should combine Lines 1.2 + 1.3 </w:t>
      </w:r>
      <w:r w:rsidR="0014352F" w:rsidRPr="00B02130">
        <w:rPr>
          <w:i/>
          <w:szCs w:val="24"/>
        </w:rPr>
        <w:t>–</w:t>
      </w:r>
      <w:r w:rsidRPr="001A1437">
        <w:rPr>
          <w:i/>
          <w:szCs w:val="24"/>
        </w:rPr>
        <w:t xml:space="preserve"> 1.4</w:t>
      </w:r>
      <w:r w:rsidR="0014352F" w:rsidRPr="00B02130">
        <w:rPr>
          <w:i/>
          <w:szCs w:val="24"/>
        </w:rPr>
        <w:t xml:space="preserve"> – 1.5 – 1.6 – 1.7</w:t>
      </w:r>
      <w:r w:rsidRPr="001A1437">
        <w:rPr>
          <w:i/>
          <w:szCs w:val="24"/>
        </w:rPr>
        <w:t xml:space="preserve"> for both markets</w:t>
      </w:r>
      <w:r w:rsidR="00064B7E" w:rsidRPr="001A1437">
        <w:rPr>
          <w:i/>
          <w:szCs w:val="24"/>
        </w:rPr>
        <w:t xml:space="preserve"> </w:t>
      </w:r>
      <w:r w:rsidRPr="001A1437">
        <w:rPr>
          <w:i/>
          <w:szCs w:val="24"/>
        </w:rPr>
        <w:t>and enter th</w:t>
      </w:r>
      <w:r w:rsidR="003B3D62">
        <w:rPr>
          <w:i/>
          <w:szCs w:val="24"/>
        </w:rPr>
        <w:t>e</w:t>
      </w:r>
      <w:r w:rsidRPr="001A1437">
        <w:rPr>
          <w:i/>
          <w:szCs w:val="24"/>
        </w:rPr>
        <w:t xml:space="preserve"> combined amount</w:t>
      </w:r>
      <w:r w:rsidR="003B3D62">
        <w:rPr>
          <w:i/>
          <w:szCs w:val="24"/>
        </w:rPr>
        <w:t>s</w:t>
      </w:r>
      <w:r w:rsidRPr="001A1437">
        <w:rPr>
          <w:i/>
          <w:szCs w:val="24"/>
        </w:rPr>
        <w:t xml:space="preserve"> on Line 1.</w:t>
      </w:r>
      <w:r w:rsidR="0014352F">
        <w:rPr>
          <w:i/>
          <w:szCs w:val="24"/>
        </w:rPr>
        <w:t>8</w:t>
      </w:r>
      <w:r w:rsidRPr="001A1437">
        <w:rPr>
          <w:i/>
          <w:szCs w:val="24"/>
        </w:rPr>
        <w:t xml:space="preserve"> in the </w:t>
      </w:r>
      <w:r w:rsidR="003B3D62">
        <w:rPr>
          <w:i/>
          <w:szCs w:val="24"/>
        </w:rPr>
        <w:t xml:space="preserve">PY2, PY1, CY, and </w:t>
      </w:r>
      <w:r w:rsidRPr="001A1437">
        <w:rPr>
          <w:i/>
          <w:szCs w:val="24"/>
        </w:rPr>
        <w:t xml:space="preserve">Total Columns for both markets (Columns </w:t>
      </w:r>
      <w:r w:rsidR="003B3D62">
        <w:rPr>
          <w:i/>
          <w:szCs w:val="24"/>
        </w:rPr>
        <w:t>1-</w:t>
      </w:r>
      <w:r w:rsidRPr="001A1437">
        <w:rPr>
          <w:i/>
          <w:szCs w:val="24"/>
        </w:rPr>
        <w:t>8). Please note that MLR numerator</w:t>
      </w:r>
      <w:r w:rsidR="00654B81" w:rsidRPr="001A1437">
        <w:rPr>
          <w:i/>
          <w:szCs w:val="24"/>
        </w:rPr>
        <w:t>,</w:t>
      </w:r>
      <w:r w:rsidRPr="001A1437">
        <w:rPr>
          <w:i/>
          <w:szCs w:val="24"/>
        </w:rPr>
        <w:t xml:space="preserve"> denominator</w:t>
      </w:r>
      <w:r w:rsidR="00BE528D" w:rsidRPr="001A1437">
        <w:rPr>
          <w:i/>
          <w:szCs w:val="24"/>
        </w:rPr>
        <w:t>,</w:t>
      </w:r>
      <w:r w:rsidRPr="001A1437">
        <w:rPr>
          <w:i/>
          <w:szCs w:val="24"/>
        </w:rPr>
        <w:t xml:space="preserve"> </w:t>
      </w:r>
      <w:r w:rsidR="00526809" w:rsidRPr="001A1437">
        <w:rPr>
          <w:i/>
          <w:szCs w:val="24"/>
        </w:rPr>
        <w:t xml:space="preserve">and </w:t>
      </w:r>
      <w:r w:rsidR="00CE1D7D" w:rsidRPr="001A1437">
        <w:rPr>
          <w:i/>
          <w:szCs w:val="24"/>
        </w:rPr>
        <w:t>life-years</w:t>
      </w:r>
      <w:r w:rsidR="00526809" w:rsidRPr="001A1437">
        <w:rPr>
          <w:i/>
          <w:szCs w:val="24"/>
        </w:rPr>
        <w:t xml:space="preserve"> to determine credibility</w:t>
      </w:r>
      <w:r w:rsidR="008B649C">
        <w:rPr>
          <w:i/>
          <w:szCs w:val="24"/>
        </w:rPr>
        <w:t>, and RC calculated fields</w:t>
      </w:r>
      <w:r w:rsidRPr="001A1437">
        <w:rPr>
          <w:i/>
          <w:szCs w:val="24"/>
        </w:rPr>
        <w:t xml:space="preserve"> are the only fields on the MLR Form where experience for the two markets </w:t>
      </w:r>
      <w:r w:rsidR="00DC0D25" w:rsidRPr="001A1437">
        <w:rPr>
          <w:i/>
          <w:szCs w:val="24"/>
        </w:rPr>
        <w:t xml:space="preserve">can </w:t>
      </w:r>
      <w:r w:rsidRPr="001A1437">
        <w:rPr>
          <w:i/>
          <w:szCs w:val="24"/>
        </w:rPr>
        <w:t>be combined.</w:t>
      </w:r>
    </w:p>
    <w:p w14:paraId="5AA8065A" w14:textId="77777777" w:rsidR="000F40AA" w:rsidRDefault="000F40AA" w:rsidP="00992AB2">
      <w:pPr>
        <w:ind w:firstLine="720"/>
        <w:jc w:val="left"/>
        <w:rPr>
          <w:szCs w:val="24"/>
        </w:rPr>
      </w:pPr>
    </w:p>
    <w:p w14:paraId="7B088282" w14:textId="1F71DF9D" w:rsidR="00AC1498" w:rsidRDefault="00AC1498" w:rsidP="00992AB2">
      <w:pPr>
        <w:ind w:left="1080" w:hanging="1080"/>
        <w:jc w:val="left"/>
        <w:rPr>
          <w:szCs w:val="24"/>
        </w:rPr>
      </w:pPr>
      <w:r w:rsidRPr="003F0E3C">
        <w:rPr>
          <w:szCs w:val="24"/>
        </w:rPr>
        <w:t>Line 1.</w:t>
      </w:r>
      <w:r w:rsidR="00535567">
        <w:rPr>
          <w:szCs w:val="24"/>
        </w:rPr>
        <w:t>9</w:t>
      </w:r>
      <w:r w:rsidRPr="003F0E3C">
        <w:rPr>
          <w:szCs w:val="24"/>
        </w:rPr>
        <w:t xml:space="preserve"> – Mini-</w:t>
      </w:r>
      <w:r w:rsidR="00ED4275">
        <w:rPr>
          <w:szCs w:val="24"/>
        </w:rPr>
        <w:t>M</w:t>
      </w:r>
      <w:r w:rsidRPr="003F0E3C">
        <w:rPr>
          <w:szCs w:val="24"/>
        </w:rPr>
        <w:t>ed</w:t>
      </w:r>
      <w:r w:rsidR="00CE1D7D">
        <w:rPr>
          <w:szCs w:val="24"/>
        </w:rPr>
        <w:t xml:space="preserve"> and Student Health Plan</w:t>
      </w:r>
      <w:r w:rsidRPr="003F0E3C">
        <w:rPr>
          <w:szCs w:val="24"/>
        </w:rPr>
        <w:t xml:space="preserve"> numerator after adjustment factor</w:t>
      </w:r>
    </w:p>
    <w:p w14:paraId="1083B0F0" w14:textId="77777777" w:rsidR="00F03008" w:rsidRDefault="00F03008" w:rsidP="00992AB2">
      <w:pPr>
        <w:ind w:left="720"/>
        <w:jc w:val="left"/>
        <w:rPr>
          <w:szCs w:val="24"/>
        </w:rPr>
      </w:pPr>
    </w:p>
    <w:p w14:paraId="27279678" w14:textId="77777777" w:rsidR="00795498" w:rsidRDefault="00795498" w:rsidP="00992AB2">
      <w:pPr>
        <w:ind w:left="720"/>
        <w:jc w:val="left"/>
        <w:rPr>
          <w:szCs w:val="24"/>
        </w:rPr>
      </w:pPr>
      <w:r>
        <w:rPr>
          <w:szCs w:val="24"/>
        </w:rPr>
        <w:t>PY2 Column –</w:t>
      </w:r>
    </w:p>
    <w:p w14:paraId="34C444AC" w14:textId="77777777" w:rsidR="00D16FE2" w:rsidRDefault="00D16FE2" w:rsidP="00992AB2">
      <w:pPr>
        <w:ind w:left="720"/>
        <w:jc w:val="left"/>
        <w:rPr>
          <w:szCs w:val="24"/>
        </w:rPr>
      </w:pPr>
    </w:p>
    <w:p w14:paraId="688B5479" w14:textId="6E9C3C4F" w:rsidR="00D54929" w:rsidRDefault="00795498" w:rsidP="00D54929">
      <w:pPr>
        <w:ind w:left="1440"/>
        <w:jc w:val="left"/>
        <w:rPr>
          <w:szCs w:val="24"/>
        </w:rPr>
      </w:pPr>
      <w:r>
        <w:rPr>
          <w:szCs w:val="24"/>
        </w:rPr>
        <w:t xml:space="preserve">Mini-Med: </w:t>
      </w:r>
      <w:r w:rsidR="0074595D">
        <w:rPr>
          <w:szCs w:val="24"/>
        </w:rPr>
        <w:t>1.5</w:t>
      </w:r>
      <w:r>
        <w:rPr>
          <w:szCs w:val="24"/>
        </w:rPr>
        <w:t xml:space="preserve"> x (Lines 1.2 + 1.3)</w:t>
      </w:r>
    </w:p>
    <w:p w14:paraId="4EF776B1" w14:textId="77777777" w:rsidR="00061449" w:rsidRDefault="00061449" w:rsidP="00D54929">
      <w:pPr>
        <w:ind w:left="1440"/>
        <w:jc w:val="left"/>
        <w:rPr>
          <w:szCs w:val="24"/>
        </w:rPr>
      </w:pPr>
    </w:p>
    <w:p w14:paraId="06914988" w14:textId="1D560EBF" w:rsidR="00061449" w:rsidRDefault="00061449" w:rsidP="00D54929">
      <w:pPr>
        <w:ind w:left="1440"/>
        <w:jc w:val="left"/>
        <w:rPr>
          <w:szCs w:val="24"/>
        </w:rPr>
      </w:pPr>
      <w:r>
        <w:rPr>
          <w:szCs w:val="24"/>
        </w:rPr>
        <w:t xml:space="preserve">Student Health:  </w:t>
      </w:r>
      <w:r w:rsidRPr="00535567">
        <w:rPr>
          <w:szCs w:val="24"/>
        </w:rPr>
        <w:t>1.15 x (Lines 1.2 + 1.3</w:t>
      </w:r>
      <w:r>
        <w:rPr>
          <w:szCs w:val="24"/>
        </w:rPr>
        <w:t>)</w:t>
      </w:r>
    </w:p>
    <w:p w14:paraId="0EBEA919" w14:textId="77777777" w:rsidR="00061449" w:rsidRDefault="00061449" w:rsidP="00D54929">
      <w:pPr>
        <w:ind w:left="1440"/>
        <w:jc w:val="left"/>
        <w:rPr>
          <w:szCs w:val="24"/>
        </w:rPr>
      </w:pPr>
    </w:p>
    <w:p w14:paraId="44348591" w14:textId="77047964" w:rsidR="00ED4275" w:rsidRDefault="00D54929" w:rsidP="00001D2F">
      <w:pPr>
        <w:ind w:left="2160" w:hanging="720"/>
        <w:jc w:val="left"/>
        <w:rPr>
          <w:szCs w:val="24"/>
        </w:rPr>
      </w:pPr>
      <w:r>
        <w:rPr>
          <w:szCs w:val="24"/>
        </w:rPr>
        <w:t>(</w:t>
      </w:r>
      <w:r w:rsidR="00ED4275">
        <w:rPr>
          <w:szCs w:val="24"/>
        </w:rPr>
        <w:t xml:space="preserve">Note: </w:t>
      </w:r>
      <w:r w:rsidR="00C276B3">
        <w:rPr>
          <w:szCs w:val="24"/>
        </w:rPr>
        <w:t>Use th</w:t>
      </w:r>
      <w:r w:rsidR="00061449">
        <w:rPr>
          <w:szCs w:val="24"/>
        </w:rPr>
        <w:t>ese</w:t>
      </w:r>
      <w:r w:rsidR="00C276B3">
        <w:rPr>
          <w:szCs w:val="24"/>
        </w:rPr>
        <w:t xml:space="preserve"> amount</w:t>
      </w:r>
      <w:r w:rsidR="00061449">
        <w:rPr>
          <w:szCs w:val="24"/>
        </w:rPr>
        <w:t>s</w:t>
      </w:r>
      <w:r w:rsidR="00C276B3">
        <w:rPr>
          <w:szCs w:val="24"/>
        </w:rPr>
        <w:t xml:space="preserve"> to determine</w:t>
      </w:r>
      <w:r w:rsidR="00ED4275">
        <w:rPr>
          <w:szCs w:val="24"/>
        </w:rPr>
        <w:t xml:space="preserve"> </w:t>
      </w:r>
      <w:r w:rsidR="00DB4192">
        <w:rPr>
          <w:szCs w:val="24"/>
        </w:rPr>
        <w:t xml:space="preserve">whether </w:t>
      </w:r>
      <w:r w:rsidR="00AD1246">
        <w:rPr>
          <w:szCs w:val="24"/>
        </w:rPr>
        <w:t xml:space="preserve">the </w:t>
      </w:r>
      <w:r w:rsidR="00C276B3">
        <w:rPr>
          <w:szCs w:val="24"/>
        </w:rPr>
        <w:t xml:space="preserve">base </w:t>
      </w:r>
      <w:r w:rsidR="00ED4275">
        <w:rPr>
          <w:szCs w:val="24"/>
        </w:rPr>
        <w:t xml:space="preserve">credibility </w:t>
      </w:r>
      <w:r w:rsidR="00C276B3">
        <w:rPr>
          <w:szCs w:val="24"/>
        </w:rPr>
        <w:t>factor</w:t>
      </w:r>
      <w:r w:rsidR="00ED4275">
        <w:rPr>
          <w:szCs w:val="24"/>
        </w:rPr>
        <w:t xml:space="preserve"> in </w:t>
      </w:r>
      <w:r w:rsidR="00ED4275" w:rsidRPr="003F0E3C">
        <w:rPr>
          <w:szCs w:val="24"/>
        </w:rPr>
        <w:t xml:space="preserve">Line </w:t>
      </w:r>
      <w:r w:rsidR="00150795">
        <w:rPr>
          <w:szCs w:val="24"/>
        </w:rPr>
        <w:t>4</w:t>
      </w:r>
      <w:r w:rsidR="00ED4275" w:rsidRPr="003F0E3C">
        <w:rPr>
          <w:szCs w:val="24"/>
        </w:rPr>
        <w:t>.2</w:t>
      </w:r>
      <w:r w:rsidR="00DB4192">
        <w:rPr>
          <w:szCs w:val="24"/>
        </w:rPr>
        <w:t xml:space="preserve"> is allowed</w:t>
      </w:r>
      <w:r w:rsidR="00ED4275">
        <w:rPr>
          <w:szCs w:val="24"/>
        </w:rPr>
        <w:t xml:space="preserve">. </w:t>
      </w:r>
      <w:r w:rsidR="00C276B3">
        <w:rPr>
          <w:szCs w:val="24"/>
        </w:rPr>
        <w:t>Do NOT use this amount to</w:t>
      </w:r>
      <w:r w:rsidR="00ED4275">
        <w:rPr>
          <w:szCs w:val="24"/>
        </w:rPr>
        <w:t xml:space="preserve"> </w:t>
      </w:r>
      <w:r w:rsidR="00C276B3">
        <w:rPr>
          <w:szCs w:val="24"/>
        </w:rPr>
        <w:t>calculate</w:t>
      </w:r>
      <w:r w:rsidR="00ED4275">
        <w:rPr>
          <w:szCs w:val="24"/>
        </w:rPr>
        <w:t xml:space="preserve"> </w:t>
      </w:r>
      <w:r w:rsidR="00C276B3">
        <w:rPr>
          <w:szCs w:val="24"/>
        </w:rPr>
        <w:t xml:space="preserve">the </w:t>
      </w:r>
      <w:r w:rsidR="00DD0C96">
        <w:rPr>
          <w:szCs w:val="24"/>
        </w:rPr>
        <w:t xml:space="preserve">2015 </w:t>
      </w:r>
      <w:r w:rsidR="00ED4275">
        <w:rPr>
          <w:szCs w:val="24"/>
        </w:rPr>
        <w:t>MLR numerator</w:t>
      </w:r>
      <w:r w:rsidR="00C276B3">
        <w:rPr>
          <w:szCs w:val="24"/>
        </w:rPr>
        <w:t xml:space="preserve"> in Line 1.</w:t>
      </w:r>
      <w:r w:rsidR="00DB4192">
        <w:rPr>
          <w:szCs w:val="24"/>
        </w:rPr>
        <w:t>9</w:t>
      </w:r>
      <w:r w:rsidR="00C276B3">
        <w:rPr>
          <w:szCs w:val="24"/>
        </w:rPr>
        <w:t>, Total Column.</w:t>
      </w:r>
      <w:r>
        <w:rPr>
          <w:szCs w:val="24"/>
        </w:rPr>
        <w:t>)</w:t>
      </w:r>
    </w:p>
    <w:p w14:paraId="2DF4DCD3" w14:textId="77777777" w:rsidR="00795498" w:rsidRDefault="00795498" w:rsidP="00992AB2">
      <w:pPr>
        <w:ind w:left="720"/>
        <w:jc w:val="left"/>
        <w:rPr>
          <w:szCs w:val="24"/>
        </w:rPr>
      </w:pPr>
    </w:p>
    <w:p w14:paraId="25C859A1" w14:textId="77777777" w:rsidR="00795498" w:rsidRDefault="00795498" w:rsidP="00992AB2">
      <w:pPr>
        <w:ind w:left="720"/>
        <w:jc w:val="left"/>
        <w:rPr>
          <w:szCs w:val="24"/>
        </w:rPr>
      </w:pPr>
      <w:r>
        <w:rPr>
          <w:szCs w:val="24"/>
        </w:rPr>
        <w:t>PY1 Column –</w:t>
      </w:r>
    </w:p>
    <w:p w14:paraId="12233A33" w14:textId="77777777" w:rsidR="00D16FE2" w:rsidRDefault="00D16FE2" w:rsidP="00992AB2">
      <w:pPr>
        <w:ind w:left="720"/>
        <w:jc w:val="left"/>
        <w:rPr>
          <w:szCs w:val="24"/>
        </w:rPr>
      </w:pPr>
    </w:p>
    <w:p w14:paraId="6C7C7FA8" w14:textId="1A3B922D" w:rsidR="00D54929" w:rsidRDefault="00795498" w:rsidP="00992AB2">
      <w:pPr>
        <w:ind w:left="1440"/>
        <w:jc w:val="left"/>
        <w:rPr>
          <w:szCs w:val="24"/>
        </w:rPr>
      </w:pPr>
      <w:r>
        <w:rPr>
          <w:szCs w:val="24"/>
        </w:rPr>
        <w:t>Mini-Med: 1.</w:t>
      </w:r>
      <w:r w:rsidR="00801097">
        <w:rPr>
          <w:szCs w:val="24"/>
        </w:rPr>
        <w:t>2</w:t>
      </w:r>
      <w:r>
        <w:rPr>
          <w:szCs w:val="24"/>
        </w:rPr>
        <w:t>5 x (Lines 1.2 + 1.3)</w:t>
      </w:r>
    </w:p>
    <w:p w14:paraId="54113553" w14:textId="77777777" w:rsidR="00061449" w:rsidRDefault="00061449" w:rsidP="00992AB2">
      <w:pPr>
        <w:ind w:left="1440"/>
        <w:jc w:val="left"/>
        <w:rPr>
          <w:szCs w:val="24"/>
        </w:rPr>
      </w:pPr>
    </w:p>
    <w:p w14:paraId="52C2E04E" w14:textId="176C9610" w:rsidR="00061449" w:rsidRDefault="00061449" w:rsidP="00061449">
      <w:pPr>
        <w:ind w:left="1440"/>
        <w:jc w:val="left"/>
        <w:rPr>
          <w:szCs w:val="24"/>
        </w:rPr>
      </w:pPr>
      <w:r>
        <w:rPr>
          <w:szCs w:val="24"/>
        </w:rPr>
        <w:lastRenderedPageBreak/>
        <w:t xml:space="preserve">Student Health:  </w:t>
      </w:r>
      <w:r w:rsidRPr="00535567">
        <w:rPr>
          <w:szCs w:val="24"/>
        </w:rPr>
        <w:t>Lines 1.2 + 1.3</w:t>
      </w:r>
    </w:p>
    <w:p w14:paraId="7873DA8F" w14:textId="77777777" w:rsidR="00061449" w:rsidRDefault="00061449" w:rsidP="00992AB2">
      <w:pPr>
        <w:ind w:left="1440"/>
        <w:jc w:val="left"/>
        <w:rPr>
          <w:szCs w:val="24"/>
        </w:rPr>
      </w:pPr>
    </w:p>
    <w:p w14:paraId="7F3A34A8" w14:textId="19165927" w:rsidR="00795498" w:rsidRDefault="00D54929" w:rsidP="00001D2F">
      <w:pPr>
        <w:ind w:left="2160" w:hanging="720"/>
        <w:jc w:val="left"/>
        <w:rPr>
          <w:szCs w:val="24"/>
        </w:rPr>
      </w:pPr>
      <w:r>
        <w:rPr>
          <w:szCs w:val="24"/>
        </w:rPr>
        <w:t>(</w:t>
      </w:r>
      <w:r w:rsidR="00C276B3">
        <w:rPr>
          <w:szCs w:val="24"/>
        </w:rPr>
        <w:t>Note: Use th</w:t>
      </w:r>
      <w:r w:rsidR="00061449">
        <w:rPr>
          <w:szCs w:val="24"/>
        </w:rPr>
        <w:t>ese</w:t>
      </w:r>
      <w:r w:rsidR="00C276B3">
        <w:rPr>
          <w:szCs w:val="24"/>
        </w:rPr>
        <w:t xml:space="preserve"> amount</w:t>
      </w:r>
      <w:r w:rsidR="00061449">
        <w:rPr>
          <w:szCs w:val="24"/>
        </w:rPr>
        <w:t>s</w:t>
      </w:r>
      <w:r w:rsidR="00C276B3">
        <w:rPr>
          <w:szCs w:val="24"/>
        </w:rPr>
        <w:t xml:space="preserve"> to determine </w:t>
      </w:r>
      <w:r w:rsidR="00DB4192">
        <w:rPr>
          <w:szCs w:val="24"/>
        </w:rPr>
        <w:t xml:space="preserve">whether </w:t>
      </w:r>
      <w:r w:rsidR="00AD1246">
        <w:rPr>
          <w:szCs w:val="24"/>
        </w:rPr>
        <w:t xml:space="preserve">the </w:t>
      </w:r>
      <w:r w:rsidR="00C276B3">
        <w:rPr>
          <w:szCs w:val="24"/>
        </w:rPr>
        <w:t xml:space="preserve">base credibility factor in </w:t>
      </w:r>
      <w:r w:rsidR="00C276B3" w:rsidRPr="003F0E3C">
        <w:rPr>
          <w:szCs w:val="24"/>
        </w:rPr>
        <w:t xml:space="preserve">Line </w:t>
      </w:r>
      <w:r w:rsidR="00150795">
        <w:rPr>
          <w:szCs w:val="24"/>
        </w:rPr>
        <w:t>4</w:t>
      </w:r>
      <w:r w:rsidR="00C276B3" w:rsidRPr="003F0E3C">
        <w:rPr>
          <w:szCs w:val="24"/>
        </w:rPr>
        <w:t>.2</w:t>
      </w:r>
      <w:r w:rsidR="00DB4192">
        <w:rPr>
          <w:szCs w:val="24"/>
        </w:rPr>
        <w:t xml:space="preserve"> is allowed</w:t>
      </w:r>
      <w:r w:rsidR="00C276B3">
        <w:rPr>
          <w:szCs w:val="24"/>
        </w:rPr>
        <w:t xml:space="preserve">. Do NOT use this amount to calculate the </w:t>
      </w:r>
      <w:r w:rsidR="00DD0C96">
        <w:rPr>
          <w:szCs w:val="24"/>
        </w:rPr>
        <w:t xml:space="preserve">2015 </w:t>
      </w:r>
      <w:r w:rsidR="00C276B3">
        <w:rPr>
          <w:szCs w:val="24"/>
        </w:rPr>
        <w:t>MLR numerator in Line 1.</w:t>
      </w:r>
      <w:r w:rsidR="00DB4192">
        <w:rPr>
          <w:szCs w:val="24"/>
        </w:rPr>
        <w:t>9</w:t>
      </w:r>
      <w:r w:rsidR="00C276B3">
        <w:rPr>
          <w:szCs w:val="24"/>
        </w:rPr>
        <w:t>, Total Column.</w:t>
      </w:r>
      <w:r>
        <w:rPr>
          <w:szCs w:val="24"/>
        </w:rPr>
        <w:t>)</w:t>
      </w:r>
    </w:p>
    <w:p w14:paraId="0309ABFF" w14:textId="77777777" w:rsidR="00795498" w:rsidRDefault="00795498" w:rsidP="00992AB2">
      <w:pPr>
        <w:ind w:left="720"/>
        <w:jc w:val="left"/>
        <w:rPr>
          <w:szCs w:val="24"/>
        </w:rPr>
      </w:pPr>
    </w:p>
    <w:p w14:paraId="2517F5DC" w14:textId="77777777" w:rsidR="000F011C" w:rsidRDefault="000F011C" w:rsidP="00992AB2">
      <w:pPr>
        <w:ind w:left="720"/>
        <w:jc w:val="left"/>
        <w:rPr>
          <w:szCs w:val="24"/>
        </w:rPr>
      </w:pPr>
      <w:r>
        <w:rPr>
          <w:szCs w:val="24"/>
        </w:rPr>
        <w:t>CY Column –</w:t>
      </w:r>
    </w:p>
    <w:p w14:paraId="233FB073" w14:textId="77777777" w:rsidR="00D16FE2" w:rsidRDefault="00D16FE2" w:rsidP="00992AB2">
      <w:pPr>
        <w:ind w:left="720"/>
        <w:jc w:val="left"/>
        <w:rPr>
          <w:szCs w:val="24"/>
        </w:rPr>
      </w:pPr>
    </w:p>
    <w:p w14:paraId="15B730FA" w14:textId="54129D61" w:rsidR="00535567" w:rsidRDefault="000F011C" w:rsidP="00535567">
      <w:pPr>
        <w:ind w:left="1440"/>
        <w:jc w:val="left"/>
        <w:rPr>
          <w:szCs w:val="24"/>
        </w:rPr>
      </w:pPr>
      <w:r>
        <w:rPr>
          <w:szCs w:val="24"/>
        </w:rPr>
        <w:t xml:space="preserve">Mini-Med </w:t>
      </w:r>
      <w:r w:rsidR="000C606A">
        <w:rPr>
          <w:szCs w:val="24"/>
        </w:rPr>
        <w:t xml:space="preserve">and </w:t>
      </w:r>
      <w:r w:rsidR="00535567">
        <w:rPr>
          <w:szCs w:val="24"/>
        </w:rPr>
        <w:t xml:space="preserve">Student Health:  </w:t>
      </w:r>
      <w:r w:rsidR="00535567" w:rsidRPr="00535567">
        <w:rPr>
          <w:szCs w:val="24"/>
        </w:rPr>
        <w:t>Lines 1.2 + 1.3</w:t>
      </w:r>
    </w:p>
    <w:p w14:paraId="2FDEB426" w14:textId="77777777" w:rsidR="00795498" w:rsidRDefault="00795498" w:rsidP="00992AB2">
      <w:pPr>
        <w:ind w:left="720"/>
        <w:jc w:val="left"/>
        <w:rPr>
          <w:szCs w:val="24"/>
        </w:rPr>
      </w:pPr>
    </w:p>
    <w:p w14:paraId="0DB1DAAB" w14:textId="77777777" w:rsidR="00CE2E85" w:rsidRDefault="0029497A" w:rsidP="00992AB2">
      <w:pPr>
        <w:ind w:left="720"/>
        <w:jc w:val="left"/>
        <w:rPr>
          <w:szCs w:val="24"/>
        </w:rPr>
      </w:pPr>
      <w:r>
        <w:rPr>
          <w:szCs w:val="24"/>
        </w:rPr>
        <w:t xml:space="preserve">Total </w:t>
      </w:r>
      <w:r w:rsidR="00B96DED">
        <w:rPr>
          <w:szCs w:val="24"/>
        </w:rPr>
        <w:t>C</w:t>
      </w:r>
      <w:r>
        <w:rPr>
          <w:szCs w:val="24"/>
        </w:rPr>
        <w:t xml:space="preserve">olumn </w:t>
      </w:r>
      <w:r w:rsidR="00326E20" w:rsidRPr="002E0827">
        <w:rPr>
          <w:szCs w:val="24"/>
        </w:rPr>
        <w:t>–</w:t>
      </w:r>
    </w:p>
    <w:p w14:paraId="7B1E82D2" w14:textId="77777777" w:rsidR="008C5F39" w:rsidRPr="00E44B4A" w:rsidRDefault="008C5F39" w:rsidP="00992AB2">
      <w:pPr>
        <w:ind w:left="1440"/>
        <w:jc w:val="left"/>
        <w:rPr>
          <w:szCs w:val="24"/>
        </w:rPr>
      </w:pPr>
    </w:p>
    <w:p w14:paraId="5C8DB50A" w14:textId="002CB0E6" w:rsidR="00937BDB" w:rsidRDefault="005B0309" w:rsidP="00992AB2">
      <w:pPr>
        <w:ind w:left="1440"/>
        <w:jc w:val="left"/>
        <w:rPr>
          <w:szCs w:val="24"/>
        </w:rPr>
      </w:pPr>
      <w:r>
        <w:rPr>
          <w:szCs w:val="24"/>
        </w:rPr>
        <w:t>Mini-Med</w:t>
      </w:r>
      <w:r w:rsidR="000C606A">
        <w:rPr>
          <w:szCs w:val="24"/>
        </w:rPr>
        <w:t xml:space="preserve"> and Student Health</w:t>
      </w:r>
      <w:r>
        <w:rPr>
          <w:szCs w:val="24"/>
        </w:rPr>
        <w:t xml:space="preserve">: </w:t>
      </w:r>
      <w:r w:rsidR="00046ABF">
        <w:rPr>
          <w:szCs w:val="24"/>
        </w:rPr>
        <w:t xml:space="preserve">Total </w:t>
      </w:r>
      <w:r w:rsidR="001F47BE">
        <w:rPr>
          <w:szCs w:val="24"/>
        </w:rPr>
        <w:t>C</w:t>
      </w:r>
      <w:r w:rsidR="00046ABF">
        <w:rPr>
          <w:szCs w:val="24"/>
        </w:rPr>
        <w:t xml:space="preserve">olumn, </w:t>
      </w:r>
      <w:r w:rsidR="001640B1" w:rsidRPr="001640B1">
        <w:rPr>
          <w:szCs w:val="24"/>
        </w:rPr>
        <w:t>Line</w:t>
      </w:r>
      <w:r w:rsidR="002047C2">
        <w:rPr>
          <w:szCs w:val="24"/>
        </w:rPr>
        <w:t>s</w:t>
      </w:r>
      <w:r w:rsidR="001640B1" w:rsidRPr="001640B1">
        <w:rPr>
          <w:szCs w:val="24"/>
        </w:rPr>
        <w:t xml:space="preserve"> 1.</w:t>
      </w:r>
      <w:r w:rsidR="00F9379A">
        <w:rPr>
          <w:szCs w:val="24"/>
        </w:rPr>
        <w:t>2 + 1.3</w:t>
      </w:r>
    </w:p>
    <w:p w14:paraId="43671920" w14:textId="05B53C85" w:rsidR="00B47FF7" w:rsidRDefault="00B47FF7" w:rsidP="00001D2F">
      <w:pPr>
        <w:ind w:left="2160" w:hanging="720"/>
        <w:jc w:val="left"/>
        <w:rPr>
          <w:szCs w:val="24"/>
        </w:rPr>
      </w:pPr>
      <w:r>
        <w:rPr>
          <w:szCs w:val="24"/>
        </w:rPr>
        <w:t xml:space="preserve">(Note: </w:t>
      </w:r>
      <w:r w:rsidRPr="00B47FF7">
        <w:rPr>
          <w:szCs w:val="24"/>
        </w:rPr>
        <w:t xml:space="preserve">Mini-Med </w:t>
      </w:r>
      <w:r w:rsidR="00061449">
        <w:rPr>
          <w:szCs w:val="24"/>
        </w:rPr>
        <w:t xml:space="preserve">and Student Health </w:t>
      </w:r>
      <w:r w:rsidRPr="00B47FF7">
        <w:rPr>
          <w:szCs w:val="24"/>
        </w:rPr>
        <w:t xml:space="preserve">issuers </w:t>
      </w:r>
      <w:r w:rsidR="00654B81">
        <w:rPr>
          <w:szCs w:val="24"/>
        </w:rPr>
        <w:t>must</w:t>
      </w:r>
      <w:r w:rsidRPr="00B47FF7">
        <w:rPr>
          <w:szCs w:val="24"/>
        </w:rPr>
        <w:t xml:space="preserve"> </w:t>
      </w:r>
      <w:r w:rsidR="000C606A">
        <w:rPr>
          <w:szCs w:val="24"/>
        </w:rPr>
        <w:t>not</w:t>
      </w:r>
      <w:r w:rsidRPr="00B47FF7">
        <w:rPr>
          <w:szCs w:val="24"/>
        </w:rPr>
        <w:t xml:space="preserve"> apply </w:t>
      </w:r>
      <w:r w:rsidR="000C606A">
        <w:rPr>
          <w:szCs w:val="24"/>
        </w:rPr>
        <w:t>any</w:t>
      </w:r>
      <w:r w:rsidRPr="00B47FF7">
        <w:rPr>
          <w:szCs w:val="24"/>
        </w:rPr>
        <w:t xml:space="preserve"> multiplier</w:t>
      </w:r>
      <w:r w:rsidR="000C606A">
        <w:rPr>
          <w:szCs w:val="24"/>
        </w:rPr>
        <w:t>s</w:t>
      </w:r>
      <w:r w:rsidRPr="00B47FF7">
        <w:rPr>
          <w:szCs w:val="24"/>
        </w:rPr>
        <w:t xml:space="preserve"> for the </w:t>
      </w:r>
      <w:r w:rsidR="00DD0C96" w:rsidRPr="00B47FF7">
        <w:rPr>
          <w:szCs w:val="24"/>
        </w:rPr>
        <w:t>201</w:t>
      </w:r>
      <w:r w:rsidR="00DD0C96">
        <w:rPr>
          <w:szCs w:val="24"/>
        </w:rPr>
        <w:t>5</w:t>
      </w:r>
      <w:r w:rsidR="00DD0C96" w:rsidRPr="00B47FF7">
        <w:rPr>
          <w:szCs w:val="24"/>
        </w:rPr>
        <w:t xml:space="preserve"> </w:t>
      </w:r>
      <w:r w:rsidRPr="00B47FF7">
        <w:rPr>
          <w:szCs w:val="24"/>
        </w:rPr>
        <w:t xml:space="preserve">MLR reporting year to </w:t>
      </w:r>
      <w:r w:rsidR="000C606A">
        <w:rPr>
          <w:szCs w:val="24"/>
        </w:rPr>
        <w:t xml:space="preserve">any part of </w:t>
      </w:r>
      <w:r w:rsidRPr="00B47FF7">
        <w:rPr>
          <w:szCs w:val="24"/>
        </w:rPr>
        <w:t>the aggregated experience</w:t>
      </w:r>
      <w:r w:rsidR="00E00677">
        <w:rPr>
          <w:szCs w:val="24"/>
        </w:rPr>
        <w:t xml:space="preserve"> in the Total Column</w:t>
      </w:r>
      <w:r w:rsidR="000C606A">
        <w:rPr>
          <w:szCs w:val="24"/>
        </w:rPr>
        <w:t>, except for the tr</w:t>
      </w:r>
      <w:r w:rsidR="00061449">
        <w:rPr>
          <w:szCs w:val="24"/>
        </w:rPr>
        <w:t xml:space="preserve">ansitional policy multiplier </w:t>
      </w:r>
      <w:r w:rsidR="000C606A">
        <w:rPr>
          <w:szCs w:val="24"/>
        </w:rPr>
        <w:t>described below</w:t>
      </w:r>
      <w:r w:rsidRPr="00B47FF7">
        <w:rPr>
          <w:szCs w:val="24"/>
        </w:rPr>
        <w:t>.</w:t>
      </w:r>
      <w:r>
        <w:rPr>
          <w:szCs w:val="24"/>
        </w:rPr>
        <w:t>)</w:t>
      </w:r>
      <w:r w:rsidR="00654B81">
        <w:rPr>
          <w:szCs w:val="24"/>
        </w:rPr>
        <w:t xml:space="preserve"> </w:t>
      </w:r>
    </w:p>
    <w:p w14:paraId="653BA7F4" w14:textId="77777777" w:rsidR="00CE2E85" w:rsidRDefault="00CE2E85" w:rsidP="00992AB2">
      <w:pPr>
        <w:ind w:left="1440"/>
        <w:jc w:val="left"/>
        <w:rPr>
          <w:szCs w:val="24"/>
        </w:rPr>
      </w:pPr>
    </w:p>
    <w:p w14:paraId="3CA738D9" w14:textId="00BC60B1" w:rsidR="00FA2198" w:rsidRDefault="005B0309" w:rsidP="00992AB2">
      <w:pPr>
        <w:ind w:left="1440"/>
        <w:jc w:val="left"/>
        <w:rPr>
          <w:szCs w:val="24"/>
        </w:rPr>
      </w:pPr>
      <w:r>
        <w:rPr>
          <w:szCs w:val="24"/>
        </w:rPr>
        <w:t xml:space="preserve">Expatriate: </w:t>
      </w:r>
      <w:r w:rsidR="00FA2198">
        <w:rPr>
          <w:szCs w:val="24"/>
        </w:rPr>
        <w:t xml:space="preserve">Not applicable </w:t>
      </w:r>
      <w:r w:rsidR="00725514">
        <w:rPr>
          <w:szCs w:val="24"/>
        </w:rPr>
        <w:t>for</w:t>
      </w:r>
      <w:r w:rsidR="00FA2198">
        <w:rPr>
          <w:szCs w:val="24"/>
        </w:rPr>
        <w:t xml:space="preserve"> </w:t>
      </w:r>
      <w:r w:rsidR="00654B81">
        <w:rPr>
          <w:szCs w:val="24"/>
        </w:rPr>
        <w:t xml:space="preserve">the </w:t>
      </w:r>
      <w:r w:rsidR="00DD0C96">
        <w:rPr>
          <w:szCs w:val="24"/>
        </w:rPr>
        <w:t xml:space="preserve">2015 </w:t>
      </w:r>
      <w:r w:rsidR="00C53EDC">
        <w:rPr>
          <w:szCs w:val="24"/>
        </w:rPr>
        <w:t xml:space="preserve">MLR </w:t>
      </w:r>
      <w:r w:rsidR="00FA2198">
        <w:rPr>
          <w:szCs w:val="24"/>
        </w:rPr>
        <w:t>reporting</w:t>
      </w:r>
      <w:r w:rsidR="00654B81">
        <w:rPr>
          <w:szCs w:val="24"/>
        </w:rPr>
        <w:t xml:space="preserve"> year</w:t>
      </w:r>
    </w:p>
    <w:p w14:paraId="1B4D9EC9" w14:textId="77777777" w:rsidR="0076422E" w:rsidRDefault="0076422E" w:rsidP="0076422E">
      <w:pPr>
        <w:ind w:left="1080"/>
        <w:jc w:val="left"/>
        <w:rPr>
          <w:szCs w:val="24"/>
        </w:rPr>
      </w:pPr>
    </w:p>
    <w:p w14:paraId="0BD14B28" w14:textId="52571017" w:rsidR="0076422E" w:rsidRDefault="0076422E" w:rsidP="0076422E">
      <w:pPr>
        <w:ind w:left="1080"/>
        <w:jc w:val="left"/>
        <w:rPr>
          <w:szCs w:val="24"/>
        </w:rPr>
      </w:pPr>
      <w:r>
        <w:rPr>
          <w:szCs w:val="24"/>
        </w:rPr>
        <w:t xml:space="preserve">For 2014, in </w:t>
      </w:r>
      <w:r w:rsidR="00DB4192">
        <w:rPr>
          <w:szCs w:val="24"/>
        </w:rPr>
        <w:t>S</w:t>
      </w:r>
      <w:r>
        <w:rPr>
          <w:szCs w:val="24"/>
        </w:rPr>
        <w:t xml:space="preserve">tates that adopted the </w:t>
      </w:r>
      <w:r w:rsidR="00BC6A87">
        <w:rPr>
          <w:szCs w:val="24"/>
        </w:rPr>
        <w:t>CM</w:t>
      </w:r>
      <w:r w:rsidR="00DB4192">
        <w:rPr>
          <w:szCs w:val="24"/>
        </w:rPr>
        <w:t xml:space="preserve">S </w:t>
      </w:r>
      <w:r>
        <w:rPr>
          <w:szCs w:val="24"/>
        </w:rPr>
        <w:t xml:space="preserve">transitional policy, if the issuer provided transitional coverage in the individual and/or small group market(s), the issuer may multiply the sum of the amounts reported in the </w:t>
      </w:r>
      <w:r w:rsidR="000C606A">
        <w:rPr>
          <w:szCs w:val="24"/>
        </w:rPr>
        <w:t>PY1</w:t>
      </w:r>
      <w:r>
        <w:rPr>
          <w:szCs w:val="24"/>
        </w:rPr>
        <w:t xml:space="preserve"> Column Lines 1.2 + 1.3 by 1.0001 before including it in the calculation for Line 1.9, Total Column, in the relevant </w:t>
      </w:r>
      <w:r w:rsidR="00DB4192">
        <w:rPr>
          <w:szCs w:val="24"/>
        </w:rPr>
        <w:t>S</w:t>
      </w:r>
      <w:r>
        <w:rPr>
          <w:szCs w:val="24"/>
        </w:rPr>
        <w:t>tate and market.</w:t>
      </w:r>
    </w:p>
    <w:p w14:paraId="773CF19A" w14:textId="77777777" w:rsidR="00342228" w:rsidRDefault="00342228" w:rsidP="00992AB2">
      <w:pPr>
        <w:ind w:left="1440" w:hanging="1440"/>
        <w:jc w:val="left"/>
        <w:rPr>
          <w:b/>
          <w:szCs w:val="24"/>
          <w:u w:val="single"/>
        </w:rPr>
      </w:pPr>
    </w:p>
    <w:p w14:paraId="780DAA5C" w14:textId="6794C664" w:rsidR="00085640" w:rsidRDefault="00A6188C" w:rsidP="0076422E">
      <w:pPr>
        <w:ind w:left="1080"/>
        <w:jc w:val="left"/>
        <w:rPr>
          <w:b/>
          <w:szCs w:val="24"/>
          <w:u w:val="single"/>
        </w:rPr>
      </w:pPr>
      <w:r w:rsidRPr="0091724E">
        <w:rPr>
          <w:i/>
          <w:szCs w:val="24"/>
        </w:rPr>
        <w:t xml:space="preserve">Issuers with health insurance coverage in both the </w:t>
      </w:r>
      <w:r w:rsidR="007038B4" w:rsidRPr="0091724E">
        <w:rPr>
          <w:i/>
          <w:szCs w:val="24"/>
        </w:rPr>
        <w:t>Mini-Med</w:t>
      </w:r>
      <w:r w:rsidRPr="0091724E">
        <w:rPr>
          <w:i/>
          <w:szCs w:val="24"/>
        </w:rPr>
        <w:t xml:space="preserve"> individual and small group markets, who merge their markets in accordance with </w:t>
      </w:r>
      <w:r w:rsidR="0074595D">
        <w:rPr>
          <w:i/>
          <w:szCs w:val="24"/>
        </w:rPr>
        <w:t>state</w:t>
      </w:r>
      <w:r w:rsidRPr="0091724E">
        <w:rPr>
          <w:i/>
          <w:szCs w:val="24"/>
        </w:rPr>
        <w:t xml:space="preserve"> law</w:t>
      </w:r>
      <w:r w:rsidR="006302F3">
        <w:rPr>
          <w:i/>
          <w:szCs w:val="24"/>
        </w:rPr>
        <w:t xml:space="preserve"> (such as in Massachusetts, Vermont, and the District of Columbia)</w:t>
      </w:r>
      <w:r w:rsidRPr="0091724E">
        <w:rPr>
          <w:i/>
          <w:szCs w:val="24"/>
        </w:rPr>
        <w:t>, should combine Lines 1.2 + 1.3 for both markets and enter th</w:t>
      </w:r>
      <w:r w:rsidR="003B3D62">
        <w:rPr>
          <w:i/>
          <w:szCs w:val="24"/>
        </w:rPr>
        <w:t>e</w:t>
      </w:r>
      <w:r w:rsidRPr="0091724E">
        <w:rPr>
          <w:i/>
          <w:szCs w:val="24"/>
        </w:rPr>
        <w:t xml:space="preserve"> combined amount</w:t>
      </w:r>
      <w:r w:rsidR="003B3D62">
        <w:rPr>
          <w:i/>
          <w:szCs w:val="24"/>
        </w:rPr>
        <w:t>s (multiplied by the appropriate multiplier)</w:t>
      </w:r>
      <w:r w:rsidRPr="0091724E">
        <w:rPr>
          <w:i/>
          <w:szCs w:val="24"/>
        </w:rPr>
        <w:t xml:space="preserve"> on Line 1.</w:t>
      </w:r>
      <w:r w:rsidR="00CB48FE">
        <w:rPr>
          <w:i/>
          <w:szCs w:val="24"/>
        </w:rPr>
        <w:t>9</w:t>
      </w:r>
      <w:r w:rsidRPr="0091724E">
        <w:rPr>
          <w:i/>
          <w:szCs w:val="24"/>
        </w:rPr>
        <w:t xml:space="preserve"> in the </w:t>
      </w:r>
      <w:r w:rsidR="003B3D62">
        <w:rPr>
          <w:i/>
          <w:szCs w:val="24"/>
        </w:rPr>
        <w:t xml:space="preserve">PY2, PY1, CY, and </w:t>
      </w:r>
      <w:r w:rsidRPr="0091724E">
        <w:rPr>
          <w:i/>
          <w:szCs w:val="24"/>
        </w:rPr>
        <w:t>Total Columns for both markets (Columns 1</w:t>
      </w:r>
      <w:r w:rsidR="003B3D62">
        <w:rPr>
          <w:i/>
          <w:szCs w:val="24"/>
        </w:rPr>
        <w:t>3-</w:t>
      </w:r>
      <w:r w:rsidRPr="0091724E">
        <w:rPr>
          <w:i/>
          <w:szCs w:val="24"/>
        </w:rPr>
        <w:t>20). Please note that MLR numerator, denominator</w:t>
      </w:r>
      <w:r w:rsidR="00BE528D">
        <w:rPr>
          <w:i/>
          <w:szCs w:val="24"/>
        </w:rPr>
        <w:t>,</w:t>
      </w:r>
      <w:r w:rsidRPr="0091724E">
        <w:rPr>
          <w:i/>
          <w:szCs w:val="24"/>
        </w:rPr>
        <w:t xml:space="preserve"> and life-years to determine credibility</w:t>
      </w:r>
      <w:r w:rsidR="008B649C">
        <w:rPr>
          <w:i/>
          <w:szCs w:val="24"/>
        </w:rPr>
        <w:t>, and RC calculated fields</w:t>
      </w:r>
      <w:r w:rsidRPr="0091724E">
        <w:rPr>
          <w:i/>
          <w:szCs w:val="24"/>
        </w:rPr>
        <w:t xml:space="preserve"> are the only fields on the MLR Form where experience for the two markets can be combined.</w:t>
      </w:r>
    </w:p>
    <w:p w14:paraId="3F4D90B8" w14:textId="77777777" w:rsidR="003B3223" w:rsidRDefault="003B3223" w:rsidP="00992AB2">
      <w:pPr>
        <w:jc w:val="left"/>
        <w:rPr>
          <w:b/>
          <w:szCs w:val="24"/>
          <w:u w:val="single"/>
        </w:rPr>
      </w:pPr>
    </w:p>
    <w:p w14:paraId="1DB5C214" w14:textId="77777777" w:rsidR="00AC1498" w:rsidRPr="00C75A27" w:rsidRDefault="00E6310E" w:rsidP="00160274">
      <w:pPr>
        <w:pStyle w:val="Heading3"/>
      </w:pPr>
      <w:r w:rsidRPr="00C75A27">
        <w:t>Section 2 - Medical Loss Ratio Denominator</w:t>
      </w:r>
    </w:p>
    <w:p w14:paraId="60E34DEF" w14:textId="77777777" w:rsidR="003A25EA" w:rsidRDefault="003A25EA" w:rsidP="00992AB2">
      <w:pPr>
        <w:ind w:left="2160" w:hanging="1440"/>
        <w:jc w:val="left"/>
        <w:rPr>
          <w:szCs w:val="24"/>
        </w:rPr>
      </w:pPr>
    </w:p>
    <w:p w14:paraId="0B31AD68" w14:textId="77777777" w:rsidR="00AC1498" w:rsidRDefault="00AC1498" w:rsidP="00992AB2">
      <w:pPr>
        <w:ind w:left="1080" w:hanging="1080"/>
        <w:jc w:val="left"/>
        <w:rPr>
          <w:szCs w:val="24"/>
        </w:rPr>
      </w:pPr>
      <w:r w:rsidRPr="003F0E3C">
        <w:rPr>
          <w:szCs w:val="24"/>
        </w:rPr>
        <w:t xml:space="preserve">Line 2.1 – </w:t>
      </w:r>
      <w:r w:rsidR="008C5F39">
        <w:rPr>
          <w:szCs w:val="24"/>
        </w:rPr>
        <w:t xml:space="preserve">Premium earned including </w:t>
      </w:r>
      <w:r w:rsidR="00BE528D">
        <w:rPr>
          <w:szCs w:val="24"/>
        </w:rPr>
        <w:t>F</w:t>
      </w:r>
      <w:r w:rsidR="008C5F39">
        <w:rPr>
          <w:szCs w:val="24"/>
        </w:rPr>
        <w:t>edera</w:t>
      </w:r>
      <w:r w:rsidR="00545229">
        <w:rPr>
          <w:szCs w:val="24"/>
        </w:rPr>
        <w:t>l</w:t>
      </w:r>
      <w:r w:rsidR="008C5F39">
        <w:rPr>
          <w:szCs w:val="24"/>
        </w:rPr>
        <w:t xml:space="preserve"> and </w:t>
      </w:r>
      <w:r w:rsidR="00BE528D">
        <w:rPr>
          <w:szCs w:val="24"/>
        </w:rPr>
        <w:t>S</w:t>
      </w:r>
      <w:r w:rsidR="008C5F39">
        <w:rPr>
          <w:szCs w:val="24"/>
        </w:rPr>
        <w:t>tate high risk programs</w:t>
      </w:r>
    </w:p>
    <w:p w14:paraId="0BD6319F" w14:textId="77777777" w:rsidR="008C5F39" w:rsidRDefault="008C5F39" w:rsidP="00992AB2">
      <w:pPr>
        <w:ind w:left="2160" w:hanging="1440"/>
        <w:jc w:val="left"/>
        <w:rPr>
          <w:szCs w:val="24"/>
        </w:rPr>
      </w:pPr>
    </w:p>
    <w:p w14:paraId="333A5523" w14:textId="13DED250" w:rsidR="008C5F39" w:rsidRPr="00E44B4A" w:rsidRDefault="0074595D" w:rsidP="00992AB2">
      <w:pPr>
        <w:ind w:left="1440" w:hanging="720"/>
        <w:jc w:val="left"/>
        <w:rPr>
          <w:szCs w:val="24"/>
        </w:rPr>
      </w:pPr>
      <w:r>
        <w:rPr>
          <w:szCs w:val="24"/>
        </w:rPr>
        <w:t xml:space="preserve">PY2 </w:t>
      </w:r>
      <w:r w:rsidR="000E0D65">
        <w:rPr>
          <w:szCs w:val="24"/>
        </w:rPr>
        <w:t xml:space="preserve">Column </w:t>
      </w:r>
      <w:r w:rsidR="000E0D65" w:rsidRPr="002E0827">
        <w:rPr>
          <w:szCs w:val="24"/>
        </w:rPr>
        <w:t>–</w:t>
      </w:r>
      <w:r w:rsidR="008C5F39" w:rsidRPr="00E44B4A">
        <w:rPr>
          <w:szCs w:val="24"/>
        </w:rPr>
        <w:t xml:space="preserve"> </w:t>
      </w:r>
      <w:r>
        <w:rPr>
          <w:szCs w:val="24"/>
        </w:rPr>
        <w:t>2013</w:t>
      </w:r>
      <w:r w:rsidR="00FA2198" w:rsidRPr="00857C53">
        <w:rPr>
          <w:szCs w:val="24"/>
        </w:rPr>
        <w:t xml:space="preserve"> MLR Form, Part 1, Line</w:t>
      </w:r>
      <w:r w:rsidR="000E0D65">
        <w:rPr>
          <w:szCs w:val="24"/>
        </w:rPr>
        <w:t>s</w:t>
      </w:r>
      <w:r w:rsidR="00FA2198" w:rsidRPr="00857C53">
        <w:rPr>
          <w:szCs w:val="24"/>
        </w:rPr>
        <w:t xml:space="preserve"> 1.</w:t>
      </w:r>
      <w:r w:rsidR="000E0D65">
        <w:rPr>
          <w:szCs w:val="24"/>
        </w:rPr>
        <w:t>1 + 1.2 + 1.3</w:t>
      </w:r>
      <w:r w:rsidR="00FA2198">
        <w:rPr>
          <w:szCs w:val="24"/>
        </w:rPr>
        <w:t>, Columns 3/31 + Deferred PY1 – Deferred CY</w:t>
      </w:r>
      <w:r w:rsidR="00A921F2">
        <w:rPr>
          <w:szCs w:val="24"/>
        </w:rPr>
        <w:t xml:space="preserve"> </w:t>
      </w:r>
      <w:r w:rsidR="00620413">
        <w:rPr>
          <w:szCs w:val="24"/>
        </w:rPr>
        <w:t>– Part 4 Line 6.1a, Column CY</w:t>
      </w:r>
    </w:p>
    <w:p w14:paraId="5FE0F847" w14:textId="77777777" w:rsidR="008C5F39" w:rsidRPr="00E44B4A" w:rsidRDefault="008C5F39" w:rsidP="00992AB2">
      <w:pPr>
        <w:ind w:left="1440" w:hanging="720"/>
        <w:jc w:val="left"/>
        <w:rPr>
          <w:szCs w:val="24"/>
        </w:rPr>
      </w:pPr>
    </w:p>
    <w:p w14:paraId="17758F47" w14:textId="0EB077C2" w:rsidR="00020A19" w:rsidRDefault="000C606A" w:rsidP="00992AB2">
      <w:pPr>
        <w:ind w:left="1440" w:hanging="720"/>
        <w:jc w:val="left"/>
        <w:rPr>
          <w:szCs w:val="24"/>
        </w:rPr>
      </w:pPr>
      <w:r>
        <w:rPr>
          <w:szCs w:val="24"/>
        </w:rPr>
        <w:t xml:space="preserve">PY1 </w:t>
      </w:r>
      <w:r w:rsidR="00020A19">
        <w:rPr>
          <w:szCs w:val="24"/>
        </w:rPr>
        <w:t xml:space="preserve">Column </w:t>
      </w:r>
      <w:r w:rsidR="00020A19" w:rsidRPr="002E0827">
        <w:rPr>
          <w:szCs w:val="24"/>
        </w:rPr>
        <w:t>–</w:t>
      </w:r>
      <w:r w:rsidR="00020A19" w:rsidRPr="00E44B4A">
        <w:rPr>
          <w:szCs w:val="24"/>
        </w:rPr>
        <w:t xml:space="preserve"> </w:t>
      </w:r>
      <w:r w:rsidR="00020A19">
        <w:rPr>
          <w:szCs w:val="24"/>
        </w:rPr>
        <w:t>2014 MLR Form, (</w:t>
      </w:r>
      <w:r w:rsidR="00020A19" w:rsidRPr="00857C53">
        <w:rPr>
          <w:szCs w:val="24"/>
        </w:rPr>
        <w:t>Part 1, Line</w:t>
      </w:r>
      <w:r w:rsidR="00020A19">
        <w:rPr>
          <w:szCs w:val="24"/>
        </w:rPr>
        <w:t>s 1.1 + 1.2 + 1.3, Columns 3/31 + Deferred PY1 – Deferred CY) – (Part 3, Lines 1.5 + 1.6 + 1.7, Column CY</w:t>
      </w:r>
      <w:r w:rsidR="00020A19" w:rsidRPr="00A921F2">
        <w:rPr>
          <w:szCs w:val="24"/>
        </w:rPr>
        <w:t>)</w:t>
      </w:r>
      <w:r w:rsidR="00A921F2" w:rsidRPr="00A921F2">
        <w:rPr>
          <w:szCs w:val="24"/>
        </w:rPr>
        <w:t xml:space="preserve"> + Part 3 Line 7.1a, Column PY1</w:t>
      </w:r>
    </w:p>
    <w:p w14:paraId="504DAB62" w14:textId="77777777" w:rsidR="00020A19" w:rsidRDefault="00020A19" w:rsidP="00992AB2">
      <w:pPr>
        <w:ind w:left="1440" w:hanging="720"/>
        <w:jc w:val="left"/>
        <w:rPr>
          <w:szCs w:val="24"/>
        </w:rPr>
      </w:pPr>
    </w:p>
    <w:p w14:paraId="54A1B075" w14:textId="140649E6" w:rsidR="008714C9" w:rsidRDefault="008C5F39" w:rsidP="00992AB2">
      <w:pPr>
        <w:ind w:left="1440" w:hanging="720"/>
        <w:jc w:val="left"/>
        <w:rPr>
          <w:szCs w:val="24"/>
        </w:rPr>
      </w:pPr>
      <w:r w:rsidRPr="00E44B4A">
        <w:rPr>
          <w:szCs w:val="24"/>
        </w:rPr>
        <w:t>CY</w:t>
      </w:r>
      <w:r w:rsidR="000C2F0B">
        <w:rPr>
          <w:szCs w:val="24"/>
        </w:rPr>
        <w:t xml:space="preserve"> </w:t>
      </w:r>
      <w:r w:rsidR="000E0D65">
        <w:rPr>
          <w:szCs w:val="24"/>
        </w:rPr>
        <w:t xml:space="preserve">Column </w:t>
      </w:r>
      <w:r w:rsidR="000E0D65" w:rsidRPr="002E0827">
        <w:rPr>
          <w:szCs w:val="24"/>
        </w:rPr>
        <w:t>–</w:t>
      </w:r>
      <w:r w:rsidRPr="00E44B4A">
        <w:rPr>
          <w:szCs w:val="24"/>
        </w:rPr>
        <w:t xml:space="preserve"> </w:t>
      </w:r>
      <w:r w:rsidR="007D2883">
        <w:rPr>
          <w:szCs w:val="24"/>
        </w:rPr>
        <w:t>(</w:t>
      </w:r>
      <w:r w:rsidR="00FA2198" w:rsidRPr="00857C53">
        <w:rPr>
          <w:szCs w:val="24"/>
        </w:rPr>
        <w:t>Part 1, Line</w:t>
      </w:r>
      <w:r w:rsidR="00526809">
        <w:rPr>
          <w:szCs w:val="24"/>
        </w:rPr>
        <w:t>s 1.1 + 1.2 + 1.3</w:t>
      </w:r>
      <w:r w:rsidR="00FA2198">
        <w:rPr>
          <w:szCs w:val="24"/>
        </w:rPr>
        <w:t>, Columns 3/31 + Deferred PY1 – Deferred CY</w:t>
      </w:r>
      <w:r w:rsidR="007D2883">
        <w:rPr>
          <w:szCs w:val="24"/>
        </w:rPr>
        <w:t xml:space="preserve">) – (Part </w:t>
      </w:r>
      <w:r w:rsidR="008221F2">
        <w:rPr>
          <w:szCs w:val="24"/>
        </w:rPr>
        <w:t>3</w:t>
      </w:r>
      <w:r w:rsidR="007D2883">
        <w:rPr>
          <w:szCs w:val="24"/>
        </w:rPr>
        <w:t>, Lines 1.5 + 1.6 + 1.7, Column CY)</w:t>
      </w:r>
    </w:p>
    <w:p w14:paraId="59FB4B39" w14:textId="77777777" w:rsidR="008714C9" w:rsidRDefault="008714C9" w:rsidP="008714C9">
      <w:pPr>
        <w:ind w:left="1440" w:hanging="720"/>
        <w:jc w:val="left"/>
        <w:rPr>
          <w:szCs w:val="24"/>
        </w:rPr>
      </w:pPr>
    </w:p>
    <w:p w14:paraId="1881B7EE" w14:textId="03C55382" w:rsidR="008C5F39" w:rsidRPr="00E44B4A" w:rsidRDefault="008714C9" w:rsidP="008714C9">
      <w:pPr>
        <w:ind w:left="1440" w:hanging="720"/>
        <w:jc w:val="left"/>
        <w:rPr>
          <w:szCs w:val="24"/>
        </w:rPr>
      </w:pPr>
      <w:r>
        <w:rPr>
          <w:szCs w:val="24"/>
        </w:rPr>
        <w:t xml:space="preserve">RC Column </w:t>
      </w:r>
      <w:r w:rsidRPr="002E0827">
        <w:rPr>
          <w:szCs w:val="24"/>
        </w:rPr>
        <w:t>–</w:t>
      </w:r>
      <w:r w:rsidRPr="00E44B4A">
        <w:rPr>
          <w:szCs w:val="24"/>
        </w:rPr>
        <w:t xml:space="preserve"> </w:t>
      </w:r>
      <w:r>
        <w:rPr>
          <w:szCs w:val="24"/>
        </w:rPr>
        <w:t>(</w:t>
      </w:r>
      <w:r w:rsidRPr="00857C53">
        <w:rPr>
          <w:szCs w:val="24"/>
        </w:rPr>
        <w:t>Part 1, Line</w:t>
      </w:r>
      <w:r w:rsidR="00C74DE9">
        <w:rPr>
          <w:szCs w:val="24"/>
        </w:rPr>
        <w:t>s 1.1 + 1.2 + 1.3, Column [RC]</w:t>
      </w:r>
      <w:r>
        <w:rPr>
          <w:szCs w:val="24"/>
        </w:rPr>
        <w:t xml:space="preserve"> 3/31) – (Part 3, Lines 1.5 + 1.6, Column RC)</w:t>
      </w:r>
    </w:p>
    <w:p w14:paraId="4379E05B" w14:textId="77777777" w:rsidR="00C015D8" w:rsidRDefault="00C015D8" w:rsidP="00992AB2">
      <w:pPr>
        <w:ind w:left="720"/>
        <w:jc w:val="left"/>
        <w:rPr>
          <w:szCs w:val="24"/>
        </w:rPr>
      </w:pPr>
    </w:p>
    <w:p w14:paraId="35A0D40F" w14:textId="77777777" w:rsidR="008C5F39" w:rsidRDefault="00AC1498" w:rsidP="00992AB2">
      <w:pPr>
        <w:ind w:left="1080" w:hanging="1080"/>
        <w:jc w:val="left"/>
        <w:rPr>
          <w:szCs w:val="24"/>
        </w:rPr>
      </w:pPr>
      <w:r w:rsidRPr="003F0E3C">
        <w:rPr>
          <w:szCs w:val="24"/>
        </w:rPr>
        <w:lastRenderedPageBreak/>
        <w:t xml:space="preserve">Line 2.2 – Federal and State taxes and licensing or regulatory fees </w:t>
      </w:r>
    </w:p>
    <w:p w14:paraId="75F4047C" w14:textId="77777777" w:rsidR="00B30EB5" w:rsidRDefault="00B30EB5" w:rsidP="00992AB2">
      <w:pPr>
        <w:ind w:left="2160" w:hanging="1440"/>
        <w:jc w:val="left"/>
        <w:rPr>
          <w:szCs w:val="24"/>
        </w:rPr>
      </w:pPr>
    </w:p>
    <w:p w14:paraId="130C3F8B" w14:textId="77777777" w:rsidR="00650A35" w:rsidRDefault="008C5F39" w:rsidP="00992AB2">
      <w:pPr>
        <w:ind w:left="1440" w:hanging="720"/>
        <w:jc w:val="left"/>
        <w:rPr>
          <w:szCs w:val="24"/>
        </w:rPr>
      </w:pPr>
      <w:r w:rsidRPr="000C2F0B">
        <w:rPr>
          <w:szCs w:val="24"/>
        </w:rPr>
        <w:t>PY</w:t>
      </w:r>
      <w:r w:rsidR="00D54929">
        <w:rPr>
          <w:szCs w:val="24"/>
        </w:rPr>
        <w:t>2</w:t>
      </w:r>
      <w:r w:rsidR="000C2F0B">
        <w:rPr>
          <w:szCs w:val="24"/>
        </w:rPr>
        <w:t xml:space="preserve"> </w:t>
      </w:r>
      <w:r w:rsidR="000E0D65">
        <w:rPr>
          <w:szCs w:val="24"/>
        </w:rPr>
        <w:t xml:space="preserve">Column </w:t>
      </w:r>
      <w:r w:rsidR="000E0D65" w:rsidRPr="002E0827">
        <w:rPr>
          <w:szCs w:val="24"/>
        </w:rPr>
        <w:t>–</w:t>
      </w:r>
      <w:r w:rsidRPr="000C2F0B">
        <w:rPr>
          <w:szCs w:val="24"/>
        </w:rPr>
        <w:t xml:space="preserve"> </w:t>
      </w:r>
    </w:p>
    <w:p w14:paraId="521A928C" w14:textId="77777777" w:rsidR="00650A35" w:rsidRDefault="00650A35" w:rsidP="00650A35">
      <w:pPr>
        <w:ind w:left="1440"/>
        <w:jc w:val="left"/>
        <w:rPr>
          <w:szCs w:val="24"/>
          <w:u w:val="single"/>
        </w:rPr>
      </w:pPr>
    </w:p>
    <w:p w14:paraId="601CF61D" w14:textId="77777777" w:rsidR="00650A35" w:rsidRDefault="00650A35" w:rsidP="00650A35">
      <w:pPr>
        <w:ind w:left="1440"/>
        <w:jc w:val="left"/>
        <w:rPr>
          <w:szCs w:val="24"/>
        </w:rPr>
      </w:pPr>
      <w:r w:rsidRPr="009655B4">
        <w:rPr>
          <w:szCs w:val="24"/>
          <w:u w:val="single"/>
        </w:rPr>
        <w:t>Federal tax-exempt issuers:</w:t>
      </w:r>
      <w:r>
        <w:rPr>
          <w:szCs w:val="24"/>
        </w:rPr>
        <w:t xml:space="preserve"> </w:t>
      </w:r>
    </w:p>
    <w:p w14:paraId="6074EC42" w14:textId="45465ECF" w:rsidR="00650A35" w:rsidRDefault="00650A35" w:rsidP="00650A35">
      <w:pPr>
        <w:ind w:left="2160"/>
        <w:jc w:val="left"/>
        <w:rPr>
          <w:szCs w:val="24"/>
        </w:rPr>
      </w:pPr>
      <w:r>
        <w:rPr>
          <w:szCs w:val="24"/>
        </w:rPr>
        <w:t>2013 MLR Form,</w:t>
      </w:r>
      <w:r w:rsidRPr="001640B1">
        <w:rPr>
          <w:szCs w:val="24"/>
        </w:rPr>
        <w:t xml:space="preserve"> Part 1, Lines </w:t>
      </w:r>
      <w:r>
        <w:rPr>
          <w:szCs w:val="24"/>
        </w:rPr>
        <w:t>3</w:t>
      </w:r>
      <w:r w:rsidRPr="001640B1">
        <w:rPr>
          <w:szCs w:val="24"/>
        </w:rPr>
        <w:t xml:space="preserve">.1a + </w:t>
      </w:r>
      <w:r>
        <w:rPr>
          <w:szCs w:val="24"/>
        </w:rPr>
        <w:t>3</w:t>
      </w:r>
      <w:r w:rsidRPr="001640B1">
        <w:rPr>
          <w:szCs w:val="24"/>
        </w:rPr>
        <w:t>.1b</w:t>
      </w:r>
      <w:r>
        <w:rPr>
          <w:szCs w:val="24"/>
        </w:rPr>
        <w:t xml:space="preserve"> + 3.1c</w:t>
      </w:r>
      <w:r w:rsidRPr="001640B1">
        <w:rPr>
          <w:szCs w:val="24"/>
        </w:rPr>
        <w:t xml:space="preserve"> + </w:t>
      </w:r>
      <w:r>
        <w:rPr>
          <w:szCs w:val="24"/>
        </w:rPr>
        <w:t>3</w:t>
      </w:r>
      <w:r w:rsidRPr="001640B1">
        <w:rPr>
          <w:szCs w:val="24"/>
        </w:rPr>
        <w:t xml:space="preserve">.2a + </w:t>
      </w:r>
      <w:r>
        <w:rPr>
          <w:szCs w:val="24"/>
        </w:rPr>
        <w:t>3</w:t>
      </w:r>
      <w:r w:rsidRPr="001640B1">
        <w:rPr>
          <w:szCs w:val="24"/>
        </w:rPr>
        <w:t xml:space="preserve">.2b </w:t>
      </w:r>
      <w:r>
        <w:rPr>
          <w:szCs w:val="24"/>
        </w:rPr>
        <w:t>+ 3</w:t>
      </w:r>
      <w:r w:rsidRPr="001640B1">
        <w:rPr>
          <w:szCs w:val="24"/>
        </w:rPr>
        <w:t xml:space="preserve">.2c + </w:t>
      </w:r>
      <w:r>
        <w:rPr>
          <w:szCs w:val="24"/>
        </w:rPr>
        <w:t>3</w:t>
      </w:r>
      <w:r w:rsidRPr="001640B1">
        <w:rPr>
          <w:szCs w:val="24"/>
        </w:rPr>
        <w:t xml:space="preserve">.3, Columns 3/31 + Deferred PY1 – Deferred </w:t>
      </w:r>
      <w:r w:rsidRPr="00A921F2">
        <w:rPr>
          <w:szCs w:val="24"/>
        </w:rPr>
        <w:t>CY</w:t>
      </w:r>
      <w:r w:rsidR="00A921F2" w:rsidRPr="00A921F2">
        <w:rPr>
          <w:szCs w:val="24"/>
        </w:rPr>
        <w:t xml:space="preserve"> </w:t>
      </w:r>
      <w:r w:rsidR="00620413" w:rsidRPr="001640B1">
        <w:rPr>
          <w:szCs w:val="24"/>
        </w:rPr>
        <w:t xml:space="preserve">– </w:t>
      </w:r>
      <w:r w:rsidR="00A921F2" w:rsidRPr="00A921F2">
        <w:rPr>
          <w:szCs w:val="24"/>
        </w:rPr>
        <w:t>Part 4 Line 6.1b, Column CY</w:t>
      </w:r>
    </w:p>
    <w:p w14:paraId="18922A1B" w14:textId="77777777" w:rsidR="00650A35" w:rsidRDefault="00650A35" w:rsidP="00650A35">
      <w:pPr>
        <w:ind w:left="1440"/>
        <w:jc w:val="left"/>
        <w:rPr>
          <w:szCs w:val="24"/>
          <w:u w:val="single"/>
        </w:rPr>
      </w:pPr>
    </w:p>
    <w:p w14:paraId="03135AE1" w14:textId="77777777" w:rsidR="00650A35" w:rsidRDefault="00650A35" w:rsidP="00650A35">
      <w:pPr>
        <w:ind w:left="1440"/>
        <w:jc w:val="left"/>
        <w:rPr>
          <w:szCs w:val="24"/>
        </w:rPr>
      </w:pPr>
      <w:r w:rsidRPr="009655B4">
        <w:rPr>
          <w:szCs w:val="24"/>
          <w:u w:val="single"/>
        </w:rPr>
        <w:t>No</w:t>
      </w:r>
      <w:r>
        <w:rPr>
          <w:szCs w:val="24"/>
          <w:u w:val="single"/>
        </w:rPr>
        <w:t>n</w:t>
      </w:r>
      <w:r w:rsidRPr="009655B4">
        <w:rPr>
          <w:szCs w:val="24"/>
          <w:u w:val="single"/>
        </w:rPr>
        <w:t xml:space="preserve"> Federal tax-exempt issuers</w:t>
      </w:r>
      <w:r w:rsidRPr="009655B4">
        <w:rPr>
          <w:szCs w:val="24"/>
        </w:rPr>
        <w:t xml:space="preserve">: </w:t>
      </w:r>
    </w:p>
    <w:p w14:paraId="2D5CFC5D" w14:textId="30D88C7A" w:rsidR="00CB1114" w:rsidRDefault="00FA2198" w:rsidP="00650A35">
      <w:pPr>
        <w:ind w:left="2160"/>
        <w:jc w:val="left"/>
        <w:rPr>
          <w:szCs w:val="24"/>
        </w:rPr>
      </w:pPr>
      <w:r w:rsidRPr="00857C53">
        <w:rPr>
          <w:szCs w:val="24"/>
        </w:rPr>
        <w:t>201</w:t>
      </w:r>
      <w:r w:rsidR="00650A35">
        <w:rPr>
          <w:szCs w:val="24"/>
        </w:rPr>
        <w:t>3</w:t>
      </w:r>
      <w:r w:rsidRPr="00857C53">
        <w:rPr>
          <w:szCs w:val="24"/>
        </w:rPr>
        <w:t xml:space="preserve"> MLR Form, Part 1, Line</w:t>
      </w:r>
      <w:r w:rsidR="000E0D65">
        <w:rPr>
          <w:szCs w:val="24"/>
        </w:rPr>
        <w:t>s</w:t>
      </w:r>
      <w:r w:rsidRPr="00857C53">
        <w:rPr>
          <w:szCs w:val="24"/>
        </w:rPr>
        <w:t xml:space="preserve"> </w:t>
      </w:r>
      <w:r w:rsidR="000E0D65">
        <w:rPr>
          <w:szCs w:val="24"/>
        </w:rPr>
        <w:t xml:space="preserve">3.1a </w:t>
      </w:r>
      <w:r w:rsidR="000E0D65" w:rsidRPr="00A921F2">
        <w:rPr>
          <w:szCs w:val="24"/>
        </w:rPr>
        <w:t>+ 3.1b</w:t>
      </w:r>
      <w:r w:rsidR="00650A35" w:rsidRPr="00A921F2">
        <w:rPr>
          <w:szCs w:val="24"/>
        </w:rPr>
        <w:t xml:space="preserve"> + 3.1c</w:t>
      </w:r>
      <w:r w:rsidR="000E0D65" w:rsidRPr="00A921F2">
        <w:rPr>
          <w:szCs w:val="24"/>
        </w:rPr>
        <w:t xml:space="preserve"> + 3.2a + (the higher of 3.2b or 3.2c) + </w:t>
      </w:r>
      <w:r w:rsidRPr="00A921F2">
        <w:rPr>
          <w:szCs w:val="24"/>
        </w:rPr>
        <w:t>3.</w:t>
      </w:r>
      <w:r w:rsidR="000E0D65" w:rsidRPr="00A921F2">
        <w:rPr>
          <w:szCs w:val="24"/>
        </w:rPr>
        <w:t>3</w:t>
      </w:r>
      <w:r w:rsidRPr="00A921F2">
        <w:rPr>
          <w:szCs w:val="24"/>
        </w:rPr>
        <w:t>, Columns 3/31 + Deferred PY1 – Deferred CY</w:t>
      </w:r>
      <w:r w:rsidR="00A921F2" w:rsidRPr="00A921F2">
        <w:rPr>
          <w:szCs w:val="24"/>
        </w:rPr>
        <w:t xml:space="preserve"> </w:t>
      </w:r>
      <w:r w:rsidR="00620413" w:rsidRPr="001640B1">
        <w:rPr>
          <w:szCs w:val="24"/>
        </w:rPr>
        <w:t xml:space="preserve">– </w:t>
      </w:r>
      <w:r w:rsidR="00A921F2" w:rsidRPr="00A921F2">
        <w:rPr>
          <w:szCs w:val="24"/>
        </w:rPr>
        <w:t>Part 4 Line 6.1b, Column CY</w:t>
      </w:r>
    </w:p>
    <w:p w14:paraId="634A443D" w14:textId="6C619417" w:rsidR="000C2F0B" w:rsidRDefault="000C2F0B" w:rsidP="00992AB2">
      <w:pPr>
        <w:ind w:left="720"/>
        <w:jc w:val="left"/>
        <w:rPr>
          <w:szCs w:val="24"/>
        </w:rPr>
      </w:pPr>
    </w:p>
    <w:p w14:paraId="3328CACD" w14:textId="767B2852" w:rsidR="000E0D65" w:rsidRDefault="000E0D65" w:rsidP="00001D2F">
      <w:pPr>
        <w:ind w:left="2070" w:hanging="630"/>
        <w:jc w:val="left"/>
        <w:rPr>
          <w:szCs w:val="24"/>
        </w:rPr>
      </w:pPr>
      <w:r>
        <w:rPr>
          <w:szCs w:val="24"/>
        </w:rPr>
        <w:t>Note: If Line 3.2b is negative and Line 3.2c is zero or blank (or vice versa), zero may not be used as the higher of the two: only the negative amount may be used in the equation.</w:t>
      </w:r>
    </w:p>
    <w:p w14:paraId="3EF8F0DE" w14:textId="6DC6B644" w:rsidR="000E0D65" w:rsidRDefault="000E0D65" w:rsidP="00992AB2">
      <w:pPr>
        <w:ind w:left="720"/>
        <w:jc w:val="left"/>
        <w:rPr>
          <w:szCs w:val="24"/>
        </w:rPr>
      </w:pPr>
    </w:p>
    <w:p w14:paraId="6F3D38AE" w14:textId="01557A07" w:rsidR="00D54929" w:rsidRDefault="00D54929" w:rsidP="00992AB2">
      <w:pPr>
        <w:ind w:left="720"/>
        <w:jc w:val="left"/>
        <w:rPr>
          <w:szCs w:val="24"/>
        </w:rPr>
      </w:pPr>
      <w:r>
        <w:rPr>
          <w:szCs w:val="24"/>
        </w:rPr>
        <w:t>PY1 Column –</w:t>
      </w:r>
    </w:p>
    <w:p w14:paraId="1AB468B8" w14:textId="77777777" w:rsidR="00D54929" w:rsidRDefault="00D54929" w:rsidP="00992AB2">
      <w:pPr>
        <w:ind w:left="720"/>
        <w:jc w:val="left"/>
        <w:rPr>
          <w:szCs w:val="24"/>
        </w:rPr>
      </w:pPr>
    </w:p>
    <w:p w14:paraId="162217EA" w14:textId="77777777" w:rsidR="00D54929" w:rsidRDefault="00D54929" w:rsidP="00D54929">
      <w:pPr>
        <w:ind w:left="1440"/>
        <w:jc w:val="left"/>
        <w:rPr>
          <w:szCs w:val="24"/>
        </w:rPr>
      </w:pPr>
      <w:r>
        <w:rPr>
          <w:szCs w:val="24"/>
        </w:rPr>
        <w:t xml:space="preserve"> </w:t>
      </w:r>
      <w:r w:rsidRPr="009655B4">
        <w:rPr>
          <w:szCs w:val="24"/>
          <w:u w:val="single"/>
        </w:rPr>
        <w:t>Federal tax-exempt issuers:</w:t>
      </w:r>
      <w:r>
        <w:rPr>
          <w:szCs w:val="24"/>
        </w:rPr>
        <w:t xml:space="preserve"> </w:t>
      </w:r>
    </w:p>
    <w:p w14:paraId="34FC20E8" w14:textId="755C7CCA" w:rsidR="00D54929" w:rsidRDefault="00D54929" w:rsidP="00D54929">
      <w:pPr>
        <w:ind w:left="2160"/>
        <w:jc w:val="left"/>
        <w:rPr>
          <w:szCs w:val="24"/>
        </w:rPr>
      </w:pPr>
      <w:r>
        <w:rPr>
          <w:szCs w:val="24"/>
        </w:rPr>
        <w:t>201</w:t>
      </w:r>
      <w:r w:rsidR="00650A35">
        <w:rPr>
          <w:szCs w:val="24"/>
        </w:rPr>
        <w:t>4</w:t>
      </w:r>
      <w:r>
        <w:rPr>
          <w:szCs w:val="24"/>
        </w:rPr>
        <w:t xml:space="preserve"> MLR Form,</w:t>
      </w:r>
      <w:r w:rsidRPr="001640B1">
        <w:rPr>
          <w:szCs w:val="24"/>
        </w:rPr>
        <w:t xml:space="preserve"> Part 1, Lines </w:t>
      </w:r>
      <w:r>
        <w:rPr>
          <w:szCs w:val="24"/>
        </w:rPr>
        <w:t>3</w:t>
      </w:r>
      <w:r w:rsidRPr="001640B1">
        <w:rPr>
          <w:szCs w:val="24"/>
        </w:rPr>
        <w:t xml:space="preserve">.1a + </w:t>
      </w:r>
      <w:r>
        <w:rPr>
          <w:szCs w:val="24"/>
        </w:rPr>
        <w:t>3</w:t>
      </w:r>
      <w:r w:rsidRPr="001640B1">
        <w:rPr>
          <w:szCs w:val="24"/>
        </w:rPr>
        <w:t>.1b</w:t>
      </w:r>
      <w:r>
        <w:rPr>
          <w:szCs w:val="24"/>
        </w:rPr>
        <w:t xml:space="preserve"> + 3.1c</w:t>
      </w:r>
      <w:r w:rsidRPr="001640B1">
        <w:rPr>
          <w:szCs w:val="24"/>
        </w:rPr>
        <w:t xml:space="preserve"> </w:t>
      </w:r>
      <w:r w:rsidR="00A921F2">
        <w:rPr>
          <w:szCs w:val="24"/>
        </w:rPr>
        <w:t xml:space="preserve">+ 3.1d </w:t>
      </w:r>
      <w:r w:rsidRPr="001640B1">
        <w:rPr>
          <w:szCs w:val="24"/>
        </w:rPr>
        <w:t xml:space="preserve">+ </w:t>
      </w:r>
      <w:r>
        <w:rPr>
          <w:szCs w:val="24"/>
        </w:rPr>
        <w:t>3</w:t>
      </w:r>
      <w:r w:rsidRPr="001640B1">
        <w:rPr>
          <w:szCs w:val="24"/>
        </w:rPr>
        <w:t xml:space="preserve">.2a + </w:t>
      </w:r>
      <w:r>
        <w:rPr>
          <w:szCs w:val="24"/>
        </w:rPr>
        <w:t>3</w:t>
      </w:r>
      <w:r w:rsidRPr="001640B1">
        <w:rPr>
          <w:szCs w:val="24"/>
        </w:rPr>
        <w:t xml:space="preserve">.2b </w:t>
      </w:r>
      <w:r>
        <w:rPr>
          <w:szCs w:val="24"/>
        </w:rPr>
        <w:t>+ 3</w:t>
      </w:r>
      <w:r w:rsidRPr="001640B1">
        <w:rPr>
          <w:szCs w:val="24"/>
        </w:rPr>
        <w:t xml:space="preserve">.2c + </w:t>
      </w:r>
      <w:r>
        <w:rPr>
          <w:szCs w:val="24"/>
        </w:rPr>
        <w:t>3</w:t>
      </w:r>
      <w:r w:rsidRPr="00A921F2">
        <w:rPr>
          <w:szCs w:val="24"/>
        </w:rPr>
        <w:t>.3</w:t>
      </w:r>
      <w:r w:rsidR="00650A35" w:rsidRPr="00A921F2">
        <w:rPr>
          <w:szCs w:val="24"/>
        </w:rPr>
        <w:t>a + 3.3b</w:t>
      </w:r>
      <w:r w:rsidRPr="00A921F2">
        <w:rPr>
          <w:szCs w:val="24"/>
        </w:rPr>
        <w:t>, Columns 3/31 + Deferred PY1 – Deferred CY</w:t>
      </w:r>
      <w:r w:rsidR="00A921F2" w:rsidRPr="00A921F2">
        <w:rPr>
          <w:szCs w:val="24"/>
        </w:rPr>
        <w:t xml:space="preserve"> + Part 3 Line 7.1b, Column PY1</w:t>
      </w:r>
    </w:p>
    <w:p w14:paraId="47874743" w14:textId="77777777" w:rsidR="00D54929" w:rsidRDefault="00D54929" w:rsidP="00D54929">
      <w:pPr>
        <w:ind w:left="1440"/>
        <w:jc w:val="left"/>
        <w:rPr>
          <w:szCs w:val="24"/>
        </w:rPr>
      </w:pPr>
    </w:p>
    <w:p w14:paraId="2BC5AD28" w14:textId="0DC76910" w:rsidR="00D54929" w:rsidRDefault="00D54929" w:rsidP="00D54929">
      <w:pPr>
        <w:ind w:left="1440"/>
        <w:jc w:val="left"/>
        <w:rPr>
          <w:szCs w:val="24"/>
        </w:rPr>
      </w:pPr>
      <w:r w:rsidRPr="009655B4">
        <w:rPr>
          <w:szCs w:val="24"/>
          <w:u w:val="single"/>
        </w:rPr>
        <w:t>No</w:t>
      </w:r>
      <w:r w:rsidR="00650A35">
        <w:rPr>
          <w:szCs w:val="24"/>
          <w:u w:val="single"/>
        </w:rPr>
        <w:t>n</w:t>
      </w:r>
      <w:r w:rsidRPr="009655B4">
        <w:rPr>
          <w:szCs w:val="24"/>
          <w:u w:val="single"/>
        </w:rPr>
        <w:t xml:space="preserve"> Federal tax-exempt issuers</w:t>
      </w:r>
      <w:r w:rsidRPr="009655B4">
        <w:rPr>
          <w:szCs w:val="24"/>
        </w:rPr>
        <w:t xml:space="preserve">: </w:t>
      </w:r>
    </w:p>
    <w:p w14:paraId="5990ACE0" w14:textId="551A8D99" w:rsidR="00D54929" w:rsidRDefault="00D54929" w:rsidP="00D54929">
      <w:pPr>
        <w:ind w:left="2160"/>
        <w:jc w:val="left"/>
        <w:rPr>
          <w:szCs w:val="24"/>
        </w:rPr>
      </w:pPr>
      <w:r>
        <w:rPr>
          <w:szCs w:val="24"/>
        </w:rPr>
        <w:t>201</w:t>
      </w:r>
      <w:r w:rsidR="00650A35">
        <w:rPr>
          <w:szCs w:val="24"/>
        </w:rPr>
        <w:t>4</w:t>
      </w:r>
      <w:r>
        <w:rPr>
          <w:szCs w:val="24"/>
        </w:rPr>
        <w:t xml:space="preserve"> MLR Form,</w:t>
      </w:r>
      <w:r w:rsidRPr="001640B1">
        <w:rPr>
          <w:szCs w:val="24"/>
        </w:rPr>
        <w:t xml:space="preserve"> Part 1, Lines 3.1a + 3.1b</w:t>
      </w:r>
      <w:r>
        <w:rPr>
          <w:szCs w:val="24"/>
        </w:rPr>
        <w:t xml:space="preserve"> + 3.1c</w:t>
      </w:r>
      <w:r w:rsidRPr="001640B1">
        <w:rPr>
          <w:szCs w:val="24"/>
        </w:rPr>
        <w:t xml:space="preserve"> </w:t>
      </w:r>
      <w:r w:rsidR="00A921F2">
        <w:rPr>
          <w:szCs w:val="24"/>
        </w:rPr>
        <w:t xml:space="preserve">+ 3.1d </w:t>
      </w:r>
      <w:r w:rsidRPr="001640B1">
        <w:rPr>
          <w:szCs w:val="24"/>
        </w:rPr>
        <w:t xml:space="preserve">+ 3.2a + </w:t>
      </w:r>
      <w:r>
        <w:rPr>
          <w:szCs w:val="24"/>
        </w:rPr>
        <w:t xml:space="preserve">(the higher of </w:t>
      </w:r>
      <w:r w:rsidRPr="001640B1">
        <w:rPr>
          <w:szCs w:val="24"/>
        </w:rPr>
        <w:t>3.2b or 3.2c</w:t>
      </w:r>
      <w:r>
        <w:rPr>
          <w:szCs w:val="24"/>
        </w:rPr>
        <w:t>)</w:t>
      </w:r>
      <w:r w:rsidRPr="001640B1">
        <w:rPr>
          <w:szCs w:val="24"/>
        </w:rPr>
        <w:t xml:space="preserve"> + 3.3</w:t>
      </w:r>
      <w:r w:rsidR="00650A35">
        <w:rPr>
          <w:szCs w:val="24"/>
        </w:rPr>
        <w:t>a + 3.3b</w:t>
      </w:r>
      <w:r w:rsidRPr="001640B1">
        <w:rPr>
          <w:szCs w:val="24"/>
        </w:rPr>
        <w:t>, Columns 3/31 + Deferred PY1 – Deferred CY</w:t>
      </w:r>
      <w:r w:rsidR="00A921F2">
        <w:rPr>
          <w:szCs w:val="24"/>
        </w:rPr>
        <w:t xml:space="preserve"> </w:t>
      </w:r>
      <w:r w:rsidR="00A921F2" w:rsidRPr="00A921F2">
        <w:rPr>
          <w:szCs w:val="24"/>
        </w:rPr>
        <w:t>+</w:t>
      </w:r>
      <w:r w:rsidR="00A921F2">
        <w:rPr>
          <w:szCs w:val="24"/>
        </w:rPr>
        <w:t xml:space="preserve"> </w:t>
      </w:r>
      <w:r w:rsidR="00A921F2" w:rsidRPr="00A921F2">
        <w:rPr>
          <w:szCs w:val="24"/>
        </w:rPr>
        <w:t>Part 3 Line 7.1b, Column PY1</w:t>
      </w:r>
    </w:p>
    <w:p w14:paraId="1E44E2F2" w14:textId="77777777" w:rsidR="00D54929" w:rsidRDefault="00D54929" w:rsidP="00D54929">
      <w:pPr>
        <w:ind w:left="2160"/>
        <w:jc w:val="left"/>
        <w:rPr>
          <w:szCs w:val="24"/>
        </w:rPr>
      </w:pPr>
    </w:p>
    <w:p w14:paraId="53C32206" w14:textId="77777777" w:rsidR="00D54929" w:rsidRDefault="00D54929" w:rsidP="00001D2F">
      <w:pPr>
        <w:ind w:left="2790" w:hanging="630"/>
        <w:jc w:val="left"/>
        <w:rPr>
          <w:szCs w:val="24"/>
        </w:rPr>
      </w:pPr>
      <w:r>
        <w:rPr>
          <w:szCs w:val="24"/>
        </w:rPr>
        <w:t>Note: If Line 3.2b is negative and Line 3.2c is zero or blank (or vice versa), zero may not be used as the higher of the two: only the negative amount may be used in the equation.</w:t>
      </w:r>
    </w:p>
    <w:p w14:paraId="7FFD1E49" w14:textId="77777777" w:rsidR="00D54929" w:rsidRPr="000C2F0B" w:rsidRDefault="00D54929" w:rsidP="00992AB2">
      <w:pPr>
        <w:ind w:left="720"/>
        <w:jc w:val="left"/>
        <w:rPr>
          <w:szCs w:val="24"/>
        </w:rPr>
      </w:pPr>
    </w:p>
    <w:p w14:paraId="2C7FDC1E" w14:textId="77777777" w:rsidR="008C5F39" w:rsidRPr="000C2F0B" w:rsidRDefault="008C5F39" w:rsidP="00992AB2">
      <w:pPr>
        <w:ind w:left="720"/>
        <w:jc w:val="left"/>
        <w:rPr>
          <w:szCs w:val="24"/>
        </w:rPr>
      </w:pPr>
      <w:r w:rsidRPr="000C2F0B">
        <w:rPr>
          <w:szCs w:val="24"/>
        </w:rPr>
        <w:t>CY</w:t>
      </w:r>
      <w:r w:rsidR="000C2F0B">
        <w:rPr>
          <w:szCs w:val="24"/>
        </w:rPr>
        <w:t xml:space="preserve"> </w:t>
      </w:r>
      <w:r w:rsidR="000E0D65">
        <w:rPr>
          <w:szCs w:val="24"/>
        </w:rPr>
        <w:t xml:space="preserve">Column </w:t>
      </w:r>
      <w:r w:rsidR="000E0D65" w:rsidRPr="002E0827">
        <w:rPr>
          <w:szCs w:val="24"/>
        </w:rPr>
        <w:t>–</w:t>
      </w:r>
    </w:p>
    <w:p w14:paraId="402C3FA5" w14:textId="77777777" w:rsidR="00CE1D7D" w:rsidRDefault="00CE1D7D" w:rsidP="00992AB2">
      <w:pPr>
        <w:ind w:left="1440"/>
        <w:jc w:val="left"/>
        <w:rPr>
          <w:szCs w:val="24"/>
        </w:rPr>
      </w:pPr>
    </w:p>
    <w:p w14:paraId="7C92611F" w14:textId="77777777" w:rsidR="009655B4" w:rsidRDefault="00CE1D7D" w:rsidP="00992AB2">
      <w:pPr>
        <w:ind w:left="1440"/>
        <w:jc w:val="left"/>
        <w:rPr>
          <w:szCs w:val="24"/>
        </w:rPr>
      </w:pPr>
      <w:r w:rsidRPr="009655B4">
        <w:rPr>
          <w:szCs w:val="24"/>
          <w:u w:val="single"/>
        </w:rPr>
        <w:t>Federal tax-exempt issuers:</w:t>
      </w:r>
      <w:r>
        <w:rPr>
          <w:szCs w:val="24"/>
        </w:rPr>
        <w:t xml:space="preserve"> </w:t>
      </w:r>
    </w:p>
    <w:p w14:paraId="16A4EDB5" w14:textId="33EEFE6C" w:rsidR="00CE1D7D" w:rsidRDefault="00CE1D7D" w:rsidP="00992AB2">
      <w:pPr>
        <w:ind w:left="2160"/>
        <w:jc w:val="left"/>
        <w:rPr>
          <w:szCs w:val="24"/>
        </w:rPr>
      </w:pPr>
      <w:r w:rsidRPr="001640B1">
        <w:rPr>
          <w:szCs w:val="24"/>
        </w:rPr>
        <w:t xml:space="preserve">Part 1, Lines </w:t>
      </w:r>
      <w:r w:rsidR="002B4507">
        <w:rPr>
          <w:szCs w:val="24"/>
        </w:rPr>
        <w:t>3</w:t>
      </w:r>
      <w:r w:rsidRPr="001640B1">
        <w:rPr>
          <w:szCs w:val="24"/>
        </w:rPr>
        <w:t xml:space="preserve">.1a + </w:t>
      </w:r>
      <w:r w:rsidR="002B4507">
        <w:rPr>
          <w:szCs w:val="24"/>
        </w:rPr>
        <w:t>3</w:t>
      </w:r>
      <w:r w:rsidRPr="001640B1">
        <w:rPr>
          <w:szCs w:val="24"/>
        </w:rPr>
        <w:t>.1b</w:t>
      </w:r>
      <w:r w:rsidR="0091724E">
        <w:rPr>
          <w:szCs w:val="24"/>
        </w:rPr>
        <w:t xml:space="preserve"> + </w:t>
      </w:r>
      <w:r w:rsidR="002B4507">
        <w:rPr>
          <w:szCs w:val="24"/>
        </w:rPr>
        <w:t>3</w:t>
      </w:r>
      <w:r w:rsidR="0091724E">
        <w:rPr>
          <w:szCs w:val="24"/>
        </w:rPr>
        <w:t>.1c</w:t>
      </w:r>
      <w:r w:rsidR="00F53597">
        <w:rPr>
          <w:szCs w:val="24"/>
        </w:rPr>
        <w:t xml:space="preserve"> + 3.1d</w:t>
      </w:r>
      <w:r w:rsidRPr="001640B1">
        <w:rPr>
          <w:szCs w:val="24"/>
        </w:rPr>
        <w:t xml:space="preserve"> + </w:t>
      </w:r>
      <w:r w:rsidR="002B4507">
        <w:rPr>
          <w:szCs w:val="24"/>
        </w:rPr>
        <w:t>3</w:t>
      </w:r>
      <w:r w:rsidRPr="001640B1">
        <w:rPr>
          <w:szCs w:val="24"/>
        </w:rPr>
        <w:t xml:space="preserve">.2a + </w:t>
      </w:r>
      <w:r w:rsidR="002B4507">
        <w:rPr>
          <w:szCs w:val="24"/>
        </w:rPr>
        <w:t>3</w:t>
      </w:r>
      <w:r w:rsidRPr="001640B1">
        <w:rPr>
          <w:szCs w:val="24"/>
        </w:rPr>
        <w:t xml:space="preserve">.2b </w:t>
      </w:r>
      <w:r>
        <w:rPr>
          <w:szCs w:val="24"/>
        </w:rPr>
        <w:t xml:space="preserve">+ </w:t>
      </w:r>
      <w:r w:rsidR="002B4507">
        <w:rPr>
          <w:szCs w:val="24"/>
        </w:rPr>
        <w:t>3</w:t>
      </w:r>
      <w:r w:rsidRPr="001640B1">
        <w:rPr>
          <w:szCs w:val="24"/>
        </w:rPr>
        <w:t xml:space="preserve">.2c + </w:t>
      </w:r>
      <w:r w:rsidR="002B4507">
        <w:rPr>
          <w:szCs w:val="24"/>
        </w:rPr>
        <w:t>3</w:t>
      </w:r>
      <w:r w:rsidRPr="001640B1">
        <w:rPr>
          <w:szCs w:val="24"/>
        </w:rPr>
        <w:t>.3</w:t>
      </w:r>
      <w:r w:rsidR="00F53597">
        <w:rPr>
          <w:szCs w:val="24"/>
        </w:rPr>
        <w:t>a + 3.3b</w:t>
      </w:r>
      <w:r w:rsidRPr="001640B1">
        <w:rPr>
          <w:szCs w:val="24"/>
        </w:rPr>
        <w:t>, Columns 3/31 + Deferred PY1 – Deferred CY</w:t>
      </w:r>
    </w:p>
    <w:p w14:paraId="503FED94" w14:textId="77777777" w:rsidR="00CE1D7D" w:rsidRDefault="00CE1D7D" w:rsidP="00992AB2">
      <w:pPr>
        <w:ind w:left="1440"/>
        <w:jc w:val="left"/>
        <w:rPr>
          <w:szCs w:val="24"/>
        </w:rPr>
      </w:pPr>
    </w:p>
    <w:p w14:paraId="3F8A22C7" w14:textId="0FE47D19" w:rsidR="009655B4" w:rsidRDefault="00CE1D7D" w:rsidP="00992AB2">
      <w:pPr>
        <w:ind w:left="1440"/>
        <w:jc w:val="left"/>
        <w:rPr>
          <w:szCs w:val="24"/>
        </w:rPr>
      </w:pPr>
      <w:r w:rsidRPr="009655B4">
        <w:rPr>
          <w:szCs w:val="24"/>
          <w:u w:val="single"/>
        </w:rPr>
        <w:t>No</w:t>
      </w:r>
      <w:r w:rsidR="00650A35">
        <w:rPr>
          <w:szCs w:val="24"/>
          <w:u w:val="single"/>
        </w:rPr>
        <w:t>n</w:t>
      </w:r>
      <w:r w:rsidRPr="009655B4">
        <w:rPr>
          <w:szCs w:val="24"/>
          <w:u w:val="single"/>
        </w:rPr>
        <w:t xml:space="preserve"> Federal tax-exempt issuers</w:t>
      </w:r>
      <w:r w:rsidRPr="009655B4">
        <w:rPr>
          <w:szCs w:val="24"/>
        </w:rPr>
        <w:t xml:space="preserve">: </w:t>
      </w:r>
    </w:p>
    <w:p w14:paraId="3165083B" w14:textId="72A33D3D" w:rsidR="00CE1D7D" w:rsidRDefault="001640B1" w:rsidP="00992AB2">
      <w:pPr>
        <w:ind w:left="2160"/>
        <w:jc w:val="left"/>
        <w:rPr>
          <w:szCs w:val="24"/>
        </w:rPr>
      </w:pPr>
      <w:r w:rsidRPr="001640B1">
        <w:rPr>
          <w:szCs w:val="24"/>
        </w:rPr>
        <w:t>Part 1, Lines 3.1a + 3.1b</w:t>
      </w:r>
      <w:r w:rsidR="0091724E">
        <w:rPr>
          <w:szCs w:val="24"/>
        </w:rPr>
        <w:t xml:space="preserve"> + </w:t>
      </w:r>
      <w:r w:rsidR="002B4507">
        <w:rPr>
          <w:szCs w:val="24"/>
        </w:rPr>
        <w:t>3</w:t>
      </w:r>
      <w:r w:rsidR="0091724E">
        <w:rPr>
          <w:szCs w:val="24"/>
        </w:rPr>
        <w:t>.1c</w:t>
      </w:r>
      <w:r w:rsidR="00F53597">
        <w:rPr>
          <w:szCs w:val="24"/>
        </w:rPr>
        <w:t xml:space="preserve"> + 3.1d</w:t>
      </w:r>
      <w:r w:rsidRPr="001640B1">
        <w:rPr>
          <w:szCs w:val="24"/>
        </w:rPr>
        <w:t xml:space="preserve"> + 3.2a + </w:t>
      </w:r>
      <w:r w:rsidR="00711AA1">
        <w:rPr>
          <w:szCs w:val="24"/>
        </w:rPr>
        <w:t>(the higher of</w:t>
      </w:r>
      <w:r w:rsidR="00A36ABF">
        <w:rPr>
          <w:szCs w:val="24"/>
        </w:rPr>
        <w:t xml:space="preserve"> </w:t>
      </w:r>
      <w:r w:rsidRPr="001640B1">
        <w:rPr>
          <w:szCs w:val="24"/>
        </w:rPr>
        <w:t>3.2b or 3.2c</w:t>
      </w:r>
      <w:r w:rsidR="00711AA1">
        <w:rPr>
          <w:szCs w:val="24"/>
        </w:rPr>
        <w:t>)</w:t>
      </w:r>
      <w:r w:rsidRPr="001640B1">
        <w:rPr>
          <w:szCs w:val="24"/>
        </w:rPr>
        <w:t xml:space="preserve"> + 3.3</w:t>
      </w:r>
      <w:r w:rsidR="00F53597">
        <w:rPr>
          <w:szCs w:val="24"/>
        </w:rPr>
        <w:t>a + 3.3b</w:t>
      </w:r>
      <w:r w:rsidRPr="001640B1">
        <w:rPr>
          <w:szCs w:val="24"/>
        </w:rPr>
        <w:t>, Columns 3/31 + Deferred PY1 – Deferred CY</w:t>
      </w:r>
    </w:p>
    <w:p w14:paraId="0BF99468" w14:textId="77777777" w:rsidR="00DB2989" w:rsidRDefault="00DB2989" w:rsidP="00992AB2">
      <w:pPr>
        <w:ind w:left="2160"/>
        <w:jc w:val="left"/>
        <w:rPr>
          <w:szCs w:val="24"/>
        </w:rPr>
      </w:pPr>
    </w:p>
    <w:p w14:paraId="00BF0C83" w14:textId="77777777" w:rsidR="00313DDC" w:rsidRDefault="00BB11A0" w:rsidP="00001D2F">
      <w:pPr>
        <w:ind w:left="2790" w:hanging="630"/>
        <w:jc w:val="left"/>
        <w:rPr>
          <w:szCs w:val="24"/>
        </w:rPr>
      </w:pPr>
      <w:r>
        <w:rPr>
          <w:szCs w:val="24"/>
        </w:rPr>
        <w:t xml:space="preserve">Note: </w:t>
      </w:r>
      <w:r w:rsidR="00085214">
        <w:rPr>
          <w:szCs w:val="24"/>
        </w:rPr>
        <w:t xml:space="preserve">If </w:t>
      </w:r>
      <w:r>
        <w:rPr>
          <w:szCs w:val="24"/>
        </w:rPr>
        <w:t>Line 3.2b is</w:t>
      </w:r>
      <w:r w:rsidR="00085214">
        <w:rPr>
          <w:szCs w:val="24"/>
        </w:rPr>
        <w:t xml:space="preserve"> negative</w:t>
      </w:r>
      <w:r>
        <w:rPr>
          <w:szCs w:val="24"/>
        </w:rPr>
        <w:t xml:space="preserve"> and Line 3.2c is zero or blank (or vice versa), zero may not be used as</w:t>
      </w:r>
      <w:r w:rsidR="00085214">
        <w:rPr>
          <w:szCs w:val="24"/>
        </w:rPr>
        <w:t xml:space="preserve"> the </w:t>
      </w:r>
      <w:r>
        <w:rPr>
          <w:szCs w:val="24"/>
        </w:rPr>
        <w:t xml:space="preserve">higher of the two: only </w:t>
      </w:r>
      <w:r w:rsidR="00085214">
        <w:rPr>
          <w:szCs w:val="24"/>
        </w:rPr>
        <w:t xml:space="preserve">the negative </w:t>
      </w:r>
      <w:r>
        <w:rPr>
          <w:szCs w:val="24"/>
        </w:rPr>
        <w:t>amount may be used in the equation.</w:t>
      </w:r>
    </w:p>
    <w:p w14:paraId="3C4FAFF1" w14:textId="77777777" w:rsidR="003B3223" w:rsidRDefault="003B3223" w:rsidP="00992AB2">
      <w:pPr>
        <w:jc w:val="left"/>
        <w:rPr>
          <w:szCs w:val="24"/>
        </w:rPr>
      </w:pPr>
    </w:p>
    <w:p w14:paraId="581D8CCA" w14:textId="77777777" w:rsidR="00C74DE9" w:rsidRPr="000C2F0B" w:rsidRDefault="00C74DE9" w:rsidP="00C74DE9">
      <w:pPr>
        <w:ind w:left="720"/>
        <w:jc w:val="left"/>
        <w:rPr>
          <w:szCs w:val="24"/>
        </w:rPr>
      </w:pPr>
      <w:r>
        <w:rPr>
          <w:szCs w:val="24"/>
        </w:rPr>
        <w:t xml:space="preserve">RC Column </w:t>
      </w:r>
      <w:r w:rsidRPr="002E0827">
        <w:rPr>
          <w:szCs w:val="24"/>
        </w:rPr>
        <w:t>–</w:t>
      </w:r>
    </w:p>
    <w:p w14:paraId="00AEF754" w14:textId="77777777" w:rsidR="00C74DE9" w:rsidRDefault="00C74DE9" w:rsidP="00C74DE9">
      <w:pPr>
        <w:ind w:left="1440"/>
        <w:jc w:val="left"/>
        <w:rPr>
          <w:szCs w:val="24"/>
        </w:rPr>
      </w:pPr>
    </w:p>
    <w:p w14:paraId="5353121A" w14:textId="77777777" w:rsidR="00C74DE9" w:rsidRDefault="00C74DE9" w:rsidP="00C74DE9">
      <w:pPr>
        <w:ind w:left="1440"/>
        <w:jc w:val="left"/>
        <w:rPr>
          <w:szCs w:val="24"/>
        </w:rPr>
      </w:pPr>
      <w:r w:rsidRPr="009655B4">
        <w:rPr>
          <w:szCs w:val="24"/>
          <w:u w:val="single"/>
        </w:rPr>
        <w:lastRenderedPageBreak/>
        <w:t>Federal tax-exempt issuers:</w:t>
      </w:r>
      <w:r>
        <w:rPr>
          <w:szCs w:val="24"/>
        </w:rPr>
        <w:t xml:space="preserve"> </w:t>
      </w:r>
    </w:p>
    <w:p w14:paraId="34EA5F51" w14:textId="7B713C5A" w:rsidR="00C74DE9" w:rsidRDefault="00C74DE9" w:rsidP="00C74DE9">
      <w:pPr>
        <w:ind w:left="2160"/>
        <w:jc w:val="left"/>
        <w:rPr>
          <w:szCs w:val="24"/>
        </w:rPr>
      </w:pPr>
      <w:r w:rsidRPr="001640B1">
        <w:rPr>
          <w:szCs w:val="24"/>
        </w:rPr>
        <w:t xml:space="preserve">Part 1, Lines </w:t>
      </w:r>
      <w:r>
        <w:rPr>
          <w:szCs w:val="24"/>
        </w:rPr>
        <w:t>3</w:t>
      </w:r>
      <w:r w:rsidRPr="001640B1">
        <w:rPr>
          <w:szCs w:val="24"/>
        </w:rPr>
        <w:t xml:space="preserve">.1a + </w:t>
      </w:r>
      <w:r>
        <w:rPr>
          <w:szCs w:val="24"/>
        </w:rPr>
        <w:t>3</w:t>
      </w:r>
      <w:r w:rsidRPr="001640B1">
        <w:rPr>
          <w:szCs w:val="24"/>
        </w:rPr>
        <w:t>.1b</w:t>
      </w:r>
      <w:r>
        <w:rPr>
          <w:szCs w:val="24"/>
        </w:rPr>
        <w:t xml:space="preserve"> + 3.1c + 3.1d</w:t>
      </w:r>
      <w:r w:rsidRPr="001640B1">
        <w:rPr>
          <w:szCs w:val="24"/>
        </w:rPr>
        <w:t xml:space="preserve"> + </w:t>
      </w:r>
      <w:r>
        <w:rPr>
          <w:szCs w:val="24"/>
        </w:rPr>
        <w:t>3</w:t>
      </w:r>
      <w:r w:rsidRPr="001640B1">
        <w:rPr>
          <w:szCs w:val="24"/>
        </w:rPr>
        <w:t xml:space="preserve">.2a + </w:t>
      </w:r>
      <w:r>
        <w:rPr>
          <w:szCs w:val="24"/>
        </w:rPr>
        <w:t>3</w:t>
      </w:r>
      <w:r w:rsidRPr="001640B1">
        <w:rPr>
          <w:szCs w:val="24"/>
        </w:rPr>
        <w:t xml:space="preserve">.2b </w:t>
      </w:r>
      <w:r>
        <w:rPr>
          <w:szCs w:val="24"/>
        </w:rPr>
        <w:t>+ 3</w:t>
      </w:r>
      <w:r w:rsidRPr="001640B1">
        <w:rPr>
          <w:szCs w:val="24"/>
        </w:rPr>
        <w:t xml:space="preserve">.2c + </w:t>
      </w:r>
      <w:r>
        <w:rPr>
          <w:szCs w:val="24"/>
        </w:rPr>
        <w:t>3</w:t>
      </w:r>
      <w:r w:rsidRPr="001640B1">
        <w:rPr>
          <w:szCs w:val="24"/>
        </w:rPr>
        <w:t>.3</w:t>
      </w:r>
      <w:r>
        <w:rPr>
          <w:szCs w:val="24"/>
        </w:rPr>
        <w:t>a + 3.3b, Column [RC]</w:t>
      </w:r>
      <w:r w:rsidRPr="001640B1">
        <w:rPr>
          <w:szCs w:val="24"/>
        </w:rPr>
        <w:t xml:space="preserve"> 3/31</w:t>
      </w:r>
    </w:p>
    <w:p w14:paraId="1E576CA3" w14:textId="77777777" w:rsidR="00C74DE9" w:rsidRDefault="00C74DE9" w:rsidP="00C74DE9">
      <w:pPr>
        <w:ind w:left="1440"/>
        <w:jc w:val="left"/>
        <w:rPr>
          <w:szCs w:val="24"/>
        </w:rPr>
      </w:pPr>
    </w:p>
    <w:p w14:paraId="1AEF6443" w14:textId="4B9FEE37" w:rsidR="00C74DE9" w:rsidRDefault="00C74DE9" w:rsidP="00C74DE9">
      <w:pPr>
        <w:ind w:left="1440"/>
        <w:jc w:val="left"/>
        <w:rPr>
          <w:szCs w:val="24"/>
        </w:rPr>
      </w:pPr>
      <w:r w:rsidRPr="009655B4">
        <w:rPr>
          <w:szCs w:val="24"/>
          <w:u w:val="single"/>
        </w:rPr>
        <w:t>No</w:t>
      </w:r>
      <w:r w:rsidR="00650A35">
        <w:rPr>
          <w:szCs w:val="24"/>
          <w:u w:val="single"/>
        </w:rPr>
        <w:t>n</w:t>
      </w:r>
      <w:r w:rsidRPr="009655B4">
        <w:rPr>
          <w:szCs w:val="24"/>
          <w:u w:val="single"/>
        </w:rPr>
        <w:t xml:space="preserve"> Federal tax-exempt issuers</w:t>
      </w:r>
      <w:r w:rsidRPr="009655B4">
        <w:rPr>
          <w:szCs w:val="24"/>
        </w:rPr>
        <w:t xml:space="preserve">: </w:t>
      </w:r>
    </w:p>
    <w:p w14:paraId="6CE616E9" w14:textId="422537D0" w:rsidR="00C74DE9" w:rsidRDefault="00C74DE9" w:rsidP="00C74DE9">
      <w:pPr>
        <w:ind w:left="2160"/>
        <w:jc w:val="left"/>
        <w:rPr>
          <w:szCs w:val="24"/>
        </w:rPr>
      </w:pPr>
      <w:r w:rsidRPr="001640B1">
        <w:rPr>
          <w:szCs w:val="24"/>
        </w:rPr>
        <w:t>Part 1, Lines 3.1a + 3.1b</w:t>
      </w:r>
      <w:r>
        <w:rPr>
          <w:szCs w:val="24"/>
        </w:rPr>
        <w:t xml:space="preserve"> + 3.1c + 3.1d</w:t>
      </w:r>
      <w:r w:rsidRPr="001640B1">
        <w:rPr>
          <w:szCs w:val="24"/>
        </w:rPr>
        <w:t xml:space="preserve"> + 3.2a + </w:t>
      </w:r>
      <w:r>
        <w:rPr>
          <w:szCs w:val="24"/>
        </w:rPr>
        <w:t xml:space="preserve">(the higher of </w:t>
      </w:r>
      <w:r w:rsidRPr="001640B1">
        <w:rPr>
          <w:szCs w:val="24"/>
        </w:rPr>
        <w:t>3.2b or 3.2c</w:t>
      </w:r>
      <w:r>
        <w:rPr>
          <w:szCs w:val="24"/>
        </w:rPr>
        <w:t>)</w:t>
      </w:r>
      <w:r w:rsidRPr="001640B1">
        <w:rPr>
          <w:szCs w:val="24"/>
        </w:rPr>
        <w:t xml:space="preserve"> + 3.3</w:t>
      </w:r>
      <w:r>
        <w:rPr>
          <w:szCs w:val="24"/>
        </w:rPr>
        <w:t>a + 3.3b, Column [RC]</w:t>
      </w:r>
      <w:r w:rsidRPr="001640B1">
        <w:rPr>
          <w:szCs w:val="24"/>
        </w:rPr>
        <w:t xml:space="preserve"> 3/31</w:t>
      </w:r>
    </w:p>
    <w:p w14:paraId="5209C7CD" w14:textId="77777777" w:rsidR="00C74DE9" w:rsidRDefault="00C74DE9" w:rsidP="00C74DE9">
      <w:pPr>
        <w:ind w:left="2160"/>
        <w:jc w:val="left"/>
        <w:rPr>
          <w:szCs w:val="24"/>
        </w:rPr>
      </w:pPr>
    </w:p>
    <w:p w14:paraId="5C42F7AF" w14:textId="77777777" w:rsidR="00C74DE9" w:rsidRDefault="00C74DE9" w:rsidP="00001D2F">
      <w:pPr>
        <w:ind w:left="2790" w:hanging="630"/>
        <w:jc w:val="left"/>
        <w:rPr>
          <w:szCs w:val="24"/>
        </w:rPr>
      </w:pPr>
      <w:r>
        <w:rPr>
          <w:szCs w:val="24"/>
        </w:rPr>
        <w:t>Note: If Line 3.2b is negative and Line 3.2c is zero or blank (or vice versa), zero may not be used as the higher of the two: only the negative amount may be used in the equation.</w:t>
      </w:r>
    </w:p>
    <w:p w14:paraId="1024EA37" w14:textId="77777777" w:rsidR="006108A1" w:rsidRDefault="006108A1" w:rsidP="00C74DE9">
      <w:pPr>
        <w:ind w:left="2160"/>
        <w:jc w:val="left"/>
        <w:rPr>
          <w:szCs w:val="24"/>
        </w:rPr>
      </w:pPr>
    </w:p>
    <w:p w14:paraId="7339FA32" w14:textId="51828E6B" w:rsidR="006108A1" w:rsidRPr="006108A1" w:rsidRDefault="006108A1" w:rsidP="00001D2F">
      <w:pPr>
        <w:autoSpaceDE w:val="0"/>
        <w:autoSpaceDN w:val="0"/>
        <w:adjustRightInd w:val="0"/>
        <w:ind w:left="2790" w:hanging="630"/>
        <w:jc w:val="left"/>
        <w:rPr>
          <w:rFonts w:ascii="Melior" w:eastAsia="Calibri" w:hAnsi="Melior" w:cs="Melior"/>
          <w:sz w:val="18"/>
          <w:szCs w:val="18"/>
        </w:rPr>
      </w:pPr>
      <w:r w:rsidRPr="006108A1">
        <w:rPr>
          <w:szCs w:val="24"/>
        </w:rPr>
        <w:t>Note:  In all lines where taxes (</w:t>
      </w:r>
      <w:r w:rsidR="0033722B">
        <w:rPr>
          <w:szCs w:val="24"/>
        </w:rPr>
        <w:t>L</w:t>
      </w:r>
      <w:r w:rsidRPr="006108A1">
        <w:rPr>
          <w:szCs w:val="24"/>
        </w:rPr>
        <w:t xml:space="preserve">ine 2.2) are included, </w:t>
      </w:r>
      <w:r w:rsidRPr="006108A1">
        <w:rPr>
          <w:rFonts w:eastAsia="Calibri"/>
          <w:szCs w:val="24"/>
        </w:rPr>
        <w:t>an issuer should not consider risk corridors payments and charges when estimating taxes under the risk corridors formula.</w:t>
      </w:r>
    </w:p>
    <w:p w14:paraId="1240558A" w14:textId="77777777" w:rsidR="006108A1" w:rsidRDefault="006108A1" w:rsidP="00992AB2">
      <w:pPr>
        <w:jc w:val="left"/>
        <w:rPr>
          <w:szCs w:val="24"/>
        </w:rPr>
      </w:pPr>
    </w:p>
    <w:p w14:paraId="491E4EE6" w14:textId="77777777" w:rsidR="00AC1498" w:rsidRDefault="00AC1498" w:rsidP="00992AB2">
      <w:pPr>
        <w:ind w:left="1080" w:hanging="1080"/>
        <w:jc w:val="left"/>
        <w:rPr>
          <w:szCs w:val="24"/>
        </w:rPr>
      </w:pPr>
      <w:r w:rsidRPr="003F0E3C">
        <w:rPr>
          <w:szCs w:val="24"/>
        </w:rPr>
        <w:t xml:space="preserve">Line 2.3 – MLR </w:t>
      </w:r>
      <w:r w:rsidR="00C9601F" w:rsidRPr="003F0E3C">
        <w:rPr>
          <w:szCs w:val="24"/>
        </w:rPr>
        <w:t>denominator</w:t>
      </w:r>
      <w:r w:rsidRPr="003F0E3C">
        <w:rPr>
          <w:szCs w:val="24"/>
        </w:rPr>
        <w:t xml:space="preserve"> </w:t>
      </w:r>
    </w:p>
    <w:p w14:paraId="2AC59723" w14:textId="77777777" w:rsidR="00545229" w:rsidRPr="003F0E3C" w:rsidRDefault="00545229" w:rsidP="00992AB2">
      <w:pPr>
        <w:ind w:left="720"/>
        <w:jc w:val="left"/>
        <w:rPr>
          <w:szCs w:val="24"/>
        </w:rPr>
      </w:pPr>
    </w:p>
    <w:p w14:paraId="7943DB6C" w14:textId="77777777" w:rsidR="000E39E8" w:rsidRDefault="00535567" w:rsidP="00535567">
      <w:pPr>
        <w:ind w:left="720"/>
        <w:jc w:val="left"/>
        <w:rPr>
          <w:szCs w:val="24"/>
        </w:rPr>
      </w:pPr>
      <w:r>
        <w:rPr>
          <w:szCs w:val="24"/>
        </w:rPr>
        <w:t>All</w:t>
      </w:r>
      <w:r w:rsidR="0029497A">
        <w:rPr>
          <w:szCs w:val="24"/>
        </w:rPr>
        <w:t xml:space="preserve"> </w:t>
      </w:r>
      <w:r w:rsidR="00B96DED">
        <w:rPr>
          <w:szCs w:val="24"/>
        </w:rPr>
        <w:t>C</w:t>
      </w:r>
      <w:r w:rsidR="0029497A">
        <w:rPr>
          <w:szCs w:val="24"/>
        </w:rPr>
        <w:t>olumn</w:t>
      </w:r>
      <w:r>
        <w:rPr>
          <w:szCs w:val="24"/>
        </w:rPr>
        <w:t>s</w:t>
      </w:r>
      <w:r w:rsidR="0029497A">
        <w:rPr>
          <w:szCs w:val="24"/>
        </w:rPr>
        <w:t xml:space="preserve"> </w:t>
      </w:r>
      <w:r w:rsidR="00326E20" w:rsidRPr="002E0827">
        <w:rPr>
          <w:szCs w:val="24"/>
        </w:rPr>
        <w:t>–</w:t>
      </w:r>
      <w:r w:rsidR="0029497A">
        <w:rPr>
          <w:szCs w:val="24"/>
        </w:rPr>
        <w:t xml:space="preserve"> </w:t>
      </w:r>
      <w:r w:rsidR="00857C53" w:rsidRPr="00857C53">
        <w:rPr>
          <w:szCs w:val="24"/>
        </w:rPr>
        <w:t>Lines 2.1 – 2.2</w:t>
      </w:r>
    </w:p>
    <w:p w14:paraId="3B45C9E7" w14:textId="77777777" w:rsidR="004C73E4" w:rsidRDefault="004C73E4" w:rsidP="00992AB2">
      <w:pPr>
        <w:ind w:left="720"/>
        <w:jc w:val="left"/>
        <w:rPr>
          <w:szCs w:val="24"/>
        </w:rPr>
      </w:pPr>
    </w:p>
    <w:p w14:paraId="7F5F6C92" w14:textId="2D4D8FAC" w:rsidR="000E39E8" w:rsidRPr="0029497A" w:rsidRDefault="00DD1D6B" w:rsidP="004D2542">
      <w:pPr>
        <w:ind w:left="720"/>
        <w:jc w:val="left"/>
        <w:rPr>
          <w:i/>
          <w:szCs w:val="24"/>
        </w:rPr>
      </w:pPr>
      <w:r w:rsidRPr="0029497A">
        <w:rPr>
          <w:i/>
          <w:szCs w:val="24"/>
        </w:rPr>
        <w:t>For Health Insurance Coverage and Mini-med plans</w:t>
      </w:r>
      <w:r w:rsidR="009655B4">
        <w:rPr>
          <w:i/>
          <w:szCs w:val="24"/>
        </w:rPr>
        <w:t xml:space="preserve"> respectively</w:t>
      </w:r>
      <w:r w:rsidRPr="0029497A">
        <w:rPr>
          <w:i/>
          <w:szCs w:val="24"/>
        </w:rPr>
        <w:t>, i</w:t>
      </w:r>
      <w:r w:rsidR="000E39E8" w:rsidRPr="0029497A">
        <w:rPr>
          <w:i/>
          <w:szCs w:val="24"/>
        </w:rPr>
        <w:t xml:space="preserve">ssuers with </w:t>
      </w:r>
      <w:r w:rsidR="00A0323D" w:rsidRPr="0029497A">
        <w:rPr>
          <w:i/>
          <w:szCs w:val="24"/>
        </w:rPr>
        <w:t xml:space="preserve">experience </w:t>
      </w:r>
      <w:r w:rsidR="000E39E8" w:rsidRPr="0029497A">
        <w:rPr>
          <w:i/>
          <w:szCs w:val="24"/>
        </w:rPr>
        <w:t xml:space="preserve">in both </w:t>
      </w:r>
      <w:r w:rsidR="00F53597">
        <w:rPr>
          <w:i/>
          <w:szCs w:val="24"/>
        </w:rPr>
        <w:t>the</w:t>
      </w:r>
      <w:r w:rsidR="00214E0A" w:rsidRPr="0029497A">
        <w:rPr>
          <w:i/>
          <w:szCs w:val="24"/>
        </w:rPr>
        <w:t xml:space="preserve"> </w:t>
      </w:r>
      <w:r w:rsidR="000E39E8" w:rsidRPr="0029497A">
        <w:rPr>
          <w:i/>
          <w:szCs w:val="24"/>
        </w:rPr>
        <w:t xml:space="preserve">individual and small group markets who </w:t>
      </w:r>
      <w:r w:rsidR="001A6FAD" w:rsidRPr="0029497A">
        <w:rPr>
          <w:i/>
          <w:szCs w:val="24"/>
        </w:rPr>
        <w:t>merge markets</w:t>
      </w:r>
      <w:r w:rsidR="000E39E8" w:rsidRPr="0029497A">
        <w:rPr>
          <w:i/>
          <w:szCs w:val="24"/>
        </w:rPr>
        <w:t xml:space="preserve"> in accordance with </w:t>
      </w:r>
      <w:r w:rsidR="00F53597">
        <w:rPr>
          <w:i/>
          <w:szCs w:val="24"/>
        </w:rPr>
        <w:t>state</w:t>
      </w:r>
      <w:r w:rsidR="000E39E8" w:rsidRPr="0029497A">
        <w:rPr>
          <w:i/>
          <w:szCs w:val="24"/>
        </w:rPr>
        <w:t xml:space="preserve"> law</w:t>
      </w:r>
      <w:r w:rsidR="006302F3">
        <w:rPr>
          <w:i/>
          <w:szCs w:val="24"/>
        </w:rPr>
        <w:t xml:space="preserve"> (such as in Massachusetts, Vermont, and the District of Columbia)</w:t>
      </w:r>
      <w:r w:rsidR="000E39E8" w:rsidRPr="0029497A">
        <w:rPr>
          <w:i/>
          <w:szCs w:val="24"/>
        </w:rPr>
        <w:t>, should combine Lines 2.1 – 2.2 for both markets</w:t>
      </w:r>
      <w:r w:rsidR="00064B7E" w:rsidRPr="0029497A">
        <w:rPr>
          <w:i/>
          <w:szCs w:val="24"/>
        </w:rPr>
        <w:t xml:space="preserve"> </w:t>
      </w:r>
      <w:r w:rsidR="000E39E8" w:rsidRPr="0029497A">
        <w:rPr>
          <w:i/>
          <w:szCs w:val="24"/>
        </w:rPr>
        <w:t>and enter th</w:t>
      </w:r>
      <w:r w:rsidR="007956F4">
        <w:rPr>
          <w:i/>
          <w:szCs w:val="24"/>
        </w:rPr>
        <w:t>e</w:t>
      </w:r>
      <w:r w:rsidR="000E39E8" w:rsidRPr="0029497A">
        <w:rPr>
          <w:i/>
          <w:szCs w:val="24"/>
        </w:rPr>
        <w:t xml:space="preserve"> combined amount</w:t>
      </w:r>
      <w:r w:rsidR="007956F4">
        <w:rPr>
          <w:i/>
          <w:szCs w:val="24"/>
        </w:rPr>
        <w:t>s</w:t>
      </w:r>
      <w:r w:rsidR="000E39E8" w:rsidRPr="0029497A">
        <w:rPr>
          <w:i/>
          <w:szCs w:val="24"/>
        </w:rPr>
        <w:t xml:space="preserve"> on Line 2.3 in the </w:t>
      </w:r>
      <w:r w:rsidR="007956F4">
        <w:rPr>
          <w:i/>
          <w:szCs w:val="24"/>
        </w:rPr>
        <w:t xml:space="preserve">PY2, PY1, CY, and </w:t>
      </w:r>
      <w:r w:rsidR="000E39E8" w:rsidRPr="0029497A">
        <w:rPr>
          <w:i/>
          <w:szCs w:val="24"/>
        </w:rPr>
        <w:t xml:space="preserve">Total Columns for both markets (Columns </w:t>
      </w:r>
      <w:r w:rsidR="003B3D62">
        <w:rPr>
          <w:i/>
          <w:szCs w:val="24"/>
        </w:rPr>
        <w:t>1-</w:t>
      </w:r>
      <w:r w:rsidR="00A0323D" w:rsidRPr="0029497A">
        <w:rPr>
          <w:i/>
          <w:szCs w:val="24"/>
        </w:rPr>
        <w:t>8 for health insurance coverage</w:t>
      </w:r>
      <w:r w:rsidR="002364E1">
        <w:rPr>
          <w:i/>
          <w:szCs w:val="24"/>
        </w:rPr>
        <w:t>,</w:t>
      </w:r>
      <w:r w:rsidR="00A0323D" w:rsidRPr="0029497A">
        <w:rPr>
          <w:i/>
          <w:szCs w:val="24"/>
        </w:rPr>
        <w:t xml:space="preserve"> Columns 1</w:t>
      </w:r>
      <w:r w:rsidR="003B3D62">
        <w:rPr>
          <w:i/>
          <w:szCs w:val="24"/>
        </w:rPr>
        <w:t>3-</w:t>
      </w:r>
      <w:r w:rsidR="00A0323D" w:rsidRPr="0029497A">
        <w:rPr>
          <w:i/>
          <w:szCs w:val="24"/>
        </w:rPr>
        <w:t>20 for Mini-med plans.</w:t>
      </w:r>
      <w:r w:rsidR="000E39E8" w:rsidRPr="0029497A">
        <w:rPr>
          <w:i/>
          <w:szCs w:val="24"/>
        </w:rPr>
        <w:t>). Please note that MLR numerator</w:t>
      </w:r>
      <w:r w:rsidR="00E62E0F">
        <w:rPr>
          <w:i/>
          <w:szCs w:val="24"/>
        </w:rPr>
        <w:t>,</w:t>
      </w:r>
      <w:r w:rsidR="000E39E8" w:rsidRPr="0029497A">
        <w:rPr>
          <w:i/>
          <w:szCs w:val="24"/>
        </w:rPr>
        <w:t xml:space="preserve"> denominator</w:t>
      </w:r>
      <w:r w:rsidR="00BE528D">
        <w:rPr>
          <w:i/>
          <w:szCs w:val="24"/>
        </w:rPr>
        <w:t>,</w:t>
      </w:r>
      <w:r w:rsidR="000E39E8" w:rsidRPr="0029497A">
        <w:rPr>
          <w:i/>
          <w:szCs w:val="24"/>
        </w:rPr>
        <w:t xml:space="preserve"> </w:t>
      </w:r>
      <w:r w:rsidR="00AB0CFE" w:rsidRPr="0029497A">
        <w:rPr>
          <w:i/>
          <w:szCs w:val="24"/>
        </w:rPr>
        <w:t xml:space="preserve">and </w:t>
      </w:r>
      <w:r w:rsidR="00CE1D7D" w:rsidRPr="0029497A">
        <w:rPr>
          <w:i/>
          <w:szCs w:val="24"/>
        </w:rPr>
        <w:t>life-years</w:t>
      </w:r>
      <w:r w:rsidR="00AB0CFE" w:rsidRPr="0029497A">
        <w:rPr>
          <w:i/>
          <w:szCs w:val="24"/>
        </w:rPr>
        <w:t xml:space="preserve"> to determine credibility</w:t>
      </w:r>
      <w:r w:rsidR="008B649C">
        <w:rPr>
          <w:i/>
          <w:szCs w:val="24"/>
        </w:rPr>
        <w:t>, and RC calculated fields</w:t>
      </w:r>
      <w:r w:rsidR="000E39E8" w:rsidRPr="0029497A">
        <w:rPr>
          <w:i/>
          <w:szCs w:val="24"/>
        </w:rPr>
        <w:t xml:space="preserve"> are the only fields on the MLR Form where experience for the two markets </w:t>
      </w:r>
      <w:r w:rsidR="002047C2" w:rsidRPr="0029497A">
        <w:rPr>
          <w:i/>
          <w:szCs w:val="24"/>
        </w:rPr>
        <w:t xml:space="preserve">may </w:t>
      </w:r>
      <w:r w:rsidR="000E39E8" w:rsidRPr="0029497A">
        <w:rPr>
          <w:i/>
          <w:szCs w:val="24"/>
        </w:rPr>
        <w:t>be combined.</w:t>
      </w:r>
    </w:p>
    <w:p w14:paraId="0AD50C16" w14:textId="77777777" w:rsidR="003B3223" w:rsidRDefault="003B3223" w:rsidP="00992AB2">
      <w:pPr>
        <w:ind w:left="1440" w:hanging="1440"/>
        <w:jc w:val="left"/>
        <w:rPr>
          <w:b/>
          <w:szCs w:val="24"/>
          <w:u w:val="single"/>
        </w:rPr>
      </w:pPr>
    </w:p>
    <w:p w14:paraId="2A3D62F6" w14:textId="77777777" w:rsidR="00A10408" w:rsidRPr="006F571D" w:rsidRDefault="00A10408" w:rsidP="00160274">
      <w:pPr>
        <w:pStyle w:val="Heading3"/>
      </w:pPr>
      <w:r w:rsidRPr="00AF568C">
        <w:t xml:space="preserve">Section 3 </w:t>
      </w:r>
      <w:r>
        <w:t>–</w:t>
      </w:r>
      <w:r w:rsidRPr="00AF568C">
        <w:t xml:space="preserve"> </w:t>
      </w:r>
      <w:r>
        <w:t>Risk Corridors Calculation</w:t>
      </w:r>
      <w:r w:rsidRPr="00AF568C">
        <w:t xml:space="preserve"> </w:t>
      </w:r>
    </w:p>
    <w:p w14:paraId="100A4F56" w14:textId="77777777" w:rsidR="00A10408" w:rsidRPr="003F0E3C" w:rsidRDefault="00A10408" w:rsidP="00A10408">
      <w:pPr>
        <w:ind w:left="1440" w:hanging="1440"/>
        <w:jc w:val="left"/>
        <w:rPr>
          <w:szCs w:val="24"/>
        </w:rPr>
      </w:pPr>
    </w:p>
    <w:p w14:paraId="76925328" w14:textId="138D82FE" w:rsidR="005A0F0A" w:rsidRDefault="005A0F0A" w:rsidP="00355EBE">
      <w:pPr>
        <w:jc w:val="left"/>
        <w:rPr>
          <w:szCs w:val="24"/>
        </w:rPr>
      </w:pPr>
      <w:r>
        <w:rPr>
          <w:szCs w:val="24"/>
        </w:rPr>
        <w:t xml:space="preserve">Issuers who did not </w:t>
      </w:r>
      <w:r w:rsidR="00CB1114">
        <w:rPr>
          <w:szCs w:val="24"/>
        </w:rPr>
        <w:t xml:space="preserve">offer </w:t>
      </w:r>
      <w:r>
        <w:rPr>
          <w:szCs w:val="24"/>
        </w:rPr>
        <w:t>QHPs</w:t>
      </w:r>
      <w:r w:rsidR="00CB1114">
        <w:rPr>
          <w:szCs w:val="24"/>
        </w:rPr>
        <w:t xml:space="preserve"> through the Marketplace</w:t>
      </w:r>
      <w:r>
        <w:rPr>
          <w:szCs w:val="24"/>
        </w:rPr>
        <w:t xml:space="preserve"> during 201</w:t>
      </w:r>
      <w:r w:rsidR="00020A19">
        <w:rPr>
          <w:szCs w:val="24"/>
        </w:rPr>
        <w:t>5</w:t>
      </w:r>
      <w:r>
        <w:rPr>
          <w:szCs w:val="24"/>
        </w:rPr>
        <w:t xml:space="preserve"> benefit year should leave Section 3 blank.</w:t>
      </w:r>
    </w:p>
    <w:p w14:paraId="668D1938" w14:textId="77777777" w:rsidR="005A0F0A" w:rsidRDefault="005A0F0A" w:rsidP="00A10408">
      <w:pPr>
        <w:ind w:left="1080" w:hanging="1080"/>
        <w:jc w:val="left"/>
        <w:rPr>
          <w:szCs w:val="24"/>
        </w:rPr>
      </w:pPr>
    </w:p>
    <w:p w14:paraId="4E0D6491" w14:textId="77777777" w:rsidR="00A10408" w:rsidRDefault="00A10408" w:rsidP="00A10408">
      <w:pPr>
        <w:ind w:left="1080" w:hanging="1080"/>
        <w:jc w:val="left"/>
        <w:rPr>
          <w:szCs w:val="24"/>
        </w:rPr>
      </w:pPr>
      <w:r w:rsidRPr="003F0E3C">
        <w:rPr>
          <w:szCs w:val="24"/>
        </w:rPr>
        <w:t xml:space="preserve">Line 3.1 – </w:t>
      </w:r>
      <w:r>
        <w:rPr>
          <w:szCs w:val="24"/>
        </w:rPr>
        <w:t>Allowable Cost</w:t>
      </w:r>
      <w:r w:rsidRPr="003F0E3C">
        <w:rPr>
          <w:szCs w:val="24"/>
        </w:rPr>
        <w:t xml:space="preserve">s </w:t>
      </w:r>
    </w:p>
    <w:p w14:paraId="72D7E5BD" w14:textId="77777777" w:rsidR="00A10408" w:rsidRPr="003F0E3C" w:rsidRDefault="00A10408" w:rsidP="00A10408">
      <w:pPr>
        <w:ind w:left="720"/>
        <w:jc w:val="left"/>
        <w:rPr>
          <w:szCs w:val="24"/>
        </w:rPr>
      </w:pPr>
    </w:p>
    <w:p w14:paraId="5F958669" w14:textId="53A3510E" w:rsidR="00A10408" w:rsidRPr="000C2F0B" w:rsidRDefault="00A10408" w:rsidP="00A10408">
      <w:pPr>
        <w:ind w:left="720"/>
        <w:jc w:val="left"/>
        <w:rPr>
          <w:szCs w:val="24"/>
        </w:rPr>
      </w:pPr>
      <w:r w:rsidRPr="00891D13">
        <w:rPr>
          <w:szCs w:val="24"/>
        </w:rPr>
        <w:t>Line</w:t>
      </w:r>
      <w:r>
        <w:rPr>
          <w:szCs w:val="24"/>
        </w:rPr>
        <w:t>s</w:t>
      </w:r>
      <w:r w:rsidRPr="00891D13">
        <w:rPr>
          <w:szCs w:val="24"/>
        </w:rPr>
        <w:t xml:space="preserve"> </w:t>
      </w:r>
      <w:r>
        <w:rPr>
          <w:szCs w:val="24"/>
        </w:rPr>
        <w:t>1.2 + 1.3</w:t>
      </w:r>
      <w:r w:rsidRPr="00891D13">
        <w:rPr>
          <w:szCs w:val="24"/>
        </w:rPr>
        <w:t xml:space="preserve"> – </w:t>
      </w:r>
      <w:r>
        <w:rPr>
          <w:szCs w:val="24"/>
        </w:rPr>
        <w:t>1.4</w:t>
      </w:r>
      <w:r w:rsidR="00A96CBC" w:rsidRPr="00891D13">
        <w:rPr>
          <w:szCs w:val="24"/>
        </w:rPr>
        <w:t xml:space="preserve"> –</w:t>
      </w:r>
      <w:r w:rsidR="00A96CBC">
        <w:rPr>
          <w:szCs w:val="24"/>
        </w:rPr>
        <w:t xml:space="preserve"> 1.5</w:t>
      </w:r>
      <w:r w:rsidR="00A96CBC" w:rsidRPr="00891D13">
        <w:rPr>
          <w:szCs w:val="24"/>
        </w:rPr>
        <w:t xml:space="preserve"> –</w:t>
      </w:r>
      <w:r w:rsidR="00A96CBC">
        <w:rPr>
          <w:szCs w:val="24"/>
        </w:rPr>
        <w:t xml:space="preserve"> 1.6</w:t>
      </w:r>
      <w:r w:rsidR="00020A19">
        <w:rPr>
          <w:szCs w:val="24"/>
        </w:rPr>
        <w:t xml:space="preserve"> + 7.2</w:t>
      </w:r>
    </w:p>
    <w:p w14:paraId="065242A4" w14:textId="77777777" w:rsidR="00A10408" w:rsidRPr="000C2F0B" w:rsidRDefault="00A10408" w:rsidP="00A10408">
      <w:pPr>
        <w:ind w:left="720"/>
        <w:jc w:val="left"/>
        <w:rPr>
          <w:szCs w:val="24"/>
        </w:rPr>
      </w:pPr>
    </w:p>
    <w:p w14:paraId="1CD32E8D" w14:textId="77777777" w:rsidR="00A96CBC" w:rsidRDefault="00A96CBC" w:rsidP="00A96CBC">
      <w:pPr>
        <w:ind w:left="1080" w:hanging="1080"/>
        <w:jc w:val="left"/>
        <w:rPr>
          <w:szCs w:val="24"/>
        </w:rPr>
      </w:pPr>
      <w:r w:rsidRPr="003F0E3C">
        <w:rPr>
          <w:szCs w:val="24"/>
        </w:rPr>
        <w:t>Line 3.</w:t>
      </w:r>
      <w:r>
        <w:rPr>
          <w:szCs w:val="24"/>
        </w:rPr>
        <w:t>2</w:t>
      </w:r>
      <w:r w:rsidRPr="003F0E3C">
        <w:rPr>
          <w:szCs w:val="24"/>
        </w:rPr>
        <w:t xml:space="preserve"> – </w:t>
      </w:r>
      <w:r>
        <w:rPr>
          <w:szCs w:val="24"/>
        </w:rPr>
        <w:t>Administrative Cost</w:t>
      </w:r>
      <w:r w:rsidRPr="003F0E3C">
        <w:rPr>
          <w:szCs w:val="24"/>
        </w:rPr>
        <w:t>s</w:t>
      </w:r>
      <w:r>
        <w:rPr>
          <w:szCs w:val="24"/>
        </w:rPr>
        <w:t xml:space="preserve"> Excluding Taxes</w:t>
      </w:r>
      <w:r w:rsidRPr="003F0E3C">
        <w:rPr>
          <w:szCs w:val="24"/>
        </w:rPr>
        <w:t xml:space="preserve"> </w:t>
      </w:r>
    </w:p>
    <w:p w14:paraId="6CAD87B3" w14:textId="77777777" w:rsidR="00A96CBC" w:rsidRPr="003F0E3C" w:rsidRDefault="00A96CBC" w:rsidP="00A96CBC">
      <w:pPr>
        <w:ind w:left="720"/>
        <w:jc w:val="left"/>
        <w:rPr>
          <w:szCs w:val="24"/>
        </w:rPr>
      </w:pPr>
    </w:p>
    <w:p w14:paraId="583BCBDF" w14:textId="28DB0ECA" w:rsidR="00A96CBC" w:rsidRPr="000C2F0B" w:rsidRDefault="00A96CBC" w:rsidP="00A96CBC">
      <w:pPr>
        <w:ind w:left="720"/>
        <w:jc w:val="left"/>
        <w:rPr>
          <w:szCs w:val="24"/>
        </w:rPr>
      </w:pPr>
      <w:r>
        <w:rPr>
          <w:szCs w:val="24"/>
        </w:rPr>
        <w:t xml:space="preserve">Part 1, </w:t>
      </w:r>
      <w:r w:rsidRPr="00891D13">
        <w:rPr>
          <w:szCs w:val="24"/>
        </w:rPr>
        <w:t>Line</w:t>
      </w:r>
      <w:r>
        <w:rPr>
          <w:szCs w:val="24"/>
        </w:rPr>
        <w:t>s</w:t>
      </w:r>
      <w:r w:rsidRPr="00891D13">
        <w:rPr>
          <w:szCs w:val="24"/>
        </w:rPr>
        <w:t xml:space="preserve"> </w:t>
      </w:r>
      <w:r>
        <w:rPr>
          <w:szCs w:val="24"/>
        </w:rPr>
        <w:t>5.1 + 5.2 + 5.3 + 5.4 + 5.5</w:t>
      </w:r>
      <w:r w:rsidR="007641CF">
        <w:rPr>
          <w:szCs w:val="24"/>
        </w:rPr>
        <w:t>a + 5.5b</w:t>
      </w:r>
      <w:r>
        <w:rPr>
          <w:szCs w:val="24"/>
        </w:rPr>
        <w:t xml:space="preserve"> + 5.6</w:t>
      </w:r>
      <w:r w:rsidR="0080755F">
        <w:rPr>
          <w:szCs w:val="24"/>
        </w:rPr>
        <w:t xml:space="preserve">, </w:t>
      </w:r>
      <w:r w:rsidR="0080755F" w:rsidRPr="001640B1">
        <w:rPr>
          <w:szCs w:val="24"/>
        </w:rPr>
        <w:t>Column</w:t>
      </w:r>
      <w:r w:rsidR="00C74DE9">
        <w:rPr>
          <w:szCs w:val="24"/>
        </w:rPr>
        <w:t xml:space="preserve"> [RC]</w:t>
      </w:r>
      <w:r w:rsidR="0080755F" w:rsidRPr="001640B1">
        <w:rPr>
          <w:szCs w:val="24"/>
        </w:rPr>
        <w:t xml:space="preserve"> 3/31</w:t>
      </w:r>
    </w:p>
    <w:p w14:paraId="09090EF2" w14:textId="77777777" w:rsidR="00A96CBC" w:rsidRPr="000C2F0B" w:rsidRDefault="00A96CBC" w:rsidP="00A96CBC">
      <w:pPr>
        <w:ind w:left="720"/>
        <w:jc w:val="left"/>
        <w:rPr>
          <w:szCs w:val="24"/>
        </w:rPr>
      </w:pPr>
    </w:p>
    <w:p w14:paraId="227FF2D1" w14:textId="2C3002AE" w:rsidR="00A96CBC" w:rsidRDefault="00A96CBC" w:rsidP="00A96CBC">
      <w:pPr>
        <w:ind w:left="1080" w:hanging="1080"/>
        <w:jc w:val="left"/>
        <w:rPr>
          <w:szCs w:val="24"/>
        </w:rPr>
      </w:pPr>
      <w:r w:rsidRPr="003F0E3C">
        <w:rPr>
          <w:szCs w:val="24"/>
        </w:rPr>
        <w:t>Line 3.</w:t>
      </w:r>
      <w:r w:rsidR="006302F3">
        <w:rPr>
          <w:szCs w:val="24"/>
        </w:rPr>
        <w:t>3</w:t>
      </w:r>
      <w:r w:rsidRPr="003F0E3C">
        <w:rPr>
          <w:szCs w:val="24"/>
        </w:rPr>
        <w:t xml:space="preserve"> – </w:t>
      </w:r>
      <w:r>
        <w:rPr>
          <w:szCs w:val="24"/>
        </w:rPr>
        <w:t>Profit for Risk Corridors calculation</w:t>
      </w:r>
      <w:r w:rsidRPr="003F0E3C">
        <w:rPr>
          <w:szCs w:val="24"/>
        </w:rPr>
        <w:t xml:space="preserve"> </w:t>
      </w:r>
    </w:p>
    <w:p w14:paraId="21930030" w14:textId="77777777" w:rsidR="00A96CBC" w:rsidRPr="003F0E3C" w:rsidRDefault="00A96CBC" w:rsidP="00A96CBC">
      <w:pPr>
        <w:ind w:left="720"/>
        <w:jc w:val="left"/>
        <w:rPr>
          <w:szCs w:val="24"/>
        </w:rPr>
      </w:pPr>
    </w:p>
    <w:p w14:paraId="1F7AF720" w14:textId="5F19A013" w:rsidR="009C71B8" w:rsidRDefault="009C71B8" w:rsidP="009C71B8">
      <w:pPr>
        <w:ind w:left="720"/>
        <w:jc w:val="left"/>
        <w:rPr>
          <w:szCs w:val="24"/>
        </w:rPr>
      </w:pPr>
      <w:r>
        <w:rPr>
          <w:szCs w:val="24"/>
        </w:rPr>
        <w:t>Enter the greater</w:t>
      </w:r>
      <w:r w:rsidRPr="003F0E3C">
        <w:rPr>
          <w:szCs w:val="24"/>
        </w:rPr>
        <w:t xml:space="preserve"> </w:t>
      </w:r>
      <w:r>
        <w:rPr>
          <w:szCs w:val="24"/>
        </w:rPr>
        <w:t>of Lines 3.</w:t>
      </w:r>
      <w:r w:rsidR="006302F3">
        <w:rPr>
          <w:szCs w:val="24"/>
        </w:rPr>
        <w:t>3</w:t>
      </w:r>
      <w:r>
        <w:rPr>
          <w:szCs w:val="24"/>
        </w:rPr>
        <w:t>a or 3.</w:t>
      </w:r>
      <w:r w:rsidR="006302F3">
        <w:rPr>
          <w:szCs w:val="24"/>
        </w:rPr>
        <w:t>3</w:t>
      </w:r>
      <w:r>
        <w:rPr>
          <w:szCs w:val="24"/>
        </w:rPr>
        <w:t>b</w:t>
      </w:r>
    </w:p>
    <w:p w14:paraId="4B673741" w14:textId="77777777" w:rsidR="009C71B8" w:rsidRPr="003F0E3C" w:rsidRDefault="009C71B8" w:rsidP="009C71B8">
      <w:pPr>
        <w:ind w:left="1260" w:hanging="1260"/>
        <w:jc w:val="left"/>
        <w:rPr>
          <w:szCs w:val="24"/>
        </w:rPr>
      </w:pPr>
    </w:p>
    <w:p w14:paraId="51BF8E08" w14:textId="1B1901D8" w:rsidR="009C71B8" w:rsidRDefault="009C71B8" w:rsidP="009C71B8">
      <w:pPr>
        <w:ind w:left="1440" w:hanging="720"/>
        <w:jc w:val="left"/>
        <w:rPr>
          <w:szCs w:val="24"/>
        </w:rPr>
      </w:pPr>
      <w:r>
        <w:rPr>
          <w:szCs w:val="24"/>
        </w:rPr>
        <w:t>3.</w:t>
      </w:r>
      <w:r w:rsidR="00B639A1">
        <w:rPr>
          <w:szCs w:val="24"/>
        </w:rPr>
        <w:t>3</w:t>
      </w:r>
      <w:r w:rsidRPr="003F0E3C">
        <w:rPr>
          <w:szCs w:val="24"/>
        </w:rPr>
        <w:t xml:space="preserve">a – </w:t>
      </w:r>
      <w:r>
        <w:rPr>
          <w:szCs w:val="24"/>
        </w:rPr>
        <w:t xml:space="preserve">Earned profit:  Lines 2.1 </w:t>
      </w:r>
      <w:r w:rsidRPr="003F0E3C">
        <w:rPr>
          <w:szCs w:val="24"/>
        </w:rPr>
        <w:t>–</w:t>
      </w:r>
      <w:r w:rsidR="00883A2D">
        <w:rPr>
          <w:szCs w:val="24"/>
        </w:rPr>
        <w:t xml:space="preserve"> </w:t>
      </w:r>
      <w:r w:rsidR="004E731E">
        <w:rPr>
          <w:szCs w:val="24"/>
        </w:rPr>
        <w:t>3.1</w:t>
      </w:r>
      <w:r w:rsidRPr="003F0E3C">
        <w:rPr>
          <w:szCs w:val="24"/>
        </w:rPr>
        <w:t>–</w:t>
      </w:r>
      <w:r>
        <w:rPr>
          <w:szCs w:val="24"/>
        </w:rPr>
        <w:t xml:space="preserve"> 2.2 </w:t>
      </w:r>
      <w:r w:rsidRPr="003F0E3C">
        <w:rPr>
          <w:szCs w:val="24"/>
        </w:rPr>
        <w:t>–</w:t>
      </w:r>
      <w:r>
        <w:rPr>
          <w:szCs w:val="24"/>
        </w:rPr>
        <w:t xml:space="preserve"> 3.2</w:t>
      </w:r>
    </w:p>
    <w:p w14:paraId="3CB8A571" w14:textId="77777777" w:rsidR="009C71B8" w:rsidRPr="003F0E3C" w:rsidRDefault="009C71B8" w:rsidP="009C71B8">
      <w:pPr>
        <w:ind w:left="1440" w:hanging="720"/>
        <w:jc w:val="left"/>
        <w:rPr>
          <w:szCs w:val="24"/>
        </w:rPr>
      </w:pPr>
    </w:p>
    <w:p w14:paraId="12AFC668" w14:textId="631C50FA" w:rsidR="009C71B8" w:rsidRDefault="009C71B8" w:rsidP="009C71B8">
      <w:pPr>
        <w:ind w:left="1440" w:hanging="720"/>
        <w:jc w:val="left"/>
        <w:rPr>
          <w:szCs w:val="24"/>
        </w:rPr>
      </w:pPr>
      <w:r>
        <w:rPr>
          <w:szCs w:val="24"/>
        </w:rPr>
        <w:t>3.</w:t>
      </w:r>
      <w:r w:rsidR="00B639A1">
        <w:rPr>
          <w:szCs w:val="24"/>
        </w:rPr>
        <w:t>3</w:t>
      </w:r>
      <w:r w:rsidRPr="003F0E3C">
        <w:rPr>
          <w:szCs w:val="24"/>
        </w:rPr>
        <w:t>b –</w:t>
      </w:r>
      <w:r>
        <w:rPr>
          <w:szCs w:val="24"/>
        </w:rPr>
        <w:t xml:space="preserve"> Capped profit:  (3% + </w:t>
      </w:r>
      <w:r w:rsidR="00B639A1">
        <w:rPr>
          <w:szCs w:val="24"/>
        </w:rPr>
        <w:t>2%</w:t>
      </w:r>
      <w:r>
        <w:rPr>
          <w:szCs w:val="24"/>
        </w:rPr>
        <w:t xml:space="preserve">) x (Lines 2.1 </w:t>
      </w:r>
      <w:r w:rsidRPr="003F0E3C">
        <w:rPr>
          <w:szCs w:val="24"/>
        </w:rPr>
        <w:t>–</w:t>
      </w:r>
      <w:r>
        <w:rPr>
          <w:szCs w:val="24"/>
        </w:rPr>
        <w:t xml:space="preserve"> 2.2)</w:t>
      </w:r>
    </w:p>
    <w:p w14:paraId="7C5B3BE6" w14:textId="77777777" w:rsidR="005A6040" w:rsidRDefault="005A6040" w:rsidP="009C71B8">
      <w:pPr>
        <w:ind w:left="1440" w:hanging="720"/>
        <w:jc w:val="left"/>
        <w:rPr>
          <w:szCs w:val="24"/>
        </w:rPr>
      </w:pPr>
    </w:p>
    <w:p w14:paraId="5315E8A1" w14:textId="60AC6CED" w:rsidR="005A6040" w:rsidRPr="003F0E3C" w:rsidRDefault="00B639A1" w:rsidP="009C71B8">
      <w:pPr>
        <w:ind w:left="1440" w:hanging="720"/>
        <w:jc w:val="left"/>
        <w:rPr>
          <w:szCs w:val="24"/>
        </w:rPr>
      </w:pPr>
      <w:r>
        <w:rPr>
          <w:szCs w:val="24"/>
        </w:rPr>
        <w:t>3.3</w:t>
      </w:r>
      <w:r w:rsidR="005A6040">
        <w:rPr>
          <w:szCs w:val="24"/>
        </w:rPr>
        <w:t xml:space="preserve">c </w:t>
      </w:r>
      <w:r w:rsidR="005A6040" w:rsidRPr="003F0E3C">
        <w:rPr>
          <w:szCs w:val="24"/>
        </w:rPr>
        <w:t>–</w:t>
      </w:r>
      <w:r w:rsidR="005A6040">
        <w:rPr>
          <w:szCs w:val="24"/>
        </w:rPr>
        <w:t xml:space="preserve"> Capped profit without adjustment</w:t>
      </w:r>
      <w:r w:rsidR="006302F3">
        <w:rPr>
          <w:szCs w:val="24"/>
        </w:rPr>
        <w:t>:</w:t>
      </w:r>
      <w:r w:rsidR="005A6040">
        <w:rPr>
          <w:szCs w:val="24"/>
        </w:rPr>
        <w:t xml:space="preserve"> </w:t>
      </w:r>
      <w:r w:rsidR="006302F3">
        <w:rPr>
          <w:szCs w:val="24"/>
        </w:rPr>
        <w:t xml:space="preserve"> </w:t>
      </w:r>
      <w:r w:rsidR="005A6040">
        <w:rPr>
          <w:szCs w:val="24"/>
        </w:rPr>
        <w:t xml:space="preserve">(3% x (Lines 2.1 – 2.2)) </w:t>
      </w:r>
    </w:p>
    <w:p w14:paraId="0A8A4EEB" w14:textId="77777777" w:rsidR="00A96CBC" w:rsidRPr="000C2F0B" w:rsidRDefault="00A96CBC" w:rsidP="00A96CBC">
      <w:pPr>
        <w:ind w:left="720"/>
        <w:jc w:val="left"/>
        <w:rPr>
          <w:szCs w:val="24"/>
        </w:rPr>
      </w:pPr>
    </w:p>
    <w:p w14:paraId="77024C75" w14:textId="505B7E7B" w:rsidR="00A96CBC" w:rsidRDefault="00A96CBC" w:rsidP="00A96CBC">
      <w:pPr>
        <w:ind w:left="1080" w:hanging="1080"/>
        <w:jc w:val="left"/>
        <w:rPr>
          <w:szCs w:val="24"/>
        </w:rPr>
      </w:pPr>
      <w:r w:rsidRPr="003F0E3C">
        <w:rPr>
          <w:szCs w:val="24"/>
        </w:rPr>
        <w:t>Line 3.</w:t>
      </w:r>
      <w:r w:rsidR="006302F3">
        <w:rPr>
          <w:szCs w:val="24"/>
        </w:rPr>
        <w:t>4</w:t>
      </w:r>
      <w:r w:rsidRPr="003F0E3C">
        <w:rPr>
          <w:szCs w:val="24"/>
        </w:rPr>
        <w:t xml:space="preserve"> – </w:t>
      </w:r>
      <w:r>
        <w:rPr>
          <w:szCs w:val="24"/>
        </w:rPr>
        <w:t xml:space="preserve">Allowable </w:t>
      </w:r>
      <w:r w:rsidR="009C71B8">
        <w:rPr>
          <w:szCs w:val="24"/>
        </w:rPr>
        <w:t xml:space="preserve">Administrative </w:t>
      </w:r>
      <w:r>
        <w:rPr>
          <w:szCs w:val="24"/>
        </w:rPr>
        <w:t>Cost</w:t>
      </w:r>
      <w:r w:rsidRPr="003F0E3C">
        <w:rPr>
          <w:szCs w:val="24"/>
        </w:rPr>
        <w:t xml:space="preserve">s </w:t>
      </w:r>
    </w:p>
    <w:p w14:paraId="2E3C2276" w14:textId="77777777" w:rsidR="00A96CBC" w:rsidRPr="003F0E3C" w:rsidRDefault="00A96CBC" w:rsidP="00A96CBC">
      <w:pPr>
        <w:ind w:left="720"/>
        <w:jc w:val="left"/>
        <w:rPr>
          <w:szCs w:val="24"/>
        </w:rPr>
      </w:pPr>
    </w:p>
    <w:p w14:paraId="5402C961" w14:textId="407FD70D" w:rsidR="009C71B8" w:rsidRDefault="009C71B8" w:rsidP="009C71B8">
      <w:pPr>
        <w:ind w:left="720"/>
        <w:jc w:val="left"/>
        <w:rPr>
          <w:szCs w:val="24"/>
        </w:rPr>
      </w:pPr>
      <w:r>
        <w:rPr>
          <w:szCs w:val="24"/>
        </w:rPr>
        <w:t>Enter the lesser</w:t>
      </w:r>
      <w:r w:rsidRPr="003F0E3C">
        <w:rPr>
          <w:szCs w:val="24"/>
        </w:rPr>
        <w:t xml:space="preserve"> </w:t>
      </w:r>
      <w:r>
        <w:rPr>
          <w:szCs w:val="24"/>
        </w:rPr>
        <w:t>of Lines 3.</w:t>
      </w:r>
      <w:r w:rsidR="006302F3">
        <w:rPr>
          <w:szCs w:val="24"/>
        </w:rPr>
        <w:t>4</w:t>
      </w:r>
      <w:r>
        <w:rPr>
          <w:szCs w:val="24"/>
        </w:rPr>
        <w:t>a or 3.</w:t>
      </w:r>
      <w:r w:rsidR="006302F3">
        <w:rPr>
          <w:szCs w:val="24"/>
        </w:rPr>
        <w:t>4</w:t>
      </w:r>
      <w:r>
        <w:rPr>
          <w:szCs w:val="24"/>
        </w:rPr>
        <w:t>b</w:t>
      </w:r>
    </w:p>
    <w:p w14:paraId="09F47724" w14:textId="77777777" w:rsidR="009C71B8" w:rsidRPr="003F0E3C" w:rsidRDefault="009C71B8" w:rsidP="009C71B8">
      <w:pPr>
        <w:ind w:left="1260" w:hanging="1260"/>
        <w:jc w:val="left"/>
        <w:rPr>
          <w:szCs w:val="24"/>
        </w:rPr>
      </w:pPr>
    </w:p>
    <w:p w14:paraId="028B5EF2" w14:textId="07CA923B" w:rsidR="009C71B8" w:rsidRDefault="009C71B8" w:rsidP="009C71B8">
      <w:pPr>
        <w:ind w:left="1440" w:hanging="720"/>
        <w:jc w:val="left"/>
        <w:rPr>
          <w:szCs w:val="24"/>
        </w:rPr>
      </w:pPr>
      <w:r>
        <w:rPr>
          <w:szCs w:val="24"/>
        </w:rPr>
        <w:t>3.</w:t>
      </w:r>
      <w:r w:rsidR="006302F3">
        <w:rPr>
          <w:szCs w:val="24"/>
        </w:rPr>
        <w:t>4</w:t>
      </w:r>
      <w:r w:rsidRPr="003F0E3C">
        <w:rPr>
          <w:szCs w:val="24"/>
        </w:rPr>
        <w:t xml:space="preserve">a – </w:t>
      </w:r>
      <w:r>
        <w:rPr>
          <w:szCs w:val="24"/>
        </w:rPr>
        <w:t>Profit and admi</w:t>
      </w:r>
      <w:r w:rsidR="00616B63">
        <w:rPr>
          <w:szCs w:val="24"/>
        </w:rPr>
        <w:t>nistrative costs</w:t>
      </w:r>
      <w:r>
        <w:rPr>
          <w:szCs w:val="24"/>
        </w:rPr>
        <w:t>:  Lines 3.2 + 3.</w:t>
      </w:r>
      <w:r w:rsidR="00A93356">
        <w:rPr>
          <w:szCs w:val="24"/>
        </w:rPr>
        <w:t xml:space="preserve">3 </w:t>
      </w:r>
      <w:r w:rsidR="00616B63">
        <w:rPr>
          <w:szCs w:val="24"/>
        </w:rPr>
        <w:t xml:space="preserve">+ </w:t>
      </w:r>
      <w:r w:rsidR="00135855">
        <w:rPr>
          <w:szCs w:val="24"/>
        </w:rPr>
        <w:t>2.2</w:t>
      </w:r>
    </w:p>
    <w:p w14:paraId="37C62C9A" w14:textId="77777777" w:rsidR="009C71B8" w:rsidRPr="003F0E3C" w:rsidRDefault="009C71B8" w:rsidP="009C71B8">
      <w:pPr>
        <w:ind w:left="1440" w:hanging="720"/>
        <w:jc w:val="left"/>
        <w:rPr>
          <w:szCs w:val="24"/>
        </w:rPr>
      </w:pPr>
    </w:p>
    <w:p w14:paraId="48A9DCC0" w14:textId="3C2219AA" w:rsidR="009C71B8" w:rsidRDefault="009C71B8" w:rsidP="009C71B8">
      <w:pPr>
        <w:ind w:left="1440" w:hanging="720"/>
        <w:jc w:val="left"/>
        <w:rPr>
          <w:szCs w:val="24"/>
        </w:rPr>
      </w:pPr>
      <w:r>
        <w:rPr>
          <w:szCs w:val="24"/>
        </w:rPr>
        <w:t>3.</w:t>
      </w:r>
      <w:r w:rsidR="006302F3">
        <w:rPr>
          <w:szCs w:val="24"/>
        </w:rPr>
        <w:t>4</w:t>
      </w:r>
      <w:r w:rsidRPr="003F0E3C">
        <w:rPr>
          <w:szCs w:val="24"/>
        </w:rPr>
        <w:t>b –</w:t>
      </w:r>
      <w:r>
        <w:rPr>
          <w:szCs w:val="24"/>
        </w:rPr>
        <w:t xml:space="preserve"> Capped administrative costs:  (20% + </w:t>
      </w:r>
      <w:r w:rsidR="00B639A1">
        <w:rPr>
          <w:szCs w:val="24"/>
        </w:rPr>
        <w:t>2%</w:t>
      </w:r>
      <w:r>
        <w:rPr>
          <w:szCs w:val="24"/>
        </w:rPr>
        <w:t xml:space="preserve">) x (Lines 2.1 </w:t>
      </w:r>
      <w:r w:rsidRPr="003F0E3C">
        <w:rPr>
          <w:szCs w:val="24"/>
        </w:rPr>
        <w:t>–</w:t>
      </w:r>
      <w:r>
        <w:rPr>
          <w:szCs w:val="24"/>
        </w:rPr>
        <w:t xml:space="preserve"> 2.2) + Line 2.2</w:t>
      </w:r>
    </w:p>
    <w:p w14:paraId="37868333" w14:textId="77777777" w:rsidR="003666B1" w:rsidRDefault="003666B1" w:rsidP="009C71B8">
      <w:pPr>
        <w:ind w:left="1440" w:hanging="720"/>
        <w:jc w:val="left"/>
        <w:rPr>
          <w:szCs w:val="24"/>
        </w:rPr>
      </w:pPr>
    </w:p>
    <w:p w14:paraId="38EDD6D7" w14:textId="77777777" w:rsidR="004B18D3" w:rsidRPr="003F0E3C" w:rsidRDefault="004B18D3" w:rsidP="00001D2F">
      <w:pPr>
        <w:ind w:left="2070" w:hanging="630"/>
        <w:jc w:val="left"/>
        <w:rPr>
          <w:szCs w:val="24"/>
        </w:rPr>
      </w:pPr>
      <w:r w:rsidRPr="00110B53">
        <w:rPr>
          <w:szCs w:val="24"/>
        </w:rPr>
        <w:t>Note:  As set forth at 45 CFR 153.520, allowable administrative costs must reflect an amount equal to the pro rata portion of the aggregate amount of such expense across all of the QHP issuer’s non-grandfathered health plans in a market within a State, allocated to the QHP based on premiums earned.</w:t>
      </w:r>
    </w:p>
    <w:p w14:paraId="1757CCA7" w14:textId="77777777" w:rsidR="00A96CBC" w:rsidRPr="000C2F0B" w:rsidRDefault="00A96CBC" w:rsidP="00A96CBC">
      <w:pPr>
        <w:ind w:left="720"/>
        <w:jc w:val="left"/>
        <w:rPr>
          <w:szCs w:val="24"/>
        </w:rPr>
      </w:pPr>
    </w:p>
    <w:p w14:paraId="1E52CE47" w14:textId="02E11354" w:rsidR="009C71B8" w:rsidRDefault="009C71B8" w:rsidP="009C71B8">
      <w:pPr>
        <w:ind w:left="1080" w:hanging="1080"/>
        <w:jc w:val="left"/>
        <w:rPr>
          <w:szCs w:val="24"/>
        </w:rPr>
      </w:pPr>
      <w:r w:rsidRPr="003F0E3C">
        <w:rPr>
          <w:szCs w:val="24"/>
        </w:rPr>
        <w:t>Line 3.</w:t>
      </w:r>
      <w:r w:rsidR="00881F64">
        <w:rPr>
          <w:szCs w:val="24"/>
        </w:rPr>
        <w:t>5</w:t>
      </w:r>
      <w:r w:rsidRPr="003F0E3C">
        <w:rPr>
          <w:szCs w:val="24"/>
        </w:rPr>
        <w:t xml:space="preserve"> – </w:t>
      </w:r>
      <w:r>
        <w:rPr>
          <w:szCs w:val="24"/>
        </w:rPr>
        <w:t xml:space="preserve">Risk Corridors </w:t>
      </w:r>
      <w:r w:rsidR="0044088D">
        <w:rPr>
          <w:szCs w:val="24"/>
        </w:rPr>
        <w:t xml:space="preserve">Adjusted </w:t>
      </w:r>
      <w:r>
        <w:rPr>
          <w:szCs w:val="24"/>
        </w:rPr>
        <w:t>Target Amount</w:t>
      </w:r>
    </w:p>
    <w:p w14:paraId="69C048B1" w14:textId="77777777" w:rsidR="009C71B8" w:rsidRPr="003F0E3C" w:rsidRDefault="009C71B8" w:rsidP="009C71B8">
      <w:pPr>
        <w:ind w:left="720"/>
        <w:jc w:val="left"/>
        <w:rPr>
          <w:szCs w:val="24"/>
        </w:rPr>
      </w:pPr>
    </w:p>
    <w:p w14:paraId="4D45B029" w14:textId="0FAF2C0D" w:rsidR="005A6040" w:rsidRPr="000C2F0B" w:rsidRDefault="009C71B8" w:rsidP="00881F64">
      <w:pPr>
        <w:ind w:left="720"/>
        <w:jc w:val="left"/>
        <w:rPr>
          <w:szCs w:val="24"/>
        </w:rPr>
      </w:pPr>
      <w:r w:rsidRPr="00891D13">
        <w:rPr>
          <w:szCs w:val="24"/>
        </w:rPr>
        <w:t>Line</w:t>
      </w:r>
      <w:r>
        <w:rPr>
          <w:szCs w:val="24"/>
        </w:rPr>
        <w:t>s</w:t>
      </w:r>
      <w:r w:rsidRPr="00891D13">
        <w:rPr>
          <w:szCs w:val="24"/>
        </w:rPr>
        <w:t xml:space="preserve"> </w:t>
      </w:r>
      <w:r>
        <w:rPr>
          <w:szCs w:val="24"/>
        </w:rPr>
        <w:t>2.1</w:t>
      </w:r>
      <w:r w:rsidRPr="00891D13">
        <w:rPr>
          <w:szCs w:val="24"/>
        </w:rPr>
        <w:t xml:space="preserve"> – </w:t>
      </w:r>
      <w:r>
        <w:rPr>
          <w:szCs w:val="24"/>
        </w:rPr>
        <w:t>3.</w:t>
      </w:r>
      <w:r w:rsidR="00881F64">
        <w:rPr>
          <w:szCs w:val="24"/>
        </w:rPr>
        <w:t>4</w:t>
      </w:r>
    </w:p>
    <w:p w14:paraId="0583F016" w14:textId="77777777" w:rsidR="009C71B8" w:rsidRPr="000C2F0B" w:rsidRDefault="009C71B8" w:rsidP="009C71B8">
      <w:pPr>
        <w:ind w:left="720"/>
        <w:jc w:val="left"/>
        <w:rPr>
          <w:szCs w:val="24"/>
        </w:rPr>
      </w:pPr>
    </w:p>
    <w:p w14:paraId="319E31A4" w14:textId="4E399A7C" w:rsidR="0064410A" w:rsidRDefault="009C71B8" w:rsidP="0064410A">
      <w:pPr>
        <w:ind w:left="1080" w:hanging="1080"/>
        <w:jc w:val="left"/>
        <w:rPr>
          <w:szCs w:val="24"/>
        </w:rPr>
      </w:pPr>
      <w:r w:rsidRPr="003F0E3C">
        <w:rPr>
          <w:szCs w:val="24"/>
        </w:rPr>
        <w:t>Line 3.</w:t>
      </w:r>
      <w:r w:rsidR="00881F64">
        <w:rPr>
          <w:szCs w:val="24"/>
        </w:rPr>
        <w:t>6</w:t>
      </w:r>
      <w:r w:rsidRPr="003F0E3C">
        <w:rPr>
          <w:szCs w:val="24"/>
        </w:rPr>
        <w:t xml:space="preserve"> – </w:t>
      </w:r>
      <w:r w:rsidR="0064410A" w:rsidRPr="0064410A">
        <w:rPr>
          <w:szCs w:val="24"/>
        </w:rPr>
        <w:t xml:space="preserve">Allowable </w:t>
      </w:r>
      <w:r w:rsidR="0064410A">
        <w:rPr>
          <w:szCs w:val="24"/>
        </w:rPr>
        <w:t>A</w:t>
      </w:r>
      <w:r w:rsidR="0064410A" w:rsidRPr="0064410A">
        <w:rPr>
          <w:szCs w:val="24"/>
        </w:rPr>
        <w:t xml:space="preserve">dministrative </w:t>
      </w:r>
      <w:r w:rsidR="00640050">
        <w:rPr>
          <w:szCs w:val="24"/>
        </w:rPr>
        <w:t>C</w:t>
      </w:r>
      <w:r w:rsidR="0064410A" w:rsidRPr="0064410A">
        <w:rPr>
          <w:szCs w:val="24"/>
        </w:rPr>
        <w:t xml:space="preserve">osts </w:t>
      </w:r>
      <w:r w:rsidR="002B0740">
        <w:rPr>
          <w:szCs w:val="24"/>
        </w:rPr>
        <w:t>without</w:t>
      </w:r>
      <w:r w:rsidR="0064410A" w:rsidRPr="0064410A">
        <w:rPr>
          <w:szCs w:val="24"/>
        </w:rPr>
        <w:t xml:space="preserve"> </w:t>
      </w:r>
      <w:r w:rsidR="002B0740">
        <w:rPr>
          <w:szCs w:val="24"/>
        </w:rPr>
        <w:t xml:space="preserve">(Transitional) </w:t>
      </w:r>
      <w:r w:rsidR="0064410A">
        <w:rPr>
          <w:szCs w:val="24"/>
        </w:rPr>
        <w:t>A</w:t>
      </w:r>
      <w:r w:rsidR="0064410A" w:rsidRPr="0064410A">
        <w:rPr>
          <w:szCs w:val="24"/>
        </w:rPr>
        <w:t>djustment</w:t>
      </w:r>
    </w:p>
    <w:p w14:paraId="1CE33C85" w14:textId="77777777" w:rsidR="0064410A" w:rsidRPr="0064410A" w:rsidRDefault="0064410A" w:rsidP="0064410A">
      <w:pPr>
        <w:ind w:left="1080" w:hanging="1080"/>
        <w:jc w:val="left"/>
        <w:rPr>
          <w:szCs w:val="24"/>
        </w:rPr>
      </w:pPr>
    </w:p>
    <w:p w14:paraId="549568EC" w14:textId="12E85487" w:rsidR="00921350" w:rsidRDefault="00473767" w:rsidP="002B0740">
      <w:pPr>
        <w:ind w:left="720"/>
        <w:jc w:val="left"/>
        <w:rPr>
          <w:szCs w:val="24"/>
        </w:rPr>
      </w:pPr>
      <w:r>
        <w:rPr>
          <w:szCs w:val="24"/>
        </w:rPr>
        <w:t>Enter t</w:t>
      </w:r>
      <w:r w:rsidR="0064410A" w:rsidRPr="0064410A">
        <w:rPr>
          <w:szCs w:val="24"/>
        </w:rPr>
        <w:t>he lesser of Lines 3.6</w:t>
      </w:r>
      <w:r w:rsidR="00881F64">
        <w:rPr>
          <w:szCs w:val="24"/>
        </w:rPr>
        <w:t>b</w:t>
      </w:r>
      <w:r w:rsidR="0064410A" w:rsidRPr="0064410A">
        <w:rPr>
          <w:szCs w:val="24"/>
        </w:rPr>
        <w:t xml:space="preserve"> or </w:t>
      </w:r>
      <w:r w:rsidR="00942CA4" w:rsidRPr="0064410A">
        <w:rPr>
          <w:szCs w:val="24"/>
        </w:rPr>
        <w:t>3.6c</w:t>
      </w:r>
      <w:r w:rsidR="002B0740">
        <w:rPr>
          <w:szCs w:val="24"/>
        </w:rPr>
        <w:t xml:space="preserve"> </w:t>
      </w:r>
      <w:r w:rsidR="000F7251">
        <w:rPr>
          <w:szCs w:val="24"/>
        </w:rPr>
        <w:t xml:space="preserve"> </w:t>
      </w:r>
    </w:p>
    <w:p w14:paraId="2BD85892" w14:textId="77777777" w:rsidR="000F7251" w:rsidRDefault="000F7251" w:rsidP="002B0740">
      <w:pPr>
        <w:ind w:left="720"/>
        <w:jc w:val="left"/>
        <w:rPr>
          <w:szCs w:val="24"/>
        </w:rPr>
      </w:pPr>
    </w:p>
    <w:p w14:paraId="6B265FF4" w14:textId="1B33E8A3" w:rsidR="000F7251" w:rsidRDefault="00B639A1" w:rsidP="000F7251">
      <w:pPr>
        <w:ind w:left="1440" w:hanging="720"/>
        <w:jc w:val="left"/>
        <w:rPr>
          <w:szCs w:val="24"/>
        </w:rPr>
      </w:pPr>
      <w:r>
        <w:rPr>
          <w:szCs w:val="24"/>
        </w:rPr>
        <w:t>3.6</w:t>
      </w:r>
      <w:r w:rsidR="000F7251" w:rsidRPr="003F0E3C">
        <w:rPr>
          <w:szCs w:val="24"/>
        </w:rPr>
        <w:t xml:space="preserve">a – </w:t>
      </w:r>
      <w:r w:rsidR="000F7251">
        <w:rPr>
          <w:szCs w:val="24"/>
        </w:rPr>
        <w:t>Profit without adjustment (the greater of Lines 3.</w:t>
      </w:r>
      <w:r w:rsidR="004570B1">
        <w:rPr>
          <w:szCs w:val="24"/>
        </w:rPr>
        <w:t>3</w:t>
      </w:r>
      <w:r w:rsidR="000F7251">
        <w:rPr>
          <w:szCs w:val="24"/>
        </w:rPr>
        <w:t>a or 3.</w:t>
      </w:r>
      <w:r w:rsidR="004570B1">
        <w:rPr>
          <w:szCs w:val="24"/>
        </w:rPr>
        <w:t>3</w:t>
      </w:r>
      <w:r w:rsidR="000F7251">
        <w:rPr>
          <w:szCs w:val="24"/>
        </w:rPr>
        <w:t>c)</w:t>
      </w:r>
    </w:p>
    <w:p w14:paraId="3A3BFD24" w14:textId="77777777" w:rsidR="000F7251" w:rsidRPr="003F0E3C" w:rsidRDefault="000F7251" w:rsidP="000F7251">
      <w:pPr>
        <w:ind w:left="1440" w:hanging="720"/>
        <w:jc w:val="left"/>
        <w:rPr>
          <w:szCs w:val="24"/>
        </w:rPr>
      </w:pPr>
    </w:p>
    <w:p w14:paraId="2A6B1E54" w14:textId="4447139D" w:rsidR="000F7251" w:rsidRDefault="00B639A1" w:rsidP="000F7251">
      <w:pPr>
        <w:ind w:left="1440" w:hanging="720"/>
        <w:jc w:val="left"/>
        <w:rPr>
          <w:szCs w:val="24"/>
        </w:rPr>
      </w:pPr>
      <w:r>
        <w:rPr>
          <w:szCs w:val="24"/>
        </w:rPr>
        <w:t>3.6</w:t>
      </w:r>
      <w:r w:rsidR="000F7251" w:rsidRPr="003F0E3C">
        <w:rPr>
          <w:szCs w:val="24"/>
        </w:rPr>
        <w:t>b –</w:t>
      </w:r>
      <w:r w:rsidR="000F7251">
        <w:rPr>
          <w:szCs w:val="24"/>
        </w:rPr>
        <w:t xml:space="preserve"> Profit and administrative costs without adjustment (Lines 3.2 + 3.</w:t>
      </w:r>
      <w:r w:rsidR="004570B1">
        <w:rPr>
          <w:szCs w:val="24"/>
        </w:rPr>
        <w:t>6</w:t>
      </w:r>
      <w:r w:rsidR="000F7251">
        <w:rPr>
          <w:szCs w:val="24"/>
        </w:rPr>
        <w:t>a + 2.2)</w:t>
      </w:r>
    </w:p>
    <w:p w14:paraId="25CAAB9D" w14:textId="77777777" w:rsidR="000F7251" w:rsidRDefault="000F7251" w:rsidP="002B0740">
      <w:pPr>
        <w:ind w:left="720"/>
        <w:jc w:val="left"/>
        <w:rPr>
          <w:szCs w:val="24"/>
        </w:rPr>
      </w:pPr>
    </w:p>
    <w:p w14:paraId="6D790989" w14:textId="49A361A6" w:rsidR="000F7251" w:rsidRDefault="00B639A1" w:rsidP="000F7251">
      <w:pPr>
        <w:ind w:left="1440" w:hanging="720"/>
        <w:jc w:val="left"/>
        <w:rPr>
          <w:szCs w:val="24"/>
        </w:rPr>
      </w:pPr>
      <w:r>
        <w:rPr>
          <w:szCs w:val="24"/>
        </w:rPr>
        <w:t>3.6</w:t>
      </w:r>
      <w:r w:rsidR="000F7251">
        <w:rPr>
          <w:szCs w:val="24"/>
        </w:rPr>
        <w:t>c</w:t>
      </w:r>
      <w:r w:rsidR="000F7251" w:rsidRPr="003F0E3C">
        <w:rPr>
          <w:szCs w:val="24"/>
        </w:rPr>
        <w:t xml:space="preserve"> – </w:t>
      </w:r>
      <w:r w:rsidR="000F7251">
        <w:rPr>
          <w:szCs w:val="24"/>
        </w:rPr>
        <w:t>Capped administrative costs without adjustment (20% x (Lines 2.1 – 2.2) + Line 2.2)</w:t>
      </w:r>
      <w:r w:rsidR="004570B1">
        <w:rPr>
          <w:szCs w:val="24"/>
        </w:rPr>
        <w:t xml:space="preserve"> </w:t>
      </w:r>
    </w:p>
    <w:p w14:paraId="66CF9B63" w14:textId="77777777" w:rsidR="009C71B8" w:rsidRPr="003F0E3C" w:rsidRDefault="009C71B8" w:rsidP="009C71B8">
      <w:pPr>
        <w:ind w:left="720"/>
        <w:jc w:val="left"/>
        <w:rPr>
          <w:szCs w:val="24"/>
        </w:rPr>
      </w:pPr>
    </w:p>
    <w:p w14:paraId="45890672" w14:textId="1F3BED24" w:rsidR="0064410A" w:rsidRDefault="0064410A" w:rsidP="0064410A">
      <w:pPr>
        <w:jc w:val="left"/>
        <w:rPr>
          <w:szCs w:val="24"/>
        </w:rPr>
      </w:pPr>
      <w:r>
        <w:rPr>
          <w:szCs w:val="24"/>
        </w:rPr>
        <w:t>Line 3.</w:t>
      </w:r>
      <w:r w:rsidR="00881F64">
        <w:rPr>
          <w:szCs w:val="24"/>
        </w:rPr>
        <w:t>7</w:t>
      </w:r>
      <w:r>
        <w:rPr>
          <w:szCs w:val="24"/>
        </w:rPr>
        <w:t xml:space="preserve"> – Risk Corridor</w:t>
      </w:r>
      <w:r w:rsidR="00983930">
        <w:rPr>
          <w:szCs w:val="24"/>
        </w:rPr>
        <w:t>s</w:t>
      </w:r>
      <w:r>
        <w:rPr>
          <w:szCs w:val="24"/>
        </w:rPr>
        <w:t xml:space="preserve"> Unadjusted Target Amount</w:t>
      </w:r>
    </w:p>
    <w:p w14:paraId="34C92951" w14:textId="77777777" w:rsidR="0064410A" w:rsidRDefault="0064410A" w:rsidP="00743B4E">
      <w:pPr>
        <w:jc w:val="left"/>
        <w:rPr>
          <w:szCs w:val="24"/>
        </w:rPr>
      </w:pPr>
    </w:p>
    <w:p w14:paraId="2442E377" w14:textId="59053B98" w:rsidR="00921350" w:rsidRDefault="009C71B8" w:rsidP="00983930">
      <w:pPr>
        <w:ind w:left="720"/>
        <w:rPr>
          <w:szCs w:val="24"/>
        </w:rPr>
      </w:pPr>
      <w:r w:rsidRPr="00891D13">
        <w:rPr>
          <w:szCs w:val="24"/>
        </w:rPr>
        <w:t>Line</w:t>
      </w:r>
      <w:r>
        <w:rPr>
          <w:szCs w:val="24"/>
        </w:rPr>
        <w:t>s</w:t>
      </w:r>
      <w:r w:rsidRPr="00891D13">
        <w:rPr>
          <w:szCs w:val="24"/>
        </w:rPr>
        <w:t xml:space="preserve"> </w:t>
      </w:r>
      <w:r w:rsidR="00FD7171">
        <w:rPr>
          <w:szCs w:val="24"/>
        </w:rPr>
        <w:t>2</w:t>
      </w:r>
      <w:r w:rsidR="00743B4E">
        <w:rPr>
          <w:szCs w:val="24"/>
        </w:rPr>
        <w:t xml:space="preserve">.1 </w:t>
      </w:r>
      <w:r w:rsidR="00FD7171">
        <w:rPr>
          <w:szCs w:val="24"/>
        </w:rPr>
        <w:t>– 3.</w:t>
      </w:r>
      <w:r w:rsidR="00881F64">
        <w:rPr>
          <w:szCs w:val="24"/>
        </w:rPr>
        <w:t>6</w:t>
      </w:r>
    </w:p>
    <w:p w14:paraId="351D1A4F" w14:textId="77777777" w:rsidR="00473767" w:rsidRDefault="00473767" w:rsidP="00921350">
      <w:pPr>
        <w:ind w:left="1440"/>
        <w:rPr>
          <w:szCs w:val="24"/>
        </w:rPr>
      </w:pPr>
    </w:p>
    <w:p w14:paraId="5885DA1E" w14:textId="2572A113" w:rsidR="00FD7171" w:rsidRDefault="00FD7171" w:rsidP="00FD7171">
      <w:pPr>
        <w:jc w:val="left"/>
        <w:rPr>
          <w:szCs w:val="24"/>
        </w:rPr>
      </w:pPr>
      <w:r>
        <w:rPr>
          <w:szCs w:val="24"/>
        </w:rPr>
        <w:t>Line 3.</w:t>
      </w:r>
      <w:r w:rsidR="00596C21">
        <w:rPr>
          <w:szCs w:val="24"/>
        </w:rPr>
        <w:t xml:space="preserve">8 </w:t>
      </w:r>
      <w:r w:rsidR="002B0740">
        <w:rPr>
          <w:szCs w:val="24"/>
        </w:rPr>
        <w:t xml:space="preserve">– </w:t>
      </w:r>
      <w:r w:rsidRPr="00FD7171">
        <w:rPr>
          <w:szCs w:val="24"/>
        </w:rPr>
        <w:t>U</w:t>
      </w:r>
      <w:r>
        <w:rPr>
          <w:szCs w:val="24"/>
        </w:rPr>
        <w:t xml:space="preserve">nadjusted Risk Corridors Ratio </w:t>
      </w:r>
    </w:p>
    <w:p w14:paraId="220D8C77" w14:textId="77777777" w:rsidR="00FD7171" w:rsidRDefault="00FD7171" w:rsidP="00FD7171">
      <w:pPr>
        <w:ind w:firstLine="720"/>
        <w:jc w:val="left"/>
        <w:rPr>
          <w:szCs w:val="24"/>
        </w:rPr>
      </w:pPr>
    </w:p>
    <w:p w14:paraId="7CD2635B" w14:textId="399A22EE" w:rsidR="00983930" w:rsidRDefault="00FD7171" w:rsidP="00983930">
      <w:pPr>
        <w:ind w:left="1080" w:hanging="360"/>
        <w:jc w:val="left"/>
        <w:rPr>
          <w:szCs w:val="24"/>
        </w:rPr>
      </w:pPr>
      <w:r w:rsidRPr="00FD7171">
        <w:rPr>
          <w:szCs w:val="24"/>
        </w:rPr>
        <w:t>Lines 3.1 / 3.</w:t>
      </w:r>
      <w:r w:rsidR="004570B1">
        <w:rPr>
          <w:szCs w:val="24"/>
        </w:rPr>
        <w:t>7</w:t>
      </w:r>
    </w:p>
    <w:p w14:paraId="2E3A87C1" w14:textId="77777777" w:rsidR="009C71B8" w:rsidRPr="000C2F0B" w:rsidRDefault="009C71B8" w:rsidP="009C71B8">
      <w:pPr>
        <w:ind w:left="720"/>
        <w:jc w:val="left"/>
        <w:rPr>
          <w:szCs w:val="24"/>
        </w:rPr>
      </w:pPr>
    </w:p>
    <w:p w14:paraId="1676CDF5" w14:textId="10DC93C1" w:rsidR="009C71B8" w:rsidRDefault="009C71B8" w:rsidP="009C71B8">
      <w:pPr>
        <w:ind w:left="1080" w:hanging="1080"/>
        <w:jc w:val="left"/>
        <w:rPr>
          <w:szCs w:val="24"/>
        </w:rPr>
      </w:pPr>
      <w:r w:rsidRPr="003F0E3C">
        <w:rPr>
          <w:szCs w:val="24"/>
        </w:rPr>
        <w:t>Line</w:t>
      </w:r>
      <w:r w:rsidR="002B0740">
        <w:rPr>
          <w:szCs w:val="24"/>
        </w:rPr>
        <w:t xml:space="preserve"> </w:t>
      </w:r>
      <w:r w:rsidRPr="003F0E3C">
        <w:rPr>
          <w:szCs w:val="24"/>
        </w:rPr>
        <w:t>3.</w:t>
      </w:r>
      <w:r w:rsidR="00596C21">
        <w:rPr>
          <w:szCs w:val="24"/>
        </w:rPr>
        <w:t>9</w:t>
      </w:r>
      <w:r w:rsidR="00596C21" w:rsidRPr="003F0E3C">
        <w:rPr>
          <w:szCs w:val="24"/>
        </w:rPr>
        <w:t xml:space="preserve"> </w:t>
      </w:r>
      <w:r w:rsidRPr="003F0E3C">
        <w:rPr>
          <w:szCs w:val="24"/>
        </w:rPr>
        <w:t xml:space="preserve">– </w:t>
      </w:r>
      <w:r>
        <w:rPr>
          <w:szCs w:val="24"/>
        </w:rPr>
        <w:t xml:space="preserve">Risk Corridors </w:t>
      </w:r>
      <w:r w:rsidR="00FD7171">
        <w:rPr>
          <w:szCs w:val="24"/>
        </w:rPr>
        <w:t>A</w:t>
      </w:r>
      <w:r>
        <w:rPr>
          <w:szCs w:val="24"/>
        </w:rPr>
        <w:t xml:space="preserve">ggregate </w:t>
      </w:r>
      <w:r w:rsidR="00252091">
        <w:rPr>
          <w:szCs w:val="24"/>
        </w:rPr>
        <w:t>Amount</w:t>
      </w:r>
      <w:r>
        <w:rPr>
          <w:szCs w:val="24"/>
        </w:rPr>
        <w:t xml:space="preserve"> by </w:t>
      </w:r>
      <w:r w:rsidR="00FD7171">
        <w:rPr>
          <w:szCs w:val="24"/>
        </w:rPr>
        <w:t>M</w:t>
      </w:r>
      <w:r>
        <w:rPr>
          <w:szCs w:val="24"/>
        </w:rPr>
        <w:t>arket</w:t>
      </w:r>
      <w:r w:rsidR="0044088D">
        <w:rPr>
          <w:szCs w:val="24"/>
        </w:rPr>
        <w:t xml:space="preserve"> </w:t>
      </w:r>
      <w:r w:rsidR="002B0740">
        <w:rPr>
          <w:szCs w:val="24"/>
        </w:rPr>
        <w:t>w</w:t>
      </w:r>
      <w:r w:rsidR="0044088D">
        <w:rPr>
          <w:szCs w:val="24"/>
        </w:rPr>
        <w:t xml:space="preserve">ithout </w:t>
      </w:r>
      <w:r w:rsidR="00FD7171">
        <w:rPr>
          <w:szCs w:val="24"/>
        </w:rPr>
        <w:t>A</w:t>
      </w:r>
      <w:r w:rsidR="0044088D">
        <w:rPr>
          <w:szCs w:val="24"/>
        </w:rPr>
        <w:t xml:space="preserve">djustment </w:t>
      </w:r>
    </w:p>
    <w:p w14:paraId="66C7F77C" w14:textId="77777777" w:rsidR="00FD7171" w:rsidRDefault="00FD7171" w:rsidP="009C71B8">
      <w:pPr>
        <w:ind w:left="1080" w:hanging="1080"/>
        <w:jc w:val="left"/>
        <w:rPr>
          <w:szCs w:val="24"/>
        </w:rPr>
      </w:pPr>
    </w:p>
    <w:p w14:paraId="206E34D4" w14:textId="791D07A3" w:rsidR="00FD7171" w:rsidRDefault="00FD7171" w:rsidP="00FD7171">
      <w:pPr>
        <w:ind w:left="1080" w:hanging="360"/>
        <w:jc w:val="left"/>
        <w:rPr>
          <w:szCs w:val="24"/>
        </w:rPr>
      </w:pPr>
      <w:r>
        <w:rPr>
          <w:szCs w:val="24"/>
        </w:rPr>
        <w:t xml:space="preserve">Risk Corridors Plan </w:t>
      </w:r>
      <w:r w:rsidR="002B0740">
        <w:rPr>
          <w:szCs w:val="24"/>
        </w:rPr>
        <w:t>Level Data Form</w:t>
      </w:r>
      <w:r w:rsidR="00067E88">
        <w:rPr>
          <w:szCs w:val="24"/>
        </w:rPr>
        <w:t xml:space="preserve">, </w:t>
      </w:r>
      <w:r w:rsidR="00B7635B">
        <w:rPr>
          <w:szCs w:val="24"/>
        </w:rPr>
        <w:t>Tab</w:t>
      </w:r>
      <w:r w:rsidR="00067E88">
        <w:rPr>
          <w:szCs w:val="24"/>
        </w:rPr>
        <w:t xml:space="preserve"> 3, Line 9</w:t>
      </w:r>
    </w:p>
    <w:p w14:paraId="3EED6841" w14:textId="77777777" w:rsidR="00790B1B" w:rsidRDefault="00790B1B" w:rsidP="009C71B8">
      <w:pPr>
        <w:ind w:left="1080" w:hanging="1080"/>
        <w:jc w:val="left"/>
        <w:rPr>
          <w:szCs w:val="24"/>
        </w:rPr>
      </w:pPr>
    </w:p>
    <w:p w14:paraId="34C56B24" w14:textId="1185B764" w:rsidR="009C71B8" w:rsidRDefault="009C71B8" w:rsidP="009C71B8">
      <w:pPr>
        <w:ind w:left="1080" w:hanging="1080"/>
        <w:jc w:val="left"/>
        <w:rPr>
          <w:szCs w:val="24"/>
        </w:rPr>
      </w:pPr>
      <w:r w:rsidRPr="003F0E3C">
        <w:rPr>
          <w:szCs w:val="24"/>
        </w:rPr>
        <w:t>Line 3.</w:t>
      </w:r>
      <w:r w:rsidR="00596C21">
        <w:rPr>
          <w:szCs w:val="24"/>
        </w:rPr>
        <w:t>10</w:t>
      </w:r>
      <w:r w:rsidR="00596C21" w:rsidRPr="003F0E3C">
        <w:rPr>
          <w:szCs w:val="24"/>
        </w:rPr>
        <w:t xml:space="preserve"> </w:t>
      </w:r>
      <w:r w:rsidRPr="003F0E3C">
        <w:rPr>
          <w:szCs w:val="24"/>
        </w:rPr>
        <w:t xml:space="preserve">– </w:t>
      </w:r>
      <w:r>
        <w:rPr>
          <w:szCs w:val="24"/>
        </w:rPr>
        <w:t>R</w:t>
      </w:r>
      <w:r w:rsidR="001879BD">
        <w:rPr>
          <w:szCs w:val="24"/>
        </w:rPr>
        <w:t xml:space="preserve">isk Corridors </w:t>
      </w:r>
      <w:r w:rsidR="00FD7171">
        <w:rPr>
          <w:szCs w:val="24"/>
        </w:rPr>
        <w:t>T</w:t>
      </w:r>
      <w:r w:rsidR="001879BD">
        <w:rPr>
          <w:szCs w:val="24"/>
        </w:rPr>
        <w:t xml:space="preserve">otal </w:t>
      </w:r>
      <w:r w:rsidR="00942CA4">
        <w:rPr>
          <w:szCs w:val="24"/>
        </w:rPr>
        <w:t>P</w:t>
      </w:r>
      <w:r w:rsidR="001879BD">
        <w:rPr>
          <w:szCs w:val="24"/>
        </w:rPr>
        <w:t xml:space="preserve">ayment </w:t>
      </w:r>
      <w:r w:rsidR="00FD7171">
        <w:rPr>
          <w:szCs w:val="24"/>
        </w:rPr>
        <w:t xml:space="preserve">or Charge </w:t>
      </w:r>
      <w:r w:rsidR="002B0740">
        <w:rPr>
          <w:szCs w:val="24"/>
        </w:rPr>
        <w:t>Amount Used for MLR</w:t>
      </w:r>
      <w:r w:rsidR="001879BD">
        <w:rPr>
          <w:szCs w:val="24"/>
        </w:rPr>
        <w:t xml:space="preserve"> </w:t>
      </w:r>
      <w:r w:rsidR="002B0740">
        <w:rPr>
          <w:szCs w:val="24"/>
        </w:rPr>
        <w:t xml:space="preserve">calculation </w:t>
      </w:r>
    </w:p>
    <w:p w14:paraId="14AC22A4" w14:textId="77777777" w:rsidR="009C71B8" w:rsidRPr="003F0E3C" w:rsidRDefault="009C71B8" w:rsidP="009C71B8">
      <w:pPr>
        <w:ind w:left="720"/>
        <w:jc w:val="left"/>
        <w:rPr>
          <w:szCs w:val="24"/>
        </w:rPr>
      </w:pPr>
    </w:p>
    <w:p w14:paraId="2AB9A9E6" w14:textId="51D93824" w:rsidR="00926D56" w:rsidRDefault="002B0740" w:rsidP="00743B4E">
      <w:pPr>
        <w:ind w:left="720"/>
        <w:jc w:val="left"/>
        <w:rPr>
          <w:szCs w:val="24"/>
        </w:rPr>
      </w:pPr>
      <w:r>
        <w:rPr>
          <w:szCs w:val="24"/>
        </w:rPr>
        <w:t xml:space="preserve">Risk Corridors Plan </w:t>
      </w:r>
      <w:r w:rsidR="00067E88">
        <w:rPr>
          <w:szCs w:val="24"/>
        </w:rPr>
        <w:t xml:space="preserve">Level </w:t>
      </w:r>
      <w:r>
        <w:rPr>
          <w:szCs w:val="24"/>
        </w:rPr>
        <w:t>Data Form</w:t>
      </w:r>
      <w:r w:rsidR="00067E88">
        <w:rPr>
          <w:szCs w:val="24"/>
        </w:rPr>
        <w:t xml:space="preserve">, </w:t>
      </w:r>
      <w:r w:rsidR="00B7635B">
        <w:rPr>
          <w:szCs w:val="24"/>
        </w:rPr>
        <w:t>Tab</w:t>
      </w:r>
      <w:r w:rsidR="00067E88">
        <w:rPr>
          <w:szCs w:val="24"/>
        </w:rPr>
        <w:t xml:space="preserve"> 3, Line 10</w:t>
      </w:r>
    </w:p>
    <w:p w14:paraId="2FB79880" w14:textId="77777777" w:rsidR="00790B1B" w:rsidRDefault="00790B1B" w:rsidP="00743B4E">
      <w:pPr>
        <w:ind w:left="720"/>
        <w:jc w:val="left"/>
        <w:rPr>
          <w:szCs w:val="24"/>
        </w:rPr>
      </w:pPr>
    </w:p>
    <w:p w14:paraId="316225F7" w14:textId="1098DF28" w:rsidR="008B649C" w:rsidRPr="009C71B8" w:rsidRDefault="008B649C" w:rsidP="004D2542">
      <w:pPr>
        <w:ind w:left="720"/>
        <w:jc w:val="left"/>
        <w:rPr>
          <w:szCs w:val="24"/>
        </w:rPr>
      </w:pPr>
      <w:r>
        <w:rPr>
          <w:i/>
          <w:szCs w:val="24"/>
        </w:rPr>
        <w:t>I</w:t>
      </w:r>
      <w:r w:rsidRPr="0029497A">
        <w:rPr>
          <w:i/>
          <w:szCs w:val="24"/>
        </w:rPr>
        <w:t xml:space="preserve">ssuers with experience in both </w:t>
      </w:r>
      <w:r>
        <w:rPr>
          <w:i/>
          <w:szCs w:val="24"/>
        </w:rPr>
        <w:t>the</w:t>
      </w:r>
      <w:r w:rsidRPr="0029497A">
        <w:rPr>
          <w:i/>
          <w:szCs w:val="24"/>
        </w:rPr>
        <w:t xml:space="preserve"> individual and small group markets who merge markets in accordance with </w:t>
      </w:r>
      <w:r>
        <w:rPr>
          <w:i/>
          <w:szCs w:val="24"/>
        </w:rPr>
        <w:t>state</w:t>
      </w:r>
      <w:r w:rsidRPr="0029497A">
        <w:rPr>
          <w:i/>
          <w:szCs w:val="24"/>
        </w:rPr>
        <w:t xml:space="preserve"> law</w:t>
      </w:r>
      <w:r w:rsidR="00881F64">
        <w:rPr>
          <w:i/>
          <w:szCs w:val="24"/>
        </w:rPr>
        <w:t xml:space="preserve"> (such as in Massachusetts, Vermont, and the District of Columbia)</w:t>
      </w:r>
      <w:r w:rsidRPr="0029497A">
        <w:rPr>
          <w:i/>
          <w:szCs w:val="24"/>
        </w:rPr>
        <w:t xml:space="preserve">, should combine </w:t>
      </w:r>
      <w:r>
        <w:rPr>
          <w:i/>
          <w:szCs w:val="24"/>
        </w:rPr>
        <w:t>the amounts</w:t>
      </w:r>
      <w:r w:rsidRPr="0029497A">
        <w:rPr>
          <w:i/>
          <w:szCs w:val="24"/>
        </w:rPr>
        <w:t xml:space="preserve"> for both markets, and </w:t>
      </w:r>
      <w:r>
        <w:rPr>
          <w:i/>
          <w:szCs w:val="24"/>
        </w:rPr>
        <w:t>use</w:t>
      </w:r>
      <w:r w:rsidRPr="0029497A">
        <w:rPr>
          <w:i/>
          <w:szCs w:val="24"/>
        </w:rPr>
        <w:t xml:space="preserve"> th</w:t>
      </w:r>
      <w:r>
        <w:rPr>
          <w:i/>
          <w:szCs w:val="24"/>
        </w:rPr>
        <w:t>e</w:t>
      </w:r>
      <w:r w:rsidRPr="0029497A">
        <w:rPr>
          <w:i/>
          <w:szCs w:val="24"/>
        </w:rPr>
        <w:t xml:space="preserve"> combined amount</w:t>
      </w:r>
      <w:r>
        <w:rPr>
          <w:i/>
          <w:szCs w:val="24"/>
        </w:rPr>
        <w:t xml:space="preserve">s to perform </w:t>
      </w:r>
      <w:r>
        <w:rPr>
          <w:i/>
          <w:szCs w:val="24"/>
        </w:rPr>
        <w:lastRenderedPageBreak/>
        <w:t>calculations</w:t>
      </w:r>
      <w:r w:rsidRPr="0029497A">
        <w:rPr>
          <w:i/>
          <w:szCs w:val="24"/>
        </w:rPr>
        <w:t xml:space="preserve"> on Line</w:t>
      </w:r>
      <w:r>
        <w:rPr>
          <w:i/>
          <w:szCs w:val="24"/>
        </w:rPr>
        <w:t>s</w:t>
      </w:r>
      <w:r w:rsidRPr="0029497A">
        <w:rPr>
          <w:i/>
          <w:szCs w:val="24"/>
        </w:rPr>
        <w:t xml:space="preserve"> </w:t>
      </w:r>
      <w:r>
        <w:rPr>
          <w:i/>
          <w:szCs w:val="24"/>
        </w:rPr>
        <w:t>3.1</w:t>
      </w:r>
      <w:r w:rsidR="00743B4E">
        <w:rPr>
          <w:i/>
          <w:szCs w:val="24"/>
        </w:rPr>
        <w:t xml:space="preserve"> </w:t>
      </w:r>
      <w:r w:rsidR="00D010A6">
        <w:rPr>
          <w:i/>
          <w:szCs w:val="24"/>
        </w:rPr>
        <w:t>through</w:t>
      </w:r>
      <w:r w:rsidR="00743B4E">
        <w:rPr>
          <w:i/>
          <w:szCs w:val="24"/>
        </w:rPr>
        <w:t xml:space="preserve"> </w:t>
      </w:r>
      <w:r>
        <w:rPr>
          <w:i/>
          <w:szCs w:val="24"/>
        </w:rPr>
        <w:t>3.10</w:t>
      </w:r>
      <w:r w:rsidR="00D010A6">
        <w:rPr>
          <w:i/>
          <w:szCs w:val="24"/>
        </w:rPr>
        <w:t xml:space="preserve"> </w:t>
      </w:r>
      <w:r w:rsidR="00743B4E">
        <w:rPr>
          <w:i/>
          <w:szCs w:val="24"/>
        </w:rPr>
        <w:t xml:space="preserve">in the </w:t>
      </w:r>
      <w:r>
        <w:rPr>
          <w:i/>
          <w:szCs w:val="24"/>
        </w:rPr>
        <w:t>RC</w:t>
      </w:r>
      <w:r w:rsidRPr="0029497A">
        <w:rPr>
          <w:i/>
          <w:szCs w:val="24"/>
        </w:rPr>
        <w:t xml:space="preserve"> Columns for both markets (</w:t>
      </w:r>
      <w:r w:rsidR="00D010A6">
        <w:rPr>
          <w:i/>
          <w:szCs w:val="24"/>
        </w:rPr>
        <w:t>individual market in c</w:t>
      </w:r>
      <w:r w:rsidRPr="0029497A">
        <w:rPr>
          <w:i/>
          <w:szCs w:val="24"/>
        </w:rPr>
        <w:t>olumn 4</w:t>
      </w:r>
      <w:r>
        <w:rPr>
          <w:i/>
          <w:szCs w:val="24"/>
        </w:rPr>
        <w:t>A</w:t>
      </w:r>
      <w:r w:rsidRPr="0029497A">
        <w:rPr>
          <w:i/>
          <w:szCs w:val="24"/>
        </w:rPr>
        <w:t xml:space="preserve"> and </w:t>
      </w:r>
      <w:r w:rsidR="00D010A6">
        <w:rPr>
          <w:i/>
          <w:szCs w:val="24"/>
        </w:rPr>
        <w:t xml:space="preserve">small group market in column </w:t>
      </w:r>
      <w:r w:rsidRPr="0029497A">
        <w:rPr>
          <w:i/>
          <w:szCs w:val="24"/>
        </w:rPr>
        <w:t>8</w:t>
      </w:r>
      <w:r>
        <w:rPr>
          <w:i/>
          <w:szCs w:val="24"/>
        </w:rPr>
        <w:t>A</w:t>
      </w:r>
      <w:r w:rsidRPr="0029497A">
        <w:rPr>
          <w:i/>
          <w:szCs w:val="24"/>
        </w:rPr>
        <w:t>). Please note that MLR numerator</w:t>
      </w:r>
      <w:r>
        <w:rPr>
          <w:i/>
          <w:szCs w:val="24"/>
        </w:rPr>
        <w:t>,</w:t>
      </w:r>
      <w:r w:rsidRPr="0029497A">
        <w:rPr>
          <w:i/>
          <w:szCs w:val="24"/>
        </w:rPr>
        <w:t xml:space="preserve"> denominator</w:t>
      </w:r>
      <w:r>
        <w:rPr>
          <w:i/>
          <w:szCs w:val="24"/>
        </w:rPr>
        <w:t>,</w:t>
      </w:r>
      <w:r w:rsidRPr="0029497A">
        <w:rPr>
          <w:i/>
          <w:szCs w:val="24"/>
        </w:rPr>
        <w:t xml:space="preserve"> and life-years to determine credibility</w:t>
      </w:r>
      <w:r>
        <w:rPr>
          <w:i/>
          <w:szCs w:val="24"/>
        </w:rPr>
        <w:t>, and RC calculated fields</w:t>
      </w:r>
      <w:r w:rsidRPr="0029497A">
        <w:rPr>
          <w:i/>
          <w:szCs w:val="24"/>
        </w:rPr>
        <w:t xml:space="preserve"> are the only fields on the MLR Form where experience for the two markets may be combined.</w:t>
      </w:r>
    </w:p>
    <w:p w14:paraId="1D5748CD" w14:textId="77777777" w:rsidR="00A10408" w:rsidRDefault="00A10408" w:rsidP="00992AB2">
      <w:pPr>
        <w:ind w:left="1440" w:hanging="1440"/>
        <w:jc w:val="left"/>
        <w:rPr>
          <w:b/>
          <w:szCs w:val="24"/>
          <w:u w:val="single"/>
        </w:rPr>
      </w:pPr>
    </w:p>
    <w:p w14:paraId="3890B2AB" w14:textId="77777777" w:rsidR="00AC1498" w:rsidRPr="006F571D" w:rsidRDefault="00E6310E" w:rsidP="00160274">
      <w:pPr>
        <w:pStyle w:val="Heading3"/>
      </w:pPr>
      <w:r w:rsidRPr="00AF568C">
        <w:t xml:space="preserve">Section </w:t>
      </w:r>
      <w:r w:rsidR="00A10408">
        <w:t>4</w:t>
      </w:r>
      <w:r w:rsidRPr="00AF568C">
        <w:t xml:space="preserve"> </w:t>
      </w:r>
      <w:r w:rsidR="00C015D8">
        <w:t>–</w:t>
      </w:r>
      <w:r w:rsidRPr="00AF568C">
        <w:t xml:space="preserve"> Credibility Adjustment</w:t>
      </w:r>
      <w:r w:rsidR="002958E8" w:rsidRPr="00AF568C">
        <w:t xml:space="preserve"> </w:t>
      </w:r>
    </w:p>
    <w:p w14:paraId="22232DED" w14:textId="77777777" w:rsidR="00D47B60" w:rsidRPr="003F0E3C" w:rsidRDefault="00D47B60" w:rsidP="00992AB2">
      <w:pPr>
        <w:ind w:left="1440" w:hanging="1440"/>
        <w:jc w:val="left"/>
        <w:rPr>
          <w:szCs w:val="24"/>
        </w:rPr>
      </w:pPr>
    </w:p>
    <w:p w14:paraId="3AA5B4D7" w14:textId="77777777" w:rsidR="00AC1498" w:rsidRDefault="00AC1498" w:rsidP="00992AB2">
      <w:pPr>
        <w:ind w:left="1080" w:hanging="1080"/>
        <w:jc w:val="left"/>
        <w:rPr>
          <w:szCs w:val="24"/>
        </w:rPr>
      </w:pPr>
      <w:r w:rsidRPr="003F0E3C">
        <w:rPr>
          <w:szCs w:val="24"/>
        </w:rPr>
        <w:t xml:space="preserve">Line </w:t>
      </w:r>
      <w:r w:rsidR="00A10408">
        <w:rPr>
          <w:szCs w:val="24"/>
        </w:rPr>
        <w:t>4</w:t>
      </w:r>
      <w:r w:rsidRPr="003F0E3C">
        <w:rPr>
          <w:szCs w:val="24"/>
        </w:rPr>
        <w:t>.1 – Life</w:t>
      </w:r>
      <w:r w:rsidR="00D053C0">
        <w:rPr>
          <w:szCs w:val="24"/>
        </w:rPr>
        <w:t>-</w:t>
      </w:r>
      <w:r w:rsidRPr="003F0E3C">
        <w:rPr>
          <w:szCs w:val="24"/>
        </w:rPr>
        <w:t xml:space="preserve">years </w:t>
      </w:r>
    </w:p>
    <w:p w14:paraId="02176A7C" w14:textId="77777777" w:rsidR="00A71056" w:rsidRPr="003F0E3C" w:rsidRDefault="00A71056" w:rsidP="00992AB2">
      <w:pPr>
        <w:ind w:left="720"/>
        <w:jc w:val="left"/>
        <w:rPr>
          <w:szCs w:val="24"/>
        </w:rPr>
      </w:pPr>
    </w:p>
    <w:p w14:paraId="575CCA5F" w14:textId="164331DC" w:rsidR="003B59E4" w:rsidRPr="000C2F0B" w:rsidRDefault="007D2883" w:rsidP="00992AB2">
      <w:pPr>
        <w:ind w:left="720"/>
        <w:jc w:val="left"/>
        <w:rPr>
          <w:szCs w:val="24"/>
        </w:rPr>
      </w:pPr>
      <w:r>
        <w:rPr>
          <w:szCs w:val="24"/>
        </w:rPr>
        <w:t>PY</w:t>
      </w:r>
      <w:r w:rsidR="00535567">
        <w:rPr>
          <w:szCs w:val="24"/>
        </w:rPr>
        <w:t>2 and</w:t>
      </w:r>
      <w:r>
        <w:rPr>
          <w:szCs w:val="24"/>
        </w:rPr>
        <w:t xml:space="preserve"> </w:t>
      </w:r>
      <w:r w:rsidR="003B59E4" w:rsidRPr="000C2F0B">
        <w:rPr>
          <w:szCs w:val="24"/>
        </w:rPr>
        <w:t>PY1</w:t>
      </w:r>
      <w:r w:rsidR="003B59E4">
        <w:rPr>
          <w:szCs w:val="24"/>
        </w:rPr>
        <w:t xml:space="preserve"> </w:t>
      </w:r>
      <w:r w:rsidR="00FD60C5">
        <w:rPr>
          <w:szCs w:val="24"/>
        </w:rPr>
        <w:t>Column</w:t>
      </w:r>
      <w:r w:rsidR="00535567">
        <w:rPr>
          <w:szCs w:val="24"/>
        </w:rPr>
        <w:t>s</w:t>
      </w:r>
      <w:r w:rsidR="00FD60C5">
        <w:rPr>
          <w:szCs w:val="24"/>
        </w:rPr>
        <w:t xml:space="preserve"> –</w:t>
      </w:r>
      <w:r w:rsidR="003B59E4" w:rsidRPr="000C2F0B">
        <w:rPr>
          <w:szCs w:val="24"/>
        </w:rPr>
        <w:t xml:space="preserve"> </w:t>
      </w:r>
      <w:r w:rsidR="00535567">
        <w:rPr>
          <w:szCs w:val="24"/>
        </w:rPr>
        <w:t>2013</w:t>
      </w:r>
      <w:r w:rsidR="00342228">
        <w:rPr>
          <w:szCs w:val="24"/>
        </w:rPr>
        <w:t xml:space="preserve"> </w:t>
      </w:r>
      <w:r w:rsidR="00B21B94">
        <w:rPr>
          <w:szCs w:val="24"/>
        </w:rPr>
        <w:t xml:space="preserve">and </w:t>
      </w:r>
      <w:r w:rsidR="00DD0C96">
        <w:rPr>
          <w:szCs w:val="24"/>
        </w:rPr>
        <w:t xml:space="preserve">2014 </w:t>
      </w:r>
      <w:r w:rsidR="00342228">
        <w:rPr>
          <w:szCs w:val="24"/>
        </w:rPr>
        <w:t>MLR Form</w:t>
      </w:r>
      <w:r w:rsidR="00535567">
        <w:rPr>
          <w:szCs w:val="24"/>
        </w:rPr>
        <w:t>s, respectively</w:t>
      </w:r>
      <w:r w:rsidR="00342228">
        <w:rPr>
          <w:szCs w:val="24"/>
        </w:rPr>
        <w:t xml:space="preserve">, Part 1, Line </w:t>
      </w:r>
      <w:r w:rsidR="00FD60C5">
        <w:rPr>
          <w:szCs w:val="24"/>
        </w:rPr>
        <w:t>7</w:t>
      </w:r>
      <w:r w:rsidR="00342228">
        <w:rPr>
          <w:szCs w:val="24"/>
        </w:rPr>
        <w:t xml:space="preserve">.5, </w:t>
      </w:r>
      <w:r w:rsidR="00EA527E">
        <w:rPr>
          <w:szCs w:val="24"/>
        </w:rPr>
        <w:t>C</w:t>
      </w:r>
      <w:r w:rsidR="00342228">
        <w:rPr>
          <w:szCs w:val="24"/>
        </w:rPr>
        <w:t xml:space="preserve">olumns 3/31 + Deferred </w:t>
      </w:r>
      <w:r w:rsidR="008F3B1D">
        <w:rPr>
          <w:szCs w:val="24"/>
        </w:rPr>
        <w:t>PY1</w:t>
      </w:r>
      <w:r w:rsidR="00342228">
        <w:rPr>
          <w:szCs w:val="24"/>
        </w:rPr>
        <w:t xml:space="preserve"> – Deferred CY</w:t>
      </w:r>
      <w:r w:rsidR="003B59E4" w:rsidRPr="000C2F0B">
        <w:rPr>
          <w:szCs w:val="24"/>
        </w:rPr>
        <w:t xml:space="preserve"> </w:t>
      </w:r>
    </w:p>
    <w:p w14:paraId="1DCC889D" w14:textId="77777777" w:rsidR="003B59E4" w:rsidRPr="000C2F0B" w:rsidRDefault="003B59E4" w:rsidP="00992AB2">
      <w:pPr>
        <w:ind w:left="720"/>
        <w:jc w:val="left"/>
        <w:rPr>
          <w:szCs w:val="24"/>
        </w:rPr>
      </w:pPr>
    </w:p>
    <w:p w14:paraId="4AA1C14E" w14:textId="1DBC53C1" w:rsidR="00313DDC" w:rsidRPr="000C2F0B" w:rsidRDefault="003B59E4" w:rsidP="00992AB2">
      <w:pPr>
        <w:ind w:left="720"/>
        <w:jc w:val="left"/>
        <w:rPr>
          <w:szCs w:val="24"/>
        </w:rPr>
      </w:pPr>
      <w:r w:rsidRPr="000C2F0B">
        <w:rPr>
          <w:szCs w:val="24"/>
        </w:rPr>
        <w:t>CY</w:t>
      </w:r>
      <w:r>
        <w:rPr>
          <w:szCs w:val="24"/>
        </w:rPr>
        <w:t xml:space="preserve"> </w:t>
      </w:r>
      <w:r w:rsidR="00FD60C5">
        <w:rPr>
          <w:szCs w:val="24"/>
        </w:rPr>
        <w:t>Column –</w:t>
      </w:r>
      <w:r w:rsidR="008F3B1D">
        <w:rPr>
          <w:szCs w:val="24"/>
        </w:rPr>
        <w:t xml:space="preserve"> </w:t>
      </w:r>
      <w:r w:rsidR="002A27E4" w:rsidRPr="00891D13">
        <w:rPr>
          <w:szCs w:val="24"/>
        </w:rPr>
        <w:t>Part 1, Line 7.5, Columns 3/31 + Deferred PY1 – Deferred CY</w:t>
      </w:r>
    </w:p>
    <w:p w14:paraId="3A81B81C" w14:textId="77777777" w:rsidR="003B59E4" w:rsidRPr="000C2F0B" w:rsidRDefault="003B59E4" w:rsidP="00992AB2">
      <w:pPr>
        <w:ind w:left="720"/>
        <w:jc w:val="left"/>
        <w:rPr>
          <w:szCs w:val="24"/>
        </w:rPr>
      </w:pPr>
    </w:p>
    <w:p w14:paraId="1D80DDCB" w14:textId="5CE5DC9E" w:rsidR="00C74DE9" w:rsidRDefault="00C74DE9" w:rsidP="00C74DE9">
      <w:pPr>
        <w:ind w:left="720"/>
        <w:jc w:val="left"/>
        <w:rPr>
          <w:szCs w:val="24"/>
        </w:rPr>
      </w:pPr>
      <w:r>
        <w:rPr>
          <w:szCs w:val="24"/>
        </w:rPr>
        <w:t>RC Column – Part 1, Line 7.5, Column [RC]</w:t>
      </w:r>
      <w:r w:rsidRPr="00891D13">
        <w:rPr>
          <w:szCs w:val="24"/>
        </w:rPr>
        <w:t xml:space="preserve"> 3/31</w:t>
      </w:r>
    </w:p>
    <w:p w14:paraId="73C9837E" w14:textId="77777777" w:rsidR="00C74DE9" w:rsidRPr="000C2F0B" w:rsidRDefault="00C74DE9" w:rsidP="00C74DE9">
      <w:pPr>
        <w:ind w:left="720"/>
        <w:jc w:val="left"/>
        <w:rPr>
          <w:szCs w:val="24"/>
        </w:rPr>
      </w:pPr>
    </w:p>
    <w:p w14:paraId="14C6754F" w14:textId="005B466D" w:rsidR="00064B7E" w:rsidRPr="001A1437" w:rsidRDefault="00A0323D" w:rsidP="00992AB2">
      <w:pPr>
        <w:ind w:left="720"/>
        <w:jc w:val="left"/>
        <w:rPr>
          <w:i/>
          <w:szCs w:val="24"/>
        </w:rPr>
      </w:pPr>
      <w:r w:rsidRPr="001A1437">
        <w:rPr>
          <w:i/>
          <w:szCs w:val="24"/>
        </w:rPr>
        <w:t>For Health Insurance Coverage and Mini-med plans</w:t>
      </w:r>
      <w:r w:rsidR="009655B4" w:rsidRPr="001A1437">
        <w:rPr>
          <w:i/>
          <w:szCs w:val="24"/>
        </w:rPr>
        <w:t xml:space="preserve"> respectively</w:t>
      </w:r>
      <w:r w:rsidRPr="001A1437">
        <w:rPr>
          <w:i/>
          <w:szCs w:val="24"/>
        </w:rPr>
        <w:t>, i</w:t>
      </w:r>
      <w:r w:rsidR="00064B7E" w:rsidRPr="001A1437">
        <w:rPr>
          <w:i/>
          <w:szCs w:val="24"/>
        </w:rPr>
        <w:t xml:space="preserve">ssuers with </w:t>
      </w:r>
      <w:r w:rsidRPr="001A1437">
        <w:rPr>
          <w:i/>
          <w:szCs w:val="24"/>
        </w:rPr>
        <w:t>experience</w:t>
      </w:r>
      <w:r w:rsidR="00064B7E" w:rsidRPr="001A1437">
        <w:rPr>
          <w:i/>
          <w:szCs w:val="24"/>
        </w:rPr>
        <w:t xml:space="preserve"> in both </w:t>
      </w:r>
      <w:r w:rsidR="00535567">
        <w:rPr>
          <w:i/>
          <w:szCs w:val="24"/>
        </w:rPr>
        <w:t>the</w:t>
      </w:r>
      <w:r w:rsidR="00064B7E" w:rsidRPr="001A1437">
        <w:rPr>
          <w:i/>
          <w:szCs w:val="24"/>
        </w:rPr>
        <w:t xml:space="preserve"> individual and small group markets who merge their markets in accordance with </w:t>
      </w:r>
      <w:r w:rsidR="00535567">
        <w:rPr>
          <w:i/>
          <w:szCs w:val="24"/>
        </w:rPr>
        <w:t>state</w:t>
      </w:r>
      <w:r w:rsidR="00064B7E" w:rsidRPr="001A1437">
        <w:rPr>
          <w:i/>
          <w:szCs w:val="24"/>
        </w:rPr>
        <w:t xml:space="preserve"> law</w:t>
      </w:r>
      <w:r w:rsidR="00881F64">
        <w:rPr>
          <w:i/>
          <w:szCs w:val="24"/>
        </w:rPr>
        <w:t xml:space="preserve"> (such as in Massachusetts, Vermont, and the District of Columbia)</w:t>
      </w:r>
      <w:r w:rsidR="00064B7E" w:rsidRPr="001A1437">
        <w:rPr>
          <w:i/>
          <w:szCs w:val="24"/>
        </w:rPr>
        <w:t xml:space="preserve">, should combine Line </w:t>
      </w:r>
      <w:r w:rsidR="00E62E0F">
        <w:rPr>
          <w:i/>
          <w:szCs w:val="24"/>
        </w:rPr>
        <w:t>4</w:t>
      </w:r>
      <w:r w:rsidR="00064B7E" w:rsidRPr="001A1437">
        <w:rPr>
          <w:i/>
          <w:szCs w:val="24"/>
        </w:rPr>
        <w:t>.1 for both markets and enter th</w:t>
      </w:r>
      <w:r w:rsidR="007956F4">
        <w:rPr>
          <w:i/>
          <w:szCs w:val="24"/>
        </w:rPr>
        <w:t>e</w:t>
      </w:r>
      <w:r w:rsidR="00064B7E" w:rsidRPr="001A1437">
        <w:rPr>
          <w:i/>
          <w:szCs w:val="24"/>
        </w:rPr>
        <w:t xml:space="preserve"> combined amount</w:t>
      </w:r>
      <w:r w:rsidR="007956F4">
        <w:rPr>
          <w:i/>
          <w:szCs w:val="24"/>
        </w:rPr>
        <w:t>s</w:t>
      </w:r>
      <w:r w:rsidR="00064B7E" w:rsidRPr="001A1437">
        <w:rPr>
          <w:i/>
          <w:szCs w:val="24"/>
        </w:rPr>
        <w:t xml:space="preserve"> on Line </w:t>
      </w:r>
      <w:r w:rsidR="00E62E0F">
        <w:rPr>
          <w:i/>
          <w:szCs w:val="24"/>
        </w:rPr>
        <w:t>4</w:t>
      </w:r>
      <w:r w:rsidR="00064B7E" w:rsidRPr="001A1437">
        <w:rPr>
          <w:i/>
          <w:szCs w:val="24"/>
        </w:rPr>
        <w:t xml:space="preserve">.1 in the </w:t>
      </w:r>
      <w:r w:rsidR="007956F4">
        <w:rPr>
          <w:i/>
          <w:szCs w:val="24"/>
        </w:rPr>
        <w:t xml:space="preserve">PY2, PY1, CY, and </w:t>
      </w:r>
      <w:r w:rsidR="00064B7E" w:rsidRPr="001A1437">
        <w:rPr>
          <w:i/>
          <w:szCs w:val="24"/>
        </w:rPr>
        <w:t xml:space="preserve">Total Columns for both markets </w:t>
      </w:r>
      <w:r w:rsidRPr="001A1437">
        <w:rPr>
          <w:i/>
          <w:szCs w:val="24"/>
        </w:rPr>
        <w:t xml:space="preserve">(Columns </w:t>
      </w:r>
      <w:r w:rsidR="00927CD0">
        <w:rPr>
          <w:i/>
          <w:szCs w:val="24"/>
        </w:rPr>
        <w:t>1-</w:t>
      </w:r>
      <w:r w:rsidRPr="001A1437">
        <w:rPr>
          <w:i/>
          <w:szCs w:val="24"/>
        </w:rPr>
        <w:t>8 for health insurance coverage</w:t>
      </w:r>
      <w:r w:rsidR="002364E1" w:rsidRPr="001A1437">
        <w:rPr>
          <w:i/>
          <w:szCs w:val="24"/>
        </w:rPr>
        <w:t>,</w:t>
      </w:r>
      <w:r w:rsidRPr="001A1437">
        <w:rPr>
          <w:i/>
          <w:szCs w:val="24"/>
        </w:rPr>
        <w:t xml:space="preserve"> Columns 1</w:t>
      </w:r>
      <w:r w:rsidR="00927CD0">
        <w:rPr>
          <w:i/>
          <w:szCs w:val="24"/>
        </w:rPr>
        <w:t>3-</w:t>
      </w:r>
      <w:r w:rsidRPr="001A1437">
        <w:rPr>
          <w:i/>
          <w:szCs w:val="24"/>
        </w:rPr>
        <w:t xml:space="preserve">20 for Mini-med plans). </w:t>
      </w:r>
      <w:r w:rsidR="00064B7E" w:rsidRPr="001A1437">
        <w:rPr>
          <w:i/>
          <w:szCs w:val="24"/>
        </w:rPr>
        <w:t>Please note that MLR numerator</w:t>
      </w:r>
      <w:r w:rsidR="00613FF2" w:rsidRPr="001A1437">
        <w:rPr>
          <w:i/>
          <w:szCs w:val="24"/>
        </w:rPr>
        <w:t>,</w:t>
      </w:r>
      <w:r w:rsidR="00064B7E" w:rsidRPr="001A1437">
        <w:rPr>
          <w:i/>
          <w:szCs w:val="24"/>
        </w:rPr>
        <w:t xml:space="preserve"> denominator</w:t>
      </w:r>
      <w:r w:rsidR="00613FF2" w:rsidRPr="001A1437">
        <w:rPr>
          <w:i/>
          <w:szCs w:val="24"/>
        </w:rPr>
        <w:t>,</w:t>
      </w:r>
      <w:r w:rsidR="00064B7E" w:rsidRPr="001A1437">
        <w:rPr>
          <w:i/>
          <w:szCs w:val="24"/>
        </w:rPr>
        <w:t xml:space="preserve"> and </w:t>
      </w:r>
      <w:r w:rsidR="00613FF2" w:rsidRPr="001A1437">
        <w:rPr>
          <w:i/>
          <w:szCs w:val="24"/>
        </w:rPr>
        <w:t>l</w:t>
      </w:r>
      <w:r w:rsidR="00D053C0" w:rsidRPr="001A1437">
        <w:rPr>
          <w:i/>
          <w:szCs w:val="24"/>
        </w:rPr>
        <w:t>ife-year</w:t>
      </w:r>
      <w:r w:rsidR="00064B7E" w:rsidRPr="001A1437">
        <w:rPr>
          <w:i/>
          <w:szCs w:val="24"/>
        </w:rPr>
        <w:t>s to determine credibility</w:t>
      </w:r>
      <w:r w:rsidR="00E62E0F">
        <w:rPr>
          <w:i/>
          <w:szCs w:val="24"/>
        </w:rPr>
        <w:t>, and RC calculated fields</w:t>
      </w:r>
      <w:r w:rsidR="00064B7E" w:rsidRPr="001A1437">
        <w:rPr>
          <w:i/>
          <w:szCs w:val="24"/>
        </w:rPr>
        <w:t xml:space="preserve"> are the only fields on the MLR Form where experience for the two markets may be combined.</w:t>
      </w:r>
    </w:p>
    <w:p w14:paraId="1C8F06FB" w14:textId="77777777" w:rsidR="00105127" w:rsidRPr="003F0E3C" w:rsidRDefault="00105127" w:rsidP="00992AB2">
      <w:pPr>
        <w:ind w:left="2160" w:hanging="1440"/>
        <w:jc w:val="left"/>
        <w:rPr>
          <w:szCs w:val="24"/>
        </w:rPr>
      </w:pPr>
    </w:p>
    <w:p w14:paraId="360B9643" w14:textId="77777777" w:rsidR="00AC1498" w:rsidRDefault="00AC1498" w:rsidP="00992AB2">
      <w:pPr>
        <w:ind w:left="1080" w:hanging="1080"/>
        <w:jc w:val="left"/>
        <w:rPr>
          <w:szCs w:val="24"/>
        </w:rPr>
      </w:pPr>
      <w:r w:rsidRPr="003F0E3C">
        <w:rPr>
          <w:szCs w:val="24"/>
        </w:rPr>
        <w:t xml:space="preserve">Line </w:t>
      </w:r>
      <w:r w:rsidR="00E62E0F">
        <w:rPr>
          <w:szCs w:val="24"/>
        </w:rPr>
        <w:t>4</w:t>
      </w:r>
      <w:r w:rsidRPr="003F0E3C">
        <w:rPr>
          <w:szCs w:val="24"/>
        </w:rPr>
        <w:t>.2 – Base credibility factor</w:t>
      </w:r>
    </w:p>
    <w:p w14:paraId="75906253" w14:textId="77777777" w:rsidR="00613FF2" w:rsidRDefault="00613FF2" w:rsidP="00992AB2">
      <w:pPr>
        <w:ind w:left="2160" w:hanging="1440"/>
        <w:jc w:val="left"/>
        <w:rPr>
          <w:szCs w:val="24"/>
        </w:rPr>
      </w:pPr>
    </w:p>
    <w:p w14:paraId="3F191020" w14:textId="77777777" w:rsidR="00243F6A" w:rsidRPr="008B42AE" w:rsidRDefault="00243F6A" w:rsidP="00992AB2">
      <w:pPr>
        <w:ind w:left="720"/>
        <w:jc w:val="left"/>
        <w:rPr>
          <w:szCs w:val="24"/>
        </w:rPr>
      </w:pPr>
      <w:r w:rsidRPr="009655B4">
        <w:rPr>
          <w:szCs w:val="24"/>
          <w:u w:val="single"/>
        </w:rPr>
        <w:t>Non-credible experience:</w:t>
      </w:r>
      <w:r w:rsidR="00A228AF">
        <w:rPr>
          <w:szCs w:val="24"/>
        </w:rPr>
        <w:t xml:space="preserve"> </w:t>
      </w:r>
      <w:r w:rsidR="00A228AF" w:rsidRPr="008B42AE">
        <w:rPr>
          <w:szCs w:val="24"/>
        </w:rPr>
        <w:t>An issuer with aggregated life-years of l</w:t>
      </w:r>
      <w:r w:rsidR="00AC1498" w:rsidRPr="003F0E3C">
        <w:rPr>
          <w:szCs w:val="24"/>
        </w:rPr>
        <w:t>ess</w:t>
      </w:r>
      <w:r w:rsidR="00EE36DE">
        <w:rPr>
          <w:szCs w:val="24"/>
        </w:rPr>
        <w:t xml:space="preserve"> than 1,000 as reported </w:t>
      </w:r>
      <w:r w:rsidRPr="008B42AE">
        <w:rPr>
          <w:szCs w:val="24"/>
        </w:rPr>
        <w:t xml:space="preserve">in </w:t>
      </w:r>
      <w:r w:rsidR="00747C5D">
        <w:rPr>
          <w:szCs w:val="24"/>
        </w:rPr>
        <w:t xml:space="preserve">Line </w:t>
      </w:r>
      <w:r w:rsidR="00E62E0F">
        <w:rPr>
          <w:szCs w:val="24"/>
        </w:rPr>
        <w:t>4</w:t>
      </w:r>
      <w:r w:rsidR="00747C5D">
        <w:rPr>
          <w:szCs w:val="24"/>
        </w:rPr>
        <w:t xml:space="preserve">.1, </w:t>
      </w:r>
      <w:r w:rsidRPr="008B42AE">
        <w:rPr>
          <w:szCs w:val="24"/>
        </w:rPr>
        <w:t>Total Column for the relevant market is presumed to meet or exceed the applicabl</w:t>
      </w:r>
      <w:r w:rsidR="009655B4">
        <w:rPr>
          <w:szCs w:val="24"/>
        </w:rPr>
        <w:t xml:space="preserve">e MLR </w:t>
      </w:r>
      <w:r w:rsidRPr="008B42AE">
        <w:rPr>
          <w:szCs w:val="24"/>
        </w:rPr>
        <w:t>standard and does not receive a credibility adjustment.</w:t>
      </w:r>
    </w:p>
    <w:p w14:paraId="3F8C6CC6" w14:textId="77777777" w:rsidR="00613FF2" w:rsidRPr="008B42AE" w:rsidRDefault="00613FF2" w:rsidP="00992AB2">
      <w:pPr>
        <w:ind w:left="720"/>
        <w:jc w:val="left"/>
        <w:rPr>
          <w:szCs w:val="24"/>
        </w:rPr>
      </w:pPr>
    </w:p>
    <w:p w14:paraId="0935B6E8" w14:textId="77777777" w:rsidR="00A228AF" w:rsidRDefault="0096520E" w:rsidP="00992AB2">
      <w:pPr>
        <w:ind w:left="720"/>
        <w:jc w:val="left"/>
        <w:rPr>
          <w:szCs w:val="24"/>
        </w:rPr>
      </w:pPr>
      <w:r w:rsidRPr="009655B4">
        <w:rPr>
          <w:szCs w:val="24"/>
          <w:u w:val="single"/>
        </w:rPr>
        <w:t>Fully credible experience</w:t>
      </w:r>
      <w:r w:rsidRPr="008B42AE">
        <w:rPr>
          <w:szCs w:val="24"/>
        </w:rPr>
        <w:t>: An issuer with 75,000 or more aggregated life-years as rep</w:t>
      </w:r>
      <w:r w:rsidR="009655B4">
        <w:rPr>
          <w:szCs w:val="24"/>
        </w:rPr>
        <w:t xml:space="preserve">orted in Line </w:t>
      </w:r>
      <w:r w:rsidR="00E62E0F">
        <w:rPr>
          <w:szCs w:val="24"/>
        </w:rPr>
        <w:t>4</w:t>
      </w:r>
      <w:r w:rsidR="00747C5D">
        <w:rPr>
          <w:szCs w:val="24"/>
        </w:rPr>
        <w:t>.1</w:t>
      </w:r>
      <w:r w:rsidR="00F64AF2">
        <w:rPr>
          <w:szCs w:val="24"/>
        </w:rPr>
        <w:t>,</w:t>
      </w:r>
      <w:r w:rsidRPr="008B42AE">
        <w:rPr>
          <w:szCs w:val="24"/>
        </w:rPr>
        <w:t xml:space="preserve"> Total Column for the relevant market </w:t>
      </w:r>
      <w:r w:rsidR="00A228AF" w:rsidRPr="008B42AE">
        <w:rPr>
          <w:szCs w:val="24"/>
        </w:rPr>
        <w:t>does not receive a credibility adjustment.</w:t>
      </w:r>
      <w:r w:rsidR="00A228AF">
        <w:rPr>
          <w:szCs w:val="24"/>
        </w:rPr>
        <w:t xml:space="preserve"> Enter zero (0%) or leave blank</w:t>
      </w:r>
      <w:r w:rsidR="00AC1498" w:rsidRPr="003F0E3C">
        <w:rPr>
          <w:szCs w:val="24"/>
        </w:rPr>
        <w:t>.</w:t>
      </w:r>
    </w:p>
    <w:p w14:paraId="6CB6A6FD" w14:textId="77777777" w:rsidR="00AC1498" w:rsidRPr="003F0E3C" w:rsidRDefault="00AC1498" w:rsidP="00992AB2">
      <w:pPr>
        <w:ind w:left="720"/>
        <w:jc w:val="left"/>
        <w:rPr>
          <w:szCs w:val="24"/>
        </w:rPr>
      </w:pPr>
    </w:p>
    <w:p w14:paraId="36312768" w14:textId="77777777" w:rsidR="00243F6A" w:rsidRDefault="00A228AF" w:rsidP="00992AB2">
      <w:pPr>
        <w:ind w:left="720"/>
        <w:jc w:val="left"/>
        <w:rPr>
          <w:szCs w:val="24"/>
        </w:rPr>
      </w:pPr>
      <w:r w:rsidRPr="00A228AF">
        <w:rPr>
          <w:szCs w:val="24"/>
          <w:u w:val="single"/>
        </w:rPr>
        <w:t>Partially</w:t>
      </w:r>
      <w:r w:rsidR="00AC1498" w:rsidRPr="00A228AF">
        <w:rPr>
          <w:szCs w:val="24"/>
          <w:u w:val="single"/>
        </w:rPr>
        <w:t xml:space="preserve"> credible experience</w:t>
      </w:r>
      <w:r w:rsidR="00AC1498" w:rsidRPr="003F0E3C">
        <w:rPr>
          <w:szCs w:val="24"/>
        </w:rPr>
        <w:t>:</w:t>
      </w:r>
      <w:r w:rsidRPr="008B42AE">
        <w:rPr>
          <w:szCs w:val="24"/>
        </w:rPr>
        <w:t xml:space="preserve"> An issuer with at least 1,000 but fewer than 75,000 aggregated life-years as reported in </w:t>
      </w:r>
      <w:r>
        <w:rPr>
          <w:szCs w:val="24"/>
        </w:rPr>
        <w:t xml:space="preserve">Line </w:t>
      </w:r>
      <w:r w:rsidR="00E62E0F">
        <w:rPr>
          <w:szCs w:val="24"/>
        </w:rPr>
        <w:t>4</w:t>
      </w:r>
      <w:r>
        <w:rPr>
          <w:szCs w:val="24"/>
        </w:rPr>
        <w:t>.1,</w:t>
      </w:r>
      <w:r w:rsidRPr="008B42AE">
        <w:rPr>
          <w:szCs w:val="24"/>
        </w:rPr>
        <w:t xml:space="preserve"> Total </w:t>
      </w:r>
      <w:r>
        <w:rPr>
          <w:szCs w:val="24"/>
        </w:rPr>
        <w:t>C</w:t>
      </w:r>
      <w:r w:rsidRPr="008B42AE">
        <w:rPr>
          <w:szCs w:val="24"/>
        </w:rPr>
        <w:t xml:space="preserve">olumn for the relevant market </w:t>
      </w:r>
      <w:r>
        <w:rPr>
          <w:szCs w:val="24"/>
        </w:rPr>
        <w:t xml:space="preserve">may </w:t>
      </w:r>
      <w:r w:rsidRPr="008B42AE">
        <w:rPr>
          <w:szCs w:val="24"/>
        </w:rPr>
        <w:t xml:space="preserve">receive a </w:t>
      </w:r>
      <w:r>
        <w:rPr>
          <w:szCs w:val="24"/>
        </w:rPr>
        <w:t>base credibility factor</w:t>
      </w:r>
      <w:r w:rsidRPr="008B42AE">
        <w:rPr>
          <w:szCs w:val="24"/>
        </w:rPr>
        <w:t xml:space="preserve"> calculated </w:t>
      </w:r>
      <w:r>
        <w:rPr>
          <w:szCs w:val="24"/>
        </w:rPr>
        <w:t>as follows:</w:t>
      </w:r>
    </w:p>
    <w:p w14:paraId="16C17F0D" w14:textId="77777777" w:rsidR="00ED4275" w:rsidRDefault="00ED4275" w:rsidP="00992AB2">
      <w:pPr>
        <w:ind w:left="720"/>
        <w:jc w:val="left"/>
        <w:rPr>
          <w:szCs w:val="24"/>
        </w:rPr>
      </w:pPr>
    </w:p>
    <w:p w14:paraId="1833C707" w14:textId="77777777" w:rsidR="00A228AF" w:rsidRPr="00352A12" w:rsidRDefault="00A228AF" w:rsidP="00992AB2">
      <w:pPr>
        <w:ind w:left="720"/>
        <w:jc w:val="left"/>
        <w:rPr>
          <w:szCs w:val="24"/>
        </w:rPr>
      </w:pPr>
      <w:r w:rsidRPr="0091724E">
        <w:rPr>
          <w:szCs w:val="24"/>
        </w:rPr>
        <w:t>Beginning with the 2013 reporting year, th</w:t>
      </w:r>
      <w:r w:rsidRPr="00352A12">
        <w:rPr>
          <w:szCs w:val="24"/>
        </w:rPr>
        <w:t>e credibility adjustment for an MLR based on partially credible experience is zero if both of the following conditions are met:</w:t>
      </w:r>
    </w:p>
    <w:p w14:paraId="15671EF4" w14:textId="77777777" w:rsidR="00A228AF" w:rsidRPr="00352A12" w:rsidRDefault="00A228AF" w:rsidP="009D51FA">
      <w:pPr>
        <w:pStyle w:val="ListParagraph"/>
        <w:numPr>
          <w:ilvl w:val="0"/>
          <w:numId w:val="29"/>
        </w:numPr>
        <w:ind w:left="1440"/>
      </w:pPr>
      <w:r w:rsidRPr="00352A12">
        <w:t>The current MLR reporting year and each of the two previous MLR reporting years included experience of at least 1,000 life-years; and</w:t>
      </w:r>
    </w:p>
    <w:p w14:paraId="301B2E17" w14:textId="77777777" w:rsidR="00A228AF" w:rsidRPr="00352A12" w:rsidRDefault="00A228AF" w:rsidP="009D51FA">
      <w:pPr>
        <w:pStyle w:val="ListParagraph"/>
        <w:numPr>
          <w:ilvl w:val="0"/>
          <w:numId w:val="29"/>
        </w:numPr>
        <w:ind w:left="1440"/>
      </w:pPr>
      <w:r w:rsidRPr="00352A12">
        <w:t>Without applying any credibility adjustment, the issuer</w:t>
      </w:r>
      <w:r w:rsidR="00C015D8">
        <w:t>’</w:t>
      </w:r>
      <w:r w:rsidRPr="00352A12">
        <w:t>s MLR for the current MLR reporting year and each of the two previous MLR reporting years were below the applicable MLR standard for each year.</w:t>
      </w:r>
    </w:p>
    <w:p w14:paraId="1DC3EBB8" w14:textId="77777777" w:rsidR="00A228AF" w:rsidRDefault="00A228AF" w:rsidP="00992AB2">
      <w:pPr>
        <w:ind w:left="1260"/>
        <w:jc w:val="left"/>
        <w:rPr>
          <w:szCs w:val="24"/>
        </w:rPr>
      </w:pPr>
    </w:p>
    <w:p w14:paraId="0036B0A3" w14:textId="77777777" w:rsidR="00A228AF" w:rsidRPr="00352A12" w:rsidRDefault="00A228AF" w:rsidP="00992AB2">
      <w:pPr>
        <w:ind w:left="720"/>
        <w:jc w:val="left"/>
        <w:rPr>
          <w:szCs w:val="24"/>
        </w:rPr>
      </w:pPr>
      <w:r w:rsidRPr="00352A12">
        <w:rPr>
          <w:szCs w:val="24"/>
        </w:rPr>
        <w:t>Specifically, the base credibility factor is zero if all of the following conditions are met:</w:t>
      </w:r>
    </w:p>
    <w:p w14:paraId="4D2318EF" w14:textId="77777777" w:rsidR="00A228AF" w:rsidRPr="00352A12" w:rsidRDefault="00A228AF" w:rsidP="009D51FA">
      <w:pPr>
        <w:pStyle w:val="ListParagraph"/>
        <w:numPr>
          <w:ilvl w:val="0"/>
          <w:numId w:val="28"/>
        </w:numPr>
        <w:ind w:left="1440"/>
      </w:pPr>
      <w:r w:rsidRPr="00352A12">
        <w:t xml:space="preserve">Line </w:t>
      </w:r>
      <w:r w:rsidR="00E62E0F">
        <w:t>4</w:t>
      </w:r>
      <w:r w:rsidRPr="00352A12">
        <w:t xml:space="preserve">.1, PY2 </w:t>
      </w:r>
      <w:r>
        <w:t>C</w:t>
      </w:r>
      <w:r w:rsidRPr="00352A12">
        <w:t>olumn is at least 1,000; and</w:t>
      </w:r>
    </w:p>
    <w:p w14:paraId="568059BF" w14:textId="77777777" w:rsidR="00A228AF" w:rsidRPr="00352A12" w:rsidRDefault="00A228AF" w:rsidP="009D51FA">
      <w:pPr>
        <w:pStyle w:val="ListParagraph"/>
        <w:numPr>
          <w:ilvl w:val="0"/>
          <w:numId w:val="28"/>
        </w:numPr>
        <w:ind w:left="1440"/>
      </w:pPr>
      <w:r w:rsidRPr="00352A12">
        <w:lastRenderedPageBreak/>
        <w:t xml:space="preserve">Line </w:t>
      </w:r>
      <w:r w:rsidR="00E62E0F">
        <w:t>4</w:t>
      </w:r>
      <w:r w:rsidRPr="00352A12">
        <w:t xml:space="preserve">.1, PY1 </w:t>
      </w:r>
      <w:r>
        <w:t>C</w:t>
      </w:r>
      <w:r w:rsidRPr="00352A12">
        <w:t>olumn is at least 1,000; and</w:t>
      </w:r>
    </w:p>
    <w:p w14:paraId="14FFE335" w14:textId="77777777" w:rsidR="00A228AF" w:rsidRDefault="00A228AF" w:rsidP="009D51FA">
      <w:pPr>
        <w:pStyle w:val="ListParagraph"/>
        <w:numPr>
          <w:ilvl w:val="0"/>
          <w:numId w:val="28"/>
        </w:numPr>
        <w:ind w:left="1440"/>
      </w:pPr>
      <w:r w:rsidRPr="00352A12">
        <w:t xml:space="preserve">Line </w:t>
      </w:r>
      <w:r w:rsidR="00E62E0F">
        <w:t>4</w:t>
      </w:r>
      <w:r w:rsidRPr="00352A12">
        <w:t xml:space="preserve">.1, </w:t>
      </w:r>
      <w:r>
        <w:t>CY</w:t>
      </w:r>
      <w:r w:rsidRPr="00352A12">
        <w:t xml:space="preserve"> </w:t>
      </w:r>
      <w:r>
        <w:t>C</w:t>
      </w:r>
      <w:r w:rsidRPr="00352A12">
        <w:t>olumn is at least 1,000</w:t>
      </w:r>
      <w:r>
        <w:t>;</w:t>
      </w:r>
      <w:r w:rsidRPr="00352A12">
        <w:t xml:space="preserve"> and </w:t>
      </w:r>
    </w:p>
    <w:p w14:paraId="37BC3488" w14:textId="77777777" w:rsidR="00A228AF" w:rsidRPr="00352A12" w:rsidRDefault="00A228AF" w:rsidP="009D51FA">
      <w:pPr>
        <w:pStyle w:val="ListParagraph"/>
        <w:numPr>
          <w:ilvl w:val="0"/>
          <w:numId w:val="28"/>
        </w:numPr>
        <w:ind w:left="1440"/>
      </w:pPr>
      <w:r w:rsidRPr="00352A12">
        <w:t xml:space="preserve">Line </w:t>
      </w:r>
      <w:r w:rsidR="00E62E0F">
        <w:t>5</w:t>
      </w:r>
      <w:r w:rsidRPr="00352A12">
        <w:t xml:space="preserve">.1a or </w:t>
      </w:r>
      <w:r w:rsidR="00E62E0F">
        <w:t>5</w:t>
      </w:r>
      <w:r w:rsidRPr="00352A12">
        <w:t xml:space="preserve">.1b, PY2 </w:t>
      </w:r>
      <w:r>
        <w:t>C</w:t>
      </w:r>
      <w:r w:rsidRPr="00352A12">
        <w:t xml:space="preserve">olumn is less than Line </w:t>
      </w:r>
      <w:r w:rsidR="00E62E0F">
        <w:t>6</w:t>
      </w:r>
      <w:r w:rsidRPr="00352A12">
        <w:t xml:space="preserve">.1, PY2 </w:t>
      </w:r>
      <w:r>
        <w:t>C</w:t>
      </w:r>
      <w:r w:rsidRPr="00352A12">
        <w:t>olumn; and</w:t>
      </w:r>
    </w:p>
    <w:p w14:paraId="4A381BCC" w14:textId="77777777" w:rsidR="00A228AF" w:rsidRDefault="00A228AF" w:rsidP="009D51FA">
      <w:pPr>
        <w:pStyle w:val="ListParagraph"/>
        <w:numPr>
          <w:ilvl w:val="0"/>
          <w:numId w:val="28"/>
        </w:numPr>
        <w:ind w:left="1440"/>
      </w:pPr>
      <w:r w:rsidRPr="00352A12">
        <w:t xml:space="preserve">Line </w:t>
      </w:r>
      <w:r w:rsidR="00E62E0F">
        <w:t>5</w:t>
      </w:r>
      <w:r w:rsidRPr="00352A12">
        <w:t xml:space="preserve">.1a or </w:t>
      </w:r>
      <w:r w:rsidR="00E62E0F">
        <w:t>5</w:t>
      </w:r>
      <w:r w:rsidRPr="00352A12">
        <w:t xml:space="preserve">.1b, PY1 </w:t>
      </w:r>
      <w:r>
        <w:t>C</w:t>
      </w:r>
      <w:r w:rsidRPr="00352A12">
        <w:t xml:space="preserve">olumn is less than Line </w:t>
      </w:r>
      <w:r w:rsidR="00E62E0F">
        <w:t>6</w:t>
      </w:r>
      <w:r w:rsidRPr="00352A12">
        <w:t xml:space="preserve">.1, PY1 </w:t>
      </w:r>
      <w:r>
        <w:t>C</w:t>
      </w:r>
      <w:r w:rsidRPr="00352A12">
        <w:t>olumn; and</w:t>
      </w:r>
    </w:p>
    <w:p w14:paraId="658F4B81" w14:textId="77777777" w:rsidR="00A228AF" w:rsidRPr="00352A12" w:rsidRDefault="00A228AF" w:rsidP="009D51FA">
      <w:pPr>
        <w:pStyle w:val="ListParagraph"/>
        <w:numPr>
          <w:ilvl w:val="0"/>
          <w:numId w:val="28"/>
        </w:numPr>
        <w:ind w:left="1440"/>
      </w:pPr>
      <w:r>
        <w:t xml:space="preserve">Line </w:t>
      </w:r>
      <w:r w:rsidR="00E62E0F">
        <w:t>5</w:t>
      </w:r>
      <w:r>
        <w:t xml:space="preserve">.1a or </w:t>
      </w:r>
      <w:r w:rsidR="00E62E0F">
        <w:t>5</w:t>
      </w:r>
      <w:r>
        <w:t xml:space="preserve">.1b, CY Column is less than Line </w:t>
      </w:r>
      <w:r w:rsidR="00E62E0F">
        <w:t>6</w:t>
      </w:r>
      <w:r>
        <w:t>.1, CY Column.</w:t>
      </w:r>
    </w:p>
    <w:p w14:paraId="4550915E" w14:textId="77777777" w:rsidR="00A228AF" w:rsidRPr="00352A12" w:rsidRDefault="00A228AF" w:rsidP="00992AB2">
      <w:pPr>
        <w:ind w:left="720"/>
        <w:rPr>
          <w:szCs w:val="24"/>
        </w:rPr>
      </w:pPr>
    </w:p>
    <w:p w14:paraId="3EE5A681" w14:textId="77777777" w:rsidR="00352A12" w:rsidRPr="00352A12" w:rsidRDefault="00A228AF" w:rsidP="00992AB2">
      <w:pPr>
        <w:ind w:left="720"/>
        <w:jc w:val="left"/>
        <w:rPr>
          <w:szCs w:val="24"/>
        </w:rPr>
      </w:pPr>
      <w:r>
        <w:rPr>
          <w:szCs w:val="24"/>
        </w:rPr>
        <w:t>Otherwise, i</w:t>
      </w:r>
      <w:r w:rsidRPr="00352A12">
        <w:rPr>
          <w:szCs w:val="24"/>
        </w:rPr>
        <w:t xml:space="preserve">f the aggregated life-years as reported in Line </w:t>
      </w:r>
      <w:r w:rsidR="00E62E0F">
        <w:rPr>
          <w:szCs w:val="24"/>
        </w:rPr>
        <w:t>4</w:t>
      </w:r>
      <w:r w:rsidRPr="00352A12">
        <w:rPr>
          <w:szCs w:val="24"/>
        </w:rPr>
        <w:t xml:space="preserve">.1, Total </w:t>
      </w:r>
      <w:r w:rsidR="009037AD">
        <w:rPr>
          <w:szCs w:val="24"/>
        </w:rPr>
        <w:t>C</w:t>
      </w:r>
      <w:r w:rsidRPr="00352A12">
        <w:rPr>
          <w:szCs w:val="24"/>
        </w:rPr>
        <w:t>olumn</w:t>
      </w:r>
      <w:r>
        <w:rPr>
          <w:szCs w:val="24"/>
        </w:rPr>
        <w:t xml:space="preserve"> </w:t>
      </w:r>
      <w:r w:rsidR="00352A12" w:rsidRPr="00352A12">
        <w:rPr>
          <w:szCs w:val="24"/>
        </w:rPr>
        <w:t xml:space="preserve">exactly matches a life-year category listed in Table 1 below, the value associated with that number of life-years is the base credibility factor. The base credibility factor for a number of life-years between the values shown in Table 1 is determined by linear interpolation. </w:t>
      </w:r>
      <w:r w:rsidR="00352A12" w:rsidRPr="00352A12">
        <w:rPr>
          <w:b/>
          <w:szCs w:val="24"/>
        </w:rPr>
        <w:t>DO NOT ROUND.</w:t>
      </w:r>
    </w:p>
    <w:p w14:paraId="0B317729" w14:textId="77777777" w:rsidR="00352A12" w:rsidRPr="00352A12" w:rsidRDefault="00352A12" w:rsidP="00992AB2">
      <w:pPr>
        <w:jc w:val="center"/>
        <w:rPr>
          <w:szCs w:val="24"/>
        </w:rPr>
      </w:pPr>
    </w:p>
    <w:p w14:paraId="03B520A3" w14:textId="77777777" w:rsidR="00352A12" w:rsidRPr="00352A12" w:rsidRDefault="00352A12" w:rsidP="00992AB2">
      <w:pPr>
        <w:keepNext/>
        <w:jc w:val="center"/>
        <w:rPr>
          <w:szCs w:val="24"/>
        </w:rPr>
      </w:pPr>
      <w:r w:rsidRPr="00352A12">
        <w:rPr>
          <w:szCs w:val="24"/>
        </w:rPr>
        <w:t>Table 1</w:t>
      </w:r>
    </w:p>
    <w:p w14:paraId="56B1BE4B" w14:textId="77777777" w:rsidR="00352A12" w:rsidRPr="00352A12" w:rsidRDefault="00352A12" w:rsidP="00992AB2">
      <w:pPr>
        <w:keepNext/>
        <w:ind w:left="1260"/>
        <w:jc w:val="left"/>
        <w:rPr>
          <w:szCs w:val="24"/>
        </w:rPr>
      </w:pPr>
    </w:p>
    <w:tbl>
      <w:tblPr>
        <w:tblStyle w:val="TableGrid"/>
        <w:tblW w:w="0" w:type="auto"/>
        <w:jc w:val="center"/>
        <w:tblLook w:val="04A0" w:firstRow="1" w:lastRow="0" w:firstColumn="1" w:lastColumn="0" w:noHBand="0" w:noVBand="1"/>
        <w:tblCaption w:val="Table 1"/>
        <w:tblDescription w:val="Base Credibility Factors"/>
      </w:tblPr>
      <w:tblGrid>
        <w:gridCol w:w="1289"/>
        <w:gridCol w:w="2483"/>
      </w:tblGrid>
      <w:tr w:rsidR="00352A12" w:rsidRPr="00352A12" w14:paraId="1A8940A5" w14:textId="77777777" w:rsidTr="00AB084E">
        <w:trPr>
          <w:tblHeader/>
          <w:jc w:val="center"/>
        </w:trPr>
        <w:tc>
          <w:tcPr>
            <w:tcW w:w="0" w:type="auto"/>
          </w:tcPr>
          <w:p w14:paraId="7BDE1C1C" w14:textId="77777777" w:rsidR="00352A12" w:rsidRPr="00352A12" w:rsidRDefault="00352A12" w:rsidP="00992AB2">
            <w:pPr>
              <w:keepNext/>
              <w:jc w:val="left"/>
              <w:rPr>
                <w:b/>
                <w:szCs w:val="24"/>
              </w:rPr>
            </w:pPr>
            <w:r w:rsidRPr="00352A12">
              <w:rPr>
                <w:b/>
                <w:szCs w:val="24"/>
              </w:rPr>
              <w:t>Life Years</w:t>
            </w:r>
          </w:p>
        </w:tc>
        <w:tc>
          <w:tcPr>
            <w:tcW w:w="0" w:type="auto"/>
          </w:tcPr>
          <w:p w14:paraId="12E94859" w14:textId="77777777" w:rsidR="00352A12" w:rsidRPr="00352A12" w:rsidRDefault="00352A12" w:rsidP="00992AB2">
            <w:pPr>
              <w:keepNext/>
              <w:jc w:val="left"/>
              <w:rPr>
                <w:b/>
                <w:szCs w:val="24"/>
              </w:rPr>
            </w:pPr>
            <w:r w:rsidRPr="00352A12">
              <w:rPr>
                <w:b/>
                <w:szCs w:val="24"/>
              </w:rPr>
              <w:t>Base credibility factor</w:t>
            </w:r>
          </w:p>
        </w:tc>
      </w:tr>
      <w:tr w:rsidR="00352A12" w:rsidRPr="00352A12" w14:paraId="5867F4CA" w14:textId="77777777" w:rsidTr="00AB084E">
        <w:trPr>
          <w:jc w:val="center"/>
        </w:trPr>
        <w:tc>
          <w:tcPr>
            <w:tcW w:w="0" w:type="auto"/>
          </w:tcPr>
          <w:p w14:paraId="1E81CA44" w14:textId="77777777" w:rsidR="00352A12" w:rsidRPr="00352A12" w:rsidRDefault="00352A12" w:rsidP="00992AB2">
            <w:pPr>
              <w:keepNext/>
              <w:jc w:val="left"/>
              <w:rPr>
                <w:szCs w:val="24"/>
              </w:rPr>
            </w:pPr>
            <w:r w:rsidRPr="00352A12">
              <w:rPr>
                <w:szCs w:val="24"/>
              </w:rPr>
              <w:t>&lt; 1,000</w:t>
            </w:r>
          </w:p>
        </w:tc>
        <w:tc>
          <w:tcPr>
            <w:tcW w:w="0" w:type="auto"/>
          </w:tcPr>
          <w:p w14:paraId="743961C0" w14:textId="77777777" w:rsidR="00352A12" w:rsidRPr="00352A12" w:rsidRDefault="00352A12" w:rsidP="00992AB2">
            <w:pPr>
              <w:keepNext/>
              <w:jc w:val="left"/>
              <w:rPr>
                <w:szCs w:val="24"/>
              </w:rPr>
            </w:pPr>
            <w:r w:rsidRPr="00352A12">
              <w:rPr>
                <w:szCs w:val="24"/>
              </w:rPr>
              <w:t>No Credibility</w:t>
            </w:r>
          </w:p>
        </w:tc>
      </w:tr>
      <w:tr w:rsidR="00352A12" w:rsidRPr="00352A12" w14:paraId="1ED587D4" w14:textId="77777777" w:rsidTr="00AB084E">
        <w:trPr>
          <w:jc w:val="center"/>
        </w:trPr>
        <w:tc>
          <w:tcPr>
            <w:tcW w:w="0" w:type="auto"/>
          </w:tcPr>
          <w:p w14:paraId="2726D4E8" w14:textId="77777777" w:rsidR="00352A12" w:rsidRPr="00352A12" w:rsidRDefault="00352A12" w:rsidP="00992AB2">
            <w:pPr>
              <w:keepNext/>
              <w:jc w:val="left"/>
              <w:rPr>
                <w:szCs w:val="24"/>
              </w:rPr>
            </w:pPr>
            <w:r w:rsidRPr="00352A12">
              <w:rPr>
                <w:szCs w:val="24"/>
              </w:rPr>
              <w:t>1,000</w:t>
            </w:r>
          </w:p>
        </w:tc>
        <w:tc>
          <w:tcPr>
            <w:tcW w:w="0" w:type="auto"/>
          </w:tcPr>
          <w:p w14:paraId="17C294DC" w14:textId="77777777" w:rsidR="00352A12" w:rsidRPr="00352A12" w:rsidRDefault="00352A12" w:rsidP="00992AB2">
            <w:pPr>
              <w:keepNext/>
              <w:jc w:val="left"/>
              <w:rPr>
                <w:szCs w:val="24"/>
              </w:rPr>
            </w:pPr>
            <w:r w:rsidRPr="00352A12">
              <w:rPr>
                <w:szCs w:val="24"/>
              </w:rPr>
              <w:t>8.3%</w:t>
            </w:r>
          </w:p>
        </w:tc>
      </w:tr>
      <w:tr w:rsidR="00352A12" w:rsidRPr="00352A12" w14:paraId="7BA03AB1" w14:textId="77777777" w:rsidTr="00AB084E">
        <w:trPr>
          <w:jc w:val="center"/>
        </w:trPr>
        <w:tc>
          <w:tcPr>
            <w:tcW w:w="0" w:type="auto"/>
          </w:tcPr>
          <w:p w14:paraId="00C88392" w14:textId="77777777" w:rsidR="00352A12" w:rsidRPr="00352A12" w:rsidRDefault="00352A12" w:rsidP="00992AB2">
            <w:pPr>
              <w:keepNext/>
              <w:jc w:val="left"/>
              <w:rPr>
                <w:szCs w:val="24"/>
              </w:rPr>
            </w:pPr>
            <w:r w:rsidRPr="00352A12">
              <w:rPr>
                <w:szCs w:val="24"/>
              </w:rPr>
              <w:t>2,500</w:t>
            </w:r>
          </w:p>
        </w:tc>
        <w:tc>
          <w:tcPr>
            <w:tcW w:w="0" w:type="auto"/>
          </w:tcPr>
          <w:p w14:paraId="276C2A51" w14:textId="77777777" w:rsidR="00352A12" w:rsidRPr="00352A12" w:rsidRDefault="00352A12" w:rsidP="00992AB2">
            <w:pPr>
              <w:keepNext/>
              <w:jc w:val="left"/>
              <w:rPr>
                <w:szCs w:val="24"/>
              </w:rPr>
            </w:pPr>
            <w:r w:rsidRPr="00352A12">
              <w:rPr>
                <w:szCs w:val="24"/>
              </w:rPr>
              <w:t>5.2%</w:t>
            </w:r>
          </w:p>
        </w:tc>
      </w:tr>
      <w:tr w:rsidR="00352A12" w:rsidRPr="00352A12" w14:paraId="1CD54996" w14:textId="77777777" w:rsidTr="00AB084E">
        <w:trPr>
          <w:jc w:val="center"/>
        </w:trPr>
        <w:tc>
          <w:tcPr>
            <w:tcW w:w="0" w:type="auto"/>
          </w:tcPr>
          <w:p w14:paraId="4CF898C4" w14:textId="77777777" w:rsidR="00352A12" w:rsidRPr="00352A12" w:rsidRDefault="00352A12" w:rsidP="00992AB2">
            <w:pPr>
              <w:keepNext/>
              <w:jc w:val="left"/>
              <w:rPr>
                <w:szCs w:val="24"/>
              </w:rPr>
            </w:pPr>
            <w:r w:rsidRPr="00352A12">
              <w:rPr>
                <w:szCs w:val="24"/>
              </w:rPr>
              <w:t>5,000</w:t>
            </w:r>
          </w:p>
        </w:tc>
        <w:tc>
          <w:tcPr>
            <w:tcW w:w="0" w:type="auto"/>
          </w:tcPr>
          <w:p w14:paraId="78096E31" w14:textId="77777777" w:rsidR="00352A12" w:rsidRPr="00352A12" w:rsidRDefault="00352A12" w:rsidP="00992AB2">
            <w:pPr>
              <w:keepNext/>
              <w:jc w:val="left"/>
              <w:rPr>
                <w:szCs w:val="24"/>
              </w:rPr>
            </w:pPr>
            <w:r w:rsidRPr="00352A12">
              <w:rPr>
                <w:szCs w:val="24"/>
              </w:rPr>
              <w:t>3.7%</w:t>
            </w:r>
          </w:p>
        </w:tc>
      </w:tr>
      <w:tr w:rsidR="00352A12" w:rsidRPr="00352A12" w14:paraId="1F850DA9" w14:textId="77777777" w:rsidTr="00AB084E">
        <w:trPr>
          <w:jc w:val="center"/>
        </w:trPr>
        <w:tc>
          <w:tcPr>
            <w:tcW w:w="0" w:type="auto"/>
          </w:tcPr>
          <w:p w14:paraId="3D74B5AA" w14:textId="77777777" w:rsidR="00352A12" w:rsidRPr="00352A12" w:rsidRDefault="00352A12" w:rsidP="00992AB2">
            <w:pPr>
              <w:keepNext/>
              <w:jc w:val="left"/>
              <w:rPr>
                <w:szCs w:val="24"/>
              </w:rPr>
            </w:pPr>
            <w:r w:rsidRPr="00352A12">
              <w:rPr>
                <w:szCs w:val="24"/>
              </w:rPr>
              <w:t>10,000</w:t>
            </w:r>
          </w:p>
        </w:tc>
        <w:tc>
          <w:tcPr>
            <w:tcW w:w="0" w:type="auto"/>
          </w:tcPr>
          <w:p w14:paraId="416A211C" w14:textId="77777777" w:rsidR="00352A12" w:rsidRPr="00352A12" w:rsidRDefault="00352A12" w:rsidP="00992AB2">
            <w:pPr>
              <w:keepNext/>
              <w:jc w:val="left"/>
              <w:rPr>
                <w:szCs w:val="24"/>
              </w:rPr>
            </w:pPr>
            <w:r w:rsidRPr="00352A12">
              <w:rPr>
                <w:szCs w:val="24"/>
              </w:rPr>
              <w:t>2.6%</w:t>
            </w:r>
          </w:p>
        </w:tc>
      </w:tr>
      <w:tr w:rsidR="00352A12" w:rsidRPr="00352A12" w14:paraId="40C52D3B" w14:textId="77777777" w:rsidTr="00AB084E">
        <w:trPr>
          <w:jc w:val="center"/>
        </w:trPr>
        <w:tc>
          <w:tcPr>
            <w:tcW w:w="0" w:type="auto"/>
          </w:tcPr>
          <w:p w14:paraId="4E69C1BE" w14:textId="77777777" w:rsidR="00352A12" w:rsidRPr="00352A12" w:rsidRDefault="00352A12" w:rsidP="00992AB2">
            <w:pPr>
              <w:keepNext/>
              <w:jc w:val="left"/>
              <w:rPr>
                <w:szCs w:val="24"/>
              </w:rPr>
            </w:pPr>
            <w:r w:rsidRPr="00352A12">
              <w:rPr>
                <w:szCs w:val="24"/>
              </w:rPr>
              <w:t>25,000</w:t>
            </w:r>
          </w:p>
        </w:tc>
        <w:tc>
          <w:tcPr>
            <w:tcW w:w="0" w:type="auto"/>
          </w:tcPr>
          <w:p w14:paraId="4A3A7C73" w14:textId="77777777" w:rsidR="00352A12" w:rsidRPr="00352A12" w:rsidRDefault="00352A12" w:rsidP="00992AB2">
            <w:pPr>
              <w:keepNext/>
              <w:jc w:val="left"/>
              <w:rPr>
                <w:szCs w:val="24"/>
              </w:rPr>
            </w:pPr>
            <w:r w:rsidRPr="00352A12">
              <w:rPr>
                <w:szCs w:val="24"/>
              </w:rPr>
              <w:t>1.6%</w:t>
            </w:r>
          </w:p>
        </w:tc>
      </w:tr>
      <w:tr w:rsidR="00352A12" w:rsidRPr="00352A12" w14:paraId="38B8E31E" w14:textId="77777777" w:rsidTr="00AB084E">
        <w:trPr>
          <w:jc w:val="center"/>
        </w:trPr>
        <w:tc>
          <w:tcPr>
            <w:tcW w:w="0" w:type="auto"/>
          </w:tcPr>
          <w:p w14:paraId="67650806" w14:textId="77777777" w:rsidR="00352A12" w:rsidRPr="00352A12" w:rsidRDefault="00352A12" w:rsidP="00992AB2">
            <w:pPr>
              <w:keepNext/>
              <w:jc w:val="left"/>
              <w:rPr>
                <w:szCs w:val="24"/>
              </w:rPr>
            </w:pPr>
            <w:r w:rsidRPr="00352A12">
              <w:rPr>
                <w:szCs w:val="24"/>
              </w:rPr>
              <w:t>50,000</w:t>
            </w:r>
          </w:p>
        </w:tc>
        <w:tc>
          <w:tcPr>
            <w:tcW w:w="0" w:type="auto"/>
          </w:tcPr>
          <w:p w14:paraId="29F1B4FC" w14:textId="77777777" w:rsidR="00352A12" w:rsidRPr="00352A12" w:rsidRDefault="00352A12" w:rsidP="00992AB2">
            <w:pPr>
              <w:keepNext/>
              <w:jc w:val="left"/>
              <w:rPr>
                <w:szCs w:val="24"/>
              </w:rPr>
            </w:pPr>
            <w:r w:rsidRPr="00352A12">
              <w:rPr>
                <w:szCs w:val="24"/>
              </w:rPr>
              <w:t>1.2%</w:t>
            </w:r>
          </w:p>
        </w:tc>
      </w:tr>
      <w:tr w:rsidR="00352A12" w:rsidRPr="00352A12" w14:paraId="0F0A089F" w14:textId="77777777" w:rsidTr="00AB084E">
        <w:trPr>
          <w:jc w:val="center"/>
        </w:trPr>
        <w:tc>
          <w:tcPr>
            <w:tcW w:w="0" w:type="auto"/>
          </w:tcPr>
          <w:p w14:paraId="27EDB8E3" w14:textId="77777777" w:rsidR="00352A12" w:rsidRPr="00352A12" w:rsidRDefault="00352A12" w:rsidP="00992AB2">
            <w:pPr>
              <w:keepNext/>
              <w:jc w:val="left"/>
              <w:rPr>
                <w:szCs w:val="24"/>
              </w:rPr>
            </w:pPr>
            <w:r w:rsidRPr="00352A12">
              <w:rPr>
                <w:szCs w:val="24"/>
              </w:rPr>
              <w:t>&gt;= 75,000</w:t>
            </w:r>
          </w:p>
        </w:tc>
        <w:tc>
          <w:tcPr>
            <w:tcW w:w="0" w:type="auto"/>
          </w:tcPr>
          <w:p w14:paraId="65DA9EC6" w14:textId="77777777" w:rsidR="00352A12" w:rsidRPr="00352A12" w:rsidRDefault="00352A12" w:rsidP="00992AB2">
            <w:pPr>
              <w:keepNext/>
              <w:jc w:val="left"/>
              <w:rPr>
                <w:szCs w:val="24"/>
              </w:rPr>
            </w:pPr>
            <w:r w:rsidRPr="00352A12">
              <w:rPr>
                <w:szCs w:val="24"/>
              </w:rPr>
              <w:t>0.0% (Full Credibility)</w:t>
            </w:r>
          </w:p>
        </w:tc>
      </w:tr>
    </w:tbl>
    <w:p w14:paraId="0EF96473" w14:textId="77777777" w:rsidR="00352A12" w:rsidRDefault="00352A12" w:rsidP="00992AB2">
      <w:pPr>
        <w:ind w:left="720"/>
        <w:rPr>
          <w:szCs w:val="24"/>
        </w:rPr>
      </w:pPr>
    </w:p>
    <w:p w14:paraId="108F5B75" w14:textId="77777777" w:rsidR="00AC1498" w:rsidRPr="003F0E3C" w:rsidRDefault="00AC1498" w:rsidP="00992AB2">
      <w:pPr>
        <w:keepNext/>
        <w:ind w:left="1080" w:hanging="1080"/>
        <w:jc w:val="left"/>
        <w:rPr>
          <w:szCs w:val="24"/>
        </w:rPr>
      </w:pPr>
      <w:r w:rsidRPr="003F0E3C">
        <w:rPr>
          <w:szCs w:val="24"/>
        </w:rPr>
        <w:t xml:space="preserve">Line </w:t>
      </w:r>
      <w:r w:rsidR="00E62E0F">
        <w:rPr>
          <w:szCs w:val="24"/>
        </w:rPr>
        <w:t>4</w:t>
      </w:r>
      <w:r w:rsidRPr="003F0E3C">
        <w:rPr>
          <w:szCs w:val="24"/>
        </w:rPr>
        <w:t xml:space="preserve">.3 – Average </w:t>
      </w:r>
      <w:r w:rsidR="00A448C4" w:rsidRPr="003F0E3C">
        <w:rPr>
          <w:szCs w:val="24"/>
        </w:rPr>
        <w:t>deductible</w:t>
      </w:r>
      <w:r w:rsidR="00A448C4">
        <w:rPr>
          <w:szCs w:val="24"/>
        </w:rPr>
        <w:t xml:space="preserve"> </w:t>
      </w:r>
    </w:p>
    <w:p w14:paraId="66B45C83" w14:textId="77777777" w:rsidR="00994909" w:rsidRPr="003F0E3C" w:rsidRDefault="00994909" w:rsidP="00992AB2">
      <w:pPr>
        <w:autoSpaceDE w:val="0"/>
        <w:autoSpaceDN w:val="0"/>
        <w:ind w:left="720"/>
        <w:rPr>
          <w:szCs w:val="24"/>
        </w:rPr>
      </w:pPr>
    </w:p>
    <w:p w14:paraId="304DF298" w14:textId="77777777" w:rsidR="000E0E78" w:rsidRDefault="000E0E78" w:rsidP="00992AB2">
      <w:pPr>
        <w:ind w:left="720"/>
        <w:jc w:val="left"/>
        <w:rPr>
          <w:szCs w:val="24"/>
        </w:rPr>
      </w:pPr>
      <w:r w:rsidRPr="003F0E3C">
        <w:rPr>
          <w:szCs w:val="24"/>
        </w:rPr>
        <w:t>Issuers</w:t>
      </w:r>
      <w:r>
        <w:rPr>
          <w:szCs w:val="24"/>
        </w:rPr>
        <w:t xml:space="preserve"> who </w:t>
      </w:r>
      <w:r w:rsidRPr="003F0E3C">
        <w:rPr>
          <w:szCs w:val="24"/>
        </w:rPr>
        <w:t>choose to use a deductible factor of 1.0</w:t>
      </w:r>
      <w:r>
        <w:rPr>
          <w:szCs w:val="24"/>
        </w:rPr>
        <w:t xml:space="preserve"> can </w:t>
      </w:r>
      <w:r w:rsidR="00C733D6">
        <w:rPr>
          <w:szCs w:val="24"/>
        </w:rPr>
        <w:t>skip Steps 1 and 2</w:t>
      </w:r>
      <w:r w:rsidR="004A7E2A">
        <w:rPr>
          <w:szCs w:val="24"/>
        </w:rPr>
        <w:t>,</w:t>
      </w:r>
      <w:r w:rsidR="00C733D6">
        <w:rPr>
          <w:szCs w:val="24"/>
        </w:rPr>
        <w:t xml:space="preserve"> </w:t>
      </w:r>
      <w:r w:rsidR="004A7E2A">
        <w:rPr>
          <w:szCs w:val="24"/>
        </w:rPr>
        <w:t>l</w:t>
      </w:r>
      <w:r>
        <w:rPr>
          <w:szCs w:val="24"/>
        </w:rPr>
        <w:t xml:space="preserve">eave </w:t>
      </w:r>
      <w:r w:rsidR="004A7E2A">
        <w:rPr>
          <w:szCs w:val="24"/>
        </w:rPr>
        <w:t xml:space="preserve">Line </w:t>
      </w:r>
      <w:r w:rsidR="00E62E0F">
        <w:rPr>
          <w:szCs w:val="24"/>
        </w:rPr>
        <w:t>4</w:t>
      </w:r>
      <w:r w:rsidR="004A7E2A">
        <w:rPr>
          <w:szCs w:val="24"/>
        </w:rPr>
        <w:t xml:space="preserve">.3 </w:t>
      </w:r>
      <w:r>
        <w:rPr>
          <w:szCs w:val="24"/>
        </w:rPr>
        <w:t>blank</w:t>
      </w:r>
      <w:r w:rsidR="00C733D6">
        <w:rPr>
          <w:szCs w:val="24"/>
        </w:rPr>
        <w:t>,</w:t>
      </w:r>
      <w:r>
        <w:rPr>
          <w:szCs w:val="24"/>
        </w:rPr>
        <w:t xml:space="preserve"> </w:t>
      </w:r>
      <w:r w:rsidR="00C733D6">
        <w:rPr>
          <w:szCs w:val="24"/>
        </w:rPr>
        <w:t xml:space="preserve">and enter 1.0 on Line </w:t>
      </w:r>
      <w:r w:rsidR="00E62E0F">
        <w:rPr>
          <w:szCs w:val="24"/>
        </w:rPr>
        <w:t>4</w:t>
      </w:r>
      <w:r w:rsidR="00C733D6">
        <w:rPr>
          <w:szCs w:val="24"/>
        </w:rPr>
        <w:t>.4</w:t>
      </w:r>
      <w:r w:rsidRPr="003F0E3C">
        <w:rPr>
          <w:szCs w:val="24"/>
        </w:rPr>
        <w:t>.</w:t>
      </w:r>
    </w:p>
    <w:p w14:paraId="3960855D" w14:textId="77777777" w:rsidR="000E0E78" w:rsidRPr="003F0E3C" w:rsidRDefault="000E0E78" w:rsidP="00992AB2">
      <w:pPr>
        <w:ind w:left="720"/>
        <w:jc w:val="left"/>
        <w:rPr>
          <w:szCs w:val="24"/>
        </w:rPr>
      </w:pPr>
    </w:p>
    <w:p w14:paraId="46E919F3" w14:textId="77777777" w:rsidR="00CA4248" w:rsidRDefault="000E0E78" w:rsidP="00992AB2">
      <w:pPr>
        <w:autoSpaceDE w:val="0"/>
        <w:autoSpaceDN w:val="0"/>
        <w:ind w:left="720"/>
        <w:jc w:val="left"/>
        <w:rPr>
          <w:szCs w:val="24"/>
        </w:rPr>
      </w:pPr>
      <w:r w:rsidRPr="00842008">
        <w:rPr>
          <w:szCs w:val="24"/>
          <w:u w:val="single"/>
        </w:rPr>
        <w:t>Step 1:</w:t>
      </w:r>
      <w:r>
        <w:rPr>
          <w:szCs w:val="24"/>
        </w:rPr>
        <w:t xml:space="preserve"> </w:t>
      </w:r>
      <w:r w:rsidR="00CA4248">
        <w:rPr>
          <w:szCs w:val="24"/>
        </w:rPr>
        <w:t>Calculate average deductibles separately for policies in force in PY2, PY1, and CY.</w:t>
      </w:r>
    </w:p>
    <w:p w14:paraId="77955EF5" w14:textId="77777777" w:rsidR="00CA4248" w:rsidRDefault="00CA4248" w:rsidP="00992AB2">
      <w:pPr>
        <w:autoSpaceDE w:val="0"/>
        <w:autoSpaceDN w:val="0"/>
        <w:ind w:left="720"/>
        <w:jc w:val="left"/>
        <w:rPr>
          <w:szCs w:val="24"/>
        </w:rPr>
      </w:pPr>
    </w:p>
    <w:p w14:paraId="3868DB7C" w14:textId="77777777" w:rsidR="000778CA" w:rsidRPr="003F0E3C" w:rsidRDefault="000778CA" w:rsidP="00992AB2">
      <w:pPr>
        <w:autoSpaceDE w:val="0"/>
        <w:autoSpaceDN w:val="0"/>
        <w:ind w:left="1440"/>
        <w:jc w:val="left"/>
        <w:rPr>
          <w:szCs w:val="24"/>
        </w:rPr>
      </w:pPr>
      <w:r w:rsidRPr="003F0E3C">
        <w:rPr>
          <w:szCs w:val="24"/>
        </w:rPr>
        <w:t>The per</w:t>
      </w:r>
      <w:r w:rsidR="000E0E78">
        <w:rPr>
          <w:szCs w:val="24"/>
        </w:rPr>
        <w:t>-</w:t>
      </w:r>
      <w:r w:rsidRPr="003F0E3C">
        <w:rPr>
          <w:szCs w:val="24"/>
        </w:rPr>
        <w:t xml:space="preserve">person deductible for a policy that covers a subscriber and the subscriber’s dependents shall be calculated as follows: </w:t>
      </w:r>
    </w:p>
    <w:p w14:paraId="29B8EEE7" w14:textId="77777777" w:rsidR="00994909" w:rsidRPr="003F0E3C" w:rsidRDefault="00994909" w:rsidP="00992AB2">
      <w:pPr>
        <w:autoSpaceDE w:val="0"/>
        <w:autoSpaceDN w:val="0"/>
        <w:ind w:left="1980"/>
        <w:rPr>
          <w:szCs w:val="24"/>
        </w:rPr>
      </w:pPr>
    </w:p>
    <w:p w14:paraId="36B1D901" w14:textId="77777777" w:rsidR="000778CA" w:rsidRDefault="000778CA" w:rsidP="00992AB2">
      <w:pPr>
        <w:autoSpaceDE w:val="0"/>
        <w:autoSpaceDN w:val="0"/>
        <w:ind w:left="2160"/>
        <w:jc w:val="left"/>
        <w:rPr>
          <w:szCs w:val="24"/>
        </w:rPr>
      </w:pPr>
      <w:r w:rsidRPr="003F0E3C">
        <w:rPr>
          <w:szCs w:val="24"/>
        </w:rPr>
        <w:t>The lesser of the deductible applicable to each of the individual family members or the overall family deductible for the subscriber and subscriber’s family divided by two (regardless of the total number of individuals covered through the subscriber).</w:t>
      </w:r>
    </w:p>
    <w:p w14:paraId="5FDEC0F8" w14:textId="77777777" w:rsidR="00D96D61" w:rsidRDefault="00D96D61" w:rsidP="00992AB2">
      <w:pPr>
        <w:autoSpaceDE w:val="0"/>
        <w:autoSpaceDN w:val="0"/>
        <w:ind w:left="1980"/>
        <w:jc w:val="left"/>
        <w:rPr>
          <w:szCs w:val="24"/>
        </w:rPr>
      </w:pPr>
    </w:p>
    <w:p w14:paraId="7F9DE07A" w14:textId="77777777" w:rsidR="00D96D61" w:rsidRDefault="00D96D61" w:rsidP="00992AB2">
      <w:pPr>
        <w:ind w:left="1440"/>
        <w:jc w:val="left"/>
        <w:rPr>
          <w:szCs w:val="24"/>
        </w:rPr>
      </w:pPr>
      <w:r>
        <w:rPr>
          <w:szCs w:val="24"/>
        </w:rPr>
        <w:t>Issuers offering products with differing deductibles should use a weighted average based upon life-years for each deductible level of policies included in the aggregation.</w:t>
      </w:r>
    </w:p>
    <w:p w14:paraId="66B9A839" w14:textId="77777777" w:rsidR="008A59EE" w:rsidRDefault="008A59EE" w:rsidP="00992AB2">
      <w:pPr>
        <w:ind w:left="1980"/>
        <w:jc w:val="left"/>
        <w:rPr>
          <w:szCs w:val="24"/>
        </w:rPr>
      </w:pPr>
    </w:p>
    <w:p w14:paraId="7B776EF1" w14:textId="77777777" w:rsidR="00E40449" w:rsidRPr="00842008" w:rsidRDefault="000E0E78" w:rsidP="00992AB2">
      <w:pPr>
        <w:ind w:left="720"/>
        <w:jc w:val="left"/>
        <w:rPr>
          <w:szCs w:val="24"/>
        </w:rPr>
      </w:pPr>
      <w:r w:rsidRPr="00842008">
        <w:rPr>
          <w:szCs w:val="24"/>
          <w:u w:val="single"/>
        </w:rPr>
        <w:t>Step 2:</w:t>
      </w:r>
      <w:r w:rsidRPr="00842008">
        <w:rPr>
          <w:szCs w:val="24"/>
        </w:rPr>
        <w:t xml:space="preserve"> </w:t>
      </w:r>
      <w:r w:rsidR="00CA4248" w:rsidRPr="00842008">
        <w:rPr>
          <w:szCs w:val="24"/>
        </w:rPr>
        <w:t xml:space="preserve">Calculate </w:t>
      </w:r>
      <w:r w:rsidR="00A91619" w:rsidRPr="00842008">
        <w:rPr>
          <w:szCs w:val="24"/>
        </w:rPr>
        <w:t>the weighted average</w:t>
      </w:r>
      <w:r w:rsidR="00BE528D">
        <w:rPr>
          <w:szCs w:val="24"/>
        </w:rPr>
        <w:t xml:space="preserve"> (based upon life-years)</w:t>
      </w:r>
      <w:r w:rsidR="00A91619" w:rsidRPr="00842008">
        <w:rPr>
          <w:szCs w:val="24"/>
        </w:rPr>
        <w:t xml:space="preserve"> of the </w:t>
      </w:r>
      <w:r w:rsidR="00CA4248" w:rsidRPr="00842008">
        <w:rPr>
          <w:szCs w:val="24"/>
        </w:rPr>
        <w:t xml:space="preserve">PY2, PY1, and CY </w:t>
      </w:r>
      <w:r w:rsidR="00A91619" w:rsidRPr="00842008">
        <w:rPr>
          <w:szCs w:val="24"/>
        </w:rPr>
        <w:t>average deductible</w:t>
      </w:r>
      <w:r w:rsidR="004A7E2A" w:rsidRPr="00842008">
        <w:rPr>
          <w:szCs w:val="24"/>
        </w:rPr>
        <w:t>s</w:t>
      </w:r>
      <w:r w:rsidR="00A91619" w:rsidRPr="00842008">
        <w:rPr>
          <w:szCs w:val="24"/>
        </w:rPr>
        <w:t xml:space="preserve"> </w:t>
      </w:r>
      <w:r w:rsidR="00CA4248" w:rsidRPr="00842008">
        <w:rPr>
          <w:szCs w:val="24"/>
        </w:rPr>
        <w:t>computed in Step 1</w:t>
      </w:r>
      <w:r w:rsidR="00F47B6E" w:rsidRPr="00842008">
        <w:rPr>
          <w:szCs w:val="24"/>
        </w:rPr>
        <w:t xml:space="preserve">. </w:t>
      </w:r>
      <w:r w:rsidR="00E40449" w:rsidRPr="00842008">
        <w:rPr>
          <w:szCs w:val="24"/>
        </w:rPr>
        <w:t>Enter th</w:t>
      </w:r>
      <w:r w:rsidR="004A7E2A" w:rsidRPr="00842008">
        <w:rPr>
          <w:szCs w:val="24"/>
        </w:rPr>
        <w:t>is</w:t>
      </w:r>
      <w:r w:rsidR="00E40449" w:rsidRPr="00842008">
        <w:rPr>
          <w:szCs w:val="24"/>
        </w:rPr>
        <w:t xml:space="preserve"> </w:t>
      </w:r>
      <w:r w:rsidR="00CA4248" w:rsidRPr="00842008">
        <w:rPr>
          <w:szCs w:val="24"/>
        </w:rPr>
        <w:t xml:space="preserve">three-year weighted </w:t>
      </w:r>
      <w:r w:rsidR="00E40449" w:rsidRPr="00842008">
        <w:rPr>
          <w:szCs w:val="24"/>
        </w:rPr>
        <w:t>average deductible</w:t>
      </w:r>
      <w:r w:rsidR="00CA4248" w:rsidRPr="00842008">
        <w:rPr>
          <w:szCs w:val="24"/>
        </w:rPr>
        <w:t xml:space="preserve"> on Line </w:t>
      </w:r>
      <w:r w:rsidR="00E62E0F">
        <w:rPr>
          <w:szCs w:val="24"/>
        </w:rPr>
        <w:t>4</w:t>
      </w:r>
      <w:r w:rsidR="00CA4248" w:rsidRPr="00842008">
        <w:rPr>
          <w:szCs w:val="24"/>
        </w:rPr>
        <w:t>.3</w:t>
      </w:r>
      <w:r w:rsidR="00E40449" w:rsidRPr="00842008">
        <w:rPr>
          <w:szCs w:val="24"/>
        </w:rPr>
        <w:t>.</w:t>
      </w:r>
    </w:p>
    <w:p w14:paraId="2FE80465" w14:textId="77777777" w:rsidR="003B3223" w:rsidRDefault="003B3223" w:rsidP="00992AB2">
      <w:pPr>
        <w:keepNext/>
        <w:ind w:left="1080" w:hanging="1080"/>
        <w:jc w:val="left"/>
        <w:rPr>
          <w:szCs w:val="24"/>
        </w:rPr>
      </w:pPr>
    </w:p>
    <w:p w14:paraId="72FD5F72" w14:textId="77777777" w:rsidR="00AC1498" w:rsidRPr="003F0E3C" w:rsidRDefault="00AC1498" w:rsidP="00992AB2">
      <w:pPr>
        <w:keepNext/>
        <w:ind w:left="1080" w:hanging="1080"/>
        <w:jc w:val="left"/>
        <w:rPr>
          <w:szCs w:val="24"/>
        </w:rPr>
      </w:pPr>
      <w:r w:rsidRPr="003F0E3C">
        <w:rPr>
          <w:szCs w:val="24"/>
        </w:rPr>
        <w:t xml:space="preserve">Line </w:t>
      </w:r>
      <w:r w:rsidR="00FA5573">
        <w:rPr>
          <w:szCs w:val="24"/>
        </w:rPr>
        <w:t>4</w:t>
      </w:r>
      <w:r w:rsidRPr="003F0E3C">
        <w:rPr>
          <w:szCs w:val="24"/>
        </w:rPr>
        <w:t xml:space="preserve">.4 – </w:t>
      </w:r>
      <w:r w:rsidR="001C0CBC" w:rsidRPr="003F0E3C">
        <w:rPr>
          <w:szCs w:val="24"/>
        </w:rPr>
        <w:t>Deductib</w:t>
      </w:r>
      <w:r w:rsidR="002A4D8F" w:rsidRPr="003F0E3C">
        <w:rPr>
          <w:szCs w:val="24"/>
        </w:rPr>
        <w:t>le</w:t>
      </w:r>
      <w:r w:rsidR="00E05B72" w:rsidRPr="003F0E3C">
        <w:rPr>
          <w:szCs w:val="24"/>
        </w:rPr>
        <w:t xml:space="preserve"> </w:t>
      </w:r>
      <w:r w:rsidRPr="003F0E3C">
        <w:rPr>
          <w:szCs w:val="24"/>
        </w:rPr>
        <w:t>factor</w:t>
      </w:r>
      <w:r w:rsidR="00E40449">
        <w:rPr>
          <w:szCs w:val="24"/>
        </w:rPr>
        <w:t xml:space="preserve"> </w:t>
      </w:r>
    </w:p>
    <w:p w14:paraId="7D438090" w14:textId="77777777" w:rsidR="00AC1498" w:rsidRPr="003F0E3C" w:rsidRDefault="00AC1498" w:rsidP="00992AB2">
      <w:pPr>
        <w:keepNext/>
        <w:ind w:left="720"/>
        <w:jc w:val="left"/>
        <w:rPr>
          <w:szCs w:val="24"/>
        </w:rPr>
      </w:pPr>
    </w:p>
    <w:p w14:paraId="21A800BC" w14:textId="77777777" w:rsidR="005B532F" w:rsidRDefault="00AC1498" w:rsidP="00992AB2">
      <w:pPr>
        <w:keepNext/>
        <w:ind w:left="720"/>
        <w:jc w:val="left"/>
        <w:rPr>
          <w:szCs w:val="24"/>
        </w:rPr>
      </w:pPr>
      <w:r w:rsidRPr="003F0E3C">
        <w:rPr>
          <w:szCs w:val="24"/>
        </w:rPr>
        <w:t xml:space="preserve">This amount is calculated based upon the average deductible reported in the Total Column for Line </w:t>
      </w:r>
      <w:r w:rsidR="00E62E0F">
        <w:rPr>
          <w:szCs w:val="24"/>
        </w:rPr>
        <w:t>4</w:t>
      </w:r>
      <w:r w:rsidRPr="003F0E3C">
        <w:rPr>
          <w:szCs w:val="24"/>
        </w:rPr>
        <w:t>.3. The deductible factor ranges from 1.0 to 1.736</w:t>
      </w:r>
      <w:r w:rsidR="005B532F">
        <w:rPr>
          <w:szCs w:val="24"/>
        </w:rPr>
        <w:t xml:space="preserve"> and </w:t>
      </w:r>
      <w:r w:rsidR="00214E0A">
        <w:rPr>
          <w:szCs w:val="24"/>
        </w:rPr>
        <w:t>is</w:t>
      </w:r>
      <w:r w:rsidR="005B532F">
        <w:rPr>
          <w:szCs w:val="24"/>
        </w:rPr>
        <w:t xml:space="preserve"> </w:t>
      </w:r>
      <w:r w:rsidR="00214E0A">
        <w:rPr>
          <w:szCs w:val="24"/>
        </w:rPr>
        <w:t xml:space="preserve">shown </w:t>
      </w:r>
      <w:r w:rsidR="005B532F">
        <w:rPr>
          <w:szCs w:val="24"/>
        </w:rPr>
        <w:t xml:space="preserve">in </w:t>
      </w:r>
      <w:r w:rsidR="00E40449">
        <w:rPr>
          <w:szCs w:val="24"/>
        </w:rPr>
        <w:t>T</w:t>
      </w:r>
      <w:r w:rsidR="005B532F">
        <w:rPr>
          <w:szCs w:val="24"/>
        </w:rPr>
        <w:t xml:space="preserve">able </w:t>
      </w:r>
      <w:r w:rsidR="00E40449">
        <w:rPr>
          <w:szCs w:val="24"/>
        </w:rPr>
        <w:t xml:space="preserve">2 </w:t>
      </w:r>
      <w:r w:rsidR="005B532F">
        <w:rPr>
          <w:szCs w:val="24"/>
        </w:rPr>
        <w:t>below</w:t>
      </w:r>
      <w:r w:rsidR="00E40449">
        <w:rPr>
          <w:szCs w:val="24"/>
        </w:rPr>
        <w:t xml:space="preserve"> and in the Tables tab of the MLR</w:t>
      </w:r>
      <w:r w:rsidR="00740A35">
        <w:rPr>
          <w:szCs w:val="24"/>
        </w:rPr>
        <w:t xml:space="preserve"> Form</w:t>
      </w:r>
      <w:r w:rsidR="00DB2AE8">
        <w:rPr>
          <w:szCs w:val="24"/>
        </w:rPr>
        <w:t xml:space="preserve">. </w:t>
      </w:r>
      <w:r w:rsidR="00DB2AE8" w:rsidRPr="00DB2AE8">
        <w:rPr>
          <w:szCs w:val="24"/>
        </w:rPr>
        <w:t xml:space="preserve">When the average deductible used to determine the deductible factor </w:t>
      </w:r>
      <w:r w:rsidR="00DB2AE8" w:rsidRPr="00DB2AE8">
        <w:rPr>
          <w:szCs w:val="24"/>
        </w:rPr>
        <w:lastRenderedPageBreak/>
        <w:t>exactly matches a dedu</w:t>
      </w:r>
      <w:r w:rsidR="00DB2AE8">
        <w:rPr>
          <w:szCs w:val="24"/>
        </w:rPr>
        <w:t>ctible level listed in Table 2</w:t>
      </w:r>
      <w:r w:rsidR="00DB2AE8" w:rsidRPr="00DB2AE8">
        <w:rPr>
          <w:szCs w:val="24"/>
        </w:rPr>
        <w:t xml:space="preserve">, the deductible factor associated with that average deductible </w:t>
      </w:r>
      <w:r w:rsidR="00DB2AE8">
        <w:rPr>
          <w:szCs w:val="24"/>
        </w:rPr>
        <w:t xml:space="preserve">level </w:t>
      </w:r>
      <w:r w:rsidR="00DB2AE8" w:rsidRPr="00DB2AE8">
        <w:rPr>
          <w:szCs w:val="24"/>
        </w:rPr>
        <w:t>is the factor in Table 2. The deductible factor for a deductible level between the values shown in Table 2 is determined by linear interpolation</w:t>
      </w:r>
      <w:r w:rsidR="00DB2AE8">
        <w:rPr>
          <w:szCs w:val="24"/>
        </w:rPr>
        <w:t xml:space="preserve"> (do not round).</w:t>
      </w:r>
      <w:r w:rsidR="00D4288C">
        <w:rPr>
          <w:szCs w:val="24"/>
        </w:rPr>
        <w:t xml:space="preserve"> </w:t>
      </w:r>
    </w:p>
    <w:p w14:paraId="4530FFD8" w14:textId="77777777" w:rsidR="005B532F" w:rsidRDefault="005B532F" w:rsidP="00992AB2">
      <w:pPr>
        <w:ind w:left="1260"/>
        <w:jc w:val="left"/>
        <w:rPr>
          <w:szCs w:val="24"/>
        </w:rPr>
      </w:pPr>
    </w:p>
    <w:p w14:paraId="03D3C941" w14:textId="77777777" w:rsidR="001D72DB" w:rsidRDefault="001D72DB" w:rsidP="00992AB2">
      <w:pPr>
        <w:jc w:val="center"/>
        <w:rPr>
          <w:szCs w:val="24"/>
        </w:rPr>
      </w:pPr>
      <w:r>
        <w:rPr>
          <w:szCs w:val="24"/>
        </w:rPr>
        <w:t>Table 2</w:t>
      </w:r>
    </w:p>
    <w:p w14:paraId="6EDC7689" w14:textId="77777777" w:rsidR="001D72DB" w:rsidRDefault="001D72DB" w:rsidP="00992AB2">
      <w:pPr>
        <w:ind w:left="1260"/>
        <w:jc w:val="left"/>
        <w:rPr>
          <w:szCs w:val="24"/>
        </w:rPr>
      </w:pPr>
    </w:p>
    <w:tbl>
      <w:tblPr>
        <w:tblStyle w:val="TableGrid"/>
        <w:tblW w:w="0" w:type="auto"/>
        <w:jc w:val="center"/>
        <w:tblLook w:val="04A0" w:firstRow="1" w:lastRow="0" w:firstColumn="1" w:lastColumn="0" w:noHBand="0" w:noVBand="1"/>
        <w:tblCaption w:val="Table 2"/>
        <w:tblDescription w:val="Deductible Factors"/>
      </w:tblPr>
      <w:tblGrid>
        <w:gridCol w:w="2550"/>
        <w:gridCol w:w="2063"/>
      </w:tblGrid>
      <w:tr w:rsidR="005B532F" w14:paraId="397C6344" w14:textId="77777777" w:rsidTr="00AB084E">
        <w:trPr>
          <w:tblHeader/>
          <w:jc w:val="center"/>
        </w:trPr>
        <w:tc>
          <w:tcPr>
            <w:tcW w:w="0" w:type="auto"/>
          </w:tcPr>
          <w:p w14:paraId="1ABC6141" w14:textId="77777777" w:rsidR="005B532F" w:rsidRPr="005B532F" w:rsidRDefault="005B532F" w:rsidP="00992AB2">
            <w:pPr>
              <w:jc w:val="left"/>
              <w:rPr>
                <w:b/>
                <w:szCs w:val="24"/>
              </w:rPr>
            </w:pPr>
            <w:r>
              <w:rPr>
                <w:b/>
                <w:szCs w:val="24"/>
              </w:rPr>
              <w:t>Health plan deductible</w:t>
            </w:r>
          </w:p>
        </w:tc>
        <w:tc>
          <w:tcPr>
            <w:tcW w:w="0" w:type="auto"/>
          </w:tcPr>
          <w:p w14:paraId="47EBBB47" w14:textId="77777777" w:rsidR="005B532F" w:rsidRPr="005B532F" w:rsidRDefault="009D58A4" w:rsidP="00992AB2">
            <w:pPr>
              <w:jc w:val="left"/>
              <w:rPr>
                <w:b/>
                <w:szCs w:val="24"/>
              </w:rPr>
            </w:pPr>
            <w:r w:rsidRPr="009D58A4">
              <w:rPr>
                <w:b/>
                <w:szCs w:val="24"/>
              </w:rPr>
              <w:t>Deductible Factor</w:t>
            </w:r>
          </w:p>
        </w:tc>
      </w:tr>
      <w:tr w:rsidR="005B532F" w14:paraId="2FBCC16B" w14:textId="77777777" w:rsidTr="00AB084E">
        <w:trPr>
          <w:jc w:val="center"/>
        </w:trPr>
        <w:tc>
          <w:tcPr>
            <w:tcW w:w="0" w:type="auto"/>
          </w:tcPr>
          <w:p w14:paraId="73F904B0" w14:textId="77777777" w:rsidR="005B532F" w:rsidRDefault="005B532F" w:rsidP="00992AB2">
            <w:pPr>
              <w:jc w:val="right"/>
              <w:rPr>
                <w:szCs w:val="24"/>
              </w:rPr>
            </w:pPr>
            <w:r>
              <w:rPr>
                <w:szCs w:val="24"/>
              </w:rPr>
              <w:t>&lt; $2,500</w:t>
            </w:r>
          </w:p>
        </w:tc>
        <w:tc>
          <w:tcPr>
            <w:tcW w:w="0" w:type="auto"/>
          </w:tcPr>
          <w:p w14:paraId="3335BDBD" w14:textId="77777777" w:rsidR="005B532F" w:rsidRDefault="005B532F" w:rsidP="00992AB2">
            <w:pPr>
              <w:jc w:val="left"/>
              <w:rPr>
                <w:szCs w:val="24"/>
              </w:rPr>
            </w:pPr>
            <w:r>
              <w:rPr>
                <w:szCs w:val="24"/>
              </w:rPr>
              <w:t>1.000</w:t>
            </w:r>
          </w:p>
        </w:tc>
      </w:tr>
      <w:tr w:rsidR="005B532F" w14:paraId="504570D5" w14:textId="77777777" w:rsidTr="00AB084E">
        <w:trPr>
          <w:jc w:val="center"/>
        </w:trPr>
        <w:tc>
          <w:tcPr>
            <w:tcW w:w="0" w:type="auto"/>
          </w:tcPr>
          <w:p w14:paraId="775503D4" w14:textId="77777777" w:rsidR="005B532F" w:rsidRDefault="000C18DC" w:rsidP="00992AB2">
            <w:pPr>
              <w:jc w:val="right"/>
              <w:rPr>
                <w:szCs w:val="24"/>
              </w:rPr>
            </w:pPr>
            <w:r>
              <w:rPr>
                <w:szCs w:val="24"/>
              </w:rPr>
              <w:t>$2,500</w:t>
            </w:r>
          </w:p>
        </w:tc>
        <w:tc>
          <w:tcPr>
            <w:tcW w:w="0" w:type="auto"/>
          </w:tcPr>
          <w:p w14:paraId="1380D3AE" w14:textId="77777777" w:rsidR="005B532F" w:rsidRDefault="000C18DC" w:rsidP="00992AB2">
            <w:pPr>
              <w:jc w:val="left"/>
              <w:rPr>
                <w:szCs w:val="24"/>
              </w:rPr>
            </w:pPr>
            <w:r>
              <w:rPr>
                <w:szCs w:val="24"/>
              </w:rPr>
              <w:t>1.164</w:t>
            </w:r>
          </w:p>
        </w:tc>
      </w:tr>
      <w:tr w:rsidR="005B532F" w14:paraId="57CF088D" w14:textId="77777777" w:rsidTr="00AB084E">
        <w:trPr>
          <w:jc w:val="center"/>
        </w:trPr>
        <w:tc>
          <w:tcPr>
            <w:tcW w:w="0" w:type="auto"/>
          </w:tcPr>
          <w:p w14:paraId="1306852E" w14:textId="77777777" w:rsidR="005B532F" w:rsidRDefault="000C18DC" w:rsidP="00992AB2">
            <w:pPr>
              <w:jc w:val="right"/>
              <w:rPr>
                <w:szCs w:val="24"/>
              </w:rPr>
            </w:pPr>
            <w:r>
              <w:rPr>
                <w:szCs w:val="24"/>
              </w:rPr>
              <w:t>$5,000</w:t>
            </w:r>
          </w:p>
        </w:tc>
        <w:tc>
          <w:tcPr>
            <w:tcW w:w="0" w:type="auto"/>
          </w:tcPr>
          <w:p w14:paraId="7C2FFB77" w14:textId="77777777" w:rsidR="005B532F" w:rsidRDefault="000C18DC" w:rsidP="00992AB2">
            <w:pPr>
              <w:jc w:val="left"/>
              <w:rPr>
                <w:szCs w:val="24"/>
              </w:rPr>
            </w:pPr>
            <w:r>
              <w:rPr>
                <w:szCs w:val="24"/>
              </w:rPr>
              <w:t>1.402</w:t>
            </w:r>
          </w:p>
        </w:tc>
      </w:tr>
      <w:tr w:rsidR="005B532F" w14:paraId="361E18B4" w14:textId="77777777" w:rsidTr="00AB084E">
        <w:trPr>
          <w:jc w:val="center"/>
        </w:trPr>
        <w:tc>
          <w:tcPr>
            <w:tcW w:w="0" w:type="auto"/>
          </w:tcPr>
          <w:p w14:paraId="3C880109" w14:textId="77777777" w:rsidR="005B532F" w:rsidRDefault="000C18DC" w:rsidP="00992AB2">
            <w:pPr>
              <w:jc w:val="right"/>
              <w:rPr>
                <w:szCs w:val="24"/>
              </w:rPr>
            </w:pPr>
            <w:r>
              <w:rPr>
                <w:szCs w:val="24"/>
              </w:rPr>
              <w:t>&gt;= $10,000</w:t>
            </w:r>
          </w:p>
        </w:tc>
        <w:tc>
          <w:tcPr>
            <w:tcW w:w="0" w:type="auto"/>
          </w:tcPr>
          <w:p w14:paraId="489C7AC1" w14:textId="77777777" w:rsidR="005B532F" w:rsidRDefault="000C18DC" w:rsidP="00992AB2">
            <w:pPr>
              <w:jc w:val="left"/>
              <w:rPr>
                <w:szCs w:val="24"/>
              </w:rPr>
            </w:pPr>
            <w:r>
              <w:rPr>
                <w:szCs w:val="24"/>
              </w:rPr>
              <w:t>1.736</w:t>
            </w:r>
          </w:p>
        </w:tc>
      </w:tr>
    </w:tbl>
    <w:p w14:paraId="3BA67C05" w14:textId="77777777" w:rsidR="00050F52" w:rsidRDefault="00BD61E6" w:rsidP="00992AB2">
      <w:pPr>
        <w:jc w:val="left"/>
        <w:rPr>
          <w:szCs w:val="24"/>
        </w:rPr>
      </w:pPr>
      <w:r>
        <w:rPr>
          <w:szCs w:val="24"/>
        </w:rPr>
        <w:t xml:space="preserve"> </w:t>
      </w:r>
    </w:p>
    <w:p w14:paraId="7CF0A25B" w14:textId="77777777" w:rsidR="00AC1498" w:rsidRPr="003F0E3C" w:rsidRDefault="00E40449" w:rsidP="00992AB2">
      <w:pPr>
        <w:ind w:left="720"/>
        <w:jc w:val="left"/>
        <w:rPr>
          <w:szCs w:val="24"/>
        </w:rPr>
      </w:pPr>
      <w:r>
        <w:rPr>
          <w:szCs w:val="24"/>
        </w:rPr>
        <w:t xml:space="preserve">Enter the amount from the table corresponding with the average deductible. </w:t>
      </w:r>
      <w:r w:rsidR="00AC1498" w:rsidRPr="003F0E3C">
        <w:rPr>
          <w:szCs w:val="24"/>
        </w:rPr>
        <w:t xml:space="preserve">Issuers with non-credible or fully credible experience do not </w:t>
      </w:r>
      <w:r w:rsidR="00F04DFF" w:rsidRPr="003F0E3C">
        <w:rPr>
          <w:szCs w:val="24"/>
        </w:rPr>
        <w:t>have</w:t>
      </w:r>
      <w:r w:rsidR="00AC1498" w:rsidRPr="003F0E3C">
        <w:rPr>
          <w:szCs w:val="24"/>
        </w:rPr>
        <w:t xml:space="preserve"> a </w:t>
      </w:r>
      <w:r w:rsidR="00D54FC9" w:rsidRPr="003F0E3C">
        <w:rPr>
          <w:szCs w:val="24"/>
        </w:rPr>
        <w:t>deductib</w:t>
      </w:r>
      <w:r w:rsidR="00D54FC9">
        <w:rPr>
          <w:szCs w:val="24"/>
        </w:rPr>
        <w:t>le</w:t>
      </w:r>
      <w:r w:rsidR="00D54FC9" w:rsidRPr="003F0E3C">
        <w:rPr>
          <w:szCs w:val="24"/>
        </w:rPr>
        <w:t xml:space="preserve"> </w:t>
      </w:r>
      <w:r w:rsidR="00AC1498" w:rsidRPr="003F0E3C">
        <w:rPr>
          <w:szCs w:val="24"/>
        </w:rPr>
        <w:t>factor</w:t>
      </w:r>
      <w:r w:rsidR="003E1C51">
        <w:rPr>
          <w:szCs w:val="24"/>
        </w:rPr>
        <w:t xml:space="preserve"> and can enter a value of 1.0</w:t>
      </w:r>
      <w:r w:rsidR="00AC1498" w:rsidRPr="003F0E3C">
        <w:rPr>
          <w:szCs w:val="24"/>
        </w:rPr>
        <w:t>.</w:t>
      </w:r>
    </w:p>
    <w:p w14:paraId="36917565" w14:textId="77777777" w:rsidR="00AC1498" w:rsidRPr="003F0E3C" w:rsidRDefault="00AC1498" w:rsidP="00992AB2">
      <w:pPr>
        <w:ind w:left="2160" w:hanging="1440"/>
        <w:jc w:val="left"/>
        <w:rPr>
          <w:szCs w:val="24"/>
        </w:rPr>
      </w:pPr>
    </w:p>
    <w:p w14:paraId="055172BF" w14:textId="77777777" w:rsidR="00AC1498" w:rsidRPr="003F0E3C" w:rsidRDefault="00AC1498" w:rsidP="00992AB2">
      <w:pPr>
        <w:ind w:left="1080" w:hanging="1080"/>
        <w:jc w:val="left"/>
        <w:rPr>
          <w:szCs w:val="24"/>
        </w:rPr>
      </w:pPr>
      <w:r w:rsidRPr="003F0E3C">
        <w:rPr>
          <w:szCs w:val="24"/>
        </w:rPr>
        <w:t xml:space="preserve">Line </w:t>
      </w:r>
      <w:r w:rsidR="00FA5573">
        <w:rPr>
          <w:szCs w:val="24"/>
        </w:rPr>
        <w:t>4</w:t>
      </w:r>
      <w:r w:rsidRPr="003F0E3C">
        <w:rPr>
          <w:szCs w:val="24"/>
        </w:rPr>
        <w:t xml:space="preserve">.5 – Credibility adjustment </w:t>
      </w:r>
    </w:p>
    <w:p w14:paraId="20ABAEB4" w14:textId="77777777" w:rsidR="00D47B60" w:rsidRDefault="00D47B60" w:rsidP="00992AB2">
      <w:pPr>
        <w:ind w:left="720"/>
        <w:jc w:val="left"/>
        <w:rPr>
          <w:szCs w:val="24"/>
        </w:rPr>
      </w:pPr>
    </w:p>
    <w:p w14:paraId="7559F466" w14:textId="77777777" w:rsidR="00047D24" w:rsidRDefault="00891D13" w:rsidP="007C618F">
      <w:pPr>
        <w:ind w:left="720"/>
        <w:jc w:val="left"/>
        <w:rPr>
          <w:szCs w:val="24"/>
        </w:rPr>
      </w:pPr>
      <w:r w:rsidRPr="00891D13">
        <w:rPr>
          <w:szCs w:val="24"/>
        </w:rPr>
        <w:t xml:space="preserve">Lines </w:t>
      </w:r>
      <w:r w:rsidR="00E62E0F">
        <w:rPr>
          <w:szCs w:val="24"/>
        </w:rPr>
        <w:t>4</w:t>
      </w:r>
      <w:r w:rsidRPr="00891D13">
        <w:rPr>
          <w:szCs w:val="24"/>
        </w:rPr>
        <w:t>.2 x</w:t>
      </w:r>
      <w:r w:rsidR="0054376C">
        <w:rPr>
          <w:szCs w:val="24"/>
        </w:rPr>
        <w:t xml:space="preserve"> </w:t>
      </w:r>
      <w:r w:rsidR="00E62E0F">
        <w:rPr>
          <w:szCs w:val="24"/>
        </w:rPr>
        <w:t>4</w:t>
      </w:r>
      <w:r w:rsidRPr="00891D13">
        <w:rPr>
          <w:szCs w:val="24"/>
        </w:rPr>
        <w:t>.4 (</w:t>
      </w:r>
      <w:r>
        <w:rPr>
          <w:szCs w:val="24"/>
        </w:rPr>
        <w:t>DO NOT ROUND</w:t>
      </w:r>
      <w:r w:rsidRPr="00891D13">
        <w:rPr>
          <w:szCs w:val="24"/>
        </w:rPr>
        <w:t>)</w:t>
      </w:r>
    </w:p>
    <w:p w14:paraId="1701D210" w14:textId="77777777" w:rsidR="00AC1498" w:rsidRPr="003F0E3C" w:rsidRDefault="00AC1498" w:rsidP="00992AB2">
      <w:pPr>
        <w:ind w:left="1260"/>
        <w:jc w:val="left"/>
        <w:rPr>
          <w:szCs w:val="24"/>
        </w:rPr>
      </w:pPr>
    </w:p>
    <w:p w14:paraId="3BE45D98" w14:textId="77777777" w:rsidR="00C05066" w:rsidRDefault="00AC1498" w:rsidP="00992AB2">
      <w:pPr>
        <w:ind w:left="720"/>
        <w:jc w:val="left"/>
        <w:rPr>
          <w:szCs w:val="24"/>
        </w:rPr>
      </w:pPr>
      <w:r w:rsidRPr="003F0E3C">
        <w:rPr>
          <w:szCs w:val="24"/>
        </w:rPr>
        <w:t xml:space="preserve">Issuers with non-credible or fully credible experience do not </w:t>
      </w:r>
      <w:r w:rsidR="00851C8A" w:rsidRPr="003F0E3C">
        <w:rPr>
          <w:szCs w:val="24"/>
        </w:rPr>
        <w:t>receive</w:t>
      </w:r>
      <w:r w:rsidRPr="003F0E3C">
        <w:rPr>
          <w:szCs w:val="24"/>
        </w:rPr>
        <w:t xml:space="preserve"> a credibility adjustment</w:t>
      </w:r>
      <w:r w:rsidR="000409EA">
        <w:rPr>
          <w:szCs w:val="24"/>
        </w:rPr>
        <w:t xml:space="preserve"> and should enter zero</w:t>
      </w:r>
      <w:r w:rsidR="003E1C51">
        <w:rPr>
          <w:szCs w:val="24"/>
        </w:rPr>
        <w:t xml:space="preserve">. </w:t>
      </w:r>
    </w:p>
    <w:p w14:paraId="42E76962" w14:textId="77777777" w:rsidR="00DB2989" w:rsidRPr="003F0E3C" w:rsidRDefault="00DB2989" w:rsidP="00992AB2">
      <w:pPr>
        <w:ind w:left="1260"/>
        <w:jc w:val="left"/>
        <w:rPr>
          <w:szCs w:val="24"/>
        </w:rPr>
      </w:pPr>
    </w:p>
    <w:p w14:paraId="42C2B449" w14:textId="77777777" w:rsidR="006F571D" w:rsidRPr="006F571D" w:rsidRDefault="00AC1498" w:rsidP="00160274">
      <w:pPr>
        <w:pStyle w:val="Heading3"/>
      </w:pPr>
      <w:r w:rsidRPr="00AF568C">
        <w:t xml:space="preserve">Section </w:t>
      </w:r>
      <w:r w:rsidR="00E62E0F">
        <w:t>5</w:t>
      </w:r>
      <w:r w:rsidRPr="00AF568C">
        <w:t xml:space="preserve"> </w:t>
      </w:r>
      <w:r w:rsidR="00C015D8">
        <w:t>–</w:t>
      </w:r>
      <w:r w:rsidRPr="00AF568C">
        <w:t xml:space="preserve"> Medical Loss Ratio Calculation</w:t>
      </w:r>
    </w:p>
    <w:p w14:paraId="428B2CA3" w14:textId="77777777" w:rsidR="00AC1498" w:rsidRPr="004B16EC" w:rsidRDefault="00AC1498" w:rsidP="00992AB2">
      <w:pPr>
        <w:keepNext/>
        <w:ind w:left="1440" w:hanging="1440"/>
        <w:jc w:val="left"/>
        <w:rPr>
          <w:b/>
          <w:szCs w:val="24"/>
          <w:u w:val="single"/>
        </w:rPr>
      </w:pPr>
    </w:p>
    <w:p w14:paraId="703C3411" w14:textId="77777777" w:rsidR="00667DE5" w:rsidRDefault="00667DE5" w:rsidP="00992AB2">
      <w:pPr>
        <w:keepNext/>
        <w:jc w:val="left"/>
        <w:rPr>
          <w:szCs w:val="24"/>
        </w:rPr>
      </w:pPr>
      <w:r>
        <w:rPr>
          <w:szCs w:val="24"/>
        </w:rPr>
        <w:t xml:space="preserve">Issuers with less than 1,000 aggregated life-years (Line </w:t>
      </w:r>
      <w:r w:rsidR="00E62E0F">
        <w:rPr>
          <w:szCs w:val="24"/>
        </w:rPr>
        <w:t>4</w:t>
      </w:r>
      <w:r>
        <w:rPr>
          <w:szCs w:val="24"/>
        </w:rPr>
        <w:t>.1, Tot</w:t>
      </w:r>
      <w:r w:rsidR="008A59EE">
        <w:rPr>
          <w:szCs w:val="24"/>
        </w:rPr>
        <w:t>al Column) are presumed to meet the</w:t>
      </w:r>
      <w:r w:rsidR="00156624">
        <w:rPr>
          <w:szCs w:val="24"/>
        </w:rPr>
        <w:t xml:space="preserve"> </w:t>
      </w:r>
      <w:r w:rsidR="008A59EE">
        <w:rPr>
          <w:szCs w:val="24"/>
        </w:rPr>
        <w:t xml:space="preserve">MLR </w:t>
      </w:r>
      <w:r>
        <w:rPr>
          <w:szCs w:val="24"/>
        </w:rPr>
        <w:t xml:space="preserve">standard and may leave Section </w:t>
      </w:r>
      <w:r w:rsidR="00E62E0F">
        <w:rPr>
          <w:szCs w:val="24"/>
        </w:rPr>
        <w:t>5</w:t>
      </w:r>
      <w:r>
        <w:rPr>
          <w:szCs w:val="24"/>
        </w:rPr>
        <w:t xml:space="preserve"> blank.</w:t>
      </w:r>
    </w:p>
    <w:p w14:paraId="50A65B9F" w14:textId="77777777" w:rsidR="00667DE5" w:rsidRDefault="00667DE5" w:rsidP="00992AB2">
      <w:pPr>
        <w:ind w:left="2160" w:hanging="1440"/>
        <w:jc w:val="left"/>
        <w:rPr>
          <w:szCs w:val="24"/>
        </w:rPr>
      </w:pPr>
    </w:p>
    <w:p w14:paraId="1915CEE3" w14:textId="77777777" w:rsidR="00AC1498" w:rsidRPr="003F0E3C" w:rsidRDefault="00AC1498" w:rsidP="00992AB2">
      <w:pPr>
        <w:ind w:left="1080" w:hanging="1080"/>
        <w:jc w:val="left"/>
        <w:rPr>
          <w:szCs w:val="24"/>
        </w:rPr>
      </w:pPr>
      <w:r w:rsidRPr="003F0E3C">
        <w:rPr>
          <w:szCs w:val="24"/>
        </w:rPr>
        <w:t xml:space="preserve">Line </w:t>
      </w:r>
      <w:r w:rsidR="00FA5573">
        <w:rPr>
          <w:szCs w:val="24"/>
        </w:rPr>
        <w:t>5</w:t>
      </w:r>
      <w:r w:rsidRPr="003F0E3C">
        <w:rPr>
          <w:szCs w:val="24"/>
        </w:rPr>
        <w:t>.</w:t>
      </w:r>
      <w:r w:rsidR="00B939EB">
        <w:rPr>
          <w:szCs w:val="24"/>
        </w:rPr>
        <w:t>1</w:t>
      </w:r>
      <w:r w:rsidRPr="003F0E3C">
        <w:rPr>
          <w:szCs w:val="24"/>
        </w:rPr>
        <w:t xml:space="preserve"> – Preliminary Medical Loss Ratio</w:t>
      </w:r>
    </w:p>
    <w:p w14:paraId="74AE920F" w14:textId="77777777" w:rsidR="00DB2989" w:rsidRDefault="00DB2989" w:rsidP="00992AB2">
      <w:pPr>
        <w:ind w:left="2160" w:hanging="720"/>
        <w:jc w:val="left"/>
        <w:rPr>
          <w:szCs w:val="24"/>
        </w:rPr>
      </w:pPr>
    </w:p>
    <w:p w14:paraId="6826411C" w14:textId="77777777" w:rsidR="00B939EB" w:rsidRPr="002E0827" w:rsidRDefault="00FA5573" w:rsidP="00992AB2">
      <w:pPr>
        <w:ind w:left="720"/>
        <w:jc w:val="left"/>
        <w:rPr>
          <w:szCs w:val="24"/>
        </w:rPr>
      </w:pPr>
      <w:r>
        <w:rPr>
          <w:szCs w:val="24"/>
        </w:rPr>
        <w:t>5</w:t>
      </w:r>
      <w:r w:rsidR="00AC1498" w:rsidRPr="002E0827">
        <w:rPr>
          <w:szCs w:val="24"/>
        </w:rPr>
        <w:t>.</w:t>
      </w:r>
      <w:r w:rsidR="00B939EB" w:rsidRPr="002E0827">
        <w:rPr>
          <w:szCs w:val="24"/>
        </w:rPr>
        <w:t>1</w:t>
      </w:r>
      <w:r w:rsidR="00AC1498" w:rsidRPr="002E0827">
        <w:rPr>
          <w:szCs w:val="24"/>
        </w:rPr>
        <w:t xml:space="preserve">a – Preliminary MLR </w:t>
      </w:r>
    </w:p>
    <w:p w14:paraId="1E9CAC29" w14:textId="77777777" w:rsidR="00DB2989" w:rsidRDefault="00DB2989" w:rsidP="00992AB2">
      <w:pPr>
        <w:ind w:left="2160" w:hanging="720"/>
        <w:jc w:val="left"/>
        <w:rPr>
          <w:szCs w:val="24"/>
        </w:rPr>
      </w:pPr>
    </w:p>
    <w:p w14:paraId="08A52DCC" w14:textId="47F6A6BF" w:rsidR="00110275" w:rsidRDefault="00E7573D" w:rsidP="00992AB2">
      <w:pPr>
        <w:ind w:left="1440"/>
        <w:jc w:val="left"/>
        <w:rPr>
          <w:szCs w:val="24"/>
        </w:rPr>
      </w:pPr>
      <w:r>
        <w:rPr>
          <w:szCs w:val="24"/>
        </w:rPr>
        <w:t>All</w:t>
      </w:r>
      <w:r w:rsidR="00110275">
        <w:rPr>
          <w:szCs w:val="24"/>
        </w:rPr>
        <w:t xml:space="preserve"> Column</w:t>
      </w:r>
      <w:r>
        <w:rPr>
          <w:szCs w:val="24"/>
        </w:rPr>
        <w:t>s</w:t>
      </w:r>
      <w:r w:rsidR="00110275">
        <w:rPr>
          <w:szCs w:val="24"/>
        </w:rPr>
        <w:t xml:space="preserve"> – Line 1.</w:t>
      </w:r>
      <w:r w:rsidR="00FA5573">
        <w:rPr>
          <w:szCs w:val="24"/>
        </w:rPr>
        <w:t>8</w:t>
      </w:r>
      <w:r w:rsidR="00E05A51">
        <w:rPr>
          <w:szCs w:val="24"/>
        </w:rPr>
        <w:t xml:space="preserve"> </w:t>
      </w:r>
      <w:r w:rsidR="00110275">
        <w:rPr>
          <w:szCs w:val="24"/>
        </w:rPr>
        <w:t>/ Line 2.3.  Do not round.</w:t>
      </w:r>
    </w:p>
    <w:p w14:paraId="43DA8DBA" w14:textId="77777777" w:rsidR="00110275" w:rsidRDefault="00110275" w:rsidP="00992AB2">
      <w:pPr>
        <w:ind w:left="2160"/>
        <w:jc w:val="left"/>
        <w:rPr>
          <w:szCs w:val="24"/>
        </w:rPr>
      </w:pPr>
    </w:p>
    <w:p w14:paraId="327BEF43" w14:textId="77777777" w:rsidR="00110275" w:rsidRPr="002E0827" w:rsidRDefault="00FA5573" w:rsidP="00992AB2">
      <w:pPr>
        <w:ind w:left="720"/>
        <w:jc w:val="left"/>
        <w:rPr>
          <w:szCs w:val="24"/>
        </w:rPr>
      </w:pPr>
      <w:r>
        <w:rPr>
          <w:szCs w:val="24"/>
        </w:rPr>
        <w:t>5</w:t>
      </w:r>
      <w:r w:rsidR="00110275" w:rsidRPr="002E0827">
        <w:rPr>
          <w:szCs w:val="24"/>
        </w:rPr>
        <w:t>.1</w:t>
      </w:r>
      <w:r w:rsidR="00110275">
        <w:rPr>
          <w:szCs w:val="24"/>
        </w:rPr>
        <w:t>b</w:t>
      </w:r>
      <w:r w:rsidR="00110275" w:rsidRPr="002E0827">
        <w:rPr>
          <w:szCs w:val="24"/>
        </w:rPr>
        <w:t xml:space="preserve"> – Preliminary MLR</w:t>
      </w:r>
      <w:r w:rsidR="00110275">
        <w:rPr>
          <w:szCs w:val="24"/>
        </w:rPr>
        <w:t>: Mini-</w:t>
      </w:r>
      <w:r w:rsidR="00AC1498" w:rsidRPr="002E0827">
        <w:rPr>
          <w:szCs w:val="24"/>
        </w:rPr>
        <w:t>Med</w:t>
      </w:r>
      <w:r w:rsidR="00AC1498" w:rsidRPr="00C865F0">
        <w:rPr>
          <w:szCs w:val="24"/>
        </w:rPr>
        <w:t xml:space="preserve"> </w:t>
      </w:r>
      <w:r w:rsidR="008628DE">
        <w:rPr>
          <w:szCs w:val="24"/>
        </w:rPr>
        <w:t>and Student Health Plans</w:t>
      </w:r>
      <w:r w:rsidR="00110275">
        <w:rPr>
          <w:szCs w:val="24"/>
        </w:rPr>
        <w:t xml:space="preserve"> </w:t>
      </w:r>
    </w:p>
    <w:p w14:paraId="5796BD3F" w14:textId="77777777" w:rsidR="008628DE" w:rsidRPr="008628DE" w:rsidRDefault="008628DE" w:rsidP="00992AB2">
      <w:pPr>
        <w:ind w:left="2160" w:hanging="720"/>
        <w:jc w:val="left"/>
        <w:rPr>
          <w:szCs w:val="24"/>
        </w:rPr>
      </w:pPr>
    </w:p>
    <w:p w14:paraId="40CA1CF3" w14:textId="671B4D63" w:rsidR="00224143" w:rsidRDefault="00E7573D" w:rsidP="00992AB2">
      <w:pPr>
        <w:ind w:left="2160" w:hanging="720"/>
        <w:jc w:val="left"/>
        <w:rPr>
          <w:szCs w:val="24"/>
        </w:rPr>
      </w:pPr>
      <w:r>
        <w:rPr>
          <w:szCs w:val="24"/>
        </w:rPr>
        <w:t>All</w:t>
      </w:r>
      <w:r w:rsidR="008628DE">
        <w:rPr>
          <w:szCs w:val="24"/>
        </w:rPr>
        <w:t xml:space="preserve"> Column</w:t>
      </w:r>
      <w:r>
        <w:rPr>
          <w:szCs w:val="24"/>
        </w:rPr>
        <w:t>s</w:t>
      </w:r>
      <w:r w:rsidR="008628DE">
        <w:rPr>
          <w:szCs w:val="24"/>
        </w:rPr>
        <w:t xml:space="preserve"> – Line 1.</w:t>
      </w:r>
      <w:r w:rsidR="001D40B2">
        <w:rPr>
          <w:szCs w:val="24"/>
        </w:rPr>
        <w:t>9</w:t>
      </w:r>
      <w:r w:rsidR="008628DE">
        <w:rPr>
          <w:szCs w:val="24"/>
        </w:rPr>
        <w:t xml:space="preserve"> / </w:t>
      </w:r>
      <w:r w:rsidR="00224143">
        <w:rPr>
          <w:szCs w:val="24"/>
        </w:rPr>
        <w:t>Line 2.3.  Do not round.</w:t>
      </w:r>
    </w:p>
    <w:p w14:paraId="24C57E0E" w14:textId="77777777" w:rsidR="00AC00BF" w:rsidRPr="009D0032" w:rsidRDefault="00342228" w:rsidP="00992AB2">
      <w:pPr>
        <w:ind w:left="2160" w:hanging="1440"/>
        <w:jc w:val="left"/>
        <w:rPr>
          <w:i/>
          <w:szCs w:val="24"/>
        </w:rPr>
      </w:pPr>
      <w:r>
        <w:rPr>
          <w:szCs w:val="24"/>
        </w:rPr>
        <w:tab/>
      </w:r>
    </w:p>
    <w:p w14:paraId="4781A884" w14:textId="77777777" w:rsidR="00B939EB" w:rsidRPr="002E0827" w:rsidRDefault="00AC1498" w:rsidP="00992AB2">
      <w:pPr>
        <w:ind w:left="1080" w:hanging="1080"/>
        <w:jc w:val="left"/>
        <w:rPr>
          <w:szCs w:val="24"/>
        </w:rPr>
      </w:pPr>
      <w:r w:rsidRPr="002E0827">
        <w:rPr>
          <w:szCs w:val="24"/>
        </w:rPr>
        <w:t xml:space="preserve">Line </w:t>
      </w:r>
      <w:r w:rsidR="00FA5573">
        <w:rPr>
          <w:szCs w:val="24"/>
        </w:rPr>
        <w:t>5</w:t>
      </w:r>
      <w:r w:rsidRPr="002E0827">
        <w:rPr>
          <w:szCs w:val="24"/>
        </w:rPr>
        <w:t>.</w:t>
      </w:r>
      <w:r w:rsidR="00B939EB" w:rsidRPr="002E0827">
        <w:rPr>
          <w:szCs w:val="24"/>
        </w:rPr>
        <w:t>2</w:t>
      </w:r>
      <w:r w:rsidRPr="002E0827">
        <w:rPr>
          <w:szCs w:val="24"/>
        </w:rPr>
        <w:t xml:space="preserve"> – Credibility adjustment </w:t>
      </w:r>
    </w:p>
    <w:p w14:paraId="542AAA17" w14:textId="77777777" w:rsidR="00AC1498" w:rsidRPr="002E0827" w:rsidRDefault="00AC1498" w:rsidP="00992AB2">
      <w:pPr>
        <w:ind w:left="720"/>
        <w:jc w:val="left"/>
        <w:rPr>
          <w:szCs w:val="24"/>
          <w:u w:val="single"/>
        </w:rPr>
      </w:pPr>
    </w:p>
    <w:p w14:paraId="03CC21E8" w14:textId="77777777" w:rsidR="00047D24" w:rsidRPr="002E0827" w:rsidRDefault="00AC1498" w:rsidP="007C618F">
      <w:pPr>
        <w:ind w:left="1440" w:hanging="720"/>
        <w:jc w:val="left"/>
        <w:rPr>
          <w:szCs w:val="24"/>
        </w:rPr>
      </w:pPr>
      <w:r w:rsidRPr="002E0827">
        <w:rPr>
          <w:szCs w:val="24"/>
        </w:rPr>
        <w:t xml:space="preserve">Line </w:t>
      </w:r>
      <w:r w:rsidR="00FA5573">
        <w:rPr>
          <w:szCs w:val="24"/>
        </w:rPr>
        <w:t>4</w:t>
      </w:r>
      <w:r w:rsidRPr="002E0827">
        <w:rPr>
          <w:szCs w:val="24"/>
        </w:rPr>
        <w:t>.5</w:t>
      </w:r>
      <w:r w:rsidR="00743EDF">
        <w:rPr>
          <w:szCs w:val="24"/>
        </w:rPr>
        <w:t xml:space="preserve">, Total </w:t>
      </w:r>
      <w:r w:rsidR="002859D0">
        <w:rPr>
          <w:szCs w:val="24"/>
        </w:rPr>
        <w:t>C</w:t>
      </w:r>
      <w:r w:rsidR="00743EDF">
        <w:rPr>
          <w:szCs w:val="24"/>
        </w:rPr>
        <w:t>olumn.</w:t>
      </w:r>
    </w:p>
    <w:p w14:paraId="493D63D3" w14:textId="77777777" w:rsidR="00AC1498" w:rsidRPr="002E0827" w:rsidRDefault="00AC1498" w:rsidP="00992AB2">
      <w:pPr>
        <w:ind w:left="2160" w:hanging="1440"/>
        <w:jc w:val="left"/>
        <w:rPr>
          <w:szCs w:val="24"/>
        </w:rPr>
      </w:pPr>
    </w:p>
    <w:p w14:paraId="532B6560" w14:textId="77777777" w:rsidR="00B939EB" w:rsidRPr="002E0827" w:rsidRDefault="00AC1498" w:rsidP="00992AB2">
      <w:pPr>
        <w:ind w:left="1080" w:hanging="1080"/>
        <w:jc w:val="left"/>
        <w:rPr>
          <w:szCs w:val="24"/>
        </w:rPr>
      </w:pPr>
      <w:r w:rsidRPr="002E0827">
        <w:rPr>
          <w:szCs w:val="24"/>
        </w:rPr>
        <w:t xml:space="preserve">Line </w:t>
      </w:r>
      <w:r w:rsidR="00FA5573">
        <w:rPr>
          <w:szCs w:val="24"/>
        </w:rPr>
        <w:t>5</w:t>
      </w:r>
      <w:r w:rsidRPr="002E0827">
        <w:rPr>
          <w:szCs w:val="24"/>
        </w:rPr>
        <w:t>.</w:t>
      </w:r>
      <w:r w:rsidR="00B939EB" w:rsidRPr="002E0827">
        <w:rPr>
          <w:szCs w:val="24"/>
        </w:rPr>
        <w:t>3</w:t>
      </w:r>
      <w:r w:rsidRPr="002E0827">
        <w:rPr>
          <w:szCs w:val="24"/>
        </w:rPr>
        <w:t xml:space="preserve"> – MLR including credibility adjustment </w:t>
      </w:r>
      <w:r w:rsidR="00B720F9" w:rsidRPr="002E0827">
        <w:rPr>
          <w:szCs w:val="24"/>
        </w:rPr>
        <w:t>(</w:t>
      </w:r>
      <w:r w:rsidRPr="002E0827">
        <w:rPr>
          <w:szCs w:val="24"/>
        </w:rPr>
        <w:t>if applicable</w:t>
      </w:r>
      <w:r w:rsidR="00B720F9" w:rsidRPr="002E0827">
        <w:rPr>
          <w:szCs w:val="24"/>
        </w:rPr>
        <w:t>)</w:t>
      </w:r>
      <w:r w:rsidRPr="002E0827">
        <w:rPr>
          <w:szCs w:val="24"/>
        </w:rPr>
        <w:t xml:space="preserve"> </w:t>
      </w:r>
    </w:p>
    <w:p w14:paraId="42DCF7E8" w14:textId="77777777" w:rsidR="00DB2989" w:rsidRPr="002E0827" w:rsidRDefault="00DB2989" w:rsidP="00992AB2">
      <w:pPr>
        <w:ind w:left="720"/>
        <w:jc w:val="left"/>
        <w:rPr>
          <w:szCs w:val="24"/>
        </w:rPr>
      </w:pPr>
    </w:p>
    <w:p w14:paraId="321F4591" w14:textId="77777777" w:rsidR="00DB2989" w:rsidRPr="00D1125E" w:rsidRDefault="001640B1" w:rsidP="007C618F">
      <w:pPr>
        <w:ind w:left="720"/>
        <w:jc w:val="left"/>
        <w:rPr>
          <w:szCs w:val="24"/>
        </w:rPr>
      </w:pPr>
      <w:r w:rsidRPr="002E0827">
        <w:rPr>
          <w:szCs w:val="24"/>
        </w:rPr>
        <w:t xml:space="preserve">Lines </w:t>
      </w:r>
      <w:r w:rsidR="00FA5573">
        <w:rPr>
          <w:szCs w:val="24"/>
        </w:rPr>
        <w:t>5</w:t>
      </w:r>
      <w:r w:rsidRPr="002E0827">
        <w:rPr>
          <w:szCs w:val="24"/>
        </w:rPr>
        <w:t xml:space="preserve">.1a or </w:t>
      </w:r>
      <w:r w:rsidR="00FA5573">
        <w:rPr>
          <w:szCs w:val="24"/>
        </w:rPr>
        <w:t>5</w:t>
      </w:r>
      <w:r w:rsidRPr="002E0827">
        <w:rPr>
          <w:szCs w:val="24"/>
        </w:rPr>
        <w:t xml:space="preserve">.1b + </w:t>
      </w:r>
      <w:r w:rsidR="00FA5573">
        <w:rPr>
          <w:szCs w:val="24"/>
        </w:rPr>
        <w:t>5</w:t>
      </w:r>
      <w:r w:rsidRPr="002E0827">
        <w:rPr>
          <w:szCs w:val="24"/>
        </w:rPr>
        <w:t>.2</w:t>
      </w:r>
      <w:r w:rsidR="00743EDF">
        <w:rPr>
          <w:szCs w:val="24"/>
        </w:rPr>
        <w:t xml:space="preserve">, Total </w:t>
      </w:r>
      <w:r w:rsidR="002859D0">
        <w:rPr>
          <w:szCs w:val="24"/>
        </w:rPr>
        <w:t>C</w:t>
      </w:r>
      <w:r w:rsidR="00743EDF">
        <w:rPr>
          <w:szCs w:val="24"/>
        </w:rPr>
        <w:t>olumn. After adding</w:t>
      </w:r>
      <w:r w:rsidR="00D90E31">
        <w:rPr>
          <w:szCs w:val="24"/>
        </w:rPr>
        <w:t xml:space="preserve">, </w:t>
      </w:r>
      <w:r w:rsidRPr="002E0827">
        <w:rPr>
          <w:szCs w:val="24"/>
        </w:rPr>
        <w:t>round to three decimal places, e.g. 0.801 or 80.1%</w:t>
      </w:r>
      <w:r w:rsidR="00743EDF">
        <w:rPr>
          <w:szCs w:val="24"/>
        </w:rPr>
        <w:t>.</w:t>
      </w:r>
    </w:p>
    <w:p w14:paraId="74BC8DAF" w14:textId="77777777" w:rsidR="00A76543" w:rsidRDefault="00A76543" w:rsidP="00992AB2">
      <w:pPr>
        <w:ind w:left="1440" w:hanging="1440"/>
        <w:jc w:val="left"/>
        <w:rPr>
          <w:b/>
          <w:szCs w:val="24"/>
          <w:u w:val="single"/>
        </w:rPr>
      </w:pPr>
    </w:p>
    <w:p w14:paraId="009473C1" w14:textId="77777777" w:rsidR="00AC1498" w:rsidRPr="002E0827" w:rsidRDefault="00AC1498" w:rsidP="00160274">
      <w:pPr>
        <w:pStyle w:val="Heading3"/>
      </w:pPr>
      <w:r w:rsidRPr="002E0827">
        <w:t xml:space="preserve">Section </w:t>
      </w:r>
      <w:r w:rsidR="001D40B2">
        <w:t>6</w:t>
      </w:r>
      <w:r w:rsidRPr="002E0827">
        <w:t xml:space="preserve"> </w:t>
      </w:r>
      <w:r w:rsidR="00C015D8">
        <w:t>–</w:t>
      </w:r>
      <w:r w:rsidRPr="002E0827">
        <w:t xml:space="preserve"> MLR Rebate Calculation</w:t>
      </w:r>
    </w:p>
    <w:p w14:paraId="5A296C48" w14:textId="77777777" w:rsidR="00AC1498" w:rsidRPr="002E0827" w:rsidRDefault="00AC1498" w:rsidP="00992AB2">
      <w:pPr>
        <w:ind w:left="1440" w:hanging="1440"/>
        <w:jc w:val="left"/>
        <w:rPr>
          <w:b/>
          <w:szCs w:val="24"/>
        </w:rPr>
      </w:pPr>
    </w:p>
    <w:p w14:paraId="022BF6B4" w14:textId="77777777" w:rsidR="00604066" w:rsidRDefault="00AC1498" w:rsidP="00992AB2">
      <w:pPr>
        <w:ind w:left="1080" w:hanging="1080"/>
        <w:jc w:val="left"/>
        <w:rPr>
          <w:szCs w:val="24"/>
        </w:rPr>
      </w:pPr>
      <w:r w:rsidRPr="002E0827">
        <w:rPr>
          <w:szCs w:val="24"/>
        </w:rPr>
        <w:t xml:space="preserve">Line </w:t>
      </w:r>
      <w:r w:rsidR="001D40B2">
        <w:rPr>
          <w:szCs w:val="24"/>
        </w:rPr>
        <w:t>6</w:t>
      </w:r>
      <w:r w:rsidRPr="002E0827">
        <w:rPr>
          <w:szCs w:val="24"/>
        </w:rPr>
        <w:t>.1 – MLR Standard</w:t>
      </w:r>
    </w:p>
    <w:p w14:paraId="6BA40F96" w14:textId="77777777" w:rsidR="00604066" w:rsidRDefault="00604066" w:rsidP="00992AB2">
      <w:pPr>
        <w:ind w:left="720"/>
        <w:jc w:val="left"/>
        <w:rPr>
          <w:szCs w:val="24"/>
        </w:rPr>
      </w:pPr>
    </w:p>
    <w:p w14:paraId="0FF6D02E" w14:textId="58B89E8A" w:rsidR="001E7F43" w:rsidRDefault="001E7F43" w:rsidP="00992AB2">
      <w:pPr>
        <w:ind w:left="720"/>
        <w:jc w:val="left"/>
        <w:rPr>
          <w:szCs w:val="24"/>
        </w:rPr>
      </w:pPr>
      <w:r>
        <w:rPr>
          <w:szCs w:val="24"/>
        </w:rPr>
        <w:t xml:space="preserve">PY2 Column – </w:t>
      </w:r>
      <w:r w:rsidR="006F33F1">
        <w:rPr>
          <w:szCs w:val="24"/>
        </w:rPr>
        <w:t xml:space="preserve">2013 </w:t>
      </w:r>
      <w:r>
        <w:rPr>
          <w:szCs w:val="24"/>
        </w:rPr>
        <w:t xml:space="preserve">MLR Form, Part </w:t>
      </w:r>
      <w:r w:rsidR="001D40B2">
        <w:rPr>
          <w:szCs w:val="24"/>
        </w:rPr>
        <w:t>4</w:t>
      </w:r>
      <w:r>
        <w:rPr>
          <w:szCs w:val="24"/>
        </w:rPr>
        <w:t>, Line 5.1, Total Column</w:t>
      </w:r>
    </w:p>
    <w:p w14:paraId="0A9D214C" w14:textId="77777777" w:rsidR="001E7F43" w:rsidRDefault="001E7F43" w:rsidP="00992AB2">
      <w:pPr>
        <w:ind w:left="720"/>
        <w:jc w:val="left"/>
        <w:rPr>
          <w:szCs w:val="24"/>
        </w:rPr>
      </w:pPr>
    </w:p>
    <w:p w14:paraId="49131702" w14:textId="6C260E29" w:rsidR="001E7F43" w:rsidRDefault="001E7F43" w:rsidP="00992AB2">
      <w:pPr>
        <w:ind w:left="720"/>
        <w:jc w:val="left"/>
        <w:rPr>
          <w:szCs w:val="24"/>
        </w:rPr>
      </w:pPr>
      <w:r>
        <w:rPr>
          <w:szCs w:val="24"/>
        </w:rPr>
        <w:t xml:space="preserve">PY1 Column – </w:t>
      </w:r>
      <w:r w:rsidR="006F33F1">
        <w:rPr>
          <w:szCs w:val="24"/>
        </w:rPr>
        <w:t xml:space="preserve">2014 </w:t>
      </w:r>
      <w:r>
        <w:rPr>
          <w:szCs w:val="24"/>
        </w:rPr>
        <w:t xml:space="preserve">MLR </w:t>
      </w:r>
      <w:r w:rsidR="0022625C">
        <w:rPr>
          <w:szCs w:val="24"/>
        </w:rPr>
        <w:t>F</w:t>
      </w:r>
      <w:r>
        <w:rPr>
          <w:szCs w:val="24"/>
        </w:rPr>
        <w:t xml:space="preserve">orm, Part </w:t>
      </w:r>
      <w:r w:rsidR="00821F3C">
        <w:rPr>
          <w:szCs w:val="24"/>
        </w:rPr>
        <w:t>3</w:t>
      </w:r>
      <w:r>
        <w:rPr>
          <w:szCs w:val="24"/>
        </w:rPr>
        <w:t xml:space="preserve">, Line </w:t>
      </w:r>
      <w:r w:rsidR="00821F3C">
        <w:rPr>
          <w:szCs w:val="24"/>
        </w:rPr>
        <w:t>6</w:t>
      </w:r>
      <w:r>
        <w:rPr>
          <w:szCs w:val="24"/>
        </w:rPr>
        <w:t>.1, Total Column</w:t>
      </w:r>
    </w:p>
    <w:p w14:paraId="7C667C9E" w14:textId="77777777" w:rsidR="001E7F43" w:rsidRDefault="001E7F43" w:rsidP="00992AB2">
      <w:pPr>
        <w:ind w:left="720"/>
        <w:jc w:val="left"/>
        <w:rPr>
          <w:szCs w:val="24"/>
        </w:rPr>
      </w:pPr>
    </w:p>
    <w:p w14:paraId="02C7B1E3" w14:textId="77777777" w:rsidR="00D90E31" w:rsidRPr="00D90E31" w:rsidRDefault="001E7F43" w:rsidP="00992AB2">
      <w:pPr>
        <w:ind w:left="720"/>
        <w:jc w:val="left"/>
        <w:rPr>
          <w:szCs w:val="24"/>
        </w:rPr>
      </w:pPr>
      <w:r>
        <w:rPr>
          <w:szCs w:val="24"/>
        </w:rPr>
        <w:t xml:space="preserve">CY </w:t>
      </w:r>
      <w:r w:rsidR="008D4905">
        <w:rPr>
          <w:szCs w:val="24"/>
        </w:rPr>
        <w:t xml:space="preserve">and </w:t>
      </w:r>
      <w:r w:rsidR="00604066" w:rsidRPr="00D90E31">
        <w:rPr>
          <w:szCs w:val="24"/>
        </w:rPr>
        <w:t xml:space="preserve">Total </w:t>
      </w:r>
      <w:r w:rsidR="002859D0">
        <w:rPr>
          <w:szCs w:val="24"/>
        </w:rPr>
        <w:t>C</w:t>
      </w:r>
      <w:r w:rsidR="00604066" w:rsidRPr="00D90E31">
        <w:rPr>
          <w:szCs w:val="24"/>
        </w:rPr>
        <w:t>olumn</w:t>
      </w:r>
      <w:r w:rsidR="008D4905">
        <w:rPr>
          <w:szCs w:val="24"/>
        </w:rPr>
        <w:t>s</w:t>
      </w:r>
      <w:r w:rsidR="00604066" w:rsidRPr="00D90E31">
        <w:rPr>
          <w:szCs w:val="24"/>
        </w:rPr>
        <w:t xml:space="preserve"> </w:t>
      </w:r>
      <w:r>
        <w:rPr>
          <w:szCs w:val="24"/>
        </w:rPr>
        <w:t>–</w:t>
      </w:r>
      <w:r w:rsidR="00604066" w:rsidRPr="00D90E31">
        <w:rPr>
          <w:szCs w:val="24"/>
        </w:rPr>
        <w:t xml:space="preserve"> </w:t>
      </w:r>
      <w:r w:rsidR="0083745E" w:rsidRPr="00D90E31">
        <w:rPr>
          <w:szCs w:val="24"/>
        </w:rPr>
        <w:t xml:space="preserve">The applicable </w:t>
      </w:r>
      <w:r w:rsidR="00AC1498" w:rsidRPr="00D90E31">
        <w:rPr>
          <w:szCs w:val="24"/>
        </w:rPr>
        <w:t>MLR standard</w:t>
      </w:r>
      <w:r w:rsidR="0092459B" w:rsidRPr="00D90E31">
        <w:rPr>
          <w:szCs w:val="24"/>
        </w:rPr>
        <w:t xml:space="preserve"> is based on </w:t>
      </w:r>
      <w:r w:rsidR="00AC1498" w:rsidRPr="00D90E31">
        <w:rPr>
          <w:szCs w:val="24"/>
        </w:rPr>
        <w:t>one of the following:</w:t>
      </w:r>
    </w:p>
    <w:p w14:paraId="420007F0" w14:textId="77777777" w:rsidR="009E6767" w:rsidRPr="00D90E31" w:rsidRDefault="00AC1498" w:rsidP="009D51FA">
      <w:pPr>
        <w:pStyle w:val="ListParagraph"/>
        <w:numPr>
          <w:ilvl w:val="0"/>
          <w:numId w:val="30"/>
        </w:numPr>
        <w:ind w:left="1440"/>
      </w:pPr>
      <w:r w:rsidRPr="00D90E31">
        <w:t>The statutory MLR</w:t>
      </w:r>
      <w:r w:rsidR="00D90E31" w:rsidRPr="00D90E31">
        <w:t xml:space="preserve"> </w:t>
      </w:r>
      <w:r w:rsidRPr="00D90E31">
        <w:t>standard for the relevant market (i.e., 80% for the individual market and small group market; and 85% for the large group market);</w:t>
      </w:r>
      <w:r w:rsidR="00B720F9" w:rsidRPr="00D90E31">
        <w:t xml:space="preserve"> or</w:t>
      </w:r>
    </w:p>
    <w:p w14:paraId="163D5E0E" w14:textId="77777777" w:rsidR="009E6767" w:rsidRPr="00D90E31" w:rsidRDefault="00AC1498" w:rsidP="009D51FA">
      <w:pPr>
        <w:pStyle w:val="ListParagraph"/>
        <w:numPr>
          <w:ilvl w:val="0"/>
          <w:numId w:val="15"/>
        </w:numPr>
        <w:ind w:left="1440"/>
      </w:pPr>
      <w:r w:rsidRPr="00D90E31">
        <w:t>The HHS-approved adjusted MLR standard for a particular State’s individual market; or</w:t>
      </w:r>
    </w:p>
    <w:p w14:paraId="4B4DFDBA" w14:textId="77777777" w:rsidR="00D90E31" w:rsidRDefault="00AC1498" w:rsidP="009D51FA">
      <w:pPr>
        <w:pStyle w:val="ListParagraph"/>
        <w:numPr>
          <w:ilvl w:val="0"/>
          <w:numId w:val="15"/>
        </w:numPr>
        <w:ind w:left="1440"/>
      </w:pPr>
      <w:r w:rsidRPr="00D90E31">
        <w:t>The State MLR standard, if the State requires a higher percentage than the statutory MLR standard for the relevant market</w:t>
      </w:r>
      <w:r w:rsidR="0083745E" w:rsidRPr="00D90E31">
        <w:t xml:space="preserve"> for rebate purposes</w:t>
      </w:r>
      <w:r w:rsidRPr="00D90E31">
        <w:t>.</w:t>
      </w:r>
      <w:r w:rsidR="00D90E31" w:rsidRPr="00D90E31">
        <w:t xml:space="preserve"> </w:t>
      </w:r>
    </w:p>
    <w:p w14:paraId="0A0B9CB8" w14:textId="77777777" w:rsidR="00D4288C" w:rsidRPr="00D90E31" w:rsidRDefault="00D4288C" w:rsidP="009D51FA">
      <w:pPr>
        <w:pStyle w:val="ListParagraph"/>
        <w:numPr>
          <w:ilvl w:val="0"/>
          <w:numId w:val="15"/>
        </w:numPr>
        <w:ind w:left="1440"/>
      </w:pPr>
      <w:r w:rsidRPr="00D90E31">
        <w:t xml:space="preserve">If </w:t>
      </w:r>
      <w:r w:rsidR="00214E0A" w:rsidRPr="00D90E31">
        <w:t xml:space="preserve">an issuer thinks a </w:t>
      </w:r>
      <w:r w:rsidR="001E7F43">
        <w:t>S</w:t>
      </w:r>
      <w:r w:rsidRPr="002E0827">
        <w:t>tate</w:t>
      </w:r>
      <w:r w:rsidR="00214E0A" w:rsidRPr="002E0827">
        <w:t>’s</w:t>
      </w:r>
      <w:r w:rsidR="00214E0A" w:rsidRPr="00D90E31">
        <w:t xml:space="preserve"> higher</w:t>
      </w:r>
      <w:r w:rsidRPr="00D90E31">
        <w:t xml:space="preserve"> </w:t>
      </w:r>
      <w:r w:rsidR="00214E0A" w:rsidRPr="00D90E31">
        <w:t xml:space="preserve">MLR </w:t>
      </w:r>
      <w:r w:rsidRPr="00D90E31">
        <w:t xml:space="preserve">standard </w:t>
      </w:r>
      <w:r w:rsidR="00214E0A" w:rsidRPr="00D90E31">
        <w:t xml:space="preserve">does not apply to its MLR and rebate requirements under </w:t>
      </w:r>
      <w:r w:rsidR="001E7F43">
        <w:t>F</w:t>
      </w:r>
      <w:r w:rsidR="00214E0A" w:rsidRPr="002E0827">
        <w:t>ederal</w:t>
      </w:r>
      <w:r w:rsidR="00214E0A" w:rsidRPr="00D90E31">
        <w:t xml:space="preserve"> law, </w:t>
      </w:r>
      <w:r w:rsidRPr="00D90E31">
        <w:t xml:space="preserve">please contact CCIIO at </w:t>
      </w:r>
      <w:hyperlink r:id="rId44" w:history="1">
        <w:r w:rsidR="00B720F9" w:rsidRPr="00D90E31">
          <w:rPr>
            <w:rStyle w:val="Hyperlink"/>
            <w:szCs w:val="24"/>
          </w:rPr>
          <w:t>MLRQuestions@cms.hhs.gov</w:t>
        </w:r>
      </w:hyperlink>
      <w:r w:rsidRPr="00D90E31">
        <w:t>.</w:t>
      </w:r>
    </w:p>
    <w:p w14:paraId="7A87F1A4" w14:textId="77777777" w:rsidR="00DC7A8E" w:rsidRPr="002E0827" w:rsidRDefault="00DC7A8E" w:rsidP="00992AB2">
      <w:pPr>
        <w:ind w:left="2160" w:hanging="1440"/>
        <w:jc w:val="left"/>
        <w:rPr>
          <w:szCs w:val="24"/>
        </w:rPr>
      </w:pPr>
    </w:p>
    <w:p w14:paraId="4C4E26A0" w14:textId="77777777" w:rsidR="002958E8" w:rsidRPr="002E0827" w:rsidRDefault="00AC1498" w:rsidP="00992AB2">
      <w:pPr>
        <w:ind w:left="1080" w:hanging="1080"/>
        <w:jc w:val="left"/>
        <w:rPr>
          <w:szCs w:val="24"/>
        </w:rPr>
      </w:pPr>
      <w:r w:rsidRPr="002E0827">
        <w:rPr>
          <w:szCs w:val="24"/>
        </w:rPr>
        <w:t xml:space="preserve">Line </w:t>
      </w:r>
      <w:r w:rsidR="001D40B2">
        <w:rPr>
          <w:szCs w:val="24"/>
        </w:rPr>
        <w:t>6</w:t>
      </w:r>
      <w:r w:rsidRPr="002E0827">
        <w:rPr>
          <w:szCs w:val="24"/>
        </w:rPr>
        <w:t xml:space="preserve">.2 – Credibility-adjusted MLR </w:t>
      </w:r>
    </w:p>
    <w:p w14:paraId="6D2CA050" w14:textId="77777777" w:rsidR="00AC1498" w:rsidRPr="002E0827" w:rsidRDefault="00AC1498" w:rsidP="00992AB2">
      <w:pPr>
        <w:ind w:left="720"/>
        <w:jc w:val="left"/>
        <w:rPr>
          <w:szCs w:val="24"/>
          <w:u w:val="single"/>
        </w:rPr>
      </w:pPr>
    </w:p>
    <w:p w14:paraId="640F153F" w14:textId="73A4F715" w:rsidR="002276BC" w:rsidRPr="002E0827" w:rsidRDefault="002276BC" w:rsidP="007C618F">
      <w:pPr>
        <w:ind w:left="1440" w:hanging="720"/>
        <w:jc w:val="left"/>
        <w:rPr>
          <w:szCs w:val="24"/>
        </w:rPr>
      </w:pPr>
      <w:r w:rsidRPr="002E0827">
        <w:rPr>
          <w:szCs w:val="24"/>
        </w:rPr>
        <w:t xml:space="preserve">Line </w:t>
      </w:r>
      <w:r w:rsidR="001D40B2">
        <w:rPr>
          <w:szCs w:val="24"/>
        </w:rPr>
        <w:t>5</w:t>
      </w:r>
      <w:r w:rsidRPr="002E0827">
        <w:rPr>
          <w:szCs w:val="24"/>
        </w:rPr>
        <w:t>.3</w:t>
      </w:r>
      <w:r w:rsidR="00743EDF">
        <w:rPr>
          <w:szCs w:val="24"/>
        </w:rPr>
        <w:t xml:space="preserve">, Total </w:t>
      </w:r>
      <w:r w:rsidR="0022625C">
        <w:rPr>
          <w:szCs w:val="24"/>
        </w:rPr>
        <w:t>C</w:t>
      </w:r>
      <w:r w:rsidR="00743EDF">
        <w:rPr>
          <w:szCs w:val="24"/>
        </w:rPr>
        <w:t>olumn</w:t>
      </w:r>
    </w:p>
    <w:p w14:paraId="31AEF937" w14:textId="77777777" w:rsidR="00AC1498" w:rsidRPr="002E0827" w:rsidRDefault="00AC1498" w:rsidP="00992AB2">
      <w:pPr>
        <w:ind w:left="720"/>
        <w:jc w:val="left"/>
        <w:rPr>
          <w:szCs w:val="24"/>
        </w:rPr>
      </w:pPr>
    </w:p>
    <w:p w14:paraId="209B78F7" w14:textId="77777777" w:rsidR="002276BC" w:rsidRPr="002E0827" w:rsidRDefault="00AC1498" w:rsidP="00992AB2">
      <w:pPr>
        <w:ind w:left="1080" w:hanging="1080"/>
        <w:jc w:val="left"/>
        <w:rPr>
          <w:szCs w:val="24"/>
          <w:u w:val="single"/>
        </w:rPr>
      </w:pPr>
      <w:r w:rsidRPr="002E0827">
        <w:rPr>
          <w:szCs w:val="24"/>
        </w:rPr>
        <w:t xml:space="preserve">Line </w:t>
      </w:r>
      <w:r w:rsidR="001D40B2">
        <w:rPr>
          <w:szCs w:val="24"/>
        </w:rPr>
        <w:t>6</w:t>
      </w:r>
      <w:r w:rsidRPr="002E0827">
        <w:rPr>
          <w:szCs w:val="24"/>
        </w:rPr>
        <w:t>.3 – Adjusted earned premium</w:t>
      </w:r>
      <w:r w:rsidR="00743EDF">
        <w:rPr>
          <w:szCs w:val="24"/>
        </w:rPr>
        <w:t xml:space="preserve"> </w:t>
      </w:r>
    </w:p>
    <w:p w14:paraId="077C683C" w14:textId="77777777" w:rsidR="002276BC" w:rsidRPr="002E0827" w:rsidRDefault="002276BC" w:rsidP="00992AB2">
      <w:pPr>
        <w:ind w:left="720"/>
        <w:jc w:val="left"/>
        <w:rPr>
          <w:szCs w:val="24"/>
        </w:rPr>
      </w:pPr>
    </w:p>
    <w:p w14:paraId="4AB78ABB" w14:textId="77777777" w:rsidR="00AC1498" w:rsidRDefault="001640B1" w:rsidP="007C618F">
      <w:pPr>
        <w:ind w:left="720"/>
        <w:jc w:val="left"/>
        <w:rPr>
          <w:szCs w:val="24"/>
        </w:rPr>
      </w:pPr>
      <w:r w:rsidRPr="002E0827">
        <w:rPr>
          <w:szCs w:val="24"/>
        </w:rPr>
        <w:t>Lines 2.1 – 2.2, CY</w:t>
      </w:r>
      <w:r w:rsidR="002859D0">
        <w:rPr>
          <w:szCs w:val="24"/>
        </w:rPr>
        <w:t xml:space="preserve"> Column</w:t>
      </w:r>
      <w:r w:rsidR="00E80651" w:rsidRPr="002E0827">
        <w:rPr>
          <w:szCs w:val="24"/>
        </w:rPr>
        <w:t xml:space="preserve"> only</w:t>
      </w:r>
    </w:p>
    <w:p w14:paraId="7E5205F7" w14:textId="77777777" w:rsidR="00DB2989" w:rsidRPr="003F0E3C" w:rsidRDefault="00DB2989" w:rsidP="00992AB2">
      <w:pPr>
        <w:ind w:left="720"/>
        <w:jc w:val="left"/>
        <w:rPr>
          <w:szCs w:val="24"/>
        </w:rPr>
      </w:pPr>
    </w:p>
    <w:p w14:paraId="2BBBD35C" w14:textId="77777777" w:rsidR="002276BC" w:rsidRDefault="00AC1498" w:rsidP="00992AB2">
      <w:pPr>
        <w:ind w:left="1080" w:hanging="1080"/>
        <w:jc w:val="left"/>
        <w:rPr>
          <w:szCs w:val="24"/>
        </w:rPr>
      </w:pPr>
      <w:r w:rsidRPr="003F0E3C">
        <w:rPr>
          <w:szCs w:val="24"/>
        </w:rPr>
        <w:t xml:space="preserve">Line </w:t>
      </w:r>
      <w:r w:rsidR="007C618F">
        <w:rPr>
          <w:szCs w:val="24"/>
        </w:rPr>
        <w:t>6</w:t>
      </w:r>
      <w:r w:rsidRPr="003F0E3C">
        <w:rPr>
          <w:szCs w:val="24"/>
        </w:rPr>
        <w:t>.</w:t>
      </w:r>
      <w:r w:rsidR="001D1C1F">
        <w:rPr>
          <w:szCs w:val="24"/>
        </w:rPr>
        <w:t>4</w:t>
      </w:r>
      <w:r w:rsidRPr="003F0E3C">
        <w:rPr>
          <w:szCs w:val="24"/>
        </w:rPr>
        <w:t xml:space="preserve"> – Rebate amount if credibility-adjusted MLR is less than the MLR standard</w:t>
      </w:r>
    </w:p>
    <w:p w14:paraId="5FA8495C" w14:textId="77777777" w:rsidR="00DB2989" w:rsidRDefault="00DB2989" w:rsidP="00992AB2">
      <w:pPr>
        <w:ind w:left="720"/>
        <w:jc w:val="left"/>
        <w:rPr>
          <w:szCs w:val="24"/>
        </w:rPr>
      </w:pPr>
    </w:p>
    <w:p w14:paraId="56133F90" w14:textId="77777777" w:rsidR="001501A7" w:rsidRDefault="000409EA" w:rsidP="007C618F">
      <w:pPr>
        <w:ind w:left="720"/>
        <w:jc w:val="left"/>
        <w:rPr>
          <w:szCs w:val="24"/>
        </w:rPr>
      </w:pPr>
      <w:r>
        <w:rPr>
          <w:szCs w:val="24"/>
        </w:rPr>
        <w:t>(</w:t>
      </w:r>
      <w:r w:rsidR="00891D13" w:rsidRPr="00891D13">
        <w:rPr>
          <w:szCs w:val="24"/>
        </w:rPr>
        <w:t xml:space="preserve">Lines </w:t>
      </w:r>
      <w:r w:rsidR="007C618F">
        <w:rPr>
          <w:szCs w:val="24"/>
        </w:rPr>
        <w:t>6</w:t>
      </w:r>
      <w:r w:rsidR="00891D13" w:rsidRPr="00891D13">
        <w:rPr>
          <w:szCs w:val="24"/>
        </w:rPr>
        <w:t xml:space="preserve">.1 – </w:t>
      </w:r>
      <w:r w:rsidR="007C618F">
        <w:rPr>
          <w:szCs w:val="24"/>
        </w:rPr>
        <w:t>6</w:t>
      </w:r>
      <w:r w:rsidR="00891D13" w:rsidRPr="00891D13">
        <w:rPr>
          <w:szCs w:val="24"/>
        </w:rPr>
        <w:t xml:space="preserve">.2) x Line </w:t>
      </w:r>
      <w:r w:rsidR="007C618F">
        <w:rPr>
          <w:szCs w:val="24"/>
        </w:rPr>
        <w:t>6</w:t>
      </w:r>
      <w:r w:rsidR="00891D13" w:rsidRPr="00891D13">
        <w:rPr>
          <w:szCs w:val="24"/>
        </w:rPr>
        <w:t>.3</w:t>
      </w:r>
      <w:r w:rsidR="00604066">
        <w:rPr>
          <w:szCs w:val="24"/>
        </w:rPr>
        <w:t xml:space="preserve">, Total </w:t>
      </w:r>
      <w:r w:rsidR="002859D0">
        <w:rPr>
          <w:szCs w:val="24"/>
        </w:rPr>
        <w:t>C</w:t>
      </w:r>
      <w:r w:rsidR="00604066">
        <w:rPr>
          <w:szCs w:val="24"/>
        </w:rPr>
        <w:t>olumn</w:t>
      </w:r>
      <w:r w:rsidR="00891D13" w:rsidRPr="00891D13">
        <w:rPr>
          <w:szCs w:val="24"/>
        </w:rPr>
        <w:t xml:space="preserve"> </w:t>
      </w:r>
    </w:p>
    <w:p w14:paraId="3B7A5BCB" w14:textId="77777777" w:rsidR="006F571D" w:rsidRDefault="006F571D" w:rsidP="00992AB2">
      <w:pPr>
        <w:ind w:left="720"/>
        <w:jc w:val="left"/>
        <w:rPr>
          <w:szCs w:val="24"/>
        </w:rPr>
      </w:pPr>
    </w:p>
    <w:p w14:paraId="60204479" w14:textId="77777777" w:rsidR="006F571D" w:rsidRDefault="006F571D" w:rsidP="00992AB2">
      <w:pPr>
        <w:ind w:left="720"/>
        <w:jc w:val="left"/>
        <w:rPr>
          <w:szCs w:val="24"/>
        </w:rPr>
      </w:pPr>
      <w:r>
        <w:rPr>
          <w:szCs w:val="24"/>
        </w:rPr>
        <w:t xml:space="preserve">If Line </w:t>
      </w:r>
      <w:r w:rsidR="007C618F">
        <w:rPr>
          <w:szCs w:val="24"/>
        </w:rPr>
        <w:t>6</w:t>
      </w:r>
      <w:r>
        <w:rPr>
          <w:szCs w:val="24"/>
        </w:rPr>
        <w:t xml:space="preserve">.3 is negative, enter zero ($0) in Line </w:t>
      </w:r>
      <w:r w:rsidR="007C618F">
        <w:rPr>
          <w:szCs w:val="24"/>
        </w:rPr>
        <w:t>6</w:t>
      </w:r>
      <w:r>
        <w:rPr>
          <w:szCs w:val="24"/>
        </w:rPr>
        <w:t>.4.</w:t>
      </w:r>
    </w:p>
    <w:p w14:paraId="50EFCBF8" w14:textId="77777777" w:rsidR="006805A3" w:rsidRDefault="006805A3" w:rsidP="00992AB2">
      <w:pPr>
        <w:jc w:val="left"/>
        <w:rPr>
          <w:b/>
          <w:szCs w:val="24"/>
          <w:u w:val="single"/>
        </w:rPr>
      </w:pPr>
    </w:p>
    <w:p w14:paraId="1A70C628" w14:textId="1AA7DD63" w:rsidR="006805A3" w:rsidRPr="002E0827" w:rsidRDefault="006805A3" w:rsidP="00160274">
      <w:pPr>
        <w:pStyle w:val="Heading3"/>
      </w:pPr>
      <w:r w:rsidRPr="002E0827">
        <w:t xml:space="preserve">Section </w:t>
      </w:r>
      <w:r w:rsidR="007C618F">
        <w:t>7</w:t>
      </w:r>
      <w:r w:rsidRPr="002E0827">
        <w:t xml:space="preserve"> </w:t>
      </w:r>
      <w:r>
        <w:t>–</w:t>
      </w:r>
      <w:r w:rsidRPr="002E0827">
        <w:t xml:space="preserve"> </w:t>
      </w:r>
      <w:r>
        <w:t>Temporary Adjustment</w:t>
      </w:r>
      <w:r w:rsidR="008717AD">
        <w:t>s</w:t>
      </w:r>
    </w:p>
    <w:p w14:paraId="736EB6EF" w14:textId="77777777" w:rsidR="006805A3" w:rsidRDefault="006805A3" w:rsidP="00992AB2">
      <w:pPr>
        <w:jc w:val="left"/>
        <w:rPr>
          <w:szCs w:val="24"/>
        </w:rPr>
      </w:pPr>
    </w:p>
    <w:p w14:paraId="796CD6D2" w14:textId="34E4E313" w:rsidR="008717AD" w:rsidRDefault="008717AD" w:rsidP="00992AB2">
      <w:pPr>
        <w:jc w:val="left"/>
        <w:rPr>
          <w:szCs w:val="24"/>
        </w:rPr>
      </w:pPr>
      <w:r>
        <w:rPr>
          <w:szCs w:val="24"/>
        </w:rPr>
        <w:t xml:space="preserve">Line </w:t>
      </w:r>
      <w:r w:rsidR="007C618F">
        <w:rPr>
          <w:szCs w:val="24"/>
        </w:rPr>
        <w:t>7</w:t>
      </w:r>
      <w:r>
        <w:rPr>
          <w:szCs w:val="24"/>
        </w:rPr>
        <w:t xml:space="preserve">.1 - </w:t>
      </w:r>
      <w:r w:rsidRPr="008717AD">
        <w:rPr>
          <w:szCs w:val="24"/>
        </w:rPr>
        <w:t>ACA assessments on non-calendar year policies (</w:t>
      </w:r>
      <w:r w:rsidR="008221F2">
        <w:rPr>
          <w:szCs w:val="24"/>
        </w:rPr>
        <w:t>Column PY</w:t>
      </w:r>
      <w:r w:rsidR="0022625C">
        <w:rPr>
          <w:szCs w:val="24"/>
        </w:rPr>
        <w:t>2</w:t>
      </w:r>
      <w:r w:rsidRPr="008717AD">
        <w:rPr>
          <w:szCs w:val="24"/>
        </w:rPr>
        <w:t xml:space="preserve"> only)</w:t>
      </w:r>
    </w:p>
    <w:p w14:paraId="5F7A3AFC" w14:textId="77777777" w:rsidR="008717AD" w:rsidRDefault="008717AD" w:rsidP="00992AB2">
      <w:pPr>
        <w:jc w:val="left"/>
        <w:rPr>
          <w:szCs w:val="24"/>
        </w:rPr>
      </w:pPr>
    </w:p>
    <w:p w14:paraId="6F35C9C2" w14:textId="2A2DFEB1" w:rsidR="006805A3" w:rsidRPr="008717AD" w:rsidRDefault="00D16FE2" w:rsidP="00992AB2">
      <w:pPr>
        <w:jc w:val="left"/>
        <w:rPr>
          <w:szCs w:val="24"/>
        </w:rPr>
      </w:pPr>
      <w:r w:rsidRPr="00572392">
        <w:rPr>
          <w:szCs w:val="24"/>
        </w:rPr>
        <w:t xml:space="preserve">For the 2013 MLR reporting year, issuers </w:t>
      </w:r>
      <w:r w:rsidR="008221F2">
        <w:rPr>
          <w:szCs w:val="24"/>
        </w:rPr>
        <w:t>were allowed to</w:t>
      </w:r>
      <w:r w:rsidRPr="00572392">
        <w:rPr>
          <w:szCs w:val="24"/>
        </w:rPr>
        <w:t xml:space="preserve"> defer including in their MLR and rebate calculations the portion of 2013 premiums collected for 2014 ACA assessments or fees on non-calendar year policies</w:t>
      </w:r>
      <w:r w:rsidR="00B62CB8">
        <w:rPr>
          <w:szCs w:val="24"/>
        </w:rPr>
        <w:t>, and the associated federal and state taxes and fees</w:t>
      </w:r>
      <w:r w:rsidRPr="00572392">
        <w:rPr>
          <w:szCs w:val="24"/>
        </w:rPr>
        <w:t>. If issuers elect</w:t>
      </w:r>
      <w:r w:rsidR="008221F2">
        <w:rPr>
          <w:szCs w:val="24"/>
        </w:rPr>
        <w:t>ed</w:t>
      </w:r>
      <w:r w:rsidRPr="00572392">
        <w:rPr>
          <w:szCs w:val="24"/>
        </w:rPr>
        <w:t xml:space="preserve"> to defer </w:t>
      </w:r>
      <w:r w:rsidR="00B62CB8">
        <w:rPr>
          <w:szCs w:val="24"/>
        </w:rPr>
        <w:t>these amounts</w:t>
      </w:r>
      <w:r w:rsidRPr="00572392">
        <w:rPr>
          <w:szCs w:val="24"/>
        </w:rPr>
        <w:t xml:space="preserve"> in the 2013 MLR and rebate calculations, they must disclose and </w:t>
      </w:r>
      <w:r w:rsidR="008221F2">
        <w:rPr>
          <w:szCs w:val="24"/>
        </w:rPr>
        <w:t>add back</w:t>
      </w:r>
      <w:r w:rsidR="00DF3566">
        <w:rPr>
          <w:szCs w:val="24"/>
        </w:rPr>
        <w:t xml:space="preserve"> these amounts in</w:t>
      </w:r>
      <w:r w:rsidRPr="00572392">
        <w:rPr>
          <w:szCs w:val="24"/>
        </w:rPr>
        <w:t xml:space="preserve"> the </w:t>
      </w:r>
      <w:r w:rsidR="00DF3566">
        <w:rPr>
          <w:szCs w:val="24"/>
        </w:rPr>
        <w:t>2014</w:t>
      </w:r>
      <w:r w:rsidR="00867F69">
        <w:rPr>
          <w:szCs w:val="24"/>
        </w:rPr>
        <w:t xml:space="preserve"> and 201</w:t>
      </w:r>
      <w:r w:rsidR="0022625C">
        <w:rPr>
          <w:szCs w:val="24"/>
        </w:rPr>
        <w:t>5</w:t>
      </w:r>
      <w:r w:rsidR="00DF3566">
        <w:rPr>
          <w:szCs w:val="24"/>
        </w:rPr>
        <w:t xml:space="preserve"> </w:t>
      </w:r>
      <w:r w:rsidRPr="00572392">
        <w:rPr>
          <w:szCs w:val="24"/>
        </w:rPr>
        <w:t xml:space="preserve">MLR </w:t>
      </w:r>
      <w:r w:rsidR="00DF3566">
        <w:rPr>
          <w:szCs w:val="24"/>
        </w:rPr>
        <w:t>and rebate calculations</w:t>
      </w:r>
      <w:r w:rsidRPr="00572392">
        <w:rPr>
          <w:szCs w:val="24"/>
        </w:rPr>
        <w:t>.</w:t>
      </w:r>
    </w:p>
    <w:p w14:paraId="7D8A0D1C" w14:textId="77777777" w:rsidR="006805A3" w:rsidRDefault="006805A3" w:rsidP="00992AB2">
      <w:pPr>
        <w:jc w:val="left"/>
        <w:rPr>
          <w:color w:val="000000"/>
          <w:szCs w:val="24"/>
        </w:rPr>
      </w:pPr>
    </w:p>
    <w:p w14:paraId="3425F245" w14:textId="0D8FBE1C" w:rsidR="006805A3" w:rsidRDefault="007C618F" w:rsidP="00001D2F">
      <w:pPr>
        <w:ind w:left="1260" w:hanging="540"/>
        <w:jc w:val="left"/>
        <w:rPr>
          <w:szCs w:val="24"/>
        </w:rPr>
      </w:pPr>
      <w:r>
        <w:rPr>
          <w:szCs w:val="24"/>
        </w:rPr>
        <w:t>7</w:t>
      </w:r>
      <w:r w:rsidR="00BA403D" w:rsidRPr="00C015D8">
        <w:rPr>
          <w:szCs w:val="24"/>
        </w:rPr>
        <w:t>.</w:t>
      </w:r>
      <w:r w:rsidR="00BA403D">
        <w:rPr>
          <w:szCs w:val="24"/>
        </w:rPr>
        <w:t>1</w:t>
      </w:r>
      <w:r w:rsidR="008717AD">
        <w:rPr>
          <w:szCs w:val="24"/>
        </w:rPr>
        <w:t>a</w:t>
      </w:r>
      <w:r w:rsidR="00BA403D" w:rsidRPr="00C015D8">
        <w:rPr>
          <w:szCs w:val="24"/>
        </w:rPr>
        <w:t xml:space="preserve"> Disclose</w:t>
      </w:r>
      <w:r w:rsidR="006805A3" w:rsidRPr="00C015D8">
        <w:rPr>
          <w:szCs w:val="24"/>
        </w:rPr>
        <w:t xml:space="preserve"> the deferred portion of premium for each respective State and market. </w:t>
      </w:r>
      <w:r w:rsidR="00B62CB8">
        <w:rPr>
          <w:szCs w:val="24"/>
        </w:rPr>
        <w:t>If t</w:t>
      </w:r>
      <w:r w:rsidR="006805A3" w:rsidRPr="00C015D8">
        <w:rPr>
          <w:szCs w:val="24"/>
        </w:rPr>
        <w:t xml:space="preserve">his amount </w:t>
      </w:r>
      <w:r w:rsidR="003B3E23">
        <w:rPr>
          <w:szCs w:val="24"/>
        </w:rPr>
        <w:t>wa</w:t>
      </w:r>
      <w:r w:rsidR="00B62CB8">
        <w:rPr>
          <w:szCs w:val="24"/>
        </w:rPr>
        <w:t>s</w:t>
      </w:r>
      <w:r w:rsidR="00FB2EEE">
        <w:rPr>
          <w:szCs w:val="24"/>
        </w:rPr>
        <w:t xml:space="preserve"> excluded from </w:t>
      </w:r>
      <w:r w:rsidR="003B3E23">
        <w:rPr>
          <w:szCs w:val="24"/>
        </w:rPr>
        <w:t xml:space="preserve">Line 2.1, Column CY of the 2013 MLR Form, subtract it from </w:t>
      </w:r>
      <w:r w:rsidR="00FB2EEE" w:rsidRPr="00C015D8">
        <w:rPr>
          <w:szCs w:val="24"/>
        </w:rPr>
        <w:t xml:space="preserve">Line </w:t>
      </w:r>
      <w:r w:rsidR="00FB2EEE">
        <w:rPr>
          <w:szCs w:val="24"/>
        </w:rPr>
        <w:t>2.1,</w:t>
      </w:r>
      <w:r w:rsidR="00FB2EEE" w:rsidRPr="00C015D8">
        <w:rPr>
          <w:szCs w:val="24"/>
        </w:rPr>
        <w:t xml:space="preserve"> Column</w:t>
      </w:r>
      <w:r w:rsidR="00275679">
        <w:rPr>
          <w:szCs w:val="24"/>
        </w:rPr>
        <w:t xml:space="preserve"> PY2</w:t>
      </w:r>
      <w:r w:rsidR="000A0505">
        <w:rPr>
          <w:szCs w:val="24"/>
        </w:rPr>
        <w:t xml:space="preserve"> (so that Line 2.1, Column PY2 of the 2015 MLR Form</w:t>
      </w:r>
      <w:r w:rsidR="00275679">
        <w:rPr>
          <w:szCs w:val="24"/>
        </w:rPr>
        <w:t xml:space="preserve"> equals the amount reported in </w:t>
      </w:r>
      <w:r w:rsidR="0075166B">
        <w:rPr>
          <w:szCs w:val="24"/>
        </w:rPr>
        <w:t xml:space="preserve">Line 2.1, </w:t>
      </w:r>
      <w:r w:rsidR="00275679">
        <w:rPr>
          <w:szCs w:val="24"/>
        </w:rPr>
        <w:t>Column CY of the 2013 MLR Form)</w:t>
      </w:r>
      <w:r w:rsidR="00B62CB8">
        <w:rPr>
          <w:szCs w:val="24"/>
        </w:rPr>
        <w:t>,</w:t>
      </w:r>
      <w:r w:rsidR="00275679">
        <w:rPr>
          <w:szCs w:val="24"/>
        </w:rPr>
        <w:t xml:space="preserve"> and</w:t>
      </w:r>
      <w:r w:rsidR="00DF3566">
        <w:rPr>
          <w:szCs w:val="24"/>
        </w:rPr>
        <w:t xml:space="preserve"> add it to Line 2.1, Column</w:t>
      </w:r>
      <w:r w:rsidR="00275679">
        <w:rPr>
          <w:szCs w:val="24"/>
        </w:rPr>
        <w:t xml:space="preserve"> PY1 (so that </w:t>
      </w:r>
      <w:r w:rsidR="000A0505">
        <w:rPr>
          <w:szCs w:val="24"/>
        </w:rPr>
        <w:t>Line 2.1, Column PY1 of the 2015 MLR Form</w:t>
      </w:r>
      <w:r w:rsidR="00275679">
        <w:rPr>
          <w:szCs w:val="24"/>
        </w:rPr>
        <w:t xml:space="preserve"> equals the amount reported in </w:t>
      </w:r>
      <w:r w:rsidR="0075166B">
        <w:rPr>
          <w:szCs w:val="24"/>
        </w:rPr>
        <w:t xml:space="preserve">Line 2.1, </w:t>
      </w:r>
      <w:r w:rsidR="00275679">
        <w:rPr>
          <w:szCs w:val="24"/>
        </w:rPr>
        <w:t>Column CY of the 2014 MLR Form)</w:t>
      </w:r>
      <w:r w:rsidR="006805A3" w:rsidRPr="00C015D8">
        <w:rPr>
          <w:szCs w:val="24"/>
        </w:rPr>
        <w:t>.</w:t>
      </w:r>
    </w:p>
    <w:p w14:paraId="2ECC07BA" w14:textId="77777777" w:rsidR="006805A3" w:rsidRDefault="006805A3" w:rsidP="00992AB2">
      <w:pPr>
        <w:ind w:left="720"/>
        <w:jc w:val="left"/>
        <w:rPr>
          <w:szCs w:val="24"/>
        </w:rPr>
      </w:pPr>
    </w:p>
    <w:p w14:paraId="6451290F" w14:textId="0AFA334F" w:rsidR="006805A3" w:rsidRDefault="007C618F" w:rsidP="00001D2F">
      <w:pPr>
        <w:ind w:left="1260" w:hanging="540"/>
        <w:jc w:val="left"/>
        <w:rPr>
          <w:b/>
          <w:szCs w:val="24"/>
          <w:u w:val="single"/>
        </w:rPr>
      </w:pPr>
      <w:r>
        <w:rPr>
          <w:szCs w:val="24"/>
        </w:rPr>
        <w:t>7</w:t>
      </w:r>
      <w:r w:rsidR="00BA403D" w:rsidRPr="00C015D8">
        <w:rPr>
          <w:szCs w:val="24"/>
        </w:rPr>
        <w:t>.</w:t>
      </w:r>
      <w:r w:rsidR="008717AD">
        <w:rPr>
          <w:szCs w:val="24"/>
        </w:rPr>
        <w:t xml:space="preserve">1b </w:t>
      </w:r>
      <w:r w:rsidR="00BA403D" w:rsidRPr="00C015D8">
        <w:rPr>
          <w:szCs w:val="24"/>
        </w:rPr>
        <w:t>Disclose</w:t>
      </w:r>
      <w:r w:rsidR="006805A3" w:rsidRPr="00C015D8">
        <w:rPr>
          <w:szCs w:val="24"/>
        </w:rPr>
        <w:t xml:space="preserve"> the total Federal and State taxes paid on the associated premium revenue. </w:t>
      </w:r>
      <w:r w:rsidR="00FB2EEE">
        <w:rPr>
          <w:szCs w:val="24"/>
        </w:rPr>
        <w:t xml:space="preserve">If </w:t>
      </w:r>
      <w:r w:rsidR="00DF3566">
        <w:rPr>
          <w:szCs w:val="24"/>
        </w:rPr>
        <w:t xml:space="preserve">this amount </w:t>
      </w:r>
      <w:r w:rsidR="00275679">
        <w:rPr>
          <w:szCs w:val="24"/>
        </w:rPr>
        <w:t>wa</w:t>
      </w:r>
      <w:r w:rsidR="00DF3566">
        <w:rPr>
          <w:szCs w:val="24"/>
        </w:rPr>
        <w:t>s</w:t>
      </w:r>
      <w:r w:rsidR="00A9075B">
        <w:rPr>
          <w:szCs w:val="24"/>
        </w:rPr>
        <w:t xml:space="preserve"> </w:t>
      </w:r>
      <w:r w:rsidR="00FB2EEE">
        <w:rPr>
          <w:szCs w:val="24"/>
        </w:rPr>
        <w:t>exclude</w:t>
      </w:r>
      <w:r w:rsidR="00DF3566">
        <w:rPr>
          <w:szCs w:val="24"/>
        </w:rPr>
        <w:t>d</w:t>
      </w:r>
      <w:r w:rsidR="00FB2EEE">
        <w:rPr>
          <w:szCs w:val="24"/>
        </w:rPr>
        <w:t xml:space="preserve"> from </w:t>
      </w:r>
      <w:r w:rsidR="00275679">
        <w:rPr>
          <w:szCs w:val="24"/>
        </w:rPr>
        <w:t xml:space="preserve">Line 2.2, Column CY of the 2013 MLR Form, subtract it from </w:t>
      </w:r>
      <w:r w:rsidR="00FB2EEE">
        <w:rPr>
          <w:szCs w:val="24"/>
        </w:rPr>
        <w:t>Line 2.2, Column</w:t>
      </w:r>
      <w:r w:rsidR="00275679">
        <w:rPr>
          <w:szCs w:val="24"/>
        </w:rPr>
        <w:t xml:space="preserve"> PY2 (so that </w:t>
      </w:r>
      <w:r w:rsidR="000A0505">
        <w:rPr>
          <w:szCs w:val="24"/>
        </w:rPr>
        <w:t>Line 2.2, Column PY2 of the 2015 MLR Form</w:t>
      </w:r>
      <w:r w:rsidR="00275679">
        <w:rPr>
          <w:szCs w:val="24"/>
        </w:rPr>
        <w:t xml:space="preserve"> equals the amount reported in </w:t>
      </w:r>
      <w:r w:rsidR="0075166B">
        <w:rPr>
          <w:szCs w:val="24"/>
        </w:rPr>
        <w:t xml:space="preserve">Line 2.2, </w:t>
      </w:r>
      <w:r w:rsidR="00275679">
        <w:rPr>
          <w:szCs w:val="24"/>
        </w:rPr>
        <w:t>Column CY of the 2013 MLR Form)</w:t>
      </w:r>
      <w:r w:rsidR="00DF3566">
        <w:rPr>
          <w:szCs w:val="24"/>
        </w:rPr>
        <w:t>,</w:t>
      </w:r>
      <w:r w:rsidR="00275679">
        <w:rPr>
          <w:szCs w:val="24"/>
        </w:rPr>
        <w:t xml:space="preserve"> and</w:t>
      </w:r>
      <w:r w:rsidR="00DF3566">
        <w:rPr>
          <w:szCs w:val="24"/>
        </w:rPr>
        <w:t xml:space="preserve"> add it to Line 2.2, </w:t>
      </w:r>
      <w:r w:rsidR="0022625C">
        <w:rPr>
          <w:szCs w:val="24"/>
        </w:rPr>
        <w:lastRenderedPageBreak/>
        <w:t>PY1</w:t>
      </w:r>
      <w:r w:rsidR="00DF3566">
        <w:rPr>
          <w:szCs w:val="24"/>
        </w:rPr>
        <w:t xml:space="preserve"> Column</w:t>
      </w:r>
      <w:r w:rsidR="00275679">
        <w:rPr>
          <w:szCs w:val="24"/>
        </w:rPr>
        <w:t xml:space="preserve"> (so that </w:t>
      </w:r>
      <w:r w:rsidR="000A0505">
        <w:rPr>
          <w:szCs w:val="24"/>
        </w:rPr>
        <w:t>Line 2.</w:t>
      </w:r>
      <w:r w:rsidR="0075166B">
        <w:rPr>
          <w:szCs w:val="24"/>
        </w:rPr>
        <w:t>2</w:t>
      </w:r>
      <w:r w:rsidR="000A0505">
        <w:rPr>
          <w:szCs w:val="24"/>
        </w:rPr>
        <w:t>, Column PY1 of the 2015 MLR Form</w:t>
      </w:r>
      <w:r w:rsidR="00275679">
        <w:rPr>
          <w:szCs w:val="24"/>
        </w:rPr>
        <w:t xml:space="preserve"> equals the amount reported in </w:t>
      </w:r>
      <w:r w:rsidR="0075166B">
        <w:rPr>
          <w:szCs w:val="24"/>
        </w:rPr>
        <w:t xml:space="preserve">Line 2.2 </w:t>
      </w:r>
      <w:r w:rsidR="00275679">
        <w:rPr>
          <w:szCs w:val="24"/>
        </w:rPr>
        <w:t>Column CY of the 2014 MLR Form)</w:t>
      </w:r>
      <w:r w:rsidR="00FB2EEE">
        <w:rPr>
          <w:szCs w:val="24"/>
        </w:rPr>
        <w:t>.</w:t>
      </w:r>
    </w:p>
    <w:p w14:paraId="6C5435C2" w14:textId="77777777" w:rsidR="0022625C" w:rsidRDefault="0022625C" w:rsidP="002D3C3C">
      <w:pPr>
        <w:jc w:val="left"/>
        <w:rPr>
          <w:szCs w:val="24"/>
        </w:rPr>
      </w:pPr>
    </w:p>
    <w:p w14:paraId="668408EE" w14:textId="5809000F" w:rsidR="002D3C3C" w:rsidRDefault="002D3C3C" w:rsidP="002D3C3C">
      <w:pPr>
        <w:jc w:val="left"/>
        <w:rPr>
          <w:szCs w:val="24"/>
        </w:rPr>
      </w:pPr>
      <w:r>
        <w:rPr>
          <w:szCs w:val="24"/>
        </w:rPr>
        <w:t>Line 7.2 – Risk Corridors Claims Liabilities/Reserves True-up</w:t>
      </w:r>
    </w:p>
    <w:p w14:paraId="72578DDD" w14:textId="77777777" w:rsidR="002D3C3C" w:rsidRDefault="002D3C3C" w:rsidP="002D3C3C">
      <w:pPr>
        <w:jc w:val="left"/>
        <w:rPr>
          <w:szCs w:val="24"/>
        </w:rPr>
      </w:pPr>
    </w:p>
    <w:p w14:paraId="7119BD7F" w14:textId="74A42414" w:rsidR="002D3C3C" w:rsidRDefault="00B44421" w:rsidP="00B44421">
      <w:pPr>
        <w:ind w:firstLine="720"/>
        <w:jc w:val="left"/>
        <w:rPr>
          <w:szCs w:val="24"/>
        </w:rPr>
      </w:pPr>
      <w:r>
        <w:rPr>
          <w:szCs w:val="24"/>
        </w:rPr>
        <w:t>Line</w:t>
      </w:r>
      <w:r w:rsidR="0022625C">
        <w:rPr>
          <w:szCs w:val="24"/>
        </w:rPr>
        <w:t>s</w:t>
      </w:r>
      <w:r>
        <w:rPr>
          <w:szCs w:val="24"/>
        </w:rPr>
        <w:t xml:space="preserve"> 7.2b – 7.2a</w:t>
      </w:r>
    </w:p>
    <w:p w14:paraId="5661D2DD" w14:textId="77777777" w:rsidR="002D3C3C" w:rsidRDefault="002D3C3C" w:rsidP="002D3C3C">
      <w:pPr>
        <w:jc w:val="left"/>
        <w:rPr>
          <w:color w:val="000000"/>
          <w:szCs w:val="24"/>
        </w:rPr>
      </w:pPr>
    </w:p>
    <w:p w14:paraId="1A8602F6" w14:textId="469188DE" w:rsidR="00D6008D" w:rsidRDefault="002D3C3C" w:rsidP="00D6008D">
      <w:pPr>
        <w:ind w:left="1440" w:hanging="720"/>
        <w:jc w:val="left"/>
        <w:rPr>
          <w:szCs w:val="24"/>
        </w:rPr>
      </w:pPr>
      <w:r>
        <w:rPr>
          <w:szCs w:val="24"/>
        </w:rPr>
        <w:t>7</w:t>
      </w:r>
      <w:r w:rsidRPr="00C015D8">
        <w:rPr>
          <w:szCs w:val="24"/>
        </w:rPr>
        <w:t>.</w:t>
      </w:r>
      <w:r>
        <w:rPr>
          <w:szCs w:val="24"/>
        </w:rPr>
        <w:t>2a</w:t>
      </w:r>
      <w:r w:rsidRPr="00C015D8">
        <w:rPr>
          <w:szCs w:val="24"/>
        </w:rPr>
        <w:t xml:space="preserve"> </w:t>
      </w:r>
      <w:r w:rsidR="0022625C">
        <w:rPr>
          <w:szCs w:val="24"/>
        </w:rPr>
        <w:t xml:space="preserve">– </w:t>
      </w:r>
      <w:r w:rsidR="00D6008D">
        <w:rPr>
          <w:szCs w:val="24"/>
        </w:rPr>
        <w:t xml:space="preserve">Adjusted incurred claims as reported on MLR Form for </w:t>
      </w:r>
      <w:r w:rsidR="00B44421">
        <w:rPr>
          <w:szCs w:val="24"/>
        </w:rPr>
        <w:t>the prior benefit year</w:t>
      </w:r>
    </w:p>
    <w:p w14:paraId="4EF064DC" w14:textId="77777777" w:rsidR="00D6008D" w:rsidRDefault="00D6008D" w:rsidP="00D6008D">
      <w:pPr>
        <w:ind w:left="1440"/>
        <w:jc w:val="left"/>
        <w:rPr>
          <w:szCs w:val="24"/>
        </w:rPr>
      </w:pPr>
    </w:p>
    <w:p w14:paraId="3400B755" w14:textId="41BA55CB" w:rsidR="00D6008D" w:rsidRPr="002E0827" w:rsidRDefault="00D6008D" w:rsidP="00D6008D">
      <w:pPr>
        <w:ind w:left="1170"/>
        <w:jc w:val="left"/>
        <w:rPr>
          <w:b/>
          <w:szCs w:val="24"/>
        </w:rPr>
      </w:pPr>
      <w:r w:rsidRPr="00582014">
        <w:rPr>
          <w:szCs w:val="24"/>
        </w:rPr>
        <w:t xml:space="preserve">2014 MLR Form, Part 1, Lines 2.1 + 2.11, </w:t>
      </w:r>
      <w:r w:rsidR="00B44421">
        <w:rPr>
          <w:szCs w:val="24"/>
        </w:rPr>
        <w:t xml:space="preserve">Column </w:t>
      </w:r>
      <w:r w:rsidR="00582014">
        <w:rPr>
          <w:szCs w:val="24"/>
        </w:rPr>
        <w:t>[</w:t>
      </w:r>
      <w:r w:rsidR="00B44421">
        <w:rPr>
          <w:szCs w:val="24"/>
        </w:rPr>
        <w:t>RC</w:t>
      </w:r>
      <w:r w:rsidR="00582014">
        <w:rPr>
          <w:szCs w:val="24"/>
        </w:rPr>
        <w:t>]</w:t>
      </w:r>
      <w:r w:rsidR="00B44421">
        <w:rPr>
          <w:szCs w:val="24"/>
        </w:rPr>
        <w:t xml:space="preserve"> 3/31</w:t>
      </w:r>
    </w:p>
    <w:p w14:paraId="046C6DCE" w14:textId="77777777" w:rsidR="002D3C3C" w:rsidRDefault="002D3C3C" w:rsidP="002D3C3C">
      <w:pPr>
        <w:ind w:left="720"/>
        <w:jc w:val="left"/>
        <w:rPr>
          <w:szCs w:val="24"/>
        </w:rPr>
      </w:pPr>
    </w:p>
    <w:p w14:paraId="4EBD3A86" w14:textId="247A1F9E" w:rsidR="002D3C3C" w:rsidRDefault="002D3C3C" w:rsidP="002D3C3C">
      <w:pPr>
        <w:ind w:left="720"/>
        <w:jc w:val="left"/>
        <w:rPr>
          <w:b/>
          <w:szCs w:val="24"/>
          <w:u w:val="single"/>
        </w:rPr>
      </w:pPr>
      <w:r>
        <w:rPr>
          <w:szCs w:val="24"/>
        </w:rPr>
        <w:t>7</w:t>
      </w:r>
      <w:r w:rsidRPr="00C015D8">
        <w:rPr>
          <w:szCs w:val="24"/>
        </w:rPr>
        <w:t>.</w:t>
      </w:r>
      <w:r>
        <w:rPr>
          <w:szCs w:val="24"/>
        </w:rPr>
        <w:t xml:space="preserve">2b </w:t>
      </w:r>
      <w:r w:rsidR="00D6008D">
        <w:rPr>
          <w:szCs w:val="24"/>
        </w:rPr>
        <w:t xml:space="preserve">Adjusted incurred claims as of 3/31 of the </w:t>
      </w:r>
      <w:r w:rsidR="00867F69">
        <w:rPr>
          <w:szCs w:val="24"/>
        </w:rPr>
        <w:t>year following the</w:t>
      </w:r>
      <w:r w:rsidR="00B44421">
        <w:rPr>
          <w:szCs w:val="24"/>
        </w:rPr>
        <w:t xml:space="preserve"> benefit year</w:t>
      </w:r>
    </w:p>
    <w:p w14:paraId="4E8EAFBD" w14:textId="605E4A3B" w:rsidR="00D6008D" w:rsidRDefault="00D6008D" w:rsidP="00D6008D">
      <w:pPr>
        <w:ind w:left="1170" w:hanging="450"/>
        <w:jc w:val="left"/>
        <w:rPr>
          <w:b/>
          <w:szCs w:val="24"/>
          <w:u w:val="single"/>
        </w:rPr>
      </w:pPr>
    </w:p>
    <w:p w14:paraId="3B7F172D" w14:textId="3B8F0D47" w:rsidR="002D3C3C" w:rsidRPr="00582014" w:rsidRDefault="00020A19" w:rsidP="00582014">
      <w:pPr>
        <w:ind w:left="1170"/>
        <w:jc w:val="left"/>
        <w:rPr>
          <w:b/>
          <w:szCs w:val="24"/>
        </w:rPr>
      </w:pPr>
      <w:r>
        <w:rPr>
          <w:szCs w:val="24"/>
        </w:rPr>
        <w:t>E</w:t>
      </w:r>
      <w:r w:rsidR="00D6008D" w:rsidRPr="00582014">
        <w:rPr>
          <w:szCs w:val="24"/>
        </w:rPr>
        <w:t>nter the amount of adjusted incurred claims reported on Part 1, Line 2.1 + 2.11, Column</w:t>
      </w:r>
      <w:r>
        <w:rPr>
          <w:szCs w:val="24"/>
        </w:rPr>
        <w:t xml:space="preserve"> [RC]</w:t>
      </w:r>
      <w:r w:rsidR="00D6008D" w:rsidRPr="00582014">
        <w:rPr>
          <w:szCs w:val="24"/>
        </w:rPr>
        <w:t xml:space="preserve"> 3/31 of the </w:t>
      </w:r>
      <w:r>
        <w:rPr>
          <w:szCs w:val="24"/>
        </w:rPr>
        <w:t xml:space="preserve">2014 </w:t>
      </w:r>
      <w:r w:rsidR="00D6008D" w:rsidRPr="00582014">
        <w:rPr>
          <w:szCs w:val="24"/>
        </w:rPr>
        <w:t>MLR Form, restated as of 3/31</w:t>
      </w:r>
      <w:r>
        <w:rPr>
          <w:szCs w:val="24"/>
        </w:rPr>
        <w:t>/2016</w:t>
      </w:r>
      <w:r w:rsidR="00D6008D" w:rsidRPr="00582014">
        <w:rPr>
          <w:szCs w:val="24"/>
        </w:rPr>
        <w:t xml:space="preserve">. (This is also known as claims incurred in 12 months and paid in 27 months).  Restate all applicable elements of adjusted incurred claims, including reserves and the allowable </w:t>
      </w:r>
      <w:r w:rsidR="00974637">
        <w:rPr>
          <w:szCs w:val="24"/>
        </w:rPr>
        <w:t xml:space="preserve">claims recovered through </w:t>
      </w:r>
      <w:r w:rsidR="00D6008D" w:rsidRPr="00582014">
        <w:rPr>
          <w:szCs w:val="24"/>
        </w:rPr>
        <w:t xml:space="preserve">fraud reduction </w:t>
      </w:r>
      <w:r w:rsidR="00974637">
        <w:rPr>
          <w:szCs w:val="24"/>
        </w:rPr>
        <w:t>efforts</w:t>
      </w:r>
      <w:r w:rsidR="00D6008D" w:rsidRPr="00582014">
        <w:rPr>
          <w:szCs w:val="24"/>
        </w:rPr>
        <w:t>, in accordance with the Filing Instructions.</w:t>
      </w:r>
    </w:p>
    <w:p w14:paraId="1F018D04" w14:textId="77777777" w:rsidR="00582014" w:rsidRDefault="00582014">
      <w:pPr>
        <w:jc w:val="left"/>
        <w:rPr>
          <w:rFonts w:asciiTheme="majorHAnsi" w:eastAsiaTheme="majorEastAsia" w:hAnsiTheme="majorHAnsi" w:cstheme="majorBidi"/>
          <w:b/>
          <w:bCs/>
          <w:color w:val="4F81BD" w:themeColor="accent1"/>
          <w:sz w:val="26"/>
          <w:szCs w:val="26"/>
        </w:rPr>
      </w:pPr>
      <w:bookmarkStart w:id="61" w:name="_Toc321223847"/>
      <w:bookmarkStart w:id="62" w:name="_Toc324340597"/>
      <w:bookmarkStart w:id="63" w:name="_Toc370115223"/>
      <w:bookmarkStart w:id="64" w:name="_Toc321223848"/>
      <w:bookmarkStart w:id="65" w:name="_Toc324340162"/>
      <w:bookmarkStart w:id="66" w:name="_Toc324340598"/>
      <w:bookmarkStart w:id="67" w:name="_Toc363133493"/>
      <w:r>
        <w:br w:type="page"/>
      </w:r>
    </w:p>
    <w:p w14:paraId="7616CE38" w14:textId="0E925633" w:rsidR="001E7F43" w:rsidRDefault="001E7F43" w:rsidP="00992AB2">
      <w:pPr>
        <w:pStyle w:val="Heading2"/>
        <w:rPr>
          <w:szCs w:val="24"/>
        </w:rPr>
      </w:pPr>
      <w:bookmarkStart w:id="68" w:name="_Toc450227115"/>
      <w:r>
        <w:lastRenderedPageBreak/>
        <w:t>Instructions f</w:t>
      </w:r>
      <w:r w:rsidRPr="00707C50">
        <w:t xml:space="preserve">or </w:t>
      </w:r>
      <w:r>
        <w:t>MLR</w:t>
      </w:r>
      <w:r w:rsidRPr="00707C50">
        <w:t xml:space="preserve"> Annual Reporting Form </w:t>
      </w:r>
      <w:r w:rsidR="00C015D8">
        <w:t>–</w:t>
      </w:r>
      <w:r w:rsidRPr="00707C50">
        <w:t xml:space="preserve"> Part </w:t>
      </w:r>
      <w:bookmarkEnd w:id="61"/>
      <w:bookmarkEnd w:id="62"/>
      <w:bookmarkEnd w:id="63"/>
      <w:r w:rsidR="007C618F">
        <w:rPr>
          <w:szCs w:val="24"/>
        </w:rPr>
        <w:t>4</w:t>
      </w:r>
      <w:bookmarkEnd w:id="68"/>
      <w:r>
        <w:rPr>
          <w:szCs w:val="24"/>
        </w:rPr>
        <w:t xml:space="preserve"> </w:t>
      </w:r>
    </w:p>
    <w:p w14:paraId="63F23FA4" w14:textId="77777777" w:rsidR="00CF0BE7" w:rsidRPr="003F0E3C" w:rsidRDefault="00CF0BE7" w:rsidP="00992AB2">
      <w:pPr>
        <w:pStyle w:val="Heading2"/>
        <w:spacing w:before="0"/>
      </w:pPr>
      <w:bookmarkStart w:id="69" w:name="_Toc370115224"/>
      <w:bookmarkStart w:id="70" w:name="_Toc450227116"/>
      <w:r w:rsidRPr="003F0E3C">
        <w:t xml:space="preserve">(Rebate </w:t>
      </w:r>
      <w:r w:rsidR="003568CE">
        <w:t>Disbursement</w:t>
      </w:r>
      <w:r w:rsidRPr="003F0E3C">
        <w:t>)</w:t>
      </w:r>
      <w:bookmarkEnd w:id="64"/>
      <w:bookmarkEnd w:id="65"/>
      <w:bookmarkEnd w:id="66"/>
      <w:bookmarkEnd w:id="67"/>
      <w:bookmarkEnd w:id="69"/>
      <w:bookmarkEnd w:id="70"/>
    </w:p>
    <w:p w14:paraId="5F8055CF" w14:textId="77777777" w:rsidR="00AA25E1" w:rsidRPr="003F0E3C" w:rsidRDefault="00AA25E1" w:rsidP="00992AB2">
      <w:pPr>
        <w:jc w:val="left"/>
        <w:rPr>
          <w:szCs w:val="24"/>
        </w:rPr>
      </w:pPr>
    </w:p>
    <w:p w14:paraId="5968E13B" w14:textId="5432F217" w:rsidR="00B74A6F" w:rsidRDefault="005E625D" w:rsidP="00992AB2">
      <w:pPr>
        <w:jc w:val="left"/>
        <w:rPr>
          <w:szCs w:val="24"/>
        </w:rPr>
      </w:pPr>
      <w:r w:rsidRPr="003F0E3C">
        <w:rPr>
          <w:szCs w:val="24"/>
        </w:rPr>
        <w:t>The</w:t>
      </w:r>
      <w:r w:rsidR="003568CE">
        <w:rPr>
          <w:szCs w:val="24"/>
        </w:rPr>
        <w:t>se</w:t>
      </w:r>
      <w:r w:rsidRPr="003F0E3C">
        <w:rPr>
          <w:szCs w:val="24"/>
        </w:rPr>
        <w:t xml:space="preserve"> MLR </w:t>
      </w:r>
      <w:r w:rsidR="00740A35">
        <w:rPr>
          <w:szCs w:val="24"/>
        </w:rPr>
        <w:t>Form</w:t>
      </w:r>
      <w:r w:rsidRPr="003F0E3C">
        <w:rPr>
          <w:szCs w:val="24"/>
        </w:rPr>
        <w:t xml:space="preserve"> </w:t>
      </w:r>
      <w:r w:rsidR="00AA25E1" w:rsidRPr="003F0E3C">
        <w:rPr>
          <w:szCs w:val="24"/>
        </w:rPr>
        <w:t>F</w:t>
      </w:r>
      <w:r w:rsidRPr="003F0E3C">
        <w:rPr>
          <w:szCs w:val="24"/>
        </w:rPr>
        <w:t xml:space="preserve">iling Instructions only apply to the </w:t>
      </w:r>
      <w:r w:rsidR="00DB27F1">
        <w:rPr>
          <w:szCs w:val="24"/>
        </w:rPr>
        <w:t>2015</w:t>
      </w:r>
      <w:r w:rsidR="00DB27F1" w:rsidRPr="003F0E3C">
        <w:rPr>
          <w:szCs w:val="24"/>
        </w:rPr>
        <w:t xml:space="preserve"> </w:t>
      </w:r>
      <w:r w:rsidRPr="003F0E3C">
        <w:rPr>
          <w:szCs w:val="24"/>
        </w:rPr>
        <w:t xml:space="preserve">MLR </w:t>
      </w:r>
      <w:r w:rsidR="00CD1C83">
        <w:rPr>
          <w:szCs w:val="24"/>
        </w:rPr>
        <w:t>r</w:t>
      </w:r>
      <w:r w:rsidRPr="003F0E3C">
        <w:rPr>
          <w:szCs w:val="24"/>
        </w:rPr>
        <w:t xml:space="preserve">eporting </w:t>
      </w:r>
      <w:r w:rsidR="00CD1C83">
        <w:rPr>
          <w:szCs w:val="24"/>
        </w:rPr>
        <w:t>y</w:t>
      </w:r>
      <w:r w:rsidRPr="003F0E3C">
        <w:rPr>
          <w:szCs w:val="24"/>
        </w:rPr>
        <w:t xml:space="preserve">ear and its reporting requirements. </w:t>
      </w:r>
      <w:r w:rsidR="005734A4" w:rsidRPr="003F0E3C">
        <w:rPr>
          <w:szCs w:val="24"/>
        </w:rPr>
        <w:t xml:space="preserve">These Filing Instructions will be revised to reflect changes that apply to the filing years subsequent to </w:t>
      </w:r>
      <w:r w:rsidR="00DB27F1">
        <w:rPr>
          <w:szCs w:val="24"/>
        </w:rPr>
        <w:t>2015</w:t>
      </w:r>
      <w:r w:rsidR="00A26FCF" w:rsidRPr="003F0E3C">
        <w:rPr>
          <w:szCs w:val="24"/>
        </w:rPr>
        <w:t xml:space="preserve">. </w:t>
      </w:r>
    </w:p>
    <w:p w14:paraId="27957804" w14:textId="77777777" w:rsidR="001C5438" w:rsidRPr="003F0E3C" w:rsidRDefault="001C5438" w:rsidP="00992AB2">
      <w:pPr>
        <w:jc w:val="left"/>
        <w:rPr>
          <w:szCs w:val="24"/>
        </w:rPr>
      </w:pPr>
    </w:p>
    <w:p w14:paraId="2C29F44A" w14:textId="77777777" w:rsidR="00CF0BE7" w:rsidRPr="003F0E3C" w:rsidRDefault="00CF0BE7" w:rsidP="00992AB2">
      <w:pPr>
        <w:jc w:val="left"/>
        <w:rPr>
          <w:szCs w:val="24"/>
        </w:rPr>
      </w:pPr>
      <w:r w:rsidRPr="003F0E3C">
        <w:rPr>
          <w:szCs w:val="24"/>
        </w:rPr>
        <w:t xml:space="preserve">The Column Definitions, which immediately follow the </w:t>
      </w:r>
      <w:r w:rsidR="003568CE">
        <w:rPr>
          <w:szCs w:val="24"/>
        </w:rPr>
        <w:t xml:space="preserve">General </w:t>
      </w:r>
      <w:r w:rsidRPr="003F0E3C">
        <w:rPr>
          <w:szCs w:val="24"/>
        </w:rPr>
        <w:t xml:space="preserve">Instructions at the beginning of these Filing Instructions, apply to the markets to be reported in Columns 1 through </w:t>
      </w:r>
      <w:r w:rsidR="002A27E4">
        <w:rPr>
          <w:szCs w:val="24"/>
        </w:rPr>
        <w:t>9</w:t>
      </w:r>
      <w:r w:rsidR="002A27E4" w:rsidRPr="003F0E3C">
        <w:rPr>
          <w:szCs w:val="24"/>
        </w:rPr>
        <w:t xml:space="preserve"> </w:t>
      </w:r>
      <w:r w:rsidRPr="003F0E3C">
        <w:rPr>
          <w:szCs w:val="24"/>
        </w:rPr>
        <w:t xml:space="preserve">of Part </w:t>
      </w:r>
      <w:r w:rsidR="0076422E">
        <w:rPr>
          <w:szCs w:val="24"/>
        </w:rPr>
        <w:t>4</w:t>
      </w:r>
      <w:r w:rsidRPr="003F0E3C">
        <w:rPr>
          <w:szCs w:val="24"/>
        </w:rPr>
        <w:t xml:space="preserve">. </w:t>
      </w:r>
    </w:p>
    <w:p w14:paraId="608D959F" w14:textId="77777777" w:rsidR="00CF0BE7" w:rsidRPr="003F0E3C" w:rsidRDefault="00CF0BE7" w:rsidP="00992AB2">
      <w:pPr>
        <w:jc w:val="left"/>
        <w:rPr>
          <w:szCs w:val="24"/>
        </w:rPr>
      </w:pPr>
    </w:p>
    <w:p w14:paraId="32B1CD54" w14:textId="77777777" w:rsidR="00CF0BE7" w:rsidRPr="00CF7CA7" w:rsidRDefault="00C6435E" w:rsidP="00992AB2">
      <w:pPr>
        <w:ind w:left="1800" w:hanging="1800"/>
        <w:jc w:val="left"/>
        <w:rPr>
          <w:szCs w:val="24"/>
        </w:rPr>
      </w:pPr>
      <w:r>
        <w:rPr>
          <w:szCs w:val="24"/>
        </w:rPr>
        <w:t>Column 1</w:t>
      </w:r>
      <w:r w:rsidR="00CF0BE7" w:rsidRPr="00CF7CA7">
        <w:rPr>
          <w:szCs w:val="24"/>
        </w:rPr>
        <w:tab/>
        <w:t>–</w:t>
      </w:r>
      <w:r w:rsidR="00CF0BE7" w:rsidRPr="00CF7CA7">
        <w:rPr>
          <w:szCs w:val="24"/>
        </w:rPr>
        <w:tab/>
        <w:t>Individual Market</w:t>
      </w:r>
    </w:p>
    <w:p w14:paraId="6A1EDDD0" w14:textId="77777777" w:rsidR="00CF0BE7" w:rsidRPr="00CF7CA7" w:rsidRDefault="00C6435E" w:rsidP="00992AB2">
      <w:pPr>
        <w:ind w:left="1800" w:hanging="1800"/>
        <w:jc w:val="left"/>
        <w:rPr>
          <w:szCs w:val="24"/>
        </w:rPr>
      </w:pPr>
      <w:r>
        <w:rPr>
          <w:szCs w:val="24"/>
        </w:rPr>
        <w:t>Column 2</w:t>
      </w:r>
      <w:r w:rsidR="00CF0BE7" w:rsidRPr="00CF7CA7">
        <w:rPr>
          <w:szCs w:val="24"/>
        </w:rPr>
        <w:tab/>
        <w:t>–</w:t>
      </w:r>
      <w:r w:rsidR="00CF0BE7" w:rsidRPr="00CF7CA7">
        <w:rPr>
          <w:szCs w:val="24"/>
        </w:rPr>
        <w:tab/>
        <w:t>Small Group Market</w:t>
      </w:r>
    </w:p>
    <w:p w14:paraId="3D306DA6" w14:textId="77777777" w:rsidR="00CF0BE7" w:rsidRPr="00CF7CA7" w:rsidRDefault="00CF0BE7" w:rsidP="00992AB2">
      <w:pPr>
        <w:ind w:left="1800" w:hanging="1800"/>
        <w:jc w:val="left"/>
        <w:rPr>
          <w:szCs w:val="24"/>
        </w:rPr>
      </w:pPr>
      <w:r w:rsidRPr="00CF7CA7">
        <w:rPr>
          <w:szCs w:val="24"/>
        </w:rPr>
        <w:t>Column 3</w:t>
      </w:r>
      <w:r w:rsidRPr="00CF7CA7">
        <w:rPr>
          <w:szCs w:val="24"/>
        </w:rPr>
        <w:tab/>
        <w:t>–</w:t>
      </w:r>
      <w:r w:rsidRPr="00CF7CA7">
        <w:rPr>
          <w:szCs w:val="24"/>
        </w:rPr>
        <w:tab/>
        <w:t>Large Group Market</w:t>
      </w:r>
    </w:p>
    <w:p w14:paraId="05EB412A" w14:textId="77777777" w:rsidR="00CF0BE7" w:rsidRPr="00CF7CA7" w:rsidRDefault="00C6435E" w:rsidP="00992AB2">
      <w:pPr>
        <w:ind w:left="1800" w:hanging="1800"/>
        <w:jc w:val="left"/>
        <w:rPr>
          <w:szCs w:val="24"/>
        </w:rPr>
      </w:pPr>
      <w:r>
        <w:rPr>
          <w:szCs w:val="24"/>
        </w:rPr>
        <w:t>Column 4</w:t>
      </w:r>
      <w:r w:rsidR="00CF0BE7" w:rsidRPr="00CF7CA7">
        <w:rPr>
          <w:szCs w:val="24"/>
        </w:rPr>
        <w:tab/>
        <w:t>–</w:t>
      </w:r>
      <w:r>
        <w:rPr>
          <w:szCs w:val="24"/>
        </w:rPr>
        <w:tab/>
      </w:r>
      <w:r w:rsidR="00CF0BE7" w:rsidRPr="00CF7CA7">
        <w:rPr>
          <w:szCs w:val="24"/>
        </w:rPr>
        <w:t>Mini-</w:t>
      </w:r>
      <w:r w:rsidR="00090FC0">
        <w:rPr>
          <w:szCs w:val="24"/>
        </w:rPr>
        <w:t>M</w:t>
      </w:r>
      <w:r w:rsidR="00CF0BE7" w:rsidRPr="00D1125E">
        <w:rPr>
          <w:szCs w:val="24"/>
        </w:rPr>
        <w:t>ed</w:t>
      </w:r>
      <w:r w:rsidR="00CF0BE7" w:rsidRPr="00CF7CA7">
        <w:rPr>
          <w:szCs w:val="24"/>
        </w:rPr>
        <w:t xml:space="preserve"> plans – Individual Market</w:t>
      </w:r>
    </w:p>
    <w:p w14:paraId="2D2FA327" w14:textId="77777777" w:rsidR="00CF0BE7" w:rsidRPr="00CF7CA7" w:rsidRDefault="00CF0BE7" w:rsidP="007C618F">
      <w:pPr>
        <w:ind w:left="1800" w:hanging="1800"/>
        <w:jc w:val="left"/>
        <w:rPr>
          <w:szCs w:val="24"/>
        </w:rPr>
      </w:pPr>
      <w:r w:rsidRPr="00CF7CA7">
        <w:rPr>
          <w:szCs w:val="24"/>
        </w:rPr>
        <w:t>Colum</w:t>
      </w:r>
      <w:r w:rsidR="007C618F">
        <w:rPr>
          <w:szCs w:val="24"/>
        </w:rPr>
        <w:t>n 5</w:t>
      </w:r>
      <w:r w:rsidR="007C618F">
        <w:rPr>
          <w:szCs w:val="24"/>
        </w:rPr>
        <w:tab/>
      </w:r>
      <w:r w:rsidRPr="00CF7CA7">
        <w:rPr>
          <w:szCs w:val="24"/>
        </w:rPr>
        <w:t>–</w:t>
      </w:r>
      <w:r w:rsidRPr="00CF7CA7">
        <w:rPr>
          <w:szCs w:val="24"/>
        </w:rPr>
        <w:tab/>
        <w:t>Mini-</w:t>
      </w:r>
      <w:r w:rsidR="00090FC0">
        <w:rPr>
          <w:szCs w:val="24"/>
        </w:rPr>
        <w:t>M</w:t>
      </w:r>
      <w:r w:rsidRPr="00D1125E">
        <w:rPr>
          <w:szCs w:val="24"/>
        </w:rPr>
        <w:t>ed</w:t>
      </w:r>
      <w:r w:rsidRPr="00CF7CA7">
        <w:rPr>
          <w:szCs w:val="24"/>
        </w:rPr>
        <w:t xml:space="preserve"> plans – Small Group Market</w:t>
      </w:r>
    </w:p>
    <w:p w14:paraId="1792E02B" w14:textId="77777777" w:rsidR="00CF0BE7" w:rsidRPr="00CF7CA7" w:rsidRDefault="007C618F" w:rsidP="00992AB2">
      <w:pPr>
        <w:ind w:left="1800" w:hanging="1800"/>
        <w:jc w:val="left"/>
        <w:rPr>
          <w:szCs w:val="24"/>
        </w:rPr>
      </w:pPr>
      <w:r>
        <w:rPr>
          <w:szCs w:val="24"/>
        </w:rPr>
        <w:t>Column 6</w:t>
      </w:r>
      <w:r>
        <w:rPr>
          <w:szCs w:val="24"/>
        </w:rPr>
        <w:tab/>
      </w:r>
      <w:r w:rsidR="00CF0BE7" w:rsidRPr="00CF7CA7">
        <w:rPr>
          <w:szCs w:val="24"/>
        </w:rPr>
        <w:t>–</w:t>
      </w:r>
      <w:r w:rsidR="00CF0BE7" w:rsidRPr="00CF7CA7">
        <w:rPr>
          <w:szCs w:val="24"/>
        </w:rPr>
        <w:tab/>
        <w:t>Mini-</w:t>
      </w:r>
      <w:r w:rsidR="00090FC0">
        <w:rPr>
          <w:szCs w:val="24"/>
        </w:rPr>
        <w:t>M</w:t>
      </w:r>
      <w:r w:rsidR="00CF0BE7" w:rsidRPr="00D1125E">
        <w:rPr>
          <w:szCs w:val="24"/>
        </w:rPr>
        <w:t>ed</w:t>
      </w:r>
      <w:r w:rsidR="00CF0BE7" w:rsidRPr="00CF7CA7">
        <w:rPr>
          <w:szCs w:val="24"/>
        </w:rPr>
        <w:t xml:space="preserve"> plans – Large Group Market</w:t>
      </w:r>
    </w:p>
    <w:p w14:paraId="78AE92A8" w14:textId="77777777" w:rsidR="00CF0BE7" w:rsidRPr="00CF7CA7" w:rsidRDefault="00C6435E" w:rsidP="00992AB2">
      <w:pPr>
        <w:ind w:left="1800" w:hanging="1800"/>
        <w:jc w:val="left"/>
        <w:rPr>
          <w:szCs w:val="24"/>
        </w:rPr>
      </w:pPr>
      <w:r>
        <w:rPr>
          <w:szCs w:val="24"/>
        </w:rPr>
        <w:t>Column 7</w:t>
      </w:r>
      <w:r>
        <w:rPr>
          <w:szCs w:val="24"/>
        </w:rPr>
        <w:tab/>
        <w:t>–</w:t>
      </w:r>
      <w:r w:rsidR="00CF0BE7" w:rsidRPr="00CF7CA7">
        <w:rPr>
          <w:szCs w:val="24"/>
        </w:rPr>
        <w:tab/>
        <w:t>Expatriate plans – Small Group Market</w:t>
      </w:r>
      <w:r w:rsidR="00DD1D6B" w:rsidRPr="00CF7CA7">
        <w:rPr>
          <w:szCs w:val="24"/>
        </w:rPr>
        <w:t xml:space="preserve"> (</w:t>
      </w:r>
      <w:r w:rsidR="00A81E78" w:rsidRPr="00A81E78">
        <w:rPr>
          <w:rFonts w:eastAsia="Calibri"/>
          <w:szCs w:val="24"/>
        </w:rPr>
        <w:t xml:space="preserve">not </w:t>
      </w:r>
      <w:r w:rsidR="00DD1D6B" w:rsidRPr="00CF7CA7">
        <w:rPr>
          <w:szCs w:val="24"/>
        </w:rPr>
        <w:t>applicable in 201</w:t>
      </w:r>
      <w:r w:rsidR="007C618F">
        <w:rPr>
          <w:szCs w:val="24"/>
        </w:rPr>
        <w:t>4</w:t>
      </w:r>
      <w:r w:rsidR="00DD1D6B" w:rsidRPr="00CF7CA7">
        <w:rPr>
          <w:szCs w:val="24"/>
        </w:rPr>
        <w:t>)</w:t>
      </w:r>
    </w:p>
    <w:p w14:paraId="5C3D2A58" w14:textId="77777777" w:rsidR="00CF0BE7" w:rsidRPr="00CF7CA7" w:rsidRDefault="007C618F" w:rsidP="00992AB2">
      <w:pPr>
        <w:ind w:left="1800" w:hanging="1800"/>
        <w:jc w:val="left"/>
        <w:rPr>
          <w:szCs w:val="24"/>
        </w:rPr>
      </w:pPr>
      <w:r>
        <w:rPr>
          <w:szCs w:val="24"/>
        </w:rPr>
        <w:t>Column 8</w:t>
      </w:r>
      <w:r>
        <w:rPr>
          <w:szCs w:val="24"/>
        </w:rPr>
        <w:tab/>
      </w:r>
      <w:r w:rsidR="00C6435E">
        <w:rPr>
          <w:szCs w:val="24"/>
        </w:rPr>
        <w:t>–</w:t>
      </w:r>
      <w:r w:rsidR="00CF0BE7" w:rsidRPr="00CF7CA7">
        <w:rPr>
          <w:szCs w:val="24"/>
        </w:rPr>
        <w:tab/>
        <w:t>Expatriate plans – Large Group Market</w:t>
      </w:r>
      <w:r w:rsidR="00DD1D6B" w:rsidRPr="00CF7CA7">
        <w:rPr>
          <w:szCs w:val="24"/>
        </w:rPr>
        <w:t xml:space="preserve"> (</w:t>
      </w:r>
      <w:r w:rsidR="00A81E78">
        <w:rPr>
          <w:szCs w:val="24"/>
        </w:rPr>
        <w:t>not a</w:t>
      </w:r>
      <w:r w:rsidR="00DD1D6B" w:rsidRPr="00CF7CA7">
        <w:rPr>
          <w:szCs w:val="24"/>
        </w:rPr>
        <w:t>pplicable in 201</w:t>
      </w:r>
      <w:r>
        <w:rPr>
          <w:szCs w:val="24"/>
        </w:rPr>
        <w:t>4</w:t>
      </w:r>
      <w:r w:rsidR="00DD1D6B" w:rsidRPr="00CF7CA7">
        <w:rPr>
          <w:szCs w:val="24"/>
        </w:rPr>
        <w:t>)</w:t>
      </w:r>
    </w:p>
    <w:p w14:paraId="318E60CA" w14:textId="77777777" w:rsidR="002A27E4" w:rsidRPr="00CF7CA7" w:rsidRDefault="002A27E4" w:rsidP="00992AB2">
      <w:pPr>
        <w:ind w:left="1800" w:hanging="1800"/>
        <w:jc w:val="left"/>
        <w:rPr>
          <w:szCs w:val="24"/>
        </w:rPr>
      </w:pPr>
      <w:r w:rsidRPr="00CF7CA7">
        <w:rPr>
          <w:szCs w:val="24"/>
        </w:rPr>
        <w:t>Colum</w:t>
      </w:r>
      <w:r w:rsidR="007C618F">
        <w:rPr>
          <w:szCs w:val="24"/>
        </w:rPr>
        <w:t>n 9</w:t>
      </w:r>
      <w:r w:rsidR="007C618F">
        <w:rPr>
          <w:szCs w:val="24"/>
        </w:rPr>
        <w:tab/>
      </w:r>
      <w:r w:rsidR="00C6435E">
        <w:rPr>
          <w:szCs w:val="24"/>
        </w:rPr>
        <w:t>–</w:t>
      </w:r>
      <w:r w:rsidRPr="00CF7CA7">
        <w:rPr>
          <w:szCs w:val="24"/>
        </w:rPr>
        <w:tab/>
        <w:t>Student Health plans</w:t>
      </w:r>
      <w:r w:rsidR="006B0F77">
        <w:rPr>
          <w:szCs w:val="24"/>
        </w:rPr>
        <w:t xml:space="preserve"> – Individual Market</w:t>
      </w:r>
    </w:p>
    <w:p w14:paraId="3E23F1A9" w14:textId="77777777" w:rsidR="00ED7C99" w:rsidRPr="003F0E3C" w:rsidRDefault="00ED7C99" w:rsidP="00992AB2">
      <w:pPr>
        <w:jc w:val="left"/>
        <w:rPr>
          <w:szCs w:val="24"/>
        </w:rPr>
      </w:pPr>
    </w:p>
    <w:p w14:paraId="03FAB6CA" w14:textId="77777777" w:rsidR="002607E5" w:rsidRDefault="002607E5" w:rsidP="00992AB2">
      <w:pPr>
        <w:jc w:val="left"/>
        <w:rPr>
          <w:szCs w:val="24"/>
        </w:rPr>
      </w:pPr>
      <w:r w:rsidRPr="003F0E3C">
        <w:rPr>
          <w:szCs w:val="24"/>
        </w:rPr>
        <w:t>Additional definitions:</w:t>
      </w:r>
    </w:p>
    <w:p w14:paraId="4443276B" w14:textId="77777777" w:rsidR="00061427" w:rsidRPr="003F0E3C" w:rsidRDefault="00061427" w:rsidP="00992AB2">
      <w:pPr>
        <w:jc w:val="left"/>
        <w:rPr>
          <w:szCs w:val="24"/>
        </w:rPr>
      </w:pPr>
    </w:p>
    <w:p w14:paraId="5F4C0B03" w14:textId="77777777" w:rsidR="00DD1D6B" w:rsidRPr="00DD1D6B" w:rsidRDefault="00AC00BF" w:rsidP="003F5CE1">
      <w:pPr>
        <w:pStyle w:val="ListParagraph"/>
        <w:numPr>
          <w:ilvl w:val="0"/>
          <w:numId w:val="14"/>
        </w:numPr>
      </w:pPr>
      <w:r>
        <w:rPr>
          <w:b/>
          <w:u w:val="single"/>
        </w:rPr>
        <w:t xml:space="preserve">Group </w:t>
      </w:r>
      <w:r w:rsidR="002607E5" w:rsidRPr="003F0E3C">
        <w:rPr>
          <w:b/>
          <w:u w:val="single"/>
        </w:rPr>
        <w:t>Policyholder</w:t>
      </w:r>
      <w:r w:rsidR="002607E5" w:rsidRPr="003F0E3C">
        <w:t xml:space="preserve"> means any entity that has entered into a contract with an issuer to receive health insurance coverage.</w:t>
      </w:r>
      <w:r w:rsidR="00DD1D6B">
        <w:t xml:space="preserve"> (Applicable only in the group markets.)</w:t>
      </w:r>
    </w:p>
    <w:p w14:paraId="034F5573" w14:textId="77777777" w:rsidR="00061427" w:rsidRPr="003F0E3C" w:rsidRDefault="00061427" w:rsidP="003F5CE1">
      <w:pPr>
        <w:pStyle w:val="ListParagraph"/>
      </w:pPr>
    </w:p>
    <w:p w14:paraId="158DCAB6" w14:textId="77777777" w:rsidR="00090FC0" w:rsidRDefault="002607E5" w:rsidP="003F5CE1">
      <w:pPr>
        <w:pStyle w:val="ListParagraph"/>
        <w:numPr>
          <w:ilvl w:val="0"/>
          <w:numId w:val="14"/>
        </w:numPr>
      </w:pPr>
      <w:r w:rsidRPr="003F0E3C">
        <w:rPr>
          <w:b/>
          <w:u w:val="single"/>
        </w:rPr>
        <w:t>Subscriber</w:t>
      </w:r>
      <w:r w:rsidRPr="003F0E3C">
        <w:t xml:space="preserve"> </w:t>
      </w:r>
      <w:r w:rsidR="00090FC0">
        <w:t>(Applicable in all markets.)</w:t>
      </w:r>
    </w:p>
    <w:p w14:paraId="7BA668DB" w14:textId="77777777" w:rsidR="00C015D8" w:rsidRPr="00C015D8" w:rsidRDefault="00C015D8" w:rsidP="003F5CE1">
      <w:pPr>
        <w:pStyle w:val="ListParagraph"/>
      </w:pPr>
    </w:p>
    <w:p w14:paraId="3A118801" w14:textId="77777777" w:rsidR="00090FC0" w:rsidRDefault="00090FC0" w:rsidP="003F5CE1">
      <w:pPr>
        <w:pStyle w:val="ListParagraph"/>
        <w:numPr>
          <w:ilvl w:val="1"/>
          <w:numId w:val="14"/>
        </w:numPr>
      </w:pPr>
      <w:r w:rsidRPr="003F0E3C">
        <w:t xml:space="preserve">In the individual market, subscriber means the </w:t>
      </w:r>
      <w:r>
        <w:t>person</w:t>
      </w:r>
      <w:r w:rsidRPr="003F0E3C">
        <w:t xml:space="preserve"> who purchases an individual policy and who is responsible for the payment of premiums.</w:t>
      </w:r>
      <w:r>
        <w:t xml:space="preserve"> This does not include the number of dependents and therefore does not correspond to the number of covered lives or life-years; rather, this corresponds to the number of individual policies.</w:t>
      </w:r>
    </w:p>
    <w:p w14:paraId="4D9B5E50" w14:textId="77777777" w:rsidR="002607E5" w:rsidRPr="003F0E3C" w:rsidRDefault="002607E5" w:rsidP="003F5CE1">
      <w:pPr>
        <w:pStyle w:val="ListParagraph"/>
        <w:numPr>
          <w:ilvl w:val="1"/>
          <w:numId w:val="14"/>
        </w:numPr>
      </w:pPr>
      <w:r w:rsidRPr="003F0E3C">
        <w:t>In the group market</w:t>
      </w:r>
      <w:r w:rsidR="00AC00BF" w:rsidRPr="003F0E3C">
        <w:t xml:space="preserve">, subscriber means the </w:t>
      </w:r>
      <w:r w:rsidR="00090FC0">
        <w:t>person</w:t>
      </w:r>
      <w:r w:rsidRPr="003F0E3C">
        <w:t xml:space="preserve">, generally the employee, whose eligibility is the basis for the enrollment in the group health plan and who is responsible for the payment of premiums.  </w:t>
      </w:r>
      <w:r w:rsidR="00090FC0">
        <w:t>This does not correspond to the number of group policyholders (e.g. employers).  This also does not include the number of dependents and therefore does not correspond to the number of covered lives or life-years; rather, this corresponds to the number of certificates (e.g. number of employees).</w:t>
      </w:r>
    </w:p>
    <w:p w14:paraId="5C7DF5A2" w14:textId="77777777" w:rsidR="002607E5" w:rsidRPr="003F0E3C" w:rsidRDefault="002607E5" w:rsidP="00992AB2">
      <w:pPr>
        <w:jc w:val="left"/>
        <w:rPr>
          <w:bCs/>
          <w:szCs w:val="24"/>
        </w:rPr>
      </w:pPr>
    </w:p>
    <w:p w14:paraId="67452822" w14:textId="77777777" w:rsidR="00CF0BE7" w:rsidRPr="00160274" w:rsidRDefault="00A81E78" w:rsidP="00160274">
      <w:pPr>
        <w:pStyle w:val="Heading3"/>
        <w:rPr>
          <w:u w:val="none"/>
        </w:rPr>
      </w:pPr>
      <w:r w:rsidRPr="00160274">
        <w:rPr>
          <w:u w:val="none"/>
        </w:rPr>
        <w:t xml:space="preserve">Section/Line 1 – Number of policies/certificates </w:t>
      </w:r>
      <w:r w:rsidR="00A941AE" w:rsidRPr="00160274">
        <w:rPr>
          <w:u w:val="none"/>
        </w:rPr>
        <w:t xml:space="preserve">(from Part 1, Line </w:t>
      </w:r>
      <w:r w:rsidR="00FB7F83" w:rsidRPr="00160274">
        <w:rPr>
          <w:u w:val="none"/>
        </w:rPr>
        <w:t>7</w:t>
      </w:r>
      <w:r w:rsidR="00A941AE" w:rsidRPr="00160274">
        <w:rPr>
          <w:u w:val="none"/>
        </w:rPr>
        <w:t>.1)</w:t>
      </w:r>
    </w:p>
    <w:p w14:paraId="632189D9" w14:textId="77777777" w:rsidR="00CF0BE7" w:rsidRPr="003F0E3C" w:rsidRDefault="00CF0BE7" w:rsidP="00992AB2">
      <w:pPr>
        <w:jc w:val="left"/>
        <w:rPr>
          <w:bCs/>
          <w:szCs w:val="24"/>
        </w:rPr>
      </w:pPr>
    </w:p>
    <w:p w14:paraId="18B24072" w14:textId="77777777" w:rsidR="00A941AE" w:rsidRPr="00160274" w:rsidRDefault="0015633C" w:rsidP="00160274">
      <w:pPr>
        <w:pStyle w:val="Heading3"/>
        <w:rPr>
          <w:u w:val="none"/>
        </w:rPr>
      </w:pPr>
      <w:r w:rsidRPr="00160274">
        <w:rPr>
          <w:u w:val="none"/>
        </w:rPr>
        <w:t>Section</w:t>
      </w:r>
      <w:r w:rsidR="00A941AE" w:rsidRPr="00160274">
        <w:rPr>
          <w:u w:val="none"/>
        </w:rPr>
        <w:t xml:space="preserve"> </w:t>
      </w:r>
      <w:r w:rsidR="00BD61E6" w:rsidRPr="00160274">
        <w:rPr>
          <w:u w:val="none"/>
        </w:rPr>
        <w:t xml:space="preserve">2 </w:t>
      </w:r>
      <w:r w:rsidR="00C015D8" w:rsidRPr="00160274">
        <w:rPr>
          <w:u w:val="none"/>
        </w:rPr>
        <w:t>–</w:t>
      </w:r>
      <w:r w:rsidR="00A941AE" w:rsidRPr="00160274">
        <w:rPr>
          <w:u w:val="none"/>
        </w:rPr>
        <w:t xml:space="preserve"> Number of policyholders/subscribers </w:t>
      </w:r>
      <w:r w:rsidR="001D1C1F" w:rsidRPr="00160274">
        <w:rPr>
          <w:u w:val="none"/>
        </w:rPr>
        <w:t>owed</w:t>
      </w:r>
      <w:r w:rsidR="00214C6B" w:rsidRPr="00160274">
        <w:rPr>
          <w:u w:val="none"/>
        </w:rPr>
        <w:t xml:space="preserve"> </w:t>
      </w:r>
      <w:r w:rsidR="00A941AE" w:rsidRPr="00160274">
        <w:rPr>
          <w:u w:val="none"/>
        </w:rPr>
        <w:t>rebates</w:t>
      </w:r>
    </w:p>
    <w:p w14:paraId="095F1D80" w14:textId="77777777" w:rsidR="00A941AE" w:rsidRPr="003F0E3C" w:rsidRDefault="00A941AE" w:rsidP="00992AB2">
      <w:pPr>
        <w:ind w:left="720" w:hanging="720"/>
        <w:jc w:val="left"/>
        <w:rPr>
          <w:bCs/>
          <w:szCs w:val="24"/>
        </w:rPr>
      </w:pPr>
    </w:p>
    <w:p w14:paraId="20FB60F0" w14:textId="77777777" w:rsidR="00CF0BE7" w:rsidRPr="003F0E3C" w:rsidRDefault="00CF0BE7" w:rsidP="00992AB2">
      <w:pPr>
        <w:ind w:left="1080" w:hanging="1080"/>
        <w:jc w:val="left"/>
        <w:rPr>
          <w:bCs/>
          <w:szCs w:val="24"/>
        </w:rPr>
      </w:pPr>
      <w:r w:rsidRPr="003F0E3C">
        <w:rPr>
          <w:bCs/>
          <w:szCs w:val="24"/>
        </w:rPr>
        <w:t xml:space="preserve">Line </w:t>
      </w:r>
      <w:r w:rsidR="00BD61E6">
        <w:rPr>
          <w:bCs/>
          <w:szCs w:val="24"/>
        </w:rPr>
        <w:t>2</w:t>
      </w:r>
      <w:r w:rsidRPr="003F0E3C">
        <w:rPr>
          <w:bCs/>
          <w:szCs w:val="24"/>
        </w:rPr>
        <w:t xml:space="preserve">.a </w:t>
      </w:r>
      <w:r w:rsidR="008A0385" w:rsidRPr="003F0E3C">
        <w:rPr>
          <w:bCs/>
          <w:szCs w:val="24"/>
        </w:rPr>
        <w:t>–</w:t>
      </w:r>
      <w:r w:rsidRPr="003F0E3C">
        <w:rPr>
          <w:bCs/>
          <w:szCs w:val="24"/>
        </w:rPr>
        <w:t xml:space="preserve"> Number of </w:t>
      </w:r>
      <w:r w:rsidR="00F56E58" w:rsidRPr="003F0E3C">
        <w:rPr>
          <w:bCs/>
          <w:szCs w:val="24"/>
        </w:rPr>
        <w:t xml:space="preserve">group </w:t>
      </w:r>
      <w:r w:rsidR="00D843C7" w:rsidRPr="003F0E3C">
        <w:rPr>
          <w:bCs/>
          <w:szCs w:val="24"/>
        </w:rPr>
        <w:t>policyholder</w:t>
      </w:r>
      <w:r w:rsidR="00F56E58" w:rsidRPr="003F0E3C">
        <w:rPr>
          <w:bCs/>
          <w:szCs w:val="24"/>
        </w:rPr>
        <w:t xml:space="preserve">s who are </w:t>
      </w:r>
      <w:r w:rsidR="00214C6B" w:rsidRPr="003F0E3C">
        <w:rPr>
          <w:bCs/>
          <w:szCs w:val="24"/>
        </w:rPr>
        <w:t xml:space="preserve">being paid </w:t>
      </w:r>
      <w:r w:rsidR="00F56E58" w:rsidRPr="003F0E3C">
        <w:rPr>
          <w:bCs/>
          <w:szCs w:val="24"/>
        </w:rPr>
        <w:t>a rebate</w:t>
      </w:r>
      <w:r w:rsidR="001A51C4">
        <w:rPr>
          <w:bCs/>
          <w:szCs w:val="24"/>
        </w:rPr>
        <w:t xml:space="preserve"> (only applicable in the group markets)</w:t>
      </w:r>
    </w:p>
    <w:p w14:paraId="66C29BD2" w14:textId="77777777" w:rsidR="00FB7F83" w:rsidRDefault="00FB7F83" w:rsidP="00992AB2">
      <w:pPr>
        <w:ind w:left="1440"/>
        <w:jc w:val="left"/>
        <w:rPr>
          <w:bCs/>
          <w:szCs w:val="24"/>
        </w:rPr>
      </w:pPr>
    </w:p>
    <w:p w14:paraId="52E0AFD0" w14:textId="77777777" w:rsidR="00047D24" w:rsidRDefault="00F56E58" w:rsidP="009D51FA">
      <w:pPr>
        <w:ind w:left="1800" w:hanging="1080"/>
        <w:jc w:val="left"/>
        <w:rPr>
          <w:bCs/>
          <w:szCs w:val="24"/>
        </w:rPr>
      </w:pPr>
      <w:r w:rsidRPr="003F0E3C">
        <w:rPr>
          <w:bCs/>
          <w:szCs w:val="24"/>
        </w:rPr>
        <w:t xml:space="preserve">Include:  </w:t>
      </w:r>
      <w:r w:rsidR="00F12486">
        <w:rPr>
          <w:bCs/>
          <w:szCs w:val="24"/>
        </w:rPr>
        <w:tab/>
      </w:r>
      <w:r w:rsidRPr="003F0E3C">
        <w:rPr>
          <w:bCs/>
          <w:szCs w:val="24"/>
        </w:rPr>
        <w:t>A</w:t>
      </w:r>
      <w:r w:rsidR="00943469" w:rsidRPr="003F0E3C">
        <w:rPr>
          <w:bCs/>
          <w:szCs w:val="24"/>
        </w:rPr>
        <w:t xml:space="preserve">ll </w:t>
      </w:r>
      <w:r w:rsidRPr="003F0E3C">
        <w:rPr>
          <w:bCs/>
          <w:szCs w:val="24"/>
        </w:rPr>
        <w:t xml:space="preserve">group </w:t>
      </w:r>
      <w:r w:rsidR="00943469" w:rsidRPr="003F0E3C">
        <w:rPr>
          <w:bCs/>
          <w:szCs w:val="24"/>
        </w:rPr>
        <w:t xml:space="preserve">policies </w:t>
      </w:r>
      <w:r w:rsidR="001A51C4">
        <w:rPr>
          <w:bCs/>
          <w:szCs w:val="24"/>
        </w:rPr>
        <w:t xml:space="preserve">(e.g. employers) </w:t>
      </w:r>
      <w:r w:rsidR="00ED7C99" w:rsidRPr="003F0E3C">
        <w:rPr>
          <w:bCs/>
          <w:szCs w:val="24"/>
        </w:rPr>
        <w:t>with</w:t>
      </w:r>
      <w:r w:rsidR="00943469" w:rsidRPr="003F0E3C">
        <w:rPr>
          <w:bCs/>
          <w:szCs w:val="24"/>
        </w:rPr>
        <w:t xml:space="preserve">in the respective </w:t>
      </w:r>
      <w:r w:rsidR="002607E5" w:rsidRPr="003F0E3C">
        <w:rPr>
          <w:bCs/>
          <w:szCs w:val="24"/>
        </w:rPr>
        <w:t>group markets</w:t>
      </w:r>
      <w:r w:rsidRPr="003F0E3C">
        <w:rPr>
          <w:bCs/>
          <w:szCs w:val="24"/>
        </w:rPr>
        <w:t xml:space="preserve"> that are due a rebate</w:t>
      </w:r>
      <w:r w:rsidR="003568CE">
        <w:rPr>
          <w:bCs/>
          <w:szCs w:val="24"/>
        </w:rPr>
        <w:t xml:space="preserve"> and to whom the issuer is paying the rebate directly</w:t>
      </w:r>
      <w:r w:rsidR="00A7454D">
        <w:rPr>
          <w:bCs/>
          <w:szCs w:val="24"/>
        </w:rPr>
        <w:t xml:space="preserve">. This is a count of the groups, </w:t>
      </w:r>
      <w:r w:rsidR="003568CE">
        <w:rPr>
          <w:bCs/>
          <w:szCs w:val="24"/>
        </w:rPr>
        <w:t>not</w:t>
      </w:r>
      <w:r w:rsidR="00A7454D">
        <w:rPr>
          <w:bCs/>
          <w:szCs w:val="24"/>
        </w:rPr>
        <w:t xml:space="preserve"> a count of the </w:t>
      </w:r>
      <w:r w:rsidR="001F22A8">
        <w:rPr>
          <w:bCs/>
          <w:szCs w:val="24"/>
        </w:rPr>
        <w:t xml:space="preserve">certificates, </w:t>
      </w:r>
      <w:r w:rsidR="00F66BE4">
        <w:rPr>
          <w:bCs/>
          <w:szCs w:val="24"/>
        </w:rPr>
        <w:t>covered lives</w:t>
      </w:r>
      <w:r w:rsidR="001A51C4">
        <w:rPr>
          <w:bCs/>
          <w:szCs w:val="24"/>
        </w:rPr>
        <w:t>,</w:t>
      </w:r>
      <w:r w:rsidR="00F66BE4">
        <w:rPr>
          <w:bCs/>
          <w:szCs w:val="24"/>
        </w:rPr>
        <w:t xml:space="preserve"> or life-years </w:t>
      </w:r>
      <w:r w:rsidR="00EC75BD">
        <w:rPr>
          <w:bCs/>
          <w:szCs w:val="24"/>
        </w:rPr>
        <w:t>in the groups</w:t>
      </w:r>
      <w:r w:rsidR="00A7454D">
        <w:rPr>
          <w:bCs/>
          <w:szCs w:val="24"/>
        </w:rPr>
        <w:t>.</w:t>
      </w:r>
    </w:p>
    <w:p w14:paraId="10C5A751" w14:textId="77777777" w:rsidR="00047D24" w:rsidRDefault="00047D24" w:rsidP="009D51FA">
      <w:pPr>
        <w:ind w:left="1800" w:hanging="1080"/>
        <w:jc w:val="left"/>
        <w:rPr>
          <w:bCs/>
          <w:szCs w:val="24"/>
        </w:rPr>
      </w:pPr>
    </w:p>
    <w:p w14:paraId="09B07F5C" w14:textId="77777777" w:rsidR="00F56E58" w:rsidRPr="003F0E3C" w:rsidRDefault="00F56E58" w:rsidP="009D51FA">
      <w:pPr>
        <w:ind w:left="1800" w:hanging="1080"/>
        <w:jc w:val="left"/>
        <w:rPr>
          <w:bCs/>
          <w:szCs w:val="24"/>
        </w:rPr>
      </w:pPr>
      <w:r w:rsidRPr="003F0E3C">
        <w:rPr>
          <w:bCs/>
          <w:szCs w:val="24"/>
        </w:rPr>
        <w:lastRenderedPageBreak/>
        <w:t xml:space="preserve">Exclude: </w:t>
      </w:r>
      <w:r w:rsidR="00F12486">
        <w:rPr>
          <w:bCs/>
          <w:szCs w:val="24"/>
        </w:rPr>
        <w:tab/>
      </w:r>
      <w:r w:rsidR="00EB4CE3" w:rsidRPr="004A75A0">
        <w:rPr>
          <w:bCs/>
          <w:szCs w:val="24"/>
        </w:rPr>
        <w:t>Rebates being paid in the individual market and rebates in group markets which the issuer is paying directly to the group’s subscribers rather than to the group policyholder</w:t>
      </w:r>
      <w:r w:rsidRPr="003F0E3C">
        <w:rPr>
          <w:bCs/>
          <w:szCs w:val="24"/>
        </w:rPr>
        <w:t xml:space="preserve">. </w:t>
      </w:r>
    </w:p>
    <w:p w14:paraId="531290FC" w14:textId="77777777" w:rsidR="00CF0BE7" w:rsidRPr="003F0E3C" w:rsidRDefault="00CF0BE7" w:rsidP="00992AB2">
      <w:pPr>
        <w:ind w:firstLine="720"/>
        <w:jc w:val="left"/>
        <w:rPr>
          <w:bCs/>
          <w:szCs w:val="24"/>
        </w:rPr>
      </w:pPr>
    </w:p>
    <w:p w14:paraId="0A5105F7" w14:textId="77777777" w:rsidR="006C4149" w:rsidRDefault="00952BB2" w:rsidP="00992AB2">
      <w:pPr>
        <w:ind w:left="1080" w:hanging="1080"/>
        <w:jc w:val="left"/>
        <w:rPr>
          <w:bCs/>
          <w:szCs w:val="24"/>
        </w:rPr>
      </w:pPr>
      <w:r w:rsidRPr="003F0E3C">
        <w:rPr>
          <w:bCs/>
          <w:szCs w:val="24"/>
        </w:rPr>
        <w:t xml:space="preserve">Line </w:t>
      </w:r>
      <w:r w:rsidR="00BD61E6">
        <w:rPr>
          <w:bCs/>
          <w:szCs w:val="24"/>
        </w:rPr>
        <w:t>2</w:t>
      </w:r>
      <w:r w:rsidRPr="003F0E3C">
        <w:rPr>
          <w:bCs/>
          <w:szCs w:val="24"/>
        </w:rPr>
        <w:t>.</w:t>
      </w:r>
      <w:r w:rsidR="00826498" w:rsidRPr="003F0E3C">
        <w:rPr>
          <w:bCs/>
          <w:szCs w:val="24"/>
        </w:rPr>
        <w:t>b</w:t>
      </w:r>
      <w:r w:rsidRPr="003F0E3C">
        <w:rPr>
          <w:bCs/>
          <w:szCs w:val="24"/>
        </w:rPr>
        <w:t xml:space="preserve"> – Number of </w:t>
      </w:r>
      <w:r w:rsidR="00F56E58" w:rsidRPr="003F0E3C">
        <w:rPr>
          <w:bCs/>
          <w:szCs w:val="24"/>
        </w:rPr>
        <w:t xml:space="preserve">subscribers </w:t>
      </w:r>
      <w:r w:rsidR="00214C6B" w:rsidRPr="003F0E3C">
        <w:rPr>
          <w:bCs/>
          <w:szCs w:val="24"/>
        </w:rPr>
        <w:t xml:space="preserve">being paid </w:t>
      </w:r>
      <w:r w:rsidR="00F56E58" w:rsidRPr="003F0E3C">
        <w:rPr>
          <w:bCs/>
          <w:szCs w:val="24"/>
        </w:rPr>
        <w:t>a rebate</w:t>
      </w:r>
    </w:p>
    <w:p w14:paraId="615E9637" w14:textId="77777777" w:rsidR="00F12486" w:rsidRPr="003F0E3C" w:rsidRDefault="00F12486" w:rsidP="00992AB2">
      <w:pPr>
        <w:ind w:left="720" w:hanging="720"/>
        <w:jc w:val="left"/>
        <w:rPr>
          <w:bCs/>
          <w:szCs w:val="24"/>
        </w:rPr>
      </w:pPr>
    </w:p>
    <w:p w14:paraId="04B5B2BF" w14:textId="77777777" w:rsidR="00F56E58" w:rsidRPr="00C35207" w:rsidRDefault="003D54B7" w:rsidP="009D51FA">
      <w:pPr>
        <w:pStyle w:val="ListParagraph"/>
        <w:numPr>
          <w:ilvl w:val="0"/>
          <w:numId w:val="27"/>
        </w:numPr>
        <w:ind w:left="1080"/>
        <w:rPr>
          <w:bCs/>
        </w:rPr>
      </w:pPr>
      <w:r w:rsidRPr="00C35207">
        <w:rPr>
          <w:bCs/>
        </w:rPr>
        <w:t>Individual market</w:t>
      </w:r>
      <w:r w:rsidR="00F56E58" w:rsidRPr="00C35207">
        <w:rPr>
          <w:bCs/>
        </w:rPr>
        <w:t xml:space="preserve">:  All </w:t>
      </w:r>
      <w:r w:rsidR="00EB4CE3" w:rsidRPr="00C35207">
        <w:rPr>
          <w:bCs/>
        </w:rPr>
        <w:t>subscribers under individual policies that are due a rebate</w:t>
      </w:r>
      <w:r w:rsidRPr="00C35207">
        <w:rPr>
          <w:bCs/>
        </w:rPr>
        <w:t xml:space="preserve">.  </w:t>
      </w:r>
      <w:r w:rsidR="001F22A8" w:rsidRPr="00C35207">
        <w:t>This does not include dependents; consequently, this is not the number of covered lives or life-years.</w:t>
      </w:r>
    </w:p>
    <w:p w14:paraId="4996F90A" w14:textId="77777777" w:rsidR="00EB4CE3" w:rsidRPr="00C35207" w:rsidRDefault="003D54B7" w:rsidP="009D51FA">
      <w:pPr>
        <w:pStyle w:val="ListParagraph"/>
        <w:numPr>
          <w:ilvl w:val="0"/>
          <w:numId w:val="27"/>
        </w:numPr>
        <w:ind w:left="1080"/>
      </w:pPr>
      <w:r w:rsidRPr="00C35207">
        <w:t xml:space="preserve">Small and </w:t>
      </w:r>
      <w:r w:rsidR="00156624" w:rsidRPr="00C35207">
        <w:t>large</w:t>
      </w:r>
      <w:r w:rsidRPr="00C35207">
        <w:t xml:space="preserve"> group markets:  Those</w:t>
      </w:r>
      <w:r w:rsidR="00EB4CE3" w:rsidRPr="00C35207">
        <w:t xml:space="preserve"> subscribers to whom the issuer is paying the rebate directly</w:t>
      </w:r>
      <w:r w:rsidR="00C35207" w:rsidRPr="00C35207">
        <w:t>.</w:t>
      </w:r>
      <w:r w:rsidR="00F344E9">
        <w:t xml:space="preserve"> </w:t>
      </w:r>
      <w:r w:rsidRPr="00C35207">
        <w:t xml:space="preserve">This does not include subscribers where the issuer is paying the rebate </w:t>
      </w:r>
      <w:r w:rsidR="00EB4CE3" w:rsidRPr="00C35207">
        <w:t>to the group policyholder.</w:t>
      </w:r>
      <w:r w:rsidRPr="00C35207">
        <w:t xml:space="preserve">  </w:t>
      </w:r>
      <w:r w:rsidR="001F22A8" w:rsidRPr="00C35207">
        <w:t>This is not the number of employers, covered lives or life-years; typically, this is the number of employees (not including dependents)</w:t>
      </w:r>
      <w:r w:rsidRPr="00C35207">
        <w:t>.</w:t>
      </w:r>
    </w:p>
    <w:p w14:paraId="3FDCE28E" w14:textId="77777777" w:rsidR="00F56E58" w:rsidRPr="00C35207" w:rsidRDefault="00F56E58" w:rsidP="003F5CE1">
      <w:pPr>
        <w:pStyle w:val="ListParagraph"/>
      </w:pPr>
    </w:p>
    <w:p w14:paraId="17EC26F9" w14:textId="77777777" w:rsidR="003568CE" w:rsidRPr="003F0E3C" w:rsidRDefault="006C4149" w:rsidP="00992AB2">
      <w:pPr>
        <w:ind w:left="1080" w:hanging="1080"/>
        <w:jc w:val="left"/>
        <w:rPr>
          <w:bCs/>
          <w:szCs w:val="24"/>
        </w:rPr>
      </w:pPr>
      <w:r w:rsidRPr="003F0E3C">
        <w:rPr>
          <w:bCs/>
          <w:szCs w:val="24"/>
        </w:rPr>
        <w:t xml:space="preserve">Line </w:t>
      </w:r>
      <w:r w:rsidR="00BD61E6">
        <w:rPr>
          <w:bCs/>
          <w:szCs w:val="24"/>
        </w:rPr>
        <w:t>2</w:t>
      </w:r>
      <w:r w:rsidR="002A3A0B">
        <w:rPr>
          <w:bCs/>
          <w:szCs w:val="24"/>
        </w:rPr>
        <w:t>.</w:t>
      </w:r>
      <w:r w:rsidR="00F56E58" w:rsidRPr="003F0E3C">
        <w:rPr>
          <w:bCs/>
          <w:szCs w:val="24"/>
        </w:rPr>
        <w:t>c</w:t>
      </w:r>
      <w:r w:rsidRPr="003F0E3C">
        <w:rPr>
          <w:bCs/>
          <w:szCs w:val="24"/>
        </w:rPr>
        <w:t xml:space="preserve"> – Number of </w:t>
      </w:r>
      <w:r w:rsidR="00F56E58" w:rsidRPr="003F0E3C">
        <w:rPr>
          <w:bCs/>
          <w:szCs w:val="24"/>
        </w:rPr>
        <w:t xml:space="preserve">group </w:t>
      </w:r>
      <w:r w:rsidRPr="003F0E3C">
        <w:rPr>
          <w:bCs/>
          <w:szCs w:val="24"/>
        </w:rPr>
        <w:t xml:space="preserve">policyholders whose </w:t>
      </w:r>
      <w:r w:rsidR="00943469" w:rsidRPr="003F0E3C">
        <w:rPr>
          <w:bCs/>
          <w:szCs w:val="24"/>
        </w:rPr>
        <w:t xml:space="preserve">calculated </w:t>
      </w:r>
      <w:r w:rsidRPr="003F0E3C">
        <w:rPr>
          <w:bCs/>
          <w:szCs w:val="24"/>
        </w:rPr>
        <w:t xml:space="preserve">rebate is </w:t>
      </w:r>
      <w:r w:rsidRPr="0076422E">
        <w:rPr>
          <w:bCs/>
          <w:i/>
          <w:szCs w:val="24"/>
        </w:rPr>
        <w:t>de minimis</w:t>
      </w:r>
    </w:p>
    <w:p w14:paraId="599FD993" w14:textId="77777777" w:rsidR="00943469" w:rsidRPr="003F0E3C" w:rsidRDefault="00943469" w:rsidP="00992AB2">
      <w:pPr>
        <w:ind w:left="720"/>
        <w:jc w:val="left"/>
        <w:rPr>
          <w:bCs/>
          <w:szCs w:val="24"/>
        </w:rPr>
      </w:pPr>
    </w:p>
    <w:p w14:paraId="646AC24E" w14:textId="77777777" w:rsidR="00415601" w:rsidRPr="003F0E3C" w:rsidRDefault="00415601" w:rsidP="00992AB2">
      <w:pPr>
        <w:ind w:left="720"/>
        <w:jc w:val="left"/>
        <w:rPr>
          <w:bCs/>
          <w:szCs w:val="24"/>
        </w:rPr>
      </w:pPr>
      <w:r w:rsidRPr="003F0E3C">
        <w:rPr>
          <w:bCs/>
          <w:szCs w:val="24"/>
        </w:rPr>
        <w:t xml:space="preserve">De Minimis – </w:t>
      </w:r>
    </w:p>
    <w:p w14:paraId="6EAD055F" w14:textId="77777777" w:rsidR="00415601" w:rsidRPr="003F0E3C" w:rsidRDefault="00943469" w:rsidP="009D51FA">
      <w:pPr>
        <w:pStyle w:val="ListParagraph"/>
        <w:numPr>
          <w:ilvl w:val="0"/>
          <w:numId w:val="13"/>
        </w:numPr>
        <w:ind w:left="1440"/>
      </w:pPr>
      <w:r w:rsidRPr="003F0E3C">
        <w:t>For a</w:t>
      </w:r>
      <w:r w:rsidR="00C04C6A">
        <w:t xml:space="preserve"> </w:t>
      </w:r>
      <w:r w:rsidRPr="003F0E3C">
        <w:t xml:space="preserve">group policy for which the issuer distributes the rebate </w:t>
      </w:r>
      <w:r w:rsidR="00055E23" w:rsidRPr="003F0E3C">
        <w:t xml:space="preserve">directly </w:t>
      </w:r>
      <w:r w:rsidRPr="003F0E3C">
        <w:t>to the policyholder, if</w:t>
      </w:r>
      <w:r w:rsidR="00415601" w:rsidRPr="003F0E3C">
        <w:t xml:space="preserve"> </w:t>
      </w:r>
      <w:r w:rsidRPr="003F0E3C">
        <w:t xml:space="preserve">the total rebate owed to the policyholder and </w:t>
      </w:r>
      <w:r w:rsidR="00055E23" w:rsidRPr="003F0E3C">
        <w:t>its</w:t>
      </w:r>
      <w:r w:rsidRPr="003F0E3C">
        <w:t xml:space="preserve"> subscribers combined is less than $20 for </w:t>
      </w:r>
      <w:r w:rsidR="00055E23" w:rsidRPr="003F0E3C">
        <w:t>the</w:t>
      </w:r>
      <w:r w:rsidRPr="003F0E3C">
        <w:t xml:space="preserve"> MLR reporting year</w:t>
      </w:r>
      <w:r w:rsidR="00415601" w:rsidRPr="003F0E3C">
        <w:t xml:space="preserve">.  </w:t>
      </w:r>
      <w:r w:rsidR="003D54B7">
        <w:t>This is not the number of certificates, covered lives or life-years; typically, this is the number of employers.</w:t>
      </w:r>
    </w:p>
    <w:p w14:paraId="7EB401F2" w14:textId="77777777" w:rsidR="00ED7C99" w:rsidRPr="003F0E3C" w:rsidRDefault="00ED7C99" w:rsidP="00992AB2">
      <w:pPr>
        <w:ind w:left="720"/>
        <w:jc w:val="left"/>
        <w:rPr>
          <w:bCs/>
          <w:szCs w:val="24"/>
        </w:rPr>
      </w:pPr>
    </w:p>
    <w:p w14:paraId="5ABBAB9B" w14:textId="77777777" w:rsidR="00F56E58" w:rsidRPr="003F0E3C" w:rsidRDefault="00F56E58" w:rsidP="00992AB2">
      <w:pPr>
        <w:ind w:left="1080" w:hanging="1080"/>
        <w:jc w:val="left"/>
        <w:rPr>
          <w:bCs/>
          <w:szCs w:val="24"/>
        </w:rPr>
      </w:pPr>
      <w:r w:rsidRPr="003F0E3C">
        <w:rPr>
          <w:bCs/>
          <w:szCs w:val="24"/>
        </w:rPr>
        <w:t xml:space="preserve">Line </w:t>
      </w:r>
      <w:r w:rsidR="00BD61E6">
        <w:rPr>
          <w:bCs/>
          <w:szCs w:val="24"/>
        </w:rPr>
        <w:t>2</w:t>
      </w:r>
      <w:r w:rsidRPr="003F0E3C">
        <w:rPr>
          <w:bCs/>
          <w:szCs w:val="24"/>
        </w:rPr>
        <w:t xml:space="preserve">.d – Number of subscribers whose calculated rebate is </w:t>
      </w:r>
      <w:r w:rsidRPr="0076422E">
        <w:rPr>
          <w:bCs/>
          <w:i/>
          <w:szCs w:val="24"/>
        </w:rPr>
        <w:t>de minimis</w:t>
      </w:r>
    </w:p>
    <w:p w14:paraId="6CB33B8A" w14:textId="77777777" w:rsidR="00055E23" w:rsidRPr="003F0E3C" w:rsidRDefault="00055E23" w:rsidP="00992AB2">
      <w:pPr>
        <w:ind w:left="720"/>
        <w:jc w:val="left"/>
        <w:rPr>
          <w:bCs/>
          <w:szCs w:val="24"/>
        </w:rPr>
      </w:pPr>
    </w:p>
    <w:p w14:paraId="32FFFBFE" w14:textId="77777777" w:rsidR="00F56E58" w:rsidRPr="003F0E3C" w:rsidRDefault="00F56E58" w:rsidP="00992AB2">
      <w:pPr>
        <w:ind w:left="720"/>
        <w:jc w:val="left"/>
        <w:rPr>
          <w:bCs/>
          <w:szCs w:val="24"/>
        </w:rPr>
      </w:pPr>
      <w:r w:rsidRPr="003F0E3C">
        <w:rPr>
          <w:bCs/>
          <w:szCs w:val="24"/>
        </w:rPr>
        <w:t xml:space="preserve">De Minimis – </w:t>
      </w:r>
    </w:p>
    <w:p w14:paraId="2173179E" w14:textId="77777777" w:rsidR="00F56E58" w:rsidRPr="003F0E3C" w:rsidRDefault="00F56E58" w:rsidP="009D51FA">
      <w:pPr>
        <w:pStyle w:val="ListParagraph"/>
        <w:numPr>
          <w:ilvl w:val="0"/>
          <w:numId w:val="13"/>
        </w:numPr>
        <w:ind w:left="1440"/>
        <w:rPr>
          <w:bCs/>
        </w:rPr>
      </w:pPr>
      <w:r w:rsidRPr="003F0E3C">
        <w:t>For a group policy for which the issuer distributes the rebate directly to the subscribers, if the total rebate owed to each subscriber is less than $5 for a given MLR reporting year</w:t>
      </w:r>
      <w:r w:rsidR="00774FD7" w:rsidRPr="003F0E3C">
        <w:t>.</w:t>
      </w:r>
      <w:r w:rsidR="00055E23" w:rsidRPr="003F0E3C">
        <w:t xml:space="preserve">  </w:t>
      </w:r>
      <w:r w:rsidR="00092B23">
        <w:t>This is not the number of employers, covered lives or life-years; typically, this is the number of employees (not including dependents).</w:t>
      </w:r>
    </w:p>
    <w:p w14:paraId="575DC1CB" w14:textId="77777777" w:rsidR="00483508" w:rsidRPr="00505646" w:rsidDel="00C04C6A" w:rsidRDefault="00774FD7" w:rsidP="009D51FA">
      <w:pPr>
        <w:pStyle w:val="ListParagraph"/>
        <w:numPr>
          <w:ilvl w:val="0"/>
          <w:numId w:val="13"/>
        </w:numPr>
        <w:ind w:left="1440"/>
        <w:rPr>
          <w:bCs/>
        </w:rPr>
      </w:pPr>
      <w:r w:rsidRPr="00505646" w:rsidDel="00C04C6A">
        <w:t>For an individual policy, if the total rebate owed to each subscriber is less than $5 for a given MLR reporting year.</w:t>
      </w:r>
      <w:r w:rsidR="00055E23" w:rsidRPr="00505646" w:rsidDel="00C04C6A">
        <w:t xml:space="preserve"> </w:t>
      </w:r>
      <w:r w:rsidR="00092B23">
        <w:t xml:space="preserve"> This does not include dependents; consequently, this is not the number of covered lives or life-years.</w:t>
      </w:r>
    </w:p>
    <w:p w14:paraId="42E067D5" w14:textId="77777777" w:rsidR="00CF0BE7" w:rsidRPr="003F0E3C" w:rsidRDefault="00CF0BE7" w:rsidP="00992AB2">
      <w:pPr>
        <w:ind w:left="720"/>
        <w:jc w:val="left"/>
        <w:rPr>
          <w:bCs/>
          <w:szCs w:val="24"/>
        </w:rPr>
      </w:pPr>
    </w:p>
    <w:p w14:paraId="35FC1D1D" w14:textId="77777777" w:rsidR="00CF0BE7" w:rsidRPr="00160274" w:rsidRDefault="0015633C" w:rsidP="00160274">
      <w:pPr>
        <w:pStyle w:val="Heading3"/>
        <w:rPr>
          <w:u w:val="none"/>
        </w:rPr>
      </w:pPr>
      <w:r w:rsidRPr="00160274">
        <w:rPr>
          <w:u w:val="none"/>
        </w:rPr>
        <w:t xml:space="preserve">Section </w:t>
      </w:r>
      <w:r w:rsidR="00BD61E6" w:rsidRPr="00160274">
        <w:rPr>
          <w:u w:val="none"/>
        </w:rPr>
        <w:t xml:space="preserve">3 </w:t>
      </w:r>
      <w:r w:rsidR="00CF0BE7" w:rsidRPr="00160274">
        <w:rPr>
          <w:u w:val="none"/>
        </w:rPr>
        <w:t xml:space="preserve">– </w:t>
      </w:r>
      <w:r w:rsidR="000C55A8" w:rsidRPr="00160274">
        <w:rPr>
          <w:u w:val="none"/>
        </w:rPr>
        <w:t>Total amount of rebates</w:t>
      </w:r>
      <w:r w:rsidR="00CF0BE7" w:rsidRPr="00160274">
        <w:rPr>
          <w:u w:val="none"/>
        </w:rPr>
        <w:t xml:space="preserve"> </w:t>
      </w:r>
    </w:p>
    <w:p w14:paraId="23F5A6FF" w14:textId="77777777" w:rsidR="00CF0BE7" w:rsidRPr="003F0E3C" w:rsidRDefault="00CF0BE7" w:rsidP="00992AB2">
      <w:pPr>
        <w:ind w:left="720"/>
        <w:jc w:val="left"/>
        <w:rPr>
          <w:bCs/>
          <w:szCs w:val="24"/>
        </w:rPr>
      </w:pPr>
    </w:p>
    <w:p w14:paraId="221446BA" w14:textId="77777777" w:rsidR="00CF0BE7" w:rsidRDefault="00CF0BE7" w:rsidP="00992AB2">
      <w:pPr>
        <w:ind w:left="1080" w:hanging="1080"/>
        <w:jc w:val="left"/>
        <w:rPr>
          <w:bCs/>
          <w:szCs w:val="24"/>
        </w:rPr>
      </w:pPr>
      <w:r w:rsidRPr="003F0E3C">
        <w:rPr>
          <w:bCs/>
          <w:szCs w:val="24"/>
        </w:rPr>
        <w:t xml:space="preserve">Line </w:t>
      </w:r>
      <w:r w:rsidR="00BD61E6">
        <w:rPr>
          <w:bCs/>
          <w:szCs w:val="24"/>
        </w:rPr>
        <w:t>3</w:t>
      </w:r>
      <w:r w:rsidRPr="003F0E3C">
        <w:rPr>
          <w:bCs/>
          <w:szCs w:val="24"/>
        </w:rPr>
        <w:t>.a – Total amount of rebates (</w:t>
      </w:r>
      <w:r w:rsidR="000C55A8" w:rsidRPr="003F0E3C">
        <w:rPr>
          <w:bCs/>
          <w:szCs w:val="24"/>
        </w:rPr>
        <w:t>from</w:t>
      </w:r>
      <w:r w:rsidRPr="003F0E3C">
        <w:rPr>
          <w:bCs/>
          <w:szCs w:val="24"/>
        </w:rPr>
        <w:t xml:space="preserve"> Part</w:t>
      </w:r>
      <w:r w:rsidR="0015633C">
        <w:rPr>
          <w:bCs/>
          <w:szCs w:val="24"/>
        </w:rPr>
        <w:t xml:space="preserve"> </w:t>
      </w:r>
      <w:r w:rsidR="007C618F">
        <w:rPr>
          <w:bCs/>
          <w:szCs w:val="24"/>
        </w:rPr>
        <w:t>3</w:t>
      </w:r>
      <w:r w:rsidRPr="003F0E3C">
        <w:rPr>
          <w:bCs/>
          <w:szCs w:val="24"/>
        </w:rPr>
        <w:t xml:space="preserve">, Line </w:t>
      </w:r>
      <w:r w:rsidR="007C618F">
        <w:rPr>
          <w:bCs/>
          <w:szCs w:val="24"/>
        </w:rPr>
        <w:t>6</w:t>
      </w:r>
      <w:r w:rsidRPr="003F0E3C">
        <w:rPr>
          <w:bCs/>
          <w:szCs w:val="24"/>
        </w:rPr>
        <w:t>.</w:t>
      </w:r>
      <w:r w:rsidR="00682F78">
        <w:rPr>
          <w:bCs/>
          <w:szCs w:val="24"/>
        </w:rPr>
        <w:t>4</w:t>
      </w:r>
      <w:r w:rsidRPr="003F0E3C">
        <w:rPr>
          <w:bCs/>
          <w:szCs w:val="24"/>
        </w:rPr>
        <w:t>)</w:t>
      </w:r>
    </w:p>
    <w:p w14:paraId="7EEA08FC" w14:textId="77777777" w:rsidR="00CF0BE7" w:rsidRPr="003F0E3C" w:rsidRDefault="00CF0BE7" w:rsidP="00992AB2">
      <w:pPr>
        <w:ind w:left="1080" w:hanging="1080"/>
        <w:jc w:val="left"/>
        <w:rPr>
          <w:bCs/>
          <w:szCs w:val="24"/>
        </w:rPr>
      </w:pPr>
    </w:p>
    <w:p w14:paraId="7367AD52" w14:textId="77777777" w:rsidR="00CF0BE7" w:rsidRPr="003F0E3C" w:rsidRDefault="00CF0BE7" w:rsidP="00992AB2">
      <w:pPr>
        <w:ind w:left="1080" w:hanging="1080"/>
        <w:jc w:val="left"/>
        <w:rPr>
          <w:bCs/>
          <w:szCs w:val="24"/>
        </w:rPr>
      </w:pPr>
      <w:r w:rsidRPr="003F0E3C">
        <w:rPr>
          <w:bCs/>
          <w:szCs w:val="24"/>
        </w:rPr>
        <w:t xml:space="preserve">Line </w:t>
      </w:r>
      <w:r w:rsidR="00BD61E6">
        <w:rPr>
          <w:bCs/>
          <w:szCs w:val="24"/>
        </w:rPr>
        <w:t>3</w:t>
      </w:r>
      <w:r w:rsidRPr="003F0E3C">
        <w:rPr>
          <w:bCs/>
          <w:szCs w:val="24"/>
        </w:rPr>
        <w:t xml:space="preserve">.b – </w:t>
      </w:r>
      <w:r w:rsidR="000C55A8" w:rsidRPr="003F0E3C">
        <w:rPr>
          <w:bCs/>
          <w:szCs w:val="24"/>
        </w:rPr>
        <w:t>Total a</w:t>
      </w:r>
      <w:r w:rsidRPr="003F0E3C">
        <w:rPr>
          <w:bCs/>
          <w:szCs w:val="24"/>
        </w:rPr>
        <w:t xml:space="preserve">mount of </w:t>
      </w:r>
      <w:r w:rsidRPr="007C618F">
        <w:rPr>
          <w:bCs/>
          <w:i/>
          <w:szCs w:val="24"/>
        </w:rPr>
        <w:t>de minimis</w:t>
      </w:r>
      <w:r w:rsidR="00C6435E">
        <w:rPr>
          <w:bCs/>
          <w:szCs w:val="24"/>
        </w:rPr>
        <w:t xml:space="preserve"> rebates</w:t>
      </w:r>
    </w:p>
    <w:p w14:paraId="6B7113B4" w14:textId="77777777" w:rsidR="00CF0BE7" w:rsidRPr="003F0E3C" w:rsidRDefault="00CF0BE7" w:rsidP="00992AB2">
      <w:pPr>
        <w:ind w:left="1080" w:hanging="1080"/>
        <w:jc w:val="left"/>
        <w:rPr>
          <w:bCs/>
          <w:szCs w:val="24"/>
        </w:rPr>
      </w:pPr>
    </w:p>
    <w:p w14:paraId="6C0DD666" w14:textId="77777777" w:rsidR="00CF0BE7" w:rsidRPr="003F0E3C" w:rsidRDefault="00CF0BE7" w:rsidP="00992AB2">
      <w:pPr>
        <w:ind w:left="1080" w:hanging="1080"/>
        <w:jc w:val="left"/>
        <w:rPr>
          <w:bCs/>
          <w:szCs w:val="24"/>
        </w:rPr>
      </w:pPr>
      <w:r w:rsidRPr="003F0E3C">
        <w:rPr>
          <w:bCs/>
          <w:szCs w:val="24"/>
        </w:rPr>
        <w:t xml:space="preserve">Line </w:t>
      </w:r>
      <w:r w:rsidR="00BD61E6">
        <w:rPr>
          <w:bCs/>
          <w:szCs w:val="24"/>
        </w:rPr>
        <w:t>3</w:t>
      </w:r>
      <w:r w:rsidRPr="003F0E3C">
        <w:rPr>
          <w:bCs/>
          <w:szCs w:val="24"/>
        </w:rPr>
        <w:t xml:space="preserve">.c – Amount of rebates </w:t>
      </w:r>
      <w:r w:rsidR="001A4EB8" w:rsidRPr="003F0E3C">
        <w:rPr>
          <w:bCs/>
          <w:szCs w:val="24"/>
        </w:rPr>
        <w:t xml:space="preserve">being </w:t>
      </w:r>
      <w:r w:rsidRPr="003F0E3C">
        <w:rPr>
          <w:bCs/>
          <w:szCs w:val="24"/>
        </w:rPr>
        <w:t>paid by premium credit</w:t>
      </w:r>
    </w:p>
    <w:p w14:paraId="69E70A8D" w14:textId="77777777" w:rsidR="00CF0BE7" w:rsidRPr="003F0E3C" w:rsidRDefault="00CF0BE7" w:rsidP="00992AB2">
      <w:pPr>
        <w:ind w:left="1080" w:hanging="1080"/>
        <w:jc w:val="left"/>
        <w:rPr>
          <w:bCs/>
          <w:szCs w:val="24"/>
        </w:rPr>
      </w:pPr>
    </w:p>
    <w:p w14:paraId="5F8CBB08" w14:textId="77777777" w:rsidR="00FF45A8" w:rsidRDefault="00CF0BE7" w:rsidP="00992AB2">
      <w:pPr>
        <w:ind w:left="1080" w:hanging="1080"/>
        <w:jc w:val="left"/>
        <w:rPr>
          <w:bCs/>
          <w:szCs w:val="24"/>
        </w:rPr>
      </w:pPr>
      <w:r w:rsidRPr="003F0E3C">
        <w:rPr>
          <w:bCs/>
          <w:szCs w:val="24"/>
        </w:rPr>
        <w:t xml:space="preserve">Line </w:t>
      </w:r>
      <w:r w:rsidR="00BD61E6">
        <w:rPr>
          <w:bCs/>
          <w:szCs w:val="24"/>
        </w:rPr>
        <w:t>3</w:t>
      </w:r>
      <w:r w:rsidRPr="003F0E3C">
        <w:rPr>
          <w:bCs/>
          <w:szCs w:val="24"/>
        </w:rPr>
        <w:t xml:space="preserve">.d – Amount of rebates </w:t>
      </w:r>
      <w:r w:rsidR="001A4EB8" w:rsidRPr="003F0E3C">
        <w:rPr>
          <w:bCs/>
          <w:szCs w:val="24"/>
        </w:rPr>
        <w:t xml:space="preserve">being </w:t>
      </w:r>
      <w:r w:rsidRPr="003F0E3C">
        <w:rPr>
          <w:bCs/>
          <w:szCs w:val="24"/>
        </w:rPr>
        <w:t>paid by lump-sum reimbursement</w:t>
      </w:r>
    </w:p>
    <w:p w14:paraId="34F00CC1" w14:textId="77777777" w:rsidR="002D14A2" w:rsidRDefault="002D14A2" w:rsidP="00992AB2">
      <w:pPr>
        <w:ind w:left="1080" w:hanging="1080"/>
        <w:jc w:val="left"/>
        <w:rPr>
          <w:bCs/>
          <w:szCs w:val="24"/>
        </w:rPr>
      </w:pPr>
    </w:p>
    <w:p w14:paraId="782622B3" w14:textId="77777777" w:rsidR="00CF0BE7" w:rsidRPr="00160274" w:rsidRDefault="0015633C" w:rsidP="00160274">
      <w:pPr>
        <w:pStyle w:val="Heading3"/>
        <w:rPr>
          <w:u w:val="none"/>
        </w:rPr>
      </w:pPr>
      <w:r w:rsidRPr="00160274">
        <w:rPr>
          <w:u w:val="none"/>
        </w:rPr>
        <w:t>Section</w:t>
      </w:r>
      <w:r w:rsidR="00CF0BE7" w:rsidRPr="00160274">
        <w:rPr>
          <w:u w:val="none"/>
        </w:rPr>
        <w:t xml:space="preserve"> </w:t>
      </w:r>
      <w:r w:rsidR="00BD61E6" w:rsidRPr="00160274">
        <w:rPr>
          <w:u w:val="none"/>
        </w:rPr>
        <w:t xml:space="preserve">4 </w:t>
      </w:r>
      <w:r w:rsidR="00CF0BE7" w:rsidRPr="00160274">
        <w:rPr>
          <w:u w:val="none"/>
        </w:rPr>
        <w:t xml:space="preserve">– </w:t>
      </w:r>
      <w:r w:rsidR="006F7E23" w:rsidRPr="00160274">
        <w:rPr>
          <w:u w:val="none"/>
        </w:rPr>
        <w:t>Prior MLR year rebates</w:t>
      </w:r>
    </w:p>
    <w:p w14:paraId="6A0E1E04" w14:textId="77777777" w:rsidR="006F7E23" w:rsidRDefault="006F7E23" w:rsidP="00992AB2">
      <w:pPr>
        <w:ind w:left="720"/>
        <w:jc w:val="left"/>
        <w:rPr>
          <w:bCs/>
          <w:szCs w:val="24"/>
        </w:rPr>
      </w:pPr>
    </w:p>
    <w:p w14:paraId="3AA27C5C" w14:textId="77777777" w:rsidR="006F7E23" w:rsidRDefault="006F7E23" w:rsidP="00992AB2">
      <w:pPr>
        <w:ind w:left="1080" w:hanging="1080"/>
        <w:jc w:val="left"/>
        <w:rPr>
          <w:bCs/>
          <w:szCs w:val="24"/>
        </w:rPr>
      </w:pPr>
      <w:r>
        <w:rPr>
          <w:bCs/>
          <w:szCs w:val="24"/>
        </w:rPr>
        <w:t xml:space="preserve">Line 4.a – </w:t>
      </w:r>
      <w:r w:rsidR="00090FC0">
        <w:rPr>
          <w:bCs/>
          <w:szCs w:val="24"/>
        </w:rPr>
        <w:t>Total a</w:t>
      </w:r>
      <w:r>
        <w:rPr>
          <w:bCs/>
          <w:szCs w:val="24"/>
        </w:rPr>
        <w:t xml:space="preserve">mount of rebates paid </w:t>
      </w:r>
      <w:r w:rsidR="0099231A">
        <w:rPr>
          <w:bCs/>
          <w:szCs w:val="24"/>
        </w:rPr>
        <w:t xml:space="preserve">for the previous </w:t>
      </w:r>
      <w:r>
        <w:rPr>
          <w:bCs/>
          <w:szCs w:val="24"/>
        </w:rPr>
        <w:t xml:space="preserve">MLR </w:t>
      </w:r>
      <w:r w:rsidR="00BA4A3F">
        <w:rPr>
          <w:bCs/>
          <w:szCs w:val="24"/>
        </w:rPr>
        <w:t xml:space="preserve">reporting </w:t>
      </w:r>
      <w:r>
        <w:rPr>
          <w:bCs/>
          <w:szCs w:val="24"/>
        </w:rPr>
        <w:t>year</w:t>
      </w:r>
    </w:p>
    <w:p w14:paraId="0689A766" w14:textId="77777777" w:rsidR="002A27E4" w:rsidRDefault="002A27E4" w:rsidP="00992AB2">
      <w:pPr>
        <w:ind w:left="1080" w:hanging="1080"/>
        <w:jc w:val="left"/>
        <w:rPr>
          <w:bCs/>
          <w:szCs w:val="24"/>
        </w:rPr>
      </w:pPr>
    </w:p>
    <w:p w14:paraId="69E79C97" w14:textId="77777777" w:rsidR="002A27E4" w:rsidRDefault="002A27E4" w:rsidP="00992AB2">
      <w:pPr>
        <w:ind w:left="1080" w:hanging="1080"/>
        <w:jc w:val="left"/>
        <w:rPr>
          <w:bCs/>
          <w:szCs w:val="24"/>
        </w:rPr>
      </w:pPr>
      <w:r>
        <w:rPr>
          <w:bCs/>
          <w:szCs w:val="24"/>
        </w:rPr>
        <w:t xml:space="preserve">Line 4.b – </w:t>
      </w:r>
      <w:r w:rsidR="0099231A">
        <w:rPr>
          <w:bCs/>
          <w:szCs w:val="24"/>
        </w:rPr>
        <w:t>Total a</w:t>
      </w:r>
      <w:r>
        <w:rPr>
          <w:bCs/>
          <w:szCs w:val="24"/>
        </w:rPr>
        <w:t xml:space="preserve">mount of rebates </w:t>
      </w:r>
      <w:r w:rsidR="00F344E9">
        <w:rPr>
          <w:bCs/>
          <w:szCs w:val="24"/>
        </w:rPr>
        <w:t xml:space="preserve">still </w:t>
      </w:r>
      <w:r>
        <w:rPr>
          <w:bCs/>
          <w:szCs w:val="24"/>
        </w:rPr>
        <w:t xml:space="preserve">owed </w:t>
      </w:r>
      <w:r w:rsidR="00F344E9">
        <w:rPr>
          <w:bCs/>
          <w:szCs w:val="24"/>
        </w:rPr>
        <w:t>for the</w:t>
      </w:r>
      <w:r>
        <w:rPr>
          <w:bCs/>
          <w:szCs w:val="24"/>
        </w:rPr>
        <w:t xml:space="preserve"> </w:t>
      </w:r>
      <w:r w:rsidR="0099231A">
        <w:rPr>
          <w:bCs/>
          <w:szCs w:val="24"/>
        </w:rPr>
        <w:t>previous MLR</w:t>
      </w:r>
      <w:r>
        <w:rPr>
          <w:bCs/>
          <w:szCs w:val="24"/>
        </w:rPr>
        <w:t xml:space="preserve"> </w:t>
      </w:r>
      <w:r w:rsidR="001A51C4">
        <w:rPr>
          <w:bCs/>
          <w:szCs w:val="24"/>
        </w:rPr>
        <w:t xml:space="preserve">reporting </w:t>
      </w:r>
      <w:r w:rsidR="006B0F77">
        <w:rPr>
          <w:bCs/>
          <w:szCs w:val="24"/>
        </w:rPr>
        <w:t>year</w:t>
      </w:r>
    </w:p>
    <w:p w14:paraId="756F30F5" w14:textId="77777777" w:rsidR="006F7E23" w:rsidRDefault="006F7E23" w:rsidP="00992AB2">
      <w:pPr>
        <w:ind w:left="1440"/>
        <w:jc w:val="left"/>
        <w:rPr>
          <w:bCs/>
          <w:szCs w:val="24"/>
        </w:rPr>
      </w:pPr>
    </w:p>
    <w:p w14:paraId="45B61A9E" w14:textId="77777777" w:rsidR="006F7E23" w:rsidRDefault="006F7E23" w:rsidP="00992AB2">
      <w:pPr>
        <w:ind w:left="1080" w:hanging="1080"/>
        <w:jc w:val="left"/>
        <w:rPr>
          <w:bCs/>
          <w:szCs w:val="24"/>
        </w:rPr>
      </w:pPr>
      <w:r>
        <w:rPr>
          <w:bCs/>
          <w:szCs w:val="24"/>
        </w:rPr>
        <w:t>Line 4.</w:t>
      </w:r>
      <w:r w:rsidR="00F23134">
        <w:rPr>
          <w:bCs/>
          <w:szCs w:val="24"/>
        </w:rPr>
        <w:t xml:space="preserve">c </w:t>
      </w:r>
      <w:r>
        <w:rPr>
          <w:bCs/>
          <w:szCs w:val="24"/>
        </w:rPr>
        <w:t xml:space="preserve">– Percentage of </w:t>
      </w:r>
      <w:r w:rsidR="0015633C">
        <w:rPr>
          <w:bCs/>
          <w:szCs w:val="24"/>
        </w:rPr>
        <w:t xml:space="preserve">rebate </w:t>
      </w:r>
      <w:r>
        <w:rPr>
          <w:bCs/>
          <w:szCs w:val="24"/>
        </w:rPr>
        <w:t xml:space="preserve">notices </w:t>
      </w:r>
      <w:r w:rsidR="0015633C">
        <w:rPr>
          <w:bCs/>
          <w:szCs w:val="24"/>
        </w:rPr>
        <w:t xml:space="preserve">timely </w:t>
      </w:r>
      <w:r>
        <w:rPr>
          <w:bCs/>
          <w:szCs w:val="24"/>
        </w:rPr>
        <w:t xml:space="preserve">sent to individual </w:t>
      </w:r>
      <w:r w:rsidR="007A0B06">
        <w:rPr>
          <w:bCs/>
          <w:szCs w:val="24"/>
        </w:rPr>
        <w:t>and</w:t>
      </w:r>
      <w:r>
        <w:rPr>
          <w:bCs/>
          <w:szCs w:val="24"/>
        </w:rPr>
        <w:t xml:space="preserve"> group policyholders owed a rebate</w:t>
      </w:r>
    </w:p>
    <w:p w14:paraId="762803B9" w14:textId="77777777" w:rsidR="006F7E23" w:rsidRDefault="006F7E23" w:rsidP="00992AB2">
      <w:pPr>
        <w:ind w:left="1440"/>
        <w:jc w:val="left"/>
        <w:rPr>
          <w:bCs/>
          <w:szCs w:val="24"/>
        </w:rPr>
      </w:pPr>
    </w:p>
    <w:p w14:paraId="7823D8B9" w14:textId="417E3A9E" w:rsidR="006F7E23" w:rsidRDefault="006F7E23" w:rsidP="00992AB2">
      <w:pPr>
        <w:ind w:left="720"/>
        <w:jc w:val="left"/>
        <w:rPr>
          <w:bCs/>
          <w:szCs w:val="24"/>
        </w:rPr>
      </w:pPr>
      <w:r>
        <w:rPr>
          <w:bCs/>
          <w:szCs w:val="24"/>
        </w:rPr>
        <w:t xml:space="preserve">Enter </w:t>
      </w:r>
      <w:r w:rsidR="0015633C">
        <w:rPr>
          <w:bCs/>
          <w:szCs w:val="24"/>
        </w:rPr>
        <w:t xml:space="preserve">the </w:t>
      </w:r>
      <w:r>
        <w:rPr>
          <w:bCs/>
          <w:szCs w:val="24"/>
        </w:rPr>
        <w:t xml:space="preserve">percentage of notices sent by </w:t>
      </w:r>
      <w:r w:rsidR="00835ECE">
        <w:rPr>
          <w:bCs/>
          <w:szCs w:val="24"/>
        </w:rPr>
        <w:t>September 30</w:t>
      </w:r>
      <w:r>
        <w:rPr>
          <w:bCs/>
          <w:szCs w:val="24"/>
        </w:rPr>
        <w:t xml:space="preserve"> </w:t>
      </w:r>
      <w:r w:rsidR="0015633C">
        <w:rPr>
          <w:bCs/>
          <w:szCs w:val="24"/>
        </w:rPr>
        <w:t>following</w:t>
      </w:r>
      <w:r>
        <w:rPr>
          <w:bCs/>
          <w:szCs w:val="24"/>
        </w:rPr>
        <w:t xml:space="preserve"> </w:t>
      </w:r>
      <w:r w:rsidR="0015633C">
        <w:rPr>
          <w:bCs/>
          <w:szCs w:val="24"/>
        </w:rPr>
        <w:t xml:space="preserve">the </w:t>
      </w:r>
      <w:r>
        <w:rPr>
          <w:bCs/>
          <w:szCs w:val="24"/>
        </w:rPr>
        <w:t>prior MLR reporting year</w:t>
      </w:r>
      <w:r w:rsidR="0015633C">
        <w:rPr>
          <w:bCs/>
          <w:szCs w:val="24"/>
        </w:rPr>
        <w:t>.</w:t>
      </w:r>
    </w:p>
    <w:p w14:paraId="123E2F9D" w14:textId="77777777" w:rsidR="006F7E23" w:rsidRDefault="006F7E23" w:rsidP="00992AB2">
      <w:pPr>
        <w:ind w:left="1440"/>
        <w:jc w:val="left"/>
        <w:rPr>
          <w:bCs/>
          <w:szCs w:val="24"/>
        </w:rPr>
      </w:pPr>
    </w:p>
    <w:p w14:paraId="76B55DFE" w14:textId="77777777" w:rsidR="006F7E23" w:rsidRDefault="006F7E23" w:rsidP="00992AB2">
      <w:pPr>
        <w:ind w:left="1080" w:hanging="1080"/>
        <w:jc w:val="left"/>
        <w:rPr>
          <w:bCs/>
          <w:szCs w:val="24"/>
        </w:rPr>
      </w:pPr>
      <w:r>
        <w:rPr>
          <w:bCs/>
          <w:szCs w:val="24"/>
        </w:rPr>
        <w:t>Line 4.</w:t>
      </w:r>
      <w:r w:rsidR="00F23134">
        <w:rPr>
          <w:bCs/>
          <w:szCs w:val="24"/>
        </w:rPr>
        <w:t xml:space="preserve">d </w:t>
      </w:r>
      <w:r>
        <w:rPr>
          <w:bCs/>
          <w:szCs w:val="24"/>
        </w:rPr>
        <w:t xml:space="preserve">– Percentage of notices </w:t>
      </w:r>
      <w:r w:rsidR="0015633C">
        <w:rPr>
          <w:bCs/>
          <w:szCs w:val="24"/>
        </w:rPr>
        <w:t xml:space="preserve">timely </w:t>
      </w:r>
      <w:r w:rsidR="00483508">
        <w:rPr>
          <w:bCs/>
          <w:szCs w:val="24"/>
        </w:rPr>
        <w:t>sent to</w:t>
      </w:r>
      <w:r>
        <w:rPr>
          <w:bCs/>
          <w:szCs w:val="24"/>
        </w:rPr>
        <w:t xml:space="preserve"> subscribers of group policies owed a rebate</w:t>
      </w:r>
    </w:p>
    <w:p w14:paraId="26E3CFD0" w14:textId="77777777" w:rsidR="006F7E23" w:rsidRDefault="006F7E23" w:rsidP="00992AB2">
      <w:pPr>
        <w:ind w:left="1440"/>
        <w:jc w:val="left"/>
        <w:rPr>
          <w:bCs/>
          <w:szCs w:val="24"/>
        </w:rPr>
      </w:pPr>
    </w:p>
    <w:p w14:paraId="0CA81FD4" w14:textId="229B8635" w:rsidR="006F7E23" w:rsidRDefault="006F7E23" w:rsidP="00992AB2">
      <w:pPr>
        <w:ind w:left="720"/>
        <w:jc w:val="left"/>
        <w:rPr>
          <w:bCs/>
          <w:szCs w:val="24"/>
        </w:rPr>
      </w:pPr>
      <w:r>
        <w:rPr>
          <w:bCs/>
          <w:szCs w:val="24"/>
        </w:rPr>
        <w:t xml:space="preserve">Enter </w:t>
      </w:r>
      <w:r w:rsidR="0015633C">
        <w:rPr>
          <w:bCs/>
          <w:szCs w:val="24"/>
        </w:rPr>
        <w:t xml:space="preserve">the </w:t>
      </w:r>
      <w:r>
        <w:rPr>
          <w:bCs/>
          <w:szCs w:val="24"/>
        </w:rPr>
        <w:t xml:space="preserve">percentage of notices sent by </w:t>
      </w:r>
      <w:r w:rsidR="00835ECE">
        <w:rPr>
          <w:bCs/>
          <w:szCs w:val="24"/>
        </w:rPr>
        <w:t>September 30</w:t>
      </w:r>
      <w:r>
        <w:rPr>
          <w:bCs/>
          <w:szCs w:val="24"/>
        </w:rPr>
        <w:t xml:space="preserve"> </w:t>
      </w:r>
      <w:r w:rsidR="0015633C">
        <w:rPr>
          <w:bCs/>
          <w:szCs w:val="24"/>
        </w:rPr>
        <w:t xml:space="preserve">following the </w:t>
      </w:r>
      <w:r>
        <w:rPr>
          <w:bCs/>
          <w:szCs w:val="24"/>
        </w:rPr>
        <w:t>prior MLR reporting year</w:t>
      </w:r>
      <w:r w:rsidR="0015633C">
        <w:rPr>
          <w:bCs/>
          <w:szCs w:val="24"/>
        </w:rPr>
        <w:t>.</w:t>
      </w:r>
    </w:p>
    <w:p w14:paraId="28D9C383" w14:textId="77777777" w:rsidR="006F7E23" w:rsidRDefault="006F7E23" w:rsidP="00992AB2">
      <w:pPr>
        <w:ind w:left="1440"/>
        <w:jc w:val="left"/>
        <w:rPr>
          <w:bCs/>
          <w:szCs w:val="24"/>
        </w:rPr>
      </w:pPr>
    </w:p>
    <w:p w14:paraId="452E349B" w14:textId="77777777" w:rsidR="006F7E23" w:rsidRDefault="006F7E23" w:rsidP="00992AB2">
      <w:pPr>
        <w:ind w:left="1080" w:hanging="1080"/>
        <w:jc w:val="left"/>
        <w:rPr>
          <w:bCs/>
          <w:szCs w:val="24"/>
        </w:rPr>
      </w:pPr>
      <w:r>
        <w:rPr>
          <w:bCs/>
          <w:szCs w:val="24"/>
        </w:rPr>
        <w:t>Line 4.</w:t>
      </w:r>
      <w:r w:rsidR="00F23134">
        <w:rPr>
          <w:bCs/>
          <w:szCs w:val="24"/>
        </w:rPr>
        <w:t xml:space="preserve">e </w:t>
      </w:r>
      <w:r>
        <w:rPr>
          <w:bCs/>
          <w:szCs w:val="24"/>
        </w:rPr>
        <w:t>– Percentage of rebate</w:t>
      </w:r>
      <w:r w:rsidR="00B53DAE">
        <w:rPr>
          <w:bCs/>
          <w:szCs w:val="24"/>
        </w:rPr>
        <w:t xml:space="preserve"> amount</w:t>
      </w:r>
      <w:r>
        <w:rPr>
          <w:bCs/>
          <w:szCs w:val="24"/>
        </w:rPr>
        <w:t xml:space="preserve">s </w:t>
      </w:r>
      <w:r w:rsidR="00BA4A3F">
        <w:rPr>
          <w:bCs/>
          <w:szCs w:val="24"/>
        </w:rPr>
        <w:t xml:space="preserve">timely </w:t>
      </w:r>
      <w:r>
        <w:rPr>
          <w:bCs/>
          <w:szCs w:val="24"/>
        </w:rPr>
        <w:t xml:space="preserve">paid to individual </w:t>
      </w:r>
      <w:r w:rsidR="00BA4A3F">
        <w:rPr>
          <w:bCs/>
          <w:szCs w:val="24"/>
        </w:rPr>
        <w:t>and</w:t>
      </w:r>
      <w:r>
        <w:rPr>
          <w:bCs/>
          <w:szCs w:val="24"/>
        </w:rPr>
        <w:t xml:space="preserve"> group policyholders owed a rebate</w:t>
      </w:r>
    </w:p>
    <w:p w14:paraId="18A50B1B" w14:textId="77777777" w:rsidR="006F7E23" w:rsidRDefault="006F7E23" w:rsidP="00992AB2">
      <w:pPr>
        <w:ind w:left="1440"/>
        <w:jc w:val="left"/>
        <w:rPr>
          <w:bCs/>
          <w:szCs w:val="24"/>
        </w:rPr>
      </w:pPr>
    </w:p>
    <w:p w14:paraId="0EA7DAC3" w14:textId="77777777" w:rsidR="00844159" w:rsidRPr="00844159" w:rsidRDefault="00CE2E85" w:rsidP="00992AB2">
      <w:pPr>
        <w:autoSpaceDE w:val="0"/>
        <w:autoSpaceDN w:val="0"/>
        <w:adjustRightInd w:val="0"/>
        <w:ind w:left="720"/>
        <w:jc w:val="left"/>
        <w:rPr>
          <w:bCs/>
          <w:szCs w:val="24"/>
        </w:rPr>
      </w:pPr>
      <w:r>
        <w:rPr>
          <w:bCs/>
          <w:szCs w:val="24"/>
        </w:rPr>
        <w:t>Include:</w:t>
      </w:r>
      <w:r w:rsidR="00844159" w:rsidRPr="00844159">
        <w:rPr>
          <w:bCs/>
          <w:szCs w:val="24"/>
        </w:rPr>
        <w:t xml:space="preserve">  </w:t>
      </w:r>
    </w:p>
    <w:p w14:paraId="5880170C" w14:textId="668E44EC" w:rsidR="00844159" w:rsidRPr="00CE2E85" w:rsidRDefault="00E40A46" w:rsidP="009D51FA">
      <w:pPr>
        <w:pStyle w:val="ListParagraph"/>
        <w:numPr>
          <w:ilvl w:val="0"/>
          <w:numId w:val="20"/>
        </w:numPr>
        <w:ind w:left="1440"/>
      </w:pPr>
      <w:r>
        <w:t>R</w:t>
      </w:r>
      <w:r w:rsidR="00844159" w:rsidRPr="00CE2E85">
        <w:t>ebate</w:t>
      </w:r>
      <w:r w:rsidR="00271402">
        <w:t xml:space="preserve"> </w:t>
      </w:r>
      <w:r w:rsidR="00596CD9">
        <w:t>amount</w:t>
      </w:r>
      <w:r w:rsidR="00844159" w:rsidRPr="00CE2E85">
        <w:t>s paid as a lump-sum check or reimbursement to individual policy</w:t>
      </w:r>
      <w:r w:rsidR="007A0B06">
        <w:t>holders</w:t>
      </w:r>
      <w:r w:rsidR="00844159" w:rsidRPr="00CE2E85">
        <w:t xml:space="preserve"> and directly to group policyholders (e.g., if this form is being filed for the 201</w:t>
      </w:r>
      <w:r w:rsidR="00835ECE">
        <w:t>5</w:t>
      </w:r>
      <w:r w:rsidR="00844159" w:rsidRPr="00CE2E85">
        <w:t xml:space="preserve"> MLR reporting year, include rebates for the 201</w:t>
      </w:r>
      <w:r w:rsidR="00835ECE">
        <w:t>4</w:t>
      </w:r>
      <w:r w:rsidR="00CE6AFF" w:rsidRPr="00CE2E85">
        <w:t xml:space="preserve"> </w:t>
      </w:r>
      <w:r w:rsidR="00844159" w:rsidRPr="00CE2E85">
        <w:t xml:space="preserve">MLR reporting year that were disbursed as a lump sum by </w:t>
      </w:r>
      <w:r w:rsidR="00835ECE">
        <w:t>September 30, 2015</w:t>
      </w:r>
      <w:r w:rsidR="00844159" w:rsidRPr="00CE2E85">
        <w:t>)</w:t>
      </w:r>
    </w:p>
    <w:p w14:paraId="450107A4" w14:textId="269E89CF" w:rsidR="00BA4A3F" w:rsidRPr="00505646" w:rsidRDefault="00E40A46" w:rsidP="009D51FA">
      <w:pPr>
        <w:pStyle w:val="ListParagraph"/>
        <w:numPr>
          <w:ilvl w:val="0"/>
          <w:numId w:val="20"/>
        </w:numPr>
        <w:ind w:left="1440"/>
      </w:pPr>
      <w:r w:rsidRPr="00505646">
        <w:t>R</w:t>
      </w:r>
      <w:r w:rsidR="00844159" w:rsidRPr="00505646">
        <w:t>ebate</w:t>
      </w:r>
      <w:r w:rsidR="00596CD9">
        <w:t xml:space="preserve"> amount</w:t>
      </w:r>
      <w:r w:rsidR="00844159" w:rsidRPr="00505646">
        <w:t xml:space="preserve">s credited to </w:t>
      </w:r>
      <w:r w:rsidR="00D23FCF" w:rsidRPr="00505646">
        <w:t>individual policy</w:t>
      </w:r>
      <w:r w:rsidR="007A0B06">
        <w:t>holders</w:t>
      </w:r>
      <w:r w:rsidR="00D23FCF" w:rsidRPr="00505646">
        <w:t xml:space="preserve"> and directly to group policyholders</w:t>
      </w:r>
      <w:r w:rsidR="00844159" w:rsidRPr="00505646">
        <w:t xml:space="preserve"> </w:t>
      </w:r>
      <w:r w:rsidRPr="00505646">
        <w:t xml:space="preserve">for the premium due </w:t>
      </w:r>
      <w:r w:rsidR="00844159" w:rsidRPr="00505646">
        <w:t xml:space="preserve">on or after </w:t>
      </w:r>
      <w:r w:rsidR="00835ECE">
        <w:t>September 30, 2015</w:t>
      </w:r>
      <w:r w:rsidR="00844159" w:rsidRPr="00505646">
        <w:t xml:space="preserve"> </w:t>
      </w:r>
      <w:r w:rsidRPr="00505646">
        <w:t xml:space="preserve">following </w:t>
      </w:r>
      <w:r w:rsidR="00844159" w:rsidRPr="00505646">
        <w:t xml:space="preserve">the </w:t>
      </w:r>
      <w:r w:rsidRPr="00505646">
        <w:t xml:space="preserve">prior </w:t>
      </w:r>
      <w:r w:rsidR="00844159" w:rsidRPr="00505646">
        <w:t>MLR reporting year (e.g., if this form is being filed for the 201</w:t>
      </w:r>
      <w:r w:rsidR="00835ECE">
        <w:t>5</w:t>
      </w:r>
      <w:r w:rsidR="00844159" w:rsidRPr="00505646">
        <w:t xml:space="preserve"> MLR reporting year, enter the percentage of rebates </w:t>
      </w:r>
      <w:r w:rsidRPr="00505646">
        <w:t>based upon</w:t>
      </w:r>
      <w:r w:rsidR="00844159" w:rsidRPr="00505646">
        <w:t xml:space="preserve"> the 201</w:t>
      </w:r>
      <w:r w:rsidR="00835ECE">
        <w:t>4</w:t>
      </w:r>
      <w:r w:rsidR="00CE6AFF" w:rsidRPr="00505646">
        <w:t xml:space="preserve"> </w:t>
      </w:r>
      <w:r w:rsidR="00844159" w:rsidRPr="00505646">
        <w:t xml:space="preserve">MLR reporting year that were paid as premium credit beginning </w:t>
      </w:r>
      <w:r w:rsidR="00835ECE">
        <w:t>September 30, 2015</w:t>
      </w:r>
      <w:r w:rsidR="00844159" w:rsidRPr="00505646">
        <w:t>)</w:t>
      </w:r>
    </w:p>
    <w:p w14:paraId="74313B33" w14:textId="77777777" w:rsidR="009D51FA" w:rsidRDefault="009D51FA" w:rsidP="009D51FA">
      <w:pPr>
        <w:ind w:left="1800" w:hanging="1080"/>
        <w:jc w:val="left"/>
        <w:rPr>
          <w:bCs/>
          <w:szCs w:val="24"/>
        </w:rPr>
      </w:pPr>
    </w:p>
    <w:p w14:paraId="538F0814" w14:textId="77777777" w:rsidR="00BA4A3F" w:rsidRDefault="00BA4A3F" w:rsidP="009D51FA">
      <w:pPr>
        <w:ind w:left="1800" w:hanging="1080"/>
        <w:jc w:val="left"/>
        <w:rPr>
          <w:bCs/>
          <w:szCs w:val="24"/>
        </w:rPr>
      </w:pPr>
      <w:r>
        <w:rPr>
          <w:bCs/>
          <w:szCs w:val="24"/>
        </w:rPr>
        <w:t>Exclude</w:t>
      </w:r>
      <w:r w:rsidR="00CE2E85">
        <w:rPr>
          <w:bCs/>
          <w:szCs w:val="24"/>
        </w:rPr>
        <w:t xml:space="preserve">: </w:t>
      </w:r>
      <w:r>
        <w:rPr>
          <w:bCs/>
          <w:szCs w:val="24"/>
        </w:rPr>
        <w:t xml:space="preserve"> </w:t>
      </w:r>
      <w:r w:rsidR="00CE2E85">
        <w:rPr>
          <w:bCs/>
          <w:szCs w:val="24"/>
        </w:rPr>
        <w:t>R</w:t>
      </w:r>
      <w:r w:rsidRPr="004A75A0">
        <w:rPr>
          <w:bCs/>
          <w:szCs w:val="24"/>
        </w:rPr>
        <w:t xml:space="preserve">ebates in group markets which the issuer </w:t>
      </w:r>
      <w:r>
        <w:rPr>
          <w:bCs/>
          <w:szCs w:val="24"/>
        </w:rPr>
        <w:t>paid</w:t>
      </w:r>
      <w:r w:rsidRPr="004A75A0">
        <w:rPr>
          <w:bCs/>
          <w:szCs w:val="24"/>
        </w:rPr>
        <w:t xml:space="preserve"> directly to the group’s subscribers rather than to the group policyholder</w:t>
      </w:r>
      <w:r w:rsidRPr="003F0E3C">
        <w:rPr>
          <w:bCs/>
          <w:szCs w:val="24"/>
        </w:rPr>
        <w:t xml:space="preserve">. </w:t>
      </w:r>
    </w:p>
    <w:p w14:paraId="3135B784" w14:textId="77777777" w:rsidR="006F7E23" w:rsidRDefault="006F7E23" w:rsidP="00992AB2">
      <w:pPr>
        <w:ind w:left="1440"/>
        <w:jc w:val="left"/>
        <w:rPr>
          <w:bCs/>
          <w:szCs w:val="24"/>
        </w:rPr>
      </w:pPr>
    </w:p>
    <w:p w14:paraId="74CE0B08" w14:textId="77777777" w:rsidR="006F7E23" w:rsidRDefault="006F7E23" w:rsidP="00992AB2">
      <w:pPr>
        <w:ind w:left="1080" w:hanging="1080"/>
        <w:jc w:val="left"/>
        <w:rPr>
          <w:bCs/>
          <w:szCs w:val="24"/>
        </w:rPr>
      </w:pPr>
      <w:r>
        <w:rPr>
          <w:bCs/>
          <w:szCs w:val="24"/>
        </w:rPr>
        <w:t>Line 4.</w:t>
      </w:r>
      <w:r w:rsidR="00F23134">
        <w:rPr>
          <w:bCs/>
          <w:szCs w:val="24"/>
        </w:rPr>
        <w:t xml:space="preserve">f </w:t>
      </w:r>
      <w:r>
        <w:rPr>
          <w:bCs/>
          <w:szCs w:val="24"/>
        </w:rPr>
        <w:t>– Percentage of rebates</w:t>
      </w:r>
      <w:r w:rsidR="008A7E17">
        <w:rPr>
          <w:bCs/>
          <w:szCs w:val="24"/>
        </w:rPr>
        <w:t xml:space="preserve"> amounts</w:t>
      </w:r>
      <w:r>
        <w:rPr>
          <w:bCs/>
          <w:szCs w:val="24"/>
        </w:rPr>
        <w:t xml:space="preserve"> </w:t>
      </w:r>
      <w:r w:rsidR="00BA4A3F">
        <w:rPr>
          <w:bCs/>
          <w:szCs w:val="24"/>
        </w:rPr>
        <w:t xml:space="preserve">timely </w:t>
      </w:r>
      <w:r>
        <w:rPr>
          <w:bCs/>
          <w:szCs w:val="24"/>
        </w:rPr>
        <w:t xml:space="preserve">paid </w:t>
      </w:r>
      <w:r w:rsidR="00BA4A3F">
        <w:rPr>
          <w:bCs/>
          <w:szCs w:val="24"/>
        </w:rPr>
        <w:t xml:space="preserve">directly </w:t>
      </w:r>
      <w:r>
        <w:rPr>
          <w:bCs/>
          <w:szCs w:val="24"/>
        </w:rPr>
        <w:t>to subscribers of group policies owed a rebate</w:t>
      </w:r>
    </w:p>
    <w:p w14:paraId="1F8A2812" w14:textId="77777777" w:rsidR="006F7E23" w:rsidRDefault="006F7E23" w:rsidP="00992AB2">
      <w:pPr>
        <w:ind w:left="1440"/>
        <w:jc w:val="left"/>
        <w:rPr>
          <w:bCs/>
          <w:szCs w:val="24"/>
        </w:rPr>
      </w:pPr>
    </w:p>
    <w:p w14:paraId="122FFF40" w14:textId="2B199A99" w:rsidR="006F7E23" w:rsidRDefault="006F7E23" w:rsidP="00992AB2">
      <w:pPr>
        <w:ind w:left="720"/>
        <w:jc w:val="left"/>
        <w:rPr>
          <w:bCs/>
          <w:szCs w:val="24"/>
        </w:rPr>
      </w:pPr>
      <w:r>
        <w:rPr>
          <w:bCs/>
          <w:szCs w:val="24"/>
        </w:rPr>
        <w:t xml:space="preserve">Enter </w:t>
      </w:r>
      <w:r w:rsidR="00BA4A3F">
        <w:rPr>
          <w:bCs/>
          <w:szCs w:val="24"/>
        </w:rPr>
        <w:t xml:space="preserve">the </w:t>
      </w:r>
      <w:r>
        <w:rPr>
          <w:bCs/>
          <w:szCs w:val="24"/>
        </w:rPr>
        <w:t>percentage of rebate</w:t>
      </w:r>
      <w:r w:rsidR="00596CD9">
        <w:rPr>
          <w:bCs/>
          <w:szCs w:val="24"/>
        </w:rPr>
        <w:t xml:space="preserve"> amount</w:t>
      </w:r>
      <w:r>
        <w:rPr>
          <w:bCs/>
          <w:szCs w:val="24"/>
        </w:rPr>
        <w:t xml:space="preserve">s paid by </w:t>
      </w:r>
      <w:r w:rsidR="00835ECE">
        <w:rPr>
          <w:bCs/>
          <w:szCs w:val="24"/>
        </w:rPr>
        <w:t>September 30</w:t>
      </w:r>
      <w:r>
        <w:rPr>
          <w:bCs/>
          <w:szCs w:val="24"/>
        </w:rPr>
        <w:t xml:space="preserve"> </w:t>
      </w:r>
      <w:r w:rsidR="00BA4A3F">
        <w:rPr>
          <w:bCs/>
          <w:szCs w:val="24"/>
        </w:rPr>
        <w:t>following the</w:t>
      </w:r>
      <w:r>
        <w:rPr>
          <w:bCs/>
          <w:szCs w:val="24"/>
        </w:rPr>
        <w:t xml:space="preserve"> prior MLR reporting year</w:t>
      </w:r>
      <w:r w:rsidR="00BA4A3F">
        <w:rPr>
          <w:bCs/>
          <w:szCs w:val="24"/>
        </w:rPr>
        <w:t>, for rebates which the issuer paid directly to the group’s subscribers rather than to the group policyholder.</w:t>
      </w:r>
    </w:p>
    <w:p w14:paraId="56600361" w14:textId="77777777" w:rsidR="006F7E23" w:rsidRDefault="006F7E23" w:rsidP="00992AB2">
      <w:pPr>
        <w:ind w:left="1440"/>
        <w:jc w:val="left"/>
        <w:rPr>
          <w:bCs/>
          <w:szCs w:val="24"/>
        </w:rPr>
      </w:pPr>
    </w:p>
    <w:p w14:paraId="3C6E84DE" w14:textId="09FE5528" w:rsidR="006F7E23" w:rsidRDefault="006F7E23" w:rsidP="00992AB2">
      <w:pPr>
        <w:ind w:left="1080" w:hanging="1080"/>
        <w:jc w:val="left"/>
        <w:rPr>
          <w:bCs/>
          <w:szCs w:val="24"/>
        </w:rPr>
      </w:pPr>
      <w:r>
        <w:rPr>
          <w:bCs/>
          <w:szCs w:val="24"/>
        </w:rPr>
        <w:t>Line 4.</w:t>
      </w:r>
      <w:r w:rsidR="00F23134">
        <w:rPr>
          <w:bCs/>
          <w:szCs w:val="24"/>
        </w:rPr>
        <w:t xml:space="preserve">g </w:t>
      </w:r>
      <w:r>
        <w:rPr>
          <w:bCs/>
          <w:szCs w:val="24"/>
        </w:rPr>
        <w:t xml:space="preserve">– Amount of unclaimed rebates from </w:t>
      </w:r>
      <w:r w:rsidR="00BA4A3F">
        <w:rPr>
          <w:bCs/>
          <w:szCs w:val="24"/>
        </w:rPr>
        <w:t xml:space="preserve">the </w:t>
      </w:r>
      <w:r>
        <w:rPr>
          <w:bCs/>
          <w:szCs w:val="24"/>
        </w:rPr>
        <w:t>prior MLR reporting year</w:t>
      </w:r>
      <w:r w:rsidR="00835ECE">
        <w:rPr>
          <w:bCs/>
          <w:szCs w:val="24"/>
        </w:rPr>
        <w:t>s</w:t>
      </w:r>
    </w:p>
    <w:p w14:paraId="76EC1050" w14:textId="77777777" w:rsidR="006F7E23" w:rsidRDefault="006F7E23" w:rsidP="00992AB2">
      <w:pPr>
        <w:ind w:left="1440"/>
        <w:jc w:val="left"/>
        <w:rPr>
          <w:bCs/>
          <w:szCs w:val="24"/>
        </w:rPr>
      </w:pPr>
    </w:p>
    <w:p w14:paraId="593ABAD5" w14:textId="76ABCAC8" w:rsidR="006F7E23" w:rsidRDefault="009D0032" w:rsidP="00992AB2">
      <w:pPr>
        <w:ind w:left="720"/>
        <w:jc w:val="left"/>
        <w:rPr>
          <w:bCs/>
          <w:szCs w:val="24"/>
        </w:rPr>
      </w:pPr>
      <w:r>
        <w:rPr>
          <w:bCs/>
          <w:szCs w:val="24"/>
        </w:rPr>
        <w:t>Report</w:t>
      </w:r>
      <w:r w:rsidR="00C00C59">
        <w:rPr>
          <w:bCs/>
          <w:szCs w:val="24"/>
        </w:rPr>
        <w:t xml:space="preserve"> rebate check</w:t>
      </w:r>
      <w:r>
        <w:rPr>
          <w:bCs/>
          <w:szCs w:val="24"/>
        </w:rPr>
        <w:t>s</w:t>
      </w:r>
      <w:r w:rsidR="00C00C59">
        <w:rPr>
          <w:bCs/>
          <w:szCs w:val="24"/>
        </w:rPr>
        <w:t xml:space="preserve"> issued but not presented for payment</w:t>
      </w:r>
      <w:r>
        <w:rPr>
          <w:bCs/>
          <w:szCs w:val="24"/>
        </w:rPr>
        <w:t xml:space="preserve">. </w:t>
      </w:r>
      <w:r w:rsidR="006F7E23" w:rsidRPr="003F0E3C">
        <w:rPr>
          <w:bCs/>
          <w:szCs w:val="24"/>
        </w:rPr>
        <w:t>Report the amount of rebates owed based on the previous MLR rep</w:t>
      </w:r>
      <w:r w:rsidR="00222220">
        <w:rPr>
          <w:bCs/>
          <w:szCs w:val="24"/>
        </w:rPr>
        <w:t>orting year</w:t>
      </w:r>
      <w:r w:rsidR="00835ECE">
        <w:rPr>
          <w:bCs/>
          <w:szCs w:val="24"/>
        </w:rPr>
        <w:t>s</w:t>
      </w:r>
      <w:r w:rsidR="00222220">
        <w:rPr>
          <w:bCs/>
          <w:szCs w:val="24"/>
        </w:rPr>
        <w:t xml:space="preserve"> which remain unpaid </w:t>
      </w:r>
      <w:r w:rsidR="006F7E23" w:rsidRPr="003F0E3C">
        <w:rPr>
          <w:bCs/>
          <w:szCs w:val="24"/>
        </w:rPr>
        <w:t xml:space="preserve">because the issuer was unable, after making a good faith effort, to locate a former </w:t>
      </w:r>
      <w:r w:rsidR="00BA4A3F">
        <w:rPr>
          <w:bCs/>
          <w:szCs w:val="24"/>
        </w:rPr>
        <w:t>policyholder</w:t>
      </w:r>
      <w:r w:rsidR="006F7E23" w:rsidRPr="003F0E3C">
        <w:rPr>
          <w:bCs/>
          <w:szCs w:val="24"/>
        </w:rPr>
        <w:t xml:space="preserve"> or subscriber</w:t>
      </w:r>
      <w:r w:rsidR="00835ECE">
        <w:rPr>
          <w:bCs/>
          <w:szCs w:val="24"/>
        </w:rPr>
        <w:t>, and which have not yet been escheated or otherwise disbursed</w:t>
      </w:r>
      <w:r w:rsidR="006F7E23" w:rsidRPr="003F0E3C">
        <w:rPr>
          <w:bCs/>
          <w:szCs w:val="24"/>
        </w:rPr>
        <w:t>.</w:t>
      </w:r>
      <w:r w:rsidR="006F7E23" w:rsidRPr="006F7E23">
        <w:rPr>
          <w:bCs/>
          <w:szCs w:val="24"/>
        </w:rPr>
        <w:t xml:space="preserve"> </w:t>
      </w:r>
    </w:p>
    <w:p w14:paraId="3D1E5B44" w14:textId="77777777" w:rsidR="006F7E23" w:rsidRDefault="006F7E23" w:rsidP="00992AB2">
      <w:pPr>
        <w:ind w:left="1440"/>
        <w:jc w:val="left"/>
        <w:rPr>
          <w:bCs/>
          <w:szCs w:val="24"/>
        </w:rPr>
      </w:pPr>
    </w:p>
    <w:p w14:paraId="50A00A08" w14:textId="104CB59A" w:rsidR="006F7E23" w:rsidRPr="003F0E3C" w:rsidRDefault="006F7E23" w:rsidP="00992AB2">
      <w:pPr>
        <w:ind w:left="1080" w:hanging="1080"/>
        <w:jc w:val="left"/>
        <w:rPr>
          <w:bCs/>
          <w:szCs w:val="24"/>
        </w:rPr>
      </w:pPr>
      <w:r>
        <w:rPr>
          <w:bCs/>
          <w:szCs w:val="24"/>
        </w:rPr>
        <w:t>Line 4.</w:t>
      </w:r>
      <w:r w:rsidR="00F23134">
        <w:rPr>
          <w:bCs/>
          <w:szCs w:val="24"/>
        </w:rPr>
        <w:t xml:space="preserve">h </w:t>
      </w:r>
      <w:r>
        <w:rPr>
          <w:bCs/>
          <w:szCs w:val="24"/>
        </w:rPr>
        <w:t xml:space="preserve">– Describe </w:t>
      </w:r>
      <w:r w:rsidR="00BA4A3F">
        <w:rPr>
          <w:bCs/>
          <w:szCs w:val="24"/>
        </w:rPr>
        <w:t xml:space="preserve">the </w:t>
      </w:r>
      <w:r>
        <w:rPr>
          <w:bCs/>
          <w:szCs w:val="24"/>
        </w:rPr>
        <w:t xml:space="preserve">methods used to locate policyholders/subscribers </w:t>
      </w:r>
      <w:r w:rsidR="00055E23" w:rsidRPr="003F0E3C">
        <w:rPr>
          <w:szCs w:val="24"/>
        </w:rPr>
        <w:t xml:space="preserve">to distribute the </w:t>
      </w:r>
      <w:r>
        <w:rPr>
          <w:bCs/>
          <w:szCs w:val="24"/>
        </w:rPr>
        <w:t>prior MLR reporting years</w:t>
      </w:r>
      <w:r w:rsidR="00835ECE">
        <w:rPr>
          <w:bCs/>
          <w:szCs w:val="24"/>
        </w:rPr>
        <w:t>’</w:t>
      </w:r>
      <w:r>
        <w:rPr>
          <w:bCs/>
          <w:szCs w:val="24"/>
        </w:rPr>
        <w:t xml:space="preserve"> unclaimed rebates</w:t>
      </w:r>
    </w:p>
    <w:p w14:paraId="26ADB5F1" w14:textId="77777777" w:rsidR="00CF0BE7" w:rsidRPr="003F0E3C" w:rsidRDefault="00CF0BE7" w:rsidP="00992AB2">
      <w:pPr>
        <w:ind w:left="1440" w:hanging="720"/>
        <w:jc w:val="left"/>
        <w:rPr>
          <w:bCs/>
          <w:szCs w:val="24"/>
        </w:rPr>
      </w:pPr>
    </w:p>
    <w:p w14:paraId="71299AA4" w14:textId="69DF9C80" w:rsidR="0017680B" w:rsidRDefault="00CF0BE7" w:rsidP="00992AB2">
      <w:pPr>
        <w:ind w:left="1080" w:hanging="1080"/>
        <w:jc w:val="left"/>
        <w:rPr>
          <w:bCs/>
          <w:szCs w:val="24"/>
        </w:rPr>
      </w:pPr>
      <w:r w:rsidRPr="003F0E3C">
        <w:rPr>
          <w:bCs/>
          <w:szCs w:val="24"/>
        </w:rPr>
        <w:t xml:space="preserve">Line </w:t>
      </w:r>
      <w:r w:rsidR="004C6E9C">
        <w:rPr>
          <w:bCs/>
          <w:szCs w:val="24"/>
        </w:rPr>
        <w:t>4</w:t>
      </w:r>
      <w:r w:rsidR="00C860BD" w:rsidRPr="003F0E3C">
        <w:rPr>
          <w:bCs/>
          <w:szCs w:val="24"/>
        </w:rPr>
        <w:t>.</w:t>
      </w:r>
      <w:r w:rsidR="00F23134">
        <w:rPr>
          <w:bCs/>
          <w:szCs w:val="24"/>
        </w:rPr>
        <w:t>i</w:t>
      </w:r>
      <w:r w:rsidR="00F23134" w:rsidRPr="003F0E3C">
        <w:rPr>
          <w:bCs/>
          <w:szCs w:val="24"/>
        </w:rPr>
        <w:t xml:space="preserve"> </w:t>
      </w:r>
      <w:r w:rsidRPr="003F0E3C">
        <w:rPr>
          <w:bCs/>
          <w:szCs w:val="24"/>
        </w:rPr>
        <w:t>– Disbursement</w:t>
      </w:r>
      <w:r w:rsidR="000C55A8" w:rsidRPr="003F0E3C">
        <w:rPr>
          <w:bCs/>
          <w:szCs w:val="24"/>
        </w:rPr>
        <w:t xml:space="preserve"> method</w:t>
      </w:r>
      <w:r w:rsidRPr="003F0E3C">
        <w:rPr>
          <w:bCs/>
          <w:szCs w:val="24"/>
        </w:rPr>
        <w:t xml:space="preserve"> of </w:t>
      </w:r>
      <w:r w:rsidR="00BA4A3F">
        <w:rPr>
          <w:bCs/>
          <w:szCs w:val="24"/>
        </w:rPr>
        <w:t xml:space="preserve">the </w:t>
      </w:r>
      <w:r w:rsidR="000C55A8" w:rsidRPr="003F0E3C">
        <w:rPr>
          <w:bCs/>
          <w:szCs w:val="24"/>
        </w:rPr>
        <w:t>prior MLR reporting years</w:t>
      </w:r>
      <w:r w:rsidR="00835ECE">
        <w:rPr>
          <w:bCs/>
          <w:szCs w:val="24"/>
        </w:rPr>
        <w:t>’</w:t>
      </w:r>
      <w:r w:rsidR="000C55A8" w:rsidRPr="003F0E3C">
        <w:rPr>
          <w:bCs/>
          <w:szCs w:val="24"/>
        </w:rPr>
        <w:t xml:space="preserve"> </w:t>
      </w:r>
      <w:r w:rsidRPr="003F0E3C">
        <w:rPr>
          <w:bCs/>
          <w:szCs w:val="24"/>
        </w:rPr>
        <w:t>unclaimed rebates</w:t>
      </w:r>
    </w:p>
    <w:p w14:paraId="641E7957" w14:textId="77777777" w:rsidR="00222220" w:rsidRDefault="00222220" w:rsidP="00992AB2">
      <w:pPr>
        <w:ind w:left="1440"/>
        <w:jc w:val="left"/>
        <w:rPr>
          <w:szCs w:val="24"/>
        </w:rPr>
      </w:pPr>
    </w:p>
    <w:p w14:paraId="0021F0E0" w14:textId="4283C63F" w:rsidR="00E84BEB" w:rsidRPr="00D5650F" w:rsidRDefault="00055E23" w:rsidP="00992AB2">
      <w:pPr>
        <w:ind w:left="720"/>
        <w:jc w:val="left"/>
      </w:pPr>
      <w:r w:rsidRPr="003F0E3C">
        <w:rPr>
          <w:szCs w:val="24"/>
        </w:rPr>
        <w:t>Describe the method used to disburse the prior MLR reporting years</w:t>
      </w:r>
      <w:r w:rsidR="00835ECE">
        <w:rPr>
          <w:szCs w:val="24"/>
        </w:rPr>
        <w:t>’</w:t>
      </w:r>
      <w:r w:rsidRPr="003F0E3C">
        <w:rPr>
          <w:szCs w:val="24"/>
        </w:rPr>
        <w:t xml:space="preserve"> unclaimed rebates. </w:t>
      </w:r>
    </w:p>
    <w:p w14:paraId="312274ED" w14:textId="77777777" w:rsidR="00D32971" w:rsidRPr="00D5650F" w:rsidRDefault="00D32971" w:rsidP="00992AB2">
      <w:pPr>
        <w:jc w:val="left"/>
      </w:pPr>
      <w:r w:rsidRPr="00D5650F">
        <w:br w:type="page"/>
      </w:r>
    </w:p>
    <w:p w14:paraId="11EC80BE" w14:textId="77777777" w:rsidR="00A3758F" w:rsidRDefault="00A81E78" w:rsidP="00992AB2">
      <w:pPr>
        <w:pStyle w:val="Heading2"/>
      </w:pPr>
      <w:bookmarkStart w:id="71" w:name="_Toc370115225"/>
      <w:bookmarkStart w:id="72" w:name="_Toc450227117"/>
      <w:bookmarkStart w:id="73" w:name="_Toc363133495"/>
      <w:r>
        <w:lastRenderedPageBreak/>
        <w:t>Instructions f</w:t>
      </w:r>
      <w:r w:rsidRPr="00707C50">
        <w:t xml:space="preserve">or </w:t>
      </w:r>
      <w:r w:rsidRPr="00087612">
        <w:t xml:space="preserve">MLR Annual Reporting Form </w:t>
      </w:r>
      <w:r w:rsidR="0057222B">
        <w:rPr>
          <w:sz w:val="24"/>
          <w:szCs w:val="24"/>
        </w:rPr>
        <w:t>–</w:t>
      </w:r>
      <w:r w:rsidRPr="00087612">
        <w:t xml:space="preserve"> Part </w:t>
      </w:r>
      <w:bookmarkEnd w:id="71"/>
      <w:r w:rsidR="0076422E">
        <w:t>5</w:t>
      </w:r>
      <w:bookmarkEnd w:id="72"/>
      <w:r>
        <w:t xml:space="preserve"> </w:t>
      </w:r>
    </w:p>
    <w:p w14:paraId="3913B651" w14:textId="77777777" w:rsidR="00D32971" w:rsidRDefault="00D32971" w:rsidP="00992AB2">
      <w:pPr>
        <w:pStyle w:val="Heading2"/>
        <w:spacing w:before="0"/>
        <w:rPr>
          <w:sz w:val="24"/>
          <w:szCs w:val="24"/>
          <w:u w:val="single"/>
        </w:rPr>
      </w:pPr>
      <w:bookmarkStart w:id="74" w:name="_Toc370115226"/>
      <w:bookmarkStart w:id="75" w:name="_Toc450227118"/>
      <w:r w:rsidRPr="00087612">
        <w:t>(</w:t>
      </w:r>
      <w:r w:rsidR="0002621C" w:rsidRPr="00087612">
        <w:t>Additional Responses</w:t>
      </w:r>
      <w:r w:rsidRPr="00087612">
        <w:t>)</w:t>
      </w:r>
      <w:bookmarkEnd w:id="73"/>
      <w:bookmarkEnd w:id="74"/>
      <w:bookmarkEnd w:id="75"/>
    </w:p>
    <w:p w14:paraId="44460B3B" w14:textId="77777777" w:rsidR="001E61A4" w:rsidRDefault="001E61A4" w:rsidP="00992AB2">
      <w:pPr>
        <w:jc w:val="left"/>
        <w:rPr>
          <w:szCs w:val="24"/>
        </w:rPr>
      </w:pPr>
    </w:p>
    <w:p w14:paraId="4E29AD0D" w14:textId="6B57240E" w:rsidR="00047D24" w:rsidRDefault="001C5438" w:rsidP="00992AB2">
      <w:pPr>
        <w:jc w:val="left"/>
        <w:rPr>
          <w:szCs w:val="24"/>
        </w:rPr>
      </w:pPr>
      <w:r w:rsidRPr="003F0E3C">
        <w:rPr>
          <w:szCs w:val="24"/>
        </w:rPr>
        <w:t>The</w:t>
      </w:r>
      <w:r w:rsidR="00FB4BCB">
        <w:rPr>
          <w:szCs w:val="24"/>
        </w:rPr>
        <w:t>se</w:t>
      </w:r>
      <w:r w:rsidRPr="003F0E3C">
        <w:rPr>
          <w:szCs w:val="24"/>
        </w:rPr>
        <w:t xml:space="preserve"> </w:t>
      </w:r>
      <w:r w:rsidR="00740A35">
        <w:rPr>
          <w:szCs w:val="24"/>
        </w:rPr>
        <w:t>MLR Form</w:t>
      </w:r>
      <w:r w:rsidRPr="003F0E3C">
        <w:rPr>
          <w:szCs w:val="24"/>
        </w:rPr>
        <w:t xml:space="preserve"> Filing Instructions only apply</w:t>
      </w:r>
      <w:r w:rsidRPr="00D5650F">
        <w:t xml:space="preserve"> to the </w:t>
      </w:r>
      <w:r w:rsidR="00DB27F1">
        <w:rPr>
          <w:szCs w:val="24"/>
        </w:rPr>
        <w:t>2015</w:t>
      </w:r>
      <w:r w:rsidR="00DB27F1" w:rsidRPr="003F0E3C">
        <w:rPr>
          <w:szCs w:val="24"/>
        </w:rPr>
        <w:t xml:space="preserve"> </w:t>
      </w:r>
      <w:r w:rsidRPr="003F0E3C">
        <w:rPr>
          <w:szCs w:val="24"/>
        </w:rPr>
        <w:t xml:space="preserve">MLR </w:t>
      </w:r>
      <w:r w:rsidR="00FB4BCB">
        <w:rPr>
          <w:szCs w:val="24"/>
        </w:rPr>
        <w:t>r</w:t>
      </w:r>
      <w:r w:rsidRPr="003F0E3C">
        <w:rPr>
          <w:szCs w:val="24"/>
        </w:rPr>
        <w:t xml:space="preserve">eporting </w:t>
      </w:r>
      <w:r w:rsidR="00FB4BCB">
        <w:rPr>
          <w:szCs w:val="24"/>
        </w:rPr>
        <w:t>y</w:t>
      </w:r>
      <w:r w:rsidRPr="003F0E3C">
        <w:rPr>
          <w:szCs w:val="24"/>
        </w:rPr>
        <w:t xml:space="preserve">ear and its reporting requirements. These Filing Instructions will be revised to reflect changes that apply to the filing years subsequent to </w:t>
      </w:r>
      <w:r w:rsidR="00DB27F1">
        <w:rPr>
          <w:szCs w:val="24"/>
        </w:rPr>
        <w:t>2015</w:t>
      </w:r>
      <w:r w:rsidRPr="003F0E3C">
        <w:rPr>
          <w:szCs w:val="24"/>
        </w:rPr>
        <w:t xml:space="preserve">. </w:t>
      </w:r>
    </w:p>
    <w:p w14:paraId="2FE0A4AA" w14:textId="77777777" w:rsidR="00047D24" w:rsidRDefault="00047D24" w:rsidP="00992AB2">
      <w:pPr>
        <w:jc w:val="left"/>
        <w:rPr>
          <w:szCs w:val="24"/>
        </w:rPr>
      </w:pPr>
    </w:p>
    <w:p w14:paraId="5819D889" w14:textId="77777777" w:rsidR="00047D24" w:rsidRDefault="00F9028F" w:rsidP="00A2452A">
      <w:pPr>
        <w:ind w:left="900" w:hanging="900"/>
        <w:jc w:val="left"/>
        <w:rPr>
          <w:szCs w:val="24"/>
        </w:rPr>
      </w:pPr>
      <w:r>
        <w:rPr>
          <w:szCs w:val="24"/>
        </w:rPr>
        <w:t xml:space="preserve">Line 1 – </w:t>
      </w:r>
      <w:r w:rsidR="001E28EA">
        <w:rPr>
          <w:szCs w:val="24"/>
        </w:rPr>
        <w:t>If</w:t>
      </w:r>
      <w:r>
        <w:rPr>
          <w:szCs w:val="24"/>
        </w:rPr>
        <w:t xml:space="preserve"> </w:t>
      </w:r>
      <w:r w:rsidRPr="00F9028F">
        <w:rPr>
          <w:szCs w:val="24"/>
        </w:rPr>
        <w:t xml:space="preserve">the </w:t>
      </w:r>
      <w:r w:rsidR="00FB4BCB">
        <w:rPr>
          <w:szCs w:val="24"/>
        </w:rPr>
        <w:t>i</w:t>
      </w:r>
      <w:r w:rsidR="001E28EA">
        <w:rPr>
          <w:szCs w:val="24"/>
        </w:rPr>
        <w:t>ssuer</w:t>
      </w:r>
      <w:r w:rsidRPr="00F9028F">
        <w:rPr>
          <w:szCs w:val="24"/>
        </w:rPr>
        <w:t xml:space="preserve"> report</w:t>
      </w:r>
      <w:r w:rsidR="001E28EA">
        <w:rPr>
          <w:szCs w:val="24"/>
        </w:rPr>
        <w:t>ed</w:t>
      </w:r>
      <w:r w:rsidRPr="00F9028F">
        <w:rPr>
          <w:szCs w:val="24"/>
        </w:rPr>
        <w:t xml:space="preserve"> amounts in Part 1</w:t>
      </w:r>
      <w:r w:rsidR="00FB4BCB">
        <w:rPr>
          <w:szCs w:val="24"/>
        </w:rPr>
        <w:t>,</w:t>
      </w:r>
      <w:r w:rsidRPr="00F9028F">
        <w:rPr>
          <w:szCs w:val="24"/>
        </w:rPr>
        <w:t xml:space="preserve"> Line </w:t>
      </w:r>
      <w:r w:rsidR="00950681">
        <w:rPr>
          <w:szCs w:val="24"/>
        </w:rPr>
        <w:t>3</w:t>
      </w:r>
      <w:r w:rsidRPr="00F9028F">
        <w:rPr>
          <w:szCs w:val="24"/>
        </w:rPr>
        <w:t>.2c</w:t>
      </w:r>
      <w:r w:rsidR="001E28EA">
        <w:rPr>
          <w:szCs w:val="24"/>
        </w:rPr>
        <w:t>, Community Benefit Expenditures,</w:t>
      </w:r>
      <w:r w:rsidRPr="00F9028F">
        <w:rPr>
          <w:szCs w:val="24"/>
        </w:rPr>
        <w:t xml:space="preserve"> provide the state premium tax rate that was used </w:t>
      </w:r>
      <w:r w:rsidR="00FB4BCB">
        <w:rPr>
          <w:szCs w:val="24"/>
        </w:rPr>
        <w:t>in</w:t>
      </w:r>
      <w:r w:rsidRPr="00F9028F">
        <w:rPr>
          <w:szCs w:val="24"/>
        </w:rPr>
        <w:t xml:space="preserve"> determin</w:t>
      </w:r>
      <w:r w:rsidR="00FB4BCB">
        <w:rPr>
          <w:szCs w:val="24"/>
        </w:rPr>
        <w:t>ing</w:t>
      </w:r>
      <w:r w:rsidRPr="00F9028F">
        <w:rPr>
          <w:szCs w:val="24"/>
        </w:rPr>
        <w:t xml:space="preserve"> the reported amount.</w:t>
      </w:r>
      <w:r w:rsidR="009A45C1">
        <w:rPr>
          <w:szCs w:val="24"/>
        </w:rPr>
        <w:t xml:space="preserve"> Complete on each </w:t>
      </w:r>
      <w:r w:rsidR="00DE3B70">
        <w:rPr>
          <w:szCs w:val="24"/>
        </w:rPr>
        <w:t>S</w:t>
      </w:r>
      <w:r w:rsidR="009A45C1">
        <w:rPr>
          <w:szCs w:val="24"/>
        </w:rPr>
        <w:t xml:space="preserve">tate </w:t>
      </w:r>
      <w:r w:rsidR="00CE6AFF">
        <w:rPr>
          <w:szCs w:val="24"/>
        </w:rPr>
        <w:t>template</w:t>
      </w:r>
      <w:r w:rsidR="00C953E9">
        <w:rPr>
          <w:szCs w:val="24"/>
        </w:rPr>
        <w:t xml:space="preserve"> </w:t>
      </w:r>
      <w:r w:rsidR="00DE3B70">
        <w:rPr>
          <w:szCs w:val="24"/>
        </w:rPr>
        <w:t>and not on</w:t>
      </w:r>
      <w:r w:rsidR="00CC4FE4">
        <w:rPr>
          <w:szCs w:val="24"/>
        </w:rPr>
        <w:t xml:space="preserve"> the</w:t>
      </w:r>
      <w:r w:rsidR="00DE3B70">
        <w:rPr>
          <w:szCs w:val="24"/>
        </w:rPr>
        <w:t xml:space="preserve"> </w:t>
      </w:r>
      <w:r w:rsidR="00C459AA">
        <w:rPr>
          <w:szCs w:val="24"/>
        </w:rPr>
        <w:t xml:space="preserve">GT </w:t>
      </w:r>
      <w:r w:rsidR="00CE6AFF">
        <w:rPr>
          <w:szCs w:val="24"/>
        </w:rPr>
        <w:t>template.</w:t>
      </w:r>
    </w:p>
    <w:p w14:paraId="7294E43F" w14:textId="77777777" w:rsidR="00047D24" w:rsidRDefault="00047D24" w:rsidP="00992AB2">
      <w:pPr>
        <w:ind w:left="720"/>
        <w:jc w:val="left"/>
        <w:rPr>
          <w:szCs w:val="24"/>
        </w:rPr>
      </w:pPr>
    </w:p>
    <w:p w14:paraId="550534FA" w14:textId="77777777" w:rsidR="00047D24" w:rsidRDefault="00F9028F" w:rsidP="00A2452A">
      <w:pPr>
        <w:ind w:left="900" w:hanging="900"/>
        <w:jc w:val="left"/>
        <w:rPr>
          <w:szCs w:val="24"/>
        </w:rPr>
      </w:pPr>
      <w:r>
        <w:rPr>
          <w:szCs w:val="24"/>
        </w:rPr>
        <w:t xml:space="preserve">Line 2 </w:t>
      </w:r>
      <w:r w:rsidR="0057222B">
        <w:rPr>
          <w:szCs w:val="24"/>
        </w:rPr>
        <w:t>–</w:t>
      </w:r>
      <w:r>
        <w:rPr>
          <w:szCs w:val="24"/>
        </w:rPr>
        <w:t xml:space="preserve"> </w:t>
      </w:r>
      <w:r w:rsidR="001E28EA">
        <w:rPr>
          <w:szCs w:val="24"/>
        </w:rPr>
        <w:t>If</w:t>
      </w:r>
      <w:r w:rsidRPr="00F9028F">
        <w:rPr>
          <w:szCs w:val="24"/>
        </w:rPr>
        <w:t xml:space="preserve"> the </w:t>
      </w:r>
      <w:r w:rsidR="00FB4BCB">
        <w:rPr>
          <w:szCs w:val="24"/>
        </w:rPr>
        <w:t>i</w:t>
      </w:r>
      <w:r w:rsidR="001E28EA">
        <w:rPr>
          <w:szCs w:val="24"/>
        </w:rPr>
        <w:t>ssuer</w:t>
      </w:r>
      <w:r w:rsidRPr="00F9028F">
        <w:rPr>
          <w:szCs w:val="24"/>
        </w:rPr>
        <w:t xml:space="preserve"> report</w:t>
      </w:r>
      <w:r w:rsidR="001E28EA">
        <w:rPr>
          <w:szCs w:val="24"/>
        </w:rPr>
        <w:t>ed</w:t>
      </w:r>
      <w:r w:rsidRPr="00F9028F">
        <w:rPr>
          <w:szCs w:val="24"/>
        </w:rPr>
        <w:t xml:space="preserve"> amounts in Part 2</w:t>
      </w:r>
      <w:r w:rsidR="00FB4BCB">
        <w:rPr>
          <w:szCs w:val="24"/>
        </w:rPr>
        <w:t>,</w:t>
      </w:r>
      <w:r w:rsidRPr="00F9028F">
        <w:rPr>
          <w:szCs w:val="24"/>
        </w:rPr>
        <w:t xml:space="preserve"> Line 2.15</w:t>
      </w:r>
      <w:r w:rsidR="001E28EA">
        <w:rPr>
          <w:szCs w:val="24"/>
        </w:rPr>
        <w:t>, Blended rate adjustment</w:t>
      </w:r>
      <w:r w:rsidR="00FB4BCB">
        <w:rPr>
          <w:szCs w:val="24"/>
        </w:rPr>
        <w:t>,</w:t>
      </w:r>
      <w:r w:rsidRPr="00F9028F">
        <w:rPr>
          <w:szCs w:val="24"/>
        </w:rPr>
        <w:t xml:space="preserve"> provide the affiliate(s)</w:t>
      </w:r>
      <w:r w:rsidR="00FB4BCB">
        <w:rPr>
          <w:szCs w:val="24"/>
        </w:rPr>
        <w:t>’</w:t>
      </w:r>
      <w:r w:rsidRPr="00F9028F">
        <w:rPr>
          <w:szCs w:val="24"/>
        </w:rPr>
        <w:t xml:space="preserve"> name</w:t>
      </w:r>
      <w:r w:rsidR="001E28EA">
        <w:rPr>
          <w:szCs w:val="24"/>
        </w:rPr>
        <w:t>(s)</w:t>
      </w:r>
      <w:r w:rsidRPr="00F9028F">
        <w:rPr>
          <w:szCs w:val="24"/>
        </w:rPr>
        <w:t xml:space="preserve"> </w:t>
      </w:r>
      <w:r w:rsidR="00FB4BCB">
        <w:rPr>
          <w:szCs w:val="24"/>
        </w:rPr>
        <w:t>for which</w:t>
      </w:r>
      <w:r w:rsidRPr="00F9028F">
        <w:rPr>
          <w:szCs w:val="24"/>
        </w:rPr>
        <w:t xml:space="preserve"> blended rate adjustments were made.</w:t>
      </w:r>
    </w:p>
    <w:p w14:paraId="43CE50D5" w14:textId="77777777" w:rsidR="00047D24" w:rsidRDefault="00047D24" w:rsidP="00992AB2">
      <w:pPr>
        <w:ind w:left="720"/>
        <w:jc w:val="left"/>
        <w:rPr>
          <w:szCs w:val="24"/>
        </w:rPr>
      </w:pPr>
    </w:p>
    <w:p w14:paraId="5CFFD870" w14:textId="2EF495B3" w:rsidR="00047D24" w:rsidRDefault="00F9028F" w:rsidP="00A2452A">
      <w:pPr>
        <w:ind w:left="900" w:hanging="900"/>
        <w:jc w:val="left"/>
        <w:rPr>
          <w:szCs w:val="24"/>
        </w:rPr>
      </w:pPr>
      <w:r>
        <w:rPr>
          <w:szCs w:val="24"/>
        </w:rPr>
        <w:t xml:space="preserve">Line 3 </w:t>
      </w:r>
      <w:r w:rsidR="0057222B">
        <w:rPr>
          <w:szCs w:val="24"/>
        </w:rPr>
        <w:t>–</w:t>
      </w:r>
      <w:r>
        <w:rPr>
          <w:szCs w:val="24"/>
        </w:rPr>
        <w:t xml:space="preserve"> </w:t>
      </w:r>
      <w:r w:rsidR="001E28EA">
        <w:rPr>
          <w:szCs w:val="24"/>
        </w:rPr>
        <w:t xml:space="preserve">If the </w:t>
      </w:r>
      <w:r w:rsidR="00FB4BCB">
        <w:rPr>
          <w:szCs w:val="24"/>
        </w:rPr>
        <w:t>i</w:t>
      </w:r>
      <w:r w:rsidR="001E28EA">
        <w:rPr>
          <w:szCs w:val="24"/>
        </w:rPr>
        <w:t>ssuer</w:t>
      </w:r>
      <w:r w:rsidRPr="00F9028F">
        <w:rPr>
          <w:szCs w:val="24"/>
        </w:rPr>
        <w:t xml:space="preserve"> report</w:t>
      </w:r>
      <w:r w:rsidR="001E28EA">
        <w:rPr>
          <w:szCs w:val="24"/>
        </w:rPr>
        <w:t>ed</w:t>
      </w:r>
      <w:r w:rsidRPr="00F9028F">
        <w:rPr>
          <w:szCs w:val="24"/>
        </w:rPr>
        <w:t xml:space="preserve"> amounts</w:t>
      </w:r>
      <w:r w:rsidR="009C0853">
        <w:rPr>
          <w:szCs w:val="24"/>
        </w:rPr>
        <w:t xml:space="preserve"> </w:t>
      </w:r>
      <w:r w:rsidRPr="00F9028F">
        <w:rPr>
          <w:szCs w:val="24"/>
        </w:rPr>
        <w:t>in the 3/31 Columns related to dual contract options with affiliate</w:t>
      </w:r>
      <w:r w:rsidR="00267F63">
        <w:rPr>
          <w:szCs w:val="24"/>
        </w:rPr>
        <w:t>s</w:t>
      </w:r>
      <w:r w:rsidRPr="00F9028F">
        <w:rPr>
          <w:szCs w:val="24"/>
        </w:rPr>
        <w:t xml:space="preserve"> providing out-of-network coverage</w:t>
      </w:r>
      <w:r w:rsidR="00FB4BCB">
        <w:rPr>
          <w:szCs w:val="24"/>
        </w:rPr>
        <w:t>,</w:t>
      </w:r>
      <w:r w:rsidRPr="00F9028F">
        <w:rPr>
          <w:szCs w:val="24"/>
        </w:rPr>
        <w:t xml:space="preserve"> provide the affiliate(s)</w:t>
      </w:r>
      <w:r w:rsidR="00FB4BCB">
        <w:rPr>
          <w:szCs w:val="24"/>
        </w:rPr>
        <w:t>’</w:t>
      </w:r>
      <w:r w:rsidRPr="00F9028F">
        <w:rPr>
          <w:szCs w:val="24"/>
        </w:rPr>
        <w:t xml:space="preserve"> name</w:t>
      </w:r>
      <w:r w:rsidR="001E28EA">
        <w:rPr>
          <w:szCs w:val="24"/>
        </w:rPr>
        <w:t>(s)</w:t>
      </w:r>
      <w:r w:rsidRPr="00F9028F">
        <w:rPr>
          <w:szCs w:val="24"/>
        </w:rPr>
        <w:t xml:space="preserve"> </w:t>
      </w:r>
      <w:r w:rsidR="00FB4BCB">
        <w:rPr>
          <w:szCs w:val="24"/>
        </w:rPr>
        <w:t>for which</w:t>
      </w:r>
      <w:r w:rsidRPr="00F9028F">
        <w:rPr>
          <w:szCs w:val="24"/>
        </w:rPr>
        <w:t xml:space="preserve"> experience is being reported</w:t>
      </w:r>
      <w:r w:rsidR="001E28EA">
        <w:rPr>
          <w:szCs w:val="24"/>
        </w:rPr>
        <w:t>.</w:t>
      </w:r>
      <w:r w:rsidRPr="00F9028F">
        <w:rPr>
          <w:szCs w:val="24"/>
        </w:rPr>
        <w:t xml:space="preserve"> </w:t>
      </w:r>
    </w:p>
    <w:p w14:paraId="5E1F3174" w14:textId="77777777" w:rsidR="00047D24" w:rsidRDefault="00047D24" w:rsidP="00992AB2">
      <w:pPr>
        <w:ind w:left="720"/>
        <w:jc w:val="left"/>
        <w:rPr>
          <w:szCs w:val="24"/>
        </w:rPr>
      </w:pPr>
    </w:p>
    <w:p w14:paraId="6DB91723" w14:textId="77777777" w:rsidR="00047D24" w:rsidRDefault="00F9028F" w:rsidP="00A2452A">
      <w:pPr>
        <w:ind w:left="900" w:hanging="900"/>
        <w:jc w:val="left"/>
        <w:rPr>
          <w:szCs w:val="24"/>
        </w:rPr>
      </w:pPr>
      <w:r>
        <w:rPr>
          <w:szCs w:val="24"/>
        </w:rPr>
        <w:t xml:space="preserve">Line 4 </w:t>
      </w:r>
      <w:r w:rsidR="0057222B">
        <w:rPr>
          <w:szCs w:val="24"/>
        </w:rPr>
        <w:t>–</w:t>
      </w:r>
      <w:r>
        <w:rPr>
          <w:szCs w:val="24"/>
        </w:rPr>
        <w:t xml:space="preserve"> </w:t>
      </w:r>
      <w:r w:rsidR="001E28EA">
        <w:rPr>
          <w:szCs w:val="24"/>
        </w:rPr>
        <w:t>If</w:t>
      </w:r>
      <w:r w:rsidRPr="00F9028F">
        <w:rPr>
          <w:szCs w:val="24"/>
        </w:rPr>
        <w:t xml:space="preserve"> the </w:t>
      </w:r>
      <w:r w:rsidR="00FB4BCB">
        <w:rPr>
          <w:szCs w:val="24"/>
        </w:rPr>
        <w:t>i</w:t>
      </w:r>
      <w:r w:rsidR="001E28EA">
        <w:rPr>
          <w:szCs w:val="24"/>
        </w:rPr>
        <w:t>ssuer</w:t>
      </w:r>
      <w:r w:rsidRPr="00F9028F">
        <w:rPr>
          <w:szCs w:val="24"/>
        </w:rPr>
        <w:t xml:space="preserve"> enter</w:t>
      </w:r>
      <w:r w:rsidR="001E28EA">
        <w:rPr>
          <w:szCs w:val="24"/>
        </w:rPr>
        <w:t>ed into</w:t>
      </w:r>
      <w:r w:rsidRPr="00F9028F">
        <w:rPr>
          <w:szCs w:val="24"/>
        </w:rPr>
        <w:t xml:space="preserve"> any 100% </w:t>
      </w:r>
      <w:r w:rsidR="00F07794">
        <w:rPr>
          <w:szCs w:val="24"/>
        </w:rPr>
        <w:t xml:space="preserve">assumption </w:t>
      </w:r>
      <w:r w:rsidRPr="00F9028F">
        <w:rPr>
          <w:szCs w:val="24"/>
        </w:rPr>
        <w:t xml:space="preserve">reinsurance agreements </w:t>
      </w:r>
      <w:r w:rsidR="00E90333">
        <w:rPr>
          <w:szCs w:val="24"/>
        </w:rPr>
        <w:t>(</w:t>
      </w:r>
      <w:r w:rsidRPr="00F9028F">
        <w:rPr>
          <w:szCs w:val="24"/>
        </w:rPr>
        <w:t>with</w:t>
      </w:r>
      <w:r w:rsidR="00E90333">
        <w:rPr>
          <w:szCs w:val="24"/>
        </w:rPr>
        <w:t xml:space="preserve"> a</w:t>
      </w:r>
      <w:r w:rsidRPr="00F9028F">
        <w:rPr>
          <w:szCs w:val="24"/>
        </w:rPr>
        <w:t xml:space="preserve"> novation</w:t>
      </w:r>
      <w:r w:rsidR="00E90333">
        <w:rPr>
          <w:szCs w:val="24"/>
        </w:rPr>
        <w:t>)</w:t>
      </w:r>
      <w:r w:rsidRPr="00F9028F">
        <w:rPr>
          <w:szCs w:val="24"/>
        </w:rPr>
        <w:t xml:space="preserve"> during the MLR </w:t>
      </w:r>
      <w:r w:rsidR="00CD1C83">
        <w:rPr>
          <w:szCs w:val="24"/>
        </w:rPr>
        <w:t>r</w:t>
      </w:r>
      <w:r w:rsidRPr="00F9028F">
        <w:rPr>
          <w:szCs w:val="24"/>
        </w:rPr>
        <w:t xml:space="preserve">eporting </w:t>
      </w:r>
      <w:r w:rsidR="00CD1C83">
        <w:rPr>
          <w:szCs w:val="24"/>
        </w:rPr>
        <w:t>y</w:t>
      </w:r>
      <w:r w:rsidRPr="00F9028F">
        <w:rPr>
          <w:szCs w:val="24"/>
        </w:rPr>
        <w:t xml:space="preserve">ear </w:t>
      </w:r>
      <w:r w:rsidR="001E28EA">
        <w:rPr>
          <w:szCs w:val="24"/>
        </w:rPr>
        <w:t>provide the name(s) of the entity(ies) with wh</w:t>
      </w:r>
      <w:r w:rsidR="00E52546">
        <w:rPr>
          <w:szCs w:val="24"/>
        </w:rPr>
        <w:t>ich</w:t>
      </w:r>
      <w:r w:rsidR="001E28EA">
        <w:rPr>
          <w:szCs w:val="24"/>
        </w:rPr>
        <w:t xml:space="preserve"> the agreement was (were) made and the effective date of the novation.</w:t>
      </w:r>
      <w:r w:rsidR="00F07794">
        <w:rPr>
          <w:szCs w:val="24"/>
        </w:rPr>
        <w:t xml:space="preserve"> Report only those agreements that are applicable to “health insurance coverage” as defined </w:t>
      </w:r>
      <w:r w:rsidR="00420270">
        <w:rPr>
          <w:szCs w:val="24"/>
        </w:rPr>
        <w:t xml:space="preserve">at the beginning </w:t>
      </w:r>
      <w:r w:rsidR="00F07794">
        <w:rPr>
          <w:szCs w:val="24"/>
        </w:rPr>
        <w:t>of the</w:t>
      </w:r>
      <w:r w:rsidR="00420270">
        <w:rPr>
          <w:szCs w:val="24"/>
        </w:rPr>
        <w:t>se Filing</w:t>
      </w:r>
      <w:r w:rsidR="00F07794">
        <w:rPr>
          <w:szCs w:val="24"/>
        </w:rPr>
        <w:t xml:space="preserve"> </w:t>
      </w:r>
      <w:r w:rsidR="00420270">
        <w:rPr>
          <w:szCs w:val="24"/>
        </w:rPr>
        <w:t>I</w:t>
      </w:r>
      <w:r w:rsidR="00F07794">
        <w:rPr>
          <w:szCs w:val="24"/>
        </w:rPr>
        <w:t>nstructions.</w:t>
      </w:r>
    </w:p>
    <w:p w14:paraId="70B99E69" w14:textId="77777777" w:rsidR="00017939" w:rsidRDefault="00017939" w:rsidP="00992AB2">
      <w:pPr>
        <w:jc w:val="left"/>
        <w:rPr>
          <w:szCs w:val="24"/>
        </w:rPr>
      </w:pPr>
    </w:p>
    <w:p w14:paraId="1BFF165C" w14:textId="77777777" w:rsidR="00017939" w:rsidRDefault="001034CE" w:rsidP="00A2452A">
      <w:pPr>
        <w:ind w:left="900" w:hanging="900"/>
        <w:jc w:val="left"/>
        <w:rPr>
          <w:szCs w:val="24"/>
        </w:rPr>
      </w:pPr>
      <w:r>
        <w:rPr>
          <w:szCs w:val="24"/>
        </w:rPr>
        <w:t xml:space="preserve">Line 5 – </w:t>
      </w:r>
      <w:r w:rsidR="00157B40">
        <w:rPr>
          <w:szCs w:val="24"/>
        </w:rPr>
        <w:t>If</w:t>
      </w:r>
      <w:r>
        <w:rPr>
          <w:szCs w:val="24"/>
        </w:rPr>
        <w:t xml:space="preserve"> the </w:t>
      </w:r>
      <w:r w:rsidR="00E52546">
        <w:rPr>
          <w:szCs w:val="24"/>
        </w:rPr>
        <w:t>i</w:t>
      </w:r>
      <w:r w:rsidR="00157B40">
        <w:rPr>
          <w:szCs w:val="24"/>
        </w:rPr>
        <w:t>ssuer</w:t>
      </w:r>
      <w:r>
        <w:rPr>
          <w:szCs w:val="24"/>
        </w:rPr>
        <w:t xml:space="preserve"> novated any business in the MLR </w:t>
      </w:r>
      <w:r w:rsidR="00CD1C83">
        <w:rPr>
          <w:szCs w:val="24"/>
        </w:rPr>
        <w:t>r</w:t>
      </w:r>
      <w:r>
        <w:rPr>
          <w:szCs w:val="24"/>
        </w:rPr>
        <w:t xml:space="preserve">eporting </w:t>
      </w:r>
      <w:r w:rsidR="00CD1C83">
        <w:rPr>
          <w:szCs w:val="24"/>
        </w:rPr>
        <w:t>y</w:t>
      </w:r>
      <w:r>
        <w:rPr>
          <w:szCs w:val="24"/>
        </w:rPr>
        <w:t>ear</w:t>
      </w:r>
      <w:r w:rsidR="00E52546">
        <w:rPr>
          <w:szCs w:val="24"/>
        </w:rPr>
        <w:t>,</w:t>
      </w:r>
      <w:r>
        <w:rPr>
          <w:szCs w:val="24"/>
        </w:rPr>
        <w:t xml:space="preserve"> </w:t>
      </w:r>
      <w:r w:rsidR="00E52546">
        <w:rPr>
          <w:szCs w:val="24"/>
        </w:rPr>
        <w:t xml:space="preserve">and that novation was </w:t>
      </w:r>
      <w:r>
        <w:rPr>
          <w:szCs w:val="24"/>
        </w:rPr>
        <w:t xml:space="preserve">effective during the </w:t>
      </w:r>
      <w:r w:rsidR="00E52546">
        <w:rPr>
          <w:szCs w:val="24"/>
        </w:rPr>
        <w:t xml:space="preserve">MLR </w:t>
      </w:r>
      <w:r>
        <w:rPr>
          <w:szCs w:val="24"/>
        </w:rPr>
        <w:t>reporting year</w:t>
      </w:r>
      <w:r w:rsidR="00E52546">
        <w:rPr>
          <w:szCs w:val="24"/>
        </w:rPr>
        <w:t>,</w:t>
      </w:r>
      <w:r w:rsidR="00157B40">
        <w:rPr>
          <w:szCs w:val="24"/>
        </w:rPr>
        <w:t xml:space="preserve"> provide the name(s) of the entity(ies) to wh</w:t>
      </w:r>
      <w:r w:rsidR="00E52546">
        <w:rPr>
          <w:szCs w:val="24"/>
        </w:rPr>
        <w:t>ich</w:t>
      </w:r>
      <w:r w:rsidR="00157B40">
        <w:rPr>
          <w:szCs w:val="24"/>
        </w:rPr>
        <w:t xml:space="preserve"> the business was sold and the date of the sale or transfer.</w:t>
      </w:r>
    </w:p>
    <w:p w14:paraId="240996C6" w14:textId="77777777" w:rsidR="00017939" w:rsidRDefault="00017939" w:rsidP="00992AB2">
      <w:pPr>
        <w:jc w:val="left"/>
        <w:rPr>
          <w:szCs w:val="24"/>
        </w:rPr>
      </w:pPr>
    </w:p>
    <w:p w14:paraId="1EE9EB1F" w14:textId="77777777" w:rsidR="00DE52F0" w:rsidRDefault="00DE52F0" w:rsidP="00A2452A">
      <w:pPr>
        <w:ind w:left="900" w:hanging="900"/>
        <w:jc w:val="left"/>
        <w:rPr>
          <w:szCs w:val="24"/>
        </w:rPr>
      </w:pPr>
      <w:r>
        <w:rPr>
          <w:szCs w:val="24"/>
        </w:rPr>
        <w:t xml:space="preserve">Line </w:t>
      </w:r>
      <w:r w:rsidR="001034CE">
        <w:rPr>
          <w:szCs w:val="24"/>
        </w:rPr>
        <w:t>6</w:t>
      </w:r>
      <w:r>
        <w:rPr>
          <w:szCs w:val="24"/>
        </w:rPr>
        <w:t xml:space="preserve"> – </w:t>
      </w:r>
      <w:r w:rsidR="00157B40">
        <w:rPr>
          <w:szCs w:val="24"/>
        </w:rPr>
        <w:t>If</w:t>
      </w:r>
      <w:r w:rsidR="001034CE" w:rsidRPr="001034CE">
        <w:rPr>
          <w:szCs w:val="24"/>
        </w:rPr>
        <w:t xml:space="preserve"> the </w:t>
      </w:r>
      <w:r w:rsidR="00711AA1">
        <w:rPr>
          <w:szCs w:val="24"/>
        </w:rPr>
        <w:t>issuer</w:t>
      </w:r>
      <w:r w:rsidR="001034CE" w:rsidRPr="001034CE">
        <w:rPr>
          <w:szCs w:val="24"/>
        </w:rPr>
        <w:t xml:space="preserve"> ha</w:t>
      </w:r>
      <w:r w:rsidR="00157B40">
        <w:rPr>
          <w:szCs w:val="24"/>
        </w:rPr>
        <w:t>s</w:t>
      </w:r>
      <w:r w:rsidR="001034CE" w:rsidRPr="001034CE">
        <w:rPr>
          <w:szCs w:val="24"/>
        </w:rPr>
        <w:t xml:space="preserve"> any 100% indemnity reinsurance and administrative agreements effective prior to March 23, 2010, for which the assuming entity is responsible for 100 percent of the ceding entity</w:t>
      </w:r>
      <w:r w:rsidR="00C015D8">
        <w:rPr>
          <w:szCs w:val="24"/>
        </w:rPr>
        <w:t>’</w:t>
      </w:r>
      <w:r w:rsidR="001034CE" w:rsidRPr="001034CE">
        <w:rPr>
          <w:szCs w:val="24"/>
        </w:rPr>
        <w:t>s financial risk and takes on all of the administration of the block</w:t>
      </w:r>
      <w:r w:rsidR="00E52546">
        <w:rPr>
          <w:szCs w:val="24"/>
        </w:rPr>
        <w:t xml:space="preserve"> of business</w:t>
      </w:r>
      <w:r w:rsidR="00157B40">
        <w:rPr>
          <w:szCs w:val="24"/>
        </w:rPr>
        <w:t xml:space="preserve">, </w:t>
      </w:r>
      <w:r w:rsidR="00E52546">
        <w:rPr>
          <w:szCs w:val="24"/>
        </w:rPr>
        <w:t xml:space="preserve">provide </w:t>
      </w:r>
      <w:r w:rsidR="00157B40">
        <w:rPr>
          <w:szCs w:val="24"/>
        </w:rPr>
        <w:t>name(s) of the entity(ies) that is (are) reporting the experience related to such business.</w:t>
      </w:r>
      <w:r w:rsidR="00F07794" w:rsidRPr="00F07794">
        <w:rPr>
          <w:szCs w:val="24"/>
        </w:rPr>
        <w:t xml:space="preserve"> </w:t>
      </w:r>
      <w:r w:rsidR="00F07794">
        <w:rPr>
          <w:szCs w:val="24"/>
        </w:rPr>
        <w:t xml:space="preserve">Report only those agreements that are applicable to “health insurance coverage” as defined </w:t>
      </w:r>
      <w:r w:rsidR="00420270">
        <w:rPr>
          <w:szCs w:val="24"/>
        </w:rPr>
        <w:t xml:space="preserve">at the beginning </w:t>
      </w:r>
      <w:r w:rsidR="00F07794">
        <w:rPr>
          <w:szCs w:val="24"/>
        </w:rPr>
        <w:t>of the</w:t>
      </w:r>
      <w:r w:rsidR="00420270">
        <w:rPr>
          <w:szCs w:val="24"/>
        </w:rPr>
        <w:t>se Filing</w:t>
      </w:r>
      <w:r w:rsidR="00F07794">
        <w:rPr>
          <w:szCs w:val="24"/>
        </w:rPr>
        <w:t xml:space="preserve"> </w:t>
      </w:r>
      <w:r w:rsidR="00420270">
        <w:rPr>
          <w:szCs w:val="24"/>
        </w:rPr>
        <w:t>I</w:t>
      </w:r>
      <w:r w:rsidR="00F07794">
        <w:rPr>
          <w:szCs w:val="24"/>
        </w:rPr>
        <w:t>nstructions.</w:t>
      </w:r>
    </w:p>
    <w:p w14:paraId="0EEDB8CA" w14:textId="77777777" w:rsidR="00017939" w:rsidRDefault="00017939" w:rsidP="00992AB2">
      <w:pPr>
        <w:jc w:val="left"/>
        <w:rPr>
          <w:szCs w:val="24"/>
        </w:rPr>
      </w:pPr>
    </w:p>
    <w:p w14:paraId="50D6DD85" w14:textId="77777777" w:rsidR="00DB59E8" w:rsidRDefault="00DB59E8">
      <w:pPr>
        <w:jc w:val="left"/>
        <w:rPr>
          <w:rFonts w:asciiTheme="majorHAnsi" w:eastAsiaTheme="majorEastAsia" w:hAnsiTheme="majorHAnsi" w:cstheme="majorBidi"/>
          <w:b/>
          <w:bCs/>
          <w:color w:val="4F81BD" w:themeColor="accent1"/>
          <w:sz w:val="26"/>
          <w:szCs w:val="26"/>
        </w:rPr>
      </w:pPr>
      <w:r>
        <w:br w:type="page"/>
      </w:r>
    </w:p>
    <w:p w14:paraId="5DFD23BC" w14:textId="77777777" w:rsidR="00DB59E8" w:rsidRDefault="00DB59E8" w:rsidP="00DB59E8">
      <w:pPr>
        <w:pStyle w:val="Heading2"/>
      </w:pPr>
      <w:bookmarkStart w:id="76" w:name="_Toc450227119"/>
      <w:r>
        <w:lastRenderedPageBreak/>
        <w:t>Instructions f</w:t>
      </w:r>
      <w:r w:rsidRPr="00707C50">
        <w:t xml:space="preserve">or </w:t>
      </w:r>
      <w:r w:rsidRPr="00087612">
        <w:t xml:space="preserve">MLR Annual </w:t>
      </w:r>
      <w:r w:rsidRPr="00707C50">
        <w:t xml:space="preserve">Reporting Form </w:t>
      </w:r>
      <w:r>
        <w:t>−</w:t>
      </w:r>
      <w:r w:rsidRPr="00707C50">
        <w:t xml:space="preserve"> Part </w:t>
      </w:r>
      <w:r>
        <w:t>6</w:t>
      </w:r>
      <w:bookmarkEnd w:id="76"/>
      <w:r>
        <w:t xml:space="preserve"> </w:t>
      </w:r>
    </w:p>
    <w:p w14:paraId="5350DD21" w14:textId="77777777" w:rsidR="00DB59E8" w:rsidRPr="003F0E3C" w:rsidRDefault="00DB59E8" w:rsidP="00DB59E8">
      <w:pPr>
        <w:pStyle w:val="Heading2"/>
        <w:spacing w:before="0"/>
        <w:rPr>
          <w:szCs w:val="24"/>
        </w:rPr>
      </w:pPr>
      <w:bookmarkStart w:id="77" w:name="_Toc450227120"/>
      <w:r>
        <w:t>(</w:t>
      </w:r>
      <w:r w:rsidRPr="00D5650F">
        <w:t xml:space="preserve">Expense Allocation </w:t>
      </w:r>
      <w:r w:rsidRPr="003F0E3C">
        <w:rPr>
          <w:szCs w:val="24"/>
        </w:rPr>
        <w:t>Methodology</w:t>
      </w:r>
      <w:r>
        <w:rPr>
          <w:szCs w:val="24"/>
        </w:rPr>
        <w:t>)</w:t>
      </w:r>
      <w:bookmarkEnd w:id="77"/>
    </w:p>
    <w:p w14:paraId="6040222A" w14:textId="77777777" w:rsidR="00DB59E8" w:rsidRPr="003F0E3C" w:rsidRDefault="00DB59E8" w:rsidP="00DB59E8">
      <w:pPr>
        <w:rPr>
          <w:szCs w:val="24"/>
        </w:rPr>
      </w:pPr>
    </w:p>
    <w:p w14:paraId="176B83AC" w14:textId="4032ABD7" w:rsidR="00DB59E8" w:rsidRPr="003F0E3C" w:rsidRDefault="00DB59E8" w:rsidP="00DB59E8">
      <w:pPr>
        <w:autoSpaceDE w:val="0"/>
        <w:autoSpaceDN w:val="0"/>
        <w:adjustRightInd w:val="0"/>
        <w:jc w:val="left"/>
        <w:rPr>
          <w:szCs w:val="24"/>
        </w:rPr>
      </w:pPr>
      <w:r w:rsidRPr="003F0E3C">
        <w:rPr>
          <w:szCs w:val="24"/>
        </w:rPr>
        <w:t>The</w:t>
      </w:r>
      <w:r>
        <w:rPr>
          <w:szCs w:val="24"/>
        </w:rPr>
        <w:t>se</w:t>
      </w:r>
      <w:r w:rsidRPr="003F0E3C">
        <w:rPr>
          <w:szCs w:val="24"/>
        </w:rPr>
        <w:t xml:space="preserve"> </w:t>
      </w:r>
      <w:r>
        <w:rPr>
          <w:szCs w:val="24"/>
        </w:rPr>
        <w:t>MLR Form</w:t>
      </w:r>
      <w:r w:rsidRPr="003F0E3C">
        <w:rPr>
          <w:szCs w:val="24"/>
        </w:rPr>
        <w:t xml:space="preserve"> Filing Instructions only apply to the </w:t>
      </w:r>
      <w:r w:rsidR="00DB27F1">
        <w:rPr>
          <w:szCs w:val="24"/>
        </w:rPr>
        <w:t>2015</w:t>
      </w:r>
      <w:r w:rsidR="00DB27F1" w:rsidRPr="003F0E3C">
        <w:rPr>
          <w:szCs w:val="24"/>
        </w:rPr>
        <w:t xml:space="preserve"> </w:t>
      </w:r>
      <w:r w:rsidRPr="003F0E3C">
        <w:rPr>
          <w:szCs w:val="24"/>
        </w:rPr>
        <w:t xml:space="preserve">MLR </w:t>
      </w:r>
      <w:r>
        <w:rPr>
          <w:szCs w:val="24"/>
        </w:rPr>
        <w:t>r</w:t>
      </w:r>
      <w:r w:rsidRPr="003F0E3C">
        <w:rPr>
          <w:szCs w:val="24"/>
        </w:rPr>
        <w:t xml:space="preserve">eporting </w:t>
      </w:r>
      <w:r>
        <w:rPr>
          <w:szCs w:val="24"/>
        </w:rPr>
        <w:t>y</w:t>
      </w:r>
      <w:r w:rsidRPr="003F0E3C">
        <w:rPr>
          <w:szCs w:val="24"/>
        </w:rPr>
        <w:t xml:space="preserve">ear and its reporting requirements. These Filing Instructions will be revised to reflect changes that apply to the filing years subsequent to </w:t>
      </w:r>
      <w:r w:rsidR="00DB27F1">
        <w:rPr>
          <w:szCs w:val="24"/>
        </w:rPr>
        <w:t>2015</w:t>
      </w:r>
      <w:r w:rsidRPr="003F0E3C">
        <w:rPr>
          <w:szCs w:val="24"/>
        </w:rPr>
        <w:t xml:space="preserve">. Complete Part </w:t>
      </w:r>
      <w:r>
        <w:rPr>
          <w:szCs w:val="24"/>
        </w:rPr>
        <w:t>6</w:t>
      </w:r>
      <w:r w:rsidRPr="003F0E3C">
        <w:rPr>
          <w:szCs w:val="24"/>
        </w:rPr>
        <w:t xml:space="preserve"> only within the </w:t>
      </w:r>
      <w:r>
        <w:rPr>
          <w:szCs w:val="24"/>
        </w:rPr>
        <w:t>GT template</w:t>
      </w:r>
      <w:r w:rsidRPr="003F0E3C">
        <w:rPr>
          <w:szCs w:val="24"/>
        </w:rPr>
        <w:t>.</w:t>
      </w:r>
    </w:p>
    <w:p w14:paraId="12A70BDE" w14:textId="77777777" w:rsidR="00DB59E8" w:rsidRPr="003F0E3C" w:rsidRDefault="00DB59E8" w:rsidP="00DB59E8">
      <w:pPr>
        <w:autoSpaceDE w:val="0"/>
        <w:autoSpaceDN w:val="0"/>
        <w:adjustRightInd w:val="0"/>
        <w:jc w:val="left"/>
        <w:rPr>
          <w:szCs w:val="24"/>
          <w:u w:val="single"/>
        </w:rPr>
      </w:pPr>
    </w:p>
    <w:p w14:paraId="2D7F07D6" w14:textId="77777777" w:rsidR="00DB59E8" w:rsidRPr="003F0E3C" w:rsidRDefault="00DB59E8" w:rsidP="00DB59E8">
      <w:pPr>
        <w:autoSpaceDE w:val="0"/>
        <w:autoSpaceDN w:val="0"/>
        <w:adjustRightInd w:val="0"/>
        <w:jc w:val="left"/>
        <w:rPr>
          <w:szCs w:val="24"/>
          <w:u w:val="single"/>
        </w:rPr>
      </w:pPr>
      <w:r w:rsidRPr="003F0E3C">
        <w:rPr>
          <w:szCs w:val="24"/>
          <w:u w:val="single"/>
        </w:rPr>
        <w:t>Description of Methods to Allocate Expenses</w:t>
      </w:r>
    </w:p>
    <w:p w14:paraId="7D5C5B74" w14:textId="77777777" w:rsidR="00DB59E8" w:rsidRPr="003F0E3C" w:rsidRDefault="00DB59E8" w:rsidP="00DB59E8">
      <w:pPr>
        <w:autoSpaceDE w:val="0"/>
        <w:autoSpaceDN w:val="0"/>
        <w:adjustRightInd w:val="0"/>
        <w:jc w:val="left"/>
        <w:rPr>
          <w:szCs w:val="24"/>
          <w:u w:val="single"/>
        </w:rPr>
      </w:pPr>
    </w:p>
    <w:p w14:paraId="5B2D729E" w14:textId="77777777" w:rsidR="00DB59E8" w:rsidRPr="003F0E3C" w:rsidRDefault="00DB59E8" w:rsidP="00DB59E8">
      <w:pPr>
        <w:autoSpaceDE w:val="0"/>
        <w:autoSpaceDN w:val="0"/>
        <w:adjustRightInd w:val="0"/>
        <w:jc w:val="left"/>
        <w:rPr>
          <w:szCs w:val="24"/>
        </w:rPr>
      </w:pPr>
      <w:r>
        <w:rPr>
          <w:szCs w:val="24"/>
        </w:rPr>
        <w:t>D</w:t>
      </w:r>
      <w:r w:rsidRPr="003F0E3C">
        <w:rPr>
          <w:szCs w:val="24"/>
        </w:rPr>
        <w:t>escribe the methods used to allocate expenses, as reported on the MLR Form, including incurred claims, quality improvement expenses, Federal and State taxes and licensing or regulatory fees, and other non-claims costs, to each health insurance market (e.g., individual, small group, large group, mini-med plans, expatriate plans, government program plans, other health business, and uninsured plans, each as defined in the Column Definitions at the beginning of these Filing Instructions) in each State.</w:t>
      </w:r>
    </w:p>
    <w:p w14:paraId="7992EC70" w14:textId="77777777" w:rsidR="00DB59E8" w:rsidRPr="003F0E3C" w:rsidRDefault="00DB59E8" w:rsidP="00DB59E8">
      <w:pPr>
        <w:autoSpaceDE w:val="0"/>
        <w:autoSpaceDN w:val="0"/>
        <w:adjustRightInd w:val="0"/>
        <w:jc w:val="left"/>
        <w:rPr>
          <w:szCs w:val="24"/>
        </w:rPr>
      </w:pPr>
    </w:p>
    <w:p w14:paraId="14858B1D" w14:textId="77777777" w:rsidR="00DB59E8" w:rsidRPr="003F0E3C" w:rsidRDefault="00DB59E8" w:rsidP="00DB59E8">
      <w:pPr>
        <w:widowControl w:val="0"/>
        <w:autoSpaceDE w:val="0"/>
        <w:autoSpaceDN w:val="0"/>
        <w:adjustRightInd w:val="0"/>
        <w:jc w:val="left"/>
        <w:rPr>
          <w:szCs w:val="24"/>
        </w:rPr>
      </w:pPr>
      <w:r w:rsidRPr="003F0E3C">
        <w:rPr>
          <w:szCs w:val="24"/>
        </w:rPr>
        <w:t>A detailed description of each expense element must be provided, including how each specific expense meets the criteria for the type of expense in which it is categorized, as well as the method by which it was aggregated.</w:t>
      </w:r>
      <w:r>
        <w:rPr>
          <w:szCs w:val="24"/>
        </w:rPr>
        <w:t xml:space="preserve"> (See instructions within Parts 1 and 2 for descriptions of the various expense elements.) </w:t>
      </w:r>
    </w:p>
    <w:p w14:paraId="623685EA" w14:textId="77777777" w:rsidR="00DB59E8" w:rsidRPr="003F0E3C" w:rsidRDefault="00DB59E8" w:rsidP="00DB59E8">
      <w:pPr>
        <w:widowControl w:val="0"/>
        <w:autoSpaceDE w:val="0"/>
        <w:autoSpaceDN w:val="0"/>
        <w:adjustRightInd w:val="0"/>
        <w:jc w:val="left"/>
        <w:rPr>
          <w:szCs w:val="24"/>
        </w:rPr>
      </w:pPr>
    </w:p>
    <w:p w14:paraId="60BC4C8E" w14:textId="77777777" w:rsidR="00DB59E8" w:rsidRPr="003F0E3C" w:rsidRDefault="00DB59E8" w:rsidP="00DB59E8">
      <w:pPr>
        <w:jc w:val="left"/>
        <w:rPr>
          <w:szCs w:val="24"/>
        </w:rPr>
      </w:pPr>
      <w:r w:rsidRPr="003F0E3C">
        <w:rPr>
          <w:szCs w:val="24"/>
        </w:rPr>
        <w:t xml:space="preserve">For a new initiative that otherwise meets the definition of quality improvement activities (QI) (see Filing Instructions for Part </w:t>
      </w:r>
      <w:r>
        <w:rPr>
          <w:szCs w:val="24"/>
        </w:rPr>
        <w:t>1</w:t>
      </w:r>
      <w:r w:rsidRPr="003F0E3C">
        <w:rPr>
          <w:szCs w:val="24"/>
        </w:rPr>
        <w:t>) but has not yet met the requirement that it be capable of being objectively measured and of producing verifiable results and achievements, note that it is “NEW” in the description of the QI and include the expected timeframe for the activity to meet this requirement.</w:t>
      </w:r>
    </w:p>
    <w:p w14:paraId="32D1C8AA" w14:textId="77777777" w:rsidR="00DB59E8" w:rsidRPr="003F0E3C" w:rsidRDefault="00DB59E8" w:rsidP="00DB59E8">
      <w:pPr>
        <w:widowControl w:val="0"/>
        <w:autoSpaceDE w:val="0"/>
        <w:autoSpaceDN w:val="0"/>
        <w:adjustRightInd w:val="0"/>
        <w:jc w:val="left"/>
        <w:rPr>
          <w:szCs w:val="24"/>
        </w:rPr>
      </w:pPr>
    </w:p>
    <w:p w14:paraId="350BFCDF" w14:textId="77777777" w:rsidR="00DB59E8" w:rsidRPr="003F0E3C" w:rsidRDefault="00DB59E8" w:rsidP="00DB59E8">
      <w:pPr>
        <w:widowControl w:val="0"/>
        <w:autoSpaceDE w:val="0"/>
        <w:autoSpaceDN w:val="0"/>
        <w:adjustRightInd w:val="0"/>
        <w:jc w:val="left"/>
        <w:rPr>
          <w:szCs w:val="24"/>
        </w:rPr>
      </w:pPr>
      <w:r w:rsidRPr="003F0E3C">
        <w:rPr>
          <w:szCs w:val="24"/>
          <w:u w:val="single"/>
        </w:rPr>
        <w:t>Acceptable Bases for Allocation of Expenses</w:t>
      </w:r>
    </w:p>
    <w:p w14:paraId="27F0CC0F" w14:textId="77777777" w:rsidR="00DB59E8" w:rsidRPr="003F0E3C" w:rsidRDefault="00DB59E8" w:rsidP="00DB59E8">
      <w:pPr>
        <w:widowControl w:val="0"/>
        <w:autoSpaceDE w:val="0"/>
        <w:autoSpaceDN w:val="0"/>
        <w:adjustRightInd w:val="0"/>
        <w:jc w:val="left"/>
        <w:rPr>
          <w:szCs w:val="24"/>
        </w:rPr>
      </w:pPr>
    </w:p>
    <w:p w14:paraId="5BD11525" w14:textId="77777777" w:rsidR="00DB59E8" w:rsidRPr="003F0E3C" w:rsidRDefault="00DB59E8" w:rsidP="00DB59E8">
      <w:pPr>
        <w:widowControl w:val="0"/>
        <w:autoSpaceDE w:val="0"/>
        <w:autoSpaceDN w:val="0"/>
        <w:adjustRightInd w:val="0"/>
        <w:jc w:val="left"/>
        <w:rPr>
          <w:szCs w:val="24"/>
        </w:rPr>
      </w:pPr>
      <w:r w:rsidRPr="003F0E3C">
        <w:rPr>
          <w:rFonts w:eastAsia="Calibri"/>
          <w:szCs w:val="24"/>
        </w:rPr>
        <w:t>Allocation of each type of expense among health insurance markets should be based on a generally accepted accounting method that is expected to yield the most accurate results. If this is not feasible, the issuer should provide an explanation as to why it believes a more accurate result will be gained from its allocation of expenses, including pertinent factors or ratios, such as studies of employee activities, salary ratios or similar analyses.</w:t>
      </w:r>
    </w:p>
    <w:p w14:paraId="7F250108" w14:textId="77777777" w:rsidR="00DB59E8" w:rsidRPr="003F0E3C" w:rsidRDefault="00DB59E8" w:rsidP="00DB59E8">
      <w:pPr>
        <w:widowControl w:val="0"/>
        <w:autoSpaceDE w:val="0"/>
        <w:autoSpaceDN w:val="0"/>
        <w:adjustRightInd w:val="0"/>
        <w:ind w:left="360"/>
        <w:jc w:val="left"/>
        <w:rPr>
          <w:szCs w:val="24"/>
        </w:rPr>
      </w:pPr>
    </w:p>
    <w:p w14:paraId="49A592E1" w14:textId="77777777" w:rsidR="00DB59E8" w:rsidRPr="003F0E3C" w:rsidRDefault="00DB59E8" w:rsidP="00DB59E8">
      <w:pPr>
        <w:widowControl w:val="0"/>
        <w:autoSpaceDE w:val="0"/>
        <w:autoSpaceDN w:val="0"/>
        <w:adjustRightInd w:val="0"/>
        <w:jc w:val="left"/>
        <w:rPr>
          <w:szCs w:val="24"/>
        </w:rPr>
      </w:pPr>
      <w:r w:rsidRPr="003F0E3C">
        <w:rPr>
          <w:rFonts w:eastAsia="Calibri"/>
          <w:szCs w:val="24"/>
        </w:rPr>
        <w:t>Many entities operate within a group where personnel and facilities are shared. Shared expenses, including expenses under the terms of a management or administrative services contract, must be apportioned pro rata to the entities incurring the expense.</w:t>
      </w:r>
    </w:p>
    <w:p w14:paraId="7000AF0E" w14:textId="77777777" w:rsidR="00DB59E8" w:rsidRPr="003F0E3C" w:rsidRDefault="00DB59E8" w:rsidP="003F5CE1">
      <w:pPr>
        <w:pStyle w:val="ListParagraph"/>
      </w:pPr>
    </w:p>
    <w:p w14:paraId="6548ACD0" w14:textId="77777777" w:rsidR="00DB59E8" w:rsidRPr="003F0E3C" w:rsidRDefault="00DB59E8" w:rsidP="00DB59E8">
      <w:pPr>
        <w:widowControl w:val="0"/>
        <w:autoSpaceDE w:val="0"/>
        <w:autoSpaceDN w:val="0"/>
        <w:adjustRightInd w:val="0"/>
        <w:jc w:val="left"/>
        <w:rPr>
          <w:szCs w:val="24"/>
        </w:rPr>
      </w:pPr>
      <w:r w:rsidRPr="003F0E3C">
        <w:rPr>
          <w:szCs w:val="24"/>
        </w:rPr>
        <w:t>Any basis adopted to apportion expenses must be that which is expected to yield the most accurate results and may result from special studies of employee activities, salary ratios, premium ratios or similar analyses.</w:t>
      </w:r>
      <w:r w:rsidRPr="003F0E3C">
        <w:rPr>
          <w:rFonts w:ascii="Arial" w:hAnsi="Arial" w:cs="Arial"/>
        </w:rPr>
        <w:t xml:space="preserve"> </w:t>
      </w:r>
      <w:r w:rsidRPr="003F0E3C">
        <w:rPr>
          <w:szCs w:val="24"/>
        </w:rPr>
        <w:t>Expenses that relate to a specific entity or sub-set of entities, such as</w:t>
      </w:r>
      <w:r w:rsidRPr="003F0E3C">
        <w:rPr>
          <w:rFonts w:eastAsia="Calibri"/>
          <w:szCs w:val="24"/>
        </w:rPr>
        <w:t xml:space="preserve"> personnel costs associated with the adjusting and paying of claims, </w:t>
      </w:r>
      <w:r w:rsidRPr="003F0E3C">
        <w:rPr>
          <w:szCs w:val="24"/>
        </w:rPr>
        <w:t>must be borne solely by that specific entity or subset of entities and must not be apportioned to other entities within a group.</w:t>
      </w:r>
    </w:p>
    <w:p w14:paraId="301A83CD" w14:textId="77777777" w:rsidR="00DB59E8" w:rsidRPr="003F0E3C" w:rsidRDefault="00DB59E8" w:rsidP="00DB59E8">
      <w:pPr>
        <w:widowControl w:val="0"/>
        <w:autoSpaceDE w:val="0"/>
        <w:autoSpaceDN w:val="0"/>
        <w:adjustRightInd w:val="0"/>
        <w:ind w:left="900"/>
        <w:jc w:val="left"/>
        <w:rPr>
          <w:szCs w:val="24"/>
        </w:rPr>
      </w:pPr>
    </w:p>
    <w:p w14:paraId="043F19F5" w14:textId="77777777" w:rsidR="00DB59E8" w:rsidRPr="003F0E3C" w:rsidRDefault="00DB59E8" w:rsidP="00DB59E8">
      <w:pPr>
        <w:widowControl w:val="0"/>
        <w:autoSpaceDE w:val="0"/>
        <w:autoSpaceDN w:val="0"/>
        <w:adjustRightInd w:val="0"/>
        <w:rPr>
          <w:rFonts w:eastAsia="Calibri"/>
          <w:szCs w:val="24"/>
          <w:u w:val="single"/>
        </w:rPr>
      </w:pPr>
      <w:r w:rsidRPr="003F0E3C">
        <w:rPr>
          <w:rFonts w:eastAsia="Calibri"/>
          <w:szCs w:val="24"/>
          <w:u w:val="single"/>
        </w:rPr>
        <w:t>Line References</w:t>
      </w:r>
    </w:p>
    <w:p w14:paraId="03D36E40" w14:textId="77777777" w:rsidR="00DB59E8" w:rsidRPr="003F0E3C" w:rsidRDefault="00DB59E8" w:rsidP="00DB59E8">
      <w:pPr>
        <w:widowControl w:val="0"/>
        <w:autoSpaceDE w:val="0"/>
        <w:autoSpaceDN w:val="0"/>
        <w:adjustRightInd w:val="0"/>
        <w:rPr>
          <w:szCs w:val="24"/>
        </w:rPr>
      </w:pPr>
    </w:p>
    <w:p w14:paraId="61394119" w14:textId="77777777" w:rsidR="00DB59E8" w:rsidRPr="003F0E3C" w:rsidRDefault="00DB59E8" w:rsidP="00DB59E8">
      <w:pPr>
        <w:widowControl w:val="0"/>
        <w:autoSpaceDE w:val="0"/>
        <w:autoSpaceDN w:val="0"/>
        <w:adjustRightInd w:val="0"/>
        <w:ind w:left="720" w:hanging="720"/>
        <w:rPr>
          <w:szCs w:val="24"/>
        </w:rPr>
      </w:pPr>
      <w:r w:rsidRPr="003F0E3C">
        <w:rPr>
          <w:rFonts w:eastAsia="Calibri"/>
          <w:szCs w:val="24"/>
        </w:rPr>
        <w:t>Line 1 – Incurred Claims (as reported on Part 2, Lines 2.1 through 2.1</w:t>
      </w:r>
      <w:r>
        <w:rPr>
          <w:rFonts w:eastAsia="Calibri"/>
          <w:szCs w:val="24"/>
        </w:rPr>
        <w:t>5</w:t>
      </w:r>
      <w:r w:rsidRPr="003F0E3C">
        <w:rPr>
          <w:rFonts w:eastAsia="Calibri"/>
          <w:szCs w:val="24"/>
        </w:rPr>
        <w:t>)</w:t>
      </w:r>
    </w:p>
    <w:p w14:paraId="6C835098" w14:textId="77777777" w:rsidR="00DB59E8" w:rsidRPr="003F0E3C" w:rsidRDefault="00DB59E8" w:rsidP="00DB59E8">
      <w:pPr>
        <w:widowControl w:val="0"/>
        <w:autoSpaceDE w:val="0"/>
        <w:autoSpaceDN w:val="0"/>
        <w:adjustRightInd w:val="0"/>
        <w:rPr>
          <w:szCs w:val="24"/>
        </w:rPr>
      </w:pPr>
    </w:p>
    <w:p w14:paraId="04B7C25F" w14:textId="77777777" w:rsidR="00DB59E8" w:rsidRDefault="00DB59E8" w:rsidP="00DB59E8">
      <w:pPr>
        <w:widowControl w:val="0"/>
        <w:autoSpaceDE w:val="0"/>
        <w:autoSpaceDN w:val="0"/>
        <w:adjustRightInd w:val="0"/>
        <w:ind w:left="720" w:hanging="720"/>
        <w:rPr>
          <w:rFonts w:eastAsia="Calibri"/>
          <w:szCs w:val="24"/>
        </w:rPr>
      </w:pPr>
      <w:r w:rsidRPr="003F0E3C">
        <w:rPr>
          <w:rFonts w:eastAsia="Calibri"/>
          <w:szCs w:val="24"/>
        </w:rPr>
        <w:t>Line 2 – Federal and State Taxes and Licensing or Regulatory Fees</w:t>
      </w:r>
      <w:r>
        <w:rPr>
          <w:rFonts w:eastAsia="Calibri"/>
          <w:szCs w:val="24"/>
        </w:rPr>
        <w:t xml:space="preserve"> (as reported on Part 1, Section 3)</w:t>
      </w:r>
    </w:p>
    <w:p w14:paraId="18A86066" w14:textId="77777777" w:rsidR="00DB59E8" w:rsidRDefault="00DB59E8" w:rsidP="00DB59E8">
      <w:pPr>
        <w:widowControl w:val="0"/>
        <w:autoSpaceDE w:val="0"/>
        <w:autoSpaceDN w:val="0"/>
        <w:adjustRightInd w:val="0"/>
        <w:ind w:left="720" w:hanging="720"/>
        <w:rPr>
          <w:rFonts w:eastAsia="Calibri"/>
          <w:szCs w:val="24"/>
        </w:rPr>
      </w:pPr>
    </w:p>
    <w:p w14:paraId="0E86F124" w14:textId="77777777" w:rsidR="00DB59E8" w:rsidRDefault="00DB59E8" w:rsidP="00DB59E8">
      <w:pPr>
        <w:widowControl w:val="0"/>
        <w:autoSpaceDE w:val="0"/>
        <w:autoSpaceDN w:val="0"/>
        <w:adjustRightInd w:val="0"/>
        <w:ind w:left="720" w:hanging="720"/>
        <w:rPr>
          <w:rFonts w:eastAsia="Calibri"/>
          <w:szCs w:val="24"/>
        </w:rPr>
      </w:pPr>
      <w:r>
        <w:rPr>
          <w:rFonts w:eastAsia="Calibri"/>
          <w:szCs w:val="24"/>
        </w:rPr>
        <w:tab/>
        <w:t>Line 2.a – Federal taxes and assessments (as reported on Part 1, Lines 3.1a-d)</w:t>
      </w:r>
    </w:p>
    <w:p w14:paraId="69DD9B83" w14:textId="77777777" w:rsidR="00DB59E8" w:rsidRDefault="00DB59E8" w:rsidP="00DB59E8">
      <w:pPr>
        <w:widowControl w:val="0"/>
        <w:autoSpaceDE w:val="0"/>
        <w:autoSpaceDN w:val="0"/>
        <w:adjustRightInd w:val="0"/>
        <w:ind w:left="720" w:hanging="720"/>
        <w:rPr>
          <w:rFonts w:eastAsia="Calibri"/>
          <w:szCs w:val="24"/>
        </w:rPr>
      </w:pPr>
      <w:r>
        <w:rPr>
          <w:rFonts w:eastAsia="Calibri"/>
          <w:szCs w:val="24"/>
        </w:rPr>
        <w:lastRenderedPageBreak/>
        <w:tab/>
        <w:t>Line 2.b – State insurance, premium, and other taxes (as reported on Part 1, Lines 3.2a and 3.2b)</w:t>
      </w:r>
    </w:p>
    <w:p w14:paraId="75A3DB96" w14:textId="77777777" w:rsidR="00DB59E8" w:rsidRDefault="00DB59E8" w:rsidP="00DB59E8">
      <w:pPr>
        <w:widowControl w:val="0"/>
        <w:autoSpaceDE w:val="0"/>
        <w:autoSpaceDN w:val="0"/>
        <w:adjustRightInd w:val="0"/>
        <w:ind w:left="720" w:hanging="720"/>
        <w:rPr>
          <w:rFonts w:eastAsia="Calibri"/>
          <w:szCs w:val="24"/>
        </w:rPr>
      </w:pPr>
      <w:r>
        <w:rPr>
          <w:rFonts w:eastAsia="Calibri"/>
          <w:szCs w:val="24"/>
        </w:rPr>
        <w:tab/>
        <w:t>Line 2.c – Community benefit expenditures (as reported on Part 1, Line 3.2c)</w:t>
      </w:r>
    </w:p>
    <w:p w14:paraId="2A2BF205" w14:textId="77777777" w:rsidR="00DB59E8" w:rsidRPr="003F0E3C" w:rsidRDefault="00DB59E8" w:rsidP="00DB59E8">
      <w:pPr>
        <w:widowControl w:val="0"/>
        <w:autoSpaceDE w:val="0"/>
        <w:autoSpaceDN w:val="0"/>
        <w:adjustRightInd w:val="0"/>
        <w:ind w:left="720" w:hanging="720"/>
        <w:rPr>
          <w:szCs w:val="24"/>
        </w:rPr>
      </w:pPr>
      <w:r>
        <w:rPr>
          <w:rFonts w:eastAsia="Calibri"/>
          <w:szCs w:val="24"/>
        </w:rPr>
        <w:tab/>
        <w:t xml:space="preserve">Line 2.d – Regulatory authority licenses and fees (as reported on Part 1, Lines 3.3a and 3.3b) </w:t>
      </w:r>
    </w:p>
    <w:p w14:paraId="72F06C46" w14:textId="77777777" w:rsidR="00DB59E8" w:rsidRPr="003F0E3C" w:rsidRDefault="00DB59E8" w:rsidP="00DB59E8">
      <w:pPr>
        <w:widowControl w:val="0"/>
        <w:autoSpaceDE w:val="0"/>
        <w:autoSpaceDN w:val="0"/>
        <w:adjustRightInd w:val="0"/>
        <w:rPr>
          <w:szCs w:val="24"/>
        </w:rPr>
      </w:pPr>
    </w:p>
    <w:p w14:paraId="0C76BE0E" w14:textId="77777777" w:rsidR="00DB59E8" w:rsidRPr="003F0E3C" w:rsidRDefault="00DB59E8" w:rsidP="00DB59E8">
      <w:pPr>
        <w:widowControl w:val="0"/>
        <w:autoSpaceDE w:val="0"/>
        <w:autoSpaceDN w:val="0"/>
        <w:adjustRightInd w:val="0"/>
        <w:rPr>
          <w:szCs w:val="24"/>
        </w:rPr>
      </w:pPr>
      <w:r w:rsidRPr="003F0E3C">
        <w:rPr>
          <w:rFonts w:eastAsia="Calibri"/>
          <w:szCs w:val="24"/>
        </w:rPr>
        <w:t>Line 3 – Quality Improvement Expenses (as reported on Part 1</w:t>
      </w:r>
      <w:r>
        <w:rPr>
          <w:rFonts w:eastAsia="Calibri"/>
          <w:szCs w:val="24"/>
        </w:rPr>
        <w:t>,</w:t>
      </w:r>
      <w:r w:rsidRPr="003F0E3C">
        <w:rPr>
          <w:rFonts w:eastAsia="Calibri"/>
          <w:szCs w:val="24"/>
        </w:rPr>
        <w:t xml:space="preserve"> Section 4)</w:t>
      </w:r>
    </w:p>
    <w:p w14:paraId="4265E60B" w14:textId="77777777" w:rsidR="00DB59E8" w:rsidRDefault="00DB59E8" w:rsidP="00DB59E8">
      <w:pPr>
        <w:widowControl w:val="0"/>
        <w:autoSpaceDE w:val="0"/>
        <w:autoSpaceDN w:val="0"/>
        <w:adjustRightInd w:val="0"/>
        <w:ind w:left="1440" w:hanging="720"/>
        <w:rPr>
          <w:rFonts w:eastAsia="Calibri"/>
          <w:szCs w:val="24"/>
        </w:rPr>
      </w:pPr>
    </w:p>
    <w:p w14:paraId="5A370E5C" w14:textId="77777777" w:rsidR="00DB59E8" w:rsidRPr="003F0E3C" w:rsidRDefault="00DB59E8" w:rsidP="00DB59E8">
      <w:pPr>
        <w:widowControl w:val="0"/>
        <w:autoSpaceDE w:val="0"/>
        <w:autoSpaceDN w:val="0"/>
        <w:adjustRightInd w:val="0"/>
        <w:ind w:left="1440" w:hanging="720"/>
        <w:rPr>
          <w:szCs w:val="24"/>
        </w:rPr>
      </w:pPr>
      <w:r w:rsidRPr="003F0E3C">
        <w:rPr>
          <w:rFonts w:eastAsia="Calibri"/>
          <w:szCs w:val="24"/>
        </w:rPr>
        <w:t xml:space="preserve">Line 3.a – Improve health outcomes (as reported on </w:t>
      </w:r>
      <w:r>
        <w:rPr>
          <w:rFonts w:eastAsia="Calibri"/>
          <w:szCs w:val="24"/>
        </w:rPr>
        <w:t>Part 1, Line 4.1</w:t>
      </w:r>
      <w:r w:rsidRPr="003F0E3C">
        <w:rPr>
          <w:rFonts w:eastAsia="Calibri"/>
          <w:szCs w:val="24"/>
        </w:rPr>
        <w:t>)</w:t>
      </w:r>
    </w:p>
    <w:p w14:paraId="0D2EBB83" w14:textId="77777777" w:rsidR="00DB59E8" w:rsidRPr="003F0E3C" w:rsidRDefault="00DB59E8" w:rsidP="00DB59E8">
      <w:pPr>
        <w:widowControl w:val="0"/>
        <w:autoSpaceDE w:val="0"/>
        <w:autoSpaceDN w:val="0"/>
        <w:adjustRightInd w:val="0"/>
        <w:ind w:left="1440" w:hanging="720"/>
        <w:jc w:val="left"/>
        <w:rPr>
          <w:szCs w:val="24"/>
        </w:rPr>
      </w:pPr>
      <w:r w:rsidRPr="003F0E3C">
        <w:rPr>
          <w:rFonts w:eastAsia="Calibri"/>
          <w:szCs w:val="24"/>
        </w:rPr>
        <w:t xml:space="preserve">Line 3.b – Activities to prevent hospital readmission (as reported on </w:t>
      </w:r>
      <w:r>
        <w:rPr>
          <w:rFonts w:eastAsia="Calibri"/>
          <w:szCs w:val="24"/>
        </w:rPr>
        <w:t>Part 1, Line 4.2</w:t>
      </w:r>
      <w:r w:rsidRPr="003F0E3C">
        <w:rPr>
          <w:rFonts w:eastAsia="Calibri"/>
          <w:szCs w:val="24"/>
        </w:rPr>
        <w:t>)</w:t>
      </w:r>
    </w:p>
    <w:p w14:paraId="54DC4D22" w14:textId="77777777" w:rsidR="00DB59E8" w:rsidRPr="003F0E3C" w:rsidRDefault="00DB59E8" w:rsidP="00DB59E8">
      <w:pPr>
        <w:widowControl w:val="0"/>
        <w:autoSpaceDE w:val="0"/>
        <w:autoSpaceDN w:val="0"/>
        <w:adjustRightInd w:val="0"/>
        <w:ind w:left="1440" w:hanging="720"/>
        <w:jc w:val="left"/>
        <w:rPr>
          <w:szCs w:val="24"/>
        </w:rPr>
      </w:pPr>
      <w:r w:rsidRPr="003F0E3C">
        <w:rPr>
          <w:szCs w:val="24"/>
        </w:rPr>
        <w:t xml:space="preserve">Line 3.c – Improve patient safety and reduce medical errors </w:t>
      </w:r>
      <w:r w:rsidRPr="003F0E3C">
        <w:rPr>
          <w:rFonts w:eastAsia="Calibri"/>
          <w:szCs w:val="24"/>
        </w:rPr>
        <w:t xml:space="preserve">(as reported on </w:t>
      </w:r>
      <w:r>
        <w:rPr>
          <w:rFonts w:eastAsia="Calibri"/>
          <w:szCs w:val="24"/>
        </w:rPr>
        <w:t>Part 1, Line 4.3</w:t>
      </w:r>
      <w:r w:rsidRPr="003F0E3C">
        <w:rPr>
          <w:rFonts w:eastAsia="Calibri"/>
          <w:szCs w:val="24"/>
        </w:rPr>
        <w:t>)</w:t>
      </w:r>
    </w:p>
    <w:p w14:paraId="2287E234" w14:textId="77777777" w:rsidR="00DB59E8" w:rsidRDefault="00DB59E8" w:rsidP="00DB59E8">
      <w:pPr>
        <w:widowControl w:val="0"/>
        <w:autoSpaceDE w:val="0"/>
        <w:autoSpaceDN w:val="0"/>
        <w:adjustRightInd w:val="0"/>
        <w:ind w:left="1440" w:hanging="720"/>
        <w:jc w:val="left"/>
        <w:rPr>
          <w:rFonts w:eastAsia="Calibri"/>
          <w:szCs w:val="24"/>
        </w:rPr>
      </w:pPr>
      <w:r w:rsidRPr="003F0E3C">
        <w:rPr>
          <w:szCs w:val="24"/>
        </w:rPr>
        <w:t xml:space="preserve">Line 3.d – Wellness and health promotion activities </w:t>
      </w:r>
      <w:r w:rsidRPr="003F0E3C">
        <w:rPr>
          <w:rFonts w:eastAsia="Calibri"/>
          <w:szCs w:val="24"/>
        </w:rPr>
        <w:t xml:space="preserve">(as reported on </w:t>
      </w:r>
      <w:r>
        <w:rPr>
          <w:rFonts w:eastAsia="Calibri"/>
          <w:szCs w:val="24"/>
        </w:rPr>
        <w:t>Part 1, Line 4.4</w:t>
      </w:r>
      <w:r w:rsidRPr="003F0E3C">
        <w:rPr>
          <w:rFonts w:eastAsia="Calibri"/>
          <w:szCs w:val="24"/>
        </w:rPr>
        <w:t>)</w:t>
      </w:r>
    </w:p>
    <w:p w14:paraId="51FD97FE" w14:textId="77777777" w:rsidR="00DB59E8" w:rsidRPr="003F0E3C" w:rsidRDefault="00DB59E8" w:rsidP="00A2452A">
      <w:pPr>
        <w:widowControl w:val="0"/>
        <w:autoSpaceDE w:val="0"/>
        <w:autoSpaceDN w:val="0"/>
        <w:adjustRightInd w:val="0"/>
        <w:ind w:left="1710" w:hanging="990"/>
        <w:jc w:val="left"/>
        <w:rPr>
          <w:szCs w:val="24"/>
        </w:rPr>
      </w:pPr>
      <w:r>
        <w:rPr>
          <w:rFonts w:eastAsia="Calibri"/>
          <w:szCs w:val="24"/>
        </w:rPr>
        <w:t>Line 3.e – Allowable ICD-10 expenses not to exceed 0.3 % of premium (as reported on Part 1, Line 4.5)</w:t>
      </w:r>
    </w:p>
    <w:p w14:paraId="08BCC078" w14:textId="77777777" w:rsidR="00DB59E8" w:rsidRDefault="00DB59E8" w:rsidP="00A2452A">
      <w:pPr>
        <w:widowControl w:val="0"/>
        <w:autoSpaceDE w:val="0"/>
        <w:autoSpaceDN w:val="0"/>
        <w:adjustRightInd w:val="0"/>
        <w:ind w:left="1710" w:hanging="990"/>
        <w:jc w:val="left"/>
        <w:rPr>
          <w:rFonts w:eastAsia="Calibri"/>
          <w:szCs w:val="24"/>
        </w:rPr>
      </w:pPr>
      <w:r w:rsidRPr="003F0E3C">
        <w:rPr>
          <w:szCs w:val="24"/>
        </w:rPr>
        <w:t>Line 3.</w:t>
      </w:r>
      <w:r>
        <w:rPr>
          <w:szCs w:val="24"/>
        </w:rPr>
        <w:t>f</w:t>
      </w:r>
      <w:r w:rsidRPr="003F0E3C">
        <w:rPr>
          <w:szCs w:val="24"/>
        </w:rPr>
        <w:t xml:space="preserve"> – Health Information Technology (HIT) expenses related to health improvement </w:t>
      </w:r>
      <w:r w:rsidRPr="003F0E3C">
        <w:rPr>
          <w:rFonts w:eastAsia="Calibri"/>
          <w:szCs w:val="24"/>
        </w:rPr>
        <w:t xml:space="preserve">(as reported on </w:t>
      </w:r>
      <w:r>
        <w:rPr>
          <w:rFonts w:eastAsia="Calibri"/>
          <w:szCs w:val="24"/>
        </w:rPr>
        <w:t>Part 1, Line 4.6</w:t>
      </w:r>
      <w:r w:rsidRPr="003F0E3C">
        <w:rPr>
          <w:rFonts w:eastAsia="Calibri"/>
          <w:szCs w:val="24"/>
        </w:rPr>
        <w:t>)</w:t>
      </w:r>
    </w:p>
    <w:p w14:paraId="4C30833A" w14:textId="77777777" w:rsidR="00DB59E8" w:rsidRPr="003F0E3C" w:rsidRDefault="00DB59E8" w:rsidP="00DB59E8">
      <w:pPr>
        <w:widowControl w:val="0"/>
        <w:autoSpaceDE w:val="0"/>
        <w:autoSpaceDN w:val="0"/>
        <w:adjustRightInd w:val="0"/>
        <w:ind w:left="360"/>
        <w:jc w:val="left"/>
        <w:rPr>
          <w:rFonts w:eastAsia="Calibri"/>
          <w:szCs w:val="24"/>
        </w:rPr>
      </w:pPr>
    </w:p>
    <w:p w14:paraId="7C27146B" w14:textId="77777777" w:rsidR="00DB59E8" w:rsidRPr="003F0E3C" w:rsidRDefault="00DB59E8" w:rsidP="00DB59E8">
      <w:pPr>
        <w:widowControl w:val="0"/>
        <w:autoSpaceDE w:val="0"/>
        <w:autoSpaceDN w:val="0"/>
        <w:adjustRightInd w:val="0"/>
        <w:jc w:val="left"/>
        <w:rPr>
          <w:rFonts w:eastAsia="Calibri"/>
          <w:szCs w:val="24"/>
        </w:rPr>
      </w:pPr>
      <w:r w:rsidRPr="003F0E3C">
        <w:rPr>
          <w:rFonts w:eastAsia="Calibri"/>
          <w:szCs w:val="24"/>
        </w:rPr>
        <w:t xml:space="preserve">Line 4 – Non-claims Costs (as reported on Part 1, </w:t>
      </w:r>
      <w:r>
        <w:rPr>
          <w:rFonts w:eastAsia="Calibri"/>
          <w:szCs w:val="24"/>
        </w:rPr>
        <w:t>Section 5</w:t>
      </w:r>
      <w:r w:rsidRPr="003F0E3C">
        <w:rPr>
          <w:rFonts w:eastAsia="Calibri"/>
          <w:szCs w:val="24"/>
        </w:rPr>
        <w:t>)</w:t>
      </w:r>
    </w:p>
    <w:p w14:paraId="02475099" w14:textId="77777777" w:rsidR="00DB59E8" w:rsidRDefault="00DB59E8" w:rsidP="00DB59E8">
      <w:pPr>
        <w:widowControl w:val="0"/>
        <w:autoSpaceDE w:val="0"/>
        <w:autoSpaceDN w:val="0"/>
        <w:adjustRightInd w:val="0"/>
        <w:ind w:left="1440" w:hanging="720"/>
        <w:jc w:val="left"/>
        <w:rPr>
          <w:rFonts w:eastAsia="Calibri"/>
          <w:szCs w:val="24"/>
        </w:rPr>
      </w:pPr>
    </w:p>
    <w:p w14:paraId="04EBBDA6" w14:textId="77777777" w:rsidR="00DB59E8" w:rsidRPr="003F0E3C" w:rsidRDefault="00DB59E8" w:rsidP="00DB59E8">
      <w:pPr>
        <w:widowControl w:val="0"/>
        <w:autoSpaceDE w:val="0"/>
        <w:autoSpaceDN w:val="0"/>
        <w:adjustRightInd w:val="0"/>
        <w:ind w:left="1440" w:hanging="720"/>
        <w:jc w:val="left"/>
        <w:rPr>
          <w:szCs w:val="24"/>
        </w:rPr>
      </w:pPr>
      <w:r w:rsidRPr="003F0E3C">
        <w:rPr>
          <w:rFonts w:eastAsia="Calibri"/>
          <w:szCs w:val="24"/>
        </w:rPr>
        <w:t>Line 4.a – Cost containment expenses (as reported on Part 1</w:t>
      </w:r>
      <w:r>
        <w:rPr>
          <w:rFonts w:eastAsia="Calibri"/>
          <w:szCs w:val="24"/>
        </w:rPr>
        <w:t>,</w:t>
      </w:r>
      <w:r w:rsidRPr="003F0E3C">
        <w:rPr>
          <w:rFonts w:eastAsia="Calibri"/>
          <w:szCs w:val="24"/>
        </w:rPr>
        <w:t xml:space="preserve"> Line 5.1)</w:t>
      </w:r>
    </w:p>
    <w:p w14:paraId="62D74865" w14:textId="77777777" w:rsidR="00DB59E8" w:rsidRPr="003F0E3C" w:rsidRDefault="00DB59E8" w:rsidP="00DB59E8">
      <w:pPr>
        <w:widowControl w:val="0"/>
        <w:autoSpaceDE w:val="0"/>
        <w:autoSpaceDN w:val="0"/>
        <w:adjustRightInd w:val="0"/>
        <w:ind w:left="1440" w:hanging="720"/>
        <w:jc w:val="left"/>
        <w:rPr>
          <w:rFonts w:eastAsia="Calibri"/>
          <w:szCs w:val="24"/>
        </w:rPr>
      </w:pPr>
      <w:r w:rsidRPr="003F0E3C">
        <w:rPr>
          <w:rFonts w:eastAsia="Calibri"/>
          <w:szCs w:val="24"/>
        </w:rPr>
        <w:t>Line 4.b – All other claims adjustment expenses (as reported on Part 1</w:t>
      </w:r>
      <w:r>
        <w:rPr>
          <w:rFonts w:eastAsia="Calibri"/>
          <w:szCs w:val="24"/>
        </w:rPr>
        <w:t>,</w:t>
      </w:r>
      <w:r w:rsidRPr="003F0E3C">
        <w:rPr>
          <w:rFonts w:eastAsia="Calibri"/>
          <w:szCs w:val="24"/>
        </w:rPr>
        <w:t xml:space="preserve"> Line 5.2)</w:t>
      </w:r>
    </w:p>
    <w:p w14:paraId="78013946" w14:textId="77777777" w:rsidR="00DB59E8" w:rsidRPr="003F0E3C" w:rsidRDefault="00DB59E8" w:rsidP="00DB59E8">
      <w:pPr>
        <w:widowControl w:val="0"/>
        <w:autoSpaceDE w:val="0"/>
        <w:autoSpaceDN w:val="0"/>
        <w:adjustRightInd w:val="0"/>
        <w:ind w:left="1440" w:hanging="720"/>
        <w:jc w:val="left"/>
        <w:rPr>
          <w:rFonts w:eastAsia="Calibri"/>
          <w:szCs w:val="24"/>
        </w:rPr>
      </w:pPr>
      <w:r w:rsidRPr="003F0E3C">
        <w:rPr>
          <w:rFonts w:eastAsia="Calibri"/>
          <w:szCs w:val="24"/>
        </w:rPr>
        <w:t>Line 4.c – Direct sales salaries and benefits (as reported on Part 1</w:t>
      </w:r>
      <w:r>
        <w:rPr>
          <w:rFonts w:eastAsia="Calibri"/>
          <w:szCs w:val="24"/>
        </w:rPr>
        <w:t>,</w:t>
      </w:r>
      <w:r w:rsidRPr="003F0E3C">
        <w:rPr>
          <w:rFonts w:eastAsia="Calibri"/>
          <w:szCs w:val="24"/>
        </w:rPr>
        <w:t xml:space="preserve"> Line 5.3)</w:t>
      </w:r>
    </w:p>
    <w:p w14:paraId="61FF273E" w14:textId="77777777" w:rsidR="00DB59E8" w:rsidRPr="003F0E3C" w:rsidRDefault="00DB59E8" w:rsidP="00DB59E8">
      <w:pPr>
        <w:widowControl w:val="0"/>
        <w:autoSpaceDE w:val="0"/>
        <w:autoSpaceDN w:val="0"/>
        <w:adjustRightInd w:val="0"/>
        <w:ind w:left="1440" w:hanging="720"/>
        <w:jc w:val="left"/>
        <w:rPr>
          <w:rFonts w:eastAsia="Calibri"/>
          <w:szCs w:val="24"/>
        </w:rPr>
      </w:pPr>
      <w:r w:rsidRPr="003F0E3C">
        <w:rPr>
          <w:rFonts w:eastAsia="Calibri"/>
          <w:szCs w:val="24"/>
        </w:rPr>
        <w:t>Line 4.d – Agents and brokers fees and commissions (as reported on Part 1</w:t>
      </w:r>
      <w:r>
        <w:rPr>
          <w:rFonts w:eastAsia="Calibri"/>
          <w:szCs w:val="24"/>
        </w:rPr>
        <w:t>,</w:t>
      </w:r>
      <w:r w:rsidRPr="003F0E3C">
        <w:rPr>
          <w:rFonts w:eastAsia="Calibri"/>
          <w:szCs w:val="24"/>
        </w:rPr>
        <w:t xml:space="preserve"> Line 5.4)</w:t>
      </w:r>
    </w:p>
    <w:p w14:paraId="14915642" w14:textId="77777777" w:rsidR="00DB59E8" w:rsidRDefault="00DB59E8" w:rsidP="00DB59E8">
      <w:pPr>
        <w:widowControl w:val="0"/>
        <w:autoSpaceDE w:val="0"/>
        <w:autoSpaceDN w:val="0"/>
        <w:adjustRightInd w:val="0"/>
        <w:ind w:left="1440" w:hanging="720"/>
        <w:jc w:val="left"/>
        <w:rPr>
          <w:rFonts w:eastAsia="Calibri"/>
          <w:szCs w:val="24"/>
        </w:rPr>
      </w:pPr>
      <w:r w:rsidRPr="003F0E3C">
        <w:rPr>
          <w:rFonts w:eastAsia="Calibri"/>
          <w:szCs w:val="24"/>
        </w:rPr>
        <w:t>Line 4.e – Other taxes (as reported on Part 1</w:t>
      </w:r>
      <w:r>
        <w:rPr>
          <w:rFonts w:eastAsia="Calibri"/>
          <w:szCs w:val="24"/>
        </w:rPr>
        <w:t>,</w:t>
      </w:r>
      <w:r w:rsidRPr="003F0E3C">
        <w:rPr>
          <w:rFonts w:eastAsia="Calibri"/>
          <w:szCs w:val="24"/>
        </w:rPr>
        <w:t xml:space="preserve"> Line 5.5a and 5.</w:t>
      </w:r>
      <w:r w:rsidRPr="003F0E3C" w:rsidDel="00F57A76">
        <w:rPr>
          <w:rFonts w:eastAsia="Calibri"/>
          <w:szCs w:val="24"/>
        </w:rPr>
        <w:t xml:space="preserve"> </w:t>
      </w:r>
      <w:r w:rsidRPr="003F0E3C">
        <w:rPr>
          <w:rFonts w:eastAsia="Calibri"/>
          <w:szCs w:val="24"/>
        </w:rPr>
        <w:t>5b)</w:t>
      </w:r>
    </w:p>
    <w:p w14:paraId="26A6E890" w14:textId="77777777" w:rsidR="00DB59E8" w:rsidRPr="003F0E3C" w:rsidRDefault="00DB59E8" w:rsidP="00DB59E8">
      <w:pPr>
        <w:widowControl w:val="0"/>
        <w:autoSpaceDE w:val="0"/>
        <w:autoSpaceDN w:val="0"/>
        <w:adjustRightInd w:val="0"/>
        <w:ind w:left="1440" w:hanging="720"/>
        <w:jc w:val="left"/>
        <w:rPr>
          <w:szCs w:val="24"/>
        </w:rPr>
      </w:pPr>
      <w:r w:rsidRPr="003F0E3C">
        <w:rPr>
          <w:rFonts w:eastAsia="Calibri"/>
          <w:szCs w:val="24"/>
        </w:rPr>
        <w:t>Line 4.</w:t>
      </w:r>
      <w:r>
        <w:rPr>
          <w:rFonts w:eastAsia="Calibri"/>
          <w:szCs w:val="24"/>
        </w:rPr>
        <w:t>f</w:t>
      </w:r>
      <w:r w:rsidRPr="003F0E3C">
        <w:rPr>
          <w:rFonts w:eastAsia="Calibri"/>
          <w:szCs w:val="24"/>
        </w:rPr>
        <w:t xml:space="preserve"> – Other general and administrative expenses (as reported on Part 1</w:t>
      </w:r>
      <w:r>
        <w:rPr>
          <w:rFonts w:eastAsia="Calibri"/>
          <w:szCs w:val="24"/>
        </w:rPr>
        <w:t>,</w:t>
      </w:r>
      <w:r w:rsidRPr="003F0E3C">
        <w:rPr>
          <w:rFonts w:eastAsia="Calibri"/>
          <w:szCs w:val="24"/>
        </w:rPr>
        <w:t xml:space="preserve"> Line 5.6)</w:t>
      </w:r>
    </w:p>
    <w:p w14:paraId="6C3493D5" w14:textId="77777777" w:rsidR="00DB59E8" w:rsidRDefault="00DB59E8" w:rsidP="00DB59E8">
      <w:pPr>
        <w:widowControl w:val="0"/>
        <w:autoSpaceDE w:val="0"/>
        <w:autoSpaceDN w:val="0"/>
        <w:adjustRightInd w:val="0"/>
        <w:ind w:left="1440" w:hanging="720"/>
        <w:jc w:val="left"/>
        <w:rPr>
          <w:rFonts w:eastAsia="Calibri"/>
          <w:szCs w:val="24"/>
        </w:rPr>
      </w:pPr>
      <w:r>
        <w:rPr>
          <w:rFonts w:eastAsia="Calibri"/>
          <w:szCs w:val="24"/>
        </w:rPr>
        <w:t>Line 4.g – Community benefit expenditures (as reported on Part 1, Line 5.7)</w:t>
      </w:r>
    </w:p>
    <w:p w14:paraId="38184312" w14:textId="77777777" w:rsidR="00C015D8" w:rsidRPr="0054376C" w:rsidRDefault="00DB59E8" w:rsidP="0054376C">
      <w:pPr>
        <w:widowControl w:val="0"/>
        <w:autoSpaceDE w:val="0"/>
        <w:autoSpaceDN w:val="0"/>
        <w:adjustRightInd w:val="0"/>
        <w:ind w:left="1440" w:hanging="720"/>
        <w:jc w:val="left"/>
        <w:rPr>
          <w:rFonts w:eastAsia="Calibri"/>
          <w:szCs w:val="24"/>
        </w:rPr>
      </w:pPr>
      <w:r>
        <w:rPr>
          <w:rFonts w:eastAsia="Calibri"/>
          <w:szCs w:val="24"/>
        </w:rPr>
        <w:t>Line 4.h – ICD-10 implementation and maintenance (as reported on Part 1, Line 5.8)</w:t>
      </w:r>
    </w:p>
    <w:sectPr w:rsidR="00C015D8" w:rsidRPr="0054376C" w:rsidSect="0008531D">
      <w:footerReference w:type="default" r:id="rId45"/>
      <w:pgSz w:w="12240" w:h="15840"/>
      <w:pgMar w:top="990" w:right="1008" w:bottom="1170" w:left="1008" w:header="720" w:footer="20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9D0BF" w14:textId="77777777" w:rsidR="0008531D" w:rsidRDefault="0008531D" w:rsidP="009C1327">
      <w:r>
        <w:separator/>
      </w:r>
    </w:p>
    <w:p w14:paraId="5BDA0B9F" w14:textId="77777777" w:rsidR="0008531D" w:rsidRDefault="0008531D"/>
  </w:endnote>
  <w:endnote w:type="continuationSeparator" w:id="0">
    <w:p w14:paraId="39E8D9EA" w14:textId="77777777" w:rsidR="0008531D" w:rsidRDefault="0008531D" w:rsidP="009C1327">
      <w:r>
        <w:continuationSeparator/>
      </w:r>
    </w:p>
    <w:p w14:paraId="34FCC039" w14:textId="77777777" w:rsidR="0008531D" w:rsidRDefault="0008531D"/>
  </w:endnote>
  <w:endnote w:type="continuationNotice" w:id="1">
    <w:p w14:paraId="113174B6" w14:textId="77777777" w:rsidR="0008531D" w:rsidRDefault="0008531D"/>
    <w:p w14:paraId="315713DA" w14:textId="77777777" w:rsidR="0008531D" w:rsidRDefault="00085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151745"/>
      <w:docPartObj>
        <w:docPartGallery w:val="Page Numbers (Bottom of Page)"/>
        <w:docPartUnique/>
      </w:docPartObj>
    </w:sdtPr>
    <w:sdtEndPr>
      <w:rPr>
        <w:noProof/>
      </w:rPr>
    </w:sdtEndPr>
    <w:sdtContent>
      <w:p w14:paraId="64D3AB39" w14:textId="77777777" w:rsidR="0008531D" w:rsidRDefault="0008531D">
        <w:pPr>
          <w:pStyle w:val="Footer"/>
          <w:jc w:val="right"/>
        </w:pPr>
        <w:r>
          <w:fldChar w:fldCharType="begin"/>
        </w:r>
        <w:r>
          <w:instrText xml:space="preserve"> PAGE   \* MERGEFORMAT </w:instrText>
        </w:r>
        <w:r>
          <w:fldChar w:fldCharType="separate"/>
        </w:r>
        <w:r w:rsidR="00F179B0">
          <w:rPr>
            <w:noProof/>
          </w:rPr>
          <w:t>19</w:t>
        </w:r>
        <w:r>
          <w:rPr>
            <w:noProof/>
          </w:rPr>
          <w:fldChar w:fldCharType="end"/>
        </w:r>
      </w:p>
    </w:sdtContent>
  </w:sdt>
  <w:p w14:paraId="275CA890" w14:textId="77777777" w:rsidR="0008531D" w:rsidRDefault="0008531D">
    <w:pPr>
      <w:pStyle w:val="Footer"/>
    </w:pPr>
  </w:p>
  <w:p w14:paraId="28BB63A5" w14:textId="77777777" w:rsidR="0008531D" w:rsidRDefault="000853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49281" w14:textId="77777777" w:rsidR="0008531D" w:rsidRDefault="0008531D" w:rsidP="009C1327">
      <w:r>
        <w:separator/>
      </w:r>
    </w:p>
  </w:footnote>
  <w:footnote w:type="continuationSeparator" w:id="0">
    <w:p w14:paraId="0F3D7227" w14:textId="77777777" w:rsidR="0008531D" w:rsidRDefault="0008531D" w:rsidP="009C1327">
      <w:r>
        <w:continuationSeparator/>
      </w:r>
    </w:p>
    <w:p w14:paraId="4350F0D9" w14:textId="77777777" w:rsidR="0008531D" w:rsidRDefault="0008531D"/>
  </w:footnote>
  <w:footnote w:type="continuationNotice" w:id="1">
    <w:p w14:paraId="6340C36C" w14:textId="77777777" w:rsidR="0008531D" w:rsidRDefault="0008531D"/>
    <w:p w14:paraId="4695E2D8" w14:textId="77777777" w:rsidR="0008531D" w:rsidRDefault="0008531D"/>
  </w:footnote>
  <w:footnote w:id="2">
    <w:p w14:paraId="66163696" w14:textId="7BF50C2E" w:rsidR="0008531D" w:rsidRDefault="0008531D" w:rsidP="001F409D">
      <w:pPr>
        <w:pStyle w:val="FootnoteText"/>
      </w:pPr>
      <w:r>
        <w:rPr>
          <w:rStyle w:val="FootnoteReference"/>
        </w:rPr>
        <w:footnoteRef/>
      </w:r>
      <w:r>
        <w:t xml:space="preserve"> As detailed in technical guidance,</w:t>
      </w:r>
      <w:r w:rsidRPr="0016494D">
        <w:t xml:space="preserve"> CMS will not initiate an enforcement action against an issuer who elects to defer experience of “newer business” for the 2015 reporting year</w:t>
      </w:r>
      <w:r>
        <w:t xml:space="preserve"> in this manner</w:t>
      </w:r>
      <w:r w:rsidRPr="0029193D">
        <w:rPr>
          <w:sz w:val="24"/>
          <w:szCs w:val="24"/>
        </w:rPr>
        <w:t>.</w:t>
      </w:r>
    </w:p>
  </w:footnote>
  <w:footnote w:id="3">
    <w:p w14:paraId="474B7491" w14:textId="77777777" w:rsidR="003F5CE1" w:rsidRDefault="003F5CE1" w:rsidP="003F5CE1">
      <w:pPr>
        <w:pStyle w:val="FootnoteText"/>
      </w:pPr>
      <w:r>
        <w:rPr>
          <w:rStyle w:val="FootnoteReference"/>
        </w:rPr>
        <w:footnoteRef/>
      </w:r>
      <w:r>
        <w:t xml:space="preserve"> For example, receipts from the Oregon Transitional Reinsurance Pool.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9F3"/>
    <w:multiLevelType w:val="hybridMultilevel"/>
    <w:tmpl w:val="453692A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4B64ED"/>
    <w:multiLevelType w:val="hybridMultilevel"/>
    <w:tmpl w:val="25E4277C"/>
    <w:lvl w:ilvl="0" w:tplc="04090001">
      <w:start w:val="1"/>
      <w:numFmt w:val="bullet"/>
      <w:lvlText w:val=""/>
      <w:lvlJc w:val="left"/>
      <w:pPr>
        <w:ind w:left="1800" w:hanging="360"/>
      </w:pPr>
      <w:rPr>
        <w:rFonts w:ascii="Symbol" w:hAnsi="Symbol" w:hint="default"/>
      </w:rPr>
    </w:lvl>
    <w:lvl w:ilvl="1" w:tplc="0B926354">
      <w:start w:val="1"/>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A0249F"/>
    <w:multiLevelType w:val="hybridMultilevel"/>
    <w:tmpl w:val="526A15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BFA2C94"/>
    <w:multiLevelType w:val="hybridMultilevel"/>
    <w:tmpl w:val="13588A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14251"/>
    <w:multiLevelType w:val="hybridMultilevel"/>
    <w:tmpl w:val="46FA48D4"/>
    <w:lvl w:ilvl="0" w:tplc="5EE0139E">
      <w:start w:val="2015"/>
      <w:numFmt w:val="bullet"/>
      <w:lvlText w:val="-"/>
      <w:lvlJc w:val="left"/>
      <w:pPr>
        <w:ind w:left="720" w:hanging="360"/>
      </w:pPr>
      <w:rPr>
        <w:rFonts w:ascii="Times New Roman" w:eastAsia="Calibri" w:hAnsi="Times New Roman" w:cs="Times New Roman" w:hint="default"/>
      </w:rPr>
    </w:lvl>
    <w:lvl w:ilvl="1" w:tplc="81DC33E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B596B"/>
    <w:multiLevelType w:val="hybridMultilevel"/>
    <w:tmpl w:val="61C2A6A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444E1C"/>
    <w:multiLevelType w:val="hybridMultilevel"/>
    <w:tmpl w:val="2B409F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B663F82"/>
    <w:multiLevelType w:val="hybridMultilevel"/>
    <w:tmpl w:val="AA200D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9C7F4A"/>
    <w:multiLevelType w:val="hybridMultilevel"/>
    <w:tmpl w:val="1B865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07140"/>
    <w:multiLevelType w:val="hybridMultilevel"/>
    <w:tmpl w:val="E238F9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3AC3669"/>
    <w:multiLevelType w:val="hybridMultilevel"/>
    <w:tmpl w:val="A5AEB608"/>
    <w:lvl w:ilvl="0" w:tplc="04090001">
      <w:start w:val="1"/>
      <w:numFmt w:val="bullet"/>
      <w:lvlText w:val=""/>
      <w:lvlJc w:val="left"/>
      <w:pPr>
        <w:ind w:left="1500" w:hanging="360"/>
      </w:pPr>
      <w:rPr>
        <w:rFonts w:ascii="Symbol" w:hAnsi="Symbol" w:hint="default"/>
      </w:rPr>
    </w:lvl>
    <w:lvl w:ilvl="1" w:tplc="546C02F6">
      <w:start w:val="1"/>
      <w:numFmt w:val="lowerLetter"/>
      <w:lvlText w:val="(%2)"/>
      <w:lvlJc w:val="left"/>
      <w:pPr>
        <w:ind w:left="2220" w:hanging="360"/>
      </w:pPr>
      <w:rPr>
        <w:rFonts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4A04EE4"/>
    <w:multiLevelType w:val="hybridMultilevel"/>
    <w:tmpl w:val="E9C013A0"/>
    <w:lvl w:ilvl="0" w:tplc="2AB60746">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EF79A9"/>
    <w:multiLevelType w:val="hybridMultilevel"/>
    <w:tmpl w:val="414A3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20247F"/>
    <w:multiLevelType w:val="hybridMultilevel"/>
    <w:tmpl w:val="B938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E32BB5"/>
    <w:multiLevelType w:val="hybridMultilevel"/>
    <w:tmpl w:val="4BFA2714"/>
    <w:lvl w:ilvl="0" w:tplc="96BAC5CC">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C43031"/>
    <w:multiLevelType w:val="hybridMultilevel"/>
    <w:tmpl w:val="E774FAD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2D14256F"/>
    <w:multiLevelType w:val="hybridMultilevel"/>
    <w:tmpl w:val="AB76397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ECF6555"/>
    <w:multiLevelType w:val="hybridMultilevel"/>
    <w:tmpl w:val="763441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A11414"/>
    <w:multiLevelType w:val="hybridMultilevel"/>
    <w:tmpl w:val="D634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3543A"/>
    <w:multiLevelType w:val="hybridMultilevel"/>
    <w:tmpl w:val="6438586A"/>
    <w:lvl w:ilvl="0" w:tplc="40A6AD38">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15:restartNumberingAfterBreak="0">
    <w:nsid w:val="3AA919E6"/>
    <w:multiLevelType w:val="hybridMultilevel"/>
    <w:tmpl w:val="FC143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DE0ABB"/>
    <w:multiLevelType w:val="hybridMultilevel"/>
    <w:tmpl w:val="A2E0040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B765BAC"/>
    <w:multiLevelType w:val="hybridMultilevel"/>
    <w:tmpl w:val="7BB40634"/>
    <w:lvl w:ilvl="0" w:tplc="BCA80BBC">
      <w:start w:val="1"/>
      <w:numFmt w:val="bullet"/>
      <w:lvlText w:val="•"/>
      <w:lvlJc w:val="left"/>
      <w:pPr>
        <w:ind w:left="1440" w:hanging="360"/>
      </w:pPr>
      <w:rPr>
        <w:rFonts w:ascii="Times New Roman" w:hAnsi="Times New Roman" w:cs="Times New Roman" w:hint="default"/>
      </w:rPr>
    </w:lvl>
    <w:lvl w:ilvl="1" w:tplc="68C4C34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C6D83"/>
    <w:multiLevelType w:val="hybridMultilevel"/>
    <w:tmpl w:val="27E256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970C8"/>
    <w:multiLevelType w:val="hybridMultilevel"/>
    <w:tmpl w:val="E9FE4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917CBD"/>
    <w:multiLevelType w:val="hybridMultilevel"/>
    <w:tmpl w:val="CD2A848A"/>
    <w:lvl w:ilvl="0" w:tplc="3C40E5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5190D"/>
    <w:multiLevelType w:val="hybridMultilevel"/>
    <w:tmpl w:val="60F65A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4ABF526F"/>
    <w:multiLevelType w:val="hybridMultilevel"/>
    <w:tmpl w:val="407C66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E072F85"/>
    <w:multiLevelType w:val="hybridMultilevel"/>
    <w:tmpl w:val="7D7C63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FC33572"/>
    <w:multiLevelType w:val="hybridMultilevel"/>
    <w:tmpl w:val="4D46E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F923DA"/>
    <w:multiLevelType w:val="hybridMultilevel"/>
    <w:tmpl w:val="D5E8C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73D81"/>
    <w:multiLevelType w:val="hybridMultilevel"/>
    <w:tmpl w:val="6BD2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F5B9C"/>
    <w:multiLevelType w:val="hybridMultilevel"/>
    <w:tmpl w:val="CD223148"/>
    <w:lvl w:ilvl="0" w:tplc="43406F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E6E1F"/>
    <w:multiLevelType w:val="hybridMultilevel"/>
    <w:tmpl w:val="E7484F4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1">
      <w:start w:val="1"/>
      <w:numFmt w:val="bullet"/>
      <w:lvlText w:val=""/>
      <w:lvlJc w:val="left"/>
      <w:pPr>
        <w:ind w:left="1620" w:hanging="360"/>
      </w:pPr>
      <w:rPr>
        <w:rFonts w:ascii="Symbol" w:hAnsi="Symbol"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56344453"/>
    <w:multiLevelType w:val="hybridMultilevel"/>
    <w:tmpl w:val="EB6C1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8766348"/>
    <w:multiLevelType w:val="hybridMultilevel"/>
    <w:tmpl w:val="1CD6C0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6341E1"/>
    <w:multiLevelType w:val="hybridMultilevel"/>
    <w:tmpl w:val="5DF4A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CC048E"/>
    <w:multiLevelType w:val="hybridMultilevel"/>
    <w:tmpl w:val="B96C17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F212D06"/>
    <w:multiLevelType w:val="hybridMultilevel"/>
    <w:tmpl w:val="DA1C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7D16E8"/>
    <w:multiLevelType w:val="hybridMultilevel"/>
    <w:tmpl w:val="12BE53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A17058"/>
    <w:multiLevelType w:val="hybridMultilevel"/>
    <w:tmpl w:val="77BCD86C"/>
    <w:lvl w:ilvl="0" w:tplc="72B051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67B6743C"/>
    <w:multiLevelType w:val="hybridMultilevel"/>
    <w:tmpl w:val="EABAA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D515E4"/>
    <w:multiLevelType w:val="hybridMultilevel"/>
    <w:tmpl w:val="20B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AB04A3"/>
    <w:multiLevelType w:val="hybridMultilevel"/>
    <w:tmpl w:val="1AF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1868D6"/>
    <w:multiLevelType w:val="hybridMultilevel"/>
    <w:tmpl w:val="41AA8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6F597336"/>
    <w:multiLevelType w:val="hybridMultilevel"/>
    <w:tmpl w:val="353830F0"/>
    <w:lvl w:ilvl="0" w:tplc="EF8671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3732C5"/>
    <w:multiLevelType w:val="hybridMultilevel"/>
    <w:tmpl w:val="0A1E9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0746F5D"/>
    <w:multiLevelType w:val="hybridMultilevel"/>
    <w:tmpl w:val="1F2648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7AA30E1B"/>
    <w:multiLevelType w:val="hybridMultilevel"/>
    <w:tmpl w:val="26F4D3EA"/>
    <w:lvl w:ilvl="0" w:tplc="6058A77E">
      <w:start w:val="1"/>
      <w:numFmt w:val="bullet"/>
      <w:lvlText w:val=""/>
      <w:lvlJc w:val="left"/>
      <w:pPr>
        <w:tabs>
          <w:tab w:val="num" w:pos="1890"/>
        </w:tabs>
        <w:ind w:left="189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Arial"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Arial"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9" w15:restartNumberingAfterBreak="0">
    <w:nsid w:val="7BE836C0"/>
    <w:multiLevelType w:val="hybridMultilevel"/>
    <w:tmpl w:val="20B88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5"/>
  </w:num>
  <w:num w:numId="6">
    <w:abstractNumId w:val="28"/>
  </w:num>
  <w:num w:numId="7">
    <w:abstractNumId w:val="26"/>
  </w:num>
  <w:num w:numId="8">
    <w:abstractNumId w:val="44"/>
  </w:num>
  <w:num w:numId="9">
    <w:abstractNumId w:val="42"/>
  </w:num>
  <w:num w:numId="10">
    <w:abstractNumId w:val="48"/>
  </w:num>
  <w:num w:numId="11">
    <w:abstractNumId w:val="41"/>
  </w:num>
  <w:num w:numId="12">
    <w:abstractNumId w:val="27"/>
  </w:num>
  <w:num w:numId="13">
    <w:abstractNumId w:val="17"/>
  </w:num>
  <w:num w:numId="14">
    <w:abstractNumId w:val="20"/>
  </w:num>
  <w:num w:numId="15">
    <w:abstractNumId w:val="16"/>
  </w:num>
  <w:num w:numId="16">
    <w:abstractNumId w:val="14"/>
  </w:num>
  <w:num w:numId="17">
    <w:abstractNumId w:val="10"/>
  </w:num>
  <w:num w:numId="18">
    <w:abstractNumId w:val="43"/>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1"/>
  </w:num>
  <w:num w:numId="22">
    <w:abstractNumId w:val="49"/>
  </w:num>
  <w:num w:numId="23">
    <w:abstractNumId w:val="12"/>
  </w:num>
  <w:num w:numId="24">
    <w:abstractNumId w:val="8"/>
  </w:num>
  <w:num w:numId="25">
    <w:abstractNumId w:val="33"/>
  </w:num>
  <w:num w:numId="26">
    <w:abstractNumId w:val="15"/>
  </w:num>
  <w:num w:numId="27">
    <w:abstractNumId w:val="46"/>
  </w:num>
  <w:num w:numId="28">
    <w:abstractNumId w:val="23"/>
  </w:num>
  <w:num w:numId="29">
    <w:abstractNumId w:val="40"/>
  </w:num>
  <w:num w:numId="30">
    <w:abstractNumId w:val="38"/>
  </w:num>
  <w:num w:numId="31">
    <w:abstractNumId w:val="2"/>
  </w:num>
  <w:num w:numId="32">
    <w:abstractNumId w:val="19"/>
  </w:num>
  <w:num w:numId="33">
    <w:abstractNumId w:val="13"/>
  </w:num>
  <w:num w:numId="34">
    <w:abstractNumId w:val="36"/>
  </w:num>
  <w:num w:numId="35">
    <w:abstractNumId w:val="29"/>
  </w:num>
  <w:num w:numId="36">
    <w:abstractNumId w:val="25"/>
  </w:num>
  <w:num w:numId="37">
    <w:abstractNumId w:val="4"/>
  </w:num>
  <w:num w:numId="38">
    <w:abstractNumId w:val="45"/>
  </w:num>
  <w:num w:numId="39">
    <w:abstractNumId w:val="30"/>
  </w:num>
  <w:num w:numId="40">
    <w:abstractNumId w:val="22"/>
  </w:num>
  <w:num w:numId="41">
    <w:abstractNumId w:val="32"/>
  </w:num>
  <w:num w:numId="42">
    <w:abstractNumId w:val="39"/>
  </w:num>
  <w:num w:numId="43">
    <w:abstractNumId w:val="11"/>
  </w:num>
  <w:num w:numId="44">
    <w:abstractNumId w:val="21"/>
  </w:num>
  <w:num w:numId="45">
    <w:abstractNumId w:val="9"/>
  </w:num>
  <w:num w:numId="46">
    <w:abstractNumId w:val="37"/>
  </w:num>
  <w:num w:numId="47">
    <w:abstractNumId w:val="18"/>
  </w:num>
  <w:num w:numId="48">
    <w:abstractNumId w:val="6"/>
  </w:num>
  <w:num w:numId="49">
    <w:abstractNumId w:val="47"/>
  </w:num>
  <w:num w:numId="5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rawingGridHorizontalSpacing w:val="10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35185"/>
    <w:rsid w:val="000001C6"/>
    <w:rsid w:val="000002C7"/>
    <w:rsid w:val="00001913"/>
    <w:rsid w:val="00001D2F"/>
    <w:rsid w:val="00004390"/>
    <w:rsid w:val="00004B94"/>
    <w:rsid w:val="00005FE8"/>
    <w:rsid w:val="00006C2F"/>
    <w:rsid w:val="0000718C"/>
    <w:rsid w:val="00007394"/>
    <w:rsid w:val="000101F2"/>
    <w:rsid w:val="00010AB8"/>
    <w:rsid w:val="00010C21"/>
    <w:rsid w:val="00010D56"/>
    <w:rsid w:val="0001125B"/>
    <w:rsid w:val="00011A84"/>
    <w:rsid w:val="000134E5"/>
    <w:rsid w:val="000140AD"/>
    <w:rsid w:val="000146C4"/>
    <w:rsid w:val="000150CF"/>
    <w:rsid w:val="000154C3"/>
    <w:rsid w:val="000157A0"/>
    <w:rsid w:val="00016467"/>
    <w:rsid w:val="00016992"/>
    <w:rsid w:val="00017296"/>
    <w:rsid w:val="000173A3"/>
    <w:rsid w:val="00017867"/>
    <w:rsid w:val="00017939"/>
    <w:rsid w:val="00017A53"/>
    <w:rsid w:val="00017B04"/>
    <w:rsid w:val="00020055"/>
    <w:rsid w:val="00020A19"/>
    <w:rsid w:val="00021335"/>
    <w:rsid w:val="00021C07"/>
    <w:rsid w:val="00022320"/>
    <w:rsid w:val="00022AB0"/>
    <w:rsid w:val="00023035"/>
    <w:rsid w:val="0002378A"/>
    <w:rsid w:val="00023A7F"/>
    <w:rsid w:val="00023B17"/>
    <w:rsid w:val="00023C8D"/>
    <w:rsid w:val="000257CB"/>
    <w:rsid w:val="00025836"/>
    <w:rsid w:val="00025F2B"/>
    <w:rsid w:val="0002621C"/>
    <w:rsid w:val="00026F3B"/>
    <w:rsid w:val="0002756F"/>
    <w:rsid w:val="0003301D"/>
    <w:rsid w:val="00033BF8"/>
    <w:rsid w:val="00034467"/>
    <w:rsid w:val="00035405"/>
    <w:rsid w:val="00036F5C"/>
    <w:rsid w:val="0003730B"/>
    <w:rsid w:val="00037671"/>
    <w:rsid w:val="000379EA"/>
    <w:rsid w:val="000402D9"/>
    <w:rsid w:val="000409EA"/>
    <w:rsid w:val="00040A49"/>
    <w:rsid w:val="00041010"/>
    <w:rsid w:val="00042D57"/>
    <w:rsid w:val="00042E4E"/>
    <w:rsid w:val="00043913"/>
    <w:rsid w:val="00044397"/>
    <w:rsid w:val="0004510B"/>
    <w:rsid w:val="000451A5"/>
    <w:rsid w:val="0004550F"/>
    <w:rsid w:val="00045F3F"/>
    <w:rsid w:val="00046846"/>
    <w:rsid w:val="00046ABF"/>
    <w:rsid w:val="00047AD1"/>
    <w:rsid w:val="00047D24"/>
    <w:rsid w:val="0005016D"/>
    <w:rsid w:val="000501AB"/>
    <w:rsid w:val="0005086E"/>
    <w:rsid w:val="00050A0D"/>
    <w:rsid w:val="00050D45"/>
    <w:rsid w:val="00050F52"/>
    <w:rsid w:val="00051ABB"/>
    <w:rsid w:val="00051B57"/>
    <w:rsid w:val="000523D4"/>
    <w:rsid w:val="000524B0"/>
    <w:rsid w:val="00052518"/>
    <w:rsid w:val="0005291A"/>
    <w:rsid w:val="0005362E"/>
    <w:rsid w:val="00053B79"/>
    <w:rsid w:val="00054E0F"/>
    <w:rsid w:val="00055CB5"/>
    <w:rsid w:val="00055E23"/>
    <w:rsid w:val="00056173"/>
    <w:rsid w:val="000563DD"/>
    <w:rsid w:val="000574FF"/>
    <w:rsid w:val="00057A5B"/>
    <w:rsid w:val="00061153"/>
    <w:rsid w:val="000613A8"/>
    <w:rsid w:val="00061427"/>
    <w:rsid w:val="00061449"/>
    <w:rsid w:val="000643C1"/>
    <w:rsid w:val="000644BB"/>
    <w:rsid w:val="00064B7E"/>
    <w:rsid w:val="00065726"/>
    <w:rsid w:val="0006576A"/>
    <w:rsid w:val="00066554"/>
    <w:rsid w:val="0006660F"/>
    <w:rsid w:val="00067743"/>
    <w:rsid w:val="00067B92"/>
    <w:rsid w:val="00067E88"/>
    <w:rsid w:val="00067ED6"/>
    <w:rsid w:val="00070924"/>
    <w:rsid w:val="00072C28"/>
    <w:rsid w:val="00072ECC"/>
    <w:rsid w:val="00072F12"/>
    <w:rsid w:val="00074DAA"/>
    <w:rsid w:val="00075088"/>
    <w:rsid w:val="0007523C"/>
    <w:rsid w:val="00075277"/>
    <w:rsid w:val="000755E8"/>
    <w:rsid w:val="0007674D"/>
    <w:rsid w:val="00076A7F"/>
    <w:rsid w:val="00076A88"/>
    <w:rsid w:val="00076C11"/>
    <w:rsid w:val="00077508"/>
    <w:rsid w:val="0007765F"/>
    <w:rsid w:val="000778CA"/>
    <w:rsid w:val="000802BA"/>
    <w:rsid w:val="0008084E"/>
    <w:rsid w:val="00080AF6"/>
    <w:rsid w:val="0008161A"/>
    <w:rsid w:val="00081901"/>
    <w:rsid w:val="00083391"/>
    <w:rsid w:val="00084CF2"/>
    <w:rsid w:val="00085214"/>
    <w:rsid w:val="0008531D"/>
    <w:rsid w:val="00085640"/>
    <w:rsid w:val="00085FA4"/>
    <w:rsid w:val="00085FB7"/>
    <w:rsid w:val="00087612"/>
    <w:rsid w:val="00087A7B"/>
    <w:rsid w:val="00087C6B"/>
    <w:rsid w:val="00090AC3"/>
    <w:rsid w:val="00090B8C"/>
    <w:rsid w:val="00090FC0"/>
    <w:rsid w:val="000914E3"/>
    <w:rsid w:val="000918DE"/>
    <w:rsid w:val="00091A01"/>
    <w:rsid w:val="00092B23"/>
    <w:rsid w:val="00092F7D"/>
    <w:rsid w:val="000935C3"/>
    <w:rsid w:val="00094A52"/>
    <w:rsid w:val="000977E4"/>
    <w:rsid w:val="00097FC3"/>
    <w:rsid w:val="000A04D5"/>
    <w:rsid w:val="000A0505"/>
    <w:rsid w:val="000A1ABB"/>
    <w:rsid w:val="000A1F01"/>
    <w:rsid w:val="000A2CB3"/>
    <w:rsid w:val="000A3B8F"/>
    <w:rsid w:val="000A4364"/>
    <w:rsid w:val="000A4429"/>
    <w:rsid w:val="000A4DDE"/>
    <w:rsid w:val="000A5577"/>
    <w:rsid w:val="000A65C3"/>
    <w:rsid w:val="000A6C33"/>
    <w:rsid w:val="000B0211"/>
    <w:rsid w:val="000B0518"/>
    <w:rsid w:val="000B14A7"/>
    <w:rsid w:val="000B22E8"/>
    <w:rsid w:val="000B2574"/>
    <w:rsid w:val="000B2AE8"/>
    <w:rsid w:val="000B4200"/>
    <w:rsid w:val="000B4405"/>
    <w:rsid w:val="000B4B0F"/>
    <w:rsid w:val="000B50A5"/>
    <w:rsid w:val="000B5DFC"/>
    <w:rsid w:val="000B63D9"/>
    <w:rsid w:val="000C0DE1"/>
    <w:rsid w:val="000C18DC"/>
    <w:rsid w:val="000C2E12"/>
    <w:rsid w:val="000C2F0B"/>
    <w:rsid w:val="000C3BB3"/>
    <w:rsid w:val="000C4619"/>
    <w:rsid w:val="000C55A8"/>
    <w:rsid w:val="000C5601"/>
    <w:rsid w:val="000C58DD"/>
    <w:rsid w:val="000C606A"/>
    <w:rsid w:val="000C6635"/>
    <w:rsid w:val="000C6A8E"/>
    <w:rsid w:val="000C6B8A"/>
    <w:rsid w:val="000C6C7C"/>
    <w:rsid w:val="000C733C"/>
    <w:rsid w:val="000C7CA1"/>
    <w:rsid w:val="000D024D"/>
    <w:rsid w:val="000D0590"/>
    <w:rsid w:val="000D2C32"/>
    <w:rsid w:val="000D3266"/>
    <w:rsid w:val="000D43AE"/>
    <w:rsid w:val="000D4D3E"/>
    <w:rsid w:val="000D5046"/>
    <w:rsid w:val="000D55FC"/>
    <w:rsid w:val="000D6148"/>
    <w:rsid w:val="000D6A80"/>
    <w:rsid w:val="000E0286"/>
    <w:rsid w:val="000E0536"/>
    <w:rsid w:val="000E0D65"/>
    <w:rsid w:val="000E0E78"/>
    <w:rsid w:val="000E1DCE"/>
    <w:rsid w:val="000E294E"/>
    <w:rsid w:val="000E34F2"/>
    <w:rsid w:val="000E39E8"/>
    <w:rsid w:val="000E4204"/>
    <w:rsid w:val="000E46B1"/>
    <w:rsid w:val="000E6284"/>
    <w:rsid w:val="000E6488"/>
    <w:rsid w:val="000E7437"/>
    <w:rsid w:val="000E7508"/>
    <w:rsid w:val="000F011C"/>
    <w:rsid w:val="000F0717"/>
    <w:rsid w:val="000F079C"/>
    <w:rsid w:val="000F269D"/>
    <w:rsid w:val="000F3BB0"/>
    <w:rsid w:val="000F40AA"/>
    <w:rsid w:val="000F6157"/>
    <w:rsid w:val="000F641B"/>
    <w:rsid w:val="000F6EF2"/>
    <w:rsid w:val="000F7251"/>
    <w:rsid w:val="000F72AA"/>
    <w:rsid w:val="000F780C"/>
    <w:rsid w:val="000F7FAB"/>
    <w:rsid w:val="00100284"/>
    <w:rsid w:val="0010166F"/>
    <w:rsid w:val="001019DE"/>
    <w:rsid w:val="00101DCF"/>
    <w:rsid w:val="00101F55"/>
    <w:rsid w:val="00102031"/>
    <w:rsid w:val="001034CE"/>
    <w:rsid w:val="00104088"/>
    <w:rsid w:val="00104759"/>
    <w:rsid w:val="00105127"/>
    <w:rsid w:val="00106148"/>
    <w:rsid w:val="001074A8"/>
    <w:rsid w:val="00107ADC"/>
    <w:rsid w:val="00110275"/>
    <w:rsid w:val="0011027F"/>
    <w:rsid w:val="001108D7"/>
    <w:rsid w:val="00111B2B"/>
    <w:rsid w:val="001126E8"/>
    <w:rsid w:val="001127A0"/>
    <w:rsid w:val="0011335F"/>
    <w:rsid w:val="001137B4"/>
    <w:rsid w:val="00113C50"/>
    <w:rsid w:val="00114070"/>
    <w:rsid w:val="0011426A"/>
    <w:rsid w:val="001150B2"/>
    <w:rsid w:val="001155FF"/>
    <w:rsid w:val="00115EA3"/>
    <w:rsid w:val="00116EDA"/>
    <w:rsid w:val="00117C55"/>
    <w:rsid w:val="001209FA"/>
    <w:rsid w:val="00121049"/>
    <w:rsid w:val="001214F7"/>
    <w:rsid w:val="001214FD"/>
    <w:rsid w:val="00121903"/>
    <w:rsid w:val="00121D18"/>
    <w:rsid w:val="0012273D"/>
    <w:rsid w:val="00122F76"/>
    <w:rsid w:val="0012337F"/>
    <w:rsid w:val="00124467"/>
    <w:rsid w:val="00124843"/>
    <w:rsid w:val="00124878"/>
    <w:rsid w:val="00124CBE"/>
    <w:rsid w:val="00126382"/>
    <w:rsid w:val="00126484"/>
    <w:rsid w:val="00126601"/>
    <w:rsid w:val="00126BB2"/>
    <w:rsid w:val="00126DEC"/>
    <w:rsid w:val="00127477"/>
    <w:rsid w:val="00130437"/>
    <w:rsid w:val="001318C6"/>
    <w:rsid w:val="00132C51"/>
    <w:rsid w:val="00132E8F"/>
    <w:rsid w:val="001331F8"/>
    <w:rsid w:val="0013357C"/>
    <w:rsid w:val="00133D64"/>
    <w:rsid w:val="001348A2"/>
    <w:rsid w:val="0013518C"/>
    <w:rsid w:val="001355A2"/>
    <w:rsid w:val="00135855"/>
    <w:rsid w:val="00135ACC"/>
    <w:rsid w:val="00136E80"/>
    <w:rsid w:val="0014106D"/>
    <w:rsid w:val="00141619"/>
    <w:rsid w:val="00141B98"/>
    <w:rsid w:val="001428E1"/>
    <w:rsid w:val="00142B06"/>
    <w:rsid w:val="00143104"/>
    <w:rsid w:val="00143223"/>
    <w:rsid w:val="0014352F"/>
    <w:rsid w:val="0014386E"/>
    <w:rsid w:val="0014405A"/>
    <w:rsid w:val="0014519A"/>
    <w:rsid w:val="0014584C"/>
    <w:rsid w:val="001477BA"/>
    <w:rsid w:val="00147A27"/>
    <w:rsid w:val="001501A7"/>
    <w:rsid w:val="001501D6"/>
    <w:rsid w:val="00150795"/>
    <w:rsid w:val="00150D4F"/>
    <w:rsid w:val="0015149B"/>
    <w:rsid w:val="00151546"/>
    <w:rsid w:val="00151FDC"/>
    <w:rsid w:val="0015270E"/>
    <w:rsid w:val="001541B0"/>
    <w:rsid w:val="001542E4"/>
    <w:rsid w:val="00155762"/>
    <w:rsid w:val="00155A06"/>
    <w:rsid w:val="00156296"/>
    <w:rsid w:val="0015633C"/>
    <w:rsid w:val="00156624"/>
    <w:rsid w:val="00156688"/>
    <w:rsid w:val="001568D9"/>
    <w:rsid w:val="001572EB"/>
    <w:rsid w:val="00157B40"/>
    <w:rsid w:val="00157E15"/>
    <w:rsid w:val="001600D5"/>
    <w:rsid w:val="00160274"/>
    <w:rsid w:val="001605FF"/>
    <w:rsid w:val="00160E9B"/>
    <w:rsid w:val="00160F48"/>
    <w:rsid w:val="00161DF0"/>
    <w:rsid w:val="001622F8"/>
    <w:rsid w:val="0016290C"/>
    <w:rsid w:val="00162CF7"/>
    <w:rsid w:val="001640B1"/>
    <w:rsid w:val="0016433E"/>
    <w:rsid w:val="001647CE"/>
    <w:rsid w:val="00164E2A"/>
    <w:rsid w:val="00165C8C"/>
    <w:rsid w:val="001664A9"/>
    <w:rsid w:val="0016705F"/>
    <w:rsid w:val="00167258"/>
    <w:rsid w:val="0017029E"/>
    <w:rsid w:val="001705F8"/>
    <w:rsid w:val="00170F8E"/>
    <w:rsid w:val="001714A7"/>
    <w:rsid w:val="001714B4"/>
    <w:rsid w:val="00171A5D"/>
    <w:rsid w:val="00171DF7"/>
    <w:rsid w:val="0017251E"/>
    <w:rsid w:val="00173A6A"/>
    <w:rsid w:val="00173CD2"/>
    <w:rsid w:val="00173E40"/>
    <w:rsid w:val="0017447C"/>
    <w:rsid w:val="001749CF"/>
    <w:rsid w:val="00174C2B"/>
    <w:rsid w:val="00175168"/>
    <w:rsid w:val="00175401"/>
    <w:rsid w:val="00175460"/>
    <w:rsid w:val="0017680B"/>
    <w:rsid w:val="0017742E"/>
    <w:rsid w:val="00177840"/>
    <w:rsid w:val="001778EA"/>
    <w:rsid w:val="00177B65"/>
    <w:rsid w:val="0018036C"/>
    <w:rsid w:val="0018152E"/>
    <w:rsid w:val="00181FB6"/>
    <w:rsid w:val="00182C7B"/>
    <w:rsid w:val="001830E4"/>
    <w:rsid w:val="00183B89"/>
    <w:rsid w:val="00183C89"/>
    <w:rsid w:val="00183CC0"/>
    <w:rsid w:val="00184E9E"/>
    <w:rsid w:val="001853C1"/>
    <w:rsid w:val="00185AFB"/>
    <w:rsid w:val="001865F1"/>
    <w:rsid w:val="001868DE"/>
    <w:rsid w:val="001879BD"/>
    <w:rsid w:val="0019008D"/>
    <w:rsid w:val="00190228"/>
    <w:rsid w:val="00190688"/>
    <w:rsid w:val="00190932"/>
    <w:rsid w:val="001909D0"/>
    <w:rsid w:val="00190D42"/>
    <w:rsid w:val="001915C6"/>
    <w:rsid w:val="00193FA0"/>
    <w:rsid w:val="0019472B"/>
    <w:rsid w:val="00194C42"/>
    <w:rsid w:val="00194F6E"/>
    <w:rsid w:val="0019545B"/>
    <w:rsid w:val="001960CC"/>
    <w:rsid w:val="00196DEC"/>
    <w:rsid w:val="00197054"/>
    <w:rsid w:val="00197D7E"/>
    <w:rsid w:val="00197FCC"/>
    <w:rsid w:val="001A02F6"/>
    <w:rsid w:val="001A0793"/>
    <w:rsid w:val="001A0876"/>
    <w:rsid w:val="001A0A2C"/>
    <w:rsid w:val="001A11D0"/>
    <w:rsid w:val="001A1437"/>
    <w:rsid w:val="001A22C0"/>
    <w:rsid w:val="001A2AEB"/>
    <w:rsid w:val="001A3039"/>
    <w:rsid w:val="001A34CB"/>
    <w:rsid w:val="001A3BCF"/>
    <w:rsid w:val="001A47B5"/>
    <w:rsid w:val="001A4EB8"/>
    <w:rsid w:val="001A51C4"/>
    <w:rsid w:val="001A5B1D"/>
    <w:rsid w:val="001A5E2F"/>
    <w:rsid w:val="001A6FAD"/>
    <w:rsid w:val="001A7541"/>
    <w:rsid w:val="001A79C6"/>
    <w:rsid w:val="001A7EE8"/>
    <w:rsid w:val="001A7F04"/>
    <w:rsid w:val="001B016A"/>
    <w:rsid w:val="001B0D99"/>
    <w:rsid w:val="001B12EA"/>
    <w:rsid w:val="001B17A9"/>
    <w:rsid w:val="001B1910"/>
    <w:rsid w:val="001B2B32"/>
    <w:rsid w:val="001B2EC9"/>
    <w:rsid w:val="001B3358"/>
    <w:rsid w:val="001B3B3A"/>
    <w:rsid w:val="001B3C19"/>
    <w:rsid w:val="001B3D21"/>
    <w:rsid w:val="001B4842"/>
    <w:rsid w:val="001B4B35"/>
    <w:rsid w:val="001B60F4"/>
    <w:rsid w:val="001B6D34"/>
    <w:rsid w:val="001B7F42"/>
    <w:rsid w:val="001C0489"/>
    <w:rsid w:val="001C0553"/>
    <w:rsid w:val="001C0CBC"/>
    <w:rsid w:val="001C145D"/>
    <w:rsid w:val="001C2613"/>
    <w:rsid w:val="001C431F"/>
    <w:rsid w:val="001C49DA"/>
    <w:rsid w:val="001C5438"/>
    <w:rsid w:val="001C5563"/>
    <w:rsid w:val="001C5CE1"/>
    <w:rsid w:val="001C5FD4"/>
    <w:rsid w:val="001C68D0"/>
    <w:rsid w:val="001C71EA"/>
    <w:rsid w:val="001C75D0"/>
    <w:rsid w:val="001C7746"/>
    <w:rsid w:val="001C78E5"/>
    <w:rsid w:val="001C793E"/>
    <w:rsid w:val="001C7FDF"/>
    <w:rsid w:val="001D0C30"/>
    <w:rsid w:val="001D13F7"/>
    <w:rsid w:val="001D19B6"/>
    <w:rsid w:val="001D1B6E"/>
    <w:rsid w:val="001D1C1F"/>
    <w:rsid w:val="001D1FA6"/>
    <w:rsid w:val="001D3E90"/>
    <w:rsid w:val="001D40B2"/>
    <w:rsid w:val="001D4497"/>
    <w:rsid w:val="001D4C59"/>
    <w:rsid w:val="001D4F9F"/>
    <w:rsid w:val="001D500A"/>
    <w:rsid w:val="001D5591"/>
    <w:rsid w:val="001D72DB"/>
    <w:rsid w:val="001D77F7"/>
    <w:rsid w:val="001D786E"/>
    <w:rsid w:val="001D7B83"/>
    <w:rsid w:val="001E006C"/>
    <w:rsid w:val="001E0283"/>
    <w:rsid w:val="001E0732"/>
    <w:rsid w:val="001E0EF7"/>
    <w:rsid w:val="001E10E7"/>
    <w:rsid w:val="001E1469"/>
    <w:rsid w:val="001E18B6"/>
    <w:rsid w:val="001E1F5F"/>
    <w:rsid w:val="001E239C"/>
    <w:rsid w:val="001E28EA"/>
    <w:rsid w:val="001E2DE6"/>
    <w:rsid w:val="001E37E2"/>
    <w:rsid w:val="001E37FF"/>
    <w:rsid w:val="001E4068"/>
    <w:rsid w:val="001E4E6E"/>
    <w:rsid w:val="001E50C9"/>
    <w:rsid w:val="001E5922"/>
    <w:rsid w:val="001E5CE1"/>
    <w:rsid w:val="001E61A4"/>
    <w:rsid w:val="001E631C"/>
    <w:rsid w:val="001E6341"/>
    <w:rsid w:val="001E6C1F"/>
    <w:rsid w:val="001E710A"/>
    <w:rsid w:val="001E77EF"/>
    <w:rsid w:val="001E7C02"/>
    <w:rsid w:val="001E7F43"/>
    <w:rsid w:val="001F22A8"/>
    <w:rsid w:val="001F2F9E"/>
    <w:rsid w:val="001F3056"/>
    <w:rsid w:val="001F3192"/>
    <w:rsid w:val="001F3BD4"/>
    <w:rsid w:val="001F3D89"/>
    <w:rsid w:val="001F409D"/>
    <w:rsid w:val="001F452A"/>
    <w:rsid w:val="001F47BE"/>
    <w:rsid w:val="001F5718"/>
    <w:rsid w:val="001F5B56"/>
    <w:rsid w:val="001F63C7"/>
    <w:rsid w:val="001F65C4"/>
    <w:rsid w:val="001F7446"/>
    <w:rsid w:val="001F77E5"/>
    <w:rsid w:val="00201139"/>
    <w:rsid w:val="0020146B"/>
    <w:rsid w:val="00202A56"/>
    <w:rsid w:val="00202C5D"/>
    <w:rsid w:val="0020334F"/>
    <w:rsid w:val="002034BF"/>
    <w:rsid w:val="002047C2"/>
    <w:rsid w:val="002052F0"/>
    <w:rsid w:val="0020542A"/>
    <w:rsid w:val="00205915"/>
    <w:rsid w:val="00205B6C"/>
    <w:rsid w:val="00205C2A"/>
    <w:rsid w:val="0020632D"/>
    <w:rsid w:val="00206B83"/>
    <w:rsid w:val="0020718D"/>
    <w:rsid w:val="00207F5B"/>
    <w:rsid w:val="00210EB7"/>
    <w:rsid w:val="0021308A"/>
    <w:rsid w:val="00214774"/>
    <w:rsid w:val="002148B7"/>
    <w:rsid w:val="00214C6B"/>
    <w:rsid w:val="00214E0A"/>
    <w:rsid w:val="00215E20"/>
    <w:rsid w:val="00216181"/>
    <w:rsid w:val="00217951"/>
    <w:rsid w:val="00217DE7"/>
    <w:rsid w:val="002213C3"/>
    <w:rsid w:val="00222220"/>
    <w:rsid w:val="002223BE"/>
    <w:rsid w:val="00222669"/>
    <w:rsid w:val="0022397A"/>
    <w:rsid w:val="00223CA3"/>
    <w:rsid w:val="00224143"/>
    <w:rsid w:val="002241BD"/>
    <w:rsid w:val="0022529B"/>
    <w:rsid w:val="00225663"/>
    <w:rsid w:val="002258E3"/>
    <w:rsid w:val="00225DCB"/>
    <w:rsid w:val="0022625C"/>
    <w:rsid w:val="00226F63"/>
    <w:rsid w:val="0022754A"/>
    <w:rsid w:val="002276BC"/>
    <w:rsid w:val="00227C2F"/>
    <w:rsid w:val="002311BA"/>
    <w:rsid w:val="002314D8"/>
    <w:rsid w:val="00231D43"/>
    <w:rsid w:val="00232A5B"/>
    <w:rsid w:val="00232D53"/>
    <w:rsid w:val="00232EF1"/>
    <w:rsid w:val="00233314"/>
    <w:rsid w:val="00234143"/>
    <w:rsid w:val="00234591"/>
    <w:rsid w:val="002345EF"/>
    <w:rsid w:val="002347C1"/>
    <w:rsid w:val="002357BA"/>
    <w:rsid w:val="002364E1"/>
    <w:rsid w:val="0023791C"/>
    <w:rsid w:val="00237D36"/>
    <w:rsid w:val="002404D9"/>
    <w:rsid w:val="0024182E"/>
    <w:rsid w:val="00241B64"/>
    <w:rsid w:val="00241D88"/>
    <w:rsid w:val="00242017"/>
    <w:rsid w:val="0024304E"/>
    <w:rsid w:val="00243131"/>
    <w:rsid w:val="00243C5A"/>
    <w:rsid w:val="00243EA1"/>
    <w:rsid w:val="00243F6A"/>
    <w:rsid w:val="00244567"/>
    <w:rsid w:val="00244E39"/>
    <w:rsid w:val="00245A85"/>
    <w:rsid w:val="00246282"/>
    <w:rsid w:val="0024642B"/>
    <w:rsid w:val="0024758F"/>
    <w:rsid w:val="0025001B"/>
    <w:rsid w:val="00250037"/>
    <w:rsid w:val="0025045D"/>
    <w:rsid w:val="002504E8"/>
    <w:rsid w:val="002504EE"/>
    <w:rsid w:val="0025065C"/>
    <w:rsid w:val="00250C5B"/>
    <w:rsid w:val="00250D4E"/>
    <w:rsid w:val="00250FE0"/>
    <w:rsid w:val="0025119D"/>
    <w:rsid w:val="00251356"/>
    <w:rsid w:val="00251748"/>
    <w:rsid w:val="00252091"/>
    <w:rsid w:val="00253167"/>
    <w:rsid w:val="00253580"/>
    <w:rsid w:val="002540A0"/>
    <w:rsid w:val="00254348"/>
    <w:rsid w:val="002607E5"/>
    <w:rsid w:val="00260B58"/>
    <w:rsid w:val="0026385A"/>
    <w:rsid w:val="002651AA"/>
    <w:rsid w:val="00265EFA"/>
    <w:rsid w:val="002663D8"/>
    <w:rsid w:val="0026655F"/>
    <w:rsid w:val="0026662E"/>
    <w:rsid w:val="002669AE"/>
    <w:rsid w:val="00266D85"/>
    <w:rsid w:val="002677EB"/>
    <w:rsid w:val="00267A6F"/>
    <w:rsid w:val="00267F63"/>
    <w:rsid w:val="00270085"/>
    <w:rsid w:val="00271402"/>
    <w:rsid w:val="0027145D"/>
    <w:rsid w:val="002716EE"/>
    <w:rsid w:val="0027179B"/>
    <w:rsid w:val="002718D8"/>
    <w:rsid w:val="00275679"/>
    <w:rsid w:val="002756E7"/>
    <w:rsid w:val="002760C8"/>
    <w:rsid w:val="002762B0"/>
    <w:rsid w:val="002771AB"/>
    <w:rsid w:val="002779F3"/>
    <w:rsid w:val="00280F02"/>
    <w:rsid w:val="00280F98"/>
    <w:rsid w:val="0028193A"/>
    <w:rsid w:val="00281D70"/>
    <w:rsid w:val="002827BD"/>
    <w:rsid w:val="0028290D"/>
    <w:rsid w:val="002835D6"/>
    <w:rsid w:val="00283B27"/>
    <w:rsid w:val="00283EE3"/>
    <w:rsid w:val="00284101"/>
    <w:rsid w:val="0028464C"/>
    <w:rsid w:val="00284BB8"/>
    <w:rsid w:val="0028593E"/>
    <w:rsid w:val="002859D0"/>
    <w:rsid w:val="002859D3"/>
    <w:rsid w:val="00285AD2"/>
    <w:rsid w:val="00285C8E"/>
    <w:rsid w:val="002862A9"/>
    <w:rsid w:val="00287EFE"/>
    <w:rsid w:val="00290063"/>
    <w:rsid w:val="00290673"/>
    <w:rsid w:val="002906F4"/>
    <w:rsid w:val="00290831"/>
    <w:rsid w:val="0029193D"/>
    <w:rsid w:val="00291C16"/>
    <w:rsid w:val="0029292D"/>
    <w:rsid w:val="00292C16"/>
    <w:rsid w:val="002939FF"/>
    <w:rsid w:val="00293B95"/>
    <w:rsid w:val="00293F84"/>
    <w:rsid w:val="0029497A"/>
    <w:rsid w:val="00295136"/>
    <w:rsid w:val="002953A4"/>
    <w:rsid w:val="002958E8"/>
    <w:rsid w:val="002960BC"/>
    <w:rsid w:val="002962AE"/>
    <w:rsid w:val="0029762D"/>
    <w:rsid w:val="002A041B"/>
    <w:rsid w:val="002A083E"/>
    <w:rsid w:val="002A0A8E"/>
    <w:rsid w:val="002A0AFC"/>
    <w:rsid w:val="002A14DF"/>
    <w:rsid w:val="002A1C67"/>
    <w:rsid w:val="002A26B6"/>
    <w:rsid w:val="002A27E4"/>
    <w:rsid w:val="002A3587"/>
    <w:rsid w:val="002A39EB"/>
    <w:rsid w:val="002A3A0B"/>
    <w:rsid w:val="002A447A"/>
    <w:rsid w:val="002A4D8F"/>
    <w:rsid w:val="002A5A3F"/>
    <w:rsid w:val="002A5B3F"/>
    <w:rsid w:val="002A5EC1"/>
    <w:rsid w:val="002A6297"/>
    <w:rsid w:val="002A6F59"/>
    <w:rsid w:val="002A7386"/>
    <w:rsid w:val="002A7531"/>
    <w:rsid w:val="002B004C"/>
    <w:rsid w:val="002B01FB"/>
    <w:rsid w:val="002B06EB"/>
    <w:rsid w:val="002B0740"/>
    <w:rsid w:val="002B074B"/>
    <w:rsid w:val="002B0F4A"/>
    <w:rsid w:val="002B1161"/>
    <w:rsid w:val="002B165B"/>
    <w:rsid w:val="002B1EC1"/>
    <w:rsid w:val="002B22A5"/>
    <w:rsid w:val="002B233A"/>
    <w:rsid w:val="002B3C73"/>
    <w:rsid w:val="002B4507"/>
    <w:rsid w:val="002B47A3"/>
    <w:rsid w:val="002B4986"/>
    <w:rsid w:val="002B5B57"/>
    <w:rsid w:val="002C045B"/>
    <w:rsid w:val="002C198F"/>
    <w:rsid w:val="002C1D2D"/>
    <w:rsid w:val="002C2070"/>
    <w:rsid w:val="002C3CCE"/>
    <w:rsid w:val="002C3F88"/>
    <w:rsid w:val="002C5297"/>
    <w:rsid w:val="002C5F8D"/>
    <w:rsid w:val="002C5FA2"/>
    <w:rsid w:val="002C60B6"/>
    <w:rsid w:val="002C6548"/>
    <w:rsid w:val="002C68B9"/>
    <w:rsid w:val="002D0E3A"/>
    <w:rsid w:val="002D14A2"/>
    <w:rsid w:val="002D1990"/>
    <w:rsid w:val="002D232A"/>
    <w:rsid w:val="002D37D7"/>
    <w:rsid w:val="002D3A2E"/>
    <w:rsid w:val="002D3C3C"/>
    <w:rsid w:val="002D4965"/>
    <w:rsid w:val="002D537F"/>
    <w:rsid w:val="002D552F"/>
    <w:rsid w:val="002D6E81"/>
    <w:rsid w:val="002E0827"/>
    <w:rsid w:val="002E1226"/>
    <w:rsid w:val="002E1466"/>
    <w:rsid w:val="002E215F"/>
    <w:rsid w:val="002E2467"/>
    <w:rsid w:val="002E30AD"/>
    <w:rsid w:val="002E32BF"/>
    <w:rsid w:val="002E376E"/>
    <w:rsid w:val="002E38A9"/>
    <w:rsid w:val="002E4663"/>
    <w:rsid w:val="002E4EA7"/>
    <w:rsid w:val="002E502F"/>
    <w:rsid w:val="002E6BE1"/>
    <w:rsid w:val="002E6EA6"/>
    <w:rsid w:val="002E7242"/>
    <w:rsid w:val="002F06CD"/>
    <w:rsid w:val="002F11DA"/>
    <w:rsid w:val="002F1310"/>
    <w:rsid w:val="002F171C"/>
    <w:rsid w:val="002F251E"/>
    <w:rsid w:val="002F267D"/>
    <w:rsid w:val="002F26F1"/>
    <w:rsid w:val="002F2EEB"/>
    <w:rsid w:val="002F31F7"/>
    <w:rsid w:val="002F3ED5"/>
    <w:rsid w:val="002F57E8"/>
    <w:rsid w:val="002F7927"/>
    <w:rsid w:val="00300530"/>
    <w:rsid w:val="003007BA"/>
    <w:rsid w:val="00300E75"/>
    <w:rsid w:val="00301663"/>
    <w:rsid w:val="00302D29"/>
    <w:rsid w:val="00303126"/>
    <w:rsid w:val="003035D5"/>
    <w:rsid w:val="003045D8"/>
    <w:rsid w:val="0030550E"/>
    <w:rsid w:val="00305A11"/>
    <w:rsid w:val="0030747B"/>
    <w:rsid w:val="00307A0A"/>
    <w:rsid w:val="00307AAF"/>
    <w:rsid w:val="0031039C"/>
    <w:rsid w:val="00313DDC"/>
    <w:rsid w:val="003148F5"/>
    <w:rsid w:val="003149B3"/>
    <w:rsid w:val="00314F92"/>
    <w:rsid w:val="003159FB"/>
    <w:rsid w:val="003172C8"/>
    <w:rsid w:val="0031748C"/>
    <w:rsid w:val="003175A3"/>
    <w:rsid w:val="00320BB0"/>
    <w:rsid w:val="00320CC0"/>
    <w:rsid w:val="00320CD0"/>
    <w:rsid w:val="00320EC5"/>
    <w:rsid w:val="00321D65"/>
    <w:rsid w:val="00322400"/>
    <w:rsid w:val="003229D8"/>
    <w:rsid w:val="00323290"/>
    <w:rsid w:val="003238C6"/>
    <w:rsid w:val="00324C7B"/>
    <w:rsid w:val="003265A9"/>
    <w:rsid w:val="00326939"/>
    <w:rsid w:val="00326E20"/>
    <w:rsid w:val="00327373"/>
    <w:rsid w:val="00327E0B"/>
    <w:rsid w:val="00330727"/>
    <w:rsid w:val="0033199B"/>
    <w:rsid w:val="00332688"/>
    <w:rsid w:val="00333416"/>
    <w:rsid w:val="003335B6"/>
    <w:rsid w:val="00334FF7"/>
    <w:rsid w:val="0033510F"/>
    <w:rsid w:val="0033579C"/>
    <w:rsid w:val="00336772"/>
    <w:rsid w:val="00336F2A"/>
    <w:rsid w:val="0033714D"/>
    <w:rsid w:val="0033722B"/>
    <w:rsid w:val="003373BE"/>
    <w:rsid w:val="003407D7"/>
    <w:rsid w:val="00340888"/>
    <w:rsid w:val="00342228"/>
    <w:rsid w:val="0034328D"/>
    <w:rsid w:val="003434C3"/>
    <w:rsid w:val="00343648"/>
    <w:rsid w:val="00343FCA"/>
    <w:rsid w:val="00345474"/>
    <w:rsid w:val="00345C15"/>
    <w:rsid w:val="00346FB3"/>
    <w:rsid w:val="003478EF"/>
    <w:rsid w:val="00347C9D"/>
    <w:rsid w:val="00347CF8"/>
    <w:rsid w:val="00347DDF"/>
    <w:rsid w:val="0035141C"/>
    <w:rsid w:val="00352A12"/>
    <w:rsid w:val="0035354C"/>
    <w:rsid w:val="0035398C"/>
    <w:rsid w:val="00353F40"/>
    <w:rsid w:val="00355EBE"/>
    <w:rsid w:val="003568CE"/>
    <w:rsid w:val="0035793F"/>
    <w:rsid w:val="003579A4"/>
    <w:rsid w:val="0036026B"/>
    <w:rsid w:val="003603F9"/>
    <w:rsid w:val="0036236E"/>
    <w:rsid w:val="003636F1"/>
    <w:rsid w:val="00363C13"/>
    <w:rsid w:val="00364606"/>
    <w:rsid w:val="00364A4E"/>
    <w:rsid w:val="0036555D"/>
    <w:rsid w:val="003666B1"/>
    <w:rsid w:val="0036676D"/>
    <w:rsid w:val="00366AE2"/>
    <w:rsid w:val="00367108"/>
    <w:rsid w:val="00367BD8"/>
    <w:rsid w:val="00370A67"/>
    <w:rsid w:val="0037133C"/>
    <w:rsid w:val="003716DD"/>
    <w:rsid w:val="00371958"/>
    <w:rsid w:val="003724C8"/>
    <w:rsid w:val="00373EA3"/>
    <w:rsid w:val="003740C0"/>
    <w:rsid w:val="0037476D"/>
    <w:rsid w:val="00374CEB"/>
    <w:rsid w:val="003776DB"/>
    <w:rsid w:val="00377DED"/>
    <w:rsid w:val="00381642"/>
    <w:rsid w:val="00382B7E"/>
    <w:rsid w:val="003838FB"/>
    <w:rsid w:val="00383CFF"/>
    <w:rsid w:val="003845BD"/>
    <w:rsid w:val="0038564C"/>
    <w:rsid w:val="003856C3"/>
    <w:rsid w:val="00385B49"/>
    <w:rsid w:val="00387DA7"/>
    <w:rsid w:val="00391891"/>
    <w:rsid w:val="00392476"/>
    <w:rsid w:val="00393250"/>
    <w:rsid w:val="0039404A"/>
    <w:rsid w:val="00394255"/>
    <w:rsid w:val="00395811"/>
    <w:rsid w:val="0039583E"/>
    <w:rsid w:val="00395C8D"/>
    <w:rsid w:val="00395D68"/>
    <w:rsid w:val="0039626A"/>
    <w:rsid w:val="003969C9"/>
    <w:rsid w:val="00397046"/>
    <w:rsid w:val="003972D1"/>
    <w:rsid w:val="003A0066"/>
    <w:rsid w:val="003A0CAA"/>
    <w:rsid w:val="003A25EA"/>
    <w:rsid w:val="003A2B8F"/>
    <w:rsid w:val="003A2CBB"/>
    <w:rsid w:val="003A2F7B"/>
    <w:rsid w:val="003A30E8"/>
    <w:rsid w:val="003A3A7C"/>
    <w:rsid w:val="003A5285"/>
    <w:rsid w:val="003A5787"/>
    <w:rsid w:val="003A5C74"/>
    <w:rsid w:val="003A68D3"/>
    <w:rsid w:val="003A7490"/>
    <w:rsid w:val="003A7EBB"/>
    <w:rsid w:val="003A7EF6"/>
    <w:rsid w:val="003B08BA"/>
    <w:rsid w:val="003B120B"/>
    <w:rsid w:val="003B1569"/>
    <w:rsid w:val="003B1CA2"/>
    <w:rsid w:val="003B1CD3"/>
    <w:rsid w:val="003B2252"/>
    <w:rsid w:val="003B3223"/>
    <w:rsid w:val="003B3372"/>
    <w:rsid w:val="003B3D62"/>
    <w:rsid w:val="003B3E23"/>
    <w:rsid w:val="003B5206"/>
    <w:rsid w:val="003B59E4"/>
    <w:rsid w:val="003B5B9E"/>
    <w:rsid w:val="003B5BA1"/>
    <w:rsid w:val="003B6C25"/>
    <w:rsid w:val="003B7597"/>
    <w:rsid w:val="003B7E93"/>
    <w:rsid w:val="003C05CA"/>
    <w:rsid w:val="003C0D31"/>
    <w:rsid w:val="003C129C"/>
    <w:rsid w:val="003C1300"/>
    <w:rsid w:val="003C17F4"/>
    <w:rsid w:val="003C1827"/>
    <w:rsid w:val="003C2056"/>
    <w:rsid w:val="003C2649"/>
    <w:rsid w:val="003C2715"/>
    <w:rsid w:val="003C4BD3"/>
    <w:rsid w:val="003C4D3D"/>
    <w:rsid w:val="003C4EA7"/>
    <w:rsid w:val="003C5261"/>
    <w:rsid w:val="003C5746"/>
    <w:rsid w:val="003C65BA"/>
    <w:rsid w:val="003C6FBC"/>
    <w:rsid w:val="003D02B1"/>
    <w:rsid w:val="003D0777"/>
    <w:rsid w:val="003D0854"/>
    <w:rsid w:val="003D20D1"/>
    <w:rsid w:val="003D2543"/>
    <w:rsid w:val="003D2776"/>
    <w:rsid w:val="003D335F"/>
    <w:rsid w:val="003D3EC5"/>
    <w:rsid w:val="003D54B7"/>
    <w:rsid w:val="003D5721"/>
    <w:rsid w:val="003D5E51"/>
    <w:rsid w:val="003D5EBD"/>
    <w:rsid w:val="003D6214"/>
    <w:rsid w:val="003D68FC"/>
    <w:rsid w:val="003D6FA4"/>
    <w:rsid w:val="003D707A"/>
    <w:rsid w:val="003E0246"/>
    <w:rsid w:val="003E1B93"/>
    <w:rsid w:val="003E1C51"/>
    <w:rsid w:val="003E23E4"/>
    <w:rsid w:val="003E24A5"/>
    <w:rsid w:val="003E3A9C"/>
    <w:rsid w:val="003E3B22"/>
    <w:rsid w:val="003E4B7C"/>
    <w:rsid w:val="003E4C3A"/>
    <w:rsid w:val="003E5362"/>
    <w:rsid w:val="003E5755"/>
    <w:rsid w:val="003E57ED"/>
    <w:rsid w:val="003E5D9F"/>
    <w:rsid w:val="003E5E50"/>
    <w:rsid w:val="003E6AD1"/>
    <w:rsid w:val="003E7817"/>
    <w:rsid w:val="003E7FBE"/>
    <w:rsid w:val="003F0620"/>
    <w:rsid w:val="003F0705"/>
    <w:rsid w:val="003F0E3C"/>
    <w:rsid w:val="003F177B"/>
    <w:rsid w:val="003F1D77"/>
    <w:rsid w:val="003F1DDF"/>
    <w:rsid w:val="003F274A"/>
    <w:rsid w:val="003F2FBD"/>
    <w:rsid w:val="003F3BC6"/>
    <w:rsid w:val="003F3C23"/>
    <w:rsid w:val="003F3E59"/>
    <w:rsid w:val="003F4C68"/>
    <w:rsid w:val="003F507F"/>
    <w:rsid w:val="003F56E8"/>
    <w:rsid w:val="003F5AC2"/>
    <w:rsid w:val="003F5CE1"/>
    <w:rsid w:val="003F5F0D"/>
    <w:rsid w:val="003F6391"/>
    <w:rsid w:val="003F68EB"/>
    <w:rsid w:val="003F707D"/>
    <w:rsid w:val="003F722F"/>
    <w:rsid w:val="003F75DC"/>
    <w:rsid w:val="004001C0"/>
    <w:rsid w:val="004001FA"/>
    <w:rsid w:val="00400315"/>
    <w:rsid w:val="00400B88"/>
    <w:rsid w:val="004018E1"/>
    <w:rsid w:val="00401D3D"/>
    <w:rsid w:val="00402252"/>
    <w:rsid w:val="0040366E"/>
    <w:rsid w:val="004039A4"/>
    <w:rsid w:val="00404375"/>
    <w:rsid w:val="00405363"/>
    <w:rsid w:val="00406567"/>
    <w:rsid w:val="00406D5D"/>
    <w:rsid w:val="004107DD"/>
    <w:rsid w:val="0041084B"/>
    <w:rsid w:val="00410E21"/>
    <w:rsid w:val="004116C1"/>
    <w:rsid w:val="0041351F"/>
    <w:rsid w:val="00415601"/>
    <w:rsid w:val="00416330"/>
    <w:rsid w:val="00416331"/>
    <w:rsid w:val="00416C0C"/>
    <w:rsid w:val="00417015"/>
    <w:rsid w:val="00417350"/>
    <w:rsid w:val="0041737B"/>
    <w:rsid w:val="00417550"/>
    <w:rsid w:val="00417780"/>
    <w:rsid w:val="00420270"/>
    <w:rsid w:val="00420467"/>
    <w:rsid w:val="004215C5"/>
    <w:rsid w:val="0042161B"/>
    <w:rsid w:val="004219F0"/>
    <w:rsid w:val="00421A1B"/>
    <w:rsid w:val="004230D8"/>
    <w:rsid w:val="0042321B"/>
    <w:rsid w:val="00423374"/>
    <w:rsid w:val="004237A4"/>
    <w:rsid w:val="00423834"/>
    <w:rsid w:val="00423A23"/>
    <w:rsid w:val="00423D7B"/>
    <w:rsid w:val="004244FC"/>
    <w:rsid w:val="004246BF"/>
    <w:rsid w:val="0042551D"/>
    <w:rsid w:val="00425F54"/>
    <w:rsid w:val="004268A3"/>
    <w:rsid w:val="00426ACC"/>
    <w:rsid w:val="0042714E"/>
    <w:rsid w:val="004271FE"/>
    <w:rsid w:val="004275A5"/>
    <w:rsid w:val="004279B2"/>
    <w:rsid w:val="0043072E"/>
    <w:rsid w:val="004309D0"/>
    <w:rsid w:val="00432741"/>
    <w:rsid w:val="004338A7"/>
    <w:rsid w:val="00433C09"/>
    <w:rsid w:val="00433EC0"/>
    <w:rsid w:val="004341F2"/>
    <w:rsid w:val="0043554A"/>
    <w:rsid w:val="0043647F"/>
    <w:rsid w:val="00436C18"/>
    <w:rsid w:val="004373FB"/>
    <w:rsid w:val="0043798A"/>
    <w:rsid w:val="00437E7E"/>
    <w:rsid w:val="0044023B"/>
    <w:rsid w:val="0044088D"/>
    <w:rsid w:val="00440F46"/>
    <w:rsid w:val="004410D8"/>
    <w:rsid w:val="00441D8E"/>
    <w:rsid w:val="00442504"/>
    <w:rsid w:val="00443723"/>
    <w:rsid w:val="00444803"/>
    <w:rsid w:val="00444C68"/>
    <w:rsid w:val="00446FE8"/>
    <w:rsid w:val="00447E3C"/>
    <w:rsid w:val="00450060"/>
    <w:rsid w:val="00450ACD"/>
    <w:rsid w:val="00450FFF"/>
    <w:rsid w:val="004522CD"/>
    <w:rsid w:val="0045271A"/>
    <w:rsid w:val="00452A67"/>
    <w:rsid w:val="004535CC"/>
    <w:rsid w:val="00453AC0"/>
    <w:rsid w:val="00453DE6"/>
    <w:rsid w:val="00453F83"/>
    <w:rsid w:val="00454604"/>
    <w:rsid w:val="00455175"/>
    <w:rsid w:val="00455D6C"/>
    <w:rsid w:val="004560C0"/>
    <w:rsid w:val="004562CB"/>
    <w:rsid w:val="004564EC"/>
    <w:rsid w:val="00456866"/>
    <w:rsid w:val="00456A93"/>
    <w:rsid w:val="00456F41"/>
    <w:rsid w:val="004570B1"/>
    <w:rsid w:val="00457982"/>
    <w:rsid w:val="004603E7"/>
    <w:rsid w:val="00460618"/>
    <w:rsid w:val="00460E3E"/>
    <w:rsid w:val="00460F41"/>
    <w:rsid w:val="00461DFA"/>
    <w:rsid w:val="004628B9"/>
    <w:rsid w:val="00462F7F"/>
    <w:rsid w:val="00464503"/>
    <w:rsid w:val="00464574"/>
    <w:rsid w:val="00464AF0"/>
    <w:rsid w:val="00465622"/>
    <w:rsid w:val="0046589A"/>
    <w:rsid w:val="004658B6"/>
    <w:rsid w:val="00466CEA"/>
    <w:rsid w:val="00467035"/>
    <w:rsid w:val="00467295"/>
    <w:rsid w:val="004673D9"/>
    <w:rsid w:val="00467BA3"/>
    <w:rsid w:val="00467ECA"/>
    <w:rsid w:val="004719ED"/>
    <w:rsid w:val="00471E60"/>
    <w:rsid w:val="004720AB"/>
    <w:rsid w:val="004726E1"/>
    <w:rsid w:val="00473767"/>
    <w:rsid w:val="004747DD"/>
    <w:rsid w:val="0047602F"/>
    <w:rsid w:val="00476355"/>
    <w:rsid w:val="00476DD0"/>
    <w:rsid w:val="00476F04"/>
    <w:rsid w:val="004776CD"/>
    <w:rsid w:val="00477BB1"/>
    <w:rsid w:val="00480793"/>
    <w:rsid w:val="004810B1"/>
    <w:rsid w:val="0048134C"/>
    <w:rsid w:val="00481470"/>
    <w:rsid w:val="004814E3"/>
    <w:rsid w:val="00481AA7"/>
    <w:rsid w:val="0048265A"/>
    <w:rsid w:val="00483078"/>
    <w:rsid w:val="00483508"/>
    <w:rsid w:val="00483BBA"/>
    <w:rsid w:val="00483DD9"/>
    <w:rsid w:val="004842DE"/>
    <w:rsid w:val="004846D6"/>
    <w:rsid w:val="00484EDD"/>
    <w:rsid w:val="004854BD"/>
    <w:rsid w:val="00485CC0"/>
    <w:rsid w:val="00485E66"/>
    <w:rsid w:val="004861D9"/>
    <w:rsid w:val="0048676A"/>
    <w:rsid w:val="004869A3"/>
    <w:rsid w:val="00486E5E"/>
    <w:rsid w:val="004877A3"/>
    <w:rsid w:val="00487974"/>
    <w:rsid w:val="004901DF"/>
    <w:rsid w:val="0049042A"/>
    <w:rsid w:val="00490B02"/>
    <w:rsid w:val="004913F0"/>
    <w:rsid w:val="004916C7"/>
    <w:rsid w:val="004926DE"/>
    <w:rsid w:val="004938E7"/>
    <w:rsid w:val="00493BB4"/>
    <w:rsid w:val="00494F2E"/>
    <w:rsid w:val="0049503B"/>
    <w:rsid w:val="0049558C"/>
    <w:rsid w:val="00496718"/>
    <w:rsid w:val="00496A48"/>
    <w:rsid w:val="0049718E"/>
    <w:rsid w:val="0049744F"/>
    <w:rsid w:val="00497608"/>
    <w:rsid w:val="00497D5B"/>
    <w:rsid w:val="00497E8B"/>
    <w:rsid w:val="004A0277"/>
    <w:rsid w:val="004A0790"/>
    <w:rsid w:val="004A0D0D"/>
    <w:rsid w:val="004A1658"/>
    <w:rsid w:val="004A1FA5"/>
    <w:rsid w:val="004A2165"/>
    <w:rsid w:val="004A234B"/>
    <w:rsid w:val="004A39D8"/>
    <w:rsid w:val="004A4B86"/>
    <w:rsid w:val="004A540C"/>
    <w:rsid w:val="004A7348"/>
    <w:rsid w:val="004A7E2A"/>
    <w:rsid w:val="004B0277"/>
    <w:rsid w:val="004B14C3"/>
    <w:rsid w:val="004B16EC"/>
    <w:rsid w:val="004B18D3"/>
    <w:rsid w:val="004B34F8"/>
    <w:rsid w:val="004B3E44"/>
    <w:rsid w:val="004B4531"/>
    <w:rsid w:val="004B4973"/>
    <w:rsid w:val="004B4DC5"/>
    <w:rsid w:val="004B53CA"/>
    <w:rsid w:val="004B5BD9"/>
    <w:rsid w:val="004B6D14"/>
    <w:rsid w:val="004B7307"/>
    <w:rsid w:val="004B7FF2"/>
    <w:rsid w:val="004C24E3"/>
    <w:rsid w:val="004C2540"/>
    <w:rsid w:val="004C2F44"/>
    <w:rsid w:val="004C3B09"/>
    <w:rsid w:val="004C40C0"/>
    <w:rsid w:val="004C474F"/>
    <w:rsid w:val="004C5284"/>
    <w:rsid w:val="004C5F03"/>
    <w:rsid w:val="004C6E9C"/>
    <w:rsid w:val="004C6FFA"/>
    <w:rsid w:val="004C73E4"/>
    <w:rsid w:val="004C7703"/>
    <w:rsid w:val="004C7B71"/>
    <w:rsid w:val="004D0467"/>
    <w:rsid w:val="004D075F"/>
    <w:rsid w:val="004D084B"/>
    <w:rsid w:val="004D0A0C"/>
    <w:rsid w:val="004D1916"/>
    <w:rsid w:val="004D1EBB"/>
    <w:rsid w:val="004D2542"/>
    <w:rsid w:val="004D2D7C"/>
    <w:rsid w:val="004D3AFA"/>
    <w:rsid w:val="004D5A1C"/>
    <w:rsid w:val="004D63DA"/>
    <w:rsid w:val="004D65AE"/>
    <w:rsid w:val="004D6949"/>
    <w:rsid w:val="004D6A6D"/>
    <w:rsid w:val="004D7804"/>
    <w:rsid w:val="004E01FC"/>
    <w:rsid w:val="004E20F4"/>
    <w:rsid w:val="004E2409"/>
    <w:rsid w:val="004E399D"/>
    <w:rsid w:val="004E3B26"/>
    <w:rsid w:val="004E3CE4"/>
    <w:rsid w:val="004E41B8"/>
    <w:rsid w:val="004E4C08"/>
    <w:rsid w:val="004E6156"/>
    <w:rsid w:val="004E6385"/>
    <w:rsid w:val="004E682C"/>
    <w:rsid w:val="004E6BCF"/>
    <w:rsid w:val="004E731E"/>
    <w:rsid w:val="004E73B0"/>
    <w:rsid w:val="004F082A"/>
    <w:rsid w:val="004F08D1"/>
    <w:rsid w:val="004F120D"/>
    <w:rsid w:val="004F19E7"/>
    <w:rsid w:val="004F1DD3"/>
    <w:rsid w:val="004F23AB"/>
    <w:rsid w:val="004F2D87"/>
    <w:rsid w:val="00500824"/>
    <w:rsid w:val="00500E97"/>
    <w:rsid w:val="00501D86"/>
    <w:rsid w:val="00502668"/>
    <w:rsid w:val="005029DD"/>
    <w:rsid w:val="0050339A"/>
    <w:rsid w:val="00503A93"/>
    <w:rsid w:val="00504E0C"/>
    <w:rsid w:val="00505646"/>
    <w:rsid w:val="00505B3D"/>
    <w:rsid w:val="0050601A"/>
    <w:rsid w:val="0050765D"/>
    <w:rsid w:val="00507E3D"/>
    <w:rsid w:val="00510772"/>
    <w:rsid w:val="00510930"/>
    <w:rsid w:val="00512D6A"/>
    <w:rsid w:val="00512F30"/>
    <w:rsid w:val="00513C90"/>
    <w:rsid w:val="00513F99"/>
    <w:rsid w:val="00514EAD"/>
    <w:rsid w:val="00516A37"/>
    <w:rsid w:val="0052084A"/>
    <w:rsid w:val="00522D9F"/>
    <w:rsid w:val="0052322A"/>
    <w:rsid w:val="00523ACC"/>
    <w:rsid w:val="00524AB8"/>
    <w:rsid w:val="00524ABE"/>
    <w:rsid w:val="00524E3F"/>
    <w:rsid w:val="00525D1C"/>
    <w:rsid w:val="005264F7"/>
    <w:rsid w:val="00526809"/>
    <w:rsid w:val="005268AC"/>
    <w:rsid w:val="005269DA"/>
    <w:rsid w:val="005271A4"/>
    <w:rsid w:val="00530D01"/>
    <w:rsid w:val="00531894"/>
    <w:rsid w:val="00531EAF"/>
    <w:rsid w:val="005326E9"/>
    <w:rsid w:val="00532BE8"/>
    <w:rsid w:val="005330FB"/>
    <w:rsid w:val="005338F1"/>
    <w:rsid w:val="00533B2D"/>
    <w:rsid w:val="00533DBF"/>
    <w:rsid w:val="005344D3"/>
    <w:rsid w:val="005344E9"/>
    <w:rsid w:val="00534CCE"/>
    <w:rsid w:val="00535567"/>
    <w:rsid w:val="0053617D"/>
    <w:rsid w:val="005369A6"/>
    <w:rsid w:val="00536EE2"/>
    <w:rsid w:val="00537DF7"/>
    <w:rsid w:val="0054014A"/>
    <w:rsid w:val="0054068B"/>
    <w:rsid w:val="005409E2"/>
    <w:rsid w:val="00540F22"/>
    <w:rsid w:val="00540FE8"/>
    <w:rsid w:val="00541C24"/>
    <w:rsid w:val="00542048"/>
    <w:rsid w:val="00542DFD"/>
    <w:rsid w:val="0054376C"/>
    <w:rsid w:val="00543D10"/>
    <w:rsid w:val="00543D85"/>
    <w:rsid w:val="005447F4"/>
    <w:rsid w:val="00544AE5"/>
    <w:rsid w:val="00544D54"/>
    <w:rsid w:val="00545229"/>
    <w:rsid w:val="005453CD"/>
    <w:rsid w:val="005455A8"/>
    <w:rsid w:val="00546F52"/>
    <w:rsid w:val="005474F8"/>
    <w:rsid w:val="005475FC"/>
    <w:rsid w:val="00547815"/>
    <w:rsid w:val="005478CB"/>
    <w:rsid w:val="00550156"/>
    <w:rsid w:val="005515E8"/>
    <w:rsid w:val="00552211"/>
    <w:rsid w:val="0055253C"/>
    <w:rsid w:val="00552F20"/>
    <w:rsid w:val="0055303E"/>
    <w:rsid w:val="005531AC"/>
    <w:rsid w:val="00554037"/>
    <w:rsid w:val="00555AE9"/>
    <w:rsid w:val="0055760D"/>
    <w:rsid w:val="00557E35"/>
    <w:rsid w:val="0056093B"/>
    <w:rsid w:val="00561669"/>
    <w:rsid w:val="00562360"/>
    <w:rsid w:val="005660B4"/>
    <w:rsid w:val="005672D6"/>
    <w:rsid w:val="00567984"/>
    <w:rsid w:val="00570B6C"/>
    <w:rsid w:val="00570DBB"/>
    <w:rsid w:val="0057222B"/>
    <w:rsid w:val="0057326B"/>
    <w:rsid w:val="005734A4"/>
    <w:rsid w:val="00576E93"/>
    <w:rsid w:val="00577DD5"/>
    <w:rsid w:val="00581FA4"/>
    <w:rsid w:val="00582014"/>
    <w:rsid w:val="00582906"/>
    <w:rsid w:val="00582E96"/>
    <w:rsid w:val="00583757"/>
    <w:rsid w:val="005838F3"/>
    <w:rsid w:val="00584243"/>
    <w:rsid w:val="0058495E"/>
    <w:rsid w:val="00584F07"/>
    <w:rsid w:val="00585DDF"/>
    <w:rsid w:val="0058635A"/>
    <w:rsid w:val="00586C85"/>
    <w:rsid w:val="00591E18"/>
    <w:rsid w:val="00592021"/>
    <w:rsid w:val="005927CD"/>
    <w:rsid w:val="0059287E"/>
    <w:rsid w:val="005936B0"/>
    <w:rsid w:val="00594516"/>
    <w:rsid w:val="00594519"/>
    <w:rsid w:val="005945BF"/>
    <w:rsid w:val="00594689"/>
    <w:rsid w:val="005965FE"/>
    <w:rsid w:val="00596C21"/>
    <w:rsid w:val="00596CD9"/>
    <w:rsid w:val="005972EE"/>
    <w:rsid w:val="005A0964"/>
    <w:rsid w:val="005A0F0A"/>
    <w:rsid w:val="005A11A7"/>
    <w:rsid w:val="005A2E68"/>
    <w:rsid w:val="005A33A1"/>
    <w:rsid w:val="005A3409"/>
    <w:rsid w:val="005A3804"/>
    <w:rsid w:val="005A3AC6"/>
    <w:rsid w:val="005A3E46"/>
    <w:rsid w:val="005A4A3B"/>
    <w:rsid w:val="005A4D31"/>
    <w:rsid w:val="005A51A5"/>
    <w:rsid w:val="005A6040"/>
    <w:rsid w:val="005A691C"/>
    <w:rsid w:val="005A6E2B"/>
    <w:rsid w:val="005B0309"/>
    <w:rsid w:val="005B048F"/>
    <w:rsid w:val="005B09A8"/>
    <w:rsid w:val="005B1A05"/>
    <w:rsid w:val="005B1DB7"/>
    <w:rsid w:val="005B20E5"/>
    <w:rsid w:val="005B2308"/>
    <w:rsid w:val="005B2449"/>
    <w:rsid w:val="005B2854"/>
    <w:rsid w:val="005B2906"/>
    <w:rsid w:val="005B2B2A"/>
    <w:rsid w:val="005B2CFB"/>
    <w:rsid w:val="005B354A"/>
    <w:rsid w:val="005B3CF4"/>
    <w:rsid w:val="005B463B"/>
    <w:rsid w:val="005B4FD4"/>
    <w:rsid w:val="005B532F"/>
    <w:rsid w:val="005B5C99"/>
    <w:rsid w:val="005B6694"/>
    <w:rsid w:val="005B6DCD"/>
    <w:rsid w:val="005B7760"/>
    <w:rsid w:val="005B7D21"/>
    <w:rsid w:val="005B7E50"/>
    <w:rsid w:val="005C1C40"/>
    <w:rsid w:val="005C2149"/>
    <w:rsid w:val="005C217E"/>
    <w:rsid w:val="005C3103"/>
    <w:rsid w:val="005C4112"/>
    <w:rsid w:val="005C4981"/>
    <w:rsid w:val="005C55C1"/>
    <w:rsid w:val="005C57AE"/>
    <w:rsid w:val="005C58DD"/>
    <w:rsid w:val="005C6831"/>
    <w:rsid w:val="005C6F66"/>
    <w:rsid w:val="005C71F7"/>
    <w:rsid w:val="005C732F"/>
    <w:rsid w:val="005C76BC"/>
    <w:rsid w:val="005C7754"/>
    <w:rsid w:val="005C788C"/>
    <w:rsid w:val="005D0336"/>
    <w:rsid w:val="005D129C"/>
    <w:rsid w:val="005D12EA"/>
    <w:rsid w:val="005D1750"/>
    <w:rsid w:val="005D204A"/>
    <w:rsid w:val="005D2B2A"/>
    <w:rsid w:val="005D3250"/>
    <w:rsid w:val="005D38DB"/>
    <w:rsid w:val="005D4101"/>
    <w:rsid w:val="005D4E6F"/>
    <w:rsid w:val="005D52AC"/>
    <w:rsid w:val="005D5464"/>
    <w:rsid w:val="005D58FE"/>
    <w:rsid w:val="005D65D5"/>
    <w:rsid w:val="005D67D2"/>
    <w:rsid w:val="005D70F3"/>
    <w:rsid w:val="005D7411"/>
    <w:rsid w:val="005D74ED"/>
    <w:rsid w:val="005D7584"/>
    <w:rsid w:val="005D76D5"/>
    <w:rsid w:val="005D79B4"/>
    <w:rsid w:val="005D7FFC"/>
    <w:rsid w:val="005E14AD"/>
    <w:rsid w:val="005E1FD3"/>
    <w:rsid w:val="005E30CB"/>
    <w:rsid w:val="005E3111"/>
    <w:rsid w:val="005E4E01"/>
    <w:rsid w:val="005E625D"/>
    <w:rsid w:val="005F0E68"/>
    <w:rsid w:val="005F145C"/>
    <w:rsid w:val="005F1E05"/>
    <w:rsid w:val="005F2C25"/>
    <w:rsid w:val="005F3698"/>
    <w:rsid w:val="005F4529"/>
    <w:rsid w:val="005F74AA"/>
    <w:rsid w:val="005F761D"/>
    <w:rsid w:val="005F7E33"/>
    <w:rsid w:val="0060087D"/>
    <w:rsid w:val="00600D8E"/>
    <w:rsid w:val="006015D2"/>
    <w:rsid w:val="00601B11"/>
    <w:rsid w:val="00601CEE"/>
    <w:rsid w:val="0060291F"/>
    <w:rsid w:val="00602AFF"/>
    <w:rsid w:val="00602FAB"/>
    <w:rsid w:val="006033FB"/>
    <w:rsid w:val="00603ACF"/>
    <w:rsid w:val="00604066"/>
    <w:rsid w:val="006046EB"/>
    <w:rsid w:val="00604E32"/>
    <w:rsid w:val="0060506F"/>
    <w:rsid w:val="006058A7"/>
    <w:rsid w:val="00607B58"/>
    <w:rsid w:val="006108A1"/>
    <w:rsid w:val="00611170"/>
    <w:rsid w:val="00612464"/>
    <w:rsid w:val="006124A3"/>
    <w:rsid w:val="006127D0"/>
    <w:rsid w:val="00613088"/>
    <w:rsid w:val="00613595"/>
    <w:rsid w:val="006138C9"/>
    <w:rsid w:val="00613DE1"/>
    <w:rsid w:val="00613FF2"/>
    <w:rsid w:val="006140AC"/>
    <w:rsid w:val="0061432F"/>
    <w:rsid w:val="006147CF"/>
    <w:rsid w:val="00614C3A"/>
    <w:rsid w:val="006157E3"/>
    <w:rsid w:val="00615EAA"/>
    <w:rsid w:val="00616B63"/>
    <w:rsid w:val="00617166"/>
    <w:rsid w:val="00617C4C"/>
    <w:rsid w:val="00620413"/>
    <w:rsid w:val="00620B05"/>
    <w:rsid w:val="00620B41"/>
    <w:rsid w:val="00621E25"/>
    <w:rsid w:val="00622A7B"/>
    <w:rsid w:val="00622D60"/>
    <w:rsid w:val="00622DC2"/>
    <w:rsid w:val="00623498"/>
    <w:rsid w:val="0062409B"/>
    <w:rsid w:val="00624394"/>
    <w:rsid w:val="00624678"/>
    <w:rsid w:val="00624C34"/>
    <w:rsid w:val="00625E30"/>
    <w:rsid w:val="00630011"/>
    <w:rsid w:val="00630151"/>
    <w:rsid w:val="006302F3"/>
    <w:rsid w:val="00630B2E"/>
    <w:rsid w:val="00631EFE"/>
    <w:rsid w:val="00632727"/>
    <w:rsid w:val="006335BE"/>
    <w:rsid w:val="006340FA"/>
    <w:rsid w:val="006346CD"/>
    <w:rsid w:val="006355E1"/>
    <w:rsid w:val="0063580F"/>
    <w:rsid w:val="00635B42"/>
    <w:rsid w:val="006363CA"/>
    <w:rsid w:val="00636EA8"/>
    <w:rsid w:val="00637210"/>
    <w:rsid w:val="00637223"/>
    <w:rsid w:val="0063740B"/>
    <w:rsid w:val="00637749"/>
    <w:rsid w:val="006377F9"/>
    <w:rsid w:val="00637C65"/>
    <w:rsid w:val="00640026"/>
    <w:rsid w:val="00640050"/>
    <w:rsid w:val="00640A51"/>
    <w:rsid w:val="00641440"/>
    <w:rsid w:val="00641514"/>
    <w:rsid w:val="006419E2"/>
    <w:rsid w:val="006424D5"/>
    <w:rsid w:val="00643603"/>
    <w:rsid w:val="00643D97"/>
    <w:rsid w:val="006440DB"/>
    <w:rsid w:val="0064410A"/>
    <w:rsid w:val="006446F1"/>
    <w:rsid w:val="00644C63"/>
    <w:rsid w:val="006451EB"/>
    <w:rsid w:val="00645488"/>
    <w:rsid w:val="0064580A"/>
    <w:rsid w:val="006463C3"/>
    <w:rsid w:val="00650A35"/>
    <w:rsid w:val="00652286"/>
    <w:rsid w:val="00652D2D"/>
    <w:rsid w:val="00652DD0"/>
    <w:rsid w:val="006535EA"/>
    <w:rsid w:val="006538C6"/>
    <w:rsid w:val="00653F3D"/>
    <w:rsid w:val="00654B81"/>
    <w:rsid w:val="006554BE"/>
    <w:rsid w:val="00655532"/>
    <w:rsid w:val="00655952"/>
    <w:rsid w:val="00657AB9"/>
    <w:rsid w:val="00660726"/>
    <w:rsid w:val="0066102B"/>
    <w:rsid w:val="00661C2F"/>
    <w:rsid w:val="006621F3"/>
    <w:rsid w:val="00662D3D"/>
    <w:rsid w:val="00663467"/>
    <w:rsid w:val="00663D54"/>
    <w:rsid w:val="006650DC"/>
    <w:rsid w:val="006655A2"/>
    <w:rsid w:val="0066572F"/>
    <w:rsid w:val="00665ED6"/>
    <w:rsid w:val="00666B60"/>
    <w:rsid w:val="00667D94"/>
    <w:rsid w:val="00667DE5"/>
    <w:rsid w:val="006727A4"/>
    <w:rsid w:val="00672DFF"/>
    <w:rsid w:val="006736B2"/>
    <w:rsid w:val="00674FDD"/>
    <w:rsid w:val="006753D7"/>
    <w:rsid w:val="0067590C"/>
    <w:rsid w:val="00676D4D"/>
    <w:rsid w:val="00676F61"/>
    <w:rsid w:val="00677131"/>
    <w:rsid w:val="00677481"/>
    <w:rsid w:val="00677DAB"/>
    <w:rsid w:val="006805A3"/>
    <w:rsid w:val="00680705"/>
    <w:rsid w:val="00680B70"/>
    <w:rsid w:val="00681260"/>
    <w:rsid w:val="00681AC5"/>
    <w:rsid w:val="00682A33"/>
    <w:rsid w:val="00682D84"/>
    <w:rsid w:val="00682DA4"/>
    <w:rsid w:val="00682F78"/>
    <w:rsid w:val="00684A80"/>
    <w:rsid w:val="00685425"/>
    <w:rsid w:val="00685702"/>
    <w:rsid w:val="00685BE2"/>
    <w:rsid w:val="00685D75"/>
    <w:rsid w:val="00686434"/>
    <w:rsid w:val="00686AEF"/>
    <w:rsid w:val="0068785F"/>
    <w:rsid w:val="0069017C"/>
    <w:rsid w:val="0069018D"/>
    <w:rsid w:val="0069095B"/>
    <w:rsid w:val="00691782"/>
    <w:rsid w:val="00693B12"/>
    <w:rsid w:val="006947A4"/>
    <w:rsid w:val="00694EE1"/>
    <w:rsid w:val="0069513C"/>
    <w:rsid w:val="00695DF6"/>
    <w:rsid w:val="006A0093"/>
    <w:rsid w:val="006A08B3"/>
    <w:rsid w:val="006A08EA"/>
    <w:rsid w:val="006A09BD"/>
    <w:rsid w:val="006A0B76"/>
    <w:rsid w:val="006A15C9"/>
    <w:rsid w:val="006A1CBC"/>
    <w:rsid w:val="006A21DD"/>
    <w:rsid w:val="006A23E7"/>
    <w:rsid w:val="006A32A3"/>
    <w:rsid w:val="006A37EF"/>
    <w:rsid w:val="006A44CD"/>
    <w:rsid w:val="006A457C"/>
    <w:rsid w:val="006A4589"/>
    <w:rsid w:val="006A4C8A"/>
    <w:rsid w:val="006A5440"/>
    <w:rsid w:val="006A5C75"/>
    <w:rsid w:val="006A6199"/>
    <w:rsid w:val="006A6FD4"/>
    <w:rsid w:val="006B0673"/>
    <w:rsid w:val="006B0ABF"/>
    <w:rsid w:val="006B0F77"/>
    <w:rsid w:val="006B2D59"/>
    <w:rsid w:val="006B4409"/>
    <w:rsid w:val="006B481B"/>
    <w:rsid w:val="006B5578"/>
    <w:rsid w:val="006B5BEE"/>
    <w:rsid w:val="006B615E"/>
    <w:rsid w:val="006B6ABB"/>
    <w:rsid w:val="006C071A"/>
    <w:rsid w:val="006C19C5"/>
    <w:rsid w:val="006C1A65"/>
    <w:rsid w:val="006C234A"/>
    <w:rsid w:val="006C3F8D"/>
    <w:rsid w:val="006C4149"/>
    <w:rsid w:val="006C47BB"/>
    <w:rsid w:val="006C5034"/>
    <w:rsid w:val="006C756F"/>
    <w:rsid w:val="006D0A61"/>
    <w:rsid w:val="006D0B21"/>
    <w:rsid w:val="006D117B"/>
    <w:rsid w:val="006D1493"/>
    <w:rsid w:val="006D166A"/>
    <w:rsid w:val="006D22D4"/>
    <w:rsid w:val="006D32E9"/>
    <w:rsid w:val="006D359D"/>
    <w:rsid w:val="006D391E"/>
    <w:rsid w:val="006D492B"/>
    <w:rsid w:val="006D4CCC"/>
    <w:rsid w:val="006D58F0"/>
    <w:rsid w:val="006D679E"/>
    <w:rsid w:val="006E019B"/>
    <w:rsid w:val="006E0B97"/>
    <w:rsid w:val="006E0C39"/>
    <w:rsid w:val="006E13B7"/>
    <w:rsid w:val="006E152B"/>
    <w:rsid w:val="006E26B6"/>
    <w:rsid w:val="006E2704"/>
    <w:rsid w:val="006E29AA"/>
    <w:rsid w:val="006E2AFB"/>
    <w:rsid w:val="006E2EC1"/>
    <w:rsid w:val="006E4072"/>
    <w:rsid w:val="006E4DF5"/>
    <w:rsid w:val="006E5054"/>
    <w:rsid w:val="006E5627"/>
    <w:rsid w:val="006E56E2"/>
    <w:rsid w:val="006E666D"/>
    <w:rsid w:val="006F050A"/>
    <w:rsid w:val="006F29D9"/>
    <w:rsid w:val="006F33F1"/>
    <w:rsid w:val="006F40AF"/>
    <w:rsid w:val="006F4416"/>
    <w:rsid w:val="006F4F76"/>
    <w:rsid w:val="006F511E"/>
    <w:rsid w:val="006F515C"/>
    <w:rsid w:val="006F571D"/>
    <w:rsid w:val="006F60A7"/>
    <w:rsid w:val="006F634F"/>
    <w:rsid w:val="006F7074"/>
    <w:rsid w:val="006F7AA3"/>
    <w:rsid w:val="006F7E23"/>
    <w:rsid w:val="007018AD"/>
    <w:rsid w:val="007021DE"/>
    <w:rsid w:val="00702C44"/>
    <w:rsid w:val="007038B4"/>
    <w:rsid w:val="00704404"/>
    <w:rsid w:val="0070495F"/>
    <w:rsid w:val="00704A8C"/>
    <w:rsid w:val="00704E62"/>
    <w:rsid w:val="0070512F"/>
    <w:rsid w:val="00707B15"/>
    <w:rsid w:val="00707C50"/>
    <w:rsid w:val="00707E7C"/>
    <w:rsid w:val="007105E5"/>
    <w:rsid w:val="007108F9"/>
    <w:rsid w:val="00711AA1"/>
    <w:rsid w:val="00711E97"/>
    <w:rsid w:val="00712BB9"/>
    <w:rsid w:val="00713640"/>
    <w:rsid w:val="00713777"/>
    <w:rsid w:val="0071453D"/>
    <w:rsid w:val="00714F51"/>
    <w:rsid w:val="0071600A"/>
    <w:rsid w:val="00716421"/>
    <w:rsid w:val="00722F9C"/>
    <w:rsid w:val="0072345B"/>
    <w:rsid w:val="00725193"/>
    <w:rsid w:val="0072538A"/>
    <w:rsid w:val="00725514"/>
    <w:rsid w:val="00725CD4"/>
    <w:rsid w:val="0072760E"/>
    <w:rsid w:val="00730270"/>
    <w:rsid w:val="0073077C"/>
    <w:rsid w:val="00731AA3"/>
    <w:rsid w:val="0073218C"/>
    <w:rsid w:val="0073244C"/>
    <w:rsid w:val="00732890"/>
    <w:rsid w:val="00732C14"/>
    <w:rsid w:val="00732EFD"/>
    <w:rsid w:val="0073322B"/>
    <w:rsid w:val="00734364"/>
    <w:rsid w:val="00734D94"/>
    <w:rsid w:val="00735435"/>
    <w:rsid w:val="007363CC"/>
    <w:rsid w:val="00736EBA"/>
    <w:rsid w:val="007377C5"/>
    <w:rsid w:val="007401A5"/>
    <w:rsid w:val="007409AA"/>
    <w:rsid w:val="00740A35"/>
    <w:rsid w:val="00740C4F"/>
    <w:rsid w:val="0074241C"/>
    <w:rsid w:val="00742AF4"/>
    <w:rsid w:val="0074381A"/>
    <w:rsid w:val="00743948"/>
    <w:rsid w:val="00743950"/>
    <w:rsid w:val="00743B4E"/>
    <w:rsid w:val="00743D90"/>
    <w:rsid w:val="00743EDF"/>
    <w:rsid w:val="00744630"/>
    <w:rsid w:val="00744FA5"/>
    <w:rsid w:val="007454A0"/>
    <w:rsid w:val="00745582"/>
    <w:rsid w:val="0074595D"/>
    <w:rsid w:val="007464F4"/>
    <w:rsid w:val="0074699F"/>
    <w:rsid w:val="00747C5D"/>
    <w:rsid w:val="007502C1"/>
    <w:rsid w:val="00750A47"/>
    <w:rsid w:val="0075166B"/>
    <w:rsid w:val="00751734"/>
    <w:rsid w:val="007519F5"/>
    <w:rsid w:val="00752709"/>
    <w:rsid w:val="0075469F"/>
    <w:rsid w:val="00754BE8"/>
    <w:rsid w:val="007553DE"/>
    <w:rsid w:val="00755B8B"/>
    <w:rsid w:val="00755E7F"/>
    <w:rsid w:val="00757065"/>
    <w:rsid w:val="00757423"/>
    <w:rsid w:val="00757C02"/>
    <w:rsid w:val="00760D70"/>
    <w:rsid w:val="00761729"/>
    <w:rsid w:val="00761BE3"/>
    <w:rsid w:val="00761D0C"/>
    <w:rsid w:val="00762711"/>
    <w:rsid w:val="00762B16"/>
    <w:rsid w:val="00762EBE"/>
    <w:rsid w:val="00763164"/>
    <w:rsid w:val="0076319F"/>
    <w:rsid w:val="00763638"/>
    <w:rsid w:val="00763774"/>
    <w:rsid w:val="007641CF"/>
    <w:rsid w:val="0076422E"/>
    <w:rsid w:val="00765132"/>
    <w:rsid w:val="00765B8F"/>
    <w:rsid w:val="007678D9"/>
    <w:rsid w:val="00767D4E"/>
    <w:rsid w:val="00767E19"/>
    <w:rsid w:val="00767F13"/>
    <w:rsid w:val="00767FE3"/>
    <w:rsid w:val="00770D8F"/>
    <w:rsid w:val="00771B93"/>
    <w:rsid w:val="007721E9"/>
    <w:rsid w:val="00772A67"/>
    <w:rsid w:val="00773744"/>
    <w:rsid w:val="00773D3E"/>
    <w:rsid w:val="00774FD7"/>
    <w:rsid w:val="00774FF0"/>
    <w:rsid w:val="00775272"/>
    <w:rsid w:val="0077547B"/>
    <w:rsid w:val="00775572"/>
    <w:rsid w:val="00775C85"/>
    <w:rsid w:val="0077616A"/>
    <w:rsid w:val="00776DAA"/>
    <w:rsid w:val="00777103"/>
    <w:rsid w:val="0077721F"/>
    <w:rsid w:val="00777444"/>
    <w:rsid w:val="00777A1F"/>
    <w:rsid w:val="00777E9F"/>
    <w:rsid w:val="00780F83"/>
    <w:rsid w:val="007811CE"/>
    <w:rsid w:val="007812E0"/>
    <w:rsid w:val="00781AEC"/>
    <w:rsid w:val="00781D8A"/>
    <w:rsid w:val="00781F31"/>
    <w:rsid w:val="00785995"/>
    <w:rsid w:val="00785A90"/>
    <w:rsid w:val="0078700E"/>
    <w:rsid w:val="007871E6"/>
    <w:rsid w:val="00787319"/>
    <w:rsid w:val="007873E1"/>
    <w:rsid w:val="007875C2"/>
    <w:rsid w:val="0079005D"/>
    <w:rsid w:val="0079083A"/>
    <w:rsid w:val="00790B1B"/>
    <w:rsid w:val="00791BFB"/>
    <w:rsid w:val="007925AB"/>
    <w:rsid w:val="00793AB2"/>
    <w:rsid w:val="00795498"/>
    <w:rsid w:val="007956F4"/>
    <w:rsid w:val="00796098"/>
    <w:rsid w:val="007A084E"/>
    <w:rsid w:val="007A0B06"/>
    <w:rsid w:val="007A13B4"/>
    <w:rsid w:val="007A1498"/>
    <w:rsid w:val="007A164B"/>
    <w:rsid w:val="007A17F2"/>
    <w:rsid w:val="007A2700"/>
    <w:rsid w:val="007A3863"/>
    <w:rsid w:val="007A3B10"/>
    <w:rsid w:val="007A3B4C"/>
    <w:rsid w:val="007A3F98"/>
    <w:rsid w:val="007A4349"/>
    <w:rsid w:val="007A4483"/>
    <w:rsid w:val="007A5F8A"/>
    <w:rsid w:val="007A6DF1"/>
    <w:rsid w:val="007A7635"/>
    <w:rsid w:val="007B059A"/>
    <w:rsid w:val="007B1F33"/>
    <w:rsid w:val="007B2573"/>
    <w:rsid w:val="007B34BF"/>
    <w:rsid w:val="007B3654"/>
    <w:rsid w:val="007B3860"/>
    <w:rsid w:val="007B4E1B"/>
    <w:rsid w:val="007B4E64"/>
    <w:rsid w:val="007B6395"/>
    <w:rsid w:val="007B707F"/>
    <w:rsid w:val="007B7143"/>
    <w:rsid w:val="007B7387"/>
    <w:rsid w:val="007C01C4"/>
    <w:rsid w:val="007C107B"/>
    <w:rsid w:val="007C1859"/>
    <w:rsid w:val="007C267E"/>
    <w:rsid w:val="007C29DA"/>
    <w:rsid w:val="007C30F4"/>
    <w:rsid w:val="007C337A"/>
    <w:rsid w:val="007C4118"/>
    <w:rsid w:val="007C47E5"/>
    <w:rsid w:val="007C4A06"/>
    <w:rsid w:val="007C5F12"/>
    <w:rsid w:val="007C618F"/>
    <w:rsid w:val="007C6977"/>
    <w:rsid w:val="007C6EC4"/>
    <w:rsid w:val="007C7363"/>
    <w:rsid w:val="007C74B9"/>
    <w:rsid w:val="007C770D"/>
    <w:rsid w:val="007D0862"/>
    <w:rsid w:val="007D0C7B"/>
    <w:rsid w:val="007D14F2"/>
    <w:rsid w:val="007D2491"/>
    <w:rsid w:val="007D2883"/>
    <w:rsid w:val="007D2BB0"/>
    <w:rsid w:val="007D2FB2"/>
    <w:rsid w:val="007D405F"/>
    <w:rsid w:val="007D411E"/>
    <w:rsid w:val="007D4AB1"/>
    <w:rsid w:val="007D5EBD"/>
    <w:rsid w:val="007D6305"/>
    <w:rsid w:val="007D6782"/>
    <w:rsid w:val="007D6ED4"/>
    <w:rsid w:val="007D7537"/>
    <w:rsid w:val="007D79B4"/>
    <w:rsid w:val="007E0873"/>
    <w:rsid w:val="007E0D8A"/>
    <w:rsid w:val="007E1CCA"/>
    <w:rsid w:val="007E1D59"/>
    <w:rsid w:val="007E3196"/>
    <w:rsid w:val="007E3407"/>
    <w:rsid w:val="007E396B"/>
    <w:rsid w:val="007E541D"/>
    <w:rsid w:val="007E569A"/>
    <w:rsid w:val="007E5D31"/>
    <w:rsid w:val="007F0ACA"/>
    <w:rsid w:val="007F128E"/>
    <w:rsid w:val="007F2449"/>
    <w:rsid w:val="007F256B"/>
    <w:rsid w:val="007F2C56"/>
    <w:rsid w:val="007F2E3C"/>
    <w:rsid w:val="007F3523"/>
    <w:rsid w:val="007F4D47"/>
    <w:rsid w:val="007F5977"/>
    <w:rsid w:val="007F5C5D"/>
    <w:rsid w:val="007F5E0F"/>
    <w:rsid w:val="007F65B1"/>
    <w:rsid w:val="007F673F"/>
    <w:rsid w:val="007F734E"/>
    <w:rsid w:val="007F7476"/>
    <w:rsid w:val="00800470"/>
    <w:rsid w:val="00800AF0"/>
    <w:rsid w:val="00800FA0"/>
    <w:rsid w:val="00801097"/>
    <w:rsid w:val="0080160C"/>
    <w:rsid w:val="00802B39"/>
    <w:rsid w:val="00802FF9"/>
    <w:rsid w:val="00803349"/>
    <w:rsid w:val="00804013"/>
    <w:rsid w:val="008045F6"/>
    <w:rsid w:val="00804E62"/>
    <w:rsid w:val="0080575A"/>
    <w:rsid w:val="00805BEE"/>
    <w:rsid w:val="00806100"/>
    <w:rsid w:val="0080755F"/>
    <w:rsid w:val="00810070"/>
    <w:rsid w:val="00811332"/>
    <w:rsid w:val="0081138C"/>
    <w:rsid w:val="008116A3"/>
    <w:rsid w:val="00811875"/>
    <w:rsid w:val="00811F50"/>
    <w:rsid w:val="0081291A"/>
    <w:rsid w:val="00812A7E"/>
    <w:rsid w:val="00813732"/>
    <w:rsid w:val="00814530"/>
    <w:rsid w:val="008156C3"/>
    <w:rsid w:val="0081596E"/>
    <w:rsid w:val="00816359"/>
    <w:rsid w:val="008163A2"/>
    <w:rsid w:val="0081739D"/>
    <w:rsid w:val="0081785B"/>
    <w:rsid w:val="008207F9"/>
    <w:rsid w:val="00821A10"/>
    <w:rsid w:val="00821DE2"/>
    <w:rsid w:val="00821EAB"/>
    <w:rsid w:val="00821F3C"/>
    <w:rsid w:val="008221F2"/>
    <w:rsid w:val="0082223B"/>
    <w:rsid w:val="00822986"/>
    <w:rsid w:val="00822A7B"/>
    <w:rsid w:val="00822E8D"/>
    <w:rsid w:val="00824049"/>
    <w:rsid w:val="00824D02"/>
    <w:rsid w:val="00824FE7"/>
    <w:rsid w:val="0082522E"/>
    <w:rsid w:val="00826498"/>
    <w:rsid w:val="008267FB"/>
    <w:rsid w:val="00827653"/>
    <w:rsid w:val="00830B6C"/>
    <w:rsid w:val="008314D7"/>
    <w:rsid w:val="0083209F"/>
    <w:rsid w:val="008320A9"/>
    <w:rsid w:val="008328EE"/>
    <w:rsid w:val="00832DBD"/>
    <w:rsid w:val="00833E3E"/>
    <w:rsid w:val="00834F7D"/>
    <w:rsid w:val="0083565C"/>
    <w:rsid w:val="00835E8F"/>
    <w:rsid w:val="00835ECE"/>
    <w:rsid w:val="0083745E"/>
    <w:rsid w:val="00837EE2"/>
    <w:rsid w:val="008403B6"/>
    <w:rsid w:val="008408C0"/>
    <w:rsid w:val="008409BC"/>
    <w:rsid w:val="0084114B"/>
    <w:rsid w:val="00842008"/>
    <w:rsid w:val="00842257"/>
    <w:rsid w:val="0084253E"/>
    <w:rsid w:val="00842B80"/>
    <w:rsid w:val="00844159"/>
    <w:rsid w:val="00844739"/>
    <w:rsid w:val="00845695"/>
    <w:rsid w:val="0084605E"/>
    <w:rsid w:val="00846C5D"/>
    <w:rsid w:val="00847610"/>
    <w:rsid w:val="0085101C"/>
    <w:rsid w:val="00851267"/>
    <w:rsid w:val="0085158D"/>
    <w:rsid w:val="00851C8A"/>
    <w:rsid w:val="00851F1F"/>
    <w:rsid w:val="00852EFD"/>
    <w:rsid w:val="0085342D"/>
    <w:rsid w:val="00853521"/>
    <w:rsid w:val="00853ADF"/>
    <w:rsid w:val="008540CB"/>
    <w:rsid w:val="008543AC"/>
    <w:rsid w:val="00854B8A"/>
    <w:rsid w:val="00856F18"/>
    <w:rsid w:val="00857C53"/>
    <w:rsid w:val="00860095"/>
    <w:rsid w:val="008606B5"/>
    <w:rsid w:val="00861B99"/>
    <w:rsid w:val="008628DE"/>
    <w:rsid w:val="00862F35"/>
    <w:rsid w:val="008634C7"/>
    <w:rsid w:val="008640AA"/>
    <w:rsid w:val="00864174"/>
    <w:rsid w:val="00865485"/>
    <w:rsid w:val="00865A44"/>
    <w:rsid w:val="00866376"/>
    <w:rsid w:val="00866AA2"/>
    <w:rsid w:val="00866D76"/>
    <w:rsid w:val="00867F69"/>
    <w:rsid w:val="008709C7"/>
    <w:rsid w:val="008714C9"/>
    <w:rsid w:val="008717AD"/>
    <w:rsid w:val="008730FA"/>
    <w:rsid w:val="008757E8"/>
    <w:rsid w:val="00875F2B"/>
    <w:rsid w:val="00876BB1"/>
    <w:rsid w:val="00881095"/>
    <w:rsid w:val="00881F64"/>
    <w:rsid w:val="00882BFD"/>
    <w:rsid w:val="008833A3"/>
    <w:rsid w:val="00883A2D"/>
    <w:rsid w:val="00883E8A"/>
    <w:rsid w:val="00885611"/>
    <w:rsid w:val="008859E9"/>
    <w:rsid w:val="00886A78"/>
    <w:rsid w:val="008905C6"/>
    <w:rsid w:val="008915F7"/>
    <w:rsid w:val="00891975"/>
    <w:rsid w:val="00891D13"/>
    <w:rsid w:val="00891D31"/>
    <w:rsid w:val="00892878"/>
    <w:rsid w:val="00892DC3"/>
    <w:rsid w:val="00893156"/>
    <w:rsid w:val="00894ADD"/>
    <w:rsid w:val="00894B38"/>
    <w:rsid w:val="00895B75"/>
    <w:rsid w:val="008975A0"/>
    <w:rsid w:val="008975C2"/>
    <w:rsid w:val="0089771C"/>
    <w:rsid w:val="008A0385"/>
    <w:rsid w:val="008A157E"/>
    <w:rsid w:val="008A1A1A"/>
    <w:rsid w:val="008A1D4E"/>
    <w:rsid w:val="008A4542"/>
    <w:rsid w:val="008A4622"/>
    <w:rsid w:val="008A4F8E"/>
    <w:rsid w:val="008A538B"/>
    <w:rsid w:val="008A56C9"/>
    <w:rsid w:val="008A5904"/>
    <w:rsid w:val="008A59C0"/>
    <w:rsid w:val="008A59C9"/>
    <w:rsid w:val="008A59EE"/>
    <w:rsid w:val="008A5F97"/>
    <w:rsid w:val="008A63A4"/>
    <w:rsid w:val="008A6F75"/>
    <w:rsid w:val="008A7E17"/>
    <w:rsid w:val="008B06DB"/>
    <w:rsid w:val="008B0E86"/>
    <w:rsid w:val="008B1A17"/>
    <w:rsid w:val="008B2305"/>
    <w:rsid w:val="008B247F"/>
    <w:rsid w:val="008B3B67"/>
    <w:rsid w:val="008B3C73"/>
    <w:rsid w:val="008B42AE"/>
    <w:rsid w:val="008B439A"/>
    <w:rsid w:val="008B5D24"/>
    <w:rsid w:val="008B649C"/>
    <w:rsid w:val="008B683E"/>
    <w:rsid w:val="008B6D83"/>
    <w:rsid w:val="008B6F9A"/>
    <w:rsid w:val="008B7EE3"/>
    <w:rsid w:val="008C0033"/>
    <w:rsid w:val="008C036E"/>
    <w:rsid w:val="008C0E9C"/>
    <w:rsid w:val="008C23E9"/>
    <w:rsid w:val="008C284C"/>
    <w:rsid w:val="008C2DAC"/>
    <w:rsid w:val="008C38B5"/>
    <w:rsid w:val="008C3F50"/>
    <w:rsid w:val="008C4850"/>
    <w:rsid w:val="008C5F39"/>
    <w:rsid w:val="008C604B"/>
    <w:rsid w:val="008C6088"/>
    <w:rsid w:val="008C6180"/>
    <w:rsid w:val="008C73E6"/>
    <w:rsid w:val="008C7867"/>
    <w:rsid w:val="008C7BA0"/>
    <w:rsid w:val="008C7E73"/>
    <w:rsid w:val="008D0558"/>
    <w:rsid w:val="008D1388"/>
    <w:rsid w:val="008D26D4"/>
    <w:rsid w:val="008D35AA"/>
    <w:rsid w:val="008D4528"/>
    <w:rsid w:val="008D4531"/>
    <w:rsid w:val="008D4905"/>
    <w:rsid w:val="008D4ECC"/>
    <w:rsid w:val="008D4FBE"/>
    <w:rsid w:val="008D548C"/>
    <w:rsid w:val="008D622C"/>
    <w:rsid w:val="008D7A3C"/>
    <w:rsid w:val="008E3241"/>
    <w:rsid w:val="008E3855"/>
    <w:rsid w:val="008E3E4A"/>
    <w:rsid w:val="008E3EE8"/>
    <w:rsid w:val="008E655A"/>
    <w:rsid w:val="008E700C"/>
    <w:rsid w:val="008E749E"/>
    <w:rsid w:val="008E76CE"/>
    <w:rsid w:val="008E7A88"/>
    <w:rsid w:val="008F139B"/>
    <w:rsid w:val="008F3B1D"/>
    <w:rsid w:val="008F4B31"/>
    <w:rsid w:val="008F4CDD"/>
    <w:rsid w:val="008F5A09"/>
    <w:rsid w:val="008F5BDD"/>
    <w:rsid w:val="008F5C95"/>
    <w:rsid w:val="008F5DC6"/>
    <w:rsid w:val="008F6F06"/>
    <w:rsid w:val="008F7C7F"/>
    <w:rsid w:val="0090019D"/>
    <w:rsid w:val="00900845"/>
    <w:rsid w:val="00900D13"/>
    <w:rsid w:val="00901705"/>
    <w:rsid w:val="009036D3"/>
    <w:rsid w:val="009037AD"/>
    <w:rsid w:val="00904181"/>
    <w:rsid w:val="009049C4"/>
    <w:rsid w:val="00904C55"/>
    <w:rsid w:val="00905014"/>
    <w:rsid w:val="0090666E"/>
    <w:rsid w:val="0090763C"/>
    <w:rsid w:val="00907643"/>
    <w:rsid w:val="00907CEC"/>
    <w:rsid w:val="0091000D"/>
    <w:rsid w:val="00910068"/>
    <w:rsid w:val="009105A7"/>
    <w:rsid w:val="00911ECA"/>
    <w:rsid w:val="00912A26"/>
    <w:rsid w:val="00912EAF"/>
    <w:rsid w:val="0091315D"/>
    <w:rsid w:val="009135BD"/>
    <w:rsid w:val="00913758"/>
    <w:rsid w:val="00913828"/>
    <w:rsid w:val="009146EE"/>
    <w:rsid w:val="0091483D"/>
    <w:rsid w:val="00915130"/>
    <w:rsid w:val="0091582E"/>
    <w:rsid w:val="0091593F"/>
    <w:rsid w:val="00915FB8"/>
    <w:rsid w:val="00916A17"/>
    <w:rsid w:val="00916ADD"/>
    <w:rsid w:val="0091708D"/>
    <w:rsid w:val="0091724E"/>
    <w:rsid w:val="00917CF4"/>
    <w:rsid w:val="00921350"/>
    <w:rsid w:val="00921BA7"/>
    <w:rsid w:val="00921D6D"/>
    <w:rsid w:val="009228CA"/>
    <w:rsid w:val="00922920"/>
    <w:rsid w:val="00923CCE"/>
    <w:rsid w:val="0092459B"/>
    <w:rsid w:val="00924A21"/>
    <w:rsid w:val="0092539C"/>
    <w:rsid w:val="009258A1"/>
    <w:rsid w:val="00925EEE"/>
    <w:rsid w:val="009260D0"/>
    <w:rsid w:val="009262AB"/>
    <w:rsid w:val="009266D1"/>
    <w:rsid w:val="00926955"/>
    <w:rsid w:val="00926D56"/>
    <w:rsid w:val="009276FE"/>
    <w:rsid w:val="00927755"/>
    <w:rsid w:val="0092789B"/>
    <w:rsid w:val="00927CD0"/>
    <w:rsid w:val="00927CD4"/>
    <w:rsid w:val="009300C4"/>
    <w:rsid w:val="009304A8"/>
    <w:rsid w:val="0093084B"/>
    <w:rsid w:val="00931599"/>
    <w:rsid w:val="009323B0"/>
    <w:rsid w:val="00932F06"/>
    <w:rsid w:val="00934211"/>
    <w:rsid w:val="009349A5"/>
    <w:rsid w:val="009356CE"/>
    <w:rsid w:val="00935778"/>
    <w:rsid w:val="009367F7"/>
    <w:rsid w:val="00936CC8"/>
    <w:rsid w:val="00937BDB"/>
    <w:rsid w:val="00940FBD"/>
    <w:rsid w:val="00941D21"/>
    <w:rsid w:val="00941D31"/>
    <w:rsid w:val="009424FF"/>
    <w:rsid w:val="00942533"/>
    <w:rsid w:val="00942CA4"/>
    <w:rsid w:val="00942D14"/>
    <w:rsid w:val="00943469"/>
    <w:rsid w:val="00943E85"/>
    <w:rsid w:val="009440A2"/>
    <w:rsid w:val="009462A2"/>
    <w:rsid w:val="0094647F"/>
    <w:rsid w:val="00946FCC"/>
    <w:rsid w:val="00947072"/>
    <w:rsid w:val="0094762E"/>
    <w:rsid w:val="009478E6"/>
    <w:rsid w:val="009503BE"/>
    <w:rsid w:val="00950681"/>
    <w:rsid w:val="00950EDD"/>
    <w:rsid w:val="00951208"/>
    <w:rsid w:val="009515F5"/>
    <w:rsid w:val="00951AA1"/>
    <w:rsid w:val="00951B65"/>
    <w:rsid w:val="00952744"/>
    <w:rsid w:val="0095281F"/>
    <w:rsid w:val="009529EC"/>
    <w:rsid w:val="00952A41"/>
    <w:rsid w:val="00952BB2"/>
    <w:rsid w:val="00952CF9"/>
    <w:rsid w:val="00954432"/>
    <w:rsid w:val="00955609"/>
    <w:rsid w:val="00955A44"/>
    <w:rsid w:val="0095660A"/>
    <w:rsid w:val="00957AC1"/>
    <w:rsid w:val="00957F13"/>
    <w:rsid w:val="00960007"/>
    <w:rsid w:val="00960251"/>
    <w:rsid w:val="009603CA"/>
    <w:rsid w:val="0096138C"/>
    <w:rsid w:val="00961431"/>
    <w:rsid w:val="00961941"/>
    <w:rsid w:val="00961C8E"/>
    <w:rsid w:val="00961F45"/>
    <w:rsid w:val="00963368"/>
    <w:rsid w:val="00963A29"/>
    <w:rsid w:val="00963F82"/>
    <w:rsid w:val="009643AB"/>
    <w:rsid w:val="0096520E"/>
    <w:rsid w:val="009655B4"/>
    <w:rsid w:val="00965737"/>
    <w:rsid w:val="00965740"/>
    <w:rsid w:val="00966D4C"/>
    <w:rsid w:val="00967CB9"/>
    <w:rsid w:val="009716D6"/>
    <w:rsid w:val="00972B7B"/>
    <w:rsid w:val="009740E3"/>
    <w:rsid w:val="00974637"/>
    <w:rsid w:val="0097471A"/>
    <w:rsid w:val="00974792"/>
    <w:rsid w:val="00975397"/>
    <w:rsid w:val="00975C62"/>
    <w:rsid w:val="00975F23"/>
    <w:rsid w:val="009764D1"/>
    <w:rsid w:val="00976A4E"/>
    <w:rsid w:val="009805FD"/>
    <w:rsid w:val="00980698"/>
    <w:rsid w:val="00980C9F"/>
    <w:rsid w:val="009815CE"/>
    <w:rsid w:val="009817DF"/>
    <w:rsid w:val="00981F89"/>
    <w:rsid w:val="009828B7"/>
    <w:rsid w:val="009835D0"/>
    <w:rsid w:val="00983930"/>
    <w:rsid w:val="00983FB0"/>
    <w:rsid w:val="009845AC"/>
    <w:rsid w:val="009847D6"/>
    <w:rsid w:val="00984D52"/>
    <w:rsid w:val="00985202"/>
    <w:rsid w:val="00985206"/>
    <w:rsid w:val="009856E8"/>
    <w:rsid w:val="00985C51"/>
    <w:rsid w:val="00986C45"/>
    <w:rsid w:val="00986D18"/>
    <w:rsid w:val="00987124"/>
    <w:rsid w:val="00987489"/>
    <w:rsid w:val="00987B4D"/>
    <w:rsid w:val="00987D22"/>
    <w:rsid w:val="0099231A"/>
    <w:rsid w:val="00992569"/>
    <w:rsid w:val="00992AB2"/>
    <w:rsid w:val="00992B0A"/>
    <w:rsid w:val="00993176"/>
    <w:rsid w:val="00993FF2"/>
    <w:rsid w:val="00994909"/>
    <w:rsid w:val="0099495D"/>
    <w:rsid w:val="00995C6F"/>
    <w:rsid w:val="00996CA6"/>
    <w:rsid w:val="0099781A"/>
    <w:rsid w:val="00997E71"/>
    <w:rsid w:val="009A0497"/>
    <w:rsid w:val="009A1830"/>
    <w:rsid w:val="009A1ACC"/>
    <w:rsid w:val="009A2428"/>
    <w:rsid w:val="009A325E"/>
    <w:rsid w:val="009A3C57"/>
    <w:rsid w:val="009A45C1"/>
    <w:rsid w:val="009A705B"/>
    <w:rsid w:val="009A76FF"/>
    <w:rsid w:val="009B0362"/>
    <w:rsid w:val="009B03E7"/>
    <w:rsid w:val="009B269A"/>
    <w:rsid w:val="009B2B8A"/>
    <w:rsid w:val="009B2FD1"/>
    <w:rsid w:val="009B340C"/>
    <w:rsid w:val="009B429E"/>
    <w:rsid w:val="009B4BB7"/>
    <w:rsid w:val="009B4F74"/>
    <w:rsid w:val="009B575A"/>
    <w:rsid w:val="009B5E3C"/>
    <w:rsid w:val="009B6602"/>
    <w:rsid w:val="009B76C7"/>
    <w:rsid w:val="009B781B"/>
    <w:rsid w:val="009C0853"/>
    <w:rsid w:val="009C1327"/>
    <w:rsid w:val="009C1452"/>
    <w:rsid w:val="009C185F"/>
    <w:rsid w:val="009C193D"/>
    <w:rsid w:val="009C1E7F"/>
    <w:rsid w:val="009C330B"/>
    <w:rsid w:val="009C3385"/>
    <w:rsid w:val="009C4EE9"/>
    <w:rsid w:val="009C54CA"/>
    <w:rsid w:val="009C6153"/>
    <w:rsid w:val="009C71B8"/>
    <w:rsid w:val="009D0032"/>
    <w:rsid w:val="009D3540"/>
    <w:rsid w:val="009D42D2"/>
    <w:rsid w:val="009D51FA"/>
    <w:rsid w:val="009D58A4"/>
    <w:rsid w:val="009D6F65"/>
    <w:rsid w:val="009D78A0"/>
    <w:rsid w:val="009D7932"/>
    <w:rsid w:val="009D7EB5"/>
    <w:rsid w:val="009E0AC2"/>
    <w:rsid w:val="009E0AEF"/>
    <w:rsid w:val="009E0FBB"/>
    <w:rsid w:val="009E1EBB"/>
    <w:rsid w:val="009E2146"/>
    <w:rsid w:val="009E24E3"/>
    <w:rsid w:val="009E28DE"/>
    <w:rsid w:val="009E3758"/>
    <w:rsid w:val="009E48CB"/>
    <w:rsid w:val="009E4F04"/>
    <w:rsid w:val="009E51EC"/>
    <w:rsid w:val="009E5FEE"/>
    <w:rsid w:val="009E6767"/>
    <w:rsid w:val="009E6F3D"/>
    <w:rsid w:val="009E797B"/>
    <w:rsid w:val="009E7D9B"/>
    <w:rsid w:val="009F0524"/>
    <w:rsid w:val="009F0646"/>
    <w:rsid w:val="009F0766"/>
    <w:rsid w:val="009F0BC8"/>
    <w:rsid w:val="009F2567"/>
    <w:rsid w:val="009F301C"/>
    <w:rsid w:val="009F3B6B"/>
    <w:rsid w:val="009F437D"/>
    <w:rsid w:val="009F4869"/>
    <w:rsid w:val="009F4BAC"/>
    <w:rsid w:val="009F51CC"/>
    <w:rsid w:val="009F542C"/>
    <w:rsid w:val="009F58A7"/>
    <w:rsid w:val="009F59FF"/>
    <w:rsid w:val="009F5F4B"/>
    <w:rsid w:val="009F6C1C"/>
    <w:rsid w:val="009F6C8F"/>
    <w:rsid w:val="009F6E03"/>
    <w:rsid w:val="009F749F"/>
    <w:rsid w:val="00A0172A"/>
    <w:rsid w:val="00A01753"/>
    <w:rsid w:val="00A01C7C"/>
    <w:rsid w:val="00A02234"/>
    <w:rsid w:val="00A02360"/>
    <w:rsid w:val="00A0323D"/>
    <w:rsid w:val="00A040BD"/>
    <w:rsid w:val="00A05161"/>
    <w:rsid w:val="00A05432"/>
    <w:rsid w:val="00A05607"/>
    <w:rsid w:val="00A066FC"/>
    <w:rsid w:val="00A072A9"/>
    <w:rsid w:val="00A10408"/>
    <w:rsid w:val="00A10B53"/>
    <w:rsid w:val="00A10BCB"/>
    <w:rsid w:val="00A1129E"/>
    <w:rsid w:val="00A12AE5"/>
    <w:rsid w:val="00A12D77"/>
    <w:rsid w:val="00A131DD"/>
    <w:rsid w:val="00A13432"/>
    <w:rsid w:val="00A13464"/>
    <w:rsid w:val="00A144ED"/>
    <w:rsid w:val="00A14769"/>
    <w:rsid w:val="00A14BD0"/>
    <w:rsid w:val="00A14EB3"/>
    <w:rsid w:val="00A15001"/>
    <w:rsid w:val="00A15E54"/>
    <w:rsid w:val="00A161D3"/>
    <w:rsid w:val="00A16B4E"/>
    <w:rsid w:val="00A170BC"/>
    <w:rsid w:val="00A17CA6"/>
    <w:rsid w:val="00A20DAB"/>
    <w:rsid w:val="00A210F3"/>
    <w:rsid w:val="00A214EB"/>
    <w:rsid w:val="00A21CDB"/>
    <w:rsid w:val="00A228AF"/>
    <w:rsid w:val="00A22B51"/>
    <w:rsid w:val="00A2452A"/>
    <w:rsid w:val="00A256EF"/>
    <w:rsid w:val="00A25D34"/>
    <w:rsid w:val="00A26366"/>
    <w:rsid w:val="00A2698F"/>
    <w:rsid w:val="00A26FCF"/>
    <w:rsid w:val="00A27028"/>
    <w:rsid w:val="00A27C83"/>
    <w:rsid w:val="00A302B4"/>
    <w:rsid w:val="00A30B88"/>
    <w:rsid w:val="00A310B3"/>
    <w:rsid w:val="00A31521"/>
    <w:rsid w:val="00A31576"/>
    <w:rsid w:val="00A31BBB"/>
    <w:rsid w:val="00A32C78"/>
    <w:rsid w:val="00A3340E"/>
    <w:rsid w:val="00A34727"/>
    <w:rsid w:val="00A353D0"/>
    <w:rsid w:val="00A35754"/>
    <w:rsid w:val="00A35FDF"/>
    <w:rsid w:val="00A36ABF"/>
    <w:rsid w:val="00A36B7B"/>
    <w:rsid w:val="00A36BED"/>
    <w:rsid w:val="00A3710A"/>
    <w:rsid w:val="00A3758F"/>
    <w:rsid w:val="00A375CC"/>
    <w:rsid w:val="00A37733"/>
    <w:rsid w:val="00A37A45"/>
    <w:rsid w:val="00A37F41"/>
    <w:rsid w:val="00A41E72"/>
    <w:rsid w:val="00A4312B"/>
    <w:rsid w:val="00A448C4"/>
    <w:rsid w:val="00A44E36"/>
    <w:rsid w:val="00A44EFC"/>
    <w:rsid w:val="00A45CB1"/>
    <w:rsid w:val="00A47C16"/>
    <w:rsid w:val="00A50152"/>
    <w:rsid w:val="00A5055D"/>
    <w:rsid w:val="00A505A6"/>
    <w:rsid w:val="00A50AD0"/>
    <w:rsid w:val="00A50C48"/>
    <w:rsid w:val="00A50CD0"/>
    <w:rsid w:val="00A53531"/>
    <w:rsid w:val="00A54D6A"/>
    <w:rsid w:val="00A551AB"/>
    <w:rsid w:val="00A55507"/>
    <w:rsid w:val="00A57713"/>
    <w:rsid w:val="00A57D79"/>
    <w:rsid w:val="00A60439"/>
    <w:rsid w:val="00A6111B"/>
    <w:rsid w:val="00A6188C"/>
    <w:rsid w:val="00A61EB5"/>
    <w:rsid w:val="00A620A5"/>
    <w:rsid w:val="00A625F7"/>
    <w:rsid w:val="00A6271E"/>
    <w:rsid w:val="00A62C7D"/>
    <w:rsid w:val="00A63387"/>
    <w:rsid w:val="00A63F5A"/>
    <w:rsid w:val="00A64322"/>
    <w:rsid w:val="00A65A93"/>
    <w:rsid w:val="00A65AB5"/>
    <w:rsid w:val="00A65AFC"/>
    <w:rsid w:val="00A67208"/>
    <w:rsid w:val="00A6799C"/>
    <w:rsid w:val="00A67C36"/>
    <w:rsid w:val="00A67D5B"/>
    <w:rsid w:val="00A702BE"/>
    <w:rsid w:val="00A71056"/>
    <w:rsid w:val="00A7181E"/>
    <w:rsid w:val="00A71914"/>
    <w:rsid w:val="00A71AF7"/>
    <w:rsid w:val="00A73110"/>
    <w:rsid w:val="00A7322D"/>
    <w:rsid w:val="00A7322F"/>
    <w:rsid w:val="00A7454D"/>
    <w:rsid w:val="00A756F8"/>
    <w:rsid w:val="00A75BD3"/>
    <w:rsid w:val="00A76543"/>
    <w:rsid w:val="00A770C5"/>
    <w:rsid w:val="00A77B42"/>
    <w:rsid w:val="00A77BAC"/>
    <w:rsid w:val="00A77F9E"/>
    <w:rsid w:val="00A80B15"/>
    <w:rsid w:val="00A81005"/>
    <w:rsid w:val="00A81570"/>
    <w:rsid w:val="00A816CB"/>
    <w:rsid w:val="00A81CCF"/>
    <w:rsid w:val="00A81E78"/>
    <w:rsid w:val="00A82855"/>
    <w:rsid w:val="00A82F83"/>
    <w:rsid w:val="00A82FC3"/>
    <w:rsid w:val="00A83549"/>
    <w:rsid w:val="00A838E5"/>
    <w:rsid w:val="00A84A61"/>
    <w:rsid w:val="00A85387"/>
    <w:rsid w:val="00A8565C"/>
    <w:rsid w:val="00A85879"/>
    <w:rsid w:val="00A8608F"/>
    <w:rsid w:val="00A8626C"/>
    <w:rsid w:val="00A8689D"/>
    <w:rsid w:val="00A86E85"/>
    <w:rsid w:val="00A87905"/>
    <w:rsid w:val="00A902F3"/>
    <w:rsid w:val="00A9075B"/>
    <w:rsid w:val="00A9139E"/>
    <w:rsid w:val="00A91619"/>
    <w:rsid w:val="00A917BC"/>
    <w:rsid w:val="00A921F2"/>
    <w:rsid w:val="00A92A00"/>
    <w:rsid w:val="00A9300C"/>
    <w:rsid w:val="00A93356"/>
    <w:rsid w:val="00A93D85"/>
    <w:rsid w:val="00A941AE"/>
    <w:rsid w:val="00A947EA"/>
    <w:rsid w:val="00A94E70"/>
    <w:rsid w:val="00A967E9"/>
    <w:rsid w:val="00A9698B"/>
    <w:rsid w:val="00A96CBC"/>
    <w:rsid w:val="00A974D3"/>
    <w:rsid w:val="00A97BDE"/>
    <w:rsid w:val="00AA25E1"/>
    <w:rsid w:val="00AA3AD2"/>
    <w:rsid w:val="00AA3C34"/>
    <w:rsid w:val="00AA439D"/>
    <w:rsid w:val="00AA49A5"/>
    <w:rsid w:val="00AA4B0A"/>
    <w:rsid w:val="00AA578A"/>
    <w:rsid w:val="00AA5ACE"/>
    <w:rsid w:val="00AA5B0C"/>
    <w:rsid w:val="00AA6512"/>
    <w:rsid w:val="00AA67F2"/>
    <w:rsid w:val="00AA6CA0"/>
    <w:rsid w:val="00AA7762"/>
    <w:rsid w:val="00AB084E"/>
    <w:rsid w:val="00AB0CFE"/>
    <w:rsid w:val="00AB12BC"/>
    <w:rsid w:val="00AB136C"/>
    <w:rsid w:val="00AB311A"/>
    <w:rsid w:val="00AB389F"/>
    <w:rsid w:val="00AB5B11"/>
    <w:rsid w:val="00AB74F8"/>
    <w:rsid w:val="00AC00BF"/>
    <w:rsid w:val="00AC01BA"/>
    <w:rsid w:val="00AC1259"/>
    <w:rsid w:val="00AC1498"/>
    <w:rsid w:val="00AC188E"/>
    <w:rsid w:val="00AC1AC3"/>
    <w:rsid w:val="00AC1F43"/>
    <w:rsid w:val="00AC263E"/>
    <w:rsid w:val="00AC3A81"/>
    <w:rsid w:val="00AC3E01"/>
    <w:rsid w:val="00AC4557"/>
    <w:rsid w:val="00AC5166"/>
    <w:rsid w:val="00AC5B00"/>
    <w:rsid w:val="00AC75E1"/>
    <w:rsid w:val="00AD033F"/>
    <w:rsid w:val="00AD06E0"/>
    <w:rsid w:val="00AD1246"/>
    <w:rsid w:val="00AD1907"/>
    <w:rsid w:val="00AD19D2"/>
    <w:rsid w:val="00AD1A1D"/>
    <w:rsid w:val="00AD258D"/>
    <w:rsid w:val="00AD2A98"/>
    <w:rsid w:val="00AD4316"/>
    <w:rsid w:val="00AD43D8"/>
    <w:rsid w:val="00AD4A71"/>
    <w:rsid w:val="00AD5580"/>
    <w:rsid w:val="00AD5734"/>
    <w:rsid w:val="00AD5818"/>
    <w:rsid w:val="00AD6564"/>
    <w:rsid w:val="00AD6CB1"/>
    <w:rsid w:val="00AD7054"/>
    <w:rsid w:val="00AD73C7"/>
    <w:rsid w:val="00AD7949"/>
    <w:rsid w:val="00AE06DD"/>
    <w:rsid w:val="00AE0FD3"/>
    <w:rsid w:val="00AE1025"/>
    <w:rsid w:val="00AE1357"/>
    <w:rsid w:val="00AE1B35"/>
    <w:rsid w:val="00AE29A8"/>
    <w:rsid w:val="00AE2BED"/>
    <w:rsid w:val="00AE2D47"/>
    <w:rsid w:val="00AE2E03"/>
    <w:rsid w:val="00AE38FA"/>
    <w:rsid w:val="00AE43DD"/>
    <w:rsid w:val="00AE717F"/>
    <w:rsid w:val="00AE7644"/>
    <w:rsid w:val="00AE764F"/>
    <w:rsid w:val="00AE787C"/>
    <w:rsid w:val="00AE7A35"/>
    <w:rsid w:val="00AF01A0"/>
    <w:rsid w:val="00AF0B53"/>
    <w:rsid w:val="00AF0DBC"/>
    <w:rsid w:val="00AF13BE"/>
    <w:rsid w:val="00AF1AA9"/>
    <w:rsid w:val="00AF1AB2"/>
    <w:rsid w:val="00AF1CAF"/>
    <w:rsid w:val="00AF1CDF"/>
    <w:rsid w:val="00AF1E58"/>
    <w:rsid w:val="00AF24D8"/>
    <w:rsid w:val="00AF28C8"/>
    <w:rsid w:val="00AF316E"/>
    <w:rsid w:val="00AF3D66"/>
    <w:rsid w:val="00AF4651"/>
    <w:rsid w:val="00AF568C"/>
    <w:rsid w:val="00AF5CA2"/>
    <w:rsid w:val="00AF64E7"/>
    <w:rsid w:val="00AF67AF"/>
    <w:rsid w:val="00AF6B67"/>
    <w:rsid w:val="00AF73AC"/>
    <w:rsid w:val="00AF7D94"/>
    <w:rsid w:val="00B0015D"/>
    <w:rsid w:val="00B00C6B"/>
    <w:rsid w:val="00B02335"/>
    <w:rsid w:val="00B03023"/>
    <w:rsid w:val="00B030EE"/>
    <w:rsid w:val="00B03B5A"/>
    <w:rsid w:val="00B050A3"/>
    <w:rsid w:val="00B05CF2"/>
    <w:rsid w:val="00B0759E"/>
    <w:rsid w:val="00B07717"/>
    <w:rsid w:val="00B07979"/>
    <w:rsid w:val="00B07E5F"/>
    <w:rsid w:val="00B07E94"/>
    <w:rsid w:val="00B10283"/>
    <w:rsid w:val="00B120C6"/>
    <w:rsid w:val="00B1392D"/>
    <w:rsid w:val="00B14397"/>
    <w:rsid w:val="00B1502C"/>
    <w:rsid w:val="00B1584E"/>
    <w:rsid w:val="00B15A94"/>
    <w:rsid w:val="00B1629F"/>
    <w:rsid w:val="00B17068"/>
    <w:rsid w:val="00B1717D"/>
    <w:rsid w:val="00B20A35"/>
    <w:rsid w:val="00B21560"/>
    <w:rsid w:val="00B21B94"/>
    <w:rsid w:val="00B23148"/>
    <w:rsid w:val="00B2425A"/>
    <w:rsid w:val="00B2486C"/>
    <w:rsid w:val="00B2575D"/>
    <w:rsid w:val="00B269F7"/>
    <w:rsid w:val="00B27C16"/>
    <w:rsid w:val="00B304A1"/>
    <w:rsid w:val="00B30EB5"/>
    <w:rsid w:val="00B312EB"/>
    <w:rsid w:val="00B3157E"/>
    <w:rsid w:val="00B31829"/>
    <w:rsid w:val="00B32B65"/>
    <w:rsid w:val="00B33013"/>
    <w:rsid w:val="00B33F02"/>
    <w:rsid w:val="00B33F6E"/>
    <w:rsid w:val="00B34144"/>
    <w:rsid w:val="00B34956"/>
    <w:rsid w:val="00B34AFA"/>
    <w:rsid w:val="00B35185"/>
    <w:rsid w:val="00B35749"/>
    <w:rsid w:val="00B3632D"/>
    <w:rsid w:val="00B366B3"/>
    <w:rsid w:val="00B36F6F"/>
    <w:rsid w:val="00B375B4"/>
    <w:rsid w:val="00B37DAB"/>
    <w:rsid w:val="00B37EF0"/>
    <w:rsid w:val="00B40007"/>
    <w:rsid w:val="00B40255"/>
    <w:rsid w:val="00B414CE"/>
    <w:rsid w:val="00B41EB1"/>
    <w:rsid w:val="00B435E2"/>
    <w:rsid w:val="00B43BE7"/>
    <w:rsid w:val="00B43E62"/>
    <w:rsid w:val="00B44018"/>
    <w:rsid w:val="00B44421"/>
    <w:rsid w:val="00B444EF"/>
    <w:rsid w:val="00B44DE1"/>
    <w:rsid w:val="00B44E99"/>
    <w:rsid w:val="00B458E1"/>
    <w:rsid w:val="00B479FC"/>
    <w:rsid w:val="00B47FF7"/>
    <w:rsid w:val="00B5073B"/>
    <w:rsid w:val="00B50D4B"/>
    <w:rsid w:val="00B517E3"/>
    <w:rsid w:val="00B52030"/>
    <w:rsid w:val="00B52DB0"/>
    <w:rsid w:val="00B53D3B"/>
    <w:rsid w:val="00B53DAE"/>
    <w:rsid w:val="00B53F5A"/>
    <w:rsid w:val="00B54439"/>
    <w:rsid w:val="00B547AF"/>
    <w:rsid w:val="00B5655C"/>
    <w:rsid w:val="00B573F1"/>
    <w:rsid w:val="00B57DCF"/>
    <w:rsid w:val="00B609DD"/>
    <w:rsid w:val="00B61DAB"/>
    <w:rsid w:val="00B624E5"/>
    <w:rsid w:val="00B62782"/>
    <w:rsid w:val="00B62CB8"/>
    <w:rsid w:val="00B639A1"/>
    <w:rsid w:val="00B6405B"/>
    <w:rsid w:val="00B643ED"/>
    <w:rsid w:val="00B645B3"/>
    <w:rsid w:val="00B649C5"/>
    <w:rsid w:val="00B65973"/>
    <w:rsid w:val="00B67147"/>
    <w:rsid w:val="00B67327"/>
    <w:rsid w:val="00B700BA"/>
    <w:rsid w:val="00B70B2D"/>
    <w:rsid w:val="00B70F01"/>
    <w:rsid w:val="00B71894"/>
    <w:rsid w:val="00B71BAE"/>
    <w:rsid w:val="00B720F9"/>
    <w:rsid w:val="00B72A97"/>
    <w:rsid w:val="00B72E08"/>
    <w:rsid w:val="00B735FF"/>
    <w:rsid w:val="00B73D37"/>
    <w:rsid w:val="00B7439A"/>
    <w:rsid w:val="00B74597"/>
    <w:rsid w:val="00B747CD"/>
    <w:rsid w:val="00B74A6F"/>
    <w:rsid w:val="00B74B1F"/>
    <w:rsid w:val="00B74DE4"/>
    <w:rsid w:val="00B7521D"/>
    <w:rsid w:val="00B75B86"/>
    <w:rsid w:val="00B75E56"/>
    <w:rsid w:val="00B7635B"/>
    <w:rsid w:val="00B7689B"/>
    <w:rsid w:val="00B7779E"/>
    <w:rsid w:val="00B77E99"/>
    <w:rsid w:val="00B81354"/>
    <w:rsid w:val="00B818B8"/>
    <w:rsid w:val="00B82C91"/>
    <w:rsid w:val="00B82E60"/>
    <w:rsid w:val="00B858E2"/>
    <w:rsid w:val="00B8727B"/>
    <w:rsid w:val="00B87760"/>
    <w:rsid w:val="00B878C3"/>
    <w:rsid w:val="00B914FA"/>
    <w:rsid w:val="00B91C2F"/>
    <w:rsid w:val="00B91DB1"/>
    <w:rsid w:val="00B9244B"/>
    <w:rsid w:val="00B92868"/>
    <w:rsid w:val="00B92ABA"/>
    <w:rsid w:val="00B939EB"/>
    <w:rsid w:val="00B94AEE"/>
    <w:rsid w:val="00B95055"/>
    <w:rsid w:val="00B96316"/>
    <w:rsid w:val="00B963E0"/>
    <w:rsid w:val="00B96DED"/>
    <w:rsid w:val="00B97A29"/>
    <w:rsid w:val="00B97C4F"/>
    <w:rsid w:val="00B97E8A"/>
    <w:rsid w:val="00BA09F3"/>
    <w:rsid w:val="00BA0AE9"/>
    <w:rsid w:val="00BA1769"/>
    <w:rsid w:val="00BA2FC0"/>
    <w:rsid w:val="00BA38BA"/>
    <w:rsid w:val="00BA403D"/>
    <w:rsid w:val="00BA4A3F"/>
    <w:rsid w:val="00BA4C55"/>
    <w:rsid w:val="00BA697D"/>
    <w:rsid w:val="00BA69C9"/>
    <w:rsid w:val="00BA7E06"/>
    <w:rsid w:val="00BB11A0"/>
    <w:rsid w:val="00BB130A"/>
    <w:rsid w:val="00BB1C4E"/>
    <w:rsid w:val="00BB34AF"/>
    <w:rsid w:val="00BB36F0"/>
    <w:rsid w:val="00BB3B0D"/>
    <w:rsid w:val="00BB4061"/>
    <w:rsid w:val="00BB4098"/>
    <w:rsid w:val="00BB4395"/>
    <w:rsid w:val="00BB4409"/>
    <w:rsid w:val="00BB5EDE"/>
    <w:rsid w:val="00BB6589"/>
    <w:rsid w:val="00BB6A63"/>
    <w:rsid w:val="00BB6AE0"/>
    <w:rsid w:val="00BB72CD"/>
    <w:rsid w:val="00BC06F9"/>
    <w:rsid w:val="00BC1070"/>
    <w:rsid w:val="00BC13B7"/>
    <w:rsid w:val="00BC22F1"/>
    <w:rsid w:val="00BC2A3A"/>
    <w:rsid w:val="00BC2D76"/>
    <w:rsid w:val="00BC36DC"/>
    <w:rsid w:val="00BC3A9B"/>
    <w:rsid w:val="00BC4746"/>
    <w:rsid w:val="00BC5214"/>
    <w:rsid w:val="00BC6A87"/>
    <w:rsid w:val="00BC6B39"/>
    <w:rsid w:val="00BC7314"/>
    <w:rsid w:val="00BC799B"/>
    <w:rsid w:val="00BD0562"/>
    <w:rsid w:val="00BD0587"/>
    <w:rsid w:val="00BD0785"/>
    <w:rsid w:val="00BD0834"/>
    <w:rsid w:val="00BD0BF0"/>
    <w:rsid w:val="00BD126D"/>
    <w:rsid w:val="00BD2C01"/>
    <w:rsid w:val="00BD2D79"/>
    <w:rsid w:val="00BD3010"/>
    <w:rsid w:val="00BD3023"/>
    <w:rsid w:val="00BD321C"/>
    <w:rsid w:val="00BD3304"/>
    <w:rsid w:val="00BD4D41"/>
    <w:rsid w:val="00BD5785"/>
    <w:rsid w:val="00BD61E6"/>
    <w:rsid w:val="00BD62C2"/>
    <w:rsid w:val="00BD6CE8"/>
    <w:rsid w:val="00BD6E61"/>
    <w:rsid w:val="00BE00D2"/>
    <w:rsid w:val="00BE0172"/>
    <w:rsid w:val="00BE0241"/>
    <w:rsid w:val="00BE0310"/>
    <w:rsid w:val="00BE0414"/>
    <w:rsid w:val="00BE0642"/>
    <w:rsid w:val="00BE144C"/>
    <w:rsid w:val="00BE18F1"/>
    <w:rsid w:val="00BE2482"/>
    <w:rsid w:val="00BE2B9D"/>
    <w:rsid w:val="00BE31C9"/>
    <w:rsid w:val="00BE35B2"/>
    <w:rsid w:val="00BE528D"/>
    <w:rsid w:val="00BE642A"/>
    <w:rsid w:val="00BE7499"/>
    <w:rsid w:val="00BE7AAF"/>
    <w:rsid w:val="00BF0F4D"/>
    <w:rsid w:val="00BF140D"/>
    <w:rsid w:val="00BF1F3C"/>
    <w:rsid w:val="00BF2676"/>
    <w:rsid w:val="00BF30A4"/>
    <w:rsid w:val="00BF406E"/>
    <w:rsid w:val="00BF4F6D"/>
    <w:rsid w:val="00BF5331"/>
    <w:rsid w:val="00BF5771"/>
    <w:rsid w:val="00BF581E"/>
    <w:rsid w:val="00BF5F66"/>
    <w:rsid w:val="00BF5FF6"/>
    <w:rsid w:val="00BF7889"/>
    <w:rsid w:val="00BF7951"/>
    <w:rsid w:val="00BF7CC6"/>
    <w:rsid w:val="00C004D9"/>
    <w:rsid w:val="00C005C2"/>
    <w:rsid w:val="00C00C59"/>
    <w:rsid w:val="00C015D8"/>
    <w:rsid w:val="00C03449"/>
    <w:rsid w:val="00C0452E"/>
    <w:rsid w:val="00C04622"/>
    <w:rsid w:val="00C04C6A"/>
    <w:rsid w:val="00C05066"/>
    <w:rsid w:val="00C056B3"/>
    <w:rsid w:val="00C07927"/>
    <w:rsid w:val="00C10B12"/>
    <w:rsid w:val="00C10C38"/>
    <w:rsid w:val="00C10EBD"/>
    <w:rsid w:val="00C1113D"/>
    <w:rsid w:val="00C11348"/>
    <w:rsid w:val="00C11415"/>
    <w:rsid w:val="00C1212C"/>
    <w:rsid w:val="00C1529C"/>
    <w:rsid w:val="00C167D6"/>
    <w:rsid w:val="00C16D06"/>
    <w:rsid w:val="00C17521"/>
    <w:rsid w:val="00C17565"/>
    <w:rsid w:val="00C175C0"/>
    <w:rsid w:val="00C2144F"/>
    <w:rsid w:val="00C21CC0"/>
    <w:rsid w:val="00C236C9"/>
    <w:rsid w:val="00C259FC"/>
    <w:rsid w:val="00C274C6"/>
    <w:rsid w:val="00C2750C"/>
    <w:rsid w:val="00C276B3"/>
    <w:rsid w:val="00C27783"/>
    <w:rsid w:val="00C27962"/>
    <w:rsid w:val="00C27E76"/>
    <w:rsid w:val="00C30153"/>
    <w:rsid w:val="00C304C2"/>
    <w:rsid w:val="00C3068B"/>
    <w:rsid w:val="00C32670"/>
    <w:rsid w:val="00C32F7E"/>
    <w:rsid w:val="00C33A49"/>
    <w:rsid w:val="00C33AC7"/>
    <w:rsid w:val="00C33DD2"/>
    <w:rsid w:val="00C3485A"/>
    <w:rsid w:val="00C35207"/>
    <w:rsid w:val="00C35840"/>
    <w:rsid w:val="00C35C39"/>
    <w:rsid w:val="00C36F60"/>
    <w:rsid w:val="00C37152"/>
    <w:rsid w:val="00C37250"/>
    <w:rsid w:val="00C378E1"/>
    <w:rsid w:val="00C37F3D"/>
    <w:rsid w:val="00C4040B"/>
    <w:rsid w:val="00C40DE5"/>
    <w:rsid w:val="00C4156B"/>
    <w:rsid w:val="00C41E56"/>
    <w:rsid w:val="00C427A3"/>
    <w:rsid w:val="00C42909"/>
    <w:rsid w:val="00C42C08"/>
    <w:rsid w:val="00C42E9C"/>
    <w:rsid w:val="00C4340F"/>
    <w:rsid w:val="00C43466"/>
    <w:rsid w:val="00C4507B"/>
    <w:rsid w:val="00C459AA"/>
    <w:rsid w:val="00C4683D"/>
    <w:rsid w:val="00C46D64"/>
    <w:rsid w:val="00C46F0C"/>
    <w:rsid w:val="00C4757F"/>
    <w:rsid w:val="00C47AB1"/>
    <w:rsid w:val="00C527C0"/>
    <w:rsid w:val="00C532DE"/>
    <w:rsid w:val="00C53EDC"/>
    <w:rsid w:val="00C54718"/>
    <w:rsid w:val="00C55069"/>
    <w:rsid w:val="00C555AC"/>
    <w:rsid w:val="00C61B3F"/>
    <w:rsid w:val="00C63218"/>
    <w:rsid w:val="00C6435E"/>
    <w:rsid w:val="00C64642"/>
    <w:rsid w:val="00C64F8F"/>
    <w:rsid w:val="00C659F1"/>
    <w:rsid w:val="00C6603B"/>
    <w:rsid w:val="00C660D8"/>
    <w:rsid w:val="00C67302"/>
    <w:rsid w:val="00C67AD4"/>
    <w:rsid w:val="00C705FC"/>
    <w:rsid w:val="00C71B85"/>
    <w:rsid w:val="00C733D6"/>
    <w:rsid w:val="00C7387B"/>
    <w:rsid w:val="00C73EE9"/>
    <w:rsid w:val="00C74353"/>
    <w:rsid w:val="00C74797"/>
    <w:rsid w:val="00C74DE9"/>
    <w:rsid w:val="00C75A27"/>
    <w:rsid w:val="00C76CC5"/>
    <w:rsid w:val="00C77FD8"/>
    <w:rsid w:val="00C811DA"/>
    <w:rsid w:val="00C81599"/>
    <w:rsid w:val="00C8176E"/>
    <w:rsid w:val="00C82DD3"/>
    <w:rsid w:val="00C82F9C"/>
    <w:rsid w:val="00C85CED"/>
    <w:rsid w:val="00C85CFE"/>
    <w:rsid w:val="00C860BD"/>
    <w:rsid w:val="00C865F0"/>
    <w:rsid w:val="00C877AB"/>
    <w:rsid w:val="00C902D4"/>
    <w:rsid w:val="00C903B2"/>
    <w:rsid w:val="00C904BD"/>
    <w:rsid w:val="00C908F5"/>
    <w:rsid w:val="00C91362"/>
    <w:rsid w:val="00C929B6"/>
    <w:rsid w:val="00C92F7B"/>
    <w:rsid w:val="00C93007"/>
    <w:rsid w:val="00C93709"/>
    <w:rsid w:val="00C94869"/>
    <w:rsid w:val="00C953E9"/>
    <w:rsid w:val="00C957AD"/>
    <w:rsid w:val="00C9601F"/>
    <w:rsid w:val="00C96175"/>
    <w:rsid w:val="00C9635B"/>
    <w:rsid w:val="00C96544"/>
    <w:rsid w:val="00C97AC3"/>
    <w:rsid w:val="00CA03B9"/>
    <w:rsid w:val="00CA0E1C"/>
    <w:rsid w:val="00CA16E4"/>
    <w:rsid w:val="00CA24BC"/>
    <w:rsid w:val="00CA2C7A"/>
    <w:rsid w:val="00CA31FC"/>
    <w:rsid w:val="00CA399A"/>
    <w:rsid w:val="00CA3AC1"/>
    <w:rsid w:val="00CA4248"/>
    <w:rsid w:val="00CA5538"/>
    <w:rsid w:val="00CA5706"/>
    <w:rsid w:val="00CA5C8E"/>
    <w:rsid w:val="00CA63E5"/>
    <w:rsid w:val="00CA63EE"/>
    <w:rsid w:val="00CA7E9D"/>
    <w:rsid w:val="00CB004F"/>
    <w:rsid w:val="00CB0551"/>
    <w:rsid w:val="00CB1114"/>
    <w:rsid w:val="00CB125C"/>
    <w:rsid w:val="00CB1541"/>
    <w:rsid w:val="00CB2AB7"/>
    <w:rsid w:val="00CB3FD0"/>
    <w:rsid w:val="00CB48FE"/>
    <w:rsid w:val="00CB55BE"/>
    <w:rsid w:val="00CB5977"/>
    <w:rsid w:val="00CB5DA6"/>
    <w:rsid w:val="00CB5F81"/>
    <w:rsid w:val="00CC01F0"/>
    <w:rsid w:val="00CC0F0D"/>
    <w:rsid w:val="00CC2B1E"/>
    <w:rsid w:val="00CC3DB0"/>
    <w:rsid w:val="00CC4D03"/>
    <w:rsid w:val="00CC4FE4"/>
    <w:rsid w:val="00CC543B"/>
    <w:rsid w:val="00CC6457"/>
    <w:rsid w:val="00CC665D"/>
    <w:rsid w:val="00CC6711"/>
    <w:rsid w:val="00CC6B78"/>
    <w:rsid w:val="00CC6C3D"/>
    <w:rsid w:val="00CC7347"/>
    <w:rsid w:val="00CC7EC4"/>
    <w:rsid w:val="00CD020E"/>
    <w:rsid w:val="00CD039C"/>
    <w:rsid w:val="00CD0E52"/>
    <w:rsid w:val="00CD1609"/>
    <w:rsid w:val="00CD1C83"/>
    <w:rsid w:val="00CD2258"/>
    <w:rsid w:val="00CD2431"/>
    <w:rsid w:val="00CD2A49"/>
    <w:rsid w:val="00CD36A2"/>
    <w:rsid w:val="00CD3768"/>
    <w:rsid w:val="00CD4036"/>
    <w:rsid w:val="00CD581E"/>
    <w:rsid w:val="00CD5885"/>
    <w:rsid w:val="00CD58E9"/>
    <w:rsid w:val="00CD5902"/>
    <w:rsid w:val="00CD7BB4"/>
    <w:rsid w:val="00CE00FE"/>
    <w:rsid w:val="00CE113F"/>
    <w:rsid w:val="00CE1D7D"/>
    <w:rsid w:val="00CE2224"/>
    <w:rsid w:val="00CE2C09"/>
    <w:rsid w:val="00CE2E85"/>
    <w:rsid w:val="00CE2F8C"/>
    <w:rsid w:val="00CE3670"/>
    <w:rsid w:val="00CE44D2"/>
    <w:rsid w:val="00CE518E"/>
    <w:rsid w:val="00CE62F2"/>
    <w:rsid w:val="00CE6483"/>
    <w:rsid w:val="00CE64F8"/>
    <w:rsid w:val="00CE65FA"/>
    <w:rsid w:val="00CE6AFF"/>
    <w:rsid w:val="00CE747C"/>
    <w:rsid w:val="00CF0696"/>
    <w:rsid w:val="00CF0BE7"/>
    <w:rsid w:val="00CF108E"/>
    <w:rsid w:val="00CF1876"/>
    <w:rsid w:val="00CF2CD1"/>
    <w:rsid w:val="00CF2FFF"/>
    <w:rsid w:val="00CF30B4"/>
    <w:rsid w:val="00CF312A"/>
    <w:rsid w:val="00CF46C1"/>
    <w:rsid w:val="00CF4924"/>
    <w:rsid w:val="00CF6843"/>
    <w:rsid w:val="00CF7BEA"/>
    <w:rsid w:val="00CF7C0C"/>
    <w:rsid w:val="00CF7CA7"/>
    <w:rsid w:val="00D0066B"/>
    <w:rsid w:val="00D00BAB"/>
    <w:rsid w:val="00D010A6"/>
    <w:rsid w:val="00D01216"/>
    <w:rsid w:val="00D0188E"/>
    <w:rsid w:val="00D0196A"/>
    <w:rsid w:val="00D02256"/>
    <w:rsid w:val="00D02CDF"/>
    <w:rsid w:val="00D032CA"/>
    <w:rsid w:val="00D03564"/>
    <w:rsid w:val="00D03BD1"/>
    <w:rsid w:val="00D03FBA"/>
    <w:rsid w:val="00D04DC4"/>
    <w:rsid w:val="00D053C0"/>
    <w:rsid w:val="00D062F0"/>
    <w:rsid w:val="00D07593"/>
    <w:rsid w:val="00D07A54"/>
    <w:rsid w:val="00D07F24"/>
    <w:rsid w:val="00D1125E"/>
    <w:rsid w:val="00D117AE"/>
    <w:rsid w:val="00D11FCE"/>
    <w:rsid w:val="00D11FFD"/>
    <w:rsid w:val="00D13E32"/>
    <w:rsid w:val="00D14946"/>
    <w:rsid w:val="00D153B5"/>
    <w:rsid w:val="00D165CF"/>
    <w:rsid w:val="00D168FF"/>
    <w:rsid w:val="00D16FE2"/>
    <w:rsid w:val="00D179ED"/>
    <w:rsid w:val="00D2021B"/>
    <w:rsid w:val="00D20397"/>
    <w:rsid w:val="00D2081A"/>
    <w:rsid w:val="00D21071"/>
    <w:rsid w:val="00D215AD"/>
    <w:rsid w:val="00D21CFA"/>
    <w:rsid w:val="00D224AD"/>
    <w:rsid w:val="00D22516"/>
    <w:rsid w:val="00D22968"/>
    <w:rsid w:val="00D23833"/>
    <w:rsid w:val="00D23D57"/>
    <w:rsid w:val="00D23FC8"/>
    <w:rsid w:val="00D23FCF"/>
    <w:rsid w:val="00D2416B"/>
    <w:rsid w:val="00D24289"/>
    <w:rsid w:val="00D246F5"/>
    <w:rsid w:val="00D24CDD"/>
    <w:rsid w:val="00D253FA"/>
    <w:rsid w:val="00D255C9"/>
    <w:rsid w:val="00D2588E"/>
    <w:rsid w:val="00D26DEE"/>
    <w:rsid w:val="00D30288"/>
    <w:rsid w:val="00D3070C"/>
    <w:rsid w:val="00D30A7A"/>
    <w:rsid w:val="00D30C10"/>
    <w:rsid w:val="00D30CBC"/>
    <w:rsid w:val="00D30F94"/>
    <w:rsid w:val="00D315D4"/>
    <w:rsid w:val="00D31C7C"/>
    <w:rsid w:val="00D32021"/>
    <w:rsid w:val="00D324F8"/>
    <w:rsid w:val="00D32971"/>
    <w:rsid w:val="00D3332B"/>
    <w:rsid w:val="00D3471E"/>
    <w:rsid w:val="00D34749"/>
    <w:rsid w:val="00D34918"/>
    <w:rsid w:val="00D34E51"/>
    <w:rsid w:val="00D353FA"/>
    <w:rsid w:val="00D3556F"/>
    <w:rsid w:val="00D35599"/>
    <w:rsid w:val="00D36CCB"/>
    <w:rsid w:val="00D36E75"/>
    <w:rsid w:val="00D406E1"/>
    <w:rsid w:val="00D41A52"/>
    <w:rsid w:val="00D41E36"/>
    <w:rsid w:val="00D4288C"/>
    <w:rsid w:val="00D433C1"/>
    <w:rsid w:val="00D43602"/>
    <w:rsid w:val="00D43718"/>
    <w:rsid w:val="00D43EDA"/>
    <w:rsid w:val="00D43EED"/>
    <w:rsid w:val="00D44839"/>
    <w:rsid w:val="00D44E3F"/>
    <w:rsid w:val="00D453B4"/>
    <w:rsid w:val="00D460A6"/>
    <w:rsid w:val="00D4786F"/>
    <w:rsid w:val="00D47B60"/>
    <w:rsid w:val="00D50468"/>
    <w:rsid w:val="00D50BC6"/>
    <w:rsid w:val="00D50C3C"/>
    <w:rsid w:val="00D51085"/>
    <w:rsid w:val="00D513EB"/>
    <w:rsid w:val="00D527A4"/>
    <w:rsid w:val="00D527AC"/>
    <w:rsid w:val="00D536F9"/>
    <w:rsid w:val="00D53EC9"/>
    <w:rsid w:val="00D541D8"/>
    <w:rsid w:val="00D54220"/>
    <w:rsid w:val="00D54929"/>
    <w:rsid w:val="00D54FC9"/>
    <w:rsid w:val="00D5586A"/>
    <w:rsid w:val="00D5650F"/>
    <w:rsid w:val="00D56E80"/>
    <w:rsid w:val="00D6008D"/>
    <w:rsid w:val="00D615DE"/>
    <w:rsid w:val="00D61AB9"/>
    <w:rsid w:val="00D62372"/>
    <w:rsid w:val="00D6441D"/>
    <w:rsid w:val="00D64E23"/>
    <w:rsid w:val="00D661D7"/>
    <w:rsid w:val="00D66219"/>
    <w:rsid w:val="00D66965"/>
    <w:rsid w:val="00D66B28"/>
    <w:rsid w:val="00D67421"/>
    <w:rsid w:val="00D70202"/>
    <w:rsid w:val="00D72853"/>
    <w:rsid w:val="00D73AA2"/>
    <w:rsid w:val="00D73C90"/>
    <w:rsid w:val="00D750A8"/>
    <w:rsid w:val="00D753EE"/>
    <w:rsid w:val="00D75550"/>
    <w:rsid w:val="00D75A9C"/>
    <w:rsid w:val="00D76078"/>
    <w:rsid w:val="00D76407"/>
    <w:rsid w:val="00D77784"/>
    <w:rsid w:val="00D77B89"/>
    <w:rsid w:val="00D80C81"/>
    <w:rsid w:val="00D81817"/>
    <w:rsid w:val="00D81F7A"/>
    <w:rsid w:val="00D823AA"/>
    <w:rsid w:val="00D825CC"/>
    <w:rsid w:val="00D828FB"/>
    <w:rsid w:val="00D838C8"/>
    <w:rsid w:val="00D83938"/>
    <w:rsid w:val="00D83C14"/>
    <w:rsid w:val="00D83C64"/>
    <w:rsid w:val="00D843C7"/>
    <w:rsid w:val="00D857BD"/>
    <w:rsid w:val="00D8583A"/>
    <w:rsid w:val="00D86948"/>
    <w:rsid w:val="00D86AD0"/>
    <w:rsid w:val="00D870A7"/>
    <w:rsid w:val="00D874C9"/>
    <w:rsid w:val="00D87680"/>
    <w:rsid w:val="00D90CA4"/>
    <w:rsid w:val="00D90DC7"/>
    <w:rsid w:val="00D90E31"/>
    <w:rsid w:val="00D913FB"/>
    <w:rsid w:val="00D91645"/>
    <w:rsid w:val="00D91BB5"/>
    <w:rsid w:val="00D92616"/>
    <w:rsid w:val="00D92EBC"/>
    <w:rsid w:val="00D9304D"/>
    <w:rsid w:val="00D93E2F"/>
    <w:rsid w:val="00D94FEB"/>
    <w:rsid w:val="00D96A3D"/>
    <w:rsid w:val="00D96D61"/>
    <w:rsid w:val="00DA011C"/>
    <w:rsid w:val="00DA036C"/>
    <w:rsid w:val="00DA16D6"/>
    <w:rsid w:val="00DA19D6"/>
    <w:rsid w:val="00DA392A"/>
    <w:rsid w:val="00DA5854"/>
    <w:rsid w:val="00DA5A38"/>
    <w:rsid w:val="00DA6408"/>
    <w:rsid w:val="00DA78E4"/>
    <w:rsid w:val="00DA7DA3"/>
    <w:rsid w:val="00DB095B"/>
    <w:rsid w:val="00DB09A5"/>
    <w:rsid w:val="00DB0F3C"/>
    <w:rsid w:val="00DB2521"/>
    <w:rsid w:val="00DB27F1"/>
    <w:rsid w:val="00DB2989"/>
    <w:rsid w:val="00DB2AE8"/>
    <w:rsid w:val="00DB2D34"/>
    <w:rsid w:val="00DB39B8"/>
    <w:rsid w:val="00DB4192"/>
    <w:rsid w:val="00DB579F"/>
    <w:rsid w:val="00DB59E8"/>
    <w:rsid w:val="00DB6336"/>
    <w:rsid w:val="00DC006B"/>
    <w:rsid w:val="00DC0D25"/>
    <w:rsid w:val="00DC0D5E"/>
    <w:rsid w:val="00DC13E9"/>
    <w:rsid w:val="00DC1A75"/>
    <w:rsid w:val="00DC1F87"/>
    <w:rsid w:val="00DC29D5"/>
    <w:rsid w:val="00DC3F4D"/>
    <w:rsid w:val="00DC4202"/>
    <w:rsid w:val="00DC46D4"/>
    <w:rsid w:val="00DC5013"/>
    <w:rsid w:val="00DC53E1"/>
    <w:rsid w:val="00DC5653"/>
    <w:rsid w:val="00DC58B9"/>
    <w:rsid w:val="00DC6889"/>
    <w:rsid w:val="00DC6D8D"/>
    <w:rsid w:val="00DC7A8E"/>
    <w:rsid w:val="00DD0C96"/>
    <w:rsid w:val="00DD1D2E"/>
    <w:rsid w:val="00DD1D6B"/>
    <w:rsid w:val="00DD26A7"/>
    <w:rsid w:val="00DD3DA8"/>
    <w:rsid w:val="00DD4479"/>
    <w:rsid w:val="00DD4839"/>
    <w:rsid w:val="00DD493F"/>
    <w:rsid w:val="00DD53E2"/>
    <w:rsid w:val="00DD5E89"/>
    <w:rsid w:val="00DD6240"/>
    <w:rsid w:val="00DD6674"/>
    <w:rsid w:val="00DD6681"/>
    <w:rsid w:val="00DE04F2"/>
    <w:rsid w:val="00DE1CD8"/>
    <w:rsid w:val="00DE2082"/>
    <w:rsid w:val="00DE26D5"/>
    <w:rsid w:val="00DE37CC"/>
    <w:rsid w:val="00DE3B70"/>
    <w:rsid w:val="00DE43B6"/>
    <w:rsid w:val="00DE43E3"/>
    <w:rsid w:val="00DE4F23"/>
    <w:rsid w:val="00DE52F0"/>
    <w:rsid w:val="00DE550E"/>
    <w:rsid w:val="00DE6A3A"/>
    <w:rsid w:val="00DE7788"/>
    <w:rsid w:val="00DE7793"/>
    <w:rsid w:val="00DF06A2"/>
    <w:rsid w:val="00DF0936"/>
    <w:rsid w:val="00DF20A1"/>
    <w:rsid w:val="00DF27DE"/>
    <w:rsid w:val="00DF2C70"/>
    <w:rsid w:val="00DF3566"/>
    <w:rsid w:val="00DF3713"/>
    <w:rsid w:val="00DF3E49"/>
    <w:rsid w:val="00DF4075"/>
    <w:rsid w:val="00DF413A"/>
    <w:rsid w:val="00DF4772"/>
    <w:rsid w:val="00DF56FF"/>
    <w:rsid w:val="00DF5977"/>
    <w:rsid w:val="00DF5D6D"/>
    <w:rsid w:val="00DF61BD"/>
    <w:rsid w:val="00DF648B"/>
    <w:rsid w:val="00DF766D"/>
    <w:rsid w:val="00DF7793"/>
    <w:rsid w:val="00E00027"/>
    <w:rsid w:val="00E00677"/>
    <w:rsid w:val="00E00D1C"/>
    <w:rsid w:val="00E00D6A"/>
    <w:rsid w:val="00E01704"/>
    <w:rsid w:val="00E0211D"/>
    <w:rsid w:val="00E05877"/>
    <w:rsid w:val="00E05A51"/>
    <w:rsid w:val="00E05B72"/>
    <w:rsid w:val="00E05D18"/>
    <w:rsid w:val="00E067A4"/>
    <w:rsid w:val="00E076E6"/>
    <w:rsid w:val="00E1016E"/>
    <w:rsid w:val="00E10AC6"/>
    <w:rsid w:val="00E10C7D"/>
    <w:rsid w:val="00E112D8"/>
    <w:rsid w:val="00E1224C"/>
    <w:rsid w:val="00E129BF"/>
    <w:rsid w:val="00E15B32"/>
    <w:rsid w:val="00E15ED2"/>
    <w:rsid w:val="00E16433"/>
    <w:rsid w:val="00E1666B"/>
    <w:rsid w:val="00E16CC2"/>
    <w:rsid w:val="00E17FFC"/>
    <w:rsid w:val="00E203EF"/>
    <w:rsid w:val="00E206B8"/>
    <w:rsid w:val="00E20B4E"/>
    <w:rsid w:val="00E21B46"/>
    <w:rsid w:val="00E22D27"/>
    <w:rsid w:val="00E22DFC"/>
    <w:rsid w:val="00E23032"/>
    <w:rsid w:val="00E231E6"/>
    <w:rsid w:val="00E23E70"/>
    <w:rsid w:val="00E240CD"/>
    <w:rsid w:val="00E241AD"/>
    <w:rsid w:val="00E24DDF"/>
    <w:rsid w:val="00E25581"/>
    <w:rsid w:val="00E25B96"/>
    <w:rsid w:val="00E26102"/>
    <w:rsid w:val="00E2616E"/>
    <w:rsid w:val="00E262D4"/>
    <w:rsid w:val="00E266DB"/>
    <w:rsid w:val="00E26CEF"/>
    <w:rsid w:val="00E30498"/>
    <w:rsid w:val="00E30507"/>
    <w:rsid w:val="00E30D08"/>
    <w:rsid w:val="00E31A29"/>
    <w:rsid w:val="00E32FE8"/>
    <w:rsid w:val="00E33AAD"/>
    <w:rsid w:val="00E33E9D"/>
    <w:rsid w:val="00E33FA5"/>
    <w:rsid w:val="00E345BF"/>
    <w:rsid w:val="00E34D03"/>
    <w:rsid w:val="00E358B6"/>
    <w:rsid w:val="00E368A5"/>
    <w:rsid w:val="00E36BD6"/>
    <w:rsid w:val="00E40449"/>
    <w:rsid w:val="00E40A46"/>
    <w:rsid w:val="00E4155A"/>
    <w:rsid w:val="00E420C2"/>
    <w:rsid w:val="00E4247E"/>
    <w:rsid w:val="00E42B85"/>
    <w:rsid w:val="00E4301C"/>
    <w:rsid w:val="00E437DC"/>
    <w:rsid w:val="00E43869"/>
    <w:rsid w:val="00E43E2C"/>
    <w:rsid w:val="00E4452D"/>
    <w:rsid w:val="00E448C0"/>
    <w:rsid w:val="00E44B4A"/>
    <w:rsid w:val="00E44BC5"/>
    <w:rsid w:val="00E45918"/>
    <w:rsid w:val="00E46176"/>
    <w:rsid w:val="00E47EB1"/>
    <w:rsid w:val="00E47F7F"/>
    <w:rsid w:val="00E50122"/>
    <w:rsid w:val="00E50AA7"/>
    <w:rsid w:val="00E51373"/>
    <w:rsid w:val="00E51AEA"/>
    <w:rsid w:val="00E51F9F"/>
    <w:rsid w:val="00E52546"/>
    <w:rsid w:val="00E53279"/>
    <w:rsid w:val="00E53460"/>
    <w:rsid w:val="00E53D32"/>
    <w:rsid w:val="00E55C54"/>
    <w:rsid w:val="00E564EE"/>
    <w:rsid w:val="00E56536"/>
    <w:rsid w:val="00E56BBA"/>
    <w:rsid w:val="00E56BBE"/>
    <w:rsid w:val="00E60C6B"/>
    <w:rsid w:val="00E610D1"/>
    <w:rsid w:val="00E61AEE"/>
    <w:rsid w:val="00E61E81"/>
    <w:rsid w:val="00E62018"/>
    <w:rsid w:val="00E62250"/>
    <w:rsid w:val="00E62E0F"/>
    <w:rsid w:val="00E62F59"/>
    <w:rsid w:val="00E6310E"/>
    <w:rsid w:val="00E6362E"/>
    <w:rsid w:val="00E64225"/>
    <w:rsid w:val="00E64452"/>
    <w:rsid w:val="00E64541"/>
    <w:rsid w:val="00E65598"/>
    <w:rsid w:val="00E659BA"/>
    <w:rsid w:val="00E65F97"/>
    <w:rsid w:val="00E6757B"/>
    <w:rsid w:val="00E67E19"/>
    <w:rsid w:val="00E701E5"/>
    <w:rsid w:val="00E7030C"/>
    <w:rsid w:val="00E72A93"/>
    <w:rsid w:val="00E73A14"/>
    <w:rsid w:val="00E73B6B"/>
    <w:rsid w:val="00E73CD0"/>
    <w:rsid w:val="00E7487E"/>
    <w:rsid w:val="00E74FBE"/>
    <w:rsid w:val="00E7573D"/>
    <w:rsid w:val="00E7624D"/>
    <w:rsid w:val="00E76736"/>
    <w:rsid w:val="00E768C0"/>
    <w:rsid w:val="00E7792F"/>
    <w:rsid w:val="00E802A4"/>
    <w:rsid w:val="00E80651"/>
    <w:rsid w:val="00E80DD7"/>
    <w:rsid w:val="00E83375"/>
    <w:rsid w:val="00E842CE"/>
    <w:rsid w:val="00E84BEB"/>
    <w:rsid w:val="00E8569E"/>
    <w:rsid w:val="00E8650F"/>
    <w:rsid w:val="00E9017D"/>
    <w:rsid w:val="00E90333"/>
    <w:rsid w:val="00E90901"/>
    <w:rsid w:val="00E918C5"/>
    <w:rsid w:val="00E923D8"/>
    <w:rsid w:val="00E92561"/>
    <w:rsid w:val="00E92FD3"/>
    <w:rsid w:val="00E931D5"/>
    <w:rsid w:val="00E9384E"/>
    <w:rsid w:val="00E9585E"/>
    <w:rsid w:val="00E95C57"/>
    <w:rsid w:val="00E972BB"/>
    <w:rsid w:val="00E97BE5"/>
    <w:rsid w:val="00E97F3B"/>
    <w:rsid w:val="00EA03BF"/>
    <w:rsid w:val="00EA0850"/>
    <w:rsid w:val="00EA0DD8"/>
    <w:rsid w:val="00EA1A18"/>
    <w:rsid w:val="00EA3BFC"/>
    <w:rsid w:val="00EA3DE3"/>
    <w:rsid w:val="00EA3F76"/>
    <w:rsid w:val="00EA450C"/>
    <w:rsid w:val="00EA47E9"/>
    <w:rsid w:val="00EA527E"/>
    <w:rsid w:val="00EA53F6"/>
    <w:rsid w:val="00EA5C9E"/>
    <w:rsid w:val="00EA60DB"/>
    <w:rsid w:val="00EA6A93"/>
    <w:rsid w:val="00EA728C"/>
    <w:rsid w:val="00EA7D7C"/>
    <w:rsid w:val="00EB01EB"/>
    <w:rsid w:val="00EB06D1"/>
    <w:rsid w:val="00EB0F84"/>
    <w:rsid w:val="00EB1BF3"/>
    <w:rsid w:val="00EB1DBA"/>
    <w:rsid w:val="00EB207D"/>
    <w:rsid w:val="00EB20C2"/>
    <w:rsid w:val="00EB2417"/>
    <w:rsid w:val="00EB3FFE"/>
    <w:rsid w:val="00EB420F"/>
    <w:rsid w:val="00EB47D2"/>
    <w:rsid w:val="00EB4CE3"/>
    <w:rsid w:val="00EB5054"/>
    <w:rsid w:val="00EB613E"/>
    <w:rsid w:val="00EB6F20"/>
    <w:rsid w:val="00EB77FB"/>
    <w:rsid w:val="00EC080C"/>
    <w:rsid w:val="00EC329F"/>
    <w:rsid w:val="00EC3A0A"/>
    <w:rsid w:val="00EC42CA"/>
    <w:rsid w:val="00EC55A0"/>
    <w:rsid w:val="00EC592B"/>
    <w:rsid w:val="00EC5DF4"/>
    <w:rsid w:val="00EC72F0"/>
    <w:rsid w:val="00EC75BD"/>
    <w:rsid w:val="00ED1B2D"/>
    <w:rsid w:val="00ED318D"/>
    <w:rsid w:val="00ED3C45"/>
    <w:rsid w:val="00ED3CCB"/>
    <w:rsid w:val="00ED4275"/>
    <w:rsid w:val="00ED46DA"/>
    <w:rsid w:val="00ED77A8"/>
    <w:rsid w:val="00ED78BB"/>
    <w:rsid w:val="00ED7C99"/>
    <w:rsid w:val="00ED7F82"/>
    <w:rsid w:val="00EE0179"/>
    <w:rsid w:val="00EE1A44"/>
    <w:rsid w:val="00EE2BEE"/>
    <w:rsid w:val="00EE2D6B"/>
    <w:rsid w:val="00EE36DE"/>
    <w:rsid w:val="00EE4A16"/>
    <w:rsid w:val="00EE5172"/>
    <w:rsid w:val="00EE5A4D"/>
    <w:rsid w:val="00EE65B1"/>
    <w:rsid w:val="00EE7039"/>
    <w:rsid w:val="00EE72CC"/>
    <w:rsid w:val="00EE7E7D"/>
    <w:rsid w:val="00EF027C"/>
    <w:rsid w:val="00EF0712"/>
    <w:rsid w:val="00EF075B"/>
    <w:rsid w:val="00EF2352"/>
    <w:rsid w:val="00EF25DD"/>
    <w:rsid w:val="00EF2DE5"/>
    <w:rsid w:val="00EF3B5F"/>
    <w:rsid w:val="00EF3F3C"/>
    <w:rsid w:val="00EF5363"/>
    <w:rsid w:val="00EF610F"/>
    <w:rsid w:val="00EF690E"/>
    <w:rsid w:val="00EF6D40"/>
    <w:rsid w:val="00EF7BE4"/>
    <w:rsid w:val="00F000DA"/>
    <w:rsid w:val="00F007C3"/>
    <w:rsid w:val="00F00AE9"/>
    <w:rsid w:val="00F01223"/>
    <w:rsid w:val="00F01E6A"/>
    <w:rsid w:val="00F0253F"/>
    <w:rsid w:val="00F03008"/>
    <w:rsid w:val="00F03B89"/>
    <w:rsid w:val="00F03D34"/>
    <w:rsid w:val="00F04661"/>
    <w:rsid w:val="00F049AD"/>
    <w:rsid w:val="00F04DFF"/>
    <w:rsid w:val="00F04F21"/>
    <w:rsid w:val="00F0687A"/>
    <w:rsid w:val="00F07794"/>
    <w:rsid w:val="00F10227"/>
    <w:rsid w:val="00F10409"/>
    <w:rsid w:val="00F10680"/>
    <w:rsid w:val="00F10CDB"/>
    <w:rsid w:val="00F10E6C"/>
    <w:rsid w:val="00F11A4E"/>
    <w:rsid w:val="00F12486"/>
    <w:rsid w:val="00F12CD6"/>
    <w:rsid w:val="00F13453"/>
    <w:rsid w:val="00F13BFF"/>
    <w:rsid w:val="00F13CDD"/>
    <w:rsid w:val="00F141F6"/>
    <w:rsid w:val="00F14C39"/>
    <w:rsid w:val="00F14DDB"/>
    <w:rsid w:val="00F16815"/>
    <w:rsid w:val="00F170F1"/>
    <w:rsid w:val="00F1711F"/>
    <w:rsid w:val="00F172CF"/>
    <w:rsid w:val="00F17929"/>
    <w:rsid w:val="00F179B0"/>
    <w:rsid w:val="00F204F5"/>
    <w:rsid w:val="00F21342"/>
    <w:rsid w:val="00F22794"/>
    <w:rsid w:val="00F23134"/>
    <w:rsid w:val="00F23C0A"/>
    <w:rsid w:val="00F245B6"/>
    <w:rsid w:val="00F254D0"/>
    <w:rsid w:val="00F2578D"/>
    <w:rsid w:val="00F264E3"/>
    <w:rsid w:val="00F27911"/>
    <w:rsid w:val="00F3067B"/>
    <w:rsid w:val="00F31105"/>
    <w:rsid w:val="00F333D8"/>
    <w:rsid w:val="00F34307"/>
    <w:rsid w:val="00F344E9"/>
    <w:rsid w:val="00F358DE"/>
    <w:rsid w:val="00F35EAB"/>
    <w:rsid w:val="00F371F3"/>
    <w:rsid w:val="00F37709"/>
    <w:rsid w:val="00F405D6"/>
    <w:rsid w:val="00F41EAD"/>
    <w:rsid w:val="00F4285D"/>
    <w:rsid w:val="00F432DA"/>
    <w:rsid w:val="00F435AD"/>
    <w:rsid w:val="00F43CDE"/>
    <w:rsid w:val="00F4450C"/>
    <w:rsid w:val="00F44ADE"/>
    <w:rsid w:val="00F45C85"/>
    <w:rsid w:val="00F47B6E"/>
    <w:rsid w:val="00F5091B"/>
    <w:rsid w:val="00F51DBA"/>
    <w:rsid w:val="00F53597"/>
    <w:rsid w:val="00F5369E"/>
    <w:rsid w:val="00F53770"/>
    <w:rsid w:val="00F53AA1"/>
    <w:rsid w:val="00F5412B"/>
    <w:rsid w:val="00F56E58"/>
    <w:rsid w:val="00F5735F"/>
    <w:rsid w:val="00F57400"/>
    <w:rsid w:val="00F579E3"/>
    <w:rsid w:val="00F57A76"/>
    <w:rsid w:val="00F602FE"/>
    <w:rsid w:val="00F60454"/>
    <w:rsid w:val="00F604EF"/>
    <w:rsid w:val="00F60DBB"/>
    <w:rsid w:val="00F616BD"/>
    <w:rsid w:val="00F619C2"/>
    <w:rsid w:val="00F61C4C"/>
    <w:rsid w:val="00F61CEE"/>
    <w:rsid w:val="00F62770"/>
    <w:rsid w:val="00F649EF"/>
    <w:rsid w:val="00F64AF2"/>
    <w:rsid w:val="00F6552C"/>
    <w:rsid w:val="00F66BE4"/>
    <w:rsid w:val="00F67337"/>
    <w:rsid w:val="00F67A3E"/>
    <w:rsid w:val="00F70079"/>
    <w:rsid w:val="00F704D4"/>
    <w:rsid w:val="00F71EDA"/>
    <w:rsid w:val="00F72B52"/>
    <w:rsid w:val="00F72BF4"/>
    <w:rsid w:val="00F72CE3"/>
    <w:rsid w:val="00F74015"/>
    <w:rsid w:val="00F7408C"/>
    <w:rsid w:val="00F759D7"/>
    <w:rsid w:val="00F76B80"/>
    <w:rsid w:val="00F77320"/>
    <w:rsid w:val="00F77887"/>
    <w:rsid w:val="00F81325"/>
    <w:rsid w:val="00F8296E"/>
    <w:rsid w:val="00F82DDC"/>
    <w:rsid w:val="00F83417"/>
    <w:rsid w:val="00F83A83"/>
    <w:rsid w:val="00F8492F"/>
    <w:rsid w:val="00F85960"/>
    <w:rsid w:val="00F86201"/>
    <w:rsid w:val="00F86B12"/>
    <w:rsid w:val="00F86BB1"/>
    <w:rsid w:val="00F876D4"/>
    <w:rsid w:val="00F900CD"/>
    <w:rsid w:val="00F9028F"/>
    <w:rsid w:val="00F90971"/>
    <w:rsid w:val="00F90C4D"/>
    <w:rsid w:val="00F90E73"/>
    <w:rsid w:val="00F90FA1"/>
    <w:rsid w:val="00F913AC"/>
    <w:rsid w:val="00F9208D"/>
    <w:rsid w:val="00F921DC"/>
    <w:rsid w:val="00F924B4"/>
    <w:rsid w:val="00F928EA"/>
    <w:rsid w:val="00F92FD2"/>
    <w:rsid w:val="00F9379A"/>
    <w:rsid w:val="00F93F9C"/>
    <w:rsid w:val="00F9419E"/>
    <w:rsid w:val="00F9457D"/>
    <w:rsid w:val="00F947E3"/>
    <w:rsid w:val="00F94AED"/>
    <w:rsid w:val="00F9526E"/>
    <w:rsid w:val="00F959CC"/>
    <w:rsid w:val="00F95F8F"/>
    <w:rsid w:val="00F96043"/>
    <w:rsid w:val="00F9617D"/>
    <w:rsid w:val="00F96AC9"/>
    <w:rsid w:val="00FA051D"/>
    <w:rsid w:val="00FA2198"/>
    <w:rsid w:val="00FA30D3"/>
    <w:rsid w:val="00FA51CC"/>
    <w:rsid w:val="00FA5573"/>
    <w:rsid w:val="00FA5626"/>
    <w:rsid w:val="00FA5ED6"/>
    <w:rsid w:val="00FA6A08"/>
    <w:rsid w:val="00FA6EA5"/>
    <w:rsid w:val="00FB0BD2"/>
    <w:rsid w:val="00FB0ECC"/>
    <w:rsid w:val="00FB1151"/>
    <w:rsid w:val="00FB1458"/>
    <w:rsid w:val="00FB195A"/>
    <w:rsid w:val="00FB1E73"/>
    <w:rsid w:val="00FB265C"/>
    <w:rsid w:val="00FB2EEE"/>
    <w:rsid w:val="00FB3A1A"/>
    <w:rsid w:val="00FB3A61"/>
    <w:rsid w:val="00FB4BCB"/>
    <w:rsid w:val="00FB579D"/>
    <w:rsid w:val="00FB58F6"/>
    <w:rsid w:val="00FB5FEC"/>
    <w:rsid w:val="00FB6EB6"/>
    <w:rsid w:val="00FB7B79"/>
    <w:rsid w:val="00FB7D05"/>
    <w:rsid w:val="00FB7F83"/>
    <w:rsid w:val="00FC0ABF"/>
    <w:rsid w:val="00FC1DA4"/>
    <w:rsid w:val="00FC1FCC"/>
    <w:rsid w:val="00FC202F"/>
    <w:rsid w:val="00FC230A"/>
    <w:rsid w:val="00FC3948"/>
    <w:rsid w:val="00FC3962"/>
    <w:rsid w:val="00FC40CE"/>
    <w:rsid w:val="00FC4B10"/>
    <w:rsid w:val="00FC7721"/>
    <w:rsid w:val="00FC772A"/>
    <w:rsid w:val="00FC7BEB"/>
    <w:rsid w:val="00FD0797"/>
    <w:rsid w:val="00FD1149"/>
    <w:rsid w:val="00FD1C29"/>
    <w:rsid w:val="00FD27DC"/>
    <w:rsid w:val="00FD39BE"/>
    <w:rsid w:val="00FD3B75"/>
    <w:rsid w:val="00FD446E"/>
    <w:rsid w:val="00FD4DB5"/>
    <w:rsid w:val="00FD5363"/>
    <w:rsid w:val="00FD60C5"/>
    <w:rsid w:val="00FD6388"/>
    <w:rsid w:val="00FD66D7"/>
    <w:rsid w:val="00FD68B7"/>
    <w:rsid w:val="00FD6C01"/>
    <w:rsid w:val="00FD6ECC"/>
    <w:rsid w:val="00FD7171"/>
    <w:rsid w:val="00FD7C70"/>
    <w:rsid w:val="00FD7DCE"/>
    <w:rsid w:val="00FD7E48"/>
    <w:rsid w:val="00FE020B"/>
    <w:rsid w:val="00FE06ED"/>
    <w:rsid w:val="00FE0873"/>
    <w:rsid w:val="00FE0D4E"/>
    <w:rsid w:val="00FE0D50"/>
    <w:rsid w:val="00FE16DC"/>
    <w:rsid w:val="00FE1E09"/>
    <w:rsid w:val="00FE33DB"/>
    <w:rsid w:val="00FE3FDB"/>
    <w:rsid w:val="00FE41B2"/>
    <w:rsid w:val="00FE57BD"/>
    <w:rsid w:val="00FE5988"/>
    <w:rsid w:val="00FE661C"/>
    <w:rsid w:val="00FE68D7"/>
    <w:rsid w:val="00FF102E"/>
    <w:rsid w:val="00FF2465"/>
    <w:rsid w:val="00FF332E"/>
    <w:rsid w:val="00FF3529"/>
    <w:rsid w:val="00FF45A8"/>
    <w:rsid w:val="00FF5671"/>
    <w:rsid w:val="00FF698E"/>
    <w:rsid w:val="00FF7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986FF"/>
  <w14:discardImageEditingData/>
  <w15:docId w15:val="{752048DE-7D59-4A06-96BB-86FB7A7E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09D"/>
    <w:pPr>
      <w:jc w:val="both"/>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qFormat/>
    <w:rsid w:val="009B76C7"/>
    <w:pPr>
      <w:keepNext/>
      <w:keepLines/>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7612"/>
    <w:pPr>
      <w:keepNext/>
      <w:keepLines/>
      <w:spacing w:before="20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44CD"/>
    <w:pPr>
      <w:jc w:val="left"/>
      <w:outlineLvl w:val="2"/>
    </w:pPr>
    <w:rPr>
      <w:rFonts w:eastAsia="Calibri"/>
      <w:b/>
      <w:szCs w:val="24"/>
      <w:u w:val="single"/>
    </w:rPr>
  </w:style>
  <w:style w:type="paragraph" w:styleId="Heading4">
    <w:name w:val="heading 4"/>
    <w:basedOn w:val="Normal"/>
    <w:next w:val="Normal"/>
    <w:link w:val="Heading4Char"/>
    <w:uiPriority w:val="9"/>
    <w:unhideWhenUsed/>
    <w:qFormat/>
    <w:rsid w:val="002F57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F57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CE1"/>
    <w:pPr>
      <w:ind w:left="540"/>
      <w:contextualSpacing/>
      <w:jc w:val="left"/>
    </w:pPr>
    <w:rPr>
      <w:rFonts w:eastAsia="Calibri"/>
      <w:szCs w:val="22"/>
    </w:rPr>
  </w:style>
  <w:style w:type="paragraph" w:styleId="BalloonText">
    <w:name w:val="Balloon Text"/>
    <w:basedOn w:val="Normal"/>
    <w:link w:val="BalloonTextChar"/>
    <w:uiPriority w:val="99"/>
    <w:semiHidden/>
    <w:unhideWhenUsed/>
    <w:rsid w:val="000D024D"/>
    <w:rPr>
      <w:rFonts w:ascii="Tahoma" w:hAnsi="Tahoma" w:cs="Tahoma"/>
      <w:sz w:val="16"/>
      <w:szCs w:val="16"/>
    </w:rPr>
  </w:style>
  <w:style w:type="character" w:customStyle="1" w:styleId="BalloonTextChar">
    <w:name w:val="Balloon Text Char"/>
    <w:basedOn w:val="DefaultParagraphFont"/>
    <w:link w:val="BalloonText"/>
    <w:uiPriority w:val="99"/>
    <w:semiHidden/>
    <w:rsid w:val="000D02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575A"/>
    <w:rPr>
      <w:sz w:val="16"/>
      <w:szCs w:val="16"/>
    </w:rPr>
  </w:style>
  <w:style w:type="paragraph" w:styleId="CommentText">
    <w:name w:val="annotation text"/>
    <w:basedOn w:val="Normal"/>
    <w:link w:val="CommentTextChar"/>
    <w:autoRedefine/>
    <w:uiPriority w:val="99"/>
    <w:unhideWhenUsed/>
    <w:rsid w:val="00C274C6"/>
    <w:pPr>
      <w:spacing w:before="240" w:after="200"/>
      <w:jc w:val="left"/>
    </w:pPr>
    <w:rPr>
      <w:rFonts w:ascii="Arial" w:eastAsia="Calibri" w:hAnsi="Arial"/>
    </w:rPr>
  </w:style>
  <w:style w:type="character" w:customStyle="1" w:styleId="CommentTextChar">
    <w:name w:val="Comment Text Char"/>
    <w:basedOn w:val="DefaultParagraphFont"/>
    <w:link w:val="CommentText"/>
    <w:uiPriority w:val="99"/>
    <w:rsid w:val="00C274C6"/>
    <w:rPr>
      <w:rFonts w:cs="Times New Roman"/>
      <w:sz w:val="24"/>
    </w:rPr>
  </w:style>
  <w:style w:type="paragraph" w:styleId="CommentSubject">
    <w:name w:val="annotation subject"/>
    <w:basedOn w:val="CommentText"/>
    <w:next w:val="CommentText"/>
    <w:link w:val="CommentSubjectChar"/>
    <w:uiPriority w:val="99"/>
    <w:semiHidden/>
    <w:unhideWhenUsed/>
    <w:rsid w:val="00985206"/>
    <w:pPr>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85206"/>
    <w:rPr>
      <w:rFonts w:ascii="Times New Roman" w:eastAsia="Times New Roman" w:hAnsi="Times New Roman" w:cs="Times New Roman"/>
      <w:b/>
      <w:bCs/>
      <w:sz w:val="20"/>
      <w:szCs w:val="20"/>
    </w:rPr>
  </w:style>
  <w:style w:type="paragraph" w:styleId="Header">
    <w:name w:val="header"/>
    <w:basedOn w:val="Normal"/>
    <w:link w:val="HeaderChar"/>
    <w:unhideWhenUsed/>
    <w:rsid w:val="009C1327"/>
    <w:pPr>
      <w:tabs>
        <w:tab w:val="center" w:pos="4680"/>
        <w:tab w:val="right" w:pos="9360"/>
      </w:tabs>
    </w:pPr>
  </w:style>
  <w:style w:type="character" w:customStyle="1" w:styleId="HeaderChar">
    <w:name w:val="Header Char"/>
    <w:basedOn w:val="DefaultParagraphFont"/>
    <w:link w:val="Header"/>
    <w:uiPriority w:val="99"/>
    <w:semiHidden/>
    <w:rsid w:val="009C13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27"/>
    <w:pPr>
      <w:tabs>
        <w:tab w:val="center" w:pos="4680"/>
        <w:tab w:val="right" w:pos="9360"/>
      </w:tabs>
    </w:pPr>
  </w:style>
  <w:style w:type="character" w:customStyle="1" w:styleId="FooterChar">
    <w:name w:val="Footer Char"/>
    <w:basedOn w:val="DefaultParagraphFont"/>
    <w:link w:val="Footer"/>
    <w:uiPriority w:val="99"/>
    <w:rsid w:val="009C1327"/>
    <w:rPr>
      <w:rFonts w:ascii="Times New Roman" w:eastAsia="Times New Roman" w:hAnsi="Times New Roman" w:cs="Times New Roman"/>
      <w:sz w:val="20"/>
      <w:szCs w:val="20"/>
    </w:rPr>
  </w:style>
  <w:style w:type="paragraph" w:styleId="Revision">
    <w:name w:val="Revision"/>
    <w:hidden/>
    <w:uiPriority w:val="99"/>
    <w:semiHidden/>
    <w:rsid w:val="001428E1"/>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0918DE"/>
    <w:rPr>
      <w:rFonts w:ascii="Tahoma" w:hAnsi="Tahoma" w:cs="Tahoma"/>
      <w:sz w:val="16"/>
      <w:szCs w:val="16"/>
    </w:rPr>
  </w:style>
  <w:style w:type="character" w:customStyle="1" w:styleId="DocumentMapChar">
    <w:name w:val="Document Map Char"/>
    <w:basedOn w:val="DefaultParagraphFont"/>
    <w:link w:val="DocumentMap"/>
    <w:uiPriority w:val="99"/>
    <w:semiHidden/>
    <w:rsid w:val="000918DE"/>
    <w:rPr>
      <w:rFonts w:ascii="Tahoma" w:eastAsia="Times New Roman" w:hAnsi="Tahoma" w:cs="Tahoma"/>
      <w:sz w:val="16"/>
      <w:szCs w:val="16"/>
    </w:rPr>
  </w:style>
  <w:style w:type="character" w:styleId="Hyperlink">
    <w:name w:val="Hyperlink"/>
    <w:basedOn w:val="DefaultParagraphFont"/>
    <w:uiPriority w:val="99"/>
    <w:unhideWhenUsed/>
    <w:rsid w:val="001D1FA6"/>
    <w:rPr>
      <w:color w:val="0000FF"/>
      <w:u w:val="single"/>
    </w:rPr>
  </w:style>
  <w:style w:type="paragraph" w:customStyle="1" w:styleId="Default">
    <w:name w:val="Default"/>
    <w:rsid w:val="001D1FA6"/>
    <w:pPr>
      <w:autoSpaceDE w:val="0"/>
      <w:autoSpaceDN w:val="0"/>
      <w:adjustRightInd w:val="0"/>
    </w:pPr>
    <w:rPr>
      <w:rFonts w:ascii="Times New Roman" w:hAnsi="Times New Roman" w:cs="Times New Roman"/>
      <w:color w:val="000000"/>
      <w:sz w:val="24"/>
      <w:szCs w:val="24"/>
    </w:rPr>
  </w:style>
  <w:style w:type="character" w:customStyle="1" w:styleId="CommentTextChar1">
    <w:name w:val="Comment Text Char1"/>
    <w:semiHidden/>
    <w:locked/>
    <w:rsid w:val="004039A4"/>
    <w:rPr>
      <w:rFonts w:ascii="Arial" w:hAnsi="Arial"/>
      <w:sz w:val="20"/>
      <w:lang w:val="en-US" w:eastAsia="en-US" w:bidi="ar-SA"/>
    </w:rPr>
  </w:style>
  <w:style w:type="character" w:styleId="FollowedHyperlink">
    <w:name w:val="FollowedHyperlink"/>
    <w:basedOn w:val="DefaultParagraphFont"/>
    <w:uiPriority w:val="99"/>
    <w:semiHidden/>
    <w:unhideWhenUsed/>
    <w:rsid w:val="00732C14"/>
    <w:rPr>
      <w:color w:val="800080"/>
      <w:u w:val="single"/>
    </w:rPr>
  </w:style>
  <w:style w:type="paragraph" w:styleId="NoSpacing">
    <w:name w:val="No Spacing"/>
    <w:uiPriority w:val="1"/>
    <w:qFormat/>
    <w:rsid w:val="00CE113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9B76C7"/>
    <w:rPr>
      <w:rFonts w:asciiTheme="majorHAnsi" w:eastAsiaTheme="majorEastAsia" w:hAnsiTheme="majorHAnsi" w:cstheme="majorBidi"/>
      <w:b/>
      <w:bCs/>
      <w:color w:val="365F91" w:themeColor="accent1" w:themeShade="BF"/>
      <w:sz w:val="28"/>
      <w:szCs w:val="28"/>
    </w:rPr>
  </w:style>
  <w:style w:type="character" w:customStyle="1" w:styleId="CommentTextChar2">
    <w:name w:val="Comment Text Char2"/>
    <w:basedOn w:val="DefaultParagraphFont"/>
    <w:uiPriority w:val="99"/>
    <w:semiHidden/>
    <w:rsid w:val="00481470"/>
    <w:rPr>
      <w:rFonts w:ascii="Times New Roman" w:eastAsia="Times New Roman" w:hAnsi="Times New Roman" w:cs="Times New Roman"/>
    </w:rPr>
  </w:style>
  <w:style w:type="table" w:styleId="TableGrid">
    <w:name w:val="Table Grid"/>
    <w:basedOn w:val="TableNormal"/>
    <w:uiPriority w:val="59"/>
    <w:rsid w:val="005B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531D"/>
    <w:pPr>
      <w:tabs>
        <w:tab w:val="right" w:leader="dot" w:pos="10214"/>
      </w:tabs>
      <w:spacing w:after="100" w:line="276" w:lineRule="auto"/>
      <w:ind w:left="220"/>
      <w:jc w:val="left"/>
    </w:pPr>
    <w:rPr>
      <w:rFonts w:eastAsiaTheme="minorEastAsia" w:cstheme="minorBidi"/>
      <w:szCs w:val="22"/>
    </w:rPr>
  </w:style>
  <w:style w:type="paragraph" w:styleId="TOC3">
    <w:name w:val="toc 3"/>
    <w:basedOn w:val="Normal"/>
    <w:next w:val="Normal"/>
    <w:autoRedefine/>
    <w:uiPriority w:val="39"/>
    <w:unhideWhenUsed/>
    <w:qFormat/>
    <w:rsid w:val="004C73E4"/>
    <w:pPr>
      <w:spacing w:after="100" w:line="276" w:lineRule="auto"/>
      <w:ind w:left="440"/>
      <w:jc w:val="left"/>
    </w:pPr>
    <w:rPr>
      <w:rFonts w:asciiTheme="minorHAnsi" w:eastAsiaTheme="minorEastAsia" w:hAnsiTheme="minorHAnsi" w:cstheme="minorBidi"/>
      <w:sz w:val="22"/>
      <w:szCs w:val="22"/>
    </w:rPr>
  </w:style>
  <w:style w:type="character" w:customStyle="1" w:styleId="Heading1Char1">
    <w:name w:val="Heading 1 Char1"/>
    <w:basedOn w:val="DefaultParagraphFont"/>
    <w:uiPriority w:val="9"/>
    <w:rsid w:val="00674F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74FDD"/>
    <w:pPr>
      <w:spacing w:line="276" w:lineRule="auto"/>
      <w:jc w:val="left"/>
      <w:outlineLvl w:val="9"/>
    </w:pPr>
  </w:style>
  <w:style w:type="paragraph" w:styleId="TOC1">
    <w:name w:val="toc 1"/>
    <w:basedOn w:val="Normal"/>
    <w:next w:val="Normal"/>
    <w:autoRedefine/>
    <w:uiPriority w:val="39"/>
    <w:unhideWhenUsed/>
    <w:qFormat/>
    <w:rsid w:val="00674FDD"/>
    <w:pPr>
      <w:tabs>
        <w:tab w:val="right" w:leader="dot" w:pos="10214"/>
      </w:tabs>
      <w:spacing w:after="100"/>
    </w:pPr>
  </w:style>
  <w:style w:type="character" w:customStyle="1" w:styleId="Heading2Char">
    <w:name w:val="Heading 2 Char"/>
    <w:basedOn w:val="DefaultParagraphFont"/>
    <w:link w:val="Heading2"/>
    <w:uiPriority w:val="9"/>
    <w:rsid w:val="000876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44CD"/>
    <w:rPr>
      <w:rFonts w:ascii="Times New Roman" w:hAnsi="Times New Roman" w:cs="Times New Roman"/>
      <w:b/>
      <w:sz w:val="24"/>
      <w:szCs w:val="24"/>
      <w:u w:val="single"/>
    </w:rPr>
  </w:style>
  <w:style w:type="character" w:customStyle="1" w:styleId="Heading1Char2">
    <w:name w:val="Heading 1 Char2"/>
    <w:basedOn w:val="DefaultParagraphFont"/>
    <w:uiPriority w:val="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autoRedefine/>
    <w:uiPriority w:val="99"/>
    <w:unhideWhenUsed/>
    <w:rsid w:val="001F409D"/>
    <w:pPr>
      <w:widowControl w:val="0"/>
      <w:jc w:val="left"/>
    </w:pPr>
    <w:rPr>
      <w:sz w:val="20"/>
    </w:rPr>
  </w:style>
  <w:style w:type="character" w:customStyle="1" w:styleId="FootnoteTextChar">
    <w:name w:val="Footnote Text Char"/>
    <w:basedOn w:val="DefaultParagraphFont"/>
    <w:link w:val="FootnoteText"/>
    <w:uiPriority w:val="99"/>
    <w:rsid w:val="001F409D"/>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C4507B"/>
    <w:rPr>
      <w:vertAlign w:val="superscript"/>
    </w:rPr>
  </w:style>
  <w:style w:type="paragraph" w:customStyle="1" w:styleId="NormalHeading2">
    <w:name w:val="Normal+Heading2"/>
    <w:basedOn w:val="Normal"/>
    <w:link w:val="NormalHeading2Char"/>
    <w:qFormat/>
    <w:rsid w:val="00FC40CE"/>
    <w:pPr>
      <w:jc w:val="center"/>
    </w:pPr>
    <w:rPr>
      <w:rFonts w:asciiTheme="majorHAnsi" w:hAnsiTheme="majorHAnsi"/>
      <w:b/>
      <w:color w:val="4F81BD" w:themeColor="accent1"/>
      <w:sz w:val="26"/>
      <w:szCs w:val="26"/>
    </w:rPr>
  </w:style>
  <w:style w:type="character" w:customStyle="1" w:styleId="Heading4Char">
    <w:name w:val="Heading 4 Char"/>
    <w:basedOn w:val="DefaultParagraphFont"/>
    <w:link w:val="Heading4"/>
    <w:uiPriority w:val="9"/>
    <w:rsid w:val="002F57E8"/>
    <w:rPr>
      <w:rFonts w:asciiTheme="majorHAnsi" w:eastAsiaTheme="majorEastAsia" w:hAnsiTheme="majorHAnsi" w:cstheme="majorBidi"/>
      <w:b/>
      <w:bCs/>
      <w:i/>
      <w:iCs/>
      <w:color w:val="4F81BD" w:themeColor="accent1"/>
    </w:rPr>
  </w:style>
  <w:style w:type="character" w:customStyle="1" w:styleId="NormalHeading2Char">
    <w:name w:val="Normal+Heading2 Char"/>
    <w:basedOn w:val="DefaultParagraphFont"/>
    <w:link w:val="NormalHeading2"/>
    <w:rsid w:val="00FC40CE"/>
    <w:rPr>
      <w:rFonts w:asciiTheme="majorHAnsi" w:eastAsia="Times New Roman" w:hAnsiTheme="majorHAnsi" w:cs="Times New Roman"/>
      <w:b/>
      <w:color w:val="4F81BD" w:themeColor="accent1"/>
      <w:sz w:val="26"/>
      <w:szCs w:val="26"/>
    </w:rPr>
  </w:style>
  <w:style w:type="character" w:customStyle="1" w:styleId="Heading5Char">
    <w:name w:val="Heading 5 Char"/>
    <w:basedOn w:val="DefaultParagraphFont"/>
    <w:link w:val="Heading5"/>
    <w:uiPriority w:val="9"/>
    <w:rsid w:val="002F57E8"/>
    <w:rPr>
      <w:rFonts w:asciiTheme="majorHAnsi" w:eastAsiaTheme="majorEastAsia" w:hAnsiTheme="majorHAnsi" w:cstheme="majorBidi"/>
      <w:color w:val="243F60" w:themeColor="accent1" w:themeShade="7F"/>
    </w:rPr>
  </w:style>
  <w:style w:type="paragraph" w:styleId="PlainText">
    <w:name w:val="Plain Text"/>
    <w:basedOn w:val="Normal"/>
    <w:link w:val="PlainTextChar"/>
    <w:uiPriority w:val="99"/>
    <w:semiHidden/>
    <w:unhideWhenUsed/>
    <w:rsid w:val="00B21560"/>
    <w:pPr>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B21560"/>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7870">
      <w:bodyDiv w:val="1"/>
      <w:marLeft w:val="0"/>
      <w:marRight w:val="0"/>
      <w:marTop w:val="0"/>
      <w:marBottom w:val="0"/>
      <w:divBdr>
        <w:top w:val="none" w:sz="0" w:space="0" w:color="auto"/>
        <w:left w:val="none" w:sz="0" w:space="0" w:color="auto"/>
        <w:bottom w:val="none" w:sz="0" w:space="0" w:color="auto"/>
        <w:right w:val="none" w:sz="0" w:space="0" w:color="auto"/>
      </w:divBdr>
    </w:div>
    <w:div w:id="66271373">
      <w:bodyDiv w:val="1"/>
      <w:marLeft w:val="0"/>
      <w:marRight w:val="0"/>
      <w:marTop w:val="0"/>
      <w:marBottom w:val="0"/>
      <w:divBdr>
        <w:top w:val="none" w:sz="0" w:space="0" w:color="auto"/>
        <w:left w:val="none" w:sz="0" w:space="0" w:color="auto"/>
        <w:bottom w:val="none" w:sz="0" w:space="0" w:color="auto"/>
        <w:right w:val="none" w:sz="0" w:space="0" w:color="auto"/>
      </w:divBdr>
    </w:div>
    <w:div w:id="400175631">
      <w:bodyDiv w:val="1"/>
      <w:marLeft w:val="0"/>
      <w:marRight w:val="0"/>
      <w:marTop w:val="0"/>
      <w:marBottom w:val="0"/>
      <w:divBdr>
        <w:top w:val="none" w:sz="0" w:space="0" w:color="auto"/>
        <w:left w:val="none" w:sz="0" w:space="0" w:color="auto"/>
        <w:bottom w:val="none" w:sz="0" w:space="0" w:color="auto"/>
        <w:right w:val="none" w:sz="0" w:space="0" w:color="auto"/>
      </w:divBdr>
    </w:div>
    <w:div w:id="440033615">
      <w:bodyDiv w:val="1"/>
      <w:marLeft w:val="0"/>
      <w:marRight w:val="0"/>
      <w:marTop w:val="0"/>
      <w:marBottom w:val="0"/>
      <w:divBdr>
        <w:top w:val="none" w:sz="0" w:space="0" w:color="auto"/>
        <w:left w:val="none" w:sz="0" w:space="0" w:color="auto"/>
        <w:bottom w:val="none" w:sz="0" w:space="0" w:color="auto"/>
        <w:right w:val="none" w:sz="0" w:space="0" w:color="auto"/>
      </w:divBdr>
    </w:div>
    <w:div w:id="564335646">
      <w:bodyDiv w:val="1"/>
      <w:marLeft w:val="0"/>
      <w:marRight w:val="0"/>
      <w:marTop w:val="0"/>
      <w:marBottom w:val="0"/>
      <w:divBdr>
        <w:top w:val="none" w:sz="0" w:space="0" w:color="auto"/>
        <w:left w:val="none" w:sz="0" w:space="0" w:color="auto"/>
        <w:bottom w:val="none" w:sz="0" w:space="0" w:color="auto"/>
        <w:right w:val="none" w:sz="0" w:space="0" w:color="auto"/>
      </w:divBdr>
    </w:div>
    <w:div w:id="583221071">
      <w:bodyDiv w:val="1"/>
      <w:marLeft w:val="0"/>
      <w:marRight w:val="0"/>
      <w:marTop w:val="0"/>
      <w:marBottom w:val="0"/>
      <w:divBdr>
        <w:top w:val="none" w:sz="0" w:space="0" w:color="auto"/>
        <w:left w:val="none" w:sz="0" w:space="0" w:color="auto"/>
        <w:bottom w:val="none" w:sz="0" w:space="0" w:color="auto"/>
        <w:right w:val="none" w:sz="0" w:space="0" w:color="auto"/>
      </w:divBdr>
    </w:div>
    <w:div w:id="613830825">
      <w:bodyDiv w:val="1"/>
      <w:marLeft w:val="0"/>
      <w:marRight w:val="0"/>
      <w:marTop w:val="0"/>
      <w:marBottom w:val="0"/>
      <w:divBdr>
        <w:top w:val="none" w:sz="0" w:space="0" w:color="auto"/>
        <w:left w:val="none" w:sz="0" w:space="0" w:color="auto"/>
        <w:bottom w:val="none" w:sz="0" w:space="0" w:color="auto"/>
        <w:right w:val="none" w:sz="0" w:space="0" w:color="auto"/>
      </w:divBdr>
    </w:div>
    <w:div w:id="672031728">
      <w:bodyDiv w:val="1"/>
      <w:marLeft w:val="0"/>
      <w:marRight w:val="0"/>
      <w:marTop w:val="0"/>
      <w:marBottom w:val="0"/>
      <w:divBdr>
        <w:top w:val="none" w:sz="0" w:space="0" w:color="auto"/>
        <w:left w:val="none" w:sz="0" w:space="0" w:color="auto"/>
        <w:bottom w:val="none" w:sz="0" w:space="0" w:color="auto"/>
        <w:right w:val="none" w:sz="0" w:space="0" w:color="auto"/>
      </w:divBdr>
    </w:div>
    <w:div w:id="1054813076">
      <w:bodyDiv w:val="1"/>
      <w:marLeft w:val="0"/>
      <w:marRight w:val="0"/>
      <w:marTop w:val="0"/>
      <w:marBottom w:val="0"/>
      <w:divBdr>
        <w:top w:val="none" w:sz="0" w:space="0" w:color="auto"/>
        <w:left w:val="none" w:sz="0" w:space="0" w:color="auto"/>
        <w:bottom w:val="none" w:sz="0" w:space="0" w:color="auto"/>
        <w:right w:val="none" w:sz="0" w:space="0" w:color="auto"/>
      </w:divBdr>
    </w:div>
    <w:div w:id="1059088332">
      <w:bodyDiv w:val="1"/>
      <w:marLeft w:val="0"/>
      <w:marRight w:val="0"/>
      <w:marTop w:val="0"/>
      <w:marBottom w:val="0"/>
      <w:divBdr>
        <w:top w:val="none" w:sz="0" w:space="0" w:color="auto"/>
        <w:left w:val="none" w:sz="0" w:space="0" w:color="auto"/>
        <w:bottom w:val="none" w:sz="0" w:space="0" w:color="auto"/>
        <w:right w:val="none" w:sz="0" w:space="0" w:color="auto"/>
      </w:divBdr>
    </w:div>
    <w:div w:id="1084570234">
      <w:bodyDiv w:val="1"/>
      <w:marLeft w:val="0"/>
      <w:marRight w:val="0"/>
      <w:marTop w:val="0"/>
      <w:marBottom w:val="0"/>
      <w:divBdr>
        <w:top w:val="none" w:sz="0" w:space="0" w:color="auto"/>
        <w:left w:val="none" w:sz="0" w:space="0" w:color="auto"/>
        <w:bottom w:val="none" w:sz="0" w:space="0" w:color="auto"/>
        <w:right w:val="none" w:sz="0" w:space="0" w:color="auto"/>
      </w:divBdr>
    </w:div>
    <w:div w:id="1120999367">
      <w:bodyDiv w:val="1"/>
      <w:marLeft w:val="0"/>
      <w:marRight w:val="0"/>
      <w:marTop w:val="0"/>
      <w:marBottom w:val="0"/>
      <w:divBdr>
        <w:top w:val="none" w:sz="0" w:space="0" w:color="auto"/>
        <w:left w:val="none" w:sz="0" w:space="0" w:color="auto"/>
        <w:bottom w:val="none" w:sz="0" w:space="0" w:color="auto"/>
        <w:right w:val="none" w:sz="0" w:space="0" w:color="auto"/>
      </w:divBdr>
    </w:div>
    <w:div w:id="1144348386">
      <w:bodyDiv w:val="1"/>
      <w:marLeft w:val="0"/>
      <w:marRight w:val="0"/>
      <w:marTop w:val="0"/>
      <w:marBottom w:val="0"/>
      <w:divBdr>
        <w:top w:val="none" w:sz="0" w:space="0" w:color="auto"/>
        <w:left w:val="none" w:sz="0" w:space="0" w:color="auto"/>
        <w:bottom w:val="none" w:sz="0" w:space="0" w:color="auto"/>
        <w:right w:val="none" w:sz="0" w:space="0" w:color="auto"/>
      </w:divBdr>
    </w:div>
    <w:div w:id="1263689296">
      <w:bodyDiv w:val="1"/>
      <w:marLeft w:val="0"/>
      <w:marRight w:val="0"/>
      <w:marTop w:val="0"/>
      <w:marBottom w:val="0"/>
      <w:divBdr>
        <w:top w:val="none" w:sz="0" w:space="0" w:color="auto"/>
        <w:left w:val="none" w:sz="0" w:space="0" w:color="auto"/>
        <w:bottom w:val="none" w:sz="0" w:space="0" w:color="auto"/>
        <w:right w:val="none" w:sz="0" w:space="0" w:color="auto"/>
      </w:divBdr>
    </w:div>
    <w:div w:id="1428697440">
      <w:bodyDiv w:val="1"/>
      <w:marLeft w:val="0"/>
      <w:marRight w:val="0"/>
      <w:marTop w:val="0"/>
      <w:marBottom w:val="0"/>
      <w:divBdr>
        <w:top w:val="none" w:sz="0" w:space="0" w:color="auto"/>
        <w:left w:val="none" w:sz="0" w:space="0" w:color="auto"/>
        <w:bottom w:val="none" w:sz="0" w:space="0" w:color="auto"/>
        <w:right w:val="none" w:sz="0" w:space="0" w:color="auto"/>
      </w:divBdr>
    </w:div>
    <w:div w:id="1470244799">
      <w:bodyDiv w:val="1"/>
      <w:marLeft w:val="0"/>
      <w:marRight w:val="0"/>
      <w:marTop w:val="0"/>
      <w:marBottom w:val="0"/>
      <w:divBdr>
        <w:top w:val="none" w:sz="0" w:space="0" w:color="auto"/>
        <w:left w:val="none" w:sz="0" w:space="0" w:color="auto"/>
        <w:bottom w:val="none" w:sz="0" w:space="0" w:color="auto"/>
        <w:right w:val="none" w:sz="0" w:space="0" w:color="auto"/>
      </w:divBdr>
    </w:div>
    <w:div w:id="1508593546">
      <w:bodyDiv w:val="1"/>
      <w:marLeft w:val="0"/>
      <w:marRight w:val="0"/>
      <w:marTop w:val="0"/>
      <w:marBottom w:val="0"/>
      <w:divBdr>
        <w:top w:val="none" w:sz="0" w:space="0" w:color="auto"/>
        <w:left w:val="none" w:sz="0" w:space="0" w:color="auto"/>
        <w:bottom w:val="none" w:sz="0" w:space="0" w:color="auto"/>
        <w:right w:val="none" w:sz="0" w:space="0" w:color="auto"/>
      </w:divBdr>
    </w:div>
    <w:div w:id="1522358898">
      <w:bodyDiv w:val="1"/>
      <w:marLeft w:val="0"/>
      <w:marRight w:val="0"/>
      <w:marTop w:val="0"/>
      <w:marBottom w:val="0"/>
      <w:divBdr>
        <w:top w:val="none" w:sz="0" w:space="0" w:color="auto"/>
        <w:left w:val="none" w:sz="0" w:space="0" w:color="auto"/>
        <w:bottom w:val="none" w:sz="0" w:space="0" w:color="auto"/>
        <w:right w:val="none" w:sz="0" w:space="0" w:color="auto"/>
      </w:divBdr>
    </w:div>
    <w:div w:id="1602033945">
      <w:bodyDiv w:val="1"/>
      <w:marLeft w:val="0"/>
      <w:marRight w:val="0"/>
      <w:marTop w:val="0"/>
      <w:marBottom w:val="0"/>
      <w:divBdr>
        <w:top w:val="none" w:sz="0" w:space="0" w:color="auto"/>
        <w:left w:val="none" w:sz="0" w:space="0" w:color="auto"/>
        <w:bottom w:val="none" w:sz="0" w:space="0" w:color="auto"/>
        <w:right w:val="none" w:sz="0" w:space="0" w:color="auto"/>
      </w:divBdr>
    </w:div>
    <w:div w:id="1671174428">
      <w:bodyDiv w:val="1"/>
      <w:marLeft w:val="0"/>
      <w:marRight w:val="0"/>
      <w:marTop w:val="0"/>
      <w:marBottom w:val="0"/>
      <w:divBdr>
        <w:top w:val="none" w:sz="0" w:space="0" w:color="auto"/>
        <w:left w:val="none" w:sz="0" w:space="0" w:color="auto"/>
        <w:bottom w:val="none" w:sz="0" w:space="0" w:color="auto"/>
        <w:right w:val="none" w:sz="0" w:space="0" w:color="auto"/>
      </w:divBdr>
    </w:div>
    <w:div w:id="1719865226">
      <w:bodyDiv w:val="1"/>
      <w:marLeft w:val="0"/>
      <w:marRight w:val="0"/>
      <w:marTop w:val="0"/>
      <w:marBottom w:val="0"/>
      <w:divBdr>
        <w:top w:val="none" w:sz="0" w:space="0" w:color="auto"/>
        <w:left w:val="none" w:sz="0" w:space="0" w:color="auto"/>
        <w:bottom w:val="none" w:sz="0" w:space="0" w:color="auto"/>
        <w:right w:val="none" w:sz="0" w:space="0" w:color="auto"/>
      </w:divBdr>
    </w:div>
    <w:div w:id="1723868522">
      <w:bodyDiv w:val="1"/>
      <w:marLeft w:val="0"/>
      <w:marRight w:val="0"/>
      <w:marTop w:val="0"/>
      <w:marBottom w:val="0"/>
      <w:divBdr>
        <w:top w:val="none" w:sz="0" w:space="0" w:color="auto"/>
        <w:left w:val="none" w:sz="0" w:space="0" w:color="auto"/>
        <w:bottom w:val="none" w:sz="0" w:space="0" w:color="auto"/>
        <w:right w:val="none" w:sz="0" w:space="0" w:color="auto"/>
      </w:divBdr>
    </w:div>
    <w:div w:id="1846092072">
      <w:bodyDiv w:val="1"/>
      <w:marLeft w:val="0"/>
      <w:marRight w:val="0"/>
      <w:marTop w:val="0"/>
      <w:marBottom w:val="0"/>
      <w:divBdr>
        <w:top w:val="none" w:sz="0" w:space="0" w:color="auto"/>
        <w:left w:val="none" w:sz="0" w:space="0" w:color="auto"/>
        <w:bottom w:val="none" w:sz="0" w:space="0" w:color="auto"/>
        <w:right w:val="none" w:sz="0" w:space="0" w:color="auto"/>
      </w:divBdr>
    </w:div>
    <w:div w:id="1899902178">
      <w:bodyDiv w:val="1"/>
      <w:marLeft w:val="0"/>
      <w:marRight w:val="0"/>
      <w:marTop w:val="0"/>
      <w:marBottom w:val="0"/>
      <w:divBdr>
        <w:top w:val="none" w:sz="0" w:space="0" w:color="auto"/>
        <w:left w:val="none" w:sz="0" w:space="0" w:color="auto"/>
        <w:bottom w:val="none" w:sz="0" w:space="0" w:color="auto"/>
        <w:right w:val="none" w:sz="0" w:space="0" w:color="auto"/>
      </w:divBdr>
    </w:div>
    <w:div w:id="1918637514">
      <w:bodyDiv w:val="1"/>
      <w:marLeft w:val="0"/>
      <w:marRight w:val="0"/>
      <w:marTop w:val="0"/>
      <w:marBottom w:val="0"/>
      <w:divBdr>
        <w:top w:val="none" w:sz="0" w:space="0" w:color="auto"/>
        <w:left w:val="none" w:sz="0" w:space="0" w:color="auto"/>
        <w:bottom w:val="none" w:sz="0" w:space="0" w:color="auto"/>
        <w:right w:val="none" w:sz="0" w:space="0" w:color="auto"/>
      </w:divBdr>
    </w:div>
    <w:div w:id="1977638403">
      <w:bodyDiv w:val="1"/>
      <w:marLeft w:val="0"/>
      <w:marRight w:val="0"/>
      <w:marTop w:val="0"/>
      <w:marBottom w:val="0"/>
      <w:divBdr>
        <w:top w:val="none" w:sz="0" w:space="0" w:color="auto"/>
        <w:left w:val="none" w:sz="0" w:space="0" w:color="auto"/>
        <w:bottom w:val="none" w:sz="0" w:space="0" w:color="auto"/>
        <w:right w:val="none" w:sz="0" w:space="0" w:color="auto"/>
      </w:divBdr>
    </w:div>
    <w:div w:id="20205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numbering" Target="numbering.xml"/><Relationship Id="rId42" Type="http://schemas.openxmlformats.org/officeDocument/2006/relationships/hyperlink" Target="https://portal.cms.gov/wps/portal/unauthportal/home/"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footnotes" Target="footnotes.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www.cms.gov/cciio/Resources/Regulations-and-Guidance/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yperlink" Target="http://www.cms.gov/cciio/resources/regulations-and-guidance/index.html"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mailto:MLRQuestions@cms.hh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43" Type="http://schemas.openxmlformats.org/officeDocument/2006/relationships/hyperlink" Target="https://www.cms.gov/cciio/Resources/Training-Resour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8A1B-1F24-4012-9FDC-33CFFC83BC63}">
  <ds:schemaRefs>
    <ds:schemaRef ds:uri="http://schemas.openxmlformats.org/officeDocument/2006/bibliography"/>
  </ds:schemaRefs>
</ds:datastoreItem>
</file>

<file path=customXml/itemProps10.xml><?xml version="1.0" encoding="utf-8"?>
<ds:datastoreItem xmlns:ds="http://schemas.openxmlformats.org/officeDocument/2006/customXml" ds:itemID="{9834693E-7863-4889-9D32-17F1BECA2D23}">
  <ds:schemaRefs>
    <ds:schemaRef ds:uri="http://schemas.openxmlformats.org/officeDocument/2006/bibliography"/>
  </ds:schemaRefs>
</ds:datastoreItem>
</file>

<file path=customXml/itemProps11.xml><?xml version="1.0" encoding="utf-8"?>
<ds:datastoreItem xmlns:ds="http://schemas.openxmlformats.org/officeDocument/2006/customXml" ds:itemID="{CB6EEBCB-3580-422A-9BBD-AB0C6DC1ED09}">
  <ds:schemaRefs>
    <ds:schemaRef ds:uri="http://schemas.openxmlformats.org/officeDocument/2006/bibliography"/>
  </ds:schemaRefs>
</ds:datastoreItem>
</file>

<file path=customXml/itemProps12.xml><?xml version="1.0" encoding="utf-8"?>
<ds:datastoreItem xmlns:ds="http://schemas.openxmlformats.org/officeDocument/2006/customXml" ds:itemID="{7C50E27E-BBC6-4701-B341-B4E1253CE9A8}">
  <ds:schemaRefs>
    <ds:schemaRef ds:uri="http://schemas.openxmlformats.org/officeDocument/2006/bibliography"/>
  </ds:schemaRefs>
</ds:datastoreItem>
</file>

<file path=customXml/itemProps13.xml><?xml version="1.0" encoding="utf-8"?>
<ds:datastoreItem xmlns:ds="http://schemas.openxmlformats.org/officeDocument/2006/customXml" ds:itemID="{1793723A-931C-4258-B64B-4C360967A6E4}">
  <ds:schemaRefs>
    <ds:schemaRef ds:uri="http://schemas.openxmlformats.org/officeDocument/2006/bibliography"/>
  </ds:schemaRefs>
</ds:datastoreItem>
</file>

<file path=customXml/itemProps14.xml><?xml version="1.0" encoding="utf-8"?>
<ds:datastoreItem xmlns:ds="http://schemas.openxmlformats.org/officeDocument/2006/customXml" ds:itemID="{3C71AF67-1D12-425A-A57D-DDF40AC7E43A}">
  <ds:schemaRefs>
    <ds:schemaRef ds:uri="http://schemas.openxmlformats.org/officeDocument/2006/bibliography"/>
  </ds:schemaRefs>
</ds:datastoreItem>
</file>

<file path=customXml/itemProps15.xml><?xml version="1.0" encoding="utf-8"?>
<ds:datastoreItem xmlns:ds="http://schemas.openxmlformats.org/officeDocument/2006/customXml" ds:itemID="{778D5E96-5828-43D1-83EF-59E528CD8252}">
  <ds:schemaRefs>
    <ds:schemaRef ds:uri="http://schemas.openxmlformats.org/officeDocument/2006/bibliography"/>
  </ds:schemaRefs>
</ds:datastoreItem>
</file>

<file path=customXml/itemProps16.xml><?xml version="1.0" encoding="utf-8"?>
<ds:datastoreItem xmlns:ds="http://schemas.openxmlformats.org/officeDocument/2006/customXml" ds:itemID="{15551148-7654-4D6C-862A-85B9F799BF43}">
  <ds:schemaRefs>
    <ds:schemaRef ds:uri="http://schemas.openxmlformats.org/officeDocument/2006/bibliography"/>
  </ds:schemaRefs>
</ds:datastoreItem>
</file>

<file path=customXml/itemProps17.xml><?xml version="1.0" encoding="utf-8"?>
<ds:datastoreItem xmlns:ds="http://schemas.openxmlformats.org/officeDocument/2006/customXml" ds:itemID="{652E1B4F-1A3C-416A-8049-8E2B5AF5D5B5}">
  <ds:schemaRefs>
    <ds:schemaRef ds:uri="http://schemas.openxmlformats.org/officeDocument/2006/bibliography"/>
  </ds:schemaRefs>
</ds:datastoreItem>
</file>

<file path=customXml/itemProps18.xml><?xml version="1.0" encoding="utf-8"?>
<ds:datastoreItem xmlns:ds="http://schemas.openxmlformats.org/officeDocument/2006/customXml" ds:itemID="{DD0FE273-0C9B-4EAF-8E95-29BEA92917BB}">
  <ds:schemaRefs>
    <ds:schemaRef ds:uri="http://schemas.openxmlformats.org/officeDocument/2006/bibliography"/>
  </ds:schemaRefs>
</ds:datastoreItem>
</file>

<file path=customXml/itemProps19.xml><?xml version="1.0" encoding="utf-8"?>
<ds:datastoreItem xmlns:ds="http://schemas.openxmlformats.org/officeDocument/2006/customXml" ds:itemID="{BC7A9344-9BFE-4A5A-9EFB-6F1E40698455}">
  <ds:schemaRefs>
    <ds:schemaRef ds:uri="http://schemas.openxmlformats.org/officeDocument/2006/bibliography"/>
  </ds:schemaRefs>
</ds:datastoreItem>
</file>

<file path=customXml/itemProps2.xml><?xml version="1.0" encoding="utf-8"?>
<ds:datastoreItem xmlns:ds="http://schemas.openxmlformats.org/officeDocument/2006/customXml" ds:itemID="{45CFDDE4-00D8-49B2-9FB8-6528F9224F8B}">
  <ds:schemaRefs>
    <ds:schemaRef ds:uri="http://schemas.openxmlformats.org/officeDocument/2006/bibliography"/>
  </ds:schemaRefs>
</ds:datastoreItem>
</file>

<file path=customXml/itemProps20.xml><?xml version="1.0" encoding="utf-8"?>
<ds:datastoreItem xmlns:ds="http://schemas.openxmlformats.org/officeDocument/2006/customXml" ds:itemID="{D6A0DF38-AB1A-4335-B6C8-57C1017EC4BC}">
  <ds:schemaRefs>
    <ds:schemaRef ds:uri="http://schemas.openxmlformats.org/officeDocument/2006/bibliography"/>
  </ds:schemaRefs>
</ds:datastoreItem>
</file>

<file path=customXml/itemProps21.xml><?xml version="1.0" encoding="utf-8"?>
<ds:datastoreItem xmlns:ds="http://schemas.openxmlformats.org/officeDocument/2006/customXml" ds:itemID="{5A96AF6D-45A1-47E9-8DB4-13DE8553C668}">
  <ds:schemaRefs>
    <ds:schemaRef ds:uri="http://schemas.openxmlformats.org/officeDocument/2006/bibliography"/>
  </ds:schemaRefs>
</ds:datastoreItem>
</file>

<file path=customXml/itemProps22.xml><?xml version="1.0" encoding="utf-8"?>
<ds:datastoreItem xmlns:ds="http://schemas.openxmlformats.org/officeDocument/2006/customXml" ds:itemID="{2A8B6EFD-63E1-44E6-AF38-E2A1C74517FE}">
  <ds:schemaRefs>
    <ds:schemaRef ds:uri="http://schemas.openxmlformats.org/officeDocument/2006/bibliography"/>
  </ds:schemaRefs>
</ds:datastoreItem>
</file>

<file path=customXml/itemProps23.xml><?xml version="1.0" encoding="utf-8"?>
<ds:datastoreItem xmlns:ds="http://schemas.openxmlformats.org/officeDocument/2006/customXml" ds:itemID="{E17F1584-1B23-4438-A04C-FCAE63703547}">
  <ds:schemaRefs>
    <ds:schemaRef ds:uri="http://schemas.openxmlformats.org/officeDocument/2006/bibliography"/>
  </ds:schemaRefs>
</ds:datastoreItem>
</file>

<file path=customXml/itemProps24.xml><?xml version="1.0" encoding="utf-8"?>
<ds:datastoreItem xmlns:ds="http://schemas.openxmlformats.org/officeDocument/2006/customXml" ds:itemID="{A91C1B36-9705-4160-9C09-60451CA46EF8}">
  <ds:schemaRefs>
    <ds:schemaRef ds:uri="http://schemas.openxmlformats.org/officeDocument/2006/bibliography"/>
  </ds:schemaRefs>
</ds:datastoreItem>
</file>

<file path=customXml/itemProps25.xml><?xml version="1.0" encoding="utf-8"?>
<ds:datastoreItem xmlns:ds="http://schemas.openxmlformats.org/officeDocument/2006/customXml" ds:itemID="{A8D7A9A8-1721-43A3-8AE1-58264C24567E}">
  <ds:schemaRefs>
    <ds:schemaRef ds:uri="http://schemas.openxmlformats.org/officeDocument/2006/bibliography"/>
  </ds:schemaRefs>
</ds:datastoreItem>
</file>

<file path=customXml/itemProps26.xml><?xml version="1.0" encoding="utf-8"?>
<ds:datastoreItem xmlns:ds="http://schemas.openxmlformats.org/officeDocument/2006/customXml" ds:itemID="{83706401-6680-4E2E-A9D7-8B42A1435C92}">
  <ds:schemaRefs>
    <ds:schemaRef ds:uri="http://schemas.openxmlformats.org/officeDocument/2006/bibliography"/>
  </ds:schemaRefs>
</ds:datastoreItem>
</file>

<file path=customXml/itemProps27.xml><?xml version="1.0" encoding="utf-8"?>
<ds:datastoreItem xmlns:ds="http://schemas.openxmlformats.org/officeDocument/2006/customXml" ds:itemID="{17FF12BE-7B93-4784-A360-040190F44179}">
  <ds:schemaRefs>
    <ds:schemaRef ds:uri="http://schemas.openxmlformats.org/officeDocument/2006/bibliography"/>
  </ds:schemaRefs>
</ds:datastoreItem>
</file>

<file path=customXml/itemProps28.xml><?xml version="1.0" encoding="utf-8"?>
<ds:datastoreItem xmlns:ds="http://schemas.openxmlformats.org/officeDocument/2006/customXml" ds:itemID="{0ECB14D3-C59B-466A-B5CF-E70A467ECDE1}">
  <ds:schemaRefs>
    <ds:schemaRef ds:uri="http://schemas.openxmlformats.org/officeDocument/2006/bibliography"/>
  </ds:schemaRefs>
</ds:datastoreItem>
</file>

<file path=customXml/itemProps29.xml><?xml version="1.0" encoding="utf-8"?>
<ds:datastoreItem xmlns:ds="http://schemas.openxmlformats.org/officeDocument/2006/customXml" ds:itemID="{11D55180-A91A-4541-A174-3043A111ACAF}">
  <ds:schemaRefs>
    <ds:schemaRef ds:uri="http://schemas.openxmlformats.org/officeDocument/2006/bibliography"/>
  </ds:schemaRefs>
</ds:datastoreItem>
</file>

<file path=customXml/itemProps3.xml><?xml version="1.0" encoding="utf-8"?>
<ds:datastoreItem xmlns:ds="http://schemas.openxmlformats.org/officeDocument/2006/customXml" ds:itemID="{E9B58E09-2BE3-4F20-B69C-635E5F1E4F26}">
  <ds:schemaRefs>
    <ds:schemaRef ds:uri="http://schemas.openxmlformats.org/officeDocument/2006/bibliography"/>
  </ds:schemaRefs>
</ds:datastoreItem>
</file>

<file path=customXml/itemProps30.xml><?xml version="1.0" encoding="utf-8"?>
<ds:datastoreItem xmlns:ds="http://schemas.openxmlformats.org/officeDocument/2006/customXml" ds:itemID="{CAF1C752-B8C1-4711-A079-A3C75628DC8A}">
  <ds:schemaRefs>
    <ds:schemaRef ds:uri="http://schemas.openxmlformats.org/officeDocument/2006/bibliography"/>
  </ds:schemaRefs>
</ds:datastoreItem>
</file>

<file path=customXml/itemProps31.xml><?xml version="1.0" encoding="utf-8"?>
<ds:datastoreItem xmlns:ds="http://schemas.openxmlformats.org/officeDocument/2006/customXml" ds:itemID="{EF8A755A-D1D0-47D9-8B33-DCD72676CEBD}">
  <ds:schemaRefs>
    <ds:schemaRef ds:uri="http://schemas.openxmlformats.org/officeDocument/2006/bibliography"/>
  </ds:schemaRefs>
</ds:datastoreItem>
</file>

<file path=customXml/itemProps32.xml><?xml version="1.0" encoding="utf-8"?>
<ds:datastoreItem xmlns:ds="http://schemas.openxmlformats.org/officeDocument/2006/customXml" ds:itemID="{254B17D5-3083-4BEE-8D09-4DD294D0FE25}">
  <ds:schemaRefs>
    <ds:schemaRef ds:uri="http://schemas.openxmlformats.org/officeDocument/2006/bibliography"/>
  </ds:schemaRefs>
</ds:datastoreItem>
</file>

<file path=customXml/itemProps33.xml><?xml version="1.0" encoding="utf-8"?>
<ds:datastoreItem xmlns:ds="http://schemas.openxmlformats.org/officeDocument/2006/customXml" ds:itemID="{0002A894-3345-4B85-8047-A44D5190EDB5}">
  <ds:schemaRefs>
    <ds:schemaRef ds:uri="http://schemas.openxmlformats.org/officeDocument/2006/bibliography"/>
  </ds:schemaRefs>
</ds:datastoreItem>
</file>

<file path=customXml/itemProps4.xml><?xml version="1.0" encoding="utf-8"?>
<ds:datastoreItem xmlns:ds="http://schemas.openxmlformats.org/officeDocument/2006/customXml" ds:itemID="{DF529119-4173-4F30-AC44-719787ABD7D0}">
  <ds:schemaRefs>
    <ds:schemaRef ds:uri="http://schemas.openxmlformats.org/officeDocument/2006/bibliography"/>
  </ds:schemaRefs>
</ds:datastoreItem>
</file>

<file path=customXml/itemProps5.xml><?xml version="1.0" encoding="utf-8"?>
<ds:datastoreItem xmlns:ds="http://schemas.openxmlformats.org/officeDocument/2006/customXml" ds:itemID="{CBB2B7FD-05AE-4D07-A281-F13514A9A66B}">
  <ds:schemaRefs>
    <ds:schemaRef ds:uri="http://schemas.openxmlformats.org/officeDocument/2006/bibliography"/>
  </ds:schemaRefs>
</ds:datastoreItem>
</file>

<file path=customXml/itemProps6.xml><?xml version="1.0" encoding="utf-8"?>
<ds:datastoreItem xmlns:ds="http://schemas.openxmlformats.org/officeDocument/2006/customXml" ds:itemID="{8804DC3B-6AA2-490E-90E4-775A4B988E02}">
  <ds:schemaRefs>
    <ds:schemaRef ds:uri="http://schemas.openxmlformats.org/officeDocument/2006/bibliography"/>
  </ds:schemaRefs>
</ds:datastoreItem>
</file>

<file path=customXml/itemProps7.xml><?xml version="1.0" encoding="utf-8"?>
<ds:datastoreItem xmlns:ds="http://schemas.openxmlformats.org/officeDocument/2006/customXml" ds:itemID="{61267F87-CB39-4ADC-B598-4D0037688A3F}">
  <ds:schemaRefs>
    <ds:schemaRef ds:uri="http://schemas.openxmlformats.org/officeDocument/2006/bibliography"/>
  </ds:schemaRefs>
</ds:datastoreItem>
</file>

<file path=customXml/itemProps8.xml><?xml version="1.0" encoding="utf-8"?>
<ds:datastoreItem xmlns:ds="http://schemas.openxmlformats.org/officeDocument/2006/customXml" ds:itemID="{5723C666-47ED-4C48-845A-DECECDB7D231}">
  <ds:schemaRefs>
    <ds:schemaRef ds:uri="http://schemas.openxmlformats.org/officeDocument/2006/bibliography"/>
  </ds:schemaRefs>
</ds:datastoreItem>
</file>

<file path=customXml/itemProps9.xml><?xml version="1.0" encoding="utf-8"?>
<ds:datastoreItem xmlns:ds="http://schemas.openxmlformats.org/officeDocument/2006/customXml" ds:itemID="{87CE1CA0-1AA9-42A1-8962-952D2D7A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20528</Words>
  <Characters>117014</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MLR Annual Reporting Form Instructions</vt:lpstr>
    </vt:vector>
  </TitlesOfParts>
  <Company>CMS</Company>
  <LinksUpToDate>false</LinksUpToDate>
  <CharactersWithSpaces>137268</CharactersWithSpaces>
  <SharedDoc>false</SharedDoc>
  <HLinks>
    <vt:vector size="6" baseType="variant">
      <vt:variant>
        <vt:i4>2490489</vt:i4>
      </vt:variant>
      <vt:variant>
        <vt:i4>0</vt:i4>
      </vt:variant>
      <vt:variant>
        <vt:i4>0</vt:i4>
      </vt:variant>
      <vt:variant>
        <vt:i4>5</vt:i4>
      </vt:variant>
      <vt:variant>
        <vt:lpwstr>http://cciio.cms.gov/resources/regulations/index.html</vt:lpwstr>
      </vt:variant>
      <vt:variant>
        <vt:lpwstr>mlr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MLR Annual Reporting Form Instructions</dc:title>
  <dc:subject>MLR Annual Reporting</dc:subject>
  <dc:creator>CMS</dc:creator>
  <cp:keywords>MLR; HHS; CCIIO; Medical Loss Ratio</cp:keywords>
  <dc:description/>
  <cp:lastModifiedBy>Ellen Gee</cp:lastModifiedBy>
  <cp:revision>2</cp:revision>
  <cp:lastPrinted>2016-01-29T17:46:00Z</cp:lastPrinted>
  <dcterms:created xsi:type="dcterms:W3CDTF">2016-05-09T12:30:00Z</dcterms:created>
  <dcterms:modified xsi:type="dcterms:W3CDTF">2016-05-09T12:30:00Z</dcterms:modified>
</cp:coreProperties>
</file>