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79B" w:rsidRPr="000D7AC6" w:rsidRDefault="0029279B" w:rsidP="0029279B">
      <w:pPr>
        <w:jc w:val="center"/>
        <w:outlineLvl w:val="0"/>
        <w:rPr>
          <w:rFonts w:ascii="Times New Roman" w:hAnsi="Times New Roman"/>
          <w:b/>
          <w:bCs/>
        </w:rPr>
      </w:pPr>
      <w:r w:rsidRPr="000D7AC6">
        <w:rPr>
          <w:rFonts w:ascii="Times New Roman" w:hAnsi="Times New Roman"/>
          <w:b/>
          <w:bCs/>
        </w:rPr>
        <w:t>Addendu</w:t>
      </w:r>
      <w:bookmarkStart w:id="0" w:name="_GoBack"/>
      <w:bookmarkEnd w:id="0"/>
      <w:r w:rsidRPr="000D7AC6">
        <w:rPr>
          <w:rFonts w:ascii="Times New Roman" w:hAnsi="Times New Roman"/>
          <w:b/>
          <w:bCs/>
        </w:rPr>
        <w:t>m to the Supporting Statement for</w:t>
      </w:r>
    </w:p>
    <w:p w:rsidR="0029279B" w:rsidRPr="000D7AC6" w:rsidRDefault="0029279B" w:rsidP="0029279B">
      <w:pPr>
        <w:jc w:val="center"/>
        <w:outlineLvl w:val="0"/>
        <w:rPr>
          <w:rFonts w:ascii="Times New Roman" w:hAnsi="Times New Roman"/>
          <w:b/>
          <w:bCs/>
        </w:rPr>
      </w:pPr>
      <w:r w:rsidRPr="000D7AC6">
        <w:rPr>
          <w:rFonts w:ascii="Times New Roman" w:hAnsi="Times New Roman"/>
          <w:b/>
          <w:bCs/>
        </w:rPr>
        <w:t xml:space="preserve">Request for Accommodation in Communication Method </w:t>
      </w:r>
    </w:p>
    <w:p w:rsidR="0029279B" w:rsidRPr="000D7AC6" w:rsidRDefault="0029279B" w:rsidP="0029279B">
      <w:pPr>
        <w:jc w:val="center"/>
        <w:outlineLvl w:val="0"/>
        <w:rPr>
          <w:rFonts w:ascii="Times New Roman" w:hAnsi="Times New Roman"/>
          <w:b/>
          <w:bCs/>
        </w:rPr>
      </w:pPr>
      <w:r w:rsidRPr="000D7AC6">
        <w:rPr>
          <w:rFonts w:ascii="Times New Roman" w:hAnsi="Times New Roman"/>
          <w:b/>
          <w:bCs/>
        </w:rPr>
        <w:t>Form SSA-9000-F6</w:t>
      </w:r>
    </w:p>
    <w:p w:rsidR="0029279B" w:rsidRPr="000D7AC6" w:rsidRDefault="0029279B" w:rsidP="0029279B">
      <w:pPr>
        <w:jc w:val="center"/>
        <w:rPr>
          <w:rFonts w:ascii="Times New Roman" w:hAnsi="Times New Roman"/>
          <w:b/>
          <w:bCs/>
        </w:rPr>
      </w:pPr>
      <w:proofErr w:type="gramStart"/>
      <w:r w:rsidRPr="000D7AC6">
        <w:rPr>
          <w:rFonts w:ascii="Times New Roman" w:hAnsi="Times New Roman"/>
          <w:b/>
          <w:bCs/>
        </w:rPr>
        <w:t>45</w:t>
      </w:r>
      <w:proofErr w:type="gramEnd"/>
      <w:r w:rsidRPr="000D7AC6">
        <w:rPr>
          <w:rFonts w:ascii="Times New Roman" w:hAnsi="Times New Roman"/>
          <w:b/>
          <w:bCs/>
        </w:rPr>
        <w:t xml:space="preserve"> CFR 85.51</w:t>
      </w:r>
    </w:p>
    <w:p w:rsidR="00D21EC0" w:rsidRPr="000D7AC6" w:rsidRDefault="0029279B" w:rsidP="0029279B">
      <w:pPr>
        <w:jc w:val="center"/>
        <w:rPr>
          <w:rFonts w:ascii="Times New Roman" w:hAnsi="Times New Roman"/>
          <w:b/>
          <w:bCs/>
        </w:rPr>
      </w:pPr>
      <w:r w:rsidRPr="000D7AC6">
        <w:rPr>
          <w:rFonts w:ascii="Times New Roman" w:hAnsi="Times New Roman"/>
          <w:b/>
          <w:bCs/>
        </w:rPr>
        <w:t>OMB No.  0960-0777</w:t>
      </w:r>
    </w:p>
    <w:p w:rsidR="0029279B" w:rsidRPr="000D7AC6" w:rsidRDefault="0029279B" w:rsidP="0029279B">
      <w:pPr>
        <w:jc w:val="center"/>
        <w:rPr>
          <w:rFonts w:ascii="Times New Roman" w:hAnsi="Times New Roman"/>
          <w:b/>
          <w:bCs/>
        </w:rPr>
      </w:pPr>
    </w:p>
    <w:p w:rsidR="0029279B" w:rsidRPr="000D7AC6" w:rsidRDefault="0029279B" w:rsidP="0029279B">
      <w:pPr>
        <w:rPr>
          <w:rFonts w:ascii="Times New Roman" w:hAnsi="Times New Roman"/>
          <w:b/>
          <w:bCs/>
          <w:u w:val="single"/>
        </w:rPr>
      </w:pPr>
      <w:r w:rsidRPr="000D7AC6">
        <w:rPr>
          <w:rFonts w:ascii="Times New Roman" w:hAnsi="Times New Roman"/>
          <w:b/>
          <w:bCs/>
          <w:u w:val="single"/>
        </w:rPr>
        <w:t>Revisions to the Collection Instrument</w:t>
      </w:r>
      <w:r w:rsidR="006E391D" w:rsidRPr="000D7AC6">
        <w:rPr>
          <w:rFonts w:ascii="Times New Roman" w:hAnsi="Times New Roman"/>
          <w:b/>
          <w:bCs/>
          <w:u w:val="single"/>
        </w:rPr>
        <w:t>s</w:t>
      </w:r>
    </w:p>
    <w:p w:rsidR="0029279B" w:rsidRPr="000D7AC6" w:rsidRDefault="0029279B" w:rsidP="0029279B">
      <w:pPr>
        <w:rPr>
          <w:rFonts w:ascii="Times New Roman" w:hAnsi="Times New Roman"/>
          <w:b/>
          <w:bCs/>
        </w:rPr>
      </w:pPr>
    </w:p>
    <w:p w:rsidR="00477940" w:rsidRPr="000D7AC6" w:rsidRDefault="006E391D" w:rsidP="00477940">
      <w:pPr>
        <w:pStyle w:val="ListParagraph"/>
        <w:numPr>
          <w:ilvl w:val="0"/>
          <w:numId w:val="2"/>
        </w:numPr>
        <w:rPr>
          <w:rFonts w:ascii="Times New Roman" w:hAnsi="Times New Roman"/>
        </w:rPr>
      </w:pPr>
      <w:r w:rsidRPr="000D7AC6">
        <w:rPr>
          <w:rFonts w:ascii="Times New Roman" w:hAnsi="Times New Roman"/>
          <w:b/>
          <w:u w:val="single"/>
        </w:rPr>
        <w:t>Change #1</w:t>
      </w:r>
      <w:r w:rsidRPr="000D7AC6">
        <w:rPr>
          <w:rFonts w:ascii="Times New Roman" w:hAnsi="Times New Roman"/>
          <w:b/>
        </w:rPr>
        <w:t>:</w:t>
      </w:r>
      <w:r w:rsidRPr="000D7AC6">
        <w:rPr>
          <w:rFonts w:ascii="Times New Roman" w:hAnsi="Times New Roman"/>
          <w:b/>
        </w:rPr>
        <w:t xml:space="preserve">  </w:t>
      </w:r>
      <w:r w:rsidR="00511299" w:rsidRPr="000D7AC6">
        <w:rPr>
          <w:rFonts w:ascii="Times New Roman" w:hAnsi="Times New Roman"/>
        </w:rPr>
        <w:t xml:space="preserve">We replaced </w:t>
      </w:r>
      <w:r w:rsidR="00FF6E9A" w:rsidRPr="000D7AC6">
        <w:rPr>
          <w:rFonts w:ascii="Times New Roman" w:hAnsi="Times New Roman"/>
        </w:rPr>
        <w:t>The Section 504 SharePoint Tracker, used for accommodation information collection from February 2014 to Jul</w:t>
      </w:r>
      <w:r w:rsidR="00511299" w:rsidRPr="000D7AC6">
        <w:rPr>
          <w:rFonts w:ascii="Times New Roman" w:hAnsi="Times New Roman"/>
        </w:rPr>
        <w:t>y 28, 2014 with</w:t>
      </w:r>
      <w:r w:rsidRPr="000D7AC6">
        <w:rPr>
          <w:rFonts w:ascii="Times New Roman" w:hAnsi="Times New Roman"/>
        </w:rPr>
        <w:t xml:space="preserve"> the </w:t>
      </w:r>
      <w:proofErr w:type="spellStart"/>
      <w:r w:rsidRPr="000D7AC6">
        <w:rPr>
          <w:rFonts w:ascii="Times New Roman" w:hAnsi="Times New Roman"/>
        </w:rPr>
        <w:t>iAccommodate</w:t>
      </w:r>
      <w:proofErr w:type="spellEnd"/>
      <w:r w:rsidRPr="000D7AC6">
        <w:rPr>
          <w:rFonts w:ascii="Times New Roman" w:hAnsi="Times New Roman"/>
        </w:rPr>
        <w:t xml:space="preserve"> I</w:t>
      </w:r>
      <w:r w:rsidR="00FF6E9A" w:rsidRPr="000D7AC6">
        <w:rPr>
          <w:rFonts w:ascii="Times New Roman" w:hAnsi="Times New Roman"/>
        </w:rPr>
        <w:t>ntranet application.</w:t>
      </w:r>
      <w:r w:rsidR="00302A68" w:rsidRPr="000D7AC6">
        <w:rPr>
          <w:rFonts w:ascii="Times New Roman" w:hAnsi="Times New Roman"/>
        </w:rPr>
        <w:t xml:space="preserve">  </w:t>
      </w:r>
    </w:p>
    <w:p w:rsidR="006E391D" w:rsidRPr="000D7AC6" w:rsidRDefault="006E391D" w:rsidP="006E391D">
      <w:pPr>
        <w:pStyle w:val="ListParagraph"/>
        <w:ind w:left="360"/>
        <w:rPr>
          <w:rFonts w:ascii="Times New Roman" w:hAnsi="Times New Roman"/>
        </w:rPr>
      </w:pPr>
    </w:p>
    <w:p w:rsidR="006E391D" w:rsidRPr="000D7AC6" w:rsidRDefault="006E391D" w:rsidP="006E391D">
      <w:pPr>
        <w:pStyle w:val="ListParagraph"/>
        <w:ind w:left="360"/>
        <w:rPr>
          <w:rFonts w:ascii="Times New Roman" w:hAnsi="Times New Roman"/>
        </w:rPr>
      </w:pPr>
      <w:r w:rsidRPr="000D7AC6">
        <w:rPr>
          <w:rFonts w:ascii="Times New Roman" w:hAnsi="Times New Roman"/>
          <w:b/>
          <w:u w:val="single"/>
        </w:rPr>
        <w:t>Justification #1</w:t>
      </w:r>
      <w:r w:rsidRPr="000D7AC6">
        <w:rPr>
          <w:rFonts w:ascii="Times New Roman" w:hAnsi="Times New Roman"/>
          <w:b/>
        </w:rPr>
        <w:t>:</w:t>
      </w:r>
      <w:r w:rsidRPr="000D7AC6">
        <w:rPr>
          <w:rFonts w:ascii="Times New Roman" w:hAnsi="Times New Roman"/>
          <w:b/>
        </w:rPr>
        <w:t xml:space="preserve">  </w:t>
      </w:r>
      <w:r w:rsidRPr="000D7AC6">
        <w:rPr>
          <w:rFonts w:ascii="Times New Roman" w:hAnsi="Times New Roman"/>
        </w:rPr>
        <w:t xml:space="preserve">The </w:t>
      </w:r>
      <w:proofErr w:type="spellStart"/>
      <w:r w:rsidRPr="000D7AC6">
        <w:rPr>
          <w:rFonts w:ascii="Times New Roman" w:hAnsi="Times New Roman"/>
        </w:rPr>
        <w:t>iAccommodate</w:t>
      </w:r>
      <w:proofErr w:type="spellEnd"/>
      <w:r w:rsidRPr="000D7AC6">
        <w:rPr>
          <w:rFonts w:ascii="Times New Roman" w:hAnsi="Times New Roman"/>
        </w:rPr>
        <w:t xml:space="preserve"> intranet application offers improved information collection and usability </w:t>
      </w:r>
      <w:r w:rsidRPr="000D7AC6">
        <w:rPr>
          <w:rFonts w:ascii="Times New Roman" w:hAnsi="Times New Roman"/>
          <w:i/>
        </w:rPr>
        <w:t>(detailed in the non-substantive change to the SSA-9000 F6 approved by OMB in June of 2014).</w:t>
      </w:r>
      <w:r w:rsidRPr="000D7AC6">
        <w:rPr>
          <w:rFonts w:ascii="Times New Roman" w:hAnsi="Times New Roman"/>
        </w:rPr>
        <w:t xml:space="preserve">  Initially we used both the SharePoint Tracker and </w:t>
      </w:r>
      <w:proofErr w:type="spellStart"/>
      <w:r w:rsidRPr="000D7AC6">
        <w:rPr>
          <w:rFonts w:ascii="Times New Roman" w:hAnsi="Times New Roman"/>
        </w:rPr>
        <w:t>iAccommodate</w:t>
      </w:r>
      <w:proofErr w:type="spellEnd"/>
      <w:r w:rsidRPr="000D7AC6">
        <w:rPr>
          <w:rFonts w:ascii="Times New Roman" w:hAnsi="Times New Roman"/>
        </w:rPr>
        <w:t xml:space="preserve"> simultaneously; however, now are exclusively using the </w:t>
      </w:r>
      <w:proofErr w:type="spellStart"/>
      <w:r w:rsidRPr="000D7AC6">
        <w:rPr>
          <w:rFonts w:ascii="Times New Roman" w:hAnsi="Times New Roman"/>
        </w:rPr>
        <w:t>iAccommodate</w:t>
      </w:r>
      <w:proofErr w:type="spellEnd"/>
      <w:r w:rsidRPr="000D7AC6">
        <w:rPr>
          <w:rFonts w:ascii="Times New Roman" w:hAnsi="Times New Roman"/>
        </w:rPr>
        <w:t xml:space="preserve"> Intranet application.</w:t>
      </w:r>
    </w:p>
    <w:p w:rsidR="006E391D" w:rsidRPr="000D7AC6" w:rsidRDefault="006E391D" w:rsidP="006E391D">
      <w:pPr>
        <w:pStyle w:val="ListParagraph"/>
        <w:ind w:left="360"/>
        <w:rPr>
          <w:rFonts w:ascii="Times New Roman" w:hAnsi="Times New Roman"/>
        </w:rPr>
      </w:pPr>
    </w:p>
    <w:p w:rsidR="00FF6E9A" w:rsidRPr="000D7AC6" w:rsidRDefault="00FF6E9A" w:rsidP="006E391D">
      <w:pPr>
        <w:rPr>
          <w:rFonts w:ascii="Times New Roman" w:hAnsi="Times New Roman"/>
          <w:b/>
        </w:rPr>
      </w:pPr>
      <w:r w:rsidRPr="000D7AC6">
        <w:rPr>
          <w:rFonts w:ascii="Times New Roman" w:hAnsi="Times New Roman"/>
          <w:b/>
        </w:rPr>
        <w:t>Enhancements to th</w:t>
      </w:r>
      <w:r w:rsidR="00511299" w:rsidRPr="000D7AC6">
        <w:rPr>
          <w:rFonts w:ascii="Times New Roman" w:hAnsi="Times New Roman"/>
          <w:b/>
        </w:rPr>
        <w:t xml:space="preserve">e </w:t>
      </w:r>
      <w:proofErr w:type="spellStart"/>
      <w:r w:rsidR="00511299" w:rsidRPr="000D7AC6">
        <w:rPr>
          <w:rFonts w:ascii="Times New Roman" w:hAnsi="Times New Roman"/>
          <w:b/>
        </w:rPr>
        <w:t>iAccommodate</w:t>
      </w:r>
      <w:proofErr w:type="spellEnd"/>
      <w:r w:rsidR="00511299" w:rsidRPr="000D7AC6">
        <w:rPr>
          <w:rFonts w:ascii="Times New Roman" w:hAnsi="Times New Roman"/>
          <w:b/>
        </w:rPr>
        <w:t xml:space="preserve"> application include</w:t>
      </w:r>
      <w:r w:rsidRPr="000D7AC6">
        <w:rPr>
          <w:rFonts w:ascii="Times New Roman" w:hAnsi="Times New Roman"/>
          <w:b/>
        </w:rPr>
        <w:t>:</w:t>
      </w:r>
    </w:p>
    <w:p w:rsidR="0029279B" w:rsidRPr="000D7AC6" w:rsidRDefault="0029279B" w:rsidP="0029279B">
      <w:pPr>
        <w:pStyle w:val="ListParagraph"/>
        <w:ind w:left="360"/>
        <w:rPr>
          <w:rFonts w:ascii="Times New Roman" w:hAnsi="Times New Roman"/>
        </w:rPr>
      </w:pPr>
    </w:p>
    <w:p w:rsidR="006E391D" w:rsidRPr="000D7AC6" w:rsidRDefault="006E391D" w:rsidP="00FF6E9A">
      <w:pPr>
        <w:pStyle w:val="ListParagraph"/>
        <w:numPr>
          <w:ilvl w:val="0"/>
          <w:numId w:val="2"/>
        </w:numPr>
        <w:rPr>
          <w:rFonts w:ascii="Times New Roman" w:hAnsi="Times New Roman"/>
          <w:b/>
          <w:u w:val="single"/>
        </w:rPr>
      </w:pPr>
      <w:r w:rsidRPr="000D7AC6">
        <w:rPr>
          <w:rFonts w:ascii="Times New Roman" w:hAnsi="Times New Roman"/>
          <w:b/>
          <w:u w:val="single"/>
        </w:rPr>
        <w:t>Change #2</w:t>
      </w:r>
      <w:r w:rsidR="00FF6E9A" w:rsidRPr="000D7AC6">
        <w:rPr>
          <w:rFonts w:ascii="Times New Roman" w:hAnsi="Times New Roman"/>
          <w:b/>
        </w:rPr>
        <w:t>:</w:t>
      </w:r>
      <w:r w:rsidR="00FF6E9A" w:rsidRPr="000D7AC6">
        <w:rPr>
          <w:rFonts w:ascii="Times New Roman" w:hAnsi="Times New Roman"/>
        </w:rPr>
        <w:t xml:space="preserve">  As of September 2015, SSA expanded the scope for this information collection to capture every instance of the provision of an accommodation to a member of the public that visits SSA offices using a “Provided” checkbox.</w:t>
      </w:r>
      <w:r w:rsidRPr="000D7AC6">
        <w:rPr>
          <w:rFonts w:ascii="Times New Roman" w:hAnsi="Times New Roman"/>
        </w:rPr>
        <w:t xml:space="preserve">  </w:t>
      </w:r>
      <w:r w:rsidRPr="000D7AC6">
        <w:rPr>
          <w:rFonts w:ascii="Times New Roman" w:hAnsi="Times New Roman"/>
        </w:rPr>
        <w:t xml:space="preserve">Previously the </w:t>
      </w:r>
      <w:proofErr w:type="spellStart"/>
      <w:r w:rsidRPr="000D7AC6">
        <w:rPr>
          <w:rFonts w:ascii="Times New Roman" w:hAnsi="Times New Roman"/>
        </w:rPr>
        <w:t>iAccommodate</w:t>
      </w:r>
      <w:proofErr w:type="spellEnd"/>
      <w:r w:rsidRPr="000D7AC6">
        <w:rPr>
          <w:rFonts w:ascii="Times New Roman" w:hAnsi="Times New Roman"/>
        </w:rPr>
        <w:t xml:space="preserve"> application was only able to record the initial request for an accommodation from a member of the public.</w:t>
      </w:r>
    </w:p>
    <w:p w:rsidR="006E391D" w:rsidRPr="000D7AC6" w:rsidRDefault="006E391D" w:rsidP="006E391D">
      <w:pPr>
        <w:pStyle w:val="ListParagraph"/>
        <w:ind w:left="360"/>
        <w:rPr>
          <w:rFonts w:ascii="Times New Roman" w:hAnsi="Times New Roman"/>
          <w:b/>
          <w:u w:val="single"/>
        </w:rPr>
      </w:pPr>
    </w:p>
    <w:p w:rsidR="006E391D" w:rsidRPr="000D7AC6" w:rsidRDefault="006E391D" w:rsidP="00FF6E9A">
      <w:pPr>
        <w:pStyle w:val="ListParagraph"/>
        <w:numPr>
          <w:ilvl w:val="0"/>
          <w:numId w:val="2"/>
        </w:numPr>
        <w:rPr>
          <w:rFonts w:ascii="Times New Roman" w:hAnsi="Times New Roman"/>
          <w:b/>
          <w:u w:val="single"/>
        </w:rPr>
      </w:pPr>
      <w:r w:rsidRPr="000D7AC6">
        <w:rPr>
          <w:rFonts w:ascii="Times New Roman" w:hAnsi="Times New Roman"/>
          <w:b/>
          <w:u w:val="single"/>
        </w:rPr>
        <w:t>Justification #2</w:t>
      </w:r>
      <w:r w:rsidR="00FF6E9A" w:rsidRPr="000D7AC6">
        <w:rPr>
          <w:rFonts w:ascii="Times New Roman" w:hAnsi="Times New Roman"/>
          <w:b/>
        </w:rPr>
        <w:t>:</w:t>
      </w:r>
      <w:r w:rsidR="00FF6E9A" w:rsidRPr="000D7AC6">
        <w:rPr>
          <w:rFonts w:ascii="Times New Roman" w:hAnsi="Times New Roman"/>
        </w:rPr>
        <w:t xml:space="preserve">  The ability to record and track every instance of an accommodation provided to members of the public allows for more accurate and complete data collection.  This improved functionality also allows for a greater understanding of needs and trends across SSA’s ten regions.</w:t>
      </w:r>
    </w:p>
    <w:p w:rsidR="006E391D" w:rsidRPr="000D7AC6" w:rsidRDefault="006E391D" w:rsidP="006E391D">
      <w:pPr>
        <w:pStyle w:val="ListParagraph"/>
        <w:rPr>
          <w:rFonts w:ascii="Times New Roman" w:hAnsi="Times New Roman"/>
          <w:b/>
          <w:u w:val="single"/>
        </w:rPr>
      </w:pPr>
    </w:p>
    <w:p w:rsidR="000D7AC6" w:rsidRPr="000D7AC6" w:rsidRDefault="006E391D" w:rsidP="00FF6E9A">
      <w:pPr>
        <w:pStyle w:val="ListParagraph"/>
        <w:numPr>
          <w:ilvl w:val="0"/>
          <w:numId w:val="2"/>
        </w:numPr>
        <w:rPr>
          <w:rFonts w:ascii="Times New Roman" w:hAnsi="Times New Roman"/>
          <w:b/>
          <w:u w:val="single"/>
        </w:rPr>
      </w:pPr>
      <w:r w:rsidRPr="000D7AC6">
        <w:rPr>
          <w:rFonts w:ascii="Times New Roman" w:hAnsi="Times New Roman"/>
          <w:b/>
          <w:u w:val="single"/>
        </w:rPr>
        <w:t>Change #3</w:t>
      </w:r>
      <w:r w:rsidR="00FF6E9A" w:rsidRPr="000D7AC6">
        <w:rPr>
          <w:rFonts w:ascii="Times New Roman" w:hAnsi="Times New Roman"/>
          <w:b/>
          <w:u w:val="single"/>
        </w:rPr>
        <w:t>:</w:t>
      </w:r>
      <w:r w:rsidRPr="000D7AC6">
        <w:rPr>
          <w:rFonts w:ascii="Times New Roman" w:hAnsi="Times New Roman"/>
        </w:rPr>
        <w:t xml:space="preserve">   We moved t</w:t>
      </w:r>
      <w:r w:rsidR="00FF6E9A" w:rsidRPr="000D7AC6">
        <w:rPr>
          <w:rFonts w:ascii="Times New Roman" w:hAnsi="Times New Roman"/>
        </w:rPr>
        <w:t xml:space="preserve">he “Accommodation Referred to 504 Center” section from the bottom of the “Requests for Reasonable Accommodation” screen onto </w:t>
      </w:r>
      <w:r w:rsidR="002736B5" w:rsidRPr="000D7AC6">
        <w:rPr>
          <w:rFonts w:ascii="Times New Roman" w:hAnsi="Times New Roman"/>
        </w:rPr>
        <w:t>its own</w:t>
      </w:r>
      <w:r w:rsidR="00FF6E9A" w:rsidRPr="000D7AC6">
        <w:rPr>
          <w:rFonts w:ascii="Times New Roman" w:hAnsi="Times New Roman"/>
        </w:rPr>
        <w:t xml:space="preserve"> separate </w:t>
      </w:r>
      <w:r w:rsidRPr="000D7AC6">
        <w:rPr>
          <w:rFonts w:ascii="Times New Roman" w:hAnsi="Times New Roman"/>
        </w:rPr>
        <w:t>page, which we can access</w:t>
      </w:r>
      <w:r w:rsidR="00FF6E9A" w:rsidRPr="000D7AC6">
        <w:rPr>
          <w:rFonts w:ascii="Times New Roman" w:hAnsi="Times New Roman"/>
        </w:rPr>
        <w:t xml:space="preserve"> by clicking on a “Request Non-Standard Accommodation” button at the bottom of the “Requests for Reasonable Accommodation” screen.</w:t>
      </w:r>
    </w:p>
    <w:p w:rsidR="000D7AC6" w:rsidRPr="000D7AC6" w:rsidRDefault="000D7AC6" w:rsidP="000D7AC6">
      <w:pPr>
        <w:pStyle w:val="ListParagraph"/>
        <w:rPr>
          <w:rFonts w:ascii="Times New Roman" w:hAnsi="Times New Roman"/>
          <w:b/>
          <w:u w:val="single"/>
        </w:rPr>
      </w:pPr>
    </w:p>
    <w:p w:rsidR="000D7AC6" w:rsidRPr="000D7AC6" w:rsidRDefault="000D7AC6" w:rsidP="000D7AC6">
      <w:pPr>
        <w:pStyle w:val="ListParagraph"/>
        <w:ind w:left="360"/>
        <w:rPr>
          <w:rFonts w:ascii="Times New Roman" w:hAnsi="Times New Roman"/>
          <w:b/>
          <w:u w:val="single"/>
        </w:rPr>
      </w:pPr>
      <w:r w:rsidRPr="000D7AC6">
        <w:rPr>
          <w:rFonts w:ascii="Times New Roman" w:hAnsi="Times New Roman"/>
          <w:b/>
          <w:u w:val="single"/>
        </w:rPr>
        <w:t>Justification #3:</w:t>
      </w:r>
      <w:r w:rsidRPr="000D7AC6">
        <w:rPr>
          <w:rFonts w:ascii="Times New Roman" w:hAnsi="Times New Roman"/>
        </w:rPr>
        <w:t xml:space="preserve">  Before moving “Accommodation Referred to 504 Center” section to a separate page, we received a number of incorrectly or erroneously entered requests for non</w:t>
      </w:r>
      <w:r w:rsidRPr="000D7AC6">
        <w:rPr>
          <w:rFonts w:ascii="Times New Roman" w:hAnsi="Times New Roman"/>
        </w:rPr>
        <w:noBreakHyphen/>
        <w:t>standard accommodations.  By moving the option to request non-standard accommodations to a separate screen, we hope to decrease the number of incorrect or erroneously entered requests for non-standard accommodations</w:t>
      </w:r>
      <w:r w:rsidRPr="000D7AC6">
        <w:rPr>
          <w:rFonts w:ascii="Times New Roman" w:hAnsi="Times New Roman"/>
        </w:rPr>
        <w:t>.</w:t>
      </w:r>
    </w:p>
    <w:p w:rsidR="000D7AC6" w:rsidRPr="000D7AC6" w:rsidRDefault="000D7AC6" w:rsidP="000D7AC6">
      <w:pPr>
        <w:pStyle w:val="ListParagraph"/>
        <w:rPr>
          <w:rFonts w:ascii="Times New Roman" w:hAnsi="Times New Roman"/>
        </w:rPr>
      </w:pPr>
    </w:p>
    <w:p w:rsidR="000D7AC6" w:rsidRPr="000D7AC6" w:rsidRDefault="000D7AC6" w:rsidP="000D7AC6">
      <w:pPr>
        <w:pStyle w:val="ListParagraph"/>
        <w:numPr>
          <w:ilvl w:val="0"/>
          <w:numId w:val="2"/>
        </w:numPr>
        <w:rPr>
          <w:rFonts w:ascii="Times New Roman" w:hAnsi="Times New Roman"/>
        </w:rPr>
      </w:pPr>
      <w:r w:rsidRPr="000D7AC6">
        <w:rPr>
          <w:rFonts w:ascii="Times New Roman" w:hAnsi="Times New Roman"/>
          <w:b/>
          <w:u w:val="single"/>
        </w:rPr>
        <w:t>Change #4</w:t>
      </w:r>
      <w:r w:rsidRPr="000D7AC6">
        <w:rPr>
          <w:rFonts w:ascii="Times New Roman" w:hAnsi="Times New Roman"/>
          <w:b/>
          <w:u w:val="single"/>
        </w:rPr>
        <w:t>:</w:t>
      </w:r>
      <w:r w:rsidRPr="000D7AC6">
        <w:rPr>
          <w:rFonts w:ascii="Times New Roman" w:hAnsi="Times New Roman"/>
          <w:b/>
        </w:rPr>
        <w:t xml:space="preserve">  </w:t>
      </w:r>
      <w:r w:rsidRPr="000D7AC6">
        <w:rPr>
          <w:rFonts w:ascii="Times New Roman" w:hAnsi="Times New Roman"/>
        </w:rPr>
        <w:t>We are revising the Privacy Act Statement on this form</w:t>
      </w:r>
      <w:r w:rsidRPr="000D7AC6">
        <w:rPr>
          <w:rFonts w:ascii="Times New Roman" w:hAnsi="Times New Roman"/>
        </w:rPr>
        <w:t>.</w:t>
      </w:r>
      <w:r w:rsidR="00FF6E9A" w:rsidRPr="000D7AC6">
        <w:rPr>
          <w:rFonts w:ascii="Times New Roman" w:hAnsi="Times New Roman"/>
        </w:rPr>
        <w:br/>
      </w:r>
      <w:r w:rsidR="00FF6E9A" w:rsidRPr="000D7AC6">
        <w:rPr>
          <w:rFonts w:ascii="Times New Roman" w:hAnsi="Times New Roman"/>
        </w:rPr>
        <w:br/>
      </w:r>
      <w:r w:rsidRPr="000D7AC6">
        <w:rPr>
          <w:rFonts w:ascii="Times New Roman" w:hAnsi="Times New Roman"/>
          <w:b/>
          <w:u w:val="single"/>
        </w:rPr>
        <w:t>Justification #4</w:t>
      </w:r>
      <w:r w:rsidR="00FF6E9A" w:rsidRPr="000D7AC6">
        <w:rPr>
          <w:rFonts w:ascii="Times New Roman" w:hAnsi="Times New Roman"/>
          <w:b/>
          <w:u w:val="single"/>
        </w:rPr>
        <w:t>:</w:t>
      </w:r>
      <w:r w:rsidR="00FF6E9A" w:rsidRPr="000D7AC6">
        <w:rPr>
          <w:rFonts w:ascii="Times New Roman" w:hAnsi="Times New Roman"/>
        </w:rPr>
        <w:t xml:space="preserve"> </w:t>
      </w:r>
      <w:r w:rsidR="006E391D" w:rsidRPr="000D7AC6">
        <w:rPr>
          <w:rFonts w:ascii="Times New Roman" w:hAnsi="Times New Roman"/>
        </w:rPr>
        <w:t xml:space="preserve"> </w:t>
      </w:r>
      <w:r w:rsidRPr="000D7AC6">
        <w:rPr>
          <w:rFonts w:ascii="Times New Roman" w:hAnsi="Times New Roman"/>
        </w:rPr>
        <w:t>SSA’s Office of the General Counsel is conducting a systematic review of SSA’s Privacy Act Statements on agency forms.  As a result, SSA is updating the Privacy Act Statement on the form</w:t>
      </w:r>
      <w:r w:rsidR="00511299" w:rsidRPr="000D7AC6">
        <w:rPr>
          <w:rFonts w:ascii="Times New Roman" w:hAnsi="Times New Roman"/>
        </w:rPr>
        <w:t>.</w:t>
      </w:r>
    </w:p>
    <w:sectPr w:rsidR="000D7AC6" w:rsidRPr="000D7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720"/>
        </w:tabs>
        <w:ind w:left="720" w:hanging="360"/>
      </w:pPr>
      <w:rPr>
        <w:rFonts w:ascii="Wingdings 2" w:hAnsi="Wingdings 2"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Wingdings" w:hAnsi="Wingdings" w:cs="StarSymbol"/>
        <w:sz w:val="18"/>
        <w:szCs w:val="18"/>
      </w:rPr>
    </w:lvl>
    <w:lvl w:ilvl="4">
      <w:start w:val="1"/>
      <w:numFmt w:val="bullet"/>
      <w:lvlText w:val=""/>
      <w:lvlJc w:val="left"/>
      <w:pPr>
        <w:tabs>
          <w:tab w:val="num" w:pos="1800"/>
        </w:tabs>
        <w:ind w:left="1800" w:hanging="360"/>
      </w:pPr>
      <w:rPr>
        <w:rFonts w:ascii="Wingdings 2" w:hAnsi="Wingdings 2"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Wingdings" w:hAnsi="Wingdings" w:cs="StarSymbol"/>
        <w:sz w:val="18"/>
        <w:szCs w:val="18"/>
      </w:rPr>
    </w:lvl>
    <w:lvl w:ilvl="7">
      <w:start w:val="1"/>
      <w:numFmt w:val="bullet"/>
      <w:lvlText w:val=""/>
      <w:lvlJc w:val="left"/>
      <w:pPr>
        <w:tabs>
          <w:tab w:val="num" w:pos="2880"/>
        </w:tabs>
        <w:ind w:left="2880" w:hanging="360"/>
      </w:pPr>
      <w:rPr>
        <w:rFonts w:ascii="Wingdings 2" w:hAnsi="Wingdings 2"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1" w15:restartNumberingAfterBreak="0">
    <w:nsid w:val="3A57515F"/>
    <w:multiLevelType w:val="hybridMultilevel"/>
    <w:tmpl w:val="F04E6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D436536"/>
    <w:multiLevelType w:val="hybridMultilevel"/>
    <w:tmpl w:val="D95ADE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79B"/>
    <w:rsid w:val="00000F89"/>
    <w:rsid w:val="0007294E"/>
    <w:rsid w:val="000D7AC6"/>
    <w:rsid w:val="002736B5"/>
    <w:rsid w:val="0029279B"/>
    <w:rsid w:val="00302A68"/>
    <w:rsid w:val="003B5129"/>
    <w:rsid w:val="00477940"/>
    <w:rsid w:val="00511299"/>
    <w:rsid w:val="006E391D"/>
    <w:rsid w:val="00730513"/>
    <w:rsid w:val="008246BC"/>
    <w:rsid w:val="008F4477"/>
    <w:rsid w:val="00933FC3"/>
    <w:rsid w:val="00AC4FE4"/>
    <w:rsid w:val="00B72046"/>
    <w:rsid w:val="00D21EC0"/>
    <w:rsid w:val="00E2003E"/>
    <w:rsid w:val="00FD30A7"/>
    <w:rsid w:val="00FF6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27822D-173B-48D2-8E57-FBE1B719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79B"/>
    <w:pPr>
      <w:widowControl w:val="0"/>
      <w:spacing w:after="0" w:line="240" w:lineRule="auto"/>
    </w:pPr>
    <w:rPr>
      <w:rFonts w:ascii="Courier" w:eastAsia="Times New Roman" w:hAnsi="Courier" w:cs="Times New Roman"/>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7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dc:creator>
  <cp:lastModifiedBy>Sipple, Naomi</cp:lastModifiedBy>
  <cp:revision>4</cp:revision>
  <dcterms:created xsi:type="dcterms:W3CDTF">2016-09-15T13:52:00Z</dcterms:created>
  <dcterms:modified xsi:type="dcterms:W3CDTF">2016-10-28T18:27:00Z</dcterms:modified>
</cp:coreProperties>
</file>