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39" w:rsidRPr="002C4F75" w:rsidRDefault="000F5D39" w:rsidP="000F5D39">
      <w:pPr>
        <w:jc w:val="center"/>
        <w:rPr>
          <w:rFonts w:ascii="Arial" w:hAnsi="Arial" w:cs="Arial"/>
          <w:b/>
        </w:rPr>
      </w:pPr>
    </w:p>
    <w:p w:rsidR="000F5D39" w:rsidRPr="002C4F75" w:rsidRDefault="000F5D39" w:rsidP="000F5D39">
      <w:pPr>
        <w:jc w:val="center"/>
        <w:rPr>
          <w:rFonts w:ascii="Arial" w:hAnsi="Arial" w:cs="Arial"/>
          <w:b/>
        </w:rPr>
      </w:pPr>
    </w:p>
    <w:p w:rsidR="0022730E" w:rsidRPr="00D5122D" w:rsidRDefault="0022730E" w:rsidP="0022730E">
      <w:pPr>
        <w:pStyle w:val="ReportCover-Title"/>
        <w:rPr>
          <w:rFonts w:ascii="Lato" w:hAnsi="Lato" w:cs="Arial"/>
          <w:color w:val="auto"/>
        </w:rPr>
      </w:pPr>
    </w:p>
    <w:p w:rsidR="0022730E" w:rsidRPr="00D5122D" w:rsidRDefault="0022730E" w:rsidP="0022730E">
      <w:pPr>
        <w:pStyle w:val="ReportCover-Title"/>
        <w:rPr>
          <w:rFonts w:ascii="Lato" w:hAnsi="Lato" w:cs="Arial"/>
          <w:color w:val="auto"/>
        </w:rPr>
      </w:pPr>
      <w:r w:rsidRPr="00D5122D">
        <w:rPr>
          <w:rFonts w:ascii="Lato" w:eastAsia="Arial Unicode MS" w:hAnsi="Lato" w:cs="Arial"/>
          <w:noProof/>
          <w:color w:val="auto"/>
        </w:rPr>
        <w:t xml:space="preserve">Phase II Evaluation Activities for Implementing a Next Generation Evaluation Agenda for the Chafee Foster Care Independence Program </w:t>
      </w:r>
    </w:p>
    <w:p w:rsidR="00300545" w:rsidRPr="00D5122D" w:rsidRDefault="00300545" w:rsidP="008E2E64">
      <w:pPr>
        <w:pStyle w:val="ReportCover-Title"/>
        <w:jc w:val="center"/>
        <w:rPr>
          <w:rFonts w:ascii="Lato" w:hAnsi="Lato" w:cs="Arial"/>
          <w:b w:val="0"/>
          <w:color w:val="auto"/>
        </w:rPr>
      </w:pPr>
    </w:p>
    <w:p w:rsidR="008E2E64" w:rsidRPr="00D5122D" w:rsidRDefault="008E2E64" w:rsidP="008E2E64">
      <w:pPr>
        <w:pStyle w:val="ReportCover-Title"/>
        <w:rPr>
          <w:rFonts w:ascii="Lato" w:hAnsi="Lato" w:cs="Arial"/>
          <w:color w:val="auto"/>
        </w:rPr>
      </w:pPr>
    </w:p>
    <w:p w:rsidR="008E2E64" w:rsidRPr="00D5122D" w:rsidRDefault="008E2E64" w:rsidP="008E2E64">
      <w:pPr>
        <w:pStyle w:val="ReportCover-Title"/>
        <w:rPr>
          <w:rFonts w:ascii="Lato" w:hAnsi="Lato" w:cs="Arial"/>
          <w:color w:val="auto"/>
        </w:rPr>
      </w:pPr>
    </w:p>
    <w:p w:rsidR="008E2E64" w:rsidRPr="00D5122D" w:rsidRDefault="00D60284" w:rsidP="008E2E64">
      <w:pPr>
        <w:pStyle w:val="ReportCover-Title"/>
        <w:jc w:val="center"/>
        <w:rPr>
          <w:rFonts w:ascii="Lato" w:hAnsi="Lato" w:cs="Arial"/>
          <w:color w:val="auto"/>
          <w:sz w:val="32"/>
          <w:szCs w:val="32"/>
        </w:rPr>
      </w:pPr>
      <w:r>
        <w:rPr>
          <w:rFonts w:ascii="Lato" w:hAnsi="Lato" w:cs="Arial"/>
          <w:color w:val="auto"/>
          <w:sz w:val="32"/>
          <w:szCs w:val="32"/>
        </w:rPr>
        <w:t>Full</w:t>
      </w:r>
      <w:r w:rsidR="004746C9">
        <w:rPr>
          <w:rFonts w:ascii="Lato" w:hAnsi="Lato" w:cs="Arial"/>
          <w:color w:val="auto"/>
          <w:sz w:val="32"/>
          <w:szCs w:val="32"/>
        </w:rPr>
        <w:t xml:space="preserve"> OMB</w:t>
      </w:r>
      <w:r w:rsidR="00D5122D">
        <w:rPr>
          <w:rFonts w:ascii="Lato" w:hAnsi="Lato" w:cs="Arial"/>
          <w:color w:val="auto"/>
          <w:sz w:val="32"/>
          <w:szCs w:val="32"/>
        </w:rPr>
        <w:t xml:space="preserve"> </w:t>
      </w:r>
      <w:r w:rsidR="008E2E64" w:rsidRPr="00D5122D">
        <w:rPr>
          <w:rFonts w:ascii="Lato" w:hAnsi="Lato" w:cs="Arial"/>
          <w:color w:val="auto"/>
          <w:sz w:val="32"/>
          <w:szCs w:val="32"/>
        </w:rPr>
        <w:t>Information Collection Request</w:t>
      </w:r>
    </w:p>
    <w:p w:rsidR="008E2E64" w:rsidRPr="00D5122D" w:rsidRDefault="009B303F" w:rsidP="008E2E64">
      <w:pPr>
        <w:pStyle w:val="ReportCover-Title"/>
        <w:jc w:val="center"/>
        <w:rPr>
          <w:rFonts w:ascii="Lato" w:hAnsi="Lato" w:cs="Arial"/>
          <w:color w:val="auto"/>
          <w:sz w:val="32"/>
          <w:szCs w:val="32"/>
        </w:rPr>
      </w:pPr>
      <w:r>
        <w:rPr>
          <w:rFonts w:ascii="Lato" w:hAnsi="Lato" w:cs="Arial"/>
          <w:i/>
          <w:iCs/>
          <w:color w:val="auto"/>
          <w:sz w:val="32"/>
          <w:szCs w:val="32"/>
        </w:rPr>
        <w:t>New Collection</w:t>
      </w:r>
    </w:p>
    <w:p w:rsidR="000F5D39" w:rsidRPr="00D5122D" w:rsidRDefault="000F5D39" w:rsidP="000F5D39">
      <w:pPr>
        <w:rPr>
          <w:rFonts w:ascii="Lato" w:hAnsi="Lato" w:cs="Arial"/>
          <w:szCs w:val="22"/>
        </w:rPr>
      </w:pPr>
    </w:p>
    <w:p w:rsidR="000F5D39" w:rsidRPr="00D5122D" w:rsidRDefault="000F5D39" w:rsidP="000F5D39">
      <w:pPr>
        <w:pStyle w:val="ReportCover-Date"/>
        <w:jc w:val="center"/>
        <w:rPr>
          <w:rFonts w:ascii="Lato" w:hAnsi="Lato" w:cs="Arial"/>
          <w:color w:val="auto"/>
        </w:rPr>
      </w:pPr>
    </w:p>
    <w:p w:rsidR="000F5D39" w:rsidRPr="00D5122D" w:rsidRDefault="000F5D39" w:rsidP="000F5D39">
      <w:pPr>
        <w:pStyle w:val="ReportCover-Date"/>
        <w:spacing w:after="360" w:line="240" w:lineRule="auto"/>
        <w:jc w:val="center"/>
        <w:rPr>
          <w:rFonts w:ascii="Lato" w:hAnsi="Lato" w:cs="Arial"/>
          <w:color w:val="auto"/>
          <w:sz w:val="48"/>
          <w:szCs w:val="48"/>
        </w:rPr>
      </w:pPr>
      <w:r w:rsidRPr="00D5122D">
        <w:rPr>
          <w:rFonts w:ascii="Lato" w:hAnsi="Lato" w:cs="Arial"/>
          <w:color w:val="auto"/>
          <w:sz w:val="48"/>
          <w:szCs w:val="48"/>
        </w:rPr>
        <w:t>Supporting Statement</w:t>
      </w:r>
    </w:p>
    <w:p w:rsidR="000F5D39" w:rsidRPr="00D5122D" w:rsidRDefault="000F5D39" w:rsidP="000F5D39">
      <w:pPr>
        <w:pStyle w:val="ReportCover-Date"/>
        <w:spacing w:after="360" w:line="240" w:lineRule="auto"/>
        <w:jc w:val="center"/>
        <w:rPr>
          <w:rFonts w:ascii="Lato" w:hAnsi="Lato" w:cs="Arial"/>
          <w:color w:val="auto"/>
          <w:sz w:val="48"/>
          <w:szCs w:val="48"/>
        </w:rPr>
      </w:pPr>
      <w:r w:rsidRPr="00D5122D">
        <w:rPr>
          <w:rFonts w:ascii="Lato" w:hAnsi="Lato" w:cs="Arial"/>
          <w:color w:val="auto"/>
          <w:sz w:val="48"/>
          <w:szCs w:val="48"/>
        </w:rPr>
        <w:t xml:space="preserve">Part </w:t>
      </w:r>
      <w:r w:rsidR="006F30E0" w:rsidRPr="00D5122D">
        <w:rPr>
          <w:rFonts w:ascii="Lato" w:hAnsi="Lato" w:cs="Arial"/>
          <w:color w:val="auto"/>
          <w:sz w:val="48"/>
          <w:szCs w:val="48"/>
        </w:rPr>
        <w:t>B</w:t>
      </w:r>
    </w:p>
    <w:p w:rsidR="00C0080F" w:rsidRDefault="008F1F2E" w:rsidP="008F1F2E">
      <w:pPr>
        <w:pStyle w:val="ReportCover-Date"/>
        <w:spacing w:after="120"/>
        <w:jc w:val="center"/>
        <w:rPr>
          <w:rFonts w:ascii="Lato" w:hAnsi="Lato" w:cs="Arial"/>
          <w:color w:val="auto"/>
        </w:rPr>
      </w:pPr>
      <w:r>
        <w:rPr>
          <w:rFonts w:ascii="Lato" w:hAnsi="Lato" w:cs="Arial"/>
          <w:color w:val="auto"/>
        </w:rPr>
        <w:t>July 2016</w:t>
      </w:r>
    </w:p>
    <w:p w:rsidR="008F1F2E" w:rsidRDefault="008F1F2E" w:rsidP="008F1F2E">
      <w:pPr>
        <w:pStyle w:val="ReportCover-Date"/>
        <w:spacing w:after="120"/>
        <w:jc w:val="center"/>
        <w:rPr>
          <w:rFonts w:ascii="Lato" w:hAnsi="Lato" w:cs="Arial"/>
          <w:color w:val="auto"/>
        </w:rPr>
      </w:pPr>
      <w:r w:rsidRPr="00857ED5">
        <w:rPr>
          <w:rFonts w:ascii="Lato" w:hAnsi="Lato" w:cs="Arial"/>
          <w:color w:val="auto"/>
          <w:highlight w:val="yellow"/>
        </w:rPr>
        <w:t>Updated November 2016</w:t>
      </w:r>
    </w:p>
    <w:p w:rsidR="008F1F2E" w:rsidRPr="00D5122D" w:rsidRDefault="008F1F2E" w:rsidP="000F5D39">
      <w:pPr>
        <w:pStyle w:val="ReportCover-Date"/>
        <w:jc w:val="center"/>
        <w:rPr>
          <w:rFonts w:ascii="Lato" w:hAnsi="Lato" w:cs="Arial"/>
          <w:color w:val="auto"/>
        </w:rPr>
      </w:pPr>
    </w:p>
    <w:p w:rsidR="000F5D39" w:rsidRPr="00D5122D" w:rsidRDefault="000F5D39" w:rsidP="000F5D39">
      <w:pPr>
        <w:jc w:val="center"/>
        <w:rPr>
          <w:rFonts w:ascii="Lato" w:hAnsi="Lato" w:cs="Arial"/>
        </w:rPr>
      </w:pPr>
    </w:p>
    <w:p w:rsidR="000F5D39" w:rsidRPr="00D5122D" w:rsidRDefault="000F5D39" w:rsidP="000F5D39">
      <w:pPr>
        <w:jc w:val="center"/>
        <w:rPr>
          <w:rFonts w:ascii="Lato" w:hAnsi="Lato" w:cs="Arial"/>
        </w:rPr>
      </w:pPr>
      <w:r w:rsidRPr="00D5122D">
        <w:rPr>
          <w:rFonts w:ascii="Lato" w:hAnsi="Lato" w:cs="Arial"/>
        </w:rPr>
        <w:t>Submitted By:</w:t>
      </w:r>
    </w:p>
    <w:p w:rsidR="000F5D39" w:rsidRPr="005258AD" w:rsidRDefault="000F5D39" w:rsidP="000F5D39">
      <w:pPr>
        <w:jc w:val="center"/>
        <w:rPr>
          <w:rFonts w:ascii="Lato" w:hAnsi="Lato" w:cs="Arial"/>
        </w:rPr>
      </w:pPr>
      <w:r w:rsidRPr="005258AD">
        <w:rPr>
          <w:rFonts w:ascii="Lato" w:hAnsi="Lato" w:cs="Arial"/>
        </w:rPr>
        <w:t>Office of Planning, Research and Evaluation</w:t>
      </w:r>
    </w:p>
    <w:p w:rsidR="000F5D39" w:rsidRPr="005258AD" w:rsidRDefault="000F5D39" w:rsidP="000F5D39">
      <w:pPr>
        <w:jc w:val="center"/>
        <w:rPr>
          <w:rFonts w:ascii="Lato" w:hAnsi="Lato" w:cs="Arial"/>
        </w:rPr>
      </w:pPr>
      <w:r w:rsidRPr="005258AD">
        <w:rPr>
          <w:rFonts w:ascii="Lato" w:hAnsi="Lato" w:cs="Arial"/>
        </w:rPr>
        <w:t xml:space="preserve">Administration for Children and Families </w:t>
      </w:r>
    </w:p>
    <w:p w:rsidR="000F5D39" w:rsidRPr="005258AD" w:rsidRDefault="000F5D39" w:rsidP="000F5D39">
      <w:pPr>
        <w:jc w:val="center"/>
        <w:rPr>
          <w:rFonts w:ascii="Lato" w:hAnsi="Lato" w:cs="Arial"/>
        </w:rPr>
      </w:pPr>
      <w:r w:rsidRPr="005258AD">
        <w:rPr>
          <w:rFonts w:ascii="Lato" w:hAnsi="Lato" w:cs="Arial"/>
        </w:rPr>
        <w:t>U.S. Department of Health and Human Services</w:t>
      </w:r>
    </w:p>
    <w:p w:rsidR="000F5D39" w:rsidRPr="005258AD" w:rsidRDefault="000F5D39" w:rsidP="000F5D39">
      <w:pPr>
        <w:jc w:val="center"/>
        <w:rPr>
          <w:rFonts w:ascii="Lato" w:hAnsi="Lato" w:cs="Arial"/>
        </w:rPr>
      </w:pPr>
    </w:p>
    <w:p w:rsidR="005258AD" w:rsidRPr="005258AD" w:rsidRDefault="005258AD" w:rsidP="005258AD">
      <w:pPr>
        <w:jc w:val="center"/>
        <w:rPr>
          <w:rFonts w:ascii="Lato" w:hAnsi="Lato" w:cs="Arial"/>
        </w:rPr>
      </w:pPr>
      <w:r w:rsidRPr="005258AD">
        <w:rPr>
          <w:rFonts w:ascii="Lato" w:hAnsi="Lato" w:cs="Arial"/>
        </w:rPr>
        <w:t>4</w:t>
      </w:r>
      <w:r w:rsidRPr="005258AD">
        <w:rPr>
          <w:rFonts w:ascii="Lato" w:hAnsi="Lato" w:cs="Arial"/>
          <w:vertAlign w:val="superscript"/>
        </w:rPr>
        <w:t>th</w:t>
      </w:r>
      <w:r w:rsidRPr="005258AD">
        <w:rPr>
          <w:rFonts w:ascii="Lato" w:hAnsi="Lato" w:cs="Arial"/>
        </w:rPr>
        <w:t xml:space="preserve"> Floor, Mary E. Switzer Building</w:t>
      </w:r>
    </w:p>
    <w:p w:rsidR="00F2586D" w:rsidRPr="005258AD" w:rsidRDefault="00F2586D" w:rsidP="00F2586D">
      <w:pPr>
        <w:jc w:val="center"/>
        <w:rPr>
          <w:rFonts w:ascii="Lato" w:hAnsi="Lato" w:cs="Arial"/>
        </w:rPr>
      </w:pPr>
      <w:r w:rsidRPr="005258AD">
        <w:rPr>
          <w:rFonts w:ascii="Lato" w:hAnsi="Lato" w:cs="Arial"/>
        </w:rPr>
        <w:t xml:space="preserve">330 C St, SW </w:t>
      </w:r>
    </w:p>
    <w:p w:rsidR="00F2586D" w:rsidRPr="00B44862" w:rsidRDefault="00F2586D" w:rsidP="00F2586D">
      <w:pPr>
        <w:jc w:val="center"/>
        <w:rPr>
          <w:rFonts w:ascii="Lato" w:hAnsi="Lato" w:cs="Arial"/>
        </w:rPr>
      </w:pPr>
      <w:r w:rsidRPr="005258AD">
        <w:rPr>
          <w:rFonts w:ascii="Lato" w:hAnsi="Lato" w:cs="Arial"/>
        </w:rPr>
        <w:t>Washington, DC 20201</w:t>
      </w:r>
    </w:p>
    <w:p w:rsidR="000F5D39" w:rsidRPr="00D5122D" w:rsidRDefault="000F5D39" w:rsidP="000F5D39">
      <w:pPr>
        <w:jc w:val="center"/>
        <w:rPr>
          <w:rFonts w:ascii="Lato" w:hAnsi="Lato" w:cs="Arial"/>
        </w:rPr>
      </w:pPr>
    </w:p>
    <w:p w:rsidR="000F5D39" w:rsidRPr="00D5122D" w:rsidRDefault="000F5D39" w:rsidP="000F5D39">
      <w:pPr>
        <w:jc w:val="center"/>
        <w:rPr>
          <w:rFonts w:ascii="Lato" w:hAnsi="Lato" w:cs="Arial"/>
        </w:rPr>
      </w:pPr>
    </w:p>
    <w:p w:rsidR="00E05A0A" w:rsidRPr="00D5122D" w:rsidRDefault="00E05A0A" w:rsidP="00FD1B70">
      <w:pPr>
        <w:rPr>
          <w:rFonts w:ascii="Lato" w:hAnsi="Lato"/>
          <w:b/>
        </w:rPr>
      </w:pPr>
      <w:r w:rsidRPr="00D5122D">
        <w:rPr>
          <w:rFonts w:ascii="Lato" w:hAnsi="Lato"/>
          <w:b/>
        </w:rPr>
        <w:lastRenderedPageBreak/>
        <w:t xml:space="preserve">B1. Respondent Universe and </w:t>
      </w:r>
      <w:r w:rsidR="006C6849">
        <w:rPr>
          <w:rFonts w:ascii="Lato" w:hAnsi="Lato"/>
          <w:b/>
        </w:rPr>
        <w:t xml:space="preserve">Sampling </w:t>
      </w:r>
      <w:r w:rsidRPr="00D5122D">
        <w:rPr>
          <w:rFonts w:ascii="Lato" w:hAnsi="Lato"/>
          <w:b/>
        </w:rPr>
        <w:t>Methods</w:t>
      </w:r>
    </w:p>
    <w:p w:rsidR="00B85870" w:rsidRPr="00D5122D" w:rsidRDefault="00B85870" w:rsidP="00425882">
      <w:pPr>
        <w:rPr>
          <w:rFonts w:ascii="Lato" w:hAnsi="Lato"/>
        </w:rPr>
      </w:pPr>
    </w:p>
    <w:p w:rsidR="00D528B6" w:rsidRPr="000C0AB8" w:rsidRDefault="00D528B6" w:rsidP="00191B9E">
      <w:pPr>
        <w:rPr>
          <w:rFonts w:ascii="Lato" w:hAnsi="Lato"/>
          <w:sz w:val="20"/>
          <w:szCs w:val="20"/>
        </w:rPr>
      </w:pPr>
      <w:r>
        <w:rPr>
          <w:rFonts w:ascii="Lato" w:hAnsi="Lato"/>
          <w:sz w:val="20"/>
          <w:szCs w:val="20"/>
        </w:rPr>
        <w:t>The respondent universe for the formative evaluations include youth transitioning to adulthood from foster care and practitioners from state and local agencies, private organizations, employers and other program partners knowledgeable about employment, postsecondary education, and other programs for youth transitioning to adulthood from foster care.</w:t>
      </w:r>
      <w:r w:rsidR="00191B9E">
        <w:rPr>
          <w:rFonts w:ascii="Lato" w:hAnsi="Lato"/>
          <w:sz w:val="20"/>
          <w:szCs w:val="20"/>
        </w:rPr>
        <w:t xml:space="preserve">  </w:t>
      </w:r>
      <w:r w:rsidRPr="000C0AB8">
        <w:rPr>
          <w:rFonts w:ascii="Lato Regular" w:hAnsi="Lato Regular"/>
          <w:sz w:val="20"/>
        </w:rPr>
        <w:t>The team</w:t>
      </w:r>
      <w:r w:rsidR="00191B9E">
        <w:rPr>
          <w:rFonts w:ascii="Lato Regular" w:hAnsi="Lato Regular"/>
          <w:sz w:val="20"/>
        </w:rPr>
        <w:t xml:space="preserve">, in consultation with ACF, </w:t>
      </w:r>
      <w:r w:rsidRPr="000C0AB8">
        <w:rPr>
          <w:rFonts w:ascii="Lato Regular" w:hAnsi="Lato Regular"/>
          <w:sz w:val="20"/>
        </w:rPr>
        <w:t xml:space="preserve">will identify promising programs </w:t>
      </w:r>
      <w:r w:rsidR="00191B9E">
        <w:rPr>
          <w:rFonts w:ascii="Lato Regular" w:hAnsi="Lato Regular"/>
          <w:sz w:val="20"/>
        </w:rPr>
        <w:t xml:space="preserve">across the country in the domains of interest above and conduct formative evaluations of </w:t>
      </w:r>
      <w:r w:rsidR="003F1F2A">
        <w:rPr>
          <w:rFonts w:ascii="Lato Regular" w:hAnsi="Lato Regular"/>
          <w:sz w:val="20"/>
        </w:rPr>
        <w:t xml:space="preserve">between </w:t>
      </w:r>
      <w:r w:rsidR="000A315A">
        <w:rPr>
          <w:rFonts w:ascii="Lato Regular" w:hAnsi="Lato Regular"/>
          <w:sz w:val="20"/>
        </w:rPr>
        <w:t>6 and</w:t>
      </w:r>
      <w:r w:rsidR="003F1F2A">
        <w:rPr>
          <w:rFonts w:ascii="Lato Regular" w:hAnsi="Lato Regular"/>
          <w:sz w:val="20"/>
        </w:rPr>
        <w:t xml:space="preserve"> </w:t>
      </w:r>
      <w:r w:rsidR="00191B9E">
        <w:rPr>
          <w:rFonts w:ascii="Lato Regular" w:hAnsi="Lato Regular"/>
          <w:sz w:val="20"/>
        </w:rPr>
        <w:t>8 programs.</w:t>
      </w:r>
      <w:r w:rsidR="00132DC5">
        <w:rPr>
          <w:rFonts w:ascii="Lato Regular" w:hAnsi="Lato Regular"/>
          <w:sz w:val="20"/>
        </w:rPr>
        <w:t xml:space="preserve">  ACF will work with the project team to narrow promising program areas but the programs </w:t>
      </w:r>
      <w:r w:rsidR="000A315A">
        <w:rPr>
          <w:rFonts w:ascii="Lato Regular" w:hAnsi="Lato Regular"/>
          <w:sz w:val="20"/>
        </w:rPr>
        <w:t>will likely</w:t>
      </w:r>
      <w:r w:rsidR="00132DC5">
        <w:rPr>
          <w:rFonts w:ascii="Lato Regular" w:hAnsi="Lato Regular"/>
          <w:sz w:val="20"/>
        </w:rPr>
        <w:t xml:space="preserve"> include a mix of employment and postsecondary (college success) programs</w:t>
      </w:r>
      <w:r w:rsidR="000A315A">
        <w:rPr>
          <w:rFonts w:ascii="Lato Regular" w:hAnsi="Lato Regular"/>
          <w:sz w:val="20"/>
        </w:rPr>
        <w:t xml:space="preserve"> (at least 3 of each)</w:t>
      </w:r>
      <w:r w:rsidR="00132DC5">
        <w:rPr>
          <w:rFonts w:ascii="Lato Regular" w:hAnsi="Lato Regular"/>
          <w:sz w:val="20"/>
        </w:rPr>
        <w:t>, or other domains of interest.</w:t>
      </w:r>
      <w:r w:rsidR="003F1F2A">
        <w:rPr>
          <w:rFonts w:ascii="Lato Regular" w:hAnsi="Lato Regular"/>
          <w:sz w:val="20"/>
        </w:rPr>
        <w:t xml:space="preserve">   </w:t>
      </w:r>
    </w:p>
    <w:p w:rsidR="00E46524" w:rsidRDefault="00E46524" w:rsidP="00E46524">
      <w:pPr>
        <w:rPr>
          <w:rFonts w:ascii="Lato" w:hAnsi="Lato"/>
        </w:rPr>
      </w:pPr>
    </w:p>
    <w:p w:rsidR="00BD7D1C" w:rsidRPr="00A90FD1" w:rsidRDefault="00BD7D1C" w:rsidP="00E46524">
      <w:pPr>
        <w:rPr>
          <w:rFonts w:ascii="Lato" w:hAnsi="Lato"/>
          <w:i/>
          <w:sz w:val="20"/>
        </w:rPr>
      </w:pPr>
      <w:r w:rsidRPr="00A90FD1">
        <w:rPr>
          <w:rFonts w:ascii="Lato" w:hAnsi="Lato"/>
          <w:i/>
          <w:sz w:val="20"/>
        </w:rPr>
        <w:t>Criteria for Selecting Programs</w:t>
      </w:r>
    </w:p>
    <w:p w:rsidR="00F1664B" w:rsidRDefault="00F1664B" w:rsidP="00A90FD1">
      <w:pPr>
        <w:pStyle w:val="BodyTextFirstIndent"/>
        <w:spacing w:after="0" w:line="240" w:lineRule="auto"/>
        <w:rPr>
          <w:rFonts w:ascii="Lato" w:hAnsi="Lato"/>
        </w:rPr>
      </w:pPr>
      <w:r>
        <w:t xml:space="preserve">The project team </w:t>
      </w:r>
      <w:r w:rsidR="00187745">
        <w:t xml:space="preserve">is in the process of </w:t>
      </w:r>
      <w:r w:rsidR="00DE7D07">
        <w:t xml:space="preserve">finalizing the </w:t>
      </w:r>
      <w:r w:rsidR="00187745">
        <w:t>identif</w:t>
      </w:r>
      <w:r w:rsidR="00DE7D07">
        <w:t>ication of</w:t>
      </w:r>
      <w:r w:rsidR="00187745">
        <w:t xml:space="preserve"> potential programs for formative evaluation.  This process continues work the team began prior to the current Phase II activities.   During Phase I, the team</w:t>
      </w:r>
      <w:r w:rsidR="009C6AAB">
        <w:t xml:space="preserve"> </w:t>
      </w:r>
      <w:r w:rsidR="00B158C0">
        <w:t>designed</w:t>
      </w:r>
      <w:r w:rsidR="009C6AAB">
        <w:t xml:space="preserve"> a conceptual framework outlining core developmental assets youth need for success in adulthood.  </w:t>
      </w:r>
      <w:r w:rsidR="00D35266">
        <w:t>They also created</w:t>
      </w:r>
      <w:r w:rsidR="009C6AAB">
        <w:t xml:space="preserve"> a typology of programs for youth transitioning to adulthood from foster care</w:t>
      </w:r>
      <w:r w:rsidR="00A61FD9">
        <w:t xml:space="preserve"> to help guide identification of programs.  Using this typology to guide the search, the proj</w:t>
      </w:r>
      <w:r w:rsidR="0055569F">
        <w:t xml:space="preserve">ect team identified </w:t>
      </w:r>
      <w:r w:rsidR="00A61FD9">
        <w:t xml:space="preserve">programs working in different areas </w:t>
      </w:r>
      <w:r w:rsidR="00D20DED">
        <w:t>through a</w:t>
      </w:r>
      <w:r w:rsidR="00D35266">
        <w:t xml:space="preserve"> </w:t>
      </w:r>
      <w:r w:rsidR="00D20DED">
        <w:t xml:space="preserve">review of </w:t>
      </w:r>
      <w:r w:rsidR="009C6AAB">
        <w:t xml:space="preserve">literature, </w:t>
      </w:r>
      <w:r w:rsidR="00D20DED">
        <w:t xml:space="preserve">scan of </w:t>
      </w:r>
      <w:r w:rsidR="00D35266">
        <w:t>websites,</w:t>
      </w:r>
      <w:r w:rsidR="009C6AAB">
        <w:t xml:space="preserve"> program materials and reports</w:t>
      </w:r>
      <w:r w:rsidR="00D35266">
        <w:t>, and consult</w:t>
      </w:r>
      <w:r w:rsidR="00D20DED">
        <w:t xml:space="preserve">ations </w:t>
      </w:r>
      <w:r w:rsidR="009C6AAB">
        <w:t xml:space="preserve">with </w:t>
      </w:r>
      <w:r w:rsidR="009C6AAB">
        <w:rPr>
          <w:rFonts w:ascii="Lato" w:hAnsi="Lato"/>
        </w:rPr>
        <w:t xml:space="preserve">state and local agencies, private organizations, </w:t>
      </w:r>
      <w:r w:rsidR="00AB79D3">
        <w:rPr>
          <w:rFonts w:ascii="Lato" w:hAnsi="Lato"/>
        </w:rPr>
        <w:t>and other</w:t>
      </w:r>
      <w:r w:rsidR="009C6AAB">
        <w:rPr>
          <w:rFonts w:ascii="Lato" w:hAnsi="Lato"/>
        </w:rPr>
        <w:t xml:space="preserve"> knowledgeable</w:t>
      </w:r>
      <w:r w:rsidR="00AB79D3">
        <w:rPr>
          <w:rFonts w:ascii="Lato" w:hAnsi="Lato"/>
        </w:rPr>
        <w:t xml:space="preserve"> experts</w:t>
      </w:r>
      <w:r w:rsidR="009C6AAB">
        <w:rPr>
          <w:rFonts w:ascii="Lato" w:hAnsi="Lato"/>
        </w:rPr>
        <w:t>.</w:t>
      </w:r>
      <w:r w:rsidR="00F20AE3">
        <w:rPr>
          <w:rFonts w:ascii="Lato" w:hAnsi="Lato"/>
        </w:rPr>
        <w:t xml:space="preserve">  </w:t>
      </w:r>
      <w:r w:rsidR="0055569F">
        <w:rPr>
          <w:rFonts w:ascii="Lato" w:hAnsi="Lato"/>
        </w:rPr>
        <w:t>From these scans and consultations, the team identified a</w:t>
      </w:r>
      <w:r w:rsidR="00FA3B93">
        <w:rPr>
          <w:rFonts w:ascii="Lato" w:hAnsi="Lato"/>
        </w:rPr>
        <w:t>n initial</w:t>
      </w:r>
      <w:r w:rsidR="0055569F">
        <w:rPr>
          <w:rFonts w:ascii="Lato" w:hAnsi="Lato"/>
        </w:rPr>
        <w:t xml:space="preserve"> list of</w:t>
      </w:r>
      <w:r w:rsidR="006D3B4C">
        <w:rPr>
          <w:rFonts w:ascii="Lato" w:hAnsi="Lato"/>
        </w:rPr>
        <w:t xml:space="preserve"> </w:t>
      </w:r>
      <w:r w:rsidR="004D5DD1">
        <w:rPr>
          <w:rFonts w:ascii="Lato" w:hAnsi="Lato"/>
        </w:rPr>
        <w:t>potential</w:t>
      </w:r>
      <w:r w:rsidR="00FA3B93">
        <w:rPr>
          <w:rFonts w:ascii="Lato" w:hAnsi="Lato"/>
        </w:rPr>
        <w:t xml:space="preserve">ly </w:t>
      </w:r>
      <w:r w:rsidR="00AB79D3">
        <w:rPr>
          <w:rFonts w:ascii="Lato" w:hAnsi="Lato"/>
        </w:rPr>
        <w:t xml:space="preserve">promising </w:t>
      </w:r>
      <w:r w:rsidR="006D3B4C">
        <w:rPr>
          <w:rFonts w:ascii="Lato" w:hAnsi="Lato"/>
        </w:rPr>
        <w:t>program</w:t>
      </w:r>
      <w:r w:rsidR="00AB79D3">
        <w:rPr>
          <w:rFonts w:ascii="Lato" w:hAnsi="Lato"/>
        </w:rPr>
        <w:t>s</w:t>
      </w:r>
      <w:r w:rsidR="006D3B4C">
        <w:rPr>
          <w:rFonts w:ascii="Lato" w:hAnsi="Lato"/>
        </w:rPr>
        <w:t xml:space="preserve"> in different areas including but not limited to employment </w:t>
      </w:r>
      <w:r w:rsidR="000A315A">
        <w:rPr>
          <w:rFonts w:ascii="Lato" w:hAnsi="Lato"/>
        </w:rPr>
        <w:t xml:space="preserve">and </w:t>
      </w:r>
      <w:r w:rsidR="006D3B4C">
        <w:rPr>
          <w:rFonts w:ascii="Lato" w:hAnsi="Lato"/>
        </w:rPr>
        <w:t>postsecondary education</w:t>
      </w:r>
      <w:r w:rsidR="0002708E">
        <w:rPr>
          <w:rFonts w:ascii="Lato" w:hAnsi="Lato"/>
        </w:rPr>
        <w:t xml:space="preserve">. </w:t>
      </w:r>
      <w:r w:rsidR="00FA3B93">
        <w:rPr>
          <w:rFonts w:ascii="Lato" w:hAnsi="Lato"/>
        </w:rPr>
        <w:t xml:space="preserve">With OMB generic clearance (OMB 0970-0356) we are in the process of interviewing practitioners from state and local agencies, private organizations, employers, and providers knowledgeable about each identified program.  Based on these interviews, we will </w:t>
      </w:r>
      <w:r w:rsidR="001C0D32">
        <w:rPr>
          <w:rFonts w:ascii="Lato" w:hAnsi="Lato"/>
        </w:rPr>
        <w:t>be</w:t>
      </w:r>
      <w:r w:rsidR="0002708E">
        <w:rPr>
          <w:rFonts w:ascii="Lato" w:hAnsi="Lato"/>
        </w:rPr>
        <w:t xml:space="preserve"> finalizing th</w:t>
      </w:r>
      <w:r w:rsidR="00FA3B93">
        <w:rPr>
          <w:rFonts w:ascii="Lato" w:hAnsi="Lato"/>
        </w:rPr>
        <w:t>e</w:t>
      </w:r>
      <w:r w:rsidR="0002708E">
        <w:rPr>
          <w:rFonts w:ascii="Lato" w:hAnsi="Lato"/>
        </w:rPr>
        <w:t xml:space="preserve"> list</w:t>
      </w:r>
      <w:r w:rsidR="00FA3B93">
        <w:rPr>
          <w:rFonts w:ascii="Lato" w:hAnsi="Lato"/>
        </w:rPr>
        <w:t xml:space="preserve"> of programs we will invite to participate in formative evaluation</w:t>
      </w:r>
      <w:r w:rsidR="0002708E">
        <w:rPr>
          <w:rFonts w:ascii="Lato" w:hAnsi="Lato"/>
        </w:rPr>
        <w:t>.  In finalizing the list of program, t</w:t>
      </w:r>
      <w:r w:rsidR="00B158C0">
        <w:rPr>
          <w:rFonts w:ascii="Lato" w:hAnsi="Lato"/>
        </w:rPr>
        <w:t xml:space="preserve">he </w:t>
      </w:r>
      <w:r w:rsidR="00AB79D3">
        <w:rPr>
          <w:rFonts w:ascii="Lato" w:hAnsi="Lato"/>
        </w:rPr>
        <w:t>project</w:t>
      </w:r>
      <w:r w:rsidR="00B158C0">
        <w:rPr>
          <w:rFonts w:ascii="Lato" w:hAnsi="Lato"/>
        </w:rPr>
        <w:t xml:space="preserve"> </w:t>
      </w:r>
      <w:r w:rsidR="00AB79D3">
        <w:rPr>
          <w:rFonts w:ascii="Lato" w:hAnsi="Lato"/>
        </w:rPr>
        <w:t>has prioritized</w:t>
      </w:r>
      <w:r w:rsidR="00B158C0">
        <w:rPr>
          <w:rFonts w:ascii="Lato" w:hAnsi="Lato"/>
        </w:rPr>
        <w:t xml:space="preserve"> programs with at least some preliminary outcome data and /or </w:t>
      </w:r>
      <w:r w:rsidR="00FA3B93">
        <w:rPr>
          <w:rFonts w:ascii="Lato" w:hAnsi="Lato"/>
        </w:rPr>
        <w:t>components</w:t>
      </w:r>
      <w:r w:rsidR="003C053C">
        <w:rPr>
          <w:rFonts w:ascii="Lato" w:hAnsi="Lato"/>
        </w:rPr>
        <w:t xml:space="preserve"> that the research review conducted for Phase I had suggested would be </w:t>
      </w:r>
      <w:r w:rsidR="00B158C0">
        <w:rPr>
          <w:rFonts w:ascii="Lato" w:hAnsi="Lato"/>
        </w:rPr>
        <w:t>promising features</w:t>
      </w:r>
      <w:r w:rsidR="00E2140B">
        <w:rPr>
          <w:rFonts w:ascii="Lato" w:hAnsi="Lato"/>
        </w:rPr>
        <w:t xml:space="preserve"> to explore</w:t>
      </w:r>
      <w:r w:rsidR="00B158C0">
        <w:rPr>
          <w:rFonts w:ascii="Lato" w:hAnsi="Lato"/>
        </w:rPr>
        <w:t>.  For example, a</w:t>
      </w:r>
      <w:r w:rsidR="006D3B4C">
        <w:rPr>
          <w:rFonts w:ascii="Lato" w:hAnsi="Lato"/>
        </w:rPr>
        <w:t xml:space="preserve">mong employment programs the team </w:t>
      </w:r>
      <w:r w:rsidR="00AB79D3">
        <w:rPr>
          <w:rFonts w:ascii="Lato" w:hAnsi="Lato"/>
        </w:rPr>
        <w:t>looked for</w:t>
      </w:r>
      <w:r w:rsidR="006D3B4C">
        <w:rPr>
          <w:rFonts w:ascii="Lato" w:hAnsi="Lato"/>
        </w:rPr>
        <w:t xml:space="preserve"> promising </w:t>
      </w:r>
      <w:r w:rsidR="00B158C0">
        <w:rPr>
          <w:rFonts w:ascii="Lato" w:hAnsi="Lato"/>
        </w:rPr>
        <w:t>components</w:t>
      </w:r>
      <w:r w:rsidR="006D3B4C">
        <w:rPr>
          <w:rFonts w:ascii="Lato" w:hAnsi="Lato"/>
        </w:rPr>
        <w:t xml:space="preserve"> (e.g. ‘soft’ skills training, mentoring, and work experience).  </w:t>
      </w:r>
      <w:r w:rsidR="00B158C0">
        <w:rPr>
          <w:rFonts w:ascii="Lato" w:hAnsi="Lato"/>
        </w:rPr>
        <w:t xml:space="preserve"> </w:t>
      </w:r>
      <w:r w:rsidR="00AB79D3">
        <w:rPr>
          <w:rFonts w:ascii="Lato" w:hAnsi="Lato"/>
        </w:rPr>
        <w:t xml:space="preserve"> Program selection criteria for formative evaluation include:</w:t>
      </w:r>
    </w:p>
    <w:p w:rsidR="00132DC5" w:rsidRDefault="00132DC5" w:rsidP="00A90FD1">
      <w:pPr>
        <w:pStyle w:val="BodyTextFirstIndent"/>
        <w:spacing w:after="0" w:line="240" w:lineRule="auto"/>
        <w:rPr>
          <w:rFonts w:ascii="Lato" w:hAnsi="Lato"/>
        </w:rPr>
      </w:pPr>
    </w:p>
    <w:p w:rsidR="00AB79D3" w:rsidRDefault="00035FCE" w:rsidP="00A90FD1">
      <w:pPr>
        <w:pStyle w:val="BodyTextFirstIndent"/>
        <w:numPr>
          <w:ilvl w:val="0"/>
          <w:numId w:val="20"/>
        </w:numPr>
        <w:spacing w:after="0" w:line="240" w:lineRule="auto"/>
        <w:rPr>
          <w:rFonts w:ascii="Lato" w:hAnsi="Lato"/>
        </w:rPr>
      </w:pPr>
      <w:r>
        <w:rPr>
          <w:rFonts w:ascii="Lato" w:hAnsi="Lato"/>
        </w:rPr>
        <w:t xml:space="preserve">Programs that </w:t>
      </w:r>
      <w:r w:rsidR="00C736D5">
        <w:rPr>
          <w:rFonts w:ascii="Lato" w:hAnsi="Lato"/>
        </w:rPr>
        <w:t>demonstrate</w:t>
      </w:r>
      <w:r w:rsidR="000A315A">
        <w:rPr>
          <w:rFonts w:ascii="Lato" w:hAnsi="Lato"/>
        </w:rPr>
        <w:t xml:space="preserve"> a clear</w:t>
      </w:r>
      <w:r w:rsidR="00AB79D3" w:rsidRPr="00AB79D3">
        <w:rPr>
          <w:rFonts w:ascii="Lato" w:hAnsi="Lato"/>
        </w:rPr>
        <w:t xml:space="preserve"> program model and </w:t>
      </w:r>
      <w:r w:rsidR="000A315A">
        <w:rPr>
          <w:rFonts w:ascii="Lato" w:hAnsi="Lato"/>
        </w:rPr>
        <w:t xml:space="preserve">that </w:t>
      </w:r>
      <w:r>
        <w:rPr>
          <w:rFonts w:ascii="Lato" w:hAnsi="Lato"/>
        </w:rPr>
        <w:t>emphasize</w:t>
      </w:r>
      <w:r w:rsidR="00AB79D3" w:rsidRPr="00AB79D3">
        <w:rPr>
          <w:rFonts w:ascii="Lato" w:hAnsi="Lato"/>
        </w:rPr>
        <w:t xml:space="preserve"> fidelit</w:t>
      </w:r>
      <w:r w:rsidR="000A315A">
        <w:rPr>
          <w:rFonts w:ascii="Lato" w:hAnsi="Lato"/>
        </w:rPr>
        <w:t>y to that</w:t>
      </w:r>
      <w:r w:rsidR="00AB79D3" w:rsidRPr="00AB79D3">
        <w:rPr>
          <w:rFonts w:ascii="Lato" w:hAnsi="Lato"/>
        </w:rPr>
        <w:t xml:space="preserve"> model</w:t>
      </w:r>
    </w:p>
    <w:p w:rsidR="00132DC5" w:rsidRPr="00AB79D3" w:rsidRDefault="00132DC5" w:rsidP="00A90FD1">
      <w:pPr>
        <w:pStyle w:val="BodyTextFirstIndent"/>
        <w:numPr>
          <w:ilvl w:val="0"/>
          <w:numId w:val="20"/>
        </w:numPr>
        <w:spacing w:after="0" w:line="240" w:lineRule="auto"/>
        <w:rPr>
          <w:rFonts w:ascii="Lato" w:hAnsi="Lato"/>
        </w:rPr>
      </w:pPr>
      <w:r>
        <w:rPr>
          <w:rFonts w:ascii="Lato" w:hAnsi="Lato"/>
        </w:rPr>
        <w:t>Programs with program features identified as promising in the research literature</w:t>
      </w:r>
    </w:p>
    <w:p w:rsidR="00AB79D3" w:rsidRPr="00AB79D3" w:rsidRDefault="00035FCE" w:rsidP="00A90FD1">
      <w:pPr>
        <w:pStyle w:val="BodyTextFirstIndent"/>
        <w:numPr>
          <w:ilvl w:val="0"/>
          <w:numId w:val="20"/>
        </w:numPr>
        <w:spacing w:after="0" w:line="240" w:lineRule="auto"/>
        <w:rPr>
          <w:rFonts w:ascii="Lato" w:hAnsi="Lato"/>
        </w:rPr>
      </w:pPr>
      <w:r>
        <w:rPr>
          <w:rFonts w:ascii="Lato" w:hAnsi="Lato"/>
        </w:rPr>
        <w:t>Programs that demonstrate a clear understanding about</w:t>
      </w:r>
      <w:r w:rsidR="00AB79D3" w:rsidRPr="00AB79D3">
        <w:rPr>
          <w:rFonts w:ascii="Lato" w:hAnsi="Lato"/>
        </w:rPr>
        <w:t xml:space="preserve"> the target population(s), </w:t>
      </w:r>
      <w:r w:rsidR="00B055ED">
        <w:rPr>
          <w:rFonts w:ascii="Lato" w:hAnsi="Lato"/>
        </w:rPr>
        <w:t>have a clear process for identifying the target population(s), are deploying a model that is appropriate for achieving the program’s stated objectives and has a robust referral process</w:t>
      </w:r>
      <w:r w:rsidR="00AB79D3" w:rsidRPr="00AB79D3">
        <w:rPr>
          <w:rFonts w:ascii="Lato" w:hAnsi="Lato"/>
        </w:rPr>
        <w:t xml:space="preserve"> </w:t>
      </w:r>
    </w:p>
    <w:p w:rsidR="00AB79D3" w:rsidRPr="00AB79D3" w:rsidRDefault="00035FCE" w:rsidP="00A90FD1">
      <w:pPr>
        <w:pStyle w:val="BodyTextFirstIndent"/>
        <w:numPr>
          <w:ilvl w:val="0"/>
          <w:numId w:val="20"/>
        </w:numPr>
        <w:spacing w:after="0" w:line="240" w:lineRule="auto"/>
        <w:rPr>
          <w:rFonts w:ascii="Lato" w:hAnsi="Lato"/>
        </w:rPr>
      </w:pPr>
      <w:r>
        <w:rPr>
          <w:rFonts w:ascii="Lato" w:hAnsi="Lato"/>
        </w:rPr>
        <w:t>Programs that operate in a</w:t>
      </w:r>
      <w:r w:rsidR="00AB79D3" w:rsidRPr="00AB79D3">
        <w:rPr>
          <w:rFonts w:ascii="Lato" w:hAnsi="Lato"/>
        </w:rPr>
        <w:t xml:space="preserve"> </w:t>
      </w:r>
      <w:r>
        <w:rPr>
          <w:rFonts w:ascii="Lato" w:hAnsi="Lato"/>
        </w:rPr>
        <w:t xml:space="preserve">location or </w:t>
      </w:r>
      <w:r w:rsidR="00AB79D3" w:rsidRPr="00AB79D3">
        <w:rPr>
          <w:rFonts w:ascii="Lato" w:hAnsi="Lato"/>
        </w:rPr>
        <w:t>context that</w:t>
      </w:r>
      <w:r>
        <w:rPr>
          <w:rFonts w:ascii="Lato" w:hAnsi="Lato"/>
        </w:rPr>
        <w:t xml:space="preserve"> could support </w:t>
      </w:r>
      <w:r w:rsidR="00AB79D3" w:rsidRPr="00AB79D3">
        <w:rPr>
          <w:rFonts w:ascii="Lato" w:hAnsi="Lato"/>
        </w:rPr>
        <w:t>a rigorous evaluation</w:t>
      </w:r>
      <w:r>
        <w:rPr>
          <w:rFonts w:ascii="Lato" w:hAnsi="Lato"/>
        </w:rPr>
        <w:t xml:space="preserve"> (e.g., a location </w:t>
      </w:r>
      <w:r w:rsidR="00C736D5">
        <w:rPr>
          <w:rFonts w:ascii="Lato" w:hAnsi="Lato"/>
        </w:rPr>
        <w:t>that does not have</w:t>
      </w:r>
      <w:r>
        <w:rPr>
          <w:rFonts w:ascii="Lato" w:hAnsi="Lato"/>
        </w:rPr>
        <w:t xml:space="preserve"> several  </w:t>
      </w:r>
      <w:r w:rsidR="008A7017">
        <w:rPr>
          <w:rFonts w:ascii="Lato" w:hAnsi="Lato"/>
        </w:rPr>
        <w:t xml:space="preserve">other programs providing similar services </w:t>
      </w:r>
      <w:r>
        <w:rPr>
          <w:rFonts w:ascii="Lato" w:hAnsi="Lato"/>
        </w:rPr>
        <w:t xml:space="preserve">that </w:t>
      </w:r>
      <w:r w:rsidR="008A7017">
        <w:rPr>
          <w:rFonts w:ascii="Lato" w:hAnsi="Lato"/>
        </w:rPr>
        <w:t xml:space="preserve">would be </w:t>
      </w:r>
      <w:r>
        <w:rPr>
          <w:rFonts w:ascii="Lato" w:hAnsi="Lato"/>
        </w:rPr>
        <w:t>available to a control group – and treatment group</w:t>
      </w:r>
      <w:r w:rsidR="008A7017">
        <w:rPr>
          <w:rFonts w:ascii="Lato" w:hAnsi="Lato"/>
        </w:rPr>
        <w:t>; a contextual factor that</w:t>
      </w:r>
      <w:r>
        <w:rPr>
          <w:rFonts w:ascii="Lato" w:hAnsi="Lato"/>
        </w:rPr>
        <w:t xml:space="preserve"> would jeopardize the likelihood of </w:t>
      </w:r>
      <w:r w:rsidR="00C736D5">
        <w:rPr>
          <w:rFonts w:ascii="Lato" w:hAnsi="Lato"/>
        </w:rPr>
        <w:t>detecting</w:t>
      </w:r>
      <w:r>
        <w:rPr>
          <w:rFonts w:ascii="Lato" w:hAnsi="Lato"/>
        </w:rPr>
        <w:t xml:space="preserve"> </w:t>
      </w:r>
      <w:r w:rsidR="00C736D5">
        <w:rPr>
          <w:rFonts w:ascii="Lato" w:hAnsi="Lato"/>
        </w:rPr>
        <w:t>program</w:t>
      </w:r>
      <w:r>
        <w:rPr>
          <w:rFonts w:ascii="Lato" w:hAnsi="Lato"/>
        </w:rPr>
        <w:t xml:space="preserve"> impacts).</w:t>
      </w:r>
    </w:p>
    <w:p w:rsidR="00AB79D3" w:rsidRPr="00AB79D3" w:rsidRDefault="00C736D5" w:rsidP="00A90FD1">
      <w:pPr>
        <w:pStyle w:val="BodyTextFirstIndent"/>
        <w:numPr>
          <w:ilvl w:val="0"/>
          <w:numId w:val="20"/>
        </w:numPr>
        <w:spacing w:after="0" w:line="240" w:lineRule="auto"/>
        <w:rPr>
          <w:rFonts w:ascii="Lato" w:hAnsi="Lato"/>
        </w:rPr>
      </w:pPr>
      <w:r>
        <w:rPr>
          <w:rFonts w:ascii="Lato" w:hAnsi="Lato"/>
        </w:rPr>
        <w:t>Program</w:t>
      </w:r>
      <w:r w:rsidR="00132DC5">
        <w:rPr>
          <w:rFonts w:ascii="Lato" w:hAnsi="Lato"/>
        </w:rPr>
        <w:t>s</w:t>
      </w:r>
      <w:r>
        <w:rPr>
          <w:rFonts w:ascii="Lato" w:hAnsi="Lato"/>
        </w:rPr>
        <w:t xml:space="preserve"> </w:t>
      </w:r>
      <w:r w:rsidR="00132DC5">
        <w:rPr>
          <w:rFonts w:ascii="Lato" w:hAnsi="Lato"/>
        </w:rPr>
        <w:t xml:space="preserve">with available </w:t>
      </w:r>
      <w:r>
        <w:rPr>
          <w:rFonts w:ascii="Lato" w:hAnsi="Lato"/>
        </w:rPr>
        <w:t>data</w:t>
      </w:r>
      <w:r w:rsidR="00132DC5">
        <w:rPr>
          <w:rFonts w:ascii="Lato" w:hAnsi="Lato"/>
        </w:rPr>
        <w:t xml:space="preserve">, or the potential for gathering data, for estimating sample size – including </w:t>
      </w:r>
      <w:r w:rsidR="00AB79D3" w:rsidRPr="00AB79D3">
        <w:rPr>
          <w:rFonts w:ascii="Lato" w:hAnsi="Lato"/>
        </w:rPr>
        <w:t xml:space="preserve">current program </w:t>
      </w:r>
      <w:r w:rsidR="00132DC5">
        <w:rPr>
          <w:rFonts w:ascii="Lato" w:hAnsi="Lato"/>
        </w:rPr>
        <w:t>participation</w:t>
      </w:r>
      <w:r w:rsidR="00AB79D3" w:rsidRPr="00AB79D3">
        <w:rPr>
          <w:rFonts w:ascii="Lato" w:hAnsi="Lato"/>
        </w:rPr>
        <w:t xml:space="preserve"> </w:t>
      </w:r>
      <w:r w:rsidR="00132DC5">
        <w:rPr>
          <w:rFonts w:ascii="Lato" w:hAnsi="Lato"/>
        </w:rPr>
        <w:t>and</w:t>
      </w:r>
      <w:r w:rsidR="00AB79D3" w:rsidRPr="00AB79D3">
        <w:rPr>
          <w:rFonts w:ascii="Lato" w:hAnsi="Lato"/>
        </w:rPr>
        <w:t xml:space="preserve"> potential program </w:t>
      </w:r>
      <w:r w:rsidR="00132DC5">
        <w:rPr>
          <w:rFonts w:ascii="Lato" w:hAnsi="Lato"/>
        </w:rPr>
        <w:t>sizes.</w:t>
      </w:r>
    </w:p>
    <w:p w:rsidR="00AB79D3" w:rsidRDefault="00132DC5" w:rsidP="00A90FD1">
      <w:pPr>
        <w:pStyle w:val="BodyTextFirstIndent"/>
        <w:numPr>
          <w:ilvl w:val="0"/>
          <w:numId w:val="20"/>
        </w:numPr>
        <w:spacing w:after="0" w:line="240" w:lineRule="auto"/>
        <w:rPr>
          <w:rFonts w:ascii="Lato" w:hAnsi="Lato"/>
        </w:rPr>
      </w:pPr>
      <w:r>
        <w:rPr>
          <w:rFonts w:ascii="Lato" w:hAnsi="Lato"/>
        </w:rPr>
        <w:t xml:space="preserve">Programs with available data, or the capacity to gather data, </w:t>
      </w:r>
      <w:r w:rsidR="00AB79D3" w:rsidRPr="00AB79D3">
        <w:rPr>
          <w:rFonts w:ascii="Lato" w:hAnsi="Lato"/>
        </w:rPr>
        <w:t>that demonstrate the intensity of the treatment.</w:t>
      </w:r>
    </w:p>
    <w:p w:rsidR="00132DC5" w:rsidRPr="00AB79D3" w:rsidRDefault="00132DC5" w:rsidP="00A90FD1">
      <w:pPr>
        <w:pStyle w:val="BodyTextFirstIndent"/>
        <w:numPr>
          <w:ilvl w:val="0"/>
          <w:numId w:val="20"/>
        </w:numPr>
        <w:spacing w:after="0" w:line="240" w:lineRule="auto"/>
        <w:rPr>
          <w:rFonts w:ascii="Lato" w:hAnsi="Lato"/>
        </w:rPr>
      </w:pPr>
      <w:r>
        <w:rPr>
          <w:rFonts w:ascii="Lato" w:hAnsi="Lato"/>
        </w:rPr>
        <w:t xml:space="preserve">Programs interested in taking part in formative evaluation and </w:t>
      </w:r>
      <w:r w:rsidR="00AD2721">
        <w:rPr>
          <w:rFonts w:ascii="Lato" w:hAnsi="Lato"/>
        </w:rPr>
        <w:t xml:space="preserve">in </w:t>
      </w:r>
      <w:r>
        <w:rPr>
          <w:rFonts w:ascii="Lato" w:hAnsi="Lato"/>
        </w:rPr>
        <w:t xml:space="preserve">the possibility of </w:t>
      </w:r>
      <w:r w:rsidR="00C65DEC">
        <w:rPr>
          <w:rFonts w:ascii="Lato" w:hAnsi="Lato"/>
        </w:rPr>
        <w:t xml:space="preserve">participating in </w:t>
      </w:r>
      <w:r>
        <w:rPr>
          <w:rFonts w:ascii="Lato" w:hAnsi="Lato"/>
        </w:rPr>
        <w:t>future rigorous evaluation.</w:t>
      </w:r>
    </w:p>
    <w:p w:rsidR="00AB79D3" w:rsidRDefault="00AB79D3" w:rsidP="00A90FD1">
      <w:pPr>
        <w:pStyle w:val="BodyTextFirstIndent"/>
        <w:spacing w:after="0" w:line="240" w:lineRule="auto"/>
        <w:rPr>
          <w:rFonts w:ascii="Lato" w:hAnsi="Lato"/>
        </w:rPr>
      </w:pPr>
    </w:p>
    <w:p w:rsidR="00BD7D1C" w:rsidRPr="00A90FD1" w:rsidRDefault="00BD7D1C" w:rsidP="00BD7D1C">
      <w:pPr>
        <w:rPr>
          <w:rFonts w:ascii="Lato" w:hAnsi="Lato"/>
          <w:i/>
          <w:sz w:val="20"/>
        </w:rPr>
      </w:pPr>
      <w:r w:rsidRPr="00A90FD1">
        <w:rPr>
          <w:rFonts w:ascii="Lato" w:hAnsi="Lato"/>
          <w:i/>
          <w:sz w:val="20"/>
        </w:rPr>
        <w:t>Universe of Respondents</w:t>
      </w:r>
    </w:p>
    <w:p w:rsidR="00BD7D1C" w:rsidRDefault="00BD7D1C" w:rsidP="00E46524">
      <w:pPr>
        <w:rPr>
          <w:rFonts w:ascii="Lato" w:hAnsi="Lato"/>
          <w:sz w:val="20"/>
        </w:rPr>
      </w:pPr>
      <w:r>
        <w:rPr>
          <w:rFonts w:ascii="Lato" w:hAnsi="Lato"/>
          <w:sz w:val="20"/>
        </w:rPr>
        <w:t xml:space="preserve">The project team will select up to 8 programs </w:t>
      </w:r>
      <w:proofErr w:type="gramStart"/>
      <w:r>
        <w:rPr>
          <w:rFonts w:ascii="Lato" w:hAnsi="Lato"/>
          <w:sz w:val="20"/>
        </w:rPr>
        <w:t>(between 6-8)</w:t>
      </w:r>
      <w:proofErr w:type="gramEnd"/>
      <w:r>
        <w:rPr>
          <w:rFonts w:ascii="Lato" w:hAnsi="Lato"/>
          <w:sz w:val="20"/>
        </w:rPr>
        <w:t xml:space="preserve"> to participate in formative evaluations.</w:t>
      </w:r>
      <w:r w:rsidR="003F1F2A">
        <w:rPr>
          <w:rFonts w:ascii="Lato" w:hAnsi="Lato"/>
          <w:sz w:val="20"/>
        </w:rPr>
        <w:t xml:space="preserve"> The universe of respondents will include:</w:t>
      </w:r>
    </w:p>
    <w:p w:rsidR="003F1F2A" w:rsidRPr="00A90FD1" w:rsidRDefault="003F1F2A" w:rsidP="00A90FD1">
      <w:pPr>
        <w:pStyle w:val="ListParagraph"/>
        <w:numPr>
          <w:ilvl w:val="0"/>
          <w:numId w:val="21"/>
        </w:numPr>
        <w:rPr>
          <w:rFonts w:ascii="Lato" w:hAnsi="Lato"/>
          <w:sz w:val="20"/>
        </w:rPr>
      </w:pPr>
      <w:r w:rsidRPr="00A90FD1">
        <w:rPr>
          <w:rFonts w:ascii="Lato" w:hAnsi="Lato"/>
          <w:sz w:val="20"/>
        </w:rPr>
        <w:t>Program leaders:  approximately 48 program leaders (roughly 6 leaders across 8 programs)</w:t>
      </w:r>
    </w:p>
    <w:p w:rsidR="003F1F2A" w:rsidRPr="00A90FD1" w:rsidRDefault="003F1F2A" w:rsidP="00A90FD1">
      <w:pPr>
        <w:pStyle w:val="ListParagraph"/>
        <w:numPr>
          <w:ilvl w:val="0"/>
          <w:numId w:val="21"/>
        </w:numPr>
        <w:rPr>
          <w:rFonts w:ascii="Lato" w:hAnsi="Lato"/>
          <w:sz w:val="20"/>
          <w:szCs w:val="20"/>
        </w:rPr>
      </w:pPr>
      <w:r w:rsidRPr="00A90FD1">
        <w:rPr>
          <w:rFonts w:ascii="Lato" w:hAnsi="Lato"/>
          <w:sz w:val="20"/>
        </w:rPr>
        <w:t>Program partners: approximately 80 program partners</w:t>
      </w:r>
      <w:r w:rsidRPr="00A90FD1">
        <w:rPr>
          <w:rFonts w:ascii="Lato" w:hAnsi="Lato"/>
          <w:sz w:val="20"/>
          <w:szCs w:val="20"/>
        </w:rPr>
        <w:t xml:space="preserve"> (up to 10 representatives from partner organizations or agencies in each of the 8 program study sites)</w:t>
      </w:r>
    </w:p>
    <w:p w:rsidR="003F1F2A" w:rsidRPr="00A90FD1" w:rsidRDefault="003F1F2A" w:rsidP="00A90FD1">
      <w:pPr>
        <w:pStyle w:val="ListParagraph"/>
        <w:numPr>
          <w:ilvl w:val="0"/>
          <w:numId w:val="21"/>
        </w:numPr>
        <w:rPr>
          <w:rFonts w:ascii="Lato" w:hAnsi="Lato"/>
          <w:sz w:val="20"/>
          <w:szCs w:val="20"/>
        </w:rPr>
      </w:pPr>
      <w:r w:rsidRPr="00A90FD1">
        <w:rPr>
          <w:rFonts w:ascii="Lato" w:hAnsi="Lato"/>
          <w:sz w:val="20"/>
          <w:szCs w:val="20"/>
        </w:rPr>
        <w:t>Program front-line staff:  approximately 128 program front-line staff (roughly 16 staff each across 8 programs)</w:t>
      </w:r>
      <w:r w:rsidR="00070B50">
        <w:rPr>
          <w:rFonts w:ascii="Lato" w:hAnsi="Lato"/>
          <w:sz w:val="20"/>
          <w:szCs w:val="20"/>
        </w:rPr>
        <w:t>. We are recruiting all front-line staff from each program to participate.</w:t>
      </w:r>
    </w:p>
    <w:p w:rsidR="00BD7D1C" w:rsidRPr="00070B50" w:rsidRDefault="00C736D5" w:rsidP="00810F69">
      <w:pPr>
        <w:pStyle w:val="ListParagraph"/>
        <w:rPr>
          <w:rFonts w:ascii="Lato" w:hAnsi="Lato"/>
        </w:rPr>
      </w:pPr>
      <w:r w:rsidRPr="00070B50">
        <w:rPr>
          <w:rFonts w:ascii="Lato" w:hAnsi="Lato"/>
          <w:sz w:val="20"/>
          <w:szCs w:val="20"/>
        </w:rPr>
        <w:lastRenderedPageBreak/>
        <w:t xml:space="preserve">Program participants: </w:t>
      </w:r>
      <w:r w:rsidR="003F1F2A" w:rsidRPr="00070B50">
        <w:rPr>
          <w:rFonts w:ascii="Lato" w:hAnsi="Lato"/>
          <w:sz w:val="20"/>
          <w:szCs w:val="20"/>
        </w:rPr>
        <w:t>approximately 200 program participants (up to 16 focus groups with 12 participants each</w:t>
      </w:r>
      <w:r w:rsidR="00070B50">
        <w:rPr>
          <w:rFonts w:ascii="Lato" w:hAnsi="Lato"/>
          <w:sz w:val="20"/>
          <w:szCs w:val="20"/>
        </w:rPr>
        <w:t>.</w:t>
      </w:r>
      <w:r w:rsidR="003F1F2A" w:rsidRPr="00FA3B93">
        <w:rPr>
          <w:rFonts w:ascii="Lato" w:hAnsi="Lato"/>
          <w:sz w:val="20"/>
          <w:szCs w:val="20"/>
        </w:rPr>
        <w:t xml:space="preserve"> </w:t>
      </w:r>
    </w:p>
    <w:p w:rsidR="00BD7D1C" w:rsidRPr="00D5122D" w:rsidRDefault="00BD7D1C" w:rsidP="00E46524">
      <w:pPr>
        <w:rPr>
          <w:rFonts w:ascii="Lato" w:hAnsi="Lato"/>
        </w:rPr>
      </w:pPr>
    </w:p>
    <w:p w:rsidR="00E05A0A" w:rsidRPr="00D5122D" w:rsidRDefault="00E05A0A" w:rsidP="00FD1B70">
      <w:pPr>
        <w:rPr>
          <w:rFonts w:ascii="Lato" w:hAnsi="Lato"/>
          <w:b/>
        </w:rPr>
      </w:pPr>
      <w:r w:rsidRPr="00D5122D">
        <w:rPr>
          <w:rFonts w:ascii="Lato" w:hAnsi="Lato"/>
          <w:b/>
        </w:rPr>
        <w:t>B2. Procedures for Collection of Information</w:t>
      </w:r>
    </w:p>
    <w:p w:rsidR="00BC39E3" w:rsidRDefault="00BC39E3" w:rsidP="00BC39E3">
      <w:pPr>
        <w:rPr>
          <w:rFonts w:ascii="Lato" w:hAnsi="Lato"/>
          <w:sz w:val="20"/>
        </w:rPr>
      </w:pPr>
    </w:p>
    <w:p w:rsidR="00B62034" w:rsidRPr="00C230C7" w:rsidRDefault="003E733E" w:rsidP="00BC39E3">
      <w:pPr>
        <w:rPr>
          <w:rFonts w:ascii="Lato Regular" w:hAnsi="Lato Regular" w:cs="Lato Regular"/>
          <w:b/>
          <w:sz w:val="20"/>
        </w:rPr>
      </w:pPr>
      <w:r w:rsidRPr="00C230C7">
        <w:rPr>
          <w:rFonts w:ascii="Lato Regular" w:hAnsi="Lato Regular" w:cs="Lato Regular"/>
          <w:b/>
          <w:i/>
          <w:sz w:val="20"/>
        </w:rPr>
        <w:t>Recruiting program staff</w:t>
      </w:r>
    </w:p>
    <w:p w:rsidR="000C2B32" w:rsidRDefault="00C736D5" w:rsidP="00BC39E3">
      <w:pPr>
        <w:rPr>
          <w:rFonts w:ascii="Lato Regular" w:hAnsi="Lato Regular"/>
          <w:sz w:val="20"/>
        </w:rPr>
      </w:pPr>
      <w:r>
        <w:rPr>
          <w:rFonts w:ascii="Lato" w:hAnsi="Lato"/>
          <w:sz w:val="20"/>
        </w:rPr>
        <w:tab/>
      </w:r>
      <w:r w:rsidR="00BC39E3">
        <w:rPr>
          <w:rFonts w:ascii="Lato" w:hAnsi="Lato"/>
          <w:sz w:val="20"/>
        </w:rPr>
        <w:t>The project</w:t>
      </w:r>
      <w:r w:rsidR="00BC39E3" w:rsidRPr="00BC39E3">
        <w:rPr>
          <w:rFonts w:ascii="Lato" w:hAnsi="Lato"/>
          <w:sz w:val="20"/>
        </w:rPr>
        <w:t xml:space="preserve"> team will contact program </w:t>
      </w:r>
      <w:r w:rsidR="00BC39E3">
        <w:rPr>
          <w:rFonts w:ascii="Lato" w:hAnsi="Lato"/>
          <w:sz w:val="20"/>
        </w:rPr>
        <w:t xml:space="preserve">leaders, </w:t>
      </w:r>
      <w:r w:rsidR="009E3FEE">
        <w:rPr>
          <w:rFonts w:ascii="Lato" w:hAnsi="Lato"/>
          <w:sz w:val="20"/>
        </w:rPr>
        <w:t xml:space="preserve">front-line </w:t>
      </w:r>
      <w:r w:rsidR="00BC39E3">
        <w:rPr>
          <w:rFonts w:ascii="Lato" w:hAnsi="Lato"/>
          <w:sz w:val="20"/>
        </w:rPr>
        <w:t>staff, and program partners</w:t>
      </w:r>
      <w:r w:rsidR="00BC39E3" w:rsidRPr="00BC39E3">
        <w:rPr>
          <w:rFonts w:ascii="Lato" w:hAnsi="Lato"/>
          <w:sz w:val="20"/>
        </w:rPr>
        <w:t xml:space="preserve"> </w:t>
      </w:r>
      <w:r w:rsidR="00BC39E3">
        <w:rPr>
          <w:rFonts w:ascii="Lato" w:hAnsi="Lato"/>
          <w:sz w:val="20"/>
        </w:rPr>
        <w:t>affiliated with</w:t>
      </w:r>
      <w:r w:rsidR="00BC39E3" w:rsidRPr="00BC39E3">
        <w:rPr>
          <w:rFonts w:ascii="Lato" w:hAnsi="Lato"/>
          <w:sz w:val="20"/>
        </w:rPr>
        <w:t xml:space="preserve"> programs </w:t>
      </w:r>
      <w:r w:rsidR="00BC39E3">
        <w:rPr>
          <w:rFonts w:ascii="Lato" w:hAnsi="Lato"/>
          <w:sz w:val="20"/>
        </w:rPr>
        <w:t>the team</w:t>
      </w:r>
      <w:r w:rsidR="00BC39E3" w:rsidRPr="00BC39E3">
        <w:rPr>
          <w:rFonts w:ascii="Lato" w:hAnsi="Lato"/>
          <w:sz w:val="20"/>
        </w:rPr>
        <w:t xml:space="preserve"> select</w:t>
      </w:r>
      <w:r w:rsidR="00BC39E3">
        <w:rPr>
          <w:rFonts w:ascii="Lato" w:hAnsi="Lato"/>
          <w:sz w:val="20"/>
        </w:rPr>
        <w:t>s</w:t>
      </w:r>
      <w:r w:rsidR="00BC39E3" w:rsidRPr="00BC39E3">
        <w:rPr>
          <w:rFonts w:ascii="Lato" w:hAnsi="Lato"/>
          <w:sz w:val="20"/>
        </w:rPr>
        <w:t xml:space="preserve"> for formative evaluations via email using contact information </w:t>
      </w:r>
      <w:r w:rsidR="00BC39E3">
        <w:rPr>
          <w:rFonts w:ascii="Lato" w:hAnsi="Lato"/>
          <w:sz w:val="20"/>
        </w:rPr>
        <w:t>from program websites</w:t>
      </w:r>
      <w:r w:rsidR="00BC39E3" w:rsidRPr="00BC39E3">
        <w:rPr>
          <w:rFonts w:ascii="Lato" w:hAnsi="Lato"/>
          <w:sz w:val="20"/>
        </w:rPr>
        <w:t xml:space="preserve">.  </w:t>
      </w:r>
      <w:r w:rsidR="00BC39E3">
        <w:rPr>
          <w:rFonts w:ascii="Lato Regular" w:hAnsi="Lato Regular"/>
          <w:sz w:val="20"/>
        </w:rPr>
        <w:t>The team will use an email outreach script (</w:t>
      </w:r>
      <w:r w:rsidR="00BC39E3" w:rsidRPr="00942302">
        <w:rPr>
          <w:rFonts w:ascii="Lato Regular" w:hAnsi="Lato Regular"/>
          <w:sz w:val="20"/>
        </w:rPr>
        <w:t>Appendi</w:t>
      </w:r>
      <w:r w:rsidR="009F1099">
        <w:rPr>
          <w:rFonts w:ascii="Lato Regular" w:hAnsi="Lato Regular"/>
          <w:sz w:val="20"/>
        </w:rPr>
        <w:t>x A</w:t>
      </w:r>
      <w:r w:rsidR="00BC39E3">
        <w:rPr>
          <w:rFonts w:ascii="Lato Regular" w:hAnsi="Lato Regular"/>
          <w:sz w:val="20"/>
        </w:rPr>
        <w:t xml:space="preserve">), and </w:t>
      </w:r>
      <w:r w:rsidR="009F1099">
        <w:rPr>
          <w:rFonts w:ascii="Lato Regular" w:hAnsi="Lato Regular"/>
          <w:sz w:val="20"/>
        </w:rPr>
        <w:t>attach</w:t>
      </w:r>
      <w:r w:rsidR="00BC39E3">
        <w:rPr>
          <w:rFonts w:ascii="Lato Regular" w:hAnsi="Lato Regular"/>
          <w:sz w:val="20"/>
        </w:rPr>
        <w:t xml:space="preserve"> a one-page </w:t>
      </w:r>
      <w:r w:rsidR="00CE37AA">
        <w:rPr>
          <w:rFonts w:ascii="Lato Regular" w:hAnsi="Lato Regular"/>
          <w:sz w:val="20"/>
        </w:rPr>
        <w:t>project</w:t>
      </w:r>
      <w:r w:rsidR="00BC39E3">
        <w:rPr>
          <w:rFonts w:ascii="Lato Regular" w:hAnsi="Lato Regular"/>
          <w:sz w:val="20"/>
        </w:rPr>
        <w:t xml:space="preserve"> description (</w:t>
      </w:r>
      <w:r w:rsidR="00130E6A">
        <w:rPr>
          <w:rFonts w:ascii="Lato Regular" w:hAnsi="Lato Regular"/>
          <w:sz w:val="20"/>
        </w:rPr>
        <w:t>Additional Project Materials</w:t>
      </w:r>
      <w:r w:rsidR="00BC39E3">
        <w:rPr>
          <w:rFonts w:ascii="Lato Regular" w:hAnsi="Lato Regular"/>
          <w:sz w:val="20"/>
        </w:rPr>
        <w:t>)</w:t>
      </w:r>
      <w:r w:rsidR="009F1099">
        <w:rPr>
          <w:rFonts w:ascii="Lato Regular" w:hAnsi="Lato Regular"/>
          <w:sz w:val="20"/>
        </w:rPr>
        <w:t xml:space="preserve"> to the email</w:t>
      </w:r>
      <w:r w:rsidR="00BC39E3">
        <w:rPr>
          <w:rFonts w:ascii="Lato Regular" w:hAnsi="Lato Regular"/>
          <w:sz w:val="20"/>
        </w:rPr>
        <w:t xml:space="preserve">.  If necessary, the </w:t>
      </w:r>
      <w:proofErr w:type="gramStart"/>
      <w:r w:rsidR="00BC39E3">
        <w:rPr>
          <w:rFonts w:ascii="Lato Regular" w:hAnsi="Lato Regular"/>
          <w:sz w:val="20"/>
        </w:rPr>
        <w:t>team will</w:t>
      </w:r>
      <w:proofErr w:type="gramEnd"/>
      <w:r w:rsidR="00BC39E3">
        <w:rPr>
          <w:rFonts w:ascii="Lato Regular" w:hAnsi="Lato Regular"/>
          <w:sz w:val="20"/>
        </w:rPr>
        <w:t xml:space="preserve"> follow-up the emails </w:t>
      </w:r>
      <w:r>
        <w:rPr>
          <w:rFonts w:ascii="Lato Regular" w:hAnsi="Lato Regular"/>
          <w:sz w:val="20"/>
        </w:rPr>
        <w:t xml:space="preserve">or </w:t>
      </w:r>
      <w:r w:rsidR="00BC39E3">
        <w:rPr>
          <w:rFonts w:ascii="Lato Regular" w:hAnsi="Lato Regular"/>
          <w:sz w:val="20"/>
        </w:rPr>
        <w:t>phone calls to answer any questions respondents may have, and to schedule in-person interviews</w:t>
      </w:r>
      <w:r w:rsidR="003F1F2A">
        <w:rPr>
          <w:rFonts w:ascii="Lato Regular" w:hAnsi="Lato Regular"/>
          <w:sz w:val="20"/>
        </w:rPr>
        <w:t xml:space="preserve"> while the project team is on-site at the program</w:t>
      </w:r>
      <w:r w:rsidR="00BC39E3">
        <w:rPr>
          <w:rFonts w:ascii="Lato Regular" w:hAnsi="Lato Regular"/>
          <w:sz w:val="20"/>
        </w:rPr>
        <w:t xml:space="preserve">.  </w:t>
      </w:r>
    </w:p>
    <w:p w:rsidR="003E733E" w:rsidRDefault="003E733E" w:rsidP="00BC39E3">
      <w:pPr>
        <w:rPr>
          <w:rFonts w:ascii="Lato Regular" w:hAnsi="Lato Regular"/>
          <w:b/>
          <w:i/>
          <w:sz w:val="20"/>
        </w:rPr>
      </w:pPr>
    </w:p>
    <w:p w:rsidR="004A4FAA" w:rsidRPr="00C230C7" w:rsidRDefault="003E733E" w:rsidP="00BC39E3">
      <w:pPr>
        <w:rPr>
          <w:rFonts w:ascii="Lato Regular" w:hAnsi="Lato Regular"/>
          <w:b/>
          <w:i/>
          <w:sz w:val="20"/>
        </w:rPr>
      </w:pPr>
      <w:r>
        <w:rPr>
          <w:rFonts w:ascii="Lato Regular" w:hAnsi="Lato Regular"/>
          <w:b/>
          <w:i/>
          <w:sz w:val="20"/>
        </w:rPr>
        <w:t>Recruiting program participants</w:t>
      </w:r>
    </w:p>
    <w:p w:rsidR="00905894" w:rsidRDefault="000C2B32" w:rsidP="00BC39E3">
      <w:pPr>
        <w:tabs>
          <w:tab w:val="left" w:pos="360"/>
        </w:tabs>
        <w:rPr>
          <w:rFonts w:ascii="Lato Regular" w:hAnsi="Lato Regular"/>
          <w:sz w:val="20"/>
        </w:rPr>
      </w:pPr>
      <w:r>
        <w:rPr>
          <w:rFonts w:ascii="Lato Regular" w:hAnsi="Lato Regular"/>
          <w:sz w:val="20"/>
        </w:rPr>
        <w:tab/>
      </w:r>
      <w:r w:rsidRPr="000C2B32">
        <w:rPr>
          <w:rFonts w:ascii="Lato Regular" w:hAnsi="Lato Regular"/>
          <w:sz w:val="20"/>
        </w:rPr>
        <w:t xml:space="preserve">The </w:t>
      </w:r>
      <w:r>
        <w:rPr>
          <w:rFonts w:ascii="Lato Regular" w:hAnsi="Lato Regular"/>
          <w:sz w:val="20"/>
        </w:rPr>
        <w:t>project</w:t>
      </w:r>
      <w:r w:rsidRPr="000C2B32">
        <w:rPr>
          <w:rFonts w:ascii="Lato Regular" w:hAnsi="Lato Regular"/>
          <w:sz w:val="20"/>
        </w:rPr>
        <w:t xml:space="preserve"> team will </w:t>
      </w:r>
      <w:r>
        <w:rPr>
          <w:rFonts w:ascii="Lato Regular" w:hAnsi="Lato Regular"/>
          <w:sz w:val="20"/>
        </w:rPr>
        <w:t>ask program</w:t>
      </w:r>
      <w:r w:rsidRPr="000C2B32">
        <w:rPr>
          <w:rFonts w:ascii="Lato Regular" w:hAnsi="Lato Regular"/>
          <w:sz w:val="20"/>
        </w:rPr>
        <w:t xml:space="preserve"> leadership and staff at the selected programs to recruit participants for the focus groups and to provide the physical space for the discussions.  As directed by the </w:t>
      </w:r>
      <w:r>
        <w:rPr>
          <w:rFonts w:ascii="Lato Regular" w:hAnsi="Lato Regular"/>
          <w:sz w:val="20"/>
        </w:rPr>
        <w:t>project</w:t>
      </w:r>
      <w:r w:rsidRPr="000C2B32">
        <w:rPr>
          <w:rFonts w:ascii="Lato Regular" w:hAnsi="Lato Regular"/>
          <w:sz w:val="20"/>
        </w:rPr>
        <w:t xml:space="preserve"> team, program staff will recruit young adult participants age 18 and older who </w:t>
      </w:r>
      <w:proofErr w:type="gramStart"/>
      <w:r w:rsidRPr="000C2B32">
        <w:rPr>
          <w:rFonts w:ascii="Lato Regular" w:hAnsi="Lato Regular"/>
          <w:sz w:val="20"/>
        </w:rPr>
        <w:t>are</w:t>
      </w:r>
      <w:proofErr w:type="gramEnd"/>
      <w:r w:rsidRPr="000C2B32">
        <w:rPr>
          <w:rFonts w:ascii="Lato Regular" w:hAnsi="Lato Regular"/>
          <w:sz w:val="20"/>
        </w:rPr>
        <w:t xml:space="preserve"> </w:t>
      </w:r>
      <w:r w:rsidR="00717872">
        <w:rPr>
          <w:rFonts w:ascii="Lato Regular" w:hAnsi="Lato Regular"/>
          <w:sz w:val="20"/>
        </w:rPr>
        <w:t xml:space="preserve">currently </w:t>
      </w:r>
      <w:r w:rsidRPr="000C2B32">
        <w:rPr>
          <w:rFonts w:ascii="Lato Regular" w:hAnsi="Lato Regular"/>
          <w:sz w:val="20"/>
        </w:rPr>
        <w:t xml:space="preserve">participating or who have participated in the selected programs. </w:t>
      </w:r>
      <w:r w:rsidR="00FA3B93">
        <w:rPr>
          <w:rFonts w:ascii="Lato" w:hAnsi="Lato"/>
          <w:sz w:val="20"/>
          <w:szCs w:val="20"/>
        </w:rPr>
        <w:t>The proj</w:t>
      </w:r>
      <w:r w:rsidR="00810F69">
        <w:rPr>
          <w:rFonts w:ascii="Lato" w:hAnsi="Lato"/>
          <w:sz w:val="20"/>
          <w:szCs w:val="20"/>
        </w:rPr>
        <w:t xml:space="preserve">ect team will ask program staff </w:t>
      </w:r>
      <w:r w:rsidR="00FA3B93">
        <w:rPr>
          <w:rFonts w:ascii="Lato" w:hAnsi="Lato"/>
          <w:sz w:val="20"/>
          <w:szCs w:val="20"/>
        </w:rPr>
        <w:t>to recruit</w:t>
      </w:r>
      <w:r w:rsidR="00FA3B93" w:rsidRPr="00454F17">
        <w:rPr>
          <w:rFonts w:ascii="Lato" w:hAnsi="Lato"/>
          <w:sz w:val="20"/>
          <w:szCs w:val="20"/>
        </w:rPr>
        <w:t xml:space="preserve"> participants who can speak knowledgeably about the program based on their own experience, including both those who have experienced success in the program and those who have faced challenges. </w:t>
      </w:r>
      <w:r w:rsidRPr="000C2B32">
        <w:rPr>
          <w:rFonts w:ascii="Lato Regular" w:hAnsi="Lato Regular"/>
          <w:sz w:val="20"/>
        </w:rPr>
        <w:t>The research team will inform program staff of the purpose of the focus groups so staff are prepared to answer questions posed by prospective focus group participants and will provide program staff with an informational fact sheet to aid with recruitment that will describe the purpose of the study and address other logistical questions (</w:t>
      </w:r>
      <w:r w:rsidR="00942302" w:rsidRPr="00942302">
        <w:rPr>
          <w:rFonts w:ascii="Lato Regular" w:hAnsi="Lato Regular"/>
          <w:sz w:val="20"/>
        </w:rPr>
        <w:t xml:space="preserve">see </w:t>
      </w:r>
      <w:r w:rsidR="00130E6A">
        <w:rPr>
          <w:rFonts w:ascii="Lato Regular" w:hAnsi="Lato Regular"/>
          <w:sz w:val="20"/>
        </w:rPr>
        <w:t>Additional Project Materials</w:t>
      </w:r>
      <w:r w:rsidRPr="000C2B32">
        <w:rPr>
          <w:rFonts w:ascii="Lato Regular" w:hAnsi="Lato Regular"/>
          <w:sz w:val="20"/>
        </w:rPr>
        <w:t>).</w:t>
      </w:r>
      <w:r w:rsidR="00BC39E3">
        <w:rPr>
          <w:rFonts w:ascii="Lato Regular" w:hAnsi="Lato Regular"/>
          <w:sz w:val="20"/>
        </w:rPr>
        <w:tab/>
      </w:r>
    </w:p>
    <w:p w:rsidR="00E45BB6" w:rsidRDefault="00E45BB6" w:rsidP="00905894">
      <w:pPr>
        <w:rPr>
          <w:rFonts w:ascii="Lato Regular" w:hAnsi="Lato Regular" w:cs="Lato Regular"/>
          <w:b/>
          <w:i/>
          <w:sz w:val="20"/>
        </w:rPr>
      </w:pPr>
    </w:p>
    <w:p w:rsidR="00E45BB6" w:rsidRDefault="00E45BB6" w:rsidP="00905894">
      <w:pPr>
        <w:rPr>
          <w:rFonts w:ascii="Lato Regular" w:hAnsi="Lato Regular" w:cs="Lato Regular"/>
          <w:b/>
          <w:i/>
          <w:sz w:val="20"/>
        </w:rPr>
      </w:pPr>
    </w:p>
    <w:p w:rsidR="00E45BB6" w:rsidRDefault="00E45BB6" w:rsidP="00905894">
      <w:pPr>
        <w:rPr>
          <w:rFonts w:ascii="Lato Regular" w:hAnsi="Lato Regular" w:cs="Lato Regular"/>
          <w:b/>
          <w:i/>
          <w:sz w:val="20"/>
        </w:rPr>
      </w:pPr>
      <w:r>
        <w:rPr>
          <w:rFonts w:ascii="Lato Regular" w:hAnsi="Lato Regular" w:cs="Lato Regular"/>
          <w:b/>
          <w:i/>
          <w:sz w:val="20"/>
        </w:rPr>
        <w:t xml:space="preserve">Interview data collection </w:t>
      </w:r>
    </w:p>
    <w:p w:rsidR="00E45BB6" w:rsidRDefault="00E45BB6" w:rsidP="00905894">
      <w:pPr>
        <w:rPr>
          <w:rFonts w:ascii="Lato Regular" w:hAnsi="Lato Regular" w:cs="Lato Regular"/>
          <w:b/>
          <w:i/>
          <w:sz w:val="20"/>
        </w:rPr>
      </w:pPr>
    </w:p>
    <w:p w:rsidR="00617A17" w:rsidRPr="005946C9" w:rsidRDefault="00E45BB6" w:rsidP="0089739E">
      <w:pPr>
        <w:rPr>
          <w:b/>
          <w:i/>
        </w:rPr>
      </w:pPr>
      <w:r w:rsidRPr="0089739E">
        <w:rPr>
          <w:rFonts w:ascii="Lato Regular" w:hAnsi="Lato Regular" w:cs="Lato Regular"/>
          <w:sz w:val="20"/>
        </w:rPr>
        <w:t xml:space="preserve">The project team will interview program leaders, frontline staff, and program partners and other stakeholders during </w:t>
      </w:r>
      <w:r w:rsidR="00617A17" w:rsidRPr="0089739E">
        <w:rPr>
          <w:rFonts w:ascii="Lato Regular" w:hAnsi="Lato Regular" w:cs="Lato Regular"/>
          <w:sz w:val="20"/>
        </w:rPr>
        <w:t>local visits to each program.  The project team will use</w:t>
      </w:r>
      <w:r w:rsidR="00D24043" w:rsidRPr="0089739E">
        <w:rPr>
          <w:rFonts w:ascii="Lato Regular" w:hAnsi="Lato Regular" w:cs="Lato Regular"/>
          <w:sz w:val="20"/>
        </w:rPr>
        <w:t xml:space="preserve"> the</w:t>
      </w:r>
      <w:r w:rsidR="0089739E" w:rsidRPr="0089739E">
        <w:rPr>
          <w:rFonts w:ascii="Lato Regular" w:hAnsi="Lato Regular" w:cs="Lato Regular"/>
          <w:sz w:val="20"/>
        </w:rPr>
        <w:t xml:space="preserve"> informed consent script</w:t>
      </w:r>
      <w:r w:rsidR="0089739E">
        <w:rPr>
          <w:rFonts w:ascii="Lato Regular" w:hAnsi="Lato Regular" w:cs="Lato Regular"/>
          <w:sz w:val="20"/>
        </w:rPr>
        <w:t>s</w:t>
      </w:r>
      <w:r w:rsidR="0089739E" w:rsidRPr="0089739E">
        <w:rPr>
          <w:rFonts w:ascii="Lato Regular" w:hAnsi="Lato Regular" w:cs="Lato Regular"/>
          <w:sz w:val="20"/>
        </w:rPr>
        <w:t xml:space="preserve"> and</w:t>
      </w:r>
      <w:r w:rsidR="00617A17" w:rsidRPr="0089739E">
        <w:rPr>
          <w:rFonts w:ascii="Lato Regular" w:hAnsi="Lato Regular" w:cs="Lato Regular"/>
          <w:sz w:val="20"/>
        </w:rPr>
        <w:t xml:space="preserve"> discussion </w:t>
      </w:r>
      <w:r w:rsidR="00D24043" w:rsidRPr="0089739E">
        <w:rPr>
          <w:rFonts w:ascii="Lato Regular" w:hAnsi="Lato Regular" w:cs="Lato Regular"/>
          <w:sz w:val="20"/>
        </w:rPr>
        <w:t xml:space="preserve">topic </w:t>
      </w:r>
      <w:r w:rsidR="00130E6A">
        <w:rPr>
          <w:rFonts w:ascii="Lato Regular" w:hAnsi="Lato Regular" w:cs="Lato Regular"/>
          <w:sz w:val="20"/>
        </w:rPr>
        <w:t>guides (s</w:t>
      </w:r>
      <w:r w:rsidR="00617A17" w:rsidRPr="0089739E">
        <w:rPr>
          <w:rFonts w:ascii="Lato Regular" w:hAnsi="Lato Regular" w:cs="Lato Regular"/>
          <w:sz w:val="20"/>
        </w:rPr>
        <w:t>ee Appendi</w:t>
      </w:r>
      <w:r w:rsidR="005946C9">
        <w:rPr>
          <w:rFonts w:ascii="Lato Regular" w:hAnsi="Lato Regular" w:cs="Lato Regular"/>
          <w:sz w:val="20"/>
        </w:rPr>
        <w:t xml:space="preserve">ces </w:t>
      </w:r>
      <w:r w:rsidR="00130E6A">
        <w:rPr>
          <w:rFonts w:ascii="Lato Regular" w:hAnsi="Lato Regular" w:cs="Lato Regular"/>
          <w:sz w:val="20"/>
        </w:rPr>
        <w:t xml:space="preserve">C, D, E, </w:t>
      </w:r>
      <w:proofErr w:type="gramStart"/>
      <w:r w:rsidR="00130E6A">
        <w:rPr>
          <w:rFonts w:ascii="Lato Regular" w:hAnsi="Lato Regular" w:cs="Lato Regular"/>
          <w:sz w:val="20"/>
        </w:rPr>
        <w:t>F</w:t>
      </w:r>
      <w:proofErr w:type="gramEnd"/>
      <w:r w:rsidR="00617A17" w:rsidRPr="005946C9">
        <w:t>)</w:t>
      </w:r>
      <w:r w:rsidR="002509C4" w:rsidRPr="005946C9">
        <w:t>.</w:t>
      </w:r>
    </w:p>
    <w:p w:rsidR="002E7750" w:rsidRPr="00FA5FCB" w:rsidRDefault="002E7750" w:rsidP="00FA5FCB">
      <w:pPr>
        <w:pStyle w:val="ListParagraph"/>
        <w:rPr>
          <w:rFonts w:ascii="Lato Regular" w:hAnsi="Lato Regular" w:cs="Lato Regular"/>
          <w:b/>
          <w:i/>
          <w:sz w:val="20"/>
        </w:rPr>
      </w:pPr>
    </w:p>
    <w:p w:rsidR="00E45BB6" w:rsidRPr="00FA5FCB" w:rsidRDefault="00617A17" w:rsidP="00FA5FCB">
      <w:pPr>
        <w:pStyle w:val="ListParagraph"/>
        <w:numPr>
          <w:ilvl w:val="0"/>
          <w:numId w:val="28"/>
        </w:numPr>
        <w:rPr>
          <w:rFonts w:ascii="Lato Regular" w:hAnsi="Lato Regular" w:cs="Lato Regular"/>
          <w:b/>
          <w:i/>
          <w:sz w:val="20"/>
        </w:rPr>
      </w:pPr>
      <w:r>
        <w:rPr>
          <w:rFonts w:ascii="Lato Regular" w:hAnsi="Lato Regular" w:cs="Lato Regular"/>
          <w:sz w:val="20"/>
        </w:rPr>
        <w:t xml:space="preserve">Site visit </w:t>
      </w:r>
      <w:r w:rsidR="00D24043">
        <w:rPr>
          <w:rFonts w:ascii="Lato Regular" w:hAnsi="Lato Regular" w:cs="Lato Regular"/>
          <w:sz w:val="20"/>
        </w:rPr>
        <w:t>1</w:t>
      </w:r>
      <w:r w:rsidR="002509C4">
        <w:rPr>
          <w:rFonts w:ascii="Lato Regular" w:hAnsi="Lato Regular" w:cs="Lato Regular"/>
          <w:sz w:val="20"/>
        </w:rPr>
        <w:t xml:space="preserve"> </w:t>
      </w:r>
      <w:r w:rsidR="00833D32">
        <w:rPr>
          <w:rFonts w:ascii="Lato Regular" w:hAnsi="Lato Regular" w:cs="Lato Regular"/>
          <w:sz w:val="20"/>
        </w:rPr>
        <w:t xml:space="preserve">is a one-day visit for project team leaders to </w:t>
      </w:r>
      <w:r w:rsidR="00D1512F">
        <w:rPr>
          <w:rFonts w:ascii="Lato Regular" w:hAnsi="Lato Regular" w:cs="Lato Regular"/>
          <w:sz w:val="20"/>
        </w:rPr>
        <w:t>interview</w:t>
      </w:r>
      <w:r w:rsidR="00833D32">
        <w:rPr>
          <w:rFonts w:ascii="Lato Regular" w:hAnsi="Lato Regular" w:cs="Lato Regular"/>
          <w:sz w:val="20"/>
        </w:rPr>
        <w:t xml:space="preserve"> the program leader</w:t>
      </w:r>
      <w:r w:rsidR="00D1512F">
        <w:rPr>
          <w:rFonts w:ascii="Lato Regular" w:hAnsi="Lato Regular" w:cs="Lato Regular"/>
          <w:sz w:val="20"/>
        </w:rPr>
        <w:t>s and program partners and other stakeholders about  the program’s history and components, p</w:t>
      </w:r>
      <w:r w:rsidR="008E2E53">
        <w:rPr>
          <w:rFonts w:ascii="Lato Regular" w:hAnsi="Lato Regular" w:cs="Lato Regular"/>
          <w:sz w:val="20"/>
        </w:rPr>
        <w:t>rogram oversight processes</w:t>
      </w:r>
      <w:r w:rsidR="0092604B">
        <w:rPr>
          <w:rFonts w:ascii="Lato Regular" w:hAnsi="Lato Regular" w:cs="Lato Regular"/>
          <w:sz w:val="20"/>
        </w:rPr>
        <w:t>,</w:t>
      </w:r>
      <w:r w:rsidR="008E2E53">
        <w:rPr>
          <w:rFonts w:ascii="Lato Regular" w:hAnsi="Lato Regular" w:cs="Lato Regular"/>
          <w:sz w:val="20"/>
        </w:rPr>
        <w:t xml:space="preserve"> </w:t>
      </w:r>
      <w:r w:rsidR="00833D32">
        <w:rPr>
          <w:rFonts w:ascii="Lato Regular" w:hAnsi="Lato Regular" w:cs="Lato Regular"/>
          <w:sz w:val="20"/>
        </w:rPr>
        <w:t xml:space="preserve">program </w:t>
      </w:r>
      <w:r w:rsidR="002509C4">
        <w:rPr>
          <w:rFonts w:ascii="Lato Regular" w:hAnsi="Lato Regular" w:cs="Lato Regular"/>
          <w:sz w:val="20"/>
        </w:rPr>
        <w:t>model, content, procedures, and staff roles</w:t>
      </w:r>
      <w:r w:rsidR="00833D32">
        <w:rPr>
          <w:rFonts w:ascii="Lato Regular" w:hAnsi="Lato Regular" w:cs="Lato Regular"/>
          <w:sz w:val="20"/>
        </w:rPr>
        <w:t xml:space="preserve"> and </w:t>
      </w:r>
      <w:r w:rsidR="002509C4">
        <w:rPr>
          <w:rFonts w:ascii="Lato Regular" w:hAnsi="Lato Regular" w:cs="Lato Regular"/>
          <w:sz w:val="20"/>
        </w:rPr>
        <w:t xml:space="preserve">responsibilities. </w:t>
      </w:r>
      <w:r w:rsidR="00D24043">
        <w:rPr>
          <w:rFonts w:ascii="Lato Regular" w:hAnsi="Lato Regular" w:cs="Lato Regular"/>
          <w:sz w:val="20"/>
        </w:rPr>
        <w:t xml:space="preserve"> The project team will use the discussion topic guides for program leaders and program partners and stakeholders (</w:t>
      </w:r>
      <w:r w:rsidR="00E15EAA" w:rsidRPr="00130E6A">
        <w:rPr>
          <w:rFonts w:ascii="Lato Regular" w:hAnsi="Lato Regular" w:cs="Lato Regular"/>
          <w:sz w:val="20"/>
        </w:rPr>
        <w:t xml:space="preserve">see </w:t>
      </w:r>
      <w:r w:rsidR="005946C9" w:rsidRPr="00130E6A">
        <w:rPr>
          <w:rFonts w:ascii="Lato Regular" w:hAnsi="Lato Regular" w:cs="Lato Regular"/>
          <w:sz w:val="20"/>
        </w:rPr>
        <w:t xml:space="preserve">Appendices </w:t>
      </w:r>
      <w:r w:rsidR="00130E6A">
        <w:rPr>
          <w:rFonts w:ascii="Lato Regular" w:hAnsi="Lato Regular" w:cs="Lato Regular"/>
          <w:sz w:val="20"/>
        </w:rPr>
        <w:t>B and C</w:t>
      </w:r>
      <w:r w:rsidR="00D24043">
        <w:rPr>
          <w:rFonts w:ascii="Lato Regular" w:hAnsi="Lato Regular" w:cs="Lato Regular"/>
          <w:sz w:val="20"/>
        </w:rPr>
        <w:t>).</w:t>
      </w:r>
    </w:p>
    <w:p w:rsidR="002E7750" w:rsidRPr="00FA5FCB" w:rsidRDefault="002E7750" w:rsidP="00FA5FCB">
      <w:pPr>
        <w:pStyle w:val="ListParagraph"/>
        <w:rPr>
          <w:rFonts w:ascii="Lato Regular" w:hAnsi="Lato Regular" w:cs="Lato Regular"/>
          <w:b/>
          <w:i/>
          <w:sz w:val="20"/>
        </w:rPr>
      </w:pPr>
    </w:p>
    <w:p w:rsidR="00D24043" w:rsidRPr="00FA5FCB" w:rsidRDefault="00D24043" w:rsidP="00FA5FCB">
      <w:pPr>
        <w:pStyle w:val="ListParagraph"/>
        <w:numPr>
          <w:ilvl w:val="0"/>
          <w:numId w:val="28"/>
        </w:numPr>
        <w:rPr>
          <w:rFonts w:ascii="Lato Regular" w:hAnsi="Lato Regular" w:cs="Lato Regular"/>
          <w:b/>
          <w:i/>
          <w:sz w:val="20"/>
        </w:rPr>
      </w:pPr>
      <w:r>
        <w:rPr>
          <w:rFonts w:ascii="Lato Regular" w:hAnsi="Lato Regular" w:cs="Lato Regular"/>
          <w:sz w:val="20"/>
        </w:rPr>
        <w:t xml:space="preserve">Site visit 2 will </w:t>
      </w:r>
      <w:r w:rsidRPr="00D24043">
        <w:rPr>
          <w:rFonts w:ascii="Lato Regular" w:hAnsi="Lato Regular" w:cs="Lato Regular"/>
          <w:sz w:val="20"/>
        </w:rPr>
        <w:t>involve</w:t>
      </w:r>
      <w:r w:rsidR="00E15EAA">
        <w:rPr>
          <w:rFonts w:ascii="Lato Regular" w:hAnsi="Lato Regular" w:cs="Lato Regular"/>
          <w:sz w:val="20"/>
        </w:rPr>
        <w:t xml:space="preserve"> the project team </w:t>
      </w:r>
      <w:r w:rsidRPr="00D24043">
        <w:rPr>
          <w:rFonts w:ascii="Lato Regular" w:hAnsi="Lato Regular" w:cs="Lato Regular"/>
          <w:sz w:val="20"/>
        </w:rPr>
        <w:t>interviewing</w:t>
      </w:r>
      <w:r w:rsidR="00833D32">
        <w:rPr>
          <w:rFonts w:ascii="Lato Regular" w:hAnsi="Lato Regular" w:cs="Lato Regular"/>
          <w:sz w:val="20"/>
        </w:rPr>
        <w:t xml:space="preserve"> the program’s </w:t>
      </w:r>
      <w:r w:rsidRPr="00D24043">
        <w:rPr>
          <w:rFonts w:ascii="Lato Regular" w:hAnsi="Lato Regular" w:cs="Lato Regular"/>
          <w:sz w:val="20"/>
        </w:rPr>
        <w:t xml:space="preserve">front-line staff in addition to follow up interviews with program </w:t>
      </w:r>
      <w:r w:rsidR="00E15EAA">
        <w:rPr>
          <w:rFonts w:ascii="Lato Regular" w:hAnsi="Lato Regular" w:cs="Lato Regular"/>
          <w:sz w:val="20"/>
        </w:rPr>
        <w:t xml:space="preserve">partners and other stakeholders.  The interviews will </w:t>
      </w:r>
      <w:r w:rsidRPr="00D24043">
        <w:rPr>
          <w:rFonts w:ascii="Lato Regular" w:hAnsi="Lato Regular" w:cs="Lato Regular"/>
          <w:sz w:val="20"/>
        </w:rPr>
        <w:t>focus on capturing the referral and service procedures, and intended outputs and outcomes from staff and other stakeholders</w:t>
      </w:r>
      <w:r w:rsidR="00E15EAA">
        <w:rPr>
          <w:rFonts w:ascii="Lato Regular" w:hAnsi="Lato Regular" w:cs="Lato Regular"/>
          <w:sz w:val="20"/>
        </w:rPr>
        <w:t xml:space="preserve"> and other details a</w:t>
      </w:r>
      <w:r w:rsidR="00130E6A">
        <w:rPr>
          <w:rFonts w:ascii="Lato Regular" w:hAnsi="Lato Regular" w:cs="Lato Regular"/>
          <w:sz w:val="20"/>
        </w:rPr>
        <w:t>bout the program (see Appendices D and E</w:t>
      </w:r>
      <w:r w:rsidR="00E15EAA">
        <w:rPr>
          <w:rFonts w:ascii="Lato Regular" w:hAnsi="Lato Regular" w:cs="Lato Regular"/>
          <w:sz w:val="20"/>
        </w:rPr>
        <w:t>)</w:t>
      </w:r>
      <w:r w:rsidRPr="00D24043">
        <w:rPr>
          <w:rFonts w:ascii="Lato Regular" w:hAnsi="Lato Regular" w:cs="Lato Regular"/>
          <w:sz w:val="20"/>
        </w:rPr>
        <w:t>.</w:t>
      </w:r>
    </w:p>
    <w:p w:rsidR="002E7750" w:rsidRPr="00FA5FCB" w:rsidRDefault="002E7750" w:rsidP="00FA5FCB">
      <w:pPr>
        <w:pStyle w:val="ListParagraph"/>
        <w:rPr>
          <w:rFonts w:ascii="Lato Regular" w:hAnsi="Lato Regular" w:cs="Lato Regular"/>
          <w:b/>
          <w:i/>
          <w:sz w:val="20"/>
        </w:rPr>
      </w:pPr>
    </w:p>
    <w:p w:rsidR="00B07289" w:rsidRDefault="00A66FC4" w:rsidP="00B07289">
      <w:pPr>
        <w:pStyle w:val="ListParagraph"/>
        <w:numPr>
          <w:ilvl w:val="0"/>
          <w:numId w:val="28"/>
        </w:numPr>
        <w:rPr>
          <w:rFonts w:ascii="Lato Regular" w:hAnsi="Lato Regular"/>
          <w:sz w:val="20"/>
        </w:rPr>
      </w:pPr>
      <w:r>
        <w:rPr>
          <w:rFonts w:ascii="Lato Regular" w:hAnsi="Lato Regular" w:cs="Lato Regular"/>
          <w:sz w:val="20"/>
        </w:rPr>
        <w:t xml:space="preserve">Site visit 3 will occur after the project team has synthesized information </w:t>
      </w:r>
      <w:r w:rsidR="00E15EAA">
        <w:rPr>
          <w:rFonts w:ascii="Lato Regular" w:hAnsi="Lato Regular" w:cs="Lato Regular"/>
          <w:sz w:val="20"/>
        </w:rPr>
        <w:t>gathered from the first two site visits (including documenting the program’s expected logic model and procedures</w:t>
      </w:r>
      <w:r w:rsidR="00F816BF">
        <w:rPr>
          <w:rFonts w:ascii="Lato Regular" w:hAnsi="Lato Regular" w:cs="Lato Regular"/>
          <w:sz w:val="20"/>
        </w:rPr>
        <w:t>)</w:t>
      </w:r>
      <w:r w:rsidR="00E15EAA">
        <w:rPr>
          <w:rFonts w:ascii="Lato Regular" w:hAnsi="Lato Regular" w:cs="Lato Regular"/>
          <w:sz w:val="20"/>
        </w:rPr>
        <w:t xml:space="preserve">.  Site visit 3 </w:t>
      </w:r>
      <w:r w:rsidR="00B07289">
        <w:rPr>
          <w:rFonts w:ascii="Lato Regular" w:hAnsi="Lato Regular"/>
          <w:sz w:val="20"/>
        </w:rPr>
        <w:t xml:space="preserve">will focus on interviewing front-line staff about their roles and responsibilities as well as, in the case of </w:t>
      </w:r>
      <w:r w:rsidR="00E15EAA">
        <w:rPr>
          <w:rFonts w:ascii="Lato Regular" w:hAnsi="Lato Regular" w:cs="Lato Regular"/>
          <w:sz w:val="20"/>
        </w:rPr>
        <w:t>front-line staff with responsibility for collecti</w:t>
      </w:r>
      <w:r w:rsidR="00B07289">
        <w:rPr>
          <w:rFonts w:ascii="Lato Regular" w:hAnsi="Lato Regular" w:cs="Lato Regular"/>
          <w:sz w:val="20"/>
        </w:rPr>
        <w:t xml:space="preserve">ng or maintaining program data, the program’s collection of administrative data.  </w:t>
      </w:r>
      <w:r w:rsidR="00E15EAA">
        <w:rPr>
          <w:rFonts w:ascii="Lato Regular" w:hAnsi="Lato Regular" w:cs="Lato Regular"/>
          <w:sz w:val="20"/>
        </w:rPr>
        <w:t>The project team will use the discussion topic guide for front line staff and focus on staff roles and responsibilities and program data e</w:t>
      </w:r>
      <w:r w:rsidR="005946C9">
        <w:rPr>
          <w:rFonts w:ascii="Lato Regular" w:hAnsi="Lato Regular" w:cs="Lato Regular"/>
          <w:sz w:val="20"/>
        </w:rPr>
        <w:t xml:space="preserve">lements and uses (see Appendix </w:t>
      </w:r>
      <w:r w:rsidR="00130E6A">
        <w:rPr>
          <w:rFonts w:ascii="Lato Regular" w:hAnsi="Lato Regular" w:cs="Lato Regular"/>
          <w:sz w:val="20"/>
        </w:rPr>
        <w:t>E</w:t>
      </w:r>
      <w:r w:rsidR="00E15EAA">
        <w:rPr>
          <w:rFonts w:ascii="Lato Regular" w:hAnsi="Lato Regular" w:cs="Lato Regular"/>
          <w:sz w:val="20"/>
        </w:rPr>
        <w:t>)</w:t>
      </w:r>
      <w:r w:rsidR="00B07289">
        <w:rPr>
          <w:rFonts w:ascii="Lato Regular" w:hAnsi="Lato Regular" w:cs="Lato Regular"/>
          <w:sz w:val="20"/>
        </w:rPr>
        <w:t>.</w:t>
      </w:r>
      <w:r w:rsidR="00B07289">
        <w:rPr>
          <w:rFonts w:ascii="Lato Regular" w:hAnsi="Lato Regular"/>
          <w:sz w:val="20"/>
        </w:rPr>
        <w:t xml:space="preserve">  </w:t>
      </w:r>
    </w:p>
    <w:p w:rsidR="002E7750" w:rsidRPr="00FA5FCB" w:rsidRDefault="002E7750" w:rsidP="00FA5FCB">
      <w:pPr>
        <w:pStyle w:val="ListParagraph"/>
        <w:rPr>
          <w:rFonts w:ascii="Lato Regular" w:hAnsi="Lato Regular" w:cs="Lato Regular"/>
          <w:b/>
          <w:i/>
          <w:sz w:val="20"/>
        </w:rPr>
      </w:pPr>
    </w:p>
    <w:p w:rsidR="002E7750" w:rsidRPr="00FA5FCB" w:rsidRDefault="002E7750" w:rsidP="00FA5FCB">
      <w:pPr>
        <w:pStyle w:val="ListParagraph"/>
        <w:numPr>
          <w:ilvl w:val="0"/>
          <w:numId w:val="28"/>
        </w:numPr>
        <w:rPr>
          <w:rFonts w:ascii="Lato Regular" w:hAnsi="Lato Regular" w:cs="Lato Regular"/>
          <w:b/>
          <w:i/>
          <w:sz w:val="20"/>
        </w:rPr>
      </w:pPr>
      <w:r>
        <w:rPr>
          <w:rFonts w:ascii="Lato Regular" w:hAnsi="Lato Regular" w:cs="Lato Regular"/>
          <w:sz w:val="20"/>
        </w:rPr>
        <w:t>Site visit 4</w:t>
      </w:r>
      <w:r w:rsidRPr="002E7750">
        <w:t xml:space="preserve"> </w:t>
      </w:r>
      <w:r>
        <w:rPr>
          <w:rFonts w:ascii="Lato Regular" w:hAnsi="Lato Regular" w:cs="Lato Regular"/>
          <w:sz w:val="20"/>
        </w:rPr>
        <w:t>will be the final site visit for collecting data for the formative evaluation.  It will serve to capture</w:t>
      </w:r>
      <w:r w:rsidR="00F816BF">
        <w:rPr>
          <w:rFonts w:ascii="Lato Regular" w:hAnsi="Lato Regular" w:cs="Lato Regular"/>
          <w:sz w:val="20"/>
        </w:rPr>
        <w:t xml:space="preserve"> changes to </w:t>
      </w:r>
      <w:r w:rsidRPr="002E7750">
        <w:rPr>
          <w:rFonts w:ascii="Lato Regular" w:hAnsi="Lato Regular" w:cs="Lato Regular"/>
          <w:sz w:val="20"/>
        </w:rPr>
        <w:t xml:space="preserve">the program model or program procedures resulting from the research team’s review of the logic model and data collection activities from the second and third site visits.   The visit will involve </w:t>
      </w:r>
      <w:r w:rsidRPr="002E7750">
        <w:rPr>
          <w:rFonts w:ascii="Lato Regular" w:hAnsi="Lato Regular" w:cs="Lato Regular"/>
          <w:sz w:val="20"/>
        </w:rPr>
        <w:lastRenderedPageBreak/>
        <w:t>interviewing program leaders, front-line workers, program partners and other stakeholders about the program’s capacity to sustain or implement procedures that wo</w:t>
      </w:r>
      <w:r>
        <w:rPr>
          <w:rFonts w:ascii="Lato Regular" w:hAnsi="Lato Regular" w:cs="Lato Regular"/>
          <w:sz w:val="20"/>
        </w:rPr>
        <w:t>uld support rigorous evaluation (</w:t>
      </w:r>
      <w:r w:rsidR="005946C9">
        <w:rPr>
          <w:rFonts w:ascii="Lato Regular" w:hAnsi="Lato Regular" w:cs="Lato Regular"/>
          <w:sz w:val="20"/>
        </w:rPr>
        <w:t xml:space="preserve">Appendices </w:t>
      </w:r>
      <w:r w:rsidR="00130E6A">
        <w:rPr>
          <w:rFonts w:ascii="Lato Regular" w:hAnsi="Lato Regular" w:cs="Lato Regular"/>
          <w:sz w:val="20"/>
        </w:rPr>
        <w:t xml:space="preserve">C, D, </w:t>
      </w:r>
      <w:proofErr w:type="gramStart"/>
      <w:r w:rsidR="00130E6A">
        <w:rPr>
          <w:rFonts w:ascii="Lato Regular" w:hAnsi="Lato Regular" w:cs="Lato Regular"/>
          <w:sz w:val="20"/>
        </w:rPr>
        <w:t>E</w:t>
      </w:r>
      <w:proofErr w:type="gramEnd"/>
      <w:r>
        <w:rPr>
          <w:rFonts w:ascii="Lato Regular" w:hAnsi="Lato Regular" w:cs="Lato Regular"/>
          <w:sz w:val="20"/>
        </w:rPr>
        <w:t>)</w:t>
      </w:r>
      <w:r w:rsidRPr="002E7750">
        <w:rPr>
          <w:rFonts w:ascii="Lato Regular" w:hAnsi="Lato Regular" w:cs="Lato Regular"/>
          <w:sz w:val="20"/>
        </w:rPr>
        <w:t>.</w:t>
      </w:r>
    </w:p>
    <w:p w:rsidR="00E45BB6" w:rsidRDefault="00E45BB6" w:rsidP="00905894">
      <w:pPr>
        <w:rPr>
          <w:rFonts w:ascii="Lato Regular" w:hAnsi="Lato Regular" w:cs="Lato Regular"/>
          <w:b/>
          <w:i/>
          <w:sz w:val="20"/>
        </w:rPr>
      </w:pPr>
    </w:p>
    <w:p w:rsidR="00E45BB6" w:rsidRDefault="00E45BB6" w:rsidP="00905894">
      <w:pPr>
        <w:rPr>
          <w:rFonts w:ascii="Lato Regular" w:hAnsi="Lato Regular" w:cs="Lato Regular"/>
          <w:b/>
          <w:i/>
          <w:sz w:val="20"/>
        </w:rPr>
      </w:pPr>
      <w:r>
        <w:rPr>
          <w:rFonts w:ascii="Lato Regular" w:hAnsi="Lato Regular" w:cs="Lato Regular"/>
          <w:b/>
          <w:i/>
          <w:sz w:val="20"/>
        </w:rPr>
        <w:t xml:space="preserve">Focus group data collection </w:t>
      </w:r>
    </w:p>
    <w:p w:rsidR="00E45BB6" w:rsidRPr="00FA5FCB" w:rsidRDefault="000654C0" w:rsidP="00905894">
      <w:pPr>
        <w:rPr>
          <w:rFonts w:ascii="Lato Regular" w:hAnsi="Lato Regular" w:cs="Lato Regular"/>
          <w:sz w:val="20"/>
        </w:rPr>
      </w:pPr>
      <w:r>
        <w:rPr>
          <w:rFonts w:ascii="Lato Regular" w:hAnsi="Lato Regular" w:cs="Lato Regular"/>
          <w:sz w:val="20"/>
        </w:rPr>
        <w:t xml:space="preserve">Data collection will include 2 focus groups </w:t>
      </w:r>
      <w:r w:rsidRPr="000654C0">
        <w:rPr>
          <w:rFonts w:ascii="Lato Regular" w:hAnsi="Lato Regular" w:cs="Lato Regular"/>
          <w:sz w:val="20"/>
        </w:rPr>
        <w:t>with up to 12 participants at each program</w:t>
      </w:r>
      <w:r>
        <w:rPr>
          <w:rFonts w:ascii="Lato Regular" w:hAnsi="Lato Regular" w:cs="Lato Regular"/>
          <w:sz w:val="20"/>
        </w:rPr>
        <w:t xml:space="preserve"> site.   </w:t>
      </w:r>
      <w:r w:rsidRPr="00895069">
        <w:rPr>
          <w:rFonts w:ascii="Lato" w:hAnsi="Lato"/>
          <w:sz w:val="20"/>
          <w:szCs w:val="20"/>
        </w:rPr>
        <w:t xml:space="preserve">The focus groups will last approximately 2 hours and will be conducted by two members of the project team.  </w:t>
      </w:r>
      <w:r>
        <w:rPr>
          <w:rFonts w:ascii="Lato" w:hAnsi="Lato"/>
          <w:sz w:val="20"/>
          <w:szCs w:val="20"/>
        </w:rPr>
        <w:t xml:space="preserve">The project team will hold these focus groups during site visit 2 to learn about participant’s experiences and impressions of the programs (see Appendix </w:t>
      </w:r>
      <w:r w:rsidR="00130E6A">
        <w:rPr>
          <w:rFonts w:ascii="Lato" w:hAnsi="Lato"/>
          <w:sz w:val="20"/>
          <w:szCs w:val="20"/>
        </w:rPr>
        <w:t>F</w:t>
      </w:r>
      <w:r>
        <w:rPr>
          <w:rFonts w:ascii="Lato" w:hAnsi="Lato"/>
          <w:sz w:val="20"/>
          <w:szCs w:val="20"/>
        </w:rPr>
        <w:t xml:space="preserve">). </w:t>
      </w:r>
    </w:p>
    <w:p w:rsidR="00507B90" w:rsidRDefault="00507B90" w:rsidP="00BC39E3">
      <w:pPr>
        <w:rPr>
          <w:rFonts w:ascii="Lato" w:hAnsi="Lato"/>
          <w:b/>
          <w:i/>
          <w:sz w:val="20"/>
        </w:rPr>
      </w:pPr>
    </w:p>
    <w:p w:rsidR="00BC39E3" w:rsidRPr="00A51F90" w:rsidRDefault="00BC39E3" w:rsidP="00BC39E3">
      <w:pPr>
        <w:rPr>
          <w:rFonts w:ascii="Lato" w:hAnsi="Lato"/>
          <w:b/>
          <w:i/>
          <w:sz w:val="20"/>
        </w:rPr>
      </w:pPr>
      <w:r w:rsidRPr="00A51F90">
        <w:rPr>
          <w:rFonts w:ascii="Lato" w:hAnsi="Lato"/>
          <w:b/>
          <w:i/>
          <w:sz w:val="20"/>
        </w:rPr>
        <w:t xml:space="preserve">Informed Consent </w:t>
      </w:r>
    </w:p>
    <w:p w:rsidR="000C2B32" w:rsidRPr="000C2B32" w:rsidRDefault="000C2B32" w:rsidP="000C2B32">
      <w:pPr>
        <w:spacing w:after="160"/>
        <w:rPr>
          <w:rFonts w:ascii="Lato Regular" w:eastAsiaTheme="minorHAnsi" w:hAnsi="Lato Regular" w:cstheme="minorBidi"/>
          <w:sz w:val="20"/>
        </w:rPr>
      </w:pPr>
      <w:r w:rsidRPr="000C2B32">
        <w:rPr>
          <w:rFonts w:ascii="Lato Regular" w:eastAsiaTheme="minorHAnsi" w:hAnsi="Lato Regular" w:cstheme="minorBidi"/>
          <w:sz w:val="20"/>
        </w:rPr>
        <w:t xml:space="preserve">At the start of each interview, the project team will ask respondents for their verbal consent to participate.   During the informed consent process, the team will cover the following with all participants: the study’s purpose and funder, the nature of the data that will be collected and the data collection procedures, the way in which the information will be used, the potential benefits and risks of participating, and assurance that participation in the study is voluntary. The team will also inform study participants that they may </w:t>
      </w:r>
      <w:r w:rsidR="009F1099">
        <w:rPr>
          <w:rFonts w:ascii="Lato Regular" w:eastAsiaTheme="minorHAnsi" w:hAnsi="Lato Regular" w:cstheme="minorBidi"/>
          <w:sz w:val="20"/>
        </w:rPr>
        <w:t xml:space="preserve">choose to skip any questions or </w:t>
      </w:r>
      <w:r w:rsidRPr="000C2B32">
        <w:rPr>
          <w:rFonts w:ascii="Lato Regular" w:eastAsiaTheme="minorHAnsi" w:hAnsi="Lato Regular" w:cstheme="minorBidi"/>
          <w:sz w:val="20"/>
        </w:rPr>
        <w:t xml:space="preserve">stop participating in the interview at any time.  A copy of the consent script that the team will read and give to participants to keep </w:t>
      </w:r>
      <w:r w:rsidR="00110A0A">
        <w:rPr>
          <w:rFonts w:ascii="Lato Regular" w:eastAsiaTheme="minorHAnsi" w:hAnsi="Lato Regular" w:cstheme="minorBidi"/>
          <w:sz w:val="20"/>
        </w:rPr>
        <w:t xml:space="preserve">is included in </w:t>
      </w:r>
      <w:r w:rsidRPr="0089739E">
        <w:rPr>
          <w:rFonts w:ascii="Lato Regular" w:eastAsiaTheme="minorHAnsi" w:hAnsi="Lato Regular" w:cstheme="minorBidi"/>
          <w:sz w:val="20"/>
        </w:rPr>
        <w:t>Appendi</w:t>
      </w:r>
      <w:r w:rsidR="005946C9">
        <w:rPr>
          <w:rFonts w:ascii="Lato Regular" w:eastAsiaTheme="minorHAnsi" w:hAnsi="Lato Regular" w:cstheme="minorBidi"/>
          <w:sz w:val="20"/>
        </w:rPr>
        <w:t xml:space="preserve">x </w:t>
      </w:r>
      <w:r w:rsidR="00130E6A">
        <w:rPr>
          <w:rFonts w:ascii="Lato Regular" w:eastAsiaTheme="minorHAnsi" w:hAnsi="Lato Regular" w:cstheme="minorBidi"/>
          <w:sz w:val="20"/>
        </w:rPr>
        <w:t>F</w:t>
      </w:r>
      <w:r w:rsidRPr="000C2B32">
        <w:rPr>
          <w:rFonts w:ascii="Lato Regular" w:eastAsiaTheme="minorHAnsi" w:hAnsi="Lato Regular" w:cstheme="minorBidi"/>
          <w:sz w:val="20"/>
        </w:rPr>
        <w:t>.  The consent forms include contact information for research team leads.</w:t>
      </w:r>
    </w:p>
    <w:p w:rsidR="00C736D5" w:rsidRDefault="00C736D5" w:rsidP="00C736D5">
      <w:pPr>
        <w:rPr>
          <w:rFonts w:ascii="Lato Regular" w:hAnsi="Lato Regular" w:cs="Lato Regular"/>
          <w:b/>
          <w:i/>
          <w:sz w:val="20"/>
        </w:rPr>
      </w:pPr>
      <w:r>
        <w:rPr>
          <w:rFonts w:ascii="Lato Regular" w:hAnsi="Lato Regular" w:cs="Lato Regular"/>
          <w:b/>
          <w:i/>
          <w:sz w:val="20"/>
        </w:rPr>
        <w:t>Accessing Program Administrative Data</w:t>
      </w:r>
    </w:p>
    <w:p w:rsidR="00C736D5" w:rsidRPr="00C230C7" w:rsidRDefault="00C736D5" w:rsidP="00C736D5">
      <w:pPr>
        <w:rPr>
          <w:rFonts w:ascii="Lato Regular" w:hAnsi="Lato Regular" w:cs="Lato Regular"/>
          <w:sz w:val="20"/>
        </w:rPr>
      </w:pPr>
      <w:r>
        <w:rPr>
          <w:rFonts w:ascii="Lato Regular" w:hAnsi="Lato Regular" w:cs="Lato Regular"/>
          <w:sz w:val="20"/>
        </w:rPr>
        <w:t xml:space="preserve">The project team will work with each program on procedures for securing transferring and storing data.  Access will likely include securing data sharing and other agreements. </w:t>
      </w:r>
    </w:p>
    <w:p w:rsidR="00C736D5" w:rsidRDefault="00C736D5" w:rsidP="00FD1B70">
      <w:pPr>
        <w:rPr>
          <w:rFonts w:ascii="Lato" w:hAnsi="Lato"/>
          <w:b/>
        </w:rPr>
      </w:pPr>
    </w:p>
    <w:p w:rsidR="00C736D5" w:rsidRDefault="00C736D5" w:rsidP="00FD1B70">
      <w:pPr>
        <w:rPr>
          <w:rFonts w:ascii="Lato" w:hAnsi="Lato"/>
          <w:b/>
        </w:rPr>
      </w:pPr>
    </w:p>
    <w:p w:rsidR="00E05A0A" w:rsidRPr="00D5122D" w:rsidRDefault="00E05A0A" w:rsidP="00FD1B70">
      <w:pPr>
        <w:rPr>
          <w:rFonts w:ascii="Lato" w:hAnsi="Lato"/>
          <w:b/>
        </w:rPr>
      </w:pPr>
      <w:r w:rsidRPr="00D5122D">
        <w:rPr>
          <w:rFonts w:ascii="Lato" w:hAnsi="Lato"/>
          <w:b/>
        </w:rPr>
        <w:t>B3. Methods to Maximize Response Rates and Deal with Nonresponse</w:t>
      </w:r>
    </w:p>
    <w:p w:rsidR="00F56220" w:rsidRDefault="00F56220" w:rsidP="00FD1B70">
      <w:pPr>
        <w:rPr>
          <w:rFonts w:ascii="Lato" w:hAnsi="Lato"/>
          <w:highlight w:val="yellow"/>
        </w:rPr>
      </w:pPr>
    </w:p>
    <w:p w:rsidR="00CA04A9" w:rsidRPr="00C230C7" w:rsidRDefault="00CA04A9" w:rsidP="00FD1B70">
      <w:pPr>
        <w:rPr>
          <w:rFonts w:ascii="Lato Regular" w:hAnsi="Lato Regular" w:cs="Lato Regular"/>
          <w:b/>
          <w:i/>
          <w:sz w:val="20"/>
        </w:rPr>
      </w:pPr>
      <w:r w:rsidRPr="00C230C7">
        <w:rPr>
          <w:rFonts w:ascii="Lato Regular" w:hAnsi="Lato Regular" w:cs="Lato Regular"/>
          <w:b/>
          <w:i/>
          <w:sz w:val="20"/>
        </w:rPr>
        <w:t>Expected Response Rates</w:t>
      </w:r>
    </w:p>
    <w:p w:rsidR="00E86DE9" w:rsidRDefault="004537AC" w:rsidP="004537AC">
      <w:pPr>
        <w:autoSpaceDE w:val="0"/>
        <w:autoSpaceDN w:val="0"/>
        <w:adjustRightInd w:val="0"/>
        <w:rPr>
          <w:rFonts w:ascii="Lato" w:hAnsi="Lato"/>
          <w:sz w:val="20"/>
        </w:rPr>
      </w:pPr>
      <w:r>
        <w:rPr>
          <w:rFonts w:ascii="Lato" w:hAnsi="Lato"/>
          <w:sz w:val="20"/>
        </w:rPr>
        <w:t xml:space="preserve">ACF anticipates a high response rate among respondents.  The project team is identifying promising programs and expects that </w:t>
      </w:r>
      <w:r w:rsidR="009F1099">
        <w:rPr>
          <w:rFonts w:ascii="Lato" w:hAnsi="Lato"/>
          <w:sz w:val="20"/>
        </w:rPr>
        <w:t>program leaders and other staff</w:t>
      </w:r>
      <w:r>
        <w:rPr>
          <w:rFonts w:ascii="Lato" w:hAnsi="Lato"/>
          <w:sz w:val="20"/>
        </w:rPr>
        <w:t xml:space="preserve"> will be interested </w:t>
      </w:r>
      <w:r w:rsidR="00AA3DB0">
        <w:rPr>
          <w:rFonts w:ascii="Lato" w:hAnsi="Lato"/>
          <w:sz w:val="20"/>
        </w:rPr>
        <w:t>in</w:t>
      </w:r>
      <w:r>
        <w:rPr>
          <w:rFonts w:ascii="Lato" w:hAnsi="Lato"/>
          <w:sz w:val="20"/>
        </w:rPr>
        <w:t xml:space="preserve"> shar</w:t>
      </w:r>
      <w:r w:rsidR="00AA3DB0">
        <w:rPr>
          <w:rFonts w:ascii="Lato" w:hAnsi="Lato"/>
          <w:sz w:val="20"/>
        </w:rPr>
        <w:t>ing</w:t>
      </w:r>
      <w:r>
        <w:rPr>
          <w:rFonts w:ascii="Lato" w:hAnsi="Lato"/>
          <w:sz w:val="20"/>
        </w:rPr>
        <w:t xml:space="preserve"> their insights with ACF.  </w:t>
      </w:r>
      <w:r w:rsidR="00E86DE9">
        <w:rPr>
          <w:rFonts w:ascii="Lato" w:hAnsi="Lato"/>
          <w:sz w:val="20"/>
        </w:rPr>
        <w:t xml:space="preserve">ACF anticipates that programs agreeing to the formative evaluations will be willing to participate fully in the study.  Additionally, the project team will conduct interviews on site and select dates that are most convenient </w:t>
      </w:r>
      <w:r w:rsidR="006E2AFF">
        <w:rPr>
          <w:rFonts w:ascii="Lato" w:hAnsi="Lato"/>
          <w:sz w:val="20"/>
        </w:rPr>
        <w:t>for</w:t>
      </w:r>
      <w:r w:rsidR="00E86DE9">
        <w:rPr>
          <w:rFonts w:ascii="Lato" w:hAnsi="Lato"/>
          <w:sz w:val="20"/>
        </w:rPr>
        <w:t xml:space="preserve"> program staff.    To make participating as easy as possible, the project team will work collaboratively with respondents to schedule the interviews at time</w:t>
      </w:r>
      <w:r w:rsidR="006E2AFF">
        <w:rPr>
          <w:rFonts w:ascii="Lato" w:hAnsi="Lato"/>
          <w:sz w:val="20"/>
        </w:rPr>
        <w:t>s</w:t>
      </w:r>
      <w:r w:rsidR="00E86DE9">
        <w:rPr>
          <w:rFonts w:ascii="Lato" w:hAnsi="Lato"/>
          <w:sz w:val="20"/>
        </w:rPr>
        <w:t xml:space="preserve"> that </w:t>
      </w:r>
      <w:r w:rsidR="006E2AFF">
        <w:rPr>
          <w:rFonts w:ascii="Lato" w:hAnsi="Lato"/>
          <w:sz w:val="20"/>
        </w:rPr>
        <w:t>are</w:t>
      </w:r>
      <w:r w:rsidR="00E86DE9">
        <w:rPr>
          <w:rFonts w:ascii="Lato" w:hAnsi="Lato"/>
          <w:sz w:val="20"/>
        </w:rPr>
        <w:t xml:space="preserve"> most convenient.</w:t>
      </w:r>
    </w:p>
    <w:p w:rsidR="00E86DE9" w:rsidRDefault="00E86DE9" w:rsidP="004537AC">
      <w:pPr>
        <w:autoSpaceDE w:val="0"/>
        <w:autoSpaceDN w:val="0"/>
        <w:adjustRightInd w:val="0"/>
        <w:rPr>
          <w:rFonts w:ascii="Lato" w:hAnsi="Lato"/>
          <w:sz w:val="20"/>
        </w:rPr>
      </w:pPr>
    </w:p>
    <w:p w:rsidR="00E86DE9" w:rsidRPr="00C230C7" w:rsidRDefault="00E86DE9" w:rsidP="004537AC">
      <w:pPr>
        <w:autoSpaceDE w:val="0"/>
        <w:autoSpaceDN w:val="0"/>
        <w:adjustRightInd w:val="0"/>
        <w:rPr>
          <w:rFonts w:ascii="Lato" w:hAnsi="Lato"/>
          <w:i/>
          <w:sz w:val="20"/>
        </w:rPr>
      </w:pPr>
      <w:r w:rsidRPr="00C230C7">
        <w:rPr>
          <w:rFonts w:ascii="Lato" w:hAnsi="Lato"/>
          <w:i/>
          <w:sz w:val="20"/>
        </w:rPr>
        <w:t>Data Reliability</w:t>
      </w:r>
    </w:p>
    <w:p w:rsidR="00132897" w:rsidRDefault="00E86DE9" w:rsidP="004537AC">
      <w:pPr>
        <w:autoSpaceDE w:val="0"/>
        <w:autoSpaceDN w:val="0"/>
        <w:adjustRightInd w:val="0"/>
        <w:rPr>
          <w:rFonts w:ascii="Lato" w:hAnsi="Lato"/>
          <w:sz w:val="20"/>
        </w:rPr>
      </w:pPr>
      <w:r>
        <w:rPr>
          <w:rFonts w:ascii="Lato" w:hAnsi="Lato"/>
          <w:sz w:val="20"/>
        </w:rPr>
        <w:t>We anticipate collecting reliable information.  The formative evaluation includes interviews and focus groups as well as analysis of program data.  Since the pro</w:t>
      </w:r>
      <w:r w:rsidR="005946C9">
        <w:rPr>
          <w:rFonts w:ascii="Lato" w:hAnsi="Lato"/>
          <w:sz w:val="20"/>
        </w:rPr>
        <w:t xml:space="preserve">ject team will be interviewing </w:t>
      </w:r>
      <w:r>
        <w:rPr>
          <w:rFonts w:ascii="Lato" w:hAnsi="Lato"/>
          <w:sz w:val="20"/>
        </w:rPr>
        <w:t xml:space="preserve">all or most program staff and a sample of program participants, </w:t>
      </w:r>
      <w:r w:rsidR="006E2AFF">
        <w:rPr>
          <w:rFonts w:ascii="Lato" w:hAnsi="Lato"/>
          <w:sz w:val="20"/>
        </w:rPr>
        <w:t xml:space="preserve">it will </w:t>
      </w:r>
      <w:r>
        <w:rPr>
          <w:rFonts w:ascii="Lato" w:hAnsi="Lato"/>
          <w:sz w:val="20"/>
        </w:rPr>
        <w:t>receive information from several different sources and</w:t>
      </w:r>
      <w:r w:rsidR="00737C52">
        <w:rPr>
          <w:rFonts w:ascii="Lato" w:hAnsi="Lato"/>
          <w:sz w:val="20"/>
        </w:rPr>
        <w:t xml:space="preserve"> perspectives and will triangulate the information to identify consistencies and inconsistencies in staff and participants views of the program.    </w:t>
      </w:r>
    </w:p>
    <w:p w:rsidR="007F6820" w:rsidRDefault="007F6820" w:rsidP="007F6820">
      <w:pPr>
        <w:autoSpaceDE w:val="0"/>
        <w:autoSpaceDN w:val="0"/>
        <w:adjustRightInd w:val="0"/>
        <w:rPr>
          <w:rFonts w:ascii="Lato" w:hAnsi="Lato"/>
          <w:sz w:val="20"/>
        </w:rPr>
      </w:pPr>
    </w:p>
    <w:p w:rsidR="007F6820" w:rsidRPr="00C230C7" w:rsidRDefault="007F6820" w:rsidP="00C230C7">
      <w:pPr>
        <w:pStyle w:val="ListParagraph"/>
        <w:numPr>
          <w:ilvl w:val="0"/>
          <w:numId w:val="23"/>
        </w:numPr>
        <w:autoSpaceDE w:val="0"/>
        <w:autoSpaceDN w:val="0"/>
        <w:adjustRightInd w:val="0"/>
        <w:rPr>
          <w:rFonts w:ascii="Lato" w:hAnsi="Lato"/>
          <w:sz w:val="20"/>
        </w:rPr>
      </w:pPr>
      <w:r w:rsidRPr="00C230C7">
        <w:rPr>
          <w:rFonts w:ascii="Lato" w:hAnsi="Lato"/>
          <w:i/>
          <w:sz w:val="20"/>
        </w:rPr>
        <w:t>Program leaders, staff, partners, and other stakeholders:</w:t>
      </w:r>
      <w:r w:rsidR="00342F2C">
        <w:rPr>
          <w:rFonts w:ascii="Lato" w:hAnsi="Lato"/>
          <w:sz w:val="20"/>
        </w:rPr>
        <w:t xml:space="preserve">  Because the formative </w:t>
      </w:r>
      <w:r w:rsidRPr="00C230C7">
        <w:rPr>
          <w:rFonts w:ascii="Lato" w:hAnsi="Lato"/>
          <w:sz w:val="20"/>
        </w:rPr>
        <w:t>evaluation is intended to help program staff to better track how well their programs and services are working, and offer tools for sites to assess their own progress (e.g., helping with refining logic models and making sure the information sites collect about participants and their participation is sufficient for analysis), we expect the respondents to answer questions as truthfully as they can.   From the research team’s experience from other similar s</w:t>
      </w:r>
      <w:r w:rsidR="006E2AFF" w:rsidRPr="00A90FD1">
        <w:rPr>
          <w:rFonts w:ascii="Lato" w:hAnsi="Lato"/>
          <w:sz w:val="20"/>
        </w:rPr>
        <w:t>tudies, program staff, partners</w:t>
      </w:r>
      <w:r w:rsidRPr="00C230C7">
        <w:rPr>
          <w:rFonts w:ascii="Lato" w:hAnsi="Lato"/>
          <w:sz w:val="20"/>
        </w:rPr>
        <w:t xml:space="preserve"> and </w:t>
      </w:r>
      <w:r w:rsidR="006E2AFF">
        <w:rPr>
          <w:rFonts w:ascii="Lato" w:hAnsi="Lato"/>
          <w:sz w:val="20"/>
        </w:rPr>
        <w:t>other stakeholders</w:t>
      </w:r>
      <w:r w:rsidRPr="00C230C7">
        <w:rPr>
          <w:rFonts w:ascii="Lato" w:hAnsi="Lato"/>
          <w:sz w:val="20"/>
        </w:rPr>
        <w:t xml:space="preserve"> interested in taking part in a </w:t>
      </w:r>
      <w:r w:rsidR="00342F2C">
        <w:rPr>
          <w:rFonts w:ascii="Lato" w:hAnsi="Lato"/>
          <w:sz w:val="20"/>
        </w:rPr>
        <w:t xml:space="preserve">formative evaluation </w:t>
      </w:r>
      <w:r w:rsidRPr="00C230C7">
        <w:rPr>
          <w:rFonts w:ascii="Lato" w:hAnsi="Lato"/>
          <w:sz w:val="20"/>
        </w:rPr>
        <w:t>are generally interested in learning whether their programs are effective and ways they can better assess and improve participant outcomes.</w:t>
      </w:r>
    </w:p>
    <w:p w:rsidR="00132897" w:rsidRDefault="00132897" w:rsidP="004537AC">
      <w:pPr>
        <w:autoSpaceDE w:val="0"/>
        <w:autoSpaceDN w:val="0"/>
        <w:adjustRightInd w:val="0"/>
        <w:rPr>
          <w:rFonts w:ascii="Lato" w:hAnsi="Lato"/>
          <w:sz w:val="20"/>
        </w:rPr>
      </w:pPr>
    </w:p>
    <w:p w:rsidR="007F6820" w:rsidRPr="00C230C7" w:rsidRDefault="00132897" w:rsidP="00C230C7">
      <w:pPr>
        <w:pStyle w:val="ListParagraph"/>
        <w:numPr>
          <w:ilvl w:val="0"/>
          <w:numId w:val="23"/>
        </w:numPr>
        <w:autoSpaceDE w:val="0"/>
        <w:autoSpaceDN w:val="0"/>
        <w:adjustRightInd w:val="0"/>
        <w:rPr>
          <w:rFonts w:ascii="Lato" w:hAnsi="Lato"/>
          <w:sz w:val="20"/>
        </w:rPr>
      </w:pPr>
      <w:r w:rsidRPr="00C230C7">
        <w:rPr>
          <w:rFonts w:ascii="Lato" w:hAnsi="Lato"/>
          <w:i/>
          <w:sz w:val="20"/>
        </w:rPr>
        <w:lastRenderedPageBreak/>
        <w:t>Program participants:</w:t>
      </w:r>
      <w:r w:rsidRPr="00C230C7">
        <w:rPr>
          <w:rFonts w:ascii="Lato" w:hAnsi="Lato"/>
          <w:sz w:val="20"/>
        </w:rPr>
        <w:t xml:space="preserve"> Generally program participants who agree to take part voluntarily in a focus group are comfortable sharing their opinions.   The project team will also ensure that program </w:t>
      </w:r>
      <w:proofErr w:type="gramStart"/>
      <w:r w:rsidRPr="00C230C7">
        <w:rPr>
          <w:rFonts w:ascii="Lato" w:hAnsi="Lato"/>
          <w:sz w:val="20"/>
        </w:rPr>
        <w:t>staff are</w:t>
      </w:r>
      <w:proofErr w:type="gramEnd"/>
      <w:r w:rsidRPr="00C230C7">
        <w:rPr>
          <w:rFonts w:ascii="Lato" w:hAnsi="Lato"/>
          <w:sz w:val="20"/>
        </w:rPr>
        <w:t xml:space="preserve"> not pres</w:t>
      </w:r>
      <w:r w:rsidR="002C4DA7" w:rsidRPr="00C230C7">
        <w:rPr>
          <w:rFonts w:ascii="Lato" w:hAnsi="Lato"/>
          <w:sz w:val="20"/>
        </w:rPr>
        <w:t xml:space="preserve">ent during the focus groups or that any reports </w:t>
      </w:r>
      <w:r w:rsidR="004C6702">
        <w:rPr>
          <w:rFonts w:ascii="Lato" w:hAnsi="Lato"/>
          <w:sz w:val="20"/>
        </w:rPr>
        <w:t xml:space="preserve">do not </w:t>
      </w:r>
      <w:r w:rsidR="002C4DA7" w:rsidRPr="00C230C7">
        <w:rPr>
          <w:rFonts w:ascii="Lato" w:hAnsi="Lato"/>
          <w:sz w:val="20"/>
        </w:rPr>
        <w:t xml:space="preserve">include participants names or information that could be used to identify </w:t>
      </w:r>
      <w:r w:rsidR="006E2AFF">
        <w:rPr>
          <w:rFonts w:ascii="Lato" w:hAnsi="Lato"/>
          <w:sz w:val="20"/>
        </w:rPr>
        <w:t>participants</w:t>
      </w:r>
      <w:r w:rsidR="002C4DA7" w:rsidRPr="00C230C7">
        <w:rPr>
          <w:rFonts w:ascii="Lato" w:hAnsi="Lato"/>
          <w:sz w:val="20"/>
        </w:rPr>
        <w:t xml:space="preserve"> (</w:t>
      </w:r>
      <w:r w:rsidR="00130E6A">
        <w:rPr>
          <w:rFonts w:ascii="Lato" w:hAnsi="Lato"/>
          <w:sz w:val="20"/>
        </w:rPr>
        <w:t>See Appendix F</w:t>
      </w:r>
      <w:r w:rsidR="002C4DA7" w:rsidRPr="00C230C7">
        <w:rPr>
          <w:rFonts w:ascii="Lato" w:hAnsi="Lato"/>
          <w:sz w:val="20"/>
        </w:rPr>
        <w:t>)</w:t>
      </w:r>
      <w:r w:rsidRPr="00C230C7">
        <w:rPr>
          <w:rFonts w:ascii="Lato" w:hAnsi="Lato"/>
          <w:sz w:val="20"/>
        </w:rPr>
        <w:t>.</w:t>
      </w:r>
      <w:r w:rsidR="002C4DA7" w:rsidRPr="00C230C7">
        <w:rPr>
          <w:rFonts w:ascii="Lato" w:hAnsi="Lato"/>
          <w:sz w:val="20"/>
        </w:rPr>
        <w:t xml:space="preserve">  We expect that these assurances will increase participants</w:t>
      </w:r>
      <w:r w:rsidR="006E2AFF">
        <w:rPr>
          <w:rFonts w:ascii="Lato" w:hAnsi="Lato"/>
          <w:sz w:val="20"/>
        </w:rPr>
        <w:t>’</w:t>
      </w:r>
      <w:r w:rsidR="002C4DA7" w:rsidRPr="00C230C7">
        <w:rPr>
          <w:rFonts w:ascii="Lato" w:hAnsi="Lato"/>
          <w:sz w:val="20"/>
        </w:rPr>
        <w:t xml:space="preserve"> willingness to be candid although the team cannot promise complet</w:t>
      </w:r>
      <w:r w:rsidR="007F6820" w:rsidRPr="00C230C7">
        <w:rPr>
          <w:rFonts w:ascii="Lato" w:hAnsi="Lato"/>
          <w:sz w:val="20"/>
        </w:rPr>
        <w:t xml:space="preserve">e privacy.  The project team will </w:t>
      </w:r>
      <w:r w:rsidR="002C4DA7" w:rsidRPr="00C230C7">
        <w:rPr>
          <w:rFonts w:ascii="Lato" w:hAnsi="Lato"/>
          <w:sz w:val="20"/>
        </w:rPr>
        <w:t>req</w:t>
      </w:r>
      <w:r w:rsidR="007F6820" w:rsidRPr="00C230C7">
        <w:rPr>
          <w:rFonts w:ascii="Lato" w:hAnsi="Lato"/>
          <w:sz w:val="20"/>
        </w:rPr>
        <w:t xml:space="preserve">uest that all participants respect </w:t>
      </w:r>
      <w:r w:rsidR="0092604B" w:rsidRPr="00C230C7">
        <w:rPr>
          <w:rFonts w:ascii="Lato" w:hAnsi="Lato"/>
          <w:sz w:val="20"/>
        </w:rPr>
        <w:t>each other’s</w:t>
      </w:r>
      <w:r w:rsidR="007F6820" w:rsidRPr="00C230C7">
        <w:rPr>
          <w:rFonts w:ascii="Lato" w:hAnsi="Lato"/>
          <w:sz w:val="20"/>
        </w:rPr>
        <w:t>’ privacy and not share the information discussed with others outside of</w:t>
      </w:r>
      <w:r w:rsidR="00130E6A">
        <w:rPr>
          <w:rFonts w:ascii="Lato" w:hAnsi="Lato"/>
          <w:sz w:val="20"/>
        </w:rPr>
        <w:t xml:space="preserve"> the focus groups</w:t>
      </w:r>
      <w:r w:rsidR="007F6820" w:rsidRPr="00C230C7">
        <w:rPr>
          <w:rFonts w:ascii="Lato" w:hAnsi="Lato"/>
          <w:sz w:val="20"/>
        </w:rPr>
        <w:t>.</w:t>
      </w:r>
    </w:p>
    <w:p w:rsidR="00711E22" w:rsidRDefault="00711E22" w:rsidP="004537AC">
      <w:pPr>
        <w:autoSpaceDE w:val="0"/>
        <w:autoSpaceDN w:val="0"/>
        <w:adjustRightInd w:val="0"/>
        <w:rPr>
          <w:rFonts w:ascii="Lato" w:hAnsi="Lato"/>
          <w:sz w:val="20"/>
        </w:rPr>
      </w:pPr>
    </w:p>
    <w:p w:rsidR="00737C52" w:rsidRPr="00C230C7" w:rsidRDefault="00737C52" w:rsidP="00C230C7">
      <w:pPr>
        <w:pStyle w:val="ListParagraph"/>
        <w:numPr>
          <w:ilvl w:val="0"/>
          <w:numId w:val="24"/>
        </w:numPr>
        <w:autoSpaceDE w:val="0"/>
        <w:autoSpaceDN w:val="0"/>
        <w:adjustRightInd w:val="0"/>
        <w:rPr>
          <w:rFonts w:ascii="Lato" w:hAnsi="Lato"/>
          <w:sz w:val="20"/>
        </w:rPr>
      </w:pPr>
      <w:r w:rsidRPr="00C230C7">
        <w:rPr>
          <w:rFonts w:ascii="Lato" w:hAnsi="Lato"/>
          <w:i/>
          <w:sz w:val="20"/>
        </w:rPr>
        <w:t>Administrative program data:</w:t>
      </w:r>
      <w:r w:rsidRPr="00C230C7">
        <w:rPr>
          <w:rFonts w:ascii="Lato" w:hAnsi="Lato"/>
          <w:sz w:val="20"/>
        </w:rPr>
        <w:t xml:space="preserve"> We will work with program staff to examine whether current data the program tracks </w:t>
      </w:r>
      <w:r w:rsidR="006E2AFF">
        <w:rPr>
          <w:rFonts w:ascii="Lato" w:hAnsi="Lato"/>
          <w:sz w:val="20"/>
        </w:rPr>
        <w:t>are</w:t>
      </w:r>
      <w:r w:rsidRPr="00C230C7">
        <w:rPr>
          <w:rFonts w:ascii="Lato" w:hAnsi="Lato"/>
          <w:sz w:val="20"/>
        </w:rPr>
        <w:t xml:space="preserve"> reliable and complete, and sufficient for evaluati</w:t>
      </w:r>
      <w:r w:rsidR="00132897" w:rsidRPr="00C230C7">
        <w:rPr>
          <w:rFonts w:ascii="Lato" w:hAnsi="Lato"/>
          <w:sz w:val="20"/>
        </w:rPr>
        <w:t>on purposes.   We anticipate that</w:t>
      </w:r>
      <w:r w:rsidRPr="00C230C7">
        <w:rPr>
          <w:rFonts w:ascii="Lato" w:hAnsi="Lato"/>
          <w:sz w:val="20"/>
        </w:rPr>
        <w:t xml:space="preserve"> programs interested and willing to take part in a formative evaluation</w:t>
      </w:r>
      <w:r w:rsidR="006E2AFF">
        <w:rPr>
          <w:rFonts w:ascii="Lato" w:hAnsi="Lato"/>
          <w:sz w:val="20"/>
        </w:rPr>
        <w:t xml:space="preserve"> will</w:t>
      </w:r>
      <w:r w:rsidRPr="00C230C7">
        <w:rPr>
          <w:rFonts w:ascii="Lato" w:hAnsi="Lato"/>
          <w:sz w:val="20"/>
        </w:rPr>
        <w:t xml:space="preserve"> </w:t>
      </w:r>
      <w:r w:rsidR="00132897" w:rsidRPr="00C230C7">
        <w:rPr>
          <w:rFonts w:ascii="Lato" w:hAnsi="Lato"/>
          <w:sz w:val="20"/>
        </w:rPr>
        <w:t xml:space="preserve">want feedback on </w:t>
      </w:r>
      <w:r w:rsidR="006E2AFF">
        <w:rPr>
          <w:rFonts w:ascii="Lato" w:hAnsi="Lato"/>
          <w:sz w:val="20"/>
        </w:rPr>
        <w:t xml:space="preserve">the quality of </w:t>
      </w:r>
      <w:r w:rsidR="00132897" w:rsidRPr="00C230C7">
        <w:rPr>
          <w:rFonts w:ascii="Lato" w:hAnsi="Lato"/>
          <w:sz w:val="20"/>
        </w:rPr>
        <w:t>their data systems and processes</w:t>
      </w:r>
      <w:r w:rsidR="006E2AFF">
        <w:rPr>
          <w:rFonts w:ascii="Lato" w:hAnsi="Lato"/>
          <w:sz w:val="20"/>
        </w:rPr>
        <w:t>.</w:t>
      </w:r>
    </w:p>
    <w:p w:rsidR="007F6820" w:rsidRDefault="00FC7C6A" w:rsidP="00FC7C6A">
      <w:pPr>
        <w:tabs>
          <w:tab w:val="left" w:pos="360"/>
        </w:tabs>
        <w:autoSpaceDE w:val="0"/>
        <w:autoSpaceDN w:val="0"/>
        <w:adjustRightInd w:val="0"/>
        <w:rPr>
          <w:rFonts w:ascii="Lato" w:hAnsi="Lato"/>
          <w:sz w:val="20"/>
        </w:rPr>
      </w:pPr>
      <w:r>
        <w:rPr>
          <w:rFonts w:ascii="Lato" w:hAnsi="Lato"/>
          <w:sz w:val="20"/>
        </w:rPr>
        <w:tab/>
      </w:r>
    </w:p>
    <w:p w:rsidR="007F6820" w:rsidRPr="00C230C7" w:rsidRDefault="007F6820" w:rsidP="00FC7C6A">
      <w:pPr>
        <w:tabs>
          <w:tab w:val="left" w:pos="360"/>
        </w:tabs>
        <w:autoSpaceDE w:val="0"/>
        <w:autoSpaceDN w:val="0"/>
        <w:adjustRightInd w:val="0"/>
        <w:rPr>
          <w:rFonts w:ascii="Lato Regular" w:hAnsi="Lato Regular" w:cs="Lato Regular"/>
          <w:b/>
          <w:i/>
          <w:sz w:val="20"/>
        </w:rPr>
      </w:pPr>
      <w:r w:rsidRPr="00C230C7">
        <w:rPr>
          <w:rFonts w:ascii="Lato Regular" w:hAnsi="Lato Regular" w:cs="Lato Regular"/>
          <w:b/>
          <w:i/>
          <w:sz w:val="20"/>
        </w:rPr>
        <w:t>Maximizing Response Rates</w:t>
      </w:r>
    </w:p>
    <w:p w:rsidR="00BB5036" w:rsidRDefault="00BB5036" w:rsidP="00FC7C6A">
      <w:pPr>
        <w:tabs>
          <w:tab w:val="left" w:pos="360"/>
        </w:tabs>
        <w:autoSpaceDE w:val="0"/>
        <w:autoSpaceDN w:val="0"/>
        <w:adjustRightInd w:val="0"/>
        <w:rPr>
          <w:rFonts w:ascii="Lato" w:hAnsi="Lato"/>
          <w:sz w:val="20"/>
        </w:rPr>
      </w:pPr>
    </w:p>
    <w:p w:rsidR="007F6820" w:rsidRDefault="00BB5036" w:rsidP="00FC7C6A">
      <w:pPr>
        <w:tabs>
          <w:tab w:val="left" w:pos="360"/>
        </w:tabs>
        <w:autoSpaceDE w:val="0"/>
        <w:autoSpaceDN w:val="0"/>
        <w:adjustRightInd w:val="0"/>
        <w:rPr>
          <w:rFonts w:ascii="Lato" w:hAnsi="Lato"/>
          <w:sz w:val="20"/>
        </w:rPr>
      </w:pPr>
      <w:r>
        <w:rPr>
          <w:rFonts w:ascii="Lato" w:hAnsi="Lato"/>
          <w:sz w:val="20"/>
        </w:rPr>
        <w:tab/>
      </w:r>
      <w:r w:rsidRPr="00C230C7">
        <w:rPr>
          <w:rFonts w:ascii="Lato" w:hAnsi="Lato"/>
          <w:i/>
          <w:sz w:val="20"/>
        </w:rPr>
        <w:t>Program leaders and staff:</w:t>
      </w:r>
      <w:r>
        <w:rPr>
          <w:rFonts w:ascii="Lato" w:hAnsi="Lato"/>
          <w:sz w:val="20"/>
        </w:rPr>
        <w:t xml:space="preserve">  </w:t>
      </w:r>
      <w:r w:rsidR="007F6820">
        <w:rPr>
          <w:rFonts w:ascii="Lato" w:hAnsi="Lato"/>
          <w:sz w:val="20"/>
        </w:rPr>
        <w:t xml:space="preserve">To maximize response rates the project team will work closely with the identified programs to ensure </w:t>
      </w:r>
      <w:r>
        <w:rPr>
          <w:rFonts w:ascii="Lato" w:hAnsi="Lato"/>
          <w:sz w:val="20"/>
        </w:rPr>
        <w:t xml:space="preserve">program leaders and </w:t>
      </w:r>
      <w:proofErr w:type="gramStart"/>
      <w:r>
        <w:rPr>
          <w:rFonts w:ascii="Lato" w:hAnsi="Lato"/>
          <w:sz w:val="20"/>
        </w:rPr>
        <w:t xml:space="preserve">staff fully </w:t>
      </w:r>
      <w:r w:rsidR="007F6820">
        <w:rPr>
          <w:rFonts w:ascii="Lato" w:hAnsi="Lato"/>
          <w:sz w:val="20"/>
        </w:rPr>
        <w:t>understand</w:t>
      </w:r>
      <w:proofErr w:type="gramEnd"/>
      <w:r w:rsidR="007F6820">
        <w:rPr>
          <w:rFonts w:ascii="Lato" w:hAnsi="Lato"/>
          <w:sz w:val="20"/>
        </w:rPr>
        <w:t xml:space="preserve"> what to expect from the formative evaluatio</w:t>
      </w:r>
      <w:r>
        <w:rPr>
          <w:rFonts w:ascii="Lato" w:hAnsi="Lato"/>
          <w:sz w:val="20"/>
        </w:rPr>
        <w:t xml:space="preserve">n and that they are interested in participating.  The project team has designed the first site visit to focus on meeting with program leaders and other staff and partners to discuss the formative evaluation and confirm that the program is able and willing to participate.  The team will also explain the time commitment and the responsibilities of staff.    All site visits will be scheduled with enough advance notice and with </w:t>
      </w:r>
      <w:r w:rsidR="006E2AFF">
        <w:rPr>
          <w:rFonts w:ascii="Lato" w:hAnsi="Lato"/>
          <w:sz w:val="20"/>
        </w:rPr>
        <w:t>input from the programs to en</w:t>
      </w:r>
      <w:r>
        <w:rPr>
          <w:rFonts w:ascii="Lato" w:hAnsi="Lato"/>
          <w:sz w:val="20"/>
        </w:rPr>
        <w:t xml:space="preserve">sure the dates are convenient for most staff.  From prior experience with similar evaluations the project team generally maximizes responses and participation by </w:t>
      </w:r>
      <w:r w:rsidR="006E2AFF">
        <w:rPr>
          <w:rFonts w:ascii="Lato" w:hAnsi="Lato"/>
          <w:sz w:val="20"/>
        </w:rPr>
        <w:t>sufficiently informing</w:t>
      </w:r>
      <w:r>
        <w:rPr>
          <w:rFonts w:ascii="Lato" w:hAnsi="Lato"/>
          <w:sz w:val="20"/>
        </w:rPr>
        <w:t xml:space="preserve"> staff </w:t>
      </w:r>
      <w:r w:rsidR="006E2AFF">
        <w:rPr>
          <w:rFonts w:ascii="Lato" w:hAnsi="Lato"/>
          <w:sz w:val="20"/>
        </w:rPr>
        <w:t>about</w:t>
      </w:r>
      <w:r>
        <w:rPr>
          <w:rFonts w:ascii="Lato" w:hAnsi="Lato"/>
          <w:sz w:val="20"/>
        </w:rPr>
        <w:t xml:space="preserve"> the process. </w:t>
      </w:r>
      <w:r w:rsidR="007F6820">
        <w:rPr>
          <w:rFonts w:ascii="Lato" w:hAnsi="Lato"/>
          <w:sz w:val="20"/>
        </w:rPr>
        <w:t xml:space="preserve"> </w:t>
      </w:r>
      <w:r>
        <w:rPr>
          <w:rFonts w:ascii="Lato" w:hAnsi="Lato"/>
          <w:sz w:val="20"/>
        </w:rPr>
        <w:t xml:space="preserve">The team also seeks buy in from program leadership so </w:t>
      </w:r>
      <w:r w:rsidR="006E2AFF">
        <w:rPr>
          <w:rFonts w:ascii="Lato" w:hAnsi="Lato"/>
          <w:sz w:val="20"/>
        </w:rPr>
        <w:t>leaders</w:t>
      </w:r>
      <w:r>
        <w:rPr>
          <w:rFonts w:ascii="Lato" w:hAnsi="Lato"/>
          <w:sz w:val="20"/>
        </w:rPr>
        <w:t xml:space="preserve"> also may encourage their staff and other partners and stakeholders to participate.</w:t>
      </w:r>
    </w:p>
    <w:p w:rsidR="00BB5036" w:rsidRDefault="00BB5036" w:rsidP="00FC7C6A">
      <w:pPr>
        <w:tabs>
          <w:tab w:val="left" w:pos="360"/>
        </w:tabs>
        <w:autoSpaceDE w:val="0"/>
        <w:autoSpaceDN w:val="0"/>
        <w:adjustRightInd w:val="0"/>
        <w:rPr>
          <w:rFonts w:ascii="Lato" w:hAnsi="Lato"/>
          <w:sz w:val="20"/>
        </w:rPr>
      </w:pPr>
    </w:p>
    <w:p w:rsidR="00D21CA0" w:rsidRPr="0089739E" w:rsidRDefault="00BB5036" w:rsidP="0003166F">
      <w:pPr>
        <w:rPr>
          <w:rFonts w:ascii="Lato" w:hAnsi="Lato"/>
          <w:sz w:val="22"/>
          <w:szCs w:val="22"/>
        </w:rPr>
      </w:pPr>
      <w:r>
        <w:rPr>
          <w:rFonts w:ascii="Lato" w:hAnsi="Lato"/>
          <w:sz w:val="20"/>
        </w:rPr>
        <w:tab/>
      </w:r>
      <w:r w:rsidRPr="00C230C7">
        <w:rPr>
          <w:rFonts w:ascii="Lato" w:hAnsi="Lato"/>
          <w:i/>
          <w:sz w:val="20"/>
        </w:rPr>
        <w:t>Program participants:</w:t>
      </w:r>
      <w:r>
        <w:rPr>
          <w:rFonts w:ascii="Lato" w:hAnsi="Lato"/>
          <w:sz w:val="20"/>
        </w:rPr>
        <w:t xml:space="preserve"> </w:t>
      </w:r>
      <w:r w:rsidR="00A82101">
        <w:rPr>
          <w:rFonts w:ascii="Lato" w:hAnsi="Lato"/>
          <w:sz w:val="20"/>
        </w:rPr>
        <w:t>To</w:t>
      </w:r>
      <w:r w:rsidR="00FC7C6A">
        <w:rPr>
          <w:rFonts w:ascii="Lato" w:hAnsi="Lato"/>
          <w:sz w:val="20"/>
        </w:rPr>
        <w:t xml:space="preserve"> maximize </w:t>
      </w:r>
      <w:r w:rsidR="00A74AFB">
        <w:rPr>
          <w:rFonts w:ascii="Lato" w:hAnsi="Lato"/>
          <w:sz w:val="20"/>
        </w:rPr>
        <w:t>focus group participation</w:t>
      </w:r>
      <w:r w:rsidR="00FC7C6A">
        <w:rPr>
          <w:rFonts w:ascii="Lato" w:hAnsi="Lato"/>
          <w:sz w:val="20"/>
        </w:rPr>
        <w:t xml:space="preserve">, the project team will </w:t>
      </w:r>
      <w:r w:rsidR="00A82101">
        <w:rPr>
          <w:rFonts w:ascii="Lato" w:hAnsi="Lato"/>
          <w:sz w:val="20"/>
        </w:rPr>
        <w:t xml:space="preserve">ask program staff to help with </w:t>
      </w:r>
      <w:r w:rsidR="00A74AFB">
        <w:rPr>
          <w:rFonts w:ascii="Lato" w:hAnsi="Lato"/>
          <w:sz w:val="20"/>
        </w:rPr>
        <w:t>recruitment</w:t>
      </w:r>
      <w:r w:rsidR="00A82101">
        <w:rPr>
          <w:rFonts w:ascii="Lato" w:hAnsi="Lato"/>
          <w:sz w:val="20"/>
        </w:rPr>
        <w:t>.  Part</w:t>
      </w:r>
      <w:r w:rsidR="00A74AFB">
        <w:rPr>
          <w:rFonts w:ascii="Lato" w:hAnsi="Lato"/>
          <w:sz w:val="20"/>
        </w:rPr>
        <w:t>icipants may be more likely to take part in the groups</w:t>
      </w:r>
      <w:r w:rsidR="00A82101">
        <w:rPr>
          <w:rFonts w:ascii="Lato" w:hAnsi="Lato"/>
          <w:sz w:val="20"/>
        </w:rPr>
        <w:t xml:space="preserve"> if they are invited by </w:t>
      </w:r>
      <w:r w:rsidR="005A5A4A">
        <w:rPr>
          <w:rFonts w:ascii="Lato" w:hAnsi="Lato"/>
          <w:sz w:val="20"/>
        </w:rPr>
        <w:t>staff members</w:t>
      </w:r>
      <w:r w:rsidR="00A82101">
        <w:rPr>
          <w:rFonts w:ascii="Lato" w:hAnsi="Lato"/>
          <w:sz w:val="20"/>
        </w:rPr>
        <w:t xml:space="preserve"> they know.  Since the project team would </w:t>
      </w:r>
      <w:bookmarkStart w:id="0" w:name="_GoBack"/>
      <w:bookmarkEnd w:id="0"/>
      <w:r w:rsidR="00A82101">
        <w:rPr>
          <w:rFonts w:ascii="Lato" w:hAnsi="Lato"/>
          <w:sz w:val="20"/>
        </w:rPr>
        <w:t xml:space="preserve">like to hear from </w:t>
      </w:r>
      <w:r w:rsidR="00F80C18">
        <w:rPr>
          <w:rFonts w:ascii="Lato" w:hAnsi="Lato"/>
          <w:sz w:val="20"/>
        </w:rPr>
        <w:t xml:space="preserve">both very engaged program participants and </w:t>
      </w:r>
      <w:r w:rsidR="00A82101">
        <w:rPr>
          <w:rFonts w:ascii="Lato" w:hAnsi="Lato"/>
          <w:sz w:val="20"/>
        </w:rPr>
        <w:t>program participants who may be less engaged with the program</w:t>
      </w:r>
      <w:r w:rsidR="00A74AFB">
        <w:rPr>
          <w:rFonts w:ascii="Lato" w:hAnsi="Lato"/>
          <w:sz w:val="20"/>
        </w:rPr>
        <w:t xml:space="preserve"> (and likely less engaged with program staff)</w:t>
      </w:r>
      <w:r w:rsidR="00A82101">
        <w:rPr>
          <w:rFonts w:ascii="Lato" w:hAnsi="Lato"/>
          <w:sz w:val="20"/>
        </w:rPr>
        <w:t xml:space="preserve">, </w:t>
      </w:r>
      <w:r w:rsidR="005A5A4A">
        <w:rPr>
          <w:rFonts w:ascii="Lato" w:hAnsi="Lato"/>
          <w:sz w:val="20"/>
        </w:rPr>
        <w:t>the team will ask staff to</w:t>
      </w:r>
      <w:r w:rsidR="00AA3DB0">
        <w:rPr>
          <w:rFonts w:ascii="Lato" w:hAnsi="Lato"/>
          <w:sz w:val="20"/>
        </w:rPr>
        <w:t xml:space="preserve"> make a special effort to</w:t>
      </w:r>
      <w:r w:rsidR="005A5A4A">
        <w:rPr>
          <w:rFonts w:ascii="Lato" w:hAnsi="Lato"/>
          <w:sz w:val="20"/>
        </w:rPr>
        <w:t xml:space="preserve"> recruit less active participants. </w:t>
      </w:r>
      <w:r w:rsidR="005A5A4A" w:rsidRPr="0089739E">
        <w:rPr>
          <w:rFonts w:ascii="Lato" w:hAnsi="Lato"/>
          <w:sz w:val="20"/>
        </w:rPr>
        <w:t xml:space="preserve">To </w:t>
      </w:r>
      <w:r w:rsidR="00D464B0">
        <w:rPr>
          <w:rFonts w:ascii="Lato" w:hAnsi="Lato"/>
          <w:sz w:val="20"/>
        </w:rPr>
        <w:t xml:space="preserve">further </w:t>
      </w:r>
      <w:r w:rsidR="005A5A4A" w:rsidRPr="0089739E">
        <w:rPr>
          <w:rFonts w:ascii="Lato" w:hAnsi="Lato"/>
          <w:sz w:val="20"/>
        </w:rPr>
        <w:t xml:space="preserve">minimize nonresponse bias in the focus groups, the project team will give each focus group participant </w:t>
      </w:r>
      <w:r w:rsidR="00711E22" w:rsidRPr="0089739E">
        <w:rPr>
          <w:rFonts w:ascii="Lato" w:hAnsi="Lato"/>
          <w:sz w:val="20"/>
        </w:rPr>
        <w:t>$25 to</w:t>
      </w:r>
      <w:r w:rsidR="00711E22" w:rsidRPr="0089739E">
        <w:rPr>
          <w:rFonts w:ascii="Lato" w:hAnsi="Lato"/>
          <w:sz w:val="20"/>
          <w:szCs w:val="20"/>
        </w:rPr>
        <w:t xml:space="preserve"> offset the costs of taking part in the group</w:t>
      </w:r>
      <w:r w:rsidR="003525E3" w:rsidRPr="0089739E">
        <w:rPr>
          <w:rFonts w:ascii="Lato" w:hAnsi="Lato"/>
          <w:sz w:val="20"/>
          <w:szCs w:val="20"/>
        </w:rPr>
        <w:t xml:space="preserve"> and will work with program staff to schedule the focus groups during a time that is convenient for most participants</w:t>
      </w:r>
      <w:r w:rsidR="00711E22" w:rsidRPr="0089739E">
        <w:rPr>
          <w:rFonts w:ascii="Lato" w:hAnsi="Lato"/>
          <w:sz w:val="20"/>
          <w:szCs w:val="20"/>
        </w:rPr>
        <w:t>.</w:t>
      </w:r>
      <w:r w:rsidR="00D21CA0" w:rsidRPr="0089739E">
        <w:rPr>
          <w:rFonts w:ascii="Lato" w:hAnsi="Lato"/>
          <w:sz w:val="20"/>
          <w:szCs w:val="20"/>
        </w:rPr>
        <w:t xml:space="preserve"> </w:t>
      </w:r>
      <w:r w:rsidR="00F80C18" w:rsidRPr="00F80C18">
        <w:rPr>
          <w:rFonts w:ascii="Lato" w:hAnsi="Lato"/>
          <w:sz w:val="20"/>
          <w:szCs w:val="20"/>
        </w:rPr>
        <w:t xml:space="preserve">The incentive is intended to </w:t>
      </w:r>
      <w:r w:rsidR="00C0080F">
        <w:rPr>
          <w:rFonts w:ascii="Lato" w:hAnsi="Lato"/>
          <w:sz w:val="20"/>
          <w:szCs w:val="20"/>
        </w:rPr>
        <w:t>assist with</w:t>
      </w:r>
      <w:r w:rsidR="00F80C18" w:rsidRPr="00F80C18">
        <w:rPr>
          <w:rFonts w:ascii="Lato" w:hAnsi="Lato"/>
          <w:sz w:val="20"/>
          <w:szCs w:val="20"/>
        </w:rPr>
        <w:t xml:space="preserve"> transportation costs, child care, or other expenses that might prevent some in our target </w:t>
      </w:r>
      <w:bookmarkStart w:id="1" w:name="CErule30"/>
      <w:r w:rsidR="00F80C18" w:rsidRPr="00F80C18">
        <w:rPr>
          <w:rFonts w:ascii="Lato" w:hAnsi="Lato"/>
          <w:sz w:val="20"/>
          <w:szCs w:val="20"/>
        </w:rPr>
        <w:t>population</w:t>
      </w:r>
      <w:bookmarkEnd w:id="1"/>
      <w:r w:rsidR="00F80C18" w:rsidRPr="00F80C18">
        <w:rPr>
          <w:rFonts w:ascii="Lato" w:hAnsi="Lato"/>
          <w:sz w:val="20"/>
          <w:szCs w:val="20"/>
        </w:rPr>
        <w:t xml:space="preserve"> from participating – i.e., those with the greatest financial challenges or other barriers, and whose absence could contribute to nonresponse bias.</w:t>
      </w:r>
      <w:r w:rsidR="00F80C18">
        <w:rPr>
          <w:rFonts w:ascii="Lato" w:hAnsi="Lato"/>
          <w:sz w:val="20"/>
          <w:szCs w:val="20"/>
        </w:rPr>
        <w:t xml:space="preserve">  </w:t>
      </w:r>
      <w:r w:rsidR="00EC029D" w:rsidRPr="0089739E">
        <w:rPr>
          <w:rFonts w:ascii="Lato" w:hAnsi="Lato"/>
          <w:sz w:val="20"/>
          <w:szCs w:val="20"/>
        </w:rPr>
        <w:t>Based on prior experience this amount is high enough to support participation, but not so high that participants would feel the incentive is excessive or coercive.</w:t>
      </w:r>
      <w:r w:rsidR="00D21CA0" w:rsidRPr="0089739E">
        <w:rPr>
          <w:rFonts w:ascii="Lato" w:hAnsi="Lato"/>
        </w:rPr>
        <w:t xml:space="preserve"> </w:t>
      </w:r>
      <w:r w:rsidR="00D21CA0" w:rsidRPr="0089739E">
        <w:rPr>
          <w:rFonts w:ascii="Lato" w:hAnsi="Lato"/>
          <w:sz w:val="20"/>
          <w:szCs w:val="22"/>
        </w:rPr>
        <w:t>We have offered $25 in other studies approved by OMB involving similar populations of low-income yo</w:t>
      </w:r>
      <w:r w:rsidR="00342F2C" w:rsidRPr="0089739E">
        <w:rPr>
          <w:rFonts w:ascii="Lato" w:hAnsi="Lato"/>
          <w:sz w:val="20"/>
          <w:szCs w:val="22"/>
        </w:rPr>
        <w:t>ung adults enrolled in programs</w:t>
      </w:r>
      <w:r w:rsidR="00D21CA0" w:rsidRPr="0089739E">
        <w:rPr>
          <w:rFonts w:ascii="Lato" w:hAnsi="Lato"/>
          <w:sz w:val="20"/>
          <w:szCs w:val="22"/>
        </w:rPr>
        <w:t xml:space="preserve"> </w:t>
      </w:r>
      <w:r w:rsidR="00F80C18">
        <w:rPr>
          <w:rFonts w:ascii="Lato" w:hAnsi="Lato"/>
          <w:sz w:val="20"/>
          <w:szCs w:val="22"/>
        </w:rPr>
        <w:t>(</w:t>
      </w:r>
      <w:r w:rsidR="00D21CA0" w:rsidRPr="0089739E">
        <w:rPr>
          <w:rFonts w:ascii="Lato" w:hAnsi="Lato"/>
          <w:sz w:val="20"/>
          <w:szCs w:val="22"/>
        </w:rPr>
        <w:t xml:space="preserve">e.g., </w:t>
      </w:r>
      <w:r w:rsidR="00D21CA0" w:rsidRPr="0089739E">
        <w:rPr>
          <w:rFonts w:ascii="Lato" w:hAnsi="Lato" w:cs="ArialMT"/>
          <w:sz w:val="20"/>
          <w:szCs w:val="20"/>
        </w:rPr>
        <w:t>Same-sex relationships: Updates to Healthy Marriage and Relationship Education; OMB</w:t>
      </w:r>
      <w:r w:rsidR="00D21CA0" w:rsidRPr="0089739E">
        <w:rPr>
          <w:rFonts w:ascii="Lato" w:hAnsi="Lato"/>
          <w:sz w:val="20"/>
          <w:szCs w:val="22"/>
        </w:rPr>
        <w:t xml:space="preserve"> 0970-0479). </w:t>
      </w:r>
    </w:p>
    <w:p w:rsidR="00711E22" w:rsidRDefault="00711E22" w:rsidP="00FC7C6A">
      <w:pPr>
        <w:tabs>
          <w:tab w:val="left" w:pos="360"/>
        </w:tabs>
        <w:autoSpaceDE w:val="0"/>
        <w:autoSpaceDN w:val="0"/>
        <w:adjustRightInd w:val="0"/>
        <w:rPr>
          <w:rFonts w:ascii="Lato" w:hAnsi="Lato"/>
          <w:sz w:val="20"/>
        </w:rPr>
      </w:pPr>
    </w:p>
    <w:p w:rsidR="000F5146" w:rsidRDefault="004537AC" w:rsidP="004537AC">
      <w:pPr>
        <w:tabs>
          <w:tab w:val="left" w:pos="360"/>
        </w:tabs>
        <w:autoSpaceDE w:val="0"/>
        <w:autoSpaceDN w:val="0"/>
        <w:adjustRightInd w:val="0"/>
        <w:rPr>
          <w:rFonts w:ascii="Lato" w:hAnsi="Lato"/>
          <w:sz w:val="20"/>
        </w:rPr>
      </w:pPr>
      <w:r>
        <w:rPr>
          <w:rFonts w:ascii="Lato" w:hAnsi="Lato"/>
          <w:sz w:val="20"/>
        </w:rPr>
        <w:tab/>
      </w:r>
    </w:p>
    <w:p w:rsidR="003525E3" w:rsidRPr="00342F2C" w:rsidRDefault="000F5146" w:rsidP="00342F2C">
      <w:pPr>
        <w:tabs>
          <w:tab w:val="left" w:pos="360"/>
        </w:tabs>
        <w:autoSpaceDE w:val="0"/>
        <w:autoSpaceDN w:val="0"/>
        <w:adjustRightInd w:val="0"/>
        <w:rPr>
          <w:rFonts w:ascii="Lato Regular" w:hAnsi="Lato Regular" w:cs="Lato Regular"/>
          <w:b/>
          <w:i/>
          <w:sz w:val="20"/>
        </w:rPr>
      </w:pPr>
      <w:r w:rsidRPr="00C230C7">
        <w:rPr>
          <w:rFonts w:ascii="Lato Regular" w:hAnsi="Lato Regular" w:cs="Lato Regular"/>
          <w:b/>
          <w:i/>
          <w:sz w:val="20"/>
        </w:rPr>
        <w:t>Dealing with Nonresponse</w:t>
      </w:r>
    </w:p>
    <w:p w:rsidR="003525E3" w:rsidRDefault="003525E3" w:rsidP="00FD1B70">
      <w:pPr>
        <w:rPr>
          <w:rFonts w:ascii="Lato" w:hAnsi="Lato"/>
          <w:sz w:val="20"/>
          <w:szCs w:val="20"/>
        </w:rPr>
      </w:pPr>
      <w:r>
        <w:rPr>
          <w:rFonts w:ascii="Lato" w:hAnsi="Lato"/>
          <w:sz w:val="20"/>
          <w:szCs w:val="20"/>
        </w:rPr>
        <w:tab/>
        <w:t xml:space="preserve">Program leaders and staff:  </w:t>
      </w:r>
      <w:r w:rsidR="000F5146" w:rsidRPr="00C230C7">
        <w:rPr>
          <w:rFonts w:ascii="Lato" w:hAnsi="Lato"/>
          <w:sz w:val="20"/>
          <w:szCs w:val="20"/>
        </w:rPr>
        <w:t>In the</w:t>
      </w:r>
      <w:r w:rsidR="000F5146">
        <w:rPr>
          <w:rFonts w:ascii="Lato" w:hAnsi="Lato"/>
          <w:sz w:val="20"/>
          <w:szCs w:val="20"/>
        </w:rPr>
        <w:t xml:space="preserve"> event that </w:t>
      </w:r>
      <w:proofErr w:type="gramStart"/>
      <w:r w:rsidR="000F5146">
        <w:rPr>
          <w:rFonts w:ascii="Lato" w:hAnsi="Lato"/>
          <w:sz w:val="20"/>
          <w:szCs w:val="20"/>
        </w:rPr>
        <w:t>staff are</w:t>
      </w:r>
      <w:proofErr w:type="gramEnd"/>
      <w:r w:rsidR="000F5146">
        <w:rPr>
          <w:rFonts w:ascii="Lato" w:hAnsi="Lato"/>
          <w:sz w:val="20"/>
          <w:szCs w:val="20"/>
        </w:rPr>
        <w:t xml:space="preserve"> not available to participate in interviews, we will work closely with program leaders to either identify other staff with similar knowledge, or ways to schedule te</w:t>
      </w:r>
      <w:r>
        <w:rPr>
          <w:rFonts w:ascii="Lato" w:hAnsi="Lato"/>
          <w:sz w:val="20"/>
          <w:szCs w:val="20"/>
        </w:rPr>
        <w:t>lephone interviews or follow-up conversations</w:t>
      </w:r>
      <w:r w:rsidR="000F5146">
        <w:rPr>
          <w:rFonts w:ascii="Lato" w:hAnsi="Lato"/>
          <w:sz w:val="20"/>
          <w:szCs w:val="20"/>
        </w:rPr>
        <w:t xml:space="preserve">.  Because the </w:t>
      </w:r>
      <w:r>
        <w:rPr>
          <w:rFonts w:ascii="Lato" w:hAnsi="Lato"/>
          <w:sz w:val="20"/>
          <w:szCs w:val="20"/>
        </w:rPr>
        <w:t>evaluation is voluntary, any member of the program may choose not to participate.  Any substantial nonresponse from members of a program will be reported as a study limitation and may result in excluding the program from the analysis.</w:t>
      </w:r>
    </w:p>
    <w:p w:rsidR="000F5146" w:rsidRDefault="000F5146" w:rsidP="00FD1B70">
      <w:pPr>
        <w:rPr>
          <w:rFonts w:ascii="Lato" w:hAnsi="Lato"/>
          <w:sz w:val="20"/>
          <w:szCs w:val="20"/>
        </w:rPr>
      </w:pPr>
    </w:p>
    <w:p w:rsidR="006E2AFF" w:rsidRDefault="003525E3" w:rsidP="006E2AFF">
      <w:pPr>
        <w:tabs>
          <w:tab w:val="left" w:pos="360"/>
        </w:tabs>
        <w:autoSpaceDE w:val="0"/>
        <w:autoSpaceDN w:val="0"/>
        <w:adjustRightInd w:val="0"/>
        <w:rPr>
          <w:rFonts w:ascii="Lato" w:hAnsi="Lato"/>
          <w:sz w:val="20"/>
        </w:rPr>
      </w:pPr>
      <w:r>
        <w:rPr>
          <w:rFonts w:ascii="Lato" w:hAnsi="Lato"/>
          <w:sz w:val="20"/>
          <w:szCs w:val="20"/>
        </w:rPr>
        <w:tab/>
      </w:r>
      <w:r w:rsidRPr="00C230C7">
        <w:rPr>
          <w:rFonts w:ascii="Lato" w:hAnsi="Lato"/>
          <w:i/>
          <w:sz w:val="20"/>
          <w:szCs w:val="20"/>
        </w:rPr>
        <w:t>Program participants:</w:t>
      </w:r>
      <w:r>
        <w:rPr>
          <w:rFonts w:ascii="Lato" w:hAnsi="Lato"/>
          <w:i/>
          <w:sz w:val="20"/>
          <w:szCs w:val="20"/>
        </w:rPr>
        <w:t xml:space="preserve">  </w:t>
      </w:r>
      <w:r w:rsidRPr="00C230C7">
        <w:rPr>
          <w:rFonts w:ascii="Lato" w:hAnsi="Lato"/>
          <w:sz w:val="20"/>
          <w:szCs w:val="20"/>
        </w:rPr>
        <w:t>In the event that the project team does not have sufficient participation in focus groups, the team may consider working with staff to reschedule.  If</w:t>
      </w:r>
      <w:r>
        <w:rPr>
          <w:rFonts w:ascii="Lato" w:hAnsi="Lato"/>
          <w:sz w:val="20"/>
          <w:szCs w:val="20"/>
        </w:rPr>
        <w:t xml:space="preserve"> participants choose not to participate or to contribute to the focus group discussion the project team will respect the participant</w:t>
      </w:r>
      <w:r w:rsidR="006E2AFF">
        <w:rPr>
          <w:rFonts w:ascii="Lato" w:hAnsi="Lato"/>
          <w:sz w:val="20"/>
          <w:szCs w:val="20"/>
        </w:rPr>
        <w:t>’</w:t>
      </w:r>
      <w:r>
        <w:rPr>
          <w:rFonts w:ascii="Lato" w:hAnsi="Lato"/>
          <w:sz w:val="20"/>
          <w:szCs w:val="20"/>
        </w:rPr>
        <w:t xml:space="preserve">s decision.  The team has </w:t>
      </w:r>
      <w:r>
        <w:rPr>
          <w:rFonts w:ascii="Lato" w:hAnsi="Lato"/>
          <w:sz w:val="20"/>
          <w:szCs w:val="20"/>
        </w:rPr>
        <w:lastRenderedPageBreak/>
        <w:t>experience engaging young adults and others in focus groups and has generally found that individual</w:t>
      </w:r>
      <w:r w:rsidR="004C6702">
        <w:rPr>
          <w:rFonts w:ascii="Lato" w:hAnsi="Lato"/>
          <w:sz w:val="20"/>
          <w:szCs w:val="20"/>
        </w:rPr>
        <w:t>s</w:t>
      </w:r>
      <w:r>
        <w:rPr>
          <w:rFonts w:ascii="Lato" w:hAnsi="Lato"/>
          <w:sz w:val="20"/>
          <w:szCs w:val="20"/>
        </w:rPr>
        <w:t xml:space="preserve"> tend to be willing and interested in speaking and sharing their opinions.</w:t>
      </w:r>
      <w:r w:rsidR="006E2AFF" w:rsidRPr="006E2AFF">
        <w:rPr>
          <w:rFonts w:ascii="Lato" w:hAnsi="Lato"/>
          <w:sz w:val="20"/>
        </w:rPr>
        <w:t xml:space="preserve"> </w:t>
      </w:r>
      <w:r w:rsidR="006E2AFF">
        <w:rPr>
          <w:rFonts w:ascii="Lato" w:hAnsi="Lato"/>
          <w:sz w:val="20"/>
        </w:rPr>
        <w:t xml:space="preserve"> Although ACF expects high response rates, the interviews are voluntary and respondents may choose not to participate. </w:t>
      </w:r>
    </w:p>
    <w:p w:rsidR="003525E3" w:rsidRDefault="003525E3" w:rsidP="00FD1B70">
      <w:pPr>
        <w:rPr>
          <w:rFonts w:ascii="Lato" w:hAnsi="Lato"/>
          <w:sz w:val="20"/>
          <w:szCs w:val="20"/>
        </w:rPr>
      </w:pPr>
    </w:p>
    <w:p w:rsidR="003525E3" w:rsidRPr="00C230C7" w:rsidRDefault="003525E3" w:rsidP="00FD1B70">
      <w:pPr>
        <w:rPr>
          <w:rFonts w:ascii="Lato" w:hAnsi="Lato"/>
          <w:sz w:val="20"/>
          <w:szCs w:val="20"/>
        </w:rPr>
      </w:pPr>
      <w:r>
        <w:rPr>
          <w:rFonts w:ascii="Lato" w:hAnsi="Lato"/>
          <w:sz w:val="20"/>
          <w:szCs w:val="20"/>
        </w:rPr>
        <w:tab/>
        <w:t>Administrative program data: In the event that administra</w:t>
      </w:r>
      <w:r w:rsidR="009A2426">
        <w:rPr>
          <w:rFonts w:ascii="Lato" w:hAnsi="Lato"/>
          <w:sz w:val="20"/>
          <w:szCs w:val="20"/>
        </w:rPr>
        <w:t xml:space="preserve">tive program data have </w:t>
      </w:r>
      <w:r w:rsidR="006E2AFF">
        <w:rPr>
          <w:rFonts w:ascii="Lato" w:hAnsi="Lato"/>
          <w:sz w:val="20"/>
          <w:szCs w:val="20"/>
        </w:rPr>
        <w:t xml:space="preserve">incomplete or </w:t>
      </w:r>
      <w:r w:rsidR="009A2426">
        <w:rPr>
          <w:rFonts w:ascii="Lato" w:hAnsi="Lato"/>
          <w:sz w:val="20"/>
          <w:szCs w:val="20"/>
        </w:rPr>
        <w:t xml:space="preserve">missing information, the project team will note the data elements that are missing and work with program staff to understand why and develop procedures for collecting the information more consistently.  Missing or incomplete data will be highlighted in the final report as a way to help assess programs’ readiness for rigorous evaluation. </w:t>
      </w:r>
    </w:p>
    <w:p w:rsidR="000F5146" w:rsidRDefault="000F5146" w:rsidP="00FD1B70">
      <w:pPr>
        <w:rPr>
          <w:rFonts w:ascii="Lato" w:hAnsi="Lato"/>
          <w:highlight w:val="yellow"/>
        </w:rPr>
      </w:pPr>
    </w:p>
    <w:p w:rsidR="000F5146" w:rsidRPr="00D5122D" w:rsidRDefault="000F5146" w:rsidP="00FD1B70">
      <w:pPr>
        <w:rPr>
          <w:rFonts w:ascii="Lato" w:hAnsi="Lato"/>
          <w:highlight w:val="yellow"/>
        </w:rPr>
      </w:pPr>
    </w:p>
    <w:p w:rsidR="00E05A0A" w:rsidRPr="00D5122D" w:rsidRDefault="00E05A0A" w:rsidP="00FD1B70">
      <w:pPr>
        <w:rPr>
          <w:rFonts w:ascii="Lato" w:hAnsi="Lato"/>
          <w:b/>
        </w:rPr>
      </w:pPr>
      <w:r w:rsidRPr="00D5122D">
        <w:rPr>
          <w:rFonts w:ascii="Lato" w:hAnsi="Lato"/>
          <w:b/>
        </w:rPr>
        <w:t xml:space="preserve">B4. Tests of Procedures or Methods to be </w:t>
      </w:r>
      <w:proofErr w:type="gramStart"/>
      <w:r w:rsidRPr="00D5122D">
        <w:rPr>
          <w:rFonts w:ascii="Lato" w:hAnsi="Lato"/>
          <w:b/>
        </w:rPr>
        <w:t>Undertaken</w:t>
      </w:r>
      <w:proofErr w:type="gramEnd"/>
    </w:p>
    <w:p w:rsidR="006C4AAB" w:rsidRPr="00D5122D" w:rsidRDefault="006C4AAB" w:rsidP="006C4AAB">
      <w:pPr>
        <w:rPr>
          <w:rFonts w:ascii="Lato" w:hAnsi="Lato"/>
        </w:rPr>
      </w:pPr>
    </w:p>
    <w:p w:rsidR="005A5A4A" w:rsidRPr="006A3080" w:rsidRDefault="005A5A4A" w:rsidP="005A5A4A">
      <w:pPr>
        <w:rPr>
          <w:rFonts w:ascii="Lato" w:hAnsi="Lato"/>
          <w:sz w:val="20"/>
        </w:rPr>
      </w:pPr>
      <w:r w:rsidRPr="006A3080">
        <w:rPr>
          <w:rFonts w:ascii="Lato" w:hAnsi="Lato"/>
          <w:sz w:val="20"/>
        </w:rPr>
        <w:t xml:space="preserve">The project team does not plan to pilot the discussion guides. </w:t>
      </w:r>
      <w:r w:rsidR="009A2426">
        <w:rPr>
          <w:rFonts w:ascii="Lato" w:hAnsi="Lato"/>
          <w:sz w:val="20"/>
        </w:rPr>
        <w:t xml:space="preserve"> The </w:t>
      </w:r>
      <w:proofErr w:type="gramStart"/>
      <w:r w:rsidR="009A2426">
        <w:rPr>
          <w:rFonts w:ascii="Lato" w:hAnsi="Lato"/>
          <w:sz w:val="20"/>
        </w:rPr>
        <w:t>team has used similar guides in prior exploratory interviews during Phase I of the project and have</w:t>
      </w:r>
      <w:proofErr w:type="gramEnd"/>
      <w:r w:rsidR="009A2426">
        <w:rPr>
          <w:rFonts w:ascii="Lato" w:hAnsi="Lato"/>
          <w:sz w:val="20"/>
        </w:rPr>
        <w:t xml:space="preserve"> found them to be effective.   Team members have also used similar questions in other studies.  </w:t>
      </w:r>
    </w:p>
    <w:p w:rsidR="006C4AAB" w:rsidRPr="00D5122D" w:rsidRDefault="006C4AAB" w:rsidP="006C4AAB">
      <w:pPr>
        <w:rPr>
          <w:rFonts w:ascii="Lato" w:hAnsi="Lato"/>
          <w:highlight w:val="yellow"/>
        </w:rPr>
      </w:pPr>
    </w:p>
    <w:p w:rsidR="00E05A0A" w:rsidRPr="00D5122D" w:rsidRDefault="00E05A0A" w:rsidP="00FD1B70">
      <w:pPr>
        <w:rPr>
          <w:rFonts w:ascii="Lato" w:hAnsi="Lato"/>
          <w:b/>
        </w:rPr>
      </w:pPr>
      <w:r w:rsidRPr="00D5122D">
        <w:rPr>
          <w:rFonts w:ascii="Lato" w:hAnsi="Lato"/>
          <w:b/>
        </w:rPr>
        <w:t>B5. In</w:t>
      </w:r>
      <w:r w:rsidR="00B32A88" w:rsidRPr="00D5122D">
        <w:rPr>
          <w:rFonts w:ascii="Lato" w:hAnsi="Lato"/>
          <w:b/>
        </w:rPr>
        <w:t>d</w:t>
      </w:r>
      <w:r w:rsidRPr="00D5122D">
        <w:rPr>
          <w:rFonts w:ascii="Lato" w:hAnsi="Lato"/>
          <w:b/>
        </w:rPr>
        <w:t>ividual Consulted on Statistical Aspects and Individuals Collecting and/or Analyzing Data</w:t>
      </w:r>
    </w:p>
    <w:p w:rsidR="003A5253" w:rsidRPr="00D5122D" w:rsidRDefault="003A5253" w:rsidP="00FD1B70">
      <w:pPr>
        <w:rPr>
          <w:rFonts w:ascii="Lato" w:hAnsi="Lato"/>
          <w:b/>
          <w:highlight w:val="yellow"/>
        </w:rPr>
      </w:pPr>
    </w:p>
    <w:p w:rsidR="00047582" w:rsidRPr="006A3080" w:rsidRDefault="00047582" w:rsidP="00047582">
      <w:pPr>
        <w:rPr>
          <w:rFonts w:ascii="Lato" w:hAnsi="Lato" w:cs="TimesNewRoman"/>
          <w:sz w:val="20"/>
          <w:szCs w:val="20"/>
        </w:rPr>
      </w:pPr>
      <w:r w:rsidRPr="006A3080">
        <w:rPr>
          <w:rFonts w:ascii="Lato" w:hAnsi="Lato" w:cs="TimesNewRoman"/>
          <w:sz w:val="20"/>
          <w:szCs w:val="20"/>
        </w:rPr>
        <w:t xml:space="preserve">The information for this study is being collected by the Urban Institute and </w:t>
      </w:r>
      <w:r w:rsidR="00717872">
        <w:rPr>
          <w:rFonts w:ascii="Lato" w:hAnsi="Lato" w:cs="TimesNewRoman"/>
          <w:sz w:val="20"/>
          <w:szCs w:val="20"/>
        </w:rPr>
        <w:t xml:space="preserve">Chapin Hall at the </w:t>
      </w:r>
      <w:r w:rsidRPr="006A3080">
        <w:rPr>
          <w:rFonts w:ascii="Lato" w:hAnsi="Lato" w:cs="TimesNewRoman"/>
          <w:sz w:val="20"/>
          <w:szCs w:val="20"/>
        </w:rPr>
        <w:t xml:space="preserve">University of Chicago on behalf of ACF. Co-Principal Investigators Michael </w:t>
      </w:r>
      <w:proofErr w:type="spellStart"/>
      <w:r w:rsidRPr="006A3080">
        <w:rPr>
          <w:rFonts w:ascii="Lato" w:hAnsi="Lato" w:cs="TimesNewRoman"/>
          <w:sz w:val="20"/>
          <w:szCs w:val="20"/>
        </w:rPr>
        <w:t>Pergamit</w:t>
      </w:r>
      <w:proofErr w:type="spellEnd"/>
      <w:r w:rsidRPr="006A3080">
        <w:rPr>
          <w:rFonts w:ascii="Lato" w:hAnsi="Lato" w:cs="TimesNewRoman"/>
          <w:sz w:val="20"/>
          <w:szCs w:val="20"/>
        </w:rPr>
        <w:t xml:space="preserve"> and Mark Courtney led development of the study design plan and data collection protocols, and will oversee collection and analysis of data gathered through on-site interviews and telephone interviews. </w:t>
      </w:r>
    </w:p>
    <w:p w:rsidR="00047582" w:rsidRPr="006A3080" w:rsidRDefault="00047582" w:rsidP="00047582">
      <w:pPr>
        <w:rPr>
          <w:rFonts w:ascii="Lato" w:hAnsi="Lato" w:cs="TimesNewRoman"/>
          <w:sz w:val="20"/>
          <w:szCs w:val="20"/>
        </w:rPr>
      </w:pPr>
    </w:p>
    <w:p w:rsidR="00047582" w:rsidRPr="006A3080" w:rsidRDefault="00047582" w:rsidP="00047582">
      <w:pPr>
        <w:rPr>
          <w:rFonts w:ascii="Lato" w:hAnsi="Lato" w:cs="TimesNewRoman"/>
          <w:sz w:val="20"/>
          <w:szCs w:val="20"/>
        </w:rPr>
      </w:pPr>
      <w:r w:rsidRPr="006A3080">
        <w:rPr>
          <w:rFonts w:ascii="Lato" w:hAnsi="Lato" w:cs="TimesNewRoman"/>
          <w:sz w:val="20"/>
          <w:szCs w:val="20"/>
        </w:rPr>
        <w:t>The agency responsible for receiving and approving contract deliverables is:</w:t>
      </w:r>
    </w:p>
    <w:p w:rsidR="00047582" w:rsidRPr="006A3080" w:rsidRDefault="00047582" w:rsidP="00047582">
      <w:pPr>
        <w:ind w:left="1440"/>
        <w:rPr>
          <w:rFonts w:ascii="Lato" w:hAnsi="Lato" w:cs="TimesNewRoman"/>
          <w:sz w:val="20"/>
          <w:szCs w:val="20"/>
        </w:rPr>
      </w:pPr>
      <w:r w:rsidRPr="006A3080">
        <w:rPr>
          <w:rFonts w:ascii="Lato" w:hAnsi="Lato" w:cs="TimesNewRoman"/>
          <w:sz w:val="20"/>
          <w:szCs w:val="20"/>
        </w:rPr>
        <w:t>The Office of Planning, Research, and Evaluation (OPRE),</w:t>
      </w:r>
    </w:p>
    <w:p w:rsidR="00047582" w:rsidRPr="006A3080" w:rsidRDefault="00047582" w:rsidP="00047582">
      <w:pPr>
        <w:ind w:left="1440"/>
        <w:rPr>
          <w:rFonts w:ascii="Lato" w:hAnsi="Lato" w:cs="TimesNewRoman"/>
          <w:sz w:val="20"/>
          <w:szCs w:val="20"/>
        </w:rPr>
      </w:pPr>
      <w:r w:rsidRPr="006A3080">
        <w:rPr>
          <w:rFonts w:ascii="Lato" w:hAnsi="Lato" w:cs="TimesNewRoman"/>
          <w:sz w:val="20"/>
          <w:szCs w:val="20"/>
        </w:rPr>
        <w:t>Administration for Children and Families (ACF)</w:t>
      </w:r>
    </w:p>
    <w:p w:rsidR="00047582" w:rsidRPr="006A3080" w:rsidRDefault="00047582" w:rsidP="00047582">
      <w:pPr>
        <w:ind w:left="1440"/>
        <w:rPr>
          <w:rFonts w:ascii="Lato" w:hAnsi="Lato" w:cs="TimesNewRoman"/>
          <w:sz w:val="20"/>
          <w:szCs w:val="20"/>
        </w:rPr>
      </w:pPr>
      <w:r w:rsidRPr="006A3080">
        <w:rPr>
          <w:rFonts w:ascii="Lato" w:hAnsi="Lato" w:cs="TimesNewRoman"/>
          <w:sz w:val="20"/>
          <w:szCs w:val="20"/>
        </w:rPr>
        <w:t>U.S. Department of Health and Human Services</w:t>
      </w:r>
    </w:p>
    <w:p w:rsidR="00047582" w:rsidRPr="006A3080" w:rsidRDefault="00047582" w:rsidP="00047582">
      <w:pPr>
        <w:rPr>
          <w:rFonts w:ascii="Lato" w:hAnsi="Lato" w:cs="TimesNewRoman"/>
          <w:sz w:val="20"/>
          <w:szCs w:val="20"/>
        </w:rPr>
      </w:pPr>
    </w:p>
    <w:p w:rsidR="000D53DF" w:rsidRPr="00AA3DB0" w:rsidRDefault="00047582" w:rsidP="00047582">
      <w:pPr>
        <w:rPr>
          <w:rFonts w:ascii="Lato" w:hAnsi="Lato"/>
          <w:sz w:val="20"/>
          <w:szCs w:val="20"/>
        </w:rPr>
      </w:pPr>
      <w:r w:rsidRPr="006A3080">
        <w:rPr>
          <w:rFonts w:ascii="Lato" w:hAnsi="Lato" w:cs="TimesNewRoman"/>
          <w:sz w:val="20"/>
          <w:szCs w:val="20"/>
        </w:rPr>
        <w:t xml:space="preserve">The Federal project officer for this project is </w:t>
      </w:r>
      <w:r w:rsidR="00717872">
        <w:rPr>
          <w:rFonts w:ascii="Lato" w:hAnsi="Lato" w:cs="TimesNewRoman"/>
          <w:sz w:val="20"/>
          <w:szCs w:val="20"/>
        </w:rPr>
        <w:t>Maria Woolverton</w:t>
      </w:r>
      <w:r w:rsidRPr="006A3080">
        <w:rPr>
          <w:rFonts w:ascii="Lato" w:hAnsi="Lato" w:cs="TimesNewRoman"/>
          <w:sz w:val="20"/>
          <w:szCs w:val="20"/>
        </w:rPr>
        <w:t xml:space="preserve">. </w:t>
      </w:r>
    </w:p>
    <w:sectPr w:rsidR="000D53DF" w:rsidRPr="00AA3DB0" w:rsidSect="0052073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6D9" w:rsidRDefault="00AE16D9">
      <w:r>
        <w:separator/>
      </w:r>
    </w:p>
  </w:endnote>
  <w:endnote w:type="continuationSeparator" w:id="0">
    <w:p w:rsidR="00AE16D9" w:rsidRDefault="00AE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ECFF" w:usb2="00000009" w:usb3="00000000" w:csb0="0000019F" w:csb1="00000000"/>
  </w:font>
  <w:font w:name="Lato Bold">
    <w:altName w:val="Calibri"/>
    <w:charset w:val="00"/>
    <w:family w:val="auto"/>
    <w:pitch w:val="variable"/>
    <w:sig w:usb0="00000001"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00000001" w:usb1="50006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AA" w:rsidRDefault="00E15EAA">
    <w:pPr>
      <w:pStyle w:val="Footer"/>
      <w:jc w:val="center"/>
    </w:pPr>
    <w:r>
      <w:fldChar w:fldCharType="begin"/>
    </w:r>
    <w:r>
      <w:instrText xml:space="preserve"> PAGE   \* MERGEFORMAT </w:instrText>
    </w:r>
    <w:r>
      <w:fldChar w:fldCharType="separate"/>
    </w:r>
    <w:r w:rsidR="0021228E">
      <w:rPr>
        <w:noProof/>
      </w:rPr>
      <w:t>5</w:t>
    </w:r>
    <w:r>
      <w:fldChar w:fldCharType="end"/>
    </w:r>
  </w:p>
  <w:p w:rsidR="00E15EAA" w:rsidRDefault="00E15EAA"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6D9" w:rsidRDefault="00AE16D9">
      <w:r>
        <w:separator/>
      </w:r>
    </w:p>
  </w:footnote>
  <w:footnote w:type="continuationSeparator" w:id="0">
    <w:p w:rsidR="00AE16D9" w:rsidRDefault="00AE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AA" w:rsidRDefault="00E15E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97B52"/>
    <w:multiLevelType w:val="hybridMultilevel"/>
    <w:tmpl w:val="B3541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7513D4"/>
    <w:multiLevelType w:val="hybridMultilevel"/>
    <w:tmpl w:val="FAE4852E"/>
    <w:lvl w:ilvl="0" w:tplc="07603E5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FBA6706"/>
    <w:multiLevelType w:val="hybridMultilevel"/>
    <w:tmpl w:val="20106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51E0C80"/>
    <w:multiLevelType w:val="hybridMultilevel"/>
    <w:tmpl w:val="63C2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146120"/>
    <w:multiLevelType w:val="hybridMultilevel"/>
    <w:tmpl w:val="43986E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85BE8"/>
    <w:multiLevelType w:val="hybridMultilevel"/>
    <w:tmpl w:val="4F4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622F4"/>
    <w:multiLevelType w:val="hybridMultilevel"/>
    <w:tmpl w:val="5B02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0A032B"/>
    <w:multiLevelType w:val="hybridMultilevel"/>
    <w:tmpl w:val="664E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11715"/>
    <w:multiLevelType w:val="hybridMultilevel"/>
    <w:tmpl w:val="64160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204B1F"/>
    <w:multiLevelType w:val="hybridMultilevel"/>
    <w:tmpl w:val="D76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9F50BF"/>
    <w:multiLevelType w:val="hybridMultilevel"/>
    <w:tmpl w:val="E0B0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5878AA"/>
    <w:multiLevelType w:val="hybridMultilevel"/>
    <w:tmpl w:val="75D0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9185E"/>
    <w:multiLevelType w:val="hybridMultilevel"/>
    <w:tmpl w:val="F4DA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1"/>
  </w:num>
  <w:num w:numId="4">
    <w:abstractNumId w:val="9"/>
  </w:num>
  <w:num w:numId="5">
    <w:abstractNumId w:val="11"/>
  </w:num>
  <w:num w:numId="6">
    <w:abstractNumId w:val="23"/>
  </w:num>
  <w:num w:numId="7">
    <w:abstractNumId w:val="22"/>
  </w:num>
  <w:num w:numId="8">
    <w:abstractNumId w:val="12"/>
  </w:num>
  <w:num w:numId="9">
    <w:abstractNumId w:val="15"/>
  </w:num>
  <w:num w:numId="10">
    <w:abstractNumId w:val="2"/>
  </w:num>
  <w:num w:numId="11">
    <w:abstractNumId w:val="0"/>
  </w:num>
  <w:num w:numId="12">
    <w:abstractNumId w:val="4"/>
  </w:num>
  <w:num w:numId="13">
    <w:abstractNumId w:val="25"/>
  </w:num>
  <w:num w:numId="14">
    <w:abstractNumId w:val="8"/>
  </w:num>
  <w:num w:numId="15">
    <w:abstractNumId w:val="17"/>
  </w:num>
  <w:num w:numId="16">
    <w:abstractNumId w:val="6"/>
  </w:num>
  <w:num w:numId="17">
    <w:abstractNumId w:val="24"/>
  </w:num>
  <w:num w:numId="18">
    <w:abstractNumId w:val="7"/>
  </w:num>
  <w:num w:numId="19">
    <w:abstractNumId w:val="13"/>
  </w:num>
  <w:num w:numId="20">
    <w:abstractNumId w:val="16"/>
  </w:num>
  <w:num w:numId="21">
    <w:abstractNumId w:val="27"/>
  </w:num>
  <w:num w:numId="22">
    <w:abstractNumId w:val="20"/>
  </w:num>
  <w:num w:numId="23">
    <w:abstractNumId w:val="26"/>
  </w:num>
  <w:num w:numId="24">
    <w:abstractNumId w:val="18"/>
  </w:num>
  <w:num w:numId="25">
    <w:abstractNumId w:val="3"/>
  </w:num>
  <w:num w:numId="26">
    <w:abstractNumId w:val="19"/>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21B7E"/>
    <w:rsid w:val="0002708E"/>
    <w:rsid w:val="0003166F"/>
    <w:rsid w:val="00035FCE"/>
    <w:rsid w:val="00042A4A"/>
    <w:rsid w:val="00047582"/>
    <w:rsid w:val="00063BE1"/>
    <w:rsid w:val="000654C0"/>
    <w:rsid w:val="00070B50"/>
    <w:rsid w:val="00077FC8"/>
    <w:rsid w:val="00091C59"/>
    <w:rsid w:val="000A315A"/>
    <w:rsid w:val="000B5EA8"/>
    <w:rsid w:val="000C2B32"/>
    <w:rsid w:val="000D25FC"/>
    <w:rsid w:val="000D53DF"/>
    <w:rsid w:val="000F3A98"/>
    <w:rsid w:val="000F5146"/>
    <w:rsid w:val="000F5D39"/>
    <w:rsid w:val="00100755"/>
    <w:rsid w:val="001009CB"/>
    <w:rsid w:val="00101112"/>
    <w:rsid w:val="00103312"/>
    <w:rsid w:val="00105C31"/>
    <w:rsid w:val="00110A0A"/>
    <w:rsid w:val="001120CF"/>
    <w:rsid w:val="00117F74"/>
    <w:rsid w:val="00117FD8"/>
    <w:rsid w:val="00130E6A"/>
    <w:rsid w:val="00132897"/>
    <w:rsid w:val="00132DC5"/>
    <w:rsid w:val="001369B0"/>
    <w:rsid w:val="00142E80"/>
    <w:rsid w:val="00151CED"/>
    <w:rsid w:val="0016012E"/>
    <w:rsid w:val="00167696"/>
    <w:rsid w:val="001779C2"/>
    <w:rsid w:val="00183C0F"/>
    <w:rsid w:val="00187745"/>
    <w:rsid w:val="00191B9E"/>
    <w:rsid w:val="001B724F"/>
    <w:rsid w:val="001B7509"/>
    <w:rsid w:val="001C0D32"/>
    <w:rsid w:val="001C4D60"/>
    <w:rsid w:val="001F5B44"/>
    <w:rsid w:val="001F62C7"/>
    <w:rsid w:val="002003E8"/>
    <w:rsid w:val="0020382F"/>
    <w:rsid w:val="0020409F"/>
    <w:rsid w:val="00204237"/>
    <w:rsid w:val="0021228E"/>
    <w:rsid w:val="002231FA"/>
    <w:rsid w:val="0022730E"/>
    <w:rsid w:val="00234E8D"/>
    <w:rsid w:val="00235A6D"/>
    <w:rsid w:val="00236987"/>
    <w:rsid w:val="00240483"/>
    <w:rsid w:val="002444DC"/>
    <w:rsid w:val="002509C4"/>
    <w:rsid w:val="00253148"/>
    <w:rsid w:val="0026003C"/>
    <w:rsid w:val="00262EE0"/>
    <w:rsid w:val="0026540A"/>
    <w:rsid w:val="00266C20"/>
    <w:rsid w:val="00277C9D"/>
    <w:rsid w:val="002912AD"/>
    <w:rsid w:val="00292B70"/>
    <w:rsid w:val="00295DF6"/>
    <w:rsid w:val="002A1F68"/>
    <w:rsid w:val="002B4DBE"/>
    <w:rsid w:val="002B69A5"/>
    <w:rsid w:val="002C1162"/>
    <w:rsid w:val="002C4DA7"/>
    <w:rsid w:val="002D0E62"/>
    <w:rsid w:val="002E7750"/>
    <w:rsid w:val="00300545"/>
    <w:rsid w:val="00301B11"/>
    <w:rsid w:val="003110A5"/>
    <w:rsid w:val="00321723"/>
    <w:rsid w:val="00342F2C"/>
    <w:rsid w:val="003525E3"/>
    <w:rsid w:val="003623E1"/>
    <w:rsid w:val="00363BB9"/>
    <w:rsid w:val="003656E2"/>
    <w:rsid w:val="0036657B"/>
    <w:rsid w:val="00366785"/>
    <w:rsid w:val="0037156C"/>
    <w:rsid w:val="003741A1"/>
    <w:rsid w:val="00374DAB"/>
    <w:rsid w:val="003921CA"/>
    <w:rsid w:val="003A5253"/>
    <w:rsid w:val="003A55EC"/>
    <w:rsid w:val="003B78D8"/>
    <w:rsid w:val="003B78E1"/>
    <w:rsid w:val="003C053C"/>
    <w:rsid w:val="003C1D03"/>
    <w:rsid w:val="003C41E6"/>
    <w:rsid w:val="003D5231"/>
    <w:rsid w:val="003D683B"/>
    <w:rsid w:val="003E733E"/>
    <w:rsid w:val="003F1F2A"/>
    <w:rsid w:val="00400EE0"/>
    <w:rsid w:val="0041390F"/>
    <w:rsid w:val="00417EB1"/>
    <w:rsid w:val="00425882"/>
    <w:rsid w:val="0043657E"/>
    <w:rsid w:val="00440929"/>
    <w:rsid w:val="0045273F"/>
    <w:rsid w:val="004537AC"/>
    <w:rsid w:val="004554B1"/>
    <w:rsid w:val="00456E2F"/>
    <w:rsid w:val="0047297A"/>
    <w:rsid w:val="004746C9"/>
    <w:rsid w:val="00482DDE"/>
    <w:rsid w:val="00492CCD"/>
    <w:rsid w:val="004A1457"/>
    <w:rsid w:val="004A4154"/>
    <w:rsid w:val="004A4FAA"/>
    <w:rsid w:val="004B587E"/>
    <w:rsid w:val="004C6702"/>
    <w:rsid w:val="004C7FD2"/>
    <w:rsid w:val="004D5DD1"/>
    <w:rsid w:val="004D6CA9"/>
    <w:rsid w:val="004F18CA"/>
    <w:rsid w:val="004F4E1D"/>
    <w:rsid w:val="00501314"/>
    <w:rsid w:val="005024CA"/>
    <w:rsid w:val="005046F0"/>
    <w:rsid w:val="00507B90"/>
    <w:rsid w:val="005109B0"/>
    <w:rsid w:val="00520737"/>
    <w:rsid w:val="005258AD"/>
    <w:rsid w:val="005353B7"/>
    <w:rsid w:val="005364A1"/>
    <w:rsid w:val="00536A3C"/>
    <w:rsid w:val="00541024"/>
    <w:rsid w:val="00550B2C"/>
    <w:rsid w:val="0055183D"/>
    <w:rsid w:val="00551F98"/>
    <w:rsid w:val="00554EFA"/>
    <w:rsid w:val="0055569F"/>
    <w:rsid w:val="005903ED"/>
    <w:rsid w:val="005946C9"/>
    <w:rsid w:val="005A5A4A"/>
    <w:rsid w:val="005A64C5"/>
    <w:rsid w:val="005B50E5"/>
    <w:rsid w:val="005C0A62"/>
    <w:rsid w:val="005C7477"/>
    <w:rsid w:val="005D5312"/>
    <w:rsid w:val="005E17E2"/>
    <w:rsid w:val="005F2061"/>
    <w:rsid w:val="005F3346"/>
    <w:rsid w:val="005F40DA"/>
    <w:rsid w:val="00604B50"/>
    <w:rsid w:val="00607351"/>
    <w:rsid w:val="00617A17"/>
    <w:rsid w:val="00651DBA"/>
    <w:rsid w:val="00657424"/>
    <w:rsid w:val="00660512"/>
    <w:rsid w:val="00674497"/>
    <w:rsid w:val="00680123"/>
    <w:rsid w:val="006831EA"/>
    <w:rsid w:val="006B6845"/>
    <w:rsid w:val="006C4AAB"/>
    <w:rsid w:val="006C6849"/>
    <w:rsid w:val="006D1F57"/>
    <w:rsid w:val="006D3B4C"/>
    <w:rsid w:val="006E1A99"/>
    <w:rsid w:val="006E2AFF"/>
    <w:rsid w:val="006F30E0"/>
    <w:rsid w:val="006F4434"/>
    <w:rsid w:val="006F6CAE"/>
    <w:rsid w:val="00701045"/>
    <w:rsid w:val="0070314A"/>
    <w:rsid w:val="00704B16"/>
    <w:rsid w:val="00711E22"/>
    <w:rsid w:val="00714D0C"/>
    <w:rsid w:val="00717872"/>
    <w:rsid w:val="00721707"/>
    <w:rsid w:val="0072204D"/>
    <w:rsid w:val="00733F92"/>
    <w:rsid w:val="00737C52"/>
    <w:rsid w:val="007435D3"/>
    <w:rsid w:val="00751AE8"/>
    <w:rsid w:val="00756215"/>
    <w:rsid w:val="00771890"/>
    <w:rsid w:val="00772457"/>
    <w:rsid w:val="00780010"/>
    <w:rsid w:val="00784137"/>
    <w:rsid w:val="007B542D"/>
    <w:rsid w:val="007C31AD"/>
    <w:rsid w:val="007D65BA"/>
    <w:rsid w:val="007D7110"/>
    <w:rsid w:val="007F6820"/>
    <w:rsid w:val="00800811"/>
    <w:rsid w:val="00800DA1"/>
    <w:rsid w:val="00804068"/>
    <w:rsid w:val="00810F69"/>
    <w:rsid w:val="00813A63"/>
    <w:rsid w:val="0081515F"/>
    <w:rsid w:val="008172E0"/>
    <w:rsid w:val="00817881"/>
    <w:rsid w:val="0082179E"/>
    <w:rsid w:val="00832D51"/>
    <w:rsid w:val="00833D32"/>
    <w:rsid w:val="008366CA"/>
    <w:rsid w:val="00855134"/>
    <w:rsid w:val="00857ED5"/>
    <w:rsid w:val="00865C19"/>
    <w:rsid w:val="00866527"/>
    <w:rsid w:val="00867196"/>
    <w:rsid w:val="0087234E"/>
    <w:rsid w:val="00895069"/>
    <w:rsid w:val="008950FB"/>
    <w:rsid w:val="0089739E"/>
    <w:rsid w:val="008A350F"/>
    <w:rsid w:val="008A382B"/>
    <w:rsid w:val="008A7017"/>
    <w:rsid w:val="008B440E"/>
    <w:rsid w:val="008B72E2"/>
    <w:rsid w:val="008B7F2C"/>
    <w:rsid w:val="008E2E53"/>
    <w:rsid w:val="008E2E64"/>
    <w:rsid w:val="008F1F2E"/>
    <w:rsid w:val="00905894"/>
    <w:rsid w:val="0090794B"/>
    <w:rsid w:val="00913159"/>
    <w:rsid w:val="00915AC8"/>
    <w:rsid w:val="0092604B"/>
    <w:rsid w:val="00932D71"/>
    <w:rsid w:val="00941753"/>
    <w:rsid w:val="00942302"/>
    <w:rsid w:val="00943E89"/>
    <w:rsid w:val="00945CD6"/>
    <w:rsid w:val="00951984"/>
    <w:rsid w:val="009648CE"/>
    <w:rsid w:val="00972090"/>
    <w:rsid w:val="009A0D6A"/>
    <w:rsid w:val="009A2426"/>
    <w:rsid w:val="009A34ED"/>
    <w:rsid w:val="009B08E0"/>
    <w:rsid w:val="009B303F"/>
    <w:rsid w:val="009C0E4A"/>
    <w:rsid w:val="009C6AAB"/>
    <w:rsid w:val="009D31F5"/>
    <w:rsid w:val="009D47D2"/>
    <w:rsid w:val="009E3FEE"/>
    <w:rsid w:val="009E725F"/>
    <w:rsid w:val="009F1099"/>
    <w:rsid w:val="00A07892"/>
    <w:rsid w:val="00A33837"/>
    <w:rsid w:val="00A35E23"/>
    <w:rsid w:val="00A506E1"/>
    <w:rsid w:val="00A51F90"/>
    <w:rsid w:val="00A52392"/>
    <w:rsid w:val="00A61FD9"/>
    <w:rsid w:val="00A635C2"/>
    <w:rsid w:val="00A66FC4"/>
    <w:rsid w:val="00A67EC7"/>
    <w:rsid w:val="00A724A9"/>
    <w:rsid w:val="00A73F83"/>
    <w:rsid w:val="00A74AFB"/>
    <w:rsid w:val="00A82101"/>
    <w:rsid w:val="00A90FD1"/>
    <w:rsid w:val="00A92FA5"/>
    <w:rsid w:val="00AA19FC"/>
    <w:rsid w:val="00AA29C0"/>
    <w:rsid w:val="00AA3DB0"/>
    <w:rsid w:val="00AB79D3"/>
    <w:rsid w:val="00AC4338"/>
    <w:rsid w:val="00AD2721"/>
    <w:rsid w:val="00AE16D9"/>
    <w:rsid w:val="00AE34E7"/>
    <w:rsid w:val="00AE6EBF"/>
    <w:rsid w:val="00AF2ECC"/>
    <w:rsid w:val="00B03175"/>
    <w:rsid w:val="00B055ED"/>
    <w:rsid w:val="00B067F0"/>
    <w:rsid w:val="00B07289"/>
    <w:rsid w:val="00B14396"/>
    <w:rsid w:val="00B158C0"/>
    <w:rsid w:val="00B269EE"/>
    <w:rsid w:val="00B32A88"/>
    <w:rsid w:val="00B61C59"/>
    <w:rsid w:val="00B62034"/>
    <w:rsid w:val="00B71498"/>
    <w:rsid w:val="00B8160B"/>
    <w:rsid w:val="00B8471D"/>
    <w:rsid w:val="00B85870"/>
    <w:rsid w:val="00BA37C2"/>
    <w:rsid w:val="00BB5036"/>
    <w:rsid w:val="00BB6546"/>
    <w:rsid w:val="00BC39E3"/>
    <w:rsid w:val="00BD4CFB"/>
    <w:rsid w:val="00BD7D1C"/>
    <w:rsid w:val="00BE17F5"/>
    <w:rsid w:val="00BF1C70"/>
    <w:rsid w:val="00C0080F"/>
    <w:rsid w:val="00C12B33"/>
    <w:rsid w:val="00C12B95"/>
    <w:rsid w:val="00C172B2"/>
    <w:rsid w:val="00C230C7"/>
    <w:rsid w:val="00C56EA9"/>
    <w:rsid w:val="00C65DEC"/>
    <w:rsid w:val="00C67D63"/>
    <w:rsid w:val="00C736D5"/>
    <w:rsid w:val="00C77DAA"/>
    <w:rsid w:val="00C87162"/>
    <w:rsid w:val="00C908A2"/>
    <w:rsid w:val="00CA04A9"/>
    <w:rsid w:val="00CB1551"/>
    <w:rsid w:val="00CB2B27"/>
    <w:rsid w:val="00CC1DA6"/>
    <w:rsid w:val="00CC27CB"/>
    <w:rsid w:val="00CD6F32"/>
    <w:rsid w:val="00CE311D"/>
    <w:rsid w:val="00CE37AA"/>
    <w:rsid w:val="00CE6EFF"/>
    <w:rsid w:val="00CF4A87"/>
    <w:rsid w:val="00D012A6"/>
    <w:rsid w:val="00D068E0"/>
    <w:rsid w:val="00D06D5F"/>
    <w:rsid w:val="00D12822"/>
    <w:rsid w:val="00D1512F"/>
    <w:rsid w:val="00D20DED"/>
    <w:rsid w:val="00D21CA0"/>
    <w:rsid w:val="00D24043"/>
    <w:rsid w:val="00D32CF1"/>
    <w:rsid w:val="00D35266"/>
    <w:rsid w:val="00D464B0"/>
    <w:rsid w:val="00D5122D"/>
    <w:rsid w:val="00D519D9"/>
    <w:rsid w:val="00D528B6"/>
    <w:rsid w:val="00D55A6E"/>
    <w:rsid w:val="00D60284"/>
    <w:rsid w:val="00D828B6"/>
    <w:rsid w:val="00D97A10"/>
    <w:rsid w:val="00DB4233"/>
    <w:rsid w:val="00DB60DD"/>
    <w:rsid w:val="00DC066B"/>
    <w:rsid w:val="00DC4DDF"/>
    <w:rsid w:val="00DD1FB8"/>
    <w:rsid w:val="00DE5D49"/>
    <w:rsid w:val="00DE7D07"/>
    <w:rsid w:val="00E05A0A"/>
    <w:rsid w:val="00E075E2"/>
    <w:rsid w:val="00E15EAA"/>
    <w:rsid w:val="00E2140B"/>
    <w:rsid w:val="00E23DB8"/>
    <w:rsid w:val="00E41D46"/>
    <w:rsid w:val="00E44C71"/>
    <w:rsid w:val="00E4575F"/>
    <w:rsid w:val="00E45BB6"/>
    <w:rsid w:val="00E46524"/>
    <w:rsid w:val="00E55543"/>
    <w:rsid w:val="00E72E9A"/>
    <w:rsid w:val="00E86DE9"/>
    <w:rsid w:val="00E94F97"/>
    <w:rsid w:val="00E97596"/>
    <w:rsid w:val="00EB2966"/>
    <w:rsid w:val="00EB4988"/>
    <w:rsid w:val="00EB5B54"/>
    <w:rsid w:val="00EC029D"/>
    <w:rsid w:val="00EC329F"/>
    <w:rsid w:val="00EC32CC"/>
    <w:rsid w:val="00EC6101"/>
    <w:rsid w:val="00ED4AA4"/>
    <w:rsid w:val="00ED6EA9"/>
    <w:rsid w:val="00EE4EF6"/>
    <w:rsid w:val="00EE530D"/>
    <w:rsid w:val="00EF07D3"/>
    <w:rsid w:val="00F02ED5"/>
    <w:rsid w:val="00F1664B"/>
    <w:rsid w:val="00F20419"/>
    <w:rsid w:val="00F20AE3"/>
    <w:rsid w:val="00F222FE"/>
    <w:rsid w:val="00F2586D"/>
    <w:rsid w:val="00F53523"/>
    <w:rsid w:val="00F56220"/>
    <w:rsid w:val="00F73374"/>
    <w:rsid w:val="00F761C6"/>
    <w:rsid w:val="00F80C18"/>
    <w:rsid w:val="00F816BF"/>
    <w:rsid w:val="00F86C24"/>
    <w:rsid w:val="00F95F02"/>
    <w:rsid w:val="00FA3B93"/>
    <w:rsid w:val="00FA5FCB"/>
    <w:rsid w:val="00FC04C5"/>
    <w:rsid w:val="00FC7C6A"/>
    <w:rsid w:val="00FD1B70"/>
    <w:rsid w:val="00FD7600"/>
    <w:rsid w:val="00FE1C8E"/>
    <w:rsid w:val="00FE2A40"/>
    <w:rsid w:val="00FE71D8"/>
    <w:rsid w:val="00FF26B9"/>
    <w:rsid w:val="00FF3048"/>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First Indent"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D528B6"/>
    <w:pPr>
      <w:ind w:left="720"/>
      <w:contextualSpacing/>
    </w:pPr>
  </w:style>
  <w:style w:type="table" w:styleId="TableGrid">
    <w:name w:val="Table Grid"/>
    <w:basedOn w:val="TableNormal"/>
    <w:rsid w:val="00BD7D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D7D1C"/>
    <w:pPr>
      <w:spacing w:after="60"/>
    </w:pPr>
    <w:rPr>
      <w:rFonts w:ascii="Lato Regular" w:hAnsi="Lato Regular"/>
      <w:snapToGrid w:val="0"/>
      <w:sz w:val="18"/>
      <w:szCs w:val="20"/>
    </w:rPr>
  </w:style>
  <w:style w:type="paragraph" w:customStyle="1" w:styleId="FigureTableNumber">
    <w:name w:val="Figure/Table Number"/>
    <w:basedOn w:val="Normal"/>
    <w:qFormat/>
    <w:rsid w:val="00BD7D1C"/>
    <w:pPr>
      <w:keepNext/>
      <w:spacing w:before="360" w:after="40" w:line="240" w:lineRule="exact"/>
    </w:pPr>
    <w:rPr>
      <w:rFonts w:ascii="Lato Regular" w:eastAsia="Calibri" w:hAnsi="Lato Regular"/>
      <w:caps/>
      <w:color w:val="0096D2"/>
      <w:sz w:val="18"/>
      <w:szCs w:val="18"/>
    </w:rPr>
  </w:style>
  <w:style w:type="paragraph" w:customStyle="1" w:styleId="TableColumnHeading">
    <w:name w:val="Table Column Heading"/>
    <w:basedOn w:val="Normal"/>
    <w:qFormat/>
    <w:rsid w:val="00BD7D1C"/>
    <w:pPr>
      <w:widowControl w:val="0"/>
      <w:spacing w:before="240"/>
      <w:jc w:val="center"/>
    </w:pPr>
    <w:rPr>
      <w:rFonts w:ascii="Lato Bold" w:hAnsi="Lato Bold"/>
      <w:sz w:val="19"/>
    </w:rPr>
  </w:style>
  <w:style w:type="paragraph" w:styleId="BodyText">
    <w:name w:val="Body Text"/>
    <w:basedOn w:val="Normal"/>
    <w:link w:val="BodyTextChar"/>
    <w:rsid w:val="00BD7D1C"/>
    <w:pPr>
      <w:spacing w:after="120"/>
    </w:pPr>
  </w:style>
  <w:style w:type="character" w:customStyle="1" w:styleId="BodyTextChar">
    <w:name w:val="Body Text Char"/>
    <w:basedOn w:val="DefaultParagraphFont"/>
    <w:link w:val="BodyText"/>
    <w:rsid w:val="00BD7D1C"/>
    <w:rPr>
      <w:sz w:val="24"/>
      <w:szCs w:val="24"/>
    </w:rPr>
  </w:style>
  <w:style w:type="paragraph" w:styleId="BodyTextFirstIndent">
    <w:name w:val="Body Text First Indent"/>
    <w:basedOn w:val="Normal"/>
    <w:link w:val="BodyTextFirstIndentChar"/>
    <w:unhideWhenUsed/>
    <w:qFormat/>
    <w:rsid w:val="00BD7D1C"/>
    <w:pPr>
      <w:spacing w:after="160" w:line="360" w:lineRule="exact"/>
      <w:ind w:firstLine="360"/>
    </w:pPr>
    <w:rPr>
      <w:rFonts w:ascii="Lato Regular" w:eastAsia="Calibri" w:hAnsi="Lato Regular"/>
      <w:sz w:val="20"/>
      <w:szCs w:val="20"/>
    </w:rPr>
  </w:style>
  <w:style w:type="character" w:customStyle="1" w:styleId="BodyTextFirstIndentChar">
    <w:name w:val="Body Text First Indent Char"/>
    <w:basedOn w:val="BodyTextChar"/>
    <w:link w:val="BodyTextFirstIndent"/>
    <w:rsid w:val="00BD7D1C"/>
    <w:rPr>
      <w:rFonts w:ascii="Lato Regular" w:eastAsia="Calibri" w:hAnsi="Lato Regular"/>
      <w:sz w:val="24"/>
      <w:szCs w:val="24"/>
    </w:rPr>
  </w:style>
  <w:style w:type="paragraph" w:customStyle="1" w:styleId="TableRowSubheading">
    <w:name w:val="Table Row Subheading"/>
    <w:basedOn w:val="Normal"/>
    <w:next w:val="Normal"/>
    <w:qFormat/>
    <w:rsid w:val="00BD7D1C"/>
    <w:pPr>
      <w:keepNext/>
      <w:keepLines/>
      <w:widowControl w:val="0"/>
      <w:spacing w:before="40"/>
    </w:pPr>
    <w:rPr>
      <w:rFonts w:ascii="Lato Regular" w:eastAsia="Calibri" w:hAnsi="Lato Regular"/>
      <w:i/>
      <w:sz w:val="18"/>
    </w:rPr>
  </w:style>
  <w:style w:type="paragraph" w:styleId="Revision">
    <w:name w:val="Revision"/>
    <w:hidden/>
    <w:uiPriority w:val="99"/>
    <w:semiHidden/>
    <w:rsid w:val="00C230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First Indent"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styleId="FootnoteReference">
    <w:name w:val="footnote reference"/>
    <w:uiPriority w:val="99"/>
    <w:rsid w:val="00B85870"/>
  </w:style>
  <w:style w:type="paragraph" w:styleId="FootnoteText">
    <w:name w:val="footnote text"/>
    <w:basedOn w:val="Normal"/>
    <w:link w:val="FootnoteTextChar"/>
    <w:uiPriority w:val="99"/>
    <w:rsid w:val="00B85870"/>
    <w:rPr>
      <w:sz w:val="20"/>
      <w:szCs w:val="20"/>
    </w:rPr>
  </w:style>
  <w:style w:type="character" w:customStyle="1" w:styleId="FootnoteTextChar">
    <w:name w:val="Footnote Text Char"/>
    <w:basedOn w:val="DefaultParagraphFont"/>
    <w:link w:val="FootnoteText"/>
    <w:uiPriority w:val="99"/>
    <w:rsid w:val="00B85870"/>
  </w:style>
  <w:style w:type="paragraph" w:customStyle="1" w:styleId="BulletBlack">
    <w:name w:val="Bullet_Black"/>
    <w:basedOn w:val="Normal"/>
    <w:qFormat/>
    <w:rsid w:val="006C4AAB"/>
    <w:pPr>
      <w:numPr>
        <w:numId w:val="16"/>
      </w:numPr>
      <w:tabs>
        <w:tab w:val="left" w:pos="360"/>
      </w:tabs>
      <w:spacing w:after="120"/>
      <w:ind w:right="360"/>
      <w:jc w:val="both"/>
    </w:pPr>
    <w:rPr>
      <w:rFonts w:ascii="Garamond" w:hAnsi="Garamond"/>
    </w:rPr>
  </w:style>
  <w:style w:type="paragraph" w:styleId="ListParagraph">
    <w:name w:val="List Paragraph"/>
    <w:basedOn w:val="Normal"/>
    <w:uiPriority w:val="34"/>
    <w:qFormat/>
    <w:rsid w:val="00D528B6"/>
    <w:pPr>
      <w:ind w:left="720"/>
      <w:contextualSpacing/>
    </w:pPr>
  </w:style>
  <w:style w:type="table" w:styleId="TableGrid">
    <w:name w:val="Table Grid"/>
    <w:basedOn w:val="TableNormal"/>
    <w:rsid w:val="00BD7D1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D7D1C"/>
    <w:pPr>
      <w:spacing w:after="60"/>
    </w:pPr>
    <w:rPr>
      <w:rFonts w:ascii="Lato Regular" w:hAnsi="Lato Regular"/>
      <w:snapToGrid w:val="0"/>
      <w:sz w:val="18"/>
      <w:szCs w:val="20"/>
    </w:rPr>
  </w:style>
  <w:style w:type="paragraph" w:customStyle="1" w:styleId="FigureTableNumber">
    <w:name w:val="Figure/Table Number"/>
    <w:basedOn w:val="Normal"/>
    <w:qFormat/>
    <w:rsid w:val="00BD7D1C"/>
    <w:pPr>
      <w:keepNext/>
      <w:spacing w:before="360" w:after="40" w:line="240" w:lineRule="exact"/>
    </w:pPr>
    <w:rPr>
      <w:rFonts w:ascii="Lato Regular" w:eastAsia="Calibri" w:hAnsi="Lato Regular"/>
      <w:caps/>
      <w:color w:val="0096D2"/>
      <w:sz w:val="18"/>
      <w:szCs w:val="18"/>
    </w:rPr>
  </w:style>
  <w:style w:type="paragraph" w:customStyle="1" w:styleId="TableColumnHeading">
    <w:name w:val="Table Column Heading"/>
    <w:basedOn w:val="Normal"/>
    <w:qFormat/>
    <w:rsid w:val="00BD7D1C"/>
    <w:pPr>
      <w:widowControl w:val="0"/>
      <w:spacing w:before="240"/>
      <w:jc w:val="center"/>
    </w:pPr>
    <w:rPr>
      <w:rFonts w:ascii="Lato Bold" w:hAnsi="Lato Bold"/>
      <w:sz w:val="19"/>
    </w:rPr>
  </w:style>
  <w:style w:type="paragraph" w:styleId="BodyText">
    <w:name w:val="Body Text"/>
    <w:basedOn w:val="Normal"/>
    <w:link w:val="BodyTextChar"/>
    <w:rsid w:val="00BD7D1C"/>
    <w:pPr>
      <w:spacing w:after="120"/>
    </w:pPr>
  </w:style>
  <w:style w:type="character" w:customStyle="1" w:styleId="BodyTextChar">
    <w:name w:val="Body Text Char"/>
    <w:basedOn w:val="DefaultParagraphFont"/>
    <w:link w:val="BodyText"/>
    <w:rsid w:val="00BD7D1C"/>
    <w:rPr>
      <w:sz w:val="24"/>
      <w:szCs w:val="24"/>
    </w:rPr>
  </w:style>
  <w:style w:type="paragraph" w:styleId="BodyTextFirstIndent">
    <w:name w:val="Body Text First Indent"/>
    <w:basedOn w:val="Normal"/>
    <w:link w:val="BodyTextFirstIndentChar"/>
    <w:unhideWhenUsed/>
    <w:qFormat/>
    <w:rsid w:val="00BD7D1C"/>
    <w:pPr>
      <w:spacing w:after="160" w:line="360" w:lineRule="exact"/>
      <w:ind w:firstLine="360"/>
    </w:pPr>
    <w:rPr>
      <w:rFonts w:ascii="Lato Regular" w:eastAsia="Calibri" w:hAnsi="Lato Regular"/>
      <w:sz w:val="20"/>
      <w:szCs w:val="20"/>
    </w:rPr>
  </w:style>
  <w:style w:type="character" w:customStyle="1" w:styleId="BodyTextFirstIndentChar">
    <w:name w:val="Body Text First Indent Char"/>
    <w:basedOn w:val="BodyTextChar"/>
    <w:link w:val="BodyTextFirstIndent"/>
    <w:rsid w:val="00BD7D1C"/>
    <w:rPr>
      <w:rFonts w:ascii="Lato Regular" w:eastAsia="Calibri" w:hAnsi="Lato Regular"/>
      <w:sz w:val="24"/>
      <w:szCs w:val="24"/>
    </w:rPr>
  </w:style>
  <w:style w:type="paragraph" w:customStyle="1" w:styleId="TableRowSubheading">
    <w:name w:val="Table Row Subheading"/>
    <w:basedOn w:val="Normal"/>
    <w:next w:val="Normal"/>
    <w:qFormat/>
    <w:rsid w:val="00BD7D1C"/>
    <w:pPr>
      <w:keepNext/>
      <w:keepLines/>
      <w:widowControl w:val="0"/>
      <w:spacing w:before="40"/>
    </w:pPr>
    <w:rPr>
      <w:rFonts w:ascii="Lato Regular" w:eastAsia="Calibri" w:hAnsi="Lato Regular"/>
      <w:i/>
      <w:sz w:val="18"/>
    </w:rPr>
  </w:style>
  <w:style w:type="paragraph" w:styleId="Revision">
    <w:name w:val="Revision"/>
    <w:hidden/>
    <w:uiPriority w:val="99"/>
    <w:semiHidden/>
    <w:rsid w:val="00C230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4462">
      <w:bodyDiv w:val="1"/>
      <w:marLeft w:val="0"/>
      <w:marRight w:val="0"/>
      <w:marTop w:val="0"/>
      <w:marBottom w:val="0"/>
      <w:divBdr>
        <w:top w:val="none" w:sz="0" w:space="0" w:color="auto"/>
        <w:left w:val="none" w:sz="0" w:space="0" w:color="auto"/>
        <w:bottom w:val="none" w:sz="0" w:space="0" w:color="auto"/>
        <w:right w:val="none" w:sz="0" w:space="0" w:color="auto"/>
      </w:divBdr>
    </w:div>
    <w:div w:id="681857024">
      <w:bodyDiv w:val="1"/>
      <w:marLeft w:val="0"/>
      <w:marRight w:val="0"/>
      <w:marTop w:val="0"/>
      <w:marBottom w:val="0"/>
      <w:divBdr>
        <w:top w:val="none" w:sz="0" w:space="0" w:color="auto"/>
        <w:left w:val="none" w:sz="0" w:space="0" w:color="auto"/>
        <w:bottom w:val="none" w:sz="0" w:space="0" w:color="auto"/>
        <w:right w:val="none" w:sz="0" w:space="0" w:color="auto"/>
      </w:divBdr>
    </w:div>
    <w:div w:id="765344205">
      <w:bodyDiv w:val="1"/>
      <w:marLeft w:val="0"/>
      <w:marRight w:val="0"/>
      <w:marTop w:val="0"/>
      <w:marBottom w:val="0"/>
      <w:divBdr>
        <w:top w:val="none" w:sz="0" w:space="0" w:color="auto"/>
        <w:left w:val="none" w:sz="0" w:space="0" w:color="auto"/>
        <w:bottom w:val="none" w:sz="0" w:space="0" w:color="auto"/>
        <w:right w:val="none" w:sz="0" w:space="0" w:color="auto"/>
      </w:divBdr>
    </w:div>
    <w:div w:id="1607736450">
      <w:bodyDiv w:val="1"/>
      <w:marLeft w:val="0"/>
      <w:marRight w:val="0"/>
      <w:marTop w:val="0"/>
      <w:marBottom w:val="0"/>
      <w:divBdr>
        <w:top w:val="none" w:sz="0" w:space="0" w:color="auto"/>
        <w:left w:val="none" w:sz="0" w:space="0" w:color="auto"/>
        <w:bottom w:val="none" w:sz="0" w:space="0" w:color="auto"/>
        <w:right w:val="none" w:sz="0" w:space="0" w:color="auto"/>
      </w:divBdr>
    </w:div>
    <w:div w:id="1725563254">
      <w:bodyDiv w:val="1"/>
      <w:marLeft w:val="0"/>
      <w:marRight w:val="0"/>
      <w:marTop w:val="0"/>
      <w:marBottom w:val="0"/>
      <w:divBdr>
        <w:top w:val="none" w:sz="0" w:space="0" w:color="auto"/>
        <w:left w:val="none" w:sz="0" w:space="0" w:color="auto"/>
        <w:bottom w:val="none" w:sz="0" w:space="0" w:color="auto"/>
        <w:right w:val="none" w:sz="0" w:space="0" w:color="auto"/>
      </w:divBdr>
    </w:div>
    <w:div w:id="1730762170">
      <w:bodyDiv w:val="1"/>
      <w:marLeft w:val="0"/>
      <w:marRight w:val="0"/>
      <w:marTop w:val="0"/>
      <w:marBottom w:val="0"/>
      <w:divBdr>
        <w:top w:val="none" w:sz="0" w:space="0" w:color="auto"/>
        <w:left w:val="none" w:sz="0" w:space="0" w:color="auto"/>
        <w:bottom w:val="none" w:sz="0" w:space="0" w:color="auto"/>
        <w:right w:val="none" w:sz="0" w:space="0" w:color="auto"/>
      </w:divBdr>
    </w:div>
    <w:div w:id="212587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991F2-C88E-46DD-BA5E-D2816ED2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2770</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18507</CharactersWithSpaces>
  <SharedDoc>false</SharedDoc>
  <HLinks>
    <vt:vector size="12" baseType="variant">
      <vt:variant>
        <vt:i4>7602255</vt:i4>
      </vt:variant>
      <vt:variant>
        <vt:i4>3</vt:i4>
      </vt:variant>
      <vt:variant>
        <vt:i4>0</vt:i4>
      </vt:variant>
      <vt:variant>
        <vt:i4>5</vt:i4>
      </vt:variant>
      <vt:variant>
        <vt:lpwstr>mailto:mdank@urban.org</vt:lpwstr>
      </vt:variant>
      <vt:variant>
        <vt:lpwstr/>
      </vt:variant>
      <vt:variant>
        <vt:i4>7274582</vt:i4>
      </vt:variant>
      <vt:variant>
        <vt:i4>0</vt:i4>
      </vt:variant>
      <vt:variant>
        <vt:i4>0</vt:i4>
      </vt:variant>
      <vt:variant>
        <vt:i4>5</vt:i4>
      </vt:variant>
      <vt:variant>
        <vt:lpwstr>mailto:mpergami@urban.org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 J</cp:lastModifiedBy>
  <cp:revision>7</cp:revision>
  <cp:lastPrinted>2016-06-07T19:59:00Z</cp:lastPrinted>
  <dcterms:created xsi:type="dcterms:W3CDTF">2016-11-10T14:05:00Z</dcterms:created>
  <dcterms:modified xsi:type="dcterms:W3CDTF">2016-11-17T18:15:00Z</dcterms:modified>
</cp:coreProperties>
</file>