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B6CDF" w14:textId="77777777" w:rsidR="003D634E" w:rsidRPr="00C447A7" w:rsidRDefault="003D634E" w:rsidP="00390743">
      <w:pPr>
        <w:spacing w:after="120"/>
        <w:ind w:left="1440" w:hanging="1440"/>
        <w:rPr>
          <w:rFonts w:ascii="Times New Roman" w:eastAsia="Calibri" w:hAnsi="Times New Roman" w:cs="Times New Roman"/>
        </w:rPr>
      </w:pPr>
    </w:p>
    <w:p w14:paraId="7D97B113" w14:textId="6823FCE7" w:rsidR="005A78AB" w:rsidRPr="001F248E" w:rsidRDefault="005A78AB" w:rsidP="00390743">
      <w:pPr>
        <w:spacing w:after="120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1F248E">
        <w:rPr>
          <w:rFonts w:ascii="Times New Roman" w:eastAsia="Calibri" w:hAnsi="Times New Roman" w:cs="Times New Roman"/>
          <w:sz w:val="24"/>
          <w:szCs w:val="24"/>
        </w:rPr>
        <w:t>DATE:</w:t>
      </w:r>
      <w:r w:rsidRPr="001F248E">
        <w:rPr>
          <w:rFonts w:ascii="Times New Roman" w:eastAsia="Calibri" w:hAnsi="Times New Roman" w:cs="Times New Roman"/>
          <w:sz w:val="24"/>
          <w:szCs w:val="24"/>
        </w:rPr>
        <w:tab/>
      </w:r>
      <w:r w:rsidR="00D600F8" w:rsidRPr="001F248E">
        <w:rPr>
          <w:rFonts w:ascii="Times New Roman" w:eastAsia="Calibri" w:hAnsi="Times New Roman" w:cs="Times New Roman"/>
          <w:sz w:val="24"/>
          <w:szCs w:val="24"/>
        </w:rPr>
        <w:t>Ju</w:t>
      </w:r>
      <w:r w:rsidR="003D634E" w:rsidRPr="001F248E">
        <w:rPr>
          <w:rFonts w:ascii="Times New Roman" w:eastAsia="Calibri" w:hAnsi="Times New Roman" w:cs="Times New Roman"/>
          <w:sz w:val="24"/>
          <w:szCs w:val="24"/>
        </w:rPr>
        <w:t>ly</w:t>
      </w:r>
      <w:r w:rsidR="006F0BAB" w:rsidRPr="001F2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39D">
        <w:rPr>
          <w:rFonts w:ascii="Times New Roman" w:eastAsia="Calibri" w:hAnsi="Times New Roman" w:cs="Times New Roman"/>
          <w:sz w:val="24"/>
          <w:szCs w:val="24"/>
        </w:rPr>
        <w:t>2</w:t>
      </w:r>
      <w:r w:rsidR="001E7794">
        <w:rPr>
          <w:rFonts w:ascii="Times New Roman" w:eastAsia="Calibri" w:hAnsi="Times New Roman" w:cs="Times New Roman"/>
          <w:sz w:val="24"/>
          <w:szCs w:val="24"/>
        </w:rPr>
        <w:t>8</w:t>
      </w:r>
      <w:r w:rsidR="006F0BAB" w:rsidRPr="001F248E">
        <w:rPr>
          <w:rFonts w:ascii="Times New Roman" w:eastAsia="Calibri" w:hAnsi="Times New Roman" w:cs="Times New Roman"/>
          <w:sz w:val="24"/>
          <w:szCs w:val="24"/>
        </w:rPr>
        <w:t>, 2016</w:t>
      </w:r>
    </w:p>
    <w:p w14:paraId="3F712EF2" w14:textId="77777777" w:rsidR="005A78AB" w:rsidRPr="001F248E" w:rsidRDefault="005A78AB" w:rsidP="003907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248E">
        <w:rPr>
          <w:rFonts w:ascii="Times New Roman" w:eastAsia="Calibri" w:hAnsi="Times New Roman" w:cs="Times New Roman"/>
          <w:sz w:val="24"/>
          <w:szCs w:val="24"/>
        </w:rPr>
        <w:t>TO:</w:t>
      </w:r>
      <w:r w:rsidRPr="001F248E">
        <w:rPr>
          <w:rFonts w:ascii="Times New Roman" w:eastAsia="Calibri" w:hAnsi="Times New Roman" w:cs="Times New Roman"/>
          <w:sz w:val="24"/>
          <w:szCs w:val="24"/>
        </w:rPr>
        <w:tab/>
      </w:r>
      <w:r w:rsidRPr="001F248E">
        <w:rPr>
          <w:rFonts w:ascii="Times New Roman" w:eastAsia="Calibri" w:hAnsi="Times New Roman" w:cs="Times New Roman"/>
          <w:sz w:val="24"/>
          <w:szCs w:val="24"/>
        </w:rPr>
        <w:tab/>
      </w:r>
      <w:r w:rsidR="004F4531" w:rsidRPr="001F248E">
        <w:rPr>
          <w:rFonts w:ascii="Times New Roman" w:eastAsia="Calibri" w:hAnsi="Times New Roman" w:cs="Times New Roman"/>
          <w:sz w:val="24"/>
          <w:szCs w:val="24"/>
        </w:rPr>
        <w:t xml:space="preserve">Steph </w:t>
      </w:r>
      <w:r w:rsidR="00306325" w:rsidRPr="001F248E">
        <w:rPr>
          <w:rFonts w:ascii="Times New Roman" w:eastAsia="Calibri" w:hAnsi="Times New Roman" w:cs="Times New Roman"/>
          <w:sz w:val="24"/>
          <w:szCs w:val="24"/>
        </w:rPr>
        <w:t>Tatham</w:t>
      </w:r>
    </w:p>
    <w:p w14:paraId="7422DC4B" w14:textId="77777777" w:rsidR="005A78AB" w:rsidRPr="001F248E" w:rsidRDefault="005A78AB" w:rsidP="00390743">
      <w:pPr>
        <w:spacing w:after="0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1F248E">
        <w:rPr>
          <w:rFonts w:ascii="Times New Roman" w:eastAsia="Calibri" w:hAnsi="Times New Roman" w:cs="Times New Roman"/>
          <w:sz w:val="24"/>
          <w:szCs w:val="24"/>
        </w:rPr>
        <w:t>Office of Information and Regulatory Affairs (OIRA)</w:t>
      </w:r>
    </w:p>
    <w:p w14:paraId="786A160A" w14:textId="77777777" w:rsidR="005A78AB" w:rsidRPr="001F248E" w:rsidRDefault="005A78AB" w:rsidP="00390743">
      <w:pPr>
        <w:spacing w:after="120"/>
        <w:ind w:left="720" w:firstLine="72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F248E">
        <w:rPr>
          <w:rFonts w:ascii="Times New Roman" w:eastAsia="Calibri" w:hAnsi="Times New Roman" w:cs="Times New Roman"/>
          <w:sz w:val="24"/>
          <w:szCs w:val="24"/>
        </w:rPr>
        <w:t>Office of Management and Budget (OMB)</w:t>
      </w:r>
    </w:p>
    <w:p w14:paraId="18DC73F3" w14:textId="73ADB707" w:rsidR="005A78AB" w:rsidRPr="001F248E" w:rsidRDefault="005A78AB" w:rsidP="003907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248E">
        <w:rPr>
          <w:rFonts w:ascii="Times New Roman" w:eastAsia="Calibri" w:hAnsi="Times New Roman" w:cs="Times New Roman"/>
          <w:sz w:val="24"/>
          <w:szCs w:val="24"/>
        </w:rPr>
        <w:t xml:space="preserve">FROM:          </w:t>
      </w:r>
      <w:r w:rsidRPr="001F248E">
        <w:rPr>
          <w:rFonts w:ascii="Times New Roman" w:eastAsia="Calibri" w:hAnsi="Times New Roman" w:cs="Times New Roman"/>
          <w:sz w:val="24"/>
          <w:szCs w:val="24"/>
        </w:rPr>
        <w:tab/>
      </w:r>
      <w:r w:rsidR="007A5891">
        <w:rPr>
          <w:rFonts w:ascii="Times New Roman" w:eastAsia="Calibri" w:hAnsi="Times New Roman" w:cs="Times New Roman"/>
          <w:sz w:val="24"/>
          <w:szCs w:val="24"/>
        </w:rPr>
        <w:t xml:space="preserve">Caryn Blitz and </w:t>
      </w:r>
      <w:r w:rsidR="0069179F" w:rsidRPr="001F248E">
        <w:rPr>
          <w:rFonts w:ascii="Times New Roman" w:eastAsia="Calibri" w:hAnsi="Times New Roman" w:cs="Times New Roman"/>
          <w:sz w:val="24"/>
          <w:szCs w:val="24"/>
        </w:rPr>
        <w:t>Seth Chamberlain</w:t>
      </w:r>
    </w:p>
    <w:p w14:paraId="5C58DD8F" w14:textId="7C533880" w:rsidR="005A78AB" w:rsidRPr="001F248E" w:rsidRDefault="005A78AB" w:rsidP="00390743">
      <w:pPr>
        <w:spacing w:after="0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1F248E">
        <w:rPr>
          <w:rFonts w:ascii="Times New Roman" w:eastAsia="Calibri" w:hAnsi="Times New Roman" w:cs="Times New Roman"/>
          <w:sz w:val="24"/>
          <w:szCs w:val="24"/>
        </w:rPr>
        <w:t>Office of Planning, Research</w:t>
      </w:r>
      <w:r w:rsidR="003D634E" w:rsidRPr="001F248E">
        <w:rPr>
          <w:rFonts w:ascii="Times New Roman" w:eastAsia="Calibri" w:hAnsi="Times New Roman" w:cs="Times New Roman"/>
          <w:sz w:val="24"/>
          <w:szCs w:val="24"/>
        </w:rPr>
        <w:t>,</w:t>
      </w:r>
      <w:r w:rsidRPr="001F248E">
        <w:rPr>
          <w:rFonts w:ascii="Times New Roman" w:eastAsia="Calibri" w:hAnsi="Times New Roman" w:cs="Times New Roman"/>
          <w:sz w:val="24"/>
          <w:szCs w:val="24"/>
        </w:rPr>
        <w:t xml:space="preserve"> and Evaluation (OPRE)</w:t>
      </w:r>
    </w:p>
    <w:p w14:paraId="58389E33" w14:textId="77777777" w:rsidR="005A78AB" w:rsidRPr="001F248E" w:rsidRDefault="005A78AB" w:rsidP="00390743">
      <w:pPr>
        <w:spacing w:after="120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1F248E">
        <w:rPr>
          <w:rFonts w:ascii="Times New Roman" w:eastAsia="Calibri" w:hAnsi="Times New Roman" w:cs="Times New Roman"/>
          <w:sz w:val="24"/>
          <w:szCs w:val="24"/>
        </w:rPr>
        <w:t>Administration for Children and Families (ACF)</w:t>
      </w:r>
    </w:p>
    <w:p w14:paraId="0F19EFE9" w14:textId="19ACEA87" w:rsidR="005A78AB" w:rsidRPr="001F248E" w:rsidRDefault="005A78AB" w:rsidP="00390743">
      <w:pPr>
        <w:spacing w:after="120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1F248E">
        <w:rPr>
          <w:rFonts w:ascii="Times New Roman" w:eastAsia="Calibri" w:hAnsi="Times New Roman" w:cs="Times New Roman"/>
          <w:sz w:val="24"/>
          <w:szCs w:val="24"/>
        </w:rPr>
        <w:t xml:space="preserve">SUBJECT:   </w:t>
      </w:r>
      <w:r w:rsidRPr="001F248E">
        <w:rPr>
          <w:rFonts w:ascii="Times New Roman" w:eastAsia="Calibri" w:hAnsi="Times New Roman" w:cs="Times New Roman"/>
          <w:sz w:val="24"/>
          <w:szCs w:val="24"/>
        </w:rPr>
        <w:tab/>
        <w:t xml:space="preserve">Request for Non-Substantive Change to </w:t>
      </w:r>
      <w:r w:rsidR="003D634E" w:rsidRPr="001F248E">
        <w:rPr>
          <w:rFonts w:ascii="Times New Roman" w:hAnsi="Times New Roman" w:cs="Times New Roman"/>
          <w:sz w:val="24"/>
          <w:szCs w:val="24"/>
        </w:rPr>
        <w:t xml:space="preserve">Personal Responsibility Education Program (PREP) Multi-Component Evaluation </w:t>
      </w:r>
      <w:r w:rsidRPr="001F248E">
        <w:rPr>
          <w:rFonts w:ascii="Times New Roman" w:eastAsia="Calibri" w:hAnsi="Times New Roman" w:cs="Times New Roman"/>
          <w:sz w:val="24"/>
          <w:szCs w:val="24"/>
        </w:rPr>
        <w:t>(OMB Control Number 0970-0</w:t>
      </w:r>
      <w:r w:rsidR="003D634E" w:rsidRPr="001F248E">
        <w:rPr>
          <w:rFonts w:ascii="Times New Roman" w:eastAsia="Calibri" w:hAnsi="Times New Roman" w:cs="Times New Roman"/>
          <w:sz w:val="24"/>
          <w:szCs w:val="24"/>
        </w:rPr>
        <w:t>398</w:t>
      </w:r>
      <w:r w:rsidRPr="001F248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DA21065" w14:textId="77777777" w:rsidR="003D634E" w:rsidRPr="00C447A7" w:rsidRDefault="003D634E" w:rsidP="00502CD3">
      <w:pPr>
        <w:spacing w:after="0"/>
        <w:rPr>
          <w:rFonts w:ascii="Times New Roman" w:hAnsi="Times New Roman" w:cs="Times New Roman"/>
        </w:rPr>
      </w:pPr>
    </w:p>
    <w:p w14:paraId="38A6B8A2" w14:textId="0680E6DF" w:rsidR="00502CD3" w:rsidRPr="00C447A7" w:rsidRDefault="005A78AB" w:rsidP="00502CD3">
      <w:pPr>
        <w:pStyle w:val="NormalSS"/>
        <w:ind w:firstLine="0"/>
        <w:rPr>
          <w:rFonts w:ascii="Times New Roman" w:hAnsi="Times New Roman"/>
        </w:rPr>
      </w:pPr>
      <w:r w:rsidRPr="00C447A7">
        <w:rPr>
          <w:rFonts w:ascii="Times New Roman" w:hAnsi="Times New Roman"/>
        </w:rPr>
        <w:t xml:space="preserve">This memo requests approval </w:t>
      </w:r>
      <w:r w:rsidR="003D634E" w:rsidRPr="00C447A7">
        <w:rPr>
          <w:rFonts w:ascii="Times New Roman" w:hAnsi="Times New Roman"/>
        </w:rPr>
        <w:t xml:space="preserve">to increase </w:t>
      </w:r>
      <w:r w:rsidR="00502CD3" w:rsidRPr="00C447A7">
        <w:rPr>
          <w:rFonts w:ascii="Times New Roman" w:hAnsi="Times New Roman"/>
        </w:rPr>
        <w:t>the number of respondents</w:t>
      </w:r>
      <w:r w:rsidR="003D634E" w:rsidRPr="00C447A7">
        <w:rPr>
          <w:rFonts w:ascii="Times New Roman" w:hAnsi="Times New Roman"/>
        </w:rPr>
        <w:t xml:space="preserve"> to</w:t>
      </w:r>
      <w:r w:rsidR="00502CD3" w:rsidRPr="00C447A7">
        <w:rPr>
          <w:rFonts w:ascii="Times New Roman" w:hAnsi="Times New Roman"/>
        </w:rPr>
        <w:t xml:space="preserve"> information collections (ICs) for</w:t>
      </w:r>
      <w:r w:rsidR="003D634E" w:rsidRPr="00C447A7">
        <w:rPr>
          <w:rFonts w:ascii="Times New Roman" w:hAnsi="Times New Roman"/>
        </w:rPr>
        <w:t xml:space="preserve"> one component of the Personal Responsibility Education Program (PREP) Multi-Component Evaluation (0970-0398). The </w:t>
      </w:r>
      <w:r w:rsidR="003D634E" w:rsidRPr="0008320A">
        <w:rPr>
          <w:rFonts w:ascii="Times New Roman" w:hAnsi="Times New Roman"/>
          <w:i/>
        </w:rPr>
        <w:t>PREP Performance Analysis Study</w:t>
      </w:r>
      <w:r w:rsidRPr="0008320A">
        <w:rPr>
          <w:rFonts w:ascii="Times New Roman" w:hAnsi="Times New Roman"/>
          <w:i/>
        </w:rPr>
        <w:t xml:space="preserve"> </w:t>
      </w:r>
      <w:r w:rsidR="00C447A7" w:rsidRPr="0008320A">
        <w:rPr>
          <w:rFonts w:ascii="Times New Roman" w:hAnsi="Times New Roman"/>
          <w:i/>
        </w:rPr>
        <w:t>(PAS)</w:t>
      </w:r>
      <w:r w:rsidR="00C447A7" w:rsidRPr="00C447A7">
        <w:rPr>
          <w:rFonts w:ascii="Times New Roman" w:hAnsi="Times New Roman"/>
        </w:rPr>
        <w:t xml:space="preserve"> </w:t>
      </w:r>
      <w:r w:rsidR="00FB75E7" w:rsidRPr="00C447A7">
        <w:rPr>
          <w:rFonts w:ascii="Times New Roman" w:hAnsi="Times New Roman"/>
        </w:rPr>
        <w:t xml:space="preserve">collects and analyzes program performance measures from all PREP grantees to understand whether program objectives are being met and whether technical assistance is needed to support program improvement. </w:t>
      </w:r>
      <w:r w:rsidR="00502CD3" w:rsidRPr="00C447A7">
        <w:rPr>
          <w:rFonts w:ascii="Times New Roman" w:hAnsi="Times New Roman"/>
        </w:rPr>
        <w:t xml:space="preserve">Through the PAS, grantees submit data annually on two broad topics – PREP program structure and PREP program delivery.  </w:t>
      </w:r>
    </w:p>
    <w:p w14:paraId="5D3FF3D7" w14:textId="176D51F2" w:rsidR="005A78AB" w:rsidRPr="00C447A7" w:rsidRDefault="00502CD3" w:rsidP="00390743">
      <w:pPr>
        <w:pStyle w:val="BodyText"/>
        <w:spacing w:line="240" w:lineRule="auto"/>
        <w:rPr>
          <w:b/>
          <w:sz w:val="24"/>
          <w:szCs w:val="24"/>
        </w:rPr>
      </w:pPr>
      <w:r w:rsidRPr="00C447A7">
        <w:rPr>
          <w:b/>
          <w:sz w:val="24"/>
          <w:szCs w:val="24"/>
        </w:rPr>
        <w:t>Nonsubstantive change request</w:t>
      </w:r>
    </w:p>
    <w:p w14:paraId="2D439419" w14:textId="77777777" w:rsidR="00C447A7" w:rsidRPr="00C447A7" w:rsidRDefault="00C447A7" w:rsidP="00C447A7">
      <w:pPr>
        <w:spacing w:after="0"/>
        <w:rPr>
          <w:rFonts w:ascii="Times New Roman" w:hAnsi="Times New Roman" w:cs="Times New Roman"/>
        </w:rPr>
      </w:pPr>
    </w:p>
    <w:p w14:paraId="149542ED" w14:textId="3E243254" w:rsidR="00C447A7" w:rsidRPr="0069179F" w:rsidRDefault="00C447A7" w:rsidP="00C447A7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9179F">
        <w:rPr>
          <w:rFonts w:ascii="Times New Roman" w:hAnsi="Times New Roman" w:cs="Times New Roman"/>
          <w:i/>
          <w:sz w:val="24"/>
          <w:szCs w:val="24"/>
        </w:rPr>
        <w:t>Overview</w:t>
      </w:r>
    </w:p>
    <w:p w14:paraId="25529814" w14:textId="77777777" w:rsidR="007A5891" w:rsidRDefault="00502CD3" w:rsidP="00871E2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9179F">
        <w:rPr>
          <w:rFonts w:ascii="Times New Roman" w:hAnsi="Times New Roman" w:cs="Times New Roman"/>
          <w:sz w:val="24"/>
          <w:szCs w:val="24"/>
        </w:rPr>
        <w:t>The number of participants expected between fall 2016 – fall 2017 exceeds our original estimates. As a result, we need to increase the number of respondents to approved information collections (ICs)</w:t>
      </w:r>
      <w:r w:rsidR="00173B9B">
        <w:rPr>
          <w:rFonts w:ascii="Times New Roman" w:hAnsi="Times New Roman" w:cs="Times New Roman"/>
          <w:sz w:val="24"/>
          <w:szCs w:val="24"/>
        </w:rPr>
        <w:t xml:space="preserve"> for two </w:t>
      </w:r>
      <w:r w:rsidR="00FB0719">
        <w:rPr>
          <w:rFonts w:ascii="Times New Roman" w:hAnsi="Times New Roman" w:cs="Times New Roman"/>
          <w:sz w:val="24"/>
          <w:szCs w:val="24"/>
        </w:rPr>
        <w:t>cohorts of PREP grantees: State and Competitive</w:t>
      </w:r>
      <w:r w:rsidRPr="006917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E4A0C" w14:textId="6CA1050A" w:rsidR="00871E2B" w:rsidRDefault="00871E2B" w:rsidP="00871E2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71E2B">
        <w:rPr>
          <w:rFonts w:ascii="Times New Roman" w:hAnsi="Times New Roman" w:cs="Times New Roman"/>
          <w:sz w:val="24"/>
          <w:szCs w:val="24"/>
        </w:rPr>
        <w:t>The burden increase for State PREP is for the following instruments:</w:t>
      </w:r>
    </w:p>
    <w:p w14:paraId="3657DB81" w14:textId="77777777" w:rsidR="00502CD3" w:rsidRPr="0069179F" w:rsidRDefault="00502CD3" w:rsidP="00502CD3">
      <w:pPr>
        <w:pStyle w:val="ListParagraph"/>
        <w:numPr>
          <w:ilvl w:val="0"/>
          <w:numId w:val="22"/>
        </w:numPr>
      </w:pPr>
      <w:r w:rsidRPr="0069179F">
        <w:t>Participant Entry Survey</w:t>
      </w:r>
    </w:p>
    <w:p w14:paraId="638CBC64" w14:textId="77777777" w:rsidR="00502CD3" w:rsidRPr="0069179F" w:rsidRDefault="00502CD3" w:rsidP="00502CD3">
      <w:pPr>
        <w:pStyle w:val="ListParagraph"/>
        <w:numPr>
          <w:ilvl w:val="0"/>
          <w:numId w:val="22"/>
        </w:numPr>
      </w:pPr>
      <w:r w:rsidRPr="0069179F">
        <w:t>Participant Exit Survey</w:t>
      </w:r>
    </w:p>
    <w:p w14:paraId="47BDEC76" w14:textId="754313FC" w:rsidR="00476492" w:rsidRDefault="00502CD3" w:rsidP="00476492">
      <w:pPr>
        <w:pStyle w:val="ListParagraph"/>
        <w:numPr>
          <w:ilvl w:val="0"/>
          <w:numId w:val="22"/>
        </w:numPr>
      </w:pPr>
      <w:r w:rsidRPr="0069179F">
        <w:t>Sub-awardee Data Collection and Reporting</w:t>
      </w:r>
    </w:p>
    <w:p w14:paraId="1B28B6DE" w14:textId="77777777" w:rsidR="00871E2B" w:rsidRDefault="00871E2B" w:rsidP="00871E2B">
      <w:pPr>
        <w:spacing w:after="0" w:line="240" w:lineRule="auto"/>
      </w:pPr>
    </w:p>
    <w:p w14:paraId="147804A9" w14:textId="77777777" w:rsidR="00871E2B" w:rsidRDefault="00871E2B" w:rsidP="00871E2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71E2B">
        <w:rPr>
          <w:rFonts w:ascii="Times New Roman" w:hAnsi="Times New Roman" w:cs="Times New Roman"/>
          <w:sz w:val="24"/>
          <w:szCs w:val="24"/>
        </w:rPr>
        <w:t>The burden increase for CPREP is for the following instruments:</w:t>
      </w:r>
    </w:p>
    <w:p w14:paraId="68A28BDF" w14:textId="77777777" w:rsidR="00871E2B" w:rsidRDefault="00871E2B" w:rsidP="00871E2B">
      <w:pPr>
        <w:pStyle w:val="ListParagraph"/>
        <w:numPr>
          <w:ilvl w:val="0"/>
          <w:numId w:val="23"/>
        </w:numPr>
      </w:pPr>
      <w:r w:rsidRPr="00871E2B">
        <w:t>Participant Entry Survey</w:t>
      </w:r>
    </w:p>
    <w:p w14:paraId="1483FD81" w14:textId="3701ABFB" w:rsidR="00871E2B" w:rsidRPr="00871E2B" w:rsidRDefault="00871E2B" w:rsidP="00871E2B">
      <w:pPr>
        <w:pStyle w:val="ListParagraph"/>
        <w:numPr>
          <w:ilvl w:val="0"/>
          <w:numId w:val="23"/>
        </w:numPr>
      </w:pPr>
      <w:r w:rsidRPr="00871E2B">
        <w:t xml:space="preserve">Participant Exit Survey. </w:t>
      </w:r>
    </w:p>
    <w:p w14:paraId="562F805E" w14:textId="77777777" w:rsidR="00871E2B" w:rsidRDefault="00871E2B" w:rsidP="006B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4983" w14:textId="19B6FA2C" w:rsidR="00502CD3" w:rsidRPr="0069179F" w:rsidRDefault="007A5891" w:rsidP="00476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t</w:t>
      </w:r>
      <w:r w:rsidR="00476492" w:rsidRPr="00476492">
        <w:rPr>
          <w:rFonts w:ascii="Times New Roman" w:hAnsi="Times New Roman" w:cs="Times New Roman"/>
          <w:sz w:val="24"/>
          <w:szCs w:val="24"/>
        </w:rPr>
        <w:t>he n</w:t>
      </w:r>
      <w:r w:rsidR="00476492">
        <w:rPr>
          <w:rFonts w:ascii="Times New Roman" w:hAnsi="Times New Roman" w:cs="Times New Roman"/>
          <w:sz w:val="24"/>
          <w:szCs w:val="24"/>
        </w:rPr>
        <w:t>umber of CPREP grantees has declined from 37 to 20.  We have updated the burden table to reflect that change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B609DF" w14:textId="77777777" w:rsidR="00502CD3" w:rsidRPr="007A5891" w:rsidRDefault="00502CD3" w:rsidP="00502CD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5891">
        <w:rPr>
          <w:rFonts w:ascii="Times New Roman" w:hAnsi="Times New Roman" w:cs="Times New Roman"/>
          <w:b/>
          <w:i/>
          <w:sz w:val="24"/>
          <w:szCs w:val="24"/>
        </w:rPr>
        <w:t>The content of the ICs and the average burden per response remains the same.</w:t>
      </w:r>
    </w:p>
    <w:p w14:paraId="67261932" w14:textId="1BC3B5DA" w:rsidR="00C447A7" w:rsidRPr="001F248E" w:rsidRDefault="00C447A7" w:rsidP="00502CD3">
      <w:pPr>
        <w:rPr>
          <w:rFonts w:ascii="Times New Roman" w:hAnsi="Times New Roman" w:cs="Times New Roman"/>
          <w:sz w:val="24"/>
          <w:szCs w:val="24"/>
        </w:rPr>
      </w:pPr>
      <w:r w:rsidRPr="001F248E">
        <w:rPr>
          <w:rFonts w:ascii="Times New Roman" w:hAnsi="Times New Roman" w:cs="Times New Roman"/>
          <w:i/>
          <w:sz w:val="24"/>
          <w:szCs w:val="24"/>
        </w:rPr>
        <w:lastRenderedPageBreak/>
        <w:t>Estimated number of respondents</w:t>
      </w:r>
    </w:p>
    <w:p w14:paraId="51E0F9FD" w14:textId="5F626C7D" w:rsidR="00EA44D0" w:rsidRDefault="00EA44D0" w:rsidP="00502CD3">
      <w:pPr>
        <w:rPr>
          <w:rFonts w:ascii="Times New Roman" w:hAnsi="Times New Roman" w:cs="Times New Roman"/>
          <w:sz w:val="24"/>
          <w:szCs w:val="24"/>
        </w:rPr>
      </w:pPr>
      <w:r w:rsidRPr="001F248E">
        <w:rPr>
          <w:rFonts w:ascii="Times New Roman" w:hAnsi="Times New Roman" w:cs="Times New Roman"/>
          <w:sz w:val="24"/>
          <w:szCs w:val="24"/>
        </w:rPr>
        <w:t xml:space="preserve">ACF </w:t>
      </w:r>
      <w:r w:rsidR="00CD0B67" w:rsidRPr="001F248E">
        <w:rPr>
          <w:rFonts w:ascii="Times New Roman" w:hAnsi="Times New Roman" w:cs="Times New Roman"/>
          <w:sz w:val="24"/>
          <w:szCs w:val="24"/>
        </w:rPr>
        <w:t xml:space="preserve">originally </w:t>
      </w:r>
      <w:r w:rsidRPr="001F248E">
        <w:rPr>
          <w:rFonts w:ascii="Times New Roman" w:hAnsi="Times New Roman" w:cs="Times New Roman"/>
          <w:sz w:val="24"/>
          <w:szCs w:val="24"/>
        </w:rPr>
        <w:t>estimated the number of annual respondents using two sources: (1) grant applications</w:t>
      </w:r>
      <w:r w:rsidR="00BF415D" w:rsidRPr="001F248E">
        <w:rPr>
          <w:rFonts w:ascii="Times New Roman" w:hAnsi="Times New Roman" w:cs="Times New Roman"/>
          <w:sz w:val="24"/>
          <w:szCs w:val="24"/>
        </w:rPr>
        <w:t xml:space="preserve">, in which </w:t>
      </w:r>
      <w:r w:rsidR="009C75C4" w:rsidRPr="001F248E">
        <w:rPr>
          <w:rFonts w:ascii="Times New Roman" w:hAnsi="Times New Roman" w:cs="Times New Roman"/>
          <w:sz w:val="24"/>
          <w:szCs w:val="24"/>
        </w:rPr>
        <w:t>grantees</w:t>
      </w:r>
      <w:r w:rsidR="00BF415D" w:rsidRPr="001F248E">
        <w:rPr>
          <w:rFonts w:ascii="Times New Roman" w:hAnsi="Times New Roman" w:cs="Times New Roman"/>
          <w:sz w:val="24"/>
          <w:szCs w:val="24"/>
        </w:rPr>
        <w:t xml:space="preserve"> projected the reach of their programs, and (2) interviews with grantees during their planning year. </w:t>
      </w:r>
      <w:r w:rsidR="0072746C" w:rsidRPr="001F248E">
        <w:rPr>
          <w:rFonts w:ascii="Times New Roman" w:hAnsi="Times New Roman" w:cs="Times New Roman"/>
          <w:sz w:val="24"/>
          <w:szCs w:val="24"/>
        </w:rPr>
        <w:t xml:space="preserve">State PREP </w:t>
      </w:r>
      <w:r w:rsidR="00CD0B67" w:rsidRPr="001F248E">
        <w:rPr>
          <w:rFonts w:ascii="Times New Roman" w:hAnsi="Times New Roman" w:cs="Times New Roman"/>
          <w:sz w:val="24"/>
          <w:szCs w:val="24"/>
        </w:rPr>
        <w:t xml:space="preserve">and Competitive PREP (CPREP) </w:t>
      </w:r>
      <w:r w:rsidR="0072746C" w:rsidRPr="001F248E">
        <w:rPr>
          <w:rFonts w:ascii="Times New Roman" w:hAnsi="Times New Roman" w:cs="Times New Roman"/>
          <w:sz w:val="24"/>
          <w:szCs w:val="24"/>
        </w:rPr>
        <w:t>grantees</w:t>
      </w:r>
      <w:r w:rsidR="004A5B70" w:rsidRPr="001F248E">
        <w:rPr>
          <w:rFonts w:ascii="Times New Roman" w:hAnsi="Times New Roman" w:cs="Times New Roman"/>
          <w:sz w:val="24"/>
          <w:szCs w:val="24"/>
        </w:rPr>
        <w:t xml:space="preserve"> have incrementally increased the reach of their programs</w:t>
      </w:r>
      <w:r w:rsidR="00EE55DB" w:rsidRPr="001F248E">
        <w:rPr>
          <w:rFonts w:ascii="Times New Roman" w:hAnsi="Times New Roman" w:cs="Times New Roman"/>
          <w:sz w:val="24"/>
          <w:szCs w:val="24"/>
        </w:rPr>
        <w:t xml:space="preserve"> in a way that they had not anticipated as they were first designing and launching their programs</w:t>
      </w:r>
      <w:r w:rsidR="009C75C4" w:rsidRPr="001F248E">
        <w:rPr>
          <w:rFonts w:ascii="Times New Roman" w:hAnsi="Times New Roman" w:cs="Times New Roman"/>
          <w:sz w:val="24"/>
          <w:szCs w:val="24"/>
        </w:rPr>
        <w:t xml:space="preserve"> -</w:t>
      </w:r>
      <w:r w:rsidR="004A5B70" w:rsidRPr="001F248E">
        <w:rPr>
          <w:rFonts w:ascii="Times New Roman" w:hAnsi="Times New Roman" w:cs="Times New Roman"/>
          <w:sz w:val="24"/>
          <w:szCs w:val="24"/>
        </w:rPr>
        <w:t xml:space="preserve"> </w:t>
      </w:r>
      <w:r w:rsidR="00EE55DB" w:rsidRPr="001F248E">
        <w:rPr>
          <w:rFonts w:ascii="Times New Roman" w:hAnsi="Times New Roman" w:cs="Times New Roman"/>
          <w:sz w:val="24"/>
          <w:szCs w:val="24"/>
        </w:rPr>
        <w:t xml:space="preserve">by about five percent </w:t>
      </w:r>
      <w:r w:rsidR="004A5B70" w:rsidRPr="001F248E">
        <w:rPr>
          <w:rFonts w:ascii="Times New Roman" w:hAnsi="Times New Roman" w:cs="Times New Roman"/>
          <w:sz w:val="24"/>
          <w:szCs w:val="24"/>
        </w:rPr>
        <w:t>each year.</w:t>
      </w:r>
      <w:r w:rsidR="00EE55DB" w:rsidRPr="001F248E">
        <w:rPr>
          <w:rFonts w:ascii="Times New Roman" w:hAnsi="Times New Roman" w:cs="Times New Roman"/>
          <w:sz w:val="24"/>
          <w:szCs w:val="24"/>
        </w:rPr>
        <w:t xml:space="preserve">  </w:t>
      </w:r>
      <w:r w:rsidR="00CD0B67" w:rsidRPr="001F248E">
        <w:rPr>
          <w:rFonts w:ascii="Times New Roman" w:hAnsi="Times New Roman" w:cs="Times New Roman"/>
          <w:sz w:val="24"/>
          <w:szCs w:val="24"/>
        </w:rPr>
        <w:t xml:space="preserve">State PREP grantees </w:t>
      </w:r>
      <w:r w:rsidR="006A53F7" w:rsidRPr="001F248E">
        <w:rPr>
          <w:rFonts w:ascii="Times New Roman" w:hAnsi="Times New Roman" w:cs="Times New Roman"/>
          <w:sz w:val="24"/>
          <w:szCs w:val="24"/>
        </w:rPr>
        <w:t>also have made more sub-awards to program provider</w:t>
      </w:r>
      <w:r w:rsidR="00CD0B67" w:rsidRPr="001F248E">
        <w:rPr>
          <w:rFonts w:ascii="Times New Roman" w:hAnsi="Times New Roman" w:cs="Times New Roman"/>
          <w:sz w:val="24"/>
          <w:szCs w:val="24"/>
        </w:rPr>
        <w:t>s</w:t>
      </w:r>
      <w:r w:rsidR="006A53F7" w:rsidRPr="001F248E">
        <w:rPr>
          <w:rFonts w:ascii="Times New Roman" w:hAnsi="Times New Roman" w:cs="Times New Roman"/>
          <w:sz w:val="24"/>
          <w:szCs w:val="24"/>
        </w:rPr>
        <w:t xml:space="preserve"> than originally estimated. </w:t>
      </w:r>
      <w:r w:rsidR="00EE55DB" w:rsidRPr="001F248E">
        <w:rPr>
          <w:rFonts w:ascii="Times New Roman" w:hAnsi="Times New Roman" w:cs="Times New Roman"/>
          <w:sz w:val="24"/>
          <w:szCs w:val="24"/>
        </w:rPr>
        <w:t xml:space="preserve">The number of </w:t>
      </w:r>
      <w:r w:rsidR="00CD0B67" w:rsidRPr="001F248E">
        <w:rPr>
          <w:rFonts w:ascii="Times New Roman" w:hAnsi="Times New Roman" w:cs="Times New Roman"/>
          <w:sz w:val="24"/>
          <w:szCs w:val="24"/>
        </w:rPr>
        <w:t xml:space="preserve">State PREP </w:t>
      </w:r>
      <w:r w:rsidR="00EE55DB" w:rsidRPr="001F248E">
        <w:rPr>
          <w:rFonts w:ascii="Times New Roman" w:hAnsi="Times New Roman" w:cs="Times New Roman"/>
          <w:sz w:val="24"/>
          <w:szCs w:val="24"/>
        </w:rPr>
        <w:t xml:space="preserve">grantee administrators has remained stable throughout the funding </w:t>
      </w:r>
      <w:r w:rsidR="00CD0B67" w:rsidRPr="001F248E">
        <w:rPr>
          <w:rFonts w:ascii="Times New Roman" w:hAnsi="Times New Roman" w:cs="Times New Roman"/>
          <w:sz w:val="24"/>
          <w:szCs w:val="24"/>
        </w:rPr>
        <w:t xml:space="preserve">period; the number of CPREP grantees has declined from 36 to 20. </w:t>
      </w:r>
      <w:r w:rsidR="0045091C">
        <w:rPr>
          <w:rFonts w:ascii="Times New Roman" w:hAnsi="Times New Roman" w:cs="Times New Roman"/>
          <w:sz w:val="24"/>
          <w:szCs w:val="24"/>
        </w:rPr>
        <w:t>Table 1 shows the number of respondents currently approved and Table 2 shows the updated number of respondents and burden level requested through this nonsub</w:t>
      </w:r>
      <w:r w:rsidR="00E85DC9">
        <w:rPr>
          <w:rFonts w:ascii="Times New Roman" w:hAnsi="Times New Roman" w:cs="Times New Roman"/>
          <w:sz w:val="24"/>
          <w:szCs w:val="24"/>
        </w:rPr>
        <w:t>s</w:t>
      </w:r>
      <w:r w:rsidR="0045091C">
        <w:rPr>
          <w:rFonts w:ascii="Times New Roman" w:hAnsi="Times New Roman" w:cs="Times New Roman"/>
          <w:sz w:val="24"/>
          <w:szCs w:val="24"/>
        </w:rPr>
        <w:t xml:space="preserve">tantive change. </w:t>
      </w:r>
    </w:p>
    <w:p w14:paraId="2C0637DF" w14:textId="168B7AFA" w:rsidR="004B239D" w:rsidRDefault="00E82FC5" w:rsidP="004B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126FE143" w14:textId="69BE0F34" w:rsidR="0045091C" w:rsidRPr="00FB0719" w:rsidRDefault="0045091C" w:rsidP="00FB07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719">
        <w:rPr>
          <w:rFonts w:ascii="Times New Roman" w:hAnsi="Times New Roman" w:cs="Times New Roman"/>
          <w:b/>
          <w:sz w:val="24"/>
          <w:szCs w:val="24"/>
        </w:rPr>
        <w:t>Table 1</w:t>
      </w:r>
      <w:r w:rsidR="005F0974">
        <w:rPr>
          <w:rFonts w:ascii="Times New Roman" w:hAnsi="Times New Roman" w:cs="Times New Roman"/>
          <w:b/>
          <w:sz w:val="24"/>
          <w:szCs w:val="24"/>
        </w:rPr>
        <w:t xml:space="preserve"> – Current Annual Estimates</w:t>
      </w:r>
    </w:p>
    <w:tbl>
      <w:tblPr>
        <w:tblStyle w:val="MPRBaseTable"/>
        <w:tblW w:w="5735" w:type="pct"/>
        <w:tblInd w:w="-6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1168"/>
        <w:gridCol w:w="1170"/>
        <w:gridCol w:w="1173"/>
        <w:gridCol w:w="1082"/>
        <w:gridCol w:w="953"/>
        <w:gridCol w:w="953"/>
        <w:gridCol w:w="904"/>
        <w:gridCol w:w="1124"/>
        <w:gridCol w:w="1305"/>
      </w:tblGrid>
      <w:tr w:rsidR="00D073A2" w:rsidRPr="006C45A6" w14:paraId="48019B15" w14:textId="77777777" w:rsidTr="004B2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hideMark/>
          </w:tcPr>
          <w:p w14:paraId="0E9367CB" w14:textId="77777777" w:rsidR="00D073A2" w:rsidRPr="006C45A6" w:rsidRDefault="00D073A2" w:rsidP="0058235B">
            <w:pPr>
              <w:pStyle w:val="TableHeaderCenter"/>
              <w:rPr>
                <w:rFonts w:ascii="Times New Roman" w:hAnsi="Times New Roman"/>
                <w:b w:val="0"/>
                <w:color w:val="auto"/>
              </w:rPr>
            </w:pPr>
            <w:r w:rsidRPr="006C45A6">
              <w:rPr>
                <w:rFonts w:ascii="Times New Roman" w:hAnsi="Times New Roman"/>
                <w:color w:val="auto"/>
              </w:rPr>
              <w:t>Performance Analysis Study – Current Annual Estimates</w:t>
            </w:r>
          </w:p>
        </w:tc>
      </w:tr>
      <w:tr w:rsidR="004B239D" w:rsidRPr="006C45A6" w14:paraId="5F6E1106" w14:textId="77777777" w:rsidTr="003E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shd w:val="clear" w:color="auto" w:fill="FFFFFF" w:themeFill="background1"/>
            <w:vAlign w:val="bottom"/>
          </w:tcPr>
          <w:p w14:paraId="00A74149" w14:textId="77777777" w:rsidR="00D073A2" w:rsidRPr="006C45A6" w:rsidRDefault="00D073A2" w:rsidP="0058235B">
            <w:pPr>
              <w:pStyle w:val="TableHeaderCenter"/>
              <w:jc w:val="left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Data Collection Instrument</w:t>
            </w:r>
          </w:p>
        </w:tc>
        <w:tc>
          <w:tcPr>
            <w:tcW w:w="531" w:type="pct"/>
            <w:shd w:val="clear" w:color="auto" w:fill="FFFFFF" w:themeFill="background1"/>
            <w:vAlign w:val="bottom"/>
          </w:tcPr>
          <w:p w14:paraId="2B803A07" w14:textId="77777777" w:rsidR="00D073A2" w:rsidRPr="006C45A6" w:rsidRDefault="00D073A2" w:rsidP="0058235B">
            <w:pPr>
              <w:pStyle w:val="TableHeader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Type of Respondent</w:t>
            </w:r>
          </w:p>
        </w:tc>
        <w:tc>
          <w:tcPr>
            <w:tcW w:w="532" w:type="pct"/>
            <w:shd w:val="clear" w:color="auto" w:fill="FFFFFF" w:themeFill="background1"/>
            <w:vAlign w:val="bottom"/>
          </w:tcPr>
          <w:p w14:paraId="713EF456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Total Number of Respondents</w:t>
            </w:r>
          </w:p>
        </w:tc>
        <w:tc>
          <w:tcPr>
            <w:tcW w:w="533" w:type="pct"/>
            <w:shd w:val="clear" w:color="auto" w:fill="FFFFFF" w:themeFill="background1"/>
            <w:vAlign w:val="bottom"/>
          </w:tcPr>
          <w:p w14:paraId="17306BC3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Number of Responses per Respondent</w:t>
            </w:r>
            <w:r w:rsidRPr="006C45A6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492" w:type="pct"/>
            <w:shd w:val="clear" w:color="auto" w:fill="FFFFFF" w:themeFill="background1"/>
            <w:vAlign w:val="bottom"/>
          </w:tcPr>
          <w:p w14:paraId="37A2D1E9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Average Burden Hours per Response</w:t>
            </w:r>
          </w:p>
        </w:tc>
        <w:tc>
          <w:tcPr>
            <w:tcW w:w="433" w:type="pct"/>
            <w:shd w:val="clear" w:color="auto" w:fill="FFFFFF" w:themeFill="background1"/>
            <w:vAlign w:val="bottom"/>
          </w:tcPr>
          <w:p w14:paraId="7C5BA8B7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Total Burden Hours</w:t>
            </w:r>
          </w:p>
        </w:tc>
        <w:tc>
          <w:tcPr>
            <w:tcW w:w="433" w:type="pct"/>
            <w:shd w:val="clear" w:color="auto" w:fill="FFFFFF" w:themeFill="background1"/>
            <w:vAlign w:val="bottom"/>
          </w:tcPr>
          <w:p w14:paraId="636462D9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Annual Burden Hours</w:t>
            </w:r>
          </w:p>
        </w:tc>
        <w:tc>
          <w:tcPr>
            <w:tcW w:w="411" w:type="pct"/>
            <w:shd w:val="clear" w:color="auto" w:fill="FFFFFF" w:themeFill="background1"/>
            <w:vAlign w:val="bottom"/>
          </w:tcPr>
          <w:p w14:paraId="1D310E1A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Annual Burden Hours for Age 18 or Older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 w14:paraId="7DF6CB2A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Hourly Wage Rate</w:t>
            </w:r>
          </w:p>
        </w:tc>
        <w:tc>
          <w:tcPr>
            <w:tcW w:w="593" w:type="pct"/>
            <w:shd w:val="clear" w:color="auto" w:fill="FFFFFF" w:themeFill="background1"/>
            <w:vAlign w:val="bottom"/>
          </w:tcPr>
          <w:p w14:paraId="7FDD14A6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Total Annualized Cost</w:t>
            </w:r>
          </w:p>
        </w:tc>
      </w:tr>
      <w:tr w:rsidR="004B239D" w:rsidRPr="006C45A6" w14:paraId="196362A9" w14:textId="77777777" w:rsidTr="003E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hideMark/>
          </w:tcPr>
          <w:p w14:paraId="1C90029A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Participant Entry Survey</w:t>
            </w:r>
          </w:p>
        </w:tc>
        <w:tc>
          <w:tcPr>
            <w:tcW w:w="531" w:type="pct"/>
            <w:hideMark/>
          </w:tcPr>
          <w:p w14:paraId="5BC0853E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PREP State and Tribal Participants</w:t>
            </w:r>
          </w:p>
        </w:tc>
        <w:tc>
          <w:tcPr>
            <w:tcW w:w="532" w:type="pct"/>
            <w:hideMark/>
          </w:tcPr>
          <w:p w14:paraId="03C47751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105,309</w:t>
            </w:r>
          </w:p>
        </w:tc>
        <w:tc>
          <w:tcPr>
            <w:tcW w:w="533" w:type="pct"/>
            <w:hideMark/>
          </w:tcPr>
          <w:p w14:paraId="2321FF19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  <w:hideMark/>
          </w:tcPr>
          <w:p w14:paraId="6A441D0C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0.08333</w:t>
            </w:r>
          </w:p>
        </w:tc>
        <w:tc>
          <w:tcPr>
            <w:tcW w:w="433" w:type="pct"/>
            <w:hideMark/>
          </w:tcPr>
          <w:p w14:paraId="521B53B0" w14:textId="77777777" w:rsidR="00D073A2" w:rsidRPr="006C45A6" w:rsidRDefault="00D073A2" w:rsidP="0058235B">
            <w:pPr>
              <w:pStyle w:val="TableText"/>
              <w:tabs>
                <w:tab w:val="decimal" w:pos="673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8,775</w:t>
            </w:r>
          </w:p>
        </w:tc>
        <w:tc>
          <w:tcPr>
            <w:tcW w:w="433" w:type="pct"/>
            <w:hideMark/>
          </w:tcPr>
          <w:p w14:paraId="7D666A37" w14:textId="77777777" w:rsidR="00D073A2" w:rsidRPr="006C45A6" w:rsidRDefault="00D073A2" w:rsidP="0058235B">
            <w:pPr>
              <w:pStyle w:val="TableText"/>
              <w:tabs>
                <w:tab w:val="decimal" w:pos="728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2,925</w:t>
            </w:r>
          </w:p>
        </w:tc>
        <w:tc>
          <w:tcPr>
            <w:tcW w:w="411" w:type="pct"/>
            <w:hideMark/>
          </w:tcPr>
          <w:p w14:paraId="5D05B3AB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731</w:t>
            </w:r>
          </w:p>
        </w:tc>
        <w:tc>
          <w:tcPr>
            <w:tcW w:w="511" w:type="pct"/>
            <w:hideMark/>
          </w:tcPr>
          <w:p w14:paraId="3ECA9258" w14:textId="77777777" w:rsidR="00D073A2" w:rsidRPr="006C45A6" w:rsidRDefault="00D073A2" w:rsidP="0058235B">
            <w:pPr>
              <w:pStyle w:val="TableText"/>
              <w:tabs>
                <w:tab w:val="decimal" w:pos="631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$7.25</w:t>
            </w:r>
          </w:p>
        </w:tc>
        <w:tc>
          <w:tcPr>
            <w:tcW w:w="593" w:type="pct"/>
            <w:hideMark/>
          </w:tcPr>
          <w:p w14:paraId="7C5D1108" w14:textId="77777777" w:rsidR="00D073A2" w:rsidRPr="006C45A6" w:rsidRDefault="00D073A2" w:rsidP="0058235B">
            <w:pPr>
              <w:pStyle w:val="TableText"/>
              <w:tabs>
                <w:tab w:val="decimal" w:pos="976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$5,300.00</w:t>
            </w:r>
          </w:p>
        </w:tc>
      </w:tr>
      <w:tr w:rsidR="004B239D" w:rsidRPr="006C45A6" w14:paraId="1C17E279" w14:textId="77777777" w:rsidTr="003E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hideMark/>
          </w:tcPr>
          <w:p w14:paraId="14CC9F86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Participant Exit Survey</w:t>
            </w:r>
          </w:p>
        </w:tc>
        <w:tc>
          <w:tcPr>
            <w:tcW w:w="531" w:type="pct"/>
            <w:hideMark/>
          </w:tcPr>
          <w:p w14:paraId="09109F04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PREP State and Tribal Participants</w:t>
            </w:r>
          </w:p>
        </w:tc>
        <w:tc>
          <w:tcPr>
            <w:tcW w:w="532" w:type="pct"/>
            <w:hideMark/>
          </w:tcPr>
          <w:p w14:paraId="5DB10CEE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133,722</w:t>
            </w:r>
          </w:p>
        </w:tc>
        <w:tc>
          <w:tcPr>
            <w:tcW w:w="533" w:type="pct"/>
            <w:hideMark/>
          </w:tcPr>
          <w:p w14:paraId="6C49F44E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  <w:hideMark/>
          </w:tcPr>
          <w:p w14:paraId="6C2E391D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0.16667</w:t>
            </w:r>
          </w:p>
        </w:tc>
        <w:tc>
          <w:tcPr>
            <w:tcW w:w="433" w:type="pct"/>
            <w:hideMark/>
          </w:tcPr>
          <w:p w14:paraId="4451F337" w14:textId="77777777" w:rsidR="00D073A2" w:rsidRPr="006C45A6" w:rsidRDefault="00D073A2" w:rsidP="0058235B">
            <w:pPr>
              <w:pStyle w:val="TableText"/>
              <w:tabs>
                <w:tab w:val="decimal" w:pos="673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22,287</w:t>
            </w:r>
          </w:p>
        </w:tc>
        <w:tc>
          <w:tcPr>
            <w:tcW w:w="433" w:type="pct"/>
            <w:hideMark/>
          </w:tcPr>
          <w:p w14:paraId="16EC4B31" w14:textId="77777777" w:rsidR="00D073A2" w:rsidRPr="006C45A6" w:rsidRDefault="00D073A2" w:rsidP="0058235B">
            <w:pPr>
              <w:pStyle w:val="TableText"/>
              <w:tabs>
                <w:tab w:val="decimal" w:pos="728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7,429</w:t>
            </w:r>
          </w:p>
        </w:tc>
        <w:tc>
          <w:tcPr>
            <w:tcW w:w="411" w:type="pct"/>
            <w:hideMark/>
          </w:tcPr>
          <w:p w14:paraId="020D51D9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743</w:t>
            </w:r>
          </w:p>
        </w:tc>
        <w:tc>
          <w:tcPr>
            <w:tcW w:w="511" w:type="pct"/>
            <w:hideMark/>
          </w:tcPr>
          <w:p w14:paraId="5409AA67" w14:textId="77777777" w:rsidR="00D073A2" w:rsidRPr="006C45A6" w:rsidRDefault="00D073A2" w:rsidP="0058235B">
            <w:pPr>
              <w:pStyle w:val="TableText"/>
              <w:tabs>
                <w:tab w:val="decimal" w:pos="631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$7.25</w:t>
            </w:r>
          </w:p>
        </w:tc>
        <w:tc>
          <w:tcPr>
            <w:tcW w:w="593" w:type="pct"/>
            <w:hideMark/>
          </w:tcPr>
          <w:p w14:paraId="11DB1095" w14:textId="77777777" w:rsidR="00D073A2" w:rsidRPr="006C45A6" w:rsidRDefault="00D073A2" w:rsidP="0058235B">
            <w:pPr>
              <w:pStyle w:val="TableText"/>
              <w:tabs>
                <w:tab w:val="decimal" w:pos="976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$5,386.00</w:t>
            </w:r>
          </w:p>
        </w:tc>
      </w:tr>
      <w:tr w:rsidR="004B239D" w:rsidRPr="006C45A6" w14:paraId="26249AC6" w14:textId="77777777" w:rsidTr="003E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hideMark/>
          </w:tcPr>
          <w:p w14:paraId="27910FB3" w14:textId="17A4E587" w:rsidR="00D073A2" w:rsidRPr="006C45A6" w:rsidRDefault="00D073A2" w:rsidP="0058235B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Sub-awardee Data Collection and Reporting</w:t>
            </w:r>
            <w:r w:rsidR="004B239D">
              <w:rPr>
                <w:rFonts w:ascii="Times New Roman" w:hAnsi="Times New Roman"/>
              </w:rPr>
              <w:t xml:space="preserve"> Form</w:t>
            </w:r>
          </w:p>
        </w:tc>
        <w:tc>
          <w:tcPr>
            <w:tcW w:w="531" w:type="pct"/>
            <w:hideMark/>
          </w:tcPr>
          <w:p w14:paraId="03141BF9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PREP State and Tribal Sub-Awardee Administrator</w:t>
            </w:r>
          </w:p>
        </w:tc>
        <w:tc>
          <w:tcPr>
            <w:tcW w:w="532" w:type="pct"/>
            <w:hideMark/>
          </w:tcPr>
          <w:p w14:paraId="3581E00C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1,050</w:t>
            </w:r>
          </w:p>
        </w:tc>
        <w:tc>
          <w:tcPr>
            <w:tcW w:w="533" w:type="pct"/>
            <w:hideMark/>
          </w:tcPr>
          <w:p w14:paraId="527CF5DE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  <w:hideMark/>
          </w:tcPr>
          <w:p w14:paraId="1EF11766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18.6667</w:t>
            </w:r>
          </w:p>
        </w:tc>
        <w:tc>
          <w:tcPr>
            <w:tcW w:w="433" w:type="pct"/>
            <w:hideMark/>
          </w:tcPr>
          <w:p w14:paraId="221B5E0D" w14:textId="77777777" w:rsidR="00D073A2" w:rsidRPr="006C45A6" w:rsidRDefault="00D073A2" w:rsidP="0058235B">
            <w:pPr>
              <w:pStyle w:val="TableText"/>
              <w:tabs>
                <w:tab w:val="decimal" w:pos="673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19,600</w:t>
            </w:r>
          </w:p>
        </w:tc>
        <w:tc>
          <w:tcPr>
            <w:tcW w:w="433" w:type="pct"/>
            <w:hideMark/>
          </w:tcPr>
          <w:p w14:paraId="0EF3E2D4" w14:textId="77777777" w:rsidR="00D073A2" w:rsidRPr="006C45A6" w:rsidRDefault="00D073A2" w:rsidP="0058235B">
            <w:pPr>
              <w:pStyle w:val="TableText"/>
              <w:tabs>
                <w:tab w:val="decimal" w:pos="728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6,533</w:t>
            </w:r>
          </w:p>
        </w:tc>
        <w:tc>
          <w:tcPr>
            <w:tcW w:w="411" w:type="pct"/>
            <w:hideMark/>
          </w:tcPr>
          <w:p w14:paraId="3D51AB25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N/A</w:t>
            </w:r>
          </w:p>
        </w:tc>
        <w:tc>
          <w:tcPr>
            <w:tcW w:w="511" w:type="pct"/>
            <w:hideMark/>
          </w:tcPr>
          <w:p w14:paraId="011F72E7" w14:textId="77777777" w:rsidR="00D073A2" w:rsidRPr="006C45A6" w:rsidRDefault="00D073A2" w:rsidP="0058235B">
            <w:pPr>
              <w:pStyle w:val="TableText"/>
              <w:tabs>
                <w:tab w:val="decimal" w:pos="631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$20.76</w:t>
            </w:r>
          </w:p>
        </w:tc>
        <w:tc>
          <w:tcPr>
            <w:tcW w:w="593" w:type="pct"/>
            <w:hideMark/>
          </w:tcPr>
          <w:p w14:paraId="2E87ADD5" w14:textId="77777777" w:rsidR="00D073A2" w:rsidRPr="006C45A6" w:rsidRDefault="00D073A2" w:rsidP="0058235B">
            <w:pPr>
              <w:pStyle w:val="TableText"/>
              <w:tabs>
                <w:tab w:val="decimal" w:pos="976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$135,625.00</w:t>
            </w:r>
          </w:p>
        </w:tc>
      </w:tr>
      <w:tr w:rsidR="004B239D" w:rsidRPr="006C45A6" w14:paraId="531BFFB0" w14:textId="77777777" w:rsidTr="003E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vAlign w:val="center"/>
          </w:tcPr>
          <w:p w14:paraId="65526D77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Participant Entry Survey</w:t>
            </w:r>
          </w:p>
        </w:tc>
        <w:tc>
          <w:tcPr>
            <w:tcW w:w="531" w:type="pct"/>
            <w:vAlign w:val="center"/>
          </w:tcPr>
          <w:p w14:paraId="263E5406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CPREP Participants</w:t>
            </w:r>
          </w:p>
        </w:tc>
        <w:tc>
          <w:tcPr>
            <w:tcW w:w="532" w:type="pct"/>
            <w:vAlign w:val="center"/>
          </w:tcPr>
          <w:p w14:paraId="402A279F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17,673</w:t>
            </w:r>
          </w:p>
        </w:tc>
        <w:tc>
          <w:tcPr>
            <w:tcW w:w="533" w:type="pct"/>
            <w:vAlign w:val="center"/>
          </w:tcPr>
          <w:p w14:paraId="2C3ED681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  <w:vAlign w:val="center"/>
          </w:tcPr>
          <w:p w14:paraId="01B7E13E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0.08333</w:t>
            </w:r>
          </w:p>
        </w:tc>
        <w:tc>
          <w:tcPr>
            <w:tcW w:w="433" w:type="pct"/>
            <w:vAlign w:val="center"/>
          </w:tcPr>
          <w:p w14:paraId="0648BADA" w14:textId="77777777" w:rsidR="00D073A2" w:rsidRPr="006C45A6" w:rsidRDefault="00D073A2" w:rsidP="0058235B">
            <w:pPr>
              <w:pStyle w:val="TableText"/>
              <w:tabs>
                <w:tab w:val="decimal" w:pos="673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1,473</w:t>
            </w:r>
          </w:p>
        </w:tc>
        <w:tc>
          <w:tcPr>
            <w:tcW w:w="433" w:type="pct"/>
            <w:vAlign w:val="center"/>
          </w:tcPr>
          <w:p w14:paraId="2F3500EF" w14:textId="77777777" w:rsidR="00D073A2" w:rsidRPr="006C45A6" w:rsidRDefault="00D073A2" w:rsidP="0058235B">
            <w:pPr>
              <w:pStyle w:val="TableText"/>
              <w:tabs>
                <w:tab w:val="decimal" w:pos="728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491</w:t>
            </w:r>
          </w:p>
        </w:tc>
        <w:tc>
          <w:tcPr>
            <w:tcW w:w="411" w:type="pct"/>
            <w:vAlign w:val="center"/>
          </w:tcPr>
          <w:p w14:paraId="1F71A317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123</w:t>
            </w:r>
          </w:p>
        </w:tc>
        <w:tc>
          <w:tcPr>
            <w:tcW w:w="511" w:type="pct"/>
            <w:vAlign w:val="center"/>
          </w:tcPr>
          <w:p w14:paraId="658A5E84" w14:textId="77777777" w:rsidR="00D073A2" w:rsidRPr="006C45A6" w:rsidRDefault="00D073A2" w:rsidP="0058235B">
            <w:pPr>
              <w:pStyle w:val="TableText"/>
              <w:tabs>
                <w:tab w:val="decimal" w:pos="631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$7.25</w:t>
            </w:r>
          </w:p>
        </w:tc>
        <w:tc>
          <w:tcPr>
            <w:tcW w:w="593" w:type="pct"/>
            <w:vAlign w:val="center"/>
          </w:tcPr>
          <w:p w14:paraId="0858D625" w14:textId="77777777" w:rsidR="00D073A2" w:rsidRPr="006C45A6" w:rsidRDefault="00D073A2" w:rsidP="0058235B">
            <w:pPr>
              <w:pStyle w:val="TableText"/>
              <w:tabs>
                <w:tab w:val="decimal" w:pos="976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$892</w:t>
            </w:r>
          </w:p>
        </w:tc>
      </w:tr>
      <w:tr w:rsidR="004B239D" w:rsidRPr="006C45A6" w14:paraId="3BB29B93" w14:textId="77777777" w:rsidTr="003E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vAlign w:val="center"/>
          </w:tcPr>
          <w:p w14:paraId="742CF041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Participant Exit Survey</w:t>
            </w:r>
          </w:p>
        </w:tc>
        <w:tc>
          <w:tcPr>
            <w:tcW w:w="531" w:type="pct"/>
            <w:vAlign w:val="center"/>
          </w:tcPr>
          <w:p w14:paraId="7B09EE56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CPREP Participants</w:t>
            </w:r>
          </w:p>
        </w:tc>
        <w:tc>
          <w:tcPr>
            <w:tcW w:w="532" w:type="pct"/>
            <w:vAlign w:val="center"/>
          </w:tcPr>
          <w:p w14:paraId="47095BD8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22,961</w:t>
            </w:r>
          </w:p>
        </w:tc>
        <w:tc>
          <w:tcPr>
            <w:tcW w:w="533" w:type="pct"/>
            <w:vAlign w:val="center"/>
          </w:tcPr>
          <w:p w14:paraId="4D153806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  <w:vAlign w:val="center"/>
          </w:tcPr>
          <w:p w14:paraId="42130DC1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0.16667</w:t>
            </w:r>
          </w:p>
        </w:tc>
        <w:tc>
          <w:tcPr>
            <w:tcW w:w="433" w:type="pct"/>
            <w:vAlign w:val="center"/>
          </w:tcPr>
          <w:p w14:paraId="70037B34" w14:textId="77777777" w:rsidR="00D073A2" w:rsidRPr="006C45A6" w:rsidRDefault="00D073A2" w:rsidP="0058235B">
            <w:pPr>
              <w:pStyle w:val="TableText"/>
              <w:tabs>
                <w:tab w:val="decimal" w:pos="673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3,827</w:t>
            </w:r>
          </w:p>
        </w:tc>
        <w:tc>
          <w:tcPr>
            <w:tcW w:w="433" w:type="pct"/>
            <w:vAlign w:val="center"/>
          </w:tcPr>
          <w:p w14:paraId="509A6EC7" w14:textId="77777777" w:rsidR="00D073A2" w:rsidRPr="006C45A6" w:rsidRDefault="00D073A2" w:rsidP="0058235B">
            <w:pPr>
              <w:pStyle w:val="TableText"/>
              <w:tabs>
                <w:tab w:val="decimal" w:pos="728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1,276</w:t>
            </w:r>
          </w:p>
        </w:tc>
        <w:tc>
          <w:tcPr>
            <w:tcW w:w="411" w:type="pct"/>
            <w:vAlign w:val="center"/>
          </w:tcPr>
          <w:p w14:paraId="4F98AFEB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128</w:t>
            </w:r>
          </w:p>
        </w:tc>
        <w:tc>
          <w:tcPr>
            <w:tcW w:w="511" w:type="pct"/>
            <w:vAlign w:val="center"/>
          </w:tcPr>
          <w:p w14:paraId="2FA1AC3B" w14:textId="77777777" w:rsidR="00D073A2" w:rsidRPr="006C45A6" w:rsidRDefault="00D073A2" w:rsidP="0058235B">
            <w:pPr>
              <w:pStyle w:val="TableText"/>
              <w:tabs>
                <w:tab w:val="decimal" w:pos="631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$7.25</w:t>
            </w:r>
          </w:p>
        </w:tc>
        <w:tc>
          <w:tcPr>
            <w:tcW w:w="593" w:type="pct"/>
            <w:vAlign w:val="center"/>
          </w:tcPr>
          <w:p w14:paraId="68590F73" w14:textId="77777777" w:rsidR="00D073A2" w:rsidRPr="006C45A6" w:rsidRDefault="00D073A2" w:rsidP="0058235B">
            <w:pPr>
              <w:pStyle w:val="TableText"/>
              <w:tabs>
                <w:tab w:val="decimal" w:pos="976"/>
              </w:tabs>
              <w:spacing w:before="120" w:after="60"/>
              <w:contextualSpacing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$928</w:t>
            </w:r>
          </w:p>
        </w:tc>
      </w:tr>
      <w:tr w:rsidR="00926D61" w:rsidRPr="006C45A6" w14:paraId="2BD7D726" w14:textId="77777777" w:rsidTr="00926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vAlign w:val="center"/>
          </w:tcPr>
          <w:p w14:paraId="4F9EBFAA" w14:textId="77777777" w:rsidR="00926D61" w:rsidRPr="006C45A6" w:rsidRDefault="00926D61" w:rsidP="003E31C2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Performance Reporting Data System Entry Form</w:t>
            </w:r>
          </w:p>
        </w:tc>
        <w:tc>
          <w:tcPr>
            <w:tcW w:w="531" w:type="pct"/>
            <w:vAlign w:val="center"/>
          </w:tcPr>
          <w:p w14:paraId="182BBE8B" w14:textId="77777777" w:rsidR="00926D61" w:rsidRPr="006C45A6" w:rsidRDefault="00926D61" w:rsidP="003E31C2">
            <w:pPr>
              <w:pStyle w:val="TableText"/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CPREP Grantees</w:t>
            </w:r>
          </w:p>
        </w:tc>
        <w:tc>
          <w:tcPr>
            <w:tcW w:w="532" w:type="pct"/>
            <w:vAlign w:val="center"/>
          </w:tcPr>
          <w:p w14:paraId="61398F8B" w14:textId="77777777" w:rsidR="00926D61" w:rsidRPr="006C45A6" w:rsidRDefault="00926D61" w:rsidP="003E31C2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37</w:t>
            </w:r>
          </w:p>
        </w:tc>
        <w:tc>
          <w:tcPr>
            <w:tcW w:w="533" w:type="pct"/>
            <w:vAlign w:val="center"/>
          </w:tcPr>
          <w:p w14:paraId="7844B869" w14:textId="77777777" w:rsidR="00926D61" w:rsidRPr="006C45A6" w:rsidRDefault="00926D61" w:rsidP="003E31C2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  <w:vAlign w:val="center"/>
          </w:tcPr>
          <w:p w14:paraId="7F638A14" w14:textId="77777777" w:rsidR="00926D61" w:rsidRPr="006C45A6" w:rsidRDefault="00926D61" w:rsidP="003E31C2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19</w:t>
            </w:r>
          </w:p>
        </w:tc>
        <w:tc>
          <w:tcPr>
            <w:tcW w:w="433" w:type="pct"/>
            <w:vAlign w:val="center"/>
          </w:tcPr>
          <w:p w14:paraId="28B51DB9" w14:textId="77777777" w:rsidR="00926D61" w:rsidRPr="006C45A6" w:rsidRDefault="00926D61" w:rsidP="003E31C2">
            <w:pPr>
              <w:pStyle w:val="TableText"/>
              <w:tabs>
                <w:tab w:val="decimal" w:pos="673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1,406</w:t>
            </w:r>
          </w:p>
        </w:tc>
        <w:tc>
          <w:tcPr>
            <w:tcW w:w="433" w:type="pct"/>
            <w:vAlign w:val="center"/>
          </w:tcPr>
          <w:p w14:paraId="474210CF" w14:textId="77777777" w:rsidR="00926D61" w:rsidRPr="006C45A6" w:rsidRDefault="00926D61" w:rsidP="003E31C2">
            <w:pPr>
              <w:pStyle w:val="TableText"/>
              <w:tabs>
                <w:tab w:val="decimal" w:pos="728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469</w:t>
            </w:r>
          </w:p>
        </w:tc>
        <w:tc>
          <w:tcPr>
            <w:tcW w:w="411" w:type="pct"/>
            <w:vAlign w:val="center"/>
          </w:tcPr>
          <w:p w14:paraId="4C8B9D6E" w14:textId="77777777" w:rsidR="00926D61" w:rsidRPr="006C45A6" w:rsidRDefault="00926D61" w:rsidP="003E31C2">
            <w:pPr>
              <w:pStyle w:val="TableText"/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N/A</w:t>
            </w:r>
          </w:p>
        </w:tc>
        <w:tc>
          <w:tcPr>
            <w:tcW w:w="511" w:type="pct"/>
            <w:vAlign w:val="center"/>
          </w:tcPr>
          <w:p w14:paraId="232362B3" w14:textId="77777777" w:rsidR="00926D61" w:rsidRPr="006C45A6" w:rsidRDefault="00926D61" w:rsidP="003E31C2">
            <w:pPr>
              <w:pStyle w:val="TableText"/>
              <w:tabs>
                <w:tab w:val="decimal" w:pos="631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$20.76</w:t>
            </w:r>
          </w:p>
        </w:tc>
        <w:tc>
          <w:tcPr>
            <w:tcW w:w="593" w:type="pct"/>
            <w:vAlign w:val="center"/>
          </w:tcPr>
          <w:p w14:paraId="1F8E296C" w14:textId="77777777" w:rsidR="00926D61" w:rsidRPr="006C45A6" w:rsidRDefault="00926D61" w:rsidP="003E31C2">
            <w:pPr>
              <w:pStyle w:val="TableText"/>
              <w:tabs>
                <w:tab w:val="decimal" w:pos="976"/>
              </w:tabs>
              <w:spacing w:before="120" w:after="60"/>
              <w:contextualSpacing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$9,736</w:t>
            </w:r>
          </w:p>
        </w:tc>
      </w:tr>
    </w:tbl>
    <w:p w14:paraId="29B922FB" w14:textId="77777777" w:rsidR="003E79FB" w:rsidRDefault="003E79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7329527" w14:textId="5DD40463" w:rsidR="00D073A2" w:rsidRPr="00FB0719" w:rsidRDefault="0045091C" w:rsidP="00FB0719">
      <w:pPr>
        <w:spacing w:after="0"/>
        <w:rPr>
          <w:rFonts w:ascii="Times New Roman" w:hAnsi="Times New Roman" w:cs="Times New Roman"/>
          <w:b/>
        </w:rPr>
      </w:pPr>
      <w:r w:rsidRPr="00FB0719">
        <w:rPr>
          <w:rFonts w:ascii="Times New Roman" w:hAnsi="Times New Roman" w:cs="Times New Roman"/>
          <w:b/>
        </w:rPr>
        <w:lastRenderedPageBreak/>
        <w:t>Table 2</w:t>
      </w:r>
      <w:r w:rsidR="005F0974">
        <w:rPr>
          <w:rFonts w:ascii="Times New Roman" w:hAnsi="Times New Roman" w:cs="Times New Roman"/>
          <w:b/>
        </w:rPr>
        <w:t xml:space="preserve"> - </w:t>
      </w:r>
      <w:r w:rsidR="005F0974" w:rsidRPr="00FB0719">
        <w:rPr>
          <w:rFonts w:ascii="Times New Roman" w:hAnsi="Times New Roman"/>
          <w:b/>
        </w:rPr>
        <w:t>Updated Annual Estimates (2016-2017 data collection)</w:t>
      </w:r>
    </w:p>
    <w:tbl>
      <w:tblPr>
        <w:tblStyle w:val="MPRBaseTable"/>
        <w:tblW w:w="5910" w:type="pct"/>
        <w:tblInd w:w="-8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9"/>
        <w:gridCol w:w="1455"/>
        <w:gridCol w:w="1156"/>
        <w:gridCol w:w="1170"/>
        <w:gridCol w:w="991"/>
        <w:gridCol w:w="950"/>
        <w:gridCol w:w="950"/>
        <w:gridCol w:w="909"/>
        <w:gridCol w:w="1120"/>
        <w:gridCol w:w="1285"/>
      </w:tblGrid>
      <w:tr w:rsidR="00D073A2" w:rsidRPr="006C45A6" w14:paraId="1B54A619" w14:textId="77777777" w:rsidTr="004B2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hideMark/>
          </w:tcPr>
          <w:p w14:paraId="1CAFB237" w14:textId="77777777" w:rsidR="00D073A2" w:rsidRPr="006C45A6" w:rsidRDefault="00D073A2" w:rsidP="0058235B">
            <w:pPr>
              <w:pStyle w:val="TableHeaderCenter"/>
              <w:rPr>
                <w:rFonts w:ascii="Times New Roman" w:hAnsi="Times New Roman"/>
                <w:b w:val="0"/>
                <w:color w:val="auto"/>
              </w:rPr>
            </w:pPr>
            <w:r w:rsidRPr="006C45A6">
              <w:rPr>
                <w:rFonts w:ascii="Times New Roman" w:hAnsi="Times New Roman"/>
                <w:color w:val="auto"/>
              </w:rPr>
              <w:t>Performance Analysis Study – Updated Annual Estimates (2016-2017 data collection)</w:t>
            </w:r>
          </w:p>
        </w:tc>
      </w:tr>
      <w:tr w:rsidR="004B239D" w:rsidRPr="006C45A6" w14:paraId="28C84564" w14:textId="77777777" w:rsidTr="004B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shd w:val="clear" w:color="auto" w:fill="FFFFFF" w:themeFill="background1"/>
            <w:vAlign w:val="bottom"/>
          </w:tcPr>
          <w:p w14:paraId="1974D6D0" w14:textId="77777777" w:rsidR="00D073A2" w:rsidRPr="006C45A6" w:rsidRDefault="00D073A2" w:rsidP="0058235B">
            <w:pPr>
              <w:pStyle w:val="TableHeaderCenter"/>
              <w:jc w:val="left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Data Collection Instrument</w:t>
            </w:r>
          </w:p>
        </w:tc>
        <w:tc>
          <w:tcPr>
            <w:tcW w:w="642" w:type="pct"/>
            <w:shd w:val="clear" w:color="auto" w:fill="FFFFFF" w:themeFill="background1"/>
            <w:vAlign w:val="bottom"/>
          </w:tcPr>
          <w:p w14:paraId="3261B936" w14:textId="77777777" w:rsidR="00D073A2" w:rsidRPr="006C45A6" w:rsidRDefault="00D073A2" w:rsidP="0058235B">
            <w:pPr>
              <w:pStyle w:val="TableHeader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Type of Respondent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6A0B29AD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Total Number of Respondents</w:t>
            </w:r>
          </w:p>
        </w:tc>
        <w:tc>
          <w:tcPr>
            <w:tcW w:w="516" w:type="pct"/>
            <w:shd w:val="clear" w:color="auto" w:fill="FFFFFF" w:themeFill="background1"/>
            <w:vAlign w:val="bottom"/>
          </w:tcPr>
          <w:p w14:paraId="494AC29D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Number of Responses per Respondent</w:t>
            </w:r>
            <w:r w:rsidRPr="006C45A6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437" w:type="pct"/>
            <w:shd w:val="clear" w:color="auto" w:fill="FFFFFF" w:themeFill="background1"/>
            <w:vAlign w:val="bottom"/>
          </w:tcPr>
          <w:p w14:paraId="5418E909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Average Burden Hours per Response</w:t>
            </w:r>
          </w:p>
        </w:tc>
        <w:tc>
          <w:tcPr>
            <w:tcW w:w="419" w:type="pct"/>
            <w:shd w:val="clear" w:color="auto" w:fill="FFFFFF" w:themeFill="background1"/>
            <w:vAlign w:val="bottom"/>
          </w:tcPr>
          <w:p w14:paraId="5AB0DC9A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Total Burden Hours</w:t>
            </w:r>
          </w:p>
        </w:tc>
        <w:tc>
          <w:tcPr>
            <w:tcW w:w="419" w:type="pct"/>
            <w:shd w:val="clear" w:color="auto" w:fill="FFFFFF" w:themeFill="background1"/>
            <w:vAlign w:val="bottom"/>
          </w:tcPr>
          <w:p w14:paraId="4E0BF415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Annual Burden Hours</w:t>
            </w:r>
          </w:p>
        </w:tc>
        <w:tc>
          <w:tcPr>
            <w:tcW w:w="401" w:type="pct"/>
            <w:shd w:val="clear" w:color="auto" w:fill="FFFFFF" w:themeFill="background1"/>
            <w:vAlign w:val="bottom"/>
          </w:tcPr>
          <w:p w14:paraId="3B9FB84C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Annual Burden Hours for Age 18 or Older</w:t>
            </w:r>
          </w:p>
        </w:tc>
        <w:tc>
          <w:tcPr>
            <w:tcW w:w="494" w:type="pct"/>
            <w:shd w:val="clear" w:color="auto" w:fill="FFFFFF" w:themeFill="background1"/>
            <w:vAlign w:val="bottom"/>
          </w:tcPr>
          <w:p w14:paraId="796E204F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Hourly Wage Rate</w:t>
            </w:r>
          </w:p>
        </w:tc>
        <w:tc>
          <w:tcPr>
            <w:tcW w:w="567" w:type="pct"/>
            <w:shd w:val="clear" w:color="auto" w:fill="FFFFFF" w:themeFill="background1"/>
            <w:vAlign w:val="bottom"/>
          </w:tcPr>
          <w:p w14:paraId="10DA7BB3" w14:textId="77777777" w:rsidR="00D073A2" w:rsidRPr="006C45A6" w:rsidRDefault="00D073A2" w:rsidP="0058235B">
            <w:pPr>
              <w:pStyle w:val="TableHeaderCent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Total Annualized Cost</w:t>
            </w:r>
          </w:p>
        </w:tc>
      </w:tr>
      <w:tr w:rsidR="004B239D" w:rsidRPr="006C45A6" w14:paraId="6FFAD634" w14:textId="77777777" w:rsidTr="004B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hideMark/>
          </w:tcPr>
          <w:p w14:paraId="261ACC1F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Participant Entry Survey</w:t>
            </w:r>
          </w:p>
        </w:tc>
        <w:tc>
          <w:tcPr>
            <w:tcW w:w="642" w:type="pct"/>
            <w:vAlign w:val="bottom"/>
            <w:hideMark/>
          </w:tcPr>
          <w:p w14:paraId="6D157CFA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PREP State and Tribal Participants</w:t>
            </w:r>
          </w:p>
        </w:tc>
        <w:tc>
          <w:tcPr>
            <w:tcW w:w="510" w:type="pct"/>
            <w:vAlign w:val="bottom"/>
          </w:tcPr>
          <w:p w14:paraId="6C687A1B" w14:textId="77777777" w:rsidR="00D073A2" w:rsidRPr="006C45A6" w:rsidRDefault="00D073A2" w:rsidP="0058235B">
            <w:pPr>
              <w:pStyle w:val="TableText"/>
              <w:tabs>
                <w:tab w:val="decimal" w:pos="896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174,105</w:t>
            </w:r>
          </w:p>
        </w:tc>
        <w:tc>
          <w:tcPr>
            <w:tcW w:w="516" w:type="pct"/>
            <w:vAlign w:val="bottom"/>
            <w:hideMark/>
          </w:tcPr>
          <w:p w14:paraId="7F213E3D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</w:t>
            </w:r>
          </w:p>
        </w:tc>
        <w:tc>
          <w:tcPr>
            <w:tcW w:w="437" w:type="pct"/>
            <w:vAlign w:val="bottom"/>
            <w:hideMark/>
          </w:tcPr>
          <w:p w14:paraId="395DA1AC" w14:textId="77777777" w:rsidR="00D073A2" w:rsidRPr="006C45A6" w:rsidRDefault="00D073A2" w:rsidP="0058235B">
            <w:pPr>
              <w:pStyle w:val="TableText"/>
              <w:tabs>
                <w:tab w:val="decimal" w:pos="324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0.08333</w:t>
            </w:r>
          </w:p>
        </w:tc>
        <w:tc>
          <w:tcPr>
            <w:tcW w:w="419" w:type="pct"/>
            <w:vAlign w:val="bottom"/>
          </w:tcPr>
          <w:p w14:paraId="58101288" w14:textId="77777777" w:rsidR="00D073A2" w:rsidRPr="006C45A6" w:rsidRDefault="00D073A2" w:rsidP="0058235B">
            <w:pPr>
              <w:pStyle w:val="TableText"/>
              <w:tabs>
                <w:tab w:val="decimal" w:pos="799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14,508</w:t>
            </w:r>
          </w:p>
        </w:tc>
        <w:tc>
          <w:tcPr>
            <w:tcW w:w="419" w:type="pct"/>
            <w:vAlign w:val="bottom"/>
          </w:tcPr>
          <w:p w14:paraId="7BA3DD72" w14:textId="77777777" w:rsidR="00D073A2" w:rsidRPr="006C45A6" w:rsidRDefault="00D073A2" w:rsidP="0058235B">
            <w:pPr>
              <w:pStyle w:val="TableText"/>
              <w:tabs>
                <w:tab w:val="decimal" w:pos="842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4,836</w:t>
            </w:r>
          </w:p>
        </w:tc>
        <w:tc>
          <w:tcPr>
            <w:tcW w:w="401" w:type="pct"/>
            <w:vAlign w:val="bottom"/>
          </w:tcPr>
          <w:p w14:paraId="587349C9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1,209</w:t>
            </w:r>
          </w:p>
        </w:tc>
        <w:tc>
          <w:tcPr>
            <w:tcW w:w="494" w:type="pct"/>
            <w:vAlign w:val="bottom"/>
            <w:hideMark/>
          </w:tcPr>
          <w:p w14:paraId="59E28919" w14:textId="77777777" w:rsidR="00D073A2" w:rsidRPr="006C45A6" w:rsidRDefault="00D073A2" w:rsidP="0058235B">
            <w:pPr>
              <w:pStyle w:val="TableText"/>
              <w:tabs>
                <w:tab w:val="decimal" w:pos="811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$7.25</w:t>
            </w:r>
          </w:p>
        </w:tc>
        <w:tc>
          <w:tcPr>
            <w:tcW w:w="567" w:type="pct"/>
            <w:vAlign w:val="bottom"/>
          </w:tcPr>
          <w:p w14:paraId="62B25F31" w14:textId="77777777" w:rsidR="00D073A2" w:rsidRPr="006C45A6" w:rsidRDefault="00D073A2" w:rsidP="0058235B">
            <w:pPr>
              <w:pStyle w:val="TableText"/>
              <w:tabs>
                <w:tab w:val="decimal" w:pos="889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$8,765.25</w:t>
            </w:r>
          </w:p>
        </w:tc>
      </w:tr>
      <w:tr w:rsidR="004B239D" w:rsidRPr="006C45A6" w14:paraId="5C52C224" w14:textId="77777777" w:rsidTr="004B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hideMark/>
          </w:tcPr>
          <w:p w14:paraId="04F88F51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Participant Exit Survey</w:t>
            </w:r>
          </w:p>
        </w:tc>
        <w:tc>
          <w:tcPr>
            <w:tcW w:w="642" w:type="pct"/>
            <w:vAlign w:val="bottom"/>
            <w:hideMark/>
          </w:tcPr>
          <w:p w14:paraId="4E9EC4CE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PREP State and Tribal Participants</w:t>
            </w:r>
          </w:p>
        </w:tc>
        <w:tc>
          <w:tcPr>
            <w:tcW w:w="510" w:type="pct"/>
            <w:vAlign w:val="bottom"/>
          </w:tcPr>
          <w:p w14:paraId="3BF0FD62" w14:textId="77777777" w:rsidR="00D073A2" w:rsidRPr="006C45A6" w:rsidRDefault="00D073A2" w:rsidP="0058235B">
            <w:pPr>
              <w:pStyle w:val="TableText"/>
              <w:tabs>
                <w:tab w:val="decimal" w:pos="896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226,515</w:t>
            </w:r>
          </w:p>
        </w:tc>
        <w:tc>
          <w:tcPr>
            <w:tcW w:w="516" w:type="pct"/>
            <w:vAlign w:val="bottom"/>
            <w:hideMark/>
          </w:tcPr>
          <w:p w14:paraId="27357DAF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</w:t>
            </w:r>
          </w:p>
        </w:tc>
        <w:tc>
          <w:tcPr>
            <w:tcW w:w="437" w:type="pct"/>
            <w:vAlign w:val="bottom"/>
            <w:hideMark/>
          </w:tcPr>
          <w:p w14:paraId="4A235753" w14:textId="77777777" w:rsidR="00D073A2" w:rsidRPr="006C45A6" w:rsidRDefault="00D073A2" w:rsidP="0058235B">
            <w:pPr>
              <w:pStyle w:val="TableText"/>
              <w:tabs>
                <w:tab w:val="decimal" w:pos="324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0.16667</w:t>
            </w:r>
          </w:p>
        </w:tc>
        <w:tc>
          <w:tcPr>
            <w:tcW w:w="419" w:type="pct"/>
            <w:vAlign w:val="bottom"/>
          </w:tcPr>
          <w:p w14:paraId="48D9E032" w14:textId="77777777" w:rsidR="00D073A2" w:rsidRPr="006C45A6" w:rsidRDefault="00D073A2" w:rsidP="0058235B">
            <w:pPr>
              <w:pStyle w:val="TableText"/>
              <w:tabs>
                <w:tab w:val="decimal" w:pos="799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37,753</w:t>
            </w:r>
          </w:p>
        </w:tc>
        <w:tc>
          <w:tcPr>
            <w:tcW w:w="419" w:type="pct"/>
            <w:vAlign w:val="bottom"/>
          </w:tcPr>
          <w:p w14:paraId="697ABE38" w14:textId="77777777" w:rsidR="00D073A2" w:rsidRPr="006C45A6" w:rsidRDefault="00D073A2" w:rsidP="0058235B">
            <w:pPr>
              <w:pStyle w:val="TableText"/>
              <w:tabs>
                <w:tab w:val="decimal" w:pos="842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12,584</w:t>
            </w:r>
          </w:p>
        </w:tc>
        <w:tc>
          <w:tcPr>
            <w:tcW w:w="401" w:type="pct"/>
            <w:vAlign w:val="bottom"/>
          </w:tcPr>
          <w:p w14:paraId="24E0654E" w14:textId="293A31BE" w:rsidR="00D073A2" w:rsidRPr="006C45A6" w:rsidRDefault="00D073A2" w:rsidP="00E85DC9">
            <w:pPr>
              <w:pStyle w:val="TableText"/>
              <w:spacing w:before="120" w:after="6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1,258</w:t>
            </w:r>
          </w:p>
        </w:tc>
        <w:tc>
          <w:tcPr>
            <w:tcW w:w="494" w:type="pct"/>
            <w:vAlign w:val="bottom"/>
            <w:hideMark/>
          </w:tcPr>
          <w:p w14:paraId="4F9B1795" w14:textId="77777777" w:rsidR="00D073A2" w:rsidRPr="006C45A6" w:rsidRDefault="00D073A2" w:rsidP="0058235B">
            <w:pPr>
              <w:pStyle w:val="TableText"/>
              <w:tabs>
                <w:tab w:val="decimal" w:pos="811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$7.25</w:t>
            </w:r>
          </w:p>
        </w:tc>
        <w:tc>
          <w:tcPr>
            <w:tcW w:w="567" w:type="pct"/>
            <w:vAlign w:val="bottom"/>
          </w:tcPr>
          <w:p w14:paraId="0BE49C74" w14:textId="77777777" w:rsidR="00D073A2" w:rsidRPr="006C45A6" w:rsidRDefault="00D073A2" w:rsidP="0058235B">
            <w:pPr>
              <w:pStyle w:val="TableText"/>
              <w:tabs>
                <w:tab w:val="decimal" w:pos="889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$9,123.40</w:t>
            </w:r>
          </w:p>
        </w:tc>
      </w:tr>
      <w:tr w:rsidR="004B239D" w:rsidRPr="006C45A6" w14:paraId="38ABC6D8" w14:textId="77777777" w:rsidTr="004B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hideMark/>
          </w:tcPr>
          <w:p w14:paraId="3B6D0F6A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Sub-awardee Data Collection and Reporting</w:t>
            </w:r>
          </w:p>
        </w:tc>
        <w:tc>
          <w:tcPr>
            <w:tcW w:w="642" w:type="pct"/>
            <w:vAlign w:val="bottom"/>
            <w:hideMark/>
          </w:tcPr>
          <w:p w14:paraId="61F5223C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PREP State and Tribal Sub-Awardee Administrator</w:t>
            </w:r>
          </w:p>
        </w:tc>
        <w:tc>
          <w:tcPr>
            <w:tcW w:w="510" w:type="pct"/>
            <w:vAlign w:val="bottom"/>
          </w:tcPr>
          <w:p w14:paraId="142F31A4" w14:textId="77777777" w:rsidR="00D073A2" w:rsidRPr="006C45A6" w:rsidRDefault="00D073A2" w:rsidP="0058235B">
            <w:pPr>
              <w:pStyle w:val="TableText"/>
              <w:tabs>
                <w:tab w:val="decimal" w:pos="896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1,200</w:t>
            </w:r>
          </w:p>
        </w:tc>
        <w:tc>
          <w:tcPr>
            <w:tcW w:w="516" w:type="pct"/>
            <w:vAlign w:val="bottom"/>
            <w:hideMark/>
          </w:tcPr>
          <w:p w14:paraId="71900BE2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</w:t>
            </w:r>
          </w:p>
        </w:tc>
        <w:tc>
          <w:tcPr>
            <w:tcW w:w="437" w:type="pct"/>
            <w:vAlign w:val="bottom"/>
            <w:hideMark/>
          </w:tcPr>
          <w:p w14:paraId="3E24DCDB" w14:textId="77777777" w:rsidR="00D073A2" w:rsidRPr="006C45A6" w:rsidRDefault="00D073A2" w:rsidP="0058235B">
            <w:pPr>
              <w:pStyle w:val="TableText"/>
              <w:tabs>
                <w:tab w:val="decimal" w:pos="324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18.6667</w:t>
            </w:r>
          </w:p>
        </w:tc>
        <w:tc>
          <w:tcPr>
            <w:tcW w:w="419" w:type="pct"/>
            <w:vAlign w:val="bottom"/>
          </w:tcPr>
          <w:p w14:paraId="27398BDC" w14:textId="77777777" w:rsidR="00D073A2" w:rsidRPr="006C45A6" w:rsidRDefault="00D073A2" w:rsidP="0058235B">
            <w:pPr>
              <w:pStyle w:val="TableText"/>
              <w:tabs>
                <w:tab w:val="decimal" w:pos="799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22,401</w:t>
            </w:r>
          </w:p>
        </w:tc>
        <w:tc>
          <w:tcPr>
            <w:tcW w:w="419" w:type="pct"/>
            <w:vAlign w:val="bottom"/>
          </w:tcPr>
          <w:p w14:paraId="65B749A4" w14:textId="77777777" w:rsidR="00D073A2" w:rsidRPr="006C45A6" w:rsidRDefault="00D073A2" w:rsidP="0058235B">
            <w:pPr>
              <w:pStyle w:val="TableText"/>
              <w:tabs>
                <w:tab w:val="decimal" w:pos="842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7,467</w:t>
            </w:r>
          </w:p>
        </w:tc>
        <w:tc>
          <w:tcPr>
            <w:tcW w:w="401" w:type="pct"/>
            <w:vAlign w:val="bottom"/>
            <w:hideMark/>
          </w:tcPr>
          <w:p w14:paraId="439106CC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N/A</w:t>
            </w:r>
          </w:p>
        </w:tc>
        <w:tc>
          <w:tcPr>
            <w:tcW w:w="494" w:type="pct"/>
            <w:vAlign w:val="bottom"/>
            <w:hideMark/>
          </w:tcPr>
          <w:p w14:paraId="2DBEA15E" w14:textId="77777777" w:rsidR="00D073A2" w:rsidRPr="006C45A6" w:rsidRDefault="00D073A2" w:rsidP="0058235B">
            <w:pPr>
              <w:pStyle w:val="TableText"/>
              <w:tabs>
                <w:tab w:val="decimal" w:pos="811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$20.76</w:t>
            </w:r>
          </w:p>
        </w:tc>
        <w:tc>
          <w:tcPr>
            <w:tcW w:w="567" w:type="pct"/>
            <w:vAlign w:val="bottom"/>
          </w:tcPr>
          <w:p w14:paraId="05416426" w14:textId="77777777" w:rsidR="00D073A2" w:rsidRPr="006C45A6" w:rsidRDefault="00D073A2" w:rsidP="0058235B">
            <w:pPr>
              <w:pStyle w:val="TableText"/>
              <w:tabs>
                <w:tab w:val="decimal" w:pos="889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$155,014.92</w:t>
            </w:r>
          </w:p>
        </w:tc>
      </w:tr>
      <w:tr w:rsidR="004B239D" w:rsidRPr="006C45A6" w14:paraId="6030312E" w14:textId="77777777" w:rsidTr="004B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</w:tcPr>
          <w:p w14:paraId="30F8196C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Participant Entry Survey</w:t>
            </w:r>
          </w:p>
        </w:tc>
        <w:tc>
          <w:tcPr>
            <w:tcW w:w="642" w:type="pct"/>
            <w:vAlign w:val="bottom"/>
          </w:tcPr>
          <w:p w14:paraId="38F40C9E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CPREP Participants</w:t>
            </w:r>
          </w:p>
        </w:tc>
        <w:tc>
          <w:tcPr>
            <w:tcW w:w="510" w:type="pct"/>
            <w:vAlign w:val="bottom"/>
          </w:tcPr>
          <w:p w14:paraId="0594CEB6" w14:textId="77777777" w:rsidR="00D073A2" w:rsidRPr="006C45A6" w:rsidRDefault="00D073A2" w:rsidP="0058235B">
            <w:pPr>
              <w:pStyle w:val="TableText"/>
              <w:tabs>
                <w:tab w:val="decimal" w:pos="896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29,310</w:t>
            </w:r>
          </w:p>
        </w:tc>
        <w:tc>
          <w:tcPr>
            <w:tcW w:w="516" w:type="pct"/>
            <w:vAlign w:val="bottom"/>
          </w:tcPr>
          <w:p w14:paraId="38CAD045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</w:t>
            </w:r>
          </w:p>
        </w:tc>
        <w:tc>
          <w:tcPr>
            <w:tcW w:w="437" w:type="pct"/>
            <w:vAlign w:val="bottom"/>
          </w:tcPr>
          <w:p w14:paraId="57A4AABA" w14:textId="77777777" w:rsidR="00D073A2" w:rsidRPr="006C45A6" w:rsidRDefault="00D073A2" w:rsidP="0058235B">
            <w:pPr>
              <w:pStyle w:val="TableText"/>
              <w:tabs>
                <w:tab w:val="decimal" w:pos="324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0.08333</w:t>
            </w:r>
          </w:p>
        </w:tc>
        <w:tc>
          <w:tcPr>
            <w:tcW w:w="419" w:type="pct"/>
            <w:vAlign w:val="bottom"/>
          </w:tcPr>
          <w:p w14:paraId="63367C3B" w14:textId="77777777" w:rsidR="00D073A2" w:rsidRPr="006C45A6" w:rsidRDefault="00D073A2" w:rsidP="0058235B">
            <w:pPr>
              <w:pStyle w:val="TableText"/>
              <w:tabs>
                <w:tab w:val="decimal" w:pos="799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2,442</w:t>
            </w:r>
          </w:p>
        </w:tc>
        <w:tc>
          <w:tcPr>
            <w:tcW w:w="419" w:type="pct"/>
            <w:vAlign w:val="bottom"/>
          </w:tcPr>
          <w:p w14:paraId="3C48DB65" w14:textId="77777777" w:rsidR="00D073A2" w:rsidRPr="006C45A6" w:rsidRDefault="00D073A2" w:rsidP="0058235B">
            <w:pPr>
              <w:pStyle w:val="TableText"/>
              <w:tabs>
                <w:tab w:val="decimal" w:pos="842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814</w:t>
            </w:r>
          </w:p>
        </w:tc>
        <w:tc>
          <w:tcPr>
            <w:tcW w:w="401" w:type="pct"/>
            <w:vAlign w:val="bottom"/>
          </w:tcPr>
          <w:p w14:paraId="5215841D" w14:textId="3892FC92" w:rsidR="00D073A2" w:rsidRPr="006C45A6" w:rsidRDefault="00D073A2" w:rsidP="00E85DC9">
            <w:pPr>
              <w:pStyle w:val="TableText"/>
              <w:spacing w:before="120" w:after="6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20</w:t>
            </w:r>
            <w:r w:rsidR="00E85DC9">
              <w:rPr>
                <w:rFonts w:ascii="Times New Roman" w:hAnsi="Times New Roman"/>
              </w:rPr>
              <w:t>4</w:t>
            </w:r>
          </w:p>
        </w:tc>
        <w:tc>
          <w:tcPr>
            <w:tcW w:w="494" w:type="pct"/>
            <w:vAlign w:val="bottom"/>
          </w:tcPr>
          <w:p w14:paraId="1E7A1EE2" w14:textId="77777777" w:rsidR="00D073A2" w:rsidRPr="006C45A6" w:rsidRDefault="00D073A2" w:rsidP="0058235B">
            <w:pPr>
              <w:pStyle w:val="TableText"/>
              <w:tabs>
                <w:tab w:val="decimal" w:pos="811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$7.25</w:t>
            </w:r>
          </w:p>
        </w:tc>
        <w:tc>
          <w:tcPr>
            <w:tcW w:w="567" w:type="pct"/>
            <w:vAlign w:val="bottom"/>
          </w:tcPr>
          <w:p w14:paraId="4DFF8F7B" w14:textId="77777777" w:rsidR="00D073A2" w:rsidRPr="006C45A6" w:rsidRDefault="00D073A2" w:rsidP="0058235B">
            <w:pPr>
              <w:pStyle w:val="TableText"/>
              <w:tabs>
                <w:tab w:val="decimal" w:pos="889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$1,478.38</w:t>
            </w:r>
          </w:p>
        </w:tc>
      </w:tr>
      <w:tr w:rsidR="004B239D" w:rsidRPr="006C45A6" w14:paraId="29F949F6" w14:textId="77777777" w:rsidTr="004B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</w:tcPr>
          <w:p w14:paraId="33DBA733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Participant Exit Survey</w:t>
            </w:r>
          </w:p>
        </w:tc>
        <w:tc>
          <w:tcPr>
            <w:tcW w:w="642" w:type="pct"/>
            <w:vAlign w:val="bottom"/>
          </w:tcPr>
          <w:p w14:paraId="0CAA222D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CPREP Participants</w:t>
            </w:r>
          </w:p>
        </w:tc>
        <w:tc>
          <w:tcPr>
            <w:tcW w:w="510" w:type="pct"/>
            <w:vAlign w:val="bottom"/>
          </w:tcPr>
          <w:p w14:paraId="75EDD93C" w14:textId="77777777" w:rsidR="00D073A2" w:rsidRPr="006C45A6" w:rsidRDefault="00D073A2" w:rsidP="0058235B">
            <w:pPr>
              <w:pStyle w:val="TableText"/>
              <w:tabs>
                <w:tab w:val="decimal" w:pos="896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44,889</w:t>
            </w:r>
          </w:p>
        </w:tc>
        <w:tc>
          <w:tcPr>
            <w:tcW w:w="516" w:type="pct"/>
            <w:vAlign w:val="bottom"/>
          </w:tcPr>
          <w:p w14:paraId="40B3B82D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</w:t>
            </w:r>
          </w:p>
        </w:tc>
        <w:tc>
          <w:tcPr>
            <w:tcW w:w="437" w:type="pct"/>
            <w:vAlign w:val="bottom"/>
          </w:tcPr>
          <w:p w14:paraId="49AD670C" w14:textId="77777777" w:rsidR="00D073A2" w:rsidRPr="006C45A6" w:rsidRDefault="00D073A2" w:rsidP="0058235B">
            <w:pPr>
              <w:pStyle w:val="TableText"/>
              <w:tabs>
                <w:tab w:val="decimal" w:pos="324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0.16667</w:t>
            </w:r>
          </w:p>
        </w:tc>
        <w:tc>
          <w:tcPr>
            <w:tcW w:w="419" w:type="pct"/>
            <w:vAlign w:val="bottom"/>
          </w:tcPr>
          <w:p w14:paraId="1C5702E4" w14:textId="77777777" w:rsidR="00D073A2" w:rsidRPr="006C45A6" w:rsidRDefault="00D073A2" w:rsidP="0058235B">
            <w:pPr>
              <w:pStyle w:val="TableText"/>
              <w:tabs>
                <w:tab w:val="decimal" w:pos="799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7,482</w:t>
            </w:r>
          </w:p>
        </w:tc>
        <w:tc>
          <w:tcPr>
            <w:tcW w:w="419" w:type="pct"/>
            <w:vAlign w:val="bottom"/>
          </w:tcPr>
          <w:p w14:paraId="51169BE6" w14:textId="77777777" w:rsidR="00D073A2" w:rsidRPr="006C45A6" w:rsidRDefault="00D073A2" w:rsidP="0058235B">
            <w:pPr>
              <w:pStyle w:val="TableText"/>
              <w:tabs>
                <w:tab w:val="decimal" w:pos="842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2,494</w:t>
            </w:r>
          </w:p>
        </w:tc>
        <w:tc>
          <w:tcPr>
            <w:tcW w:w="401" w:type="pct"/>
            <w:vAlign w:val="bottom"/>
          </w:tcPr>
          <w:p w14:paraId="6B67B3CC" w14:textId="79F04FDE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249</w:t>
            </w:r>
          </w:p>
        </w:tc>
        <w:tc>
          <w:tcPr>
            <w:tcW w:w="494" w:type="pct"/>
            <w:vAlign w:val="bottom"/>
          </w:tcPr>
          <w:p w14:paraId="046992DF" w14:textId="77777777" w:rsidR="00D073A2" w:rsidRPr="006C45A6" w:rsidRDefault="00D073A2" w:rsidP="0058235B">
            <w:pPr>
              <w:pStyle w:val="TableText"/>
              <w:tabs>
                <w:tab w:val="decimal" w:pos="811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$7.25</w:t>
            </w:r>
          </w:p>
        </w:tc>
        <w:tc>
          <w:tcPr>
            <w:tcW w:w="567" w:type="pct"/>
            <w:vAlign w:val="bottom"/>
          </w:tcPr>
          <w:p w14:paraId="61342EEE" w14:textId="77777777" w:rsidR="00D073A2" w:rsidRPr="006C45A6" w:rsidRDefault="00D073A2" w:rsidP="0058235B">
            <w:pPr>
              <w:pStyle w:val="TableText"/>
              <w:tabs>
                <w:tab w:val="decimal" w:pos="889"/>
              </w:tabs>
              <w:spacing w:before="120" w:after="6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$1,808.15</w:t>
            </w:r>
          </w:p>
        </w:tc>
      </w:tr>
      <w:tr w:rsidR="004B239D" w:rsidRPr="006C45A6" w14:paraId="049CCACB" w14:textId="77777777" w:rsidTr="004B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</w:tcPr>
          <w:p w14:paraId="5B97329D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Performance Reporting Data System Entry Form</w:t>
            </w:r>
          </w:p>
        </w:tc>
        <w:tc>
          <w:tcPr>
            <w:tcW w:w="642" w:type="pct"/>
            <w:vAlign w:val="bottom"/>
          </w:tcPr>
          <w:p w14:paraId="527D9F7B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CPREP Grantees</w:t>
            </w:r>
          </w:p>
        </w:tc>
        <w:tc>
          <w:tcPr>
            <w:tcW w:w="510" w:type="pct"/>
            <w:vAlign w:val="bottom"/>
          </w:tcPr>
          <w:p w14:paraId="385C017C" w14:textId="77777777" w:rsidR="00D073A2" w:rsidRPr="006C45A6" w:rsidRDefault="00D073A2" w:rsidP="0058235B">
            <w:pPr>
              <w:pStyle w:val="TableText"/>
              <w:tabs>
                <w:tab w:val="decimal" w:pos="896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20</w:t>
            </w:r>
          </w:p>
        </w:tc>
        <w:tc>
          <w:tcPr>
            <w:tcW w:w="516" w:type="pct"/>
            <w:vAlign w:val="bottom"/>
          </w:tcPr>
          <w:p w14:paraId="3CB1B6AF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</w:t>
            </w:r>
          </w:p>
        </w:tc>
        <w:tc>
          <w:tcPr>
            <w:tcW w:w="437" w:type="pct"/>
            <w:vAlign w:val="bottom"/>
          </w:tcPr>
          <w:p w14:paraId="08BA19BD" w14:textId="77777777" w:rsidR="00D073A2" w:rsidRPr="006C45A6" w:rsidRDefault="00D073A2" w:rsidP="0058235B">
            <w:pPr>
              <w:pStyle w:val="TableText"/>
              <w:tabs>
                <w:tab w:val="decimal" w:pos="324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19</w:t>
            </w:r>
          </w:p>
        </w:tc>
        <w:tc>
          <w:tcPr>
            <w:tcW w:w="419" w:type="pct"/>
            <w:vAlign w:val="bottom"/>
          </w:tcPr>
          <w:p w14:paraId="667A2A0B" w14:textId="77777777" w:rsidR="00D073A2" w:rsidRPr="006C45A6" w:rsidRDefault="00D073A2" w:rsidP="0058235B">
            <w:pPr>
              <w:pStyle w:val="TableText"/>
              <w:tabs>
                <w:tab w:val="decimal" w:pos="799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760</w:t>
            </w:r>
          </w:p>
        </w:tc>
        <w:tc>
          <w:tcPr>
            <w:tcW w:w="419" w:type="pct"/>
            <w:vAlign w:val="bottom"/>
          </w:tcPr>
          <w:p w14:paraId="77ABE5A6" w14:textId="77777777" w:rsidR="00D073A2" w:rsidRPr="006C45A6" w:rsidRDefault="00D073A2" w:rsidP="0058235B">
            <w:pPr>
              <w:pStyle w:val="TableText"/>
              <w:tabs>
                <w:tab w:val="decimal" w:pos="842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253</w:t>
            </w:r>
          </w:p>
        </w:tc>
        <w:tc>
          <w:tcPr>
            <w:tcW w:w="401" w:type="pct"/>
            <w:vAlign w:val="bottom"/>
          </w:tcPr>
          <w:p w14:paraId="18960299" w14:textId="77777777" w:rsidR="00D073A2" w:rsidRPr="006C45A6" w:rsidRDefault="00D073A2" w:rsidP="0058235B">
            <w:pPr>
              <w:pStyle w:val="TableText"/>
              <w:spacing w:before="120" w:after="6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N/A</w:t>
            </w:r>
          </w:p>
        </w:tc>
        <w:tc>
          <w:tcPr>
            <w:tcW w:w="494" w:type="pct"/>
            <w:vAlign w:val="bottom"/>
          </w:tcPr>
          <w:p w14:paraId="4DEE73A2" w14:textId="77777777" w:rsidR="00D073A2" w:rsidRPr="006C45A6" w:rsidRDefault="00D073A2" w:rsidP="0058235B">
            <w:pPr>
              <w:pStyle w:val="TableText"/>
              <w:tabs>
                <w:tab w:val="decimal" w:pos="811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$20.76</w:t>
            </w:r>
          </w:p>
        </w:tc>
        <w:tc>
          <w:tcPr>
            <w:tcW w:w="567" w:type="pct"/>
            <w:vAlign w:val="bottom"/>
          </w:tcPr>
          <w:p w14:paraId="4FD6F5B4" w14:textId="77777777" w:rsidR="00D073A2" w:rsidRPr="006C45A6" w:rsidRDefault="00D073A2" w:rsidP="0058235B">
            <w:pPr>
              <w:pStyle w:val="TableText"/>
              <w:tabs>
                <w:tab w:val="decimal" w:pos="889"/>
              </w:tabs>
              <w:spacing w:before="12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45A6">
              <w:rPr>
                <w:rFonts w:ascii="Times New Roman" w:hAnsi="Times New Roman"/>
              </w:rPr>
              <w:t>$5,252.28</w:t>
            </w:r>
          </w:p>
        </w:tc>
      </w:tr>
    </w:tbl>
    <w:p w14:paraId="4EB22F1F" w14:textId="77777777" w:rsidR="00C447A7" w:rsidRPr="001F248E" w:rsidRDefault="00C447A7" w:rsidP="00502CD3">
      <w:pPr>
        <w:rPr>
          <w:rFonts w:ascii="Times New Roman" w:hAnsi="Times New Roman" w:cs="Times New Roman"/>
          <w:sz w:val="24"/>
          <w:szCs w:val="24"/>
        </w:rPr>
      </w:pPr>
    </w:p>
    <w:p w14:paraId="51ECF78A" w14:textId="54D7A362" w:rsidR="00C447A7" w:rsidRPr="001F248E" w:rsidRDefault="00C447A7" w:rsidP="00C447A7">
      <w:pPr>
        <w:rPr>
          <w:rFonts w:ascii="Times New Roman" w:hAnsi="Times New Roman" w:cs="Times New Roman"/>
          <w:sz w:val="24"/>
          <w:szCs w:val="24"/>
        </w:rPr>
      </w:pPr>
      <w:r w:rsidRPr="001F248E">
        <w:rPr>
          <w:rFonts w:ascii="Times New Roman" w:hAnsi="Times New Roman" w:cs="Times New Roman"/>
          <w:sz w:val="24"/>
          <w:szCs w:val="24"/>
        </w:rPr>
        <w:t>We have updated Supporting Statement A to reflect the updated number of respondents and resulting levels of burden</w:t>
      </w:r>
      <w:r w:rsidR="00D13F3A" w:rsidRPr="001F248E">
        <w:rPr>
          <w:rFonts w:ascii="Times New Roman" w:hAnsi="Times New Roman" w:cs="Times New Roman"/>
          <w:sz w:val="24"/>
          <w:szCs w:val="24"/>
        </w:rPr>
        <w:t xml:space="preserve"> for the </w:t>
      </w:r>
      <w:r w:rsidR="007A5891">
        <w:rPr>
          <w:rFonts w:ascii="Times New Roman" w:hAnsi="Times New Roman" w:cs="Times New Roman"/>
          <w:sz w:val="24"/>
          <w:szCs w:val="24"/>
        </w:rPr>
        <w:t>impacted</w:t>
      </w:r>
      <w:bookmarkStart w:id="0" w:name="_GoBack"/>
      <w:bookmarkEnd w:id="0"/>
      <w:r w:rsidR="00D13F3A" w:rsidRPr="001F248E">
        <w:rPr>
          <w:rFonts w:ascii="Times New Roman" w:hAnsi="Times New Roman" w:cs="Times New Roman"/>
          <w:sz w:val="24"/>
          <w:szCs w:val="24"/>
        </w:rPr>
        <w:t xml:space="preserve"> Performance Analysis Study ICs</w:t>
      </w:r>
      <w:r w:rsidRPr="001F248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447A7" w:rsidRPr="001F248E" w:rsidSect="00FB07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6465B3" w15:done="0"/>
  <w15:commentEx w15:paraId="0E1C7D67" w15:done="0"/>
  <w15:commentEx w15:paraId="76039FF9" w15:paraIdParent="0E1C7D67" w15:done="0"/>
  <w15:commentEx w15:paraId="041CFF35" w15:paraIdParent="0E1C7D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8DE29" w14:textId="77777777" w:rsidR="00932A50" w:rsidRDefault="00932A50" w:rsidP="005A78AB">
      <w:pPr>
        <w:spacing w:after="0" w:line="240" w:lineRule="auto"/>
      </w:pPr>
      <w:r>
        <w:separator/>
      </w:r>
    </w:p>
  </w:endnote>
  <w:endnote w:type="continuationSeparator" w:id="0">
    <w:p w14:paraId="22F2E3D1" w14:textId="77777777" w:rsidR="00932A50" w:rsidRDefault="00932A50" w:rsidP="005A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663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3430B" w14:textId="034907F5" w:rsidR="00871E2B" w:rsidRDefault="00871E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8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4FC953" w14:textId="77777777" w:rsidR="00871E2B" w:rsidRDefault="00871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BF23A" w14:textId="77777777" w:rsidR="00932A50" w:rsidRDefault="00932A50" w:rsidP="005A78AB">
      <w:pPr>
        <w:spacing w:after="0" w:line="240" w:lineRule="auto"/>
      </w:pPr>
      <w:r>
        <w:separator/>
      </w:r>
    </w:p>
  </w:footnote>
  <w:footnote w:type="continuationSeparator" w:id="0">
    <w:p w14:paraId="3F7F1D87" w14:textId="77777777" w:rsidR="00932A50" w:rsidRDefault="00932A50" w:rsidP="005A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22F37" w14:textId="6179D5A8" w:rsidR="00FC7FA1" w:rsidRDefault="00FC7FA1" w:rsidP="00455DC3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8F4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45ED"/>
    <w:multiLevelType w:val="hybridMultilevel"/>
    <w:tmpl w:val="C79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44D2"/>
    <w:multiLevelType w:val="hybridMultilevel"/>
    <w:tmpl w:val="EE20E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20B74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2EA3"/>
    <w:multiLevelType w:val="hybridMultilevel"/>
    <w:tmpl w:val="C4F2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7DF2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B2E44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FF8234C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56912"/>
    <w:multiLevelType w:val="hybridMultilevel"/>
    <w:tmpl w:val="4D1CB61A"/>
    <w:lvl w:ilvl="0" w:tplc="460A7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D562E"/>
    <w:multiLevelType w:val="hybridMultilevel"/>
    <w:tmpl w:val="37FE76B0"/>
    <w:lvl w:ilvl="0" w:tplc="A4B2E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E7048"/>
    <w:multiLevelType w:val="hybridMultilevel"/>
    <w:tmpl w:val="C1603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D60C2"/>
    <w:multiLevelType w:val="hybridMultilevel"/>
    <w:tmpl w:val="40F2D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C5D64"/>
    <w:multiLevelType w:val="hybridMultilevel"/>
    <w:tmpl w:val="131E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F7073"/>
    <w:multiLevelType w:val="hybridMultilevel"/>
    <w:tmpl w:val="2688869C"/>
    <w:lvl w:ilvl="0" w:tplc="62607CA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E2E086E"/>
    <w:multiLevelType w:val="hybridMultilevel"/>
    <w:tmpl w:val="AE7A26D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43274"/>
    <w:multiLevelType w:val="hybridMultilevel"/>
    <w:tmpl w:val="767284F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E414B2"/>
    <w:multiLevelType w:val="hybridMultilevel"/>
    <w:tmpl w:val="5A42FE72"/>
    <w:lvl w:ilvl="0" w:tplc="6612291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A5DF0"/>
    <w:multiLevelType w:val="hybridMultilevel"/>
    <w:tmpl w:val="F5DEC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C63BB0"/>
    <w:multiLevelType w:val="hybridMultilevel"/>
    <w:tmpl w:val="FB52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A2635"/>
    <w:multiLevelType w:val="hybridMultilevel"/>
    <w:tmpl w:val="00E2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E7038"/>
    <w:multiLevelType w:val="hybridMultilevel"/>
    <w:tmpl w:val="C6CCF4E2"/>
    <w:lvl w:ilvl="0" w:tplc="1D20B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447C5"/>
    <w:multiLevelType w:val="hybridMultilevel"/>
    <w:tmpl w:val="F5DECB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319C5"/>
    <w:multiLevelType w:val="hybridMultilevel"/>
    <w:tmpl w:val="7584E108"/>
    <w:lvl w:ilvl="0" w:tplc="8CE21D0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23"/>
  </w:num>
  <w:num w:numId="9">
    <w:abstractNumId w:val="22"/>
  </w:num>
  <w:num w:numId="10">
    <w:abstractNumId w:val="19"/>
  </w:num>
  <w:num w:numId="11">
    <w:abstractNumId w:val="15"/>
  </w:num>
  <w:num w:numId="12">
    <w:abstractNumId w:val="21"/>
  </w:num>
  <w:num w:numId="13">
    <w:abstractNumId w:val="17"/>
  </w:num>
  <w:num w:numId="14">
    <w:abstractNumId w:val="6"/>
  </w:num>
  <w:num w:numId="15">
    <w:abstractNumId w:val="16"/>
  </w:num>
  <w:num w:numId="16">
    <w:abstractNumId w:val="5"/>
  </w:num>
  <w:num w:numId="17">
    <w:abstractNumId w:val="3"/>
  </w:num>
  <w:num w:numId="18">
    <w:abstractNumId w:val="8"/>
  </w:num>
  <w:num w:numId="19">
    <w:abstractNumId w:val="9"/>
  </w:num>
  <w:num w:numId="20">
    <w:abstractNumId w:val="0"/>
  </w:num>
  <w:num w:numId="21">
    <w:abstractNumId w:val="7"/>
  </w:num>
  <w:num w:numId="22">
    <w:abstractNumId w:val="20"/>
  </w:num>
  <w:num w:numId="23">
    <w:abstractNumId w:val="13"/>
  </w:num>
  <w:num w:numId="24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 Zief">
    <w15:presenceInfo w15:providerId="AD" w15:userId="S-1-5-21-484763869-796845957-839522115-17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6C"/>
    <w:rsid w:val="000126D4"/>
    <w:rsid w:val="00016EFA"/>
    <w:rsid w:val="000326BD"/>
    <w:rsid w:val="000370FF"/>
    <w:rsid w:val="00042173"/>
    <w:rsid w:val="000626C7"/>
    <w:rsid w:val="0008320A"/>
    <w:rsid w:val="000B01EE"/>
    <w:rsid w:val="000C2155"/>
    <w:rsid w:val="000D4C7C"/>
    <w:rsid w:val="000F0395"/>
    <w:rsid w:val="000F5F6F"/>
    <w:rsid w:val="00140170"/>
    <w:rsid w:val="0017074E"/>
    <w:rsid w:val="00173B9B"/>
    <w:rsid w:val="0019633E"/>
    <w:rsid w:val="001C727C"/>
    <w:rsid w:val="001D50DB"/>
    <w:rsid w:val="001E7794"/>
    <w:rsid w:val="001F248E"/>
    <w:rsid w:val="00203087"/>
    <w:rsid w:val="002323F2"/>
    <w:rsid w:val="0024724A"/>
    <w:rsid w:val="00263D17"/>
    <w:rsid w:val="002D1EBB"/>
    <w:rsid w:val="002D1F11"/>
    <w:rsid w:val="00306325"/>
    <w:rsid w:val="00336D62"/>
    <w:rsid w:val="00340274"/>
    <w:rsid w:val="00354715"/>
    <w:rsid w:val="0036773C"/>
    <w:rsid w:val="00372D5E"/>
    <w:rsid w:val="00382895"/>
    <w:rsid w:val="00390743"/>
    <w:rsid w:val="003A1017"/>
    <w:rsid w:val="003B34B1"/>
    <w:rsid w:val="003D3B1C"/>
    <w:rsid w:val="003D634E"/>
    <w:rsid w:val="003D7B6E"/>
    <w:rsid w:val="003E79FB"/>
    <w:rsid w:val="003F6963"/>
    <w:rsid w:val="0045091C"/>
    <w:rsid w:val="0045431F"/>
    <w:rsid w:val="00455DC3"/>
    <w:rsid w:val="0046707B"/>
    <w:rsid w:val="00473C4C"/>
    <w:rsid w:val="00476492"/>
    <w:rsid w:val="004A0C9D"/>
    <w:rsid w:val="004A5B70"/>
    <w:rsid w:val="004B239D"/>
    <w:rsid w:val="004C2E05"/>
    <w:rsid w:val="004F19EC"/>
    <w:rsid w:val="004F4531"/>
    <w:rsid w:val="00502CD3"/>
    <w:rsid w:val="00507194"/>
    <w:rsid w:val="0052048D"/>
    <w:rsid w:val="00521FF2"/>
    <w:rsid w:val="005315CB"/>
    <w:rsid w:val="00562CA9"/>
    <w:rsid w:val="00577B89"/>
    <w:rsid w:val="00593F0D"/>
    <w:rsid w:val="005A78AB"/>
    <w:rsid w:val="005B6AB1"/>
    <w:rsid w:val="005B7FEF"/>
    <w:rsid w:val="005C048F"/>
    <w:rsid w:val="005E1B67"/>
    <w:rsid w:val="005E7B5E"/>
    <w:rsid w:val="005F0974"/>
    <w:rsid w:val="006126F6"/>
    <w:rsid w:val="00635FD5"/>
    <w:rsid w:val="00660FFC"/>
    <w:rsid w:val="0069179F"/>
    <w:rsid w:val="006A53F7"/>
    <w:rsid w:val="006B2673"/>
    <w:rsid w:val="006C597A"/>
    <w:rsid w:val="006E2D31"/>
    <w:rsid w:val="006F0BAB"/>
    <w:rsid w:val="006F1792"/>
    <w:rsid w:val="00701D90"/>
    <w:rsid w:val="00711AEE"/>
    <w:rsid w:val="0072315C"/>
    <w:rsid w:val="0072746C"/>
    <w:rsid w:val="00736990"/>
    <w:rsid w:val="007379B2"/>
    <w:rsid w:val="00744E84"/>
    <w:rsid w:val="00762930"/>
    <w:rsid w:val="00780FCC"/>
    <w:rsid w:val="007A5891"/>
    <w:rsid w:val="007A6C57"/>
    <w:rsid w:val="007C44B9"/>
    <w:rsid w:val="007E43E2"/>
    <w:rsid w:val="00836DE0"/>
    <w:rsid w:val="00843A7F"/>
    <w:rsid w:val="0085511B"/>
    <w:rsid w:val="00856E03"/>
    <w:rsid w:val="00871E2B"/>
    <w:rsid w:val="00873A50"/>
    <w:rsid w:val="008A40E2"/>
    <w:rsid w:val="008B589C"/>
    <w:rsid w:val="008E5027"/>
    <w:rsid w:val="008E60ED"/>
    <w:rsid w:val="008F099B"/>
    <w:rsid w:val="008F28B6"/>
    <w:rsid w:val="00905341"/>
    <w:rsid w:val="00926D61"/>
    <w:rsid w:val="00932A50"/>
    <w:rsid w:val="00954D7E"/>
    <w:rsid w:val="009554E0"/>
    <w:rsid w:val="00996258"/>
    <w:rsid w:val="009962AD"/>
    <w:rsid w:val="00997B6C"/>
    <w:rsid w:val="009A6E39"/>
    <w:rsid w:val="009C75C4"/>
    <w:rsid w:val="00A12722"/>
    <w:rsid w:val="00A31AD0"/>
    <w:rsid w:val="00A92C1D"/>
    <w:rsid w:val="00AB4803"/>
    <w:rsid w:val="00B40220"/>
    <w:rsid w:val="00B464F9"/>
    <w:rsid w:val="00B752DF"/>
    <w:rsid w:val="00BA5BC7"/>
    <w:rsid w:val="00BF415D"/>
    <w:rsid w:val="00BF53C2"/>
    <w:rsid w:val="00BF57EA"/>
    <w:rsid w:val="00C447A7"/>
    <w:rsid w:val="00CA07DF"/>
    <w:rsid w:val="00CA2E50"/>
    <w:rsid w:val="00CB6F8F"/>
    <w:rsid w:val="00CC788D"/>
    <w:rsid w:val="00CD0B67"/>
    <w:rsid w:val="00D022FA"/>
    <w:rsid w:val="00D073A2"/>
    <w:rsid w:val="00D13F3A"/>
    <w:rsid w:val="00D3416E"/>
    <w:rsid w:val="00D600F8"/>
    <w:rsid w:val="00D666C0"/>
    <w:rsid w:val="00D87EF2"/>
    <w:rsid w:val="00DB2E2B"/>
    <w:rsid w:val="00DE2716"/>
    <w:rsid w:val="00E02DF0"/>
    <w:rsid w:val="00E07BA2"/>
    <w:rsid w:val="00E378CC"/>
    <w:rsid w:val="00E63882"/>
    <w:rsid w:val="00E82FC5"/>
    <w:rsid w:val="00E85DC9"/>
    <w:rsid w:val="00E91709"/>
    <w:rsid w:val="00EA44D0"/>
    <w:rsid w:val="00EB6E3D"/>
    <w:rsid w:val="00EE55DB"/>
    <w:rsid w:val="00F03167"/>
    <w:rsid w:val="00F031C1"/>
    <w:rsid w:val="00F32BE2"/>
    <w:rsid w:val="00F87C68"/>
    <w:rsid w:val="00FB0719"/>
    <w:rsid w:val="00FB75E7"/>
    <w:rsid w:val="00FC7FA1"/>
    <w:rsid w:val="00FD21EE"/>
    <w:rsid w:val="00FE407B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92C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7B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C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97B6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97B6C"/>
    <w:pPr>
      <w:widowControl w:val="0"/>
      <w:kinsoku w:val="0"/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4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7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AB"/>
  </w:style>
  <w:style w:type="paragraph" w:styleId="Footer">
    <w:name w:val="footer"/>
    <w:basedOn w:val="Normal"/>
    <w:link w:val="FooterChar"/>
    <w:uiPriority w:val="99"/>
    <w:unhideWhenUsed/>
    <w:rsid w:val="005A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AB"/>
  </w:style>
  <w:style w:type="character" w:styleId="Strong">
    <w:name w:val="Strong"/>
    <w:basedOn w:val="DefaultParagraphFont"/>
    <w:uiPriority w:val="22"/>
    <w:qFormat/>
    <w:rsid w:val="005A78AB"/>
    <w:rPr>
      <w:b/>
      <w:bCs/>
    </w:rPr>
  </w:style>
  <w:style w:type="paragraph" w:styleId="BodyText">
    <w:name w:val="Body Text"/>
    <w:basedOn w:val="Normal"/>
    <w:link w:val="BodyTextChar"/>
    <w:rsid w:val="005A78AB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A78AB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5A78AB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rsid w:val="00562C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C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C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1 Char"/>
    <w:basedOn w:val="DefaultParagraphFont"/>
    <w:link w:val="FootnoteText"/>
    <w:semiHidden/>
    <w:locked/>
    <w:rsid w:val="00FB75E7"/>
    <w:rPr>
      <w:sz w:val="20"/>
    </w:rPr>
  </w:style>
  <w:style w:type="paragraph" w:styleId="FootnoteText">
    <w:name w:val="footnote text"/>
    <w:aliases w:val="F1"/>
    <w:basedOn w:val="Normal"/>
    <w:link w:val="FootnoteTextChar"/>
    <w:semiHidden/>
    <w:unhideWhenUsed/>
    <w:rsid w:val="00FB75E7"/>
    <w:pPr>
      <w:tabs>
        <w:tab w:val="left" w:pos="432"/>
      </w:tabs>
      <w:spacing w:after="120" w:line="240" w:lineRule="auto"/>
      <w:ind w:firstLine="432"/>
      <w:jc w:val="both"/>
    </w:pPr>
    <w:rPr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FB75E7"/>
    <w:rPr>
      <w:sz w:val="20"/>
      <w:szCs w:val="20"/>
    </w:rPr>
  </w:style>
  <w:style w:type="paragraph" w:customStyle="1" w:styleId="NormalSS">
    <w:name w:val="NormalSS"/>
    <w:basedOn w:val="Normal"/>
    <w:qFormat/>
    <w:rsid w:val="00FB75E7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MarkforTableHeading">
    <w:name w:val="Mark for Table Heading"/>
    <w:basedOn w:val="Normal"/>
    <w:next w:val="Normal"/>
    <w:qFormat/>
    <w:rsid w:val="00FB75E7"/>
    <w:pPr>
      <w:keepNext/>
      <w:tabs>
        <w:tab w:val="left" w:pos="432"/>
      </w:tabs>
      <w:spacing w:after="60" w:line="240" w:lineRule="auto"/>
      <w:jc w:val="both"/>
    </w:pPr>
    <w:rPr>
      <w:rFonts w:ascii="Lucida Sans" w:eastAsia="Times New Roman" w:hAnsi="Lucida Sans" w:cs="Times New Roman"/>
      <w:b/>
      <w:sz w:val="18"/>
      <w:szCs w:val="24"/>
    </w:rPr>
  </w:style>
  <w:style w:type="paragraph" w:customStyle="1" w:styleId="TableHeaderCenter">
    <w:name w:val="Table Header Center"/>
    <w:basedOn w:val="NormalSS"/>
    <w:qFormat/>
    <w:rsid w:val="00FB75E7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FB75E7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TableText">
    <w:name w:val="Table Text"/>
    <w:basedOn w:val="NormalSS"/>
    <w:qFormat/>
    <w:rsid w:val="00FB75E7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BulletBlack">
    <w:name w:val="Bullet_Black"/>
    <w:basedOn w:val="Normal"/>
    <w:qFormat/>
    <w:rsid w:val="00FB75E7"/>
    <w:pPr>
      <w:numPr>
        <w:numId w:val="21"/>
      </w:numPr>
      <w:tabs>
        <w:tab w:val="left" w:pos="360"/>
      </w:tabs>
      <w:spacing w:after="120" w:line="240" w:lineRule="auto"/>
      <w:ind w:left="720" w:right="360" w:hanging="288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BulletBlackLastSS">
    <w:name w:val="Bullet_Black (Last SS)"/>
    <w:basedOn w:val="BulletBlack"/>
    <w:next w:val="NormalSS"/>
    <w:qFormat/>
    <w:rsid w:val="00FB75E7"/>
    <w:pPr>
      <w:spacing w:after="240"/>
    </w:pPr>
  </w:style>
  <w:style w:type="paragraph" w:customStyle="1" w:styleId="TableSpace">
    <w:name w:val="TableSpace"/>
    <w:basedOn w:val="Normal"/>
    <w:next w:val="Normal"/>
    <w:semiHidden/>
    <w:qFormat/>
    <w:rsid w:val="00FB75E7"/>
    <w:pPr>
      <w:spacing w:after="0" w:line="240" w:lineRule="auto"/>
      <w:ind w:left="1080" w:hanging="1080"/>
      <w:jc w:val="both"/>
    </w:pPr>
    <w:rPr>
      <w:rFonts w:ascii="Lucida Sans" w:eastAsia="Times New Roman" w:hAnsi="Lucida Sans" w:cs="Times New Roman"/>
      <w:sz w:val="18"/>
      <w:szCs w:val="24"/>
    </w:rPr>
  </w:style>
  <w:style w:type="character" w:styleId="FootnoteReference">
    <w:name w:val="footnote reference"/>
    <w:basedOn w:val="DefaultParagraphFont"/>
    <w:semiHidden/>
    <w:unhideWhenUsed/>
    <w:rsid w:val="00FB75E7"/>
    <w:rPr>
      <w:spacing w:val="0"/>
      <w:position w:val="0"/>
      <w:u w:color="000080"/>
      <w:effect w:val="none"/>
      <w:vertAlign w:val="superscript"/>
    </w:rPr>
  </w:style>
  <w:style w:type="table" w:customStyle="1" w:styleId="TableGrid3">
    <w:name w:val="Table Grid3"/>
    <w:basedOn w:val="TableNormal"/>
    <w:next w:val="TableGrid"/>
    <w:uiPriority w:val="59"/>
    <w:locked/>
    <w:rsid w:val="00CD0B6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PRBaseTable">
    <w:name w:val="MPR Base Table"/>
    <w:basedOn w:val="TableNormal"/>
    <w:uiPriority w:val="99"/>
    <w:rsid w:val="00D073A2"/>
    <w:pPr>
      <w:spacing w:after="0" w:line="360" w:lineRule="auto"/>
      <w:contextualSpacing/>
      <w:textboxTightWrap w:val="allLines"/>
    </w:pPr>
    <w:rPr>
      <w:rFonts w:ascii="Arial" w:eastAsiaTheme="minorEastAsia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7B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C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97B6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97B6C"/>
    <w:pPr>
      <w:widowControl w:val="0"/>
      <w:kinsoku w:val="0"/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4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7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AB"/>
  </w:style>
  <w:style w:type="paragraph" w:styleId="Footer">
    <w:name w:val="footer"/>
    <w:basedOn w:val="Normal"/>
    <w:link w:val="FooterChar"/>
    <w:uiPriority w:val="99"/>
    <w:unhideWhenUsed/>
    <w:rsid w:val="005A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AB"/>
  </w:style>
  <w:style w:type="character" w:styleId="Strong">
    <w:name w:val="Strong"/>
    <w:basedOn w:val="DefaultParagraphFont"/>
    <w:uiPriority w:val="22"/>
    <w:qFormat/>
    <w:rsid w:val="005A78AB"/>
    <w:rPr>
      <w:b/>
      <w:bCs/>
    </w:rPr>
  </w:style>
  <w:style w:type="paragraph" w:styleId="BodyText">
    <w:name w:val="Body Text"/>
    <w:basedOn w:val="Normal"/>
    <w:link w:val="BodyTextChar"/>
    <w:rsid w:val="005A78AB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A78AB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5A78AB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rsid w:val="00562C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C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C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1 Char"/>
    <w:basedOn w:val="DefaultParagraphFont"/>
    <w:link w:val="FootnoteText"/>
    <w:semiHidden/>
    <w:locked/>
    <w:rsid w:val="00FB75E7"/>
    <w:rPr>
      <w:sz w:val="20"/>
    </w:rPr>
  </w:style>
  <w:style w:type="paragraph" w:styleId="FootnoteText">
    <w:name w:val="footnote text"/>
    <w:aliases w:val="F1"/>
    <w:basedOn w:val="Normal"/>
    <w:link w:val="FootnoteTextChar"/>
    <w:semiHidden/>
    <w:unhideWhenUsed/>
    <w:rsid w:val="00FB75E7"/>
    <w:pPr>
      <w:tabs>
        <w:tab w:val="left" w:pos="432"/>
      </w:tabs>
      <w:spacing w:after="120" w:line="240" w:lineRule="auto"/>
      <w:ind w:firstLine="432"/>
      <w:jc w:val="both"/>
    </w:pPr>
    <w:rPr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FB75E7"/>
    <w:rPr>
      <w:sz w:val="20"/>
      <w:szCs w:val="20"/>
    </w:rPr>
  </w:style>
  <w:style w:type="paragraph" w:customStyle="1" w:styleId="NormalSS">
    <w:name w:val="NormalSS"/>
    <w:basedOn w:val="Normal"/>
    <w:qFormat/>
    <w:rsid w:val="00FB75E7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MarkforTableHeading">
    <w:name w:val="Mark for Table Heading"/>
    <w:basedOn w:val="Normal"/>
    <w:next w:val="Normal"/>
    <w:qFormat/>
    <w:rsid w:val="00FB75E7"/>
    <w:pPr>
      <w:keepNext/>
      <w:tabs>
        <w:tab w:val="left" w:pos="432"/>
      </w:tabs>
      <w:spacing w:after="60" w:line="240" w:lineRule="auto"/>
      <w:jc w:val="both"/>
    </w:pPr>
    <w:rPr>
      <w:rFonts w:ascii="Lucida Sans" w:eastAsia="Times New Roman" w:hAnsi="Lucida Sans" w:cs="Times New Roman"/>
      <w:b/>
      <w:sz w:val="18"/>
      <w:szCs w:val="24"/>
    </w:rPr>
  </w:style>
  <w:style w:type="paragraph" w:customStyle="1" w:styleId="TableHeaderCenter">
    <w:name w:val="Table Header Center"/>
    <w:basedOn w:val="NormalSS"/>
    <w:qFormat/>
    <w:rsid w:val="00FB75E7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FB75E7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TableText">
    <w:name w:val="Table Text"/>
    <w:basedOn w:val="NormalSS"/>
    <w:qFormat/>
    <w:rsid w:val="00FB75E7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BulletBlack">
    <w:name w:val="Bullet_Black"/>
    <w:basedOn w:val="Normal"/>
    <w:qFormat/>
    <w:rsid w:val="00FB75E7"/>
    <w:pPr>
      <w:numPr>
        <w:numId w:val="21"/>
      </w:numPr>
      <w:tabs>
        <w:tab w:val="left" w:pos="360"/>
      </w:tabs>
      <w:spacing w:after="120" w:line="240" w:lineRule="auto"/>
      <w:ind w:left="720" w:right="360" w:hanging="288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BulletBlackLastSS">
    <w:name w:val="Bullet_Black (Last SS)"/>
    <w:basedOn w:val="BulletBlack"/>
    <w:next w:val="NormalSS"/>
    <w:qFormat/>
    <w:rsid w:val="00FB75E7"/>
    <w:pPr>
      <w:spacing w:after="240"/>
    </w:pPr>
  </w:style>
  <w:style w:type="paragraph" w:customStyle="1" w:styleId="TableSpace">
    <w:name w:val="TableSpace"/>
    <w:basedOn w:val="Normal"/>
    <w:next w:val="Normal"/>
    <w:semiHidden/>
    <w:qFormat/>
    <w:rsid w:val="00FB75E7"/>
    <w:pPr>
      <w:spacing w:after="0" w:line="240" w:lineRule="auto"/>
      <w:ind w:left="1080" w:hanging="1080"/>
      <w:jc w:val="both"/>
    </w:pPr>
    <w:rPr>
      <w:rFonts w:ascii="Lucida Sans" w:eastAsia="Times New Roman" w:hAnsi="Lucida Sans" w:cs="Times New Roman"/>
      <w:sz w:val="18"/>
      <w:szCs w:val="24"/>
    </w:rPr>
  </w:style>
  <w:style w:type="character" w:styleId="FootnoteReference">
    <w:name w:val="footnote reference"/>
    <w:basedOn w:val="DefaultParagraphFont"/>
    <w:semiHidden/>
    <w:unhideWhenUsed/>
    <w:rsid w:val="00FB75E7"/>
    <w:rPr>
      <w:spacing w:val="0"/>
      <w:position w:val="0"/>
      <w:u w:color="000080"/>
      <w:effect w:val="none"/>
      <w:vertAlign w:val="superscript"/>
    </w:rPr>
  </w:style>
  <w:style w:type="table" w:customStyle="1" w:styleId="TableGrid3">
    <w:name w:val="Table Grid3"/>
    <w:basedOn w:val="TableNormal"/>
    <w:next w:val="TableGrid"/>
    <w:uiPriority w:val="59"/>
    <w:locked/>
    <w:rsid w:val="00CD0B6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PRBaseTable">
    <w:name w:val="MPR Base Table"/>
    <w:basedOn w:val="TableNormal"/>
    <w:uiPriority w:val="99"/>
    <w:rsid w:val="00D073A2"/>
    <w:pPr>
      <w:spacing w:after="0" w:line="360" w:lineRule="auto"/>
      <w:contextualSpacing/>
      <w:textboxTightWrap w:val="allLines"/>
    </w:pPr>
    <w:rPr>
      <w:rFonts w:ascii="Arial" w:eastAsiaTheme="minorEastAsia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FFE5-B514-402E-9DF8-2C617208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Locke</dc:creator>
  <cp:lastModifiedBy>Molly</cp:lastModifiedBy>
  <cp:revision>8</cp:revision>
  <cp:lastPrinted>2016-07-27T22:16:00Z</cp:lastPrinted>
  <dcterms:created xsi:type="dcterms:W3CDTF">2016-07-27T22:11:00Z</dcterms:created>
  <dcterms:modified xsi:type="dcterms:W3CDTF">2016-07-28T17:29:00Z</dcterms:modified>
</cp:coreProperties>
</file>