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4A7" w:rsidRPr="00FA782B" w:rsidRDefault="001F44A7" w:rsidP="007A2623">
      <w:pPr>
        <w:pStyle w:val="MarkforAttachment"/>
        <w:widowControl w:val="0"/>
        <w:tabs>
          <w:tab w:val="clear" w:pos="432"/>
        </w:tabs>
        <w:autoSpaceDE w:val="0"/>
        <w:autoSpaceDN w:val="0"/>
        <w:adjustRightInd w:val="0"/>
        <w:rPr>
          <w:rFonts w:ascii="Arial" w:hAnsi="Arial" w:cs="Arial"/>
          <w:caps w:val="0"/>
          <w:szCs w:val="24"/>
        </w:rPr>
      </w:pPr>
      <w:bookmarkStart w:id="0" w:name="_GoBack"/>
      <w:bookmarkEnd w:id="0"/>
      <w:r w:rsidRPr="00FA782B">
        <w:rPr>
          <w:rFonts w:ascii="Arial" w:hAnsi="Arial" w:cs="Arial"/>
          <w:caps w:val="0"/>
          <w:szCs w:val="24"/>
        </w:rPr>
        <w:t>SUPPORTING STATEMENT FOR REQUEST FOR OMB APPROVAL</w:t>
      </w:r>
    </w:p>
    <w:p w:rsidR="001F44A7" w:rsidRPr="00FA782B" w:rsidRDefault="001F44A7" w:rsidP="007A2623">
      <w:pPr>
        <w:jc w:val="center"/>
        <w:rPr>
          <w:rFonts w:ascii="Arial" w:hAnsi="Arial" w:cs="Arial"/>
          <w:b/>
          <w:sz w:val="24"/>
          <w:szCs w:val="24"/>
        </w:rPr>
      </w:pPr>
      <w:r w:rsidRPr="00FA782B">
        <w:rPr>
          <w:rFonts w:ascii="Arial" w:hAnsi="Arial" w:cs="Arial"/>
          <w:b/>
          <w:sz w:val="24"/>
          <w:szCs w:val="24"/>
        </w:rPr>
        <w:t>UNDER THE PAPERWORK REDUCTION ACT OF 1995</w:t>
      </w:r>
    </w:p>
    <w:p w:rsidR="001F44A7" w:rsidRPr="00FA782B" w:rsidRDefault="001F44A7" w:rsidP="00FA782B">
      <w:pPr>
        <w:rPr>
          <w:rFonts w:ascii="Arial" w:hAnsi="Arial" w:cs="Arial"/>
          <w:sz w:val="24"/>
          <w:szCs w:val="24"/>
        </w:rPr>
      </w:pPr>
    </w:p>
    <w:p w:rsidR="001F44A7" w:rsidRPr="00FA782B" w:rsidRDefault="001F44A7" w:rsidP="007A2623">
      <w:pPr>
        <w:jc w:val="center"/>
        <w:rPr>
          <w:rFonts w:ascii="Arial" w:hAnsi="Arial" w:cs="Arial"/>
          <w:b/>
          <w:sz w:val="24"/>
          <w:szCs w:val="24"/>
        </w:rPr>
      </w:pPr>
      <w:r w:rsidRPr="00FA782B">
        <w:rPr>
          <w:rFonts w:ascii="Arial" w:hAnsi="Arial" w:cs="Arial"/>
          <w:b/>
          <w:sz w:val="24"/>
          <w:szCs w:val="24"/>
        </w:rPr>
        <w:t>TABLE OF CONTENTS</w:t>
      </w:r>
    </w:p>
    <w:p w:rsidR="001F44A7" w:rsidRPr="00FA782B" w:rsidRDefault="001F44A7" w:rsidP="00FA782B">
      <w:pPr>
        <w:pBdr>
          <w:bottom w:val="single" w:sz="4" w:space="1" w:color="auto"/>
        </w:pBdr>
        <w:rPr>
          <w:rFonts w:ascii="Arial" w:hAnsi="Arial" w:cs="Arial"/>
          <w:b/>
          <w:sz w:val="24"/>
          <w:szCs w:val="24"/>
        </w:rPr>
      </w:pPr>
    </w:p>
    <w:p w:rsidR="001F44A7" w:rsidRPr="00FA782B" w:rsidRDefault="001F44A7" w:rsidP="00FA782B">
      <w:pPr>
        <w:rPr>
          <w:rFonts w:ascii="Arial" w:hAnsi="Arial" w:cs="Arial"/>
          <w:b/>
          <w:sz w:val="24"/>
          <w:szCs w:val="24"/>
        </w:rPr>
      </w:pPr>
    </w:p>
    <w:p w:rsidR="001F44A7" w:rsidRPr="00FA782B" w:rsidRDefault="001F44A7" w:rsidP="00FA782B">
      <w:pPr>
        <w:pStyle w:val="font5"/>
        <w:widowControl w:val="0"/>
        <w:autoSpaceDE w:val="0"/>
        <w:autoSpaceDN w:val="0"/>
        <w:adjustRightInd w:val="0"/>
        <w:spacing w:before="0" w:after="0"/>
        <w:rPr>
          <w:rFonts w:cs="Arial"/>
          <w:sz w:val="24"/>
          <w:szCs w:val="24"/>
        </w:rPr>
      </w:pPr>
      <w:r w:rsidRPr="00FA782B">
        <w:rPr>
          <w:rFonts w:cs="Arial"/>
          <w:sz w:val="24"/>
          <w:szCs w:val="24"/>
        </w:rPr>
        <w:t>SECTION</w:t>
      </w:r>
      <w:r w:rsidRPr="00FA782B">
        <w:rPr>
          <w:rFonts w:cs="Arial"/>
          <w:sz w:val="24"/>
          <w:szCs w:val="24"/>
        </w:rPr>
        <w:tab/>
      </w:r>
      <w:r w:rsidRPr="00FA782B">
        <w:rPr>
          <w:rFonts w:cs="Arial"/>
          <w:sz w:val="24"/>
          <w:szCs w:val="24"/>
        </w:rPr>
        <w:tab/>
      </w:r>
      <w:r w:rsidRPr="00FA782B">
        <w:rPr>
          <w:rFonts w:cs="Arial"/>
          <w:sz w:val="24"/>
          <w:szCs w:val="24"/>
        </w:rPr>
        <w:tab/>
      </w:r>
      <w:r w:rsidRPr="00FA782B">
        <w:rPr>
          <w:rFonts w:cs="Arial"/>
          <w:sz w:val="24"/>
          <w:szCs w:val="24"/>
        </w:rPr>
        <w:tab/>
      </w:r>
      <w:r w:rsidRPr="00FA782B">
        <w:rPr>
          <w:rFonts w:cs="Arial"/>
          <w:sz w:val="24"/>
          <w:szCs w:val="24"/>
        </w:rPr>
        <w:tab/>
      </w:r>
      <w:r w:rsidRPr="00FA782B">
        <w:rPr>
          <w:rFonts w:cs="Arial"/>
          <w:sz w:val="24"/>
          <w:szCs w:val="24"/>
        </w:rPr>
        <w:tab/>
      </w:r>
      <w:r w:rsidRPr="00FA782B">
        <w:rPr>
          <w:rFonts w:cs="Arial"/>
          <w:sz w:val="24"/>
          <w:szCs w:val="24"/>
        </w:rPr>
        <w:tab/>
      </w:r>
      <w:r w:rsidRPr="00FA782B">
        <w:rPr>
          <w:rFonts w:cs="Arial"/>
          <w:sz w:val="24"/>
          <w:szCs w:val="24"/>
        </w:rPr>
        <w:tab/>
      </w:r>
      <w:r w:rsidRPr="00FA782B">
        <w:rPr>
          <w:rFonts w:cs="Arial"/>
          <w:sz w:val="24"/>
          <w:szCs w:val="24"/>
        </w:rPr>
        <w:tab/>
      </w:r>
      <w:r w:rsidRPr="00FA782B">
        <w:rPr>
          <w:rFonts w:cs="Arial"/>
          <w:sz w:val="24"/>
          <w:szCs w:val="24"/>
        </w:rPr>
        <w:tab/>
      </w:r>
      <w:r w:rsidRPr="00FA782B">
        <w:rPr>
          <w:rFonts w:cs="Arial"/>
          <w:sz w:val="24"/>
          <w:szCs w:val="24"/>
        </w:rPr>
        <w:tab/>
        <w:t>PAGE</w:t>
      </w:r>
    </w:p>
    <w:p w:rsidR="001F44A7" w:rsidRPr="008213AE" w:rsidRDefault="001F44A7" w:rsidP="00FA782B">
      <w:pPr>
        <w:rPr>
          <w:rFonts w:ascii="Arial" w:hAnsi="Arial" w:cs="Arial"/>
          <w:sz w:val="24"/>
          <w:szCs w:val="24"/>
        </w:rPr>
      </w:pPr>
    </w:p>
    <w:p w:rsidR="008213AE" w:rsidRPr="008213AE" w:rsidRDefault="00C81556">
      <w:pPr>
        <w:pStyle w:val="TOC1"/>
        <w:rPr>
          <w:rFonts w:ascii="Arial" w:eastAsiaTheme="minorEastAsia" w:hAnsi="Arial" w:cs="Arial"/>
          <w:b w:val="0"/>
          <w:caps w:val="0"/>
          <w:szCs w:val="22"/>
        </w:rPr>
      </w:pPr>
      <w:r w:rsidRPr="008213AE">
        <w:rPr>
          <w:rFonts w:ascii="Arial" w:hAnsi="Arial" w:cs="Arial"/>
          <w:b w:val="0"/>
          <w:caps w:val="0"/>
          <w:sz w:val="24"/>
          <w:szCs w:val="24"/>
        </w:rPr>
        <w:fldChar w:fldCharType="begin"/>
      </w:r>
      <w:r w:rsidR="001F44A7" w:rsidRPr="008213AE">
        <w:rPr>
          <w:rFonts w:ascii="Arial" w:hAnsi="Arial" w:cs="Arial"/>
          <w:b w:val="0"/>
          <w:caps w:val="0"/>
          <w:sz w:val="24"/>
          <w:szCs w:val="24"/>
        </w:rPr>
        <w:instrText xml:space="preserve"> TOC \o "1-3" </w:instrText>
      </w:r>
      <w:r w:rsidRPr="008213AE">
        <w:rPr>
          <w:rFonts w:ascii="Arial" w:hAnsi="Arial" w:cs="Arial"/>
          <w:b w:val="0"/>
          <w:caps w:val="0"/>
          <w:sz w:val="24"/>
          <w:szCs w:val="24"/>
        </w:rPr>
        <w:fldChar w:fldCharType="separate"/>
      </w:r>
      <w:r w:rsidR="008213AE" w:rsidRPr="008213AE">
        <w:rPr>
          <w:rFonts w:ascii="Arial" w:hAnsi="Arial" w:cs="Arial"/>
        </w:rPr>
        <w:t>A.</w:t>
      </w:r>
      <w:r w:rsidR="008213AE" w:rsidRPr="008213AE">
        <w:rPr>
          <w:rFonts w:ascii="Arial" w:eastAsiaTheme="minorEastAsia" w:hAnsi="Arial" w:cs="Arial"/>
          <w:b w:val="0"/>
          <w:caps w:val="0"/>
          <w:szCs w:val="22"/>
        </w:rPr>
        <w:tab/>
      </w:r>
      <w:r w:rsidR="008213AE" w:rsidRPr="008213AE">
        <w:rPr>
          <w:rFonts w:ascii="Arial" w:hAnsi="Arial" w:cs="Arial"/>
        </w:rPr>
        <w:t>JUSTIFICATION</w:t>
      </w:r>
      <w:r w:rsidR="008213AE" w:rsidRPr="008213AE">
        <w:rPr>
          <w:rFonts w:ascii="Arial" w:hAnsi="Arial" w:cs="Arial"/>
        </w:rPr>
        <w:tab/>
      </w:r>
      <w:r w:rsidR="008213AE" w:rsidRPr="008213AE">
        <w:rPr>
          <w:rFonts w:ascii="Arial" w:hAnsi="Arial" w:cs="Arial"/>
        </w:rPr>
        <w:fldChar w:fldCharType="begin"/>
      </w:r>
      <w:r w:rsidR="008213AE" w:rsidRPr="008213AE">
        <w:rPr>
          <w:rFonts w:ascii="Arial" w:hAnsi="Arial" w:cs="Arial"/>
        </w:rPr>
        <w:instrText xml:space="preserve"> PAGEREF _Toc448241843 \h </w:instrText>
      </w:r>
      <w:r w:rsidR="008213AE" w:rsidRPr="008213AE">
        <w:rPr>
          <w:rFonts w:ascii="Arial" w:hAnsi="Arial" w:cs="Arial"/>
        </w:rPr>
      </w:r>
      <w:r w:rsidR="008213AE" w:rsidRPr="008213AE">
        <w:rPr>
          <w:rFonts w:ascii="Arial" w:hAnsi="Arial" w:cs="Arial"/>
        </w:rPr>
        <w:fldChar w:fldCharType="separate"/>
      </w:r>
      <w:r w:rsidR="00FE3304">
        <w:rPr>
          <w:rFonts w:ascii="Arial" w:hAnsi="Arial" w:cs="Arial"/>
        </w:rPr>
        <w:t>2</w:t>
      </w:r>
      <w:r w:rsidR="008213AE" w:rsidRPr="008213AE">
        <w:rPr>
          <w:rFonts w:ascii="Arial" w:hAnsi="Arial" w:cs="Arial"/>
        </w:rPr>
        <w:fldChar w:fldCharType="end"/>
      </w:r>
    </w:p>
    <w:p w:rsidR="008213AE" w:rsidRPr="008213AE" w:rsidRDefault="008213AE">
      <w:pPr>
        <w:pStyle w:val="TOC2"/>
        <w:rPr>
          <w:rFonts w:ascii="Arial" w:eastAsiaTheme="minorEastAsia" w:hAnsi="Arial" w:cs="Arial"/>
          <w:smallCaps w:val="0"/>
          <w:szCs w:val="22"/>
        </w:rPr>
      </w:pPr>
      <w:r w:rsidRPr="008213AE">
        <w:rPr>
          <w:rFonts w:ascii="Arial" w:hAnsi="Arial" w:cs="Arial"/>
        </w:rPr>
        <w:t>A.1 Circumstances Necessitating Data Collection</w:t>
      </w:r>
      <w:r w:rsidRPr="008213AE">
        <w:rPr>
          <w:rFonts w:ascii="Arial" w:hAnsi="Arial" w:cs="Arial"/>
        </w:rPr>
        <w:tab/>
      </w:r>
      <w:r w:rsidRPr="008213AE">
        <w:rPr>
          <w:rFonts w:ascii="Arial" w:hAnsi="Arial" w:cs="Arial"/>
        </w:rPr>
        <w:fldChar w:fldCharType="begin"/>
      </w:r>
      <w:r w:rsidRPr="008213AE">
        <w:rPr>
          <w:rFonts w:ascii="Arial" w:hAnsi="Arial" w:cs="Arial"/>
        </w:rPr>
        <w:instrText xml:space="preserve"> PAGEREF _Toc448241844 \h </w:instrText>
      </w:r>
      <w:r w:rsidRPr="008213AE">
        <w:rPr>
          <w:rFonts w:ascii="Arial" w:hAnsi="Arial" w:cs="Arial"/>
        </w:rPr>
      </w:r>
      <w:r w:rsidRPr="008213AE">
        <w:rPr>
          <w:rFonts w:ascii="Arial" w:hAnsi="Arial" w:cs="Arial"/>
        </w:rPr>
        <w:fldChar w:fldCharType="separate"/>
      </w:r>
      <w:r w:rsidR="00FE3304">
        <w:rPr>
          <w:rFonts w:ascii="Arial" w:hAnsi="Arial" w:cs="Arial"/>
        </w:rPr>
        <w:t>2</w:t>
      </w:r>
      <w:r w:rsidRPr="008213AE">
        <w:rPr>
          <w:rFonts w:ascii="Arial" w:hAnsi="Arial" w:cs="Arial"/>
        </w:rPr>
        <w:fldChar w:fldCharType="end"/>
      </w:r>
    </w:p>
    <w:p w:rsidR="008213AE" w:rsidRPr="008213AE" w:rsidRDefault="008213AE">
      <w:pPr>
        <w:pStyle w:val="TOC2"/>
        <w:rPr>
          <w:rFonts w:ascii="Arial" w:eastAsiaTheme="minorEastAsia" w:hAnsi="Arial" w:cs="Arial"/>
          <w:smallCaps w:val="0"/>
          <w:szCs w:val="22"/>
        </w:rPr>
      </w:pPr>
      <w:r w:rsidRPr="008213AE">
        <w:rPr>
          <w:rFonts w:ascii="Arial" w:hAnsi="Arial" w:cs="Arial"/>
        </w:rPr>
        <w:t>A.2 How, by Whom, and For What Purpose the Information is to be Used</w:t>
      </w:r>
      <w:r w:rsidRPr="008213AE">
        <w:rPr>
          <w:rFonts w:ascii="Arial" w:hAnsi="Arial" w:cs="Arial"/>
        </w:rPr>
        <w:tab/>
      </w:r>
      <w:r w:rsidRPr="008213AE">
        <w:rPr>
          <w:rFonts w:ascii="Arial" w:hAnsi="Arial" w:cs="Arial"/>
        </w:rPr>
        <w:fldChar w:fldCharType="begin"/>
      </w:r>
      <w:r w:rsidRPr="008213AE">
        <w:rPr>
          <w:rFonts w:ascii="Arial" w:hAnsi="Arial" w:cs="Arial"/>
        </w:rPr>
        <w:instrText xml:space="preserve"> PAGEREF _Toc448241845 \h </w:instrText>
      </w:r>
      <w:r w:rsidRPr="008213AE">
        <w:rPr>
          <w:rFonts w:ascii="Arial" w:hAnsi="Arial" w:cs="Arial"/>
        </w:rPr>
      </w:r>
      <w:r w:rsidRPr="008213AE">
        <w:rPr>
          <w:rFonts w:ascii="Arial" w:hAnsi="Arial" w:cs="Arial"/>
        </w:rPr>
        <w:fldChar w:fldCharType="separate"/>
      </w:r>
      <w:r w:rsidR="00FE3304">
        <w:rPr>
          <w:rFonts w:ascii="Arial" w:hAnsi="Arial" w:cs="Arial"/>
        </w:rPr>
        <w:t>3</w:t>
      </w:r>
      <w:r w:rsidRPr="008213AE">
        <w:rPr>
          <w:rFonts w:ascii="Arial" w:hAnsi="Arial" w:cs="Arial"/>
        </w:rPr>
        <w:fldChar w:fldCharType="end"/>
      </w:r>
    </w:p>
    <w:p w:rsidR="008213AE" w:rsidRPr="008213AE" w:rsidRDefault="008213AE">
      <w:pPr>
        <w:pStyle w:val="TOC2"/>
        <w:rPr>
          <w:rFonts w:ascii="Arial" w:eastAsiaTheme="minorEastAsia" w:hAnsi="Arial" w:cs="Arial"/>
          <w:smallCaps w:val="0"/>
          <w:szCs w:val="22"/>
        </w:rPr>
      </w:pPr>
      <w:r w:rsidRPr="008213AE">
        <w:rPr>
          <w:rFonts w:ascii="Arial" w:hAnsi="Arial" w:cs="Arial"/>
        </w:rPr>
        <w:t>A.3 Use of Technology to Reduce Burden</w:t>
      </w:r>
      <w:r w:rsidRPr="008213AE">
        <w:rPr>
          <w:rFonts w:ascii="Arial" w:hAnsi="Arial" w:cs="Arial"/>
        </w:rPr>
        <w:tab/>
      </w:r>
      <w:r w:rsidRPr="008213AE">
        <w:rPr>
          <w:rFonts w:ascii="Arial" w:hAnsi="Arial" w:cs="Arial"/>
        </w:rPr>
        <w:fldChar w:fldCharType="begin"/>
      </w:r>
      <w:r w:rsidRPr="008213AE">
        <w:rPr>
          <w:rFonts w:ascii="Arial" w:hAnsi="Arial" w:cs="Arial"/>
        </w:rPr>
        <w:instrText xml:space="preserve"> PAGEREF _Toc448241846 \h </w:instrText>
      </w:r>
      <w:r w:rsidRPr="008213AE">
        <w:rPr>
          <w:rFonts w:ascii="Arial" w:hAnsi="Arial" w:cs="Arial"/>
        </w:rPr>
      </w:r>
      <w:r w:rsidRPr="008213AE">
        <w:rPr>
          <w:rFonts w:ascii="Arial" w:hAnsi="Arial" w:cs="Arial"/>
        </w:rPr>
        <w:fldChar w:fldCharType="separate"/>
      </w:r>
      <w:r w:rsidR="00FE3304">
        <w:rPr>
          <w:rFonts w:ascii="Arial" w:hAnsi="Arial" w:cs="Arial"/>
        </w:rPr>
        <w:t>3</w:t>
      </w:r>
      <w:r w:rsidRPr="008213AE">
        <w:rPr>
          <w:rFonts w:ascii="Arial" w:hAnsi="Arial" w:cs="Arial"/>
        </w:rPr>
        <w:fldChar w:fldCharType="end"/>
      </w:r>
    </w:p>
    <w:p w:rsidR="008213AE" w:rsidRPr="008213AE" w:rsidRDefault="008213AE">
      <w:pPr>
        <w:pStyle w:val="TOC2"/>
        <w:rPr>
          <w:rFonts w:ascii="Arial" w:eastAsiaTheme="minorEastAsia" w:hAnsi="Arial" w:cs="Arial"/>
          <w:smallCaps w:val="0"/>
          <w:szCs w:val="22"/>
        </w:rPr>
      </w:pPr>
      <w:r w:rsidRPr="008213AE">
        <w:rPr>
          <w:rFonts w:ascii="Arial" w:hAnsi="Arial" w:cs="Arial"/>
        </w:rPr>
        <w:t>A.4 Efforts to Identify Duplication</w:t>
      </w:r>
      <w:r w:rsidRPr="008213AE">
        <w:rPr>
          <w:rFonts w:ascii="Arial" w:hAnsi="Arial" w:cs="Arial"/>
        </w:rPr>
        <w:tab/>
      </w:r>
      <w:r w:rsidRPr="008213AE">
        <w:rPr>
          <w:rFonts w:ascii="Arial" w:hAnsi="Arial" w:cs="Arial"/>
        </w:rPr>
        <w:fldChar w:fldCharType="begin"/>
      </w:r>
      <w:r w:rsidRPr="008213AE">
        <w:rPr>
          <w:rFonts w:ascii="Arial" w:hAnsi="Arial" w:cs="Arial"/>
        </w:rPr>
        <w:instrText xml:space="preserve"> PAGEREF _Toc448241847 \h </w:instrText>
      </w:r>
      <w:r w:rsidRPr="008213AE">
        <w:rPr>
          <w:rFonts w:ascii="Arial" w:hAnsi="Arial" w:cs="Arial"/>
        </w:rPr>
      </w:r>
      <w:r w:rsidRPr="008213AE">
        <w:rPr>
          <w:rFonts w:ascii="Arial" w:hAnsi="Arial" w:cs="Arial"/>
        </w:rPr>
        <w:fldChar w:fldCharType="separate"/>
      </w:r>
      <w:r w:rsidR="00FE3304">
        <w:rPr>
          <w:rFonts w:ascii="Arial" w:hAnsi="Arial" w:cs="Arial"/>
        </w:rPr>
        <w:t>4</w:t>
      </w:r>
      <w:r w:rsidRPr="008213AE">
        <w:rPr>
          <w:rFonts w:ascii="Arial" w:hAnsi="Arial" w:cs="Arial"/>
        </w:rPr>
        <w:fldChar w:fldCharType="end"/>
      </w:r>
    </w:p>
    <w:p w:rsidR="008213AE" w:rsidRPr="008213AE" w:rsidRDefault="008213AE">
      <w:pPr>
        <w:pStyle w:val="TOC2"/>
        <w:rPr>
          <w:rFonts w:ascii="Arial" w:eastAsiaTheme="minorEastAsia" w:hAnsi="Arial" w:cs="Arial"/>
          <w:smallCaps w:val="0"/>
          <w:szCs w:val="22"/>
        </w:rPr>
      </w:pPr>
      <w:r w:rsidRPr="008213AE">
        <w:rPr>
          <w:rFonts w:ascii="Arial" w:hAnsi="Arial" w:cs="Arial"/>
        </w:rPr>
        <w:t>A.5 Methods to Minimize Burden on Small Businesses</w:t>
      </w:r>
      <w:r w:rsidRPr="008213AE">
        <w:rPr>
          <w:rFonts w:ascii="Arial" w:hAnsi="Arial" w:cs="Arial"/>
        </w:rPr>
        <w:tab/>
      </w:r>
      <w:r w:rsidRPr="008213AE">
        <w:rPr>
          <w:rFonts w:ascii="Arial" w:hAnsi="Arial" w:cs="Arial"/>
        </w:rPr>
        <w:fldChar w:fldCharType="begin"/>
      </w:r>
      <w:r w:rsidRPr="008213AE">
        <w:rPr>
          <w:rFonts w:ascii="Arial" w:hAnsi="Arial" w:cs="Arial"/>
        </w:rPr>
        <w:instrText xml:space="preserve"> PAGEREF _Toc448241848 \h </w:instrText>
      </w:r>
      <w:r w:rsidRPr="008213AE">
        <w:rPr>
          <w:rFonts w:ascii="Arial" w:hAnsi="Arial" w:cs="Arial"/>
        </w:rPr>
      </w:r>
      <w:r w:rsidRPr="008213AE">
        <w:rPr>
          <w:rFonts w:ascii="Arial" w:hAnsi="Arial" w:cs="Arial"/>
        </w:rPr>
        <w:fldChar w:fldCharType="separate"/>
      </w:r>
      <w:r w:rsidR="00FE3304">
        <w:rPr>
          <w:rFonts w:ascii="Arial" w:hAnsi="Arial" w:cs="Arial"/>
        </w:rPr>
        <w:t>4</w:t>
      </w:r>
      <w:r w:rsidRPr="008213AE">
        <w:rPr>
          <w:rFonts w:ascii="Arial" w:hAnsi="Arial" w:cs="Arial"/>
        </w:rPr>
        <w:fldChar w:fldCharType="end"/>
      </w:r>
    </w:p>
    <w:p w:rsidR="008213AE" w:rsidRPr="008213AE" w:rsidRDefault="008213AE">
      <w:pPr>
        <w:pStyle w:val="TOC2"/>
        <w:rPr>
          <w:rFonts w:ascii="Arial" w:eastAsiaTheme="minorEastAsia" w:hAnsi="Arial" w:cs="Arial"/>
          <w:smallCaps w:val="0"/>
          <w:szCs w:val="22"/>
        </w:rPr>
      </w:pPr>
      <w:r w:rsidRPr="008213AE">
        <w:rPr>
          <w:rFonts w:ascii="Arial" w:hAnsi="Arial" w:cs="Arial"/>
        </w:rPr>
        <w:t>A.6 Consequences of Less Frequent Data Collection</w:t>
      </w:r>
      <w:r w:rsidRPr="008213AE">
        <w:rPr>
          <w:rFonts w:ascii="Arial" w:hAnsi="Arial" w:cs="Arial"/>
        </w:rPr>
        <w:tab/>
      </w:r>
      <w:r w:rsidRPr="008213AE">
        <w:rPr>
          <w:rFonts w:ascii="Arial" w:hAnsi="Arial" w:cs="Arial"/>
        </w:rPr>
        <w:fldChar w:fldCharType="begin"/>
      </w:r>
      <w:r w:rsidRPr="008213AE">
        <w:rPr>
          <w:rFonts w:ascii="Arial" w:hAnsi="Arial" w:cs="Arial"/>
        </w:rPr>
        <w:instrText xml:space="preserve"> PAGEREF _Toc448241849 \h </w:instrText>
      </w:r>
      <w:r w:rsidRPr="008213AE">
        <w:rPr>
          <w:rFonts w:ascii="Arial" w:hAnsi="Arial" w:cs="Arial"/>
        </w:rPr>
      </w:r>
      <w:r w:rsidRPr="008213AE">
        <w:rPr>
          <w:rFonts w:ascii="Arial" w:hAnsi="Arial" w:cs="Arial"/>
        </w:rPr>
        <w:fldChar w:fldCharType="separate"/>
      </w:r>
      <w:r w:rsidR="00FE3304">
        <w:rPr>
          <w:rFonts w:ascii="Arial" w:hAnsi="Arial" w:cs="Arial"/>
        </w:rPr>
        <w:t>4</w:t>
      </w:r>
      <w:r w:rsidRPr="008213AE">
        <w:rPr>
          <w:rFonts w:ascii="Arial" w:hAnsi="Arial" w:cs="Arial"/>
        </w:rPr>
        <w:fldChar w:fldCharType="end"/>
      </w:r>
    </w:p>
    <w:p w:rsidR="008213AE" w:rsidRPr="008213AE" w:rsidRDefault="008213AE">
      <w:pPr>
        <w:pStyle w:val="TOC2"/>
        <w:rPr>
          <w:rFonts w:ascii="Arial" w:eastAsiaTheme="minorEastAsia" w:hAnsi="Arial" w:cs="Arial"/>
          <w:smallCaps w:val="0"/>
          <w:szCs w:val="22"/>
        </w:rPr>
      </w:pPr>
      <w:r w:rsidRPr="008213AE">
        <w:rPr>
          <w:rFonts w:ascii="Arial" w:hAnsi="Arial" w:cs="Arial"/>
        </w:rPr>
        <w:t>A.7 Special Circumstances for Data Collection</w:t>
      </w:r>
      <w:r w:rsidRPr="008213AE">
        <w:rPr>
          <w:rFonts w:ascii="Arial" w:hAnsi="Arial" w:cs="Arial"/>
        </w:rPr>
        <w:tab/>
      </w:r>
      <w:r w:rsidRPr="008213AE">
        <w:rPr>
          <w:rFonts w:ascii="Arial" w:hAnsi="Arial" w:cs="Arial"/>
        </w:rPr>
        <w:fldChar w:fldCharType="begin"/>
      </w:r>
      <w:r w:rsidRPr="008213AE">
        <w:rPr>
          <w:rFonts w:ascii="Arial" w:hAnsi="Arial" w:cs="Arial"/>
        </w:rPr>
        <w:instrText xml:space="preserve"> PAGEREF _Toc448241850 \h </w:instrText>
      </w:r>
      <w:r w:rsidRPr="008213AE">
        <w:rPr>
          <w:rFonts w:ascii="Arial" w:hAnsi="Arial" w:cs="Arial"/>
        </w:rPr>
      </w:r>
      <w:r w:rsidRPr="008213AE">
        <w:rPr>
          <w:rFonts w:ascii="Arial" w:hAnsi="Arial" w:cs="Arial"/>
        </w:rPr>
        <w:fldChar w:fldCharType="separate"/>
      </w:r>
      <w:r w:rsidR="00FE3304">
        <w:rPr>
          <w:rFonts w:ascii="Arial" w:hAnsi="Arial" w:cs="Arial"/>
        </w:rPr>
        <w:t>4</w:t>
      </w:r>
      <w:r w:rsidRPr="008213AE">
        <w:rPr>
          <w:rFonts w:ascii="Arial" w:hAnsi="Arial" w:cs="Arial"/>
        </w:rPr>
        <w:fldChar w:fldCharType="end"/>
      </w:r>
    </w:p>
    <w:p w:rsidR="008213AE" w:rsidRPr="008213AE" w:rsidRDefault="008213AE">
      <w:pPr>
        <w:pStyle w:val="TOC2"/>
        <w:rPr>
          <w:rFonts w:ascii="Arial" w:eastAsiaTheme="minorEastAsia" w:hAnsi="Arial" w:cs="Arial"/>
          <w:smallCaps w:val="0"/>
          <w:szCs w:val="22"/>
        </w:rPr>
      </w:pPr>
      <w:r w:rsidRPr="008213AE">
        <w:rPr>
          <w:rFonts w:ascii="Arial" w:hAnsi="Arial" w:cs="Arial"/>
        </w:rPr>
        <w:t>A.8 Federal Register Notice and Consultation Outside the Agency</w:t>
      </w:r>
      <w:r w:rsidRPr="008213AE">
        <w:rPr>
          <w:rFonts w:ascii="Arial" w:hAnsi="Arial" w:cs="Arial"/>
        </w:rPr>
        <w:tab/>
      </w:r>
      <w:r w:rsidRPr="008213AE">
        <w:rPr>
          <w:rFonts w:ascii="Arial" w:hAnsi="Arial" w:cs="Arial"/>
        </w:rPr>
        <w:fldChar w:fldCharType="begin"/>
      </w:r>
      <w:r w:rsidRPr="008213AE">
        <w:rPr>
          <w:rFonts w:ascii="Arial" w:hAnsi="Arial" w:cs="Arial"/>
        </w:rPr>
        <w:instrText xml:space="preserve"> PAGEREF _Toc448241851 \h </w:instrText>
      </w:r>
      <w:r w:rsidRPr="008213AE">
        <w:rPr>
          <w:rFonts w:ascii="Arial" w:hAnsi="Arial" w:cs="Arial"/>
        </w:rPr>
      </w:r>
      <w:r w:rsidRPr="008213AE">
        <w:rPr>
          <w:rFonts w:ascii="Arial" w:hAnsi="Arial" w:cs="Arial"/>
        </w:rPr>
        <w:fldChar w:fldCharType="separate"/>
      </w:r>
      <w:r w:rsidR="00FE3304">
        <w:rPr>
          <w:rFonts w:ascii="Arial" w:hAnsi="Arial" w:cs="Arial"/>
        </w:rPr>
        <w:t>4</w:t>
      </w:r>
      <w:r w:rsidRPr="008213AE">
        <w:rPr>
          <w:rFonts w:ascii="Arial" w:hAnsi="Arial" w:cs="Arial"/>
        </w:rPr>
        <w:fldChar w:fldCharType="end"/>
      </w:r>
    </w:p>
    <w:p w:rsidR="008213AE" w:rsidRPr="008213AE" w:rsidRDefault="008213AE">
      <w:pPr>
        <w:pStyle w:val="TOC2"/>
        <w:rPr>
          <w:rFonts w:ascii="Arial" w:eastAsiaTheme="minorEastAsia" w:hAnsi="Arial" w:cs="Arial"/>
          <w:smallCaps w:val="0"/>
          <w:szCs w:val="22"/>
        </w:rPr>
      </w:pPr>
      <w:r w:rsidRPr="008213AE">
        <w:rPr>
          <w:rFonts w:ascii="Arial" w:hAnsi="Arial" w:cs="Arial"/>
        </w:rPr>
        <w:t>A.9 Payment or Gifts to Respondents</w:t>
      </w:r>
      <w:r w:rsidRPr="008213AE">
        <w:rPr>
          <w:rFonts w:ascii="Arial" w:hAnsi="Arial" w:cs="Arial"/>
        </w:rPr>
        <w:tab/>
      </w:r>
      <w:r w:rsidRPr="008213AE">
        <w:rPr>
          <w:rFonts w:ascii="Arial" w:hAnsi="Arial" w:cs="Arial"/>
        </w:rPr>
        <w:fldChar w:fldCharType="begin"/>
      </w:r>
      <w:r w:rsidRPr="008213AE">
        <w:rPr>
          <w:rFonts w:ascii="Arial" w:hAnsi="Arial" w:cs="Arial"/>
        </w:rPr>
        <w:instrText xml:space="preserve"> PAGEREF _Toc448241852 \h </w:instrText>
      </w:r>
      <w:r w:rsidRPr="008213AE">
        <w:rPr>
          <w:rFonts w:ascii="Arial" w:hAnsi="Arial" w:cs="Arial"/>
        </w:rPr>
      </w:r>
      <w:r w:rsidRPr="008213AE">
        <w:rPr>
          <w:rFonts w:ascii="Arial" w:hAnsi="Arial" w:cs="Arial"/>
        </w:rPr>
        <w:fldChar w:fldCharType="separate"/>
      </w:r>
      <w:r w:rsidR="00FE3304">
        <w:rPr>
          <w:rFonts w:ascii="Arial" w:hAnsi="Arial" w:cs="Arial"/>
        </w:rPr>
        <w:t>5</w:t>
      </w:r>
      <w:r w:rsidRPr="008213AE">
        <w:rPr>
          <w:rFonts w:ascii="Arial" w:hAnsi="Arial" w:cs="Arial"/>
        </w:rPr>
        <w:fldChar w:fldCharType="end"/>
      </w:r>
    </w:p>
    <w:p w:rsidR="008213AE" w:rsidRPr="008213AE" w:rsidRDefault="008213AE">
      <w:pPr>
        <w:pStyle w:val="TOC2"/>
        <w:rPr>
          <w:rFonts w:ascii="Arial" w:eastAsiaTheme="minorEastAsia" w:hAnsi="Arial" w:cs="Arial"/>
          <w:smallCaps w:val="0"/>
          <w:szCs w:val="22"/>
        </w:rPr>
      </w:pPr>
      <w:r w:rsidRPr="008213AE">
        <w:rPr>
          <w:rFonts w:ascii="Arial" w:hAnsi="Arial" w:cs="Arial"/>
        </w:rPr>
        <w:t>A.10 Confidentiality Assurances</w:t>
      </w:r>
      <w:r w:rsidRPr="008213AE">
        <w:rPr>
          <w:rFonts w:ascii="Arial" w:hAnsi="Arial" w:cs="Arial"/>
        </w:rPr>
        <w:tab/>
      </w:r>
      <w:r w:rsidRPr="008213AE">
        <w:rPr>
          <w:rFonts w:ascii="Arial" w:hAnsi="Arial" w:cs="Arial"/>
        </w:rPr>
        <w:fldChar w:fldCharType="begin"/>
      </w:r>
      <w:r w:rsidRPr="008213AE">
        <w:rPr>
          <w:rFonts w:ascii="Arial" w:hAnsi="Arial" w:cs="Arial"/>
        </w:rPr>
        <w:instrText xml:space="preserve"> PAGEREF _Toc448241853 \h </w:instrText>
      </w:r>
      <w:r w:rsidRPr="008213AE">
        <w:rPr>
          <w:rFonts w:ascii="Arial" w:hAnsi="Arial" w:cs="Arial"/>
        </w:rPr>
      </w:r>
      <w:r w:rsidRPr="008213AE">
        <w:rPr>
          <w:rFonts w:ascii="Arial" w:hAnsi="Arial" w:cs="Arial"/>
        </w:rPr>
        <w:fldChar w:fldCharType="separate"/>
      </w:r>
      <w:r w:rsidR="00FE3304">
        <w:rPr>
          <w:rFonts w:ascii="Arial" w:hAnsi="Arial" w:cs="Arial"/>
        </w:rPr>
        <w:t>5</w:t>
      </w:r>
      <w:r w:rsidRPr="008213AE">
        <w:rPr>
          <w:rFonts w:ascii="Arial" w:hAnsi="Arial" w:cs="Arial"/>
        </w:rPr>
        <w:fldChar w:fldCharType="end"/>
      </w:r>
    </w:p>
    <w:p w:rsidR="008213AE" w:rsidRPr="008213AE" w:rsidRDefault="008213AE">
      <w:pPr>
        <w:pStyle w:val="TOC2"/>
        <w:rPr>
          <w:rFonts w:ascii="Arial" w:eastAsiaTheme="minorEastAsia" w:hAnsi="Arial" w:cs="Arial"/>
          <w:smallCaps w:val="0"/>
          <w:szCs w:val="22"/>
        </w:rPr>
      </w:pPr>
      <w:r w:rsidRPr="008213AE">
        <w:rPr>
          <w:rFonts w:ascii="Arial" w:hAnsi="Arial" w:cs="Arial"/>
        </w:rPr>
        <w:t>A.11 Additional Justification for Sensitive Questions</w:t>
      </w:r>
      <w:r w:rsidRPr="008213AE">
        <w:rPr>
          <w:rFonts w:ascii="Arial" w:hAnsi="Arial" w:cs="Arial"/>
        </w:rPr>
        <w:tab/>
      </w:r>
      <w:r w:rsidRPr="008213AE">
        <w:rPr>
          <w:rFonts w:ascii="Arial" w:hAnsi="Arial" w:cs="Arial"/>
        </w:rPr>
        <w:fldChar w:fldCharType="begin"/>
      </w:r>
      <w:r w:rsidRPr="008213AE">
        <w:rPr>
          <w:rFonts w:ascii="Arial" w:hAnsi="Arial" w:cs="Arial"/>
        </w:rPr>
        <w:instrText xml:space="preserve"> PAGEREF _Toc448241854 \h </w:instrText>
      </w:r>
      <w:r w:rsidRPr="008213AE">
        <w:rPr>
          <w:rFonts w:ascii="Arial" w:hAnsi="Arial" w:cs="Arial"/>
        </w:rPr>
      </w:r>
      <w:r w:rsidRPr="008213AE">
        <w:rPr>
          <w:rFonts w:ascii="Arial" w:hAnsi="Arial" w:cs="Arial"/>
        </w:rPr>
        <w:fldChar w:fldCharType="separate"/>
      </w:r>
      <w:r w:rsidR="00FE3304">
        <w:rPr>
          <w:rFonts w:ascii="Arial" w:hAnsi="Arial" w:cs="Arial"/>
        </w:rPr>
        <w:t>5</w:t>
      </w:r>
      <w:r w:rsidRPr="008213AE">
        <w:rPr>
          <w:rFonts w:ascii="Arial" w:hAnsi="Arial" w:cs="Arial"/>
        </w:rPr>
        <w:fldChar w:fldCharType="end"/>
      </w:r>
    </w:p>
    <w:p w:rsidR="008213AE" w:rsidRPr="008213AE" w:rsidRDefault="008213AE">
      <w:pPr>
        <w:pStyle w:val="TOC2"/>
        <w:rPr>
          <w:rFonts w:ascii="Arial" w:eastAsiaTheme="minorEastAsia" w:hAnsi="Arial" w:cs="Arial"/>
          <w:smallCaps w:val="0"/>
          <w:szCs w:val="22"/>
        </w:rPr>
      </w:pPr>
      <w:r w:rsidRPr="008213AE">
        <w:rPr>
          <w:rFonts w:ascii="Arial" w:hAnsi="Arial" w:cs="Arial"/>
        </w:rPr>
        <w:t>A.12 Estimates of the Burden of Data Collection</w:t>
      </w:r>
      <w:r w:rsidRPr="008213AE">
        <w:rPr>
          <w:rFonts w:ascii="Arial" w:hAnsi="Arial" w:cs="Arial"/>
        </w:rPr>
        <w:tab/>
      </w:r>
      <w:r w:rsidRPr="008213AE">
        <w:rPr>
          <w:rFonts w:ascii="Arial" w:hAnsi="Arial" w:cs="Arial"/>
        </w:rPr>
        <w:fldChar w:fldCharType="begin"/>
      </w:r>
      <w:r w:rsidRPr="008213AE">
        <w:rPr>
          <w:rFonts w:ascii="Arial" w:hAnsi="Arial" w:cs="Arial"/>
        </w:rPr>
        <w:instrText xml:space="preserve"> PAGEREF _Toc448241855 \h </w:instrText>
      </w:r>
      <w:r w:rsidRPr="008213AE">
        <w:rPr>
          <w:rFonts w:ascii="Arial" w:hAnsi="Arial" w:cs="Arial"/>
        </w:rPr>
      </w:r>
      <w:r w:rsidRPr="008213AE">
        <w:rPr>
          <w:rFonts w:ascii="Arial" w:hAnsi="Arial" w:cs="Arial"/>
        </w:rPr>
        <w:fldChar w:fldCharType="separate"/>
      </w:r>
      <w:r w:rsidR="00FE3304">
        <w:rPr>
          <w:rFonts w:ascii="Arial" w:hAnsi="Arial" w:cs="Arial"/>
        </w:rPr>
        <w:t>5</w:t>
      </w:r>
      <w:r w:rsidRPr="008213AE">
        <w:rPr>
          <w:rFonts w:ascii="Arial" w:hAnsi="Arial" w:cs="Arial"/>
        </w:rPr>
        <w:fldChar w:fldCharType="end"/>
      </w:r>
    </w:p>
    <w:p w:rsidR="008213AE" w:rsidRPr="008213AE" w:rsidRDefault="008213AE">
      <w:pPr>
        <w:pStyle w:val="TOC2"/>
        <w:rPr>
          <w:rFonts w:ascii="Arial" w:eastAsiaTheme="minorEastAsia" w:hAnsi="Arial" w:cs="Arial"/>
          <w:smallCaps w:val="0"/>
          <w:szCs w:val="22"/>
        </w:rPr>
      </w:pPr>
      <w:r w:rsidRPr="008213AE">
        <w:rPr>
          <w:rFonts w:ascii="Arial" w:hAnsi="Arial" w:cs="Arial"/>
        </w:rPr>
        <w:t>A.13 Estimated Cost to Respondents</w:t>
      </w:r>
      <w:r w:rsidRPr="008213AE">
        <w:rPr>
          <w:rFonts w:ascii="Arial" w:hAnsi="Arial" w:cs="Arial"/>
        </w:rPr>
        <w:tab/>
      </w:r>
      <w:r w:rsidRPr="008213AE">
        <w:rPr>
          <w:rFonts w:ascii="Arial" w:hAnsi="Arial" w:cs="Arial"/>
        </w:rPr>
        <w:fldChar w:fldCharType="begin"/>
      </w:r>
      <w:r w:rsidRPr="008213AE">
        <w:rPr>
          <w:rFonts w:ascii="Arial" w:hAnsi="Arial" w:cs="Arial"/>
        </w:rPr>
        <w:instrText xml:space="preserve"> PAGEREF _Toc448241866 \h </w:instrText>
      </w:r>
      <w:r w:rsidRPr="008213AE">
        <w:rPr>
          <w:rFonts w:ascii="Arial" w:hAnsi="Arial" w:cs="Arial"/>
        </w:rPr>
      </w:r>
      <w:r w:rsidRPr="008213AE">
        <w:rPr>
          <w:rFonts w:ascii="Arial" w:hAnsi="Arial" w:cs="Arial"/>
        </w:rPr>
        <w:fldChar w:fldCharType="separate"/>
      </w:r>
      <w:r w:rsidR="00FE3304">
        <w:rPr>
          <w:rFonts w:ascii="Arial" w:hAnsi="Arial" w:cs="Arial"/>
        </w:rPr>
        <w:t>8</w:t>
      </w:r>
      <w:r w:rsidRPr="008213AE">
        <w:rPr>
          <w:rFonts w:ascii="Arial" w:hAnsi="Arial" w:cs="Arial"/>
        </w:rPr>
        <w:fldChar w:fldCharType="end"/>
      </w:r>
    </w:p>
    <w:p w:rsidR="008213AE" w:rsidRPr="008213AE" w:rsidRDefault="008213AE">
      <w:pPr>
        <w:pStyle w:val="TOC2"/>
        <w:rPr>
          <w:rFonts w:ascii="Arial" w:eastAsiaTheme="minorEastAsia" w:hAnsi="Arial" w:cs="Arial"/>
          <w:smallCaps w:val="0"/>
          <w:szCs w:val="22"/>
        </w:rPr>
      </w:pPr>
      <w:r w:rsidRPr="008213AE">
        <w:rPr>
          <w:rFonts w:ascii="Arial" w:hAnsi="Arial" w:cs="Arial"/>
        </w:rPr>
        <w:t>A.14 Estimates of Annualized Costs to Federal Government</w:t>
      </w:r>
      <w:r w:rsidRPr="008213AE">
        <w:rPr>
          <w:rFonts w:ascii="Arial" w:hAnsi="Arial" w:cs="Arial"/>
        </w:rPr>
        <w:tab/>
      </w:r>
      <w:r w:rsidRPr="008213AE">
        <w:rPr>
          <w:rFonts w:ascii="Arial" w:hAnsi="Arial" w:cs="Arial"/>
        </w:rPr>
        <w:fldChar w:fldCharType="begin"/>
      </w:r>
      <w:r w:rsidRPr="008213AE">
        <w:rPr>
          <w:rFonts w:ascii="Arial" w:hAnsi="Arial" w:cs="Arial"/>
        </w:rPr>
        <w:instrText xml:space="preserve"> PAGEREF _Toc448241867 \h </w:instrText>
      </w:r>
      <w:r w:rsidRPr="008213AE">
        <w:rPr>
          <w:rFonts w:ascii="Arial" w:hAnsi="Arial" w:cs="Arial"/>
        </w:rPr>
      </w:r>
      <w:r w:rsidRPr="008213AE">
        <w:rPr>
          <w:rFonts w:ascii="Arial" w:hAnsi="Arial" w:cs="Arial"/>
        </w:rPr>
        <w:fldChar w:fldCharType="separate"/>
      </w:r>
      <w:r w:rsidR="00FE3304">
        <w:rPr>
          <w:rFonts w:ascii="Arial" w:hAnsi="Arial" w:cs="Arial"/>
        </w:rPr>
        <w:t>8</w:t>
      </w:r>
      <w:r w:rsidRPr="008213AE">
        <w:rPr>
          <w:rFonts w:ascii="Arial" w:hAnsi="Arial" w:cs="Arial"/>
        </w:rPr>
        <w:fldChar w:fldCharType="end"/>
      </w:r>
    </w:p>
    <w:p w:rsidR="008213AE" w:rsidRPr="008213AE" w:rsidRDefault="008213AE">
      <w:pPr>
        <w:pStyle w:val="TOC2"/>
        <w:rPr>
          <w:rFonts w:ascii="Arial" w:eastAsiaTheme="minorEastAsia" w:hAnsi="Arial" w:cs="Arial"/>
          <w:smallCaps w:val="0"/>
          <w:szCs w:val="22"/>
        </w:rPr>
      </w:pPr>
      <w:r w:rsidRPr="008213AE">
        <w:rPr>
          <w:rFonts w:ascii="Arial" w:hAnsi="Arial" w:cs="Arial"/>
        </w:rPr>
        <w:t>A.15 Changes in Burden</w:t>
      </w:r>
      <w:r w:rsidRPr="008213AE">
        <w:rPr>
          <w:rFonts w:ascii="Arial" w:hAnsi="Arial" w:cs="Arial"/>
        </w:rPr>
        <w:tab/>
      </w:r>
      <w:r w:rsidRPr="008213AE">
        <w:rPr>
          <w:rFonts w:ascii="Arial" w:hAnsi="Arial" w:cs="Arial"/>
        </w:rPr>
        <w:fldChar w:fldCharType="begin"/>
      </w:r>
      <w:r w:rsidRPr="008213AE">
        <w:rPr>
          <w:rFonts w:ascii="Arial" w:hAnsi="Arial" w:cs="Arial"/>
        </w:rPr>
        <w:instrText xml:space="preserve"> PAGEREF _Toc448241868 \h </w:instrText>
      </w:r>
      <w:r w:rsidRPr="008213AE">
        <w:rPr>
          <w:rFonts w:ascii="Arial" w:hAnsi="Arial" w:cs="Arial"/>
        </w:rPr>
      </w:r>
      <w:r w:rsidRPr="008213AE">
        <w:rPr>
          <w:rFonts w:ascii="Arial" w:hAnsi="Arial" w:cs="Arial"/>
        </w:rPr>
        <w:fldChar w:fldCharType="separate"/>
      </w:r>
      <w:r w:rsidR="00FE3304">
        <w:rPr>
          <w:rFonts w:ascii="Arial" w:hAnsi="Arial" w:cs="Arial"/>
        </w:rPr>
        <w:t>9</w:t>
      </w:r>
      <w:r w:rsidRPr="008213AE">
        <w:rPr>
          <w:rFonts w:ascii="Arial" w:hAnsi="Arial" w:cs="Arial"/>
        </w:rPr>
        <w:fldChar w:fldCharType="end"/>
      </w:r>
    </w:p>
    <w:p w:rsidR="008213AE" w:rsidRPr="008213AE" w:rsidRDefault="008213AE">
      <w:pPr>
        <w:pStyle w:val="TOC2"/>
        <w:rPr>
          <w:rFonts w:ascii="Arial" w:eastAsiaTheme="minorEastAsia" w:hAnsi="Arial" w:cs="Arial"/>
          <w:smallCaps w:val="0"/>
          <w:szCs w:val="22"/>
        </w:rPr>
      </w:pPr>
      <w:r w:rsidRPr="008213AE">
        <w:rPr>
          <w:rFonts w:ascii="Arial" w:hAnsi="Arial" w:cs="Arial"/>
        </w:rPr>
        <w:t>A.16 Publication of Results</w:t>
      </w:r>
      <w:r w:rsidRPr="008213AE">
        <w:rPr>
          <w:rFonts w:ascii="Arial" w:hAnsi="Arial" w:cs="Arial"/>
        </w:rPr>
        <w:tab/>
      </w:r>
      <w:r w:rsidRPr="008213AE">
        <w:rPr>
          <w:rFonts w:ascii="Arial" w:hAnsi="Arial" w:cs="Arial"/>
        </w:rPr>
        <w:fldChar w:fldCharType="begin"/>
      </w:r>
      <w:r w:rsidRPr="008213AE">
        <w:rPr>
          <w:rFonts w:ascii="Arial" w:hAnsi="Arial" w:cs="Arial"/>
        </w:rPr>
        <w:instrText xml:space="preserve"> PAGEREF _Toc448241869 \h </w:instrText>
      </w:r>
      <w:r w:rsidRPr="008213AE">
        <w:rPr>
          <w:rFonts w:ascii="Arial" w:hAnsi="Arial" w:cs="Arial"/>
        </w:rPr>
      </w:r>
      <w:r w:rsidRPr="008213AE">
        <w:rPr>
          <w:rFonts w:ascii="Arial" w:hAnsi="Arial" w:cs="Arial"/>
        </w:rPr>
        <w:fldChar w:fldCharType="separate"/>
      </w:r>
      <w:r w:rsidR="00FE3304">
        <w:rPr>
          <w:rFonts w:ascii="Arial" w:hAnsi="Arial" w:cs="Arial"/>
        </w:rPr>
        <w:t>9</w:t>
      </w:r>
      <w:r w:rsidRPr="008213AE">
        <w:rPr>
          <w:rFonts w:ascii="Arial" w:hAnsi="Arial" w:cs="Arial"/>
        </w:rPr>
        <w:fldChar w:fldCharType="end"/>
      </w:r>
    </w:p>
    <w:p w:rsidR="008213AE" w:rsidRPr="008213AE" w:rsidRDefault="008213AE">
      <w:pPr>
        <w:pStyle w:val="TOC2"/>
        <w:rPr>
          <w:rFonts w:ascii="Arial" w:eastAsiaTheme="minorEastAsia" w:hAnsi="Arial" w:cs="Arial"/>
          <w:smallCaps w:val="0"/>
          <w:szCs w:val="22"/>
        </w:rPr>
      </w:pPr>
      <w:r w:rsidRPr="008213AE">
        <w:rPr>
          <w:rFonts w:ascii="Arial" w:hAnsi="Arial" w:cs="Arial"/>
        </w:rPr>
        <w:t>A.17 Approval Not to Display OMB Expiration Date</w:t>
      </w:r>
      <w:r w:rsidRPr="008213AE">
        <w:rPr>
          <w:rFonts w:ascii="Arial" w:hAnsi="Arial" w:cs="Arial"/>
        </w:rPr>
        <w:tab/>
      </w:r>
      <w:r w:rsidRPr="008213AE">
        <w:rPr>
          <w:rFonts w:ascii="Arial" w:hAnsi="Arial" w:cs="Arial"/>
        </w:rPr>
        <w:fldChar w:fldCharType="begin"/>
      </w:r>
      <w:r w:rsidRPr="008213AE">
        <w:rPr>
          <w:rFonts w:ascii="Arial" w:hAnsi="Arial" w:cs="Arial"/>
        </w:rPr>
        <w:instrText xml:space="preserve"> PAGEREF _Toc448241870 \h </w:instrText>
      </w:r>
      <w:r w:rsidRPr="008213AE">
        <w:rPr>
          <w:rFonts w:ascii="Arial" w:hAnsi="Arial" w:cs="Arial"/>
        </w:rPr>
      </w:r>
      <w:r w:rsidRPr="008213AE">
        <w:rPr>
          <w:rFonts w:ascii="Arial" w:hAnsi="Arial" w:cs="Arial"/>
        </w:rPr>
        <w:fldChar w:fldCharType="separate"/>
      </w:r>
      <w:r w:rsidR="00FE3304">
        <w:rPr>
          <w:rFonts w:ascii="Arial" w:hAnsi="Arial" w:cs="Arial"/>
        </w:rPr>
        <w:t>9</w:t>
      </w:r>
      <w:r w:rsidRPr="008213AE">
        <w:rPr>
          <w:rFonts w:ascii="Arial" w:hAnsi="Arial" w:cs="Arial"/>
        </w:rPr>
        <w:fldChar w:fldCharType="end"/>
      </w:r>
    </w:p>
    <w:p w:rsidR="008213AE" w:rsidRPr="008213AE" w:rsidRDefault="008213AE">
      <w:pPr>
        <w:pStyle w:val="TOC2"/>
        <w:rPr>
          <w:rFonts w:ascii="Arial" w:eastAsiaTheme="minorEastAsia" w:hAnsi="Arial" w:cs="Arial"/>
          <w:smallCaps w:val="0"/>
          <w:szCs w:val="22"/>
        </w:rPr>
      </w:pPr>
      <w:r w:rsidRPr="008213AE">
        <w:rPr>
          <w:rFonts w:ascii="Arial" w:hAnsi="Arial" w:cs="Arial"/>
          <w:bCs/>
        </w:rPr>
        <w:t>A.18 Exceptions to the “Certification of Paperwork Reduction Act Submissions.”</w:t>
      </w:r>
      <w:r w:rsidRPr="008213AE">
        <w:rPr>
          <w:rFonts w:ascii="Arial" w:hAnsi="Arial" w:cs="Arial"/>
        </w:rPr>
        <w:tab/>
      </w:r>
      <w:r w:rsidRPr="008213AE">
        <w:rPr>
          <w:rFonts w:ascii="Arial" w:hAnsi="Arial" w:cs="Arial"/>
        </w:rPr>
        <w:fldChar w:fldCharType="begin"/>
      </w:r>
      <w:r w:rsidRPr="008213AE">
        <w:rPr>
          <w:rFonts w:ascii="Arial" w:hAnsi="Arial" w:cs="Arial"/>
        </w:rPr>
        <w:instrText xml:space="preserve"> PAGEREF _Toc448241871 \h </w:instrText>
      </w:r>
      <w:r w:rsidRPr="008213AE">
        <w:rPr>
          <w:rFonts w:ascii="Arial" w:hAnsi="Arial" w:cs="Arial"/>
        </w:rPr>
      </w:r>
      <w:r w:rsidRPr="008213AE">
        <w:rPr>
          <w:rFonts w:ascii="Arial" w:hAnsi="Arial" w:cs="Arial"/>
        </w:rPr>
        <w:fldChar w:fldCharType="separate"/>
      </w:r>
      <w:r w:rsidR="00FE3304">
        <w:rPr>
          <w:rFonts w:ascii="Arial" w:hAnsi="Arial" w:cs="Arial"/>
        </w:rPr>
        <w:t>9</w:t>
      </w:r>
      <w:r w:rsidRPr="008213AE">
        <w:rPr>
          <w:rFonts w:ascii="Arial" w:hAnsi="Arial" w:cs="Arial"/>
        </w:rPr>
        <w:fldChar w:fldCharType="end"/>
      </w:r>
    </w:p>
    <w:p w:rsidR="008213AE" w:rsidRPr="008213AE" w:rsidRDefault="008213AE">
      <w:pPr>
        <w:pStyle w:val="TOC1"/>
        <w:rPr>
          <w:rFonts w:ascii="Arial" w:eastAsiaTheme="minorEastAsia" w:hAnsi="Arial" w:cs="Arial"/>
          <w:b w:val="0"/>
          <w:caps w:val="0"/>
          <w:szCs w:val="22"/>
        </w:rPr>
      </w:pPr>
      <w:r w:rsidRPr="008213AE">
        <w:rPr>
          <w:rFonts w:ascii="Arial" w:hAnsi="Arial" w:cs="Arial"/>
        </w:rPr>
        <w:t>B.</w:t>
      </w:r>
      <w:r w:rsidRPr="008213AE">
        <w:rPr>
          <w:rFonts w:ascii="Arial" w:eastAsiaTheme="minorEastAsia" w:hAnsi="Arial" w:cs="Arial"/>
          <w:b w:val="0"/>
          <w:caps w:val="0"/>
          <w:szCs w:val="22"/>
        </w:rPr>
        <w:tab/>
      </w:r>
      <w:r w:rsidRPr="008213AE">
        <w:rPr>
          <w:rFonts w:ascii="Arial" w:hAnsi="Arial" w:cs="Arial"/>
        </w:rPr>
        <w:t>Collection of Information Employing Statistical Methods</w:t>
      </w:r>
      <w:r w:rsidRPr="008213AE">
        <w:rPr>
          <w:rFonts w:ascii="Arial" w:hAnsi="Arial" w:cs="Arial"/>
        </w:rPr>
        <w:tab/>
      </w:r>
      <w:r w:rsidRPr="008213AE">
        <w:rPr>
          <w:rFonts w:ascii="Arial" w:hAnsi="Arial" w:cs="Arial"/>
        </w:rPr>
        <w:fldChar w:fldCharType="begin"/>
      </w:r>
      <w:r w:rsidRPr="008213AE">
        <w:rPr>
          <w:rFonts w:ascii="Arial" w:hAnsi="Arial" w:cs="Arial"/>
        </w:rPr>
        <w:instrText xml:space="preserve"> PAGEREF _Toc448241872 \h </w:instrText>
      </w:r>
      <w:r w:rsidRPr="008213AE">
        <w:rPr>
          <w:rFonts w:ascii="Arial" w:hAnsi="Arial" w:cs="Arial"/>
        </w:rPr>
      </w:r>
      <w:r w:rsidRPr="008213AE">
        <w:rPr>
          <w:rFonts w:ascii="Arial" w:hAnsi="Arial" w:cs="Arial"/>
        </w:rPr>
        <w:fldChar w:fldCharType="separate"/>
      </w:r>
      <w:r w:rsidR="00FE3304">
        <w:rPr>
          <w:rFonts w:ascii="Arial" w:hAnsi="Arial" w:cs="Arial"/>
        </w:rPr>
        <w:t>10</w:t>
      </w:r>
      <w:r w:rsidRPr="008213AE">
        <w:rPr>
          <w:rFonts w:ascii="Arial" w:hAnsi="Arial" w:cs="Arial"/>
        </w:rPr>
        <w:fldChar w:fldCharType="end"/>
      </w:r>
    </w:p>
    <w:p w:rsidR="00C261C7" w:rsidRPr="008213AE" w:rsidRDefault="00C81556" w:rsidP="00FA782B">
      <w:pPr>
        <w:pBdr>
          <w:top w:val="single" w:sz="7" w:space="0" w:color="FFFFFF"/>
          <w:left w:val="single" w:sz="7" w:space="0" w:color="FFFFFF"/>
          <w:bottom w:val="single" w:sz="7" w:space="0" w:color="FFFFFF"/>
          <w:right w:val="single" w:sz="7" w:space="0" w:color="FFFFFF"/>
        </w:pBdr>
        <w:shd w:val="solid" w:color="FFFFFF" w:fill="FFFFFF"/>
        <w:jc w:val="center"/>
        <w:rPr>
          <w:rFonts w:ascii="Arial" w:hAnsi="Arial" w:cs="Arial"/>
          <w:b/>
          <w:bCs/>
          <w:sz w:val="24"/>
          <w:szCs w:val="24"/>
        </w:rPr>
      </w:pPr>
      <w:r w:rsidRPr="008213AE">
        <w:rPr>
          <w:rFonts w:ascii="Arial" w:hAnsi="Arial" w:cs="Arial"/>
          <w:b/>
          <w:caps/>
          <w:sz w:val="24"/>
          <w:szCs w:val="24"/>
        </w:rPr>
        <w:fldChar w:fldCharType="end"/>
      </w:r>
      <w:r w:rsidR="001F44A7" w:rsidRPr="008213AE">
        <w:rPr>
          <w:rFonts w:ascii="Arial" w:hAnsi="Arial" w:cs="Arial"/>
          <w:sz w:val="24"/>
          <w:szCs w:val="24"/>
        </w:rPr>
        <w:t xml:space="preserve"> </w:t>
      </w:r>
      <w:r w:rsidR="001F44A7" w:rsidRPr="008213AE">
        <w:rPr>
          <w:rFonts w:ascii="Arial" w:hAnsi="Arial" w:cs="Arial"/>
          <w:sz w:val="24"/>
          <w:szCs w:val="24"/>
        </w:rPr>
        <w:br w:type="page"/>
      </w:r>
      <w:r w:rsidR="00C261C7" w:rsidRPr="008213AE">
        <w:rPr>
          <w:rFonts w:ascii="Arial" w:hAnsi="Arial" w:cs="Arial"/>
          <w:b/>
          <w:bCs/>
          <w:sz w:val="24"/>
          <w:szCs w:val="24"/>
        </w:rPr>
        <w:lastRenderedPageBreak/>
        <w:t>SUPPORTING STATEMENT FOR</w:t>
      </w:r>
    </w:p>
    <w:p w:rsidR="00C261C7" w:rsidRPr="00FA782B" w:rsidRDefault="00C261C7" w:rsidP="00FA782B">
      <w:pPr>
        <w:pBdr>
          <w:top w:val="single" w:sz="7" w:space="0" w:color="FFFFFF"/>
          <w:left w:val="single" w:sz="7" w:space="0" w:color="FFFFFF"/>
          <w:bottom w:val="single" w:sz="7" w:space="0" w:color="FFFFFF"/>
          <w:right w:val="single" w:sz="7" w:space="0" w:color="FFFFFF"/>
        </w:pBdr>
        <w:shd w:val="solid" w:color="FFFFFF" w:fill="FFFFFF"/>
        <w:jc w:val="center"/>
        <w:rPr>
          <w:rFonts w:ascii="Arial" w:hAnsi="Arial" w:cs="Arial"/>
          <w:b/>
          <w:bCs/>
          <w:sz w:val="24"/>
          <w:szCs w:val="24"/>
        </w:rPr>
      </w:pPr>
      <w:r w:rsidRPr="00FA782B">
        <w:rPr>
          <w:rFonts w:ascii="Arial" w:hAnsi="Arial" w:cs="Arial"/>
          <w:b/>
          <w:bCs/>
          <w:sz w:val="24"/>
          <w:szCs w:val="24"/>
        </w:rPr>
        <w:t>PAPERWORK REDUCTION ACT SUBMISSIONS</w:t>
      </w:r>
      <w:r w:rsidR="006A32D7">
        <w:rPr>
          <w:rFonts w:ascii="Arial" w:hAnsi="Arial" w:cs="Arial"/>
          <w:b/>
          <w:bCs/>
          <w:sz w:val="24"/>
          <w:szCs w:val="24"/>
        </w:rPr>
        <w:t>:</w:t>
      </w:r>
    </w:p>
    <w:p w:rsidR="00C261C7" w:rsidRPr="00FA782B" w:rsidRDefault="00C261C7" w:rsidP="00FA782B">
      <w:pPr>
        <w:widowControl/>
        <w:pBdr>
          <w:top w:val="single" w:sz="7" w:space="0" w:color="FFFFFF"/>
          <w:left w:val="single" w:sz="7" w:space="0" w:color="FFFFFF"/>
          <w:bottom w:val="single" w:sz="7" w:space="0" w:color="FFFFFF"/>
          <w:right w:val="single" w:sz="7" w:space="0" w:color="FFFFFF"/>
        </w:pBdr>
        <w:shd w:val="solid" w:color="FFFFFF" w:fill="FFFFFF"/>
        <w:jc w:val="center"/>
        <w:rPr>
          <w:rFonts w:ascii="Arial" w:hAnsi="Arial" w:cs="Arial"/>
          <w:b/>
          <w:bCs/>
          <w:sz w:val="24"/>
          <w:szCs w:val="24"/>
        </w:rPr>
      </w:pPr>
      <w:r w:rsidRPr="00FA782B">
        <w:rPr>
          <w:rFonts w:ascii="Arial" w:hAnsi="Arial" w:cs="Arial"/>
          <w:b/>
          <w:bCs/>
          <w:sz w:val="24"/>
          <w:szCs w:val="24"/>
        </w:rPr>
        <w:t>DOMESTIC AGRICULTURAL IN-SEASON WAGE REPORT</w:t>
      </w:r>
    </w:p>
    <w:p w:rsidR="00B15702" w:rsidRDefault="00104E00" w:rsidP="00FA782B">
      <w:pPr>
        <w:widowControl/>
        <w:pBdr>
          <w:top w:val="single" w:sz="7" w:space="0" w:color="FFFFFF"/>
          <w:left w:val="single" w:sz="7" w:space="0" w:color="FFFFFF"/>
          <w:bottom w:val="single" w:sz="7" w:space="0" w:color="FFFFFF"/>
          <w:right w:val="single" w:sz="7" w:space="0" w:color="FFFFFF"/>
        </w:pBdr>
        <w:shd w:val="solid" w:color="FFFFFF" w:fill="FFFFFF"/>
        <w:jc w:val="center"/>
        <w:rPr>
          <w:rFonts w:ascii="Arial" w:hAnsi="Arial" w:cs="Arial"/>
          <w:b/>
          <w:bCs/>
          <w:sz w:val="24"/>
          <w:szCs w:val="24"/>
        </w:rPr>
      </w:pPr>
      <w:r>
        <w:rPr>
          <w:rFonts w:ascii="Arial" w:hAnsi="Arial" w:cs="Arial"/>
          <w:b/>
          <w:bCs/>
          <w:sz w:val="24"/>
          <w:szCs w:val="24"/>
        </w:rPr>
        <w:t>OMB CONTROL N</w:t>
      </w:r>
      <w:r w:rsidR="00AA0F25">
        <w:rPr>
          <w:rFonts w:ascii="Arial" w:hAnsi="Arial" w:cs="Arial"/>
          <w:b/>
          <w:bCs/>
          <w:sz w:val="24"/>
          <w:szCs w:val="24"/>
        </w:rPr>
        <w:t>o</w:t>
      </w:r>
      <w:r>
        <w:rPr>
          <w:rFonts w:ascii="Arial" w:hAnsi="Arial" w:cs="Arial"/>
          <w:b/>
          <w:bCs/>
          <w:sz w:val="24"/>
          <w:szCs w:val="24"/>
        </w:rPr>
        <w:t>.</w:t>
      </w:r>
      <w:r w:rsidR="00B15702">
        <w:rPr>
          <w:rFonts w:ascii="Arial" w:hAnsi="Arial" w:cs="Arial"/>
          <w:b/>
          <w:bCs/>
          <w:sz w:val="24"/>
          <w:szCs w:val="24"/>
        </w:rPr>
        <w:t xml:space="preserve"> 1205-0017</w:t>
      </w:r>
    </w:p>
    <w:p w:rsidR="00A27B79" w:rsidRPr="00FA782B" w:rsidRDefault="00A27B79" w:rsidP="00FA782B">
      <w:pPr>
        <w:widowControl/>
        <w:pBdr>
          <w:top w:val="single" w:sz="7" w:space="0" w:color="FFFFFF"/>
          <w:left w:val="single" w:sz="7" w:space="0" w:color="FFFFFF"/>
          <w:bottom w:val="single" w:sz="7" w:space="0" w:color="FFFFFF"/>
          <w:right w:val="single" w:sz="7" w:space="0" w:color="FFFFFF"/>
        </w:pBdr>
        <w:shd w:val="solid" w:color="FFFFFF" w:fill="FFFFFF"/>
        <w:jc w:val="center"/>
        <w:rPr>
          <w:rFonts w:ascii="Arial" w:hAnsi="Arial" w:cs="Arial"/>
          <w:b/>
          <w:bCs/>
          <w:sz w:val="24"/>
          <w:szCs w:val="24"/>
        </w:rPr>
      </w:pPr>
    </w:p>
    <w:p w:rsidR="00A93ACB" w:rsidRPr="00A93ACB" w:rsidRDefault="001F44A7" w:rsidP="00A93ACB">
      <w:pPr>
        <w:pStyle w:val="Heading1"/>
        <w:numPr>
          <w:ilvl w:val="0"/>
          <w:numId w:val="15"/>
        </w:numPr>
        <w:tabs>
          <w:tab w:val="clear" w:pos="720"/>
          <w:tab w:val="num" w:pos="0"/>
        </w:tabs>
        <w:ind w:left="0" w:firstLine="0"/>
        <w:jc w:val="left"/>
        <w:rPr>
          <w:rFonts w:ascii="Arial" w:hAnsi="Arial" w:cs="Arial"/>
          <w:b/>
          <w:i w:val="0"/>
          <w:szCs w:val="24"/>
        </w:rPr>
      </w:pPr>
      <w:bookmarkStart w:id="1" w:name="_Toc448241843"/>
      <w:r w:rsidRPr="00FA782B">
        <w:rPr>
          <w:rFonts w:ascii="Arial" w:hAnsi="Arial" w:cs="Arial"/>
          <w:b/>
          <w:i w:val="0"/>
          <w:szCs w:val="24"/>
        </w:rPr>
        <w:t>JUSTIFICATION</w:t>
      </w:r>
      <w:bookmarkEnd w:id="1"/>
    </w:p>
    <w:p w:rsidR="001F44A7" w:rsidRPr="00FA782B" w:rsidRDefault="001F44A7" w:rsidP="00FA782B">
      <w:pPr>
        <w:pStyle w:val="Heading1"/>
        <w:jc w:val="left"/>
        <w:rPr>
          <w:rFonts w:ascii="Arial" w:hAnsi="Arial" w:cs="Arial"/>
          <w:b/>
          <w:i w:val="0"/>
          <w:szCs w:val="24"/>
        </w:rPr>
      </w:pPr>
    </w:p>
    <w:p w:rsidR="001F44A7" w:rsidRPr="00FA782B" w:rsidRDefault="001F44A7" w:rsidP="00FA782B">
      <w:pPr>
        <w:pStyle w:val="Heading2"/>
        <w:tabs>
          <w:tab w:val="left" w:pos="8370"/>
        </w:tabs>
        <w:ind w:right="0"/>
        <w:rPr>
          <w:sz w:val="24"/>
        </w:rPr>
      </w:pPr>
      <w:bookmarkStart w:id="2" w:name="_Toc448241844"/>
      <w:r w:rsidRPr="00FA782B">
        <w:rPr>
          <w:sz w:val="24"/>
        </w:rPr>
        <w:t>A.1 Circumstances Necessitating Data Collection</w:t>
      </w:r>
      <w:bookmarkEnd w:id="2"/>
    </w:p>
    <w:p w:rsidR="001F44A7" w:rsidRPr="00FA782B" w:rsidRDefault="001F44A7" w:rsidP="00FA782B">
      <w:pPr>
        <w:pStyle w:val="Heading2"/>
        <w:tabs>
          <w:tab w:val="left" w:pos="8370"/>
        </w:tabs>
        <w:ind w:right="0"/>
        <w:rPr>
          <w:b/>
          <w:i w:val="0"/>
          <w:sz w:val="24"/>
        </w:rPr>
      </w:pPr>
    </w:p>
    <w:p w:rsidR="0005708C" w:rsidRDefault="007D6188" w:rsidP="0005708C">
      <w:pPr>
        <w:pStyle w:val="Default"/>
        <w:rPr>
          <w:rFonts w:ascii="Arial" w:hAnsi="Arial" w:cs="Arial"/>
        </w:rPr>
      </w:pPr>
      <w:r w:rsidRPr="007D6188">
        <w:rPr>
          <w:rFonts w:ascii="Arial" w:hAnsi="Arial" w:cs="Arial"/>
        </w:rPr>
        <w:t>The Department is</w:t>
      </w:r>
      <w:r w:rsidR="006A28DC">
        <w:rPr>
          <w:rFonts w:ascii="Arial" w:hAnsi="Arial" w:cs="Arial"/>
        </w:rPr>
        <w:t xml:space="preserve"> requesting a 3-year extension</w:t>
      </w:r>
      <w:r w:rsidRPr="007D6188">
        <w:rPr>
          <w:rFonts w:ascii="Arial" w:hAnsi="Arial" w:cs="Arial"/>
        </w:rPr>
        <w:t xml:space="preserve"> of the </w:t>
      </w:r>
      <w:r w:rsidR="00DE4C77" w:rsidRPr="00DE4C77">
        <w:rPr>
          <w:rFonts w:ascii="Arial" w:hAnsi="Arial" w:cs="Arial"/>
          <w:u w:val="single"/>
        </w:rPr>
        <w:t>Domestic Agricultural In-Season Wage Report</w:t>
      </w:r>
      <w:r w:rsidR="00D3695B">
        <w:rPr>
          <w:rFonts w:ascii="Arial" w:hAnsi="Arial" w:cs="Arial"/>
        </w:rPr>
        <w:t xml:space="preserve">, </w:t>
      </w:r>
      <w:r w:rsidR="006A28DC">
        <w:rPr>
          <w:rFonts w:ascii="Arial" w:hAnsi="Arial" w:cs="Arial"/>
        </w:rPr>
        <w:t>Form ETA-</w:t>
      </w:r>
      <w:r w:rsidR="00D3695B">
        <w:rPr>
          <w:rFonts w:ascii="Arial" w:hAnsi="Arial" w:cs="Arial"/>
        </w:rPr>
        <w:t>232,</w:t>
      </w:r>
      <w:r w:rsidRPr="007D6188">
        <w:rPr>
          <w:rFonts w:ascii="Arial" w:hAnsi="Arial" w:cs="Arial"/>
        </w:rPr>
        <w:t xml:space="preserve"> and the </w:t>
      </w:r>
      <w:r w:rsidR="00DE4C77" w:rsidRPr="00DE4C77">
        <w:rPr>
          <w:rFonts w:ascii="Arial" w:hAnsi="Arial" w:cs="Arial"/>
          <w:u w:val="single"/>
        </w:rPr>
        <w:t>Wage Survey Interview Record</w:t>
      </w:r>
      <w:r w:rsidR="00D3695B">
        <w:rPr>
          <w:rFonts w:ascii="Arial" w:hAnsi="Arial" w:cs="Arial"/>
        </w:rPr>
        <w:t xml:space="preserve">, </w:t>
      </w:r>
      <w:r w:rsidR="006A28DC">
        <w:rPr>
          <w:rFonts w:ascii="Arial" w:hAnsi="Arial" w:cs="Arial"/>
        </w:rPr>
        <w:t>Form ETA-</w:t>
      </w:r>
      <w:r w:rsidR="00D3695B">
        <w:rPr>
          <w:rFonts w:ascii="Arial" w:hAnsi="Arial" w:cs="Arial"/>
        </w:rPr>
        <w:t xml:space="preserve">232A </w:t>
      </w:r>
      <w:r w:rsidRPr="007D6188">
        <w:rPr>
          <w:rFonts w:ascii="Arial" w:hAnsi="Arial" w:cs="Arial"/>
        </w:rPr>
        <w:t>(</w:t>
      </w:r>
      <w:r w:rsidR="00023354">
        <w:rPr>
          <w:rFonts w:ascii="Arial" w:hAnsi="Arial" w:cs="Arial"/>
        </w:rPr>
        <w:t xml:space="preserve">both under </w:t>
      </w:r>
      <w:r w:rsidRPr="007D6188">
        <w:rPr>
          <w:rFonts w:ascii="Arial" w:hAnsi="Arial" w:cs="Arial"/>
        </w:rPr>
        <w:t>OMB control number 1205-0017)</w:t>
      </w:r>
      <w:r w:rsidR="00F45643">
        <w:rPr>
          <w:rFonts w:ascii="Arial" w:hAnsi="Arial" w:cs="Arial"/>
        </w:rPr>
        <w:t xml:space="preserve">.  </w:t>
      </w:r>
      <w:r w:rsidR="00A876ED">
        <w:rPr>
          <w:rFonts w:ascii="Arial" w:hAnsi="Arial" w:cs="Arial"/>
        </w:rPr>
        <w:t xml:space="preserve">This information collection request (ICR) is being submitted as a revision to implicate format changes to each form.  No questions have been added to the forms, both forms questions remain the same.  </w:t>
      </w:r>
      <w:r w:rsidR="00F45643" w:rsidRPr="006A28DC">
        <w:rPr>
          <w:rFonts w:ascii="Arial" w:hAnsi="Arial" w:cs="Arial"/>
        </w:rPr>
        <w:t>The Wagner-</w:t>
      </w:r>
      <w:proofErr w:type="spellStart"/>
      <w:r w:rsidR="00F45643" w:rsidRPr="006A28DC">
        <w:rPr>
          <w:rFonts w:ascii="Arial" w:hAnsi="Arial" w:cs="Arial"/>
        </w:rPr>
        <w:t>Peyser</w:t>
      </w:r>
      <w:proofErr w:type="spellEnd"/>
      <w:r w:rsidR="00F45643" w:rsidRPr="006A28DC">
        <w:rPr>
          <w:rFonts w:ascii="Arial" w:hAnsi="Arial" w:cs="Arial"/>
        </w:rPr>
        <w:t xml:space="preserve"> Act tasks the Department of Labor (Department) with “promoting uniformity in [State public employment services’] administr</w:t>
      </w:r>
      <w:r w:rsidR="00EB19BD" w:rsidRPr="006A28DC">
        <w:rPr>
          <w:rFonts w:ascii="Arial" w:hAnsi="Arial" w:cs="Arial"/>
        </w:rPr>
        <w:t xml:space="preserve">ative and statistical procedure, </w:t>
      </w:r>
      <w:r w:rsidR="00F45643" w:rsidRPr="006A28DC">
        <w:rPr>
          <w:rFonts w:ascii="Arial" w:hAnsi="Arial" w:cs="Arial"/>
        </w:rPr>
        <w:t>furnishing and publishing information as to opportunities for employment and other information of value in the operation of the system</w:t>
      </w:r>
      <w:r w:rsidR="00EB19BD" w:rsidRPr="006A28DC">
        <w:rPr>
          <w:rFonts w:ascii="Arial" w:hAnsi="Arial" w:cs="Arial"/>
        </w:rPr>
        <w:t xml:space="preserve">, and maintaining a system for clearing labor between the States.” 29 U.S.C. </w:t>
      </w:r>
      <w:proofErr w:type="gramStart"/>
      <w:r w:rsidR="00EB19BD" w:rsidRPr="006A28DC">
        <w:rPr>
          <w:rFonts w:ascii="Arial" w:hAnsi="Arial" w:cs="Arial"/>
        </w:rPr>
        <w:t>49b(</w:t>
      </w:r>
      <w:proofErr w:type="gramEnd"/>
      <w:r w:rsidR="00EB19BD" w:rsidRPr="006A28DC">
        <w:rPr>
          <w:rFonts w:ascii="Arial" w:hAnsi="Arial" w:cs="Arial"/>
        </w:rPr>
        <w:t xml:space="preserve">a).  </w:t>
      </w:r>
      <w:r w:rsidR="00911B38" w:rsidRPr="006A28DC">
        <w:rPr>
          <w:rFonts w:ascii="Arial" w:hAnsi="Arial" w:cs="Arial"/>
        </w:rPr>
        <w:t>The prevailing rate is used to implement the Secretary's regulations on intrastate and interstate recruitment of farmworkers</w:t>
      </w:r>
      <w:r w:rsidR="00F45643" w:rsidRPr="006A28DC">
        <w:rPr>
          <w:rFonts w:ascii="Arial" w:hAnsi="Arial" w:cs="Arial"/>
        </w:rPr>
        <w:t xml:space="preserve">.  </w:t>
      </w:r>
      <w:proofErr w:type="gramStart"/>
      <w:r w:rsidR="00911B38" w:rsidRPr="006A28DC">
        <w:rPr>
          <w:rFonts w:ascii="Arial" w:hAnsi="Arial" w:cs="Arial"/>
        </w:rPr>
        <w:t xml:space="preserve">20 </w:t>
      </w:r>
      <w:r w:rsidR="007D7EB1" w:rsidRPr="006A28DC">
        <w:rPr>
          <w:rFonts w:ascii="Arial" w:hAnsi="Arial" w:cs="Arial"/>
        </w:rPr>
        <w:t>CFR</w:t>
      </w:r>
      <w:r w:rsidR="00E12E82" w:rsidRPr="006A28DC">
        <w:rPr>
          <w:rFonts w:ascii="Arial" w:hAnsi="Arial" w:cs="Arial"/>
        </w:rPr>
        <w:t xml:space="preserve"> </w:t>
      </w:r>
      <w:r w:rsidR="00911B38" w:rsidRPr="006A28DC">
        <w:rPr>
          <w:rFonts w:ascii="Arial" w:hAnsi="Arial" w:cs="Arial"/>
        </w:rPr>
        <w:t>653.500</w:t>
      </w:r>
      <w:r w:rsidR="003C4492" w:rsidRPr="006A28DC">
        <w:rPr>
          <w:rFonts w:ascii="Arial" w:hAnsi="Arial" w:cs="Arial"/>
        </w:rPr>
        <w:t>,</w:t>
      </w:r>
      <w:r w:rsidR="00F45643" w:rsidRPr="006A28DC">
        <w:rPr>
          <w:rFonts w:ascii="Arial" w:hAnsi="Arial" w:cs="Arial"/>
        </w:rPr>
        <w:t xml:space="preserve"> </w:t>
      </w:r>
      <w:r w:rsidR="00911B38" w:rsidRPr="006A28DC">
        <w:rPr>
          <w:rFonts w:ascii="Arial" w:hAnsi="Arial" w:cs="Arial"/>
        </w:rPr>
        <w:t>655.150-158</w:t>
      </w:r>
      <w:r w:rsidR="00F45643" w:rsidRPr="006A28DC">
        <w:rPr>
          <w:rFonts w:ascii="Arial" w:hAnsi="Arial" w:cs="Arial"/>
        </w:rPr>
        <w:t>.</w:t>
      </w:r>
      <w:proofErr w:type="gramEnd"/>
      <w:r w:rsidR="006A3A5F" w:rsidRPr="006A28DC">
        <w:rPr>
          <w:rFonts w:ascii="Arial" w:hAnsi="Arial" w:cs="Arial"/>
        </w:rPr>
        <w:t xml:space="preserve">  </w:t>
      </w:r>
      <w:r w:rsidR="00A912CA" w:rsidRPr="006A28DC">
        <w:rPr>
          <w:rFonts w:ascii="Arial" w:hAnsi="Arial" w:cs="Arial"/>
        </w:rPr>
        <w:t>Intrastate</w:t>
      </w:r>
      <w:r w:rsidR="003C4492" w:rsidRPr="006A28DC">
        <w:rPr>
          <w:rFonts w:ascii="Arial" w:hAnsi="Arial" w:cs="Arial"/>
        </w:rPr>
        <w:t xml:space="preserve"> job orders must offer “wages and working conditions [that] are not less than the prevailing wages and working conditions among similarly employed agricultural workers in the area of intended employment or the applicable Federal or State minimum wage, whichever is higher.”  29 </w:t>
      </w:r>
      <w:r w:rsidR="007A1AA8" w:rsidRPr="006A28DC">
        <w:rPr>
          <w:rFonts w:ascii="Arial" w:hAnsi="Arial" w:cs="Arial"/>
        </w:rPr>
        <w:t>CFR</w:t>
      </w:r>
      <w:r w:rsidR="00F45643" w:rsidRPr="006A28DC">
        <w:rPr>
          <w:rFonts w:ascii="Arial" w:hAnsi="Arial" w:cs="Arial"/>
        </w:rPr>
        <w:t xml:space="preserve"> </w:t>
      </w:r>
      <w:r w:rsidR="003C4492" w:rsidRPr="006A28DC">
        <w:rPr>
          <w:rFonts w:ascii="Arial" w:hAnsi="Arial" w:cs="Arial"/>
        </w:rPr>
        <w:t>653.501(d</w:t>
      </w:r>
      <w:proofErr w:type="gramStart"/>
      <w:r w:rsidR="003C4492" w:rsidRPr="006A28DC">
        <w:rPr>
          <w:rFonts w:ascii="Arial" w:hAnsi="Arial" w:cs="Arial"/>
        </w:rPr>
        <w:t>)(</w:t>
      </w:r>
      <w:proofErr w:type="gramEnd"/>
      <w:r w:rsidR="003C4492" w:rsidRPr="006A28DC">
        <w:rPr>
          <w:rFonts w:ascii="Arial" w:hAnsi="Arial" w:cs="Arial"/>
        </w:rPr>
        <w:t>4)</w:t>
      </w:r>
      <w:r w:rsidR="00F45643" w:rsidRPr="006A28DC">
        <w:rPr>
          <w:rFonts w:ascii="Arial" w:hAnsi="Arial" w:cs="Arial"/>
        </w:rPr>
        <w:t xml:space="preserve">. </w:t>
      </w:r>
      <w:r w:rsidR="00FE3304">
        <w:rPr>
          <w:rFonts w:ascii="Arial" w:hAnsi="Arial" w:cs="Arial"/>
        </w:rPr>
        <w:t xml:space="preserve"> </w:t>
      </w:r>
    </w:p>
    <w:p w:rsidR="001078DC" w:rsidRDefault="001078DC" w:rsidP="0005708C">
      <w:pPr>
        <w:pStyle w:val="Default"/>
      </w:pPr>
    </w:p>
    <w:p w:rsidR="0005708C" w:rsidRDefault="0005708C" w:rsidP="0005708C">
      <w:pPr>
        <w:rPr>
          <w:rFonts w:ascii="Arial" w:hAnsi="Arial" w:cs="Arial"/>
          <w:sz w:val="24"/>
          <w:szCs w:val="24"/>
        </w:rPr>
      </w:pPr>
      <w:r>
        <w:rPr>
          <w:rFonts w:ascii="Arial" w:hAnsi="Arial" w:cs="Arial"/>
          <w:color w:val="000000"/>
          <w:sz w:val="24"/>
          <w:szCs w:val="24"/>
        </w:rPr>
        <w:t xml:space="preserve">This information collection (IC) is required under </w:t>
      </w:r>
      <w:r>
        <w:rPr>
          <w:rFonts w:ascii="Arial" w:hAnsi="Arial" w:cs="Arial"/>
          <w:sz w:val="24"/>
          <w:szCs w:val="24"/>
        </w:rPr>
        <w:t xml:space="preserve">8 USC 1188 authorizing the Department of Labor to administer the H-2A program and Section 218 of the Immigration and Nationality Act authorizes the lawful admission into the United States of temporary, nonimmigrant workers (H-2A workers) to perform agricultural labor or services of a temporary or seasonal nature. </w:t>
      </w:r>
      <w:r>
        <w:rPr>
          <w:rFonts w:ascii="Arial" w:hAnsi="Arial" w:cs="Arial"/>
          <w:color w:val="000000"/>
          <w:sz w:val="24"/>
          <w:szCs w:val="24"/>
        </w:rPr>
        <w:t xml:space="preserve"> In order for the Department of Labor to certify that there are not sufficient U.S. workers qualified and available to perform the labor involved in the petition and that the employment of the foreign worker will not have an adverse effect on the wages and working conditions of similarly employed U.S. workers, employers must demonstrate the need for a specific number of H</w:t>
      </w:r>
      <w:r>
        <w:rPr>
          <w:rFonts w:ascii="Arial" w:hAnsi="Arial" w:cs="Arial"/>
          <w:color w:val="000000"/>
          <w:sz w:val="24"/>
          <w:szCs w:val="24"/>
        </w:rPr>
        <w:softHyphen/>
        <w:t xml:space="preserve">2A workers.  </w:t>
      </w:r>
      <w:r>
        <w:rPr>
          <w:rFonts w:ascii="Arial" w:hAnsi="Arial" w:cs="Arial"/>
          <w:sz w:val="24"/>
          <w:szCs w:val="24"/>
        </w:rPr>
        <w:t xml:space="preserve">The section of the law authorize the agency to collect information for OMB control number 1205-0017 is the Wagner </w:t>
      </w:r>
      <w:proofErr w:type="spellStart"/>
      <w:r>
        <w:rPr>
          <w:rFonts w:ascii="Arial" w:hAnsi="Arial" w:cs="Arial"/>
          <w:sz w:val="24"/>
          <w:szCs w:val="24"/>
        </w:rPr>
        <w:t>Peyser</w:t>
      </w:r>
      <w:proofErr w:type="spellEnd"/>
      <w:r>
        <w:rPr>
          <w:rFonts w:ascii="Arial" w:hAnsi="Arial" w:cs="Arial"/>
          <w:sz w:val="24"/>
          <w:szCs w:val="24"/>
        </w:rPr>
        <w:t xml:space="preserve"> Act at 29 USC 49(f).  Specifically, Congress appropriates funding through the Wagner-</w:t>
      </w:r>
      <w:proofErr w:type="spellStart"/>
      <w:r>
        <w:rPr>
          <w:rFonts w:ascii="Arial" w:hAnsi="Arial" w:cs="Arial"/>
          <w:sz w:val="24"/>
          <w:szCs w:val="24"/>
        </w:rPr>
        <w:t>Peyser</w:t>
      </w:r>
      <w:proofErr w:type="spellEnd"/>
      <w:r>
        <w:rPr>
          <w:rFonts w:ascii="Arial" w:hAnsi="Arial" w:cs="Arial"/>
          <w:sz w:val="24"/>
          <w:szCs w:val="24"/>
        </w:rPr>
        <w:t xml:space="preserve"> allocations under the State Unemployment Insurance Employment Service Operation Provisions, to meet certain obligations mandated by the INA.  </w:t>
      </w:r>
    </w:p>
    <w:p w:rsidR="006733E9" w:rsidRPr="006A28DC" w:rsidRDefault="006733E9">
      <w:pPr>
        <w:pStyle w:val="BodyText2"/>
        <w:jc w:val="left"/>
        <w:rPr>
          <w:rFonts w:ascii="Arial" w:hAnsi="Arial" w:cs="Arial"/>
          <w:szCs w:val="24"/>
        </w:rPr>
      </w:pPr>
    </w:p>
    <w:p w:rsidR="006733E9" w:rsidRDefault="006A3A5F">
      <w:pPr>
        <w:pStyle w:val="BodyText2"/>
        <w:jc w:val="left"/>
        <w:rPr>
          <w:rFonts w:ascii="Arial" w:hAnsi="Arial" w:cs="Arial"/>
          <w:szCs w:val="24"/>
        </w:rPr>
      </w:pPr>
      <w:r w:rsidRPr="00FA782B">
        <w:rPr>
          <w:rFonts w:ascii="Arial" w:hAnsi="Arial" w:cs="Arial"/>
          <w:szCs w:val="24"/>
        </w:rPr>
        <w:t xml:space="preserve">The </w:t>
      </w:r>
      <w:r w:rsidR="00023354">
        <w:rPr>
          <w:rFonts w:ascii="Arial" w:hAnsi="Arial" w:cs="Arial"/>
          <w:szCs w:val="24"/>
        </w:rPr>
        <w:t xml:space="preserve">Department’s </w:t>
      </w:r>
      <w:r w:rsidRPr="00FA782B">
        <w:rPr>
          <w:rFonts w:ascii="Arial" w:hAnsi="Arial" w:cs="Arial"/>
          <w:szCs w:val="24"/>
        </w:rPr>
        <w:t xml:space="preserve">Employment and Training Administration (ETA) </w:t>
      </w:r>
      <w:r>
        <w:rPr>
          <w:rFonts w:ascii="Arial" w:hAnsi="Arial" w:cs="Arial"/>
          <w:szCs w:val="24"/>
        </w:rPr>
        <w:t>is</w:t>
      </w:r>
      <w:r w:rsidRPr="00FA782B">
        <w:rPr>
          <w:rFonts w:ascii="Arial" w:hAnsi="Arial" w:cs="Arial"/>
          <w:szCs w:val="24"/>
        </w:rPr>
        <w:t xml:space="preserve"> responsible for administering the H-2A program, which provides for the filing of temporary employment certification applications by employers who seek to use foreign workers in agricultural work</w:t>
      </w:r>
      <w:r>
        <w:rPr>
          <w:rFonts w:ascii="Arial" w:hAnsi="Arial" w:cs="Arial"/>
          <w:szCs w:val="24"/>
        </w:rPr>
        <w:t>.  R</w:t>
      </w:r>
      <w:r w:rsidR="00A912CA" w:rsidRPr="00A912CA">
        <w:rPr>
          <w:rFonts w:ascii="Arial" w:hAnsi="Arial" w:cs="Arial"/>
          <w:szCs w:val="24"/>
        </w:rPr>
        <w:t xml:space="preserve">egulations issued under the Immigration Reform and Control Act of 1986 for the </w:t>
      </w:r>
      <w:r w:rsidR="00A912CA" w:rsidRPr="00A912CA">
        <w:rPr>
          <w:rFonts w:ascii="Arial" w:hAnsi="Arial" w:cs="Arial"/>
          <w:szCs w:val="24"/>
        </w:rPr>
        <w:lastRenderedPageBreak/>
        <w:t xml:space="preserve">temporary employment of alien agricultural and logging workers in the United States, 20 </w:t>
      </w:r>
      <w:r w:rsidR="007A1AA8">
        <w:rPr>
          <w:rFonts w:ascii="Arial" w:hAnsi="Arial" w:cs="Arial"/>
          <w:szCs w:val="24"/>
        </w:rPr>
        <w:t>CFR</w:t>
      </w:r>
      <w:r w:rsidR="00A912CA" w:rsidRPr="00A912CA">
        <w:rPr>
          <w:rFonts w:ascii="Arial" w:hAnsi="Arial" w:cs="Arial"/>
          <w:szCs w:val="24"/>
        </w:rPr>
        <w:t xml:space="preserve"> p</w:t>
      </w:r>
      <w:r w:rsidR="00F27F1D">
        <w:rPr>
          <w:rFonts w:ascii="Arial" w:hAnsi="Arial" w:cs="Arial"/>
          <w:szCs w:val="24"/>
        </w:rPr>
        <w:t>ar</w:t>
      </w:r>
      <w:r w:rsidR="00A912CA" w:rsidRPr="00A912CA">
        <w:rPr>
          <w:rFonts w:ascii="Arial" w:hAnsi="Arial" w:cs="Arial"/>
          <w:szCs w:val="24"/>
        </w:rPr>
        <w:t>t</w:t>
      </w:r>
      <w:r w:rsidR="00F45643">
        <w:rPr>
          <w:rFonts w:ascii="Arial" w:hAnsi="Arial" w:cs="Arial"/>
          <w:szCs w:val="24"/>
        </w:rPr>
        <w:t xml:space="preserve"> </w:t>
      </w:r>
      <w:r w:rsidR="00A912CA" w:rsidRPr="00A912CA">
        <w:rPr>
          <w:rFonts w:ascii="Arial" w:hAnsi="Arial" w:cs="Arial"/>
          <w:szCs w:val="24"/>
        </w:rPr>
        <w:t xml:space="preserve">655, subpart B, require employers to pay “at least the [adverse effect wage rate], the prevailing hourly wage rate, the prevailing piece rate, the agreed-upon collective bargaining rate, or the Federal or State minimum wage rate, in effect at the time the work is performed, whichever is </w:t>
      </w:r>
      <w:proofErr w:type="gramStart"/>
      <w:r w:rsidR="00A912CA" w:rsidRPr="00A912CA">
        <w:rPr>
          <w:rFonts w:ascii="Arial" w:hAnsi="Arial" w:cs="Arial"/>
          <w:szCs w:val="24"/>
        </w:rPr>
        <w:t>highest</w:t>
      </w:r>
      <w:r w:rsidR="00023354">
        <w:rPr>
          <w:rFonts w:ascii="Arial" w:hAnsi="Arial" w:cs="Arial"/>
          <w:szCs w:val="24"/>
        </w:rPr>
        <w:t>[</w:t>
      </w:r>
      <w:proofErr w:type="gramEnd"/>
      <w:r w:rsidR="00023354">
        <w:rPr>
          <w:rFonts w:ascii="Arial" w:hAnsi="Arial" w:cs="Arial"/>
          <w:szCs w:val="24"/>
        </w:rPr>
        <w:t>.]</w:t>
      </w:r>
      <w:r w:rsidR="00A912CA" w:rsidRPr="00A912CA">
        <w:rPr>
          <w:rFonts w:ascii="Arial" w:hAnsi="Arial" w:cs="Arial"/>
          <w:szCs w:val="24"/>
        </w:rPr>
        <w:t xml:space="preserve">” </w:t>
      </w:r>
      <w:r w:rsidR="00F959F2">
        <w:rPr>
          <w:rFonts w:ascii="Arial" w:hAnsi="Arial" w:cs="Arial"/>
          <w:szCs w:val="24"/>
        </w:rPr>
        <w:t xml:space="preserve"> </w:t>
      </w:r>
      <w:proofErr w:type="gramStart"/>
      <w:r w:rsidR="00A912CA" w:rsidRPr="00A912CA">
        <w:rPr>
          <w:rFonts w:ascii="Arial" w:hAnsi="Arial" w:cs="Arial"/>
          <w:szCs w:val="24"/>
        </w:rPr>
        <w:t xml:space="preserve">20 </w:t>
      </w:r>
      <w:r w:rsidR="007A1AA8">
        <w:rPr>
          <w:rFonts w:ascii="Arial" w:hAnsi="Arial" w:cs="Arial"/>
          <w:szCs w:val="24"/>
        </w:rPr>
        <w:t>CFR</w:t>
      </w:r>
      <w:r w:rsidR="00F45643">
        <w:rPr>
          <w:rFonts w:ascii="Arial" w:hAnsi="Arial" w:cs="Arial"/>
          <w:szCs w:val="24"/>
        </w:rPr>
        <w:t xml:space="preserve"> </w:t>
      </w:r>
      <w:r w:rsidR="00A912CA" w:rsidRPr="00A912CA">
        <w:rPr>
          <w:rFonts w:ascii="Arial" w:hAnsi="Arial" w:cs="Arial"/>
          <w:szCs w:val="24"/>
        </w:rPr>
        <w:t>655.122(l)</w:t>
      </w:r>
      <w:r w:rsidR="00F45643">
        <w:rPr>
          <w:rFonts w:ascii="Arial" w:hAnsi="Arial" w:cs="Arial"/>
          <w:szCs w:val="24"/>
        </w:rPr>
        <w:t>.</w:t>
      </w:r>
      <w:proofErr w:type="gramEnd"/>
      <w:r w:rsidR="00F45643">
        <w:rPr>
          <w:rFonts w:ascii="Arial" w:hAnsi="Arial" w:cs="Arial"/>
          <w:szCs w:val="24"/>
        </w:rPr>
        <w:t xml:space="preserve">  </w:t>
      </w:r>
      <w:r w:rsidR="006A28DC">
        <w:rPr>
          <w:rFonts w:ascii="Arial" w:hAnsi="Arial" w:cs="Arial"/>
          <w:szCs w:val="24"/>
        </w:rPr>
        <w:t>Form ETA-</w:t>
      </w:r>
      <w:r w:rsidR="00D3695B" w:rsidRPr="00D3695B">
        <w:rPr>
          <w:rFonts w:ascii="Arial" w:hAnsi="Arial" w:cs="Arial"/>
          <w:szCs w:val="24"/>
        </w:rPr>
        <w:t xml:space="preserve">232 and </w:t>
      </w:r>
      <w:r w:rsidR="006A28DC">
        <w:rPr>
          <w:rFonts w:ascii="Arial" w:hAnsi="Arial" w:cs="Arial"/>
          <w:szCs w:val="24"/>
        </w:rPr>
        <w:t>Form ETA-</w:t>
      </w:r>
      <w:r w:rsidR="00D3695B" w:rsidRPr="00D3695B">
        <w:rPr>
          <w:rFonts w:ascii="Arial" w:hAnsi="Arial" w:cs="Arial"/>
          <w:szCs w:val="24"/>
        </w:rPr>
        <w:t>232A are the Department’s uniform administrative procedure for collecting information that will permit it to determine and publish prevailing wage rates in agricultural employment to be used in administration of the H-2A program.</w:t>
      </w:r>
    </w:p>
    <w:p w:rsidR="00956AEC" w:rsidRDefault="00956AEC">
      <w:pPr>
        <w:pStyle w:val="BodyText2"/>
        <w:jc w:val="left"/>
        <w:rPr>
          <w:rFonts w:ascii="Arial" w:hAnsi="Arial" w:cs="Arial"/>
          <w:szCs w:val="24"/>
        </w:rPr>
      </w:pPr>
    </w:p>
    <w:p w:rsidR="00956AEC" w:rsidRDefault="00956AEC">
      <w:pPr>
        <w:pStyle w:val="BodyText2"/>
        <w:jc w:val="left"/>
        <w:rPr>
          <w:rFonts w:ascii="Arial" w:hAnsi="Arial" w:cs="Arial"/>
          <w:szCs w:val="24"/>
        </w:rPr>
      </w:pPr>
      <w:r>
        <w:rPr>
          <w:rFonts w:ascii="Arial" w:hAnsi="Arial" w:cs="Arial"/>
          <w:szCs w:val="24"/>
        </w:rPr>
        <w:t>In addition,</w:t>
      </w:r>
      <w:r w:rsidRPr="002D6F70">
        <w:rPr>
          <w:rFonts w:ascii="Arial" w:hAnsi="Arial" w:cs="Arial"/>
          <w:szCs w:val="24"/>
        </w:rPr>
        <w:t xml:space="preserve"> </w:t>
      </w:r>
      <w:r>
        <w:rPr>
          <w:rFonts w:ascii="Arial" w:hAnsi="Arial" w:cs="Arial"/>
          <w:szCs w:val="24"/>
        </w:rPr>
        <w:t xml:space="preserve">the </w:t>
      </w:r>
      <w:r w:rsidRPr="008E5F76">
        <w:rPr>
          <w:rFonts w:ascii="Arial" w:hAnsi="Arial" w:cs="Arial"/>
          <w:szCs w:val="24"/>
        </w:rPr>
        <w:t xml:space="preserve">regulations require that </w:t>
      </w:r>
      <w:r>
        <w:rPr>
          <w:rFonts w:ascii="Arial" w:hAnsi="Arial" w:cs="Arial"/>
          <w:szCs w:val="24"/>
        </w:rPr>
        <w:t>“[</w:t>
      </w:r>
      <w:r w:rsidRPr="008E5F76">
        <w:rPr>
          <w:rFonts w:ascii="Arial" w:hAnsi="Arial" w:cs="Arial"/>
          <w:szCs w:val="24"/>
        </w:rPr>
        <w:t>e</w:t>
      </w:r>
      <w:r>
        <w:rPr>
          <w:rFonts w:ascii="Arial" w:hAnsi="Arial" w:cs="Arial"/>
          <w:szCs w:val="24"/>
        </w:rPr>
        <w:t>]</w:t>
      </w:r>
      <w:r w:rsidRPr="008E5F76">
        <w:rPr>
          <w:rFonts w:ascii="Arial" w:hAnsi="Arial" w:cs="Arial"/>
          <w:szCs w:val="24"/>
        </w:rPr>
        <w:t xml:space="preserve">ach job qualification and requirement listed in the </w:t>
      </w:r>
      <w:r>
        <w:rPr>
          <w:rFonts w:ascii="Arial" w:hAnsi="Arial" w:cs="Arial"/>
          <w:szCs w:val="24"/>
        </w:rPr>
        <w:t xml:space="preserve">[H-2A] </w:t>
      </w:r>
      <w:r w:rsidRPr="008E5F76">
        <w:rPr>
          <w:rFonts w:ascii="Arial" w:hAnsi="Arial" w:cs="Arial"/>
          <w:szCs w:val="24"/>
        </w:rPr>
        <w:t>job offer</w:t>
      </w:r>
      <w:r w:rsidR="00632423">
        <w:rPr>
          <w:rFonts w:ascii="Arial" w:hAnsi="Arial" w:cs="Arial"/>
          <w:szCs w:val="24"/>
        </w:rPr>
        <w:t xml:space="preserve">… </w:t>
      </w:r>
      <w:r w:rsidRPr="008E5F76">
        <w:rPr>
          <w:rFonts w:ascii="Arial" w:hAnsi="Arial" w:cs="Arial"/>
          <w:szCs w:val="24"/>
        </w:rPr>
        <w:t>be bona fide and consistent with the normal and accepted qualifications required by employers that do not use H-2A workers in the same or comparable occupation and crops.</w:t>
      </w:r>
      <w:r>
        <w:rPr>
          <w:rFonts w:ascii="Arial" w:hAnsi="Arial" w:cs="Arial"/>
          <w:szCs w:val="24"/>
        </w:rPr>
        <w:t xml:space="preserve">”  </w:t>
      </w:r>
      <w:proofErr w:type="gramStart"/>
      <w:r w:rsidRPr="008E5F76">
        <w:rPr>
          <w:rFonts w:ascii="Arial" w:hAnsi="Arial" w:cs="Arial"/>
          <w:szCs w:val="24"/>
        </w:rPr>
        <w:t xml:space="preserve">20 </w:t>
      </w:r>
      <w:r>
        <w:rPr>
          <w:rFonts w:ascii="Arial" w:hAnsi="Arial" w:cs="Arial"/>
          <w:szCs w:val="24"/>
        </w:rPr>
        <w:t xml:space="preserve">CFR </w:t>
      </w:r>
      <w:r w:rsidRPr="008E5F76">
        <w:rPr>
          <w:rFonts w:ascii="Arial" w:hAnsi="Arial" w:cs="Arial"/>
          <w:szCs w:val="24"/>
        </w:rPr>
        <w:t>655.122(b)</w:t>
      </w:r>
      <w:r>
        <w:rPr>
          <w:rFonts w:ascii="Arial" w:hAnsi="Arial" w:cs="Arial"/>
          <w:szCs w:val="24"/>
        </w:rPr>
        <w:t>.</w:t>
      </w:r>
      <w:proofErr w:type="gramEnd"/>
      <w:r>
        <w:rPr>
          <w:rFonts w:ascii="Arial" w:hAnsi="Arial" w:cs="Arial"/>
          <w:szCs w:val="24"/>
        </w:rPr>
        <w:t xml:space="preserve">  </w:t>
      </w:r>
      <w:r w:rsidRPr="00FA782B">
        <w:rPr>
          <w:rFonts w:ascii="Arial" w:hAnsi="Arial" w:cs="Arial"/>
          <w:szCs w:val="24"/>
        </w:rPr>
        <w:t>In order to determin</w:t>
      </w:r>
      <w:r w:rsidR="00542544">
        <w:rPr>
          <w:rFonts w:ascii="Arial" w:hAnsi="Arial" w:cs="Arial"/>
          <w:szCs w:val="24"/>
        </w:rPr>
        <w:t>e</w:t>
      </w:r>
      <w:r w:rsidRPr="00FA782B">
        <w:rPr>
          <w:rFonts w:ascii="Arial" w:hAnsi="Arial" w:cs="Arial"/>
          <w:szCs w:val="24"/>
        </w:rPr>
        <w:t xml:space="preserve"> whether certain </w:t>
      </w:r>
      <w:r>
        <w:rPr>
          <w:rFonts w:ascii="Arial" w:hAnsi="Arial" w:cs="Arial"/>
          <w:szCs w:val="24"/>
        </w:rPr>
        <w:t>working conditions</w:t>
      </w:r>
      <w:r w:rsidRPr="00FA782B">
        <w:rPr>
          <w:rFonts w:ascii="Arial" w:hAnsi="Arial" w:cs="Arial"/>
          <w:szCs w:val="24"/>
        </w:rPr>
        <w:t xml:space="preserve"> meet these standards, </w:t>
      </w:r>
      <w:r w:rsidR="00C43534">
        <w:rPr>
          <w:rFonts w:ascii="Arial" w:hAnsi="Arial" w:cs="Arial"/>
          <w:szCs w:val="24"/>
        </w:rPr>
        <w:t>State Workforce Agencies (</w:t>
      </w:r>
      <w:r w:rsidRPr="00FA782B">
        <w:rPr>
          <w:rFonts w:ascii="Arial" w:hAnsi="Arial" w:cs="Arial"/>
          <w:szCs w:val="24"/>
        </w:rPr>
        <w:t>SWAs</w:t>
      </w:r>
      <w:r w:rsidR="00C43534">
        <w:rPr>
          <w:rFonts w:ascii="Arial" w:hAnsi="Arial" w:cs="Arial"/>
          <w:szCs w:val="24"/>
        </w:rPr>
        <w:t>)</w:t>
      </w:r>
      <w:r w:rsidRPr="00FA782B">
        <w:rPr>
          <w:rFonts w:ascii="Arial" w:hAnsi="Arial" w:cs="Arial"/>
          <w:szCs w:val="24"/>
        </w:rPr>
        <w:t xml:space="preserve"> collect such information by either formally surveying employers’ prevailing practices or by conducting “ad hoc” surveys</w:t>
      </w:r>
      <w:r>
        <w:rPr>
          <w:rFonts w:ascii="Arial" w:hAnsi="Arial" w:cs="Arial"/>
          <w:szCs w:val="24"/>
        </w:rPr>
        <w:t>.</w:t>
      </w:r>
    </w:p>
    <w:p w:rsidR="0032434E" w:rsidRPr="00FA782B" w:rsidRDefault="0032434E" w:rsidP="00F959F2">
      <w:pPr>
        <w:pStyle w:val="BodyText2"/>
        <w:jc w:val="left"/>
        <w:rPr>
          <w:rFonts w:ascii="Arial" w:hAnsi="Arial" w:cs="Arial"/>
          <w:szCs w:val="24"/>
        </w:rPr>
      </w:pPr>
    </w:p>
    <w:p w:rsidR="001F44A7" w:rsidRPr="00FA782B" w:rsidRDefault="001F44A7" w:rsidP="00FA782B">
      <w:pPr>
        <w:pStyle w:val="Heading2"/>
        <w:ind w:right="0"/>
        <w:rPr>
          <w:sz w:val="24"/>
        </w:rPr>
      </w:pPr>
      <w:bookmarkStart w:id="3" w:name="_Toc76458982"/>
      <w:bookmarkStart w:id="4" w:name="_Toc448241845"/>
      <w:r w:rsidRPr="00FA782B">
        <w:rPr>
          <w:sz w:val="24"/>
        </w:rPr>
        <w:t xml:space="preserve">A.2 How, by </w:t>
      </w:r>
      <w:proofErr w:type="gramStart"/>
      <w:r w:rsidRPr="00FA782B">
        <w:rPr>
          <w:sz w:val="24"/>
        </w:rPr>
        <w:t>Whom</w:t>
      </w:r>
      <w:proofErr w:type="gramEnd"/>
      <w:r w:rsidRPr="00FA782B">
        <w:rPr>
          <w:sz w:val="24"/>
        </w:rPr>
        <w:t>, and For What Purpose the Information is to be Used</w:t>
      </w:r>
      <w:bookmarkEnd w:id="3"/>
      <w:bookmarkEnd w:id="4"/>
    </w:p>
    <w:p w:rsidR="001F44A7" w:rsidRPr="00FA782B" w:rsidRDefault="001F44A7" w:rsidP="00FA782B">
      <w:pPr>
        <w:tabs>
          <w:tab w:val="left" w:pos="720"/>
          <w:tab w:val="left" w:pos="9360"/>
          <w:tab w:val="left" w:pos="9900"/>
        </w:tabs>
        <w:rPr>
          <w:rFonts w:ascii="Arial" w:hAnsi="Arial" w:cs="Arial"/>
          <w:b/>
          <w:sz w:val="24"/>
          <w:szCs w:val="24"/>
        </w:rPr>
      </w:pPr>
    </w:p>
    <w:p w:rsidR="00C85969" w:rsidRPr="00FA782B" w:rsidRDefault="006042DA" w:rsidP="00FA782B">
      <w:pPr>
        <w:widowControl/>
        <w:rPr>
          <w:rFonts w:ascii="Arial" w:hAnsi="Arial" w:cs="Arial"/>
          <w:sz w:val="24"/>
          <w:szCs w:val="24"/>
        </w:rPr>
      </w:pPr>
      <w:proofErr w:type="gramStart"/>
      <w:r>
        <w:rPr>
          <w:rFonts w:ascii="Arial" w:hAnsi="Arial" w:cs="Arial"/>
          <w:b/>
          <w:i/>
          <w:sz w:val="24"/>
          <w:szCs w:val="24"/>
        </w:rPr>
        <w:t>Prevailing wage surveys.</w:t>
      </w:r>
      <w:proofErr w:type="gramEnd"/>
      <w:r>
        <w:rPr>
          <w:rFonts w:ascii="Arial" w:hAnsi="Arial" w:cs="Arial"/>
          <w:sz w:val="24"/>
          <w:szCs w:val="24"/>
        </w:rPr>
        <w:t xml:space="preserve">  </w:t>
      </w:r>
      <w:r w:rsidR="00C85969" w:rsidRPr="00FA782B">
        <w:rPr>
          <w:rFonts w:ascii="Arial" w:hAnsi="Arial" w:cs="Arial"/>
          <w:sz w:val="24"/>
          <w:szCs w:val="24"/>
        </w:rPr>
        <w:t xml:space="preserve">Each </w:t>
      </w:r>
      <w:r w:rsidR="00A05695">
        <w:rPr>
          <w:rFonts w:ascii="Arial" w:hAnsi="Arial" w:cs="Arial"/>
          <w:sz w:val="24"/>
          <w:szCs w:val="24"/>
        </w:rPr>
        <w:t xml:space="preserve">year, </w:t>
      </w:r>
      <w:r w:rsidR="00C85969" w:rsidRPr="00FA782B">
        <w:rPr>
          <w:rFonts w:ascii="Arial" w:hAnsi="Arial" w:cs="Arial"/>
          <w:sz w:val="24"/>
          <w:szCs w:val="24"/>
        </w:rPr>
        <w:t>SWAs provide the ETA Office of Foreign Labor Certification (OFLC) with plans for conducting agricultural wage surveys</w:t>
      </w:r>
      <w:r w:rsidR="00F45643">
        <w:rPr>
          <w:rFonts w:ascii="Arial" w:hAnsi="Arial" w:cs="Arial"/>
          <w:sz w:val="24"/>
          <w:szCs w:val="24"/>
        </w:rPr>
        <w:t xml:space="preserve">.  </w:t>
      </w:r>
      <w:r w:rsidR="00DA48FB">
        <w:rPr>
          <w:rFonts w:ascii="Arial" w:hAnsi="Arial" w:cs="Arial"/>
          <w:sz w:val="24"/>
          <w:szCs w:val="24"/>
        </w:rPr>
        <w:t>Each</w:t>
      </w:r>
      <w:r w:rsidR="00C85969" w:rsidRPr="00FA782B">
        <w:rPr>
          <w:rFonts w:ascii="Arial" w:hAnsi="Arial" w:cs="Arial"/>
          <w:sz w:val="24"/>
          <w:szCs w:val="24"/>
        </w:rPr>
        <w:t xml:space="preserve"> plan identifies (1) the crop and </w:t>
      </w:r>
      <w:r w:rsidR="00257953">
        <w:rPr>
          <w:rFonts w:ascii="Arial" w:hAnsi="Arial" w:cs="Arial"/>
          <w:sz w:val="24"/>
          <w:szCs w:val="24"/>
        </w:rPr>
        <w:t xml:space="preserve">geographic </w:t>
      </w:r>
      <w:r w:rsidR="00C85969" w:rsidRPr="00FA782B">
        <w:rPr>
          <w:rFonts w:ascii="Arial" w:hAnsi="Arial" w:cs="Arial"/>
          <w:sz w:val="24"/>
          <w:szCs w:val="24"/>
        </w:rPr>
        <w:t>areas to be covered by the survey, (2) the sampling procedures to be used, and (3) any additional information that may be required by OFLC</w:t>
      </w:r>
      <w:r w:rsidR="00F45643">
        <w:rPr>
          <w:rFonts w:ascii="Arial" w:hAnsi="Arial" w:cs="Arial"/>
          <w:sz w:val="24"/>
          <w:szCs w:val="24"/>
        </w:rPr>
        <w:t xml:space="preserve">. </w:t>
      </w:r>
      <w:r w:rsidR="00C85969" w:rsidRPr="00FA782B">
        <w:rPr>
          <w:rFonts w:ascii="Arial" w:hAnsi="Arial" w:cs="Arial"/>
          <w:sz w:val="24"/>
          <w:szCs w:val="24"/>
        </w:rPr>
        <w:t xml:space="preserve"> </w:t>
      </w:r>
      <w:r w:rsidR="00DA48FB">
        <w:rPr>
          <w:rFonts w:ascii="Arial" w:hAnsi="Arial" w:cs="Arial"/>
          <w:sz w:val="24"/>
          <w:szCs w:val="24"/>
        </w:rPr>
        <w:t>OFLC staff</w:t>
      </w:r>
      <w:r w:rsidR="00C85969" w:rsidRPr="00FA782B">
        <w:rPr>
          <w:rFonts w:ascii="Arial" w:hAnsi="Arial" w:cs="Arial"/>
          <w:sz w:val="24"/>
          <w:szCs w:val="24"/>
        </w:rPr>
        <w:t xml:space="preserve"> review</w:t>
      </w:r>
      <w:r w:rsidR="00DA48FB">
        <w:rPr>
          <w:rFonts w:ascii="Arial" w:hAnsi="Arial" w:cs="Arial"/>
          <w:sz w:val="24"/>
          <w:szCs w:val="24"/>
        </w:rPr>
        <w:t>s</w:t>
      </w:r>
      <w:r w:rsidR="00C85969" w:rsidRPr="00FA782B">
        <w:rPr>
          <w:rFonts w:ascii="Arial" w:hAnsi="Arial" w:cs="Arial"/>
          <w:sz w:val="24"/>
          <w:szCs w:val="24"/>
        </w:rPr>
        <w:t xml:space="preserve"> and evaluate</w:t>
      </w:r>
      <w:r w:rsidR="00DA48FB">
        <w:rPr>
          <w:rFonts w:ascii="Arial" w:hAnsi="Arial" w:cs="Arial"/>
          <w:sz w:val="24"/>
          <w:szCs w:val="24"/>
        </w:rPr>
        <w:t>s</w:t>
      </w:r>
      <w:r w:rsidR="00C85969" w:rsidRPr="00FA782B">
        <w:rPr>
          <w:rFonts w:ascii="Arial" w:hAnsi="Arial" w:cs="Arial"/>
          <w:sz w:val="24"/>
          <w:szCs w:val="24"/>
        </w:rPr>
        <w:t xml:space="preserve"> </w:t>
      </w:r>
      <w:r w:rsidR="00DA48FB">
        <w:rPr>
          <w:rFonts w:ascii="Arial" w:hAnsi="Arial" w:cs="Arial"/>
          <w:sz w:val="24"/>
          <w:szCs w:val="24"/>
        </w:rPr>
        <w:t>each plan</w:t>
      </w:r>
      <w:r w:rsidR="00F45643">
        <w:rPr>
          <w:rFonts w:ascii="Arial" w:hAnsi="Arial" w:cs="Arial"/>
          <w:sz w:val="24"/>
          <w:szCs w:val="24"/>
        </w:rPr>
        <w:t xml:space="preserve">. </w:t>
      </w:r>
      <w:r w:rsidR="00C85969" w:rsidRPr="00FA782B">
        <w:rPr>
          <w:rFonts w:ascii="Arial" w:hAnsi="Arial" w:cs="Arial"/>
          <w:sz w:val="24"/>
          <w:szCs w:val="24"/>
        </w:rPr>
        <w:t xml:space="preserve"> </w:t>
      </w:r>
      <w:r w:rsidR="005A78DC">
        <w:rPr>
          <w:rFonts w:ascii="Arial" w:hAnsi="Arial" w:cs="Arial"/>
          <w:sz w:val="24"/>
          <w:szCs w:val="24"/>
        </w:rPr>
        <w:t>The SWA then obtains</w:t>
      </w:r>
      <w:r w:rsidR="00C85969" w:rsidRPr="00FA782B">
        <w:rPr>
          <w:rFonts w:ascii="Arial" w:hAnsi="Arial" w:cs="Arial"/>
          <w:sz w:val="24"/>
          <w:szCs w:val="24"/>
        </w:rPr>
        <w:t xml:space="preserve"> information from farm employer</w:t>
      </w:r>
      <w:r w:rsidR="00A72DF8">
        <w:rPr>
          <w:rFonts w:ascii="Arial" w:hAnsi="Arial" w:cs="Arial"/>
          <w:sz w:val="24"/>
          <w:szCs w:val="24"/>
        </w:rPr>
        <w:t>s</w:t>
      </w:r>
      <w:r w:rsidR="00C85969" w:rsidRPr="00FA782B">
        <w:rPr>
          <w:rFonts w:ascii="Arial" w:hAnsi="Arial" w:cs="Arial"/>
          <w:sz w:val="24"/>
          <w:szCs w:val="24"/>
        </w:rPr>
        <w:t xml:space="preserve"> by one or more of the following methods:  personal interview, mail, e-mail, fax, or telephone interview</w:t>
      </w:r>
      <w:r w:rsidR="00F45643">
        <w:rPr>
          <w:rFonts w:ascii="Arial" w:hAnsi="Arial" w:cs="Arial"/>
          <w:sz w:val="24"/>
          <w:szCs w:val="24"/>
        </w:rPr>
        <w:t xml:space="preserve">.  </w:t>
      </w:r>
      <w:r w:rsidR="00C85969" w:rsidRPr="00FA782B">
        <w:rPr>
          <w:rFonts w:ascii="Arial" w:hAnsi="Arial" w:cs="Arial"/>
          <w:sz w:val="24"/>
          <w:szCs w:val="24"/>
        </w:rPr>
        <w:t>The</w:t>
      </w:r>
      <w:r w:rsidR="0013764F">
        <w:rPr>
          <w:rFonts w:ascii="Arial" w:hAnsi="Arial" w:cs="Arial"/>
          <w:sz w:val="24"/>
          <w:szCs w:val="24"/>
        </w:rPr>
        <w:t xml:space="preserve"> SWA</w:t>
      </w:r>
      <w:r w:rsidR="00C85969" w:rsidRPr="00FA782B">
        <w:rPr>
          <w:rFonts w:ascii="Arial" w:hAnsi="Arial" w:cs="Arial"/>
          <w:sz w:val="24"/>
          <w:szCs w:val="24"/>
        </w:rPr>
        <w:t xml:space="preserve"> </w:t>
      </w:r>
      <w:r w:rsidR="0064173B">
        <w:rPr>
          <w:rFonts w:ascii="Arial" w:hAnsi="Arial" w:cs="Arial"/>
          <w:sz w:val="24"/>
          <w:szCs w:val="24"/>
        </w:rPr>
        <w:t>record</w:t>
      </w:r>
      <w:r w:rsidR="0013764F">
        <w:rPr>
          <w:rFonts w:ascii="Arial" w:hAnsi="Arial" w:cs="Arial"/>
          <w:sz w:val="24"/>
          <w:szCs w:val="24"/>
        </w:rPr>
        <w:t>s</w:t>
      </w:r>
      <w:r w:rsidR="0064173B">
        <w:rPr>
          <w:rFonts w:ascii="Arial" w:hAnsi="Arial" w:cs="Arial"/>
          <w:sz w:val="24"/>
          <w:szCs w:val="24"/>
        </w:rPr>
        <w:t xml:space="preserve"> the </w:t>
      </w:r>
      <w:r w:rsidR="00C85969" w:rsidRPr="00FA782B">
        <w:rPr>
          <w:rFonts w:ascii="Arial" w:hAnsi="Arial" w:cs="Arial"/>
          <w:sz w:val="24"/>
          <w:szCs w:val="24"/>
        </w:rPr>
        <w:t xml:space="preserve">information </w:t>
      </w:r>
      <w:r w:rsidR="002973A8">
        <w:rPr>
          <w:rFonts w:ascii="Arial" w:hAnsi="Arial" w:cs="Arial"/>
          <w:sz w:val="24"/>
          <w:szCs w:val="24"/>
        </w:rPr>
        <w:t>it</w:t>
      </w:r>
      <w:r w:rsidR="0064173B">
        <w:rPr>
          <w:rFonts w:ascii="Arial" w:hAnsi="Arial" w:cs="Arial"/>
          <w:sz w:val="24"/>
          <w:szCs w:val="24"/>
        </w:rPr>
        <w:t xml:space="preserve"> </w:t>
      </w:r>
      <w:r w:rsidR="00C85969" w:rsidRPr="00FA782B">
        <w:rPr>
          <w:rFonts w:ascii="Arial" w:hAnsi="Arial" w:cs="Arial"/>
          <w:sz w:val="24"/>
          <w:szCs w:val="24"/>
        </w:rPr>
        <w:t>obtain</w:t>
      </w:r>
      <w:r w:rsidR="002973A8">
        <w:rPr>
          <w:rFonts w:ascii="Arial" w:hAnsi="Arial" w:cs="Arial"/>
          <w:sz w:val="24"/>
          <w:szCs w:val="24"/>
        </w:rPr>
        <w:t>s</w:t>
      </w:r>
      <w:r w:rsidR="0064173B">
        <w:rPr>
          <w:rFonts w:ascii="Arial" w:hAnsi="Arial" w:cs="Arial"/>
          <w:sz w:val="24"/>
          <w:szCs w:val="24"/>
        </w:rPr>
        <w:t xml:space="preserve"> </w:t>
      </w:r>
      <w:r w:rsidR="00C85969" w:rsidRPr="00FA782B">
        <w:rPr>
          <w:rFonts w:ascii="Arial" w:hAnsi="Arial" w:cs="Arial"/>
          <w:sz w:val="24"/>
          <w:szCs w:val="24"/>
        </w:rPr>
        <w:t xml:space="preserve">on </w:t>
      </w:r>
      <w:r w:rsidR="006A28DC">
        <w:rPr>
          <w:rFonts w:ascii="Arial" w:hAnsi="Arial" w:cs="Arial"/>
          <w:sz w:val="24"/>
          <w:szCs w:val="24"/>
        </w:rPr>
        <w:t>Form ETA-</w:t>
      </w:r>
      <w:r w:rsidR="00164709" w:rsidRPr="00FA782B">
        <w:rPr>
          <w:rFonts w:ascii="Arial" w:hAnsi="Arial" w:cs="Arial"/>
          <w:sz w:val="24"/>
          <w:szCs w:val="24"/>
        </w:rPr>
        <w:t>232A</w:t>
      </w:r>
      <w:r w:rsidR="00C85969" w:rsidRPr="00FA782B">
        <w:rPr>
          <w:rFonts w:ascii="Arial" w:hAnsi="Arial" w:cs="Arial"/>
          <w:sz w:val="24"/>
          <w:szCs w:val="24"/>
        </w:rPr>
        <w:t xml:space="preserve">, </w:t>
      </w:r>
      <w:r w:rsidR="00DE4C77" w:rsidRPr="00DE4C77">
        <w:rPr>
          <w:rFonts w:ascii="Arial" w:hAnsi="Arial" w:cs="Arial"/>
          <w:sz w:val="24"/>
          <w:szCs w:val="24"/>
          <w:u w:val="single"/>
        </w:rPr>
        <w:t>Wage Survey Interview Record</w:t>
      </w:r>
      <w:r w:rsidR="0064173B">
        <w:rPr>
          <w:rFonts w:ascii="Arial" w:hAnsi="Arial" w:cs="Arial"/>
          <w:sz w:val="24"/>
          <w:szCs w:val="24"/>
          <w:u w:val="single"/>
        </w:rPr>
        <w:t>; a SWA completes one of these forms for each interview</w:t>
      </w:r>
      <w:r w:rsidR="00F45643">
        <w:rPr>
          <w:rFonts w:ascii="Arial" w:hAnsi="Arial" w:cs="Arial"/>
          <w:sz w:val="24"/>
          <w:szCs w:val="24"/>
        </w:rPr>
        <w:t xml:space="preserve">.  </w:t>
      </w:r>
      <w:r w:rsidR="005A78DC">
        <w:rPr>
          <w:rFonts w:ascii="Arial" w:hAnsi="Arial" w:cs="Arial"/>
          <w:sz w:val="24"/>
          <w:szCs w:val="24"/>
        </w:rPr>
        <w:t>The information collected includes</w:t>
      </w:r>
      <w:r w:rsidR="00C85969" w:rsidRPr="00FA782B">
        <w:rPr>
          <w:rFonts w:ascii="Arial" w:hAnsi="Arial" w:cs="Arial"/>
          <w:sz w:val="24"/>
          <w:szCs w:val="24"/>
        </w:rPr>
        <w:t xml:space="preserve"> </w:t>
      </w:r>
      <w:r w:rsidR="005A78DC" w:rsidRPr="00FA782B">
        <w:rPr>
          <w:rFonts w:ascii="Arial" w:hAnsi="Arial" w:cs="Arial"/>
          <w:sz w:val="24"/>
          <w:szCs w:val="24"/>
        </w:rPr>
        <w:t xml:space="preserve">the wage rates paid, the number of domestic </w:t>
      </w:r>
      <w:r w:rsidR="005A78DC" w:rsidRPr="002D6F70">
        <w:rPr>
          <w:rFonts w:ascii="Arial" w:hAnsi="Arial" w:cs="Arial"/>
          <w:sz w:val="24"/>
          <w:szCs w:val="24"/>
        </w:rPr>
        <w:t>workers</w:t>
      </w:r>
      <w:r w:rsidR="004E2035">
        <w:rPr>
          <w:rFonts w:ascii="Arial" w:hAnsi="Arial" w:cs="Arial"/>
          <w:sz w:val="24"/>
          <w:szCs w:val="24"/>
        </w:rPr>
        <w:t>,</w:t>
      </w:r>
      <w:r w:rsidR="005A78DC" w:rsidRPr="00FA782B">
        <w:rPr>
          <w:rFonts w:ascii="Arial" w:hAnsi="Arial" w:cs="Arial"/>
          <w:sz w:val="24"/>
          <w:szCs w:val="24"/>
        </w:rPr>
        <w:t xml:space="preserve"> data related to productivity, and the hourly earnings of piece rate workers </w:t>
      </w:r>
      <w:r w:rsidR="00C85969" w:rsidRPr="00FA782B">
        <w:rPr>
          <w:rFonts w:ascii="Arial" w:hAnsi="Arial" w:cs="Arial"/>
          <w:sz w:val="24"/>
          <w:szCs w:val="24"/>
        </w:rPr>
        <w:t>by crop area and crop activity</w:t>
      </w:r>
      <w:r w:rsidR="005A78DC">
        <w:rPr>
          <w:rFonts w:ascii="Arial" w:hAnsi="Arial" w:cs="Arial"/>
          <w:sz w:val="24"/>
          <w:szCs w:val="24"/>
        </w:rPr>
        <w:t>.</w:t>
      </w:r>
      <w:r w:rsidR="00F45643">
        <w:rPr>
          <w:rFonts w:ascii="Arial" w:hAnsi="Arial" w:cs="Arial"/>
          <w:sz w:val="24"/>
          <w:szCs w:val="24"/>
        </w:rPr>
        <w:t xml:space="preserve">  </w:t>
      </w:r>
      <w:r w:rsidR="00C85969" w:rsidRPr="00FA782B">
        <w:rPr>
          <w:rFonts w:ascii="Arial" w:hAnsi="Arial" w:cs="Arial"/>
          <w:sz w:val="24"/>
          <w:szCs w:val="24"/>
        </w:rPr>
        <w:t>The ETA</w:t>
      </w:r>
      <w:r w:rsidR="000C1711">
        <w:rPr>
          <w:rFonts w:ascii="Arial" w:hAnsi="Arial" w:cs="Arial"/>
          <w:sz w:val="24"/>
          <w:szCs w:val="24"/>
        </w:rPr>
        <w:t>-</w:t>
      </w:r>
      <w:r w:rsidR="00164709" w:rsidRPr="00FA782B">
        <w:rPr>
          <w:rFonts w:ascii="Arial" w:hAnsi="Arial" w:cs="Arial"/>
          <w:sz w:val="24"/>
          <w:szCs w:val="24"/>
        </w:rPr>
        <w:t>232A</w:t>
      </w:r>
      <w:r w:rsidR="00C85969" w:rsidRPr="00FA782B">
        <w:rPr>
          <w:rFonts w:ascii="Arial" w:hAnsi="Arial" w:cs="Arial"/>
          <w:sz w:val="24"/>
          <w:szCs w:val="24"/>
        </w:rPr>
        <w:t xml:space="preserve"> data is evaluated, summarized, and arrayed onto </w:t>
      </w:r>
      <w:r w:rsidR="006A28DC">
        <w:rPr>
          <w:rFonts w:ascii="Arial" w:hAnsi="Arial" w:cs="Arial"/>
          <w:sz w:val="24"/>
          <w:szCs w:val="24"/>
        </w:rPr>
        <w:t>Form ETA-</w:t>
      </w:r>
      <w:r w:rsidR="00C85969" w:rsidRPr="00FA782B">
        <w:rPr>
          <w:rFonts w:ascii="Arial" w:hAnsi="Arial" w:cs="Arial"/>
          <w:sz w:val="24"/>
          <w:szCs w:val="24"/>
        </w:rPr>
        <w:t>232</w:t>
      </w:r>
      <w:r w:rsidR="0064173B">
        <w:rPr>
          <w:rFonts w:ascii="Arial" w:hAnsi="Arial" w:cs="Arial"/>
          <w:sz w:val="24"/>
          <w:szCs w:val="24"/>
        </w:rPr>
        <w:t>, Domestic Agricultural In-Season Wage Report,</w:t>
      </w:r>
      <w:r w:rsidR="00C85969" w:rsidRPr="00FA782B">
        <w:rPr>
          <w:rFonts w:ascii="Arial" w:hAnsi="Arial" w:cs="Arial"/>
          <w:sz w:val="24"/>
          <w:szCs w:val="24"/>
        </w:rPr>
        <w:t xml:space="preserve"> by the SWA staff</w:t>
      </w:r>
      <w:r w:rsidR="0064173B">
        <w:rPr>
          <w:rFonts w:ascii="Arial" w:hAnsi="Arial" w:cs="Arial"/>
          <w:sz w:val="24"/>
          <w:szCs w:val="24"/>
        </w:rPr>
        <w:t xml:space="preserve">; </w:t>
      </w:r>
      <w:r w:rsidR="00766AAA">
        <w:rPr>
          <w:rFonts w:ascii="Arial" w:hAnsi="Arial" w:cs="Arial"/>
          <w:sz w:val="24"/>
          <w:szCs w:val="24"/>
        </w:rPr>
        <w:t>e</w:t>
      </w:r>
      <w:r w:rsidR="0064173B">
        <w:rPr>
          <w:rFonts w:ascii="Arial" w:hAnsi="Arial" w:cs="Arial"/>
          <w:sz w:val="24"/>
          <w:szCs w:val="24"/>
        </w:rPr>
        <w:t>a</w:t>
      </w:r>
      <w:r w:rsidR="00766AAA">
        <w:rPr>
          <w:rFonts w:ascii="Arial" w:hAnsi="Arial" w:cs="Arial"/>
          <w:sz w:val="24"/>
          <w:szCs w:val="24"/>
        </w:rPr>
        <w:t>ch</w:t>
      </w:r>
      <w:r w:rsidR="0064173B">
        <w:rPr>
          <w:rFonts w:ascii="Arial" w:hAnsi="Arial" w:cs="Arial"/>
          <w:sz w:val="24"/>
          <w:szCs w:val="24"/>
        </w:rPr>
        <w:t xml:space="preserve"> SWA completes one of these forms </w:t>
      </w:r>
      <w:r w:rsidR="000C1711">
        <w:rPr>
          <w:rFonts w:ascii="Arial" w:hAnsi="Arial" w:cs="Arial"/>
          <w:sz w:val="24"/>
          <w:szCs w:val="24"/>
        </w:rPr>
        <w:t xml:space="preserve">for </w:t>
      </w:r>
      <w:r w:rsidR="0064173B">
        <w:rPr>
          <w:rFonts w:ascii="Arial" w:hAnsi="Arial" w:cs="Arial"/>
          <w:sz w:val="24"/>
          <w:szCs w:val="24"/>
        </w:rPr>
        <w:t xml:space="preserve">each </w:t>
      </w:r>
      <w:r w:rsidR="000214E6">
        <w:rPr>
          <w:rFonts w:ascii="Arial" w:hAnsi="Arial" w:cs="Arial"/>
          <w:sz w:val="24"/>
          <w:szCs w:val="24"/>
        </w:rPr>
        <w:t>crop and agricultural activity</w:t>
      </w:r>
      <w:r w:rsidR="004E2035">
        <w:rPr>
          <w:rFonts w:ascii="Arial" w:hAnsi="Arial" w:cs="Arial"/>
          <w:sz w:val="24"/>
          <w:szCs w:val="24"/>
        </w:rPr>
        <w:t>.</w:t>
      </w:r>
      <w:r w:rsidR="00F45643">
        <w:rPr>
          <w:rFonts w:ascii="Arial" w:hAnsi="Arial" w:cs="Arial"/>
          <w:sz w:val="24"/>
          <w:szCs w:val="24"/>
        </w:rPr>
        <w:t xml:space="preserve"> </w:t>
      </w:r>
      <w:r w:rsidR="00C85969" w:rsidRPr="00FA782B">
        <w:rPr>
          <w:rFonts w:ascii="Arial" w:hAnsi="Arial" w:cs="Arial"/>
          <w:sz w:val="24"/>
          <w:szCs w:val="24"/>
        </w:rPr>
        <w:t xml:space="preserve"> The </w:t>
      </w:r>
      <w:r w:rsidR="00A72DF8">
        <w:rPr>
          <w:rFonts w:ascii="Arial" w:hAnsi="Arial" w:cs="Arial"/>
          <w:sz w:val="24"/>
          <w:szCs w:val="24"/>
        </w:rPr>
        <w:t xml:space="preserve">SWA computes the </w:t>
      </w:r>
      <w:r w:rsidR="00C85969" w:rsidRPr="00FA782B">
        <w:rPr>
          <w:rFonts w:ascii="Arial" w:hAnsi="Arial" w:cs="Arial"/>
          <w:sz w:val="24"/>
          <w:szCs w:val="24"/>
        </w:rPr>
        <w:t xml:space="preserve">prevailing </w:t>
      </w:r>
      <w:r w:rsidR="00A72DF8">
        <w:rPr>
          <w:rFonts w:ascii="Arial" w:hAnsi="Arial" w:cs="Arial"/>
          <w:sz w:val="24"/>
          <w:szCs w:val="24"/>
        </w:rPr>
        <w:t xml:space="preserve">hourly </w:t>
      </w:r>
      <w:r w:rsidR="00C85969" w:rsidRPr="00FA782B">
        <w:rPr>
          <w:rFonts w:ascii="Arial" w:hAnsi="Arial" w:cs="Arial"/>
          <w:sz w:val="24"/>
          <w:szCs w:val="24"/>
        </w:rPr>
        <w:t>wage</w:t>
      </w:r>
      <w:r w:rsidR="00A72DF8">
        <w:rPr>
          <w:rFonts w:ascii="Arial" w:hAnsi="Arial" w:cs="Arial"/>
          <w:sz w:val="24"/>
          <w:szCs w:val="24"/>
        </w:rPr>
        <w:t xml:space="preserve"> rate and the prevailing piece rate</w:t>
      </w:r>
      <w:r w:rsidR="00C85969" w:rsidRPr="00FA782B">
        <w:rPr>
          <w:rFonts w:ascii="Arial" w:hAnsi="Arial" w:cs="Arial"/>
          <w:sz w:val="24"/>
          <w:szCs w:val="24"/>
        </w:rPr>
        <w:t xml:space="preserve"> </w:t>
      </w:r>
      <w:r w:rsidR="00360A20">
        <w:rPr>
          <w:rFonts w:ascii="Arial" w:hAnsi="Arial" w:cs="Arial"/>
          <w:sz w:val="24"/>
          <w:szCs w:val="24"/>
        </w:rPr>
        <w:t>for a given crop in a given geographic area and records th</w:t>
      </w:r>
      <w:r w:rsidR="007E4840">
        <w:rPr>
          <w:rFonts w:ascii="Arial" w:hAnsi="Arial" w:cs="Arial"/>
          <w:sz w:val="24"/>
          <w:szCs w:val="24"/>
        </w:rPr>
        <w:t>ese</w:t>
      </w:r>
      <w:r w:rsidR="00360A20">
        <w:rPr>
          <w:rFonts w:ascii="Arial" w:hAnsi="Arial" w:cs="Arial"/>
          <w:sz w:val="24"/>
          <w:szCs w:val="24"/>
        </w:rPr>
        <w:t xml:space="preserve"> “finding</w:t>
      </w:r>
      <w:r w:rsidR="007E4840">
        <w:rPr>
          <w:rFonts w:ascii="Arial" w:hAnsi="Arial" w:cs="Arial"/>
          <w:sz w:val="24"/>
          <w:szCs w:val="24"/>
        </w:rPr>
        <w:t>s</w:t>
      </w:r>
      <w:r w:rsidR="00360A20">
        <w:rPr>
          <w:rFonts w:ascii="Arial" w:hAnsi="Arial" w:cs="Arial"/>
          <w:sz w:val="24"/>
          <w:szCs w:val="24"/>
        </w:rPr>
        <w:t xml:space="preserve">” </w:t>
      </w:r>
      <w:r w:rsidR="00A72DF8">
        <w:rPr>
          <w:rFonts w:ascii="Arial" w:hAnsi="Arial" w:cs="Arial"/>
          <w:sz w:val="24"/>
          <w:szCs w:val="24"/>
        </w:rPr>
        <w:t>on</w:t>
      </w:r>
      <w:r w:rsidR="00C85969" w:rsidRPr="00FA782B">
        <w:rPr>
          <w:rFonts w:ascii="Arial" w:hAnsi="Arial" w:cs="Arial"/>
          <w:sz w:val="24"/>
          <w:szCs w:val="24"/>
        </w:rPr>
        <w:t xml:space="preserve"> </w:t>
      </w:r>
      <w:r w:rsidR="006A28DC">
        <w:rPr>
          <w:rFonts w:ascii="Arial" w:hAnsi="Arial" w:cs="Arial"/>
          <w:sz w:val="24"/>
          <w:szCs w:val="24"/>
        </w:rPr>
        <w:t xml:space="preserve">Form </w:t>
      </w:r>
      <w:r w:rsidR="006A28DC" w:rsidRPr="006E56DB">
        <w:rPr>
          <w:rFonts w:ascii="Arial" w:hAnsi="Arial" w:cs="Arial"/>
          <w:sz w:val="24"/>
          <w:szCs w:val="24"/>
        </w:rPr>
        <w:t>ETA-</w:t>
      </w:r>
      <w:r w:rsidR="00C85969" w:rsidRPr="006E56DB">
        <w:rPr>
          <w:rFonts w:ascii="Arial" w:hAnsi="Arial" w:cs="Arial"/>
          <w:sz w:val="24"/>
          <w:szCs w:val="24"/>
        </w:rPr>
        <w:t>232,</w:t>
      </w:r>
      <w:r w:rsidR="006E56DB" w:rsidRPr="006E56DB">
        <w:rPr>
          <w:rFonts w:ascii="Arial" w:hAnsi="Arial" w:cs="Arial"/>
          <w:sz w:val="24"/>
          <w:szCs w:val="24"/>
        </w:rPr>
        <w:t xml:space="preserve"> </w:t>
      </w:r>
      <w:r w:rsidR="00A72DF8">
        <w:rPr>
          <w:rFonts w:ascii="Arial" w:hAnsi="Arial" w:cs="Arial"/>
          <w:sz w:val="24"/>
          <w:szCs w:val="24"/>
        </w:rPr>
        <w:t>which is used to report the prevailing wage rates and analysis to</w:t>
      </w:r>
      <w:r w:rsidR="00C85969" w:rsidRPr="00FA782B">
        <w:rPr>
          <w:rFonts w:ascii="Arial" w:hAnsi="Arial" w:cs="Arial"/>
          <w:sz w:val="24"/>
          <w:szCs w:val="24"/>
        </w:rPr>
        <w:t xml:space="preserve"> </w:t>
      </w:r>
      <w:r w:rsidR="00A72DF8" w:rsidRPr="00FA782B">
        <w:rPr>
          <w:rFonts w:ascii="Arial" w:hAnsi="Arial" w:cs="Arial"/>
          <w:sz w:val="24"/>
          <w:szCs w:val="24"/>
        </w:rPr>
        <w:t>OFLC</w:t>
      </w:r>
      <w:r w:rsidR="00A72DF8">
        <w:rPr>
          <w:rFonts w:ascii="Arial" w:hAnsi="Arial" w:cs="Arial"/>
          <w:sz w:val="24"/>
          <w:szCs w:val="24"/>
        </w:rPr>
        <w:t xml:space="preserve"> for</w:t>
      </w:r>
      <w:r w:rsidR="00A72DF8" w:rsidRPr="00FA782B">
        <w:rPr>
          <w:rFonts w:ascii="Arial" w:hAnsi="Arial" w:cs="Arial"/>
          <w:sz w:val="24"/>
          <w:szCs w:val="24"/>
        </w:rPr>
        <w:t xml:space="preserve"> </w:t>
      </w:r>
      <w:r w:rsidR="00C85969" w:rsidRPr="00FA782B">
        <w:rPr>
          <w:rFonts w:ascii="Arial" w:hAnsi="Arial" w:cs="Arial"/>
          <w:sz w:val="24"/>
          <w:szCs w:val="24"/>
        </w:rPr>
        <w:t>approval.</w:t>
      </w:r>
    </w:p>
    <w:p w:rsidR="00C85969" w:rsidRPr="00AF06B6" w:rsidRDefault="00C85969" w:rsidP="00FA782B">
      <w:pPr>
        <w:widowControl/>
        <w:rPr>
          <w:rFonts w:ascii="Arial" w:hAnsi="Arial" w:cs="Arial"/>
          <w:sz w:val="24"/>
          <w:szCs w:val="24"/>
        </w:rPr>
      </w:pPr>
    </w:p>
    <w:p w:rsidR="0067122A" w:rsidRPr="00AF06B6" w:rsidRDefault="006042DA" w:rsidP="00AF06B6">
      <w:pPr>
        <w:rPr>
          <w:rFonts w:ascii="Arial" w:hAnsi="Arial" w:cs="Arial"/>
        </w:rPr>
      </w:pPr>
      <w:r>
        <w:rPr>
          <w:rFonts w:ascii="Arial" w:hAnsi="Arial" w:cs="Arial"/>
          <w:b/>
          <w:i/>
          <w:sz w:val="24"/>
        </w:rPr>
        <w:t>Prevailing practice surveys.</w:t>
      </w:r>
      <w:r>
        <w:rPr>
          <w:rFonts w:ascii="Arial" w:hAnsi="Arial" w:cs="Arial"/>
          <w:sz w:val="24"/>
        </w:rPr>
        <w:t xml:space="preserve">  </w:t>
      </w:r>
      <w:r w:rsidR="000F3D92" w:rsidRPr="00AF06B6">
        <w:rPr>
          <w:rFonts w:ascii="Arial" w:hAnsi="Arial" w:cs="Arial"/>
          <w:sz w:val="24"/>
        </w:rPr>
        <w:t>The prevailing practice survey information is used by the Department to determine the normal, common and/or prevailing employment practices in a specific occupational classification</w:t>
      </w:r>
      <w:r w:rsidR="00F959F2" w:rsidRPr="00AF06B6">
        <w:rPr>
          <w:rFonts w:ascii="Arial" w:hAnsi="Arial" w:cs="Arial"/>
          <w:sz w:val="24"/>
        </w:rPr>
        <w:t xml:space="preserve">. </w:t>
      </w:r>
      <w:r w:rsidR="000F3D92" w:rsidRPr="00AF06B6">
        <w:rPr>
          <w:rFonts w:ascii="Arial" w:hAnsi="Arial" w:cs="Arial"/>
          <w:sz w:val="24"/>
        </w:rPr>
        <w:t xml:space="preserve"> The Department uses the collected prevailing practice survey information to ensure that an H-2A employer’s job qualifications and requirements are consistent with the normal and accepted job qualifications and requirements, as required by non H-2A employers or workers employed in </w:t>
      </w:r>
      <w:r w:rsidR="008F5105" w:rsidRPr="00AF06B6">
        <w:rPr>
          <w:rFonts w:ascii="Arial" w:hAnsi="Arial" w:cs="Arial"/>
          <w:sz w:val="24"/>
        </w:rPr>
        <w:t xml:space="preserve">the </w:t>
      </w:r>
      <w:r w:rsidR="000F3D92" w:rsidRPr="00AF06B6">
        <w:rPr>
          <w:rFonts w:ascii="Arial" w:hAnsi="Arial" w:cs="Arial"/>
          <w:sz w:val="24"/>
        </w:rPr>
        <w:t>same or co</w:t>
      </w:r>
      <w:r w:rsidR="002D6F70" w:rsidRPr="00AF06B6">
        <w:rPr>
          <w:rFonts w:ascii="Arial" w:hAnsi="Arial" w:cs="Arial"/>
          <w:sz w:val="24"/>
        </w:rPr>
        <w:t>mparable occupations and crops</w:t>
      </w:r>
      <w:r w:rsidR="00F45643" w:rsidRPr="00AF06B6">
        <w:rPr>
          <w:rFonts w:ascii="Arial" w:hAnsi="Arial" w:cs="Arial"/>
          <w:sz w:val="24"/>
        </w:rPr>
        <w:t xml:space="preserve">.  </w:t>
      </w:r>
      <w:r w:rsidR="001012AD">
        <w:rPr>
          <w:rFonts w:ascii="Arial" w:hAnsi="Arial" w:cs="Arial"/>
          <w:sz w:val="24"/>
        </w:rPr>
        <w:t xml:space="preserve">When the Chicago National Processing Center (CNPC) finds that a certain practice listed in an application is not something a SWA has </w:t>
      </w:r>
      <w:r w:rsidR="001012AD">
        <w:rPr>
          <w:rFonts w:ascii="Arial" w:hAnsi="Arial" w:cs="Arial"/>
          <w:sz w:val="24"/>
        </w:rPr>
        <w:lastRenderedPageBreak/>
        <w:t xml:space="preserve">previously reported on, the CNPC orders an ad-hoc survey to determine whether or not the stated practice is truly a prevailing practice among non-H-2A employers in the area of intended employment.  </w:t>
      </w:r>
    </w:p>
    <w:p w:rsidR="000F3D92" w:rsidRPr="00FA782B" w:rsidRDefault="000F3D92" w:rsidP="00FA782B">
      <w:pPr>
        <w:rPr>
          <w:rFonts w:ascii="Arial" w:hAnsi="Arial" w:cs="Arial"/>
          <w:sz w:val="24"/>
          <w:szCs w:val="24"/>
        </w:rPr>
      </w:pPr>
    </w:p>
    <w:p w:rsidR="001F44A7" w:rsidRPr="00FA782B" w:rsidRDefault="001F44A7" w:rsidP="00FA782B">
      <w:pPr>
        <w:pStyle w:val="Heading2"/>
        <w:ind w:right="0"/>
        <w:rPr>
          <w:sz w:val="24"/>
        </w:rPr>
      </w:pPr>
      <w:bookmarkStart w:id="5" w:name="_Toc448241846"/>
      <w:r w:rsidRPr="00FA782B">
        <w:rPr>
          <w:sz w:val="24"/>
        </w:rPr>
        <w:t>A.3 Use of Technology to Reduce Burden</w:t>
      </w:r>
      <w:bookmarkEnd w:id="5"/>
    </w:p>
    <w:p w:rsidR="001F44A7" w:rsidRPr="00FA782B" w:rsidRDefault="001F44A7" w:rsidP="00FA782B">
      <w:pPr>
        <w:rPr>
          <w:rFonts w:ascii="Arial" w:hAnsi="Arial" w:cs="Arial"/>
          <w:i/>
          <w:sz w:val="24"/>
          <w:szCs w:val="24"/>
        </w:rPr>
      </w:pPr>
    </w:p>
    <w:p w:rsidR="00FA7232" w:rsidRPr="00FA782B" w:rsidRDefault="00FA7232" w:rsidP="00FA782B">
      <w:pPr>
        <w:widowControl/>
        <w:rPr>
          <w:rFonts w:ascii="Arial" w:hAnsi="Arial" w:cs="Arial"/>
          <w:sz w:val="24"/>
          <w:szCs w:val="24"/>
        </w:rPr>
      </w:pPr>
      <w:r w:rsidRPr="00FA782B">
        <w:rPr>
          <w:rFonts w:ascii="Arial" w:hAnsi="Arial" w:cs="Arial"/>
          <w:sz w:val="24"/>
          <w:szCs w:val="24"/>
        </w:rPr>
        <w:t>Along with collecting data by personal visits, mail</w:t>
      </w:r>
      <w:r w:rsidR="008F5105">
        <w:rPr>
          <w:rFonts w:ascii="Arial" w:hAnsi="Arial" w:cs="Arial"/>
          <w:sz w:val="24"/>
          <w:szCs w:val="24"/>
        </w:rPr>
        <w:t>,</w:t>
      </w:r>
      <w:r w:rsidRPr="00FA782B">
        <w:rPr>
          <w:rFonts w:ascii="Arial" w:hAnsi="Arial" w:cs="Arial"/>
          <w:sz w:val="24"/>
          <w:szCs w:val="24"/>
        </w:rPr>
        <w:t xml:space="preserve"> and telephone, use of e-mails and faxes are now common</w:t>
      </w:r>
      <w:r w:rsidR="00167F5B" w:rsidRPr="00FA782B">
        <w:rPr>
          <w:rFonts w:ascii="Arial" w:hAnsi="Arial" w:cs="Arial"/>
          <w:sz w:val="24"/>
          <w:szCs w:val="24"/>
        </w:rPr>
        <w:t xml:space="preserve"> methods of collecting information from farm employers</w:t>
      </w:r>
      <w:r w:rsidR="00B93F3E">
        <w:rPr>
          <w:rFonts w:ascii="Arial" w:hAnsi="Arial" w:cs="Arial"/>
          <w:sz w:val="24"/>
          <w:szCs w:val="24"/>
        </w:rPr>
        <w:t>.</w:t>
      </w:r>
      <w:r w:rsidR="00F45643">
        <w:rPr>
          <w:rFonts w:ascii="Arial" w:hAnsi="Arial" w:cs="Arial"/>
          <w:sz w:val="24"/>
          <w:szCs w:val="24"/>
        </w:rPr>
        <w:t xml:space="preserve"> </w:t>
      </w:r>
      <w:r w:rsidRPr="00FA782B">
        <w:rPr>
          <w:rFonts w:ascii="Arial" w:hAnsi="Arial" w:cs="Arial"/>
          <w:sz w:val="24"/>
          <w:szCs w:val="24"/>
        </w:rPr>
        <w:t xml:space="preserve"> The </w:t>
      </w:r>
      <w:r w:rsidR="00167F5B" w:rsidRPr="00FA782B">
        <w:rPr>
          <w:rFonts w:ascii="Arial" w:hAnsi="Arial" w:cs="Arial"/>
          <w:sz w:val="24"/>
          <w:szCs w:val="24"/>
        </w:rPr>
        <w:t>OFLC</w:t>
      </w:r>
      <w:r w:rsidRPr="00FA782B">
        <w:rPr>
          <w:rFonts w:ascii="Arial" w:hAnsi="Arial" w:cs="Arial"/>
          <w:sz w:val="24"/>
          <w:szCs w:val="24"/>
        </w:rPr>
        <w:t xml:space="preserve"> has initiated the electronic transmission of certified</w:t>
      </w:r>
      <w:r w:rsidR="00167F5B" w:rsidRPr="00FA782B">
        <w:rPr>
          <w:rFonts w:ascii="Arial" w:hAnsi="Arial" w:cs="Arial"/>
          <w:sz w:val="24"/>
          <w:szCs w:val="24"/>
        </w:rPr>
        <w:t xml:space="preserve"> prevailing wage surveys to its Chicago National Processing Centers (NPCs)</w:t>
      </w:r>
      <w:r w:rsidRPr="00FA782B">
        <w:rPr>
          <w:rFonts w:ascii="Arial" w:hAnsi="Arial" w:cs="Arial"/>
          <w:sz w:val="24"/>
          <w:szCs w:val="24"/>
        </w:rPr>
        <w:t xml:space="preserve"> to expedite the wage determination process</w:t>
      </w:r>
      <w:r w:rsidR="00B93F3E">
        <w:rPr>
          <w:rFonts w:ascii="Arial" w:hAnsi="Arial" w:cs="Arial"/>
          <w:sz w:val="24"/>
          <w:szCs w:val="24"/>
        </w:rPr>
        <w:t>.</w:t>
      </w:r>
      <w:r w:rsidR="00F45643">
        <w:rPr>
          <w:rFonts w:ascii="Arial" w:hAnsi="Arial" w:cs="Arial"/>
          <w:sz w:val="24"/>
          <w:szCs w:val="24"/>
        </w:rPr>
        <w:t xml:space="preserve"> </w:t>
      </w:r>
      <w:r w:rsidR="00167F5B" w:rsidRPr="00FA782B">
        <w:rPr>
          <w:rFonts w:ascii="Arial" w:hAnsi="Arial" w:cs="Arial"/>
          <w:sz w:val="24"/>
          <w:szCs w:val="24"/>
        </w:rPr>
        <w:t xml:space="preserve"> SWAs may submit </w:t>
      </w:r>
      <w:r w:rsidR="0031634A">
        <w:rPr>
          <w:rFonts w:ascii="Arial" w:hAnsi="Arial" w:cs="Arial"/>
          <w:sz w:val="24"/>
          <w:szCs w:val="24"/>
        </w:rPr>
        <w:t xml:space="preserve">a </w:t>
      </w:r>
      <w:r w:rsidR="00167F5B" w:rsidRPr="00FA782B">
        <w:rPr>
          <w:rFonts w:ascii="Arial" w:hAnsi="Arial" w:cs="Arial"/>
          <w:sz w:val="24"/>
          <w:szCs w:val="24"/>
        </w:rPr>
        <w:t xml:space="preserve">completed </w:t>
      </w:r>
      <w:r w:rsidR="006A28DC">
        <w:rPr>
          <w:rFonts w:ascii="Arial" w:hAnsi="Arial" w:cs="Arial"/>
          <w:sz w:val="24"/>
          <w:szCs w:val="24"/>
        </w:rPr>
        <w:t>Form ETA-</w:t>
      </w:r>
      <w:r w:rsidR="00164709" w:rsidRPr="00FA782B">
        <w:rPr>
          <w:rFonts w:ascii="Arial" w:hAnsi="Arial" w:cs="Arial"/>
          <w:sz w:val="24"/>
          <w:szCs w:val="24"/>
        </w:rPr>
        <w:t>232</w:t>
      </w:r>
      <w:r w:rsidR="00167F5B" w:rsidRPr="00FA782B">
        <w:rPr>
          <w:rFonts w:ascii="Arial" w:hAnsi="Arial" w:cs="Arial"/>
          <w:sz w:val="24"/>
          <w:szCs w:val="24"/>
        </w:rPr>
        <w:t xml:space="preserve"> </w:t>
      </w:r>
      <w:r w:rsidRPr="00FA782B">
        <w:rPr>
          <w:rFonts w:ascii="Arial" w:hAnsi="Arial" w:cs="Arial"/>
          <w:sz w:val="24"/>
          <w:szCs w:val="24"/>
        </w:rPr>
        <w:t>to the</w:t>
      </w:r>
      <w:r w:rsidR="00167F5B" w:rsidRPr="00FA782B">
        <w:rPr>
          <w:rFonts w:ascii="Arial" w:hAnsi="Arial" w:cs="Arial"/>
          <w:sz w:val="24"/>
          <w:szCs w:val="24"/>
        </w:rPr>
        <w:t xml:space="preserve"> OFLC</w:t>
      </w:r>
      <w:r w:rsidRPr="00FA782B">
        <w:rPr>
          <w:rFonts w:ascii="Arial" w:hAnsi="Arial" w:cs="Arial"/>
          <w:sz w:val="24"/>
          <w:szCs w:val="24"/>
        </w:rPr>
        <w:t xml:space="preserve"> electronically or via fax</w:t>
      </w:r>
      <w:r w:rsidR="00B93F3E">
        <w:rPr>
          <w:rFonts w:ascii="Arial" w:hAnsi="Arial" w:cs="Arial"/>
          <w:sz w:val="24"/>
          <w:szCs w:val="24"/>
        </w:rPr>
        <w:t>.</w:t>
      </w:r>
      <w:r w:rsidR="00F45643">
        <w:rPr>
          <w:rFonts w:ascii="Arial" w:hAnsi="Arial" w:cs="Arial"/>
          <w:sz w:val="24"/>
          <w:szCs w:val="24"/>
        </w:rPr>
        <w:t xml:space="preserve"> </w:t>
      </w:r>
      <w:r w:rsidRPr="00FA782B">
        <w:rPr>
          <w:rFonts w:ascii="Arial" w:hAnsi="Arial" w:cs="Arial"/>
          <w:sz w:val="24"/>
          <w:szCs w:val="24"/>
        </w:rPr>
        <w:t xml:space="preserve"> Information regarding the purpose, </w:t>
      </w:r>
      <w:r w:rsidR="0052041E" w:rsidRPr="00FA782B">
        <w:rPr>
          <w:rFonts w:ascii="Arial" w:hAnsi="Arial" w:cs="Arial"/>
          <w:sz w:val="24"/>
          <w:szCs w:val="24"/>
        </w:rPr>
        <w:t>data collection</w:t>
      </w:r>
      <w:r w:rsidRPr="00FA782B">
        <w:rPr>
          <w:rFonts w:ascii="Arial" w:hAnsi="Arial" w:cs="Arial"/>
          <w:sz w:val="24"/>
          <w:szCs w:val="24"/>
        </w:rPr>
        <w:t xml:space="preserve"> procedures,</w:t>
      </w:r>
      <w:r w:rsidR="0052041E" w:rsidRPr="00FA782B">
        <w:rPr>
          <w:rFonts w:ascii="Arial" w:hAnsi="Arial" w:cs="Arial"/>
          <w:sz w:val="24"/>
          <w:szCs w:val="24"/>
        </w:rPr>
        <w:t xml:space="preserve"> and the</w:t>
      </w:r>
      <w:r w:rsidRPr="00FA782B">
        <w:rPr>
          <w:rFonts w:ascii="Arial" w:hAnsi="Arial" w:cs="Arial"/>
          <w:sz w:val="24"/>
          <w:szCs w:val="24"/>
        </w:rPr>
        <w:t xml:space="preserve"> </w:t>
      </w:r>
      <w:r w:rsidR="00AB2F48">
        <w:rPr>
          <w:rFonts w:ascii="Arial" w:hAnsi="Arial" w:cs="Arial"/>
          <w:sz w:val="24"/>
          <w:szCs w:val="24"/>
        </w:rPr>
        <w:t xml:space="preserve">resulting </w:t>
      </w:r>
      <w:r w:rsidRPr="00FA782B">
        <w:rPr>
          <w:rFonts w:ascii="Arial" w:hAnsi="Arial" w:cs="Arial"/>
          <w:sz w:val="24"/>
          <w:szCs w:val="24"/>
        </w:rPr>
        <w:t>prevailing wage findings are available to the general public (including employers and workers) via the O</w:t>
      </w:r>
      <w:r w:rsidR="0052041E" w:rsidRPr="00FA782B">
        <w:rPr>
          <w:rFonts w:ascii="Arial" w:hAnsi="Arial" w:cs="Arial"/>
          <w:sz w:val="24"/>
          <w:szCs w:val="24"/>
        </w:rPr>
        <w:t xml:space="preserve">FLC website at </w:t>
      </w:r>
      <w:hyperlink r:id="rId9" w:history="1">
        <w:r w:rsidR="0052041E" w:rsidRPr="00FA782B">
          <w:rPr>
            <w:rStyle w:val="Hyperlink"/>
            <w:rFonts w:ascii="Arial" w:hAnsi="Arial" w:cs="Arial"/>
            <w:sz w:val="24"/>
            <w:szCs w:val="24"/>
          </w:rPr>
          <w:t>http://www.foreignlaborcert.doleta.gov/</w:t>
        </w:r>
      </w:hyperlink>
      <w:r w:rsidR="0052041E" w:rsidRPr="00FA782B">
        <w:rPr>
          <w:rFonts w:ascii="Arial" w:hAnsi="Arial" w:cs="Arial"/>
          <w:sz w:val="24"/>
          <w:szCs w:val="24"/>
        </w:rPr>
        <w:t xml:space="preserve"> </w:t>
      </w:r>
      <w:r w:rsidRPr="00FA782B">
        <w:rPr>
          <w:rFonts w:ascii="Arial" w:hAnsi="Arial" w:cs="Arial"/>
          <w:sz w:val="24"/>
          <w:szCs w:val="24"/>
        </w:rPr>
        <w:t>and the Agricultural On-line Wage Library</w:t>
      </w:r>
      <w:r w:rsidR="00AB2F48">
        <w:rPr>
          <w:rFonts w:ascii="Arial" w:hAnsi="Arial" w:cs="Arial"/>
          <w:sz w:val="24"/>
          <w:szCs w:val="24"/>
        </w:rPr>
        <w:t xml:space="preserve"> at </w:t>
      </w:r>
      <w:hyperlink r:id="rId10" w:history="1">
        <w:r w:rsidR="00AB2F48" w:rsidRPr="00D82D36">
          <w:rPr>
            <w:rStyle w:val="Hyperlink"/>
            <w:rFonts w:ascii="Arial" w:hAnsi="Arial" w:cs="Arial"/>
            <w:sz w:val="24"/>
            <w:szCs w:val="24"/>
          </w:rPr>
          <w:t>http://www.foreignlaborcert.doleta.gov/aowl.cfm</w:t>
        </w:r>
      </w:hyperlink>
      <w:r w:rsidR="00F45643">
        <w:rPr>
          <w:rFonts w:ascii="Arial" w:hAnsi="Arial" w:cs="Arial"/>
          <w:sz w:val="24"/>
          <w:szCs w:val="24"/>
        </w:rPr>
        <w:t xml:space="preserve">.  </w:t>
      </w:r>
      <w:r w:rsidRPr="00FA782B">
        <w:rPr>
          <w:rFonts w:ascii="Arial" w:hAnsi="Arial" w:cs="Arial"/>
          <w:sz w:val="24"/>
          <w:szCs w:val="24"/>
        </w:rPr>
        <w:t xml:space="preserve"> </w:t>
      </w:r>
    </w:p>
    <w:p w:rsidR="008F2CD5" w:rsidRPr="00FA782B" w:rsidRDefault="008F2CD5" w:rsidP="00FA782B">
      <w:pPr>
        <w:rPr>
          <w:rFonts w:ascii="Arial" w:hAnsi="Arial" w:cs="Arial"/>
          <w:sz w:val="24"/>
          <w:szCs w:val="24"/>
        </w:rPr>
      </w:pPr>
    </w:p>
    <w:p w:rsidR="001F44A7" w:rsidRPr="00FA782B" w:rsidRDefault="001F44A7" w:rsidP="00FA782B">
      <w:pPr>
        <w:pStyle w:val="Heading2"/>
        <w:ind w:right="0"/>
        <w:rPr>
          <w:sz w:val="24"/>
        </w:rPr>
      </w:pPr>
      <w:bookmarkStart w:id="6" w:name="_Toc344389390"/>
      <w:bookmarkStart w:id="7" w:name="_Toc448241847"/>
      <w:r w:rsidRPr="00FA782B">
        <w:rPr>
          <w:sz w:val="24"/>
        </w:rPr>
        <w:t>A.4 Efforts to Identify Duplication</w:t>
      </w:r>
      <w:bookmarkEnd w:id="6"/>
      <w:bookmarkEnd w:id="7"/>
    </w:p>
    <w:p w:rsidR="001F44A7" w:rsidRPr="00FA782B" w:rsidRDefault="001F44A7" w:rsidP="00FA7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1F44A7" w:rsidRPr="00FA782B" w:rsidRDefault="003D440B" w:rsidP="00FA782B">
      <w:pPr>
        <w:rPr>
          <w:rFonts w:ascii="Arial" w:hAnsi="Arial" w:cs="Arial"/>
          <w:b/>
          <w:sz w:val="24"/>
          <w:szCs w:val="24"/>
        </w:rPr>
      </w:pPr>
      <w:r w:rsidRPr="00FA782B">
        <w:rPr>
          <w:rFonts w:ascii="Arial" w:hAnsi="Arial" w:cs="Arial"/>
          <w:sz w:val="24"/>
          <w:szCs w:val="24"/>
        </w:rPr>
        <w:t xml:space="preserve">There is no information being collected </w:t>
      </w:r>
      <w:r w:rsidR="00AB2F48">
        <w:rPr>
          <w:rFonts w:ascii="Arial" w:hAnsi="Arial" w:cs="Arial"/>
          <w:sz w:val="24"/>
          <w:szCs w:val="24"/>
        </w:rPr>
        <w:t xml:space="preserve">that could be used to determine </w:t>
      </w:r>
      <w:r w:rsidRPr="00FA782B">
        <w:rPr>
          <w:rFonts w:ascii="Arial" w:hAnsi="Arial" w:cs="Arial"/>
          <w:sz w:val="24"/>
          <w:szCs w:val="24"/>
        </w:rPr>
        <w:t>prevailing wage</w:t>
      </w:r>
      <w:r w:rsidR="00AB2F48">
        <w:rPr>
          <w:rFonts w:ascii="Arial" w:hAnsi="Arial" w:cs="Arial"/>
          <w:sz w:val="24"/>
          <w:szCs w:val="24"/>
        </w:rPr>
        <w:t>s</w:t>
      </w:r>
      <w:r w:rsidRPr="00FA782B">
        <w:rPr>
          <w:rFonts w:ascii="Arial" w:hAnsi="Arial" w:cs="Arial"/>
          <w:sz w:val="24"/>
          <w:szCs w:val="24"/>
        </w:rPr>
        <w:t xml:space="preserve"> </w:t>
      </w:r>
      <w:r w:rsidR="00AB2F48">
        <w:rPr>
          <w:rFonts w:ascii="Arial" w:hAnsi="Arial" w:cs="Arial"/>
          <w:sz w:val="24"/>
          <w:szCs w:val="24"/>
        </w:rPr>
        <w:t>other than</w:t>
      </w:r>
      <w:r w:rsidRPr="00FA782B">
        <w:rPr>
          <w:rFonts w:ascii="Arial" w:hAnsi="Arial" w:cs="Arial"/>
          <w:sz w:val="24"/>
          <w:szCs w:val="24"/>
        </w:rPr>
        <w:t xml:space="preserve"> through the </w:t>
      </w:r>
      <w:r w:rsidR="006A28DC">
        <w:rPr>
          <w:rFonts w:ascii="Arial" w:hAnsi="Arial" w:cs="Arial"/>
          <w:sz w:val="24"/>
          <w:szCs w:val="24"/>
        </w:rPr>
        <w:t>Form ETA-</w:t>
      </w:r>
      <w:r w:rsidR="00164709" w:rsidRPr="00FA782B">
        <w:rPr>
          <w:rFonts w:ascii="Arial" w:hAnsi="Arial" w:cs="Arial"/>
          <w:sz w:val="24"/>
          <w:szCs w:val="24"/>
        </w:rPr>
        <w:t>232</w:t>
      </w:r>
      <w:r w:rsidRPr="00FA782B">
        <w:rPr>
          <w:rFonts w:ascii="Arial" w:hAnsi="Arial" w:cs="Arial"/>
          <w:sz w:val="24"/>
          <w:szCs w:val="24"/>
        </w:rPr>
        <w:t xml:space="preserve"> and </w:t>
      </w:r>
      <w:r w:rsidR="006A28DC">
        <w:rPr>
          <w:rFonts w:ascii="Arial" w:hAnsi="Arial" w:cs="Arial"/>
          <w:sz w:val="24"/>
          <w:szCs w:val="24"/>
        </w:rPr>
        <w:t>Form ETA-</w:t>
      </w:r>
      <w:r w:rsidR="00164709" w:rsidRPr="00FA782B">
        <w:rPr>
          <w:rFonts w:ascii="Arial" w:hAnsi="Arial" w:cs="Arial"/>
          <w:sz w:val="24"/>
          <w:szCs w:val="24"/>
        </w:rPr>
        <w:t>232A</w:t>
      </w:r>
      <w:r w:rsidR="00B93F3E">
        <w:rPr>
          <w:rFonts w:ascii="Arial" w:hAnsi="Arial" w:cs="Arial"/>
          <w:sz w:val="24"/>
          <w:szCs w:val="24"/>
        </w:rPr>
        <w:t>.</w:t>
      </w:r>
      <w:r w:rsidR="00F45643">
        <w:rPr>
          <w:rFonts w:ascii="Arial" w:hAnsi="Arial" w:cs="Arial"/>
          <w:sz w:val="24"/>
          <w:szCs w:val="24"/>
        </w:rPr>
        <w:t xml:space="preserve"> </w:t>
      </w:r>
      <w:r w:rsidRPr="00FA782B">
        <w:rPr>
          <w:rFonts w:ascii="Arial" w:hAnsi="Arial" w:cs="Arial"/>
          <w:sz w:val="24"/>
          <w:szCs w:val="24"/>
        </w:rPr>
        <w:t xml:space="preserve"> The wage report </w:t>
      </w:r>
      <w:r w:rsidR="00084261">
        <w:rPr>
          <w:rFonts w:ascii="Arial" w:hAnsi="Arial" w:cs="Arial"/>
          <w:sz w:val="24"/>
          <w:szCs w:val="24"/>
        </w:rPr>
        <w:t>is</w:t>
      </w:r>
      <w:r w:rsidRPr="00FA782B">
        <w:rPr>
          <w:rFonts w:ascii="Arial" w:hAnsi="Arial" w:cs="Arial"/>
          <w:sz w:val="24"/>
          <w:szCs w:val="24"/>
        </w:rPr>
        <w:t xml:space="preserve"> unique</w:t>
      </w:r>
      <w:r w:rsidR="00084261">
        <w:rPr>
          <w:rFonts w:ascii="Arial" w:hAnsi="Arial" w:cs="Arial"/>
          <w:sz w:val="24"/>
          <w:szCs w:val="24"/>
        </w:rPr>
        <w:t xml:space="preserve"> because</w:t>
      </w:r>
      <w:r w:rsidRPr="00FA782B">
        <w:rPr>
          <w:rFonts w:ascii="Arial" w:hAnsi="Arial" w:cs="Arial"/>
          <w:sz w:val="24"/>
          <w:szCs w:val="24"/>
        </w:rPr>
        <w:t xml:space="preserve"> </w:t>
      </w:r>
      <w:r w:rsidR="0031634A">
        <w:rPr>
          <w:rFonts w:ascii="Arial" w:hAnsi="Arial" w:cs="Arial"/>
          <w:sz w:val="24"/>
          <w:szCs w:val="24"/>
        </w:rPr>
        <w:t xml:space="preserve">it </w:t>
      </w:r>
      <w:r w:rsidRPr="00FA782B">
        <w:rPr>
          <w:rFonts w:ascii="Arial" w:hAnsi="Arial" w:cs="Arial"/>
          <w:sz w:val="24"/>
          <w:szCs w:val="24"/>
        </w:rPr>
        <w:t>is the only survey conducted for a specific crop or livestock activity</w:t>
      </w:r>
      <w:r w:rsidR="00084261">
        <w:rPr>
          <w:rFonts w:ascii="Arial" w:hAnsi="Arial" w:cs="Arial"/>
          <w:sz w:val="24"/>
          <w:szCs w:val="24"/>
        </w:rPr>
        <w:t xml:space="preserve"> in a</w:t>
      </w:r>
      <w:r w:rsidRPr="00FA782B">
        <w:rPr>
          <w:rFonts w:ascii="Arial" w:hAnsi="Arial" w:cs="Arial"/>
          <w:sz w:val="24"/>
          <w:szCs w:val="24"/>
        </w:rPr>
        <w:t xml:space="preserve"> specific area for a specific period or point of time during the harvest or work season</w:t>
      </w:r>
      <w:r w:rsidR="00F45643">
        <w:rPr>
          <w:rFonts w:ascii="Arial" w:hAnsi="Arial" w:cs="Arial"/>
          <w:sz w:val="24"/>
          <w:szCs w:val="24"/>
        </w:rPr>
        <w:t xml:space="preserve">.  </w:t>
      </w:r>
    </w:p>
    <w:p w:rsidR="008F2CD5" w:rsidRPr="00FA782B" w:rsidRDefault="008F2CD5" w:rsidP="00FA782B">
      <w:pPr>
        <w:rPr>
          <w:rFonts w:ascii="Arial" w:hAnsi="Arial" w:cs="Arial"/>
          <w:sz w:val="24"/>
          <w:szCs w:val="24"/>
        </w:rPr>
      </w:pPr>
    </w:p>
    <w:p w:rsidR="001F44A7" w:rsidRPr="00FA782B" w:rsidRDefault="001F44A7" w:rsidP="00FA782B">
      <w:pPr>
        <w:pStyle w:val="Heading2"/>
        <w:ind w:right="0"/>
        <w:rPr>
          <w:sz w:val="24"/>
        </w:rPr>
      </w:pPr>
      <w:bookmarkStart w:id="8" w:name="_Toc448241848"/>
      <w:r w:rsidRPr="00FA782B">
        <w:rPr>
          <w:sz w:val="24"/>
        </w:rPr>
        <w:t>A.5 Methods to Minimize Burden on Small Businesses</w:t>
      </w:r>
      <w:bookmarkEnd w:id="8"/>
    </w:p>
    <w:p w:rsidR="001F44A7" w:rsidRPr="00FA782B" w:rsidRDefault="001F44A7" w:rsidP="00FA782B">
      <w:pPr>
        <w:pStyle w:val="BodyText"/>
        <w:jc w:val="left"/>
        <w:rPr>
          <w:rFonts w:ascii="Arial" w:hAnsi="Arial" w:cs="Arial"/>
          <w:sz w:val="24"/>
          <w:szCs w:val="24"/>
        </w:rPr>
      </w:pPr>
    </w:p>
    <w:p w:rsidR="006733E9" w:rsidRDefault="00413E24">
      <w:pPr>
        <w:pStyle w:val="BodyText"/>
        <w:jc w:val="left"/>
      </w:pPr>
      <w:r>
        <w:rPr>
          <w:rFonts w:ascii="Arial" w:hAnsi="Arial" w:cs="Arial"/>
          <w:sz w:val="24"/>
          <w:szCs w:val="24"/>
        </w:rPr>
        <w:t>The e</w:t>
      </w:r>
      <w:r w:rsidR="007E35F5" w:rsidRPr="00FA782B">
        <w:rPr>
          <w:rFonts w:ascii="Arial" w:hAnsi="Arial" w:cs="Arial"/>
          <w:sz w:val="24"/>
          <w:szCs w:val="24"/>
        </w:rPr>
        <w:t>fforts to streamline the information collection and reporting process and to reduce total employer respondent burden described above in item A.3</w:t>
      </w:r>
      <w:r w:rsidR="005B4761">
        <w:rPr>
          <w:rFonts w:ascii="Arial" w:hAnsi="Arial" w:cs="Arial"/>
          <w:sz w:val="24"/>
          <w:szCs w:val="24"/>
        </w:rPr>
        <w:t xml:space="preserve"> </w:t>
      </w:r>
      <w:r w:rsidR="007E35F5" w:rsidRPr="00FA782B">
        <w:rPr>
          <w:rFonts w:ascii="Arial" w:hAnsi="Arial" w:cs="Arial"/>
          <w:sz w:val="24"/>
          <w:szCs w:val="24"/>
        </w:rPr>
        <w:t>also apply to any small businesses responding to the collection effort.</w:t>
      </w:r>
      <w:bookmarkStart w:id="9" w:name="_Toc76458986"/>
    </w:p>
    <w:p w:rsidR="008F2CD5" w:rsidRPr="00FA782B" w:rsidRDefault="008F2CD5" w:rsidP="00FA782B">
      <w:pPr>
        <w:rPr>
          <w:rFonts w:ascii="Arial" w:hAnsi="Arial" w:cs="Arial"/>
          <w:sz w:val="24"/>
          <w:szCs w:val="24"/>
        </w:rPr>
      </w:pPr>
    </w:p>
    <w:p w:rsidR="001F44A7" w:rsidRPr="00FA782B" w:rsidRDefault="001F44A7" w:rsidP="00FA782B">
      <w:pPr>
        <w:pStyle w:val="Heading2"/>
        <w:ind w:right="0"/>
        <w:rPr>
          <w:sz w:val="24"/>
        </w:rPr>
      </w:pPr>
      <w:bookmarkStart w:id="10" w:name="_Toc448241849"/>
      <w:r w:rsidRPr="00FA782B">
        <w:rPr>
          <w:sz w:val="24"/>
        </w:rPr>
        <w:t>A.6 Consequences of Less Frequent Data Collection</w:t>
      </w:r>
      <w:bookmarkEnd w:id="9"/>
      <w:bookmarkEnd w:id="10"/>
    </w:p>
    <w:p w:rsidR="001F44A7" w:rsidRPr="00FA782B" w:rsidRDefault="001F44A7" w:rsidP="00FA782B">
      <w:pPr>
        <w:rPr>
          <w:rFonts w:ascii="Arial" w:hAnsi="Arial" w:cs="Arial"/>
          <w:i/>
          <w:sz w:val="24"/>
          <w:szCs w:val="24"/>
        </w:rPr>
      </w:pPr>
    </w:p>
    <w:p w:rsidR="001F44A7" w:rsidRPr="00FA782B" w:rsidRDefault="000F5EDE" w:rsidP="00FA782B">
      <w:pPr>
        <w:tabs>
          <w:tab w:val="left" w:pos="720"/>
          <w:tab w:val="left" w:pos="9360"/>
          <w:tab w:val="left" w:pos="9900"/>
        </w:tabs>
        <w:rPr>
          <w:rFonts w:ascii="Arial" w:hAnsi="Arial" w:cs="Arial"/>
          <w:i/>
          <w:sz w:val="24"/>
          <w:szCs w:val="24"/>
        </w:rPr>
      </w:pPr>
      <w:proofErr w:type="gramStart"/>
      <w:r w:rsidRPr="000F5EDE">
        <w:rPr>
          <w:rFonts w:ascii="Arial" w:hAnsi="Arial" w:cs="Arial"/>
          <w:b/>
          <w:i/>
          <w:sz w:val="24"/>
          <w:szCs w:val="24"/>
        </w:rPr>
        <w:t>Prevailing wage data.</w:t>
      </w:r>
      <w:proofErr w:type="gramEnd"/>
      <w:r w:rsidRPr="000F5EDE">
        <w:rPr>
          <w:rFonts w:ascii="Arial" w:hAnsi="Arial" w:cs="Arial"/>
          <w:b/>
          <w:i/>
          <w:sz w:val="24"/>
          <w:szCs w:val="24"/>
        </w:rPr>
        <w:t xml:space="preserve"> </w:t>
      </w:r>
      <w:r>
        <w:rPr>
          <w:rFonts w:ascii="Arial" w:hAnsi="Arial" w:cs="Arial"/>
          <w:sz w:val="24"/>
          <w:szCs w:val="24"/>
        </w:rPr>
        <w:t xml:space="preserve"> </w:t>
      </w:r>
      <w:r w:rsidR="00E937FE" w:rsidRPr="00FA782B">
        <w:rPr>
          <w:rFonts w:ascii="Arial" w:hAnsi="Arial" w:cs="Arial"/>
          <w:sz w:val="24"/>
          <w:szCs w:val="24"/>
        </w:rPr>
        <w:t xml:space="preserve">If the wage information collected in the </w:t>
      </w:r>
      <w:r w:rsidR="006A28DC">
        <w:rPr>
          <w:rFonts w:ascii="Arial" w:hAnsi="Arial" w:cs="Arial"/>
          <w:sz w:val="24"/>
          <w:szCs w:val="24"/>
        </w:rPr>
        <w:t>Form ETA-</w:t>
      </w:r>
      <w:r w:rsidR="00164709" w:rsidRPr="00FA782B">
        <w:rPr>
          <w:rFonts w:ascii="Arial" w:hAnsi="Arial" w:cs="Arial"/>
          <w:sz w:val="24"/>
          <w:szCs w:val="24"/>
        </w:rPr>
        <w:t>232</w:t>
      </w:r>
      <w:r w:rsidR="00E937FE" w:rsidRPr="00FA782B">
        <w:rPr>
          <w:rFonts w:ascii="Arial" w:hAnsi="Arial" w:cs="Arial"/>
          <w:sz w:val="24"/>
          <w:szCs w:val="24"/>
        </w:rPr>
        <w:t xml:space="preserve"> and </w:t>
      </w:r>
      <w:r w:rsidR="006A28DC">
        <w:rPr>
          <w:rFonts w:ascii="Arial" w:hAnsi="Arial" w:cs="Arial"/>
          <w:sz w:val="24"/>
          <w:szCs w:val="24"/>
        </w:rPr>
        <w:t>Form ETA-</w:t>
      </w:r>
      <w:r w:rsidR="00164709" w:rsidRPr="00FA782B">
        <w:rPr>
          <w:rFonts w:ascii="Arial" w:hAnsi="Arial" w:cs="Arial"/>
          <w:sz w:val="24"/>
          <w:szCs w:val="24"/>
        </w:rPr>
        <w:t>232A</w:t>
      </w:r>
      <w:r w:rsidR="00E937FE" w:rsidRPr="00FA782B">
        <w:rPr>
          <w:rFonts w:ascii="Arial" w:hAnsi="Arial" w:cs="Arial"/>
          <w:sz w:val="24"/>
          <w:szCs w:val="24"/>
        </w:rPr>
        <w:t xml:space="preserve"> is not collected on an annual basis, </w:t>
      </w:r>
      <w:r w:rsidR="0031634A">
        <w:rPr>
          <w:rFonts w:ascii="Arial" w:hAnsi="Arial" w:cs="Arial"/>
          <w:sz w:val="24"/>
          <w:szCs w:val="24"/>
        </w:rPr>
        <w:t>the Department</w:t>
      </w:r>
      <w:r w:rsidR="0031634A" w:rsidRPr="00FA782B">
        <w:rPr>
          <w:rFonts w:ascii="Arial" w:hAnsi="Arial" w:cs="Arial"/>
          <w:sz w:val="24"/>
          <w:szCs w:val="24"/>
        </w:rPr>
        <w:t xml:space="preserve"> </w:t>
      </w:r>
      <w:r w:rsidR="00E937FE" w:rsidRPr="00FA782B">
        <w:rPr>
          <w:rFonts w:ascii="Arial" w:hAnsi="Arial" w:cs="Arial"/>
          <w:sz w:val="24"/>
          <w:szCs w:val="24"/>
        </w:rPr>
        <w:t xml:space="preserve">will be unable to administer the provisions of 20 </w:t>
      </w:r>
      <w:r w:rsidR="009417B8">
        <w:rPr>
          <w:rFonts w:ascii="Arial" w:hAnsi="Arial" w:cs="Arial"/>
          <w:sz w:val="24"/>
          <w:szCs w:val="24"/>
        </w:rPr>
        <w:t>CFR</w:t>
      </w:r>
      <w:r w:rsidR="005B4761">
        <w:rPr>
          <w:rFonts w:ascii="Arial" w:hAnsi="Arial" w:cs="Arial"/>
          <w:sz w:val="24"/>
          <w:szCs w:val="24"/>
        </w:rPr>
        <w:t xml:space="preserve"> </w:t>
      </w:r>
      <w:r w:rsidR="00AC1E70">
        <w:rPr>
          <w:rFonts w:ascii="Arial" w:hAnsi="Arial" w:cs="Arial"/>
          <w:sz w:val="24"/>
          <w:szCs w:val="24"/>
        </w:rPr>
        <w:t>p</w:t>
      </w:r>
      <w:r w:rsidR="009417B8">
        <w:rPr>
          <w:rFonts w:ascii="Arial" w:hAnsi="Arial" w:cs="Arial"/>
          <w:sz w:val="24"/>
          <w:szCs w:val="24"/>
        </w:rPr>
        <w:t>ar</w:t>
      </w:r>
      <w:r w:rsidR="00AC1E70">
        <w:rPr>
          <w:rFonts w:ascii="Arial" w:hAnsi="Arial" w:cs="Arial"/>
          <w:sz w:val="24"/>
          <w:szCs w:val="24"/>
        </w:rPr>
        <w:t>t</w:t>
      </w:r>
      <w:r w:rsidR="005B4761">
        <w:rPr>
          <w:rFonts w:ascii="Arial" w:hAnsi="Arial" w:cs="Arial"/>
          <w:sz w:val="24"/>
          <w:szCs w:val="24"/>
        </w:rPr>
        <w:t xml:space="preserve"> </w:t>
      </w:r>
      <w:r w:rsidR="00AC1E70">
        <w:rPr>
          <w:rFonts w:ascii="Arial" w:hAnsi="Arial" w:cs="Arial"/>
          <w:sz w:val="24"/>
          <w:szCs w:val="24"/>
        </w:rPr>
        <w:t>653, subpart F and p</w:t>
      </w:r>
      <w:r w:rsidR="009417B8">
        <w:rPr>
          <w:rFonts w:ascii="Arial" w:hAnsi="Arial" w:cs="Arial"/>
          <w:sz w:val="24"/>
          <w:szCs w:val="24"/>
        </w:rPr>
        <w:t>ar</w:t>
      </w:r>
      <w:r w:rsidR="00AC1E70">
        <w:rPr>
          <w:rFonts w:ascii="Arial" w:hAnsi="Arial" w:cs="Arial"/>
          <w:sz w:val="24"/>
          <w:szCs w:val="24"/>
        </w:rPr>
        <w:t>t</w:t>
      </w:r>
      <w:r w:rsidR="00F45643">
        <w:rPr>
          <w:rFonts w:ascii="Arial" w:hAnsi="Arial" w:cs="Arial"/>
          <w:sz w:val="24"/>
          <w:szCs w:val="24"/>
        </w:rPr>
        <w:t xml:space="preserve"> </w:t>
      </w:r>
      <w:r w:rsidR="00E937FE" w:rsidRPr="00FA782B">
        <w:rPr>
          <w:rFonts w:ascii="Arial" w:hAnsi="Arial" w:cs="Arial"/>
          <w:sz w:val="24"/>
          <w:szCs w:val="24"/>
        </w:rPr>
        <w:t>655</w:t>
      </w:r>
      <w:r w:rsidR="00AC1E70">
        <w:rPr>
          <w:rFonts w:ascii="Arial" w:hAnsi="Arial" w:cs="Arial"/>
          <w:sz w:val="24"/>
          <w:szCs w:val="24"/>
        </w:rPr>
        <w:t>,</w:t>
      </w:r>
      <w:r w:rsidR="00E937FE" w:rsidRPr="00FA782B">
        <w:rPr>
          <w:rFonts w:ascii="Arial" w:hAnsi="Arial" w:cs="Arial"/>
          <w:sz w:val="24"/>
          <w:szCs w:val="24"/>
        </w:rPr>
        <w:t xml:space="preserve"> </w:t>
      </w:r>
      <w:r w:rsidR="00AC1E70">
        <w:rPr>
          <w:rFonts w:ascii="Arial" w:hAnsi="Arial" w:cs="Arial"/>
          <w:sz w:val="24"/>
          <w:szCs w:val="24"/>
        </w:rPr>
        <w:t>s</w:t>
      </w:r>
      <w:r w:rsidR="00E937FE" w:rsidRPr="00FA782B">
        <w:rPr>
          <w:rFonts w:ascii="Arial" w:hAnsi="Arial" w:cs="Arial"/>
          <w:sz w:val="24"/>
          <w:szCs w:val="24"/>
        </w:rPr>
        <w:t>ubpart B</w:t>
      </w:r>
      <w:r w:rsidR="005B4761">
        <w:rPr>
          <w:rFonts w:ascii="Arial" w:hAnsi="Arial" w:cs="Arial"/>
          <w:sz w:val="24"/>
          <w:szCs w:val="24"/>
        </w:rPr>
        <w:t>.</w:t>
      </w:r>
      <w:r w:rsidR="00F45643">
        <w:rPr>
          <w:rFonts w:ascii="Arial" w:hAnsi="Arial" w:cs="Arial"/>
          <w:sz w:val="24"/>
          <w:szCs w:val="24"/>
        </w:rPr>
        <w:t xml:space="preserve"> </w:t>
      </w:r>
      <w:r w:rsidR="00E937FE" w:rsidRPr="00FA782B">
        <w:rPr>
          <w:rFonts w:ascii="Arial" w:hAnsi="Arial" w:cs="Arial"/>
          <w:sz w:val="24"/>
          <w:szCs w:val="24"/>
        </w:rPr>
        <w:t xml:space="preserve"> </w:t>
      </w:r>
      <w:r w:rsidR="0031634A">
        <w:rPr>
          <w:rFonts w:ascii="Arial" w:hAnsi="Arial" w:cs="Arial"/>
          <w:sz w:val="24"/>
          <w:szCs w:val="24"/>
        </w:rPr>
        <w:t>Because</w:t>
      </w:r>
      <w:r w:rsidR="0031634A" w:rsidRPr="00FA782B">
        <w:rPr>
          <w:rFonts w:ascii="Arial" w:hAnsi="Arial" w:cs="Arial"/>
          <w:sz w:val="24"/>
          <w:szCs w:val="24"/>
        </w:rPr>
        <w:t xml:space="preserve"> </w:t>
      </w:r>
      <w:r w:rsidR="00E937FE" w:rsidRPr="00FA782B">
        <w:rPr>
          <w:rFonts w:ascii="Arial" w:hAnsi="Arial" w:cs="Arial"/>
          <w:sz w:val="24"/>
          <w:szCs w:val="24"/>
        </w:rPr>
        <w:t xml:space="preserve">the vast majority of H-2A applications seeking temporary labor certification for agricultural workers under </w:t>
      </w:r>
      <w:r w:rsidR="00AC1E70">
        <w:rPr>
          <w:rFonts w:ascii="Arial" w:hAnsi="Arial" w:cs="Arial"/>
          <w:sz w:val="24"/>
          <w:szCs w:val="24"/>
        </w:rPr>
        <w:t>these regulations</w:t>
      </w:r>
      <w:r w:rsidR="00E937FE" w:rsidRPr="00FA782B">
        <w:rPr>
          <w:rFonts w:ascii="Arial" w:hAnsi="Arial" w:cs="Arial"/>
          <w:sz w:val="24"/>
          <w:szCs w:val="24"/>
        </w:rPr>
        <w:t xml:space="preserve"> occur on an annual basis, c</w:t>
      </w:r>
      <w:bookmarkStart w:id="11" w:name="QuickMark"/>
      <w:bookmarkEnd w:id="11"/>
      <w:r w:rsidR="00E937FE" w:rsidRPr="00FA782B">
        <w:rPr>
          <w:rFonts w:ascii="Arial" w:hAnsi="Arial" w:cs="Arial"/>
          <w:sz w:val="24"/>
          <w:szCs w:val="24"/>
        </w:rPr>
        <w:t>urrent prevailing wage data are required each year in order to process the</w:t>
      </w:r>
      <w:r w:rsidR="00B663AD" w:rsidRPr="00FA782B">
        <w:rPr>
          <w:rFonts w:ascii="Arial" w:hAnsi="Arial" w:cs="Arial"/>
          <w:sz w:val="24"/>
          <w:szCs w:val="24"/>
        </w:rPr>
        <w:t xml:space="preserve"> intrastate and interstate job</w:t>
      </w:r>
      <w:r w:rsidR="00E937FE" w:rsidRPr="00FA782B">
        <w:rPr>
          <w:rFonts w:ascii="Arial" w:hAnsi="Arial" w:cs="Arial"/>
          <w:sz w:val="24"/>
          <w:szCs w:val="24"/>
        </w:rPr>
        <w:t xml:space="preserve"> orders</w:t>
      </w:r>
      <w:r w:rsidR="00F45643">
        <w:rPr>
          <w:rFonts w:ascii="Arial" w:hAnsi="Arial" w:cs="Arial"/>
          <w:sz w:val="24"/>
          <w:szCs w:val="24"/>
        </w:rPr>
        <w:t xml:space="preserve">. </w:t>
      </w:r>
      <w:r w:rsidR="00B663AD" w:rsidRPr="00FA782B">
        <w:rPr>
          <w:rFonts w:ascii="Arial" w:hAnsi="Arial" w:cs="Arial"/>
          <w:sz w:val="24"/>
          <w:szCs w:val="24"/>
        </w:rPr>
        <w:t xml:space="preserve"> The use of w</w:t>
      </w:r>
      <w:r w:rsidR="00E937FE" w:rsidRPr="00FA782B">
        <w:rPr>
          <w:rFonts w:ascii="Arial" w:hAnsi="Arial" w:cs="Arial"/>
          <w:sz w:val="24"/>
          <w:szCs w:val="24"/>
        </w:rPr>
        <w:t xml:space="preserve">age data from earlier surveys </w:t>
      </w:r>
      <w:r w:rsidR="00AC1E70">
        <w:rPr>
          <w:rFonts w:ascii="Arial" w:hAnsi="Arial" w:cs="Arial"/>
          <w:sz w:val="24"/>
          <w:szCs w:val="24"/>
        </w:rPr>
        <w:t>would result</w:t>
      </w:r>
      <w:r w:rsidR="00AC1E70" w:rsidRPr="00FA782B">
        <w:rPr>
          <w:rFonts w:ascii="Arial" w:hAnsi="Arial" w:cs="Arial"/>
          <w:sz w:val="24"/>
          <w:szCs w:val="24"/>
        </w:rPr>
        <w:t xml:space="preserve"> </w:t>
      </w:r>
      <w:r w:rsidR="00E937FE" w:rsidRPr="00FA782B">
        <w:rPr>
          <w:rFonts w:ascii="Arial" w:hAnsi="Arial" w:cs="Arial"/>
          <w:sz w:val="24"/>
          <w:szCs w:val="24"/>
        </w:rPr>
        <w:t>in inaccurate wage determinations, wage distortions, and</w:t>
      </w:r>
      <w:r w:rsidR="00B663AD" w:rsidRPr="00FA782B">
        <w:rPr>
          <w:rFonts w:ascii="Arial" w:hAnsi="Arial" w:cs="Arial"/>
          <w:sz w:val="24"/>
          <w:szCs w:val="24"/>
        </w:rPr>
        <w:t xml:space="preserve"> potential</w:t>
      </w:r>
      <w:r w:rsidR="00E937FE" w:rsidRPr="00FA782B">
        <w:rPr>
          <w:rFonts w:ascii="Arial" w:hAnsi="Arial" w:cs="Arial"/>
          <w:sz w:val="24"/>
          <w:szCs w:val="24"/>
        </w:rPr>
        <w:t xml:space="preserve"> legal</w:t>
      </w:r>
      <w:r w:rsidR="00B663AD" w:rsidRPr="00FA782B">
        <w:rPr>
          <w:rFonts w:ascii="Arial" w:hAnsi="Arial" w:cs="Arial"/>
          <w:sz w:val="24"/>
          <w:szCs w:val="24"/>
        </w:rPr>
        <w:t xml:space="preserve"> issues</w:t>
      </w:r>
      <w:r w:rsidR="00E937FE" w:rsidRPr="00FA782B">
        <w:rPr>
          <w:rFonts w:ascii="Arial" w:hAnsi="Arial" w:cs="Arial"/>
          <w:sz w:val="24"/>
          <w:szCs w:val="24"/>
        </w:rPr>
        <w:t xml:space="preserve"> from the farmworker</w:t>
      </w:r>
      <w:r w:rsidR="00B663AD" w:rsidRPr="00FA782B">
        <w:rPr>
          <w:rFonts w:ascii="Arial" w:hAnsi="Arial" w:cs="Arial"/>
          <w:sz w:val="24"/>
          <w:szCs w:val="24"/>
        </w:rPr>
        <w:t xml:space="preserve"> advocacy groups and the employer community</w:t>
      </w:r>
      <w:r w:rsidR="00F45643">
        <w:rPr>
          <w:rFonts w:ascii="Arial" w:hAnsi="Arial" w:cs="Arial"/>
          <w:sz w:val="24"/>
          <w:szCs w:val="24"/>
        </w:rPr>
        <w:t xml:space="preserve">.  </w:t>
      </w:r>
    </w:p>
    <w:p w:rsidR="001F44A7" w:rsidRDefault="001F44A7" w:rsidP="00FA7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24"/>
          <w:szCs w:val="24"/>
        </w:rPr>
      </w:pPr>
    </w:p>
    <w:p w:rsidR="00522119" w:rsidRPr="00522119" w:rsidRDefault="000F5EDE" w:rsidP="00FA7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24"/>
          <w:szCs w:val="24"/>
        </w:rPr>
      </w:pPr>
      <w:proofErr w:type="gramStart"/>
      <w:r w:rsidRPr="000F5EDE">
        <w:rPr>
          <w:rFonts w:ascii="Arial" w:hAnsi="Arial" w:cs="Arial"/>
          <w:b/>
          <w:i/>
          <w:sz w:val="24"/>
          <w:szCs w:val="24"/>
        </w:rPr>
        <w:t>Prevailing practice data.</w:t>
      </w:r>
      <w:proofErr w:type="gramEnd"/>
      <w:r>
        <w:rPr>
          <w:rFonts w:ascii="Arial" w:hAnsi="Arial" w:cs="Arial"/>
          <w:sz w:val="24"/>
          <w:szCs w:val="24"/>
        </w:rPr>
        <w:t xml:space="preserve">  </w:t>
      </w:r>
      <w:r w:rsidR="00522119" w:rsidRPr="00522119">
        <w:rPr>
          <w:rFonts w:ascii="Arial" w:hAnsi="Arial" w:cs="Arial"/>
          <w:sz w:val="24"/>
          <w:szCs w:val="24"/>
        </w:rPr>
        <w:t>The secondary collection of data</w:t>
      </w:r>
      <w:r w:rsidR="00D8038D">
        <w:rPr>
          <w:rFonts w:ascii="Arial" w:hAnsi="Arial" w:cs="Arial"/>
          <w:sz w:val="24"/>
          <w:szCs w:val="24"/>
        </w:rPr>
        <w:t>,</w:t>
      </w:r>
      <w:r w:rsidR="00522119" w:rsidRPr="00522119">
        <w:rPr>
          <w:rFonts w:ascii="Arial" w:hAnsi="Arial" w:cs="Arial"/>
          <w:sz w:val="24"/>
          <w:szCs w:val="24"/>
        </w:rPr>
        <w:t xml:space="preserve"> pursuant to prevailing practice surveys</w:t>
      </w:r>
      <w:r w:rsidR="00D8038D">
        <w:rPr>
          <w:rFonts w:ascii="Arial" w:hAnsi="Arial" w:cs="Arial"/>
          <w:sz w:val="24"/>
          <w:szCs w:val="24"/>
        </w:rPr>
        <w:t>,</w:t>
      </w:r>
      <w:r w:rsidR="00522119" w:rsidRPr="00522119">
        <w:rPr>
          <w:rFonts w:ascii="Arial" w:hAnsi="Arial" w:cs="Arial"/>
          <w:sz w:val="24"/>
          <w:szCs w:val="24"/>
        </w:rPr>
        <w:t xml:space="preserve"> is required to assess employer practices with respect to job qualifications and requirements</w:t>
      </w:r>
      <w:r w:rsidR="005B4761">
        <w:rPr>
          <w:rFonts w:ascii="Arial" w:hAnsi="Arial" w:cs="Arial"/>
          <w:sz w:val="24"/>
          <w:szCs w:val="24"/>
        </w:rPr>
        <w:t xml:space="preserve"> and working conditions.</w:t>
      </w:r>
      <w:r w:rsidR="00F45643">
        <w:rPr>
          <w:rFonts w:ascii="Arial" w:hAnsi="Arial" w:cs="Arial"/>
          <w:sz w:val="24"/>
          <w:szCs w:val="24"/>
        </w:rPr>
        <w:t xml:space="preserve"> </w:t>
      </w:r>
      <w:r w:rsidR="00522119" w:rsidRPr="00522119">
        <w:rPr>
          <w:rFonts w:ascii="Arial" w:hAnsi="Arial" w:cs="Arial"/>
          <w:sz w:val="24"/>
          <w:szCs w:val="24"/>
        </w:rPr>
        <w:t xml:space="preserve"> This provides the Department with current labor market information necessary to process H-2A labor certification </w:t>
      </w:r>
      <w:r w:rsidR="00522119" w:rsidRPr="00522119">
        <w:rPr>
          <w:rFonts w:ascii="Arial" w:hAnsi="Arial" w:cs="Arial"/>
          <w:sz w:val="24"/>
          <w:szCs w:val="24"/>
        </w:rPr>
        <w:lastRenderedPageBreak/>
        <w:t xml:space="preserve">applications and </w:t>
      </w:r>
      <w:r w:rsidR="00AC1E70">
        <w:rPr>
          <w:rFonts w:ascii="Arial" w:hAnsi="Arial" w:cs="Arial"/>
          <w:sz w:val="24"/>
          <w:szCs w:val="24"/>
        </w:rPr>
        <w:t>en</w:t>
      </w:r>
      <w:r w:rsidR="00522119" w:rsidRPr="00522119">
        <w:rPr>
          <w:rFonts w:ascii="Arial" w:hAnsi="Arial" w:cs="Arial"/>
          <w:sz w:val="24"/>
          <w:szCs w:val="24"/>
        </w:rPr>
        <w:t xml:space="preserve">sure </w:t>
      </w:r>
      <w:r w:rsidR="00AC1E70">
        <w:rPr>
          <w:rFonts w:ascii="Arial" w:hAnsi="Arial" w:cs="Arial"/>
          <w:sz w:val="24"/>
          <w:szCs w:val="24"/>
        </w:rPr>
        <w:t xml:space="preserve">that </w:t>
      </w:r>
      <w:r w:rsidR="00522119" w:rsidRPr="00522119">
        <w:rPr>
          <w:rFonts w:ascii="Arial" w:hAnsi="Arial" w:cs="Arial"/>
          <w:sz w:val="24"/>
          <w:szCs w:val="24"/>
        </w:rPr>
        <w:t>there is no adverse effect on U.S</w:t>
      </w:r>
      <w:r w:rsidR="00F45643">
        <w:rPr>
          <w:rFonts w:ascii="Arial" w:hAnsi="Arial" w:cs="Arial"/>
          <w:sz w:val="24"/>
          <w:szCs w:val="24"/>
        </w:rPr>
        <w:t xml:space="preserve">. </w:t>
      </w:r>
      <w:r w:rsidR="00522119" w:rsidRPr="00522119">
        <w:rPr>
          <w:rFonts w:ascii="Arial" w:hAnsi="Arial" w:cs="Arial"/>
          <w:sz w:val="24"/>
          <w:szCs w:val="24"/>
        </w:rPr>
        <w:t>workers similarly employed</w:t>
      </w:r>
      <w:r w:rsidR="005B4761">
        <w:rPr>
          <w:rFonts w:ascii="Arial" w:hAnsi="Arial" w:cs="Arial"/>
          <w:sz w:val="24"/>
          <w:szCs w:val="24"/>
        </w:rPr>
        <w:t>.</w:t>
      </w:r>
      <w:r w:rsidR="00F45643">
        <w:rPr>
          <w:rFonts w:ascii="Arial" w:hAnsi="Arial" w:cs="Arial"/>
          <w:sz w:val="24"/>
          <w:szCs w:val="24"/>
        </w:rPr>
        <w:t xml:space="preserve"> </w:t>
      </w:r>
      <w:r w:rsidR="00522119" w:rsidRPr="00522119">
        <w:rPr>
          <w:rFonts w:ascii="Arial" w:hAnsi="Arial" w:cs="Arial"/>
          <w:sz w:val="24"/>
          <w:szCs w:val="24"/>
        </w:rPr>
        <w:t xml:space="preserve"> Less frequent collection of this information would be contrary to the Department’s statutory mandate to ensure that the employment of H-2A workers would not have an adverse effect on the employment opportunities, wages</w:t>
      </w:r>
      <w:r w:rsidR="00AC1E70">
        <w:rPr>
          <w:rFonts w:ascii="Arial" w:hAnsi="Arial" w:cs="Arial"/>
          <w:sz w:val="24"/>
          <w:szCs w:val="24"/>
        </w:rPr>
        <w:t>,</w:t>
      </w:r>
      <w:r w:rsidR="00522119" w:rsidRPr="00522119">
        <w:rPr>
          <w:rFonts w:ascii="Arial" w:hAnsi="Arial" w:cs="Arial"/>
          <w:sz w:val="24"/>
          <w:szCs w:val="24"/>
        </w:rPr>
        <w:t xml:space="preserve"> and working conditions of U.S</w:t>
      </w:r>
      <w:r w:rsidR="00F45643">
        <w:rPr>
          <w:rFonts w:ascii="Arial" w:hAnsi="Arial" w:cs="Arial"/>
          <w:sz w:val="24"/>
          <w:szCs w:val="24"/>
        </w:rPr>
        <w:t xml:space="preserve">. </w:t>
      </w:r>
      <w:r w:rsidR="00522119" w:rsidRPr="00522119">
        <w:rPr>
          <w:rFonts w:ascii="Arial" w:hAnsi="Arial" w:cs="Arial"/>
          <w:sz w:val="24"/>
          <w:szCs w:val="24"/>
        </w:rPr>
        <w:t>workers who are similarly employed.</w:t>
      </w:r>
    </w:p>
    <w:p w:rsidR="004B7F09" w:rsidRPr="00FA782B" w:rsidRDefault="004B7F09" w:rsidP="00FA7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24"/>
          <w:szCs w:val="24"/>
        </w:rPr>
      </w:pPr>
    </w:p>
    <w:p w:rsidR="001F44A7" w:rsidRPr="00FA782B" w:rsidRDefault="001F44A7" w:rsidP="00FA782B">
      <w:pPr>
        <w:pStyle w:val="Heading2"/>
        <w:ind w:right="0"/>
        <w:rPr>
          <w:sz w:val="24"/>
        </w:rPr>
      </w:pPr>
      <w:bookmarkStart w:id="12" w:name="_Toc448241850"/>
      <w:r w:rsidRPr="00FA782B">
        <w:rPr>
          <w:sz w:val="24"/>
        </w:rPr>
        <w:t>A.7 Special Circumstances for Data Collection</w:t>
      </w:r>
      <w:bookmarkEnd w:id="12"/>
    </w:p>
    <w:p w:rsidR="001F44A7" w:rsidRDefault="001F44A7" w:rsidP="00FA782B">
      <w:pPr>
        <w:pStyle w:val="BodyText"/>
        <w:jc w:val="left"/>
        <w:rPr>
          <w:rFonts w:ascii="Arial" w:hAnsi="Arial" w:cs="Arial"/>
          <w:sz w:val="24"/>
          <w:szCs w:val="24"/>
        </w:rPr>
      </w:pPr>
    </w:p>
    <w:p w:rsidR="00FE042F" w:rsidRPr="00FA782B" w:rsidRDefault="009D678B" w:rsidP="00FA782B">
      <w:pPr>
        <w:pStyle w:val="BodyText"/>
        <w:jc w:val="left"/>
        <w:rPr>
          <w:rFonts w:ascii="Arial" w:hAnsi="Arial" w:cs="Arial"/>
          <w:sz w:val="24"/>
          <w:szCs w:val="24"/>
        </w:rPr>
      </w:pPr>
      <w:r>
        <w:rPr>
          <w:rFonts w:ascii="Arial" w:hAnsi="Arial" w:cs="Arial"/>
          <w:sz w:val="24"/>
          <w:szCs w:val="24"/>
        </w:rPr>
        <w:t>These data collection efforts do</w:t>
      </w:r>
      <w:r w:rsidR="00FE042F">
        <w:rPr>
          <w:rFonts w:ascii="Arial" w:hAnsi="Arial" w:cs="Arial"/>
          <w:sz w:val="24"/>
          <w:szCs w:val="24"/>
        </w:rPr>
        <w:t xml:space="preserve"> not involve any special circumstances.</w:t>
      </w:r>
    </w:p>
    <w:p w:rsidR="004B7F09" w:rsidRPr="00FA782B" w:rsidRDefault="004B7F09" w:rsidP="00FA7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p>
    <w:p w:rsidR="001F44A7" w:rsidRPr="00FA782B" w:rsidRDefault="001F44A7" w:rsidP="00FA782B">
      <w:pPr>
        <w:pStyle w:val="Heading2"/>
        <w:ind w:right="0"/>
        <w:rPr>
          <w:sz w:val="24"/>
        </w:rPr>
      </w:pPr>
      <w:bookmarkStart w:id="13" w:name="_Toc344389394"/>
      <w:bookmarkStart w:id="14" w:name="_Toc448241851"/>
      <w:r w:rsidRPr="00FA782B">
        <w:rPr>
          <w:sz w:val="24"/>
        </w:rPr>
        <w:t xml:space="preserve">A.8 Federal Register Notice and Consultation </w:t>
      </w:r>
      <w:proofErr w:type="gramStart"/>
      <w:r w:rsidRPr="00FA782B">
        <w:rPr>
          <w:sz w:val="24"/>
        </w:rPr>
        <w:t>Outside</w:t>
      </w:r>
      <w:proofErr w:type="gramEnd"/>
      <w:r w:rsidRPr="00FA782B">
        <w:rPr>
          <w:sz w:val="24"/>
        </w:rPr>
        <w:t xml:space="preserve"> the Agency</w:t>
      </w:r>
      <w:bookmarkEnd w:id="13"/>
      <w:bookmarkEnd w:id="14"/>
    </w:p>
    <w:p w:rsidR="00236F61" w:rsidRPr="00FA782B" w:rsidRDefault="00236F61" w:rsidP="00FA782B">
      <w:pPr>
        <w:rPr>
          <w:rFonts w:ascii="Arial" w:hAnsi="Arial" w:cs="Arial"/>
          <w:sz w:val="24"/>
          <w:szCs w:val="24"/>
        </w:rPr>
      </w:pPr>
    </w:p>
    <w:p w:rsidR="00A876ED" w:rsidRDefault="00975756" w:rsidP="00FA782B">
      <w:pPr>
        <w:rPr>
          <w:rFonts w:ascii="Arial" w:hAnsi="Arial" w:cs="Arial"/>
          <w:sz w:val="24"/>
          <w:szCs w:val="24"/>
        </w:rPr>
      </w:pPr>
      <w:r w:rsidRPr="00FA782B">
        <w:rPr>
          <w:rFonts w:ascii="Arial" w:hAnsi="Arial" w:cs="Arial"/>
          <w:sz w:val="24"/>
          <w:szCs w:val="24"/>
        </w:rPr>
        <w:t xml:space="preserve">In accordance with the Paperwork Reduction Act of 1995, the public </w:t>
      </w:r>
      <w:r w:rsidR="00C75C7E">
        <w:rPr>
          <w:rFonts w:ascii="Arial" w:hAnsi="Arial" w:cs="Arial"/>
          <w:sz w:val="24"/>
          <w:szCs w:val="24"/>
        </w:rPr>
        <w:t xml:space="preserve">was </w:t>
      </w:r>
      <w:r w:rsidR="00674785" w:rsidRPr="00FA782B">
        <w:rPr>
          <w:rFonts w:ascii="Arial" w:hAnsi="Arial" w:cs="Arial"/>
          <w:sz w:val="24"/>
          <w:szCs w:val="24"/>
        </w:rPr>
        <w:t xml:space="preserve">given </w:t>
      </w:r>
      <w:r w:rsidRPr="00FA782B">
        <w:rPr>
          <w:rFonts w:ascii="Arial" w:hAnsi="Arial" w:cs="Arial"/>
          <w:sz w:val="24"/>
          <w:szCs w:val="24"/>
        </w:rPr>
        <w:t xml:space="preserve">60 days to </w:t>
      </w:r>
      <w:r w:rsidR="00674785" w:rsidRPr="00FA782B">
        <w:rPr>
          <w:rFonts w:ascii="Arial" w:hAnsi="Arial" w:cs="Arial"/>
          <w:sz w:val="24"/>
          <w:szCs w:val="24"/>
        </w:rPr>
        <w:t>comment on the proposed revisions</w:t>
      </w:r>
      <w:r w:rsidR="00C75C7E">
        <w:rPr>
          <w:rFonts w:ascii="Arial" w:hAnsi="Arial" w:cs="Arial"/>
          <w:sz w:val="24"/>
          <w:szCs w:val="24"/>
        </w:rPr>
        <w:t xml:space="preserve"> announced through a Federal Register notice, which published on May 5, 2016 (81 FR 27175)</w:t>
      </w:r>
      <w:r w:rsidR="00F45643">
        <w:rPr>
          <w:rFonts w:ascii="Arial" w:hAnsi="Arial" w:cs="Arial"/>
          <w:sz w:val="24"/>
          <w:szCs w:val="24"/>
        </w:rPr>
        <w:t xml:space="preserve">.  </w:t>
      </w:r>
      <w:r w:rsidR="00C75C7E">
        <w:rPr>
          <w:rFonts w:ascii="Arial" w:hAnsi="Arial" w:cs="Arial"/>
          <w:sz w:val="24"/>
          <w:szCs w:val="24"/>
        </w:rPr>
        <w:t xml:space="preserve">The Department received one comment that was not germane to this ICR. </w:t>
      </w:r>
    </w:p>
    <w:p w:rsidR="00C75C7E" w:rsidRPr="00104E00" w:rsidRDefault="00C75C7E" w:rsidP="00FA782B">
      <w:pPr>
        <w:rPr>
          <w:rFonts w:ascii="Arial" w:hAnsi="Arial" w:cs="Arial"/>
          <w:sz w:val="24"/>
          <w:szCs w:val="24"/>
        </w:rPr>
      </w:pPr>
      <w:r>
        <w:rPr>
          <w:rFonts w:ascii="Arial" w:hAnsi="Arial" w:cs="Arial"/>
          <w:sz w:val="24"/>
          <w:szCs w:val="24"/>
        </w:rPr>
        <w:t xml:space="preserve">  </w:t>
      </w:r>
      <w:r w:rsidR="00674785" w:rsidRPr="00FA782B">
        <w:rPr>
          <w:rFonts w:ascii="Arial" w:hAnsi="Arial" w:cs="Arial"/>
          <w:sz w:val="24"/>
          <w:szCs w:val="24"/>
        </w:rPr>
        <w:t xml:space="preserve"> </w:t>
      </w:r>
    </w:p>
    <w:p w:rsidR="001F44A7" w:rsidRPr="00FA782B" w:rsidRDefault="001F44A7" w:rsidP="00FA782B">
      <w:pPr>
        <w:pStyle w:val="Heading2"/>
        <w:ind w:right="0"/>
        <w:rPr>
          <w:sz w:val="24"/>
        </w:rPr>
      </w:pPr>
      <w:bookmarkStart w:id="15" w:name="_Toc76458989"/>
      <w:bookmarkStart w:id="16" w:name="_Toc344389395"/>
      <w:bookmarkStart w:id="17" w:name="_Toc448241852"/>
      <w:r w:rsidRPr="00FA782B">
        <w:rPr>
          <w:sz w:val="24"/>
        </w:rPr>
        <w:t>A.9 Payment o</w:t>
      </w:r>
      <w:r w:rsidR="00FE042F">
        <w:rPr>
          <w:sz w:val="24"/>
        </w:rPr>
        <w:t>r</w:t>
      </w:r>
      <w:r w:rsidRPr="00FA782B">
        <w:rPr>
          <w:sz w:val="24"/>
        </w:rPr>
        <w:t xml:space="preserve"> Gifts to Respondents</w:t>
      </w:r>
      <w:bookmarkEnd w:id="15"/>
      <w:bookmarkEnd w:id="16"/>
      <w:bookmarkEnd w:id="17"/>
    </w:p>
    <w:p w:rsidR="001F44A7" w:rsidRPr="00FA782B" w:rsidRDefault="001F44A7" w:rsidP="00FA782B">
      <w:pPr>
        <w:rPr>
          <w:rFonts w:ascii="Arial" w:hAnsi="Arial" w:cs="Arial"/>
          <w:sz w:val="24"/>
          <w:szCs w:val="24"/>
        </w:rPr>
      </w:pPr>
    </w:p>
    <w:p w:rsidR="001F44A7" w:rsidRPr="00FA782B" w:rsidRDefault="001F44A7" w:rsidP="00FA7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FA782B">
        <w:rPr>
          <w:rFonts w:ascii="Arial" w:hAnsi="Arial" w:cs="Arial"/>
          <w:sz w:val="24"/>
          <w:szCs w:val="24"/>
        </w:rPr>
        <w:t>There is no payment to respondents</w:t>
      </w:r>
      <w:r w:rsidR="000976CC" w:rsidRPr="00FA782B">
        <w:rPr>
          <w:rFonts w:ascii="Arial" w:hAnsi="Arial" w:cs="Arial"/>
          <w:sz w:val="24"/>
          <w:szCs w:val="24"/>
        </w:rPr>
        <w:t xml:space="preserve"> involved with this information collection</w:t>
      </w:r>
      <w:r w:rsidRPr="00FA782B">
        <w:rPr>
          <w:rFonts w:ascii="Arial" w:hAnsi="Arial" w:cs="Arial"/>
          <w:sz w:val="24"/>
          <w:szCs w:val="24"/>
        </w:rPr>
        <w:t>.</w:t>
      </w:r>
    </w:p>
    <w:p w:rsidR="00B15702" w:rsidRPr="00FA782B" w:rsidRDefault="00B15702" w:rsidP="00FA782B">
      <w:pPr>
        <w:pStyle w:val="NormalSS"/>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rFonts w:ascii="Arial" w:hAnsi="Arial" w:cs="Arial"/>
          <w:szCs w:val="24"/>
        </w:rPr>
      </w:pPr>
    </w:p>
    <w:p w:rsidR="001F44A7" w:rsidRPr="00FA782B" w:rsidRDefault="001F44A7" w:rsidP="00FA782B">
      <w:pPr>
        <w:pStyle w:val="Heading2"/>
        <w:ind w:right="0"/>
        <w:rPr>
          <w:sz w:val="24"/>
        </w:rPr>
      </w:pPr>
      <w:bookmarkStart w:id="18" w:name="_Toc76458990"/>
      <w:bookmarkStart w:id="19" w:name="_Toc344389396"/>
      <w:bookmarkStart w:id="20" w:name="_Toc448241853"/>
      <w:r w:rsidRPr="00FA782B">
        <w:rPr>
          <w:sz w:val="24"/>
        </w:rPr>
        <w:t>A.10 Confidentiality Assurances</w:t>
      </w:r>
      <w:bookmarkEnd w:id="18"/>
      <w:bookmarkEnd w:id="19"/>
      <w:bookmarkEnd w:id="20"/>
    </w:p>
    <w:p w:rsidR="001F44A7" w:rsidRPr="00FA782B" w:rsidRDefault="001F44A7" w:rsidP="00FA782B">
      <w:pPr>
        <w:rPr>
          <w:rFonts w:ascii="Arial" w:hAnsi="Arial" w:cs="Arial"/>
          <w:sz w:val="24"/>
          <w:szCs w:val="24"/>
        </w:rPr>
      </w:pPr>
    </w:p>
    <w:p w:rsidR="006733E9" w:rsidRDefault="00D372E8">
      <w:pPr>
        <w:rPr>
          <w:rFonts w:ascii="Arial" w:hAnsi="Arial" w:cs="Arial"/>
          <w:b/>
          <w:sz w:val="24"/>
          <w:szCs w:val="24"/>
        </w:rPr>
      </w:pPr>
      <w:r w:rsidRPr="00FA782B">
        <w:rPr>
          <w:rFonts w:ascii="Arial" w:hAnsi="Arial" w:cs="Arial"/>
          <w:sz w:val="24"/>
          <w:szCs w:val="24"/>
        </w:rPr>
        <w:t xml:space="preserve">Although </w:t>
      </w:r>
      <w:r w:rsidR="00FE042F">
        <w:rPr>
          <w:rFonts w:ascii="Arial" w:hAnsi="Arial" w:cs="Arial"/>
          <w:sz w:val="24"/>
          <w:szCs w:val="24"/>
        </w:rPr>
        <w:t>SWAs</w:t>
      </w:r>
      <w:r w:rsidRPr="00FA782B">
        <w:rPr>
          <w:rFonts w:ascii="Arial" w:hAnsi="Arial" w:cs="Arial"/>
          <w:sz w:val="24"/>
          <w:szCs w:val="24"/>
        </w:rPr>
        <w:t xml:space="preserve"> collect data </w:t>
      </w:r>
      <w:r w:rsidR="00C16B80">
        <w:rPr>
          <w:rFonts w:ascii="Arial" w:hAnsi="Arial" w:cs="Arial"/>
          <w:sz w:val="24"/>
          <w:szCs w:val="24"/>
        </w:rPr>
        <w:t>about</w:t>
      </w:r>
      <w:r w:rsidRPr="00FA782B">
        <w:rPr>
          <w:rFonts w:ascii="Arial" w:hAnsi="Arial" w:cs="Arial"/>
          <w:sz w:val="24"/>
          <w:szCs w:val="24"/>
        </w:rPr>
        <w:t xml:space="preserve"> individual employers</w:t>
      </w:r>
      <w:r w:rsidR="00C16B80">
        <w:rPr>
          <w:rFonts w:ascii="Arial" w:hAnsi="Arial" w:cs="Arial"/>
          <w:sz w:val="24"/>
          <w:szCs w:val="24"/>
        </w:rPr>
        <w:t>’ practices, including name and address of employer, wage rates, units of production, and average hourly earnings,</w:t>
      </w:r>
      <w:r w:rsidRPr="00FA782B">
        <w:rPr>
          <w:rFonts w:ascii="Arial" w:hAnsi="Arial" w:cs="Arial"/>
          <w:sz w:val="24"/>
          <w:szCs w:val="24"/>
        </w:rPr>
        <w:t xml:space="preserve"> </w:t>
      </w:r>
      <w:r w:rsidR="00537B09" w:rsidRPr="00FA782B">
        <w:rPr>
          <w:rFonts w:ascii="Arial" w:hAnsi="Arial" w:cs="Arial"/>
          <w:sz w:val="24"/>
          <w:szCs w:val="24"/>
        </w:rPr>
        <w:t>using</w:t>
      </w:r>
      <w:r w:rsidRPr="00FA782B">
        <w:rPr>
          <w:rFonts w:ascii="Arial" w:hAnsi="Arial" w:cs="Arial"/>
          <w:sz w:val="24"/>
          <w:szCs w:val="24"/>
        </w:rPr>
        <w:t xml:space="preserve"> </w:t>
      </w:r>
      <w:r w:rsidR="006A28DC">
        <w:rPr>
          <w:rFonts w:ascii="Arial" w:hAnsi="Arial" w:cs="Arial"/>
          <w:sz w:val="24"/>
          <w:szCs w:val="24"/>
        </w:rPr>
        <w:t>Form ETA-</w:t>
      </w:r>
      <w:r w:rsidR="00164709" w:rsidRPr="00FA782B">
        <w:rPr>
          <w:rFonts w:ascii="Arial" w:hAnsi="Arial" w:cs="Arial"/>
          <w:sz w:val="24"/>
          <w:szCs w:val="24"/>
        </w:rPr>
        <w:t>232A</w:t>
      </w:r>
      <w:r w:rsidRPr="00FA782B">
        <w:rPr>
          <w:rFonts w:ascii="Arial" w:hAnsi="Arial" w:cs="Arial"/>
          <w:sz w:val="24"/>
          <w:szCs w:val="24"/>
        </w:rPr>
        <w:t>, the</w:t>
      </w:r>
      <w:r w:rsidR="00537B09" w:rsidRPr="00FA782B">
        <w:rPr>
          <w:rFonts w:ascii="Arial" w:hAnsi="Arial" w:cs="Arial"/>
          <w:sz w:val="24"/>
          <w:szCs w:val="24"/>
        </w:rPr>
        <w:t xml:space="preserve"> </w:t>
      </w:r>
      <w:r w:rsidR="00674785" w:rsidRPr="00FA782B">
        <w:rPr>
          <w:rFonts w:ascii="Arial" w:hAnsi="Arial" w:cs="Arial"/>
          <w:sz w:val="24"/>
          <w:szCs w:val="24"/>
        </w:rPr>
        <w:t>Department</w:t>
      </w:r>
      <w:r w:rsidRPr="00FA782B">
        <w:rPr>
          <w:rFonts w:ascii="Arial" w:hAnsi="Arial" w:cs="Arial"/>
          <w:sz w:val="24"/>
          <w:szCs w:val="24"/>
        </w:rPr>
        <w:t xml:space="preserve"> does not receive</w:t>
      </w:r>
      <w:r w:rsidR="00537B09" w:rsidRPr="00FA782B">
        <w:rPr>
          <w:rFonts w:ascii="Arial" w:hAnsi="Arial" w:cs="Arial"/>
          <w:sz w:val="24"/>
          <w:szCs w:val="24"/>
        </w:rPr>
        <w:t xml:space="preserve"> </w:t>
      </w:r>
      <w:r w:rsidR="00FE042F">
        <w:rPr>
          <w:rFonts w:ascii="Arial" w:hAnsi="Arial" w:cs="Arial"/>
          <w:sz w:val="24"/>
          <w:szCs w:val="24"/>
        </w:rPr>
        <w:t>this form or any individually</w:t>
      </w:r>
      <w:r w:rsidR="00FE042F" w:rsidRPr="00FA782B">
        <w:rPr>
          <w:rFonts w:ascii="Arial" w:hAnsi="Arial" w:cs="Arial"/>
          <w:sz w:val="24"/>
          <w:szCs w:val="24"/>
        </w:rPr>
        <w:t xml:space="preserve"> </w:t>
      </w:r>
      <w:r w:rsidR="00537B09" w:rsidRPr="00FA782B">
        <w:rPr>
          <w:rFonts w:ascii="Arial" w:hAnsi="Arial" w:cs="Arial"/>
          <w:sz w:val="24"/>
          <w:szCs w:val="24"/>
        </w:rPr>
        <w:t>identifiable employer data</w:t>
      </w:r>
      <w:r w:rsidR="00F45643">
        <w:rPr>
          <w:rFonts w:ascii="Arial" w:hAnsi="Arial" w:cs="Arial"/>
          <w:sz w:val="24"/>
          <w:szCs w:val="24"/>
        </w:rPr>
        <w:t xml:space="preserve">. </w:t>
      </w:r>
      <w:r w:rsidRPr="00FA782B">
        <w:rPr>
          <w:rFonts w:ascii="Arial" w:hAnsi="Arial" w:cs="Arial"/>
          <w:sz w:val="24"/>
          <w:szCs w:val="24"/>
        </w:rPr>
        <w:t xml:space="preserve"> The</w:t>
      </w:r>
      <w:r w:rsidR="00537B09" w:rsidRPr="00FA782B">
        <w:rPr>
          <w:rFonts w:ascii="Arial" w:hAnsi="Arial" w:cs="Arial"/>
          <w:sz w:val="24"/>
          <w:szCs w:val="24"/>
        </w:rPr>
        <w:t xml:space="preserve"> </w:t>
      </w:r>
      <w:r w:rsidR="00674785" w:rsidRPr="00FA782B">
        <w:rPr>
          <w:rFonts w:ascii="Arial" w:hAnsi="Arial" w:cs="Arial"/>
          <w:sz w:val="24"/>
          <w:szCs w:val="24"/>
        </w:rPr>
        <w:t>Department</w:t>
      </w:r>
      <w:r w:rsidRPr="00FA782B">
        <w:rPr>
          <w:rFonts w:ascii="Arial" w:hAnsi="Arial" w:cs="Arial"/>
          <w:sz w:val="24"/>
          <w:szCs w:val="24"/>
        </w:rPr>
        <w:t xml:space="preserve"> receives only aggregate summary data of all employers </w:t>
      </w:r>
      <w:r w:rsidR="00537B09" w:rsidRPr="00FA782B">
        <w:rPr>
          <w:rFonts w:ascii="Arial" w:hAnsi="Arial" w:cs="Arial"/>
          <w:sz w:val="24"/>
          <w:szCs w:val="24"/>
        </w:rPr>
        <w:t>responding to a wage report</w:t>
      </w:r>
      <w:r w:rsidRPr="00FA782B">
        <w:rPr>
          <w:rFonts w:ascii="Arial" w:hAnsi="Arial" w:cs="Arial"/>
          <w:sz w:val="24"/>
          <w:szCs w:val="24"/>
        </w:rPr>
        <w:t xml:space="preserve"> </w:t>
      </w:r>
      <w:r w:rsidR="00FE042F">
        <w:rPr>
          <w:rFonts w:ascii="Arial" w:hAnsi="Arial" w:cs="Arial"/>
          <w:sz w:val="24"/>
          <w:szCs w:val="24"/>
        </w:rPr>
        <w:t xml:space="preserve">contained in </w:t>
      </w:r>
      <w:r w:rsidR="006A28DC">
        <w:rPr>
          <w:rFonts w:ascii="Arial" w:hAnsi="Arial" w:cs="Arial"/>
          <w:sz w:val="24"/>
          <w:szCs w:val="24"/>
        </w:rPr>
        <w:t>Form ETA-</w:t>
      </w:r>
      <w:r w:rsidR="00164709" w:rsidRPr="00FA782B">
        <w:rPr>
          <w:rFonts w:ascii="Arial" w:hAnsi="Arial" w:cs="Arial"/>
          <w:sz w:val="24"/>
          <w:szCs w:val="24"/>
        </w:rPr>
        <w:t>232</w:t>
      </w:r>
      <w:r w:rsidR="00F45643">
        <w:rPr>
          <w:rFonts w:ascii="Arial" w:hAnsi="Arial" w:cs="Arial"/>
          <w:sz w:val="24"/>
          <w:szCs w:val="24"/>
        </w:rPr>
        <w:t xml:space="preserve">.  </w:t>
      </w:r>
      <w:r w:rsidR="00FE042F">
        <w:rPr>
          <w:rFonts w:ascii="Arial" w:hAnsi="Arial" w:cs="Arial"/>
          <w:sz w:val="24"/>
          <w:szCs w:val="24"/>
        </w:rPr>
        <w:t xml:space="preserve">The instructions for </w:t>
      </w:r>
      <w:r w:rsidR="006A28DC">
        <w:rPr>
          <w:rFonts w:ascii="Arial" w:hAnsi="Arial" w:cs="Arial"/>
          <w:sz w:val="24"/>
          <w:szCs w:val="24"/>
        </w:rPr>
        <w:t>Form ETA-</w:t>
      </w:r>
      <w:r w:rsidR="00FE042F">
        <w:rPr>
          <w:rFonts w:ascii="Arial" w:hAnsi="Arial" w:cs="Arial"/>
          <w:sz w:val="24"/>
          <w:szCs w:val="24"/>
        </w:rPr>
        <w:t xml:space="preserve">232A </w:t>
      </w:r>
      <w:r w:rsidR="00C16B80">
        <w:rPr>
          <w:rFonts w:ascii="Arial" w:hAnsi="Arial" w:cs="Arial"/>
          <w:sz w:val="24"/>
          <w:szCs w:val="24"/>
        </w:rPr>
        <w:t xml:space="preserve">state that the form “should be maintained in a confidential manner since it identifies specific employers and contains information which is confidential in nature.” </w:t>
      </w:r>
    </w:p>
    <w:p w:rsidR="00D61236" w:rsidRPr="00FA782B" w:rsidRDefault="00D61236" w:rsidP="00FA7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p>
    <w:p w:rsidR="001F44A7" w:rsidRPr="00FA782B" w:rsidRDefault="001F44A7" w:rsidP="00FA782B">
      <w:pPr>
        <w:pStyle w:val="Heading2"/>
        <w:ind w:right="0"/>
        <w:rPr>
          <w:sz w:val="24"/>
        </w:rPr>
      </w:pPr>
      <w:bookmarkStart w:id="21" w:name="_Toc448241854"/>
      <w:r w:rsidRPr="00FA782B">
        <w:rPr>
          <w:sz w:val="24"/>
        </w:rPr>
        <w:t>A.11 Additional Justification for Sensitive Questions</w:t>
      </w:r>
      <w:bookmarkEnd w:id="21"/>
    </w:p>
    <w:p w:rsidR="001F44A7" w:rsidRPr="00FA782B" w:rsidRDefault="001F44A7" w:rsidP="00FA782B">
      <w:pPr>
        <w:pStyle w:val="NormalSS"/>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rFonts w:ascii="Arial" w:hAnsi="Arial" w:cs="Arial"/>
          <w:szCs w:val="24"/>
        </w:rPr>
      </w:pPr>
    </w:p>
    <w:p w:rsidR="00C261C7" w:rsidRPr="00FA782B" w:rsidRDefault="001F44A7" w:rsidP="00FA7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FA782B">
        <w:rPr>
          <w:rFonts w:ascii="Arial" w:hAnsi="Arial" w:cs="Arial"/>
          <w:sz w:val="24"/>
          <w:szCs w:val="24"/>
        </w:rPr>
        <w:t>There are no sensitive questions included in the proposed data collection</w:t>
      </w:r>
      <w:r w:rsidR="00F45643">
        <w:rPr>
          <w:rFonts w:ascii="Arial" w:hAnsi="Arial" w:cs="Arial"/>
          <w:sz w:val="24"/>
          <w:szCs w:val="24"/>
        </w:rPr>
        <w:t xml:space="preserve">.  </w:t>
      </w:r>
      <w:r w:rsidRPr="00FA782B">
        <w:rPr>
          <w:rFonts w:ascii="Arial" w:hAnsi="Arial" w:cs="Arial"/>
          <w:sz w:val="24"/>
          <w:szCs w:val="24"/>
        </w:rPr>
        <w:t xml:space="preserve"> </w:t>
      </w:r>
    </w:p>
    <w:p w:rsidR="000C1711" w:rsidRDefault="000C1711" w:rsidP="00FA7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p>
    <w:p w:rsidR="001F44A7" w:rsidRPr="00FA782B" w:rsidRDefault="001F44A7" w:rsidP="00FA782B">
      <w:pPr>
        <w:pStyle w:val="Heading2"/>
        <w:ind w:right="0"/>
        <w:rPr>
          <w:sz w:val="24"/>
        </w:rPr>
      </w:pPr>
      <w:bookmarkStart w:id="22" w:name="_Toc448241855"/>
      <w:r w:rsidRPr="00FA782B">
        <w:rPr>
          <w:sz w:val="24"/>
        </w:rPr>
        <w:t>A.12 Estimates of the Burden of Data Collection</w:t>
      </w:r>
      <w:bookmarkEnd w:id="22"/>
    </w:p>
    <w:p w:rsidR="001F44A7" w:rsidRPr="00FA782B" w:rsidRDefault="001F44A7" w:rsidP="00FA782B">
      <w:pPr>
        <w:rPr>
          <w:rFonts w:ascii="Arial" w:hAnsi="Arial" w:cs="Arial"/>
          <w:sz w:val="24"/>
          <w:szCs w:val="24"/>
        </w:rPr>
      </w:pPr>
    </w:p>
    <w:p w:rsidR="001F44A7" w:rsidRPr="0059208D" w:rsidRDefault="001F44A7" w:rsidP="0059208D">
      <w:pPr>
        <w:widowControl/>
        <w:rPr>
          <w:rFonts w:ascii="Arial" w:hAnsi="Arial" w:cs="Arial"/>
          <w:sz w:val="24"/>
          <w:szCs w:val="24"/>
        </w:rPr>
      </w:pPr>
      <w:r w:rsidRPr="00DC45C5">
        <w:rPr>
          <w:rFonts w:ascii="Arial" w:hAnsi="Arial" w:cs="Arial"/>
          <w:sz w:val="24"/>
          <w:szCs w:val="24"/>
        </w:rPr>
        <w:t>Th</w:t>
      </w:r>
      <w:r w:rsidR="0020629A" w:rsidRPr="00DC45C5">
        <w:rPr>
          <w:rFonts w:ascii="Arial" w:hAnsi="Arial" w:cs="Arial"/>
          <w:sz w:val="24"/>
          <w:szCs w:val="24"/>
        </w:rPr>
        <w:t>e annual national burden for this information collection</w:t>
      </w:r>
      <w:r w:rsidRPr="00DC45C5">
        <w:rPr>
          <w:rFonts w:ascii="Arial" w:hAnsi="Arial" w:cs="Arial"/>
          <w:sz w:val="24"/>
          <w:szCs w:val="24"/>
        </w:rPr>
        <w:t xml:space="preserve"> has</w:t>
      </w:r>
      <w:r w:rsidR="00C20E89" w:rsidRPr="00DC45C5">
        <w:rPr>
          <w:rFonts w:ascii="Arial" w:hAnsi="Arial" w:cs="Arial"/>
          <w:sz w:val="24"/>
          <w:szCs w:val="24"/>
        </w:rPr>
        <w:t xml:space="preserve"> the following</w:t>
      </w:r>
      <w:r w:rsidR="0020629A" w:rsidRPr="00DC45C5">
        <w:rPr>
          <w:rFonts w:ascii="Arial" w:hAnsi="Arial" w:cs="Arial"/>
          <w:sz w:val="24"/>
          <w:szCs w:val="24"/>
        </w:rPr>
        <w:t xml:space="preserve"> </w:t>
      </w:r>
      <w:r w:rsidRPr="00DC45C5">
        <w:rPr>
          <w:rFonts w:ascii="Arial" w:hAnsi="Arial" w:cs="Arial"/>
          <w:sz w:val="24"/>
          <w:szCs w:val="24"/>
        </w:rPr>
        <w:t xml:space="preserve">components: </w:t>
      </w:r>
      <w:r w:rsidR="002155CE" w:rsidRPr="00DC45C5">
        <w:rPr>
          <w:rFonts w:ascii="Arial" w:hAnsi="Arial" w:cs="Arial"/>
          <w:sz w:val="24"/>
          <w:szCs w:val="24"/>
        </w:rPr>
        <w:t xml:space="preserve"> </w:t>
      </w:r>
      <w:r w:rsidRPr="00DC45C5">
        <w:rPr>
          <w:rFonts w:ascii="Arial" w:hAnsi="Arial" w:cs="Arial"/>
          <w:sz w:val="24"/>
          <w:szCs w:val="24"/>
        </w:rPr>
        <w:t xml:space="preserve">(1) the </w:t>
      </w:r>
      <w:r w:rsidR="006A28DC">
        <w:rPr>
          <w:rFonts w:ascii="Arial" w:hAnsi="Arial" w:cs="Arial"/>
          <w:sz w:val="24"/>
          <w:szCs w:val="24"/>
        </w:rPr>
        <w:t>Form ETA-</w:t>
      </w:r>
      <w:r w:rsidR="00164709" w:rsidRPr="00DC45C5">
        <w:rPr>
          <w:rFonts w:ascii="Arial" w:hAnsi="Arial" w:cs="Arial"/>
          <w:sz w:val="24"/>
          <w:szCs w:val="24"/>
        </w:rPr>
        <w:t>232A</w:t>
      </w:r>
      <w:r w:rsidR="0020629A" w:rsidRPr="00DC45C5">
        <w:rPr>
          <w:rFonts w:ascii="Arial" w:hAnsi="Arial" w:cs="Arial"/>
          <w:sz w:val="24"/>
          <w:szCs w:val="24"/>
        </w:rPr>
        <w:t xml:space="preserve"> reporting</w:t>
      </w:r>
      <w:r w:rsidRPr="00DC45C5">
        <w:rPr>
          <w:rFonts w:ascii="Arial" w:hAnsi="Arial" w:cs="Arial"/>
          <w:sz w:val="24"/>
          <w:szCs w:val="24"/>
        </w:rPr>
        <w:t xml:space="preserve"> burden</w:t>
      </w:r>
      <w:r w:rsidR="00DC45C5" w:rsidRPr="00DC45C5">
        <w:rPr>
          <w:rFonts w:ascii="Arial" w:hAnsi="Arial" w:cs="Arial"/>
          <w:sz w:val="24"/>
          <w:szCs w:val="24"/>
        </w:rPr>
        <w:t>;</w:t>
      </w:r>
      <w:r w:rsidRPr="00DC45C5">
        <w:rPr>
          <w:rFonts w:ascii="Arial" w:hAnsi="Arial" w:cs="Arial"/>
          <w:sz w:val="24"/>
          <w:szCs w:val="24"/>
        </w:rPr>
        <w:t xml:space="preserve"> (2) the</w:t>
      </w:r>
      <w:r w:rsidR="0020629A" w:rsidRPr="00DC45C5">
        <w:rPr>
          <w:rFonts w:ascii="Arial" w:hAnsi="Arial" w:cs="Arial"/>
          <w:sz w:val="24"/>
          <w:szCs w:val="24"/>
        </w:rPr>
        <w:t xml:space="preserve"> </w:t>
      </w:r>
      <w:r w:rsidR="006A28DC">
        <w:rPr>
          <w:rFonts w:ascii="Arial" w:hAnsi="Arial" w:cs="Arial"/>
          <w:sz w:val="24"/>
          <w:szCs w:val="24"/>
        </w:rPr>
        <w:t>Form ETA-</w:t>
      </w:r>
      <w:r w:rsidR="00164709" w:rsidRPr="00DC45C5">
        <w:rPr>
          <w:rFonts w:ascii="Arial" w:hAnsi="Arial" w:cs="Arial"/>
          <w:sz w:val="24"/>
          <w:szCs w:val="24"/>
        </w:rPr>
        <w:t>232</w:t>
      </w:r>
      <w:r w:rsidR="0020629A" w:rsidRPr="00DC45C5">
        <w:rPr>
          <w:rFonts w:ascii="Arial" w:hAnsi="Arial" w:cs="Arial"/>
          <w:sz w:val="24"/>
          <w:szCs w:val="24"/>
        </w:rPr>
        <w:t xml:space="preserve"> reporting burden</w:t>
      </w:r>
      <w:r w:rsidR="00DC45C5" w:rsidRPr="00DC45C5">
        <w:rPr>
          <w:rFonts w:ascii="Arial" w:hAnsi="Arial" w:cs="Arial"/>
          <w:sz w:val="24"/>
          <w:szCs w:val="24"/>
        </w:rPr>
        <w:t xml:space="preserve">; (3) </w:t>
      </w:r>
      <w:r w:rsidR="00DC45C5" w:rsidRPr="0059208D">
        <w:rPr>
          <w:rFonts w:ascii="Arial" w:hAnsi="Arial" w:cs="Arial"/>
          <w:sz w:val="24"/>
          <w:szCs w:val="24"/>
        </w:rPr>
        <w:t>prevailing practice surveys</w:t>
      </w:r>
      <w:r w:rsidR="00B74AC7">
        <w:rPr>
          <w:rFonts w:ascii="Arial" w:hAnsi="Arial" w:cs="Arial"/>
          <w:sz w:val="24"/>
          <w:szCs w:val="24"/>
        </w:rPr>
        <w:t>;</w:t>
      </w:r>
      <w:r w:rsidR="00DC45C5" w:rsidRPr="0059208D">
        <w:rPr>
          <w:rFonts w:ascii="Arial" w:hAnsi="Arial" w:cs="Arial"/>
          <w:sz w:val="24"/>
          <w:szCs w:val="24"/>
        </w:rPr>
        <w:t xml:space="preserve"> and (4) ad hoc employment practice surveys</w:t>
      </w:r>
      <w:r w:rsidR="00F45643">
        <w:rPr>
          <w:rFonts w:ascii="Arial" w:hAnsi="Arial" w:cs="Arial"/>
          <w:i/>
          <w:sz w:val="24"/>
          <w:szCs w:val="24"/>
        </w:rPr>
        <w:t xml:space="preserve">.  </w:t>
      </w:r>
      <w:r w:rsidR="00DC45C5" w:rsidRPr="0059208D">
        <w:rPr>
          <w:rFonts w:ascii="Arial" w:hAnsi="Arial" w:cs="Arial"/>
          <w:i/>
          <w:sz w:val="24"/>
          <w:szCs w:val="24"/>
        </w:rPr>
        <w:t xml:space="preserve"> </w:t>
      </w:r>
      <w:r w:rsidRPr="0059208D">
        <w:rPr>
          <w:rFonts w:ascii="Arial" w:hAnsi="Arial" w:cs="Arial"/>
          <w:sz w:val="24"/>
          <w:szCs w:val="24"/>
        </w:rPr>
        <w:t>This response provides a separate burden for each of the components</w:t>
      </w:r>
      <w:r w:rsidR="00F45643">
        <w:rPr>
          <w:rFonts w:ascii="Arial" w:hAnsi="Arial" w:cs="Arial"/>
          <w:sz w:val="24"/>
          <w:szCs w:val="24"/>
        </w:rPr>
        <w:t xml:space="preserve">.  </w:t>
      </w:r>
    </w:p>
    <w:p w:rsidR="001F44A7" w:rsidRPr="00DC45C5" w:rsidRDefault="001F44A7" w:rsidP="00FA782B">
      <w:pPr>
        <w:rPr>
          <w:rFonts w:ascii="Arial" w:hAnsi="Arial" w:cs="Arial"/>
          <w:sz w:val="24"/>
          <w:szCs w:val="24"/>
        </w:rPr>
      </w:pPr>
    </w:p>
    <w:p w:rsidR="009417B8" w:rsidRDefault="001F44A7" w:rsidP="00FA782B">
      <w:pPr>
        <w:rPr>
          <w:rFonts w:ascii="Arial" w:hAnsi="Arial" w:cs="Arial"/>
          <w:sz w:val="24"/>
          <w:szCs w:val="24"/>
        </w:rPr>
      </w:pPr>
      <w:r w:rsidRPr="00FA782B">
        <w:rPr>
          <w:rFonts w:ascii="Arial" w:hAnsi="Arial" w:cs="Arial"/>
          <w:sz w:val="24"/>
          <w:szCs w:val="24"/>
        </w:rPr>
        <w:t>(1)</w:t>
      </w:r>
      <w:r w:rsidR="00F45643">
        <w:rPr>
          <w:rFonts w:ascii="Arial" w:hAnsi="Arial" w:cs="Arial"/>
          <w:sz w:val="24"/>
          <w:szCs w:val="24"/>
        </w:rPr>
        <w:t xml:space="preserve">.  </w:t>
      </w:r>
      <w:r w:rsidR="006A28DC">
        <w:rPr>
          <w:rFonts w:ascii="Arial" w:hAnsi="Arial" w:cs="Arial"/>
          <w:sz w:val="24"/>
          <w:szCs w:val="24"/>
        </w:rPr>
        <w:t>Form ETA-</w:t>
      </w:r>
      <w:r w:rsidR="00164709" w:rsidRPr="00FA782B">
        <w:rPr>
          <w:rFonts w:ascii="Arial" w:hAnsi="Arial" w:cs="Arial"/>
          <w:sz w:val="24"/>
          <w:szCs w:val="24"/>
        </w:rPr>
        <w:t>232A</w:t>
      </w:r>
      <w:r w:rsidR="00862CCF" w:rsidRPr="00FA782B">
        <w:rPr>
          <w:rFonts w:ascii="Arial" w:hAnsi="Arial" w:cs="Arial"/>
          <w:sz w:val="24"/>
          <w:szCs w:val="24"/>
        </w:rPr>
        <w:t>:</w:t>
      </w:r>
      <w:r w:rsidR="0063080C" w:rsidRPr="00367C3D">
        <w:rPr>
          <w:rStyle w:val="FootnoteReference"/>
          <w:rFonts w:ascii="Arial" w:hAnsi="Arial" w:cs="Arial"/>
          <w:sz w:val="24"/>
          <w:szCs w:val="24"/>
          <w:vertAlign w:val="superscript"/>
        </w:rPr>
        <w:footnoteReference w:id="1"/>
      </w:r>
      <w:r w:rsidR="00862CCF" w:rsidRPr="00367C3D">
        <w:rPr>
          <w:rFonts w:ascii="Arial" w:hAnsi="Arial" w:cs="Arial"/>
          <w:sz w:val="24"/>
          <w:szCs w:val="24"/>
          <w:vertAlign w:val="superscript"/>
        </w:rPr>
        <w:t xml:space="preserve"> </w:t>
      </w:r>
      <w:r w:rsidR="00862CCF" w:rsidRPr="00FA782B">
        <w:rPr>
          <w:rFonts w:ascii="Arial" w:hAnsi="Arial" w:cs="Arial"/>
          <w:sz w:val="24"/>
          <w:szCs w:val="24"/>
        </w:rPr>
        <w:t xml:space="preserve">This report is </w:t>
      </w:r>
      <w:r w:rsidR="00EF0B90">
        <w:rPr>
          <w:rFonts w:ascii="Arial" w:hAnsi="Arial" w:cs="Arial"/>
          <w:sz w:val="24"/>
          <w:szCs w:val="24"/>
        </w:rPr>
        <w:t xml:space="preserve">usually </w:t>
      </w:r>
      <w:r w:rsidR="00862CCF" w:rsidRPr="00FA782B">
        <w:rPr>
          <w:rFonts w:ascii="Arial" w:hAnsi="Arial" w:cs="Arial"/>
          <w:sz w:val="24"/>
          <w:szCs w:val="24"/>
        </w:rPr>
        <w:t xml:space="preserve">completed by the </w:t>
      </w:r>
      <w:r w:rsidR="00EF0B90">
        <w:rPr>
          <w:rFonts w:ascii="Arial" w:hAnsi="Arial" w:cs="Arial"/>
          <w:sz w:val="24"/>
          <w:szCs w:val="24"/>
        </w:rPr>
        <w:t xml:space="preserve">employer unless the SWA </w:t>
      </w:r>
      <w:r w:rsidR="00EF0B90">
        <w:rPr>
          <w:rFonts w:ascii="Arial" w:hAnsi="Arial" w:cs="Arial"/>
          <w:sz w:val="24"/>
          <w:szCs w:val="24"/>
        </w:rPr>
        <w:lastRenderedPageBreak/>
        <w:t xml:space="preserve">conducts an in-person or telephone interview with the employer, in which case it is used </w:t>
      </w:r>
      <w:r w:rsidR="00C16B80">
        <w:rPr>
          <w:rFonts w:ascii="Arial" w:hAnsi="Arial" w:cs="Arial"/>
          <w:sz w:val="24"/>
          <w:szCs w:val="24"/>
        </w:rPr>
        <w:t xml:space="preserve">as a record of </w:t>
      </w:r>
      <w:r w:rsidR="00DD3686">
        <w:rPr>
          <w:rFonts w:ascii="Arial" w:hAnsi="Arial" w:cs="Arial"/>
          <w:sz w:val="24"/>
          <w:szCs w:val="24"/>
        </w:rPr>
        <w:t xml:space="preserve">the </w:t>
      </w:r>
      <w:r w:rsidR="00C16B80">
        <w:rPr>
          <w:rFonts w:ascii="Arial" w:hAnsi="Arial" w:cs="Arial"/>
          <w:sz w:val="24"/>
          <w:szCs w:val="24"/>
        </w:rPr>
        <w:t xml:space="preserve">interview </w:t>
      </w:r>
      <w:r w:rsidR="00DD3686">
        <w:rPr>
          <w:rFonts w:ascii="Arial" w:hAnsi="Arial" w:cs="Arial"/>
          <w:sz w:val="24"/>
          <w:szCs w:val="24"/>
        </w:rPr>
        <w:t xml:space="preserve">with </w:t>
      </w:r>
      <w:r w:rsidR="00C16B80">
        <w:rPr>
          <w:rFonts w:ascii="Arial" w:hAnsi="Arial" w:cs="Arial"/>
          <w:sz w:val="24"/>
          <w:szCs w:val="24"/>
        </w:rPr>
        <w:t>each individual employer during the</w:t>
      </w:r>
      <w:r w:rsidR="00862CCF" w:rsidRPr="00FA782B">
        <w:rPr>
          <w:rFonts w:ascii="Arial" w:hAnsi="Arial" w:cs="Arial"/>
          <w:sz w:val="24"/>
          <w:szCs w:val="24"/>
        </w:rPr>
        <w:t xml:space="preserve"> prevailing </w:t>
      </w:r>
      <w:r w:rsidR="00C16B80">
        <w:rPr>
          <w:rFonts w:ascii="Arial" w:hAnsi="Arial" w:cs="Arial"/>
          <w:sz w:val="24"/>
          <w:szCs w:val="24"/>
        </w:rPr>
        <w:t xml:space="preserve">wage </w:t>
      </w:r>
      <w:r w:rsidR="00862CCF" w:rsidRPr="00FA782B">
        <w:rPr>
          <w:rFonts w:ascii="Arial" w:hAnsi="Arial" w:cs="Arial"/>
          <w:sz w:val="24"/>
          <w:szCs w:val="24"/>
        </w:rPr>
        <w:t>survey</w:t>
      </w:r>
      <w:r w:rsidR="00037B42">
        <w:rPr>
          <w:rFonts w:ascii="Arial" w:hAnsi="Arial" w:cs="Arial"/>
          <w:sz w:val="24"/>
          <w:szCs w:val="24"/>
        </w:rPr>
        <w:t>.</w:t>
      </w:r>
      <w:r w:rsidR="00862CCF" w:rsidRPr="00FA782B">
        <w:rPr>
          <w:rFonts w:ascii="Arial" w:hAnsi="Arial" w:cs="Arial"/>
          <w:sz w:val="24"/>
          <w:szCs w:val="24"/>
        </w:rPr>
        <w:t xml:space="preserve">  </w:t>
      </w:r>
      <w:r w:rsidR="006A28DC">
        <w:rPr>
          <w:rFonts w:ascii="Arial" w:hAnsi="Arial" w:cs="Arial"/>
          <w:sz w:val="24"/>
          <w:szCs w:val="24"/>
        </w:rPr>
        <w:t>Form ETA-</w:t>
      </w:r>
      <w:r w:rsidR="00037B42">
        <w:rPr>
          <w:rFonts w:ascii="Arial" w:hAnsi="Arial" w:cs="Arial"/>
          <w:sz w:val="24"/>
          <w:szCs w:val="24"/>
        </w:rPr>
        <w:t>232A has two burdens, one on the SWA, and one on the employer respondents</w:t>
      </w:r>
      <w:r w:rsidR="00F45643">
        <w:rPr>
          <w:rFonts w:ascii="Arial" w:hAnsi="Arial" w:cs="Arial"/>
          <w:sz w:val="24"/>
          <w:szCs w:val="24"/>
        </w:rPr>
        <w:t xml:space="preserve">.  </w:t>
      </w:r>
      <w:r w:rsidR="009417B8">
        <w:rPr>
          <w:rFonts w:ascii="Arial" w:hAnsi="Arial" w:cs="Arial"/>
          <w:sz w:val="24"/>
          <w:szCs w:val="24"/>
        </w:rPr>
        <w:t xml:space="preserve">The SWA burden is accounted for below in #2.  </w:t>
      </w:r>
      <w:r w:rsidR="007B74F3" w:rsidRPr="00FA782B">
        <w:rPr>
          <w:rFonts w:ascii="Arial" w:hAnsi="Arial" w:cs="Arial"/>
          <w:sz w:val="24"/>
          <w:szCs w:val="24"/>
        </w:rPr>
        <w:t xml:space="preserve">The hourly burden </w:t>
      </w:r>
      <w:r w:rsidR="00DD3686">
        <w:rPr>
          <w:rFonts w:ascii="Arial" w:hAnsi="Arial" w:cs="Arial"/>
          <w:sz w:val="24"/>
          <w:szCs w:val="24"/>
        </w:rPr>
        <w:t xml:space="preserve">on the employer </w:t>
      </w:r>
      <w:r w:rsidR="007B74F3" w:rsidRPr="00FA782B">
        <w:rPr>
          <w:rFonts w:ascii="Arial" w:hAnsi="Arial" w:cs="Arial"/>
          <w:sz w:val="24"/>
          <w:szCs w:val="24"/>
        </w:rPr>
        <w:t>for this report is based on the actual experience of agricultural employers and remains unchanged from previous OMB packages</w:t>
      </w:r>
      <w:r w:rsidR="00822366">
        <w:rPr>
          <w:rFonts w:ascii="Arial" w:hAnsi="Arial" w:cs="Arial"/>
          <w:sz w:val="24"/>
          <w:szCs w:val="24"/>
        </w:rPr>
        <w:t>.</w:t>
      </w:r>
      <w:r w:rsidR="00F45643">
        <w:rPr>
          <w:rFonts w:ascii="Arial" w:hAnsi="Arial" w:cs="Arial"/>
          <w:sz w:val="24"/>
          <w:szCs w:val="24"/>
        </w:rPr>
        <w:t xml:space="preserve"> </w:t>
      </w:r>
      <w:r w:rsidR="007B74F3" w:rsidRPr="00FA782B">
        <w:rPr>
          <w:rFonts w:ascii="Arial" w:hAnsi="Arial" w:cs="Arial"/>
          <w:sz w:val="24"/>
          <w:szCs w:val="24"/>
        </w:rPr>
        <w:t xml:space="preserve"> On average, agricultural employers spend approximately 15 minutes, or ¼ hour,</w:t>
      </w:r>
      <w:r w:rsidR="00EF0B90">
        <w:rPr>
          <w:rFonts w:ascii="Arial" w:hAnsi="Arial" w:cs="Arial"/>
          <w:sz w:val="24"/>
          <w:szCs w:val="24"/>
        </w:rPr>
        <w:t xml:space="preserve"> either completing the form or</w:t>
      </w:r>
      <w:r w:rsidR="007B74F3" w:rsidRPr="00FA782B">
        <w:rPr>
          <w:rFonts w:ascii="Arial" w:hAnsi="Arial" w:cs="Arial"/>
          <w:sz w:val="24"/>
          <w:szCs w:val="24"/>
        </w:rPr>
        <w:t xml:space="preserve"> </w:t>
      </w:r>
      <w:r w:rsidR="00037B42">
        <w:rPr>
          <w:rFonts w:ascii="Arial" w:hAnsi="Arial" w:cs="Arial"/>
          <w:sz w:val="24"/>
          <w:szCs w:val="24"/>
        </w:rPr>
        <w:t xml:space="preserve">providing </w:t>
      </w:r>
      <w:r w:rsidR="007B74F3" w:rsidRPr="00FA782B">
        <w:rPr>
          <w:rFonts w:ascii="Arial" w:hAnsi="Arial" w:cs="Arial"/>
          <w:sz w:val="24"/>
          <w:szCs w:val="24"/>
        </w:rPr>
        <w:t>information</w:t>
      </w:r>
      <w:r w:rsidR="00037B42">
        <w:rPr>
          <w:rFonts w:ascii="Arial" w:hAnsi="Arial" w:cs="Arial"/>
          <w:sz w:val="24"/>
          <w:szCs w:val="24"/>
        </w:rPr>
        <w:t xml:space="preserve"> to the SWA for inclusion</w:t>
      </w:r>
      <w:r w:rsidR="007B74F3" w:rsidRPr="00FA782B">
        <w:rPr>
          <w:rFonts w:ascii="Arial" w:hAnsi="Arial" w:cs="Arial"/>
          <w:sz w:val="24"/>
          <w:szCs w:val="24"/>
        </w:rPr>
        <w:t xml:space="preserve"> on the </w:t>
      </w:r>
      <w:r w:rsidR="006A28DC">
        <w:rPr>
          <w:rFonts w:ascii="Arial" w:hAnsi="Arial" w:cs="Arial"/>
          <w:sz w:val="24"/>
          <w:szCs w:val="24"/>
        </w:rPr>
        <w:t>Form ETA-</w:t>
      </w:r>
      <w:r w:rsidR="00164709" w:rsidRPr="00FA782B">
        <w:rPr>
          <w:rFonts w:ascii="Arial" w:hAnsi="Arial" w:cs="Arial"/>
          <w:sz w:val="24"/>
          <w:szCs w:val="24"/>
        </w:rPr>
        <w:t>232A</w:t>
      </w:r>
      <w:r w:rsidR="006176E5">
        <w:rPr>
          <w:rFonts w:ascii="Arial" w:hAnsi="Arial" w:cs="Arial"/>
          <w:sz w:val="24"/>
          <w:szCs w:val="24"/>
        </w:rPr>
        <w:t>.</w:t>
      </w:r>
      <w:r w:rsidR="00EF0B90">
        <w:rPr>
          <w:rFonts w:ascii="Arial" w:hAnsi="Arial" w:cs="Arial"/>
          <w:sz w:val="24"/>
          <w:szCs w:val="24"/>
        </w:rPr>
        <w:t xml:space="preserve"> </w:t>
      </w:r>
      <w:r w:rsidR="006176E5">
        <w:rPr>
          <w:rFonts w:ascii="Arial" w:hAnsi="Arial" w:cs="Arial"/>
          <w:sz w:val="24"/>
          <w:szCs w:val="24"/>
        </w:rPr>
        <w:t xml:space="preserve"> T</w:t>
      </w:r>
      <w:r w:rsidR="00EF0B90">
        <w:rPr>
          <w:rFonts w:ascii="Arial" w:hAnsi="Arial" w:cs="Arial"/>
          <w:sz w:val="24"/>
          <w:szCs w:val="24"/>
        </w:rPr>
        <w:t>he SWAs receive 14,608</w:t>
      </w:r>
      <w:r w:rsidR="006176E5">
        <w:rPr>
          <w:rFonts w:ascii="Arial" w:hAnsi="Arial" w:cs="Arial"/>
          <w:sz w:val="24"/>
          <w:szCs w:val="24"/>
        </w:rPr>
        <w:t xml:space="preserve"> employer responses</w:t>
      </w:r>
      <w:r w:rsidR="007B74F3" w:rsidRPr="00FA782B">
        <w:rPr>
          <w:rFonts w:ascii="Arial" w:hAnsi="Arial" w:cs="Arial"/>
          <w:sz w:val="24"/>
          <w:szCs w:val="24"/>
        </w:rPr>
        <w:t xml:space="preserve"> </w:t>
      </w:r>
      <w:r w:rsidR="006176E5">
        <w:rPr>
          <w:rFonts w:ascii="Arial" w:hAnsi="Arial" w:cs="Arial"/>
          <w:sz w:val="24"/>
          <w:szCs w:val="24"/>
        </w:rPr>
        <w:t xml:space="preserve">for this form </w:t>
      </w:r>
      <w:r w:rsidR="007D7A9C">
        <w:rPr>
          <w:rFonts w:ascii="Arial" w:hAnsi="Arial" w:cs="Arial"/>
          <w:sz w:val="24"/>
          <w:szCs w:val="24"/>
        </w:rPr>
        <w:t xml:space="preserve">yearly </w:t>
      </w:r>
      <w:r w:rsidR="007B74F3" w:rsidRPr="007A2623">
        <w:rPr>
          <w:rFonts w:ascii="Arial" w:hAnsi="Arial" w:cs="Arial"/>
          <w:sz w:val="24"/>
          <w:szCs w:val="24"/>
        </w:rPr>
        <w:t>(</w:t>
      </w:r>
      <w:r w:rsidR="007A2623" w:rsidRPr="007A2623">
        <w:rPr>
          <w:rFonts w:ascii="Arial" w:hAnsi="Arial" w:cs="Arial"/>
          <w:color w:val="000000"/>
          <w:sz w:val="24"/>
          <w:szCs w:val="24"/>
        </w:rPr>
        <w:t xml:space="preserve">14,608 </w:t>
      </w:r>
      <w:r w:rsidR="007B74F3" w:rsidRPr="00FA782B">
        <w:rPr>
          <w:rFonts w:ascii="Arial" w:hAnsi="Arial" w:cs="Arial"/>
          <w:sz w:val="24"/>
          <w:szCs w:val="24"/>
        </w:rPr>
        <w:t>X .25 hours =</w:t>
      </w:r>
      <w:r w:rsidR="007A2623">
        <w:rPr>
          <w:rFonts w:ascii="Arial" w:hAnsi="Arial" w:cs="Arial"/>
          <w:sz w:val="24"/>
          <w:szCs w:val="24"/>
        </w:rPr>
        <w:t xml:space="preserve"> 3,652 </w:t>
      </w:r>
      <w:r w:rsidR="007B74F3" w:rsidRPr="00FA782B">
        <w:rPr>
          <w:rFonts w:ascii="Arial" w:hAnsi="Arial" w:cs="Arial"/>
          <w:sz w:val="24"/>
          <w:szCs w:val="24"/>
        </w:rPr>
        <w:t xml:space="preserve">total </w:t>
      </w:r>
      <w:r w:rsidR="007A2623">
        <w:rPr>
          <w:rFonts w:ascii="Arial" w:hAnsi="Arial" w:cs="Arial"/>
          <w:sz w:val="24"/>
          <w:szCs w:val="24"/>
        </w:rPr>
        <w:t xml:space="preserve">reporting </w:t>
      </w:r>
      <w:r w:rsidR="007B74F3" w:rsidRPr="00FA782B">
        <w:rPr>
          <w:rFonts w:ascii="Arial" w:hAnsi="Arial" w:cs="Arial"/>
          <w:sz w:val="24"/>
          <w:szCs w:val="24"/>
        </w:rPr>
        <w:t>burden hours)</w:t>
      </w:r>
      <w:r w:rsidR="00F45643">
        <w:rPr>
          <w:rFonts w:ascii="Arial" w:hAnsi="Arial" w:cs="Arial"/>
          <w:sz w:val="24"/>
          <w:szCs w:val="24"/>
        </w:rPr>
        <w:t xml:space="preserve">.  </w:t>
      </w:r>
      <w:r w:rsidR="007B74F3" w:rsidRPr="00FA782B">
        <w:rPr>
          <w:rFonts w:ascii="Arial" w:hAnsi="Arial" w:cs="Arial"/>
          <w:sz w:val="24"/>
          <w:szCs w:val="24"/>
        </w:rPr>
        <w:t xml:space="preserve">The total annual cost </w:t>
      </w:r>
      <w:r w:rsidR="00037B42">
        <w:rPr>
          <w:rFonts w:ascii="Arial" w:hAnsi="Arial" w:cs="Arial"/>
          <w:sz w:val="24"/>
          <w:szCs w:val="24"/>
        </w:rPr>
        <w:t xml:space="preserve">burden on respondents </w:t>
      </w:r>
      <w:r w:rsidR="007B74F3" w:rsidRPr="00FA782B">
        <w:rPr>
          <w:rFonts w:ascii="Arial" w:hAnsi="Arial" w:cs="Arial"/>
          <w:sz w:val="24"/>
          <w:szCs w:val="24"/>
        </w:rPr>
        <w:t xml:space="preserve">of collecting information on the </w:t>
      </w:r>
      <w:r w:rsidR="006A28DC">
        <w:rPr>
          <w:rFonts w:ascii="Arial" w:hAnsi="Arial" w:cs="Arial"/>
          <w:sz w:val="24"/>
          <w:szCs w:val="24"/>
        </w:rPr>
        <w:t>Form ETA-</w:t>
      </w:r>
      <w:r w:rsidR="00164709" w:rsidRPr="00FA782B">
        <w:rPr>
          <w:rFonts w:ascii="Arial" w:hAnsi="Arial" w:cs="Arial"/>
          <w:sz w:val="24"/>
          <w:szCs w:val="24"/>
        </w:rPr>
        <w:t>232A</w:t>
      </w:r>
      <w:r w:rsidR="004F7A89">
        <w:rPr>
          <w:rFonts w:ascii="Arial" w:hAnsi="Arial" w:cs="Arial"/>
          <w:sz w:val="24"/>
          <w:szCs w:val="24"/>
        </w:rPr>
        <w:t xml:space="preserve"> </w:t>
      </w:r>
      <w:r w:rsidR="00576C0D">
        <w:rPr>
          <w:rFonts w:ascii="Arial" w:hAnsi="Arial" w:cs="Arial"/>
          <w:sz w:val="24"/>
          <w:szCs w:val="24"/>
        </w:rPr>
        <w:t>–(</w:t>
      </w:r>
      <w:r w:rsidR="004F7A89">
        <w:rPr>
          <w:rFonts w:ascii="Arial" w:hAnsi="Arial" w:cs="Arial"/>
          <w:sz w:val="24"/>
          <w:szCs w:val="24"/>
        </w:rPr>
        <w:t>$</w:t>
      </w:r>
      <w:r w:rsidR="00F35E23">
        <w:rPr>
          <w:rFonts w:ascii="Arial" w:hAnsi="Arial" w:cs="Arial"/>
          <w:sz w:val="24"/>
          <w:szCs w:val="24"/>
        </w:rPr>
        <w:t>112,664</w:t>
      </w:r>
      <w:r w:rsidR="00576C0D">
        <w:rPr>
          <w:rFonts w:ascii="Arial" w:hAnsi="Arial" w:cs="Arial"/>
          <w:sz w:val="24"/>
          <w:szCs w:val="24"/>
        </w:rPr>
        <w:t>)</w:t>
      </w:r>
      <w:r w:rsidR="004F7A89">
        <w:rPr>
          <w:rFonts w:ascii="Arial" w:hAnsi="Arial" w:cs="Arial"/>
          <w:sz w:val="24"/>
          <w:szCs w:val="24"/>
        </w:rPr>
        <w:t xml:space="preserve"> </w:t>
      </w:r>
      <w:r w:rsidR="00191E81" w:rsidRPr="00FA782B">
        <w:rPr>
          <w:rFonts w:ascii="Arial" w:hAnsi="Arial" w:cs="Arial"/>
          <w:sz w:val="24"/>
          <w:szCs w:val="24"/>
        </w:rPr>
        <w:t>is</w:t>
      </w:r>
      <w:r w:rsidR="007B74F3" w:rsidRPr="00FA782B">
        <w:rPr>
          <w:rFonts w:ascii="Arial" w:hAnsi="Arial" w:cs="Arial"/>
          <w:sz w:val="24"/>
          <w:szCs w:val="24"/>
        </w:rPr>
        <w:t xml:space="preserve"> based on the average hourly rate of </w:t>
      </w:r>
      <w:r w:rsidR="00076FA0">
        <w:rPr>
          <w:rFonts w:ascii="Arial" w:hAnsi="Arial" w:cs="Arial"/>
          <w:sz w:val="24"/>
          <w:szCs w:val="24"/>
        </w:rPr>
        <w:t>$</w:t>
      </w:r>
      <w:r w:rsidR="006570AA">
        <w:rPr>
          <w:rFonts w:ascii="Arial" w:hAnsi="Arial" w:cs="Arial"/>
          <w:sz w:val="24"/>
          <w:szCs w:val="24"/>
        </w:rPr>
        <w:t>30.85</w:t>
      </w:r>
      <w:r w:rsidR="00076FA0">
        <w:rPr>
          <w:rFonts w:ascii="Arial" w:hAnsi="Arial" w:cs="Arial"/>
          <w:sz w:val="24"/>
          <w:szCs w:val="24"/>
        </w:rPr>
        <w:t xml:space="preserve"> </w:t>
      </w:r>
      <w:r w:rsidR="007B74F3" w:rsidRPr="00FA782B">
        <w:rPr>
          <w:rFonts w:ascii="Arial" w:hAnsi="Arial" w:cs="Arial"/>
          <w:sz w:val="24"/>
          <w:szCs w:val="24"/>
        </w:rPr>
        <w:t>for Farm, Ranch, and Other Agricultural Managers published by the Bureau of Labor Statistics</w:t>
      </w:r>
      <w:r w:rsidR="00DC45C5">
        <w:rPr>
          <w:rFonts w:ascii="Arial" w:hAnsi="Arial" w:cs="Arial"/>
          <w:sz w:val="24"/>
          <w:szCs w:val="24"/>
        </w:rPr>
        <w:t xml:space="preserve"> in O*Net Online at </w:t>
      </w:r>
      <w:hyperlink r:id="rId11" w:history="1">
        <w:r w:rsidR="00DC45C5" w:rsidRPr="00077B9C">
          <w:rPr>
            <w:rStyle w:val="Hyperlink"/>
            <w:rFonts w:ascii="Arial" w:hAnsi="Arial" w:cs="Arial"/>
            <w:sz w:val="24"/>
            <w:szCs w:val="24"/>
          </w:rPr>
          <w:t>http://www.onetonline.org/link/summary/11-9013.02</w:t>
        </w:r>
      </w:hyperlink>
      <w:r w:rsidR="00F45643">
        <w:rPr>
          <w:rFonts w:ascii="Arial" w:hAnsi="Arial" w:cs="Arial"/>
          <w:sz w:val="24"/>
          <w:szCs w:val="24"/>
        </w:rPr>
        <w:t xml:space="preserve">.  </w:t>
      </w:r>
    </w:p>
    <w:p w:rsidR="00293EDB" w:rsidRPr="00FA782B" w:rsidRDefault="00293EDB" w:rsidP="00FA782B">
      <w:pPr>
        <w:rPr>
          <w:rFonts w:ascii="Arial" w:hAnsi="Arial" w:cs="Arial"/>
          <w:sz w:val="24"/>
          <w:szCs w:val="24"/>
        </w:rPr>
      </w:pPr>
    </w:p>
    <w:p w:rsidR="00F6713A" w:rsidRDefault="00862CCF" w:rsidP="00FA782B">
      <w:pPr>
        <w:widowControl/>
        <w:rPr>
          <w:rFonts w:ascii="Arial" w:hAnsi="Arial" w:cs="Arial"/>
          <w:sz w:val="24"/>
          <w:szCs w:val="24"/>
        </w:rPr>
      </w:pPr>
      <w:r w:rsidRPr="00FA782B">
        <w:rPr>
          <w:rFonts w:ascii="Arial" w:hAnsi="Arial" w:cs="Arial"/>
          <w:sz w:val="24"/>
          <w:szCs w:val="24"/>
        </w:rPr>
        <w:t>(2)</w:t>
      </w:r>
      <w:proofErr w:type="gramStart"/>
      <w:r w:rsidR="00F45643">
        <w:rPr>
          <w:rFonts w:ascii="Arial" w:hAnsi="Arial" w:cs="Arial"/>
          <w:sz w:val="24"/>
          <w:szCs w:val="24"/>
        </w:rPr>
        <w:t xml:space="preserve">.  </w:t>
      </w:r>
      <w:r w:rsidR="006A28DC">
        <w:rPr>
          <w:rFonts w:ascii="Arial" w:hAnsi="Arial" w:cs="Arial"/>
          <w:sz w:val="24"/>
          <w:szCs w:val="24"/>
        </w:rPr>
        <w:t>Form</w:t>
      </w:r>
      <w:proofErr w:type="gramEnd"/>
      <w:r w:rsidR="006A28DC">
        <w:rPr>
          <w:rFonts w:ascii="Arial" w:hAnsi="Arial" w:cs="Arial"/>
          <w:sz w:val="24"/>
          <w:szCs w:val="24"/>
        </w:rPr>
        <w:t xml:space="preserve"> ETA-</w:t>
      </w:r>
      <w:r w:rsidR="00164709" w:rsidRPr="00FA782B">
        <w:rPr>
          <w:rFonts w:ascii="Arial" w:hAnsi="Arial" w:cs="Arial"/>
          <w:sz w:val="24"/>
          <w:szCs w:val="24"/>
        </w:rPr>
        <w:t>232</w:t>
      </w:r>
      <w:r w:rsidR="00665DC4" w:rsidRPr="00FA782B">
        <w:rPr>
          <w:rFonts w:ascii="Arial" w:hAnsi="Arial" w:cs="Arial"/>
          <w:sz w:val="24"/>
          <w:szCs w:val="24"/>
        </w:rPr>
        <w:t>:</w:t>
      </w:r>
      <w:r w:rsidR="00585863" w:rsidRPr="00585863">
        <w:rPr>
          <w:rStyle w:val="FootnoteReference"/>
          <w:rFonts w:ascii="Arial" w:hAnsi="Arial" w:cs="Arial"/>
          <w:sz w:val="24"/>
          <w:szCs w:val="24"/>
          <w:vertAlign w:val="superscript"/>
        </w:rPr>
        <w:footnoteReference w:id="2"/>
      </w:r>
      <w:r w:rsidR="00450159" w:rsidRPr="00585863">
        <w:rPr>
          <w:rFonts w:ascii="Arial" w:hAnsi="Arial" w:cs="Arial"/>
          <w:sz w:val="24"/>
          <w:szCs w:val="24"/>
          <w:vertAlign w:val="superscript"/>
        </w:rPr>
        <w:t xml:space="preserve"> </w:t>
      </w:r>
      <w:r w:rsidR="00450159">
        <w:rPr>
          <w:rFonts w:ascii="Arial" w:hAnsi="Arial" w:cs="Arial"/>
          <w:sz w:val="24"/>
          <w:szCs w:val="24"/>
        </w:rPr>
        <w:t>SWAs aggregate i</w:t>
      </w:r>
      <w:r w:rsidR="00037B42">
        <w:rPr>
          <w:rFonts w:ascii="Arial" w:hAnsi="Arial" w:cs="Arial"/>
          <w:sz w:val="24"/>
          <w:szCs w:val="24"/>
        </w:rPr>
        <w:t xml:space="preserve">nformation collected </w:t>
      </w:r>
      <w:r w:rsidR="00450159">
        <w:rPr>
          <w:rFonts w:ascii="Arial" w:hAnsi="Arial" w:cs="Arial"/>
          <w:sz w:val="24"/>
          <w:szCs w:val="24"/>
        </w:rPr>
        <w:t xml:space="preserve">on </w:t>
      </w:r>
      <w:r w:rsidR="006A28DC">
        <w:rPr>
          <w:rFonts w:ascii="Arial" w:hAnsi="Arial" w:cs="Arial"/>
          <w:sz w:val="24"/>
          <w:szCs w:val="24"/>
        </w:rPr>
        <w:t>Form ETA-</w:t>
      </w:r>
      <w:r w:rsidR="00450159">
        <w:rPr>
          <w:rFonts w:ascii="Arial" w:hAnsi="Arial" w:cs="Arial"/>
          <w:sz w:val="24"/>
          <w:szCs w:val="24"/>
        </w:rPr>
        <w:t>232As</w:t>
      </w:r>
      <w:r w:rsidR="00450159" w:rsidRPr="00FA782B">
        <w:rPr>
          <w:rFonts w:ascii="Arial" w:hAnsi="Arial" w:cs="Arial"/>
          <w:sz w:val="24"/>
          <w:szCs w:val="24"/>
        </w:rPr>
        <w:t xml:space="preserve"> </w:t>
      </w:r>
      <w:r w:rsidR="00037B42">
        <w:rPr>
          <w:rFonts w:ascii="Arial" w:hAnsi="Arial" w:cs="Arial"/>
          <w:sz w:val="24"/>
          <w:szCs w:val="24"/>
        </w:rPr>
        <w:t xml:space="preserve">on </w:t>
      </w:r>
      <w:r w:rsidR="007D7A9C">
        <w:rPr>
          <w:rFonts w:ascii="Arial" w:hAnsi="Arial" w:cs="Arial"/>
          <w:sz w:val="24"/>
          <w:szCs w:val="24"/>
        </w:rPr>
        <w:t xml:space="preserve">the </w:t>
      </w:r>
      <w:r w:rsidR="006A28DC">
        <w:rPr>
          <w:rFonts w:ascii="Arial" w:hAnsi="Arial" w:cs="Arial"/>
          <w:sz w:val="24"/>
          <w:szCs w:val="24"/>
        </w:rPr>
        <w:t>Form ETA-</w:t>
      </w:r>
      <w:r w:rsidR="00037B42">
        <w:rPr>
          <w:rFonts w:ascii="Arial" w:hAnsi="Arial" w:cs="Arial"/>
          <w:sz w:val="24"/>
          <w:szCs w:val="24"/>
        </w:rPr>
        <w:t>232</w:t>
      </w:r>
      <w:r w:rsidR="00037B42" w:rsidRPr="00FA782B">
        <w:rPr>
          <w:rFonts w:ascii="Arial" w:hAnsi="Arial" w:cs="Arial"/>
          <w:sz w:val="24"/>
          <w:szCs w:val="24"/>
        </w:rPr>
        <w:t>.</w:t>
      </w:r>
      <w:r w:rsidR="00175F8C">
        <w:rPr>
          <w:rFonts w:ascii="Arial" w:hAnsi="Arial" w:cs="Arial"/>
          <w:sz w:val="24"/>
          <w:szCs w:val="24"/>
        </w:rPr>
        <w:t xml:space="preserve">  </w:t>
      </w:r>
      <w:r w:rsidR="00665DC4" w:rsidRPr="00FA782B">
        <w:rPr>
          <w:rFonts w:ascii="Arial" w:hAnsi="Arial" w:cs="Arial"/>
          <w:sz w:val="24"/>
          <w:szCs w:val="24"/>
        </w:rPr>
        <w:t xml:space="preserve">The information contained on </w:t>
      </w:r>
      <w:r w:rsidR="006A28DC">
        <w:rPr>
          <w:rFonts w:ascii="Arial" w:hAnsi="Arial" w:cs="Arial"/>
          <w:sz w:val="24"/>
          <w:szCs w:val="24"/>
        </w:rPr>
        <w:t>Form ETA-</w:t>
      </w:r>
      <w:r w:rsidR="007D7A9C">
        <w:rPr>
          <w:rFonts w:ascii="Arial" w:hAnsi="Arial" w:cs="Arial"/>
          <w:sz w:val="24"/>
          <w:szCs w:val="24"/>
        </w:rPr>
        <w:t>232</w:t>
      </w:r>
      <w:r w:rsidR="00665DC4" w:rsidRPr="00FA782B">
        <w:rPr>
          <w:rFonts w:ascii="Arial" w:hAnsi="Arial" w:cs="Arial"/>
          <w:sz w:val="24"/>
          <w:szCs w:val="24"/>
        </w:rPr>
        <w:t xml:space="preserve"> is compiled within two weeks after the completion of the </w:t>
      </w:r>
      <w:r w:rsidR="006A28DC">
        <w:rPr>
          <w:rFonts w:ascii="Arial" w:hAnsi="Arial" w:cs="Arial"/>
          <w:sz w:val="24"/>
          <w:szCs w:val="24"/>
        </w:rPr>
        <w:t>Form ETA-</w:t>
      </w:r>
      <w:r w:rsidR="00164709" w:rsidRPr="00FA782B">
        <w:rPr>
          <w:rFonts w:ascii="Arial" w:hAnsi="Arial" w:cs="Arial"/>
          <w:sz w:val="24"/>
          <w:szCs w:val="24"/>
        </w:rPr>
        <w:t>232A</w:t>
      </w:r>
      <w:r w:rsidR="00665DC4" w:rsidRPr="00FA782B">
        <w:rPr>
          <w:rFonts w:ascii="Arial" w:hAnsi="Arial" w:cs="Arial"/>
          <w:sz w:val="24"/>
          <w:szCs w:val="24"/>
        </w:rPr>
        <w:t>s</w:t>
      </w:r>
      <w:r w:rsidR="00F45643">
        <w:rPr>
          <w:rFonts w:ascii="Arial" w:hAnsi="Arial" w:cs="Arial"/>
          <w:sz w:val="24"/>
          <w:szCs w:val="24"/>
        </w:rPr>
        <w:t xml:space="preserve">.  </w:t>
      </w:r>
      <w:r w:rsidR="00191E81" w:rsidRPr="00FA782B">
        <w:rPr>
          <w:rFonts w:ascii="Arial" w:hAnsi="Arial" w:cs="Arial"/>
          <w:sz w:val="24"/>
          <w:szCs w:val="24"/>
        </w:rPr>
        <w:t xml:space="preserve">The hourly burden for this report is based upon the actual experience of </w:t>
      </w:r>
      <w:r w:rsidR="00363224">
        <w:rPr>
          <w:rFonts w:ascii="Arial" w:hAnsi="Arial" w:cs="Arial"/>
          <w:sz w:val="24"/>
          <w:szCs w:val="24"/>
        </w:rPr>
        <w:t>SWA</w:t>
      </w:r>
      <w:r w:rsidR="00191E81" w:rsidRPr="00FA782B">
        <w:rPr>
          <w:rFonts w:ascii="Arial" w:hAnsi="Arial" w:cs="Arial"/>
          <w:sz w:val="24"/>
          <w:szCs w:val="24"/>
        </w:rPr>
        <w:t xml:space="preserve"> staff in collecting the </w:t>
      </w:r>
      <w:r w:rsidR="006A28DC">
        <w:rPr>
          <w:rFonts w:ascii="Arial" w:hAnsi="Arial" w:cs="Arial"/>
          <w:sz w:val="24"/>
          <w:szCs w:val="24"/>
        </w:rPr>
        <w:t>Form ETA-</w:t>
      </w:r>
      <w:r w:rsidR="00164709" w:rsidRPr="00FA782B">
        <w:rPr>
          <w:rFonts w:ascii="Arial" w:hAnsi="Arial" w:cs="Arial"/>
          <w:sz w:val="24"/>
          <w:szCs w:val="24"/>
        </w:rPr>
        <w:t>232A</w:t>
      </w:r>
      <w:r w:rsidR="00EF0B90">
        <w:rPr>
          <w:rFonts w:ascii="Arial" w:hAnsi="Arial" w:cs="Arial"/>
          <w:sz w:val="24"/>
          <w:szCs w:val="24"/>
        </w:rPr>
        <w:t xml:space="preserve"> (whether conducting the interviews directly with the employer or mailing and receiving the form)</w:t>
      </w:r>
      <w:r w:rsidR="00191E81" w:rsidRPr="00FA782B">
        <w:rPr>
          <w:rFonts w:ascii="Arial" w:hAnsi="Arial" w:cs="Arial"/>
          <w:sz w:val="24"/>
          <w:szCs w:val="24"/>
        </w:rPr>
        <w:t xml:space="preserve"> and</w:t>
      </w:r>
      <w:r w:rsidR="00175F8C">
        <w:rPr>
          <w:rFonts w:ascii="Arial" w:hAnsi="Arial" w:cs="Arial"/>
          <w:sz w:val="24"/>
          <w:szCs w:val="24"/>
        </w:rPr>
        <w:t xml:space="preserve"> </w:t>
      </w:r>
      <w:r w:rsidR="00191E81" w:rsidRPr="00FA782B">
        <w:rPr>
          <w:rFonts w:ascii="Arial" w:hAnsi="Arial" w:cs="Arial"/>
          <w:sz w:val="24"/>
          <w:szCs w:val="24"/>
        </w:rPr>
        <w:t>aggregat</w:t>
      </w:r>
      <w:r w:rsidR="00DA4D5B" w:rsidRPr="00FA782B">
        <w:rPr>
          <w:rFonts w:ascii="Arial" w:hAnsi="Arial" w:cs="Arial"/>
          <w:sz w:val="24"/>
          <w:szCs w:val="24"/>
        </w:rPr>
        <w:t>ing</w:t>
      </w:r>
      <w:r w:rsidR="00191E81" w:rsidRPr="00FA782B">
        <w:rPr>
          <w:rFonts w:ascii="Arial" w:hAnsi="Arial" w:cs="Arial"/>
          <w:sz w:val="24"/>
          <w:szCs w:val="24"/>
        </w:rPr>
        <w:t xml:space="preserve"> the individual results by area and by crop activity for reporting to the Department</w:t>
      </w:r>
      <w:r w:rsidR="00175F8C">
        <w:rPr>
          <w:rFonts w:ascii="Arial" w:hAnsi="Arial" w:cs="Arial"/>
          <w:sz w:val="24"/>
          <w:szCs w:val="24"/>
        </w:rPr>
        <w:t>.</w:t>
      </w:r>
      <w:r w:rsidR="00F45643">
        <w:rPr>
          <w:rFonts w:ascii="Arial" w:hAnsi="Arial" w:cs="Arial"/>
          <w:sz w:val="24"/>
          <w:szCs w:val="24"/>
        </w:rPr>
        <w:t xml:space="preserve"> </w:t>
      </w:r>
      <w:r w:rsidR="00191E81" w:rsidRPr="00FA782B">
        <w:rPr>
          <w:rFonts w:ascii="Arial" w:hAnsi="Arial" w:cs="Arial"/>
          <w:sz w:val="24"/>
          <w:szCs w:val="24"/>
        </w:rPr>
        <w:t xml:space="preserve"> On average, </w:t>
      </w:r>
      <w:r w:rsidR="00363224">
        <w:rPr>
          <w:rFonts w:ascii="Arial" w:hAnsi="Arial" w:cs="Arial"/>
          <w:sz w:val="24"/>
          <w:szCs w:val="24"/>
        </w:rPr>
        <w:t>SWA</w:t>
      </w:r>
      <w:r w:rsidR="00191E81" w:rsidRPr="00FA782B">
        <w:rPr>
          <w:rFonts w:ascii="Arial" w:hAnsi="Arial" w:cs="Arial"/>
          <w:sz w:val="24"/>
          <w:szCs w:val="24"/>
        </w:rPr>
        <w:t xml:space="preserve"> staff spends approximately 11 hours </w:t>
      </w:r>
      <w:r w:rsidR="006C49B3">
        <w:rPr>
          <w:rFonts w:ascii="Arial" w:hAnsi="Arial" w:cs="Arial"/>
          <w:sz w:val="24"/>
          <w:szCs w:val="24"/>
        </w:rPr>
        <w:t xml:space="preserve">collecting </w:t>
      </w:r>
      <w:r w:rsidR="006A28DC">
        <w:rPr>
          <w:rFonts w:ascii="Arial" w:hAnsi="Arial" w:cs="Arial"/>
          <w:sz w:val="24"/>
          <w:szCs w:val="24"/>
        </w:rPr>
        <w:t>Form ETA-</w:t>
      </w:r>
      <w:r w:rsidR="006C49B3">
        <w:rPr>
          <w:rFonts w:ascii="Arial" w:hAnsi="Arial" w:cs="Arial"/>
          <w:sz w:val="24"/>
          <w:szCs w:val="24"/>
        </w:rPr>
        <w:t xml:space="preserve">232As and then </w:t>
      </w:r>
      <w:r w:rsidR="00191E81" w:rsidRPr="00FA782B">
        <w:rPr>
          <w:rFonts w:ascii="Arial" w:hAnsi="Arial" w:cs="Arial"/>
          <w:sz w:val="24"/>
          <w:szCs w:val="24"/>
        </w:rPr>
        <w:t xml:space="preserve">completing, validating, and submitting information on the </w:t>
      </w:r>
      <w:r w:rsidR="006A28DC">
        <w:rPr>
          <w:rFonts w:ascii="Arial" w:hAnsi="Arial" w:cs="Arial"/>
          <w:sz w:val="24"/>
          <w:szCs w:val="24"/>
        </w:rPr>
        <w:t>Form ETA-</w:t>
      </w:r>
      <w:r w:rsidR="00164709" w:rsidRPr="00FA782B">
        <w:rPr>
          <w:rFonts w:ascii="Arial" w:hAnsi="Arial" w:cs="Arial"/>
          <w:sz w:val="24"/>
          <w:szCs w:val="24"/>
        </w:rPr>
        <w:t>232</w:t>
      </w:r>
      <w:r w:rsidR="00191E81" w:rsidRPr="00FA782B">
        <w:rPr>
          <w:rFonts w:ascii="Arial" w:hAnsi="Arial" w:cs="Arial"/>
          <w:sz w:val="24"/>
          <w:szCs w:val="24"/>
        </w:rPr>
        <w:t xml:space="preserve"> </w:t>
      </w:r>
      <w:r w:rsidR="009417B8">
        <w:rPr>
          <w:rFonts w:ascii="Arial" w:hAnsi="Arial" w:cs="Arial"/>
          <w:sz w:val="24"/>
          <w:szCs w:val="24"/>
        </w:rPr>
        <w:t xml:space="preserve">of which OFLC receives 600 per year </w:t>
      </w:r>
      <w:r w:rsidR="00191E81" w:rsidRPr="00FA782B">
        <w:rPr>
          <w:rFonts w:ascii="Arial" w:hAnsi="Arial" w:cs="Arial"/>
          <w:sz w:val="24"/>
          <w:szCs w:val="24"/>
        </w:rPr>
        <w:t xml:space="preserve">(600 X 11 = 6,600 total </w:t>
      </w:r>
      <w:r w:rsidR="0059208D">
        <w:rPr>
          <w:rFonts w:ascii="Arial" w:hAnsi="Arial" w:cs="Arial"/>
          <w:sz w:val="24"/>
          <w:szCs w:val="24"/>
        </w:rPr>
        <w:t xml:space="preserve">reporting </w:t>
      </w:r>
      <w:r w:rsidR="00191E81" w:rsidRPr="00FA782B">
        <w:rPr>
          <w:rFonts w:ascii="Arial" w:hAnsi="Arial" w:cs="Arial"/>
          <w:sz w:val="24"/>
          <w:szCs w:val="24"/>
        </w:rPr>
        <w:t>burden hours)</w:t>
      </w:r>
      <w:r w:rsidR="00175F8C">
        <w:rPr>
          <w:rFonts w:ascii="Arial" w:hAnsi="Arial" w:cs="Arial"/>
          <w:sz w:val="24"/>
          <w:szCs w:val="24"/>
        </w:rPr>
        <w:t>.</w:t>
      </w:r>
      <w:r w:rsidR="00F45643">
        <w:rPr>
          <w:rFonts w:ascii="Arial" w:hAnsi="Arial" w:cs="Arial"/>
          <w:sz w:val="24"/>
          <w:szCs w:val="24"/>
        </w:rPr>
        <w:t xml:space="preserve"> </w:t>
      </w:r>
      <w:r w:rsidR="00191E81" w:rsidRPr="00FA782B">
        <w:rPr>
          <w:rFonts w:ascii="Arial" w:hAnsi="Arial" w:cs="Arial"/>
          <w:sz w:val="24"/>
          <w:szCs w:val="24"/>
        </w:rPr>
        <w:t xml:space="preserve"> The total annual cost of collecting information on the </w:t>
      </w:r>
      <w:r w:rsidR="006A28DC">
        <w:rPr>
          <w:rFonts w:ascii="Arial" w:hAnsi="Arial" w:cs="Arial"/>
          <w:sz w:val="24"/>
          <w:szCs w:val="24"/>
        </w:rPr>
        <w:t>Form ETA-</w:t>
      </w:r>
      <w:r w:rsidR="00164709" w:rsidRPr="00FA782B">
        <w:rPr>
          <w:rFonts w:ascii="Arial" w:hAnsi="Arial" w:cs="Arial"/>
          <w:sz w:val="24"/>
          <w:szCs w:val="24"/>
        </w:rPr>
        <w:t>232</w:t>
      </w:r>
      <w:r w:rsidR="00191E81" w:rsidRPr="00FA782B">
        <w:rPr>
          <w:rFonts w:ascii="Arial" w:hAnsi="Arial" w:cs="Arial"/>
          <w:sz w:val="24"/>
          <w:szCs w:val="24"/>
        </w:rPr>
        <w:t xml:space="preserve"> (</w:t>
      </w:r>
      <w:r w:rsidR="00F15750">
        <w:rPr>
          <w:rFonts w:ascii="Arial" w:hAnsi="Arial" w:cs="Arial"/>
          <w:sz w:val="24"/>
          <w:szCs w:val="24"/>
        </w:rPr>
        <w:t>$</w:t>
      </w:r>
      <w:r w:rsidR="00F35E23">
        <w:rPr>
          <w:rFonts w:ascii="Arial" w:hAnsi="Arial" w:cs="Arial"/>
          <w:sz w:val="24"/>
          <w:szCs w:val="24"/>
        </w:rPr>
        <w:t>171,072</w:t>
      </w:r>
      <w:r w:rsidR="00191E81" w:rsidRPr="00FA782B">
        <w:rPr>
          <w:rFonts w:ascii="Arial" w:hAnsi="Arial" w:cs="Arial"/>
          <w:sz w:val="24"/>
          <w:szCs w:val="24"/>
        </w:rPr>
        <w:t xml:space="preserve">) is based on the average hourly rate </w:t>
      </w:r>
      <w:r w:rsidR="00DC45C5">
        <w:rPr>
          <w:rFonts w:ascii="Arial" w:hAnsi="Arial" w:cs="Arial"/>
          <w:sz w:val="24"/>
          <w:szCs w:val="24"/>
        </w:rPr>
        <w:t xml:space="preserve">of </w:t>
      </w:r>
      <w:r w:rsidR="008E7125">
        <w:rPr>
          <w:rFonts w:ascii="Arial" w:hAnsi="Arial" w:cs="Arial"/>
          <w:sz w:val="24"/>
          <w:szCs w:val="24"/>
        </w:rPr>
        <w:t>$</w:t>
      </w:r>
      <w:r w:rsidR="00F35E23">
        <w:rPr>
          <w:rFonts w:ascii="Arial" w:hAnsi="Arial" w:cs="Arial"/>
          <w:sz w:val="24"/>
          <w:szCs w:val="24"/>
        </w:rPr>
        <w:t>25.92</w:t>
      </w:r>
      <w:r w:rsidR="008E7125">
        <w:rPr>
          <w:rFonts w:ascii="Arial" w:hAnsi="Arial" w:cs="Arial"/>
          <w:sz w:val="24"/>
          <w:szCs w:val="24"/>
        </w:rPr>
        <w:t xml:space="preserve"> </w:t>
      </w:r>
      <w:r w:rsidR="00191E81" w:rsidRPr="00FA782B">
        <w:rPr>
          <w:rFonts w:ascii="Arial" w:hAnsi="Arial" w:cs="Arial"/>
          <w:sz w:val="24"/>
          <w:szCs w:val="24"/>
        </w:rPr>
        <w:t xml:space="preserve">for </w:t>
      </w:r>
      <w:r w:rsidR="00DC45C5">
        <w:rPr>
          <w:rFonts w:ascii="Arial" w:hAnsi="Arial" w:cs="Arial"/>
          <w:sz w:val="24"/>
          <w:szCs w:val="24"/>
        </w:rPr>
        <w:t xml:space="preserve">survey researchers based on the median national wage as published by the Bureau of Labor Statistics in O*Net Online at </w:t>
      </w:r>
      <w:hyperlink r:id="rId12" w:history="1">
        <w:r w:rsidR="00DC45C5" w:rsidRPr="00077B9C">
          <w:rPr>
            <w:rStyle w:val="Hyperlink"/>
            <w:rFonts w:ascii="Arial" w:hAnsi="Arial" w:cs="Arial"/>
            <w:sz w:val="24"/>
            <w:szCs w:val="24"/>
          </w:rPr>
          <w:t>http://www.onetonline.org/link/summary/19-3022.00</w:t>
        </w:r>
      </w:hyperlink>
      <w:r w:rsidR="00F45643">
        <w:rPr>
          <w:rFonts w:ascii="Arial" w:hAnsi="Arial" w:cs="Arial"/>
          <w:sz w:val="24"/>
          <w:szCs w:val="24"/>
        </w:rPr>
        <w:t xml:space="preserve">.  </w:t>
      </w:r>
      <w:r w:rsidR="00DC45C5">
        <w:rPr>
          <w:rFonts w:ascii="Arial" w:hAnsi="Arial" w:cs="Arial"/>
          <w:sz w:val="24"/>
          <w:szCs w:val="24"/>
        </w:rPr>
        <w:t xml:space="preserve">  </w:t>
      </w:r>
    </w:p>
    <w:p w:rsidR="00130D71" w:rsidRPr="00FA782B" w:rsidRDefault="00130D71" w:rsidP="00FA782B">
      <w:pPr>
        <w:widowControl/>
        <w:rPr>
          <w:rFonts w:ascii="Arial" w:hAnsi="Arial" w:cs="Arial"/>
          <w:sz w:val="24"/>
          <w:szCs w:val="24"/>
        </w:rPr>
      </w:pPr>
    </w:p>
    <w:p w:rsidR="002B51DF" w:rsidRPr="00FA782B" w:rsidRDefault="00DC45C5" w:rsidP="002B51DF">
      <w:pPr>
        <w:rPr>
          <w:rFonts w:ascii="Arial" w:hAnsi="Arial" w:cs="Arial"/>
          <w:sz w:val="24"/>
          <w:szCs w:val="24"/>
        </w:rPr>
      </w:pPr>
      <w:r>
        <w:rPr>
          <w:rFonts w:ascii="Arial" w:hAnsi="Arial" w:cs="Arial"/>
          <w:sz w:val="24"/>
          <w:szCs w:val="24"/>
        </w:rPr>
        <w:t>(3)</w:t>
      </w:r>
      <w:proofErr w:type="gramStart"/>
      <w:r w:rsidR="00F45643">
        <w:rPr>
          <w:rFonts w:ascii="Arial" w:hAnsi="Arial" w:cs="Arial"/>
          <w:sz w:val="24"/>
          <w:szCs w:val="24"/>
        </w:rPr>
        <w:t xml:space="preserve">.  </w:t>
      </w:r>
      <w:r w:rsidR="00674785" w:rsidRPr="00DC45C5">
        <w:rPr>
          <w:rFonts w:ascii="Arial" w:hAnsi="Arial" w:cs="Arial"/>
          <w:sz w:val="24"/>
          <w:szCs w:val="24"/>
        </w:rPr>
        <w:t>Prevailing</w:t>
      </w:r>
      <w:proofErr w:type="gramEnd"/>
      <w:r w:rsidR="00674785" w:rsidRPr="00DC45C5">
        <w:rPr>
          <w:rFonts w:ascii="Arial" w:hAnsi="Arial" w:cs="Arial"/>
          <w:sz w:val="24"/>
          <w:szCs w:val="24"/>
        </w:rPr>
        <w:t xml:space="preserve"> practice surveys</w:t>
      </w:r>
      <w:r w:rsidR="00877AB2">
        <w:rPr>
          <w:rFonts w:ascii="Arial" w:hAnsi="Arial" w:cs="Arial"/>
          <w:sz w:val="24"/>
          <w:szCs w:val="24"/>
        </w:rPr>
        <w:t>:</w:t>
      </w:r>
      <w:r w:rsidR="00471398" w:rsidRPr="00471398">
        <w:rPr>
          <w:rStyle w:val="FootnoteReference"/>
          <w:rFonts w:ascii="Arial" w:hAnsi="Arial" w:cs="Arial"/>
          <w:sz w:val="24"/>
          <w:szCs w:val="24"/>
          <w:vertAlign w:val="superscript"/>
        </w:rPr>
        <w:footnoteReference w:id="3"/>
      </w:r>
      <w:r w:rsidR="00877AB2" w:rsidRPr="00471398">
        <w:rPr>
          <w:rFonts w:ascii="Arial" w:hAnsi="Arial" w:cs="Arial"/>
          <w:sz w:val="24"/>
          <w:szCs w:val="24"/>
          <w:vertAlign w:val="superscript"/>
        </w:rPr>
        <w:t xml:space="preserve"> </w:t>
      </w:r>
      <w:r w:rsidR="00877AB2">
        <w:rPr>
          <w:rFonts w:ascii="Arial" w:hAnsi="Arial" w:cs="Arial"/>
          <w:sz w:val="24"/>
          <w:szCs w:val="24"/>
        </w:rPr>
        <w:t xml:space="preserve"> </w:t>
      </w:r>
      <w:r w:rsidR="00674785" w:rsidRPr="00FA782B">
        <w:rPr>
          <w:rFonts w:ascii="Arial" w:hAnsi="Arial" w:cs="Arial"/>
          <w:sz w:val="24"/>
          <w:szCs w:val="24"/>
        </w:rPr>
        <w:t xml:space="preserve">There are 54 SWAs in States and territories that conduct prevailing employment practice surveys of agricultural employment, but not necessarily each year.  </w:t>
      </w:r>
      <w:r w:rsidR="00D83436">
        <w:rPr>
          <w:rFonts w:ascii="Arial" w:hAnsi="Arial" w:cs="Arial"/>
          <w:sz w:val="24"/>
          <w:szCs w:val="24"/>
        </w:rPr>
        <w:t>Each year the Department receives prevailing employment practice surveys from an average of</w:t>
      </w:r>
      <w:r w:rsidR="00674785" w:rsidRPr="00FA782B">
        <w:rPr>
          <w:rFonts w:ascii="Arial" w:hAnsi="Arial" w:cs="Arial"/>
          <w:sz w:val="24"/>
          <w:szCs w:val="24"/>
        </w:rPr>
        <w:t xml:space="preserve"> 30 States and territories; however some SWAs conduct over 300 surveys per year</w:t>
      </w:r>
      <w:r w:rsidR="00175F8C">
        <w:rPr>
          <w:rFonts w:ascii="Arial" w:hAnsi="Arial" w:cs="Arial"/>
          <w:sz w:val="24"/>
          <w:szCs w:val="24"/>
        </w:rPr>
        <w:t>.</w:t>
      </w:r>
      <w:r w:rsidR="00F45643">
        <w:rPr>
          <w:rFonts w:ascii="Arial" w:hAnsi="Arial" w:cs="Arial"/>
          <w:sz w:val="24"/>
          <w:szCs w:val="24"/>
        </w:rPr>
        <w:t xml:space="preserve"> </w:t>
      </w:r>
      <w:r w:rsidR="00674785" w:rsidRPr="00FA782B">
        <w:rPr>
          <w:rFonts w:ascii="Arial" w:hAnsi="Arial" w:cs="Arial"/>
          <w:sz w:val="24"/>
          <w:szCs w:val="24"/>
        </w:rPr>
        <w:t xml:space="preserve"> The average is 15 surveys per </w:t>
      </w:r>
      <w:r w:rsidR="00D83436">
        <w:rPr>
          <w:rFonts w:ascii="Arial" w:hAnsi="Arial" w:cs="Arial"/>
          <w:sz w:val="24"/>
          <w:szCs w:val="24"/>
        </w:rPr>
        <w:t xml:space="preserve">reporting </w:t>
      </w:r>
      <w:r w:rsidR="00674785" w:rsidRPr="00FA782B">
        <w:rPr>
          <w:rFonts w:ascii="Arial" w:hAnsi="Arial" w:cs="Arial"/>
          <w:sz w:val="24"/>
          <w:szCs w:val="24"/>
        </w:rPr>
        <w:t>SWA per year</w:t>
      </w:r>
      <w:r w:rsidR="00F45643">
        <w:rPr>
          <w:rFonts w:ascii="Arial" w:hAnsi="Arial" w:cs="Arial"/>
          <w:sz w:val="24"/>
          <w:szCs w:val="24"/>
        </w:rPr>
        <w:t xml:space="preserve">.  </w:t>
      </w:r>
      <w:r w:rsidR="00674785" w:rsidRPr="00FA782B">
        <w:rPr>
          <w:rFonts w:ascii="Arial" w:hAnsi="Arial" w:cs="Arial"/>
          <w:sz w:val="24"/>
          <w:szCs w:val="24"/>
        </w:rPr>
        <w:t>On average 20 employers respond to each survey</w:t>
      </w:r>
      <w:r w:rsidR="00175F8C">
        <w:rPr>
          <w:rFonts w:ascii="Arial" w:hAnsi="Arial" w:cs="Arial"/>
          <w:sz w:val="24"/>
          <w:szCs w:val="24"/>
        </w:rPr>
        <w:t>.</w:t>
      </w:r>
      <w:r w:rsidR="00F45643">
        <w:rPr>
          <w:rFonts w:ascii="Arial" w:hAnsi="Arial" w:cs="Arial"/>
          <w:sz w:val="24"/>
          <w:szCs w:val="24"/>
        </w:rPr>
        <w:t xml:space="preserve"> </w:t>
      </w:r>
      <w:r w:rsidR="00674785" w:rsidRPr="00FA782B">
        <w:rPr>
          <w:rFonts w:ascii="Arial" w:hAnsi="Arial" w:cs="Arial"/>
          <w:sz w:val="24"/>
          <w:szCs w:val="24"/>
        </w:rPr>
        <w:t xml:space="preserve"> It is estimated that it takes employers 30 minutes to fill out and return the written survey</w:t>
      </w:r>
      <w:r w:rsidR="00175F8C">
        <w:rPr>
          <w:rFonts w:ascii="Arial" w:hAnsi="Arial" w:cs="Arial"/>
          <w:sz w:val="24"/>
          <w:szCs w:val="24"/>
        </w:rPr>
        <w:t>.</w:t>
      </w:r>
      <w:r w:rsidR="00F45643">
        <w:rPr>
          <w:rFonts w:ascii="Arial" w:hAnsi="Arial" w:cs="Arial"/>
          <w:sz w:val="24"/>
          <w:szCs w:val="24"/>
        </w:rPr>
        <w:t xml:space="preserve"> </w:t>
      </w:r>
      <w:r w:rsidR="00674785" w:rsidRPr="00FA782B">
        <w:rPr>
          <w:rFonts w:ascii="Arial" w:hAnsi="Arial" w:cs="Arial"/>
          <w:sz w:val="24"/>
          <w:szCs w:val="24"/>
        </w:rPr>
        <w:t xml:space="preserve"> The total burden is 4,500</w:t>
      </w:r>
      <w:r w:rsidR="00676A39">
        <w:rPr>
          <w:rFonts w:ascii="Arial" w:hAnsi="Arial" w:cs="Arial"/>
          <w:sz w:val="24"/>
          <w:szCs w:val="24"/>
        </w:rPr>
        <w:t xml:space="preserve"> reporting</w:t>
      </w:r>
      <w:r w:rsidR="00674785" w:rsidRPr="00FA782B">
        <w:rPr>
          <w:rFonts w:ascii="Arial" w:hAnsi="Arial" w:cs="Arial"/>
          <w:sz w:val="24"/>
          <w:szCs w:val="24"/>
        </w:rPr>
        <w:t xml:space="preserve"> hours (15 surveys x 30 SWAs x 20 employers x 30 minutes = 4,500 hours)</w:t>
      </w:r>
      <w:r w:rsidR="00175F8C">
        <w:rPr>
          <w:rFonts w:ascii="Arial" w:hAnsi="Arial" w:cs="Arial"/>
          <w:sz w:val="24"/>
          <w:szCs w:val="24"/>
        </w:rPr>
        <w:t>.</w:t>
      </w:r>
      <w:r w:rsidR="00F45643">
        <w:rPr>
          <w:rFonts w:ascii="Arial" w:hAnsi="Arial" w:cs="Arial"/>
          <w:sz w:val="24"/>
          <w:szCs w:val="24"/>
        </w:rPr>
        <w:t xml:space="preserve"> </w:t>
      </w:r>
      <w:r w:rsidR="002B51DF">
        <w:rPr>
          <w:rFonts w:ascii="Arial" w:hAnsi="Arial" w:cs="Arial"/>
          <w:sz w:val="24"/>
          <w:szCs w:val="24"/>
        </w:rPr>
        <w:t xml:space="preserve"> </w:t>
      </w:r>
      <w:r w:rsidR="002B51DF" w:rsidRPr="00FA782B">
        <w:rPr>
          <w:rFonts w:ascii="Arial" w:hAnsi="Arial" w:cs="Arial"/>
          <w:sz w:val="24"/>
          <w:szCs w:val="24"/>
        </w:rPr>
        <w:t>The total annual cost of collecting information (</w:t>
      </w:r>
      <w:r w:rsidR="00770CCD">
        <w:rPr>
          <w:rFonts w:ascii="Arial" w:hAnsi="Arial" w:cs="Arial"/>
          <w:sz w:val="24"/>
          <w:szCs w:val="24"/>
        </w:rPr>
        <w:t>$</w:t>
      </w:r>
      <w:r w:rsidR="00F35E23">
        <w:rPr>
          <w:rFonts w:ascii="Arial" w:hAnsi="Arial" w:cs="Arial"/>
          <w:sz w:val="24"/>
          <w:szCs w:val="24"/>
        </w:rPr>
        <w:t>138,825</w:t>
      </w:r>
      <w:r w:rsidR="002B51DF" w:rsidRPr="00FA782B">
        <w:rPr>
          <w:rFonts w:ascii="Arial" w:hAnsi="Arial" w:cs="Arial"/>
          <w:sz w:val="24"/>
          <w:szCs w:val="24"/>
        </w:rPr>
        <w:t xml:space="preserve">) is based on the average hourly rate of </w:t>
      </w:r>
      <w:r w:rsidR="000F391F" w:rsidRPr="000F391F">
        <w:rPr>
          <w:rFonts w:ascii="Arial" w:hAnsi="Arial" w:cs="Arial"/>
          <w:sz w:val="24"/>
          <w:szCs w:val="24"/>
        </w:rPr>
        <w:t>$</w:t>
      </w:r>
      <w:r w:rsidR="006570AA">
        <w:rPr>
          <w:rFonts w:ascii="Arial" w:hAnsi="Arial" w:cs="Arial"/>
          <w:sz w:val="24"/>
          <w:szCs w:val="24"/>
        </w:rPr>
        <w:t>30.85</w:t>
      </w:r>
      <w:r w:rsidR="002B51DF" w:rsidRPr="00FA782B">
        <w:rPr>
          <w:rFonts w:ascii="Arial" w:hAnsi="Arial" w:cs="Arial"/>
          <w:sz w:val="24"/>
          <w:szCs w:val="24"/>
        </w:rPr>
        <w:t xml:space="preserve"> for Farm, Ranch, and Other Agricultural Managers published by the Bureau of Labor Statistics</w:t>
      </w:r>
      <w:r w:rsidR="002B51DF">
        <w:rPr>
          <w:rFonts w:ascii="Arial" w:hAnsi="Arial" w:cs="Arial"/>
          <w:sz w:val="24"/>
          <w:szCs w:val="24"/>
        </w:rPr>
        <w:t xml:space="preserve"> in O*Net Online at </w:t>
      </w:r>
      <w:hyperlink r:id="rId13" w:history="1">
        <w:r w:rsidR="002B51DF" w:rsidRPr="00077B9C">
          <w:rPr>
            <w:rStyle w:val="Hyperlink"/>
            <w:rFonts w:ascii="Arial" w:hAnsi="Arial" w:cs="Arial"/>
            <w:sz w:val="24"/>
            <w:szCs w:val="24"/>
          </w:rPr>
          <w:t>http://www.onetonline.org/link/summary/11-9013.02</w:t>
        </w:r>
      </w:hyperlink>
      <w:r w:rsidR="00F45643">
        <w:rPr>
          <w:rFonts w:ascii="Arial" w:hAnsi="Arial" w:cs="Arial"/>
          <w:sz w:val="24"/>
          <w:szCs w:val="24"/>
        </w:rPr>
        <w:t xml:space="preserve">.  </w:t>
      </w:r>
    </w:p>
    <w:p w:rsidR="002B51DF" w:rsidRPr="00FA782B" w:rsidRDefault="002B51DF" w:rsidP="002B51DF">
      <w:pPr>
        <w:rPr>
          <w:rFonts w:ascii="Arial" w:hAnsi="Arial" w:cs="Arial"/>
          <w:sz w:val="24"/>
          <w:szCs w:val="24"/>
        </w:rPr>
      </w:pPr>
    </w:p>
    <w:p w:rsidR="009417B8" w:rsidRDefault="00674785" w:rsidP="00FA782B">
      <w:pPr>
        <w:widowControl/>
        <w:rPr>
          <w:rFonts w:ascii="Arial" w:hAnsi="Arial" w:cs="Arial"/>
          <w:sz w:val="24"/>
          <w:szCs w:val="24"/>
        </w:rPr>
      </w:pPr>
      <w:r w:rsidRPr="00FA782B">
        <w:rPr>
          <w:rFonts w:ascii="Arial" w:hAnsi="Arial" w:cs="Arial"/>
          <w:sz w:val="24"/>
          <w:szCs w:val="24"/>
        </w:rPr>
        <w:lastRenderedPageBreak/>
        <w:t>It is also estimated that it takes SWA staff 30 minutes after each survey to tally the results and either retain them for future use or forward them to the Chicago NPC</w:t>
      </w:r>
      <w:r w:rsidR="00175F8C">
        <w:rPr>
          <w:rFonts w:ascii="Arial" w:hAnsi="Arial" w:cs="Arial"/>
          <w:sz w:val="24"/>
          <w:szCs w:val="24"/>
        </w:rPr>
        <w:t>.</w:t>
      </w:r>
      <w:r w:rsidR="00471398" w:rsidRPr="00CD11C9">
        <w:rPr>
          <w:rStyle w:val="FootnoteReference"/>
          <w:rFonts w:ascii="Arial" w:hAnsi="Arial" w:cs="Arial"/>
          <w:sz w:val="24"/>
          <w:szCs w:val="24"/>
          <w:vertAlign w:val="superscript"/>
        </w:rPr>
        <w:footnoteReference w:id="4"/>
      </w:r>
      <w:r w:rsidR="00F45643">
        <w:rPr>
          <w:rFonts w:ascii="Arial" w:hAnsi="Arial" w:cs="Arial"/>
          <w:sz w:val="24"/>
          <w:szCs w:val="24"/>
        </w:rPr>
        <w:t xml:space="preserve"> </w:t>
      </w:r>
      <w:r w:rsidRPr="00FA782B">
        <w:rPr>
          <w:rFonts w:ascii="Arial" w:hAnsi="Arial" w:cs="Arial"/>
          <w:sz w:val="24"/>
          <w:szCs w:val="24"/>
        </w:rPr>
        <w:t xml:space="preserve"> The total burden is 225 reporting hours (15 surveys x 30 SWAs x 30 minutes = 225 hours)</w:t>
      </w:r>
      <w:r w:rsidR="00F45643">
        <w:rPr>
          <w:rFonts w:ascii="Arial" w:hAnsi="Arial" w:cs="Arial"/>
          <w:sz w:val="24"/>
          <w:szCs w:val="24"/>
        </w:rPr>
        <w:t xml:space="preserve">.  </w:t>
      </w:r>
      <w:r w:rsidR="002B51DF">
        <w:rPr>
          <w:rFonts w:ascii="Arial" w:hAnsi="Arial" w:cs="Arial"/>
          <w:sz w:val="24"/>
          <w:szCs w:val="24"/>
        </w:rPr>
        <w:t xml:space="preserve"> </w:t>
      </w:r>
      <w:r w:rsidR="002B51DF" w:rsidRPr="00FA782B">
        <w:rPr>
          <w:rFonts w:ascii="Arial" w:hAnsi="Arial" w:cs="Arial"/>
          <w:sz w:val="24"/>
          <w:szCs w:val="24"/>
        </w:rPr>
        <w:t>The total annual cost of collecting information (</w:t>
      </w:r>
      <w:r w:rsidR="00C4557B">
        <w:rPr>
          <w:rFonts w:ascii="Arial" w:hAnsi="Arial" w:cs="Arial"/>
          <w:sz w:val="24"/>
          <w:szCs w:val="24"/>
        </w:rPr>
        <w:t>$</w:t>
      </w:r>
      <w:r w:rsidR="00F35E23">
        <w:rPr>
          <w:rFonts w:ascii="Arial" w:hAnsi="Arial" w:cs="Arial"/>
          <w:sz w:val="24"/>
          <w:szCs w:val="24"/>
        </w:rPr>
        <w:t>5,832</w:t>
      </w:r>
      <w:r w:rsidR="002B51DF" w:rsidRPr="00FA782B">
        <w:rPr>
          <w:rFonts w:ascii="Arial" w:hAnsi="Arial" w:cs="Arial"/>
          <w:sz w:val="24"/>
          <w:szCs w:val="24"/>
        </w:rPr>
        <w:t xml:space="preserve">) is based on the average hourly rate </w:t>
      </w:r>
      <w:r w:rsidR="002B51DF">
        <w:rPr>
          <w:rFonts w:ascii="Arial" w:hAnsi="Arial" w:cs="Arial"/>
          <w:sz w:val="24"/>
          <w:szCs w:val="24"/>
        </w:rPr>
        <w:t xml:space="preserve">of </w:t>
      </w:r>
      <w:r w:rsidR="000F391F" w:rsidRPr="000F391F">
        <w:rPr>
          <w:rFonts w:ascii="Arial" w:hAnsi="Arial" w:cs="Arial"/>
          <w:sz w:val="24"/>
          <w:szCs w:val="24"/>
        </w:rPr>
        <w:t>$</w:t>
      </w:r>
      <w:r w:rsidR="00F35E23">
        <w:rPr>
          <w:rFonts w:ascii="Arial" w:hAnsi="Arial" w:cs="Arial"/>
          <w:sz w:val="24"/>
          <w:szCs w:val="24"/>
        </w:rPr>
        <w:t>25.92</w:t>
      </w:r>
      <w:r w:rsidR="000F391F" w:rsidRPr="000F391F">
        <w:rPr>
          <w:rFonts w:ascii="Arial" w:hAnsi="Arial" w:cs="Arial"/>
          <w:sz w:val="24"/>
          <w:szCs w:val="24"/>
        </w:rPr>
        <w:t xml:space="preserve"> </w:t>
      </w:r>
      <w:r w:rsidR="002B51DF" w:rsidRPr="00FA782B">
        <w:rPr>
          <w:rFonts w:ascii="Arial" w:hAnsi="Arial" w:cs="Arial"/>
          <w:sz w:val="24"/>
          <w:szCs w:val="24"/>
        </w:rPr>
        <w:t xml:space="preserve">for </w:t>
      </w:r>
      <w:r w:rsidR="002B51DF">
        <w:rPr>
          <w:rFonts w:ascii="Arial" w:hAnsi="Arial" w:cs="Arial"/>
          <w:sz w:val="24"/>
          <w:szCs w:val="24"/>
        </w:rPr>
        <w:t xml:space="preserve">survey researchers based on the median national wage as published by the Bureau of Labor Statistics in O*Net Online at </w:t>
      </w:r>
      <w:hyperlink r:id="rId14" w:history="1">
        <w:r w:rsidR="002B51DF" w:rsidRPr="00077B9C">
          <w:rPr>
            <w:rStyle w:val="Hyperlink"/>
            <w:rFonts w:ascii="Arial" w:hAnsi="Arial" w:cs="Arial"/>
            <w:sz w:val="24"/>
            <w:szCs w:val="24"/>
          </w:rPr>
          <w:t>http://www.onetonline.org/link/summary/19-3022.00</w:t>
        </w:r>
      </w:hyperlink>
      <w:r w:rsidR="00F45643">
        <w:rPr>
          <w:rFonts w:ascii="Arial" w:hAnsi="Arial" w:cs="Arial"/>
          <w:sz w:val="24"/>
          <w:szCs w:val="24"/>
        </w:rPr>
        <w:t xml:space="preserve">.  </w:t>
      </w:r>
      <w:r w:rsidR="002B51DF">
        <w:rPr>
          <w:rFonts w:ascii="Arial" w:hAnsi="Arial" w:cs="Arial"/>
          <w:sz w:val="24"/>
          <w:szCs w:val="24"/>
        </w:rPr>
        <w:t xml:space="preserve">  </w:t>
      </w:r>
    </w:p>
    <w:p w:rsidR="002F1A2A" w:rsidRPr="00FA782B" w:rsidRDefault="002F1A2A" w:rsidP="00FA782B">
      <w:pPr>
        <w:widowControl/>
        <w:rPr>
          <w:rFonts w:ascii="Arial" w:hAnsi="Arial" w:cs="Arial"/>
          <w:sz w:val="24"/>
          <w:szCs w:val="24"/>
        </w:rPr>
      </w:pPr>
    </w:p>
    <w:p w:rsidR="002B51DF" w:rsidRPr="00FA782B" w:rsidRDefault="00DC45C5" w:rsidP="002B51DF">
      <w:pPr>
        <w:rPr>
          <w:rFonts w:ascii="Arial" w:hAnsi="Arial" w:cs="Arial"/>
          <w:sz w:val="24"/>
          <w:szCs w:val="24"/>
        </w:rPr>
      </w:pPr>
      <w:r>
        <w:rPr>
          <w:rFonts w:ascii="Arial" w:hAnsi="Arial" w:cs="Arial"/>
          <w:sz w:val="24"/>
          <w:szCs w:val="24"/>
        </w:rPr>
        <w:t>(4)</w:t>
      </w:r>
      <w:proofErr w:type="gramStart"/>
      <w:r w:rsidR="00F45643">
        <w:rPr>
          <w:rFonts w:ascii="Arial" w:hAnsi="Arial" w:cs="Arial"/>
          <w:sz w:val="24"/>
          <w:szCs w:val="24"/>
        </w:rPr>
        <w:t xml:space="preserve">.  </w:t>
      </w:r>
      <w:r w:rsidR="00674785" w:rsidRPr="00DC45C5">
        <w:rPr>
          <w:rFonts w:ascii="Arial" w:hAnsi="Arial" w:cs="Arial"/>
          <w:sz w:val="24"/>
          <w:szCs w:val="24"/>
        </w:rPr>
        <w:t>Ad</w:t>
      </w:r>
      <w:proofErr w:type="gramEnd"/>
      <w:r w:rsidR="00674785" w:rsidRPr="00DC45C5">
        <w:rPr>
          <w:rFonts w:ascii="Arial" w:hAnsi="Arial" w:cs="Arial"/>
          <w:sz w:val="24"/>
          <w:szCs w:val="24"/>
        </w:rPr>
        <w:t xml:space="preserve"> hoc employment practice surveys</w:t>
      </w:r>
      <w:r w:rsidR="00877AB2">
        <w:rPr>
          <w:rFonts w:ascii="Arial" w:hAnsi="Arial" w:cs="Arial"/>
          <w:sz w:val="24"/>
          <w:szCs w:val="24"/>
        </w:rPr>
        <w:t>:</w:t>
      </w:r>
      <w:r w:rsidR="00CD11C9" w:rsidRPr="00CD11C9">
        <w:rPr>
          <w:rStyle w:val="FootnoteReference"/>
          <w:rFonts w:ascii="Arial" w:hAnsi="Arial" w:cs="Arial"/>
          <w:sz w:val="24"/>
          <w:szCs w:val="24"/>
          <w:vertAlign w:val="superscript"/>
        </w:rPr>
        <w:footnoteReference w:id="5"/>
      </w:r>
      <w:r w:rsidR="00877AB2">
        <w:rPr>
          <w:rFonts w:ascii="Arial" w:hAnsi="Arial" w:cs="Arial"/>
          <w:sz w:val="24"/>
          <w:szCs w:val="24"/>
        </w:rPr>
        <w:t xml:space="preserve">  </w:t>
      </w:r>
      <w:r w:rsidR="00674785" w:rsidRPr="00FA782B">
        <w:rPr>
          <w:rFonts w:ascii="Arial" w:hAnsi="Arial" w:cs="Arial"/>
          <w:sz w:val="24"/>
          <w:szCs w:val="24"/>
        </w:rPr>
        <w:t>Ad hoc employment practice surveys are conducted by the SWAs at the request of the Chicago NPC</w:t>
      </w:r>
      <w:r w:rsidR="00175F8C">
        <w:rPr>
          <w:rFonts w:ascii="Arial" w:hAnsi="Arial" w:cs="Arial"/>
          <w:sz w:val="24"/>
          <w:szCs w:val="24"/>
        </w:rPr>
        <w:t>.</w:t>
      </w:r>
      <w:r w:rsidR="00F45643">
        <w:rPr>
          <w:rFonts w:ascii="Arial" w:hAnsi="Arial" w:cs="Arial"/>
          <w:sz w:val="24"/>
          <w:szCs w:val="24"/>
        </w:rPr>
        <w:t xml:space="preserve"> </w:t>
      </w:r>
      <w:r w:rsidR="00674785" w:rsidRPr="00FA782B">
        <w:rPr>
          <w:rFonts w:ascii="Arial" w:hAnsi="Arial" w:cs="Arial"/>
          <w:sz w:val="24"/>
          <w:szCs w:val="24"/>
        </w:rPr>
        <w:t xml:space="preserve"> On average, the Chi</w:t>
      </w:r>
      <w:r w:rsidR="00B40899">
        <w:rPr>
          <w:rFonts w:ascii="Arial" w:hAnsi="Arial" w:cs="Arial"/>
          <w:sz w:val="24"/>
          <w:szCs w:val="24"/>
        </w:rPr>
        <w:t xml:space="preserve">cago NPC requests approximately </w:t>
      </w:r>
      <w:r w:rsidR="00674785" w:rsidRPr="00FA782B">
        <w:rPr>
          <w:rFonts w:ascii="Arial" w:hAnsi="Arial" w:cs="Arial"/>
          <w:sz w:val="24"/>
          <w:szCs w:val="24"/>
        </w:rPr>
        <w:t>100 such surveys</w:t>
      </w:r>
      <w:r w:rsidR="003B12AB">
        <w:rPr>
          <w:rFonts w:ascii="Arial" w:hAnsi="Arial" w:cs="Arial"/>
          <w:sz w:val="24"/>
          <w:szCs w:val="24"/>
        </w:rPr>
        <w:t xml:space="preserve"> per year</w:t>
      </w:r>
      <w:r w:rsidR="00674785" w:rsidRPr="00FA782B">
        <w:rPr>
          <w:rFonts w:ascii="Arial" w:hAnsi="Arial" w:cs="Arial"/>
          <w:sz w:val="24"/>
          <w:szCs w:val="24"/>
        </w:rPr>
        <w:t xml:space="preserve"> from various SWAs</w:t>
      </w:r>
      <w:r w:rsidR="00F45643">
        <w:rPr>
          <w:rFonts w:ascii="Arial" w:hAnsi="Arial" w:cs="Arial"/>
          <w:sz w:val="24"/>
          <w:szCs w:val="24"/>
        </w:rPr>
        <w:t xml:space="preserve">.  </w:t>
      </w:r>
      <w:r w:rsidR="00674785" w:rsidRPr="00FA782B">
        <w:rPr>
          <w:rFonts w:ascii="Arial" w:hAnsi="Arial" w:cs="Arial"/>
          <w:sz w:val="24"/>
          <w:szCs w:val="24"/>
        </w:rPr>
        <w:t>Of those 100 requests, only half require 10 or more employers to reply, in which case 20 employers are surveyed</w:t>
      </w:r>
      <w:r w:rsidR="00175F8C">
        <w:rPr>
          <w:rFonts w:ascii="Arial" w:hAnsi="Arial" w:cs="Arial"/>
          <w:sz w:val="24"/>
          <w:szCs w:val="24"/>
        </w:rPr>
        <w:t>.</w:t>
      </w:r>
      <w:r w:rsidR="00F45643">
        <w:rPr>
          <w:rFonts w:ascii="Arial" w:hAnsi="Arial" w:cs="Arial"/>
          <w:sz w:val="24"/>
          <w:szCs w:val="24"/>
        </w:rPr>
        <w:t xml:space="preserve"> </w:t>
      </w:r>
      <w:r w:rsidR="00674785" w:rsidRPr="00FA782B">
        <w:rPr>
          <w:rFonts w:ascii="Arial" w:hAnsi="Arial" w:cs="Arial"/>
          <w:sz w:val="24"/>
          <w:szCs w:val="24"/>
        </w:rPr>
        <w:t xml:space="preserve"> The surveys are usually conducted telephonically; therefore, both the employer and SWA staff are burdened, and the average time is 30 minutes per employer</w:t>
      </w:r>
      <w:r w:rsidR="00175F8C">
        <w:rPr>
          <w:rFonts w:ascii="Arial" w:hAnsi="Arial" w:cs="Arial"/>
          <w:sz w:val="24"/>
          <w:szCs w:val="24"/>
        </w:rPr>
        <w:t>.</w:t>
      </w:r>
      <w:r w:rsidR="00F45643">
        <w:rPr>
          <w:rFonts w:ascii="Arial" w:hAnsi="Arial" w:cs="Arial"/>
          <w:sz w:val="24"/>
          <w:szCs w:val="24"/>
        </w:rPr>
        <w:t xml:space="preserve"> </w:t>
      </w:r>
      <w:r w:rsidR="00674785" w:rsidRPr="00FA782B">
        <w:rPr>
          <w:rFonts w:ascii="Arial" w:hAnsi="Arial" w:cs="Arial"/>
          <w:sz w:val="24"/>
          <w:szCs w:val="24"/>
        </w:rPr>
        <w:t xml:space="preserve"> The total burden is 1,000 </w:t>
      </w:r>
      <w:r w:rsidR="00676A39">
        <w:rPr>
          <w:rFonts w:ascii="Arial" w:hAnsi="Arial" w:cs="Arial"/>
          <w:sz w:val="24"/>
          <w:szCs w:val="24"/>
        </w:rPr>
        <w:t xml:space="preserve">reporting </w:t>
      </w:r>
      <w:r w:rsidR="00674785" w:rsidRPr="00FA782B">
        <w:rPr>
          <w:rFonts w:ascii="Arial" w:hAnsi="Arial" w:cs="Arial"/>
          <w:sz w:val="24"/>
          <w:szCs w:val="24"/>
        </w:rPr>
        <w:t>hours (50 surveys x 20 employers x 30 minutes =</w:t>
      </w:r>
      <w:r w:rsidR="00854AE8">
        <w:rPr>
          <w:rFonts w:ascii="Arial" w:hAnsi="Arial" w:cs="Arial"/>
          <w:sz w:val="24"/>
          <w:szCs w:val="24"/>
        </w:rPr>
        <w:t xml:space="preserve"> </w:t>
      </w:r>
      <w:r w:rsidR="00674785" w:rsidRPr="00FA782B">
        <w:rPr>
          <w:rFonts w:ascii="Arial" w:hAnsi="Arial" w:cs="Arial"/>
          <w:sz w:val="24"/>
          <w:szCs w:val="24"/>
        </w:rPr>
        <w:t>500 hours, plus 50 surveys x 20 SWAs x 30 minutes</w:t>
      </w:r>
      <w:r w:rsidR="00854AE8">
        <w:rPr>
          <w:rFonts w:ascii="Arial" w:hAnsi="Arial" w:cs="Arial"/>
          <w:sz w:val="24"/>
          <w:szCs w:val="24"/>
        </w:rPr>
        <w:t xml:space="preserve"> </w:t>
      </w:r>
      <w:r w:rsidR="00674785" w:rsidRPr="00FA782B">
        <w:rPr>
          <w:rFonts w:ascii="Arial" w:hAnsi="Arial" w:cs="Arial"/>
          <w:sz w:val="24"/>
          <w:szCs w:val="24"/>
        </w:rPr>
        <w:t>=</w:t>
      </w:r>
      <w:r w:rsidR="00854AE8">
        <w:rPr>
          <w:rFonts w:ascii="Arial" w:hAnsi="Arial" w:cs="Arial"/>
          <w:sz w:val="24"/>
          <w:szCs w:val="24"/>
        </w:rPr>
        <w:t xml:space="preserve"> </w:t>
      </w:r>
      <w:r w:rsidR="00674785" w:rsidRPr="00FA782B">
        <w:rPr>
          <w:rFonts w:ascii="Arial" w:hAnsi="Arial" w:cs="Arial"/>
          <w:sz w:val="24"/>
          <w:szCs w:val="24"/>
        </w:rPr>
        <w:t>500 hours, for a total of 1,000 hours)</w:t>
      </w:r>
      <w:r w:rsidR="00175F8C">
        <w:rPr>
          <w:rFonts w:ascii="Arial" w:hAnsi="Arial" w:cs="Arial"/>
          <w:sz w:val="24"/>
          <w:szCs w:val="24"/>
        </w:rPr>
        <w:t>.</w:t>
      </w:r>
      <w:r w:rsidR="00F45643">
        <w:rPr>
          <w:rFonts w:ascii="Arial" w:hAnsi="Arial" w:cs="Arial"/>
          <w:sz w:val="24"/>
          <w:szCs w:val="24"/>
        </w:rPr>
        <w:t xml:space="preserve"> </w:t>
      </w:r>
      <w:r w:rsidR="002B51DF">
        <w:rPr>
          <w:rFonts w:ascii="Arial" w:hAnsi="Arial" w:cs="Arial"/>
          <w:sz w:val="24"/>
          <w:szCs w:val="24"/>
        </w:rPr>
        <w:t xml:space="preserve"> </w:t>
      </w:r>
      <w:r w:rsidR="002B51DF" w:rsidRPr="00FA782B">
        <w:rPr>
          <w:rFonts w:ascii="Arial" w:hAnsi="Arial" w:cs="Arial"/>
          <w:sz w:val="24"/>
          <w:szCs w:val="24"/>
        </w:rPr>
        <w:t xml:space="preserve">The total annual cost of collecting information </w:t>
      </w:r>
      <w:r w:rsidR="002B51DF">
        <w:rPr>
          <w:rFonts w:ascii="Arial" w:hAnsi="Arial" w:cs="Arial"/>
          <w:sz w:val="24"/>
          <w:szCs w:val="24"/>
        </w:rPr>
        <w:t>for</w:t>
      </w:r>
      <w:r w:rsidR="002B51DF" w:rsidRPr="00FA782B">
        <w:rPr>
          <w:rFonts w:ascii="Arial" w:hAnsi="Arial" w:cs="Arial"/>
          <w:sz w:val="24"/>
          <w:szCs w:val="24"/>
        </w:rPr>
        <w:t xml:space="preserve"> the </w:t>
      </w:r>
      <w:r w:rsidR="002B51DF">
        <w:rPr>
          <w:rFonts w:ascii="Arial" w:hAnsi="Arial" w:cs="Arial"/>
          <w:sz w:val="24"/>
          <w:szCs w:val="24"/>
        </w:rPr>
        <w:t xml:space="preserve">employer </w:t>
      </w:r>
      <w:r w:rsidR="002B51DF" w:rsidRPr="00FA782B">
        <w:rPr>
          <w:rFonts w:ascii="Arial" w:hAnsi="Arial" w:cs="Arial"/>
          <w:sz w:val="24"/>
          <w:szCs w:val="24"/>
        </w:rPr>
        <w:t>(</w:t>
      </w:r>
      <w:r w:rsidR="00634BD5">
        <w:rPr>
          <w:rFonts w:ascii="Arial" w:hAnsi="Arial" w:cs="Arial"/>
          <w:sz w:val="24"/>
          <w:szCs w:val="24"/>
        </w:rPr>
        <w:t>$</w:t>
      </w:r>
      <w:r w:rsidR="00F35E23">
        <w:rPr>
          <w:rFonts w:ascii="Arial" w:hAnsi="Arial" w:cs="Arial"/>
          <w:sz w:val="24"/>
          <w:szCs w:val="24"/>
        </w:rPr>
        <w:t>15,425</w:t>
      </w:r>
      <w:r w:rsidR="002B51DF" w:rsidRPr="00FA782B">
        <w:rPr>
          <w:rFonts w:ascii="Arial" w:hAnsi="Arial" w:cs="Arial"/>
          <w:sz w:val="24"/>
          <w:szCs w:val="24"/>
        </w:rPr>
        <w:t xml:space="preserve">) is based on the average hourly rate of </w:t>
      </w:r>
      <w:r w:rsidR="002C7402">
        <w:rPr>
          <w:rFonts w:ascii="Arial" w:hAnsi="Arial" w:cs="Arial"/>
          <w:sz w:val="24"/>
          <w:szCs w:val="24"/>
        </w:rPr>
        <w:t>$</w:t>
      </w:r>
      <w:r w:rsidR="006570AA">
        <w:rPr>
          <w:rFonts w:ascii="Arial" w:hAnsi="Arial" w:cs="Arial"/>
          <w:sz w:val="24"/>
          <w:szCs w:val="24"/>
        </w:rPr>
        <w:t>30.85</w:t>
      </w:r>
      <w:r w:rsidR="002B51DF" w:rsidRPr="00FA782B">
        <w:rPr>
          <w:rFonts w:ascii="Arial" w:hAnsi="Arial" w:cs="Arial"/>
          <w:sz w:val="24"/>
          <w:szCs w:val="24"/>
        </w:rPr>
        <w:t xml:space="preserve"> for Farm, Ranch, and Other Agricultural Managers published by the Bureau of Labor Statistics</w:t>
      </w:r>
      <w:r w:rsidR="002B51DF">
        <w:rPr>
          <w:rFonts w:ascii="Arial" w:hAnsi="Arial" w:cs="Arial"/>
          <w:sz w:val="24"/>
          <w:szCs w:val="24"/>
        </w:rPr>
        <w:t xml:space="preserve"> in O*Net Online at </w:t>
      </w:r>
      <w:hyperlink r:id="rId15" w:history="1">
        <w:r w:rsidR="002B51DF" w:rsidRPr="00077B9C">
          <w:rPr>
            <w:rStyle w:val="Hyperlink"/>
            <w:rFonts w:ascii="Arial" w:hAnsi="Arial" w:cs="Arial"/>
            <w:sz w:val="24"/>
            <w:szCs w:val="24"/>
          </w:rPr>
          <w:t>http://www.onetonline.org/link/summary/11-9013.02</w:t>
        </w:r>
      </w:hyperlink>
      <w:r w:rsidR="00175F8C">
        <w:rPr>
          <w:rFonts w:ascii="Arial" w:hAnsi="Arial" w:cs="Arial"/>
          <w:sz w:val="24"/>
          <w:szCs w:val="24"/>
        </w:rPr>
        <w:t xml:space="preserve">, </w:t>
      </w:r>
      <w:r w:rsidR="002B51DF">
        <w:rPr>
          <w:rFonts w:ascii="Arial" w:hAnsi="Arial" w:cs="Arial"/>
          <w:sz w:val="24"/>
          <w:szCs w:val="24"/>
        </w:rPr>
        <w:t>and t</w:t>
      </w:r>
      <w:r w:rsidR="002B51DF" w:rsidRPr="00FA782B">
        <w:rPr>
          <w:rFonts w:ascii="Arial" w:hAnsi="Arial" w:cs="Arial"/>
          <w:sz w:val="24"/>
          <w:szCs w:val="24"/>
        </w:rPr>
        <w:t xml:space="preserve">he total annual cost of collecting information </w:t>
      </w:r>
      <w:r w:rsidR="002B51DF">
        <w:rPr>
          <w:rFonts w:ascii="Arial" w:hAnsi="Arial" w:cs="Arial"/>
          <w:sz w:val="24"/>
          <w:szCs w:val="24"/>
        </w:rPr>
        <w:t>by the SWA from the employer</w:t>
      </w:r>
      <w:r w:rsidR="002B51DF" w:rsidRPr="00FA782B">
        <w:rPr>
          <w:rFonts w:ascii="Arial" w:hAnsi="Arial" w:cs="Arial"/>
          <w:sz w:val="24"/>
          <w:szCs w:val="24"/>
        </w:rPr>
        <w:t xml:space="preserve"> (</w:t>
      </w:r>
      <w:r w:rsidR="007654C2">
        <w:rPr>
          <w:rFonts w:ascii="Arial" w:hAnsi="Arial" w:cs="Arial"/>
          <w:sz w:val="24"/>
          <w:szCs w:val="24"/>
        </w:rPr>
        <w:t>$</w:t>
      </w:r>
      <w:r w:rsidR="00F35E23">
        <w:rPr>
          <w:rFonts w:ascii="Arial" w:hAnsi="Arial" w:cs="Arial"/>
          <w:sz w:val="24"/>
          <w:szCs w:val="24"/>
        </w:rPr>
        <w:t>12,960</w:t>
      </w:r>
      <w:r w:rsidR="002B51DF" w:rsidRPr="00FA782B">
        <w:rPr>
          <w:rFonts w:ascii="Arial" w:hAnsi="Arial" w:cs="Arial"/>
          <w:sz w:val="24"/>
          <w:szCs w:val="24"/>
        </w:rPr>
        <w:t xml:space="preserve">) is based on the average hourly rate </w:t>
      </w:r>
      <w:r w:rsidR="002B51DF">
        <w:rPr>
          <w:rFonts w:ascii="Arial" w:hAnsi="Arial" w:cs="Arial"/>
          <w:sz w:val="24"/>
          <w:szCs w:val="24"/>
        </w:rPr>
        <w:t>of</w:t>
      </w:r>
      <w:r w:rsidR="00F17F7D">
        <w:rPr>
          <w:rFonts w:ascii="Arial" w:hAnsi="Arial" w:cs="Arial"/>
          <w:sz w:val="24"/>
          <w:szCs w:val="24"/>
        </w:rPr>
        <w:t xml:space="preserve"> </w:t>
      </w:r>
      <w:r w:rsidR="00634A6F">
        <w:rPr>
          <w:rFonts w:ascii="Arial" w:hAnsi="Arial" w:cs="Arial"/>
          <w:sz w:val="24"/>
          <w:szCs w:val="24"/>
        </w:rPr>
        <w:t>$</w:t>
      </w:r>
      <w:r w:rsidR="00F35E23">
        <w:rPr>
          <w:rFonts w:ascii="Arial" w:hAnsi="Arial" w:cs="Arial"/>
          <w:sz w:val="24"/>
          <w:szCs w:val="24"/>
        </w:rPr>
        <w:t>25.92</w:t>
      </w:r>
      <w:r w:rsidR="006570AA">
        <w:rPr>
          <w:rFonts w:ascii="Arial" w:hAnsi="Arial" w:cs="Arial"/>
          <w:sz w:val="24"/>
          <w:szCs w:val="24"/>
        </w:rPr>
        <w:t xml:space="preserve"> </w:t>
      </w:r>
      <w:r w:rsidR="002B51DF" w:rsidRPr="00FA782B">
        <w:rPr>
          <w:rFonts w:ascii="Arial" w:hAnsi="Arial" w:cs="Arial"/>
          <w:sz w:val="24"/>
          <w:szCs w:val="24"/>
        </w:rPr>
        <w:t xml:space="preserve">for </w:t>
      </w:r>
      <w:r w:rsidR="002B51DF">
        <w:rPr>
          <w:rFonts w:ascii="Arial" w:hAnsi="Arial" w:cs="Arial"/>
          <w:sz w:val="24"/>
          <w:szCs w:val="24"/>
        </w:rPr>
        <w:t xml:space="preserve">survey researchers based on the median national wage as published by the Bureau of Labor Statistics in O*Net Online at </w:t>
      </w:r>
      <w:hyperlink r:id="rId16" w:history="1">
        <w:r w:rsidR="002B51DF" w:rsidRPr="00077B9C">
          <w:rPr>
            <w:rStyle w:val="Hyperlink"/>
            <w:rFonts w:ascii="Arial" w:hAnsi="Arial" w:cs="Arial"/>
            <w:sz w:val="24"/>
            <w:szCs w:val="24"/>
          </w:rPr>
          <w:t>http://www.onetonline.org/link/summary/19-3022.00</w:t>
        </w:r>
      </w:hyperlink>
      <w:r w:rsidR="00F45643">
        <w:rPr>
          <w:rFonts w:ascii="Arial" w:hAnsi="Arial" w:cs="Arial"/>
          <w:sz w:val="24"/>
          <w:szCs w:val="24"/>
        </w:rPr>
        <w:t xml:space="preserve">.  </w:t>
      </w:r>
      <w:r w:rsidR="00B40899">
        <w:rPr>
          <w:rFonts w:ascii="Arial" w:hAnsi="Arial" w:cs="Arial"/>
          <w:sz w:val="24"/>
          <w:szCs w:val="24"/>
        </w:rPr>
        <w:t xml:space="preserve">  </w:t>
      </w:r>
      <w:r w:rsidR="002B51DF">
        <w:rPr>
          <w:rFonts w:ascii="Arial" w:hAnsi="Arial" w:cs="Arial"/>
          <w:sz w:val="24"/>
          <w:szCs w:val="24"/>
        </w:rPr>
        <w:t xml:space="preserve"> </w:t>
      </w:r>
    </w:p>
    <w:p w:rsidR="002B51DF" w:rsidRPr="00FA782B" w:rsidRDefault="002B51DF" w:rsidP="002B51DF">
      <w:pPr>
        <w:rPr>
          <w:rFonts w:ascii="Arial" w:hAnsi="Arial" w:cs="Arial"/>
          <w:sz w:val="24"/>
          <w:szCs w:val="24"/>
        </w:rPr>
      </w:pPr>
    </w:p>
    <w:p w:rsidR="00674785" w:rsidRDefault="00674785" w:rsidP="00FA782B">
      <w:pPr>
        <w:widowControl/>
        <w:rPr>
          <w:rFonts w:ascii="Arial" w:hAnsi="Arial" w:cs="Arial"/>
          <w:sz w:val="24"/>
          <w:szCs w:val="24"/>
        </w:rPr>
      </w:pPr>
      <w:r w:rsidRPr="00FA782B">
        <w:rPr>
          <w:rFonts w:ascii="Arial" w:hAnsi="Arial" w:cs="Arial"/>
          <w:sz w:val="24"/>
          <w:szCs w:val="24"/>
        </w:rPr>
        <w:t xml:space="preserve">It is estimated that it then takes SWA staff </w:t>
      </w:r>
      <w:r w:rsidR="004A4C5E">
        <w:rPr>
          <w:rFonts w:ascii="Arial" w:hAnsi="Arial" w:cs="Arial"/>
          <w:sz w:val="24"/>
          <w:szCs w:val="24"/>
        </w:rPr>
        <w:t>30</w:t>
      </w:r>
      <w:r w:rsidR="004A4C5E" w:rsidRPr="00FA782B">
        <w:rPr>
          <w:rFonts w:ascii="Arial" w:hAnsi="Arial" w:cs="Arial"/>
          <w:sz w:val="24"/>
          <w:szCs w:val="24"/>
        </w:rPr>
        <w:t xml:space="preserve"> </w:t>
      </w:r>
      <w:r w:rsidRPr="00FA782B">
        <w:rPr>
          <w:rFonts w:ascii="Arial" w:hAnsi="Arial" w:cs="Arial"/>
          <w:sz w:val="24"/>
          <w:szCs w:val="24"/>
        </w:rPr>
        <w:t xml:space="preserve">minutes to </w:t>
      </w:r>
      <w:r w:rsidR="004A4C5E">
        <w:rPr>
          <w:rFonts w:ascii="Arial" w:hAnsi="Arial" w:cs="Arial"/>
          <w:sz w:val="24"/>
          <w:szCs w:val="24"/>
        </w:rPr>
        <w:t xml:space="preserve">tally the responses and </w:t>
      </w:r>
      <w:r w:rsidRPr="00FA782B">
        <w:rPr>
          <w:rFonts w:ascii="Arial" w:hAnsi="Arial" w:cs="Arial"/>
          <w:sz w:val="24"/>
          <w:szCs w:val="24"/>
        </w:rPr>
        <w:t xml:space="preserve">write an email to the Chicago NPC with the results of the surveys, for a total burden of </w:t>
      </w:r>
      <w:r w:rsidR="006A684B">
        <w:rPr>
          <w:rFonts w:ascii="Arial" w:hAnsi="Arial" w:cs="Arial"/>
          <w:sz w:val="24"/>
          <w:szCs w:val="24"/>
        </w:rPr>
        <w:t xml:space="preserve">500 </w:t>
      </w:r>
      <w:r w:rsidRPr="00FA782B">
        <w:rPr>
          <w:rFonts w:ascii="Arial" w:hAnsi="Arial" w:cs="Arial"/>
          <w:sz w:val="24"/>
          <w:szCs w:val="24"/>
        </w:rPr>
        <w:t xml:space="preserve">reporting hours (50 surveys </w:t>
      </w:r>
      <w:r w:rsidR="002B51DF">
        <w:rPr>
          <w:rFonts w:ascii="Arial" w:hAnsi="Arial" w:cs="Arial"/>
          <w:sz w:val="24"/>
          <w:szCs w:val="24"/>
        </w:rPr>
        <w:t xml:space="preserve">x 20 SWAs </w:t>
      </w:r>
      <w:r w:rsidRPr="00FA782B">
        <w:rPr>
          <w:rFonts w:ascii="Arial" w:hAnsi="Arial" w:cs="Arial"/>
          <w:sz w:val="24"/>
          <w:szCs w:val="24"/>
        </w:rPr>
        <w:t xml:space="preserve">x </w:t>
      </w:r>
      <w:r w:rsidR="004A4C5E">
        <w:rPr>
          <w:rFonts w:ascii="Arial" w:hAnsi="Arial" w:cs="Arial"/>
          <w:sz w:val="24"/>
          <w:szCs w:val="24"/>
        </w:rPr>
        <w:t>30</w:t>
      </w:r>
      <w:r w:rsidRPr="00FA782B">
        <w:rPr>
          <w:rFonts w:ascii="Arial" w:hAnsi="Arial" w:cs="Arial"/>
          <w:sz w:val="24"/>
          <w:szCs w:val="24"/>
        </w:rPr>
        <w:t xml:space="preserve"> minutes ÷ 60 = </w:t>
      </w:r>
      <w:r w:rsidR="004A4C5E">
        <w:rPr>
          <w:rFonts w:ascii="Arial" w:hAnsi="Arial" w:cs="Arial"/>
          <w:sz w:val="24"/>
          <w:szCs w:val="24"/>
        </w:rPr>
        <w:t>500</w:t>
      </w:r>
      <w:r w:rsidR="004A4C5E" w:rsidRPr="00FA782B">
        <w:rPr>
          <w:rFonts w:ascii="Arial" w:hAnsi="Arial" w:cs="Arial"/>
          <w:sz w:val="24"/>
          <w:szCs w:val="24"/>
        </w:rPr>
        <w:t xml:space="preserve"> </w:t>
      </w:r>
      <w:r w:rsidRPr="00FA782B">
        <w:rPr>
          <w:rFonts w:ascii="Arial" w:hAnsi="Arial" w:cs="Arial"/>
          <w:sz w:val="24"/>
          <w:szCs w:val="24"/>
        </w:rPr>
        <w:t>hours)</w:t>
      </w:r>
      <w:r w:rsidR="00175F8C">
        <w:rPr>
          <w:rFonts w:ascii="Arial" w:hAnsi="Arial" w:cs="Arial"/>
          <w:sz w:val="24"/>
          <w:szCs w:val="24"/>
        </w:rPr>
        <w:t>.</w:t>
      </w:r>
      <w:r w:rsidR="00476881" w:rsidRPr="00476881">
        <w:rPr>
          <w:rStyle w:val="FootnoteReference"/>
          <w:rFonts w:ascii="Arial" w:hAnsi="Arial" w:cs="Arial"/>
          <w:sz w:val="24"/>
          <w:szCs w:val="24"/>
          <w:vertAlign w:val="superscript"/>
        </w:rPr>
        <w:footnoteReference w:id="6"/>
      </w:r>
      <w:r w:rsidR="00F45643">
        <w:rPr>
          <w:rFonts w:ascii="Arial" w:hAnsi="Arial" w:cs="Arial"/>
          <w:sz w:val="24"/>
          <w:szCs w:val="24"/>
        </w:rPr>
        <w:t xml:space="preserve"> </w:t>
      </w:r>
      <w:r w:rsidR="002B51DF">
        <w:rPr>
          <w:rFonts w:ascii="Arial" w:hAnsi="Arial" w:cs="Arial"/>
          <w:sz w:val="24"/>
          <w:szCs w:val="24"/>
        </w:rPr>
        <w:t xml:space="preserve"> </w:t>
      </w:r>
      <w:r w:rsidR="002B51DF" w:rsidRPr="00FA782B">
        <w:rPr>
          <w:rFonts w:ascii="Arial" w:hAnsi="Arial" w:cs="Arial"/>
          <w:sz w:val="24"/>
          <w:szCs w:val="24"/>
        </w:rPr>
        <w:t>The total annual cost of collecting information (</w:t>
      </w:r>
      <w:r w:rsidR="00945368">
        <w:rPr>
          <w:rFonts w:ascii="Arial" w:hAnsi="Arial" w:cs="Arial"/>
          <w:sz w:val="24"/>
          <w:szCs w:val="24"/>
        </w:rPr>
        <w:t>$</w:t>
      </w:r>
      <w:r w:rsidR="00F35E23">
        <w:rPr>
          <w:rFonts w:ascii="Arial" w:hAnsi="Arial" w:cs="Arial"/>
          <w:sz w:val="24"/>
          <w:szCs w:val="24"/>
        </w:rPr>
        <w:t>12,960</w:t>
      </w:r>
      <w:r w:rsidR="0066407E">
        <w:rPr>
          <w:rFonts w:ascii="Arial" w:hAnsi="Arial" w:cs="Arial"/>
          <w:sz w:val="24"/>
          <w:szCs w:val="24"/>
        </w:rPr>
        <w:t>)</w:t>
      </w:r>
      <w:r w:rsidR="004A4C5E">
        <w:rPr>
          <w:rFonts w:ascii="Arial" w:hAnsi="Arial" w:cs="Arial"/>
          <w:sz w:val="24"/>
          <w:szCs w:val="24"/>
        </w:rPr>
        <w:t>,</w:t>
      </w:r>
      <w:r w:rsidR="002B51DF" w:rsidRPr="00FA782B">
        <w:rPr>
          <w:rFonts w:ascii="Arial" w:hAnsi="Arial" w:cs="Arial"/>
          <w:sz w:val="24"/>
          <w:szCs w:val="24"/>
        </w:rPr>
        <w:t xml:space="preserve"> is based on the average hourly rate </w:t>
      </w:r>
      <w:r w:rsidR="002B51DF">
        <w:rPr>
          <w:rFonts w:ascii="Arial" w:hAnsi="Arial" w:cs="Arial"/>
          <w:sz w:val="24"/>
          <w:szCs w:val="24"/>
        </w:rPr>
        <w:t xml:space="preserve">of </w:t>
      </w:r>
      <w:r w:rsidR="00165A47">
        <w:rPr>
          <w:rFonts w:ascii="Arial" w:hAnsi="Arial" w:cs="Arial"/>
          <w:sz w:val="24"/>
          <w:szCs w:val="24"/>
        </w:rPr>
        <w:t>$</w:t>
      </w:r>
      <w:r w:rsidR="00F35E23">
        <w:rPr>
          <w:rFonts w:ascii="Arial" w:hAnsi="Arial" w:cs="Arial"/>
          <w:sz w:val="24"/>
          <w:szCs w:val="24"/>
        </w:rPr>
        <w:t>25.92</w:t>
      </w:r>
      <w:r w:rsidR="002B51DF">
        <w:rPr>
          <w:rFonts w:ascii="Arial" w:hAnsi="Arial" w:cs="Arial"/>
          <w:sz w:val="24"/>
          <w:szCs w:val="24"/>
        </w:rPr>
        <w:t xml:space="preserve"> </w:t>
      </w:r>
      <w:r w:rsidR="002B51DF" w:rsidRPr="00FA782B">
        <w:rPr>
          <w:rFonts w:ascii="Arial" w:hAnsi="Arial" w:cs="Arial"/>
          <w:sz w:val="24"/>
          <w:szCs w:val="24"/>
        </w:rPr>
        <w:t xml:space="preserve">for </w:t>
      </w:r>
      <w:r w:rsidR="002B51DF">
        <w:rPr>
          <w:rFonts w:ascii="Arial" w:hAnsi="Arial" w:cs="Arial"/>
          <w:sz w:val="24"/>
          <w:szCs w:val="24"/>
        </w:rPr>
        <w:t xml:space="preserve">survey researchers based on the median national wage as published by the Bureau of Labor Statistics in O*Net Online at </w:t>
      </w:r>
      <w:hyperlink r:id="rId17" w:history="1">
        <w:r w:rsidR="002B51DF" w:rsidRPr="00077B9C">
          <w:rPr>
            <w:rStyle w:val="Hyperlink"/>
            <w:rFonts w:ascii="Arial" w:hAnsi="Arial" w:cs="Arial"/>
            <w:sz w:val="24"/>
            <w:szCs w:val="24"/>
          </w:rPr>
          <w:t>http://www.onetonline.org/link/summary/19-3022.00</w:t>
        </w:r>
      </w:hyperlink>
      <w:r w:rsidR="00F45643">
        <w:rPr>
          <w:rFonts w:ascii="Arial" w:hAnsi="Arial" w:cs="Arial"/>
          <w:sz w:val="24"/>
          <w:szCs w:val="24"/>
        </w:rPr>
        <w:t xml:space="preserve">.  </w:t>
      </w:r>
      <w:r w:rsidR="002B51DF">
        <w:rPr>
          <w:rFonts w:ascii="Arial" w:hAnsi="Arial" w:cs="Arial"/>
          <w:sz w:val="24"/>
          <w:szCs w:val="24"/>
        </w:rPr>
        <w:t xml:space="preserve">  </w:t>
      </w:r>
    </w:p>
    <w:p w:rsidR="00756424" w:rsidRDefault="00756424" w:rsidP="00FA782B">
      <w:pPr>
        <w:widowControl/>
        <w:rPr>
          <w:rFonts w:ascii="Arial" w:hAnsi="Arial" w:cs="Arial"/>
          <w:sz w:val="24"/>
          <w:szCs w:val="24"/>
        </w:rPr>
      </w:pPr>
    </w:p>
    <w:p w:rsidR="007F6BD8" w:rsidRDefault="007F6BD8" w:rsidP="00FA782B">
      <w:pPr>
        <w:widowControl/>
        <w:rPr>
          <w:rFonts w:ascii="Arial" w:hAnsi="Arial" w:cs="Arial"/>
          <w:sz w:val="24"/>
          <w:szCs w:val="24"/>
        </w:rPr>
      </w:pPr>
      <w:r w:rsidRPr="007F6BD8">
        <w:rPr>
          <w:rFonts w:ascii="Arial" w:hAnsi="Arial" w:cs="Arial"/>
          <w:i/>
          <w:sz w:val="24"/>
          <w:szCs w:val="24"/>
        </w:rPr>
        <w:t>The following table can be used as a guide to calculate the total burden of an information collection.</w:t>
      </w:r>
    </w:p>
    <w:p w:rsidR="007F6BD8" w:rsidRDefault="007F6BD8" w:rsidP="00FA782B">
      <w:pPr>
        <w:widowControl/>
        <w:rPr>
          <w:rFonts w:ascii="Arial" w:hAnsi="Arial" w:cs="Arial"/>
          <w:sz w:val="24"/>
          <w:szCs w:val="24"/>
        </w:rPr>
      </w:pPr>
    </w:p>
    <w:tbl>
      <w:tblPr>
        <w:tblpPr w:leftFromText="180" w:rightFromText="180" w:vertAnchor="text" w:horzAnchor="margin" w:tblpXSpec="center" w:tblpY="165"/>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1620"/>
        <w:gridCol w:w="1260"/>
        <w:gridCol w:w="1350"/>
        <w:gridCol w:w="1260"/>
        <w:gridCol w:w="1080"/>
        <w:gridCol w:w="1170"/>
        <w:gridCol w:w="1242"/>
      </w:tblGrid>
      <w:tr w:rsidR="00996B95" w:rsidRPr="00FA782B" w:rsidTr="00996B95">
        <w:tc>
          <w:tcPr>
            <w:tcW w:w="2358" w:type="dxa"/>
            <w:shd w:val="clear" w:color="auto" w:fill="C6D9F1" w:themeFill="text2" w:themeFillTint="33"/>
            <w:vAlign w:val="bottom"/>
          </w:tcPr>
          <w:p w:rsidR="00756424" w:rsidRPr="00AA0F25" w:rsidRDefault="00AA0F25" w:rsidP="00756424">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Arial" w:hAnsi="Arial" w:cs="Arial"/>
                <w:sz w:val="22"/>
                <w:szCs w:val="22"/>
              </w:rPr>
            </w:pPr>
            <w:r>
              <w:rPr>
                <w:rFonts w:ascii="Arial" w:hAnsi="Arial" w:cs="Arial"/>
                <w:sz w:val="22"/>
                <w:szCs w:val="22"/>
              </w:rPr>
              <w:lastRenderedPageBreak/>
              <w:t>Activity</w:t>
            </w:r>
          </w:p>
        </w:tc>
        <w:tc>
          <w:tcPr>
            <w:tcW w:w="1620" w:type="dxa"/>
            <w:shd w:val="clear" w:color="auto" w:fill="C6D9F1" w:themeFill="text2" w:themeFillTint="33"/>
            <w:vAlign w:val="bottom"/>
          </w:tcPr>
          <w:p w:rsidR="00756424" w:rsidRPr="00AA0F25" w:rsidRDefault="00756424" w:rsidP="00756424">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Arial" w:hAnsi="Arial" w:cs="Arial"/>
                <w:sz w:val="22"/>
                <w:szCs w:val="22"/>
              </w:rPr>
            </w:pPr>
            <w:bookmarkStart w:id="23" w:name="_Toc344389400"/>
            <w:bookmarkStart w:id="24" w:name="_Toc448241857"/>
            <w:r w:rsidRPr="00AA0F25">
              <w:rPr>
                <w:rFonts w:ascii="Arial" w:hAnsi="Arial" w:cs="Arial"/>
                <w:sz w:val="22"/>
                <w:szCs w:val="22"/>
              </w:rPr>
              <w:t>Number of Respondents</w:t>
            </w:r>
            <w:bookmarkEnd w:id="23"/>
            <w:bookmarkEnd w:id="24"/>
          </w:p>
        </w:tc>
        <w:tc>
          <w:tcPr>
            <w:tcW w:w="1260" w:type="dxa"/>
            <w:shd w:val="clear" w:color="auto" w:fill="C6D9F1" w:themeFill="text2" w:themeFillTint="33"/>
            <w:vAlign w:val="bottom"/>
          </w:tcPr>
          <w:p w:rsidR="00756424" w:rsidRPr="00AA0F25" w:rsidRDefault="00AA0F25"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Frequency</w:t>
            </w:r>
          </w:p>
        </w:tc>
        <w:tc>
          <w:tcPr>
            <w:tcW w:w="1350" w:type="dxa"/>
            <w:shd w:val="clear" w:color="auto" w:fill="C6D9F1" w:themeFill="text2" w:themeFillTint="33"/>
            <w:vAlign w:val="bottom"/>
          </w:tcPr>
          <w:p w:rsidR="00756424" w:rsidRPr="00AA0F25" w:rsidRDefault="00996B95"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Annual</w:t>
            </w:r>
            <w:r w:rsidR="00756424" w:rsidRPr="00AA0F25">
              <w:rPr>
                <w:rFonts w:ascii="Arial" w:hAnsi="Arial" w:cs="Arial"/>
                <w:sz w:val="22"/>
                <w:szCs w:val="22"/>
              </w:rPr>
              <w:t xml:space="preserve"> Responses</w:t>
            </w:r>
          </w:p>
        </w:tc>
        <w:tc>
          <w:tcPr>
            <w:tcW w:w="1260" w:type="dxa"/>
            <w:shd w:val="clear" w:color="auto" w:fill="C6D9F1" w:themeFill="text2" w:themeFillTint="33"/>
            <w:vAlign w:val="bottom"/>
          </w:tcPr>
          <w:p w:rsidR="00756424" w:rsidRPr="00AA0F25" w:rsidRDefault="00996B95"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Time</w:t>
            </w:r>
            <w:r w:rsidR="00756424" w:rsidRPr="00AA0F25">
              <w:rPr>
                <w:rFonts w:ascii="Arial" w:hAnsi="Arial" w:cs="Arial"/>
                <w:sz w:val="22"/>
                <w:szCs w:val="22"/>
              </w:rPr>
              <w:t xml:space="preserve"> Per Response</w:t>
            </w:r>
          </w:p>
        </w:tc>
        <w:tc>
          <w:tcPr>
            <w:tcW w:w="1080" w:type="dxa"/>
            <w:shd w:val="clear" w:color="auto" w:fill="C6D9F1" w:themeFill="text2" w:themeFillTint="33"/>
            <w:vAlign w:val="bottom"/>
          </w:tcPr>
          <w:p w:rsidR="00756424" w:rsidRPr="00AA0F25"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AA0F25">
              <w:rPr>
                <w:rFonts w:ascii="Arial" w:hAnsi="Arial" w:cs="Arial"/>
                <w:sz w:val="22"/>
                <w:szCs w:val="22"/>
              </w:rPr>
              <w:t xml:space="preserve">Annual Burden </w:t>
            </w:r>
            <w:r w:rsidR="00996B95">
              <w:rPr>
                <w:rFonts w:ascii="Arial" w:hAnsi="Arial" w:cs="Arial"/>
                <w:sz w:val="22"/>
                <w:szCs w:val="22"/>
              </w:rPr>
              <w:t>(</w:t>
            </w:r>
            <w:r w:rsidRPr="00AA0F25">
              <w:rPr>
                <w:rFonts w:ascii="Arial" w:hAnsi="Arial" w:cs="Arial"/>
                <w:sz w:val="22"/>
                <w:szCs w:val="22"/>
              </w:rPr>
              <w:t>Hours</w:t>
            </w:r>
            <w:r w:rsidR="00996B95">
              <w:rPr>
                <w:rFonts w:ascii="Arial" w:hAnsi="Arial" w:cs="Arial"/>
                <w:sz w:val="22"/>
                <w:szCs w:val="22"/>
              </w:rPr>
              <w:t>)</w:t>
            </w:r>
          </w:p>
        </w:tc>
        <w:tc>
          <w:tcPr>
            <w:tcW w:w="1170" w:type="dxa"/>
            <w:shd w:val="clear" w:color="auto" w:fill="C6D9F1" w:themeFill="text2" w:themeFillTint="33"/>
          </w:tcPr>
          <w:p w:rsidR="00756424" w:rsidRPr="00AA0F25"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AA0F25">
              <w:rPr>
                <w:rFonts w:ascii="Arial" w:hAnsi="Arial" w:cs="Arial"/>
                <w:sz w:val="22"/>
                <w:szCs w:val="22"/>
              </w:rPr>
              <w:t>Hourly Wage</w:t>
            </w:r>
          </w:p>
        </w:tc>
        <w:tc>
          <w:tcPr>
            <w:tcW w:w="1242" w:type="dxa"/>
            <w:shd w:val="clear" w:color="auto" w:fill="C6D9F1" w:themeFill="text2" w:themeFillTint="33"/>
          </w:tcPr>
          <w:p w:rsidR="00756424" w:rsidRPr="00AA0F25"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AA0F25">
              <w:rPr>
                <w:rFonts w:ascii="Arial" w:hAnsi="Arial" w:cs="Arial"/>
                <w:sz w:val="22"/>
                <w:szCs w:val="22"/>
              </w:rPr>
              <w:t xml:space="preserve">Annual </w:t>
            </w:r>
          </w:p>
          <w:p w:rsidR="00756424" w:rsidRPr="00AA0F25"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AA0F25">
              <w:rPr>
                <w:rFonts w:ascii="Arial" w:hAnsi="Arial" w:cs="Arial"/>
                <w:sz w:val="22"/>
                <w:szCs w:val="22"/>
              </w:rPr>
              <w:t>Cost</w:t>
            </w:r>
          </w:p>
        </w:tc>
      </w:tr>
      <w:tr w:rsidR="00996B95" w:rsidRPr="00FA782B" w:rsidTr="00996B95">
        <w:tc>
          <w:tcPr>
            <w:tcW w:w="2358" w:type="dxa"/>
          </w:tcPr>
          <w:p w:rsidR="00756424" w:rsidRPr="00FA782B" w:rsidRDefault="00756424" w:rsidP="00756424">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Arial" w:hAnsi="Arial" w:cs="Arial"/>
              </w:rPr>
            </w:pPr>
            <w:bookmarkStart w:id="25" w:name="_Toc344389401"/>
            <w:bookmarkStart w:id="26" w:name="_Toc448241858"/>
            <w:r>
              <w:rPr>
                <w:rFonts w:ascii="Arial" w:hAnsi="Arial" w:cs="Arial"/>
              </w:rPr>
              <w:t>Form ETA-</w:t>
            </w:r>
            <w:r w:rsidRPr="00FA782B">
              <w:rPr>
                <w:rFonts w:ascii="Arial" w:hAnsi="Arial" w:cs="Arial"/>
              </w:rPr>
              <w:t>232A</w:t>
            </w:r>
            <w:bookmarkEnd w:id="25"/>
            <w:r w:rsidRPr="00B90C43">
              <w:rPr>
                <w:rStyle w:val="FootnoteReference"/>
                <w:rFonts w:ascii="Arial" w:hAnsi="Arial" w:cs="Arial"/>
                <w:vertAlign w:val="superscript"/>
              </w:rPr>
              <w:footnoteReference w:id="7"/>
            </w:r>
            <w:bookmarkEnd w:id="26"/>
          </w:p>
        </w:tc>
        <w:tc>
          <w:tcPr>
            <w:tcW w:w="162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14,608</w:t>
            </w:r>
          </w:p>
        </w:tc>
        <w:tc>
          <w:tcPr>
            <w:tcW w:w="126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FA782B">
              <w:rPr>
                <w:rFonts w:ascii="Arial" w:hAnsi="Arial" w:cs="Arial"/>
                <w:sz w:val="24"/>
                <w:szCs w:val="24"/>
              </w:rPr>
              <w:t>1</w:t>
            </w:r>
          </w:p>
        </w:tc>
        <w:tc>
          <w:tcPr>
            <w:tcW w:w="135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14,608</w:t>
            </w:r>
          </w:p>
        </w:tc>
        <w:tc>
          <w:tcPr>
            <w:tcW w:w="126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FA782B">
              <w:rPr>
                <w:rFonts w:ascii="Arial" w:hAnsi="Arial" w:cs="Arial"/>
                <w:sz w:val="24"/>
                <w:szCs w:val="24"/>
              </w:rPr>
              <w:t>.25</w:t>
            </w:r>
          </w:p>
        </w:tc>
        <w:tc>
          <w:tcPr>
            <w:tcW w:w="108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3,652</w:t>
            </w:r>
          </w:p>
        </w:tc>
        <w:tc>
          <w:tcPr>
            <w:tcW w:w="1170" w:type="dxa"/>
          </w:tcPr>
          <w:p w:rsidR="00756424" w:rsidRDefault="00756424" w:rsidP="00191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w:t>
            </w:r>
            <w:r w:rsidR="00191F35">
              <w:rPr>
                <w:rFonts w:ascii="Arial" w:hAnsi="Arial" w:cs="Arial"/>
                <w:sz w:val="24"/>
                <w:szCs w:val="24"/>
              </w:rPr>
              <w:t>30.85</w:t>
            </w:r>
          </w:p>
        </w:tc>
        <w:tc>
          <w:tcPr>
            <w:tcW w:w="1242"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w:t>
            </w:r>
            <w:r w:rsidR="00F35E23">
              <w:rPr>
                <w:rFonts w:ascii="Arial" w:hAnsi="Arial" w:cs="Arial"/>
                <w:sz w:val="24"/>
                <w:szCs w:val="24"/>
              </w:rPr>
              <w:t>112,664</w:t>
            </w:r>
          </w:p>
        </w:tc>
      </w:tr>
      <w:tr w:rsidR="00996B95" w:rsidRPr="00FA782B" w:rsidTr="00996B95">
        <w:tc>
          <w:tcPr>
            <w:tcW w:w="2358" w:type="dxa"/>
          </w:tcPr>
          <w:p w:rsidR="00756424" w:rsidRPr="00FA782B" w:rsidRDefault="00756424" w:rsidP="00756424">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Arial" w:hAnsi="Arial" w:cs="Arial"/>
                <w:i/>
              </w:rPr>
            </w:pPr>
            <w:bookmarkStart w:id="27" w:name="_Toc448241859"/>
            <w:r>
              <w:rPr>
                <w:rFonts w:ascii="Arial" w:hAnsi="Arial" w:cs="Arial"/>
              </w:rPr>
              <w:t>Form ETA-</w:t>
            </w:r>
            <w:r w:rsidRPr="00FA782B">
              <w:rPr>
                <w:rFonts w:ascii="Arial" w:hAnsi="Arial" w:cs="Arial"/>
              </w:rPr>
              <w:t>232</w:t>
            </w:r>
            <w:r w:rsidRPr="00B90C43">
              <w:rPr>
                <w:rStyle w:val="FootnoteReference"/>
                <w:rFonts w:ascii="Arial" w:hAnsi="Arial" w:cs="Arial"/>
                <w:vertAlign w:val="superscript"/>
              </w:rPr>
              <w:footnoteReference w:id="8"/>
            </w:r>
            <w:bookmarkEnd w:id="27"/>
          </w:p>
        </w:tc>
        <w:tc>
          <w:tcPr>
            <w:tcW w:w="162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FA782B">
              <w:rPr>
                <w:rFonts w:ascii="Arial" w:hAnsi="Arial" w:cs="Arial"/>
                <w:sz w:val="24"/>
                <w:szCs w:val="24"/>
              </w:rPr>
              <w:t>5</w:t>
            </w:r>
            <w:r>
              <w:rPr>
                <w:rFonts w:ascii="Arial" w:hAnsi="Arial" w:cs="Arial"/>
                <w:sz w:val="24"/>
                <w:szCs w:val="24"/>
              </w:rPr>
              <w:t>4</w:t>
            </w:r>
          </w:p>
        </w:tc>
        <w:tc>
          <w:tcPr>
            <w:tcW w:w="126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11.11</w:t>
            </w:r>
          </w:p>
        </w:tc>
        <w:tc>
          <w:tcPr>
            <w:tcW w:w="135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FA782B">
              <w:rPr>
                <w:rFonts w:ascii="Arial" w:hAnsi="Arial" w:cs="Arial"/>
                <w:sz w:val="24"/>
                <w:szCs w:val="24"/>
              </w:rPr>
              <w:t>600</w:t>
            </w:r>
          </w:p>
        </w:tc>
        <w:tc>
          <w:tcPr>
            <w:tcW w:w="126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FA782B">
              <w:rPr>
                <w:rFonts w:ascii="Arial" w:hAnsi="Arial" w:cs="Arial"/>
                <w:sz w:val="24"/>
                <w:szCs w:val="24"/>
              </w:rPr>
              <w:t>11</w:t>
            </w:r>
          </w:p>
        </w:tc>
        <w:tc>
          <w:tcPr>
            <w:tcW w:w="108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FA782B">
              <w:rPr>
                <w:rFonts w:ascii="Arial" w:hAnsi="Arial" w:cs="Arial"/>
                <w:sz w:val="24"/>
                <w:szCs w:val="24"/>
              </w:rPr>
              <w:t>6,600</w:t>
            </w:r>
          </w:p>
        </w:tc>
        <w:tc>
          <w:tcPr>
            <w:tcW w:w="1170" w:type="dxa"/>
          </w:tcPr>
          <w:p w:rsidR="00756424" w:rsidRDefault="00756424" w:rsidP="00F3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w:t>
            </w:r>
            <w:r w:rsidR="00F35E23">
              <w:rPr>
                <w:rFonts w:ascii="Arial" w:hAnsi="Arial" w:cs="Arial"/>
                <w:sz w:val="24"/>
                <w:szCs w:val="24"/>
              </w:rPr>
              <w:t>25.92</w:t>
            </w:r>
          </w:p>
        </w:tc>
        <w:tc>
          <w:tcPr>
            <w:tcW w:w="1242"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w:t>
            </w:r>
            <w:r w:rsidR="00F35E23">
              <w:rPr>
                <w:rFonts w:ascii="Arial" w:hAnsi="Arial" w:cs="Arial"/>
                <w:sz w:val="24"/>
                <w:szCs w:val="24"/>
              </w:rPr>
              <w:t>171,072</w:t>
            </w:r>
          </w:p>
        </w:tc>
      </w:tr>
      <w:tr w:rsidR="00996B95" w:rsidRPr="00FA782B" w:rsidTr="00996B95">
        <w:tc>
          <w:tcPr>
            <w:tcW w:w="2358" w:type="dxa"/>
          </w:tcPr>
          <w:p w:rsidR="00756424" w:rsidRPr="00FA782B" w:rsidRDefault="00756424" w:rsidP="00756424">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Arial" w:hAnsi="Arial" w:cs="Arial"/>
              </w:rPr>
            </w:pPr>
            <w:bookmarkStart w:id="28" w:name="_Toc448241860"/>
            <w:r>
              <w:rPr>
                <w:rFonts w:ascii="Arial" w:hAnsi="Arial" w:cs="Arial"/>
              </w:rPr>
              <w:t>Prevailing Practice -Employer</w:t>
            </w:r>
            <w:bookmarkEnd w:id="28"/>
          </w:p>
        </w:tc>
        <w:tc>
          <w:tcPr>
            <w:tcW w:w="162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9,000</w:t>
            </w:r>
          </w:p>
        </w:tc>
        <w:tc>
          <w:tcPr>
            <w:tcW w:w="126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1</w:t>
            </w:r>
          </w:p>
        </w:tc>
        <w:tc>
          <w:tcPr>
            <w:tcW w:w="135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9,000</w:t>
            </w:r>
          </w:p>
        </w:tc>
        <w:tc>
          <w:tcPr>
            <w:tcW w:w="126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.5</w:t>
            </w:r>
          </w:p>
        </w:tc>
        <w:tc>
          <w:tcPr>
            <w:tcW w:w="108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4,500</w:t>
            </w:r>
          </w:p>
        </w:tc>
        <w:tc>
          <w:tcPr>
            <w:tcW w:w="1170" w:type="dxa"/>
          </w:tcPr>
          <w:p w:rsidR="00756424"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w:t>
            </w:r>
            <w:r w:rsidR="00191F35">
              <w:rPr>
                <w:rFonts w:ascii="Arial" w:hAnsi="Arial" w:cs="Arial"/>
                <w:sz w:val="24"/>
                <w:szCs w:val="24"/>
              </w:rPr>
              <w:t>30.85</w:t>
            </w:r>
          </w:p>
        </w:tc>
        <w:tc>
          <w:tcPr>
            <w:tcW w:w="1242"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w:t>
            </w:r>
            <w:r w:rsidR="00F35E23">
              <w:rPr>
                <w:rFonts w:ascii="Arial" w:hAnsi="Arial" w:cs="Arial"/>
                <w:sz w:val="24"/>
                <w:szCs w:val="24"/>
              </w:rPr>
              <w:t>138,825</w:t>
            </w:r>
          </w:p>
        </w:tc>
      </w:tr>
      <w:tr w:rsidR="00996B95" w:rsidRPr="00FA782B" w:rsidTr="00996B95">
        <w:tc>
          <w:tcPr>
            <w:tcW w:w="2358" w:type="dxa"/>
          </w:tcPr>
          <w:p w:rsidR="00756424" w:rsidRPr="00FA782B" w:rsidRDefault="00756424" w:rsidP="00756424">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Arial" w:hAnsi="Arial" w:cs="Arial"/>
              </w:rPr>
            </w:pPr>
            <w:bookmarkStart w:id="29" w:name="_Toc448241861"/>
            <w:r>
              <w:rPr>
                <w:rFonts w:ascii="Arial" w:hAnsi="Arial" w:cs="Arial"/>
              </w:rPr>
              <w:t>Prevailing Practice SWA</w:t>
            </w:r>
            <w:bookmarkEnd w:id="29"/>
          </w:p>
        </w:tc>
        <w:tc>
          <w:tcPr>
            <w:tcW w:w="162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30</w:t>
            </w:r>
          </w:p>
        </w:tc>
        <w:tc>
          <w:tcPr>
            <w:tcW w:w="126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15</w:t>
            </w:r>
          </w:p>
        </w:tc>
        <w:tc>
          <w:tcPr>
            <w:tcW w:w="135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450</w:t>
            </w:r>
          </w:p>
        </w:tc>
        <w:tc>
          <w:tcPr>
            <w:tcW w:w="126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.5</w:t>
            </w:r>
          </w:p>
        </w:tc>
        <w:tc>
          <w:tcPr>
            <w:tcW w:w="108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225</w:t>
            </w:r>
          </w:p>
        </w:tc>
        <w:tc>
          <w:tcPr>
            <w:tcW w:w="1170" w:type="dxa"/>
          </w:tcPr>
          <w:p w:rsidR="00756424" w:rsidRDefault="00756424" w:rsidP="00F3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w:t>
            </w:r>
            <w:r w:rsidR="00F35E23">
              <w:rPr>
                <w:rFonts w:ascii="Arial" w:hAnsi="Arial" w:cs="Arial"/>
                <w:sz w:val="24"/>
                <w:szCs w:val="24"/>
              </w:rPr>
              <w:t>25.92</w:t>
            </w:r>
          </w:p>
        </w:tc>
        <w:tc>
          <w:tcPr>
            <w:tcW w:w="1242"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w:t>
            </w:r>
            <w:r w:rsidR="00F35E23">
              <w:rPr>
                <w:rFonts w:ascii="Arial" w:hAnsi="Arial" w:cs="Arial"/>
                <w:sz w:val="24"/>
                <w:szCs w:val="24"/>
              </w:rPr>
              <w:t>5,832</w:t>
            </w:r>
          </w:p>
        </w:tc>
      </w:tr>
      <w:tr w:rsidR="00996B95" w:rsidRPr="00FA782B" w:rsidTr="00996B95">
        <w:tc>
          <w:tcPr>
            <w:tcW w:w="2358" w:type="dxa"/>
          </w:tcPr>
          <w:p w:rsidR="00756424" w:rsidRPr="00FA782B" w:rsidRDefault="00756424" w:rsidP="00756424">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Arial" w:hAnsi="Arial" w:cs="Arial"/>
              </w:rPr>
            </w:pPr>
            <w:bookmarkStart w:id="30" w:name="_Toc448241862"/>
            <w:r>
              <w:rPr>
                <w:rFonts w:ascii="Arial" w:hAnsi="Arial" w:cs="Arial"/>
              </w:rPr>
              <w:t>Ad hoc -Employer</w:t>
            </w:r>
            <w:bookmarkEnd w:id="30"/>
          </w:p>
        </w:tc>
        <w:tc>
          <w:tcPr>
            <w:tcW w:w="162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1,000</w:t>
            </w:r>
          </w:p>
        </w:tc>
        <w:tc>
          <w:tcPr>
            <w:tcW w:w="126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1</w:t>
            </w:r>
          </w:p>
        </w:tc>
        <w:tc>
          <w:tcPr>
            <w:tcW w:w="135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1,000</w:t>
            </w:r>
          </w:p>
        </w:tc>
        <w:tc>
          <w:tcPr>
            <w:tcW w:w="126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.5</w:t>
            </w:r>
          </w:p>
        </w:tc>
        <w:tc>
          <w:tcPr>
            <w:tcW w:w="108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500</w:t>
            </w:r>
          </w:p>
        </w:tc>
        <w:tc>
          <w:tcPr>
            <w:tcW w:w="1170" w:type="dxa"/>
          </w:tcPr>
          <w:p w:rsidR="00756424"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w:t>
            </w:r>
            <w:r w:rsidR="00191F35">
              <w:rPr>
                <w:rFonts w:ascii="Arial" w:hAnsi="Arial" w:cs="Arial"/>
                <w:sz w:val="24"/>
                <w:szCs w:val="24"/>
              </w:rPr>
              <w:t>30.85</w:t>
            </w:r>
          </w:p>
        </w:tc>
        <w:tc>
          <w:tcPr>
            <w:tcW w:w="1242"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w:t>
            </w:r>
            <w:r w:rsidR="00F35E23">
              <w:rPr>
                <w:rFonts w:ascii="Arial" w:hAnsi="Arial" w:cs="Arial"/>
                <w:sz w:val="24"/>
                <w:szCs w:val="24"/>
              </w:rPr>
              <w:t>15,425</w:t>
            </w:r>
          </w:p>
        </w:tc>
      </w:tr>
      <w:tr w:rsidR="00996B95" w:rsidRPr="00FA782B" w:rsidTr="00996B95">
        <w:tc>
          <w:tcPr>
            <w:tcW w:w="2358" w:type="dxa"/>
          </w:tcPr>
          <w:p w:rsidR="00756424" w:rsidRPr="00FA782B" w:rsidRDefault="00756424" w:rsidP="00756424">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Arial" w:hAnsi="Arial" w:cs="Arial"/>
              </w:rPr>
            </w:pPr>
            <w:bookmarkStart w:id="31" w:name="_Toc448241863"/>
            <w:r>
              <w:rPr>
                <w:rFonts w:ascii="Arial" w:hAnsi="Arial" w:cs="Arial"/>
              </w:rPr>
              <w:t>Ad hoc - SWA</w:t>
            </w:r>
            <w:bookmarkEnd w:id="31"/>
          </w:p>
        </w:tc>
        <w:tc>
          <w:tcPr>
            <w:tcW w:w="162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20</w:t>
            </w:r>
          </w:p>
        </w:tc>
        <w:tc>
          <w:tcPr>
            <w:tcW w:w="126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50</w:t>
            </w:r>
          </w:p>
        </w:tc>
        <w:tc>
          <w:tcPr>
            <w:tcW w:w="135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1,000</w:t>
            </w:r>
          </w:p>
        </w:tc>
        <w:tc>
          <w:tcPr>
            <w:tcW w:w="126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.5</w:t>
            </w:r>
          </w:p>
        </w:tc>
        <w:tc>
          <w:tcPr>
            <w:tcW w:w="1080"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500</w:t>
            </w:r>
          </w:p>
        </w:tc>
        <w:tc>
          <w:tcPr>
            <w:tcW w:w="1170" w:type="dxa"/>
          </w:tcPr>
          <w:p w:rsidR="00756424"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w:t>
            </w:r>
            <w:r w:rsidR="00F35E23">
              <w:rPr>
                <w:rFonts w:ascii="Arial" w:hAnsi="Arial" w:cs="Arial"/>
                <w:sz w:val="24"/>
                <w:szCs w:val="24"/>
              </w:rPr>
              <w:t>25.92</w:t>
            </w:r>
          </w:p>
        </w:tc>
        <w:tc>
          <w:tcPr>
            <w:tcW w:w="1242"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w:t>
            </w:r>
            <w:r w:rsidR="00F35E23">
              <w:rPr>
                <w:rFonts w:ascii="Arial" w:hAnsi="Arial" w:cs="Arial"/>
                <w:sz w:val="24"/>
                <w:szCs w:val="24"/>
              </w:rPr>
              <w:t>12,960</w:t>
            </w:r>
          </w:p>
        </w:tc>
      </w:tr>
      <w:tr w:rsidR="00996B95" w:rsidRPr="00FA782B" w:rsidTr="00996B95">
        <w:tc>
          <w:tcPr>
            <w:tcW w:w="2358" w:type="dxa"/>
          </w:tcPr>
          <w:p w:rsidR="00756424" w:rsidRDefault="00756424" w:rsidP="00756424">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Arial" w:hAnsi="Arial" w:cs="Arial"/>
              </w:rPr>
            </w:pPr>
            <w:bookmarkStart w:id="32" w:name="_Toc448241864"/>
            <w:r>
              <w:rPr>
                <w:rFonts w:ascii="Arial" w:hAnsi="Arial" w:cs="Arial"/>
              </w:rPr>
              <w:t>Ad hoc SWA to OFLC</w:t>
            </w:r>
            <w:bookmarkEnd w:id="32"/>
          </w:p>
        </w:tc>
        <w:tc>
          <w:tcPr>
            <w:tcW w:w="1620" w:type="dxa"/>
          </w:tcPr>
          <w:p w:rsidR="00756424"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20</w:t>
            </w:r>
          </w:p>
        </w:tc>
        <w:tc>
          <w:tcPr>
            <w:tcW w:w="1260" w:type="dxa"/>
          </w:tcPr>
          <w:p w:rsidR="00756424"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50</w:t>
            </w:r>
          </w:p>
        </w:tc>
        <w:tc>
          <w:tcPr>
            <w:tcW w:w="1350" w:type="dxa"/>
          </w:tcPr>
          <w:p w:rsidR="00756424"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1,000</w:t>
            </w:r>
          </w:p>
        </w:tc>
        <w:tc>
          <w:tcPr>
            <w:tcW w:w="1260" w:type="dxa"/>
          </w:tcPr>
          <w:p w:rsidR="00756424"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.5</w:t>
            </w:r>
          </w:p>
        </w:tc>
        <w:tc>
          <w:tcPr>
            <w:tcW w:w="1080" w:type="dxa"/>
          </w:tcPr>
          <w:p w:rsidR="00756424"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500</w:t>
            </w:r>
          </w:p>
        </w:tc>
        <w:tc>
          <w:tcPr>
            <w:tcW w:w="1170" w:type="dxa"/>
          </w:tcPr>
          <w:p w:rsidR="00756424" w:rsidRDefault="00756424" w:rsidP="00F3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w:t>
            </w:r>
            <w:r w:rsidR="00F35E23">
              <w:rPr>
                <w:rFonts w:ascii="Arial" w:hAnsi="Arial" w:cs="Arial"/>
                <w:sz w:val="24"/>
                <w:szCs w:val="24"/>
              </w:rPr>
              <w:t>25.92</w:t>
            </w:r>
          </w:p>
        </w:tc>
        <w:tc>
          <w:tcPr>
            <w:tcW w:w="1242" w:type="dxa"/>
          </w:tcPr>
          <w:p w:rsidR="00756424" w:rsidRPr="00FA782B"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w:t>
            </w:r>
            <w:r w:rsidR="00F35E23">
              <w:rPr>
                <w:rFonts w:ascii="Arial" w:hAnsi="Arial" w:cs="Arial"/>
                <w:sz w:val="24"/>
                <w:szCs w:val="24"/>
              </w:rPr>
              <w:t>12,960</w:t>
            </w:r>
          </w:p>
        </w:tc>
      </w:tr>
      <w:tr w:rsidR="00996B95" w:rsidRPr="00FA782B" w:rsidTr="00996B95">
        <w:tc>
          <w:tcPr>
            <w:tcW w:w="2358" w:type="dxa"/>
            <w:vAlign w:val="center"/>
          </w:tcPr>
          <w:p w:rsidR="00756424" w:rsidRPr="00CC765D" w:rsidRDefault="00756424" w:rsidP="00756424">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Arial" w:hAnsi="Arial" w:cs="Arial"/>
                <w:b/>
                <w:sz w:val="22"/>
                <w:szCs w:val="22"/>
              </w:rPr>
            </w:pPr>
            <w:r w:rsidRPr="00CC765D">
              <w:rPr>
                <w:rFonts w:ascii="Arial" w:hAnsi="Arial" w:cs="Arial"/>
                <w:b/>
                <w:sz w:val="22"/>
                <w:szCs w:val="22"/>
              </w:rPr>
              <w:t>Unduplicated Totals</w:t>
            </w:r>
          </w:p>
        </w:tc>
        <w:tc>
          <w:tcPr>
            <w:tcW w:w="1620" w:type="dxa"/>
            <w:vAlign w:val="center"/>
          </w:tcPr>
          <w:p w:rsidR="00756424" w:rsidRPr="00CC765D"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CC765D">
              <w:rPr>
                <w:rFonts w:ascii="Arial" w:hAnsi="Arial" w:cs="Arial"/>
                <w:b/>
                <w:sz w:val="24"/>
                <w:szCs w:val="24"/>
              </w:rPr>
              <w:t>24,662</w:t>
            </w:r>
            <w:r w:rsidRPr="00CC765D">
              <w:rPr>
                <w:rStyle w:val="FootnoteReference"/>
                <w:rFonts w:ascii="Arial" w:hAnsi="Arial" w:cs="Arial"/>
                <w:b/>
                <w:sz w:val="24"/>
                <w:szCs w:val="24"/>
                <w:vertAlign w:val="superscript"/>
              </w:rPr>
              <w:footnoteReference w:id="9"/>
            </w:r>
          </w:p>
        </w:tc>
        <w:tc>
          <w:tcPr>
            <w:tcW w:w="1260" w:type="dxa"/>
            <w:vAlign w:val="center"/>
          </w:tcPr>
          <w:p w:rsidR="00756424" w:rsidRPr="00CC765D"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trike/>
                <w:sz w:val="24"/>
                <w:szCs w:val="24"/>
              </w:rPr>
            </w:pPr>
          </w:p>
        </w:tc>
        <w:tc>
          <w:tcPr>
            <w:tcW w:w="1350" w:type="dxa"/>
            <w:vAlign w:val="center"/>
          </w:tcPr>
          <w:p w:rsidR="00756424" w:rsidRPr="00CC765D"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CC765D">
              <w:rPr>
                <w:rFonts w:ascii="Arial" w:hAnsi="Arial" w:cs="Arial"/>
                <w:b/>
                <w:sz w:val="24"/>
                <w:szCs w:val="24"/>
              </w:rPr>
              <w:fldChar w:fldCharType="begin"/>
            </w:r>
            <w:r w:rsidRPr="00CC765D">
              <w:rPr>
                <w:rFonts w:ascii="Arial" w:hAnsi="Arial" w:cs="Arial"/>
                <w:b/>
                <w:sz w:val="24"/>
                <w:szCs w:val="24"/>
              </w:rPr>
              <w:instrText xml:space="preserve"> =SUM(ABOVE) </w:instrText>
            </w:r>
            <w:r w:rsidRPr="00CC765D">
              <w:rPr>
                <w:rFonts w:ascii="Arial" w:hAnsi="Arial" w:cs="Arial"/>
                <w:b/>
                <w:sz w:val="24"/>
                <w:szCs w:val="24"/>
              </w:rPr>
              <w:fldChar w:fldCharType="separate"/>
            </w:r>
            <w:r w:rsidRPr="00CC765D">
              <w:rPr>
                <w:rFonts w:ascii="Arial" w:hAnsi="Arial" w:cs="Arial"/>
                <w:b/>
                <w:noProof/>
                <w:sz w:val="24"/>
                <w:szCs w:val="24"/>
              </w:rPr>
              <w:t>27,658</w:t>
            </w:r>
            <w:r w:rsidRPr="00CC765D">
              <w:rPr>
                <w:rFonts w:ascii="Arial" w:hAnsi="Arial" w:cs="Arial"/>
                <w:b/>
                <w:sz w:val="24"/>
                <w:szCs w:val="24"/>
              </w:rPr>
              <w:fldChar w:fldCharType="end"/>
            </w:r>
          </w:p>
        </w:tc>
        <w:tc>
          <w:tcPr>
            <w:tcW w:w="1260" w:type="dxa"/>
            <w:vAlign w:val="center"/>
          </w:tcPr>
          <w:p w:rsidR="00756424" w:rsidRPr="00CC765D"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trike/>
                <w:sz w:val="24"/>
                <w:szCs w:val="24"/>
              </w:rPr>
            </w:pPr>
          </w:p>
        </w:tc>
        <w:tc>
          <w:tcPr>
            <w:tcW w:w="1080" w:type="dxa"/>
            <w:vAlign w:val="center"/>
          </w:tcPr>
          <w:p w:rsidR="00756424" w:rsidRPr="00CC765D" w:rsidRDefault="00756424" w:rsidP="007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CC765D">
              <w:rPr>
                <w:rFonts w:ascii="Arial" w:hAnsi="Arial" w:cs="Arial"/>
                <w:b/>
                <w:sz w:val="24"/>
                <w:szCs w:val="24"/>
              </w:rPr>
              <w:fldChar w:fldCharType="begin"/>
            </w:r>
            <w:r w:rsidRPr="00CC765D">
              <w:rPr>
                <w:rFonts w:ascii="Arial" w:hAnsi="Arial" w:cs="Arial"/>
                <w:b/>
                <w:sz w:val="24"/>
                <w:szCs w:val="24"/>
              </w:rPr>
              <w:instrText xml:space="preserve"> =SUM(ABOVE) </w:instrText>
            </w:r>
            <w:r w:rsidRPr="00CC765D">
              <w:rPr>
                <w:rFonts w:ascii="Arial" w:hAnsi="Arial" w:cs="Arial"/>
                <w:b/>
                <w:sz w:val="24"/>
                <w:szCs w:val="24"/>
              </w:rPr>
              <w:fldChar w:fldCharType="separate"/>
            </w:r>
            <w:r w:rsidRPr="00CC765D">
              <w:rPr>
                <w:rFonts w:ascii="Arial" w:hAnsi="Arial" w:cs="Arial"/>
                <w:b/>
                <w:noProof/>
                <w:sz w:val="24"/>
                <w:szCs w:val="24"/>
              </w:rPr>
              <w:t>16,477</w:t>
            </w:r>
            <w:r w:rsidRPr="00CC765D">
              <w:rPr>
                <w:rFonts w:ascii="Arial" w:hAnsi="Arial" w:cs="Arial"/>
                <w:b/>
                <w:sz w:val="24"/>
                <w:szCs w:val="24"/>
              </w:rPr>
              <w:fldChar w:fldCharType="end"/>
            </w:r>
          </w:p>
        </w:tc>
        <w:tc>
          <w:tcPr>
            <w:tcW w:w="1170" w:type="dxa"/>
            <w:vAlign w:val="center"/>
          </w:tcPr>
          <w:p w:rsidR="00756424" w:rsidRPr="00CC765D" w:rsidRDefault="00756424" w:rsidP="00F3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CC765D">
              <w:rPr>
                <w:rFonts w:ascii="Arial" w:hAnsi="Arial" w:cs="Arial"/>
                <w:b/>
                <w:sz w:val="24"/>
                <w:szCs w:val="24"/>
              </w:rPr>
              <w:t>$</w:t>
            </w:r>
            <w:r w:rsidR="00F35E23">
              <w:rPr>
                <w:rFonts w:ascii="Arial" w:hAnsi="Arial" w:cs="Arial"/>
                <w:b/>
                <w:sz w:val="24"/>
                <w:szCs w:val="24"/>
              </w:rPr>
              <w:t>196.23</w:t>
            </w:r>
          </w:p>
        </w:tc>
        <w:tc>
          <w:tcPr>
            <w:tcW w:w="1242" w:type="dxa"/>
            <w:vAlign w:val="center"/>
          </w:tcPr>
          <w:p w:rsidR="00756424" w:rsidRPr="00CC765D" w:rsidRDefault="00756424" w:rsidP="00F35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CC765D">
              <w:rPr>
                <w:rFonts w:ascii="Arial" w:hAnsi="Arial" w:cs="Arial"/>
                <w:b/>
                <w:sz w:val="24"/>
                <w:szCs w:val="24"/>
              </w:rPr>
              <w:t>$</w:t>
            </w:r>
            <w:r w:rsidR="00F35E23" w:rsidRPr="00CC765D">
              <w:rPr>
                <w:rFonts w:ascii="Arial" w:hAnsi="Arial" w:cs="Arial"/>
                <w:b/>
                <w:sz w:val="24"/>
                <w:szCs w:val="24"/>
              </w:rPr>
              <w:t>4</w:t>
            </w:r>
            <w:r w:rsidR="00F35E23">
              <w:rPr>
                <w:rFonts w:ascii="Arial" w:hAnsi="Arial" w:cs="Arial"/>
                <w:b/>
                <w:sz w:val="24"/>
                <w:szCs w:val="24"/>
              </w:rPr>
              <w:t>69</w:t>
            </w:r>
            <w:r w:rsidRPr="00CC765D">
              <w:rPr>
                <w:rFonts w:ascii="Arial" w:hAnsi="Arial" w:cs="Arial"/>
                <w:b/>
                <w:sz w:val="24"/>
                <w:szCs w:val="24"/>
              </w:rPr>
              <w:t>,</w:t>
            </w:r>
            <w:r w:rsidR="00F35E23">
              <w:rPr>
                <w:rFonts w:ascii="Arial" w:hAnsi="Arial" w:cs="Arial"/>
                <w:b/>
                <w:sz w:val="24"/>
                <w:szCs w:val="24"/>
              </w:rPr>
              <w:t>738</w:t>
            </w:r>
          </w:p>
        </w:tc>
      </w:tr>
    </w:tbl>
    <w:p w:rsidR="00996B95" w:rsidRPr="007F6BD8" w:rsidRDefault="00996B95" w:rsidP="00996B95">
      <w:pPr>
        <w:rPr>
          <w:sz w:val="24"/>
          <w:szCs w:val="24"/>
        </w:rPr>
      </w:pPr>
      <w:bookmarkStart w:id="33" w:name="_Toc76458994"/>
      <w:bookmarkStart w:id="34" w:name="_Toc344389404"/>
      <w:bookmarkStart w:id="35" w:name="_Toc448241866"/>
    </w:p>
    <w:p w:rsidR="001F44A7" w:rsidRPr="00FA782B" w:rsidRDefault="001F44A7" w:rsidP="00FA782B">
      <w:pPr>
        <w:pStyle w:val="Heading2"/>
        <w:ind w:right="0"/>
        <w:rPr>
          <w:sz w:val="24"/>
        </w:rPr>
      </w:pPr>
      <w:r w:rsidRPr="00FA782B">
        <w:rPr>
          <w:sz w:val="24"/>
        </w:rPr>
        <w:t>A.13 Estimated Cost to Respondents</w:t>
      </w:r>
      <w:bookmarkEnd w:id="33"/>
      <w:bookmarkEnd w:id="34"/>
      <w:bookmarkEnd w:id="35"/>
    </w:p>
    <w:p w:rsidR="001F44A7" w:rsidRPr="00FA782B" w:rsidRDefault="001F44A7" w:rsidP="00FA782B">
      <w:pPr>
        <w:rPr>
          <w:rFonts w:ascii="Arial" w:hAnsi="Arial" w:cs="Arial"/>
          <w:b/>
          <w:sz w:val="24"/>
          <w:szCs w:val="24"/>
        </w:rPr>
      </w:pPr>
    </w:p>
    <w:p w:rsidR="00B922A2" w:rsidRPr="00FA782B" w:rsidRDefault="00B922A2" w:rsidP="00FA782B">
      <w:pPr>
        <w:rPr>
          <w:rFonts w:ascii="Arial" w:hAnsi="Arial" w:cs="Arial"/>
          <w:sz w:val="24"/>
          <w:szCs w:val="24"/>
        </w:rPr>
      </w:pPr>
      <w:r w:rsidRPr="00FA782B">
        <w:rPr>
          <w:rFonts w:ascii="Arial" w:hAnsi="Arial" w:cs="Arial"/>
          <w:sz w:val="24"/>
          <w:szCs w:val="24"/>
        </w:rPr>
        <w:t>a)  Start-up/capital costs:  There are no start-up costs</w:t>
      </w:r>
      <w:r w:rsidR="00F45643">
        <w:rPr>
          <w:rFonts w:ascii="Arial" w:hAnsi="Arial" w:cs="Arial"/>
          <w:sz w:val="24"/>
          <w:szCs w:val="24"/>
        </w:rPr>
        <w:t xml:space="preserve">.  </w:t>
      </w:r>
    </w:p>
    <w:p w:rsidR="00B922A2" w:rsidRPr="00FA782B" w:rsidRDefault="00B922A2" w:rsidP="00FA782B">
      <w:pPr>
        <w:rPr>
          <w:rFonts w:ascii="Arial" w:hAnsi="Arial" w:cs="Arial"/>
          <w:sz w:val="24"/>
          <w:szCs w:val="24"/>
        </w:rPr>
      </w:pPr>
    </w:p>
    <w:p w:rsidR="00B922A2" w:rsidRPr="00FA782B" w:rsidRDefault="00B922A2" w:rsidP="00FA782B">
      <w:pPr>
        <w:widowControl/>
        <w:tabs>
          <w:tab w:val="left" w:pos="-1440"/>
        </w:tabs>
        <w:rPr>
          <w:rFonts w:ascii="Arial" w:hAnsi="Arial" w:cs="Arial"/>
          <w:sz w:val="24"/>
          <w:szCs w:val="24"/>
        </w:rPr>
      </w:pPr>
      <w:r w:rsidRPr="00FA782B">
        <w:rPr>
          <w:rFonts w:ascii="Arial" w:hAnsi="Arial" w:cs="Arial"/>
          <w:sz w:val="24"/>
          <w:szCs w:val="24"/>
        </w:rPr>
        <w:t>b)  Annual costs:   There are no annual costs involved with operation and maintenance because ETA will be responsible for the annual maintenance costs for the free downloadable forms</w:t>
      </w:r>
      <w:r w:rsidR="00F45643">
        <w:rPr>
          <w:rFonts w:ascii="Arial" w:hAnsi="Arial" w:cs="Arial"/>
          <w:sz w:val="24"/>
          <w:szCs w:val="24"/>
        </w:rPr>
        <w:t xml:space="preserve">.  </w:t>
      </w:r>
    </w:p>
    <w:p w:rsidR="00C75C7E" w:rsidRPr="00FA782B" w:rsidRDefault="00C75C7E" w:rsidP="00FA782B">
      <w:pPr>
        <w:rPr>
          <w:rFonts w:ascii="Arial" w:hAnsi="Arial" w:cs="Arial"/>
          <w:sz w:val="24"/>
          <w:szCs w:val="24"/>
        </w:rPr>
      </w:pPr>
    </w:p>
    <w:p w:rsidR="001F44A7" w:rsidRPr="00FA782B" w:rsidRDefault="001F44A7" w:rsidP="00FA782B">
      <w:pPr>
        <w:pStyle w:val="Heading2"/>
        <w:ind w:right="0"/>
        <w:rPr>
          <w:sz w:val="24"/>
        </w:rPr>
      </w:pPr>
      <w:bookmarkStart w:id="36" w:name="_Toc448241867"/>
      <w:r w:rsidRPr="00FA782B">
        <w:rPr>
          <w:sz w:val="24"/>
        </w:rPr>
        <w:t>A.14 Estimates of Annualized Costs to Federal Government</w:t>
      </w:r>
      <w:bookmarkEnd w:id="36"/>
    </w:p>
    <w:p w:rsidR="001F44A7" w:rsidRDefault="001F44A7" w:rsidP="00FA782B">
      <w:pPr>
        <w:rPr>
          <w:rFonts w:ascii="Arial" w:hAnsi="Arial" w:cs="Arial"/>
          <w:sz w:val="24"/>
          <w:szCs w:val="24"/>
        </w:rPr>
      </w:pPr>
    </w:p>
    <w:p w:rsidR="004B3E7A" w:rsidRPr="00FA782B" w:rsidRDefault="004B3E7A" w:rsidP="004B3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FA782B">
        <w:rPr>
          <w:rFonts w:ascii="Arial" w:hAnsi="Arial" w:cs="Arial"/>
          <w:sz w:val="24"/>
          <w:szCs w:val="24"/>
        </w:rPr>
        <w:t>The hourly rate used to calculate cost is the average hourly rate for an employee in the Federal service (based on 20</w:t>
      </w:r>
      <w:r>
        <w:rPr>
          <w:rFonts w:ascii="Arial" w:hAnsi="Arial" w:cs="Arial"/>
          <w:sz w:val="24"/>
          <w:szCs w:val="24"/>
        </w:rPr>
        <w:t>12</w:t>
      </w:r>
      <w:r w:rsidRPr="00FA782B">
        <w:rPr>
          <w:rFonts w:ascii="Arial" w:hAnsi="Arial" w:cs="Arial"/>
          <w:sz w:val="24"/>
          <w:szCs w:val="24"/>
        </w:rPr>
        <w:t xml:space="preserve"> GS locality pay schedules</w:t>
      </w:r>
      <w:r>
        <w:rPr>
          <w:rFonts w:ascii="Arial" w:hAnsi="Arial" w:cs="Arial"/>
          <w:sz w:val="24"/>
          <w:szCs w:val="24"/>
        </w:rPr>
        <w:t xml:space="preserve"> for Chicago, Illinois</w:t>
      </w:r>
      <w:r w:rsidR="00030DD3">
        <w:rPr>
          <w:rFonts w:ascii="Arial" w:hAnsi="Arial" w:cs="Arial"/>
          <w:sz w:val="24"/>
          <w:szCs w:val="24"/>
        </w:rPr>
        <w:t xml:space="preserve"> for the National Processing Center or Washington, DC for the OFLC National Office - </w:t>
      </w:r>
      <w:hyperlink r:id="rId18" w:history="1">
        <w:r w:rsidRPr="00F65837">
          <w:rPr>
            <w:rStyle w:val="Hyperlink"/>
            <w:rFonts w:ascii="Arial" w:hAnsi="Arial" w:cs="Arial"/>
            <w:sz w:val="24"/>
            <w:szCs w:val="24"/>
          </w:rPr>
          <w:t>http://archive.opm.gov/oca/12tables/indexGS.asp</w:t>
        </w:r>
      </w:hyperlink>
      <w:r w:rsidRPr="00FA782B">
        <w:rPr>
          <w:rFonts w:ascii="Arial" w:hAnsi="Arial" w:cs="Arial"/>
          <w:sz w:val="24"/>
          <w:szCs w:val="24"/>
        </w:rPr>
        <w:t>)</w:t>
      </w:r>
      <w:r>
        <w:rPr>
          <w:rFonts w:ascii="Arial" w:hAnsi="Arial" w:cs="Arial"/>
          <w:sz w:val="24"/>
          <w:szCs w:val="24"/>
        </w:rPr>
        <w:t>.</w:t>
      </w:r>
    </w:p>
    <w:p w:rsidR="004B3E7A" w:rsidRPr="00FA782B" w:rsidRDefault="004B3E7A" w:rsidP="00FA782B">
      <w:pPr>
        <w:rPr>
          <w:rFonts w:ascii="Arial" w:hAnsi="Arial" w:cs="Arial"/>
          <w:sz w:val="24"/>
          <w:szCs w:val="24"/>
        </w:rPr>
      </w:pPr>
    </w:p>
    <w:p w:rsidR="004F0FB3" w:rsidRDefault="004B3E7A" w:rsidP="00FA782B">
      <w:pPr>
        <w:pStyle w:val="NormalSS"/>
        <w:jc w:val="left"/>
        <w:rPr>
          <w:rFonts w:ascii="Arial" w:hAnsi="Arial" w:cs="Arial"/>
          <w:szCs w:val="24"/>
        </w:rPr>
      </w:pPr>
      <w:r>
        <w:rPr>
          <w:rFonts w:ascii="Arial" w:hAnsi="Arial" w:cs="Arial"/>
          <w:szCs w:val="24"/>
        </w:rPr>
        <w:t xml:space="preserve">(1) </w:t>
      </w:r>
      <w:r w:rsidR="004F0FB3">
        <w:rPr>
          <w:rFonts w:ascii="Arial" w:hAnsi="Arial" w:cs="Arial"/>
          <w:szCs w:val="24"/>
        </w:rPr>
        <w:t>Prevailing Wage Surveys (</w:t>
      </w:r>
      <w:r w:rsidR="006A28DC">
        <w:rPr>
          <w:rFonts w:ascii="Arial" w:hAnsi="Arial" w:cs="Arial"/>
          <w:szCs w:val="24"/>
        </w:rPr>
        <w:t>Form ETA-</w:t>
      </w:r>
      <w:r w:rsidR="004F0FB3">
        <w:rPr>
          <w:rFonts w:ascii="Arial" w:hAnsi="Arial" w:cs="Arial"/>
          <w:szCs w:val="24"/>
        </w:rPr>
        <w:t>232) Analysis:</w:t>
      </w:r>
    </w:p>
    <w:p w:rsidR="004F0FB3" w:rsidRDefault="004F0FB3" w:rsidP="00FA782B">
      <w:pPr>
        <w:pStyle w:val="NormalSS"/>
        <w:jc w:val="left"/>
        <w:rPr>
          <w:rFonts w:ascii="Arial" w:hAnsi="Arial" w:cs="Arial"/>
          <w:szCs w:val="24"/>
        </w:rPr>
      </w:pPr>
    </w:p>
    <w:p w:rsidR="00B5667C" w:rsidRPr="00FA782B" w:rsidRDefault="00C67E9E" w:rsidP="00FA782B">
      <w:pPr>
        <w:pStyle w:val="NormalSS"/>
        <w:jc w:val="left"/>
        <w:rPr>
          <w:rFonts w:ascii="Arial" w:hAnsi="Arial" w:cs="Arial"/>
          <w:szCs w:val="24"/>
        </w:rPr>
      </w:pPr>
      <w:r w:rsidRPr="00FA782B">
        <w:rPr>
          <w:rFonts w:ascii="Arial" w:hAnsi="Arial" w:cs="Arial"/>
          <w:szCs w:val="24"/>
        </w:rPr>
        <w:t xml:space="preserve">ETA will continue to collect and maintain all </w:t>
      </w:r>
      <w:r w:rsidR="00DE3105" w:rsidRPr="00FA782B">
        <w:rPr>
          <w:rFonts w:ascii="Arial" w:hAnsi="Arial" w:cs="Arial"/>
          <w:szCs w:val="24"/>
        </w:rPr>
        <w:t xml:space="preserve">aggregate </w:t>
      </w:r>
      <w:r w:rsidRPr="00FA782B">
        <w:rPr>
          <w:rFonts w:ascii="Arial" w:hAnsi="Arial" w:cs="Arial"/>
          <w:szCs w:val="24"/>
        </w:rPr>
        <w:t xml:space="preserve">reports through </w:t>
      </w:r>
      <w:r w:rsidR="00DE3105" w:rsidRPr="00FA782B">
        <w:rPr>
          <w:rFonts w:ascii="Arial" w:hAnsi="Arial" w:cs="Arial"/>
          <w:szCs w:val="24"/>
        </w:rPr>
        <w:t>the OFLC</w:t>
      </w:r>
      <w:r w:rsidR="00F45643">
        <w:rPr>
          <w:rFonts w:ascii="Arial" w:hAnsi="Arial" w:cs="Arial"/>
          <w:szCs w:val="24"/>
        </w:rPr>
        <w:t xml:space="preserve">. </w:t>
      </w:r>
      <w:r w:rsidRPr="00FA782B">
        <w:rPr>
          <w:rFonts w:ascii="Arial" w:hAnsi="Arial" w:cs="Arial"/>
          <w:szCs w:val="24"/>
        </w:rPr>
        <w:t xml:space="preserve"> It is estimated that </w:t>
      </w:r>
      <w:r w:rsidR="00B5667C" w:rsidRPr="00FA782B">
        <w:rPr>
          <w:rFonts w:ascii="Arial" w:hAnsi="Arial" w:cs="Arial"/>
          <w:szCs w:val="24"/>
        </w:rPr>
        <w:t>the OFLC and National Processin</w:t>
      </w:r>
      <w:r w:rsidR="00DE14F1" w:rsidRPr="00FA782B">
        <w:rPr>
          <w:rFonts w:ascii="Arial" w:hAnsi="Arial" w:cs="Arial"/>
          <w:szCs w:val="24"/>
        </w:rPr>
        <w:t>g Center</w:t>
      </w:r>
      <w:r w:rsidR="008D6A06" w:rsidRPr="00FA782B">
        <w:rPr>
          <w:rFonts w:ascii="Arial" w:hAnsi="Arial" w:cs="Arial"/>
          <w:szCs w:val="24"/>
        </w:rPr>
        <w:t xml:space="preserve"> (NPC)</w:t>
      </w:r>
      <w:r w:rsidR="00DE14F1" w:rsidRPr="00FA782B">
        <w:rPr>
          <w:rFonts w:ascii="Arial" w:hAnsi="Arial" w:cs="Arial"/>
          <w:szCs w:val="24"/>
        </w:rPr>
        <w:t xml:space="preserve"> staff spend the following time</w:t>
      </w:r>
      <w:r w:rsidR="00B5667C" w:rsidRPr="00FA782B">
        <w:rPr>
          <w:rFonts w:ascii="Arial" w:hAnsi="Arial" w:cs="Arial"/>
          <w:szCs w:val="24"/>
        </w:rPr>
        <w:t xml:space="preserve"> each year</w:t>
      </w:r>
      <w:r w:rsidR="00DE14F1" w:rsidRPr="00FA782B">
        <w:rPr>
          <w:rFonts w:ascii="Arial" w:hAnsi="Arial" w:cs="Arial"/>
          <w:szCs w:val="24"/>
        </w:rPr>
        <w:t xml:space="preserve"> reviewing state wage reports</w:t>
      </w:r>
      <w:r w:rsidR="00F0771C" w:rsidRPr="00FA782B">
        <w:rPr>
          <w:rFonts w:ascii="Arial" w:hAnsi="Arial" w:cs="Arial"/>
          <w:szCs w:val="24"/>
        </w:rPr>
        <w:t>,</w:t>
      </w:r>
      <w:r w:rsidR="00DE14F1" w:rsidRPr="00FA782B">
        <w:rPr>
          <w:rFonts w:ascii="Arial" w:hAnsi="Arial" w:cs="Arial"/>
          <w:szCs w:val="24"/>
        </w:rPr>
        <w:t xml:space="preserve"> updating the Agricultural On-Line </w:t>
      </w:r>
      <w:r w:rsidR="00DE14F1" w:rsidRPr="00FA782B">
        <w:rPr>
          <w:rFonts w:ascii="Arial" w:hAnsi="Arial" w:cs="Arial"/>
          <w:szCs w:val="24"/>
        </w:rPr>
        <w:lastRenderedPageBreak/>
        <w:t>Wage Library</w:t>
      </w:r>
      <w:r w:rsidR="00F0771C" w:rsidRPr="00FA782B">
        <w:rPr>
          <w:rFonts w:ascii="Arial" w:hAnsi="Arial" w:cs="Arial"/>
          <w:szCs w:val="24"/>
        </w:rPr>
        <w:t>, and using wage results in processing H-2A temporary labor certification applications</w:t>
      </w:r>
      <w:r w:rsidR="00F45643">
        <w:rPr>
          <w:rFonts w:ascii="Arial" w:hAnsi="Arial" w:cs="Arial"/>
          <w:szCs w:val="24"/>
        </w:rPr>
        <w:t xml:space="preserve">.  </w:t>
      </w:r>
    </w:p>
    <w:p w:rsidR="00B5667C" w:rsidRPr="00FA782B" w:rsidRDefault="00B5667C" w:rsidP="00FA782B">
      <w:pPr>
        <w:pStyle w:val="NormalSS"/>
        <w:jc w:val="left"/>
        <w:rPr>
          <w:rFonts w:ascii="Arial" w:hAnsi="Arial" w:cs="Arial"/>
          <w:szCs w:val="24"/>
        </w:rPr>
      </w:pPr>
    </w:p>
    <w:p w:rsidR="00B5667C" w:rsidRPr="00FA782B" w:rsidRDefault="00B5667C" w:rsidP="00FA782B">
      <w:pPr>
        <w:pStyle w:val="NormalSS"/>
        <w:jc w:val="left"/>
        <w:rPr>
          <w:rFonts w:ascii="Arial" w:hAnsi="Arial" w:cs="Arial"/>
          <w:szCs w:val="24"/>
          <w:u w:val="single"/>
        </w:rPr>
      </w:pPr>
      <w:r w:rsidRPr="00FA782B">
        <w:rPr>
          <w:rFonts w:ascii="Arial" w:hAnsi="Arial" w:cs="Arial"/>
          <w:szCs w:val="24"/>
          <w:u w:val="single"/>
        </w:rPr>
        <w:t>GS-Level</w:t>
      </w:r>
      <w:r w:rsidR="00C3313C">
        <w:rPr>
          <w:rFonts w:ascii="Arial" w:hAnsi="Arial" w:cs="Arial"/>
          <w:szCs w:val="24"/>
          <w:u w:val="single"/>
        </w:rPr>
        <w:t>/Step</w:t>
      </w:r>
      <w:r w:rsidR="00C3313C">
        <w:rPr>
          <w:rFonts w:ascii="Arial" w:hAnsi="Arial" w:cs="Arial"/>
          <w:szCs w:val="24"/>
          <w:u w:val="single"/>
        </w:rPr>
        <w:tab/>
      </w:r>
      <w:r w:rsidR="00FD60DB" w:rsidRPr="00FA782B">
        <w:rPr>
          <w:rFonts w:ascii="Arial" w:hAnsi="Arial" w:cs="Arial"/>
          <w:szCs w:val="24"/>
          <w:u w:val="single"/>
        </w:rPr>
        <w:t>Total Staff</w:t>
      </w:r>
      <w:r w:rsidRPr="00FA782B">
        <w:rPr>
          <w:rFonts w:ascii="Arial" w:hAnsi="Arial" w:cs="Arial"/>
          <w:szCs w:val="24"/>
          <w:u w:val="single"/>
        </w:rPr>
        <w:tab/>
        <w:t>Hourly Rate</w:t>
      </w:r>
      <w:r w:rsidRPr="00FA782B">
        <w:rPr>
          <w:rFonts w:ascii="Arial" w:hAnsi="Arial" w:cs="Arial"/>
          <w:szCs w:val="24"/>
          <w:u w:val="single"/>
        </w:rPr>
        <w:tab/>
      </w:r>
      <w:r w:rsidR="004F0FB3">
        <w:rPr>
          <w:rFonts w:ascii="Arial" w:hAnsi="Arial" w:cs="Arial"/>
          <w:szCs w:val="24"/>
          <w:u w:val="single"/>
        </w:rPr>
        <w:t>FLFTE</w:t>
      </w:r>
      <w:r w:rsidR="004F0FB3" w:rsidRPr="004F0FB3">
        <w:rPr>
          <w:rStyle w:val="FootnoteReference"/>
          <w:rFonts w:ascii="Arial" w:hAnsi="Arial" w:cs="Arial"/>
          <w:szCs w:val="24"/>
          <w:u w:val="single"/>
          <w:vertAlign w:val="superscript"/>
        </w:rPr>
        <w:footnoteReference w:id="10"/>
      </w:r>
      <w:r w:rsidR="004F0FB3">
        <w:rPr>
          <w:rFonts w:ascii="Arial" w:hAnsi="Arial" w:cs="Arial"/>
          <w:szCs w:val="24"/>
          <w:u w:val="single"/>
        </w:rPr>
        <w:tab/>
      </w:r>
      <w:r w:rsidRPr="00FA782B">
        <w:rPr>
          <w:rFonts w:ascii="Arial" w:hAnsi="Arial" w:cs="Arial"/>
          <w:szCs w:val="24"/>
          <w:u w:val="single"/>
        </w:rPr>
        <w:t>Total Hours</w:t>
      </w:r>
      <w:r w:rsidRPr="00FA782B">
        <w:rPr>
          <w:rFonts w:ascii="Arial" w:hAnsi="Arial" w:cs="Arial"/>
          <w:szCs w:val="24"/>
          <w:u w:val="single"/>
        </w:rPr>
        <w:tab/>
        <w:t>Total Cost</w:t>
      </w:r>
    </w:p>
    <w:p w:rsidR="00B5667C" w:rsidRPr="00FA782B" w:rsidRDefault="00B5667C" w:rsidP="00FA782B">
      <w:pPr>
        <w:pStyle w:val="NormalSS"/>
        <w:jc w:val="left"/>
        <w:rPr>
          <w:rFonts w:ascii="Arial" w:hAnsi="Arial" w:cs="Arial"/>
          <w:szCs w:val="24"/>
        </w:rPr>
      </w:pPr>
      <w:r w:rsidRPr="00FA782B">
        <w:rPr>
          <w:rFonts w:ascii="Arial" w:hAnsi="Arial" w:cs="Arial"/>
          <w:szCs w:val="24"/>
        </w:rPr>
        <w:t>OFLC Staff:</w:t>
      </w:r>
      <w:r w:rsidRPr="00FA782B">
        <w:rPr>
          <w:rFonts w:ascii="Arial" w:hAnsi="Arial" w:cs="Arial"/>
          <w:szCs w:val="24"/>
        </w:rPr>
        <w:tab/>
        <w:t>GS-15</w:t>
      </w:r>
      <w:r w:rsidR="00FD60DB" w:rsidRPr="00FA782B">
        <w:rPr>
          <w:rFonts w:ascii="Arial" w:hAnsi="Arial" w:cs="Arial"/>
          <w:szCs w:val="24"/>
        </w:rPr>
        <w:t>/1</w:t>
      </w:r>
      <w:r w:rsidR="00CE7EF8" w:rsidRPr="00FA782B">
        <w:rPr>
          <w:rFonts w:ascii="Arial" w:hAnsi="Arial" w:cs="Arial"/>
          <w:szCs w:val="24"/>
        </w:rPr>
        <w:tab/>
      </w:r>
      <w:r w:rsidR="00FD60DB" w:rsidRPr="00FA782B">
        <w:rPr>
          <w:rFonts w:ascii="Arial" w:hAnsi="Arial" w:cs="Arial"/>
          <w:szCs w:val="24"/>
        </w:rPr>
        <w:t>1</w:t>
      </w:r>
      <w:r w:rsidR="00FD60DB" w:rsidRPr="00FA782B">
        <w:rPr>
          <w:rFonts w:ascii="Arial" w:hAnsi="Arial" w:cs="Arial"/>
          <w:szCs w:val="24"/>
        </w:rPr>
        <w:tab/>
      </w:r>
      <w:r w:rsidR="00C3313C">
        <w:rPr>
          <w:rFonts w:ascii="Arial" w:hAnsi="Arial" w:cs="Arial"/>
          <w:szCs w:val="24"/>
        </w:rPr>
        <w:t>$</w:t>
      </w:r>
      <w:r w:rsidR="007F7EE6">
        <w:rPr>
          <w:rFonts w:ascii="Arial" w:hAnsi="Arial" w:cs="Arial"/>
          <w:szCs w:val="24"/>
        </w:rPr>
        <w:t>60.92</w:t>
      </w:r>
      <w:r w:rsidRPr="00FA782B">
        <w:rPr>
          <w:rFonts w:ascii="Arial" w:hAnsi="Arial" w:cs="Arial"/>
          <w:szCs w:val="24"/>
        </w:rPr>
        <w:tab/>
      </w:r>
      <w:r w:rsidR="004F0FB3">
        <w:rPr>
          <w:rFonts w:ascii="Arial" w:hAnsi="Arial" w:cs="Arial"/>
          <w:szCs w:val="24"/>
        </w:rPr>
        <w:t>1.69</w:t>
      </w:r>
      <w:r w:rsidR="004F0FB3">
        <w:rPr>
          <w:rFonts w:ascii="Arial" w:hAnsi="Arial" w:cs="Arial"/>
          <w:szCs w:val="24"/>
        </w:rPr>
        <w:tab/>
      </w:r>
      <w:r w:rsidR="004F0FB3">
        <w:rPr>
          <w:rFonts w:ascii="Arial" w:hAnsi="Arial" w:cs="Arial"/>
          <w:szCs w:val="24"/>
        </w:rPr>
        <w:tab/>
      </w:r>
      <w:r w:rsidRPr="00FA782B">
        <w:rPr>
          <w:rFonts w:ascii="Arial" w:hAnsi="Arial" w:cs="Arial"/>
          <w:szCs w:val="24"/>
        </w:rPr>
        <w:t>100</w:t>
      </w:r>
      <w:r w:rsidR="00697B41" w:rsidRPr="00FA782B">
        <w:rPr>
          <w:rFonts w:ascii="Arial" w:hAnsi="Arial" w:cs="Arial"/>
          <w:szCs w:val="24"/>
        </w:rPr>
        <w:tab/>
      </w:r>
      <w:r w:rsidR="004F0FB3">
        <w:rPr>
          <w:rFonts w:ascii="Arial" w:hAnsi="Arial" w:cs="Arial"/>
          <w:szCs w:val="24"/>
        </w:rPr>
        <w:tab/>
      </w:r>
      <w:r w:rsidR="00697B41" w:rsidRPr="00FA782B">
        <w:rPr>
          <w:rFonts w:ascii="Arial" w:hAnsi="Arial" w:cs="Arial"/>
          <w:szCs w:val="24"/>
        </w:rPr>
        <w:t>$</w:t>
      </w:r>
      <w:r w:rsidR="00E30F0F">
        <w:rPr>
          <w:rFonts w:ascii="Arial" w:hAnsi="Arial" w:cs="Arial"/>
          <w:szCs w:val="24"/>
        </w:rPr>
        <w:t>10,295</w:t>
      </w:r>
    </w:p>
    <w:p w:rsidR="00B5667C" w:rsidRPr="00FA782B" w:rsidRDefault="00B5667C" w:rsidP="00FA782B">
      <w:pPr>
        <w:pStyle w:val="NormalSS"/>
        <w:jc w:val="left"/>
        <w:rPr>
          <w:rFonts w:ascii="Arial" w:hAnsi="Arial" w:cs="Arial"/>
          <w:szCs w:val="24"/>
        </w:rPr>
      </w:pPr>
      <w:r w:rsidRPr="00FA782B">
        <w:rPr>
          <w:rFonts w:ascii="Arial" w:hAnsi="Arial" w:cs="Arial"/>
          <w:szCs w:val="24"/>
        </w:rPr>
        <w:tab/>
      </w:r>
      <w:r w:rsidR="00E65F09" w:rsidRPr="00FA782B">
        <w:rPr>
          <w:rFonts w:ascii="Arial" w:hAnsi="Arial" w:cs="Arial"/>
          <w:szCs w:val="24"/>
        </w:rPr>
        <w:tab/>
      </w:r>
      <w:r w:rsidR="00E65F09" w:rsidRPr="00FA782B">
        <w:rPr>
          <w:rFonts w:ascii="Arial" w:hAnsi="Arial" w:cs="Arial"/>
          <w:szCs w:val="24"/>
        </w:rPr>
        <w:tab/>
      </w:r>
      <w:r w:rsidRPr="00FA782B">
        <w:rPr>
          <w:rFonts w:ascii="Arial" w:hAnsi="Arial" w:cs="Arial"/>
          <w:szCs w:val="24"/>
        </w:rPr>
        <w:t>GS-14</w:t>
      </w:r>
      <w:r w:rsidR="00FD60DB" w:rsidRPr="00FA782B">
        <w:rPr>
          <w:rFonts w:ascii="Arial" w:hAnsi="Arial" w:cs="Arial"/>
          <w:szCs w:val="24"/>
        </w:rPr>
        <w:t>/1</w:t>
      </w:r>
      <w:r w:rsidR="00E65F09" w:rsidRPr="00FA782B">
        <w:rPr>
          <w:rFonts w:ascii="Arial" w:hAnsi="Arial" w:cs="Arial"/>
          <w:szCs w:val="24"/>
        </w:rPr>
        <w:tab/>
      </w:r>
      <w:r w:rsidR="00FD60DB" w:rsidRPr="00FA782B">
        <w:rPr>
          <w:rFonts w:ascii="Arial" w:hAnsi="Arial" w:cs="Arial"/>
          <w:szCs w:val="24"/>
        </w:rPr>
        <w:t>1</w:t>
      </w:r>
      <w:r w:rsidR="00FD60DB" w:rsidRPr="00FA782B">
        <w:rPr>
          <w:rFonts w:ascii="Arial" w:hAnsi="Arial" w:cs="Arial"/>
          <w:szCs w:val="24"/>
        </w:rPr>
        <w:tab/>
      </w:r>
      <w:r w:rsidR="00C3313C">
        <w:rPr>
          <w:rFonts w:ascii="Arial" w:hAnsi="Arial" w:cs="Arial"/>
          <w:szCs w:val="24"/>
        </w:rPr>
        <w:t>$</w:t>
      </w:r>
      <w:r w:rsidR="007F7EE6">
        <w:rPr>
          <w:rFonts w:ascii="Arial" w:hAnsi="Arial" w:cs="Arial"/>
          <w:szCs w:val="24"/>
        </w:rPr>
        <w:t>51.79</w:t>
      </w:r>
      <w:r w:rsidR="00FD60DB" w:rsidRPr="00FA782B">
        <w:rPr>
          <w:rFonts w:ascii="Arial" w:hAnsi="Arial" w:cs="Arial"/>
          <w:szCs w:val="24"/>
        </w:rPr>
        <w:tab/>
      </w:r>
      <w:r w:rsidR="004F0FB3">
        <w:rPr>
          <w:rFonts w:ascii="Arial" w:hAnsi="Arial" w:cs="Arial"/>
          <w:szCs w:val="24"/>
        </w:rPr>
        <w:t>1.69</w:t>
      </w:r>
      <w:r w:rsidR="004F0FB3">
        <w:rPr>
          <w:rFonts w:ascii="Arial" w:hAnsi="Arial" w:cs="Arial"/>
          <w:szCs w:val="24"/>
        </w:rPr>
        <w:tab/>
      </w:r>
      <w:r w:rsidR="004F0FB3">
        <w:rPr>
          <w:rFonts w:ascii="Arial" w:hAnsi="Arial" w:cs="Arial"/>
          <w:szCs w:val="24"/>
        </w:rPr>
        <w:tab/>
      </w:r>
      <w:r w:rsidRPr="00FA782B">
        <w:rPr>
          <w:rFonts w:ascii="Arial" w:hAnsi="Arial" w:cs="Arial"/>
          <w:szCs w:val="24"/>
        </w:rPr>
        <w:t>200</w:t>
      </w:r>
      <w:r w:rsidR="004F0FB3">
        <w:rPr>
          <w:rFonts w:ascii="Arial" w:hAnsi="Arial" w:cs="Arial"/>
          <w:szCs w:val="24"/>
        </w:rPr>
        <w:tab/>
      </w:r>
      <w:r w:rsidR="004F0FB3">
        <w:rPr>
          <w:rFonts w:ascii="Arial" w:hAnsi="Arial" w:cs="Arial"/>
          <w:szCs w:val="24"/>
        </w:rPr>
        <w:tab/>
        <w:t>$</w:t>
      </w:r>
      <w:r w:rsidR="00E30F0F">
        <w:rPr>
          <w:rFonts w:ascii="Arial" w:hAnsi="Arial" w:cs="Arial"/>
          <w:szCs w:val="24"/>
        </w:rPr>
        <w:t>17,505</w:t>
      </w:r>
    </w:p>
    <w:p w:rsidR="00C67E9E" w:rsidRPr="00FA782B" w:rsidRDefault="00B5667C" w:rsidP="00FA782B">
      <w:pPr>
        <w:pStyle w:val="NormalSS"/>
        <w:jc w:val="left"/>
        <w:rPr>
          <w:rFonts w:ascii="Arial" w:hAnsi="Arial" w:cs="Arial"/>
          <w:szCs w:val="24"/>
        </w:rPr>
      </w:pPr>
      <w:r w:rsidRPr="00FA782B">
        <w:rPr>
          <w:rFonts w:ascii="Arial" w:hAnsi="Arial" w:cs="Arial"/>
          <w:szCs w:val="24"/>
        </w:rPr>
        <w:tab/>
      </w:r>
      <w:r w:rsidR="00E65F09" w:rsidRPr="00FA782B">
        <w:rPr>
          <w:rFonts w:ascii="Arial" w:hAnsi="Arial" w:cs="Arial"/>
          <w:szCs w:val="24"/>
        </w:rPr>
        <w:tab/>
      </w:r>
      <w:r w:rsidR="00E65F09" w:rsidRPr="00FA782B">
        <w:rPr>
          <w:rFonts w:ascii="Arial" w:hAnsi="Arial" w:cs="Arial"/>
          <w:szCs w:val="24"/>
        </w:rPr>
        <w:tab/>
      </w:r>
      <w:r w:rsidRPr="00FA782B">
        <w:rPr>
          <w:rFonts w:ascii="Arial" w:hAnsi="Arial" w:cs="Arial"/>
          <w:szCs w:val="24"/>
        </w:rPr>
        <w:t>GS-13</w:t>
      </w:r>
      <w:r w:rsidR="00FD60DB" w:rsidRPr="00FA782B">
        <w:rPr>
          <w:rFonts w:ascii="Arial" w:hAnsi="Arial" w:cs="Arial"/>
          <w:szCs w:val="24"/>
        </w:rPr>
        <w:t>/1</w:t>
      </w:r>
      <w:r w:rsidRPr="00FA782B">
        <w:rPr>
          <w:rFonts w:ascii="Arial" w:hAnsi="Arial" w:cs="Arial"/>
          <w:szCs w:val="24"/>
        </w:rPr>
        <w:tab/>
      </w:r>
      <w:r w:rsidR="00FD60DB" w:rsidRPr="00FA782B">
        <w:rPr>
          <w:rFonts w:ascii="Arial" w:hAnsi="Arial" w:cs="Arial"/>
          <w:szCs w:val="24"/>
        </w:rPr>
        <w:t>1</w:t>
      </w:r>
      <w:r w:rsidR="00FD60DB" w:rsidRPr="00FA782B">
        <w:rPr>
          <w:rFonts w:ascii="Arial" w:hAnsi="Arial" w:cs="Arial"/>
          <w:szCs w:val="24"/>
        </w:rPr>
        <w:tab/>
        <w:t>$</w:t>
      </w:r>
      <w:r w:rsidR="007F7EE6">
        <w:rPr>
          <w:rFonts w:ascii="Arial" w:hAnsi="Arial" w:cs="Arial"/>
          <w:szCs w:val="24"/>
        </w:rPr>
        <w:t>43.83</w:t>
      </w:r>
      <w:r w:rsidR="00FD60DB" w:rsidRPr="00FA782B">
        <w:rPr>
          <w:rFonts w:ascii="Arial" w:hAnsi="Arial" w:cs="Arial"/>
          <w:szCs w:val="24"/>
        </w:rPr>
        <w:tab/>
      </w:r>
      <w:r w:rsidR="004F0FB3">
        <w:rPr>
          <w:rFonts w:ascii="Arial" w:hAnsi="Arial" w:cs="Arial"/>
          <w:szCs w:val="24"/>
        </w:rPr>
        <w:t>1.69</w:t>
      </w:r>
      <w:r w:rsidR="004F0FB3">
        <w:rPr>
          <w:rFonts w:ascii="Arial" w:hAnsi="Arial" w:cs="Arial"/>
          <w:szCs w:val="24"/>
        </w:rPr>
        <w:tab/>
      </w:r>
      <w:r w:rsidR="004F0FB3">
        <w:rPr>
          <w:rFonts w:ascii="Arial" w:hAnsi="Arial" w:cs="Arial"/>
          <w:szCs w:val="24"/>
        </w:rPr>
        <w:tab/>
      </w:r>
      <w:r w:rsidRPr="00FA782B">
        <w:rPr>
          <w:rFonts w:ascii="Arial" w:hAnsi="Arial" w:cs="Arial"/>
          <w:szCs w:val="24"/>
        </w:rPr>
        <w:t>720</w:t>
      </w:r>
      <w:r w:rsidR="004F0FB3">
        <w:rPr>
          <w:rFonts w:ascii="Arial" w:hAnsi="Arial" w:cs="Arial"/>
          <w:szCs w:val="24"/>
        </w:rPr>
        <w:tab/>
      </w:r>
      <w:r w:rsidR="002F1A2A">
        <w:rPr>
          <w:rFonts w:ascii="Arial" w:hAnsi="Arial" w:cs="Arial"/>
          <w:szCs w:val="24"/>
        </w:rPr>
        <w:tab/>
        <w:t>$</w:t>
      </w:r>
      <w:r w:rsidR="00481A55">
        <w:rPr>
          <w:rFonts w:ascii="Arial" w:hAnsi="Arial" w:cs="Arial"/>
          <w:szCs w:val="24"/>
        </w:rPr>
        <w:t>53,332</w:t>
      </w:r>
    </w:p>
    <w:p w:rsidR="00DE3105" w:rsidRPr="00FA782B" w:rsidRDefault="00DE3105" w:rsidP="00FA782B">
      <w:pPr>
        <w:widowControl/>
        <w:rPr>
          <w:rFonts w:ascii="Arial" w:hAnsi="Arial" w:cs="Arial"/>
          <w:sz w:val="24"/>
          <w:szCs w:val="24"/>
        </w:rPr>
      </w:pPr>
    </w:p>
    <w:p w:rsidR="00DE3105" w:rsidRPr="00FA782B" w:rsidRDefault="008D6A06" w:rsidP="00FA782B">
      <w:pPr>
        <w:widowControl/>
        <w:rPr>
          <w:rFonts w:ascii="Arial" w:hAnsi="Arial" w:cs="Arial"/>
          <w:sz w:val="24"/>
          <w:szCs w:val="24"/>
        </w:rPr>
      </w:pPr>
      <w:r w:rsidRPr="00FA782B">
        <w:rPr>
          <w:rFonts w:ascii="Arial" w:hAnsi="Arial" w:cs="Arial"/>
          <w:sz w:val="24"/>
          <w:szCs w:val="24"/>
        </w:rPr>
        <w:t>NPC Staff:</w:t>
      </w:r>
      <w:r w:rsidR="00626A38">
        <w:rPr>
          <w:rFonts w:ascii="Arial" w:hAnsi="Arial" w:cs="Arial"/>
          <w:sz w:val="24"/>
          <w:szCs w:val="24"/>
        </w:rPr>
        <w:tab/>
      </w:r>
      <w:r w:rsidR="00E65F09" w:rsidRPr="00FA782B">
        <w:rPr>
          <w:rFonts w:ascii="Arial" w:hAnsi="Arial" w:cs="Arial"/>
          <w:sz w:val="24"/>
          <w:szCs w:val="24"/>
        </w:rPr>
        <w:t>GS-12</w:t>
      </w:r>
      <w:r w:rsidR="00FD60DB" w:rsidRPr="00FA782B">
        <w:rPr>
          <w:rFonts w:ascii="Arial" w:hAnsi="Arial" w:cs="Arial"/>
          <w:sz w:val="24"/>
          <w:szCs w:val="24"/>
        </w:rPr>
        <w:t>/1</w:t>
      </w:r>
      <w:r w:rsidR="00FF72E0" w:rsidRPr="00FA782B">
        <w:rPr>
          <w:rFonts w:ascii="Arial" w:hAnsi="Arial" w:cs="Arial"/>
          <w:sz w:val="24"/>
          <w:szCs w:val="24"/>
        </w:rPr>
        <w:tab/>
      </w:r>
      <w:r w:rsidR="004F0FB3">
        <w:rPr>
          <w:rFonts w:ascii="Arial" w:hAnsi="Arial" w:cs="Arial"/>
          <w:sz w:val="24"/>
          <w:szCs w:val="24"/>
        </w:rPr>
        <w:t>4</w:t>
      </w:r>
      <w:r w:rsidR="00CE7EF8" w:rsidRPr="00FA782B">
        <w:rPr>
          <w:rFonts w:ascii="Arial" w:hAnsi="Arial" w:cs="Arial"/>
          <w:sz w:val="24"/>
          <w:szCs w:val="24"/>
        </w:rPr>
        <w:tab/>
      </w:r>
      <w:r w:rsidR="00FD60DB" w:rsidRPr="00FA782B">
        <w:rPr>
          <w:rFonts w:ascii="Arial" w:hAnsi="Arial" w:cs="Arial"/>
          <w:sz w:val="24"/>
          <w:szCs w:val="24"/>
        </w:rPr>
        <w:t>$</w:t>
      </w:r>
      <w:r w:rsidR="007F7EE6">
        <w:rPr>
          <w:rFonts w:ascii="Arial" w:hAnsi="Arial" w:cs="Arial"/>
          <w:sz w:val="24"/>
          <w:szCs w:val="24"/>
        </w:rPr>
        <w:t>36.86</w:t>
      </w:r>
      <w:r w:rsidR="00FD60DB" w:rsidRPr="00FA782B">
        <w:rPr>
          <w:rFonts w:ascii="Arial" w:hAnsi="Arial" w:cs="Arial"/>
          <w:sz w:val="24"/>
          <w:szCs w:val="24"/>
        </w:rPr>
        <w:tab/>
      </w:r>
      <w:r w:rsidR="004F0FB3">
        <w:rPr>
          <w:rFonts w:ascii="Arial" w:hAnsi="Arial" w:cs="Arial"/>
          <w:sz w:val="24"/>
          <w:szCs w:val="24"/>
        </w:rPr>
        <w:t>1.69</w:t>
      </w:r>
      <w:r w:rsidR="004F0FB3">
        <w:rPr>
          <w:rFonts w:ascii="Arial" w:hAnsi="Arial" w:cs="Arial"/>
          <w:sz w:val="24"/>
          <w:szCs w:val="24"/>
        </w:rPr>
        <w:tab/>
      </w:r>
      <w:r w:rsidR="004F0FB3">
        <w:rPr>
          <w:rFonts w:ascii="Arial" w:hAnsi="Arial" w:cs="Arial"/>
          <w:sz w:val="24"/>
          <w:szCs w:val="24"/>
        </w:rPr>
        <w:tab/>
      </w:r>
      <w:r w:rsidR="00FF72E0" w:rsidRPr="00FA782B">
        <w:rPr>
          <w:rFonts w:ascii="Arial" w:hAnsi="Arial" w:cs="Arial"/>
          <w:sz w:val="24"/>
          <w:szCs w:val="24"/>
        </w:rPr>
        <w:t>1,200</w:t>
      </w:r>
      <w:r w:rsidR="00893BC0" w:rsidRPr="00FA782B">
        <w:rPr>
          <w:rStyle w:val="FootnoteReference"/>
          <w:rFonts w:ascii="Arial" w:hAnsi="Arial" w:cs="Arial"/>
          <w:sz w:val="24"/>
          <w:szCs w:val="24"/>
          <w:vertAlign w:val="superscript"/>
        </w:rPr>
        <w:footnoteReference w:id="11"/>
      </w:r>
      <w:r w:rsidR="00CE7EF8" w:rsidRPr="00FA782B">
        <w:rPr>
          <w:rFonts w:ascii="Arial" w:hAnsi="Arial" w:cs="Arial"/>
          <w:sz w:val="24"/>
          <w:szCs w:val="24"/>
        </w:rPr>
        <w:t xml:space="preserve">  </w:t>
      </w:r>
      <w:r w:rsidR="004F0FB3">
        <w:rPr>
          <w:rFonts w:ascii="Arial" w:hAnsi="Arial" w:cs="Arial"/>
          <w:sz w:val="24"/>
          <w:szCs w:val="24"/>
        </w:rPr>
        <w:tab/>
      </w:r>
      <w:r w:rsidR="002F1A2A">
        <w:rPr>
          <w:rFonts w:ascii="Arial" w:hAnsi="Arial" w:cs="Arial"/>
          <w:sz w:val="24"/>
          <w:szCs w:val="24"/>
        </w:rPr>
        <w:t>$</w:t>
      </w:r>
      <w:r w:rsidR="00720E3A">
        <w:rPr>
          <w:rFonts w:ascii="Arial" w:hAnsi="Arial" w:cs="Arial"/>
          <w:sz w:val="24"/>
          <w:szCs w:val="24"/>
        </w:rPr>
        <w:t>74,691</w:t>
      </w:r>
    </w:p>
    <w:p w:rsidR="004F0FB3" w:rsidRDefault="004F0FB3" w:rsidP="00FA7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1F44A7" w:rsidRPr="00FA782B" w:rsidRDefault="004B3E7A" w:rsidP="00FA7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Pr>
          <w:rFonts w:ascii="Arial" w:hAnsi="Arial" w:cs="Arial"/>
          <w:sz w:val="24"/>
          <w:szCs w:val="24"/>
        </w:rPr>
        <w:t xml:space="preserve">(2) </w:t>
      </w:r>
      <w:r w:rsidR="004F0FB3">
        <w:rPr>
          <w:rFonts w:ascii="Arial" w:hAnsi="Arial" w:cs="Arial"/>
          <w:sz w:val="24"/>
          <w:szCs w:val="24"/>
        </w:rPr>
        <w:t>Prevailing Practice Survey Analysis:</w:t>
      </w:r>
    </w:p>
    <w:p w:rsidR="00B922A2" w:rsidRPr="00FA782B" w:rsidRDefault="00B922A2" w:rsidP="00FA782B">
      <w:pPr>
        <w:rPr>
          <w:rFonts w:ascii="Arial" w:hAnsi="Arial" w:cs="Arial"/>
          <w:sz w:val="24"/>
          <w:szCs w:val="24"/>
        </w:rPr>
      </w:pPr>
      <w:bookmarkStart w:id="37" w:name="_Toc76458996"/>
      <w:r w:rsidRPr="00FA782B">
        <w:rPr>
          <w:rFonts w:ascii="Arial" w:hAnsi="Arial" w:cs="Arial"/>
          <w:sz w:val="24"/>
          <w:szCs w:val="24"/>
        </w:rPr>
        <w:t>15 surveys x 30 SWAs = 450 prevailing practice reports received</w:t>
      </w:r>
    </w:p>
    <w:p w:rsidR="00B922A2" w:rsidRPr="00FA782B" w:rsidRDefault="00B922A2" w:rsidP="00FA782B">
      <w:pPr>
        <w:rPr>
          <w:rFonts w:ascii="Arial" w:hAnsi="Arial" w:cs="Arial"/>
          <w:sz w:val="24"/>
          <w:szCs w:val="24"/>
        </w:rPr>
      </w:pPr>
    </w:p>
    <w:p w:rsidR="00B922A2" w:rsidRPr="00FA782B" w:rsidRDefault="00B922A2" w:rsidP="00FA782B">
      <w:pPr>
        <w:rPr>
          <w:rFonts w:ascii="Arial" w:hAnsi="Arial" w:cs="Arial"/>
          <w:sz w:val="24"/>
          <w:szCs w:val="24"/>
        </w:rPr>
      </w:pPr>
      <w:r w:rsidRPr="00FA782B">
        <w:rPr>
          <w:rFonts w:ascii="Arial" w:hAnsi="Arial" w:cs="Arial"/>
          <w:sz w:val="24"/>
          <w:szCs w:val="24"/>
        </w:rPr>
        <w:tab/>
      </w:r>
      <w:r w:rsidRPr="00FA782B">
        <w:rPr>
          <w:rFonts w:ascii="Arial" w:hAnsi="Arial" w:cs="Arial"/>
          <w:sz w:val="24"/>
          <w:szCs w:val="24"/>
          <w:u w:val="single"/>
        </w:rPr>
        <w:t>Analyst Compilation and Review</w:t>
      </w:r>
      <w:r w:rsidRPr="00FA782B">
        <w:rPr>
          <w:rFonts w:ascii="Arial" w:hAnsi="Arial" w:cs="Arial"/>
          <w:sz w:val="24"/>
          <w:szCs w:val="24"/>
        </w:rPr>
        <w:t>:  = 1 hour</w:t>
      </w:r>
    </w:p>
    <w:p w:rsidR="00B922A2" w:rsidRPr="00FA782B" w:rsidRDefault="00B922A2" w:rsidP="00FA782B">
      <w:pPr>
        <w:rPr>
          <w:rFonts w:ascii="Arial" w:hAnsi="Arial" w:cs="Arial"/>
          <w:sz w:val="24"/>
          <w:szCs w:val="24"/>
        </w:rPr>
      </w:pPr>
    </w:p>
    <w:p w:rsidR="00B922A2" w:rsidRPr="00FA782B" w:rsidRDefault="00B922A2" w:rsidP="00FA782B">
      <w:pPr>
        <w:rPr>
          <w:rFonts w:ascii="Arial" w:hAnsi="Arial" w:cs="Arial"/>
          <w:sz w:val="24"/>
          <w:szCs w:val="24"/>
          <w:u w:val="single"/>
        </w:rPr>
      </w:pPr>
      <w:r w:rsidRPr="00FA782B">
        <w:rPr>
          <w:rFonts w:ascii="Arial" w:hAnsi="Arial" w:cs="Arial"/>
          <w:sz w:val="24"/>
          <w:szCs w:val="24"/>
        </w:rPr>
        <w:tab/>
      </w:r>
      <w:r w:rsidRPr="00FA782B">
        <w:rPr>
          <w:rFonts w:ascii="Arial" w:hAnsi="Arial" w:cs="Arial"/>
          <w:sz w:val="24"/>
          <w:szCs w:val="24"/>
          <w:u w:val="single"/>
        </w:rPr>
        <w:t>Estimated Cost</w:t>
      </w:r>
    </w:p>
    <w:p w:rsidR="00B922A2" w:rsidRPr="00FA782B" w:rsidRDefault="00B922A2" w:rsidP="00FA782B">
      <w:pPr>
        <w:rPr>
          <w:rFonts w:ascii="Arial" w:hAnsi="Arial" w:cs="Arial"/>
          <w:sz w:val="24"/>
          <w:szCs w:val="24"/>
        </w:rPr>
      </w:pPr>
    </w:p>
    <w:p w:rsidR="00B922A2" w:rsidRPr="00FA782B" w:rsidRDefault="00B922A2" w:rsidP="00FA782B">
      <w:pPr>
        <w:rPr>
          <w:rFonts w:ascii="Arial" w:hAnsi="Arial" w:cs="Arial"/>
          <w:sz w:val="24"/>
          <w:szCs w:val="24"/>
          <w:vertAlign w:val="superscript"/>
        </w:rPr>
      </w:pPr>
      <w:r w:rsidRPr="00FA782B">
        <w:rPr>
          <w:rFonts w:ascii="Arial" w:hAnsi="Arial" w:cs="Arial"/>
          <w:sz w:val="24"/>
          <w:szCs w:val="24"/>
        </w:rPr>
        <w:tab/>
        <w:t>Staff (GS 12, Step 5 x 1.69 FTE)</w:t>
      </w:r>
    </w:p>
    <w:p w:rsidR="00B922A2" w:rsidRPr="00FA782B" w:rsidRDefault="002F1A2A" w:rsidP="00FA782B">
      <w:pPr>
        <w:rPr>
          <w:rFonts w:ascii="Arial" w:hAnsi="Arial" w:cs="Arial"/>
          <w:sz w:val="24"/>
          <w:szCs w:val="24"/>
        </w:rPr>
      </w:pPr>
      <w:r>
        <w:rPr>
          <w:rFonts w:ascii="Arial" w:hAnsi="Arial" w:cs="Arial"/>
          <w:sz w:val="24"/>
          <w:szCs w:val="24"/>
        </w:rPr>
        <w:tab/>
        <w:t>$</w:t>
      </w:r>
      <w:r w:rsidR="002F702C">
        <w:rPr>
          <w:rFonts w:ascii="Arial" w:hAnsi="Arial" w:cs="Arial"/>
          <w:sz w:val="24"/>
          <w:szCs w:val="24"/>
        </w:rPr>
        <w:t>41.77</w:t>
      </w:r>
      <w:r>
        <w:rPr>
          <w:rFonts w:ascii="Arial" w:hAnsi="Arial" w:cs="Arial"/>
          <w:sz w:val="24"/>
          <w:szCs w:val="24"/>
        </w:rPr>
        <w:t xml:space="preserve"> x 1.69 x 450 x 1 hour] = $</w:t>
      </w:r>
      <w:r w:rsidR="00D01F5E">
        <w:rPr>
          <w:rFonts w:ascii="Arial" w:hAnsi="Arial" w:cs="Arial"/>
          <w:sz w:val="24"/>
          <w:szCs w:val="24"/>
        </w:rPr>
        <w:t>31,766</w:t>
      </w:r>
    </w:p>
    <w:p w:rsidR="00B922A2" w:rsidRPr="00FA782B" w:rsidRDefault="00B922A2" w:rsidP="00FA782B">
      <w:pPr>
        <w:rPr>
          <w:rFonts w:ascii="Arial" w:hAnsi="Arial" w:cs="Arial"/>
          <w:sz w:val="24"/>
          <w:szCs w:val="24"/>
        </w:rPr>
      </w:pPr>
    </w:p>
    <w:p w:rsidR="00B922A2" w:rsidRPr="00FA782B" w:rsidRDefault="004B3E7A" w:rsidP="00FA782B">
      <w:pPr>
        <w:rPr>
          <w:rFonts w:ascii="Arial" w:hAnsi="Arial" w:cs="Arial"/>
          <w:b/>
          <w:sz w:val="24"/>
          <w:szCs w:val="24"/>
        </w:rPr>
      </w:pPr>
      <w:r>
        <w:rPr>
          <w:rFonts w:ascii="Arial" w:hAnsi="Arial" w:cs="Arial"/>
          <w:sz w:val="24"/>
          <w:szCs w:val="24"/>
        </w:rPr>
        <w:t xml:space="preserve">(3) </w:t>
      </w:r>
      <w:r w:rsidR="00B922A2" w:rsidRPr="00FA782B">
        <w:rPr>
          <w:rFonts w:ascii="Arial" w:hAnsi="Arial" w:cs="Arial"/>
          <w:sz w:val="24"/>
          <w:szCs w:val="24"/>
        </w:rPr>
        <w:t>Ad hoc surveys</w:t>
      </w:r>
      <w:r w:rsidR="00B922A2" w:rsidRPr="00FA782B">
        <w:rPr>
          <w:rFonts w:ascii="Arial" w:hAnsi="Arial" w:cs="Arial"/>
          <w:sz w:val="24"/>
          <w:szCs w:val="24"/>
        </w:rPr>
        <w:tab/>
      </w:r>
      <w:r w:rsidR="00B922A2" w:rsidRPr="00FA782B">
        <w:rPr>
          <w:rFonts w:ascii="Arial" w:hAnsi="Arial" w:cs="Arial"/>
          <w:sz w:val="24"/>
          <w:szCs w:val="24"/>
        </w:rPr>
        <w:tab/>
      </w:r>
      <w:r w:rsidR="00B922A2" w:rsidRPr="00FA782B">
        <w:rPr>
          <w:rFonts w:ascii="Arial" w:hAnsi="Arial" w:cs="Arial"/>
          <w:sz w:val="24"/>
          <w:szCs w:val="24"/>
        </w:rPr>
        <w:tab/>
      </w:r>
      <w:r w:rsidR="00B922A2" w:rsidRPr="00FA782B">
        <w:rPr>
          <w:rFonts w:ascii="Arial" w:hAnsi="Arial" w:cs="Arial"/>
          <w:sz w:val="24"/>
          <w:szCs w:val="24"/>
        </w:rPr>
        <w:tab/>
      </w:r>
      <w:r w:rsidR="00B922A2" w:rsidRPr="00FA782B">
        <w:rPr>
          <w:rFonts w:ascii="Arial" w:hAnsi="Arial" w:cs="Arial"/>
          <w:sz w:val="24"/>
          <w:szCs w:val="24"/>
        </w:rPr>
        <w:tab/>
      </w:r>
      <w:r w:rsidR="00B922A2" w:rsidRPr="00FA782B">
        <w:rPr>
          <w:rFonts w:ascii="Arial" w:hAnsi="Arial" w:cs="Arial"/>
          <w:sz w:val="24"/>
          <w:szCs w:val="24"/>
        </w:rPr>
        <w:tab/>
      </w:r>
      <w:r w:rsidR="00B922A2" w:rsidRPr="00FA782B">
        <w:rPr>
          <w:rFonts w:ascii="Arial" w:hAnsi="Arial" w:cs="Arial"/>
          <w:sz w:val="24"/>
          <w:szCs w:val="24"/>
        </w:rPr>
        <w:tab/>
      </w:r>
    </w:p>
    <w:p w:rsidR="00B922A2" w:rsidRPr="00FA782B" w:rsidRDefault="00B922A2" w:rsidP="00FA782B">
      <w:pPr>
        <w:rPr>
          <w:rFonts w:ascii="Arial" w:hAnsi="Arial" w:cs="Arial"/>
          <w:sz w:val="24"/>
          <w:szCs w:val="24"/>
        </w:rPr>
      </w:pPr>
      <w:r w:rsidRPr="00FA782B">
        <w:rPr>
          <w:rFonts w:ascii="Arial" w:hAnsi="Arial" w:cs="Arial"/>
          <w:sz w:val="24"/>
          <w:szCs w:val="24"/>
        </w:rPr>
        <w:t>50 surveys</w:t>
      </w:r>
    </w:p>
    <w:p w:rsidR="00B922A2" w:rsidRPr="00FA782B" w:rsidRDefault="00B922A2" w:rsidP="002F1A2A">
      <w:pPr>
        <w:ind w:firstLine="720"/>
        <w:rPr>
          <w:rFonts w:ascii="Arial" w:hAnsi="Arial" w:cs="Arial"/>
          <w:sz w:val="24"/>
          <w:szCs w:val="24"/>
        </w:rPr>
      </w:pPr>
      <w:r w:rsidRPr="002F1A2A">
        <w:rPr>
          <w:rFonts w:ascii="Arial" w:hAnsi="Arial" w:cs="Arial"/>
          <w:sz w:val="24"/>
          <w:szCs w:val="24"/>
          <w:u w:val="single"/>
        </w:rPr>
        <w:t xml:space="preserve">Analyst Review </w:t>
      </w:r>
      <w:r w:rsidRPr="00FA782B">
        <w:rPr>
          <w:rFonts w:ascii="Arial" w:hAnsi="Arial" w:cs="Arial"/>
          <w:sz w:val="24"/>
          <w:szCs w:val="24"/>
        </w:rPr>
        <w:t>= 15 minutes</w:t>
      </w:r>
    </w:p>
    <w:p w:rsidR="00B922A2" w:rsidRPr="00FA782B" w:rsidRDefault="00B922A2" w:rsidP="00FA782B">
      <w:pPr>
        <w:rPr>
          <w:rFonts w:ascii="Arial" w:hAnsi="Arial" w:cs="Arial"/>
          <w:sz w:val="24"/>
          <w:szCs w:val="24"/>
        </w:rPr>
      </w:pPr>
    </w:p>
    <w:p w:rsidR="00B922A2" w:rsidRPr="00FA782B" w:rsidRDefault="00B922A2" w:rsidP="002F1A2A">
      <w:pPr>
        <w:ind w:firstLine="720"/>
        <w:rPr>
          <w:rFonts w:ascii="Arial" w:hAnsi="Arial" w:cs="Arial"/>
          <w:sz w:val="24"/>
          <w:szCs w:val="24"/>
          <w:u w:val="single"/>
        </w:rPr>
      </w:pPr>
      <w:r w:rsidRPr="00FA782B">
        <w:rPr>
          <w:rFonts w:ascii="Arial" w:hAnsi="Arial" w:cs="Arial"/>
          <w:sz w:val="24"/>
          <w:szCs w:val="24"/>
          <w:u w:val="single"/>
        </w:rPr>
        <w:t>Estimated Cost</w:t>
      </w:r>
    </w:p>
    <w:p w:rsidR="00B922A2" w:rsidRPr="00FA782B" w:rsidRDefault="00B922A2" w:rsidP="00FA782B">
      <w:pPr>
        <w:widowControl/>
        <w:rPr>
          <w:rFonts w:ascii="Arial" w:hAnsi="Arial" w:cs="Arial"/>
          <w:sz w:val="24"/>
          <w:szCs w:val="24"/>
          <w:u w:val="single"/>
        </w:rPr>
      </w:pPr>
    </w:p>
    <w:p w:rsidR="00B922A2" w:rsidRPr="00FA782B" w:rsidRDefault="00B922A2" w:rsidP="002F1A2A">
      <w:pPr>
        <w:ind w:firstLine="720"/>
        <w:rPr>
          <w:rFonts w:ascii="Arial" w:hAnsi="Arial" w:cs="Arial"/>
          <w:sz w:val="24"/>
          <w:szCs w:val="24"/>
          <w:vertAlign w:val="superscript"/>
        </w:rPr>
      </w:pPr>
      <w:r w:rsidRPr="00FA782B">
        <w:rPr>
          <w:rFonts w:ascii="Arial" w:hAnsi="Arial" w:cs="Arial"/>
          <w:sz w:val="24"/>
          <w:szCs w:val="24"/>
        </w:rPr>
        <w:t>Staff (GS 12, Step 5 x 1.69 F</w:t>
      </w:r>
      <w:r w:rsidR="00F24CB1">
        <w:rPr>
          <w:rFonts w:ascii="Arial" w:hAnsi="Arial" w:cs="Arial"/>
          <w:sz w:val="24"/>
          <w:szCs w:val="24"/>
        </w:rPr>
        <w:t>LF</w:t>
      </w:r>
      <w:r w:rsidRPr="00FA782B">
        <w:rPr>
          <w:rFonts w:ascii="Arial" w:hAnsi="Arial" w:cs="Arial"/>
          <w:sz w:val="24"/>
          <w:szCs w:val="24"/>
        </w:rPr>
        <w:t>TE)</w:t>
      </w:r>
    </w:p>
    <w:p w:rsidR="00B922A2" w:rsidRDefault="00B922A2" w:rsidP="00FA782B">
      <w:pPr>
        <w:rPr>
          <w:rFonts w:ascii="Arial" w:hAnsi="Arial" w:cs="Arial"/>
          <w:sz w:val="24"/>
          <w:szCs w:val="24"/>
        </w:rPr>
      </w:pPr>
      <w:r w:rsidRPr="00FA782B">
        <w:rPr>
          <w:rFonts w:ascii="Arial" w:hAnsi="Arial" w:cs="Arial"/>
          <w:sz w:val="24"/>
          <w:szCs w:val="24"/>
        </w:rPr>
        <w:tab/>
        <w:t>$</w:t>
      </w:r>
      <w:r w:rsidR="00D5415A">
        <w:rPr>
          <w:rFonts w:ascii="Arial" w:hAnsi="Arial" w:cs="Arial"/>
          <w:sz w:val="24"/>
          <w:szCs w:val="24"/>
        </w:rPr>
        <w:t>41.77</w:t>
      </w:r>
      <w:r w:rsidRPr="00FA782B">
        <w:rPr>
          <w:rFonts w:ascii="Arial" w:hAnsi="Arial" w:cs="Arial"/>
          <w:sz w:val="24"/>
          <w:szCs w:val="24"/>
        </w:rPr>
        <w:t xml:space="preserve"> x 1.69 x 50 x .25 hour] = $</w:t>
      </w:r>
      <w:r w:rsidR="00DF3AD4">
        <w:rPr>
          <w:rFonts w:ascii="Arial" w:hAnsi="Arial" w:cs="Arial"/>
          <w:sz w:val="24"/>
          <w:szCs w:val="24"/>
        </w:rPr>
        <w:t>882</w:t>
      </w:r>
    </w:p>
    <w:p w:rsidR="004F0FB3" w:rsidRDefault="004F0FB3" w:rsidP="008213AE">
      <w:pPr>
        <w:rPr>
          <w:i/>
          <w:iCs/>
          <w:sz w:val="24"/>
        </w:rPr>
      </w:pPr>
    </w:p>
    <w:p w:rsidR="0042665B" w:rsidRPr="00AF06B6" w:rsidRDefault="004F0FB3" w:rsidP="00AF06B6">
      <w:pPr>
        <w:rPr>
          <w:rFonts w:ascii="Arial" w:hAnsi="Arial" w:cs="Arial"/>
          <w:b/>
          <w:i/>
          <w:sz w:val="24"/>
        </w:rPr>
      </w:pPr>
      <w:r w:rsidRPr="00AF06B6">
        <w:rPr>
          <w:rFonts w:ascii="Arial" w:hAnsi="Arial" w:cs="Arial"/>
          <w:b/>
          <w:sz w:val="24"/>
        </w:rPr>
        <w:t xml:space="preserve">Total Cost:  </w:t>
      </w:r>
    </w:p>
    <w:p w:rsidR="004F0FB3" w:rsidRDefault="004F0FB3" w:rsidP="004F0FB3">
      <w:pPr>
        <w:rPr>
          <w:rFonts w:ascii="Arial" w:hAnsi="Arial" w:cs="Arial"/>
          <w:b/>
          <w:sz w:val="24"/>
          <w:szCs w:val="24"/>
        </w:rPr>
      </w:pPr>
      <w:r>
        <w:rPr>
          <w:rFonts w:ascii="Arial" w:hAnsi="Arial" w:cs="Arial"/>
          <w:b/>
          <w:sz w:val="24"/>
          <w:szCs w:val="24"/>
        </w:rPr>
        <w:tab/>
        <w:t>Prevailing Wage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2F1A2A">
        <w:rPr>
          <w:rFonts w:ascii="Arial" w:hAnsi="Arial" w:cs="Arial"/>
          <w:b/>
          <w:sz w:val="24"/>
          <w:szCs w:val="24"/>
        </w:rPr>
        <w:t>$</w:t>
      </w:r>
      <w:r w:rsidR="00D67C9E">
        <w:rPr>
          <w:rFonts w:ascii="Arial" w:hAnsi="Arial" w:cs="Arial"/>
          <w:b/>
          <w:sz w:val="24"/>
          <w:szCs w:val="24"/>
        </w:rPr>
        <w:t>152,618</w:t>
      </w:r>
    </w:p>
    <w:p w:rsidR="004F0FB3" w:rsidRDefault="004F0FB3" w:rsidP="004F0FB3">
      <w:pPr>
        <w:rPr>
          <w:rFonts w:ascii="Arial" w:hAnsi="Arial" w:cs="Arial"/>
          <w:b/>
          <w:sz w:val="24"/>
          <w:szCs w:val="24"/>
        </w:rPr>
      </w:pPr>
      <w:r>
        <w:rPr>
          <w:rFonts w:ascii="Arial" w:hAnsi="Arial" w:cs="Arial"/>
          <w:b/>
          <w:sz w:val="24"/>
          <w:szCs w:val="24"/>
        </w:rPr>
        <w:tab/>
        <w:t>Prevailing Practice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2F1A2A">
        <w:rPr>
          <w:rFonts w:ascii="Arial" w:hAnsi="Arial" w:cs="Arial"/>
          <w:b/>
          <w:sz w:val="24"/>
          <w:szCs w:val="24"/>
        </w:rPr>
        <w:t>$</w:t>
      </w:r>
      <w:r w:rsidR="00107304">
        <w:rPr>
          <w:rFonts w:ascii="Arial" w:hAnsi="Arial" w:cs="Arial"/>
          <w:b/>
          <w:sz w:val="24"/>
          <w:szCs w:val="24"/>
        </w:rPr>
        <w:t>31,766</w:t>
      </w:r>
    </w:p>
    <w:p w:rsidR="004F0FB3" w:rsidRPr="004F0FB3" w:rsidRDefault="004F0FB3" w:rsidP="004F0FB3">
      <w:pPr>
        <w:rPr>
          <w:rFonts w:ascii="Arial" w:hAnsi="Arial" w:cs="Arial"/>
          <w:b/>
          <w:sz w:val="24"/>
          <w:szCs w:val="24"/>
        </w:rPr>
      </w:pPr>
      <w:r>
        <w:rPr>
          <w:rFonts w:ascii="Arial" w:hAnsi="Arial" w:cs="Arial"/>
          <w:b/>
          <w:sz w:val="24"/>
          <w:szCs w:val="24"/>
        </w:rPr>
        <w:tab/>
        <w:t>Ad hoc</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2F1A2A">
        <w:rPr>
          <w:rFonts w:ascii="Arial" w:hAnsi="Arial" w:cs="Arial"/>
          <w:b/>
          <w:sz w:val="24"/>
          <w:szCs w:val="24"/>
        </w:rPr>
        <w:t>$</w:t>
      </w:r>
      <w:r w:rsidR="00107304">
        <w:rPr>
          <w:rFonts w:ascii="Arial" w:hAnsi="Arial" w:cs="Arial"/>
          <w:b/>
          <w:sz w:val="24"/>
          <w:szCs w:val="24"/>
        </w:rPr>
        <w:t>882</w:t>
      </w:r>
    </w:p>
    <w:p w:rsidR="004F0FB3" w:rsidRDefault="002F1A2A" w:rsidP="004F0FB3">
      <w:pPr>
        <w:rPr>
          <w:b/>
          <w:sz w:val="24"/>
          <w:szCs w:val="24"/>
        </w:rPr>
      </w:pPr>
      <w:r>
        <w:tab/>
      </w:r>
      <w:r>
        <w:tab/>
      </w:r>
      <w:r>
        <w:tab/>
      </w:r>
      <w:r>
        <w:tab/>
      </w:r>
      <w:r>
        <w:tab/>
      </w:r>
      <w:r>
        <w:tab/>
      </w:r>
      <w:r>
        <w:tab/>
      </w:r>
      <w:r>
        <w:tab/>
      </w:r>
      <w:r>
        <w:tab/>
      </w:r>
      <w:r>
        <w:tab/>
      </w:r>
      <w:r>
        <w:rPr>
          <w:b/>
          <w:sz w:val="24"/>
          <w:szCs w:val="24"/>
        </w:rPr>
        <w:t>=========</w:t>
      </w:r>
    </w:p>
    <w:p w:rsidR="002F1A2A" w:rsidRPr="002F1A2A" w:rsidRDefault="002F1A2A" w:rsidP="004F0FB3">
      <w:pPr>
        <w:rPr>
          <w:rFonts w:ascii="Arial" w:hAnsi="Arial" w:cs="Arial"/>
          <w:b/>
          <w:sz w:val="24"/>
          <w:szCs w:val="24"/>
        </w:rPr>
      </w:pPr>
      <w:r>
        <w:rPr>
          <w:b/>
          <w:sz w:val="24"/>
          <w:szCs w:val="24"/>
        </w:rPr>
        <w:tab/>
      </w:r>
      <w:r>
        <w:rPr>
          <w:b/>
          <w:sz w:val="24"/>
          <w:szCs w:val="24"/>
        </w:rPr>
        <w:tab/>
      </w:r>
      <w:r>
        <w:rPr>
          <w:b/>
          <w:sz w:val="24"/>
          <w:szCs w:val="24"/>
        </w:rPr>
        <w:tab/>
      </w:r>
      <w:r w:rsidRPr="002F1A2A">
        <w:rPr>
          <w:rFonts w:ascii="Arial" w:hAnsi="Arial" w:cs="Arial"/>
          <w:b/>
          <w:sz w:val="24"/>
          <w:szCs w:val="24"/>
        </w:rPr>
        <w:tab/>
      </w:r>
      <w:r w:rsidRPr="002F1A2A">
        <w:rPr>
          <w:rFonts w:ascii="Arial" w:hAnsi="Arial" w:cs="Arial"/>
          <w:b/>
          <w:sz w:val="24"/>
          <w:szCs w:val="24"/>
        </w:rPr>
        <w:tab/>
      </w:r>
      <w:r w:rsidRPr="002F1A2A">
        <w:rPr>
          <w:rFonts w:ascii="Arial" w:hAnsi="Arial" w:cs="Arial"/>
          <w:b/>
          <w:sz w:val="24"/>
          <w:szCs w:val="24"/>
        </w:rPr>
        <w:tab/>
      </w:r>
      <w:r w:rsidRPr="002F1A2A">
        <w:rPr>
          <w:rFonts w:ascii="Arial" w:hAnsi="Arial" w:cs="Arial"/>
          <w:b/>
          <w:sz w:val="24"/>
          <w:szCs w:val="24"/>
        </w:rPr>
        <w:tab/>
        <w:t xml:space="preserve">Total </w:t>
      </w:r>
      <w:r w:rsidRPr="002F1A2A">
        <w:rPr>
          <w:rFonts w:ascii="Arial" w:hAnsi="Arial" w:cs="Arial"/>
          <w:b/>
          <w:sz w:val="24"/>
          <w:szCs w:val="24"/>
        </w:rPr>
        <w:tab/>
      </w:r>
      <w:r w:rsidRPr="002F1A2A">
        <w:rPr>
          <w:rFonts w:ascii="Arial" w:hAnsi="Arial" w:cs="Arial"/>
          <w:b/>
          <w:sz w:val="24"/>
          <w:szCs w:val="24"/>
        </w:rPr>
        <w:tab/>
      </w:r>
      <w:r>
        <w:rPr>
          <w:rFonts w:ascii="Arial" w:hAnsi="Arial" w:cs="Arial"/>
          <w:b/>
          <w:sz w:val="24"/>
          <w:szCs w:val="24"/>
        </w:rPr>
        <w:tab/>
      </w:r>
      <w:r w:rsidRPr="002F1A2A">
        <w:rPr>
          <w:rFonts w:ascii="Arial" w:hAnsi="Arial" w:cs="Arial"/>
          <w:b/>
          <w:sz w:val="24"/>
          <w:szCs w:val="24"/>
        </w:rPr>
        <w:t>$</w:t>
      </w:r>
      <w:r w:rsidR="00132F79">
        <w:rPr>
          <w:rFonts w:ascii="Arial" w:hAnsi="Arial" w:cs="Arial"/>
          <w:b/>
          <w:sz w:val="24"/>
          <w:szCs w:val="24"/>
        </w:rPr>
        <w:t>185,266</w:t>
      </w:r>
    </w:p>
    <w:p w:rsidR="004F0FB3" w:rsidRDefault="004F0FB3" w:rsidP="004F0FB3"/>
    <w:p w:rsidR="007F6BD8" w:rsidRPr="004F0FB3" w:rsidRDefault="007F6BD8" w:rsidP="004F0FB3"/>
    <w:p w:rsidR="004F0FB3" w:rsidRPr="004F0FB3" w:rsidRDefault="004F0FB3" w:rsidP="004F0FB3"/>
    <w:p w:rsidR="001F44A7" w:rsidRPr="00FA782B" w:rsidRDefault="001F44A7" w:rsidP="00FA782B">
      <w:pPr>
        <w:pStyle w:val="Heading2"/>
        <w:ind w:right="0"/>
        <w:rPr>
          <w:sz w:val="24"/>
        </w:rPr>
      </w:pPr>
      <w:bookmarkStart w:id="38" w:name="_Toc448241868"/>
      <w:r w:rsidRPr="00FA782B">
        <w:rPr>
          <w:sz w:val="24"/>
        </w:rPr>
        <w:lastRenderedPageBreak/>
        <w:t>A.15 Changes in Burden</w:t>
      </w:r>
      <w:bookmarkEnd w:id="37"/>
      <w:bookmarkEnd w:id="38"/>
    </w:p>
    <w:p w:rsidR="00BC31FF" w:rsidRDefault="00BC31FF" w:rsidP="00BC31FF">
      <w:pPr>
        <w:widowControl/>
        <w:tabs>
          <w:tab w:val="left" w:pos="-1440"/>
        </w:tabs>
        <w:rPr>
          <w:rFonts w:ascii="Arial" w:hAnsi="Arial" w:cs="Arial"/>
          <w:sz w:val="24"/>
          <w:szCs w:val="24"/>
        </w:rPr>
      </w:pPr>
    </w:p>
    <w:p w:rsidR="00787A97" w:rsidRDefault="002643DD" w:rsidP="00787A97">
      <w:pPr>
        <w:widowControl/>
        <w:rPr>
          <w:rFonts w:ascii="Arial" w:hAnsi="Arial" w:cs="Arial"/>
          <w:sz w:val="24"/>
          <w:szCs w:val="24"/>
        </w:rPr>
      </w:pPr>
      <w:r>
        <w:rPr>
          <w:rFonts w:ascii="Arial" w:hAnsi="Arial" w:cs="Arial"/>
          <w:sz w:val="24"/>
          <w:szCs w:val="24"/>
        </w:rPr>
        <w:t xml:space="preserve">The burden </w:t>
      </w:r>
      <w:r w:rsidR="00787A97">
        <w:rPr>
          <w:rFonts w:ascii="Arial" w:hAnsi="Arial" w:cs="Arial"/>
          <w:sz w:val="24"/>
          <w:szCs w:val="24"/>
        </w:rPr>
        <w:t xml:space="preserve">hours have slightly increased by 475 hours (from 16,002 to 16,477) due to new assumptions made by the Department on how ad hoc surveys are collected.  </w:t>
      </w:r>
    </w:p>
    <w:p w:rsidR="008F2CD5" w:rsidRPr="00FA782B" w:rsidRDefault="008F2CD5" w:rsidP="00FA7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1F44A7" w:rsidRPr="00FA782B" w:rsidRDefault="001F44A7" w:rsidP="00FA782B">
      <w:pPr>
        <w:pStyle w:val="Heading2"/>
        <w:ind w:right="0"/>
        <w:rPr>
          <w:sz w:val="24"/>
        </w:rPr>
      </w:pPr>
      <w:bookmarkStart w:id="39" w:name="_Toc448241869"/>
      <w:r w:rsidRPr="00FA782B">
        <w:rPr>
          <w:sz w:val="24"/>
        </w:rPr>
        <w:t xml:space="preserve">A.16 </w:t>
      </w:r>
      <w:r w:rsidR="00C261C7" w:rsidRPr="00FA782B">
        <w:rPr>
          <w:sz w:val="24"/>
        </w:rPr>
        <w:t>Publication of Results</w:t>
      </w:r>
      <w:bookmarkEnd w:id="39"/>
    </w:p>
    <w:p w:rsidR="001F44A7" w:rsidRPr="00FA782B" w:rsidRDefault="001F44A7" w:rsidP="00FA782B">
      <w:pPr>
        <w:tabs>
          <w:tab w:val="left" w:pos="5130"/>
          <w:tab w:val="left" w:pos="9360"/>
          <w:tab w:val="left" w:pos="9900"/>
        </w:tabs>
        <w:rPr>
          <w:rFonts w:ascii="Arial" w:hAnsi="Arial" w:cs="Arial"/>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1710"/>
        <w:gridCol w:w="2250"/>
        <w:gridCol w:w="5130"/>
      </w:tblGrid>
      <w:tr w:rsidR="001F44A7" w:rsidRPr="00FA782B">
        <w:tc>
          <w:tcPr>
            <w:tcW w:w="1710" w:type="dxa"/>
            <w:tcBorders>
              <w:top w:val="single" w:sz="7" w:space="0" w:color="000000"/>
              <w:left w:val="single" w:sz="7" w:space="0" w:color="000000"/>
              <w:bottom w:val="single" w:sz="7" w:space="0" w:color="000000"/>
              <w:right w:val="single" w:sz="7" w:space="0" w:color="000000"/>
            </w:tcBorders>
          </w:tcPr>
          <w:p w:rsidR="001F44A7" w:rsidRPr="00FA782B" w:rsidRDefault="001F44A7" w:rsidP="00FA782B">
            <w:pPr>
              <w:rPr>
                <w:rFonts w:ascii="Arial" w:hAnsi="Arial" w:cs="Arial"/>
                <w:sz w:val="24"/>
                <w:szCs w:val="24"/>
              </w:rPr>
            </w:pPr>
          </w:p>
          <w:p w:rsidR="001F44A7" w:rsidRPr="00FA782B" w:rsidRDefault="001F44A7" w:rsidP="00FA782B">
            <w:pPr>
              <w:rPr>
                <w:rFonts w:ascii="Arial" w:hAnsi="Arial" w:cs="Arial"/>
                <w:b/>
                <w:sz w:val="24"/>
                <w:szCs w:val="24"/>
              </w:rPr>
            </w:pPr>
            <w:r w:rsidRPr="00FA782B">
              <w:rPr>
                <w:rFonts w:ascii="Arial" w:hAnsi="Arial" w:cs="Arial"/>
                <w:b/>
                <w:sz w:val="24"/>
                <w:szCs w:val="24"/>
              </w:rPr>
              <w:t>Product</w:t>
            </w:r>
          </w:p>
        </w:tc>
        <w:tc>
          <w:tcPr>
            <w:tcW w:w="2250" w:type="dxa"/>
            <w:tcBorders>
              <w:top w:val="single" w:sz="7" w:space="0" w:color="000000"/>
              <w:left w:val="single" w:sz="7" w:space="0" w:color="000000"/>
              <w:bottom w:val="single" w:sz="7" w:space="0" w:color="000000"/>
              <w:right w:val="single" w:sz="7" w:space="0" w:color="000000"/>
            </w:tcBorders>
          </w:tcPr>
          <w:p w:rsidR="001F44A7" w:rsidRPr="00FA782B" w:rsidRDefault="001F44A7" w:rsidP="00FA782B">
            <w:pPr>
              <w:rPr>
                <w:rFonts w:ascii="Arial" w:hAnsi="Arial" w:cs="Arial"/>
                <w:b/>
                <w:sz w:val="24"/>
                <w:szCs w:val="24"/>
              </w:rPr>
            </w:pPr>
          </w:p>
          <w:p w:rsidR="001F44A7" w:rsidRPr="00FA782B" w:rsidRDefault="001F44A7" w:rsidP="00FA782B">
            <w:pPr>
              <w:rPr>
                <w:rFonts w:ascii="Arial" w:hAnsi="Arial" w:cs="Arial"/>
                <w:b/>
                <w:sz w:val="24"/>
                <w:szCs w:val="24"/>
              </w:rPr>
            </w:pPr>
            <w:r w:rsidRPr="00FA782B">
              <w:rPr>
                <w:rFonts w:ascii="Arial" w:hAnsi="Arial" w:cs="Arial"/>
                <w:b/>
                <w:sz w:val="24"/>
                <w:szCs w:val="24"/>
              </w:rPr>
              <w:t>Submission Date</w:t>
            </w:r>
          </w:p>
        </w:tc>
        <w:tc>
          <w:tcPr>
            <w:tcW w:w="5130" w:type="dxa"/>
            <w:tcBorders>
              <w:top w:val="single" w:sz="7" w:space="0" w:color="000000"/>
              <w:left w:val="single" w:sz="7" w:space="0" w:color="000000"/>
              <w:bottom w:val="single" w:sz="7" w:space="0" w:color="000000"/>
              <w:right w:val="single" w:sz="7" w:space="0" w:color="000000"/>
            </w:tcBorders>
          </w:tcPr>
          <w:p w:rsidR="001F44A7" w:rsidRPr="00FA782B" w:rsidRDefault="001F44A7" w:rsidP="00FA782B">
            <w:pPr>
              <w:rPr>
                <w:rFonts w:ascii="Arial" w:hAnsi="Arial" w:cs="Arial"/>
                <w:b/>
                <w:sz w:val="24"/>
                <w:szCs w:val="24"/>
              </w:rPr>
            </w:pPr>
          </w:p>
          <w:p w:rsidR="001F44A7" w:rsidRPr="00FA782B" w:rsidRDefault="001F44A7" w:rsidP="00FA782B">
            <w:pPr>
              <w:rPr>
                <w:rFonts w:ascii="Arial" w:hAnsi="Arial" w:cs="Arial"/>
                <w:b/>
                <w:sz w:val="24"/>
                <w:szCs w:val="24"/>
              </w:rPr>
            </w:pPr>
            <w:r w:rsidRPr="00FA782B">
              <w:rPr>
                <w:rFonts w:ascii="Arial" w:hAnsi="Arial" w:cs="Arial"/>
                <w:b/>
                <w:sz w:val="24"/>
                <w:szCs w:val="24"/>
              </w:rPr>
              <w:t>Publishing Date</w:t>
            </w:r>
          </w:p>
        </w:tc>
      </w:tr>
      <w:tr w:rsidR="001F44A7" w:rsidRPr="00FA782B">
        <w:tc>
          <w:tcPr>
            <w:tcW w:w="1710" w:type="dxa"/>
            <w:tcBorders>
              <w:top w:val="single" w:sz="7" w:space="0" w:color="000000"/>
              <w:left w:val="single" w:sz="7" w:space="0" w:color="000000"/>
              <w:bottom w:val="single" w:sz="7" w:space="0" w:color="000000"/>
              <w:right w:val="single" w:sz="7" w:space="0" w:color="000000"/>
            </w:tcBorders>
          </w:tcPr>
          <w:p w:rsidR="001F44A7" w:rsidRPr="00FA782B" w:rsidRDefault="004B4675" w:rsidP="00FA782B">
            <w:pPr>
              <w:rPr>
                <w:rFonts w:ascii="Arial" w:hAnsi="Arial" w:cs="Arial"/>
                <w:b/>
                <w:sz w:val="24"/>
                <w:szCs w:val="24"/>
              </w:rPr>
            </w:pPr>
            <w:r w:rsidRPr="00FA782B">
              <w:rPr>
                <w:rFonts w:ascii="Arial" w:hAnsi="Arial" w:cs="Arial"/>
                <w:b/>
                <w:sz w:val="24"/>
                <w:szCs w:val="24"/>
              </w:rPr>
              <w:t>Wage Survey Results (aggregate)</w:t>
            </w:r>
          </w:p>
        </w:tc>
        <w:tc>
          <w:tcPr>
            <w:tcW w:w="2250" w:type="dxa"/>
            <w:tcBorders>
              <w:top w:val="single" w:sz="7" w:space="0" w:color="000000"/>
              <w:left w:val="single" w:sz="7" w:space="0" w:color="000000"/>
              <w:bottom w:val="single" w:sz="7" w:space="0" w:color="000000"/>
              <w:right w:val="single" w:sz="7" w:space="0" w:color="000000"/>
            </w:tcBorders>
          </w:tcPr>
          <w:p w:rsidR="001F44A7" w:rsidRPr="00FA782B" w:rsidRDefault="00B66D13" w:rsidP="00FA782B">
            <w:pPr>
              <w:rPr>
                <w:rFonts w:ascii="Arial" w:hAnsi="Arial" w:cs="Arial"/>
                <w:sz w:val="24"/>
                <w:szCs w:val="24"/>
              </w:rPr>
            </w:pPr>
            <w:r w:rsidRPr="00FA782B">
              <w:rPr>
                <w:rFonts w:ascii="Arial" w:hAnsi="Arial" w:cs="Arial"/>
                <w:sz w:val="24"/>
                <w:szCs w:val="24"/>
              </w:rPr>
              <w:t>On-going through the calendar year</w:t>
            </w:r>
          </w:p>
        </w:tc>
        <w:tc>
          <w:tcPr>
            <w:tcW w:w="5130" w:type="dxa"/>
            <w:tcBorders>
              <w:top w:val="single" w:sz="7" w:space="0" w:color="000000"/>
              <w:left w:val="single" w:sz="7" w:space="0" w:color="000000"/>
              <w:bottom w:val="single" w:sz="7" w:space="0" w:color="000000"/>
              <w:right w:val="single" w:sz="7" w:space="0" w:color="000000"/>
            </w:tcBorders>
          </w:tcPr>
          <w:p w:rsidR="001F44A7" w:rsidRPr="00FA782B" w:rsidRDefault="00B66D13" w:rsidP="00FA782B">
            <w:pPr>
              <w:rPr>
                <w:rFonts w:ascii="Arial" w:hAnsi="Arial" w:cs="Arial"/>
                <w:sz w:val="24"/>
                <w:szCs w:val="24"/>
              </w:rPr>
            </w:pPr>
            <w:r w:rsidRPr="00FA782B">
              <w:rPr>
                <w:rFonts w:ascii="Arial" w:hAnsi="Arial" w:cs="Arial"/>
                <w:sz w:val="24"/>
                <w:szCs w:val="24"/>
              </w:rPr>
              <w:t xml:space="preserve">Published throughout the year on the Agricultural On-Line Wage </w:t>
            </w:r>
            <w:smartTag w:uri="urn:schemas-microsoft-com:office:smarttags" w:element="PersonName">
              <w:r w:rsidRPr="00FA782B">
                <w:rPr>
                  <w:rFonts w:ascii="Arial" w:hAnsi="Arial" w:cs="Arial"/>
                  <w:sz w:val="24"/>
                  <w:szCs w:val="24"/>
                </w:rPr>
                <w:t>Library</w:t>
              </w:r>
            </w:smartTag>
            <w:r w:rsidR="0079511D" w:rsidRPr="00FA782B">
              <w:rPr>
                <w:rFonts w:ascii="Arial" w:hAnsi="Arial" w:cs="Arial"/>
                <w:sz w:val="24"/>
                <w:szCs w:val="24"/>
              </w:rPr>
              <w:t xml:space="preserve"> at </w:t>
            </w:r>
            <w:hyperlink r:id="rId19" w:history="1">
              <w:r w:rsidR="0079511D" w:rsidRPr="00FA782B">
                <w:rPr>
                  <w:rStyle w:val="Hyperlink"/>
                  <w:rFonts w:ascii="Arial" w:hAnsi="Arial" w:cs="Arial"/>
                  <w:sz w:val="24"/>
                  <w:szCs w:val="24"/>
                </w:rPr>
                <w:t>http://www.foreignlaborcert.doleta.gov/aowl.cfm</w:t>
              </w:r>
            </w:hyperlink>
            <w:r w:rsidR="0079511D" w:rsidRPr="00FA782B">
              <w:rPr>
                <w:rFonts w:ascii="Arial" w:hAnsi="Arial" w:cs="Arial"/>
                <w:sz w:val="24"/>
                <w:szCs w:val="24"/>
              </w:rPr>
              <w:t xml:space="preserve"> </w:t>
            </w:r>
            <w:r w:rsidRPr="00FA782B">
              <w:rPr>
                <w:rFonts w:ascii="Arial" w:hAnsi="Arial" w:cs="Arial"/>
                <w:sz w:val="24"/>
                <w:szCs w:val="24"/>
              </w:rPr>
              <w:t>as SWAs report aggregate data to OFLC</w:t>
            </w:r>
          </w:p>
        </w:tc>
      </w:tr>
    </w:tbl>
    <w:p w:rsidR="008F2CD5" w:rsidRPr="00FA782B" w:rsidRDefault="008F2CD5" w:rsidP="00FA782B">
      <w:pPr>
        <w:rPr>
          <w:rFonts w:ascii="Arial" w:hAnsi="Arial" w:cs="Arial"/>
          <w:b/>
          <w:sz w:val="24"/>
          <w:szCs w:val="24"/>
        </w:rPr>
      </w:pPr>
    </w:p>
    <w:p w:rsidR="001F44A7" w:rsidRPr="00FA782B" w:rsidRDefault="001F44A7" w:rsidP="00FA782B">
      <w:pPr>
        <w:pStyle w:val="Heading2"/>
        <w:ind w:right="0"/>
        <w:rPr>
          <w:sz w:val="24"/>
        </w:rPr>
      </w:pPr>
      <w:bookmarkStart w:id="40" w:name="_Toc344389408"/>
      <w:bookmarkStart w:id="41" w:name="_Toc448241870"/>
      <w:r w:rsidRPr="00FA782B">
        <w:rPr>
          <w:sz w:val="24"/>
        </w:rPr>
        <w:t>A.17 Approval Not to Display OMB Expiration Date</w:t>
      </w:r>
      <w:bookmarkEnd w:id="40"/>
      <w:bookmarkEnd w:id="41"/>
    </w:p>
    <w:p w:rsidR="001F44A7" w:rsidRPr="00FA782B" w:rsidRDefault="001F44A7" w:rsidP="00FA782B">
      <w:pPr>
        <w:rPr>
          <w:rFonts w:ascii="Arial" w:hAnsi="Arial" w:cs="Arial"/>
          <w:b/>
          <w:sz w:val="24"/>
          <w:szCs w:val="24"/>
        </w:rPr>
      </w:pPr>
    </w:p>
    <w:p w:rsidR="00AA0F25" w:rsidRDefault="001F44A7" w:rsidP="00756424">
      <w:pPr>
        <w:tabs>
          <w:tab w:val="left" w:pos="9360"/>
          <w:tab w:val="left" w:pos="9900"/>
        </w:tabs>
        <w:rPr>
          <w:rFonts w:ascii="Arial" w:hAnsi="Arial" w:cs="Arial"/>
          <w:sz w:val="24"/>
          <w:szCs w:val="24"/>
        </w:rPr>
      </w:pPr>
      <w:r w:rsidRPr="00FA782B">
        <w:rPr>
          <w:rFonts w:ascii="Arial" w:hAnsi="Arial" w:cs="Arial"/>
          <w:sz w:val="24"/>
          <w:szCs w:val="24"/>
        </w:rPr>
        <w:t>The expiration date for OMB approval will be displayed</w:t>
      </w:r>
      <w:r w:rsidR="00F45643">
        <w:rPr>
          <w:rFonts w:ascii="Arial" w:hAnsi="Arial" w:cs="Arial"/>
          <w:sz w:val="24"/>
          <w:szCs w:val="24"/>
        </w:rPr>
        <w:t xml:space="preserve">.  </w:t>
      </w:r>
      <w:r w:rsidRPr="00FA782B">
        <w:rPr>
          <w:rFonts w:ascii="Arial" w:hAnsi="Arial" w:cs="Arial"/>
          <w:sz w:val="24"/>
          <w:szCs w:val="24"/>
        </w:rPr>
        <w:t xml:space="preserve"> We are not seeking approval to have this concealed</w:t>
      </w:r>
      <w:r w:rsidR="00F45643">
        <w:rPr>
          <w:rFonts w:ascii="Arial" w:hAnsi="Arial" w:cs="Arial"/>
          <w:sz w:val="24"/>
          <w:szCs w:val="24"/>
        </w:rPr>
        <w:t xml:space="preserve">.  </w:t>
      </w:r>
    </w:p>
    <w:p w:rsidR="00030DD3" w:rsidRPr="00FA782B" w:rsidRDefault="001F44A7" w:rsidP="00756424">
      <w:pPr>
        <w:tabs>
          <w:tab w:val="left" w:pos="9360"/>
          <w:tab w:val="left" w:pos="9900"/>
        </w:tabs>
        <w:rPr>
          <w:rFonts w:ascii="Arial" w:hAnsi="Arial" w:cs="Arial"/>
          <w:sz w:val="24"/>
          <w:szCs w:val="24"/>
        </w:rPr>
      </w:pPr>
      <w:r w:rsidRPr="00FA782B">
        <w:rPr>
          <w:rFonts w:ascii="Arial" w:hAnsi="Arial" w:cs="Arial"/>
          <w:sz w:val="24"/>
          <w:szCs w:val="24"/>
        </w:rPr>
        <w:t xml:space="preserve"> </w:t>
      </w:r>
    </w:p>
    <w:p w:rsidR="001F44A7" w:rsidRPr="00FA782B" w:rsidRDefault="001F44A7" w:rsidP="00FA782B">
      <w:pPr>
        <w:pStyle w:val="Heading2"/>
        <w:ind w:right="0"/>
        <w:rPr>
          <w:bCs/>
          <w:iCs w:val="0"/>
          <w:sz w:val="24"/>
        </w:rPr>
      </w:pPr>
      <w:bookmarkStart w:id="42" w:name="_Toc344389409"/>
      <w:bookmarkStart w:id="43" w:name="_Toc448241871"/>
      <w:r w:rsidRPr="00FA782B">
        <w:rPr>
          <w:bCs/>
          <w:iCs w:val="0"/>
          <w:sz w:val="24"/>
        </w:rPr>
        <w:t xml:space="preserve">A.18 Exceptions to </w:t>
      </w:r>
      <w:bookmarkEnd w:id="42"/>
      <w:r w:rsidR="00B15702">
        <w:rPr>
          <w:bCs/>
          <w:iCs w:val="0"/>
          <w:sz w:val="24"/>
        </w:rPr>
        <w:t xml:space="preserve">the “Certification of Paperwork Reduction Act </w:t>
      </w:r>
      <w:r w:rsidR="00756424">
        <w:rPr>
          <w:bCs/>
          <w:iCs w:val="0"/>
          <w:sz w:val="24"/>
        </w:rPr>
        <w:t>Submissions,</w:t>
      </w:r>
      <w:r w:rsidR="00B15702">
        <w:rPr>
          <w:bCs/>
          <w:iCs w:val="0"/>
          <w:sz w:val="24"/>
        </w:rPr>
        <w:t>”</w:t>
      </w:r>
      <w:bookmarkEnd w:id="43"/>
    </w:p>
    <w:p w:rsidR="001F44A7" w:rsidRPr="00FA782B" w:rsidRDefault="001F44A7" w:rsidP="00FA782B">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rFonts w:ascii="Arial" w:hAnsi="Arial" w:cs="Arial"/>
          <w:sz w:val="24"/>
          <w:szCs w:val="24"/>
        </w:rPr>
      </w:pPr>
    </w:p>
    <w:p w:rsidR="001F44A7" w:rsidRPr="00FA782B" w:rsidRDefault="001F44A7" w:rsidP="00FA782B">
      <w:pPr>
        <w:rPr>
          <w:rFonts w:ascii="Arial" w:hAnsi="Arial" w:cs="Arial"/>
          <w:sz w:val="24"/>
          <w:szCs w:val="24"/>
        </w:rPr>
      </w:pPr>
      <w:r w:rsidRPr="00FA782B">
        <w:rPr>
          <w:rFonts w:ascii="Arial" w:hAnsi="Arial" w:cs="Arial"/>
          <w:sz w:val="24"/>
          <w:szCs w:val="24"/>
        </w:rPr>
        <w:t>No exceptions are requested in the “Certification of Paperwork Reduction Act Submissions.”</w:t>
      </w:r>
    </w:p>
    <w:p w:rsidR="0011387C" w:rsidRDefault="0011387C" w:rsidP="00FA782B">
      <w:pPr>
        <w:rPr>
          <w:rFonts w:ascii="Arial" w:hAnsi="Arial" w:cs="Arial"/>
          <w:sz w:val="24"/>
          <w:szCs w:val="24"/>
        </w:rPr>
      </w:pPr>
    </w:p>
    <w:p w:rsidR="00030DD3" w:rsidRPr="00FA782B" w:rsidRDefault="00030DD3" w:rsidP="00FA782B">
      <w:pPr>
        <w:rPr>
          <w:rFonts w:ascii="Arial" w:hAnsi="Arial" w:cs="Arial"/>
          <w:sz w:val="24"/>
          <w:szCs w:val="24"/>
        </w:rPr>
      </w:pPr>
    </w:p>
    <w:p w:rsidR="001F44A7" w:rsidRPr="00FA782B" w:rsidRDefault="001F44A7" w:rsidP="00FA782B">
      <w:pPr>
        <w:pStyle w:val="Heading1"/>
        <w:numPr>
          <w:ilvl w:val="0"/>
          <w:numId w:val="15"/>
        </w:numPr>
        <w:tabs>
          <w:tab w:val="clear" w:pos="720"/>
          <w:tab w:val="num" w:pos="360"/>
        </w:tabs>
        <w:ind w:left="0" w:firstLine="0"/>
        <w:jc w:val="left"/>
        <w:rPr>
          <w:rFonts w:ascii="Arial" w:hAnsi="Arial" w:cs="Arial"/>
          <w:b/>
          <w:i w:val="0"/>
          <w:caps/>
          <w:szCs w:val="24"/>
        </w:rPr>
      </w:pPr>
      <w:bookmarkStart w:id="44" w:name="_Toc344389410"/>
      <w:bookmarkStart w:id="45" w:name="_Toc448241872"/>
      <w:r w:rsidRPr="00FA782B">
        <w:rPr>
          <w:rFonts w:ascii="Arial" w:hAnsi="Arial" w:cs="Arial"/>
          <w:b/>
          <w:i w:val="0"/>
          <w:caps/>
          <w:szCs w:val="24"/>
        </w:rPr>
        <w:t>Collection of Information Employing Statistical Methods</w:t>
      </w:r>
      <w:bookmarkEnd w:id="44"/>
      <w:bookmarkEnd w:id="45"/>
    </w:p>
    <w:p w:rsidR="001F44A7" w:rsidRPr="00FA782B" w:rsidRDefault="001F44A7" w:rsidP="00FA782B">
      <w:pPr>
        <w:rPr>
          <w:rFonts w:ascii="Arial" w:hAnsi="Arial" w:cs="Arial"/>
          <w:sz w:val="24"/>
          <w:szCs w:val="24"/>
        </w:rPr>
      </w:pPr>
    </w:p>
    <w:p w:rsidR="001F44A7" w:rsidRPr="00FA782B" w:rsidRDefault="00E64D88" w:rsidP="00FA7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FA782B">
        <w:rPr>
          <w:rFonts w:ascii="Arial" w:hAnsi="Arial" w:cs="Arial"/>
          <w:sz w:val="24"/>
          <w:szCs w:val="24"/>
        </w:rPr>
        <w:t>This data collection does not employ any statistical methods.</w:t>
      </w:r>
    </w:p>
    <w:p w:rsidR="001F44A7" w:rsidRPr="00FA782B" w:rsidRDefault="001F44A7" w:rsidP="00FA782B">
      <w:pPr>
        <w:rPr>
          <w:rFonts w:ascii="Arial" w:hAnsi="Arial" w:cs="Arial"/>
          <w:sz w:val="24"/>
          <w:szCs w:val="24"/>
        </w:rPr>
      </w:pPr>
    </w:p>
    <w:sectPr w:rsidR="001F44A7" w:rsidRPr="00FA782B" w:rsidSect="00756424">
      <w:headerReference w:type="default" r:id="rId20"/>
      <w:footerReference w:type="even" r:id="rId21"/>
      <w:footerReference w:type="default" r:id="rId22"/>
      <w:footnotePr>
        <w:numRestart w:val="eachSect"/>
      </w:footnotePr>
      <w:endnotePr>
        <w:numFmt w:val="decimal"/>
      </w:endnotePr>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A9E" w:rsidRDefault="00044A9E">
      <w:r>
        <w:separator/>
      </w:r>
    </w:p>
  </w:endnote>
  <w:endnote w:type="continuationSeparator" w:id="0">
    <w:p w:rsidR="00044A9E" w:rsidRDefault="0004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DD3" w:rsidRDefault="00C81556">
    <w:pPr>
      <w:pStyle w:val="Footer"/>
      <w:framePr w:w="576" w:wrap="around" w:vAnchor="page" w:hAnchor="page" w:x="5545" w:y="15121"/>
      <w:jc w:val="right"/>
      <w:rPr>
        <w:rStyle w:val="PageNumber"/>
      </w:rPr>
    </w:pPr>
    <w:r>
      <w:rPr>
        <w:rStyle w:val="PageNumber"/>
      </w:rPr>
      <w:fldChar w:fldCharType="begin"/>
    </w:r>
    <w:r w:rsidR="00030DD3">
      <w:rPr>
        <w:rStyle w:val="PageNumber"/>
      </w:rPr>
      <w:instrText xml:space="preserve">PAGE  </w:instrText>
    </w:r>
    <w:r>
      <w:rPr>
        <w:rStyle w:val="PageNumber"/>
      </w:rPr>
      <w:fldChar w:fldCharType="end"/>
    </w:r>
  </w:p>
  <w:p w:rsidR="00030DD3" w:rsidRDefault="00030D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518767"/>
      <w:docPartObj>
        <w:docPartGallery w:val="Page Numbers (Bottom of Page)"/>
        <w:docPartUnique/>
      </w:docPartObj>
    </w:sdtPr>
    <w:sdtEndPr>
      <w:rPr>
        <w:noProof/>
      </w:rPr>
    </w:sdtEndPr>
    <w:sdtContent>
      <w:p w:rsidR="00A876ED" w:rsidRDefault="00A876ED">
        <w:pPr>
          <w:pStyle w:val="Footer"/>
          <w:jc w:val="center"/>
        </w:pPr>
        <w:r>
          <w:fldChar w:fldCharType="begin"/>
        </w:r>
        <w:r>
          <w:instrText xml:space="preserve"> PAGE   \* MERGEFORMAT </w:instrText>
        </w:r>
        <w:r>
          <w:fldChar w:fldCharType="separate"/>
        </w:r>
        <w:r w:rsidR="000F6615">
          <w:rPr>
            <w:noProof/>
          </w:rPr>
          <w:t>1</w:t>
        </w:r>
        <w:r>
          <w:rPr>
            <w:noProof/>
          </w:rPr>
          <w:fldChar w:fldCharType="end"/>
        </w:r>
      </w:p>
    </w:sdtContent>
  </w:sdt>
  <w:p w:rsidR="00030DD3" w:rsidRDefault="00030DD3">
    <w:pPr>
      <w:pStyle w:val="Footer"/>
      <w:spacing w:before="360"/>
      <w:rPr>
        <w:rFonts w:ascii="Times New Roman" w:hAnsi="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A9E" w:rsidRDefault="00044A9E">
      <w:r>
        <w:separator/>
      </w:r>
    </w:p>
  </w:footnote>
  <w:footnote w:type="continuationSeparator" w:id="0">
    <w:p w:rsidR="00044A9E" w:rsidRDefault="00044A9E">
      <w:r>
        <w:continuationSeparator/>
      </w:r>
    </w:p>
  </w:footnote>
  <w:footnote w:id="1">
    <w:p w:rsidR="0063080C" w:rsidRPr="0063080C" w:rsidRDefault="0063080C">
      <w:pPr>
        <w:pStyle w:val="FootnoteText"/>
        <w:rPr>
          <w:rFonts w:ascii="Arial" w:hAnsi="Arial" w:cs="Arial"/>
        </w:rPr>
      </w:pPr>
      <w:r w:rsidRPr="0063080C">
        <w:rPr>
          <w:rStyle w:val="FootnoteReference"/>
          <w:rFonts w:ascii="Arial" w:hAnsi="Arial" w:cs="Arial"/>
          <w:vertAlign w:val="superscript"/>
        </w:rPr>
        <w:footnoteRef/>
      </w:r>
      <w:r w:rsidRPr="0063080C">
        <w:rPr>
          <w:rFonts w:ascii="Arial" w:hAnsi="Arial" w:cs="Arial"/>
          <w:vertAlign w:val="superscript"/>
        </w:rPr>
        <w:t xml:space="preserve"> </w:t>
      </w:r>
      <w:r w:rsidRPr="0063080C">
        <w:rPr>
          <w:rFonts w:ascii="Arial" w:hAnsi="Arial" w:cs="Arial"/>
        </w:rPr>
        <w:t>See Row 1 of Summary Table that appears on page 7.</w:t>
      </w:r>
    </w:p>
  </w:footnote>
  <w:footnote w:id="2">
    <w:p w:rsidR="00585863" w:rsidRPr="00585863" w:rsidRDefault="00585863" w:rsidP="00585863">
      <w:pPr>
        <w:pStyle w:val="FootnoteText"/>
        <w:rPr>
          <w:rFonts w:ascii="Arial" w:hAnsi="Arial" w:cs="Arial"/>
        </w:rPr>
      </w:pPr>
      <w:r w:rsidRPr="00585863">
        <w:rPr>
          <w:rStyle w:val="FootnoteReference"/>
          <w:rFonts w:ascii="Arial" w:hAnsi="Arial"/>
          <w:vertAlign w:val="superscript"/>
        </w:rPr>
        <w:footnoteRef/>
      </w:r>
      <w:r w:rsidRPr="00585863">
        <w:rPr>
          <w:rFonts w:ascii="Arial" w:hAnsi="Arial"/>
        </w:rPr>
        <w:t xml:space="preserve"> </w:t>
      </w:r>
      <w:r w:rsidRPr="00585863">
        <w:rPr>
          <w:rFonts w:ascii="Arial" w:hAnsi="Arial" w:cs="Arial"/>
        </w:rPr>
        <w:t xml:space="preserve">See Row </w:t>
      </w:r>
      <w:r>
        <w:rPr>
          <w:rFonts w:ascii="Arial" w:hAnsi="Arial" w:cs="Arial"/>
        </w:rPr>
        <w:t>2</w:t>
      </w:r>
      <w:r w:rsidRPr="00585863">
        <w:rPr>
          <w:rFonts w:ascii="Arial" w:hAnsi="Arial" w:cs="Arial"/>
        </w:rPr>
        <w:t xml:space="preserve"> of Summary Table that appears on page 7.</w:t>
      </w:r>
    </w:p>
    <w:p w:rsidR="00585863" w:rsidRDefault="00585863">
      <w:pPr>
        <w:pStyle w:val="FootnoteText"/>
      </w:pPr>
    </w:p>
  </w:footnote>
  <w:footnote w:id="3">
    <w:p w:rsidR="00471398" w:rsidRPr="00471398" w:rsidRDefault="00471398">
      <w:pPr>
        <w:pStyle w:val="FootnoteText"/>
        <w:rPr>
          <w:rFonts w:ascii="Arial" w:hAnsi="Arial" w:cs="Arial"/>
        </w:rPr>
      </w:pPr>
      <w:r w:rsidRPr="00471398">
        <w:rPr>
          <w:rStyle w:val="FootnoteReference"/>
          <w:rFonts w:ascii="Arial" w:hAnsi="Arial" w:cs="Arial"/>
          <w:vertAlign w:val="superscript"/>
        </w:rPr>
        <w:footnoteRef/>
      </w:r>
      <w:r w:rsidRPr="00471398">
        <w:rPr>
          <w:rFonts w:ascii="Arial" w:hAnsi="Arial" w:cs="Arial"/>
          <w:vertAlign w:val="superscript"/>
        </w:rPr>
        <w:t xml:space="preserve"> </w:t>
      </w:r>
      <w:r w:rsidRPr="00585863">
        <w:rPr>
          <w:rFonts w:ascii="Arial" w:hAnsi="Arial" w:cs="Arial"/>
        </w:rPr>
        <w:t xml:space="preserve">See Row </w:t>
      </w:r>
      <w:r>
        <w:rPr>
          <w:rFonts w:ascii="Arial" w:hAnsi="Arial" w:cs="Arial"/>
        </w:rPr>
        <w:t>3</w:t>
      </w:r>
      <w:r w:rsidRPr="00585863">
        <w:rPr>
          <w:rFonts w:ascii="Arial" w:hAnsi="Arial" w:cs="Arial"/>
        </w:rPr>
        <w:t xml:space="preserve"> of Summary Table that appears on page 7.</w:t>
      </w:r>
    </w:p>
  </w:footnote>
  <w:footnote w:id="4">
    <w:p w:rsidR="00471398" w:rsidRPr="00471398" w:rsidRDefault="00471398">
      <w:pPr>
        <w:pStyle w:val="FootnoteText"/>
        <w:rPr>
          <w:rFonts w:ascii="Arial" w:hAnsi="Arial" w:cs="Arial"/>
        </w:rPr>
      </w:pPr>
      <w:r w:rsidRPr="00471398">
        <w:rPr>
          <w:rStyle w:val="FootnoteReference"/>
          <w:rFonts w:ascii="Arial" w:hAnsi="Arial" w:cs="Arial"/>
          <w:vertAlign w:val="superscript"/>
        </w:rPr>
        <w:footnoteRef/>
      </w:r>
      <w:r w:rsidRPr="00471398">
        <w:rPr>
          <w:rFonts w:ascii="Arial" w:hAnsi="Arial" w:cs="Arial"/>
        </w:rPr>
        <w:t xml:space="preserve"> </w:t>
      </w:r>
      <w:r w:rsidRPr="00585863">
        <w:rPr>
          <w:rFonts w:ascii="Arial" w:hAnsi="Arial" w:cs="Arial"/>
        </w:rPr>
        <w:t xml:space="preserve">See Row </w:t>
      </w:r>
      <w:r w:rsidR="00FE5D98">
        <w:rPr>
          <w:rFonts w:ascii="Arial" w:hAnsi="Arial" w:cs="Arial"/>
        </w:rPr>
        <w:t>4</w:t>
      </w:r>
      <w:r w:rsidRPr="00585863">
        <w:rPr>
          <w:rFonts w:ascii="Arial" w:hAnsi="Arial" w:cs="Arial"/>
        </w:rPr>
        <w:t xml:space="preserve"> of Summary Table that appears on page 7.</w:t>
      </w:r>
    </w:p>
  </w:footnote>
  <w:footnote w:id="5">
    <w:p w:rsidR="00F363B2" w:rsidRPr="00F363B2" w:rsidRDefault="00CD11C9" w:rsidP="00F363B2">
      <w:pPr>
        <w:pStyle w:val="FootnoteText"/>
        <w:rPr>
          <w:rFonts w:ascii="Arial" w:hAnsi="Arial" w:cs="Arial"/>
        </w:rPr>
      </w:pPr>
      <w:r w:rsidRPr="00F363B2">
        <w:rPr>
          <w:rStyle w:val="FootnoteReference"/>
          <w:rFonts w:ascii="Arial" w:hAnsi="Arial" w:cs="Arial"/>
          <w:vertAlign w:val="superscript"/>
        </w:rPr>
        <w:footnoteRef/>
      </w:r>
      <w:r w:rsidRPr="00F363B2">
        <w:rPr>
          <w:rFonts w:ascii="Arial" w:hAnsi="Arial" w:cs="Arial"/>
        </w:rPr>
        <w:t xml:space="preserve"> </w:t>
      </w:r>
      <w:r w:rsidR="00F363B2" w:rsidRPr="00F363B2">
        <w:rPr>
          <w:rFonts w:ascii="Arial" w:hAnsi="Arial" w:cs="Arial"/>
        </w:rPr>
        <w:t>See Row</w:t>
      </w:r>
      <w:r w:rsidR="00F363B2">
        <w:rPr>
          <w:rFonts w:ascii="Arial" w:hAnsi="Arial" w:cs="Arial"/>
        </w:rPr>
        <w:t>s</w:t>
      </w:r>
      <w:r w:rsidR="00F363B2" w:rsidRPr="00F363B2">
        <w:rPr>
          <w:rFonts w:ascii="Arial" w:hAnsi="Arial" w:cs="Arial"/>
        </w:rPr>
        <w:t xml:space="preserve"> </w:t>
      </w:r>
      <w:r w:rsidR="00F363B2">
        <w:rPr>
          <w:rFonts w:ascii="Arial" w:hAnsi="Arial" w:cs="Arial"/>
        </w:rPr>
        <w:t>5</w:t>
      </w:r>
      <w:r w:rsidR="00F363B2" w:rsidRPr="00F363B2">
        <w:rPr>
          <w:rFonts w:ascii="Arial" w:hAnsi="Arial" w:cs="Arial"/>
        </w:rPr>
        <w:t xml:space="preserve"> </w:t>
      </w:r>
      <w:r w:rsidR="00F363B2">
        <w:rPr>
          <w:rFonts w:ascii="Arial" w:hAnsi="Arial" w:cs="Arial"/>
        </w:rPr>
        <w:t xml:space="preserve">and 6 </w:t>
      </w:r>
      <w:r w:rsidR="00F363B2" w:rsidRPr="00F363B2">
        <w:rPr>
          <w:rFonts w:ascii="Arial" w:hAnsi="Arial" w:cs="Arial"/>
        </w:rPr>
        <w:t>of Summary Table that appears on page 7.</w:t>
      </w:r>
    </w:p>
    <w:p w:rsidR="00CD11C9" w:rsidRDefault="00CD11C9">
      <w:pPr>
        <w:pStyle w:val="FootnoteText"/>
      </w:pPr>
    </w:p>
  </w:footnote>
  <w:footnote w:id="6">
    <w:p w:rsidR="00476881" w:rsidRPr="00476881" w:rsidRDefault="00476881">
      <w:pPr>
        <w:pStyle w:val="FootnoteText"/>
        <w:rPr>
          <w:rFonts w:ascii="Arial" w:hAnsi="Arial" w:cs="Arial"/>
        </w:rPr>
      </w:pPr>
      <w:r w:rsidRPr="00476881">
        <w:rPr>
          <w:rStyle w:val="FootnoteReference"/>
          <w:rFonts w:ascii="Arial" w:hAnsi="Arial" w:cs="Arial"/>
          <w:vertAlign w:val="superscript"/>
        </w:rPr>
        <w:footnoteRef/>
      </w:r>
      <w:r w:rsidRPr="00476881">
        <w:rPr>
          <w:rFonts w:ascii="Arial" w:hAnsi="Arial" w:cs="Arial"/>
        </w:rPr>
        <w:t xml:space="preserve"> </w:t>
      </w:r>
      <w:r w:rsidRPr="00F363B2">
        <w:rPr>
          <w:rFonts w:ascii="Arial" w:hAnsi="Arial" w:cs="Arial"/>
        </w:rPr>
        <w:t xml:space="preserve">See Row </w:t>
      </w:r>
      <w:r>
        <w:rPr>
          <w:rFonts w:ascii="Arial" w:hAnsi="Arial" w:cs="Arial"/>
        </w:rPr>
        <w:t xml:space="preserve">7 </w:t>
      </w:r>
      <w:r w:rsidRPr="00F363B2">
        <w:rPr>
          <w:rFonts w:ascii="Arial" w:hAnsi="Arial" w:cs="Arial"/>
        </w:rPr>
        <w:t>of Summary Table that appears on page 7.</w:t>
      </w:r>
    </w:p>
  </w:footnote>
  <w:footnote w:id="7">
    <w:p w:rsidR="00756424" w:rsidRPr="00585863" w:rsidRDefault="00756424" w:rsidP="00756424">
      <w:pPr>
        <w:pStyle w:val="FootnoteText"/>
        <w:rPr>
          <w:rFonts w:ascii="Arial" w:hAnsi="Arial" w:cs="Arial"/>
        </w:rPr>
      </w:pPr>
      <w:r w:rsidRPr="0063080C">
        <w:rPr>
          <w:rStyle w:val="FootnoteReference"/>
          <w:rFonts w:ascii="Arial" w:hAnsi="Arial" w:cs="Arial"/>
          <w:vertAlign w:val="superscript"/>
        </w:rPr>
        <w:footnoteRef/>
      </w:r>
      <w:r w:rsidRPr="006176E5">
        <w:rPr>
          <w:rFonts w:ascii="Arial" w:hAnsi="Arial" w:cs="Arial"/>
          <w:vertAlign w:val="superscript"/>
        </w:rPr>
        <w:t xml:space="preserve"> </w:t>
      </w:r>
      <w:r w:rsidRPr="006176E5">
        <w:rPr>
          <w:rFonts w:ascii="Arial" w:hAnsi="Arial" w:cs="Arial"/>
        </w:rPr>
        <w:t>Assumes 14,608 unique employers are interviewed</w:t>
      </w:r>
      <w:r w:rsidRPr="00E53ED4">
        <w:rPr>
          <w:rFonts w:ascii="Arial" w:hAnsi="Arial" w:cs="Arial"/>
        </w:rPr>
        <w:t xml:space="preserve"> over the course of a year, meaning there is no overlap with the</w:t>
      </w:r>
      <w:r w:rsidRPr="00C419FE">
        <w:rPr>
          <w:rFonts w:ascii="Arial" w:hAnsi="Arial" w:cs="Arial"/>
        </w:rPr>
        <w:t xml:space="preserve"> estimates for “prevailing practice” employers or “ad hoc” employers lis</w:t>
      </w:r>
      <w:r w:rsidRPr="00362847">
        <w:rPr>
          <w:rFonts w:ascii="Arial" w:hAnsi="Arial" w:cs="Arial"/>
        </w:rPr>
        <w:t>ted elsewhere in this table.</w:t>
      </w:r>
      <w:r>
        <w:rPr>
          <w:rFonts w:ascii="Arial" w:hAnsi="Arial" w:cs="Arial"/>
        </w:rPr>
        <w:t xml:space="preserve">  The total of 24,662</w:t>
      </w:r>
      <w:r w:rsidR="00996B95">
        <w:rPr>
          <w:rFonts w:ascii="Arial" w:hAnsi="Arial" w:cs="Arial"/>
        </w:rPr>
        <w:t xml:space="preserve"> consists of </w:t>
      </w:r>
      <w:r>
        <w:rPr>
          <w:rFonts w:ascii="Arial" w:hAnsi="Arial" w:cs="Arial"/>
        </w:rPr>
        <w:t>14,608 + 9,000 +1,000 + 54.</w:t>
      </w:r>
    </w:p>
  </w:footnote>
  <w:footnote w:id="8">
    <w:p w:rsidR="00756424" w:rsidRPr="00D0157F" w:rsidRDefault="00756424" w:rsidP="00756424">
      <w:pPr>
        <w:pStyle w:val="FootnoteText"/>
        <w:rPr>
          <w:rFonts w:ascii="Arial" w:hAnsi="Arial" w:cs="Arial"/>
        </w:rPr>
      </w:pPr>
      <w:r w:rsidRPr="0043659F">
        <w:rPr>
          <w:rStyle w:val="FootnoteReference"/>
          <w:rFonts w:ascii="Arial" w:hAnsi="Arial" w:cs="Arial"/>
          <w:vertAlign w:val="superscript"/>
        </w:rPr>
        <w:footnoteRef/>
      </w:r>
      <w:r w:rsidRPr="00D0157F">
        <w:rPr>
          <w:rFonts w:ascii="Arial" w:hAnsi="Arial" w:cs="Arial"/>
          <w:vertAlign w:val="superscript"/>
        </w:rPr>
        <w:t xml:space="preserve"> </w:t>
      </w:r>
      <w:r w:rsidRPr="00D0157F">
        <w:rPr>
          <w:rFonts w:ascii="Arial" w:hAnsi="Arial" w:cs="Arial"/>
        </w:rPr>
        <w:t>State Workforce Agencies in 54 jurisdictions complet</w:t>
      </w:r>
      <w:r>
        <w:rPr>
          <w:rFonts w:ascii="Arial" w:hAnsi="Arial" w:cs="Arial"/>
        </w:rPr>
        <w:t>e</w:t>
      </w:r>
      <w:r w:rsidRPr="00D0157F">
        <w:rPr>
          <w:rFonts w:ascii="Arial" w:hAnsi="Arial" w:cs="Arial"/>
        </w:rPr>
        <w:t xml:space="preserve"> these forms.  These SWAs are only counted once for purposes of this table.  That is, the</w:t>
      </w:r>
      <w:r>
        <w:rPr>
          <w:rFonts w:ascii="Arial" w:hAnsi="Arial" w:cs="Arial"/>
        </w:rPr>
        <w:t xml:space="preserve"> 30 SWAs listed as “prevailing practice SWAs’ below, the 20 SWAs listed as </w:t>
      </w:r>
      <w:r w:rsidRPr="00D0157F">
        <w:rPr>
          <w:rFonts w:ascii="Arial" w:hAnsi="Arial" w:cs="Arial"/>
        </w:rPr>
        <w:t>“ad hoc SWAs</w:t>
      </w:r>
      <w:r>
        <w:rPr>
          <w:rFonts w:ascii="Arial" w:hAnsi="Arial" w:cs="Arial"/>
        </w:rPr>
        <w:t>,</w:t>
      </w:r>
      <w:r w:rsidRPr="00D0157F">
        <w:rPr>
          <w:rFonts w:ascii="Arial" w:hAnsi="Arial" w:cs="Arial"/>
        </w:rPr>
        <w:t>” and the</w:t>
      </w:r>
      <w:r>
        <w:rPr>
          <w:rFonts w:ascii="Arial" w:hAnsi="Arial" w:cs="Arial"/>
        </w:rPr>
        <w:t xml:space="preserve"> 20 SWAs listed as</w:t>
      </w:r>
      <w:r w:rsidRPr="00D0157F">
        <w:rPr>
          <w:rFonts w:ascii="Arial" w:hAnsi="Arial" w:cs="Arial"/>
        </w:rPr>
        <w:t xml:space="preserve"> “ad hoc SWAs to OFLC</w:t>
      </w:r>
      <w:r>
        <w:rPr>
          <w:rFonts w:ascii="Arial" w:hAnsi="Arial" w:cs="Arial"/>
        </w:rPr>
        <w:t>” are all part of the 54 and are not counted in the total 24,662.</w:t>
      </w:r>
      <w:r w:rsidRPr="00D0157F">
        <w:rPr>
          <w:rFonts w:ascii="Arial" w:hAnsi="Arial" w:cs="Arial"/>
        </w:rPr>
        <w:t xml:space="preserve"> </w:t>
      </w:r>
    </w:p>
  </w:footnote>
  <w:footnote w:id="9">
    <w:p w:rsidR="00756424" w:rsidRPr="00C6253D" w:rsidRDefault="00756424" w:rsidP="00756424">
      <w:pPr>
        <w:pStyle w:val="FootnoteText"/>
        <w:rPr>
          <w:rFonts w:ascii="Arial" w:hAnsi="Arial" w:cs="Arial"/>
        </w:rPr>
      </w:pPr>
      <w:r w:rsidRPr="00A111EB">
        <w:rPr>
          <w:rStyle w:val="FootnoteReference"/>
          <w:rFonts w:ascii="Arial" w:hAnsi="Arial" w:cs="Arial"/>
        </w:rPr>
        <w:footnoteRef/>
      </w:r>
      <w:r w:rsidRPr="00131F69">
        <w:rPr>
          <w:rFonts w:ascii="Arial" w:hAnsi="Arial" w:cs="Arial"/>
        </w:rPr>
        <w:t xml:space="preserve"> There are only 54 SWAs performing these surveys; therefore, this calculation assumes that different employers are being contacted, but the same 54 SWAs are doing the interviewing, so that 24,</w:t>
      </w:r>
      <w:r w:rsidRPr="00C6253D">
        <w:rPr>
          <w:rFonts w:ascii="Arial" w:hAnsi="Arial" w:cs="Arial"/>
        </w:rPr>
        <w:t>608 employers respond plus 54 SWAs totaling 24,</w:t>
      </w:r>
      <w:r>
        <w:rPr>
          <w:rFonts w:ascii="Arial" w:hAnsi="Arial" w:cs="Arial"/>
        </w:rPr>
        <w:t>6</w:t>
      </w:r>
      <w:r w:rsidRPr="00C6253D">
        <w:rPr>
          <w:rFonts w:ascii="Arial" w:hAnsi="Arial" w:cs="Arial"/>
        </w:rPr>
        <w:t xml:space="preserve">62 respondents.   </w:t>
      </w:r>
    </w:p>
  </w:footnote>
  <w:footnote w:id="10">
    <w:p w:rsidR="00030DD3" w:rsidRPr="005D066B" w:rsidRDefault="00030DD3">
      <w:pPr>
        <w:pStyle w:val="FootnoteText"/>
        <w:rPr>
          <w:rFonts w:ascii="Arial" w:hAnsi="Arial" w:cs="Arial"/>
        </w:rPr>
      </w:pPr>
      <w:r w:rsidRPr="00C6253D">
        <w:rPr>
          <w:rStyle w:val="FootnoteReference"/>
          <w:rFonts w:ascii="Arial" w:hAnsi="Arial" w:cs="Arial"/>
        </w:rPr>
        <w:footnoteRef/>
      </w:r>
      <w:r w:rsidRPr="00471398">
        <w:rPr>
          <w:rFonts w:ascii="Arial" w:hAnsi="Arial" w:cs="Arial"/>
        </w:rPr>
        <w:t xml:space="preserve"> </w:t>
      </w:r>
      <w:r w:rsidRPr="005D066B">
        <w:rPr>
          <w:rFonts w:ascii="Arial" w:hAnsi="Arial" w:cs="Arial"/>
        </w:rPr>
        <w:t xml:space="preserve">The average Federal Government cost for a year of operation, where salaries are involved, is estimated on an hourly basis multiplied by an index of 1.69 to account for employee benefits and proportional operating costs, otherwise known as Fully Loaded Full Time Equivalent (FLFTE).  The index is derived by using the Bureau of Labor Statistics’ index for salary plus benefits and the Department’s internal analysis of overhead costs averaged over all employees of OFLC.   </w:t>
      </w:r>
    </w:p>
  </w:footnote>
  <w:footnote w:id="11">
    <w:p w:rsidR="00030DD3" w:rsidRPr="005D066B" w:rsidRDefault="00030DD3">
      <w:pPr>
        <w:pStyle w:val="FootnoteText"/>
        <w:rPr>
          <w:rFonts w:ascii="Arial" w:hAnsi="Arial" w:cs="Arial"/>
        </w:rPr>
      </w:pPr>
      <w:r w:rsidRPr="005D066B">
        <w:rPr>
          <w:rStyle w:val="FootnoteReference"/>
          <w:rFonts w:ascii="Arial" w:hAnsi="Arial" w:cs="Arial"/>
        </w:rPr>
        <w:footnoteRef/>
      </w:r>
      <w:r w:rsidRPr="005D066B">
        <w:rPr>
          <w:rFonts w:ascii="Arial" w:hAnsi="Arial" w:cs="Arial"/>
        </w:rPr>
        <w:t xml:space="preserve"> This figure reflects the cumulative time spent by four NPC staff members.  Each staff member spends approximately 300 hours each year reviewing state wage reports, updating the Agricultural On-Line Wage Library, and using wage results in processing H-2A temporary labor certification applications.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E00" w:rsidRPr="00104E00" w:rsidRDefault="00104E00" w:rsidP="00104E00">
    <w:pPr>
      <w:widowControl/>
      <w:tabs>
        <w:tab w:val="center" w:pos="4680"/>
        <w:tab w:val="right" w:pos="9360"/>
      </w:tabs>
      <w:autoSpaceDE/>
      <w:autoSpaceDN/>
      <w:adjustRightInd/>
      <w:rPr>
        <w:rFonts w:ascii="Times New Roman" w:hAnsi="Times New Roman"/>
      </w:rPr>
    </w:pPr>
    <w:r w:rsidRPr="00104E00">
      <w:rPr>
        <w:rFonts w:ascii="Times New Roman" w:hAnsi="Times New Roman"/>
      </w:rPr>
      <w:t>Domestic Agricultural In-Season Wage Report</w:t>
    </w:r>
  </w:p>
  <w:p w:rsidR="00104E00" w:rsidRPr="00104E00" w:rsidRDefault="00104E00" w:rsidP="00104E00">
    <w:pPr>
      <w:widowControl/>
      <w:tabs>
        <w:tab w:val="center" w:pos="4680"/>
        <w:tab w:val="right" w:pos="9360"/>
      </w:tabs>
      <w:autoSpaceDE/>
      <w:autoSpaceDN/>
      <w:adjustRightInd/>
      <w:rPr>
        <w:rFonts w:ascii="Times New Roman" w:hAnsi="Times New Roman"/>
      </w:rPr>
    </w:pPr>
    <w:r>
      <w:rPr>
        <w:rFonts w:ascii="Times New Roman" w:hAnsi="Times New Roman"/>
      </w:rPr>
      <w:t>OMB Control No. 1205-001</w:t>
    </w:r>
    <w:r w:rsidRPr="00104E00">
      <w:rPr>
        <w:rFonts w:ascii="Times New Roman" w:hAnsi="Times New Roman"/>
      </w:rPr>
      <w:t>7</w:t>
    </w:r>
  </w:p>
  <w:p w:rsidR="00104E00" w:rsidRDefault="005756C4" w:rsidP="00104E00">
    <w:pPr>
      <w:pStyle w:val="Header"/>
    </w:pPr>
    <w:r>
      <w:rPr>
        <w:rFonts w:ascii="Times New Roman" w:hAnsi="Times New Roman"/>
      </w:rPr>
      <w:t>September</w:t>
    </w:r>
    <w:r w:rsidR="00104E00" w:rsidRPr="00104E00">
      <w:rPr>
        <w:rFonts w:ascii="Times New Roman" w:hAnsi="Times New Roman"/>
      </w:rPr>
      <w:t xml:space="preserve"> 2016</w:t>
    </w:r>
  </w:p>
  <w:p w:rsidR="00E3792A" w:rsidRDefault="00E379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BEEEF04"/>
    <w:lvl w:ilvl="0">
      <w:start w:val="1"/>
      <w:numFmt w:val="decimal"/>
      <w:pStyle w:val="ListNumber"/>
      <w:lvlText w:val="%1."/>
      <w:lvlJc w:val="left"/>
      <w:pPr>
        <w:tabs>
          <w:tab w:val="num" w:pos="360"/>
        </w:tabs>
        <w:ind w:left="360" w:hanging="360"/>
      </w:pPr>
    </w:lvl>
  </w:abstractNum>
  <w:abstractNum w:abstractNumId="1">
    <w:nsid w:val="FFFFFF89"/>
    <w:multiLevelType w:val="singleLevel"/>
    <w:tmpl w:val="E048E76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pStyle w:val="Appendix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Symbo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10DB5791"/>
    <w:multiLevelType w:val="hybridMultilevel"/>
    <w:tmpl w:val="0D2A4A3A"/>
    <w:lvl w:ilvl="0" w:tplc="185258DE">
      <w:start w:val="1"/>
      <w:numFmt w:val="decimal"/>
      <w:pStyle w:val="NumberedBulletLAST"/>
      <w:lvlText w:val="%1."/>
      <w:lvlJc w:val="left"/>
      <w:pPr>
        <w:tabs>
          <w:tab w:val="num" w:pos="792"/>
        </w:tabs>
        <w:ind w:left="792" w:hanging="360"/>
      </w:pPr>
      <w:rPr>
        <w:rFonts w:hint="default"/>
      </w:rPr>
    </w:lvl>
    <w:lvl w:ilvl="1" w:tplc="B47C9564" w:tentative="1">
      <w:start w:val="1"/>
      <w:numFmt w:val="lowerLetter"/>
      <w:lvlText w:val="%2."/>
      <w:lvlJc w:val="left"/>
      <w:pPr>
        <w:tabs>
          <w:tab w:val="num" w:pos="1872"/>
        </w:tabs>
        <w:ind w:left="1872" w:hanging="360"/>
      </w:pPr>
    </w:lvl>
    <w:lvl w:ilvl="2" w:tplc="C96E15A0" w:tentative="1">
      <w:start w:val="1"/>
      <w:numFmt w:val="lowerRoman"/>
      <w:lvlText w:val="%3."/>
      <w:lvlJc w:val="right"/>
      <w:pPr>
        <w:tabs>
          <w:tab w:val="num" w:pos="2592"/>
        </w:tabs>
        <w:ind w:left="2592" w:hanging="180"/>
      </w:pPr>
    </w:lvl>
    <w:lvl w:ilvl="3" w:tplc="FB9892EA" w:tentative="1">
      <w:start w:val="1"/>
      <w:numFmt w:val="decimal"/>
      <w:lvlText w:val="%4."/>
      <w:lvlJc w:val="left"/>
      <w:pPr>
        <w:tabs>
          <w:tab w:val="num" w:pos="3312"/>
        </w:tabs>
        <w:ind w:left="3312" w:hanging="360"/>
      </w:pPr>
    </w:lvl>
    <w:lvl w:ilvl="4" w:tplc="C2D28154" w:tentative="1">
      <w:start w:val="1"/>
      <w:numFmt w:val="lowerLetter"/>
      <w:lvlText w:val="%5."/>
      <w:lvlJc w:val="left"/>
      <w:pPr>
        <w:tabs>
          <w:tab w:val="num" w:pos="4032"/>
        </w:tabs>
        <w:ind w:left="4032" w:hanging="360"/>
      </w:pPr>
    </w:lvl>
    <w:lvl w:ilvl="5" w:tplc="E32CA218" w:tentative="1">
      <w:start w:val="1"/>
      <w:numFmt w:val="lowerRoman"/>
      <w:lvlText w:val="%6."/>
      <w:lvlJc w:val="right"/>
      <w:pPr>
        <w:tabs>
          <w:tab w:val="num" w:pos="4752"/>
        </w:tabs>
        <w:ind w:left="4752" w:hanging="180"/>
      </w:pPr>
    </w:lvl>
    <w:lvl w:ilvl="6" w:tplc="EB06F036" w:tentative="1">
      <w:start w:val="1"/>
      <w:numFmt w:val="decimal"/>
      <w:lvlText w:val="%7."/>
      <w:lvlJc w:val="left"/>
      <w:pPr>
        <w:tabs>
          <w:tab w:val="num" w:pos="5472"/>
        </w:tabs>
        <w:ind w:left="5472" w:hanging="360"/>
      </w:pPr>
    </w:lvl>
    <w:lvl w:ilvl="7" w:tplc="E8F81004" w:tentative="1">
      <w:start w:val="1"/>
      <w:numFmt w:val="lowerLetter"/>
      <w:lvlText w:val="%8."/>
      <w:lvlJc w:val="left"/>
      <w:pPr>
        <w:tabs>
          <w:tab w:val="num" w:pos="6192"/>
        </w:tabs>
        <w:ind w:left="6192" w:hanging="360"/>
      </w:pPr>
    </w:lvl>
    <w:lvl w:ilvl="8" w:tplc="A4749F66" w:tentative="1">
      <w:start w:val="1"/>
      <w:numFmt w:val="lowerRoman"/>
      <w:lvlText w:val="%9."/>
      <w:lvlJc w:val="right"/>
      <w:pPr>
        <w:tabs>
          <w:tab w:val="num" w:pos="6912"/>
        </w:tabs>
        <w:ind w:left="6912" w:hanging="180"/>
      </w:pPr>
    </w:lvl>
  </w:abstractNum>
  <w:abstractNum w:abstractNumId="5">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7222BFC"/>
    <w:multiLevelType w:val="hybridMultilevel"/>
    <w:tmpl w:val="A052D76C"/>
    <w:lvl w:ilvl="0" w:tplc="D646FBFC">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F503D8"/>
    <w:multiLevelType w:val="singleLevel"/>
    <w:tmpl w:val="89481412"/>
    <w:lvl w:ilvl="0">
      <w:start w:val="1"/>
      <w:numFmt w:val="upperLetter"/>
      <w:pStyle w:val="Heading3"/>
      <w:lvlText w:val="%1."/>
      <w:lvlJc w:val="left"/>
      <w:pPr>
        <w:tabs>
          <w:tab w:val="num" w:pos="360"/>
        </w:tabs>
        <w:ind w:left="360" w:hanging="360"/>
      </w:pPr>
    </w:lvl>
  </w:abstractNum>
  <w:abstractNum w:abstractNumId="8">
    <w:nsid w:val="2A75795F"/>
    <w:multiLevelType w:val="hybridMultilevel"/>
    <w:tmpl w:val="06705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DCA543A"/>
    <w:multiLevelType w:val="multilevel"/>
    <w:tmpl w:val="291EB26C"/>
    <w:lvl w:ilvl="0">
      <w:start w:val="1"/>
      <w:numFmt w:val="none"/>
      <w:pStyle w:val="List-2ndLevel"/>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10">
    <w:nsid w:val="2E856BFE"/>
    <w:multiLevelType w:val="singleLevel"/>
    <w:tmpl w:val="9D6013C8"/>
    <w:lvl w:ilvl="0">
      <w:start w:val="1"/>
      <w:numFmt w:val="decimal"/>
      <w:pStyle w:val="BulletLAST"/>
      <w:lvlText w:val="(%1)"/>
      <w:lvlJc w:val="left"/>
      <w:pPr>
        <w:tabs>
          <w:tab w:val="num" w:pos="435"/>
        </w:tabs>
        <w:ind w:left="435" w:hanging="435"/>
      </w:pPr>
      <w:rPr>
        <w:rFonts w:hint="default"/>
      </w:rPr>
    </w:lvl>
  </w:abstractNum>
  <w:abstractNum w:abstractNumId="11">
    <w:nsid w:val="37CE2796"/>
    <w:multiLevelType w:val="singleLevel"/>
    <w:tmpl w:val="04090015"/>
    <w:lvl w:ilvl="0">
      <w:start w:val="1"/>
      <w:numFmt w:val="upperLetter"/>
      <w:lvlText w:val="%1."/>
      <w:lvlJc w:val="left"/>
      <w:pPr>
        <w:tabs>
          <w:tab w:val="num" w:pos="720"/>
        </w:tabs>
        <w:ind w:left="720" w:hanging="360"/>
      </w:pPr>
      <w:rPr>
        <w:rFonts w:hint="default"/>
      </w:rPr>
    </w:lvl>
  </w:abstractNum>
  <w:abstractNum w:abstractNumId="12">
    <w:nsid w:val="3BBA0B4E"/>
    <w:multiLevelType w:val="hybridMultilevel"/>
    <w:tmpl w:val="0A46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0F37E3"/>
    <w:multiLevelType w:val="hybridMultilevel"/>
    <w:tmpl w:val="26D4188A"/>
    <w:lvl w:ilvl="0" w:tplc="8B1666CA">
      <w:start w:val="1"/>
      <w:numFmt w:val="bullet"/>
      <w:lvlText w:val=""/>
      <w:lvlJc w:val="left"/>
      <w:pPr>
        <w:tabs>
          <w:tab w:val="num" w:pos="1800"/>
        </w:tabs>
        <w:ind w:left="1800" w:hanging="360"/>
      </w:pPr>
      <w:rPr>
        <w:rFonts w:ascii="Symbol" w:eastAsia="Times New Roman" w:hAnsi="Symbol" w:cs="Symbol" w:hint="default"/>
      </w:rPr>
    </w:lvl>
    <w:lvl w:ilvl="1" w:tplc="D6E232E6">
      <w:start w:val="1"/>
      <w:numFmt w:val="bullet"/>
      <w:lvlText w:val="o"/>
      <w:lvlJc w:val="left"/>
      <w:pPr>
        <w:tabs>
          <w:tab w:val="num" w:pos="2520"/>
        </w:tabs>
        <w:ind w:left="2520" w:hanging="360"/>
      </w:pPr>
      <w:rPr>
        <w:rFonts w:ascii="Courier New" w:hAnsi="Courier New" w:hint="default"/>
      </w:rPr>
    </w:lvl>
    <w:lvl w:ilvl="2" w:tplc="07C20472" w:tentative="1">
      <w:start w:val="1"/>
      <w:numFmt w:val="bullet"/>
      <w:pStyle w:val="AppendixLevel3"/>
      <w:lvlText w:val=""/>
      <w:lvlJc w:val="left"/>
      <w:pPr>
        <w:tabs>
          <w:tab w:val="num" w:pos="3240"/>
        </w:tabs>
        <w:ind w:left="3240" w:hanging="360"/>
      </w:pPr>
      <w:rPr>
        <w:rFonts w:ascii="Wingdings" w:hAnsi="Wingdings" w:hint="default"/>
      </w:rPr>
    </w:lvl>
    <w:lvl w:ilvl="3" w:tplc="FDAC7E28" w:tentative="1">
      <w:start w:val="1"/>
      <w:numFmt w:val="bullet"/>
      <w:lvlText w:val=""/>
      <w:lvlJc w:val="left"/>
      <w:pPr>
        <w:tabs>
          <w:tab w:val="num" w:pos="3960"/>
        </w:tabs>
        <w:ind w:left="3960" w:hanging="360"/>
      </w:pPr>
      <w:rPr>
        <w:rFonts w:ascii="Symbol" w:hAnsi="Symbol" w:hint="default"/>
      </w:rPr>
    </w:lvl>
    <w:lvl w:ilvl="4" w:tplc="53C6249E" w:tentative="1">
      <w:start w:val="1"/>
      <w:numFmt w:val="bullet"/>
      <w:lvlText w:val="o"/>
      <w:lvlJc w:val="left"/>
      <w:pPr>
        <w:tabs>
          <w:tab w:val="num" w:pos="4680"/>
        </w:tabs>
        <w:ind w:left="4680" w:hanging="360"/>
      </w:pPr>
      <w:rPr>
        <w:rFonts w:ascii="Courier New" w:hAnsi="Courier New" w:hint="default"/>
      </w:rPr>
    </w:lvl>
    <w:lvl w:ilvl="5" w:tplc="3B72F1BC" w:tentative="1">
      <w:start w:val="1"/>
      <w:numFmt w:val="bullet"/>
      <w:lvlText w:val=""/>
      <w:lvlJc w:val="left"/>
      <w:pPr>
        <w:tabs>
          <w:tab w:val="num" w:pos="5400"/>
        </w:tabs>
        <w:ind w:left="5400" w:hanging="360"/>
      </w:pPr>
      <w:rPr>
        <w:rFonts w:ascii="Wingdings" w:hAnsi="Wingdings" w:hint="default"/>
      </w:rPr>
    </w:lvl>
    <w:lvl w:ilvl="6" w:tplc="6D283332" w:tentative="1">
      <w:start w:val="1"/>
      <w:numFmt w:val="bullet"/>
      <w:lvlText w:val=""/>
      <w:lvlJc w:val="left"/>
      <w:pPr>
        <w:tabs>
          <w:tab w:val="num" w:pos="6120"/>
        </w:tabs>
        <w:ind w:left="6120" w:hanging="360"/>
      </w:pPr>
      <w:rPr>
        <w:rFonts w:ascii="Symbol" w:hAnsi="Symbol" w:hint="default"/>
      </w:rPr>
    </w:lvl>
    <w:lvl w:ilvl="7" w:tplc="8694835E" w:tentative="1">
      <w:start w:val="1"/>
      <w:numFmt w:val="bullet"/>
      <w:lvlText w:val="o"/>
      <w:lvlJc w:val="left"/>
      <w:pPr>
        <w:tabs>
          <w:tab w:val="num" w:pos="6840"/>
        </w:tabs>
        <w:ind w:left="6840" w:hanging="360"/>
      </w:pPr>
      <w:rPr>
        <w:rFonts w:ascii="Courier New" w:hAnsi="Courier New" w:hint="default"/>
      </w:rPr>
    </w:lvl>
    <w:lvl w:ilvl="8" w:tplc="107E14C4" w:tentative="1">
      <w:start w:val="1"/>
      <w:numFmt w:val="bullet"/>
      <w:lvlText w:val=""/>
      <w:lvlJc w:val="left"/>
      <w:pPr>
        <w:tabs>
          <w:tab w:val="num" w:pos="7560"/>
        </w:tabs>
        <w:ind w:left="7560" w:hanging="360"/>
      </w:pPr>
      <w:rPr>
        <w:rFonts w:ascii="Wingdings" w:hAnsi="Wingdings" w:hint="default"/>
      </w:rPr>
    </w:lvl>
  </w:abstractNum>
  <w:abstractNum w:abstractNumId="14">
    <w:nsid w:val="44006B14"/>
    <w:multiLevelType w:val="singleLevel"/>
    <w:tmpl w:val="9D6013C8"/>
    <w:lvl w:ilvl="0">
      <w:start w:val="1"/>
      <w:numFmt w:val="decimal"/>
      <w:pStyle w:val="DashLAST"/>
      <w:lvlText w:val="(%1)"/>
      <w:lvlJc w:val="left"/>
      <w:pPr>
        <w:tabs>
          <w:tab w:val="num" w:pos="435"/>
        </w:tabs>
        <w:ind w:left="435" w:hanging="435"/>
      </w:pPr>
      <w:rPr>
        <w:rFonts w:hint="default"/>
      </w:rPr>
    </w:lvl>
  </w:abstractNum>
  <w:abstractNum w:abstractNumId="15">
    <w:nsid w:val="45022247"/>
    <w:multiLevelType w:val="hybridMultilevel"/>
    <w:tmpl w:val="4F2006B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92147D6"/>
    <w:multiLevelType w:val="singleLevel"/>
    <w:tmpl w:val="9D6013C8"/>
    <w:lvl w:ilvl="0">
      <w:start w:val="1"/>
      <w:numFmt w:val="decimal"/>
      <w:pStyle w:val="Bullet"/>
      <w:lvlText w:val="(%1)"/>
      <w:lvlJc w:val="left"/>
      <w:pPr>
        <w:tabs>
          <w:tab w:val="num" w:pos="435"/>
        </w:tabs>
        <w:ind w:left="435" w:hanging="435"/>
      </w:pPr>
      <w:rPr>
        <w:rFonts w:hint="default"/>
      </w:rPr>
    </w:lvl>
  </w:abstractNum>
  <w:abstractNum w:abstractNumId="17">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8">
    <w:nsid w:val="60434748"/>
    <w:multiLevelType w:val="singleLevel"/>
    <w:tmpl w:val="9D6013C8"/>
    <w:lvl w:ilvl="0">
      <w:start w:val="1"/>
      <w:numFmt w:val="decimal"/>
      <w:pStyle w:val="Dash"/>
      <w:lvlText w:val="(%1)"/>
      <w:lvlJc w:val="left"/>
      <w:pPr>
        <w:tabs>
          <w:tab w:val="num" w:pos="435"/>
        </w:tabs>
        <w:ind w:left="435" w:hanging="435"/>
      </w:pPr>
      <w:rPr>
        <w:rFonts w:hint="default"/>
      </w:rPr>
    </w:lvl>
  </w:abstractNum>
  <w:abstractNum w:abstractNumId="19">
    <w:nsid w:val="72004687"/>
    <w:multiLevelType w:val="hybridMultilevel"/>
    <w:tmpl w:val="F70E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3"/>
      <w:lvl w:ilvl="0">
        <w:start w:val="3"/>
        <w:numFmt w:val="decimal"/>
        <w:pStyle w:val="Level1"/>
        <w:lvlText w:val="%1."/>
        <w:lvlJc w:val="left"/>
      </w:lvl>
    </w:lvlOverride>
    <w:lvlOverride w:ilvl="1">
      <w:startOverride w:val="1"/>
      <w:lvl w:ilvl="1">
        <w:start w:val="1"/>
        <w:numFmt w:val="decimal"/>
        <w:pStyle w:val="Appendix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3"/>
  </w:num>
  <w:num w:numId="3">
    <w:abstractNumId w:val="17"/>
  </w:num>
  <w:num w:numId="4">
    <w:abstractNumId w:val="1"/>
  </w:num>
  <w:num w:numId="5">
    <w:abstractNumId w:val="16"/>
  </w:num>
  <w:num w:numId="6">
    <w:abstractNumId w:val="18"/>
  </w:num>
  <w:num w:numId="7">
    <w:abstractNumId w:val="10"/>
  </w:num>
  <w:num w:numId="8">
    <w:abstractNumId w:val="14"/>
  </w:num>
  <w:num w:numId="9">
    <w:abstractNumId w:val="4"/>
  </w:num>
  <w:num w:numId="10">
    <w:abstractNumId w:val="0"/>
  </w:num>
  <w:num w:numId="11">
    <w:abstractNumId w:val="7"/>
  </w:num>
  <w:num w:numId="12">
    <w:abstractNumId w:val="5"/>
  </w:num>
  <w:num w:numId="13">
    <w:abstractNumId w:val="9"/>
  </w:num>
  <w:num w:numId="14">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1"/>
  </w:num>
  <w:num w:numId="16">
    <w:abstractNumId w:val="15"/>
  </w:num>
  <w:num w:numId="17">
    <w:abstractNumId w:val="12"/>
  </w:num>
  <w:num w:numId="18">
    <w:abstractNumId w:val="19"/>
  </w:num>
  <w:num w:numId="19">
    <w:abstractNumId w:val="19"/>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C5F"/>
    <w:rsid w:val="0000033F"/>
    <w:rsid w:val="000100E0"/>
    <w:rsid w:val="00012910"/>
    <w:rsid w:val="000214E6"/>
    <w:rsid w:val="00023354"/>
    <w:rsid w:val="00030DD3"/>
    <w:rsid w:val="0003155E"/>
    <w:rsid w:val="00036645"/>
    <w:rsid w:val="00037B42"/>
    <w:rsid w:val="000407AD"/>
    <w:rsid w:val="00041C69"/>
    <w:rsid w:val="000443CE"/>
    <w:rsid w:val="00044A9E"/>
    <w:rsid w:val="00044E88"/>
    <w:rsid w:val="00052042"/>
    <w:rsid w:val="0005373E"/>
    <w:rsid w:val="00053D6F"/>
    <w:rsid w:val="0005708C"/>
    <w:rsid w:val="00057B2D"/>
    <w:rsid w:val="0006340F"/>
    <w:rsid w:val="00063757"/>
    <w:rsid w:val="00064E60"/>
    <w:rsid w:val="000721B5"/>
    <w:rsid w:val="00076FA0"/>
    <w:rsid w:val="00084261"/>
    <w:rsid w:val="0008773F"/>
    <w:rsid w:val="00090483"/>
    <w:rsid w:val="000976CC"/>
    <w:rsid w:val="000A0324"/>
    <w:rsid w:val="000A33FB"/>
    <w:rsid w:val="000B2CF5"/>
    <w:rsid w:val="000C1711"/>
    <w:rsid w:val="000C3540"/>
    <w:rsid w:val="000C5939"/>
    <w:rsid w:val="000C7274"/>
    <w:rsid w:val="000D7714"/>
    <w:rsid w:val="000E2AB4"/>
    <w:rsid w:val="000E5B08"/>
    <w:rsid w:val="000F3335"/>
    <w:rsid w:val="000F391F"/>
    <w:rsid w:val="000F3D92"/>
    <w:rsid w:val="000F5EDE"/>
    <w:rsid w:val="000F6615"/>
    <w:rsid w:val="001012AD"/>
    <w:rsid w:val="001047E6"/>
    <w:rsid w:val="00104E00"/>
    <w:rsid w:val="00107304"/>
    <w:rsid w:val="001078DC"/>
    <w:rsid w:val="0011387C"/>
    <w:rsid w:val="001145FB"/>
    <w:rsid w:val="001216EB"/>
    <w:rsid w:val="001216F7"/>
    <w:rsid w:val="00123690"/>
    <w:rsid w:val="00130D71"/>
    <w:rsid w:val="00131F69"/>
    <w:rsid w:val="00132F79"/>
    <w:rsid w:val="0013764F"/>
    <w:rsid w:val="0015284E"/>
    <w:rsid w:val="00160154"/>
    <w:rsid w:val="00164709"/>
    <w:rsid w:val="00165A47"/>
    <w:rsid w:val="0016614A"/>
    <w:rsid w:val="00167F5B"/>
    <w:rsid w:val="00170727"/>
    <w:rsid w:val="00170A5F"/>
    <w:rsid w:val="00175F8C"/>
    <w:rsid w:val="00182A5D"/>
    <w:rsid w:val="00187D7A"/>
    <w:rsid w:val="00191E81"/>
    <w:rsid w:val="00191F35"/>
    <w:rsid w:val="001A7671"/>
    <w:rsid w:val="001C142B"/>
    <w:rsid w:val="001C486F"/>
    <w:rsid w:val="001C6AE6"/>
    <w:rsid w:val="001C7B6F"/>
    <w:rsid w:val="001D0CA0"/>
    <w:rsid w:val="001D12B0"/>
    <w:rsid w:val="001D30D7"/>
    <w:rsid w:val="001D65AE"/>
    <w:rsid w:val="001E0215"/>
    <w:rsid w:val="001E0C3C"/>
    <w:rsid w:val="001E13B4"/>
    <w:rsid w:val="001E1AED"/>
    <w:rsid w:val="001E48BC"/>
    <w:rsid w:val="001E5EF6"/>
    <w:rsid w:val="001F44A7"/>
    <w:rsid w:val="001F628B"/>
    <w:rsid w:val="00201549"/>
    <w:rsid w:val="0020629A"/>
    <w:rsid w:val="00206937"/>
    <w:rsid w:val="00211206"/>
    <w:rsid w:val="00212B50"/>
    <w:rsid w:val="002155CE"/>
    <w:rsid w:val="002223BF"/>
    <w:rsid w:val="00222C86"/>
    <w:rsid w:val="00223E74"/>
    <w:rsid w:val="0022497F"/>
    <w:rsid w:val="0022587D"/>
    <w:rsid w:val="00227234"/>
    <w:rsid w:val="00232091"/>
    <w:rsid w:val="00236F61"/>
    <w:rsid w:val="002439C3"/>
    <w:rsid w:val="002524CD"/>
    <w:rsid w:val="00253BC4"/>
    <w:rsid w:val="00257953"/>
    <w:rsid w:val="002643DD"/>
    <w:rsid w:val="002702E2"/>
    <w:rsid w:val="00273335"/>
    <w:rsid w:val="002762E7"/>
    <w:rsid w:val="002777AD"/>
    <w:rsid w:val="00277BAC"/>
    <w:rsid w:val="00286F45"/>
    <w:rsid w:val="00293EDB"/>
    <w:rsid w:val="00296DF5"/>
    <w:rsid w:val="002973A8"/>
    <w:rsid w:val="002A0D1A"/>
    <w:rsid w:val="002A3E3E"/>
    <w:rsid w:val="002A7F0E"/>
    <w:rsid w:val="002B40B7"/>
    <w:rsid w:val="002B4A1C"/>
    <w:rsid w:val="002B51DF"/>
    <w:rsid w:val="002B64C9"/>
    <w:rsid w:val="002C029C"/>
    <w:rsid w:val="002C094E"/>
    <w:rsid w:val="002C0F0A"/>
    <w:rsid w:val="002C1A91"/>
    <w:rsid w:val="002C701A"/>
    <w:rsid w:val="002C7402"/>
    <w:rsid w:val="002D2F93"/>
    <w:rsid w:val="002D3C5F"/>
    <w:rsid w:val="002D6F70"/>
    <w:rsid w:val="002E3F0E"/>
    <w:rsid w:val="002E557A"/>
    <w:rsid w:val="002F1A2A"/>
    <w:rsid w:val="002F23F7"/>
    <w:rsid w:val="002F479B"/>
    <w:rsid w:val="002F702C"/>
    <w:rsid w:val="003102BD"/>
    <w:rsid w:val="00314CFE"/>
    <w:rsid w:val="0031634A"/>
    <w:rsid w:val="003163EE"/>
    <w:rsid w:val="0032434E"/>
    <w:rsid w:val="00332935"/>
    <w:rsid w:val="00334680"/>
    <w:rsid w:val="0033577A"/>
    <w:rsid w:val="003404BB"/>
    <w:rsid w:val="00343A71"/>
    <w:rsid w:val="00351A0B"/>
    <w:rsid w:val="00351E6E"/>
    <w:rsid w:val="00353E35"/>
    <w:rsid w:val="00360A20"/>
    <w:rsid w:val="0036186C"/>
    <w:rsid w:val="00362847"/>
    <w:rsid w:val="00363224"/>
    <w:rsid w:val="00367C3D"/>
    <w:rsid w:val="003718F1"/>
    <w:rsid w:val="0037257D"/>
    <w:rsid w:val="00375DDE"/>
    <w:rsid w:val="00380A6D"/>
    <w:rsid w:val="0038156B"/>
    <w:rsid w:val="003821AC"/>
    <w:rsid w:val="003939DE"/>
    <w:rsid w:val="0039446D"/>
    <w:rsid w:val="00396641"/>
    <w:rsid w:val="003A22C1"/>
    <w:rsid w:val="003A4F1F"/>
    <w:rsid w:val="003A5F5F"/>
    <w:rsid w:val="003A625C"/>
    <w:rsid w:val="003B12AB"/>
    <w:rsid w:val="003B68E3"/>
    <w:rsid w:val="003C113D"/>
    <w:rsid w:val="003C32FE"/>
    <w:rsid w:val="003C4492"/>
    <w:rsid w:val="003C6FF4"/>
    <w:rsid w:val="003D0009"/>
    <w:rsid w:val="003D440B"/>
    <w:rsid w:val="003E0882"/>
    <w:rsid w:val="003E6B83"/>
    <w:rsid w:val="003E70C9"/>
    <w:rsid w:val="00413E24"/>
    <w:rsid w:val="004141B7"/>
    <w:rsid w:val="0042127C"/>
    <w:rsid w:val="00425521"/>
    <w:rsid w:val="0042665B"/>
    <w:rsid w:val="00426961"/>
    <w:rsid w:val="0043659F"/>
    <w:rsid w:val="004434E4"/>
    <w:rsid w:val="004436EC"/>
    <w:rsid w:val="00450159"/>
    <w:rsid w:val="004600CC"/>
    <w:rsid w:val="0046090F"/>
    <w:rsid w:val="00464363"/>
    <w:rsid w:val="00471398"/>
    <w:rsid w:val="00476881"/>
    <w:rsid w:val="00480C5F"/>
    <w:rsid w:val="00481A55"/>
    <w:rsid w:val="00483FBD"/>
    <w:rsid w:val="004A3CDB"/>
    <w:rsid w:val="004A4C5E"/>
    <w:rsid w:val="004A5661"/>
    <w:rsid w:val="004B0333"/>
    <w:rsid w:val="004B0832"/>
    <w:rsid w:val="004B0B1C"/>
    <w:rsid w:val="004B3E7A"/>
    <w:rsid w:val="004B4675"/>
    <w:rsid w:val="004B4D58"/>
    <w:rsid w:val="004B73F7"/>
    <w:rsid w:val="004B7F09"/>
    <w:rsid w:val="004C40C1"/>
    <w:rsid w:val="004D5A19"/>
    <w:rsid w:val="004D620D"/>
    <w:rsid w:val="004D731D"/>
    <w:rsid w:val="004E185A"/>
    <w:rsid w:val="004E2035"/>
    <w:rsid w:val="004E4564"/>
    <w:rsid w:val="004E59CC"/>
    <w:rsid w:val="004F0FB3"/>
    <w:rsid w:val="004F22D3"/>
    <w:rsid w:val="004F464B"/>
    <w:rsid w:val="004F7A89"/>
    <w:rsid w:val="005129B0"/>
    <w:rsid w:val="00515EAE"/>
    <w:rsid w:val="0052041E"/>
    <w:rsid w:val="00522119"/>
    <w:rsid w:val="00522D22"/>
    <w:rsid w:val="0052331F"/>
    <w:rsid w:val="00526E7E"/>
    <w:rsid w:val="0053444D"/>
    <w:rsid w:val="00537B09"/>
    <w:rsid w:val="0054239E"/>
    <w:rsid w:val="00542544"/>
    <w:rsid w:val="005438B1"/>
    <w:rsid w:val="005446F9"/>
    <w:rsid w:val="00556099"/>
    <w:rsid w:val="0057205F"/>
    <w:rsid w:val="0057276A"/>
    <w:rsid w:val="005756C4"/>
    <w:rsid w:val="00575EBF"/>
    <w:rsid w:val="00576C0D"/>
    <w:rsid w:val="0058330F"/>
    <w:rsid w:val="00585863"/>
    <w:rsid w:val="0059208D"/>
    <w:rsid w:val="00597C52"/>
    <w:rsid w:val="005A78DC"/>
    <w:rsid w:val="005A7A38"/>
    <w:rsid w:val="005B1CAA"/>
    <w:rsid w:val="005B4761"/>
    <w:rsid w:val="005B6EDD"/>
    <w:rsid w:val="005C493C"/>
    <w:rsid w:val="005D066B"/>
    <w:rsid w:val="005D69DC"/>
    <w:rsid w:val="005D6F4D"/>
    <w:rsid w:val="005E7E73"/>
    <w:rsid w:val="005F098D"/>
    <w:rsid w:val="005F7722"/>
    <w:rsid w:val="005F7BD6"/>
    <w:rsid w:val="005F7E47"/>
    <w:rsid w:val="006006D0"/>
    <w:rsid w:val="006008AB"/>
    <w:rsid w:val="006042DA"/>
    <w:rsid w:val="00612270"/>
    <w:rsid w:val="006149A1"/>
    <w:rsid w:val="006176E5"/>
    <w:rsid w:val="006230B2"/>
    <w:rsid w:val="006236AD"/>
    <w:rsid w:val="00623761"/>
    <w:rsid w:val="00625E9C"/>
    <w:rsid w:val="00626A38"/>
    <w:rsid w:val="0063080C"/>
    <w:rsid w:val="00630CC5"/>
    <w:rsid w:val="006310CE"/>
    <w:rsid w:val="00632423"/>
    <w:rsid w:val="00634A6F"/>
    <w:rsid w:val="00634BD5"/>
    <w:rsid w:val="0064173B"/>
    <w:rsid w:val="006537D3"/>
    <w:rsid w:val="00654C72"/>
    <w:rsid w:val="006570AA"/>
    <w:rsid w:val="0066407E"/>
    <w:rsid w:val="00665019"/>
    <w:rsid w:val="00665DC4"/>
    <w:rsid w:val="00666EFE"/>
    <w:rsid w:val="00666F27"/>
    <w:rsid w:val="0067122A"/>
    <w:rsid w:val="006733E9"/>
    <w:rsid w:val="00674785"/>
    <w:rsid w:val="00676A39"/>
    <w:rsid w:val="00681221"/>
    <w:rsid w:val="006835B1"/>
    <w:rsid w:val="00692452"/>
    <w:rsid w:val="00697B41"/>
    <w:rsid w:val="006A2751"/>
    <w:rsid w:val="006A28DC"/>
    <w:rsid w:val="006A32D7"/>
    <w:rsid w:val="006A34E8"/>
    <w:rsid w:val="006A3A5F"/>
    <w:rsid w:val="006A684B"/>
    <w:rsid w:val="006B41DD"/>
    <w:rsid w:val="006B674E"/>
    <w:rsid w:val="006C1CCB"/>
    <w:rsid w:val="006C49B3"/>
    <w:rsid w:val="006E56DB"/>
    <w:rsid w:val="006E7C8C"/>
    <w:rsid w:val="00704434"/>
    <w:rsid w:val="00704994"/>
    <w:rsid w:val="0070760D"/>
    <w:rsid w:val="00714667"/>
    <w:rsid w:val="0071527B"/>
    <w:rsid w:val="0071539B"/>
    <w:rsid w:val="00720E3A"/>
    <w:rsid w:val="00721AF4"/>
    <w:rsid w:val="00722D8C"/>
    <w:rsid w:val="00723AA5"/>
    <w:rsid w:val="00747179"/>
    <w:rsid w:val="00750793"/>
    <w:rsid w:val="00752207"/>
    <w:rsid w:val="007552E5"/>
    <w:rsid w:val="00756358"/>
    <w:rsid w:val="00756424"/>
    <w:rsid w:val="00757874"/>
    <w:rsid w:val="0076024A"/>
    <w:rsid w:val="00760F28"/>
    <w:rsid w:val="00761671"/>
    <w:rsid w:val="0076548A"/>
    <w:rsid w:val="007654C2"/>
    <w:rsid w:val="00766AAA"/>
    <w:rsid w:val="00770CCD"/>
    <w:rsid w:val="00773F02"/>
    <w:rsid w:val="00774D31"/>
    <w:rsid w:val="0077725D"/>
    <w:rsid w:val="00780C9B"/>
    <w:rsid w:val="0078292C"/>
    <w:rsid w:val="0078652B"/>
    <w:rsid w:val="007867DE"/>
    <w:rsid w:val="00787A97"/>
    <w:rsid w:val="00790C43"/>
    <w:rsid w:val="00792291"/>
    <w:rsid w:val="00792D06"/>
    <w:rsid w:val="00794147"/>
    <w:rsid w:val="0079511D"/>
    <w:rsid w:val="0079713B"/>
    <w:rsid w:val="007A1AA8"/>
    <w:rsid w:val="007A200B"/>
    <w:rsid w:val="007A2623"/>
    <w:rsid w:val="007A483B"/>
    <w:rsid w:val="007B03D6"/>
    <w:rsid w:val="007B5EB7"/>
    <w:rsid w:val="007B64BB"/>
    <w:rsid w:val="007B6D1A"/>
    <w:rsid w:val="007B74F3"/>
    <w:rsid w:val="007B7ED4"/>
    <w:rsid w:val="007C3A0F"/>
    <w:rsid w:val="007C6346"/>
    <w:rsid w:val="007C6CE9"/>
    <w:rsid w:val="007C7661"/>
    <w:rsid w:val="007D17A4"/>
    <w:rsid w:val="007D6188"/>
    <w:rsid w:val="007D7A9C"/>
    <w:rsid w:val="007D7EB1"/>
    <w:rsid w:val="007E274A"/>
    <w:rsid w:val="007E35F5"/>
    <w:rsid w:val="007E42EB"/>
    <w:rsid w:val="007E4840"/>
    <w:rsid w:val="007E5036"/>
    <w:rsid w:val="007F6BD8"/>
    <w:rsid w:val="007F7EE6"/>
    <w:rsid w:val="00814E93"/>
    <w:rsid w:val="00815650"/>
    <w:rsid w:val="008213AE"/>
    <w:rsid w:val="0082185F"/>
    <w:rsid w:val="00822366"/>
    <w:rsid w:val="0082303C"/>
    <w:rsid w:val="00831404"/>
    <w:rsid w:val="0084392A"/>
    <w:rsid w:val="008507CE"/>
    <w:rsid w:val="00854AE8"/>
    <w:rsid w:val="00856C23"/>
    <w:rsid w:val="00862CCF"/>
    <w:rsid w:val="008630A7"/>
    <w:rsid w:val="00864B22"/>
    <w:rsid w:val="00870D0C"/>
    <w:rsid w:val="008745E8"/>
    <w:rsid w:val="00877AB2"/>
    <w:rsid w:val="00882676"/>
    <w:rsid w:val="00884AB6"/>
    <w:rsid w:val="008869B0"/>
    <w:rsid w:val="00893BC0"/>
    <w:rsid w:val="008953A1"/>
    <w:rsid w:val="008A3028"/>
    <w:rsid w:val="008A3BC4"/>
    <w:rsid w:val="008A3D78"/>
    <w:rsid w:val="008D3627"/>
    <w:rsid w:val="008D43D5"/>
    <w:rsid w:val="008D4B84"/>
    <w:rsid w:val="008D6A06"/>
    <w:rsid w:val="008E2D56"/>
    <w:rsid w:val="008E2FED"/>
    <w:rsid w:val="008E5F76"/>
    <w:rsid w:val="008E6E76"/>
    <w:rsid w:val="008E710A"/>
    <w:rsid w:val="008E7125"/>
    <w:rsid w:val="008F2670"/>
    <w:rsid w:val="008F2CD5"/>
    <w:rsid w:val="008F4943"/>
    <w:rsid w:val="008F5105"/>
    <w:rsid w:val="008F7959"/>
    <w:rsid w:val="00905CF0"/>
    <w:rsid w:val="00906D67"/>
    <w:rsid w:val="00907235"/>
    <w:rsid w:val="00911B38"/>
    <w:rsid w:val="00920B06"/>
    <w:rsid w:val="00924E3F"/>
    <w:rsid w:val="00926F23"/>
    <w:rsid w:val="00931EB2"/>
    <w:rsid w:val="00933DD6"/>
    <w:rsid w:val="009417B8"/>
    <w:rsid w:val="0094213F"/>
    <w:rsid w:val="00945368"/>
    <w:rsid w:val="009529A3"/>
    <w:rsid w:val="00956AEC"/>
    <w:rsid w:val="009744B0"/>
    <w:rsid w:val="00974C6C"/>
    <w:rsid w:val="00975756"/>
    <w:rsid w:val="00975F66"/>
    <w:rsid w:val="00982378"/>
    <w:rsid w:val="009955C7"/>
    <w:rsid w:val="00996B95"/>
    <w:rsid w:val="00997888"/>
    <w:rsid w:val="009A241E"/>
    <w:rsid w:val="009A45DD"/>
    <w:rsid w:val="009B0871"/>
    <w:rsid w:val="009B2B6D"/>
    <w:rsid w:val="009B36B7"/>
    <w:rsid w:val="009B7BA5"/>
    <w:rsid w:val="009D2255"/>
    <w:rsid w:val="009D4516"/>
    <w:rsid w:val="009D678B"/>
    <w:rsid w:val="009D7AF8"/>
    <w:rsid w:val="009E7C3A"/>
    <w:rsid w:val="00A05695"/>
    <w:rsid w:val="00A111EB"/>
    <w:rsid w:val="00A17A5B"/>
    <w:rsid w:val="00A22E31"/>
    <w:rsid w:val="00A2457B"/>
    <w:rsid w:val="00A27B79"/>
    <w:rsid w:val="00A358A3"/>
    <w:rsid w:val="00A4549B"/>
    <w:rsid w:val="00A60BD4"/>
    <w:rsid w:val="00A60C20"/>
    <w:rsid w:val="00A6752D"/>
    <w:rsid w:val="00A70662"/>
    <w:rsid w:val="00A7082D"/>
    <w:rsid w:val="00A72DF8"/>
    <w:rsid w:val="00A86A09"/>
    <w:rsid w:val="00A876ED"/>
    <w:rsid w:val="00A912CA"/>
    <w:rsid w:val="00A93ACB"/>
    <w:rsid w:val="00A93F9C"/>
    <w:rsid w:val="00AA0F25"/>
    <w:rsid w:val="00AA18D8"/>
    <w:rsid w:val="00AA2CEB"/>
    <w:rsid w:val="00AA6621"/>
    <w:rsid w:val="00AA7C26"/>
    <w:rsid w:val="00AB2F48"/>
    <w:rsid w:val="00AB4D30"/>
    <w:rsid w:val="00AB6F32"/>
    <w:rsid w:val="00AC1C94"/>
    <w:rsid w:val="00AC1E70"/>
    <w:rsid w:val="00AD2A67"/>
    <w:rsid w:val="00AD77E9"/>
    <w:rsid w:val="00AD7883"/>
    <w:rsid w:val="00AF06B6"/>
    <w:rsid w:val="00AF44BA"/>
    <w:rsid w:val="00AF7EE1"/>
    <w:rsid w:val="00B00739"/>
    <w:rsid w:val="00B01674"/>
    <w:rsid w:val="00B03765"/>
    <w:rsid w:val="00B043DD"/>
    <w:rsid w:val="00B1291F"/>
    <w:rsid w:val="00B13C54"/>
    <w:rsid w:val="00B15702"/>
    <w:rsid w:val="00B312E0"/>
    <w:rsid w:val="00B40899"/>
    <w:rsid w:val="00B437C8"/>
    <w:rsid w:val="00B45057"/>
    <w:rsid w:val="00B45734"/>
    <w:rsid w:val="00B53336"/>
    <w:rsid w:val="00B54841"/>
    <w:rsid w:val="00B55C99"/>
    <w:rsid w:val="00B5667C"/>
    <w:rsid w:val="00B63666"/>
    <w:rsid w:val="00B660E3"/>
    <w:rsid w:val="00B663AD"/>
    <w:rsid w:val="00B66D13"/>
    <w:rsid w:val="00B74AC7"/>
    <w:rsid w:val="00B768E7"/>
    <w:rsid w:val="00B832AC"/>
    <w:rsid w:val="00B8379C"/>
    <w:rsid w:val="00B85138"/>
    <w:rsid w:val="00B90C43"/>
    <w:rsid w:val="00B922A2"/>
    <w:rsid w:val="00B93F3E"/>
    <w:rsid w:val="00B9550A"/>
    <w:rsid w:val="00BA1B50"/>
    <w:rsid w:val="00BA7F49"/>
    <w:rsid w:val="00BB27CA"/>
    <w:rsid w:val="00BB6241"/>
    <w:rsid w:val="00BB7DE5"/>
    <w:rsid w:val="00BC31FF"/>
    <w:rsid w:val="00BC38F9"/>
    <w:rsid w:val="00BE0173"/>
    <w:rsid w:val="00C00BE6"/>
    <w:rsid w:val="00C12873"/>
    <w:rsid w:val="00C14568"/>
    <w:rsid w:val="00C16A90"/>
    <w:rsid w:val="00C16B80"/>
    <w:rsid w:val="00C20E89"/>
    <w:rsid w:val="00C21CA1"/>
    <w:rsid w:val="00C261C7"/>
    <w:rsid w:val="00C30E92"/>
    <w:rsid w:val="00C3313C"/>
    <w:rsid w:val="00C40631"/>
    <w:rsid w:val="00C40E59"/>
    <w:rsid w:val="00C419FE"/>
    <w:rsid w:val="00C43534"/>
    <w:rsid w:val="00C43E5D"/>
    <w:rsid w:val="00C4557B"/>
    <w:rsid w:val="00C5109A"/>
    <w:rsid w:val="00C60657"/>
    <w:rsid w:val="00C6253D"/>
    <w:rsid w:val="00C67E9E"/>
    <w:rsid w:val="00C70D46"/>
    <w:rsid w:val="00C71065"/>
    <w:rsid w:val="00C739E4"/>
    <w:rsid w:val="00C75C7E"/>
    <w:rsid w:val="00C81556"/>
    <w:rsid w:val="00C85969"/>
    <w:rsid w:val="00C91F37"/>
    <w:rsid w:val="00C97106"/>
    <w:rsid w:val="00C973BE"/>
    <w:rsid w:val="00CA0B24"/>
    <w:rsid w:val="00CA49D5"/>
    <w:rsid w:val="00CB05C9"/>
    <w:rsid w:val="00CB0626"/>
    <w:rsid w:val="00CB185B"/>
    <w:rsid w:val="00CB1CE1"/>
    <w:rsid w:val="00CB331A"/>
    <w:rsid w:val="00CB3F8F"/>
    <w:rsid w:val="00CB54D4"/>
    <w:rsid w:val="00CB65C0"/>
    <w:rsid w:val="00CB6A2C"/>
    <w:rsid w:val="00CC765D"/>
    <w:rsid w:val="00CD11C9"/>
    <w:rsid w:val="00CD1C57"/>
    <w:rsid w:val="00CE05C7"/>
    <w:rsid w:val="00CE63D4"/>
    <w:rsid w:val="00CE7943"/>
    <w:rsid w:val="00CE7EF8"/>
    <w:rsid w:val="00CF3572"/>
    <w:rsid w:val="00CF76A4"/>
    <w:rsid w:val="00D0157F"/>
    <w:rsid w:val="00D01F5E"/>
    <w:rsid w:val="00D11D0D"/>
    <w:rsid w:val="00D12C8C"/>
    <w:rsid w:val="00D138FA"/>
    <w:rsid w:val="00D160DE"/>
    <w:rsid w:val="00D1695F"/>
    <w:rsid w:val="00D16A37"/>
    <w:rsid w:val="00D3572D"/>
    <w:rsid w:val="00D3695B"/>
    <w:rsid w:val="00D372E8"/>
    <w:rsid w:val="00D41FCC"/>
    <w:rsid w:val="00D50486"/>
    <w:rsid w:val="00D5415A"/>
    <w:rsid w:val="00D563B6"/>
    <w:rsid w:val="00D61236"/>
    <w:rsid w:val="00D65589"/>
    <w:rsid w:val="00D66650"/>
    <w:rsid w:val="00D67C9E"/>
    <w:rsid w:val="00D8038D"/>
    <w:rsid w:val="00D83436"/>
    <w:rsid w:val="00D85680"/>
    <w:rsid w:val="00D900B0"/>
    <w:rsid w:val="00D94920"/>
    <w:rsid w:val="00D95F94"/>
    <w:rsid w:val="00DA0517"/>
    <w:rsid w:val="00DA40CA"/>
    <w:rsid w:val="00DA48FB"/>
    <w:rsid w:val="00DA4D5B"/>
    <w:rsid w:val="00DA57BC"/>
    <w:rsid w:val="00DA6885"/>
    <w:rsid w:val="00DA6B10"/>
    <w:rsid w:val="00DB2E87"/>
    <w:rsid w:val="00DC45C5"/>
    <w:rsid w:val="00DD3686"/>
    <w:rsid w:val="00DD6640"/>
    <w:rsid w:val="00DE14F1"/>
    <w:rsid w:val="00DE2CB5"/>
    <w:rsid w:val="00DE3105"/>
    <w:rsid w:val="00DE4C77"/>
    <w:rsid w:val="00DF0CB9"/>
    <w:rsid w:val="00DF2EB8"/>
    <w:rsid w:val="00DF3AD4"/>
    <w:rsid w:val="00E128F7"/>
    <w:rsid w:val="00E12E82"/>
    <w:rsid w:val="00E22B16"/>
    <w:rsid w:val="00E26B6F"/>
    <w:rsid w:val="00E3021D"/>
    <w:rsid w:val="00E30F0F"/>
    <w:rsid w:val="00E34406"/>
    <w:rsid w:val="00E353BA"/>
    <w:rsid w:val="00E37371"/>
    <w:rsid w:val="00E3792A"/>
    <w:rsid w:val="00E41F08"/>
    <w:rsid w:val="00E43A30"/>
    <w:rsid w:val="00E53ED4"/>
    <w:rsid w:val="00E62967"/>
    <w:rsid w:val="00E63D04"/>
    <w:rsid w:val="00E64D88"/>
    <w:rsid w:val="00E65F09"/>
    <w:rsid w:val="00E67226"/>
    <w:rsid w:val="00E71425"/>
    <w:rsid w:val="00E8015F"/>
    <w:rsid w:val="00E8367C"/>
    <w:rsid w:val="00E90B72"/>
    <w:rsid w:val="00E91AC6"/>
    <w:rsid w:val="00E937FE"/>
    <w:rsid w:val="00E948F0"/>
    <w:rsid w:val="00EA1899"/>
    <w:rsid w:val="00EA6E7B"/>
    <w:rsid w:val="00EB19BD"/>
    <w:rsid w:val="00EB62AE"/>
    <w:rsid w:val="00EB6CEC"/>
    <w:rsid w:val="00EB6DF1"/>
    <w:rsid w:val="00EC0E4B"/>
    <w:rsid w:val="00EC16F2"/>
    <w:rsid w:val="00EC46AF"/>
    <w:rsid w:val="00EC7392"/>
    <w:rsid w:val="00ED21DC"/>
    <w:rsid w:val="00EF0B90"/>
    <w:rsid w:val="00EF1E2C"/>
    <w:rsid w:val="00F05DDB"/>
    <w:rsid w:val="00F0771C"/>
    <w:rsid w:val="00F111B9"/>
    <w:rsid w:val="00F11342"/>
    <w:rsid w:val="00F12C93"/>
    <w:rsid w:val="00F15750"/>
    <w:rsid w:val="00F15C68"/>
    <w:rsid w:val="00F1663A"/>
    <w:rsid w:val="00F17F7D"/>
    <w:rsid w:val="00F20F1B"/>
    <w:rsid w:val="00F24585"/>
    <w:rsid w:val="00F24CB1"/>
    <w:rsid w:val="00F27F1D"/>
    <w:rsid w:val="00F34B3F"/>
    <w:rsid w:val="00F35E23"/>
    <w:rsid w:val="00F363B2"/>
    <w:rsid w:val="00F36B8B"/>
    <w:rsid w:val="00F41675"/>
    <w:rsid w:val="00F43453"/>
    <w:rsid w:val="00F44367"/>
    <w:rsid w:val="00F45643"/>
    <w:rsid w:val="00F60F87"/>
    <w:rsid w:val="00F6128D"/>
    <w:rsid w:val="00F6713A"/>
    <w:rsid w:val="00F70BCD"/>
    <w:rsid w:val="00F7571C"/>
    <w:rsid w:val="00F80C45"/>
    <w:rsid w:val="00F81B90"/>
    <w:rsid w:val="00F92E71"/>
    <w:rsid w:val="00F959F2"/>
    <w:rsid w:val="00FA1F80"/>
    <w:rsid w:val="00FA5394"/>
    <w:rsid w:val="00FA582E"/>
    <w:rsid w:val="00FA7232"/>
    <w:rsid w:val="00FA782B"/>
    <w:rsid w:val="00FB15FA"/>
    <w:rsid w:val="00FC37B1"/>
    <w:rsid w:val="00FC4654"/>
    <w:rsid w:val="00FC55E0"/>
    <w:rsid w:val="00FC5875"/>
    <w:rsid w:val="00FC6089"/>
    <w:rsid w:val="00FD0924"/>
    <w:rsid w:val="00FD4B0E"/>
    <w:rsid w:val="00FD60DB"/>
    <w:rsid w:val="00FD6B32"/>
    <w:rsid w:val="00FE042F"/>
    <w:rsid w:val="00FE1C77"/>
    <w:rsid w:val="00FE3304"/>
    <w:rsid w:val="00FE5D98"/>
    <w:rsid w:val="00FF0856"/>
    <w:rsid w:val="00FF09D7"/>
    <w:rsid w:val="00FF1E2B"/>
    <w:rsid w:val="00FF4765"/>
    <w:rsid w:val="00FF65F2"/>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53D"/>
    <w:pPr>
      <w:widowControl w:val="0"/>
      <w:autoSpaceDE w:val="0"/>
      <w:autoSpaceDN w:val="0"/>
      <w:adjustRightInd w:val="0"/>
    </w:pPr>
    <w:rPr>
      <w:rFonts w:ascii="Courier" w:hAnsi="Courier"/>
    </w:rPr>
  </w:style>
  <w:style w:type="paragraph" w:styleId="Heading1">
    <w:name w:val="heading 1"/>
    <w:basedOn w:val="Normal"/>
    <w:next w:val="Normal"/>
    <w:qFormat/>
    <w:pPr>
      <w:keepNext/>
      <w:jc w:val="both"/>
      <w:outlineLvl w:val="0"/>
    </w:pPr>
    <w:rPr>
      <w:rFonts w:ascii="Times New Roman" w:hAnsi="Times New Roman"/>
      <w:i/>
      <w:sz w:val="24"/>
      <w:szCs w:val="22"/>
    </w:rPr>
  </w:style>
  <w:style w:type="paragraph" w:styleId="Heading2">
    <w:name w:val="heading 2"/>
    <w:basedOn w:val="Normal"/>
    <w:next w:val="Normal"/>
    <w:qFormat/>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pPr>
      <w:widowControl/>
      <w:numPr>
        <w:numId w:val="11"/>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720" w:hanging="720"/>
      <w:jc w:val="both"/>
    </w:pPr>
    <w:rPr>
      <w:rFonts w:ascii="Times New Roman" w:hAnsi="Times New Roman"/>
      <w:b/>
      <w:bCs/>
      <w:sz w:val="22"/>
      <w:szCs w:val="19"/>
    </w:rPr>
  </w:style>
  <w:style w:type="paragraph" w:styleId="Header">
    <w:name w:val="header"/>
    <w:basedOn w:val="Normal"/>
    <w:link w:val="HeaderChar"/>
    <w:uiPriority w:val="99"/>
    <w:pPr>
      <w:tabs>
        <w:tab w:val="center" w:pos="4320"/>
        <w:tab w:val="right" w:pos="8640"/>
      </w:tabs>
    </w:pPr>
  </w:style>
  <w:style w:type="paragraph" w:customStyle="1" w:styleId="Level1">
    <w:name w:val="Level 1"/>
    <w:basedOn w:val="Normal"/>
    <w:pPr>
      <w:numPr>
        <w:numId w:val="1"/>
      </w:numPr>
      <w:outlineLvl w:val="0"/>
    </w:pPr>
    <w:rPr>
      <w:rFonts w:ascii="Times New Roman" w:hAnsi="Times New Roman"/>
      <w:sz w:val="24"/>
      <w:szCs w:val="24"/>
    </w:rPr>
  </w:style>
  <w:style w:type="paragraph" w:styleId="BodyText">
    <w:name w:val="Body Text"/>
    <w:basedOn w:val="Normal"/>
    <w:pPr>
      <w:jc w:val="both"/>
    </w:pPr>
    <w:rPr>
      <w:rFonts w:ascii="Times New Roman" w:hAnsi="Times New Roman"/>
      <w:sz w:val="22"/>
      <w:szCs w:val="19"/>
    </w:rPr>
  </w:style>
  <w:style w:type="paragraph" w:styleId="BodyText2">
    <w:name w:val="Body Text 2"/>
    <w:basedOn w:val="Normal"/>
    <w:pPr>
      <w:jc w:val="both"/>
    </w:pPr>
    <w:rPr>
      <w:rFonts w:ascii="Times" w:hAnsi="Times"/>
      <w:sz w:val="24"/>
      <w:szCs w:val="19"/>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pPr>
      <w:ind w:left="720"/>
    </w:pPr>
    <w:rPr>
      <w:rFonts w:ascii="Times New Roman" w:hAnsi="Times New Roman"/>
      <w:b/>
      <w:bCs/>
      <w:sz w:val="24"/>
    </w:rPr>
  </w:style>
  <w:style w:type="paragraph" w:styleId="BodyTextIndent3">
    <w:name w:val="Body Text Indent 3"/>
    <w:basedOn w:val="Normal"/>
    <w:pPr>
      <w:ind w:left="720"/>
      <w:jc w:val="both"/>
    </w:pPr>
    <w:rPr>
      <w:rFonts w:ascii="Times New Roman" w:hAnsi="Times New Roman"/>
      <w:sz w:val="24"/>
    </w:rPr>
  </w:style>
  <w:style w:type="paragraph" w:customStyle="1" w:styleId="NormalSS">
    <w:name w:val="NormalSS"/>
    <w:basedOn w:val="Normal"/>
    <w:pPr>
      <w:widowControl/>
      <w:tabs>
        <w:tab w:val="left" w:pos="432"/>
      </w:tabs>
      <w:autoSpaceDE/>
      <w:autoSpaceDN/>
      <w:adjustRightInd/>
      <w:jc w:val="both"/>
    </w:pPr>
    <w:rPr>
      <w:rFonts w:ascii="Times New Roman" w:hAnsi="Times New Roman"/>
      <w:sz w:val="24"/>
    </w:rPr>
  </w:style>
  <w:style w:type="paragraph" w:customStyle="1" w:styleId="Bullet">
    <w:name w:val="Bullet"/>
    <w:pPr>
      <w:numPr>
        <w:numId w:val="5"/>
      </w:numPr>
      <w:spacing w:after="180"/>
      <w:ind w:left="720" w:right="360" w:hanging="288"/>
      <w:jc w:val="both"/>
    </w:pPr>
    <w:rPr>
      <w:sz w:val="24"/>
    </w:rPr>
  </w:style>
  <w:style w:type="paragraph" w:customStyle="1" w:styleId="BulletLAST">
    <w:name w:val="Bullet (LAST)"/>
    <w:next w:val="Normal"/>
    <w:pPr>
      <w:numPr>
        <w:numId w:val="7"/>
      </w:numPr>
      <w:spacing w:after="480"/>
      <w:ind w:left="720" w:right="360" w:hanging="288"/>
      <w:jc w:val="both"/>
    </w:pPr>
    <w:rPr>
      <w:sz w:val="24"/>
    </w:rPr>
  </w:style>
  <w:style w:type="paragraph" w:customStyle="1" w:styleId="ParagraphLAST">
    <w:name w:val="Paragraph (LAST)"/>
    <w:basedOn w:val="Normal"/>
    <w:next w:val="Normal"/>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pPr>
      <w:widowControl/>
      <w:tabs>
        <w:tab w:val="left" w:pos="432"/>
      </w:tabs>
      <w:autoSpaceDE/>
      <w:autoSpaceDN/>
      <w:adjustRightInd/>
      <w:jc w:val="center"/>
    </w:pPr>
    <w:rPr>
      <w:rFonts w:ascii="Times New Roman" w:hAnsi="Times New Roman"/>
      <w:sz w:val="24"/>
    </w:rPr>
  </w:style>
  <w:style w:type="paragraph" w:customStyle="1" w:styleId="Dash">
    <w:name w:val="Dash"/>
    <w:pPr>
      <w:numPr>
        <w:numId w:val="6"/>
      </w:numPr>
      <w:spacing w:after="120"/>
      <w:ind w:right="720"/>
      <w:jc w:val="both"/>
    </w:pPr>
    <w:rPr>
      <w:sz w:val="24"/>
    </w:rPr>
  </w:style>
  <w:style w:type="paragraph" w:customStyle="1" w:styleId="DashLAST">
    <w:name w:val="Dash (LAST)"/>
    <w:next w:val="Normal"/>
    <w:pPr>
      <w:numPr>
        <w:numId w:val="8"/>
      </w:numPr>
      <w:spacing w:after="480"/>
      <w:ind w:right="720"/>
      <w:jc w:val="both"/>
    </w:pPr>
    <w:rPr>
      <w:sz w:val="24"/>
    </w:rPr>
  </w:style>
  <w:style w:type="paragraph" w:customStyle="1" w:styleId="NumberedBullet">
    <w:name w:val="Numbered Bullet"/>
    <w:pPr>
      <w:numPr>
        <w:numId w:val="3"/>
      </w:numPr>
      <w:tabs>
        <w:tab w:val="clear" w:pos="792"/>
        <w:tab w:val="left" w:pos="360"/>
      </w:tabs>
      <w:spacing w:after="180"/>
      <w:ind w:left="720" w:right="360" w:hanging="288"/>
      <w:jc w:val="both"/>
    </w:pPr>
    <w:rPr>
      <w:sz w:val="24"/>
    </w:rPr>
  </w:style>
  <w:style w:type="paragraph" w:customStyle="1" w:styleId="Outline">
    <w:name w:val="Outline"/>
    <w:basedOn w:val="Normal"/>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360"/>
    </w:pPr>
  </w:style>
  <w:style w:type="paragraph" w:customStyle="1" w:styleId="References">
    <w:name w:val="References"/>
    <w:basedOn w:val="Normal"/>
    <w:next w:val="Normal"/>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pPr>
      <w:numPr>
        <w:numId w:val="9"/>
      </w:numPr>
      <w:tabs>
        <w:tab w:val="clear" w:pos="792"/>
      </w:tabs>
      <w:spacing w:after="480"/>
      <w:ind w:left="720" w:hanging="288"/>
    </w:pPr>
  </w:style>
  <w:style w:type="character" w:customStyle="1" w:styleId="MTEquationSection">
    <w:name w:val="MTEquationSection"/>
    <w:rPr>
      <w:vanish w:val="0"/>
      <w:color w:val="FF0000"/>
    </w:rPr>
  </w:style>
  <w:style w:type="paragraph" w:customStyle="1" w:styleId="MarkforAppendix">
    <w:name w:val="Mark for Appendix"/>
    <w:basedOn w:val="Normal"/>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pPr>
      <w:spacing w:beforeAutospacing="1" w:afterAutospacing="1"/>
      <w:ind w:left="440" w:right="720"/>
    </w:pPr>
    <w:rPr>
      <w:rFonts w:ascii="Times New Roman" w:hAnsi="Times New Roman"/>
      <w:sz w:val="24"/>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w:rPr>
  </w:style>
  <w:style w:type="character" w:styleId="FollowedHyperlink">
    <w:name w:val="FollowedHyperlink"/>
    <w:rPr>
      <w:color w:val="800080"/>
      <w:u w:val="single"/>
    </w:rPr>
  </w:style>
  <w:style w:type="character" w:styleId="FootnoteReference">
    <w:name w:val="footnote reference"/>
    <w:semiHidden/>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Index1">
    <w:name w:val="index 1"/>
    <w:basedOn w:val="Normal"/>
    <w:next w:val="Normal"/>
    <w:autoRedefine/>
    <w:semiHidden/>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pPr>
      <w:widowControl/>
      <w:numPr>
        <w:numId w:val="12"/>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pPr>
      <w:widowControl/>
      <w:numPr>
        <w:numId w:val="13"/>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pPr>
      <w:widowControl/>
      <w:numPr>
        <w:numId w:val="4"/>
      </w:numPr>
      <w:autoSpaceDE/>
      <w:autoSpaceDN/>
      <w:adjustRightInd/>
      <w:spacing w:line="260" w:lineRule="atLeast"/>
    </w:pPr>
    <w:rPr>
      <w:rFonts w:ascii="Times" w:hAnsi="Times"/>
      <w:sz w:val="24"/>
    </w:rPr>
  </w:style>
  <w:style w:type="paragraph" w:styleId="ListNumber">
    <w:name w:val="List Number"/>
    <w:basedOn w:val="Normal"/>
    <w:pPr>
      <w:widowControl/>
      <w:numPr>
        <w:numId w:val="10"/>
      </w:numPr>
      <w:autoSpaceDE/>
      <w:autoSpaceDN/>
      <w:adjustRightInd/>
      <w:spacing w:line="260" w:lineRule="atLeast"/>
    </w:pPr>
    <w:rPr>
      <w:rFonts w:ascii="Times" w:hAnsi="Times"/>
      <w:sz w:val="24"/>
    </w:rPr>
  </w:style>
  <w:style w:type="paragraph" w:styleId="MacroText">
    <w:name w:val="macro"/>
    <w:basedOn w:val="BodyText"/>
    <w:semiHidden/>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Pr>
      <w:vertAlign w:val="superscript"/>
    </w:rPr>
  </w:style>
  <w:style w:type="paragraph" w:styleId="Subtitle">
    <w:name w:val="Subtitle"/>
    <w:aliases w:val="ITSC Title Date"/>
    <w:basedOn w:val="Title"/>
    <w:next w:val="BodyText"/>
    <w:qFormat/>
    <w:pPr>
      <w:tabs>
        <w:tab w:val="left" w:pos="720"/>
        <w:tab w:val="left" w:pos="1440"/>
      </w:tabs>
      <w:spacing w:before="240" w:after="240"/>
    </w:pPr>
    <w:rPr>
      <w:rFonts w:ascii="Arial" w:hAnsi="Arial"/>
      <w:b w:val="0"/>
      <w:i/>
      <w:sz w:val="28"/>
    </w:rPr>
  </w:style>
  <w:style w:type="paragraph" w:styleId="Title">
    <w:name w:val="Title"/>
    <w:aliases w:val="ITSC Title"/>
    <w:qFormat/>
    <w:pPr>
      <w:spacing w:after="480"/>
      <w:jc w:val="center"/>
      <w:outlineLvl w:val="0"/>
    </w:pPr>
    <w:rPr>
      <w:b/>
      <w:caps/>
      <w:kern w:val="28"/>
      <w:sz w:val="48"/>
    </w:rPr>
  </w:style>
  <w:style w:type="paragraph" w:styleId="TOC1">
    <w:name w:val="toc 1"/>
    <w:basedOn w:val="Normal"/>
    <w:next w:val="Normal"/>
    <w:autoRedefine/>
    <w:uiPriority w:val="39"/>
    <w:pPr>
      <w:tabs>
        <w:tab w:val="left" w:pos="400"/>
        <w:tab w:val="right" w:leader="dot" w:pos="9350"/>
      </w:tabs>
      <w:spacing w:before="120" w:after="120"/>
    </w:pPr>
    <w:rPr>
      <w:rFonts w:ascii="Times New Roman" w:hAnsi="Times New Roman"/>
      <w:b/>
      <w:caps/>
      <w:noProof/>
      <w:sz w:val="22"/>
    </w:rPr>
  </w:style>
  <w:style w:type="paragraph" w:styleId="TOC2">
    <w:name w:val="toc 2"/>
    <w:basedOn w:val="TOC1"/>
    <w:next w:val="Normal"/>
    <w:autoRedefine/>
    <w:uiPriority w:val="39"/>
    <w:pPr>
      <w:spacing w:before="0" w:after="0"/>
      <w:ind w:left="200"/>
    </w:pPr>
    <w:rPr>
      <w:b w:val="0"/>
      <w:caps w:val="0"/>
      <w:smallCaps/>
    </w:rPr>
  </w:style>
  <w:style w:type="paragraph" w:styleId="TOC3">
    <w:name w:val="toc 3"/>
    <w:basedOn w:val="TOC2"/>
    <w:next w:val="Normal"/>
    <w:autoRedefine/>
    <w:semiHidden/>
    <w:pPr>
      <w:ind w:left="400"/>
    </w:pPr>
    <w:rPr>
      <w:i/>
      <w:smallCaps w:val="0"/>
    </w:rPr>
  </w:style>
  <w:style w:type="paragraph" w:styleId="TOC4">
    <w:name w:val="toc 4"/>
    <w:basedOn w:val="TOC3"/>
    <w:next w:val="Normal"/>
    <w:autoRedefine/>
    <w:semiHidden/>
    <w:pPr>
      <w:ind w:left="600"/>
    </w:pPr>
    <w:rPr>
      <w:i w:val="0"/>
      <w:sz w:val="18"/>
    </w:rPr>
  </w:style>
  <w:style w:type="paragraph" w:styleId="TOC5">
    <w:name w:val="toc 5"/>
    <w:basedOn w:val="Normal"/>
    <w:next w:val="Normal"/>
    <w:autoRedefine/>
    <w:semiHidden/>
    <w:pPr>
      <w:ind w:left="800"/>
    </w:pPr>
    <w:rPr>
      <w:rFonts w:ascii="Times New Roman" w:hAnsi="Times New Roman"/>
      <w:sz w:val="18"/>
    </w:rPr>
  </w:style>
  <w:style w:type="paragraph" w:styleId="TOC6">
    <w:name w:val="toc 6"/>
    <w:basedOn w:val="Normal"/>
    <w:next w:val="Normal"/>
    <w:autoRedefine/>
    <w:semiHidden/>
    <w:pPr>
      <w:ind w:left="1000"/>
    </w:pPr>
    <w:rPr>
      <w:rFonts w:ascii="Times New Roman" w:hAnsi="Times New Roman"/>
      <w:sz w:val="18"/>
    </w:rPr>
  </w:style>
  <w:style w:type="paragraph" w:styleId="TOC7">
    <w:name w:val="toc 7"/>
    <w:basedOn w:val="TOC5"/>
    <w:next w:val="Normal"/>
    <w:autoRedefine/>
    <w:semiHidden/>
    <w:pPr>
      <w:ind w:left="1200"/>
    </w:pPr>
  </w:style>
  <w:style w:type="paragraph" w:styleId="TOC8">
    <w:name w:val="toc 8"/>
    <w:basedOn w:val="TOC6"/>
    <w:next w:val="Normal"/>
    <w:autoRedefine/>
    <w:semiHidden/>
    <w:pPr>
      <w:ind w:left="1400"/>
    </w:pPr>
  </w:style>
  <w:style w:type="paragraph" w:styleId="TOC9">
    <w:name w:val="toc 9"/>
    <w:basedOn w:val="Normal"/>
    <w:next w:val="Normal"/>
    <w:autoRedefine/>
    <w:semiHidden/>
    <w:pPr>
      <w:ind w:left="1600"/>
    </w:pPr>
    <w:rPr>
      <w:rFonts w:ascii="Times New Roman" w:hAnsi="Times New Roman"/>
      <w:sz w:val="18"/>
    </w:rPr>
  </w:style>
  <w:style w:type="paragraph" w:styleId="Caption">
    <w:name w:val="caption"/>
    <w:basedOn w:val="Normal"/>
    <w:next w:val="Normal"/>
    <w:qFormat/>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pPr>
      <w:spacing w:before="100" w:after="100"/>
      <w:jc w:val="center"/>
    </w:pPr>
  </w:style>
  <w:style w:type="paragraph" w:styleId="DocumentMap">
    <w:name w:val="Document Map"/>
    <w:basedOn w:val="Normal"/>
    <w:semiHidden/>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pPr>
      <w:spacing w:before="100" w:after="100"/>
      <w:jc w:val="center"/>
    </w:pPr>
    <w:rPr>
      <w:b w:val="0"/>
    </w:rPr>
  </w:style>
  <w:style w:type="paragraph" w:customStyle="1" w:styleId="AppendixLevel1">
    <w:name w:val="Appendix Level 1"/>
    <w:basedOn w:val="Normal"/>
    <w:next w:val="Normal"/>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pPr>
      <w:numPr>
        <w:ilvl w:val="1"/>
        <w:numId w:val="1"/>
      </w:numPr>
      <w:tabs>
        <w:tab w:val="clear" w:pos="360"/>
        <w:tab w:val="left" w:pos="576"/>
      </w:tabs>
      <w:spacing w:before="120" w:after="120"/>
    </w:pPr>
  </w:style>
  <w:style w:type="paragraph" w:customStyle="1" w:styleId="AppendixLevel3">
    <w:name w:val="Appendix Level 3"/>
    <w:basedOn w:val="AppendixLevel2"/>
    <w:next w:val="Normal"/>
    <w:pPr>
      <w:numPr>
        <w:ilvl w:val="2"/>
        <w:numId w:val="2"/>
      </w:numPr>
      <w:tabs>
        <w:tab w:val="clear" w:pos="576"/>
        <w:tab w:val="left" w:pos="720"/>
      </w:tabs>
      <w:ind w:left="0" w:firstLine="0"/>
    </w:pPr>
    <w:rPr>
      <w:rFonts w:ascii="Times" w:hAnsi="Times"/>
      <w:caps w:val="0"/>
    </w:rPr>
  </w:style>
  <w:style w:type="paragraph" w:customStyle="1" w:styleId="NormalText">
    <w:name w:val="Normal Text"/>
    <w:pPr>
      <w:spacing w:before="120" w:after="120"/>
    </w:pPr>
    <w:rPr>
      <w:sz w:val="24"/>
    </w:rPr>
  </w:style>
  <w:style w:type="paragraph" w:customStyle="1" w:styleId="FrontMatterHeadings">
    <w:name w:val="Front Matter Headings"/>
    <w:basedOn w:val="NormalText"/>
    <w:next w:val="Normal"/>
    <w:pPr>
      <w:spacing w:before="0" w:after="240"/>
      <w:ind w:right="29"/>
      <w:jc w:val="center"/>
    </w:pPr>
    <w:rPr>
      <w:b/>
      <w:caps/>
    </w:rPr>
  </w:style>
  <w:style w:type="paragraph" w:customStyle="1" w:styleId="BackMatterHeadings">
    <w:name w:val="Back Matter Headings"/>
    <w:basedOn w:val="FrontMatterHeadings"/>
    <w:next w:val="NormalText"/>
  </w:style>
  <w:style w:type="paragraph" w:customStyle="1" w:styleId="ExecSumLevel1">
    <w:name w:val="ExecSum Level 1"/>
    <w:basedOn w:val="Normal"/>
    <w:next w:val="Normal"/>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Pr>
      <w:vanish/>
      <w:color w:val="0000FF"/>
      <w:sz w:val="20"/>
    </w:rPr>
  </w:style>
  <w:style w:type="paragraph" w:customStyle="1" w:styleId="InstructionsforContents">
    <w:name w:val="Instructions for Contents"/>
    <w:basedOn w:val="InstructionsforStyle"/>
    <w:rPr>
      <w:rFonts w:ascii="Times" w:hAnsi="Times"/>
      <w:color w:val="008080"/>
    </w:rPr>
  </w:style>
  <w:style w:type="paragraph" w:customStyle="1" w:styleId="ITSCLogo">
    <w:name w:val="ITSC Logo"/>
    <w:pPr>
      <w:ind w:left="-90" w:firstLine="90"/>
    </w:pPr>
    <w:rPr>
      <w:rFonts w:ascii="New York" w:hAnsi="New York"/>
      <w:sz w:val="28"/>
    </w:rPr>
  </w:style>
  <w:style w:type="paragraph" w:customStyle="1" w:styleId="SectionPageHeaderforTOCIndexes">
    <w:name w:val="Section/Page Header for TOC/Indexes"/>
    <w:basedOn w:val="FigureTableTOC"/>
    <w:rPr>
      <w:rFonts w:ascii="Times New Roman" w:hAnsi="Times New Roman"/>
    </w:rPr>
  </w:style>
  <w:style w:type="paragraph" w:customStyle="1" w:styleId="TitlePageDate">
    <w:name w:val="Title Page Date"/>
    <w:basedOn w:val="Title"/>
    <w:pPr>
      <w:spacing w:before="320"/>
    </w:pPr>
    <w:rPr>
      <w:caps w:val="0"/>
      <w:sz w:val="32"/>
    </w:rPr>
  </w:style>
  <w:style w:type="paragraph" w:customStyle="1" w:styleId="TITLEPreparedbyITSC">
    <w:name w:val="TITLE Prepared by ITSC"/>
    <w:basedOn w:val="Normal"/>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rPr>
      <w:rFonts w:ascii="Courier New" w:eastAsia="Courier New" w:hAnsi="Courier New" w:cs="Courier New"/>
    </w:rPr>
  </w:style>
  <w:style w:type="paragraph" w:customStyle="1" w:styleId="xl24">
    <w:name w:val="xl24"/>
    <w:basedOn w:val="Normal"/>
    <w:pPr>
      <w:widowControl/>
      <w:autoSpaceDE/>
      <w:autoSpaceDN/>
      <w:adjustRightInd/>
      <w:spacing w:before="100" w:after="100"/>
      <w:textAlignment w:val="top"/>
    </w:pPr>
    <w:rPr>
      <w:rFonts w:ascii="Arial" w:hAnsi="Arial"/>
      <w:sz w:val="16"/>
    </w:rPr>
  </w:style>
  <w:style w:type="paragraph" w:customStyle="1" w:styleId="xl25">
    <w:name w:val="xl25"/>
    <w:basedOn w:val="Normal"/>
    <w:pPr>
      <w:widowControl/>
      <w:autoSpaceDE/>
      <w:autoSpaceDN/>
      <w:adjustRightInd/>
      <w:spacing w:before="100" w:after="100"/>
      <w:textAlignment w:val="top"/>
    </w:pPr>
    <w:rPr>
      <w:rFonts w:ascii="Arial" w:hAnsi="Arial"/>
      <w:sz w:val="16"/>
    </w:rPr>
  </w:style>
  <w:style w:type="paragraph" w:customStyle="1" w:styleId="xl26">
    <w:name w:val="xl26"/>
    <w:basedOn w:val="Normal"/>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pPr>
      <w:widowControl/>
      <w:autoSpaceDE/>
      <w:autoSpaceDN/>
      <w:adjustRightInd/>
      <w:spacing w:before="100" w:after="100"/>
    </w:pPr>
    <w:rPr>
      <w:rFonts w:ascii="Arial" w:hAnsi="Arial"/>
      <w:b/>
      <w:color w:val="008080"/>
      <w:sz w:val="24"/>
    </w:rPr>
  </w:style>
  <w:style w:type="paragraph" w:customStyle="1" w:styleId="Style1">
    <w:name w:val="Style1"/>
    <w:basedOn w:val="Normal"/>
    <w:pPr>
      <w:widowControl/>
      <w:autoSpaceDE/>
      <w:autoSpaceDN/>
      <w:adjustRightInd/>
      <w:jc w:val="right"/>
    </w:pPr>
    <w:rPr>
      <w:rFonts w:ascii="Helvetica" w:hAnsi="Helvetica"/>
      <w:b/>
      <w:sz w:val="18"/>
      <w:u w:val="single"/>
    </w:rPr>
  </w:style>
  <w:style w:type="paragraph" w:customStyle="1" w:styleId="font5">
    <w:name w:val="font5"/>
    <w:basedOn w:val="Normal"/>
    <w:pPr>
      <w:widowControl/>
      <w:autoSpaceDE/>
      <w:autoSpaceDN/>
      <w:adjustRightInd/>
      <w:spacing w:before="100" w:after="100"/>
    </w:pPr>
    <w:rPr>
      <w:rFonts w:ascii="Arial" w:hAnsi="Arial"/>
      <w:b/>
    </w:rPr>
  </w:style>
  <w:style w:type="paragraph" w:customStyle="1" w:styleId="font6">
    <w:name w:val="font6"/>
    <w:basedOn w:val="Normal"/>
    <w:pPr>
      <w:widowControl/>
      <w:autoSpaceDE/>
      <w:autoSpaceDN/>
      <w:adjustRightInd/>
      <w:spacing w:before="100" w:after="100"/>
    </w:pPr>
    <w:rPr>
      <w:rFonts w:ascii="Arial" w:hAnsi="Arial"/>
      <w:b/>
      <w:sz w:val="16"/>
    </w:rPr>
  </w:style>
  <w:style w:type="paragraph" w:customStyle="1" w:styleId="font7">
    <w:name w:val="font7"/>
    <w:basedOn w:val="Normal"/>
    <w:pPr>
      <w:widowControl/>
      <w:autoSpaceDE/>
      <w:autoSpaceDN/>
      <w:adjustRightInd/>
      <w:spacing w:before="100" w:after="100"/>
    </w:pPr>
    <w:rPr>
      <w:rFonts w:ascii="Arial" w:hAnsi="Arial"/>
    </w:rPr>
  </w:style>
  <w:style w:type="paragraph" w:customStyle="1" w:styleId="xl31">
    <w:name w:val="xl31"/>
    <w:basedOn w:val="Normal"/>
    <w:pPr>
      <w:widowControl/>
      <w:autoSpaceDE/>
      <w:autoSpaceDN/>
      <w:adjustRightInd/>
      <w:spacing w:before="100" w:after="100"/>
    </w:pPr>
    <w:rPr>
      <w:rFonts w:ascii="Arial" w:hAnsi="Arial"/>
      <w:b/>
      <w:sz w:val="24"/>
    </w:rPr>
  </w:style>
  <w:style w:type="paragraph" w:customStyle="1" w:styleId="xl32">
    <w:name w:val="xl32"/>
    <w:basedOn w:val="Normal"/>
    <w:pPr>
      <w:widowControl/>
      <w:autoSpaceDE/>
      <w:autoSpaceDN/>
      <w:adjustRightInd/>
      <w:spacing w:before="100" w:after="100"/>
    </w:pPr>
    <w:rPr>
      <w:rFonts w:ascii="Arial" w:hAnsi="Arial"/>
      <w:b/>
      <w:sz w:val="24"/>
    </w:rPr>
  </w:style>
  <w:style w:type="paragraph" w:customStyle="1" w:styleId="xl33">
    <w:name w:val="xl33"/>
    <w:basedOn w:val="Normal"/>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pPr>
      <w:widowControl/>
      <w:autoSpaceDE/>
      <w:autoSpaceDN/>
      <w:adjustRightInd/>
      <w:spacing w:before="100" w:after="100"/>
      <w:jc w:val="right"/>
    </w:pPr>
    <w:rPr>
      <w:rFonts w:ascii="Times New Roman" w:hAnsi="Times New Roman"/>
      <w:sz w:val="24"/>
    </w:rPr>
  </w:style>
  <w:style w:type="paragraph" w:customStyle="1" w:styleId="xl37">
    <w:name w:val="xl37"/>
    <w:basedOn w:val="Normal"/>
    <w:pPr>
      <w:widowControl/>
      <w:autoSpaceDE/>
      <w:autoSpaceDN/>
      <w:adjustRightInd/>
      <w:spacing w:before="100" w:after="100"/>
      <w:jc w:val="right"/>
    </w:pPr>
    <w:rPr>
      <w:rFonts w:ascii="Arial" w:hAnsi="Arial"/>
      <w:b/>
      <w:sz w:val="24"/>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pPr>
      <w:widowControl/>
      <w:autoSpaceDE/>
      <w:autoSpaceDN/>
      <w:adjustRightInd/>
      <w:spacing w:before="100" w:after="100"/>
      <w:textAlignment w:val="center"/>
    </w:pPr>
    <w:rPr>
      <w:rFonts w:ascii="Arial" w:hAnsi="Arial"/>
      <w:b/>
      <w:sz w:val="24"/>
    </w:rPr>
  </w:style>
  <w:style w:type="paragraph" w:customStyle="1" w:styleId="xl100">
    <w:name w:val="xl100"/>
    <w:basedOn w:val="Normal"/>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pPr>
      <w:widowControl/>
      <w:autoSpaceDE/>
      <w:autoSpaceDN/>
      <w:adjustRightInd/>
      <w:spacing w:before="100" w:after="100"/>
      <w:textAlignment w:val="top"/>
    </w:pPr>
    <w:rPr>
      <w:rFonts w:ascii="Arial" w:hAnsi="Arial"/>
      <w:b/>
      <w:sz w:val="24"/>
    </w:rPr>
  </w:style>
  <w:style w:type="paragraph" w:customStyle="1" w:styleId="xl102">
    <w:name w:val="xl102"/>
    <w:basedOn w:val="Normal"/>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pPr>
      <w:widowControl/>
      <w:autoSpaceDE/>
      <w:autoSpaceDN/>
      <w:adjustRightInd/>
      <w:spacing w:before="100" w:after="100"/>
    </w:pPr>
    <w:rPr>
      <w:rFonts w:ascii="Arial" w:hAnsi="Arial"/>
      <w:i/>
      <w:sz w:val="24"/>
    </w:rPr>
  </w:style>
  <w:style w:type="paragraph" w:customStyle="1" w:styleId="xl147">
    <w:name w:val="xl147"/>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style>
  <w:style w:type="paragraph" w:customStyle="1" w:styleId="sm">
    <w:name w:val="sm"/>
    <w:basedOn w:val="Normal"/>
    <w:pPr>
      <w:widowControl/>
      <w:autoSpaceDE/>
      <w:autoSpaceDN/>
      <w:adjustRightInd/>
      <w:spacing w:before="100" w:after="100"/>
    </w:pPr>
    <w:rPr>
      <w:rFonts w:ascii="Arial" w:hAnsi="Arial"/>
      <w:color w:val="008080"/>
    </w:rPr>
  </w:style>
  <w:style w:type="paragraph" w:customStyle="1" w:styleId="anchortitle">
    <w:name w:val="anchortitle"/>
    <w:basedOn w:val="Normal"/>
    <w:pPr>
      <w:widowControl/>
      <w:shd w:val="clear" w:color="auto" w:fill="FFFFFF"/>
      <w:autoSpaceDE/>
      <w:autoSpaceDN/>
      <w:adjustRightInd/>
    </w:pPr>
    <w:rPr>
      <w:rFonts w:ascii="Arial" w:hAnsi="Arial"/>
      <w:color w:val="008080"/>
      <w:sz w:val="24"/>
    </w:rPr>
  </w:style>
  <w:style w:type="character" w:customStyle="1" w:styleId="footnum">
    <w:name w:val="footnum"/>
    <w:rPr>
      <w:b/>
      <w:bCs/>
      <w:sz w:val="15"/>
      <w:szCs w:val="15"/>
    </w:rPr>
  </w:style>
  <w:style w:type="character" w:styleId="Emphasis">
    <w:name w:val="Emphasis"/>
    <w:qFormat/>
    <w:rPr>
      <w:i/>
    </w:rPr>
  </w:style>
  <w:style w:type="paragraph" w:customStyle="1" w:styleId="Level2">
    <w:name w:val="Level 2"/>
    <w:basedOn w:val="Normal"/>
    <w:pPr>
      <w:numPr>
        <w:ilvl w:val="1"/>
        <w:numId w:val="14"/>
      </w:numPr>
      <w:ind w:left="1440" w:hanging="720"/>
      <w:outlineLvl w:val="1"/>
    </w:pPr>
    <w:rPr>
      <w:rFonts w:ascii="Times New Roman" w:hAnsi="Times New Roman"/>
      <w:sz w:val="24"/>
    </w:rPr>
  </w:style>
  <w:style w:type="table" w:styleId="TableGrid">
    <w:name w:val="Table Grid"/>
    <w:basedOn w:val="TableNormal"/>
    <w:rsid w:val="00AB6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2">
    <w:name w:val="ptext-2"/>
    <w:rsid w:val="00AB6F32"/>
    <w:rPr>
      <w:b w:val="0"/>
      <w:bCs w:val="0"/>
    </w:rPr>
  </w:style>
  <w:style w:type="paragraph" w:styleId="FootnoteText">
    <w:name w:val="footnote text"/>
    <w:basedOn w:val="Normal"/>
    <w:link w:val="FootnoteTextChar"/>
    <w:rsid w:val="00893BC0"/>
  </w:style>
  <w:style w:type="character" w:styleId="CommentReference">
    <w:name w:val="annotation reference"/>
    <w:semiHidden/>
    <w:rsid w:val="00FE1C77"/>
    <w:rPr>
      <w:sz w:val="16"/>
      <w:szCs w:val="16"/>
    </w:rPr>
  </w:style>
  <w:style w:type="paragraph" w:styleId="CommentText">
    <w:name w:val="annotation text"/>
    <w:basedOn w:val="Normal"/>
    <w:semiHidden/>
    <w:rsid w:val="00C6253D"/>
    <w:rPr>
      <w:rFonts w:ascii="Lucida Console" w:hAnsi="Lucida Console"/>
    </w:rPr>
  </w:style>
  <w:style w:type="paragraph" w:styleId="CommentSubject">
    <w:name w:val="annotation subject"/>
    <w:basedOn w:val="CommentText"/>
    <w:next w:val="CommentText"/>
    <w:semiHidden/>
    <w:rsid w:val="00FE1C77"/>
    <w:rPr>
      <w:b/>
      <w:bCs/>
    </w:rPr>
  </w:style>
  <w:style w:type="paragraph" w:styleId="ListParagraph">
    <w:name w:val="List Paragraph"/>
    <w:basedOn w:val="Normal"/>
    <w:uiPriority w:val="34"/>
    <w:qFormat/>
    <w:rsid w:val="0071527B"/>
    <w:pPr>
      <w:widowControl/>
      <w:autoSpaceDE/>
      <w:autoSpaceDN/>
      <w:adjustRightInd/>
      <w:spacing w:after="200" w:line="276" w:lineRule="auto"/>
      <w:ind w:left="720"/>
    </w:pPr>
    <w:rPr>
      <w:rFonts w:ascii="Calibri" w:eastAsia="Calibri" w:hAnsi="Calibri"/>
      <w:sz w:val="22"/>
      <w:szCs w:val="22"/>
    </w:rPr>
  </w:style>
  <w:style w:type="character" w:customStyle="1" w:styleId="FootnoteTextChar">
    <w:name w:val="Footnote Text Char"/>
    <w:link w:val="FootnoteText"/>
    <w:rsid w:val="00B922A2"/>
    <w:rPr>
      <w:rFonts w:ascii="Courier" w:hAnsi="Courier"/>
    </w:rPr>
  </w:style>
  <w:style w:type="paragraph" w:styleId="Revision">
    <w:name w:val="Revision"/>
    <w:hidden/>
    <w:uiPriority w:val="99"/>
    <w:semiHidden/>
    <w:rsid w:val="001E13B4"/>
    <w:rPr>
      <w:rFonts w:ascii="Courier" w:hAnsi="Courier"/>
    </w:rPr>
  </w:style>
  <w:style w:type="character" w:customStyle="1" w:styleId="HeaderChar">
    <w:name w:val="Header Char"/>
    <w:basedOn w:val="DefaultParagraphFont"/>
    <w:link w:val="Header"/>
    <w:uiPriority w:val="99"/>
    <w:rsid w:val="00E3792A"/>
    <w:rPr>
      <w:rFonts w:ascii="Courier" w:hAnsi="Courier"/>
    </w:rPr>
  </w:style>
  <w:style w:type="character" w:customStyle="1" w:styleId="FooterChar">
    <w:name w:val="Footer Char"/>
    <w:basedOn w:val="DefaultParagraphFont"/>
    <w:link w:val="Footer"/>
    <w:uiPriority w:val="99"/>
    <w:rsid w:val="00104E00"/>
    <w:rPr>
      <w:rFonts w:ascii="Courier" w:hAnsi="Courier"/>
    </w:rPr>
  </w:style>
  <w:style w:type="paragraph" w:customStyle="1" w:styleId="Default">
    <w:name w:val="Default"/>
    <w:rsid w:val="0005708C"/>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53D"/>
    <w:pPr>
      <w:widowControl w:val="0"/>
      <w:autoSpaceDE w:val="0"/>
      <w:autoSpaceDN w:val="0"/>
      <w:adjustRightInd w:val="0"/>
    </w:pPr>
    <w:rPr>
      <w:rFonts w:ascii="Courier" w:hAnsi="Courier"/>
    </w:rPr>
  </w:style>
  <w:style w:type="paragraph" w:styleId="Heading1">
    <w:name w:val="heading 1"/>
    <w:basedOn w:val="Normal"/>
    <w:next w:val="Normal"/>
    <w:qFormat/>
    <w:pPr>
      <w:keepNext/>
      <w:jc w:val="both"/>
      <w:outlineLvl w:val="0"/>
    </w:pPr>
    <w:rPr>
      <w:rFonts w:ascii="Times New Roman" w:hAnsi="Times New Roman"/>
      <w:i/>
      <w:sz w:val="24"/>
      <w:szCs w:val="22"/>
    </w:rPr>
  </w:style>
  <w:style w:type="paragraph" w:styleId="Heading2">
    <w:name w:val="heading 2"/>
    <w:basedOn w:val="Normal"/>
    <w:next w:val="Normal"/>
    <w:qFormat/>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pPr>
      <w:widowControl/>
      <w:numPr>
        <w:numId w:val="11"/>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720" w:hanging="720"/>
      <w:jc w:val="both"/>
    </w:pPr>
    <w:rPr>
      <w:rFonts w:ascii="Times New Roman" w:hAnsi="Times New Roman"/>
      <w:b/>
      <w:bCs/>
      <w:sz w:val="22"/>
      <w:szCs w:val="19"/>
    </w:rPr>
  </w:style>
  <w:style w:type="paragraph" w:styleId="Header">
    <w:name w:val="header"/>
    <w:basedOn w:val="Normal"/>
    <w:link w:val="HeaderChar"/>
    <w:uiPriority w:val="99"/>
    <w:pPr>
      <w:tabs>
        <w:tab w:val="center" w:pos="4320"/>
        <w:tab w:val="right" w:pos="8640"/>
      </w:tabs>
    </w:pPr>
  </w:style>
  <w:style w:type="paragraph" w:customStyle="1" w:styleId="Level1">
    <w:name w:val="Level 1"/>
    <w:basedOn w:val="Normal"/>
    <w:pPr>
      <w:numPr>
        <w:numId w:val="1"/>
      </w:numPr>
      <w:outlineLvl w:val="0"/>
    </w:pPr>
    <w:rPr>
      <w:rFonts w:ascii="Times New Roman" w:hAnsi="Times New Roman"/>
      <w:sz w:val="24"/>
      <w:szCs w:val="24"/>
    </w:rPr>
  </w:style>
  <w:style w:type="paragraph" w:styleId="BodyText">
    <w:name w:val="Body Text"/>
    <w:basedOn w:val="Normal"/>
    <w:pPr>
      <w:jc w:val="both"/>
    </w:pPr>
    <w:rPr>
      <w:rFonts w:ascii="Times New Roman" w:hAnsi="Times New Roman"/>
      <w:sz w:val="22"/>
      <w:szCs w:val="19"/>
    </w:rPr>
  </w:style>
  <w:style w:type="paragraph" w:styleId="BodyText2">
    <w:name w:val="Body Text 2"/>
    <w:basedOn w:val="Normal"/>
    <w:pPr>
      <w:jc w:val="both"/>
    </w:pPr>
    <w:rPr>
      <w:rFonts w:ascii="Times" w:hAnsi="Times"/>
      <w:sz w:val="24"/>
      <w:szCs w:val="19"/>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pPr>
      <w:ind w:left="720"/>
    </w:pPr>
    <w:rPr>
      <w:rFonts w:ascii="Times New Roman" w:hAnsi="Times New Roman"/>
      <w:b/>
      <w:bCs/>
      <w:sz w:val="24"/>
    </w:rPr>
  </w:style>
  <w:style w:type="paragraph" w:styleId="BodyTextIndent3">
    <w:name w:val="Body Text Indent 3"/>
    <w:basedOn w:val="Normal"/>
    <w:pPr>
      <w:ind w:left="720"/>
      <w:jc w:val="both"/>
    </w:pPr>
    <w:rPr>
      <w:rFonts w:ascii="Times New Roman" w:hAnsi="Times New Roman"/>
      <w:sz w:val="24"/>
    </w:rPr>
  </w:style>
  <w:style w:type="paragraph" w:customStyle="1" w:styleId="NormalSS">
    <w:name w:val="NormalSS"/>
    <w:basedOn w:val="Normal"/>
    <w:pPr>
      <w:widowControl/>
      <w:tabs>
        <w:tab w:val="left" w:pos="432"/>
      </w:tabs>
      <w:autoSpaceDE/>
      <w:autoSpaceDN/>
      <w:adjustRightInd/>
      <w:jc w:val="both"/>
    </w:pPr>
    <w:rPr>
      <w:rFonts w:ascii="Times New Roman" w:hAnsi="Times New Roman"/>
      <w:sz w:val="24"/>
    </w:rPr>
  </w:style>
  <w:style w:type="paragraph" w:customStyle="1" w:styleId="Bullet">
    <w:name w:val="Bullet"/>
    <w:pPr>
      <w:numPr>
        <w:numId w:val="5"/>
      </w:numPr>
      <w:spacing w:after="180"/>
      <w:ind w:left="720" w:right="360" w:hanging="288"/>
      <w:jc w:val="both"/>
    </w:pPr>
    <w:rPr>
      <w:sz w:val="24"/>
    </w:rPr>
  </w:style>
  <w:style w:type="paragraph" w:customStyle="1" w:styleId="BulletLAST">
    <w:name w:val="Bullet (LAST)"/>
    <w:next w:val="Normal"/>
    <w:pPr>
      <w:numPr>
        <w:numId w:val="7"/>
      </w:numPr>
      <w:spacing w:after="480"/>
      <w:ind w:left="720" w:right="360" w:hanging="288"/>
      <w:jc w:val="both"/>
    </w:pPr>
    <w:rPr>
      <w:sz w:val="24"/>
    </w:rPr>
  </w:style>
  <w:style w:type="paragraph" w:customStyle="1" w:styleId="ParagraphLAST">
    <w:name w:val="Paragraph (LAST)"/>
    <w:basedOn w:val="Normal"/>
    <w:next w:val="Normal"/>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pPr>
      <w:widowControl/>
      <w:tabs>
        <w:tab w:val="left" w:pos="432"/>
      </w:tabs>
      <w:autoSpaceDE/>
      <w:autoSpaceDN/>
      <w:adjustRightInd/>
      <w:jc w:val="center"/>
    </w:pPr>
    <w:rPr>
      <w:rFonts w:ascii="Times New Roman" w:hAnsi="Times New Roman"/>
      <w:sz w:val="24"/>
    </w:rPr>
  </w:style>
  <w:style w:type="paragraph" w:customStyle="1" w:styleId="Dash">
    <w:name w:val="Dash"/>
    <w:pPr>
      <w:numPr>
        <w:numId w:val="6"/>
      </w:numPr>
      <w:spacing w:after="120"/>
      <w:ind w:right="720"/>
      <w:jc w:val="both"/>
    </w:pPr>
    <w:rPr>
      <w:sz w:val="24"/>
    </w:rPr>
  </w:style>
  <w:style w:type="paragraph" w:customStyle="1" w:styleId="DashLAST">
    <w:name w:val="Dash (LAST)"/>
    <w:next w:val="Normal"/>
    <w:pPr>
      <w:numPr>
        <w:numId w:val="8"/>
      </w:numPr>
      <w:spacing w:after="480"/>
      <w:ind w:right="720"/>
      <w:jc w:val="both"/>
    </w:pPr>
    <w:rPr>
      <w:sz w:val="24"/>
    </w:rPr>
  </w:style>
  <w:style w:type="paragraph" w:customStyle="1" w:styleId="NumberedBullet">
    <w:name w:val="Numbered Bullet"/>
    <w:pPr>
      <w:numPr>
        <w:numId w:val="3"/>
      </w:numPr>
      <w:tabs>
        <w:tab w:val="clear" w:pos="792"/>
        <w:tab w:val="left" w:pos="360"/>
      </w:tabs>
      <w:spacing w:after="180"/>
      <w:ind w:left="720" w:right="360" w:hanging="288"/>
      <w:jc w:val="both"/>
    </w:pPr>
    <w:rPr>
      <w:sz w:val="24"/>
    </w:rPr>
  </w:style>
  <w:style w:type="paragraph" w:customStyle="1" w:styleId="Outline">
    <w:name w:val="Outline"/>
    <w:basedOn w:val="Normal"/>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360"/>
    </w:pPr>
  </w:style>
  <w:style w:type="paragraph" w:customStyle="1" w:styleId="References">
    <w:name w:val="References"/>
    <w:basedOn w:val="Normal"/>
    <w:next w:val="Normal"/>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pPr>
      <w:numPr>
        <w:numId w:val="9"/>
      </w:numPr>
      <w:tabs>
        <w:tab w:val="clear" w:pos="792"/>
      </w:tabs>
      <w:spacing w:after="480"/>
      <w:ind w:left="720" w:hanging="288"/>
    </w:pPr>
  </w:style>
  <w:style w:type="character" w:customStyle="1" w:styleId="MTEquationSection">
    <w:name w:val="MTEquationSection"/>
    <w:rPr>
      <w:vanish w:val="0"/>
      <w:color w:val="FF0000"/>
    </w:rPr>
  </w:style>
  <w:style w:type="paragraph" w:customStyle="1" w:styleId="MarkforAppendix">
    <w:name w:val="Mark for Appendix"/>
    <w:basedOn w:val="Normal"/>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pPr>
      <w:spacing w:beforeAutospacing="1" w:afterAutospacing="1"/>
      <w:ind w:left="440" w:right="720"/>
    </w:pPr>
    <w:rPr>
      <w:rFonts w:ascii="Times New Roman" w:hAnsi="Times New Roman"/>
      <w:sz w:val="24"/>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w:rPr>
  </w:style>
  <w:style w:type="character" w:styleId="FollowedHyperlink">
    <w:name w:val="FollowedHyperlink"/>
    <w:rPr>
      <w:color w:val="800080"/>
      <w:u w:val="single"/>
    </w:rPr>
  </w:style>
  <w:style w:type="character" w:styleId="FootnoteReference">
    <w:name w:val="footnote reference"/>
    <w:semiHidden/>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Index1">
    <w:name w:val="index 1"/>
    <w:basedOn w:val="Normal"/>
    <w:next w:val="Normal"/>
    <w:autoRedefine/>
    <w:semiHidden/>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pPr>
      <w:widowControl/>
      <w:numPr>
        <w:numId w:val="12"/>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pPr>
      <w:widowControl/>
      <w:numPr>
        <w:numId w:val="13"/>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pPr>
      <w:widowControl/>
      <w:numPr>
        <w:numId w:val="4"/>
      </w:numPr>
      <w:autoSpaceDE/>
      <w:autoSpaceDN/>
      <w:adjustRightInd/>
      <w:spacing w:line="260" w:lineRule="atLeast"/>
    </w:pPr>
    <w:rPr>
      <w:rFonts w:ascii="Times" w:hAnsi="Times"/>
      <w:sz w:val="24"/>
    </w:rPr>
  </w:style>
  <w:style w:type="paragraph" w:styleId="ListNumber">
    <w:name w:val="List Number"/>
    <w:basedOn w:val="Normal"/>
    <w:pPr>
      <w:widowControl/>
      <w:numPr>
        <w:numId w:val="10"/>
      </w:numPr>
      <w:autoSpaceDE/>
      <w:autoSpaceDN/>
      <w:adjustRightInd/>
      <w:spacing w:line="260" w:lineRule="atLeast"/>
    </w:pPr>
    <w:rPr>
      <w:rFonts w:ascii="Times" w:hAnsi="Times"/>
      <w:sz w:val="24"/>
    </w:rPr>
  </w:style>
  <w:style w:type="paragraph" w:styleId="MacroText">
    <w:name w:val="macro"/>
    <w:basedOn w:val="BodyText"/>
    <w:semiHidden/>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Pr>
      <w:vertAlign w:val="superscript"/>
    </w:rPr>
  </w:style>
  <w:style w:type="paragraph" w:styleId="Subtitle">
    <w:name w:val="Subtitle"/>
    <w:aliases w:val="ITSC Title Date"/>
    <w:basedOn w:val="Title"/>
    <w:next w:val="BodyText"/>
    <w:qFormat/>
    <w:pPr>
      <w:tabs>
        <w:tab w:val="left" w:pos="720"/>
        <w:tab w:val="left" w:pos="1440"/>
      </w:tabs>
      <w:spacing w:before="240" w:after="240"/>
    </w:pPr>
    <w:rPr>
      <w:rFonts w:ascii="Arial" w:hAnsi="Arial"/>
      <w:b w:val="0"/>
      <w:i/>
      <w:sz w:val="28"/>
    </w:rPr>
  </w:style>
  <w:style w:type="paragraph" w:styleId="Title">
    <w:name w:val="Title"/>
    <w:aliases w:val="ITSC Title"/>
    <w:qFormat/>
    <w:pPr>
      <w:spacing w:after="480"/>
      <w:jc w:val="center"/>
      <w:outlineLvl w:val="0"/>
    </w:pPr>
    <w:rPr>
      <w:b/>
      <w:caps/>
      <w:kern w:val="28"/>
      <w:sz w:val="48"/>
    </w:rPr>
  </w:style>
  <w:style w:type="paragraph" w:styleId="TOC1">
    <w:name w:val="toc 1"/>
    <w:basedOn w:val="Normal"/>
    <w:next w:val="Normal"/>
    <w:autoRedefine/>
    <w:uiPriority w:val="39"/>
    <w:pPr>
      <w:tabs>
        <w:tab w:val="left" w:pos="400"/>
        <w:tab w:val="right" w:leader="dot" w:pos="9350"/>
      </w:tabs>
      <w:spacing w:before="120" w:after="120"/>
    </w:pPr>
    <w:rPr>
      <w:rFonts w:ascii="Times New Roman" w:hAnsi="Times New Roman"/>
      <w:b/>
      <w:caps/>
      <w:noProof/>
      <w:sz w:val="22"/>
    </w:rPr>
  </w:style>
  <w:style w:type="paragraph" w:styleId="TOC2">
    <w:name w:val="toc 2"/>
    <w:basedOn w:val="TOC1"/>
    <w:next w:val="Normal"/>
    <w:autoRedefine/>
    <w:uiPriority w:val="39"/>
    <w:pPr>
      <w:spacing w:before="0" w:after="0"/>
      <w:ind w:left="200"/>
    </w:pPr>
    <w:rPr>
      <w:b w:val="0"/>
      <w:caps w:val="0"/>
      <w:smallCaps/>
    </w:rPr>
  </w:style>
  <w:style w:type="paragraph" w:styleId="TOC3">
    <w:name w:val="toc 3"/>
    <w:basedOn w:val="TOC2"/>
    <w:next w:val="Normal"/>
    <w:autoRedefine/>
    <w:semiHidden/>
    <w:pPr>
      <w:ind w:left="400"/>
    </w:pPr>
    <w:rPr>
      <w:i/>
      <w:smallCaps w:val="0"/>
    </w:rPr>
  </w:style>
  <w:style w:type="paragraph" w:styleId="TOC4">
    <w:name w:val="toc 4"/>
    <w:basedOn w:val="TOC3"/>
    <w:next w:val="Normal"/>
    <w:autoRedefine/>
    <w:semiHidden/>
    <w:pPr>
      <w:ind w:left="600"/>
    </w:pPr>
    <w:rPr>
      <w:i w:val="0"/>
      <w:sz w:val="18"/>
    </w:rPr>
  </w:style>
  <w:style w:type="paragraph" w:styleId="TOC5">
    <w:name w:val="toc 5"/>
    <w:basedOn w:val="Normal"/>
    <w:next w:val="Normal"/>
    <w:autoRedefine/>
    <w:semiHidden/>
    <w:pPr>
      <w:ind w:left="800"/>
    </w:pPr>
    <w:rPr>
      <w:rFonts w:ascii="Times New Roman" w:hAnsi="Times New Roman"/>
      <w:sz w:val="18"/>
    </w:rPr>
  </w:style>
  <w:style w:type="paragraph" w:styleId="TOC6">
    <w:name w:val="toc 6"/>
    <w:basedOn w:val="Normal"/>
    <w:next w:val="Normal"/>
    <w:autoRedefine/>
    <w:semiHidden/>
    <w:pPr>
      <w:ind w:left="1000"/>
    </w:pPr>
    <w:rPr>
      <w:rFonts w:ascii="Times New Roman" w:hAnsi="Times New Roman"/>
      <w:sz w:val="18"/>
    </w:rPr>
  </w:style>
  <w:style w:type="paragraph" w:styleId="TOC7">
    <w:name w:val="toc 7"/>
    <w:basedOn w:val="TOC5"/>
    <w:next w:val="Normal"/>
    <w:autoRedefine/>
    <w:semiHidden/>
    <w:pPr>
      <w:ind w:left="1200"/>
    </w:pPr>
  </w:style>
  <w:style w:type="paragraph" w:styleId="TOC8">
    <w:name w:val="toc 8"/>
    <w:basedOn w:val="TOC6"/>
    <w:next w:val="Normal"/>
    <w:autoRedefine/>
    <w:semiHidden/>
    <w:pPr>
      <w:ind w:left="1400"/>
    </w:pPr>
  </w:style>
  <w:style w:type="paragraph" w:styleId="TOC9">
    <w:name w:val="toc 9"/>
    <w:basedOn w:val="Normal"/>
    <w:next w:val="Normal"/>
    <w:autoRedefine/>
    <w:semiHidden/>
    <w:pPr>
      <w:ind w:left="1600"/>
    </w:pPr>
    <w:rPr>
      <w:rFonts w:ascii="Times New Roman" w:hAnsi="Times New Roman"/>
      <w:sz w:val="18"/>
    </w:rPr>
  </w:style>
  <w:style w:type="paragraph" w:styleId="Caption">
    <w:name w:val="caption"/>
    <w:basedOn w:val="Normal"/>
    <w:next w:val="Normal"/>
    <w:qFormat/>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pPr>
      <w:spacing w:before="100" w:after="100"/>
      <w:jc w:val="center"/>
    </w:pPr>
  </w:style>
  <w:style w:type="paragraph" w:styleId="DocumentMap">
    <w:name w:val="Document Map"/>
    <w:basedOn w:val="Normal"/>
    <w:semiHidden/>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pPr>
      <w:spacing w:before="100" w:after="100"/>
      <w:jc w:val="center"/>
    </w:pPr>
    <w:rPr>
      <w:b w:val="0"/>
    </w:rPr>
  </w:style>
  <w:style w:type="paragraph" w:customStyle="1" w:styleId="AppendixLevel1">
    <w:name w:val="Appendix Level 1"/>
    <w:basedOn w:val="Normal"/>
    <w:next w:val="Normal"/>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pPr>
      <w:numPr>
        <w:ilvl w:val="1"/>
        <w:numId w:val="1"/>
      </w:numPr>
      <w:tabs>
        <w:tab w:val="clear" w:pos="360"/>
        <w:tab w:val="left" w:pos="576"/>
      </w:tabs>
      <w:spacing w:before="120" w:after="120"/>
    </w:pPr>
  </w:style>
  <w:style w:type="paragraph" w:customStyle="1" w:styleId="AppendixLevel3">
    <w:name w:val="Appendix Level 3"/>
    <w:basedOn w:val="AppendixLevel2"/>
    <w:next w:val="Normal"/>
    <w:pPr>
      <w:numPr>
        <w:ilvl w:val="2"/>
        <w:numId w:val="2"/>
      </w:numPr>
      <w:tabs>
        <w:tab w:val="clear" w:pos="576"/>
        <w:tab w:val="left" w:pos="720"/>
      </w:tabs>
      <w:ind w:left="0" w:firstLine="0"/>
    </w:pPr>
    <w:rPr>
      <w:rFonts w:ascii="Times" w:hAnsi="Times"/>
      <w:caps w:val="0"/>
    </w:rPr>
  </w:style>
  <w:style w:type="paragraph" w:customStyle="1" w:styleId="NormalText">
    <w:name w:val="Normal Text"/>
    <w:pPr>
      <w:spacing w:before="120" w:after="120"/>
    </w:pPr>
    <w:rPr>
      <w:sz w:val="24"/>
    </w:rPr>
  </w:style>
  <w:style w:type="paragraph" w:customStyle="1" w:styleId="FrontMatterHeadings">
    <w:name w:val="Front Matter Headings"/>
    <w:basedOn w:val="NormalText"/>
    <w:next w:val="Normal"/>
    <w:pPr>
      <w:spacing w:before="0" w:after="240"/>
      <w:ind w:right="29"/>
      <w:jc w:val="center"/>
    </w:pPr>
    <w:rPr>
      <w:b/>
      <w:caps/>
    </w:rPr>
  </w:style>
  <w:style w:type="paragraph" w:customStyle="1" w:styleId="BackMatterHeadings">
    <w:name w:val="Back Matter Headings"/>
    <w:basedOn w:val="FrontMatterHeadings"/>
    <w:next w:val="NormalText"/>
  </w:style>
  <w:style w:type="paragraph" w:customStyle="1" w:styleId="ExecSumLevel1">
    <w:name w:val="ExecSum Level 1"/>
    <w:basedOn w:val="Normal"/>
    <w:next w:val="Normal"/>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Pr>
      <w:vanish/>
      <w:color w:val="0000FF"/>
      <w:sz w:val="20"/>
    </w:rPr>
  </w:style>
  <w:style w:type="paragraph" w:customStyle="1" w:styleId="InstructionsforContents">
    <w:name w:val="Instructions for Contents"/>
    <w:basedOn w:val="InstructionsforStyle"/>
    <w:rPr>
      <w:rFonts w:ascii="Times" w:hAnsi="Times"/>
      <w:color w:val="008080"/>
    </w:rPr>
  </w:style>
  <w:style w:type="paragraph" w:customStyle="1" w:styleId="ITSCLogo">
    <w:name w:val="ITSC Logo"/>
    <w:pPr>
      <w:ind w:left="-90" w:firstLine="90"/>
    </w:pPr>
    <w:rPr>
      <w:rFonts w:ascii="New York" w:hAnsi="New York"/>
      <w:sz w:val="28"/>
    </w:rPr>
  </w:style>
  <w:style w:type="paragraph" w:customStyle="1" w:styleId="SectionPageHeaderforTOCIndexes">
    <w:name w:val="Section/Page Header for TOC/Indexes"/>
    <w:basedOn w:val="FigureTableTOC"/>
    <w:rPr>
      <w:rFonts w:ascii="Times New Roman" w:hAnsi="Times New Roman"/>
    </w:rPr>
  </w:style>
  <w:style w:type="paragraph" w:customStyle="1" w:styleId="TitlePageDate">
    <w:name w:val="Title Page Date"/>
    <w:basedOn w:val="Title"/>
    <w:pPr>
      <w:spacing w:before="320"/>
    </w:pPr>
    <w:rPr>
      <w:caps w:val="0"/>
      <w:sz w:val="32"/>
    </w:rPr>
  </w:style>
  <w:style w:type="paragraph" w:customStyle="1" w:styleId="TITLEPreparedbyITSC">
    <w:name w:val="TITLE Prepared by ITSC"/>
    <w:basedOn w:val="Normal"/>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rPr>
      <w:rFonts w:ascii="Courier New" w:eastAsia="Courier New" w:hAnsi="Courier New" w:cs="Courier New"/>
    </w:rPr>
  </w:style>
  <w:style w:type="paragraph" w:customStyle="1" w:styleId="xl24">
    <w:name w:val="xl24"/>
    <w:basedOn w:val="Normal"/>
    <w:pPr>
      <w:widowControl/>
      <w:autoSpaceDE/>
      <w:autoSpaceDN/>
      <w:adjustRightInd/>
      <w:spacing w:before="100" w:after="100"/>
      <w:textAlignment w:val="top"/>
    </w:pPr>
    <w:rPr>
      <w:rFonts w:ascii="Arial" w:hAnsi="Arial"/>
      <w:sz w:val="16"/>
    </w:rPr>
  </w:style>
  <w:style w:type="paragraph" w:customStyle="1" w:styleId="xl25">
    <w:name w:val="xl25"/>
    <w:basedOn w:val="Normal"/>
    <w:pPr>
      <w:widowControl/>
      <w:autoSpaceDE/>
      <w:autoSpaceDN/>
      <w:adjustRightInd/>
      <w:spacing w:before="100" w:after="100"/>
      <w:textAlignment w:val="top"/>
    </w:pPr>
    <w:rPr>
      <w:rFonts w:ascii="Arial" w:hAnsi="Arial"/>
      <w:sz w:val="16"/>
    </w:rPr>
  </w:style>
  <w:style w:type="paragraph" w:customStyle="1" w:styleId="xl26">
    <w:name w:val="xl26"/>
    <w:basedOn w:val="Normal"/>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pPr>
      <w:widowControl/>
      <w:autoSpaceDE/>
      <w:autoSpaceDN/>
      <w:adjustRightInd/>
      <w:spacing w:before="100" w:after="100"/>
    </w:pPr>
    <w:rPr>
      <w:rFonts w:ascii="Arial" w:hAnsi="Arial"/>
      <w:b/>
      <w:color w:val="008080"/>
      <w:sz w:val="24"/>
    </w:rPr>
  </w:style>
  <w:style w:type="paragraph" w:customStyle="1" w:styleId="Style1">
    <w:name w:val="Style1"/>
    <w:basedOn w:val="Normal"/>
    <w:pPr>
      <w:widowControl/>
      <w:autoSpaceDE/>
      <w:autoSpaceDN/>
      <w:adjustRightInd/>
      <w:jc w:val="right"/>
    </w:pPr>
    <w:rPr>
      <w:rFonts w:ascii="Helvetica" w:hAnsi="Helvetica"/>
      <w:b/>
      <w:sz w:val="18"/>
      <w:u w:val="single"/>
    </w:rPr>
  </w:style>
  <w:style w:type="paragraph" w:customStyle="1" w:styleId="font5">
    <w:name w:val="font5"/>
    <w:basedOn w:val="Normal"/>
    <w:pPr>
      <w:widowControl/>
      <w:autoSpaceDE/>
      <w:autoSpaceDN/>
      <w:adjustRightInd/>
      <w:spacing w:before="100" w:after="100"/>
    </w:pPr>
    <w:rPr>
      <w:rFonts w:ascii="Arial" w:hAnsi="Arial"/>
      <w:b/>
    </w:rPr>
  </w:style>
  <w:style w:type="paragraph" w:customStyle="1" w:styleId="font6">
    <w:name w:val="font6"/>
    <w:basedOn w:val="Normal"/>
    <w:pPr>
      <w:widowControl/>
      <w:autoSpaceDE/>
      <w:autoSpaceDN/>
      <w:adjustRightInd/>
      <w:spacing w:before="100" w:after="100"/>
    </w:pPr>
    <w:rPr>
      <w:rFonts w:ascii="Arial" w:hAnsi="Arial"/>
      <w:b/>
      <w:sz w:val="16"/>
    </w:rPr>
  </w:style>
  <w:style w:type="paragraph" w:customStyle="1" w:styleId="font7">
    <w:name w:val="font7"/>
    <w:basedOn w:val="Normal"/>
    <w:pPr>
      <w:widowControl/>
      <w:autoSpaceDE/>
      <w:autoSpaceDN/>
      <w:adjustRightInd/>
      <w:spacing w:before="100" w:after="100"/>
    </w:pPr>
    <w:rPr>
      <w:rFonts w:ascii="Arial" w:hAnsi="Arial"/>
    </w:rPr>
  </w:style>
  <w:style w:type="paragraph" w:customStyle="1" w:styleId="xl31">
    <w:name w:val="xl31"/>
    <w:basedOn w:val="Normal"/>
    <w:pPr>
      <w:widowControl/>
      <w:autoSpaceDE/>
      <w:autoSpaceDN/>
      <w:adjustRightInd/>
      <w:spacing w:before="100" w:after="100"/>
    </w:pPr>
    <w:rPr>
      <w:rFonts w:ascii="Arial" w:hAnsi="Arial"/>
      <w:b/>
      <w:sz w:val="24"/>
    </w:rPr>
  </w:style>
  <w:style w:type="paragraph" w:customStyle="1" w:styleId="xl32">
    <w:name w:val="xl32"/>
    <w:basedOn w:val="Normal"/>
    <w:pPr>
      <w:widowControl/>
      <w:autoSpaceDE/>
      <w:autoSpaceDN/>
      <w:adjustRightInd/>
      <w:spacing w:before="100" w:after="100"/>
    </w:pPr>
    <w:rPr>
      <w:rFonts w:ascii="Arial" w:hAnsi="Arial"/>
      <w:b/>
      <w:sz w:val="24"/>
    </w:rPr>
  </w:style>
  <w:style w:type="paragraph" w:customStyle="1" w:styleId="xl33">
    <w:name w:val="xl33"/>
    <w:basedOn w:val="Normal"/>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pPr>
      <w:widowControl/>
      <w:autoSpaceDE/>
      <w:autoSpaceDN/>
      <w:adjustRightInd/>
      <w:spacing w:before="100" w:after="100"/>
      <w:jc w:val="right"/>
    </w:pPr>
    <w:rPr>
      <w:rFonts w:ascii="Times New Roman" w:hAnsi="Times New Roman"/>
      <w:sz w:val="24"/>
    </w:rPr>
  </w:style>
  <w:style w:type="paragraph" w:customStyle="1" w:styleId="xl37">
    <w:name w:val="xl37"/>
    <w:basedOn w:val="Normal"/>
    <w:pPr>
      <w:widowControl/>
      <w:autoSpaceDE/>
      <w:autoSpaceDN/>
      <w:adjustRightInd/>
      <w:spacing w:before="100" w:after="100"/>
      <w:jc w:val="right"/>
    </w:pPr>
    <w:rPr>
      <w:rFonts w:ascii="Arial" w:hAnsi="Arial"/>
      <w:b/>
      <w:sz w:val="24"/>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pPr>
      <w:widowControl/>
      <w:autoSpaceDE/>
      <w:autoSpaceDN/>
      <w:adjustRightInd/>
      <w:spacing w:before="100" w:after="100"/>
      <w:textAlignment w:val="center"/>
    </w:pPr>
    <w:rPr>
      <w:rFonts w:ascii="Arial" w:hAnsi="Arial"/>
      <w:b/>
      <w:sz w:val="24"/>
    </w:rPr>
  </w:style>
  <w:style w:type="paragraph" w:customStyle="1" w:styleId="xl100">
    <w:name w:val="xl100"/>
    <w:basedOn w:val="Normal"/>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pPr>
      <w:widowControl/>
      <w:autoSpaceDE/>
      <w:autoSpaceDN/>
      <w:adjustRightInd/>
      <w:spacing w:before="100" w:after="100"/>
      <w:textAlignment w:val="top"/>
    </w:pPr>
    <w:rPr>
      <w:rFonts w:ascii="Arial" w:hAnsi="Arial"/>
      <w:b/>
      <w:sz w:val="24"/>
    </w:rPr>
  </w:style>
  <w:style w:type="paragraph" w:customStyle="1" w:styleId="xl102">
    <w:name w:val="xl102"/>
    <w:basedOn w:val="Normal"/>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pPr>
      <w:widowControl/>
      <w:autoSpaceDE/>
      <w:autoSpaceDN/>
      <w:adjustRightInd/>
      <w:spacing w:before="100" w:after="100"/>
    </w:pPr>
    <w:rPr>
      <w:rFonts w:ascii="Arial" w:hAnsi="Arial"/>
      <w:i/>
      <w:sz w:val="24"/>
    </w:rPr>
  </w:style>
  <w:style w:type="paragraph" w:customStyle="1" w:styleId="xl147">
    <w:name w:val="xl147"/>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style>
  <w:style w:type="paragraph" w:customStyle="1" w:styleId="sm">
    <w:name w:val="sm"/>
    <w:basedOn w:val="Normal"/>
    <w:pPr>
      <w:widowControl/>
      <w:autoSpaceDE/>
      <w:autoSpaceDN/>
      <w:adjustRightInd/>
      <w:spacing w:before="100" w:after="100"/>
    </w:pPr>
    <w:rPr>
      <w:rFonts w:ascii="Arial" w:hAnsi="Arial"/>
      <w:color w:val="008080"/>
    </w:rPr>
  </w:style>
  <w:style w:type="paragraph" w:customStyle="1" w:styleId="anchortitle">
    <w:name w:val="anchortitle"/>
    <w:basedOn w:val="Normal"/>
    <w:pPr>
      <w:widowControl/>
      <w:shd w:val="clear" w:color="auto" w:fill="FFFFFF"/>
      <w:autoSpaceDE/>
      <w:autoSpaceDN/>
      <w:adjustRightInd/>
    </w:pPr>
    <w:rPr>
      <w:rFonts w:ascii="Arial" w:hAnsi="Arial"/>
      <w:color w:val="008080"/>
      <w:sz w:val="24"/>
    </w:rPr>
  </w:style>
  <w:style w:type="character" w:customStyle="1" w:styleId="footnum">
    <w:name w:val="footnum"/>
    <w:rPr>
      <w:b/>
      <w:bCs/>
      <w:sz w:val="15"/>
      <w:szCs w:val="15"/>
    </w:rPr>
  </w:style>
  <w:style w:type="character" w:styleId="Emphasis">
    <w:name w:val="Emphasis"/>
    <w:qFormat/>
    <w:rPr>
      <w:i/>
    </w:rPr>
  </w:style>
  <w:style w:type="paragraph" w:customStyle="1" w:styleId="Level2">
    <w:name w:val="Level 2"/>
    <w:basedOn w:val="Normal"/>
    <w:pPr>
      <w:numPr>
        <w:ilvl w:val="1"/>
        <w:numId w:val="14"/>
      </w:numPr>
      <w:ind w:left="1440" w:hanging="720"/>
      <w:outlineLvl w:val="1"/>
    </w:pPr>
    <w:rPr>
      <w:rFonts w:ascii="Times New Roman" w:hAnsi="Times New Roman"/>
      <w:sz w:val="24"/>
    </w:rPr>
  </w:style>
  <w:style w:type="table" w:styleId="TableGrid">
    <w:name w:val="Table Grid"/>
    <w:basedOn w:val="TableNormal"/>
    <w:rsid w:val="00AB6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2">
    <w:name w:val="ptext-2"/>
    <w:rsid w:val="00AB6F32"/>
    <w:rPr>
      <w:b w:val="0"/>
      <w:bCs w:val="0"/>
    </w:rPr>
  </w:style>
  <w:style w:type="paragraph" w:styleId="FootnoteText">
    <w:name w:val="footnote text"/>
    <w:basedOn w:val="Normal"/>
    <w:link w:val="FootnoteTextChar"/>
    <w:rsid w:val="00893BC0"/>
  </w:style>
  <w:style w:type="character" w:styleId="CommentReference">
    <w:name w:val="annotation reference"/>
    <w:semiHidden/>
    <w:rsid w:val="00FE1C77"/>
    <w:rPr>
      <w:sz w:val="16"/>
      <w:szCs w:val="16"/>
    </w:rPr>
  </w:style>
  <w:style w:type="paragraph" w:styleId="CommentText">
    <w:name w:val="annotation text"/>
    <w:basedOn w:val="Normal"/>
    <w:semiHidden/>
    <w:rsid w:val="00C6253D"/>
    <w:rPr>
      <w:rFonts w:ascii="Lucida Console" w:hAnsi="Lucida Console"/>
    </w:rPr>
  </w:style>
  <w:style w:type="paragraph" w:styleId="CommentSubject">
    <w:name w:val="annotation subject"/>
    <w:basedOn w:val="CommentText"/>
    <w:next w:val="CommentText"/>
    <w:semiHidden/>
    <w:rsid w:val="00FE1C77"/>
    <w:rPr>
      <w:b/>
      <w:bCs/>
    </w:rPr>
  </w:style>
  <w:style w:type="paragraph" w:styleId="ListParagraph">
    <w:name w:val="List Paragraph"/>
    <w:basedOn w:val="Normal"/>
    <w:uiPriority w:val="34"/>
    <w:qFormat/>
    <w:rsid w:val="0071527B"/>
    <w:pPr>
      <w:widowControl/>
      <w:autoSpaceDE/>
      <w:autoSpaceDN/>
      <w:adjustRightInd/>
      <w:spacing w:after="200" w:line="276" w:lineRule="auto"/>
      <w:ind w:left="720"/>
    </w:pPr>
    <w:rPr>
      <w:rFonts w:ascii="Calibri" w:eastAsia="Calibri" w:hAnsi="Calibri"/>
      <w:sz w:val="22"/>
      <w:szCs w:val="22"/>
    </w:rPr>
  </w:style>
  <w:style w:type="character" w:customStyle="1" w:styleId="FootnoteTextChar">
    <w:name w:val="Footnote Text Char"/>
    <w:link w:val="FootnoteText"/>
    <w:rsid w:val="00B922A2"/>
    <w:rPr>
      <w:rFonts w:ascii="Courier" w:hAnsi="Courier"/>
    </w:rPr>
  </w:style>
  <w:style w:type="paragraph" w:styleId="Revision">
    <w:name w:val="Revision"/>
    <w:hidden/>
    <w:uiPriority w:val="99"/>
    <w:semiHidden/>
    <w:rsid w:val="001E13B4"/>
    <w:rPr>
      <w:rFonts w:ascii="Courier" w:hAnsi="Courier"/>
    </w:rPr>
  </w:style>
  <w:style w:type="character" w:customStyle="1" w:styleId="HeaderChar">
    <w:name w:val="Header Char"/>
    <w:basedOn w:val="DefaultParagraphFont"/>
    <w:link w:val="Header"/>
    <w:uiPriority w:val="99"/>
    <w:rsid w:val="00E3792A"/>
    <w:rPr>
      <w:rFonts w:ascii="Courier" w:hAnsi="Courier"/>
    </w:rPr>
  </w:style>
  <w:style w:type="character" w:customStyle="1" w:styleId="FooterChar">
    <w:name w:val="Footer Char"/>
    <w:basedOn w:val="DefaultParagraphFont"/>
    <w:link w:val="Footer"/>
    <w:uiPriority w:val="99"/>
    <w:rsid w:val="00104E00"/>
    <w:rPr>
      <w:rFonts w:ascii="Courier" w:hAnsi="Courier"/>
    </w:rPr>
  </w:style>
  <w:style w:type="paragraph" w:customStyle="1" w:styleId="Default">
    <w:name w:val="Default"/>
    <w:rsid w:val="0005708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464531">
      <w:bodyDiv w:val="1"/>
      <w:marLeft w:val="0"/>
      <w:marRight w:val="0"/>
      <w:marTop w:val="0"/>
      <w:marBottom w:val="0"/>
      <w:divBdr>
        <w:top w:val="none" w:sz="0" w:space="0" w:color="auto"/>
        <w:left w:val="none" w:sz="0" w:space="0" w:color="auto"/>
        <w:bottom w:val="none" w:sz="0" w:space="0" w:color="auto"/>
        <w:right w:val="none" w:sz="0" w:space="0" w:color="auto"/>
      </w:divBdr>
    </w:div>
    <w:div w:id="1590306252">
      <w:bodyDiv w:val="1"/>
      <w:marLeft w:val="0"/>
      <w:marRight w:val="0"/>
      <w:marTop w:val="0"/>
      <w:marBottom w:val="0"/>
      <w:divBdr>
        <w:top w:val="none" w:sz="0" w:space="0" w:color="auto"/>
        <w:left w:val="none" w:sz="0" w:space="0" w:color="auto"/>
        <w:bottom w:val="none" w:sz="0" w:space="0" w:color="auto"/>
        <w:right w:val="none" w:sz="0" w:space="0" w:color="auto"/>
      </w:divBdr>
    </w:div>
    <w:div w:id="168435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netonline.org/link/summary/11-9013.02" TargetMode="External"/><Relationship Id="rId18" Type="http://schemas.openxmlformats.org/officeDocument/2006/relationships/hyperlink" Target="http://archive.opm.gov/oca/12tables/indexGS.as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onetonline.org/link/summary/19-3022.00" TargetMode="External"/><Relationship Id="rId17" Type="http://schemas.openxmlformats.org/officeDocument/2006/relationships/hyperlink" Target="http://www.onetonline.org/link/summary/19-3022.00" TargetMode="External"/><Relationship Id="rId2" Type="http://schemas.openxmlformats.org/officeDocument/2006/relationships/numbering" Target="numbering.xml"/><Relationship Id="rId16" Type="http://schemas.openxmlformats.org/officeDocument/2006/relationships/hyperlink" Target="http://www.onetonline.org/link/summary/19-3022.0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netonline.org/link/summary/11-9013.0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onetonline.org/link/summary/11-9013.02" TargetMode="External"/><Relationship Id="rId23" Type="http://schemas.openxmlformats.org/officeDocument/2006/relationships/fontTable" Target="fontTable.xml"/><Relationship Id="rId10" Type="http://schemas.openxmlformats.org/officeDocument/2006/relationships/hyperlink" Target="http://www.foreignlaborcert.doleta.gov/aowl.cfm" TargetMode="External"/><Relationship Id="rId19" Type="http://schemas.openxmlformats.org/officeDocument/2006/relationships/hyperlink" Target="http://www.foreignlaborcert.doleta.gov/aowl.cfm" TargetMode="External"/><Relationship Id="rId4" Type="http://schemas.microsoft.com/office/2007/relationships/stylesWithEffects" Target="stylesWithEffects.xml"/><Relationship Id="rId9" Type="http://schemas.openxmlformats.org/officeDocument/2006/relationships/hyperlink" Target="http://www.foreignlaborcert.doleta.gov/" TargetMode="External"/><Relationship Id="rId14" Type="http://schemas.openxmlformats.org/officeDocument/2006/relationships/hyperlink" Target="http://www.onetonline.org/link/summary/19-3022.0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62CED-909D-456D-ADA8-9D3FFAFD7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3379</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NOTE: (1)  PLEASE</vt:lpstr>
    </vt:vector>
  </TitlesOfParts>
  <Company>Department of Labor - ETA</Company>
  <LinksUpToDate>false</LinksUpToDate>
  <CharactersWithSpaces>22600</CharactersWithSpaces>
  <SharedDoc>false</SharedDoc>
  <HLinks>
    <vt:vector size="66" baseType="variant">
      <vt:variant>
        <vt:i4>2949154</vt:i4>
      </vt:variant>
      <vt:variant>
        <vt:i4>99</vt:i4>
      </vt:variant>
      <vt:variant>
        <vt:i4>0</vt:i4>
      </vt:variant>
      <vt:variant>
        <vt:i4>5</vt:i4>
      </vt:variant>
      <vt:variant>
        <vt:lpwstr>http://www.foreignlaborcert.doleta.gov/aowl.cfm</vt:lpwstr>
      </vt:variant>
      <vt:variant>
        <vt:lpwstr/>
      </vt:variant>
      <vt:variant>
        <vt:i4>6553650</vt:i4>
      </vt:variant>
      <vt:variant>
        <vt:i4>96</vt:i4>
      </vt:variant>
      <vt:variant>
        <vt:i4>0</vt:i4>
      </vt:variant>
      <vt:variant>
        <vt:i4>5</vt:i4>
      </vt:variant>
      <vt:variant>
        <vt:lpwstr>http://archive.opm.gov/oca/12tables/indexGS.asp</vt:lpwstr>
      </vt:variant>
      <vt:variant>
        <vt:lpwstr/>
      </vt:variant>
      <vt:variant>
        <vt:i4>1376350</vt:i4>
      </vt:variant>
      <vt:variant>
        <vt:i4>87</vt:i4>
      </vt:variant>
      <vt:variant>
        <vt:i4>0</vt:i4>
      </vt:variant>
      <vt:variant>
        <vt:i4>5</vt:i4>
      </vt:variant>
      <vt:variant>
        <vt:lpwstr>http://www.onetonline.org/link/summary/19-3022.00</vt:lpwstr>
      </vt:variant>
      <vt:variant>
        <vt:lpwstr/>
      </vt:variant>
      <vt:variant>
        <vt:i4>1376350</vt:i4>
      </vt:variant>
      <vt:variant>
        <vt:i4>84</vt:i4>
      </vt:variant>
      <vt:variant>
        <vt:i4>0</vt:i4>
      </vt:variant>
      <vt:variant>
        <vt:i4>5</vt:i4>
      </vt:variant>
      <vt:variant>
        <vt:lpwstr>http://www.onetonline.org/link/summary/19-3022.00</vt:lpwstr>
      </vt:variant>
      <vt:variant>
        <vt:lpwstr/>
      </vt:variant>
      <vt:variant>
        <vt:i4>1310815</vt:i4>
      </vt:variant>
      <vt:variant>
        <vt:i4>81</vt:i4>
      </vt:variant>
      <vt:variant>
        <vt:i4>0</vt:i4>
      </vt:variant>
      <vt:variant>
        <vt:i4>5</vt:i4>
      </vt:variant>
      <vt:variant>
        <vt:lpwstr>http://www.onetonline.org/link/summary/11-9013.02</vt:lpwstr>
      </vt:variant>
      <vt:variant>
        <vt:lpwstr/>
      </vt:variant>
      <vt:variant>
        <vt:i4>1376350</vt:i4>
      </vt:variant>
      <vt:variant>
        <vt:i4>78</vt:i4>
      </vt:variant>
      <vt:variant>
        <vt:i4>0</vt:i4>
      </vt:variant>
      <vt:variant>
        <vt:i4>5</vt:i4>
      </vt:variant>
      <vt:variant>
        <vt:lpwstr>http://www.onetonline.org/link/summary/19-3022.00</vt:lpwstr>
      </vt:variant>
      <vt:variant>
        <vt:lpwstr/>
      </vt:variant>
      <vt:variant>
        <vt:i4>1310815</vt:i4>
      </vt:variant>
      <vt:variant>
        <vt:i4>75</vt:i4>
      </vt:variant>
      <vt:variant>
        <vt:i4>0</vt:i4>
      </vt:variant>
      <vt:variant>
        <vt:i4>5</vt:i4>
      </vt:variant>
      <vt:variant>
        <vt:lpwstr>http://www.onetonline.org/link/summary/11-9013.02</vt:lpwstr>
      </vt:variant>
      <vt:variant>
        <vt:lpwstr/>
      </vt:variant>
      <vt:variant>
        <vt:i4>1376350</vt:i4>
      </vt:variant>
      <vt:variant>
        <vt:i4>72</vt:i4>
      </vt:variant>
      <vt:variant>
        <vt:i4>0</vt:i4>
      </vt:variant>
      <vt:variant>
        <vt:i4>5</vt:i4>
      </vt:variant>
      <vt:variant>
        <vt:lpwstr>http://www.onetonline.org/link/summary/19-3022.00</vt:lpwstr>
      </vt:variant>
      <vt:variant>
        <vt:lpwstr/>
      </vt:variant>
      <vt:variant>
        <vt:i4>1310815</vt:i4>
      </vt:variant>
      <vt:variant>
        <vt:i4>69</vt:i4>
      </vt:variant>
      <vt:variant>
        <vt:i4>0</vt:i4>
      </vt:variant>
      <vt:variant>
        <vt:i4>5</vt:i4>
      </vt:variant>
      <vt:variant>
        <vt:lpwstr>http://www.onetonline.org/link/summary/11-9013.02</vt:lpwstr>
      </vt:variant>
      <vt:variant>
        <vt:lpwstr/>
      </vt:variant>
      <vt:variant>
        <vt:i4>2949154</vt:i4>
      </vt:variant>
      <vt:variant>
        <vt:i4>66</vt:i4>
      </vt:variant>
      <vt:variant>
        <vt:i4>0</vt:i4>
      </vt:variant>
      <vt:variant>
        <vt:i4>5</vt:i4>
      </vt:variant>
      <vt:variant>
        <vt:lpwstr>http://www.foreignlaborcert.doleta.gov/aowl.cfm</vt:lpwstr>
      </vt:variant>
      <vt:variant>
        <vt:lpwstr/>
      </vt:variant>
      <vt:variant>
        <vt:i4>7536749</vt:i4>
      </vt:variant>
      <vt:variant>
        <vt:i4>63</vt:i4>
      </vt:variant>
      <vt:variant>
        <vt:i4>0</vt:i4>
      </vt:variant>
      <vt:variant>
        <vt:i4>5</vt:i4>
      </vt:variant>
      <vt:variant>
        <vt:lpwstr>http://www.foreignlaborcert.doleta.gov/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PLEASE</dc:title>
  <dc:creator>Earline Teasley</dc:creator>
  <cp:lastModifiedBy>Windows User</cp:lastModifiedBy>
  <cp:revision>2</cp:revision>
  <cp:lastPrinted>2016-08-26T14:45:00Z</cp:lastPrinted>
  <dcterms:created xsi:type="dcterms:W3CDTF">2016-09-19T16:21:00Z</dcterms:created>
  <dcterms:modified xsi:type="dcterms:W3CDTF">2016-09-19T16:21:00Z</dcterms:modified>
</cp:coreProperties>
</file>