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4F20" w14:textId="77777777" w:rsidR="00DC2CC6" w:rsidRPr="00031EF1" w:rsidRDefault="00DC2CC6" w:rsidP="00DC2CC6">
      <w:pPr>
        <w:pStyle w:val="Heading2"/>
        <w:rPr>
          <w:szCs w:val="24"/>
        </w:rPr>
      </w:pPr>
      <w:r w:rsidRPr="00031EF1">
        <w:rPr>
          <w:szCs w:val="24"/>
        </w:rPr>
        <w:t>Part B. Statistical Methods</w:t>
      </w:r>
    </w:p>
    <w:p w14:paraId="19DE7876" w14:textId="77777777" w:rsidR="00DC2CC6" w:rsidRPr="00031EF1" w:rsidRDefault="00DC2CC6" w:rsidP="00DC2CC6">
      <w:pPr>
        <w:rPr>
          <w:rFonts w:ascii="Times New Roman" w:hAnsi="Times New Roman"/>
          <w:sz w:val="24"/>
          <w:szCs w:val="24"/>
        </w:rPr>
      </w:pPr>
    </w:p>
    <w:p w14:paraId="06C007AF" w14:textId="77777777" w:rsidR="00DC2CC6" w:rsidRPr="00031EF1" w:rsidRDefault="00DC2CC6" w:rsidP="00DC2CC6">
      <w:pPr>
        <w:rPr>
          <w:rFonts w:ascii="Times New Roman" w:hAnsi="Times New Roman"/>
          <w:b/>
          <w:sz w:val="24"/>
          <w:szCs w:val="24"/>
        </w:rPr>
      </w:pPr>
      <w:r w:rsidRPr="00031EF1">
        <w:rPr>
          <w:rFonts w:ascii="Times New Roman" w:hAnsi="Times New Roman"/>
          <w:b/>
          <w:sz w:val="24"/>
          <w:szCs w:val="24"/>
        </w:rPr>
        <w:t>1.</w:t>
      </w:r>
      <w:r w:rsidRPr="00031EF1">
        <w:rPr>
          <w:rFonts w:ascii="Times New Roman" w:hAnsi="Times New Roman"/>
          <w:b/>
          <w:sz w:val="24"/>
          <w:szCs w:val="24"/>
        </w:rPr>
        <w:tab/>
        <w:t>Universe</w:t>
      </w:r>
    </w:p>
    <w:p w14:paraId="0FF37CA0" w14:textId="77777777" w:rsidR="00DC2CC6" w:rsidRPr="00031EF1" w:rsidRDefault="00DC2CC6" w:rsidP="00DC2CC6">
      <w:pPr>
        <w:rPr>
          <w:rFonts w:ascii="Times New Roman" w:hAnsi="Times New Roman"/>
          <w:sz w:val="24"/>
          <w:szCs w:val="24"/>
        </w:rPr>
      </w:pPr>
    </w:p>
    <w:p w14:paraId="0B00B482" w14:textId="77777777" w:rsidR="00DC2CC6" w:rsidRPr="00031EF1" w:rsidRDefault="00DC2CC6" w:rsidP="00DC2CC6">
      <w:pPr>
        <w:rPr>
          <w:rFonts w:ascii="Times New Roman" w:hAnsi="Times New Roman"/>
          <w:sz w:val="24"/>
          <w:szCs w:val="24"/>
        </w:rPr>
      </w:pPr>
      <w:r w:rsidRPr="00031EF1">
        <w:rPr>
          <w:rFonts w:ascii="Times New Roman" w:hAnsi="Times New Roman"/>
          <w:sz w:val="24"/>
          <w:szCs w:val="24"/>
        </w:rPr>
        <w:t xml:space="preserve">Due to difficulties in producing reliable and detailed estimates for fatal occupational injuries from a sample survey, the Bureau of Labor Statistics (BLS) compiles a census of these fatalities using multiple data sources, primarily solicited from Federal and State agencies. States match source documents to ensure that each recorded fatal injury is in fact work-related and is counted only once. </w:t>
      </w:r>
    </w:p>
    <w:p w14:paraId="3519A36A" w14:textId="77777777" w:rsidR="00DC2CC6" w:rsidRPr="00031EF1" w:rsidRDefault="00DC2CC6" w:rsidP="00DC2CC6">
      <w:pPr>
        <w:rPr>
          <w:rFonts w:ascii="Times New Roman" w:hAnsi="Times New Roman"/>
          <w:sz w:val="24"/>
          <w:szCs w:val="24"/>
        </w:rPr>
      </w:pPr>
    </w:p>
    <w:p w14:paraId="339ED839" w14:textId="7183C6F9" w:rsidR="00DC2CC6" w:rsidRPr="00031EF1" w:rsidRDefault="00DC2CC6" w:rsidP="00DC2CC6">
      <w:pPr>
        <w:rPr>
          <w:rFonts w:ascii="Times New Roman" w:hAnsi="Times New Roman"/>
          <w:sz w:val="24"/>
          <w:szCs w:val="24"/>
        </w:rPr>
      </w:pPr>
      <w:r w:rsidRPr="00031EF1">
        <w:rPr>
          <w:rFonts w:ascii="Times New Roman" w:hAnsi="Times New Roman"/>
          <w:sz w:val="24"/>
          <w:szCs w:val="24"/>
        </w:rPr>
        <w:t xml:space="preserve">The BLS </w:t>
      </w:r>
      <w:r w:rsidR="003335F6" w:rsidRPr="00031EF1">
        <w:rPr>
          <w:rFonts w:ascii="Times New Roman" w:hAnsi="Times New Roman"/>
          <w:sz w:val="24"/>
          <w:szCs w:val="24"/>
        </w:rPr>
        <w:t xml:space="preserve">received </w:t>
      </w:r>
      <w:r w:rsidRPr="00031EF1">
        <w:rPr>
          <w:rFonts w:ascii="Times New Roman" w:hAnsi="Times New Roman"/>
          <w:sz w:val="24"/>
          <w:szCs w:val="24"/>
        </w:rPr>
        <w:t xml:space="preserve">information for approximately </w:t>
      </w:r>
      <w:r w:rsidR="00C63AED" w:rsidRPr="00031EF1">
        <w:rPr>
          <w:rFonts w:ascii="Times New Roman" w:hAnsi="Times New Roman"/>
          <w:sz w:val="24"/>
          <w:szCs w:val="24"/>
        </w:rPr>
        <w:t>6,</w:t>
      </w:r>
      <w:r w:rsidR="003335F6" w:rsidRPr="00031EF1">
        <w:rPr>
          <w:rFonts w:ascii="Times New Roman" w:hAnsi="Times New Roman"/>
          <w:sz w:val="24"/>
          <w:szCs w:val="24"/>
        </w:rPr>
        <w:t>200</w:t>
      </w:r>
      <w:r w:rsidRPr="00031EF1">
        <w:rPr>
          <w:rFonts w:ascii="Times New Roman" w:hAnsi="Times New Roman"/>
          <w:sz w:val="24"/>
          <w:szCs w:val="24"/>
        </w:rPr>
        <w:t xml:space="preserve"> fatalities (injuries plus illnesses) </w:t>
      </w:r>
      <w:r w:rsidR="00031EF1" w:rsidRPr="00031EF1">
        <w:rPr>
          <w:rFonts w:ascii="Times New Roman" w:hAnsi="Times New Roman"/>
          <w:sz w:val="24"/>
          <w:szCs w:val="24"/>
        </w:rPr>
        <w:t>over the last 5 years</w:t>
      </w:r>
      <w:r w:rsidRPr="00031EF1">
        <w:rPr>
          <w:rFonts w:ascii="Times New Roman" w:hAnsi="Times New Roman"/>
          <w:sz w:val="24"/>
          <w:szCs w:val="24"/>
        </w:rPr>
        <w:t xml:space="preserve"> nationwide. About </w:t>
      </w:r>
      <w:r w:rsidR="00C63AED" w:rsidRPr="00031EF1">
        <w:rPr>
          <w:rFonts w:ascii="Times New Roman" w:hAnsi="Times New Roman"/>
          <w:sz w:val="24"/>
          <w:szCs w:val="24"/>
        </w:rPr>
        <w:t xml:space="preserve">20 </w:t>
      </w:r>
      <w:r w:rsidRPr="00031EF1">
        <w:rPr>
          <w:rFonts w:ascii="Times New Roman" w:hAnsi="Times New Roman"/>
          <w:sz w:val="24"/>
          <w:szCs w:val="24"/>
        </w:rPr>
        <w:t>percent of the fatalities need to have a follow</w:t>
      </w:r>
      <w:r w:rsidR="000D3162">
        <w:rPr>
          <w:rFonts w:ascii="Times New Roman" w:hAnsi="Times New Roman"/>
          <w:sz w:val="24"/>
          <w:szCs w:val="24"/>
        </w:rPr>
        <w:t>-</w:t>
      </w:r>
      <w:r w:rsidRPr="00031EF1">
        <w:rPr>
          <w:rFonts w:ascii="Times New Roman" w:hAnsi="Times New Roman"/>
          <w:sz w:val="24"/>
          <w:szCs w:val="24"/>
        </w:rPr>
        <w:t>back questionnaire sent either to be substantiated as work-related or to obtain missing information needed to compile the data.</w:t>
      </w:r>
    </w:p>
    <w:p w14:paraId="6FD9DDD1" w14:textId="77777777" w:rsidR="00DC2CC6" w:rsidRPr="00031EF1" w:rsidRDefault="00DC2CC6" w:rsidP="00DC2CC6">
      <w:pPr>
        <w:rPr>
          <w:rFonts w:ascii="Times New Roman" w:hAnsi="Times New Roman"/>
          <w:sz w:val="24"/>
          <w:szCs w:val="24"/>
        </w:rPr>
      </w:pPr>
    </w:p>
    <w:p w14:paraId="141F9656" w14:textId="77777777" w:rsidR="00DC2CC6" w:rsidRPr="00031EF1" w:rsidRDefault="00DC2CC6" w:rsidP="00DC2CC6">
      <w:pPr>
        <w:rPr>
          <w:rFonts w:ascii="Times New Roman" w:hAnsi="Times New Roman"/>
          <w:b/>
          <w:sz w:val="24"/>
          <w:szCs w:val="24"/>
        </w:rPr>
      </w:pPr>
      <w:r w:rsidRPr="00031EF1">
        <w:rPr>
          <w:rFonts w:ascii="Times New Roman" w:hAnsi="Times New Roman"/>
          <w:b/>
          <w:sz w:val="24"/>
          <w:szCs w:val="24"/>
        </w:rPr>
        <w:t>2.</w:t>
      </w:r>
      <w:r w:rsidRPr="00031EF1">
        <w:rPr>
          <w:rFonts w:ascii="Times New Roman" w:hAnsi="Times New Roman"/>
          <w:b/>
          <w:sz w:val="24"/>
          <w:szCs w:val="24"/>
        </w:rPr>
        <w:tab/>
        <w:t>Information collection procedures</w:t>
      </w:r>
    </w:p>
    <w:p w14:paraId="1AD71B04" w14:textId="77777777" w:rsidR="00DC2CC6" w:rsidRPr="00031EF1" w:rsidRDefault="00DC2CC6" w:rsidP="00DC2CC6">
      <w:pPr>
        <w:rPr>
          <w:rFonts w:ascii="Times New Roman" w:hAnsi="Times New Roman"/>
          <w:sz w:val="24"/>
          <w:szCs w:val="24"/>
        </w:rPr>
      </w:pPr>
    </w:p>
    <w:p w14:paraId="49341DA7" w14:textId="77777777" w:rsidR="00DC2CC6" w:rsidRPr="00031EF1" w:rsidRDefault="00DC2CC6" w:rsidP="00DC2CC6">
      <w:pPr>
        <w:rPr>
          <w:rFonts w:ascii="Times New Roman" w:hAnsi="Times New Roman"/>
          <w:sz w:val="24"/>
          <w:szCs w:val="24"/>
        </w:rPr>
      </w:pPr>
      <w:r w:rsidRPr="00031EF1">
        <w:rPr>
          <w:rFonts w:ascii="Times New Roman" w:hAnsi="Times New Roman"/>
          <w:sz w:val="24"/>
          <w:szCs w:val="24"/>
        </w:rPr>
        <w:t xml:space="preserve">The OSHS program, including the Census of Fatal Occupational Injuries (CFOI), is a Federal/State cooperative program. The State partner in each State, city, or territory: </w:t>
      </w:r>
    </w:p>
    <w:p w14:paraId="6F626828" w14:textId="77777777" w:rsidR="00DC2CC6" w:rsidRPr="00031EF1" w:rsidRDefault="00DC2CC6" w:rsidP="00DC2CC6">
      <w:pPr>
        <w:rPr>
          <w:rFonts w:ascii="Times New Roman" w:hAnsi="Times New Roman"/>
          <w:sz w:val="24"/>
          <w:szCs w:val="24"/>
        </w:rPr>
      </w:pPr>
    </w:p>
    <w:p w14:paraId="2D42B43A" w14:textId="77777777" w:rsidR="00DC2CC6" w:rsidRPr="00031EF1" w:rsidRDefault="00DC2CC6" w:rsidP="00DC2CC6">
      <w:pPr>
        <w:numPr>
          <w:ilvl w:val="0"/>
          <w:numId w:val="1"/>
        </w:numPr>
        <w:rPr>
          <w:rFonts w:ascii="Times New Roman" w:hAnsi="Times New Roman"/>
          <w:sz w:val="24"/>
          <w:szCs w:val="24"/>
        </w:rPr>
      </w:pPr>
      <w:r w:rsidRPr="00031EF1">
        <w:rPr>
          <w:rFonts w:ascii="Times New Roman" w:hAnsi="Times New Roman"/>
          <w:sz w:val="24"/>
          <w:szCs w:val="24"/>
        </w:rPr>
        <w:t>arranges with the various State agencies involved to obtain, on a flow basis, source documents on all occupational fatalities in the State during the reference year;</w:t>
      </w:r>
    </w:p>
    <w:p w14:paraId="7308EBE9" w14:textId="77777777" w:rsidR="00DC2CC6" w:rsidRPr="00031EF1" w:rsidRDefault="00DC2CC6" w:rsidP="00DC2CC6">
      <w:pPr>
        <w:numPr>
          <w:ilvl w:val="0"/>
          <w:numId w:val="1"/>
        </w:numPr>
        <w:rPr>
          <w:rFonts w:ascii="Times New Roman" w:hAnsi="Times New Roman"/>
          <w:sz w:val="24"/>
          <w:szCs w:val="24"/>
        </w:rPr>
      </w:pPr>
      <w:r w:rsidRPr="00031EF1">
        <w:rPr>
          <w:rFonts w:ascii="Times New Roman" w:hAnsi="Times New Roman"/>
          <w:sz w:val="24"/>
          <w:szCs w:val="24"/>
        </w:rPr>
        <w:t>uses multiple source documents to verify if an injury is work-related and to obtain detailed information on the circumstances of that injury;</w:t>
      </w:r>
    </w:p>
    <w:p w14:paraId="384F377D" w14:textId="77777777" w:rsidR="00DC2CC6" w:rsidRPr="00031EF1" w:rsidRDefault="00DC2CC6" w:rsidP="00DC2CC6">
      <w:pPr>
        <w:numPr>
          <w:ilvl w:val="0"/>
          <w:numId w:val="1"/>
        </w:numPr>
        <w:rPr>
          <w:rFonts w:ascii="Times New Roman" w:hAnsi="Times New Roman"/>
          <w:sz w:val="24"/>
          <w:szCs w:val="24"/>
        </w:rPr>
      </w:pPr>
      <w:r w:rsidRPr="00031EF1">
        <w:rPr>
          <w:rFonts w:ascii="Times New Roman" w:hAnsi="Times New Roman"/>
          <w:sz w:val="24"/>
          <w:szCs w:val="24"/>
        </w:rPr>
        <w:t>ensures that each fatality is counted only once;</w:t>
      </w:r>
    </w:p>
    <w:p w14:paraId="52109B56" w14:textId="677533CB" w:rsidR="00DC2CC6" w:rsidRPr="00031EF1" w:rsidRDefault="00DC2CC6" w:rsidP="00DC2CC6">
      <w:pPr>
        <w:numPr>
          <w:ilvl w:val="0"/>
          <w:numId w:val="1"/>
        </w:numPr>
        <w:rPr>
          <w:rFonts w:ascii="Times New Roman" w:hAnsi="Times New Roman"/>
          <w:sz w:val="24"/>
          <w:szCs w:val="24"/>
        </w:rPr>
      </w:pPr>
      <w:r w:rsidRPr="00031EF1">
        <w:rPr>
          <w:rFonts w:ascii="Times New Roman" w:hAnsi="Times New Roman"/>
          <w:sz w:val="24"/>
          <w:szCs w:val="24"/>
        </w:rPr>
        <w:t>conducts follow</w:t>
      </w:r>
      <w:r w:rsidR="000D3162">
        <w:rPr>
          <w:rFonts w:ascii="Times New Roman" w:hAnsi="Times New Roman"/>
          <w:sz w:val="24"/>
          <w:szCs w:val="24"/>
        </w:rPr>
        <w:t>-</w:t>
      </w:r>
      <w:r w:rsidRPr="00031EF1">
        <w:rPr>
          <w:rFonts w:ascii="Times New Roman" w:hAnsi="Times New Roman"/>
          <w:sz w:val="24"/>
          <w:szCs w:val="24"/>
        </w:rPr>
        <w:t>back on fatalities identified by only one source document as being work related and fatalities for which work-relationship is questionable;</w:t>
      </w:r>
    </w:p>
    <w:p w14:paraId="622425C8" w14:textId="77777777" w:rsidR="00DC2CC6" w:rsidRPr="00031EF1" w:rsidRDefault="00DC2CC6" w:rsidP="00DC2CC6">
      <w:pPr>
        <w:numPr>
          <w:ilvl w:val="0"/>
          <w:numId w:val="1"/>
        </w:numPr>
        <w:rPr>
          <w:rFonts w:ascii="Times New Roman" w:hAnsi="Times New Roman"/>
          <w:sz w:val="24"/>
          <w:szCs w:val="24"/>
        </w:rPr>
      </w:pPr>
      <w:r w:rsidRPr="00031EF1">
        <w:rPr>
          <w:rFonts w:ascii="Times New Roman" w:hAnsi="Times New Roman"/>
          <w:sz w:val="24"/>
          <w:szCs w:val="24"/>
        </w:rPr>
        <w:t>clarifies data with employers when certain information is missing or inconsistent between source documents;</w:t>
      </w:r>
    </w:p>
    <w:p w14:paraId="1FCA46F2" w14:textId="77777777" w:rsidR="00DC2CC6" w:rsidRPr="00031EF1" w:rsidRDefault="00DC2CC6" w:rsidP="00DC2CC6">
      <w:pPr>
        <w:numPr>
          <w:ilvl w:val="0"/>
          <w:numId w:val="1"/>
        </w:numPr>
        <w:rPr>
          <w:rFonts w:ascii="Times New Roman" w:hAnsi="Times New Roman"/>
          <w:sz w:val="24"/>
          <w:szCs w:val="24"/>
        </w:rPr>
      </w:pPr>
      <w:r w:rsidRPr="00031EF1">
        <w:rPr>
          <w:rFonts w:ascii="Times New Roman" w:hAnsi="Times New Roman"/>
          <w:sz w:val="24"/>
          <w:szCs w:val="24"/>
        </w:rPr>
        <w:t>codes data elements; and</w:t>
      </w:r>
    </w:p>
    <w:p w14:paraId="2E106ADC" w14:textId="77777777" w:rsidR="00DC2CC6" w:rsidRPr="00031EF1" w:rsidRDefault="00DC2CC6" w:rsidP="00DC2CC6">
      <w:pPr>
        <w:numPr>
          <w:ilvl w:val="0"/>
          <w:numId w:val="1"/>
        </w:numPr>
        <w:rPr>
          <w:rFonts w:ascii="Times New Roman" w:hAnsi="Times New Roman"/>
          <w:sz w:val="24"/>
          <w:szCs w:val="24"/>
        </w:rPr>
      </w:pPr>
      <w:proofErr w:type="gramStart"/>
      <w:r w:rsidRPr="00031EF1">
        <w:rPr>
          <w:rFonts w:ascii="Times New Roman" w:hAnsi="Times New Roman"/>
          <w:sz w:val="24"/>
          <w:szCs w:val="24"/>
        </w:rPr>
        <w:t>enters</w:t>
      </w:r>
      <w:proofErr w:type="gramEnd"/>
      <w:r w:rsidRPr="00031EF1">
        <w:rPr>
          <w:rFonts w:ascii="Times New Roman" w:hAnsi="Times New Roman"/>
          <w:sz w:val="24"/>
          <w:szCs w:val="24"/>
        </w:rPr>
        <w:t xml:space="preserve"> the data into the BLS online application.</w:t>
      </w:r>
    </w:p>
    <w:p w14:paraId="46E0558F" w14:textId="77777777" w:rsidR="00DC2CC6" w:rsidRPr="00031EF1" w:rsidRDefault="00DC2CC6" w:rsidP="00DC2CC6">
      <w:pPr>
        <w:rPr>
          <w:rFonts w:ascii="Times New Roman" w:hAnsi="Times New Roman"/>
          <w:sz w:val="24"/>
          <w:szCs w:val="24"/>
        </w:rPr>
      </w:pPr>
    </w:p>
    <w:p w14:paraId="273F2E69" w14:textId="2D2E984A" w:rsidR="00DC2CC6" w:rsidRPr="00031EF1" w:rsidRDefault="00DC2CC6" w:rsidP="00DC2CC6">
      <w:pPr>
        <w:rPr>
          <w:rFonts w:ascii="Times New Roman" w:hAnsi="Times New Roman"/>
          <w:sz w:val="24"/>
          <w:szCs w:val="24"/>
        </w:rPr>
      </w:pPr>
      <w:r w:rsidRPr="00031EF1">
        <w:rPr>
          <w:rFonts w:ascii="Times New Roman" w:hAnsi="Times New Roman"/>
          <w:sz w:val="24"/>
          <w:szCs w:val="24"/>
        </w:rPr>
        <w:t>Attachment 2 contains the introductory letter and structured questionnaire for the follow</w:t>
      </w:r>
      <w:r w:rsidR="000D3162">
        <w:rPr>
          <w:rFonts w:ascii="Times New Roman" w:hAnsi="Times New Roman"/>
          <w:sz w:val="24"/>
          <w:szCs w:val="24"/>
        </w:rPr>
        <w:t>-</w:t>
      </w:r>
      <w:r w:rsidRPr="00031EF1">
        <w:rPr>
          <w:rFonts w:ascii="Times New Roman" w:hAnsi="Times New Roman"/>
          <w:sz w:val="24"/>
          <w:szCs w:val="24"/>
        </w:rPr>
        <w:t>back.</w:t>
      </w:r>
    </w:p>
    <w:p w14:paraId="3DE4355B" w14:textId="77777777" w:rsidR="00DC2CC6" w:rsidRPr="00031EF1" w:rsidRDefault="00DC2CC6" w:rsidP="00DC2CC6">
      <w:pPr>
        <w:rPr>
          <w:rFonts w:ascii="Times New Roman" w:hAnsi="Times New Roman"/>
          <w:sz w:val="24"/>
          <w:szCs w:val="24"/>
        </w:rPr>
      </w:pPr>
    </w:p>
    <w:p w14:paraId="76DFBB46" w14:textId="77777777" w:rsidR="00DC2CC6" w:rsidRPr="00031EF1" w:rsidRDefault="00DC2CC6" w:rsidP="00DC2CC6">
      <w:pPr>
        <w:rPr>
          <w:rFonts w:ascii="Times New Roman" w:hAnsi="Times New Roman"/>
          <w:sz w:val="24"/>
          <w:szCs w:val="24"/>
        </w:rPr>
      </w:pPr>
      <w:r w:rsidRPr="00031EF1">
        <w:rPr>
          <w:rFonts w:ascii="Times New Roman" w:hAnsi="Times New Roman"/>
          <w:sz w:val="24"/>
          <w:szCs w:val="24"/>
        </w:rPr>
        <w:t>BLS trains State CFOI staff and provides a procedural manual with periodic updates via technical memoranda for program operation. (See the “2004 Program Guide for the Census of Fatal Occupational Injuries Program.”) These documents establish processing standards to ensure comparability among State data and to generate verifiable nationwide counts of fatal workplace injuries. To satisfy the desired accuracy in the CFOI data, the operations guide and technical memoranda detail the following quality assurance measures:</w:t>
      </w:r>
    </w:p>
    <w:p w14:paraId="002056C2" w14:textId="77777777" w:rsidR="00DC2CC6" w:rsidRPr="00031EF1" w:rsidRDefault="00DC2CC6" w:rsidP="00DC2CC6">
      <w:pPr>
        <w:rPr>
          <w:rFonts w:ascii="Times New Roman" w:hAnsi="Times New Roman"/>
          <w:sz w:val="24"/>
          <w:szCs w:val="24"/>
        </w:rPr>
      </w:pPr>
    </w:p>
    <w:p w14:paraId="73ACFA5C" w14:textId="6F951FA8" w:rsidR="00DC2CC6" w:rsidRPr="00031EF1" w:rsidRDefault="00DC2CC6" w:rsidP="00DC2CC6">
      <w:pPr>
        <w:numPr>
          <w:ilvl w:val="0"/>
          <w:numId w:val="2"/>
        </w:numPr>
        <w:ind w:left="720"/>
        <w:rPr>
          <w:rFonts w:ascii="Times New Roman" w:hAnsi="Times New Roman"/>
          <w:sz w:val="24"/>
          <w:szCs w:val="24"/>
        </w:rPr>
      </w:pPr>
      <w:r w:rsidRPr="00031EF1">
        <w:rPr>
          <w:rFonts w:ascii="Times New Roman" w:hAnsi="Times New Roman"/>
          <w:sz w:val="24"/>
          <w:szCs w:val="24"/>
        </w:rPr>
        <w:t>Each fatal injury will be substantiated by two or more independent sources or a source document and a follow</w:t>
      </w:r>
      <w:r w:rsidR="000D3162">
        <w:rPr>
          <w:rFonts w:ascii="Times New Roman" w:hAnsi="Times New Roman"/>
          <w:sz w:val="24"/>
          <w:szCs w:val="24"/>
        </w:rPr>
        <w:t>-</w:t>
      </w:r>
      <w:r w:rsidRPr="00031EF1">
        <w:rPr>
          <w:rFonts w:ascii="Times New Roman" w:hAnsi="Times New Roman"/>
          <w:sz w:val="24"/>
          <w:szCs w:val="24"/>
        </w:rPr>
        <w:t>back questionnaire.</w:t>
      </w:r>
    </w:p>
    <w:p w14:paraId="4E0D89DE" w14:textId="77777777" w:rsidR="00DC2CC6" w:rsidRPr="00031EF1" w:rsidRDefault="00DC2CC6" w:rsidP="00DC2CC6">
      <w:pPr>
        <w:numPr>
          <w:ilvl w:val="0"/>
          <w:numId w:val="2"/>
        </w:numPr>
        <w:ind w:left="720"/>
        <w:rPr>
          <w:rFonts w:ascii="Times New Roman" w:hAnsi="Times New Roman"/>
          <w:sz w:val="24"/>
          <w:szCs w:val="24"/>
        </w:rPr>
      </w:pPr>
      <w:r w:rsidRPr="00031EF1">
        <w:rPr>
          <w:rFonts w:ascii="Times New Roman" w:hAnsi="Times New Roman"/>
          <w:sz w:val="24"/>
          <w:szCs w:val="24"/>
        </w:rPr>
        <w:t>Data are entered using a BLS online application that includes standardized edits to ensure valid entries and consistency between data elements.</w:t>
      </w:r>
    </w:p>
    <w:p w14:paraId="786EE7D5" w14:textId="77777777" w:rsidR="00DC2CC6" w:rsidRPr="00031EF1" w:rsidRDefault="00DC2CC6" w:rsidP="00DC2CC6">
      <w:pPr>
        <w:numPr>
          <w:ilvl w:val="0"/>
          <w:numId w:val="2"/>
        </w:numPr>
        <w:ind w:left="720"/>
        <w:rPr>
          <w:rFonts w:ascii="Times New Roman" w:hAnsi="Times New Roman"/>
          <w:sz w:val="24"/>
          <w:szCs w:val="24"/>
        </w:rPr>
      </w:pPr>
      <w:r w:rsidRPr="00031EF1">
        <w:rPr>
          <w:rFonts w:ascii="Times New Roman" w:hAnsi="Times New Roman"/>
          <w:sz w:val="24"/>
          <w:szCs w:val="24"/>
        </w:rPr>
        <w:t>BLS has an annual Data Acceptance Program that includes inspection of the State data.</w:t>
      </w:r>
    </w:p>
    <w:p w14:paraId="51C0BC95" w14:textId="77777777" w:rsidR="00DC2CC6" w:rsidRPr="00031EF1" w:rsidRDefault="00DC2CC6" w:rsidP="00DC2CC6">
      <w:pPr>
        <w:rPr>
          <w:rFonts w:ascii="Times New Roman" w:hAnsi="Times New Roman"/>
          <w:b/>
          <w:sz w:val="24"/>
          <w:szCs w:val="24"/>
        </w:rPr>
      </w:pPr>
    </w:p>
    <w:p w14:paraId="6A0F70AD" w14:textId="77777777" w:rsidR="00DC2CC6" w:rsidRPr="00031EF1" w:rsidRDefault="00DC2CC6" w:rsidP="00DC2CC6">
      <w:pPr>
        <w:keepNext/>
        <w:rPr>
          <w:rFonts w:ascii="Times New Roman" w:hAnsi="Times New Roman"/>
          <w:b/>
          <w:sz w:val="24"/>
          <w:szCs w:val="24"/>
        </w:rPr>
      </w:pPr>
      <w:r w:rsidRPr="00031EF1">
        <w:rPr>
          <w:rFonts w:ascii="Times New Roman" w:hAnsi="Times New Roman"/>
          <w:b/>
          <w:sz w:val="24"/>
          <w:szCs w:val="24"/>
        </w:rPr>
        <w:t>3.</w:t>
      </w:r>
      <w:r w:rsidRPr="00031EF1">
        <w:rPr>
          <w:rFonts w:ascii="Times New Roman" w:hAnsi="Times New Roman"/>
          <w:b/>
          <w:sz w:val="24"/>
          <w:szCs w:val="24"/>
        </w:rPr>
        <w:tab/>
        <w:t>Maximizing the response</w:t>
      </w:r>
    </w:p>
    <w:p w14:paraId="6D6280CD" w14:textId="77777777" w:rsidR="00DC2CC6" w:rsidRPr="00031EF1" w:rsidRDefault="00DC2CC6" w:rsidP="00DC2CC6">
      <w:pPr>
        <w:keepNext/>
        <w:rPr>
          <w:rFonts w:ascii="Times New Roman" w:hAnsi="Times New Roman"/>
          <w:sz w:val="24"/>
          <w:szCs w:val="24"/>
        </w:rPr>
      </w:pPr>
    </w:p>
    <w:p w14:paraId="76F41E26" w14:textId="11C55A9A" w:rsidR="00DC2CC6" w:rsidRPr="00031EF1" w:rsidRDefault="00DC2CC6" w:rsidP="00DC2CC6">
      <w:pPr>
        <w:keepNext/>
        <w:rPr>
          <w:rFonts w:ascii="Times New Roman" w:hAnsi="Times New Roman"/>
          <w:sz w:val="24"/>
          <w:szCs w:val="24"/>
        </w:rPr>
      </w:pPr>
      <w:r w:rsidRPr="00031EF1">
        <w:rPr>
          <w:rFonts w:ascii="Times New Roman" w:hAnsi="Times New Roman"/>
          <w:sz w:val="24"/>
          <w:szCs w:val="24"/>
        </w:rPr>
        <w:t>With the use of diverse data sources and the follow</w:t>
      </w:r>
      <w:r w:rsidR="000D3162">
        <w:rPr>
          <w:rFonts w:ascii="Times New Roman" w:hAnsi="Times New Roman"/>
          <w:sz w:val="24"/>
          <w:szCs w:val="24"/>
        </w:rPr>
        <w:t>-</w:t>
      </w:r>
      <w:r w:rsidRPr="00031EF1">
        <w:rPr>
          <w:rFonts w:ascii="Times New Roman" w:hAnsi="Times New Roman"/>
          <w:sz w:val="24"/>
          <w:szCs w:val="24"/>
        </w:rPr>
        <w:t xml:space="preserve">back questionnaire, the CFOI compiles the most complete count of fatal occupational injuries possible.   </w:t>
      </w:r>
    </w:p>
    <w:p w14:paraId="0E358461" w14:textId="77777777" w:rsidR="00DC2CC6" w:rsidRPr="00031EF1" w:rsidRDefault="00DC2CC6" w:rsidP="00DC2CC6">
      <w:pPr>
        <w:rPr>
          <w:rFonts w:ascii="Times New Roman" w:hAnsi="Times New Roman"/>
          <w:sz w:val="24"/>
          <w:szCs w:val="24"/>
        </w:rPr>
      </w:pPr>
    </w:p>
    <w:p w14:paraId="3624385C" w14:textId="15340897" w:rsidR="00DC2CC6" w:rsidRPr="00031EF1" w:rsidRDefault="00DC2CC6" w:rsidP="00DC2CC6">
      <w:pPr>
        <w:rPr>
          <w:rFonts w:ascii="Times New Roman" w:hAnsi="Times New Roman"/>
          <w:sz w:val="24"/>
          <w:szCs w:val="24"/>
        </w:rPr>
      </w:pPr>
      <w:r w:rsidRPr="00031EF1">
        <w:rPr>
          <w:rFonts w:ascii="Times New Roman" w:hAnsi="Times New Roman"/>
          <w:sz w:val="24"/>
          <w:szCs w:val="24"/>
        </w:rPr>
        <w:t>When a second source document is unavailable to substantiate that the fatal injury is work-related or if certain important data regarding the injury are missing, an additional source document or a completed follow</w:t>
      </w:r>
      <w:r w:rsidR="000D3162">
        <w:rPr>
          <w:rFonts w:ascii="Times New Roman" w:hAnsi="Times New Roman"/>
          <w:sz w:val="24"/>
          <w:szCs w:val="24"/>
        </w:rPr>
        <w:t>-</w:t>
      </w:r>
      <w:r w:rsidRPr="00031EF1">
        <w:rPr>
          <w:rFonts w:ascii="Times New Roman" w:hAnsi="Times New Roman"/>
          <w:sz w:val="24"/>
          <w:szCs w:val="24"/>
        </w:rPr>
        <w:t>back questionnaire is generally required. In this situation, a follow</w:t>
      </w:r>
      <w:r w:rsidR="000D3162">
        <w:rPr>
          <w:rFonts w:ascii="Times New Roman" w:hAnsi="Times New Roman"/>
          <w:sz w:val="24"/>
          <w:szCs w:val="24"/>
        </w:rPr>
        <w:t>-</w:t>
      </w:r>
      <w:r w:rsidRPr="00031EF1">
        <w:rPr>
          <w:rFonts w:ascii="Times New Roman" w:hAnsi="Times New Roman"/>
          <w:sz w:val="24"/>
          <w:szCs w:val="24"/>
        </w:rPr>
        <w:t xml:space="preserve">back questionnaire will often be sent to the employer, the informant named on the death certificate, or the certifying physician or coroner/medical examiner. A telephone follow-up is conducted when the questionnaire has not been returned or is incomplete. If repeated attempts to reach a contact fail, the State agency tries to reach an alternative person named on the source documents for the needed information. </w:t>
      </w:r>
    </w:p>
    <w:p w14:paraId="2692E0F7" w14:textId="77777777" w:rsidR="00DC2CC6" w:rsidRPr="00031EF1" w:rsidRDefault="00DC2CC6" w:rsidP="00DC2CC6">
      <w:pPr>
        <w:rPr>
          <w:rFonts w:ascii="Times New Roman" w:hAnsi="Times New Roman"/>
          <w:sz w:val="24"/>
          <w:szCs w:val="24"/>
        </w:rPr>
      </w:pPr>
    </w:p>
    <w:p w14:paraId="6BCD1867" w14:textId="0165DBFE" w:rsidR="00DC2CC6" w:rsidRPr="00031EF1" w:rsidRDefault="00DC2CC6" w:rsidP="00DC2CC6">
      <w:pPr>
        <w:rPr>
          <w:rFonts w:ascii="Times New Roman" w:hAnsi="Times New Roman"/>
          <w:sz w:val="24"/>
          <w:szCs w:val="24"/>
        </w:rPr>
      </w:pPr>
      <w:r w:rsidRPr="00031EF1">
        <w:rPr>
          <w:rFonts w:ascii="Times New Roman" w:hAnsi="Times New Roman"/>
          <w:sz w:val="24"/>
          <w:szCs w:val="24"/>
        </w:rPr>
        <w:t>At the end of the data collection cycle, BLS reviews available documentation for unsubstantiated cases</w:t>
      </w:r>
      <w:r w:rsidR="00E653D0" w:rsidRPr="00031EF1">
        <w:rPr>
          <w:rStyle w:val="FootnoteReference"/>
          <w:rFonts w:ascii="Times New Roman" w:hAnsi="Times New Roman"/>
          <w:sz w:val="24"/>
          <w:szCs w:val="24"/>
        </w:rPr>
        <w:footnoteReference w:id="1"/>
      </w:r>
      <w:r w:rsidRPr="00031EF1">
        <w:rPr>
          <w:rFonts w:ascii="Times New Roman" w:hAnsi="Times New Roman"/>
          <w:sz w:val="24"/>
          <w:szCs w:val="24"/>
        </w:rPr>
        <w:t xml:space="preserve"> (</w:t>
      </w:r>
      <w:r w:rsidR="00C63AED" w:rsidRPr="00031EF1">
        <w:rPr>
          <w:rFonts w:ascii="Times New Roman" w:hAnsi="Times New Roman"/>
          <w:sz w:val="24"/>
          <w:szCs w:val="24"/>
        </w:rPr>
        <w:t>around</w:t>
      </w:r>
      <w:r w:rsidRPr="00031EF1">
        <w:rPr>
          <w:rFonts w:ascii="Times New Roman" w:hAnsi="Times New Roman"/>
          <w:sz w:val="24"/>
          <w:szCs w:val="24"/>
        </w:rPr>
        <w:t xml:space="preserve"> </w:t>
      </w:r>
      <w:r w:rsidR="00C63AED" w:rsidRPr="00031EF1">
        <w:rPr>
          <w:rFonts w:ascii="Times New Roman" w:hAnsi="Times New Roman"/>
          <w:sz w:val="24"/>
          <w:szCs w:val="24"/>
        </w:rPr>
        <w:t xml:space="preserve">1 </w:t>
      </w:r>
      <w:r w:rsidRPr="00031EF1">
        <w:rPr>
          <w:rFonts w:ascii="Times New Roman" w:hAnsi="Times New Roman"/>
          <w:sz w:val="24"/>
          <w:szCs w:val="24"/>
        </w:rPr>
        <w:t xml:space="preserve">percent of the file) and, together with the State partner, determines whether to include the case on the database. This procedure ensures that all legitimate work-related injury fatalities are included in the fatality counts each year. In addition, States are given up to one year after the reference year to update the State file with corrections or cases not previously identified or substantiated and BLS then publishes the revised counts. Generally, an average of </w:t>
      </w:r>
      <w:r w:rsidR="00C63AED" w:rsidRPr="00031EF1">
        <w:rPr>
          <w:rFonts w:ascii="Times New Roman" w:hAnsi="Times New Roman"/>
          <w:sz w:val="24"/>
          <w:szCs w:val="24"/>
        </w:rPr>
        <w:t xml:space="preserve">around 160 </w:t>
      </w:r>
      <w:r w:rsidRPr="00031EF1">
        <w:rPr>
          <w:rFonts w:ascii="Times New Roman" w:hAnsi="Times New Roman"/>
          <w:sz w:val="24"/>
          <w:szCs w:val="24"/>
        </w:rPr>
        <w:t>additional fatalities is added to the initial published counts.</w:t>
      </w:r>
    </w:p>
    <w:p w14:paraId="362E1BDC" w14:textId="77777777" w:rsidR="00DC2CC6" w:rsidRPr="00031EF1" w:rsidRDefault="00DC2CC6" w:rsidP="00DC2CC6">
      <w:pPr>
        <w:rPr>
          <w:rFonts w:ascii="Times New Roman" w:hAnsi="Times New Roman"/>
          <w:sz w:val="24"/>
          <w:szCs w:val="24"/>
        </w:rPr>
      </w:pPr>
    </w:p>
    <w:p w14:paraId="21EF84E4" w14:textId="77777777" w:rsidR="00DC2CC6" w:rsidRPr="00031EF1" w:rsidRDefault="00DC2CC6" w:rsidP="00DC2CC6">
      <w:pPr>
        <w:rPr>
          <w:rFonts w:ascii="Times New Roman" w:hAnsi="Times New Roman"/>
          <w:b/>
          <w:sz w:val="24"/>
          <w:szCs w:val="24"/>
        </w:rPr>
      </w:pPr>
      <w:r w:rsidRPr="00031EF1">
        <w:rPr>
          <w:rFonts w:ascii="Times New Roman" w:hAnsi="Times New Roman"/>
          <w:b/>
          <w:sz w:val="24"/>
          <w:szCs w:val="24"/>
        </w:rPr>
        <w:t>4.</w:t>
      </w:r>
      <w:r w:rsidRPr="00031EF1">
        <w:rPr>
          <w:rFonts w:ascii="Times New Roman" w:hAnsi="Times New Roman"/>
          <w:b/>
          <w:sz w:val="24"/>
          <w:szCs w:val="24"/>
        </w:rPr>
        <w:tab/>
        <w:t>Tests of procedures</w:t>
      </w:r>
    </w:p>
    <w:p w14:paraId="7CC9DA9E" w14:textId="77777777" w:rsidR="00DC2CC6" w:rsidRPr="00031EF1" w:rsidRDefault="00DC2CC6" w:rsidP="00DC2CC6">
      <w:pPr>
        <w:rPr>
          <w:rFonts w:ascii="Times New Roman" w:hAnsi="Times New Roman"/>
          <w:sz w:val="24"/>
          <w:szCs w:val="24"/>
        </w:rPr>
      </w:pPr>
    </w:p>
    <w:p w14:paraId="66D4DDA7" w14:textId="29C98AE1" w:rsidR="00DC2CC6" w:rsidRPr="00031EF1" w:rsidRDefault="00DC2CC6" w:rsidP="00DC2CC6">
      <w:pPr>
        <w:rPr>
          <w:rFonts w:ascii="Times New Roman" w:hAnsi="Times New Roman"/>
          <w:sz w:val="24"/>
          <w:szCs w:val="24"/>
        </w:rPr>
      </w:pPr>
      <w:r w:rsidRPr="00031EF1">
        <w:rPr>
          <w:rFonts w:ascii="Times New Roman" w:hAnsi="Times New Roman"/>
          <w:sz w:val="24"/>
          <w:szCs w:val="24"/>
        </w:rPr>
        <w:t xml:space="preserve">The CFOI procedures were tested successfully by Colorado and Texas in 1989 and 1990. (See </w:t>
      </w:r>
      <w:proofErr w:type="spellStart"/>
      <w:r w:rsidRPr="00031EF1">
        <w:rPr>
          <w:rFonts w:ascii="Times New Roman" w:hAnsi="Times New Roman"/>
          <w:sz w:val="24"/>
          <w:szCs w:val="24"/>
        </w:rPr>
        <w:t>Windau</w:t>
      </w:r>
      <w:proofErr w:type="spellEnd"/>
      <w:r w:rsidRPr="00031EF1">
        <w:rPr>
          <w:rFonts w:ascii="Times New Roman" w:hAnsi="Times New Roman"/>
          <w:sz w:val="24"/>
          <w:szCs w:val="24"/>
        </w:rPr>
        <w:t xml:space="preserve"> and Goodrich, “A census approach to compiling data on fatal work injuries,” </w:t>
      </w:r>
      <w:r w:rsidRPr="00031EF1">
        <w:rPr>
          <w:rFonts w:ascii="Times New Roman" w:hAnsi="Times New Roman"/>
          <w:i/>
          <w:sz w:val="24"/>
          <w:szCs w:val="24"/>
        </w:rPr>
        <w:t>Monthly Labor Review</w:t>
      </w:r>
      <w:r w:rsidRPr="00031EF1">
        <w:rPr>
          <w:rFonts w:ascii="Times New Roman" w:hAnsi="Times New Roman"/>
          <w:sz w:val="24"/>
          <w:szCs w:val="24"/>
        </w:rPr>
        <w:t xml:space="preserve">, December 1990 available on the BLS website at </w:t>
      </w:r>
      <w:hyperlink r:id="rId8" w:history="1">
        <w:r w:rsidRPr="00031EF1">
          <w:rPr>
            <w:rStyle w:val="Hyperlink"/>
            <w:rFonts w:ascii="Times New Roman" w:hAnsi="Times New Roman"/>
            <w:sz w:val="24"/>
            <w:szCs w:val="24"/>
          </w:rPr>
          <w:t>http://www.bls.gov/opub/mlr/1990/12/rpt2full.pdf</w:t>
        </w:r>
      </w:hyperlink>
      <w:r w:rsidRPr="00031EF1">
        <w:rPr>
          <w:rFonts w:ascii="Times New Roman" w:hAnsi="Times New Roman"/>
          <w:sz w:val="24"/>
          <w:szCs w:val="24"/>
        </w:rPr>
        <w:t>). State and regional office recommendations were incorporated into the follow</w:t>
      </w:r>
      <w:r w:rsidR="000D3162">
        <w:rPr>
          <w:rFonts w:ascii="Times New Roman" w:hAnsi="Times New Roman"/>
          <w:sz w:val="24"/>
          <w:szCs w:val="24"/>
        </w:rPr>
        <w:t>-</w:t>
      </w:r>
      <w:r w:rsidRPr="00031EF1">
        <w:rPr>
          <w:rFonts w:ascii="Times New Roman" w:hAnsi="Times New Roman"/>
          <w:sz w:val="24"/>
          <w:szCs w:val="24"/>
        </w:rPr>
        <w:t>back questionnaire and data collection procedures that were used to collect reference year 1991 data from 31 States. A national conference was held in September 1992 to present preliminary data for 1991 and to discuss various data collection issues. Research papers presented at the conference are included in BLS Report 845, “Fatal Workplace Injuries in 1991: A Collection of Data and Analysis,” dated April 1993. These papers discussed various data sources used (death certificates, toxicology reports, farm bureau reports, and information from the next-of kin) as well as the usefulness of CFOI data in studying fatal occupational injuries (highway fatalities, homicides, occupational fatality rates, length of tenure of fatally-injured workers). Another paper studying the CFOI (See Connie Austin, “An evaluation of the Census of Fatal Occupational Injuries as a system for surveillance,” in BLS Report 891, “Fatal Workplace Injuries in 1993: A Collection of Data and Analysis,” June 1995) concluded that the procedures used in the CFOI data collection process achieve the following program objectives:</w:t>
      </w:r>
    </w:p>
    <w:p w14:paraId="0F482C0F" w14:textId="77777777" w:rsidR="00DC2CC6" w:rsidRPr="00031EF1" w:rsidRDefault="00DC2CC6" w:rsidP="00DC2CC6">
      <w:pPr>
        <w:rPr>
          <w:rFonts w:ascii="Times New Roman" w:hAnsi="Times New Roman"/>
          <w:sz w:val="24"/>
          <w:szCs w:val="24"/>
        </w:rPr>
      </w:pPr>
    </w:p>
    <w:p w14:paraId="5ECEED80" w14:textId="33E1995A" w:rsidR="00DC2CC6" w:rsidRPr="00031EF1" w:rsidRDefault="00DC2CC6" w:rsidP="00DC2CC6">
      <w:pPr>
        <w:numPr>
          <w:ilvl w:val="0"/>
          <w:numId w:val="3"/>
        </w:numPr>
        <w:ind w:left="720"/>
        <w:rPr>
          <w:rFonts w:ascii="Times New Roman" w:hAnsi="Times New Roman"/>
          <w:sz w:val="24"/>
          <w:szCs w:val="24"/>
        </w:rPr>
      </w:pPr>
      <w:r w:rsidRPr="00031EF1">
        <w:rPr>
          <w:rFonts w:ascii="Times New Roman" w:hAnsi="Times New Roman"/>
          <w:sz w:val="24"/>
          <w:szCs w:val="24"/>
        </w:rPr>
        <w:lastRenderedPageBreak/>
        <w:t>Accuracy: Work-related injury fatalities are substantiated by two or more independent source documents or a source document and follow</w:t>
      </w:r>
      <w:r w:rsidR="000D3162">
        <w:rPr>
          <w:rFonts w:ascii="Times New Roman" w:hAnsi="Times New Roman"/>
          <w:sz w:val="24"/>
          <w:szCs w:val="24"/>
        </w:rPr>
        <w:t>-</w:t>
      </w:r>
      <w:r w:rsidRPr="00031EF1">
        <w:rPr>
          <w:rFonts w:ascii="Times New Roman" w:hAnsi="Times New Roman"/>
          <w:sz w:val="24"/>
          <w:szCs w:val="24"/>
        </w:rPr>
        <w:t xml:space="preserve">back questionnaire. </w:t>
      </w:r>
    </w:p>
    <w:p w14:paraId="437A2E3A" w14:textId="77777777" w:rsidR="00DC2CC6" w:rsidRPr="00031EF1" w:rsidRDefault="00DC2CC6" w:rsidP="00DC2CC6">
      <w:pPr>
        <w:numPr>
          <w:ilvl w:val="0"/>
          <w:numId w:val="3"/>
        </w:numPr>
        <w:ind w:left="720"/>
        <w:rPr>
          <w:rFonts w:ascii="Times New Roman" w:hAnsi="Times New Roman"/>
          <w:sz w:val="24"/>
          <w:szCs w:val="24"/>
        </w:rPr>
      </w:pPr>
      <w:r w:rsidRPr="00031EF1">
        <w:rPr>
          <w:rFonts w:ascii="Times New Roman" w:hAnsi="Times New Roman"/>
          <w:sz w:val="24"/>
          <w:szCs w:val="24"/>
        </w:rPr>
        <w:t>Timeliness: States follow established procedures for quick access to source documents to ensure availability of current data to users. Data are published approximately eight months after the calendar year.</w:t>
      </w:r>
    </w:p>
    <w:p w14:paraId="414C4209" w14:textId="77777777" w:rsidR="00DC2CC6" w:rsidRPr="00031EF1" w:rsidRDefault="00DC2CC6" w:rsidP="00DC2CC6">
      <w:pPr>
        <w:numPr>
          <w:ilvl w:val="0"/>
          <w:numId w:val="3"/>
        </w:numPr>
        <w:ind w:left="720"/>
        <w:rPr>
          <w:rFonts w:ascii="Times New Roman" w:hAnsi="Times New Roman"/>
          <w:sz w:val="24"/>
          <w:szCs w:val="24"/>
        </w:rPr>
      </w:pPr>
      <w:r w:rsidRPr="00031EF1">
        <w:rPr>
          <w:rFonts w:ascii="Times New Roman" w:hAnsi="Times New Roman"/>
          <w:sz w:val="24"/>
          <w:szCs w:val="24"/>
        </w:rPr>
        <w:t>Usefulness: The database contains information useful for understanding fatal injuries and developing injury prevention strategies, including characteristics of the incident, the employer, and the deceased.</w:t>
      </w:r>
    </w:p>
    <w:p w14:paraId="258E1A61" w14:textId="77777777" w:rsidR="00DC2CC6" w:rsidRPr="00031EF1" w:rsidRDefault="00DC2CC6" w:rsidP="00DC2CC6">
      <w:pPr>
        <w:numPr>
          <w:ilvl w:val="0"/>
          <w:numId w:val="3"/>
        </w:numPr>
        <w:ind w:left="720"/>
        <w:rPr>
          <w:rFonts w:ascii="Times New Roman" w:hAnsi="Times New Roman"/>
          <w:sz w:val="24"/>
          <w:szCs w:val="24"/>
        </w:rPr>
      </w:pPr>
      <w:r w:rsidRPr="00031EF1">
        <w:rPr>
          <w:rFonts w:ascii="Times New Roman" w:hAnsi="Times New Roman"/>
          <w:sz w:val="24"/>
          <w:szCs w:val="24"/>
        </w:rPr>
        <w:t>Completeness: Diverse data sources are used to compile a more complete roster of fatal work injuries, including those to private and public sector employees and the self-employed.</w:t>
      </w:r>
    </w:p>
    <w:p w14:paraId="5796BD2D" w14:textId="77777777" w:rsidR="00DC2CC6" w:rsidRPr="00031EF1" w:rsidRDefault="00DC2CC6" w:rsidP="00DC2CC6">
      <w:pPr>
        <w:ind w:left="720"/>
        <w:rPr>
          <w:rFonts w:ascii="Times New Roman" w:hAnsi="Times New Roman"/>
          <w:sz w:val="24"/>
          <w:szCs w:val="24"/>
        </w:rPr>
      </w:pPr>
    </w:p>
    <w:p w14:paraId="4CE43B31" w14:textId="77777777" w:rsidR="00DC2CC6" w:rsidRPr="00031EF1" w:rsidRDefault="00DC2CC6" w:rsidP="00DC2CC6">
      <w:pPr>
        <w:rPr>
          <w:rFonts w:ascii="Times New Roman" w:hAnsi="Times New Roman"/>
          <w:sz w:val="24"/>
          <w:szCs w:val="24"/>
        </w:rPr>
      </w:pPr>
      <w:r w:rsidRPr="00031EF1">
        <w:rPr>
          <w:rFonts w:ascii="Times New Roman" w:hAnsi="Times New Roman"/>
          <w:sz w:val="24"/>
          <w:szCs w:val="24"/>
        </w:rPr>
        <w:t>BLS updates the CFOI State operating manual and computer system periodically to incorporate State and user recommendations for more efficient data collection as well as additional edits to improve data quality.</w:t>
      </w:r>
    </w:p>
    <w:p w14:paraId="6ABFAA74" w14:textId="77777777" w:rsidR="00DC2CC6" w:rsidRPr="00031EF1" w:rsidRDefault="00DC2CC6" w:rsidP="00DC2CC6">
      <w:pPr>
        <w:rPr>
          <w:rFonts w:ascii="Times New Roman" w:hAnsi="Times New Roman"/>
          <w:b/>
          <w:sz w:val="24"/>
          <w:szCs w:val="24"/>
        </w:rPr>
      </w:pPr>
    </w:p>
    <w:p w14:paraId="55FB144F" w14:textId="77777777" w:rsidR="00DC2CC6" w:rsidRPr="00031EF1" w:rsidRDefault="00DC2CC6" w:rsidP="00DC2CC6">
      <w:pPr>
        <w:rPr>
          <w:rFonts w:ascii="Times New Roman" w:hAnsi="Times New Roman"/>
          <w:sz w:val="24"/>
          <w:szCs w:val="24"/>
        </w:rPr>
      </w:pPr>
      <w:r w:rsidRPr="00031EF1">
        <w:rPr>
          <w:rFonts w:ascii="Times New Roman" w:hAnsi="Times New Roman"/>
          <w:b/>
          <w:sz w:val="24"/>
          <w:szCs w:val="24"/>
        </w:rPr>
        <w:t>5.</w:t>
      </w:r>
      <w:r w:rsidRPr="00031EF1">
        <w:rPr>
          <w:rFonts w:ascii="Times New Roman" w:hAnsi="Times New Roman"/>
          <w:b/>
          <w:sz w:val="24"/>
          <w:szCs w:val="24"/>
        </w:rPr>
        <w:tab/>
        <w:t>Statistical contact person</w:t>
      </w:r>
    </w:p>
    <w:p w14:paraId="1C46F152" w14:textId="77777777" w:rsidR="00DC2CC6" w:rsidRPr="00031EF1" w:rsidRDefault="00DC2CC6" w:rsidP="00DC2CC6">
      <w:pPr>
        <w:rPr>
          <w:rFonts w:ascii="Times New Roman" w:hAnsi="Times New Roman"/>
          <w:sz w:val="24"/>
          <w:szCs w:val="24"/>
        </w:rPr>
      </w:pPr>
    </w:p>
    <w:p w14:paraId="68A4895D" w14:textId="77777777" w:rsidR="00DC2CC6" w:rsidRPr="00031EF1" w:rsidRDefault="00DC2CC6" w:rsidP="00DC2CC6">
      <w:pPr>
        <w:rPr>
          <w:rFonts w:ascii="Times New Roman" w:hAnsi="Times New Roman"/>
          <w:sz w:val="24"/>
          <w:szCs w:val="24"/>
        </w:rPr>
      </w:pPr>
      <w:r w:rsidRPr="00031EF1">
        <w:rPr>
          <w:rFonts w:ascii="Times New Roman" w:hAnsi="Times New Roman"/>
          <w:sz w:val="24"/>
          <w:szCs w:val="24"/>
        </w:rPr>
        <w:t>The data collection is a complete census of fatal work injuries and is not probability based. Organizations involved in various aspects of occupational safety and health—statistics, research, injury prevention—were consulted about the data collection design. Gwyn Ferguson (202-691-6941), chief of the Statistical Methods Group in the Office of Compensation and Working Conditions, is the contact person at BLS.</w:t>
      </w:r>
    </w:p>
    <w:p w14:paraId="0B36A5EE" w14:textId="77777777" w:rsidR="00DC2CC6" w:rsidRPr="00031EF1" w:rsidRDefault="00DC2CC6" w:rsidP="00DC2CC6">
      <w:pPr>
        <w:rPr>
          <w:rFonts w:ascii="Times New Roman" w:hAnsi="Times New Roman"/>
          <w:sz w:val="24"/>
          <w:szCs w:val="24"/>
        </w:rPr>
      </w:pPr>
    </w:p>
    <w:p w14:paraId="4A885994" w14:textId="77777777" w:rsidR="00DC2CC6" w:rsidRPr="00D45EA7" w:rsidRDefault="00DC2CC6" w:rsidP="00DC2CC6">
      <w:pPr>
        <w:rPr>
          <w:rFonts w:ascii="Times New Roman" w:hAnsi="Times New Roman"/>
          <w:sz w:val="24"/>
          <w:szCs w:val="24"/>
        </w:rPr>
      </w:pPr>
      <w:r w:rsidRPr="00031EF1">
        <w:rPr>
          <w:rFonts w:ascii="Times New Roman" w:hAnsi="Times New Roman"/>
          <w:sz w:val="24"/>
          <w:szCs w:val="24"/>
        </w:rPr>
        <w:t>One agency in each of the State partners is designated the data collection organization for the CFOI. A list of participating State partners and agency contacts is available on request.</w:t>
      </w:r>
    </w:p>
    <w:p w14:paraId="6BE14C7E" w14:textId="77777777" w:rsidR="00DC2CC6" w:rsidRPr="00D45EA7" w:rsidRDefault="00DC2CC6" w:rsidP="00DC2CC6">
      <w:pPr>
        <w:rPr>
          <w:rFonts w:ascii="Times New Roman" w:hAnsi="Times New Roman"/>
          <w:sz w:val="24"/>
          <w:szCs w:val="24"/>
        </w:rPr>
      </w:pPr>
    </w:p>
    <w:p w14:paraId="3D4073C9" w14:textId="77777777" w:rsidR="00EF5860" w:rsidRDefault="00EF5860"/>
    <w:sectPr w:rsidR="00EF5860" w:rsidSect="00EF58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E18A4" w14:textId="77777777" w:rsidR="00E653D0" w:rsidRDefault="00E653D0" w:rsidP="00E653D0">
      <w:r>
        <w:separator/>
      </w:r>
    </w:p>
  </w:endnote>
  <w:endnote w:type="continuationSeparator" w:id="0">
    <w:p w14:paraId="48AA81B6" w14:textId="77777777" w:rsidR="00E653D0" w:rsidRDefault="00E653D0" w:rsidP="00E6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8B6" w14:textId="77777777" w:rsidR="00D603E1" w:rsidRDefault="00D60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2E8A" w14:textId="77777777" w:rsidR="00D603E1" w:rsidRDefault="00D603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3DAAE" w14:textId="77777777" w:rsidR="00D603E1" w:rsidRDefault="00D60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F17F9" w14:textId="77777777" w:rsidR="00E653D0" w:rsidRDefault="00E653D0" w:rsidP="00E653D0">
      <w:r>
        <w:separator/>
      </w:r>
    </w:p>
  </w:footnote>
  <w:footnote w:type="continuationSeparator" w:id="0">
    <w:p w14:paraId="6AE9B3A1" w14:textId="77777777" w:rsidR="00E653D0" w:rsidRDefault="00E653D0" w:rsidP="00E653D0">
      <w:r>
        <w:continuationSeparator/>
      </w:r>
    </w:p>
  </w:footnote>
  <w:footnote w:id="1">
    <w:p w14:paraId="480221A8" w14:textId="3CB93F98" w:rsidR="00E653D0" w:rsidRDefault="00E653D0">
      <w:pPr>
        <w:pStyle w:val="FootnoteText"/>
      </w:pPr>
      <w:r>
        <w:rPr>
          <w:rStyle w:val="FootnoteReference"/>
        </w:rPr>
        <w:footnoteRef/>
      </w:r>
      <w:r>
        <w:t xml:space="preserve"> Unsub</w:t>
      </w:r>
      <w:r w:rsidR="000D3162">
        <w:t>s</w:t>
      </w:r>
      <w:r>
        <w:t>tant</w:t>
      </w:r>
      <w:r w:rsidR="000D3162">
        <w:t>iat</w:t>
      </w:r>
      <w:r>
        <w:t>ed cases refers to cases where only one source document was found to verify the case. In counting single-source document cases, all OSHA reports appearing on a case are counted as one source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0A6DA" w14:textId="77777777" w:rsidR="00D603E1" w:rsidRDefault="00D60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1EEFE" w14:textId="77777777" w:rsidR="00D603E1" w:rsidRDefault="00D603E1" w:rsidP="00D603E1">
    <w:pPr>
      <w:pStyle w:val="Header"/>
    </w:pPr>
    <w:r>
      <w:t>Census of Fatal Occupational Injuries</w:t>
    </w:r>
  </w:p>
  <w:p w14:paraId="523A5A31" w14:textId="77777777" w:rsidR="00D603E1" w:rsidRDefault="00D603E1" w:rsidP="00D603E1">
    <w:pPr>
      <w:pStyle w:val="Header"/>
    </w:pPr>
    <w:r>
      <w:t>1220-0133</w:t>
    </w:r>
  </w:p>
  <w:p w14:paraId="23A2F46D" w14:textId="77777777" w:rsidR="00D603E1" w:rsidRDefault="00D603E1" w:rsidP="00D603E1">
    <w:pPr>
      <w:pStyle w:val="Header"/>
    </w:pPr>
    <w:r>
      <w:t>August 2016</w:t>
    </w:r>
  </w:p>
  <w:p w14:paraId="070F8105" w14:textId="77777777" w:rsidR="00D603E1" w:rsidRDefault="00D603E1">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D8A5B" w14:textId="77777777" w:rsidR="00D603E1" w:rsidRDefault="00D60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0B48"/>
    <w:multiLevelType w:val="hybridMultilevel"/>
    <w:tmpl w:val="0B88D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26091"/>
    <w:multiLevelType w:val="hybridMultilevel"/>
    <w:tmpl w:val="D8B4E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4B15DB"/>
    <w:multiLevelType w:val="hybridMultilevel"/>
    <w:tmpl w:val="3952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C6"/>
    <w:rsid w:val="00016A2E"/>
    <w:rsid w:val="00031EF1"/>
    <w:rsid w:val="000D3162"/>
    <w:rsid w:val="00320422"/>
    <w:rsid w:val="003335F6"/>
    <w:rsid w:val="00476168"/>
    <w:rsid w:val="00AB23F7"/>
    <w:rsid w:val="00C63AED"/>
    <w:rsid w:val="00D603E1"/>
    <w:rsid w:val="00DC2CC6"/>
    <w:rsid w:val="00E053B1"/>
    <w:rsid w:val="00E653D0"/>
    <w:rsid w:val="00EF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4D52"/>
  <w15:docId w15:val="{DBC52AB7-4AF6-4E7F-8344-4F8009FF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C6"/>
    <w:pPr>
      <w:spacing w:after="0" w:line="240" w:lineRule="auto"/>
    </w:pPr>
    <w:rPr>
      <w:rFonts w:ascii="Courier" w:eastAsia="Times New Roman" w:hAnsi="Courier" w:cs="Times New Roman"/>
      <w:sz w:val="20"/>
      <w:szCs w:val="20"/>
    </w:rPr>
  </w:style>
  <w:style w:type="paragraph" w:styleId="Heading2">
    <w:name w:val="heading 2"/>
    <w:basedOn w:val="Normal"/>
    <w:next w:val="Normal"/>
    <w:link w:val="Heading2Char"/>
    <w:qFormat/>
    <w:rsid w:val="00DC2CC6"/>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2CC6"/>
    <w:rPr>
      <w:rFonts w:ascii="Times New Roman" w:eastAsia="Times New Roman" w:hAnsi="Times New Roman" w:cs="Times New Roman"/>
      <w:b/>
      <w:sz w:val="24"/>
      <w:szCs w:val="20"/>
    </w:rPr>
  </w:style>
  <w:style w:type="character" w:styleId="Hyperlink">
    <w:name w:val="Hyperlink"/>
    <w:basedOn w:val="DefaultParagraphFont"/>
    <w:rsid w:val="00DC2CC6"/>
    <w:rPr>
      <w:color w:val="0000FF"/>
      <w:u w:val="single"/>
    </w:rPr>
  </w:style>
  <w:style w:type="character" w:styleId="CommentReference">
    <w:name w:val="annotation reference"/>
    <w:basedOn w:val="DefaultParagraphFont"/>
    <w:uiPriority w:val="99"/>
    <w:semiHidden/>
    <w:unhideWhenUsed/>
    <w:rsid w:val="00C63AED"/>
    <w:rPr>
      <w:sz w:val="16"/>
      <w:szCs w:val="16"/>
    </w:rPr>
  </w:style>
  <w:style w:type="paragraph" w:styleId="CommentText">
    <w:name w:val="annotation text"/>
    <w:basedOn w:val="Normal"/>
    <w:link w:val="CommentTextChar"/>
    <w:uiPriority w:val="99"/>
    <w:semiHidden/>
    <w:unhideWhenUsed/>
    <w:rsid w:val="00C63AED"/>
  </w:style>
  <w:style w:type="character" w:customStyle="1" w:styleId="CommentTextChar">
    <w:name w:val="Comment Text Char"/>
    <w:basedOn w:val="DefaultParagraphFont"/>
    <w:link w:val="CommentText"/>
    <w:uiPriority w:val="99"/>
    <w:semiHidden/>
    <w:rsid w:val="00C63AED"/>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63AED"/>
    <w:rPr>
      <w:b/>
      <w:bCs/>
    </w:rPr>
  </w:style>
  <w:style w:type="character" w:customStyle="1" w:styleId="CommentSubjectChar">
    <w:name w:val="Comment Subject Char"/>
    <w:basedOn w:val="CommentTextChar"/>
    <w:link w:val="CommentSubject"/>
    <w:uiPriority w:val="99"/>
    <w:semiHidden/>
    <w:rsid w:val="00C63AED"/>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C63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AED"/>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653D0"/>
  </w:style>
  <w:style w:type="character" w:customStyle="1" w:styleId="FootnoteTextChar">
    <w:name w:val="Footnote Text Char"/>
    <w:basedOn w:val="DefaultParagraphFont"/>
    <w:link w:val="FootnoteText"/>
    <w:uiPriority w:val="99"/>
    <w:semiHidden/>
    <w:rsid w:val="00E653D0"/>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E653D0"/>
    <w:rPr>
      <w:vertAlign w:val="superscript"/>
    </w:rPr>
  </w:style>
  <w:style w:type="paragraph" w:styleId="Header">
    <w:name w:val="header"/>
    <w:basedOn w:val="Normal"/>
    <w:link w:val="HeaderChar"/>
    <w:unhideWhenUsed/>
    <w:rsid w:val="00D603E1"/>
    <w:pPr>
      <w:tabs>
        <w:tab w:val="center" w:pos="4680"/>
        <w:tab w:val="right" w:pos="9360"/>
      </w:tabs>
    </w:pPr>
  </w:style>
  <w:style w:type="character" w:customStyle="1" w:styleId="HeaderChar">
    <w:name w:val="Header Char"/>
    <w:basedOn w:val="DefaultParagraphFont"/>
    <w:link w:val="Header"/>
    <w:rsid w:val="00D603E1"/>
    <w:rPr>
      <w:rFonts w:ascii="Courier" w:eastAsia="Times New Roman" w:hAnsi="Courier" w:cs="Times New Roman"/>
      <w:sz w:val="20"/>
      <w:szCs w:val="20"/>
    </w:rPr>
  </w:style>
  <w:style w:type="paragraph" w:styleId="Footer">
    <w:name w:val="footer"/>
    <w:basedOn w:val="Normal"/>
    <w:link w:val="FooterChar"/>
    <w:uiPriority w:val="99"/>
    <w:unhideWhenUsed/>
    <w:rsid w:val="00D603E1"/>
    <w:pPr>
      <w:tabs>
        <w:tab w:val="center" w:pos="4680"/>
        <w:tab w:val="right" w:pos="9360"/>
      </w:tabs>
    </w:pPr>
  </w:style>
  <w:style w:type="character" w:customStyle="1" w:styleId="FooterChar">
    <w:name w:val="Footer Char"/>
    <w:basedOn w:val="DefaultParagraphFont"/>
    <w:link w:val="Footer"/>
    <w:uiPriority w:val="99"/>
    <w:rsid w:val="00D603E1"/>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5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pub/mlr/1990/12/rpt2full.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3E1D-64A1-44E1-8579-41219184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kincaid_n</dc:creator>
  <cp:lastModifiedBy>Kincaid, Nora - BLS</cp:lastModifiedBy>
  <cp:revision>3</cp:revision>
  <dcterms:created xsi:type="dcterms:W3CDTF">2016-06-21T18:30:00Z</dcterms:created>
  <dcterms:modified xsi:type="dcterms:W3CDTF">2016-08-30T12:00:00Z</dcterms:modified>
</cp:coreProperties>
</file>