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D42DD" w14:textId="77777777" w:rsidR="00A308EE" w:rsidRDefault="00A308EE" w:rsidP="00526D31">
      <w:pPr>
        <w:pStyle w:val="Title"/>
      </w:pPr>
    </w:p>
    <w:p w14:paraId="3D7ABD26" w14:textId="77777777" w:rsidR="00526D31" w:rsidRPr="0071454C" w:rsidRDefault="00526D31" w:rsidP="00526D31">
      <w:pPr>
        <w:pStyle w:val="Title"/>
        <w:rPr>
          <w:sz w:val="32"/>
          <w:szCs w:val="32"/>
        </w:rPr>
      </w:pPr>
      <w:r w:rsidRPr="0071454C">
        <w:rPr>
          <w:sz w:val="32"/>
          <w:szCs w:val="32"/>
        </w:rPr>
        <w:t>SUPPORTING STATEMENT</w:t>
      </w:r>
    </w:p>
    <w:p w14:paraId="28B742BC" w14:textId="77777777" w:rsidR="00526D31" w:rsidRPr="0071454C" w:rsidRDefault="00526D31" w:rsidP="00526D31">
      <w:pPr>
        <w:jc w:val="center"/>
        <w:rPr>
          <w:b/>
          <w:bCs/>
          <w:sz w:val="32"/>
          <w:szCs w:val="32"/>
        </w:rPr>
      </w:pPr>
      <w:r w:rsidRPr="0071454C">
        <w:rPr>
          <w:b/>
          <w:bCs/>
          <w:sz w:val="32"/>
          <w:szCs w:val="32"/>
        </w:rPr>
        <w:t>FOR PAPERWORK REDUCTION ACT SUBMISSION</w:t>
      </w:r>
    </w:p>
    <w:p w14:paraId="1987E2C4" w14:textId="77777777" w:rsidR="0071454C" w:rsidRDefault="0071454C" w:rsidP="00526D31">
      <w:pPr>
        <w:jc w:val="center"/>
        <w:rPr>
          <w:b/>
        </w:rPr>
      </w:pPr>
    </w:p>
    <w:p w14:paraId="0D134316" w14:textId="77777777" w:rsidR="0071454C" w:rsidRDefault="00526D31" w:rsidP="0071454C">
      <w:pPr>
        <w:spacing w:after="0"/>
        <w:jc w:val="center"/>
        <w:rPr>
          <w:b/>
          <w:sz w:val="32"/>
          <w:szCs w:val="32"/>
        </w:rPr>
      </w:pPr>
      <w:r w:rsidRPr="0071454C">
        <w:rPr>
          <w:b/>
          <w:sz w:val="32"/>
          <w:szCs w:val="32"/>
        </w:rPr>
        <w:t xml:space="preserve">Statement of Consent:  Issuance of a U.S. Passport to </w:t>
      </w:r>
    </w:p>
    <w:p w14:paraId="37015A37" w14:textId="77777777" w:rsidR="00526D31" w:rsidRPr="0071454C" w:rsidRDefault="00526D31" w:rsidP="0071454C">
      <w:pPr>
        <w:spacing w:after="0"/>
        <w:jc w:val="center"/>
        <w:rPr>
          <w:b/>
          <w:sz w:val="32"/>
          <w:szCs w:val="32"/>
        </w:rPr>
      </w:pPr>
      <w:r w:rsidRPr="0071454C">
        <w:rPr>
          <w:b/>
          <w:sz w:val="32"/>
          <w:szCs w:val="32"/>
        </w:rPr>
        <w:t>a Minor under Age 16</w:t>
      </w:r>
    </w:p>
    <w:p w14:paraId="49EEC4CD" w14:textId="77777777" w:rsidR="0071454C" w:rsidRPr="0071454C" w:rsidRDefault="00526D31" w:rsidP="0071454C">
      <w:pPr>
        <w:spacing w:after="0"/>
        <w:jc w:val="center"/>
        <w:rPr>
          <w:b/>
          <w:bCs/>
          <w:sz w:val="32"/>
          <w:szCs w:val="32"/>
        </w:rPr>
      </w:pPr>
      <w:r w:rsidRPr="0071454C">
        <w:rPr>
          <w:b/>
          <w:bCs/>
          <w:sz w:val="32"/>
          <w:szCs w:val="32"/>
        </w:rPr>
        <w:t xml:space="preserve">OMB </w:t>
      </w:r>
      <w:r w:rsidR="0071454C" w:rsidRPr="0071454C">
        <w:rPr>
          <w:b/>
          <w:bCs/>
          <w:sz w:val="32"/>
          <w:szCs w:val="32"/>
        </w:rPr>
        <w:t xml:space="preserve">Number </w:t>
      </w:r>
      <w:r w:rsidRPr="0071454C">
        <w:rPr>
          <w:b/>
          <w:bCs/>
          <w:sz w:val="32"/>
          <w:szCs w:val="32"/>
        </w:rPr>
        <w:t xml:space="preserve">1405-0129 </w:t>
      </w:r>
    </w:p>
    <w:p w14:paraId="6800B7A0" w14:textId="77777777" w:rsidR="00526D31" w:rsidRPr="0071454C" w:rsidRDefault="00526D31" w:rsidP="0071454C">
      <w:pPr>
        <w:spacing w:after="0"/>
        <w:jc w:val="center"/>
        <w:rPr>
          <w:b/>
          <w:bCs/>
          <w:sz w:val="32"/>
          <w:szCs w:val="32"/>
        </w:rPr>
      </w:pPr>
      <w:r w:rsidRPr="0071454C">
        <w:rPr>
          <w:b/>
          <w:bCs/>
          <w:sz w:val="32"/>
          <w:szCs w:val="32"/>
        </w:rPr>
        <w:t>DS-3053</w:t>
      </w:r>
    </w:p>
    <w:p w14:paraId="7E915614" w14:textId="77777777" w:rsidR="00526D31" w:rsidRPr="0071454C" w:rsidRDefault="00526D31" w:rsidP="00526D31">
      <w:pPr>
        <w:rPr>
          <w:sz w:val="32"/>
          <w:szCs w:val="32"/>
        </w:rPr>
      </w:pPr>
    </w:p>
    <w:p w14:paraId="28A03F1E" w14:textId="77777777" w:rsidR="00526D31" w:rsidRDefault="00526D31" w:rsidP="00526D31">
      <w:pPr>
        <w:pStyle w:val="Heading1"/>
      </w:pPr>
      <w:r>
        <w:t>A.  JUSTIFICATION</w:t>
      </w:r>
    </w:p>
    <w:p w14:paraId="26A2337F" w14:textId="77777777" w:rsidR="00526D31" w:rsidRDefault="00526D31" w:rsidP="00526D31">
      <w:pPr>
        <w:jc w:val="both"/>
      </w:pPr>
    </w:p>
    <w:p w14:paraId="379E618F" w14:textId="77777777" w:rsidR="00526D31" w:rsidRPr="0018118D" w:rsidRDefault="00526D31" w:rsidP="00526D31">
      <w:pPr>
        <w:numPr>
          <w:ilvl w:val="0"/>
          <w:numId w:val="3"/>
        </w:numPr>
        <w:tabs>
          <w:tab w:val="left" w:pos="360"/>
        </w:tabs>
        <w:spacing w:after="0"/>
        <w:jc w:val="both"/>
      </w:pPr>
      <w:r>
        <w:t xml:space="preserve">The Statement of Consent:  Issuance of a U.S. Passport to a Minor under Age 16 (DS-3053) is used in conjunction with the Application for a U.S. Passport (DS-11).  This form is used only in cases when both parents and/or legal guardian(s) of a child under age 16 cannot be present at the time the application is executed.  The form is completed by the non-applying parent or guardian to give his or her statutorily required consent to the issuance of a passport to the minor or by the appearing parent or guardian to explain the </w:t>
      </w:r>
      <w:r w:rsidRPr="0018118D">
        <w:t xml:space="preserve">absence of the non-appearing parent’s or guardian’s consent.  </w:t>
      </w:r>
    </w:p>
    <w:p w14:paraId="52117D4B" w14:textId="77777777" w:rsidR="00526D31" w:rsidRPr="0018118D" w:rsidRDefault="00526D31" w:rsidP="00526D31">
      <w:pPr>
        <w:tabs>
          <w:tab w:val="left" w:pos="360"/>
        </w:tabs>
        <w:ind w:left="720"/>
        <w:jc w:val="both"/>
      </w:pPr>
    </w:p>
    <w:p w14:paraId="040097FE" w14:textId="77777777" w:rsidR="00526D31" w:rsidRPr="0018118D" w:rsidRDefault="00526D31" w:rsidP="00526D31">
      <w:pPr>
        <w:tabs>
          <w:tab w:val="left" w:pos="720"/>
        </w:tabs>
        <w:ind w:left="720"/>
        <w:jc w:val="both"/>
      </w:pPr>
      <w:r w:rsidRPr="0018118D">
        <w:t>The DS-3053 form assists the Department of State to administer the regulations in 22 C</w:t>
      </w:r>
      <w:r w:rsidR="004F4FCC" w:rsidRPr="0018118D">
        <w:t>.</w:t>
      </w:r>
      <w:r w:rsidRPr="0018118D">
        <w:t>F</w:t>
      </w:r>
      <w:r w:rsidR="004F4FCC" w:rsidRPr="0018118D">
        <w:t>.</w:t>
      </w:r>
      <w:r w:rsidRPr="0018118D">
        <w:t>R</w:t>
      </w:r>
      <w:r w:rsidR="004F4FCC" w:rsidRPr="0018118D">
        <w:t>.</w:t>
      </w:r>
      <w:r w:rsidRPr="0018118D">
        <w:t xml:space="preserve"> 51.</w:t>
      </w:r>
      <w:r w:rsidR="000B1C21" w:rsidRPr="0018118D">
        <w:t xml:space="preserve">28 </w:t>
      </w:r>
      <w:r w:rsidRPr="0018118D">
        <w:t xml:space="preserve">requiring that both parents and/or any guardian consent to the issuance of a passport to a minor under age 16, </w:t>
      </w:r>
      <w:r w:rsidR="000B1C21" w:rsidRPr="0018118D">
        <w:t>unless certain exceptions apply</w:t>
      </w:r>
      <w:r w:rsidRPr="0018118D">
        <w:t xml:space="preserve">. This regulation was mandated by Section 236 of the Admiral James W. Nance and Meg Donovan Foreign Relations authorization Act, Fiscal Year 2000 and 2001 (enacted by Public Law 106-113, Div. B, Section 1000 (a)(7)), and helps to prevent international </w:t>
      </w:r>
      <w:r w:rsidR="00A17E6F" w:rsidRPr="0018118D">
        <w:t xml:space="preserve">parental </w:t>
      </w:r>
      <w:r w:rsidRPr="0018118D">
        <w:t>child abduction</w:t>
      </w:r>
      <w:r w:rsidR="000B1C21" w:rsidRPr="0018118D">
        <w:t>, as well as child trafficking and other forms of passport fraud</w:t>
      </w:r>
      <w:r w:rsidRPr="0018118D">
        <w:t xml:space="preserve">.  </w:t>
      </w:r>
    </w:p>
    <w:p w14:paraId="25D39469" w14:textId="77777777" w:rsidR="00526D31" w:rsidRPr="0018118D" w:rsidRDefault="00526D31" w:rsidP="00526D31">
      <w:pPr>
        <w:tabs>
          <w:tab w:val="left" w:pos="360"/>
        </w:tabs>
        <w:ind w:left="720" w:hanging="720"/>
        <w:jc w:val="both"/>
      </w:pPr>
    </w:p>
    <w:p w14:paraId="40F14F45" w14:textId="77777777" w:rsidR="00526D31" w:rsidRPr="0018118D" w:rsidRDefault="00526D31" w:rsidP="00526D31">
      <w:pPr>
        <w:pStyle w:val="BodyTextIndent2"/>
        <w:numPr>
          <w:ilvl w:val="0"/>
          <w:numId w:val="3"/>
        </w:numPr>
        <w:tabs>
          <w:tab w:val="clear" w:pos="360"/>
        </w:tabs>
      </w:pPr>
      <w:r w:rsidRPr="0018118D">
        <w:t xml:space="preserve">Form DS-3053 is used by Passport Services to assist in determining that both parents and/or legal guardian(s) have given consent to the issuance of a U.S. passport to a minor under age 16.  </w:t>
      </w:r>
    </w:p>
    <w:p w14:paraId="047ADCB7" w14:textId="77777777" w:rsidR="00526D31" w:rsidRPr="0018118D" w:rsidRDefault="00526D31" w:rsidP="00526D31">
      <w:pPr>
        <w:pStyle w:val="BodyTextIndent2"/>
        <w:tabs>
          <w:tab w:val="clear" w:pos="360"/>
          <w:tab w:val="left" w:pos="720"/>
        </w:tabs>
        <w:ind w:left="720"/>
      </w:pPr>
    </w:p>
    <w:p w14:paraId="7872195E" w14:textId="77777777" w:rsidR="00526D31" w:rsidRPr="0018118D" w:rsidRDefault="00526D31" w:rsidP="00526D31">
      <w:pPr>
        <w:pStyle w:val="BodyTextIndent"/>
        <w:numPr>
          <w:ilvl w:val="0"/>
          <w:numId w:val="2"/>
        </w:numPr>
      </w:pPr>
      <w:r w:rsidRPr="0018118D">
        <w:t>The DS-3053 is intended to be submitted with the DS-11, which cannot be submitted electronically.  As required by 22 C</w:t>
      </w:r>
      <w:r w:rsidR="004F4FCC" w:rsidRPr="0018118D">
        <w:t>.</w:t>
      </w:r>
      <w:r w:rsidRPr="0018118D">
        <w:t>F</w:t>
      </w:r>
      <w:r w:rsidR="004F4FCC" w:rsidRPr="0018118D">
        <w:t>.</w:t>
      </w:r>
      <w:r w:rsidRPr="0018118D">
        <w:t>R</w:t>
      </w:r>
      <w:r w:rsidR="004F4FCC" w:rsidRPr="0018118D">
        <w:t>.</w:t>
      </w:r>
      <w:r w:rsidRPr="0018118D">
        <w:t xml:space="preserve"> Part 51, all DS-11 applicants (and applicants under 16) must appear in person for the execution of a passport.</w:t>
      </w:r>
      <w:r w:rsidRPr="0018118D">
        <w:rPr>
          <w:color w:val="1F497D"/>
        </w:rPr>
        <w:t xml:space="preserve">  </w:t>
      </w:r>
      <w:r w:rsidRPr="0018118D">
        <w:t>In addition,</w:t>
      </w:r>
      <w:r w:rsidRPr="0018118D">
        <w:rPr>
          <w:color w:val="1F497D"/>
        </w:rPr>
        <w:t xml:space="preserve"> </w:t>
      </w:r>
      <w:r w:rsidRPr="0018118D">
        <w:rPr>
          <w:bCs/>
        </w:rPr>
        <w:t>the DS-3053 requires a notarization statement and notary signature</w:t>
      </w:r>
      <w:r w:rsidR="004F4FCC" w:rsidRPr="0018118D">
        <w:rPr>
          <w:bCs/>
        </w:rPr>
        <w:t>,</w:t>
      </w:r>
      <w:r w:rsidRPr="0018118D">
        <w:rPr>
          <w:bCs/>
        </w:rPr>
        <w:t xml:space="preserve"> as well as the non-applying parent or guardian’s signature in the presence of the notary public.  </w:t>
      </w:r>
      <w:r w:rsidR="00726CE1">
        <w:rPr>
          <w:bCs/>
        </w:rPr>
        <w:t>The DS-3053 is</w:t>
      </w:r>
      <w:r w:rsidRPr="0018118D">
        <w:t xml:space="preserve"> on the Department’s website</w:t>
      </w:r>
      <w:r w:rsidR="00023043">
        <w:t xml:space="preserve"> </w:t>
      </w:r>
      <w:hyperlink r:id="rId11" w:history="1">
        <w:r w:rsidR="00023043" w:rsidRPr="00210B1B">
          <w:rPr>
            <w:rStyle w:val="Hyperlink"/>
          </w:rPr>
          <w:t>www.travel.state.gov</w:t>
        </w:r>
      </w:hyperlink>
      <w:r w:rsidR="00023043">
        <w:t xml:space="preserve"> </w:t>
      </w:r>
      <w:r w:rsidRPr="0018118D">
        <w:t xml:space="preserve"> where it can be filled out on-line and printed for manual signature</w:t>
      </w:r>
      <w:r w:rsidR="002E1248" w:rsidRPr="0018118D">
        <w:t>, notarization,</w:t>
      </w:r>
      <w:r w:rsidRPr="0018118D">
        <w:t xml:space="preserve"> and submission.  </w:t>
      </w:r>
    </w:p>
    <w:p w14:paraId="4C441087" w14:textId="77777777" w:rsidR="00526D31" w:rsidRPr="0018118D" w:rsidRDefault="00526D31" w:rsidP="00526D31">
      <w:pPr>
        <w:pStyle w:val="BodyTextIndent"/>
        <w:ind w:left="360"/>
      </w:pPr>
    </w:p>
    <w:p w14:paraId="6A3ADBBD" w14:textId="77777777" w:rsidR="00526D31" w:rsidRPr="0018118D" w:rsidRDefault="00526D31" w:rsidP="00526D31">
      <w:pPr>
        <w:pStyle w:val="BodyTextIndent"/>
        <w:numPr>
          <w:ilvl w:val="0"/>
          <w:numId w:val="2"/>
        </w:numPr>
      </w:pPr>
      <w:r w:rsidRPr="0018118D">
        <w:t>Aside from necessary basic self-identification data, the information requested does not duplicate information otherwise available.</w:t>
      </w:r>
    </w:p>
    <w:p w14:paraId="6F0CD38C" w14:textId="77777777" w:rsidR="00526D31" w:rsidRPr="0018118D" w:rsidRDefault="00526D31" w:rsidP="00526D31">
      <w:pPr>
        <w:pStyle w:val="BodyTextIndent"/>
        <w:tabs>
          <w:tab w:val="clear" w:pos="720"/>
        </w:tabs>
        <w:ind w:left="0"/>
      </w:pPr>
    </w:p>
    <w:p w14:paraId="5A1CA5A8" w14:textId="77777777" w:rsidR="00526D31" w:rsidRPr="0018118D" w:rsidRDefault="00526D31" w:rsidP="00526D31">
      <w:pPr>
        <w:pStyle w:val="BodyTextIndent"/>
        <w:numPr>
          <w:ilvl w:val="0"/>
          <w:numId w:val="2"/>
        </w:numPr>
      </w:pPr>
      <w:r w:rsidRPr="0018118D">
        <w:t>The DS-3053 does not involve small businesses or other small entities.</w:t>
      </w:r>
    </w:p>
    <w:p w14:paraId="180C0B5B" w14:textId="77777777" w:rsidR="00526D31" w:rsidRPr="0018118D" w:rsidRDefault="00526D31" w:rsidP="00526D31">
      <w:pPr>
        <w:pStyle w:val="BodyTextIndent"/>
        <w:tabs>
          <w:tab w:val="clear" w:pos="720"/>
        </w:tabs>
        <w:ind w:left="0"/>
      </w:pPr>
    </w:p>
    <w:p w14:paraId="211C5610" w14:textId="77777777" w:rsidR="00526D31" w:rsidRPr="0018118D" w:rsidRDefault="00526D31" w:rsidP="00526D31">
      <w:pPr>
        <w:pStyle w:val="BodyTextIndent"/>
        <w:numPr>
          <w:ilvl w:val="0"/>
          <w:numId w:val="2"/>
        </w:numPr>
      </w:pPr>
      <w:r w:rsidRPr="0018118D">
        <w:t xml:space="preserve">The DS-3053, “Statement of Consent: Issuance of a U.S. Passport to a Minor under Age 16” is used in conjunction with the “Application for a U.S. Passport” (DS-11).  When a minor under the age of 16 applies for a passport and one of the minor’s parents or legal guardians is unavailable at the time the passport application is executed, a completed and notarized DS-3053 can be used as the statement of consent. If the required statement is not submitted, the minor </w:t>
      </w:r>
      <w:r w:rsidR="00A21837">
        <w:t xml:space="preserve">shall </w:t>
      </w:r>
      <w:r w:rsidR="006159B1" w:rsidRPr="0018118D">
        <w:t>not</w:t>
      </w:r>
      <w:r w:rsidRPr="0018118D">
        <w:t xml:space="preserve"> receive a U.S. passport. The required statement may be submitted in</w:t>
      </w:r>
      <w:r w:rsidR="006C2987" w:rsidRPr="0018118D">
        <w:t xml:space="preserve"> </w:t>
      </w:r>
      <w:r w:rsidRPr="0018118D">
        <w:t xml:space="preserve">other formats provided </w:t>
      </w:r>
      <w:r w:rsidR="006C2987" w:rsidRPr="0018118D">
        <w:t xml:space="preserve">they </w:t>
      </w:r>
      <w:r w:rsidRPr="0018118D">
        <w:t>meet statutory and regulatory requirements.  Use of the DS-3053 is not mandatory.</w:t>
      </w:r>
    </w:p>
    <w:p w14:paraId="571E5989" w14:textId="77777777" w:rsidR="00526D31" w:rsidRPr="0018118D" w:rsidRDefault="00526D31" w:rsidP="00526D31">
      <w:pPr>
        <w:pStyle w:val="ListParagraph"/>
      </w:pPr>
    </w:p>
    <w:p w14:paraId="425DBFAD" w14:textId="77777777" w:rsidR="00FA3D8F" w:rsidRPr="0018118D" w:rsidRDefault="00526D31" w:rsidP="00FA3D8F">
      <w:pPr>
        <w:pStyle w:val="BodyTextIndent"/>
        <w:numPr>
          <w:ilvl w:val="0"/>
          <w:numId w:val="2"/>
        </w:numPr>
      </w:pPr>
      <w:r w:rsidRPr="0018118D">
        <w:t>No such special circumstances exist.</w:t>
      </w:r>
    </w:p>
    <w:p w14:paraId="218F20B3" w14:textId="77777777" w:rsidR="00FA3D8F" w:rsidRPr="0018118D" w:rsidRDefault="00FA3D8F" w:rsidP="00FA3D8F">
      <w:pPr>
        <w:pStyle w:val="ListParagraph"/>
      </w:pPr>
    </w:p>
    <w:p w14:paraId="0AE62622" w14:textId="77777777" w:rsidR="00FA3D8F" w:rsidRPr="0018118D" w:rsidRDefault="0071454C" w:rsidP="00FA3D8F">
      <w:pPr>
        <w:pStyle w:val="BodyTextIndent"/>
        <w:numPr>
          <w:ilvl w:val="0"/>
          <w:numId w:val="2"/>
        </w:numPr>
      </w:pPr>
      <w:r w:rsidRPr="007D4096">
        <w:rPr>
          <w:color w:val="000000"/>
        </w:rPr>
        <w:t>T</w:t>
      </w:r>
      <w:r w:rsidRPr="007D4096">
        <w:t xml:space="preserve">he Department of State published a 60-day notice in the </w:t>
      </w:r>
      <w:r w:rsidRPr="007D4096">
        <w:rPr>
          <w:i/>
        </w:rPr>
        <w:t>Federal Register</w:t>
      </w:r>
      <w:r w:rsidRPr="007D4096">
        <w:t xml:space="preserve"> to solicit public comments on </w:t>
      </w:r>
      <w:r w:rsidR="009374CF" w:rsidRPr="00503945">
        <w:t xml:space="preserve">March </w:t>
      </w:r>
      <w:r w:rsidR="00503945" w:rsidRPr="00503945">
        <w:t>30</w:t>
      </w:r>
      <w:r w:rsidRPr="00503945">
        <w:t>, 201</w:t>
      </w:r>
      <w:r w:rsidR="009374CF" w:rsidRPr="00503945">
        <w:t>6</w:t>
      </w:r>
      <w:r w:rsidRPr="00503945">
        <w:t xml:space="preserve"> (</w:t>
      </w:r>
      <w:r w:rsidR="00503945" w:rsidRPr="00503945">
        <w:t xml:space="preserve">81 </w:t>
      </w:r>
      <w:r w:rsidR="009374CF" w:rsidRPr="00503945">
        <w:rPr>
          <w:shd w:val="clear" w:color="auto" w:fill="FFFFFF"/>
        </w:rPr>
        <w:t>FR</w:t>
      </w:r>
      <w:r w:rsidR="00503945" w:rsidRPr="00503945">
        <w:rPr>
          <w:shd w:val="clear" w:color="auto" w:fill="FFFFFF"/>
        </w:rPr>
        <w:t xml:space="preserve"> 17754</w:t>
      </w:r>
      <w:r w:rsidR="009374CF" w:rsidRPr="00503945">
        <w:t>)</w:t>
      </w:r>
      <w:r w:rsidRPr="00503945">
        <w:t>.</w:t>
      </w:r>
      <w:r w:rsidR="009374CF" w:rsidRPr="00503945">
        <w:t xml:space="preserve">  </w:t>
      </w:r>
      <w:r w:rsidRPr="007D4096">
        <w:t>No comments were received</w:t>
      </w:r>
      <w:r w:rsidR="00EA0265" w:rsidRPr="0018118D">
        <w:t xml:space="preserve">.  </w:t>
      </w:r>
    </w:p>
    <w:p w14:paraId="3A51952F" w14:textId="77777777" w:rsidR="00526D31" w:rsidRPr="0018118D" w:rsidRDefault="00526D31" w:rsidP="00526D31">
      <w:pPr>
        <w:pStyle w:val="BodyTextIndent"/>
        <w:tabs>
          <w:tab w:val="clear" w:pos="720"/>
        </w:tabs>
        <w:ind w:left="0"/>
      </w:pPr>
    </w:p>
    <w:p w14:paraId="66D4F3B4" w14:textId="77777777" w:rsidR="00526D31" w:rsidRPr="0018118D" w:rsidRDefault="00526D31" w:rsidP="00526D31">
      <w:pPr>
        <w:pStyle w:val="BodyTextIndent"/>
        <w:numPr>
          <w:ilvl w:val="0"/>
          <w:numId w:val="2"/>
        </w:numPr>
      </w:pPr>
      <w:r w:rsidRPr="0018118D">
        <w:t>This information collection does not provide any payment or gift to respondents.</w:t>
      </w:r>
    </w:p>
    <w:p w14:paraId="1296331C" w14:textId="77777777" w:rsidR="00526D31" w:rsidRPr="0018118D" w:rsidRDefault="00526D31" w:rsidP="00526D31">
      <w:pPr>
        <w:pStyle w:val="BodyTextIndent"/>
        <w:tabs>
          <w:tab w:val="clear" w:pos="720"/>
        </w:tabs>
        <w:ind w:left="0"/>
      </w:pPr>
    </w:p>
    <w:p w14:paraId="2733702C" w14:textId="385F0B6C" w:rsidR="00526D31" w:rsidRPr="0018118D" w:rsidRDefault="00526D31" w:rsidP="00526D31">
      <w:pPr>
        <w:pStyle w:val="BodyTextIndent"/>
        <w:numPr>
          <w:ilvl w:val="0"/>
          <w:numId w:val="2"/>
        </w:numPr>
      </w:pPr>
      <w:r w:rsidRPr="0018118D">
        <w:t>This form includes a Privacy Act Statement explaining the routine uses of the information collected under the Act.  No assurances of confidentiality are provided to respondents.</w:t>
      </w:r>
    </w:p>
    <w:p w14:paraId="7B6307E5" w14:textId="77777777" w:rsidR="00526D31" w:rsidRPr="0018118D" w:rsidRDefault="00526D31" w:rsidP="00526D31">
      <w:pPr>
        <w:pStyle w:val="BodyTextIndent"/>
        <w:tabs>
          <w:tab w:val="clear" w:pos="720"/>
        </w:tabs>
        <w:ind w:left="0"/>
      </w:pPr>
    </w:p>
    <w:p w14:paraId="2132DA13" w14:textId="77777777" w:rsidR="00526D31" w:rsidRPr="0018118D" w:rsidRDefault="00526D31" w:rsidP="000E42D5">
      <w:pPr>
        <w:pStyle w:val="BodyTextIndent"/>
        <w:numPr>
          <w:ilvl w:val="0"/>
          <w:numId w:val="2"/>
        </w:numPr>
      </w:pPr>
      <w:r w:rsidRPr="0018118D">
        <w:t>The DS-3053 does not ask questions of a sensitive nature.</w:t>
      </w:r>
      <w:r w:rsidR="000E42D5" w:rsidRPr="0018118D">
        <w:rPr>
          <w:iCs/>
        </w:rPr>
        <w:t xml:space="preserve"> </w:t>
      </w:r>
    </w:p>
    <w:p w14:paraId="36E4C460" w14:textId="77777777" w:rsidR="00526D31" w:rsidRPr="0018118D" w:rsidRDefault="00526D31" w:rsidP="00526D31">
      <w:pPr>
        <w:pStyle w:val="BodyTextIndent"/>
        <w:tabs>
          <w:tab w:val="clear" w:pos="720"/>
        </w:tabs>
        <w:ind w:left="0"/>
      </w:pPr>
    </w:p>
    <w:p w14:paraId="014E5691" w14:textId="77777777" w:rsidR="000312F5" w:rsidRPr="0018118D" w:rsidRDefault="000312F5" w:rsidP="000312F5">
      <w:pPr>
        <w:pStyle w:val="BodyTextIndent"/>
        <w:numPr>
          <w:ilvl w:val="0"/>
          <w:numId w:val="2"/>
        </w:numPr>
      </w:pPr>
      <w:r w:rsidRPr="0018118D">
        <w:t>Passport Services estimates that the average time required for this information collection</w:t>
      </w:r>
      <w:r w:rsidR="00DB2E2F" w:rsidRPr="0018118D">
        <w:t>, including the collection of resources and travel time,</w:t>
      </w:r>
      <w:r w:rsidRPr="0018118D">
        <w:t xml:space="preserve"> is </w:t>
      </w:r>
      <w:r w:rsidR="000038F1" w:rsidRPr="0018118D">
        <w:t xml:space="preserve">20 </w:t>
      </w:r>
      <w:r w:rsidR="00C150FD" w:rsidRPr="0018118D">
        <w:t>(</w:t>
      </w:r>
      <w:r w:rsidRPr="0018118D">
        <w:t>minutes</w:t>
      </w:r>
      <w:r w:rsidR="0017326A" w:rsidRPr="0018118D">
        <w:t xml:space="preserve">) or </w:t>
      </w:r>
      <w:r w:rsidR="00E94C4A" w:rsidRPr="0018118D">
        <w:t>0</w:t>
      </w:r>
      <w:r w:rsidR="0017326A" w:rsidRPr="0018118D">
        <w:t>.</w:t>
      </w:r>
      <w:r w:rsidR="000038F1" w:rsidRPr="0018118D">
        <w:t xml:space="preserve">333 </w:t>
      </w:r>
      <w:r w:rsidR="0036685B" w:rsidRPr="0018118D">
        <w:t>(hour</w:t>
      </w:r>
      <w:r w:rsidR="00C150FD" w:rsidRPr="0018118D">
        <w:t>)</w:t>
      </w:r>
      <w:r w:rsidRPr="0018118D">
        <w:t xml:space="preserve"> per response.  Therefore</w:t>
      </w:r>
      <w:r w:rsidR="00C36FB0" w:rsidRPr="0018118D">
        <w:t>,</w:t>
      </w:r>
      <w:r w:rsidRPr="0018118D">
        <w:t xml:space="preserve"> the estimated total annual burden for the collection is:</w:t>
      </w:r>
    </w:p>
    <w:p w14:paraId="355BBB4A" w14:textId="77777777" w:rsidR="000312F5" w:rsidRPr="0018118D" w:rsidRDefault="000312F5" w:rsidP="000312F5">
      <w:pPr>
        <w:pStyle w:val="ListParagraph"/>
        <w:jc w:val="both"/>
      </w:pPr>
    </w:p>
    <w:p w14:paraId="1B2CCBB8" w14:textId="77777777" w:rsidR="000312F5" w:rsidRPr="0018118D" w:rsidRDefault="00DB2E2F" w:rsidP="000312F5">
      <w:pPr>
        <w:pStyle w:val="BodyTextIndent"/>
        <w:tabs>
          <w:tab w:val="clear" w:pos="720"/>
        </w:tabs>
      </w:pPr>
      <w:r w:rsidRPr="0018118D">
        <w:t>465,848</w:t>
      </w:r>
      <w:r w:rsidRPr="0018118D">
        <w:rPr>
          <w:color w:val="000000"/>
        </w:rPr>
        <w:t xml:space="preserve"> </w:t>
      </w:r>
      <w:r w:rsidR="000312F5" w:rsidRPr="0018118D">
        <w:t>(number of respondents) x</w:t>
      </w:r>
      <w:r w:rsidR="0017326A" w:rsidRPr="0018118D">
        <w:t xml:space="preserve"> </w:t>
      </w:r>
      <w:r w:rsidR="00E94C4A" w:rsidRPr="0018118D">
        <w:t>0</w:t>
      </w:r>
      <w:r w:rsidR="0017326A" w:rsidRPr="0018118D">
        <w:t>.</w:t>
      </w:r>
      <w:r w:rsidR="000038F1" w:rsidRPr="0018118D">
        <w:t>3</w:t>
      </w:r>
      <w:r w:rsidR="0017326A" w:rsidRPr="0018118D">
        <w:t>33</w:t>
      </w:r>
      <w:r w:rsidR="0036685B" w:rsidRPr="0018118D">
        <w:t xml:space="preserve"> (hour</w:t>
      </w:r>
      <w:r w:rsidR="00C150FD" w:rsidRPr="0018118D">
        <w:t xml:space="preserve">) </w:t>
      </w:r>
      <w:r w:rsidR="000312F5" w:rsidRPr="0018118D">
        <w:t xml:space="preserve">= </w:t>
      </w:r>
      <w:r w:rsidRPr="0018118D">
        <w:rPr>
          <w:b/>
        </w:rPr>
        <w:t>155,127</w:t>
      </w:r>
      <w:r w:rsidR="000038F1" w:rsidRPr="0018118D">
        <w:t xml:space="preserve"> </w:t>
      </w:r>
      <w:r w:rsidR="000312F5" w:rsidRPr="0018118D">
        <w:t>hours per year.</w:t>
      </w:r>
    </w:p>
    <w:p w14:paraId="20901BEA" w14:textId="77777777" w:rsidR="000312F5" w:rsidRPr="0018118D" w:rsidRDefault="000312F5" w:rsidP="000312F5">
      <w:pPr>
        <w:pStyle w:val="BodyTextIndent"/>
        <w:tabs>
          <w:tab w:val="clear" w:pos="720"/>
        </w:tabs>
      </w:pPr>
    </w:p>
    <w:p w14:paraId="538B9578" w14:textId="77777777" w:rsidR="001B1501" w:rsidRPr="0018118D" w:rsidRDefault="00526D31" w:rsidP="000312F5">
      <w:pPr>
        <w:pStyle w:val="BodyTextIndent"/>
        <w:tabs>
          <w:tab w:val="clear" w:pos="720"/>
        </w:tabs>
      </w:pPr>
      <w:r w:rsidRPr="0018118D">
        <w:t>The estimated number of minutes per response is based on a sampling of the time required to search existing data sources, gather the necessary information, provide the information required, have the form notarized</w:t>
      </w:r>
      <w:bookmarkStart w:id="0" w:name="_GoBack"/>
      <w:bookmarkEnd w:id="0"/>
      <w:r w:rsidRPr="0018118D">
        <w:t xml:space="preserve">, review the final collection, and submit the collection to Passport Services for processing. </w:t>
      </w:r>
    </w:p>
    <w:p w14:paraId="2CF1FA4B" w14:textId="77777777" w:rsidR="001B1501" w:rsidRPr="0018118D" w:rsidRDefault="001B1501" w:rsidP="001B1501">
      <w:pPr>
        <w:pStyle w:val="ListParagraph"/>
      </w:pPr>
    </w:p>
    <w:p w14:paraId="5A1BDB5F" w14:textId="77777777" w:rsidR="00CA5271" w:rsidRPr="0018118D" w:rsidRDefault="00CA5271" w:rsidP="00CA5271">
      <w:pPr>
        <w:pStyle w:val="BodyTextIndent"/>
        <w:tabs>
          <w:tab w:val="clear" w:pos="720"/>
        </w:tabs>
      </w:pPr>
      <w:r w:rsidRPr="0018118D">
        <w:t>To estimate the cost to respondents for this form based on the hourly wage and weighted wage multiplier, the Department calculated the following:</w:t>
      </w:r>
    </w:p>
    <w:p w14:paraId="79BBBA54" w14:textId="77777777" w:rsidR="00CA5271" w:rsidRPr="0018118D" w:rsidRDefault="00CA5271" w:rsidP="00CA5271">
      <w:pPr>
        <w:pStyle w:val="BodyTextIndent"/>
        <w:tabs>
          <w:tab w:val="clear" w:pos="720"/>
        </w:tabs>
      </w:pPr>
    </w:p>
    <w:p w14:paraId="31E81B28" w14:textId="77777777" w:rsidR="00CA5271" w:rsidRPr="0018118D" w:rsidRDefault="00816249" w:rsidP="00CA5271">
      <w:pPr>
        <w:pStyle w:val="BodyTextIndent"/>
        <w:tabs>
          <w:tab w:val="clear" w:pos="720"/>
        </w:tabs>
      </w:pPr>
      <w:r w:rsidRPr="0018118D">
        <w:t>$</w:t>
      </w:r>
      <w:r w:rsidR="00CA5271" w:rsidRPr="0018118D">
        <w:t>22.</w:t>
      </w:r>
      <w:r w:rsidR="006C4DEA" w:rsidRPr="0018118D">
        <w:t xml:space="preserve">71 </w:t>
      </w:r>
      <w:r w:rsidR="00CA5271" w:rsidRPr="0018118D">
        <w:t xml:space="preserve">(mean hourly earnings based on estimated income per hour from the Bureau of Labor Statistics) x 1.4 (weighted wage multiplier) = </w:t>
      </w:r>
      <w:r w:rsidR="00CA5271" w:rsidRPr="0018118D">
        <w:rPr>
          <w:b/>
        </w:rPr>
        <w:t>$31.</w:t>
      </w:r>
      <w:r w:rsidR="006C4DEA" w:rsidRPr="0018118D">
        <w:rPr>
          <w:b/>
        </w:rPr>
        <w:t>79</w:t>
      </w:r>
      <w:r w:rsidR="006C4DEA" w:rsidRPr="0018118D">
        <w:t xml:space="preserve"> </w:t>
      </w:r>
      <w:r w:rsidR="00CA5271" w:rsidRPr="0018118D">
        <w:t>weighted wage</w:t>
      </w:r>
    </w:p>
    <w:p w14:paraId="3066A413" w14:textId="77777777" w:rsidR="00CA5271" w:rsidRPr="0018118D" w:rsidRDefault="00CA5271" w:rsidP="00CA5271">
      <w:pPr>
        <w:pStyle w:val="BodyTextIndent"/>
        <w:tabs>
          <w:tab w:val="clear" w:pos="720"/>
        </w:tabs>
      </w:pPr>
    </w:p>
    <w:p w14:paraId="6CB13EDF" w14:textId="77777777" w:rsidR="00CA5271" w:rsidRPr="0018118D" w:rsidRDefault="0018118D" w:rsidP="00CA5271">
      <w:pPr>
        <w:pStyle w:val="BodyTextIndent"/>
        <w:tabs>
          <w:tab w:val="clear" w:pos="720"/>
        </w:tabs>
      </w:pPr>
      <w:r w:rsidRPr="0018118D">
        <w:t>155,127</w:t>
      </w:r>
      <w:r w:rsidR="00CA5271" w:rsidRPr="0018118D">
        <w:t xml:space="preserve"> </w:t>
      </w:r>
      <w:r w:rsidR="00816249" w:rsidRPr="0018118D">
        <w:t>(</w:t>
      </w:r>
      <w:r w:rsidR="00CA5271" w:rsidRPr="0018118D">
        <w:t>hour</w:t>
      </w:r>
      <w:r w:rsidR="00816249" w:rsidRPr="0018118D">
        <w:t xml:space="preserve"> burden) </w:t>
      </w:r>
      <w:r w:rsidR="00CA5271" w:rsidRPr="0018118D">
        <w:t xml:space="preserve">x </w:t>
      </w:r>
      <w:r w:rsidR="00A25215" w:rsidRPr="0018118D">
        <w:t>$</w:t>
      </w:r>
      <w:r w:rsidR="00CA5271" w:rsidRPr="0018118D">
        <w:t>31.</w:t>
      </w:r>
      <w:r w:rsidR="006C4DEA" w:rsidRPr="0018118D">
        <w:t xml:space="preserve">79 </w:t>
      </w:r>
      <w:r w:rsidR="00816249" w:rsidRPr="0018118D">
        <w:t>(weighted wage)</w:t>
      </w:r>
      <w:r w:rsidR="00CA5271" w:rsidRPr="0018118D">
        <w:t xml:space="preserve"> = </w:t>
      </w:r>
      <w:r w:rsidR="00CA5271" w:rsidRPr="0018118D">
        <w:rPr>
          <w:b/>
        </w:rPr>
        <w:t>$</w:t>
      </w:r>
      <w:r w:rsidR="000038F1" w:rsidRPr="0018118D">
        <w:rPr>
          <w:b/>
        </w:rPr>
        <w:t>4,</w:t>
      </w:r>
      <w:r w:rsidRPr="0018118D">
        <w:rPr>
          <w:b/>
        </w:rPr>
        <w:t>931,487</w:t>
      </w:r>
      <w:r w:rsidR="00011B3E" w:rsidRPr="0018118D">
        <w:t xml:space="preserve"> </w:t>
      </w:r>
      <w:r w:rsidR="00CA5271" w:rsidRPr="0018118D">
        <w:t>(hour burden cost)</w:t>
      </w:r>
    </w:p>
    <w:p w14:paraId="66C5E646" w14:textId="77777777" w:rsidR="0082608F" w:rsidRPr="0018118D" w:rsidRDefault="0082608F" w:rsidP="00526D31">
      <w:pPr>
        <w:pStyle w:val="BodyTextIndent"/>
        <w:tabs>
          <w:tab w:val="clear" w:pos="720"/>
        </w:tabs>
        <w:ind w:left="0"/>
      </w:pPr>
    </w:p>
    <w:p w14:paraId="511FEF9C" w14:textId="77777777" w:rsidR="00A8100C" w:rsidRPr="0018118D" w:rsidRDefault="00526D31" w:rsidP="00526D31">
      <w:pPr>
        <w:pStyle w:val="BodyTextIndent"/>
        <w:numPr>
          <w:ilvl w:val="0"/>
          <w:numId w:val="2"/>
        </w:numPr>
      </w:pPr>
      <w:r w:rsidRPr="0018118D">
        <w:t xml:space="preserve">There is no application fee associated with this collection.  Form DS-3053 is submitted in conjunction with form DS-11, Application for a U.S. Passport.  However, </w:t>
      </w:r>
      <w:r w:rsidR="00023043">
        <w:t>bec</w:t>
      </w:r>
      <w:r w:rsidR="007D60EA">
        <w:t>au</w:t>
      </w:r>
      <w:r w:rsidR="00023043">
        <w:t>se</w:t>
      </w:r>
      <w:r w:rsidR="009D1AA2">
        <w:t xml:space="preserve"> the </w:t>
      </w:r>
      <w:r w:rsidR="009D1AA2">
        <w:lastRenderedPageBreak/>
        <w:t xml:space="preserve">form must be notarized, </w:t>
      </w:r>
      <w:r w:rsidRPr="0018118D">
        <w:t xml:space="preserve">customers may be required to pay a notarization fee.  The national average cost to have a document notarized is $5.00.  Since some respondents are expected to have access to cost-free notary services, we have </w:t>
      </w:r>
      <w:r w:rsidR="002E1248" w:rsidRPr="0018118D">
        <w:t xml:space="preserve">calculated </w:t>
      </w:r>
      <w:r w:rsidRPr="0018118D">
        <w:t xml:space="preserve">that 50% of respondents will incur a notarization fee.  </w:t>
      </w:r>
    </w:p>
    <w:p w14:paraId="513807E4" w14:textId="77777777" w:rsidR="00A8100C" w:rsidRPr="0018118D" w:rsidRDefault="00A8100C" w:rsidP="00A8100C">
      <w:pPr>
        <w:pStyle w:val="BodyTextIndent"/>
        <w:tabs>
          <w:tab w:val="clear" w:pos="720"/>
        </w:tabs>
      </w:pPr>
    </w:p>
    <w:p w14:paraId="6D9395F5" w14:textId="77777777" w:rsidR="00A8100C" w:rsidRPr="0018118D" w:rsidRDefault="00526D31" w:rsidP="00A8100C">
      <w:pPr>
        <w:pStyle w:val="BodyTextIndent"/>
        <w:tabs>
          <w:tab w:val="clear" w:pos="720"/>
        </w:tabs>
      </w:pPr>
      <w:r w:rsidRPr="0018118D">
        <w:t xml:space="preserve">Therefore, the total estimated cost burden </w:t>
      </w:r>
      <w:r w:rsidR="00A8100C" w:rsidRPr="0018118D">
        <w:t xml:space="preserve">to respondents </w:t>
      </w:r>
      <w:r w:rsidRPr="0018118D">
        <w:t xml:space="preserve">is </w:t>
      </w:r>
      <w:r w:rsidRPr="0018118D">
        <w:rPr>
          <w:b/>
        </w:rPr>
        <w:t>$</w:t>
      </w:r>
      <w:r w:rsidR="00904E95" w:rsidRPr="0018118D">
        <w:rPr>
          <w:b/>
        </w:rPr>
        <w:t>1,</w:t>
      </w:r>
      <w:r w:rsidR="0018118D" w:rsidRPr="0018118D">
        <w:rPr>
          <w:b/>
        </w:rPr>
        <w:t>164,620</w:t>
      </w:r>
      <w:r w:rsidR="00C82C5C" w:rsidRPr="0018118D">
        <w:rPr>
          <w:b/>
        </w:rPr>
        <w:t>.</w:t>
      </w:r>
      <w:r w:rsidRPr="0018118D">
        <w:t xml:space="preserve"> (</w:t>
      </w:r>
      <w:r w:rsidR="00DB2E2F" w:rsidRPr="0018118D">
        <w:t>465,848</w:t>
      </w:r>
      <w:r w:rsidR="00DB2E2F" w:rsidRPr="0018118D">
        <w:rPr>
          <w:color w:val="000000"/>
        </w:rPr>
        <w:t xml:space="preserve"> </w:t>
      </w:r>
      <w:r w:rsidRPr="0018118D">
        <w:t xml:space="preserve">respondents x $5.00 average fee x 0.50 probability of incurring a fee).  </w:t>
      </w:r>
    </w:p>
    <w:p w14:paraId="51ECD9EE" w14:textId="77777777" w:rsidR="00A8100C" w:rsidRPr="0018118D" w:rsidRDefault="00A8100C" w:rsidP="00A8100C">
      <w:pPr>
        <w:pStyle w:val="BodyTextIndent"/>
        <w:tabs>
          <w:tab w:val="clear" w:pos="720"/>
        </w:tabs>
      </w:pPr>
    </w:p>
    <w:p w14:paraId="0671581B" w14:textId="77777777" w:rsidR="00526D31" w:rsidRPr="0018118D" w:rsidRDefault="00526D31" w:rsidP="00526D31"/>
    <w:p w14:paraId="454DB2B7" w14:textId="77777777" w:rsidR="00E50FC6" w:rsidRPr="0018118D" w:rsidRDefault="00E23F1F" w:rsidP="00816249">
      <w:pPr>
        <w:pStyle w:val="ListParagraph"/>
        <w:numPr>
          <w:ilvl w:val="0"/>
          <w:numId w:val="2"/>
        </w:numPr>
        <w:tabs>
          <w:tab w:val="left" w:pos="360"/>
        </w:tabs>
        <w:jc w:val="both"/>
      </w:pPr>
      <w:r w:rsidRPr="0018118D">
        <w:t xml:space="preserve">The DS-3053 will be produced by a contractor with cost-plus-fixed-fee line items for materials and/or supplies purchase functions.  The estimate provided to the Department by the contractor includes costs for contractor labor, supplies, equipment, printing materials, delivery, overhead, support staff, etc.  </w:t>
      </w:r>
      <w:r w:rsidR="006356D8" w:rsidRPr="0018118D">
        <w:t xml:space="preserve">Based on </w:t>
      </w:r>
      <w:r w:rsidRPr="0018118D">
        <w:t xml:space="preserve">the </w:t>
      </w:r>
      <w:r w:rsidR="006356D8" w:rsidRPr="0018118D">
        <w:t>projected number</w:t>
      </w:r>
      <w:r w:rsidRPr="0018118D">
        <w:t xml:space="preserve"> of </w:t>
      </w:r>
      <w:r w:rsidR="00DB2E2F" w:rsidRPr="0018118D">
        <w:t>465,848</w:t>
      </w:r>
      <w:r w:rsidR="00DB2E2F" w:rsidRPr="0018118D">
        <w:rPr>
          <w:color w:val="000000"/>
        </w:rPr>
        <w:t xml:space="preserve"> </w:t>
      </w:r>
      <w:r w:rsidRPr="0018118D">
        <w:t xml:space="preserve">respondents </w:t>
      </w:r>
      <w:r w:rsidR="0088032B" w:rsidRPr="0018118D">
        <w:t xml:space="preserve">(which will be rounded up to </w:t>
      </w:r>
      <w:r w:rsidR="00DB2E2F" w:rsidRPr="0018118D">
        <w:t>466</w:t>
      </w:r>
      <w:r w:rsidR="0088032B" w:rsidRPr="0018118D">
        <w:t xml:space="preserve">,000) </w:t>
      </w:r>
      <w:r w:rsidRPr="0018118D">
        <w:t xml:space="preserve">per year for </w:t>
      </w:r>
      <w:r w:rsidR="006356D8" w:rsidRPr="0018118D">
        <w:t xml:space="preserve">the next three years, </w:t>
      </w:r>
      <w:r w:rsidR="00104A97" w:rsidRPr="0018118D">
        <w:t xml:space="preserve">at a cost of $35.00 per thousand, the contractor </w:t>
      </w:r>
      <w:r w:rsidR="0098291E" w:rsidRPr="0018118D">
        <w:t xml:space="preserve">printing </w:t>
      </w:r>
      <w:r w:rsidR="00104A97" w:rsidRPr="0018118D">
        <w:t xml:space="preserve">cost to the Federal Government is </w:t>
      </w:r>
      <w:r w:rsidR="00104A97" w:rsidRPr="0018118D">
        <w:rPr>
          <w:b/>
        </w:rPr>
        <w:t>$16,</w:t>
      </w:r>
      <w:r w:rsidR="0018118D" w:rsidRPr="0018118D">
        <w:rPr>
          <w:b/>
        </w:rPr>
        <w:t>310</w:t>
      </w:r>
      <w:r w:rsidR="00D06820" w:rsidRPr="0018118D">
        <w:t>.</w:t>
      </w:r>
      <w:r w:rsidR="00A54599" w:rsidRPr="0018118D">
        <w:t xml:space="preserve"> </w:t>
      </w:r>
      <w:r w:rsidR="005D571A" w:rsidRPr="0018118D">
        <w:t xml:space="preserve"> </w:t>
      </w:r>
      <w:r w:rsidR="005B4070" w:rsidRPr="0018118D">
        <w:t xml:space="preserve"> </w:t>
      </w:r>
    </w:p>
    <w:p w14:paraId="50CDE514" w14:textId="77777777" w:rsidR="00A8100C" w:rsidRPr="0018118D" w:rsidRDefault="00A8100C" w:rsidP="00526D31">
      <w:pPr>
        <w:pStyle w:val="BodyTextIndent"/>
        <w:tabs>
          <w:tab w:val="clear" w:pos="720"/>
        </w:tabs>
      </w:pPr>
    </w:p>
    <w:p w14:paraId="05DA1EDD" w14:textId="77777777" w:rsidR="00526D31" w:rsidRPr="0018118D" w:rsidRDefault="00526D31" w:rsidP="001E4A33">
      <w:pPr>
        <w:pStyle w:val="BodyTextIndent"/>
        <w:tabs>
          <w:tab w:val="clear" w:pos="720"/>
        </w:tabs>
      </w:pPr>
      <w:r w:rsidRPr="0018118D">
        <w:t xml:space="preserve">During Passport Services’ review of production standards in </w:t>
      </w:r>
      <w:r w:rsidR="001E4A33" w:rsidRPr="0018118D">
        <w:t>2015</w:t>
      </w:r>
      <w:r w:rsidRPr="0018118D">
        <w:t xml:space="preserve">, the Office of Adjudication conducted a “frequency analysis” to determine, among other things, how </w:t>
      </w:r>
      <w:r w:rsidR="001E4A33" w:rsidRPr="0018118D">
        <w:t xml:space="preserve">long it takes to process certain applications and how </w:t>
      </w:r>
      <w:r w:rsidRPr="0018118D">
        <w:t>often certain forms were submitted</w:t>
      </w:r>
      <w:r w:rsidR="009D1AA2">
        <w:t>,</w:t>
      </w:r>
      <w:r w:rsidRPr="0018118D">
        <w:t xml:space="preserve"> as current technology does not keep track of this information.  Analysts went into the field</w:t>
      </w:r>
      <w:r w:rsidR="000F41B6" w:rsidRPr="0018118D">
        <w:t>,</w:t>
      </w:r>
      <w:r w:rsidRPr="0018118D">
        <w:t xml:space="preserve"> and counted approximately </w:t>
      </w:r>
      <w:r w:rsidR="001E4A33" w:rsidRPr="0018118D">
        <w:t>39,229</w:t>
      </w:r>
      <w:r w:rsidRPr="0018118D">
        <w:t xml:space="preserve"> DS-11 applications to obtain a statistically significant sample of the workload.  The sample showed that approximately 3.</w:t>
      </w:r>
      <w:r w:rsidR="001E4A33" w:rsidRPr="0018118D">
        <w:t>96</w:t>
      </w:r>
      <w:r w:rsidRPr="0018118D">
        <w:t>% of all DS-11 applications were accompanied by form DS-3053 that included the non-appearing parent</w:t>
      </w:r>
      <w:r w:rsidR="002E1248" w:rsidRPr="0018118D">
        <w:t>/guardian</w:t>
      </w:r>
      <w:r w:rsidRPr="0018118D">
        <w:t xml:space="preserve">’s consent.  </w:t>
      </w:r>
      <w:r w:rsidR="001E4A33" w:rsidRPr="0018118D">
        <w:t>Therefore,</w:t>
      </w:r>
      <w:r w:rsidRPr="0018118D">
        <w:t xml:space="preserve"> based on a </w:t>
      </w:r>
      <w:r w:rsidR="00340B2D" w:rsidRPr="0018118D">
        <w:t xml:space="preserve">projected </w:t>
      </w:r>
      <w:r w:rsidRPr="0018118D">
        <w:t xml:space="preserve">workload of </w:t>
      </w:r>
      <w:r w:rsidR="001E4A33" w:rsidRPr="0018118D">
        <w:t>11,763,831</w:t>
      </w:r>
      <w:r w:rsidRPr="0018118D">
        <w:t xml:space="preserve"> DS-11 applications per year over the next three years, the Department estimates that approximately </w:t>
      </w:r>
      <w:r w:rsidR="00DB2E2F" w:rsidRPr="0018118D">
        <w:t>465,848</w:t>
      </w:r>
      <w:r w:rsidR="001E4A33" w:rsidRPr="0018118D">
        <w:rPr>
          <w:color w:val="000000"/>
        </w:rPr>
        <w:t xml:space="preserve"> </w:t>
      </w:r>
      <w:r w:rsidRPr="0018118D">
        <w:t xml:space="preserve">applications </w:t>
      </w:r>
      <w:r w:rsidR="004A6263" w:rsidRPr="0018118D">
        <w:t xml:space="preserve">per year </w:t>
      </w:r>
      <w:r w:rsidRPr="0018118D">
        <w:t xml:space="preserve">would be accompanied by </w:t>
      </w:r>
      <w:r w:rsidR="0088032B" w:rsidRPr="0018118D">
        <w:t xml:space="preserve">a </w:t>
      </w:r>
      <w:r w:rsidRPr="0018118D">
        <w:t xml:space="preserve">DS-3053. </w:t>
      </w:r>
    </w:p>
    <w:p w14:paraId="1BDEBBA9" w14:textId="77777777" w:rsidR="001E4A33" w:rsidRPr="0018118D" w:rsidRDefault="001E4A33" w:rsidP="001E4A33">
      <w:pPr>
        <w:pStyle w:val="BodyTextIndent"/>
        <w:tabs>
          <w:tab w:val="clear" w:pos="720"/>
        </w:tabs>
      </w:pPr>
    </w:p>
    <w:p w14:paraId="4AD1FEC9" w14:textId="77777777" w:rsidR="001E4A33" w:rsidRPr="0018118D" w:rsidRDefault="00463B6C" w:rsidP="001E4A33">
      <w:pPr>
        <w:pStyle w:val="BodyTextIndent"/>
        <w:tabs>
          <w:tab w:val="clear" w:pos="720"/>
        </w:tabs>
      </w:pPr>
      <w:r w:rsidRPr="0018118D">
        <w:t xml:space="preserve">Based on the Office of Adjudication’s observations, the average processing time for a DS-3053 is 0.5 minutes.  The Department’s Bureau of Budget and Planning </w:t>
      </w:r>
      <w:r w:rsidR="0098291E" w:rsidRPr="0018118D">
        <w:t xml:space="preserve">places the hourly wage of a domestic Civil Service employee over the </w:t>
      </w:r>
      <w:r w:rsidR="004B42CE">
        <w:t xml:space="preserve">span of FY 2015, FY 2016, and FY 2017 </w:t>
      </w:r>
      <w:r w:rsidR="0098291E" w:rsidRPr="0018118D">
        <w:t xml:space="preserve">at </w:t>
      </w:r>
      <w:r w:rsidR="0098291E" w:rsidRPr="0018118D">
        <w:rPr>
          <w:b/>
        </w:rPr>
        <w:t>$67.12/hr</w:t>
      </w:r>
      <w:r w:rsidR="0098291E" w:rsidRPr="0018118D">
        <w:t>.</w:t>
      </w:r>
    </w:p>
    <w:p w14:paraId="75284E4A" w14:textId="77777777" w:rsidR="0098291E" w:rsidRPr="0018118D" w:rsidRDefault="0098291E" w:rsidP="001E4A33">
      <w:pPr>
        <w:pStyle w:val="BodyTextIndent"/>
        <w:tabs>
          <w:tab w:val="clear" w:pos="720"/>
        </w:tabs>
      </w:pPr>
    </w:p>
    <w:p w14:paraId="265074F4" w14:textId="77777777" w:rsidR="0098291E" w:rsidRPr="0018118D" w:rsidRDefault="0098291E" w:rsidP="0088032B">
      <w:pPr>
        <w:pStyle w:val="BodyTextIndent"/>
        <w:tabs>
          <w:tab w:val="clear" w:pos="720"/>
        </w:tabs>
        <w:jc w:val="center"/>
      </w:pPr>
      <w:r w:rsidRPr="0018118D">
        <w:t>$67.12/120 = $0.56 per DS-3053</w:t>
      </w:r>
    </w:p>
    <w:p w14:paraId="77A38915" w14:textId="77777777" w:rsidR="0098291E" w:rsidRPr="0018118D" w:rsidRDefault="009D1AA2" w:rsidP="0088032B">
      <w:pPr>
        <w:pStyle w:val="BodyTextIndent"/>
        <w:tabs>
          <w:tab w:val="clear" w:pos="720"/>
        </w:tabs>
        <w:jc w:val="center"/>
      </w:pPr>
      <w:r>
        <w:t>$</w:t>
      </w:r>
      <w:r w:rsidR="0098291E" w:rsidRPr="0018118D">
        <w:t xml:space="preserve">0.56 * </w:t>
      </w:r>
      <w:r w:rsidR="00DB2E2F" w:rsidRPr="0018118D">
        <w:t>465,848</w:t>
      </w:r>
      <w:r w:rsidR="00DB2E2F" w:rsidRPr="0018118D">
        <w:rPr>
          <w:color w:val="000000"/>
        </w:rPr>
        <w:t xml:space="preserve"> </w:t>
      </w:r>
      <w:r w:rsidR="0098291E" w:rsidRPr="0018118D">
        <w:t>respondents = $</w:t>
      </w:r>
      <w:r w:rsidR="0018118D" w:rsidRPr="0018118D">
        <w:rPr>
          <w:b/>
        </w:rPr>
        <w:t>260,875</w:t>
      </w:r>
      <w:r w:rsidR="0098291E" w:rsidRPr="0018118D">
        <w:rPr>
          <w:b/>
        </w:rPr>
        <w:t xml:space="preserve"> labor costs</w:t>
      </w:r>
    </w:p>
    <w:p w14:paraId="57CEDFAA" w14:textId="77777777" w:rsidR="0098291E" w:rsidRPr="0018118D" w:rsidRDefault="0098291E" w:rsidP="0088032B">
      <w:pPr>
        <w:pStyle w:val="BodyTextIndent"/>
        <w:tabs>
          <w:tab w:val="clear" w:pos="720"/>
        </w:tabs>
        <w:jc w:val="center"/>
      </w:pPr>
    </w:p>
    <w:p w14:paraId="36677279" w14:textId="77777777" w:rsidR="0098291E" w:rsidRPr="0018118D" w:rsidRDefault="0098291E" w:rsidP="0088032B">
      <w:pPr>
        <w:pStyle w:val="BodyTextIndent"/>
        <w:tabs>
          <w:tab w:val="clear" w:pos="720"/>
        </w:tabs>
        <w:jc w:val="left"/>
      </w:pPr>
      <w:r w:rsidRPr="0018118D">
        <w:t>Combin</w:t>
      </w:r>
      <w:r w:rsidR="004B42CE">
        <w:t>ing</w:t>
      </w:r>
      <w:r w:rsidRPr="0018118D">
        <w:t xml:space="preserve"> the $</w:t>
      </w:r>
      <w:r w:rsidR="0018118D" w:rsidRPr="0018118D">
        <w:rPr>
          <w:b/>
        </w:rPr>
        <w:t xml:space="preserve">260,875 </w:t>
      </w:r>
      <w:r w:rsidRPr="0018118D">
        <w:rPr>
          <w:b/>
        </w:rPr>
        <w:t xml:space="preserve">labor costs </w:t>
      </w:r>
      <w:r w:rsidRPr="0018118D">
        <w:t xml:space="preserve">with the </w:t>
      </w:r>
      <w:r w:rsidRPr="0018118D">
        <w:rPr>
          <w:b/>
        </w:rPr>
        <w:t>$16,</w:t>
      </w:r>
      <w:r w:rsidR="0018118D" w:rsidRPr="0018118D">
        <w:rPr>
          <w:b/>
        </w:rPr>
        <w:t xml:space="preserve">310 </w:t>
      </w:r>
      <w:r w:rsidRPr="0018118D">
        <w:t xml:space="preserve">contractor printing cost </w:t>
      </w:r>
      <w:r w:rsidR="00892645">
        <w:t>yields</w:t>
      </w:r>
      <w:r w:rsidRPr="0018118D">
        <w:t xml:space="preserve"> annualized total Federal government cost of </w:t>
      </w:r>
      <w:r w:rsidRPr="0018118D">
        <w:rPr>
          <w:b/>
        </w:rPr>
        <w:t>$</w:t>
      </w:r>
      <w:r w:rsidR="0018118D" w:rsidRPr="0018118D">
        <w:rPr>
          <w:b/>
        </w:rPr>
        <w:t>277,185</w:t>
      </w:r>
      <w:r w:rsidRPr="0018118D">
        <w:t>.</w:t>
      </w:r>
    </w:p>
    <w:p w14:paraId="399F4D25" w14:textId="77777777" w:rsidR="00526D31" w:rsidRPr="0018118D" w:rsidRDefault="00526D31" w:rsidP="00526D31">
      <w:pPr>
        <w:pStyle w:val="BodyTextIndent"/>
        <w:tabs>
          <w:tab w:val="clear" w:pos="720"/>
        </w:tabs>
      </w:pPr>
    </w:p>
    <w:p w14:paraId="2F5F5F55" w14:textId="77777777" w:rsidR="00792729" w:rsidRPr="0018118D" w:rsidRDefault="00792729" w:rsidP="00792729">
      <w:pPr>
        <w:pStyle w:val="ListParagraph"/>
        <w:numPr>
          <w:ilvl w:val="0"/>
          <w:numId w:val="2"/>
        </w:numPr>
      </w:pPr>
      <w:r w:rsidRPr="0018118D">
        <w:t>Demand forecast projections, by their nature, will have some uncertainty in their accuracy, which can explain differences between actual and forecast.</w:t>
      </w:r>
    </w:p>
    <w:p w14:paraId="78D90004" w14:textId="77777777" w:rsidR="00792729" w:rsidRPr="0018118D" w:rsidRDefault="00792729" w:rsidP="00792729">
      <w:pPr>
        <w:pStyle w:val="ListParagraph"/>
      </w:pPr>
    </w:p>
    <w:p w14:paraId="37E285E0" w14:textId="77777777" w:rsidR="001E4A33" w:rsidRDefault="00792729" w:rsidP="00792729">
      <w:pPr>
        <w:pStyle w:val="BodyTextIndent"/>
        <w:tabs>
          <w:tab w:val="clear" w:pos="720"/>
        </w:tabs>
        <w:rPr>
          <w:i/>
        </w:rPr>
      </w:pPr>
      <w:r w:rsidRPr="0018118D">
        <w:rPr>
          <w:bCs/>
        </w:rPr>
        <w:t>However, t</w:t>
      </w:r>
      <w:r w:rsidR="001E4A33" w:rsidRPr="0018118D">
        <w:rPr>
          <w:bCs/>
        </w:rPr>
        <w:t>he decrease from the previous burden estimates (</w:t>
      </w:r>
      <w:r w:rsidR="001E4A33" w:rsidRPr="0018118D">
        <w:rPr>
          <w:color w:val="000000"/>
        </w:rPr>
        <w:t xml:space="preserve">556,075 respondents to </w:t>
      </w:r>
      <w:r w:rsidR="00DB2E2F" w:rsidRPr="0018118D">
        <w:t>465,848</w:t>
      </w:r>
      <w:r w:rsidR="00DB2E2F" w:rsidRPr="0018118D">
        <w:rPr>
          <w:color w:val="000000"/>
        </w:rPr>
        <w:t xml:space="preserve"> </w:t>
      </w:r>
      <w:r w:rsidR="001E4A33" w:rsidRPr="0018118D">
        <w:t>and $1,390,188</w:t>
      </w:r>
      <w:r w:rsidR="001E4A33" w:rsidRPr="0018118D">
        <w:rPr>
          <w:b/>
        </w:rPr>
        <w:t xml:space="preserve"> </w:t>
      </w:r>
      <w:r w:rsidR="009D1AA2" w:rsidRPr="00892645">
        <w:t>in</w:t>
      </w:r>
      <w:r w:rsidR="009D1AA2">
        <w:rPr>
          <w:b/>
        </w:rPr>
        <w:t xml:space="preserve"> </w:t>
      </w:r>
      <w:r w:rsidR="001E4A33" w:rsidRPr="0018118D">
        <w:t xml:space="preserve">cost burden to respondents to </w:t>
      </w:r>
      <w:r w:rsidR="0018118D" w:rsidRPr="0018118D">
        <w:t>$1,164,620</w:t>
      </w:r>
      <w:r w:rsidR="001E4A33" w:rsidRPr="0018118D">
        <w:t xml:space="preserve">) </w:t>
      </w:r>
      <w:r w:rsidR="001E4A33" w:rsidRPr="0018118D">
        <w:rPr>
          <w:bCs/>
        </w:rPr>
        <w:t xml:space="preserve">may be attributed to splitting the one form into two.  The DS-5525, </w:t>
      </w:r>
      <w:r w:rsidR="001E4A33" w:rsidRPr="0018118D">
        <w:rPr>
          <w:i/>
        </w:rPr>
        <w:t>Statement of Exigent/Special Family Circumstances for Issuance of a U.S. Passport to a Minor under Age 16</w:t>
      </w:r>
      <w:r w:rsidR="001E4A33" w:rsidRPr="0018118D">
        <w:t xml:space="preserve">, was introduced </w:t>
      </w:r>
      <w:r w:rsidR="001E4A33" w:rsidRPr="0018118D">
        <w:lastRenderedPageBreak/>
        <w:t>in the last three year cycle and the Department is still adjusting its impact on forecasts and workload.</w:t>
      </w:r>
      <w:r w:rsidR="001E4A33" w:rsidRPr="00104A97">
        <w:rPr>
          <w:i/>
        </w:rPr>
        <w:t xml:space="preserve"> </w:t>
      </w:r>
    </w:p>
    <w:p w14:paraId="0836B5EC" w14:textId="77777777" w:rsidR="00F920C3" w:rsidRDefault="00F920C3" w:rsidP="00792729">
      <w:pPr>
        <w:pStyle w:val="BodyTextIndent"/>
        <w:tabs>
          <w:tab w:val="clear" w:pos="720"/>
        </w:tabs>
        <w:rPr>
          <w:i/>
        </w:rPr>
      </w:pPr>
    </w:p>
    <w:p w14:paraId="35EDE684" w14:textId="77777777" w:rsidR="00F920C3" w:rsidRDefault="00F920C3" w:rsidP="00F920C3">
      <w:pPr>
        <w:ind w:left="720"/>
      </w:pPr>
      <w:r>
        <w:t>In addition to general format changes, the following content changes have been made to the form:</w:t>
      </w:r>
    </w:p>
    <w:p w14:paraId="02B1303F" w14:textId="77777777" w:rsidR="00F920C3" w:rsidRDefault="00F920C3" w:rsidP="00792729">
      <w:pPr>
        <w:pStyle w:val="BodyTextIndent"/>
        <w:tabs>
          <w:tab w:val="clear" w:pos="720"/>
        </w:tabs>
      </w:pPr>
    </w:p>
    <w:p w14:paraId="62948FA4" w14:textId="59E97164" w:rsidR="00F920C3" w:rsidRDefault="00AF09E9" w:rsidP="00FD7612">
      <w:pPr>
        <w:pStyle w:val="BodyTextIndent"/>
        <w:numPr>
          <w:ilvl w:val="0"/>
          <w:numId w:val="5"/>
        </w:numPr>
        <w:tabs>
          <w:tab w:val="clear" w:pos="720"/>
        </w:tabs>
      </w:pPr>
      <w:r>
        <w:t xml:space="preserve">Information on “Special Requirements </w:t>
      </w:r>
      <w:r w:rsidR="00F920C3">
        <w:t xml:space="preserve">for Institutions and Entities </w:t>
      </w:r>
      <w:r>
        <w:t>G</w:t>
      </w:r>
      <w:r w:rsidR="00F920C3">
        <w:t xml:space="preserve">ranted </w:t>
      </w:r>
      <w:r>
        <w:t>G</w:t>
      </w:r>
      <w:r w:rsidR="00F920C3">
        <w:t>uardianship</w:t>
      </w:r>
      <w:r>
        <w:t>”</w:t>
      </w:r>
      <w:r w:rsidR="00F920C3">
        <w:t xml:space="preserve"> were added to the form.</w:t>
      </w:r>
    </w:p>
    <w:p w14:paraId="78576D9B" w14:textId="77777777" w:rsidR="00F920C3" w:rsidRDefault="00F920C3" w:rsidP="00FD7612">
      <w:pPr>
        <w:pStyle w:val="BodyTextIndent"/>
        <w:tabs>
          <w:tab w:val="clear" w:pos="720"/>
        </w:tabs>
        <w:ind w:left="1440"/>
      </w:pPr>
    </w:p>
    <w:p w14:paraId="4D14BAC9" w14:textId="77777777" w:rsidR="00F920C3" w:rsidRPr="00F920C3" w:rsidRDefault="00F920C3" w:rsidP="00FD7612">
      <w:pPr>
        <w:pStyle w:val="BodyTextIndent"/>
        <w:numPr>
          <w:ilvl w:val="0"/>
          <w:numId w:val="5"/>
        </w:numPr>
        <w:tabs>
          <w:tab w:val="clear" w:pos="720"/>
        </w:tabs>
      </w:pPr>
      <w:r>
        <w:t xml:space="preserve">The non-applying parent/guardian must now </w:t>
      </w:r>
      <w:r w:rsidR="007D60EA">
        <w:t xml:space="preserve">specify by </w:t>
      </w:r>
      <w:r>
        <w:t xml:space="preserve"> name the person he/she is authorizing to apply for the minor’s passport in order to assist with </w:t>
      </w:r>
      <w:r>
        <w:rPr>
          <w:i/>
        </w:rPr>
        <w:t>in loco parentis</w:t>
      </w:r>
      <w:r>
        <w:t xml:space="preserve"> cases. </w:t>
      </w:r>
    </w:p>
    <w:p w14:paraId="2F4E8504" w14:textId="77777777" w:rsidR="00E06E77" w:rsidRDefault="00E06E77" w:rsidP="00526D31">
      <w:pPr>
        <w:pStyle w:val="BodyTextIndent"/>
        <w:tabs>
          <w:tab w:val="clear" w:pos="720"/>
        </w:tabs>
      </w:pPr>
    </w:p>
    <w:p w14:paraId="7251B5AE" w14:textId="77777777" w:rsidR="00B2541F" w:rsidRDefault="00B2541F" w:rsidP="00526D31">
      <w:pPr>
        <w:pStyle w:val="BodyTextIndent"/>
        <w:tabs>
          <w:tab w:val="clear" w:pos="720"/>
        </w:tabs>
      </w:pPr>
    </w:p>
    <w:p w14:paraId="43B3BC23" w14:textId="77777777" w:rsidR="00526D31" w:rsidRDefault="00526D31" w:rsidP="00526D31">
      <w:pPr>
        <w:pStyle w:val="BodyTextIndent"/>
        <w:numPr>
          <w:ilvl w:val="0"/>
          <w:numId w:val="2"/>
        </w:numPr>
      </w:pPr>
      <w:r>
        <w:t xml:space="preserve">Quantitative summaries of Department of State passport activities are published periodically on the Department of State website at:  </w:t>
      </w:r>
      <w:hyperlink r:id="rId12" w:history="1">
        <w:r>
          <w:rPr>
            <w:rStyle w:val="Hyperlink"/>
          </w:rPr>
          <w:t>http://www.travel.state.gov/</w:t>
        </w:r>
      </w:hyperlink>
      <w:r>
        <w:t>.  Such summaries do not involve the use of complex analytical techniques.</w:t>
      </w:r>
    </w:p>
    <w:p w14:paraId="61456228" w14:textId="77777777" w:rsidR="00526D31" w:rsidRDefault="00526D31" w:rsidP="00526D31">
      <w:pPr>
        <w:pStyle w:val="BodyTextIndent"/>
        <w:tabs>
          <w:tab w:val="clear" w:pos="720"/>
        </w:tabs>
        <w:ind w:left="0"/>
      </w:pPr>
    </w:p>
    <w:p w14:paraId="3DD37166" w14:textId="77777777" w:rsidR="00526D31" w:rsidRDefault="00526D31" w:rsidP="00526D31">
      <w:pPr>
        <w:pStyle w:val="BodyTextIndent"/>
        <w:numPr>
          <w:ilvl w:val="0"/>
          <w:numId w:val="2"/>
        </w:numPr>
      </w:pPr>
      <w:r>
        <w:t xml:space="preserve"> The expiration date for OMB approval will be displayed.</w:t>
      </w:r>
    </w:p>
    <w:p w14:paraId="73B219DD" w14:textId="77777777" w:rsidR="00526D31" w:rsidRDefault="00526D31" w:rsidP="00526D31">
      <w:pPr>
        <w:pStyle w:val="BodyTextIndent"/>
        <w:tabs>
          <w:tab w:val="clear" w:pos="720"/>
        </w:tabs>
        <w:ind w:left="0"/>
      </w:pPr>
    </w:p>
    <w:p w14:paraId="12971BE3" w14:textId="77777777" w:rsidR="00526D31" w:rsidRDefault="00526D31" w:rsidP="00526D31">
      <w:pPr>
        <w:pStyle w:val="BodyTextIndent"/>
        <w:numPr>
          <w:ilvl w:val="0"/>
          <w:numId w:val="2"/>
        </w:numPr>
      </w:pPr>
      <w:r>
        <w:t>The Department is not requesting any exceptions to the certification statement.</w:t>
      </w:r>
    </w:p>
    <w:p w14:paraId="4A159CD2" w14:textId="77777777" w:rsidR="00526D31" w:rsidRDefault="00526D31" w:rsidP="00526D31">
      <w:pPr>
        <w:pStyle w:val="BodyTextIndent"/>
        <w:tabs>
          <w:tab w:val="clear" w:pos="720"/>
        </w:tabs>
        <w:ind w:left="0"/>
      </w:pPr>
    </w:p>
    <w:p w14:paraId="3A2DF776" w14:textId="77777777" w:rsidR="00526D31" w:rsidRDefault="00526D31" w:rsidP="00526D31">
      <w:pPr>
        <w:pStyle w:val="Heading1"/>
      </w:pPr>
      <w:r>
        <w:t>B.</w:t>
      </w:r>
      <w:r>
        <w:tab/>
        <w:t>Collection of Information Employing Statistical Methods</w:t>
      </w:r>
    </w:p>
    <w:p w14:paraId="107B352C" w14:textId="77777777" w:rsidR="00526D31" w:rsidRDefault="00526D31" w:rsidP="00526D31"/>
    <w:p w14:paraId="61B3A183" w14:textId="77777777" w:rsidR="00526D31" w:rsidRDefault="00526D31" w:rsidP="00526D31">
      <w:r>
        <w:tab/>
        <w:t>This collection does not employ statistical methods.</w:t>
      </w:r>
    </w:p>
    <w:p w14:paraId="43481833" w14:textId="77777777" w:rsidR="000C1691" w:rsidRDefault="000C1691"/>
    <w:sectPr w:rsidR="000C1691" w:rsidSect="00EF74B8">
      <w:headerReference w:type="default" r:id="rId13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F9BEF" w14:textId="77777777" w:rsidR="00652F93" w:rsidRDefault="00652F93">
      <w:r>
        <w:separator/>
      </w:r>
    </w:p>
  </w:endnote>
  <w:endnote w:type="continuationSeparator" w:id="0">
    <w:p w14:paraId="179F1264" w14:textId="77777777" w:rsidR="00652F93" w:rsidRDefault="0065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C3850" w14:textId="77777777" w:rsidR="00652F93" w:rsidRDefault="00652F93">
      <w:r>
        <w:separator/>
      </w:r>
    </w:p>
  </w:footnote>
  <w:footnote w:type="continuationSeparator" w:id="0">
    <w:p w14:paraId="48E95119" w14:textId="77777777" w:rsidR="00652F93" w:rsidRDefault="00652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56522" w14:textId="77777777" w:rsidR="005551EB" w:rsidRDefault="002831FB">
    <w:pPr>
      <w:pStyle w:val="Header"/>
      <w:jc w:val="center"/>
    </w:pPr>
    <w:r>
      <w:rPr>
        <w:rStyle w:val="PageNumber"/>
      </w:rPr>
      <w:fldChar w:fldCharType="begin"/>
    </w:r>
    <w:r w:rsidR="005551E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5662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EA365F"/>
    <w:multiLevelType w:val="hybridMultilevel"/>
    <w:tmpl w:val="3FFE805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413207"/>
    <w:multiLevelType w:val="hybridMultilevel"/>
    <w:tmpl w:val="02421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956C6"/>
    <w:multiLevelType w:val="hybridMultilevel"/>
    <w:tmpl w:val="5666F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E066B7"/>
    <w:multiLevelType w:val="hybridMultilevel"/>
    <w:tmpl w:val="48B49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55EDC"/>
    <w:multiLevelType w:val="hybridMultilevel"/>
    <w:tmpl w:val="C2E07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1"/>
    <w:rsid w:val="000038F1"/>
    <w:rsid w:val="00011B3E"/>
    <w:rsid w:val="00023043"/>
    <w:rsid w:val="000312F5"/>
    <w:rsid w:val="00060E68"/>
    <w:rsid w:val="000643C1"/>
    <w:rsid w:val="0009468C"/>
    <w:rsid w:val="000B1C21"/>
    <w:rsid w:val="000C1691"/>
    <w:rsid w:val="000C4B9A"/>
    <w:rsid w:val="000D1951"/>
    <w:rsid w:val="000D64D0"/>
    <w:rsid w:val="000E1F2F"/>
    <w:rsid w:val="000E42D5"/>
    <w:rsid w:val="000F41B6"/>
    <w:rsid w:val="000F622A"/>
    <w:rsid w:val="00104A97"/>
    <w:rsid w:val="00120058"/>
    <w:rsid w:val="00122F1C"/>
    <w:rsid w:val="00130BC7"/>
    <w:rsid w:val="0013781A"/>
    <w:rsid w:val="00160398"/>
    <w:rsid w:val="0017326A"/>
    <w:rsid w:val="0018118D"/>
    <w:rsid w:val="001857C5"/>
    <w:rsid w:val="001921B1"/>
    <w:rsid w:val="001B1501"/>
    <w:rsid w:val="001B6848"/>
    <w:rsid w:val="001D0828"/>
    <w:rsid w:val="001E4A33"/>
    <w:rsid w:val="001F63F8"/>
    <w:rsid w:val="002063DE"/>
    <w:rsid w:val="002313BD"/>
    <w:rsid w:val="00252ACA"/>
    <w:rsid w:val="00256F5D"/>
    <w:rsid w:val="00280035"/>
    <w:rsid w:val="00280B8F"/>
    <w:rsid w:val="002831FB"/>
    <w:rsid w:val="002E1248"/>
    <w:rsid w:val="003015A3"/>
    <w:rsid w:val="0031125C"/>
    <w:rsid w:val="0033282A"/>
    <w:rsid w:val="00340B2D"/>
    <w:rsid w:val="00345743"/>
    <w:rsid w:val="00347CE6"/>
    <w:rsid w:val="0036685B"/>
    <w:rsid w:val="00375662"/>
    <w:rsid w:val="003E37E1"/>
    <w:rsid w:val="00427D0A"/>
    <w:rsid w:val="00444450"/>
    <w:rsid w:val="00463B6C"/>
    <w:rsid w:val="004A6263"/>
    <w:rsid w:val="004B42CE"/>
    <w:rsid w:val="004D4414"/>
    <w:rsid w:val="004E3738"/>
    <w:rsid w:val="004F4FCC"/>
    <w:rsid w:val="004F528B"/>
    <w:rsid w:val="00503945"/>
    <w:rsid w:val="005214E6"/>
    <w:rsid w:val="00526D31"/>
    <w:rsid w:val="0055373B"/>
    <w:rsid w:val="005551EB"/>
    <w:rsid w:val="00561ECF"/>
    <w:rsid w:val="005B0095"/>
    <w:rsid w:val="005B3DBA"/>
    <w:rsid w:val="005B4070"/>
    <w:rsid w:val="005D571A"/>
    <w:rsid w:val="005D6750"/>
    <w:rsid w:val="005E34E2"/>
    <w:rsid w:val="006159B1"/>
    <w:rsid w:val="00625785"/>
    <w:rsid w:val="006356D8"/>
    <w:rsid w:val="00646239"/>
    <w:rsid w:val="00652F93"/>
    <w:rsid w:val="006565DF"/>
    <w:rsid w:val="006C272D"/>
    <w:rsid w:val="006C2987"/>
    <w:rsid w:val="006C2FC4"/>
    <w:rsid w:val="006C4DEA"/>
    <w:rsid w:val="006C6AF3"/>
    <w:rsid w:val="00703583"/>
    <w:rsid w:val="0070648D"/>
    <w:rsid w:val="0071454C"/>
    <w:rsid w:val="007154AF"/>
    <w:rsid w:val="00716860"/>
    <w:rsid w:val="00726CE1"/>
    <w:rsid w:val="00726EEA"/>
    <w:rsid w:val="00773ADC"/>
    <w:rsid w:val="00776099"/>
    <w:rsid w:val="00792729"/>
    <w:rsid w:val="007A4E0A"/>
    <w:rsid w:val="007A7924"/>
    <w:rsid w:val="007D0E2E"/>
    <w:rsid w:val="007D60EA"/>
    <w:rsid w:val="007E5BB9"/>
    <w:rsid w:val="00816249"/>
    <w:rsid w:val="0082608F"/>
    <w:rsid w:val="008302D2"/>
    <w:rsid w:val="00856733"/>
    <w:rsid w:val="00872E5C"/>
    <w:rsid w:val="00876D83"/>
    <w:rsid w:val="0088032B"/>
    <w:rsid w:val="00882D76"/>
    <w:rsid w:val="00892645"/>
    <w:rsid w:val="00894344"/>
    <w:rsid w:val="00896885"/>
    <w:rsid w:val="008B699C"/>
    <w:rsid w:val="008C0025"/>
    <w:rsid w:val="008C0751"/>
    <w:rsid w:val="008D2CC2"/>
    <w:rsid w:val="008E76EF"/>
    <w:rsid w:val="00904E95"/>
    <w:rsid w:val="00933C50"/>
    <w:rsid w:val="009374CF"/>
    <w:rsid w:val="0098291E"/>
    <w:rsid w:val="009843E0"/>
    <w:rsid w:val="009A2E23"/>
    <w:rsid w:val="009B42A1"/>
    <w:rsid w:val="009B6E3D"/>
    <w:rsid w:val="009C07F3"/>
    <w:rsid w:val="009C2657"/>
    <w:rsid w:val="009C3358"/>
    <w:rsid w:val="009C67B8"/>
    <w:rsid w:val="009D1AA2"/>
    <w:rsid w:val="009D33A8"/>
    <w:rsid w:val="009D7171"/>
    <w:rsid w:val="009E5D36"/>
    <w:rsid w:val="00A17E6F"/>
    <w:rsid w:val="00A21837"/>
    <w:rsid w:val="00A25215"/>
    <w:rsid w:val="00A252E8"/>
    <w:rsid w:val="00A308EE"/>
    <w:rsid w:val="00A54599"/>
    <w:rsid w:val="00A6194F"/>
    <w:rsid w:val="00A62278"/>
    <w:rsid w:val="00A8100C"/>
    <w:rsid w:val="00A82866"/>
    <w:rsid w:val="00A93C76"/>
    <w:rsid w:val="00AF09E9"/>
    <w:rsid w:val="00AF7976"/>
    <w:rsid w:val="00B2541F"/>
    <w:rsid w:val="00B452E5"/>
    <w:rsid w:val="00B736EE"/>
    <w:rsid w:val="00B83462"/>
    <w:rsid w:val="00B9071D"/>
    <w:rsid w:val="00BF08DB"/>
    <w:rsid w:val="00BF17C1"/>
    <w:rsid w:val="00C150FD"/>
    <w:rsid w:val="00C2390B"/>
    <w:rsid w:val="00C36FB0"/>
    <w:rsid w:val="00C43C63"/>
    <w:rsid w:val="00C47F80"/>
    <w:rsid w:val="00C66C08"/>
    <w:rsid w:val="00C74A56"/>
    <w:rsid w:val="00C82C5C"/>
    <w:rsid w:val="00C91A93"/>
    <w:rsid w:val="00CA1BD1"/>
    <w:rsid w:val="00CA5271"/>
    <w:rsid w:val="00CB20AA"/>
    <w:rsid w:val="00D06820"/>
    <w:rsid w:val="00D11A71"/>
    <w:rsid w:val="00D12B7A"/>
    <w:rsid w:val="00D17A96"/>
    <w:rsid w:val="00D36FCF"/>
    <w:rsid w:val="00D60364"/>
    <w:rsid w:val="00D81216"/>
    <w:rsid w:val="00DA3849"/>
    <w:rsid w:val="00DB2E2F"/>
    <w:rsid w:val="00DB5D13"/>
    <w:rsid w:val="00DD132E"/>
    <w:rsid w:val="00DD768A"/>
    <w:rsid w:val="00DF7F35"/>
    <w:rsid w:val="00E06E77"/>
    <w:rsid w:val="00E2023A"/>
    <w:rsid w:val="00E20C65"/>
    <w:rsid w:val="00E23F1F"/>
    <w:rsid w:val="00E50FC6"/>
    <w:rsid w:val="00E5423A"/>
    <w:rsid w:val="00E6477F"/>
    <w:rsid w:val="00E94C4A"/>
    <w:rsid w:val="00EA0265"/>
    <w:rsid w:val="00EB3154"/>
    <w:rsid w:val="00EB7892"/>
    <w:rsid w:val="00ED3E3F"/>
    <w:rsid w:val="00EE3A71"/>
    <w:rsid w:val="00EF74B8"/>
    <w:rsid w:val="00F320FD"/>
    <w:rsid w:val="00F44475"/>
    <w:rsid w:val="00F47CC4"/>
    <w:rsid w:val="00F50989"/>
    <w:rsid w:val="00F63801"/>
    <w:rsid w:val="00F645C1"/>
    <w:rsid w:val="00F920C3"/>
    <w:rsid w:val="00F95E81"/>
    <w:rsid w:val="00FA3D8F"/>
    <w:rsid w:val="00FC1DC6"/>
    <w:rsid w:val="00FD7612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FC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4B8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EF74B8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74B8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EF74B8"/>
    <w:pPr>
      <w:ind w:left="360"/>
    </w:pPr>
  </w:style>
  <w:style w:type="paragraph" w:styleId="Footer">
    <w:name w:val="footer"/>
    <w:basedOn w:val="Normal"/>
    <w:rsid w:val="00EF7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74B8"/>
  </w:style>
  <w:style w:type="paragraph" w:styleId="BodyTextIndent">
    <w:name w:val="Body Text Indent"/>
    <w:basedOn w:val="Normal"/>
    <w:link w:val="BodyTextIndentChar"/>
    <w:rsid w:val="00526D31"/>
    <w:pPr>
      <w:tabs>
        <w:tab w:val="left" w:pos="720"/>
      </w:tabs>
      <w:spacing w:after="0"/>
      <w:ind w:left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26D31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526D31"/>
    <w:pPr>
      <w:tabs>
        <w:tab w:val="left" w:pos="360"/>
      </w:tabs>
      <w:spacing w:after="0"/>
      <w:ind w:left="360"/>
      <w:jc w:val="both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26D31"/>
    <w:rPr>
      <w:sz w:val="24"/>
      <w:szCs w:val="24"/>
    </w:rPr>
  </w:style>
  <w:style w:type="paragraph" w:styleId="Title">
    <w:name w:val="Title"/>
    <w:basedOn w:val="Normal"/>
    <w:link w:val="TitleChar"/>
    <w:qFormat/>
    <w:rsid w:val="00526D31"/>
    <w:pPr>
      <w:spacing w:after="0"/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526D31"/>
    <w:rPr>
      <w:b/>
      <w:bCs/>
      <w:sz w:val="24"/>
      <w:szCs w:val="24"/>
    </w:rPr>
  </w:style>
  <w:style w:type="character" w:styleId="Hyperlink">
    <w:name w:val="Hyperlink"/>
    <w:basedOn w:val="DefaultParagraphFont"/>
    <w:rsid w:val="00526D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6D31"/>
    <w:pPr>
      <w:spacing w:after="0"/>
      <w:ind w:left="720"/>
      <w:contextualSpacing/>
    </w:pPr>
    <w:rPr>
      <w:szCs w:val="24"/>
    </w:rPr>
  </w:style>
  <w:style w:type="character" w:styleId="CommentReference">
    <w:name w:val="annotation reference"/>
    <w:basedOn w:val="DefaultParagraphFont"/>
    <w:rsid w:val="00A810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00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100C"/>
  </w:style>
  <w:style w:type="paragraph" w:styleId="BalloonText">
    <w:name w:val="Balloon Text"/>
    <w:basedOn w:val="Normal"/>
    <w:link w:val="BalloonTextChar"/>
    <w:rsid w:val="00A810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00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20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02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4B8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EF74B8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74B8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EF74B8"/>
    <w:pPr>
      <w:ind w:left="360"/>
    </w:pPr>
  </w:style>
  <w:style w:type="paragraph" w:styleId="Footer">
    <w:name w:val="footer"/>
    <w:basedOn w:val="Normal"/>
    <w:rsid w:val="00EF7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74B8"/>
  </w:style>
  <w:style w:type="paragraph" w:styleId="BodyTextIndent">
    <w:name w:val="Body Text Indent"/>
    <w:basedOn w:val="Normal"/>
    <w:link w:val="BodyTextIndentChar"/>
    <w:rsid w:val="00526D31"/>
    <w:pPr>
      <w:tabs>
        <w:tab w:val="left" w:pos="720"/>
      </w:tabs>
      <w:spacing w:after="0"/>
      <w:ind w:left="7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26D31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526D31"/>
    <w:pPr>
      <w:tabs>
        <w:tab w:val="left" w:pos="360"/>
      </w:tabs>
      <w:spacing w:after="0"/>
      <w:ind w:left="360"/>
      <w:jc w:val="both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26D31"/>
    <w:rPr>
      <w:sz w:val="24"/>
      <w:szCs w:val="24"/>
    </w:rPr>
  </w:style>
  <w:style w:type="paragraph" w:styleId="Title">
    <w:name w:val="Title"/>
    <w:basedOn w:val="Normal"/>
    <w:link w:val="TitleChar"/>
    <w:qFormat/>
    <w:rsid w:val="00526D31"/>
    <w:pPr>
      <w:spacing w:after="0"/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526D31"/>
    <w:rPr>
      <w:b/>
      <w:bCs/>
      <w:sz w:val="24"/>
      <w:szCs w:val="24"/>
    </w:rPr>
  </w:style>
  <w:style w:type="character" w:styleId="Hyperlink">
    <w:name w:val="Hyperlink"/>
    <w:basedOn w:val="DefaultParagraphFont"/>
    <w:rsid w:val="00526D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6D31"/>
    <w:pPr>
      <w:spacing w:after="0"/>
      <w:ind w:left="720"/>
      <w:contextualSpacing/>
    </w:pPr>
    <w:rPr>
      <w:szCs w:val="24"/>
    </w:rPr>
  </w:style>
  <w:style w:type="character" w:styleId="CommentReference">
    <w:name w:val="annotation reference"/>
    <w:basedOn w:val="DefaultParagraphFont"/>
    <w:rsid w:val="00A810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00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100C"/>
  </w:style>
  <w:style w:type="paragraph" w:styleId="BalloonText">
    <w:name w:val="Balloon Text"/>
    <w:basedOn w:val="Normal"/>
    <w:link w:val="BalloonTextChar"/>
    <w:rsid w:val="00A810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00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20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0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avel.state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ravel.stat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Supporting%20Stat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A56CD-1849-4435-9165-8CDE9FE8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DF5C92-F08A-4C26-8F04-8DCF0CAF8FCA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189A18-87A4-4A0C-887A-8CB4FF7F15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Supporting Statement</Template>
  <TotalTime>0</TotalTime>
  <Pages>4</Pages>
  <Words>1289</Words>
  <Characters>7353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US DEPARTMENT OF STATE</Company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USDOS</dc:creator>
  <cp:lastModifiedBy>Canfield, Danielle P</cp:lastModifiedBy>
  <cp:revision>2</cp:revision>
  <cp:lastPrinted>2016-05-23T16:54:00Z</cp:lastPrinted>
  <dcterms:created xsi:type="dcterms:W3CDTF">2016-08-19T15:09:00Z</dcterms:created>
  <dcterms:modified xsi:type="dcterms:W3CDTF">2016-08-19T15:09:00Z</dcterms:modified>
</cp:coreProperties>
</file>