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4A8CF" w14:textId="77777777" w:rsidR="00665061" w:rsidRPr="0038124B" w:rsidRDefault="00665061" w:rsidP="00665061">
      <w:pPr>
        <w:jc w:val="center"/>
        <w:rPr>
          <w:rFonts w:asciiTheme="minorHAnsi" w:hAnsiTheme="minorHAnsi" w:cstheme="minorBidi"/>
          <w:smallCaps/>
          <w:sz w:val="24"/>
        </w:rPr>
      </w:pPr>
    </w:p>
    <w:p w14:paraId="150CF128" w14:textId="77777777" w:rsidR="00665061" w:rsidRPr="004B7454" w:rsidRDefault="00665061" w:rsidP="00665061">
      <w:pPr>
        <w:jc w:val="center"/>
        <w:rPr>
          <w:rFonts w:asciiTheme="minorHAnsi" w:hAnsiTheme="minorHAnsi" w:cstheme="minorBidi"/>
          <w:smallCaps/>
          <w:sz w:val="36"/>
          <w:szCs w:val="36"/>
        </w:rPr>
      </w:pPr>
      <w:r w:rsidRPr="004B7454">
        <w:rPr>
          <w:rFonts w:asciiTheme="minorHAnsi" w:hAnsiTheme="minorHAnsi" w:cstheme="minorBidi"/>
          <w:smallCaps/>
          <w:sz w:val="36"/>
          <w:szCs w:val="36"/>
        </w:rPr>
        <w:t>National Center for Education Statistics</w:t>
      </w:r>
    </w:p>
    <w:p w14:paraId="2C8C4AD9" w14:textId="77777777" w:rsidR="00665061" w:rsidRPr="0038124B" w:rsidRDefault="00665061" w:rsidP="00665061">
      <w:pPr>
        <w:jc w:val="center"/>
        <w:rPr>
          <w:rFonts w:asciiTheme="minorHAnsi" w:hAnsiTheme="minorHAnsi" w:cstheme="minorBidi"/>
          <w:sz w:val="24"/>
        </w:rPr>
      </w:pPr>
    </w:p>
    <w:p w14:paraId="1D202CF8" w14:textId="77777777" w:rsidR="00665061" w:rsidRPr="0038124B" w:rsidRDefault="00665061" w:rsidP="00665061">
      <w:pPr>
        <w:jc w:val="center"/>
        <w:rPr>
          <w:rFonts w:asciiTheme="minorHAnsi" w:hAnsiTheme="minorHAnsi" w:cstheme="minorBidi"/>
          <w:sz w:val="24"/>
        </w:rPr>
      </w:pPr>
    </w:p>
    <w:p w14:paraId="7669DA2A" w14:textId="77777777" w:rsidR="00665061" w:rsidRPr="0038124B" w:rsidRDefault="00665061" w:rsidP="00665061">
      <w:pPr>
        <w:jc w:val="center"/>
        <w:rPr>
          <w:rFonts w:asciiTheme="minorHAnsi" w:hAnsiTheme="minorHAnsi" w:cstheme="minorBidi"/>
          <w:sz w:val="24"/>
        </w:rPr>
      </w:pPr>
    </w:p>
    <w:p w14:paraId="55E386AD" w14:textId="77777777" w:rsidR="00665061" w:rsidRPr="0038124B" w:rsidRDefault="00665061" w:rsidP="00665061">
      <w:pPr>
        <w:jc w:val="center"/>
        <w:rPr>
          <w:rFonts w:asciiTheme="minorHAnsi" w:hAnsiTheme="minorHAnsi" w:cstheme="minorBidi"/>
          <w:sz w:val="24"/>
        </w:rPr>
      </w:pPr>
    </w:p>
    <w:p w14:paraId="14B279A3" w14:textId="77777777" w:rsidR="00665061" w:rsidRPr="004B7454" w:rsidRDefault="00665061" w:rsidP="00665061">
      <w:pPr>
        <w:jc w:val="center"/>
        <w:rPr>
          <w:rFonts w:asciiTheme="minorHAnsi" w:hAnsiTheme="minorHAnsi" w:cstheme="minorBidi"/>
          <w:b/>
          <w:sz w:val="40"/>
          <w:szCs w:val="40"/>
        </w:rPr>
      </w:pPr>
      <w:r w:rsidRPr="004B7454">
        <w:rPr>
          <w:rFonts w:asciiTheme="minorHAnsi" w:hAnsiTheme="minorHAnsi" w:cstheme="minorBidi"/>
          <w:b/>
          <w:sz w:val="40"/>
          <w:szCs w:val="40"/>
        </w:rPr>
        <w:t>Volume I</w:t>
      </w:r>
    </w:p>
    <w:p w14:paraId="1DF10D14" w14:textId="77777777" w:rsidR="00665061" w:rsidRPr="004B7454" w:rsidRDefault="00665061" w:rsidP="00665061">
      <w:pPr>
        <w:jc w:val="center"/>
        <w:rPr>
          <w:rFonts w:asciiTheme="minorHAnsi" w:hAnsiTheme="minorHAnsi" w:cstheme="minorBidi"/>
          <w:b/>
          <w:sz w:val="40"/>
          <w:szCs w:val="40"/>
        </w:rPr>
      </w:pPr>
      <w:r w:rsidRPr="004B7454">
        <w:rPr>
          <w:rFonts w:asciiTheme="minorHAnsi" w:hAnsiTheme="minorHAnsi" w:cstheme="minorBidi"/>
          <w:b/>
          <w:sz w:val="40"/>
          <w:szCs w:val="40"/>
        </w:rPr>
        <w:t>Supporting Statement</w:t>
      </w:r>
    </w:p>
    <w:p w14:paraId="438F67D8" w14:textId="77777777" w:rsidR="00665061" w:rsidRPr="00FF4CF5" w:rsidRDefault="00665061" w:rsidP="00665061">
      <w:pPr>
        <w:rPr>
          <w:rFonts w:asciiTheme="minorHAnsi" w:hAnsiTheme="minorHAnsi" w:cstheme="minorBidi"/>
          <w:b/>
          <w:sz w:val="28"/>
          <w:szCs w:val="28"/>
        </w:rPr>
      </w:pPr>
    </w:p>
    <w:p w14:paraId="6F8FB06B" w14:textId="77777777" w:rsidR="00665061" w:rsidRPr="0038124B" w:rsidRDefault="00665061" w:rsidP="00665061">
      <w:pPr>
        <w:rPr>
          <w:rFonts w:asciiTheme="minorHAnsi" w:hAnsiTheme="minorHAnsi" w:cstheme="minorBidi"/>
          <w:i/>
          <w:sz w:val="24"/>
        </w:rPr>
      </w:pPr>
    </w:p>
    <w:p w14:paraId="766FE8BC" w14:textId="77777777" w:rsidR="00665061" w:rsidRPr="0038124B" w:rsidRDefault="00665061" w:rsidP="00665061">
      <w:pPr>
        <w:rPr>
          <w:rFonts w:asciiTheme="minorHAnsi" w:hAnsiTheme="minorHAnsi" w:cstheme="minorBidi"/>
          <w:i/>
          <w:sz w:val="24"/>
        </w:rPr>
      </w:pPr>
    </w:p>
    <w:p w14:paraId="3E407BD8" w14:textId="467F8A15" w:rsidR="00665061" w:rsidRPr="004B7454" w:rsidRDefault="00665061" w:rsidP="00665061">
      <w:pPr>
        <w:jc w:val="center"/>
        <w:rPr>
          <w:rFonts w:asciiTheme="minorHAnsi" w:hAnsiTheme="minorHAnsi" w:cstheme="minorBidi"/>
          <w:i/>
          <w:sz w:val="48"/>
          <w:szCs w:val="48"/>
        </w:rPr>
      </w:pPr>
      <w:r w:rsidRPr="004B7454">
        <w:rPr>
          <w:rFonts w:asciiTheme="minorHAnsi" w:hAnsiTheme="minorHAnsi" w:cstheme="minorBidi"/>
          <w:i/>
          <w:sz w:val="48"/>
          <w:szCs w:val="48"/>
        </w:rPr>
        <w:t>NCER- NPSAS Grant Stu</w:t>
      </w:r>
      <w:r>
        <w:rPr>
          <w:rFonts w:asciiTheme="minorHAnsi" w:hAnsiTheme="minorHAnsi" w:cstheme="minorBidi"/>
          <w:i/>
          <w:sz w:val="48"/>
          <w:szCs w:val="48"/>
        </w:rPr>
        <w:t xml:space="preserve">dy – </w:t>
      </w:r>
      <w:r w:rsidRPr="00665061">
        <w:rPr>
          <w:rFonts w:asciiTheme="minorHAnsi" w:hAnsiTheme="minorHAnsi" w:cstheme="minorBidi"/>
          <w:i/>
          <w:sz w:val="48"/>
          <w:szCs w:val="48"/>
        </w:rPr>
        <w:t>Connecting Students with Financial Aid (CSFA) 2017</w:t>
      </w:r>
      <w:r>
        <w:rPr>
          <w:rFonts w:asciiTheme="minorHAnsi" w:hAnsiTheme="minorHAnsi" w:cstheme="minorBidi"/>
          <w:i/>
          <w:sz w:val="48"/>
          <w:szCs w:val="48"/>
        </w:rPr>
        <w:t xml:space="preserve"> </w:t>
      </w:r>
      <w:r w:rsidRPr="004B7454">
        <w:rPr>
          <w:rFonts w:asciiTheme="minorHAnsi" w:hAnsiTheme="minorHAnsi" w:cstheme="minorBidi"/>
          <w:i/>
          <w:sz w:val="48"/>
          <w:szCs w:val="48"/>
        </w:rPr>
        <w:t>Focus Group</w:t>
      </w:r>
      <w:r>
        <w:rPr>
          <w:rFonts w:asciiTheme="minorHAnsi" w:hAnsiTheme="minorHAnsi" w:cstheme="minorBidi"/>
          <w:i/>
          <w:sz w:val="48"/>
          <w:szCs w:val="48"/>
        </w:rPr>
        <w:t>s</w:t>
      </w:r>
    </w:p>
    <w:p w14:paraId="4ADBD793" w14:textId="77777777" w:rsidR="00665061" w:rsidRDefault="00665061" w:rsidP="00665061">
      <w:pPr>
        <w:jc w:val="center"/>
        <w:rPr>
          <w:rFonts w:asciiTheme="minorHAnsi" w:hAnsiTheme="minorHAnsi" w:cstheme="minorBidi"/>
          <w:i/>
          <w:sz w:val="24"/>
        </w:rPr>
      </w:pPr>
    </w:p>
    <w:p w14:paraId="6EE9EE87" w14:textId="77777777" w:rsidR="00665061" w:rsidRDefault="00665061" w:rsidP="00665061">
      <w:pPr>
        <w:jc w:val="center"/>
        <w:rPr>
          <w:rFonts w:asciiTheme="minorHAnsi" w:hAnsiTheme="minorHAnsi" w:cstheme="minorBidi"/>
          <w:i/>
          <w:sz w:val="24"/>
        </w:rPr>
      </w:pPr>
    </w:p>
    <w:p w14:paraId="1F709FDD" w14:textId="77777777" w:rsidR="00665061" w:rsidRPr="0038124B" w:rsidRDefault="00665061" w:rsidP="00665061">
      <w:pPr>
        <w:jc w:val="center"/>
        <w:rPr>
          <w:rFonts w:asciiTheme="minorHAnsi" w:hAnsiTheme="minorHAnsi" w:cstheme="minorBidi"/>
          <w:i/>
          <w:sz w:val="24"/>
        </w:rPr>
      </w:pPr>
    </w:p>
    <w:p w14:paraId="3EB1ADA3" w14:textId="4912C729" w:rsidR="00665061" w:rsidRPr="004B7454" w:rsidRDefault="00665061" w:rsidP="00665061">
      <w:pPr>
        <w:jc w:val="center"/>
        <w:rPr>
          <w:rFonts w:asciiTheme="minorHAnsi" w:hAnsiTheme="minorHAnsi" w:cstheme="minorBidi"/>
          <w:i/>
          <w:sz w:val="36"/>
          <w:szCs w:val="36"/>
        </w:rPr>
      </w:pPr>
      <w:r w:rsidRPr="004B7454">
        <w:rPr>
          <w:rFonts w:asciiTheme="minorHAnsi" w:hAnsiTheme="minorHAnsi" w:cstheme="minorBidi"/>
          <w:i/>
          <w:sz w:val="36"/>
          <w:szCs w:val="36"/>
        </w:rPr>
        <w:t>OMB# 1850-0803 v.18</w:t>
      </w:r>
      <w:r>
        <w:rPr>
          <w:rFonts w:asciiTheme="minorHAnsi" w:hAnsiTheme="minorHAnsi" w:cstheme="minorBidi"/>
          <w:i/>
          <w:sz w:val="36"/>
          <w:szCs w:val="36"/>
        </w:rPr>
        <w:t>4</w:t>
      </w:r>
    </w:p>
    <w:p w14:paraId="415F2393" w14:textId="77777777" w:rsidR="00665061" w:rsidRPr="0038124B" w:rsidRDefault="00665061" w:rsidP="00665061">
      <w:pPr>
        <w:jc w:val="center"/>
        <w:rPr>
          <w:rFonts w:asciiTheme="minorHAnsi" w:hAnsiTheme="minorHAnsi" w:cstheme="minorBidi"/>
          <w:i/>
          <w:sz w:val="24"/>
        </w:rPr>
      </w:pPr>
    </w:p>
    <w:p w14:paraId="79E4A4AD" w14:textId="77777777" w:rsidR="00665061" w:rsidRPr="0038124B" w:rsidRDefault="00665061" w:rsidP="00665061">
      <w:pPr>
        <w:jc w:val="center"/>
        <w:rPr>
          <w:rFonts w:asciiTheme="minorHAnsi" w:hAnsiTheme="minorHAnsi" w:cstheme="minorBidi"/>
          <w:i/>
          <w:sz w:val="24"/>
        </w:rPr>
      </w:pPr>
    </w:p>
    <w:p w14:paraId="538E7EBA" w14:textId="77777777" w:rsidR="00665061" w:rsidRPr="0038124B" w:rsidRDefault="00665061" w:rsidP="00665061">
      <w:pPr>
        <w:jc w:val="center"/>
        <w:rPr>
          <w:rFonts w:asciiTheme="minorHAnsi" w:hAnsiTheme="minorHAnsi" w:cstheme="minorBidi"/>
          <w:i/>
          <w:sz w:val="24"/>
        </w:rPr>
      </w:pPr>
    </w:p>
    <w:p w14:paraId="1CA08568" w14:textId="77777777" w:rsidR="00665061" w:rsidRPr="0038124B" w:rsidRDefault="00665061" w:rsidP="00665061">
      <w:pPr>
        <w:jc w:val="center"/>
        <w:rPr>
          <w:rFonts w:asciiTheme="minorHAnsi" w:hAnsiTheme="minorHAnsi" w:cstheme="minorBidi"/>
          <w:i/>
          <w:sz w:val="24"/>
        </w:rPr>
      </w:pPr>
    </w:p>
    <w:p w14:paraId="552AA678" w14:textId="77777777" w:rsidR="00665061" w:rsidRPr="0038124B" w:rsidRDefault="00665061" w:rsidP="00665061">
      <w:pPr>
        <w:jc w:val="center"/>
        <w:rPr>
          <w:rFonts w:asciiTheme="minorHAnsi" w:hAnsiTheme="minorHAnsi" w:cstheme="minorBidi"/>
          <w:i/>
          <w:sz w:val="24"/>
        </w:rPr>
      </w:pPr>
    </w:p>
    <w:p w14:paraId="60413291" w14:textId="77777777" w:rsidR="00665061" w:rsidRPr="0038124B" w:rsidRDefault="00665061" w:rsidP="00665061">
      <w:pPr>
        <w:jc w:val="center"/>
        <w:rPr>
          <w:rFonts w:asciiTheme="minorHAnsi" w:hAnsiTheme="minorHAnsi" w:cstheme="minorBidi"/>
          <w:i/>
          <w:sz w:val="24"/>
        </w:rPr>
      </w:pPr>
    </w:p>
    <w:p w14:paraId="403DD0DF" w14:textId="77777777" w:rsidR="00665061" w:rsidRPr="0038124B" w:rsidRDefault="00665061" w:rsidP="00665061">
      <w:pPr>
        <w:jc w:val="center"/>
        <w:rPr>
          <w:rFonts w:asciiTheme="minorHAnsi" w:hAnsiTheme="minorHAnsi" w:cstheme="minorBidi"/>
          <w:i/>
          <w:sz w:val="24"/>
        </w:rPr>
      </w:pPr>
      <w:r>
        <w:rPr>
          <w:rFonts w:asciiTheme="minorHAnsi" w:hAnsiTheme="minorHAnsi" w:cstheme="minorBidi"/>
          <w:i/>
          <w:sz w:val="24"/>
        </w:rPr>
        <w:t xml:space="preserve">December </w:t>
      </w:r>
      <w:r w:rsidRPr="0038124B">
        <w:rPr>
          <w:rFonts w:asciiTheme="minorHAnsi" w:hAnsiTheme="minorHAnsi" w:cstheme="minorBidi"/>
          <w:i/>
          <w:sz w:val="24"/>
        </w:rPr>
        <w:t>2016</w:t>
      </w:r>
    </w:p>
    <w:p w14:paraId="1E82DFF1" w14:textId="77777777" w:rsidR="00665061" w:rsidRPr="0038124B" w:rsidRDefault="00665061" w:rsidP="00665061">
      <w:pPr>
        <w:jc w:val="center"/>
        <w:rPr>
          <w:rFonts w:asciiTheme="minorHAnsi" w:hAnsiTheme="minorHAnsi" w:cstheme="minorBidi"/>
          <w:i/>
          <w:sz w:val="24"/>
        </w:rPr>
      </w:pPr>
    </w:p>
    <w:p w14:paraId="1DD5EDBB" w14:textId="77777777" w:rsidR="00665061" w:rsidRPr="0038124B" w:rsidRDefault="00665061" w:rsidP="00665061">
      <w:pPr>
        <w:jc w:val="center"/>
        <w:rPr>
          <w:rFonts w:asciiTheme="minorHAnsi" w:hAnsiTheme="minorHAnsi" w:cstheme="minorBidi"/>
          <w:i/>
          <w:sz w:val="24"/>
        </w:rPr>
      </w:pPr>
    </w:p>
    <w:p w14:paraId="2667CF1D" w14:textId="77777777" w:rsidR="00461E61" w:rsidRPr="0038124B" w:rsidRDefault="00461E61" w:rsidP="00461E61">
      <w:pPr>
        <w:jc w:val="center"/>
        <w:rPr>
          <w:rFonts w:asciiTheme="minorHAnsi" w:hAnsiTheme="minorHAnsi" w:cstheme="minorBidi"/>
          <w:i/>
          <w:sz w:val="24"/>
        </w:rPr>
      </w:pPr>
    </w:p>
    <w:p w14:paraId="2285E72B" w14:textId="77777777" w:rsidR="00612C6A" w:rsidRPr="0038124B" w:rsidRDefault="00612C6A" w:rsidP="00461E61">
      <w:pPr>
        <w:jc w:val="center"/>
        <w:rPr>
          <w:rFonts w:asciiTheme="minorHAnsi" w:hAnsiTheme="minorHAnsi" w:cstheme="minorBidi"/>
          <w:i/>
          <w:sz w:val="24"/>
        </w:rPr>
      </w:pPr>
    </w:p>
    <w:p w14:paraId="0602120D" w14:textId="77777777" w:rsidR="00612C6A" w:rsidRPr="0038124B" w:rsidRDefault="00612C6A" w:rsidP="00461E61">
      <w:pPr>
        <w:jc w:val="center"/>
        <w:rPr>
          <w:rFonts w:asciiTheme="minorHAnsi" w:hAnsiTheme="minorHAnsi" w:cstheme="minorBidi"/>
          <w:i/>
          <w:sz w:val="24"/>
        </w:rPr>
      </w:pPr>
    </w:p>
    <w:p w14:paraId="778143CE" w14:textId="77777777" w:rsidR="00461E61" w:rsidRPr="0038124B" w:rsidRDefault="00461E61" w:rsidP="00461E61">
      <w:pPr>
        <w:jc w:val="center"/>
        <w:rPr>
          <w:rFonts w:asciiTheme="minorHAnsi" w:hAnsiTheme="minorHAnsi" w:cstheme="minorBidi"/>
          <w:i/>
          <w:sz w:val="24"/>
        </w:rPr>
      </w:pPr>
    </w:p>
    <w:p w14:paraId="39ABB662" w14:textId="7B1C0655" w:rsidR="00461E61" w:rsidRPr="00665061" w:rsidRDefault="00612C6A" w:rsidP="00461E61">
      <w:pPr>
        <w:rPr>
          <w:rFonts w:asciiTheme="minorHAnsi" w:hAnsiTheme="minorHAnsi" w:cstheme="minorBidi"/>
          <w:b/>
          <w:i/>
          <w:sz w:val="24"/>
        </w:rPr>
      </w:pPr>
      <w:r w:rsidRPr="00665061">
        <w:rPr>
          <w:rFonts w:asciiTheme="minorHAnsi" w:hAnsiTheme="minorHAnsi" w:cstheme="minorBidi"/>
          <w:b/>
          <w:i/>
          <w:sz w:val="24"/>
        </w:rPr>
        <w:t>Attachments:</w:t>
      </w:r>
    </w:p>
    <w:p w14:paraId="0B809B61" w14:textId="77777777" w:rsidR="00461E61" w:rsidRPr="00C95646" w:rsidRDefault="00461E61" w:rsidP="00461E61">
      <w:pPr>
        <w:rPr>
          <w:rFonts w:asciiTheme="minorHAnsi" w:hAnsiTheme="minorHAnsi" w:cstheme="minorBidi"/>
          <w:sz w:val="24"/>
        </w:rPr>
      </w:pPr>
    </w:p>
    <w:p w14:paraId="47B63D84" w14:textId="7AC827CF" w:rsidR="00C95646" w:rsidRPr="00C95646" w:rsidRDefault="00F52611" w:rsidP="00665061">
      <w:pPr>
        <w:tabs>
          <w:tab w:val="left" w:pos="1530"/>
        </w:tabs>
        <w:rPr>
          <w:rFonts w:asciiTheme="minorHAnsi" w:hAnsiTheme="minorHAnsi" w:cs="Arial"/>
          <w:bCs/>
          <w:sz w:val="24"/>
        </w:rPr>
      </w:pPr>
      <w:r>
        <w:rPr>
          <w:rFonts w:asciiTheme="minorHAnsi" w:hAnsiTheme="minorHAnsi" w:cs="Arial"/>
          <w:bCs/>
          <w:sz w:val="24"/>
        </w:rPr>
        <w:t>Attachment I</w:t>
      </w:r>
      <w:r w:rsidR="00665061">
        <w:rPr>
          <w:rFonts w:asciiTheme="minorHAnsi" w:hAnsiTheme="minorHAnsi" w:cs="Arial"/>
          <w:bCs/>
          <w:sz w:val="24"/>
        </w:rPr>
        <w:tab/>
        <w:t>-</w:t>
      </w:r>
      <w:r>
        <w:rPr>
          <w:rFonts w:asciiTheme="minorHAnsi" w:hAnsiTheme="minorHAnsi" w:cs="Arial"/>
          <w:bCs/>
          <w:sz w:val="24"/>
        </w:rPr>
        <w:t xml:space="preserve"> </w:t>
      </w:r>
      <w:r w:rsidR="00C95646" w:rsidRPr="00C95646">
        <w:rPr>
          <w:rFonts w:asciiTheme="minorHAnsi" w:hAnsiTheme="minorHAnsi" w:cs="Arial"/>
          <w:bCs/>
          <w:sz w:val="24"/>
        </w:rPr>
        <w:t>Recruitment Procedures</w:t>
      </w:r>
    </w:p>
    <w:p w14:paraId="3562D1E9" w14:textId="448256EE" w:rsidR="00C95646" w:rsidRPr="00C95646" w:rsidRDefault="00C95646" w:rsidP="00665061">
      <w:pPr>
        <w:tabs>
          <w:tab w:val="left" w:pos="1530"/>
        </w:tabs>
        <w:rPr>
          <w:rFonts w:asciiTheme="minorHAnsi" w:hAnsiTheme="minorHAnsi" w:cs="Arial"/>
          <w:bCs/>
          <w:sz w:val="24"/>
        </w:rPr>
      </w:pPr>
      <w:r w:rsidRPr="00C95646">
        <w:rPr>
          <w:rFonts w:asciiTheme="minorHAnsi" w:hAnsiTheme="minorHAnsi" w:cs="Arial"/>
          <w:bCs/>
          <w:sz w:val="24"/>
        </w:rPr>
        <w:t>Attachment II</w:t>
      </w:r>
      <w:r w:rsidR="00665061">
        <w:rPr>
          <w:rFonts w:asciiTheme="minorHAnsi" w:hAnsiTheme="minorHAnsi" w:cs="Arial"/>
          <w:bCs/>
          <w:sz w:val="24"/>
        </w:rPr>
        <w:tab/>
        <w:t>-</w:t>
      </w:r>
      <w:r w:rsidRPr="00C95646">
        <w:rPr>
          <w:rFonts w:asciiTheme="minorHAnsi" w:hAnsiTheme="minorHAnsi" w:cs="Arial"/>
          <w:bCs/>
          <w:sz w:val="24"/>
        </w:rPr>
        <w:t xml:space="preserve"> Consent to Participate in Research</w:t>
      </w:r>
    </w:p>
    <w:p w14:paraId="60B3F0DF" w14:textId="1C7E5B1A" w:rsidR="00C95646" w:rsidRPr="00C95646" w:rsidRDefault="00C95646" w:rsidP="00665061">
      <w:pPr>
        <w:tabs>
          <w:tab w:val="left" w:pos="1530"/>
        </w:tabs>
        <w:rPr>
          <w:rFonts w:asciiTheme="minorHAnsi" w:hAnsiTheme="minorHAnsi" w:cs="Arial"/>
          <w:bCs/>
          <w:sz w:val="24"/>
        </w:rPr>
      </w:pPr>
      <w:r w:rsidRPr="00C95646">
        <w:rPr>
          <w:rFonts w:asciiTheme="minorHAnsi" w:hAnsiTheme="minorHAnsi" w:cs="Arial"/>
          <w:bCs/>
          <w:sz w:val="24"/>
        </w:rPr>
        <w:t>Attachment I</w:t>
      </w:r>
      <w:r w:rsidR="00F52611">
        <w:rPr>
          <w:rFonts w:asciiTheme="minorHAnsi" w:hAnsiTheme="minorHAnsi" w:cs="Arial"/>
          <w:bCs/>
          <w:sz w:val="24"/>
        </w:rPr>
        <w:t>II</w:t>
      </w:r>
      <w:r w:rsidR="00665061">
        <w:rPr>
          <w:rFonts w:asciiTheme="minorHAnsi" w:hAnsiTheme="minorHAnsi" w:cs="Arial"/>
          <w:bCs/>
          <w:sz w:val="24"/>
        </w:rPr>
        <w:tab/>
        <w:t>- Focus Group</w:t>
      </w:r>
      <w:r w:rsidRPr="00C95646">
        <w:rPr>
          <w:rFonts w:asciiTheme="minorHAnsi" w:hAnsiTheme="minorHAnsi" w:cs="Arial"/>
          <w:bCs/>
          <w:sz w:val="24"/>
        </w:rPr>
        <w:t xml:space="preserve"> Confirmation Email or Text</w:t>
      </w:r>
    </w:p>
    <w:p w14:paraId="722C8CD3" w14:textId="019B3F41" w:rsidR="00C95646" w:rsidRDefault="00C95646" w:rsidP="00665061">
      <w:pPr>
        <w:tabs>
          <w:tab w:val="left" w:pos="1530"/>
        </w:tabs>
        <w:rPr>
          <w:rFonts w:asciiTheme="minorHAnsi" w:hAnsiTheme="minorHAnsi" w:cs="Arial"/>
          <w:bCs/>
          <w:sz w:val="24"/>
        </w:rPr>
      </w:pPr>
      <w:r w:rsidRPr="00C95646">
        <w:rPr>
          <w:rFonts w:asciiTheme="minorHAnsi" w:hAnsiTheme="minorHAnsi" w:cs="Arial"/>
          <w:bCs/>
          <w:sz w:val="24"/>
        </w:rPr>
        <w:t xml:space="preserve">Attachment </w:t>
      </w:r>
      <w:r w:rsidR="00F52611">
        <w:rPr>
          <w:rFonts w:asciiTheme="minorHAnsi" w:hAnsiTheme="minorHAnsi" w:cs="Arial"/>
          <w:bCs/>
          <w:sz w:val="24"/>
        </w:rPr>
        <w:t>I</w:t>
      </w:r>
      <w:r w:rsidRPr="00C95646">
        <w:rPr>
          <w:rFonts w:asciiTheme="minorHAnsi" w:hAnsiTheme="minorHAnsi" w:cs="Arial"/>
          <w:bCs/>
          <w:sz w:val="24"/>
        </w:rPr>
        <w:t>V</w:t>
      </w:r>
      <w:r w:rsidR="00665061">
        <w:rPr>
          <w:rFonts w:asciiTheme="minorHAnsi" w:hAnsiTheme="minorHAnsi" w:cs="Arial"/>
          <w:bCs/>
          <w:sz w:val="24"/>
        </w:rPr>
        <w:tab/>
        <w:t>-</w:t>
      </w:r>
      <w:r w:rsidRPr="00C95646">
        <w:rPr>
          <w:rFonts w:asciiTheme="minorHAnsi" w:hAnsiTheme="minorHAnsi" w:cs="Arial"/>
          <w:bCs/>
          <w:sz w:val="24"/>
        </w:rPr>
        <w:t xml:space="preserve"> Pre-Focus Group Review of </w:t>
      </w:r>
      <w:r w:rsidR="00F52611">
        <w:rPr>
          <w:rFonts w:asciiTheme="minorHAnsi" w:hAnsiTheme="minorHAnsi" w:cs="Arial"/>
          <w:bCs/>
          <w:sz w:val="24"/>
        </w:rPr>
        <w:t>Informational Letters</w:t>
      </w:r>
    </w:p>
    <w:p w14:paraId="0ABB3234" w14:textId="6837D7BB" w:rsidR="008632C2" w:rsidRPr="00C95646" w:rsidRDefault="008632C2" w:rsidP="00665061">
      <w:pPr>
        <w:tabs>
          <w:tab w:val="left" w:pos="1530"/>
        </w:tabs>
        <w:rPr>
          <w:rFonts w:asciiTheme="minorHAnsi" w:hAnsiTheme="minorHAnsi" w:cs="Arial"/>
          <w:bCs/>
          <w:sz w:val="24"/>
        </w:rPr>
      </w:pPr>
      <w:r>
        <w:rPr>
          <w:rFonts w:asciiTheme="minorHAnsi" w:hAnsiTheme="minorHAnsi" w:cs="Arial"/>
          <w:bCs/>
          <w:sz w:val="24"/>
        </w:rPr>
        <w:t>Attachment V</w:t>
      </w:r>
      <w:r w:rsidR="00665061">
        <w:rPr>
          <w:rFonts w:asciiTheme="minorHAnsi" w:hAnsiTheme="minorHAnsi" w:cs="Arial"/>
          <w:bCs/>
          <w:sz w:val="24"/>
        </w:rPr>
        <w:tab/>
        <w:t>-</w:t>
      </w:r>
      <w:r w:rsidR="002E4A4E">
        <w:rPr>
          <w:rFonts w:asciiTheme="minorHAnsi" w:hAnsiTheme="minorHAnsi" w:cs="Arial"/>
          <w:bCs/>
          <w:sz w:val="24"/>
        </w:rPr>
        <w:t xml:space="preserve"> Focus Group Protocol</w:t>
      </w:r>
    </w:p>
    <w:p w14:paraId="07B21F2C" w14:textId="77777777" w:rsidR="00F50433" w:rsidRDefault="00F52611" w:rsidP="00665061">
      <w:pPr>
        <w:tabs>
          <w:tab w:val="left" w:pos="1530"/>
        </w:tabs>
        <w:rPr>
          <w:rFonts w:asciiTheme="minorHAnsi" w:hAnsiTheme="minorHAnsi" w:cs="Arial"/>
          <w:bCs/>
          <w:sz w:val="24"/>
        </w:rPr>
      </w:pPr>
      <w:r>
        <w:rPr>
          <w:rFonts w:asciiTheme="minorHAnsi" w:hAnsiTheme="minorHAnsi" w:cs="Arial"/>
          <w:bCs/>
          <w:sz w:val="24"/>
        </w:rPr>
        <w:t>Attachment V</w:t>
      </w:r>
      <w:r w:rsidR="008632C2">
        <w:rPr>
          <w:rFonts w:asciiTheme="minorHAnsi" w:hAnsiTheme="minorHAnsi" w:cs="Arial"/>
          <w:bCs/>
          <w:sz w:val="24"/>
        </w:rPr>
        <w:t>I</w:t>
      </w:r>
      <w:r w:rsidR="00665061">
        <w:rPr>
          <w:rFonts w:asciiTheme="minorHAnsi" w:hAnsiTheme="minorHAnsi" w:cs="Arial"/>
          <w:bCs/>
          <w:sz w:val="24"/>
        </w:rPr>
        <w:tab/>
        <w:t>-</w:t>
      </w:r>
      <w:r w:rsidR="00C95646" w:rsidRPr="00C95646">
        <w:rPr>
          <w:rFonts w:asciiTheme="minorHAnsi" w:hAnsiTheme="minorHAnsi" w:cs="Arial"/>
          <w:bCs/>
          <w:sz w:val="24"/>
        </w:rPr>
        <w:t xml:space="preserve"> Intervention </w:t>
      </w:r>
      <w:r>
        <w:rPr>
          <w:rFonts w:asciiTheme="minorHAnsi" w:hAnsiTheme="minorHAnsi" w:cs="Arial"/>
          <w:bCs/>
          <w:sz w:val="24"/>
        </w:rPr>
        <w:t>Informational Letters</w:t>
      </w:r>
    </w:p>
    <w:p w14:paraId="736DD47B" w14:textId="0E0C44A5" w:rsidR="00C95646" w:rsidRPr="00C95646" w:rsidRDefault="00C95646" w:rsidP="00C95646">
      <w:pPr>
        <w:rPr>
          <w:sz w:val="24"/>
        </w:rPr>
      </w:pPr>
    </w:p>
    <w:p w14:paraId="1D5C0749" w14:textId="77777777" w:rsidR="0077442D" w:rsidRPr="0038124B" w:rsidRDefault="0077442D" w:rsidP="00C26E2D">
      <w:pPr>
        <w:pStyle w:val="question"/>
        <w:numPr>
          <w:ilvl w:val="0"/>
          <w:numId w:val="0"/>
        </w:numPr>
        <w:tabs>
          <w:tab w:val="left" w:pos="0"/>
        </w:tabs>
        <w:spacing w:before="0" w:after="0" w:line="240" w:lineRule="auto"/>
        <w:ind w:left="1267" w:hanging="1267"/>
        <w:rPr>
          <w:rFonts w:asciiTheme="minorHAnsi" w:hAnsiTheme="minorHAnsi" w:cstheme="minorBidi"/>
          <w:sz w:val="24"/>
          <w:szCs w:val="24"/>
        </w:rPr>
      </w:pPr>
    </w:p>
    <w:p w14:paraId="6E904A7E" w14:textId="601CDD2A" w:rsidR="00461E61" w:rsidRPr="0038124B" w:rsidRDefault="00461E61">
      <w:pPr>
        <w:rPr>
          <w:rFonts w:asciiTheme="minorHAnsi" w:hAnsiTheme="minorHAnsi" w:cstheme="minorBidi"/>
          <w:b/>
          <w:bCs/>
          <w:noProof/>
          <w:sz w:val="24"/>
        </w:rPr>
      </w:pPr>
      <w:bookmarkStart w:id="0" w:name="_Toc223245302"/>
      <w:r w:rsidRPr="0038124B">
        <w:rPr>
          <w:rFonts w:asciiTheme="minorHAnsi" w:hAnsiTheme="minorHAnsi" w:cstheme="minorBidi"/>
          <w:i/>
          <w:iCs/>
          <w:sz w:val="24"/>
        </w:rPr>
        <w:br w:type="page"/>
      </w:r>
    </w:p>
    <w:p w14:paraId="3086AED9" w14:textId="77777777" w:rsidR="0077442D" w:rsidRPr="0038124B" w:rsidRDefault="0077442D" w:rsidP="0058383D">
      <w:pPr>
        <w:pStyle w:val="Heading2"/>
        <w:spacing w:after="120"/>
        <w:ind w:left="0"/>
        <w:rPr>
          <w:rFonts w:asciiTheme="minorHAnsi" w:hAnsiTheme="minorHAnsi" w:cstheme="minorBidi"/>
          <w:i w:val="0"/>
          <w:iCs w:val="0"/>
          <w:sz w:val="24"/>
          <w:szCs w:val="24"/>
        </w:rPr>
      </w:pPr>
      <w:r w:rsidRPr="0038124B">
        <w:rPr>
          <w:rFonts w:asciiTheme="minorHAnsi" w:hAnsiTheme="minorHAnsi" w:cstheme="minorBidi"/>
          <w:i w:val="0"/>
          <w:iCs w:val="0"/>
          <w:sz w:val="24"/>
          <w:szCs w:val="24"/>
        </w:rPr>
        <w:lastRenderedPageBreak/>
        <w:t>Submittal-Related Information</w:t>
      </w:r>
      <w:bookmarkEnd w:id="0"/>
    </w:p>
    <w:p w14:paraId="49245821" w14:textId="371FDA07" w:rsidR="00665061" w:rsidRDefault="00665061" w:rsidP="0058383D">
      <w:pPr>
        <w:pStyle w:val="Standard1"/>
        <w:spacing w:before="0" w:after="120"/>
        <w:rPr>
          <w:rFonts w:asciiTheme="minorHAnsi" w:hAnsiTheme="minorHAnsi"/>
          <w:sz w:val="24"/>
          <w:szCs w:val="24"/>
        </w:rPr>
      </w:pPr>
      <w:r w:rsidRPr="00665061">
        <w:rPr>
          <w:rFonts w:asciiTheme="minorHAnsi" w:hAnsiTheme="minorHAnsi"/>
          <w:sz w:val="24"/>
          <w:szCs w:val="24"/>
        </w:rPr>
        <w:t xml:space="preserve">The following material is being submitted under the National Center for Education Statistics (NCES) generic clearance agreement (OMB# 1850-0803), which provides NCES the capability to improve data collection instruments by conducting testing, such as usability tests, focus groups, and cognitive interviews, to improve methodologies, survey questions, and/or delivery methods. This request is to conduct </w:t>
      </w:r>
      <w:r w:rsidR="004816AF">
        <w:rPr>
          <w:rFonts w:asciiTheme="minorHAnsi" w:hAnsiTheme="minorHAnsi"/>
          <w:sz w:val="24"/>
          <w:szCs w:val="24"/>
        </w:rPr>
        <w:t>two</w:t>
      </w:r>
      <w:r w:rsidRPr="00665061">
        <w:rPr>
          <w:rFonts w:asciiTheme="minorHAnsi" w:hAnsiTheme="minorHAnsi"/>
          <w:sz w:val="24"/>
          <w:szCs w:val="24"/>
        </w:rPr>
        <w:t xml:space="preserve"> to four focus groups with postsecondary students in order to </w:t>
      </w:r>
      <w:r w:rsidRPr="00EF36AC">
        <w:rPr>
          <w:rFonts w:asciiTheme="minorHAnsi" w:hAnsiTheme="minorHAnsi" w:cs="Arial"/>
          <w:sz w:val="24"/>
          <w:szCs w:val="24"/>
        </w:rPr>
        <w:t xml:space="preserve">guide development of communication material to be used for intervention experiments </w:t>
      </w:r>
      <w:r w:rsidR="00202EBC">
        <w:rPr>
          <w:rFonts w:asciiTheme="minorHAnsi" w:hAnsiTheme="minorHAnsi" w:cs="Arial"/>
          <w:sz w:val="24"/>
          <w:szCs w:val="24"/>
        </w:rPr>
        <w:t>in</w:t>
      </w:r>
      <w:r w:rsidRPr="00EF36AC">
        <w:rPr>
          <w:rFonts w:asciiTheme="minorHAnsi" w:hAnsiTheme="minorHAnsi" w:cs="Arial"/>
          <w:sz w:val="24"/>
          <w:szCs w:val="24"/>
        </w:rPr>
        <w:t xml:space="preserve"> the </w:t>
      </w:r>
      <w:r w:rsidRPr="00EF36AC">
        <w:rPr>
          <w:rFonts w:asciiTheme="minorHAnsi" w:hAnsiTheme="minorHAnsi"/>
          <w:sz w:val="24"/>
          <w:szCs w:val="24"/>
        </w:rPr>
        <w:t>Connecting Students with Financial Aid (CSFA)</w:t>
      </w:r>
      <w:r w:rsidRPr="00EF36AC">
        <w:rPr>
          <w:rFonts w:asciiTheme="minorHAnsi" w:hAnsiTheme="minorHAnsi" w:cs="Arial"/>
          <w:sz w:val="24"/>
          <w:szCs w:val="24"/>
        </w:rPr>
        <w:t xml:space="preserve"> study</w:t>
      </w:r>
      <w:r w:rsidRPr="00665061">
        <w:rPr>
          <w:rFonts w:asciiTheme="minorHAnsi" w:hAnsiTheme="minorHAnsi"/>
          <w:sz w:val="24"/>
          <w:szCs w:val="24"/>
        </w:rPr>
        <w:t>. The request to conduct the full scale study is currently in a 60-day public comment period and will be submitted to OMB for review in mid-December 2016 (OMB #1850-new v.1).</w:t>
      </w:r>
    </w:p>
    <w:p w14:paraId="1992F5F3" w14:textId="336AC4FC" w:rsidR="0077442D" w:rsidRPr="0038124B" w:rsidRDefault="0077442D" w:rsidP="0058383D">
      <w:pPr>
        <w:pStyle w:val="Heading2"/>
        <w:spacing w:after="120"/>
        <w:ind w:left="0"/>
        <w:rPr>
          <w:rFonts w:asciiTheme="minorHAnsi" w:hAnsiTheme="minorHAnsi" w:cstheme="minorBidi"/>
          <w:i w:val="0"/>
          <w:iCs w:val="0"/>
          <w:sz w:val="24"/>
          <w:szCs w:val="24"/>
        </w:rPr>
      </w:pPr>
      <w:bookmarkStart w:id="1" w:name="_Toc223245303"/>
      <w:r w:rsidRPr="0038124B">
        <w:rPr>
          <w:rFonts w:asciiTheme="minorHAnsi" w:hAnsiTheme="minorHAnsi" w:cstheme="minorBidi"/>
          <w:i w:val="0"/>
          <w:iCs w:val="0"/>
          <w:sz w:val="24"/>
          <w:szCs w:val="24"/>
        </w:rPr>
        <w:t>Background</w:t>
      </w:r>
      <w:bookmarkEnd w:id="1"/>
    </w:p>
    <w:p w14:paraId="2DB3FBCF" w14:textId="77777777" w:rsidR="00665061" w:rsidRDefault="00665061" w:rsidP="00665061">
      <w:pPr>
        <w:spacing w:after="120"/>
        <w:outlineLvl w:val="1"/>
        <w:rPr>
          <w:rFonts w:asciiTheme="minorHAnsi" w:hAnsiTheme="minorHAnsi"/>
          <w:sz w:val="24"/>
        </w:rPr>
      </w:pPr>
      <w:r w:rsidRPr="0038124B">
        <w:rPr>
          <w:rFonts w:asciiTheme="minorHAnsi" w:hAnsiTheme="minorHAnsi"/>
          <w:sz w:val="24"/>
        </w:rPr>
        <w:t>In 2010, the National Center for Education Research (NCER) and the National Center for Education Statistics (NCES), both within the U.S. Department of Education’s Institute of Education Sciences (IES), began collaborating on an education grant opportunity related to the cross-sectional National Postsecondary Student Aid Study (NPSAS). Under the NCER-NPSAS grant opportunity, researchers could submit applications to the Postsecondary and Adult Education topic within the Education Research Grants program (CFDA 84.305A), under either the Exploration or Efficacy and Replication research goal. Consistent with these two goals, NCER supports research projects using NPSAS to: 1) explore relationships between malleable factors</w:t>
      </w:r>
      <w:r>
        <w:rPr>
          <w:rFonts w:asciiTheme="minorHAnsi" w:hAnsiTheme="minorHAnsi"/>
          <w:sz w:val="24"/>
        </w:rPr>
        <w:t xml:space="preserve"> </w:t>
      </w:r>
      <w:r w:rsidRPr="0038124B">
        <w:rPr>
          <w:rFonts w:asciiTheme="minorHAnsi" w:hAnsiTheme="minorHAnsi"/>
          <w:sz w:val="24"/>
        </w:rPr>
        <w:t>(e.g. information on benefits of financial aid and FAFSA renewal) and postsecondary persistence and completion, as well as the mediators and moderators of those relationships; and 2) evaluate the efficacy of interventions aimed at improving persistence and completion</w:t>
      </w:r>
      <w:r>
        <w:rPr>
          <w:rFonts w:asciiTheme="minorHAnsi" w:hAnsiTheme="minorHAnsi"/>
          <w:sz w:val="24"/>
        </w:rPr>
        <w:t xml:space="preserve"> of postsecondary education (e.</w:t>
      </w:r>
      <w:r w:rsidRPr="0038124B">
        <w:rPr>
          <w:rFonts w:asciiTheme="minorHAnsi" w:hAnsiTheme="minorHAnsi"/>
          <w:sz w:val="24"/>
        </w:rPr>
        <w:t>g.</w:t>
      </w:r>
      <w:r>
        <w:rPr>
          <w:rFonts w:asciiTheme="minorHAnsi" w:hAnsiTheme="minorHAnsi"/>
          <w:sz w:val="24"/>
        </w:rPr>
        <w:t>,</w:t>
      </w:r>
      <w:r w:rsidRPr="0038124B">
        <w:rPr>
          <w:rFonts w:asciiTheme="minorHAnsi" w:hAnsiTheme="minorHAnsi"/>
          <w:sz w:val="24"/>
        </w:rPr>
        <w:t xml:space="preserve"> financi</w:t>
      </w:r>
      <w:r>
        <w:rPr>
          <w:rFonts w:asciiTheme="minorHAnsi" w:hAnsiTheme="minorHAnsi"/>
          <w:sz w:val="24"/>
        </w:rPr>
        <w:t xml:space="preserve">al aid and FAFSA renewal advice </w:t>
      </w:r>
      <w:r w:rsidRPr="0038124B">
        <w:rPr>
          <w:rFonts w:asciiTheme="minorHAnsi" w:hAnsiTheme="minorHAnsi"/>
          <w:sz w:val="24"/>
        </w:rPr>
        <w:t>delivered via mail and email). Researchers approved for funding through this program can obtain indirect access to a subsample of the national NPSAS sample (after the study’s student interviews are completed) in order to conduct unique research projects that adhere to the guidelines set forth in the Request for Applications for the Education Research Grants Program, as well as guidelines set forth by NCES and the NPSAS program.</w:t>
      </w:r>
    </w:p>
    <w:p w14:paraId="6CCFF995" w14:textId="77777777" w:rsidR="00665061" w:rsidRPr="0038124B" w:rsidRDefault="00665061" w:rsidP="00665061">
      <w:pPr>
        <w:spacing w:after="120"/>
        <w:outlineLvl w:val="1"/>
        <w:rPr>
          <w:rFonts w:asciiTheme="minorHAnsi" w:hAnsiTheme="minorHAnsi"/>
          <w:sz w:val="24"/>
        </w:rPr>
      </w:pPr>
      <w:r w:rsidRPr="0038124B">
        <w:rPr>
          <w:rFonts w:asciiTheme="minorHAnsi" w:hAnsiTheme="minorHAnsi"/>
          <w:sz w:val="24"/>
        </w:rPr>
        <w:t>On July 1, 2016, two grants were awarded using a subsample of 2015-16 NPSAS sample members:</w:t>
      </w:r>
    </w:p>
    <w:p w14:paraId="5610D1E5" w14:textId="779D7D07" w:rsidR="00665061" w:rsidRPr="0038124B" w:rsidRDefault="00665061" w:rsidP="00665061">
      <w:pPr>
        <w:pStyle w:val="bulletround"/>
        <w:numPr>
          <w:ilvl w:val="0"/>
          <w:numId w:val="2"/>
        </w:numPr>
        <w:tabs>
          <w:tab w:val="clear" w:pos="1080"/>
          <w:tab w:val="num" w:pos="630"/>
        </w:tabs>
        <w:spacing w:after="120" w:line="240" w:lineRule="auto"/>
        <w:ind w:left="630" w:hanging="270"/>
        <w:rPr>
          <w:rFonts w:asciiTheme="minorHAnsi" w:hAnsiTheme="minorHAnsi"/>
          <w:szCs w:val="24"/>
        </w:rPr>
      </w:pPr>
      <w:r w:rsidRPr="0038124B">
        <w:rPr>
          <w:rFonts w:asciiTheme="minorHAnsi" w:hAnsiTheme="minorHAnsi"/>
          <w:i/>
          <w:szCs w:val="24"/>
        </w:rPr>
        <w:t>Could Connecting Students with Financial Aid Lead to Better College Outcomes? A Proposal to Test the Effectiveness of FAFSA Interventions Using the NPSAS Sample</w:t>
      </w:r>
      <w:r w:rsidRPr="0038124B">
        <w:rPr>
          <w:rFonts w:asciiTheme="minorHAnsi" w:hAnsiTheme="minorHAnsi"/>
          <w:szCs w:val="24"/>
        </w:rPr>
        <w:t xml:space="preserve"> (referred to as “</w:t>
      </w:r>
      <w:r w:rsidRPr="0038124B">
        <w:rPr>
          <w:rFonts w:asciiTheme="minorHAnsi" w:hAnsiTheme="minorHAnsi"/>
          <w:spacing w:val="0"/>
          <w:szCs w:val="24"/>
        </w:rPr>
        <w:t xml:space="preserve">Connecting Students with Financial Aid (CSFA) </w:t>
      </w:r>
      <w:r w:rsidRPr="0038124B">
        <w:rPr>
          <w:rFonts w:asciiTheme="minorHAnsi" w:hAnsiTheme="minorHAnsi"/>
          <w:szCs w:val="24"/>
        </w:rPr>
        <w:t>2017”</w:t>
      </w:r>
      <w:r>
        <w:rPr>
          <w:rFonts w:asciiTheme="minorHAnsi" w:hAnsiTheme="minorHAnsi"/>
          <w:szCs w:val="24"/>
        </w:rPr>
        <w:t xml:space="preserve">; </w:t>
      </w:r>
      <w:hyperlink r:id="rId9" w:history="1">
        <w:r w:rsidRPr="00F80297">
          <w:rPr>
            <w:rStyle w:val="Hyperlink"/>
            <w:rFonts w:asciiTheme="minorHAnsi" w:hAnsiTheme="minorHAnsi" w:cs="Arial"/>
            <w:szCs w:val="24"/>
          </w:rPr>
          <w:t>http://ies.ed.gov/funding/grantsearch/details.asp?ID=1853</w:t>
        </w:r>
      </w:hyperlink>
      <w:r>
        <w:rPr>
          <w:rFonts w:asciiTheme="minorHAnsi" w:hAnsiTheme="minorHAnsi"/>
          <w:szCs w:val="24"/>
        </w:rPr>
        <w:t>), and</w:t>
      </w:r>
    </w:p>
    <w:p w14:paraId="01A6AA9D" w14:textId="341DC259" w:rsidR="00665061" w:rsidRPr="0038124B" w:rsidRDefault="00665061" w:rsidP="00665061">
      <w:pPr>
        <w:pStyle w:val="bulletround"/>
        <w:numPr>
          <w:ilvl w:val="0"/>
          <w:numId w:val="2"/>
        </w:numPr>
        <w:tabs>
          <w:tab w:val="clear" w:pos="1080"/>
          <w:tab w:val="num" w:pos="630"/>
        </w:tabs>
        <w:spacing w:after="120" w:line="240" w:lineRule="auto"/>
        <w:ind w:left="630" w:hanging="270"/>
        <w:rPr>
          <w:rFonts w:asciiTheme="minorHAnsi" w:hAnsiTheme="minorHAnsi"/>
          <w:szCs w:val="24"/>
        </w:rPr>
      </w:pPr>
      <w:r w:rsidRPr="0038124B">
        <w:rPr>
          <w:rFonts w:asciiTheme="minorHAnsi" w:hAnsiTheme="minorHAnsi"/>
          <w:i/>
          <w:szCs w:val="24"/>
        </w:rPr>
        <w:t>Financial Aid Nudges: A National Experiment to Increase Retention of Financial Aid and College Persistence</w:t>
      </w:r>
      <w:r w:rsidRPr="002761A6">
        <w:rPr>
          <w:rFonts w:asciiTheme="minorHAnsi" w:hAnsiTheme="minorHAnsi"/>
          <w:szCs w:val="24"/>
        </w:rPr>
        <w:t xml:space="preserve"> (</w:t>
      </w:r>
      <w:hyperlink r:id="rId10" w:history="1">
        <w:r w:rsidRPr="0038124B">
          <w:rPr>
            <w:rStyle w:val="Hyperlink"/>
            <w:rFonts w:asciiTheme="minorHAnsi" w:hAnsiTheme="minorHAnsi"/>
            <w:spacing w:val="0"/>
            <w:szCs w:val="24"/>
          </w:rPr>
          <w:t>http://ies.ed.gov/funding/grantsearch/details.asp?ID=1848</w:t>
        </w:r>
      </w:hyperlink>
      <w:r w:rsidRPr="0038124B">
        <w:rPr>
          <w:rFonts w:asciiTheme="minorHAnsi" w:hAnsiTheme="minorHAnsi"/>
          <w:spacing w:val="0"/>
          <w:szCs w:val="24"/>
        </w:rPr>
        <w:t>)</w:t>
      </w:r>
      <w:r>
        <w:rPr>
          <w:rFonts w:asciiTheme="minorHAnsi" w:hAnsiTheme="minorHAnsi"/>
          <w:szCs w:val="24"/>
        </w:rPr>
        <w:t>.</w:t>
      </w:r>
    </w:p>
    <w:p w14:paraId="2190E5C8" w14:textId="79DE3FCD" w:rsidR="00D466D5" w:rsidRPr="00EF36AC" w:rsidRDefault="00F50433" w:rsidP="0058383D">
      <w:pPr>
        <w:spacing w:after="120"/>
        <w:outlineLvl w:val="1"/>
        <w:rPr>
          <w:rFonts w:asciiTheme="minorHAnsi" w:hAnsiTheme="minorHAnsi" w:cs="Arial"/>
          <w:color w:val="000000"/>
          <w:sz w:val="24"/>
        </w:rPr>
      </w:pPr>
      <w:r w:rsidRPr="00F50433">
        <w:rPr>
          <w:rFonts w:asciiTheme="minorHAnsi" w:hAnsiTheme="minorHAnsi"/>
          <w:sz w:val="24"/>
        </w:rPr>
        <w:t xml:space="preserve">The </w:t>
      </w:r>
      <w:r>
        <w:rPr>
          <w:rFonts w:asciiTheme="minorHAnsi" w:hAnsiTheme="minorHAnsi"/>
          <w:sz w:val="24"/>
        </w:rPr>
        <w:t>CSFA</w:t>
      </w:r>
      <w:r w:rsidRPr="00F50433">
        <w:rPr>
          <w:rFonts w:asciiTheme="minorHAnsi" w:hAnsiTheme="minorHAnsi"/>
          <w:sz w:val="24"/>
        </w:rPr>
        <w:t xml:space="preserve"> 2017 study investigates whether </w:t>
      </w:r>
      <w:r w:rsidRPr="00EF36AC">
        <w:rPr>
          <w:rFonts w:asciiTheme="minorHAnsi" w:hAnsiTheme="minorHAnsi" w:cs="Arial"/>
          <w:color w:val="000000"/>
          <w:sz w:val="24"/>
        </w:rPr>
        <w:t>an intervention that provides financial aid information increases completion of the Free Application for Federal Student Aid (FAFSA)</w:t>
      </w:r>
      <w:r w:rsidRPr="00F50433">
        <w:rPr>
          <w:rFonts w:asciiTheme="minorHAnsi" w:hAnsiTheme="minorHAnsi"/>
          <w:sz w:val="24"/>
        </w:rPr>
        <w:t xml:space="preserve">. </w:t>
      </w:r>
      <w:r w:rsidR="00D466D5" w:rsidRPr="00EF36AC">
        <w:rPr>
          <w:rFonts w:asciiTheme="minorHAnsi" w:hAnsiTheme="minorHAnsi" w:cs="Arial"/>
          <w:color w:val="000000"/>
          <w:sz w:val="24"/>
        </w:rPr>
        <w:t xml:space="preserve">In addition, </w:t>
      </w:r>
      <w:r w:rsidR="00EF36AC" w:rsidRPr="00EF36AC">
        <w:rPr>
          <w:rFonts w:asciiTheme="minorHAnsi" w:hAnsiTheme="minorHAnsi" w:cs="Arial"/>
          <w:color w:val="000000"/>
          <w:sz w:val="24"/>
        </w:rPr>
        <w:t xml:space="preserve">for a subset of students, </w:t>
      </w:r>
      <w:r w:rsidR="00D466D5" w:rsidRPr="00EF36AC">
        <w:rPr>
          <w:rFonts w:asciiTheme="minorHAnsi" w:hAnsiTheme="minorHAnsi" w:cs="Arial"/>
          <w:color w:val="000000"/>
          <w:sz w:val="24"/>
        </w:rPr>
        <w:t xml:space="preserve">information will be provided on </w:t>
      </w:r>
      <w:r w:rsidR="00EF36AC" w:rsidRPr="00EF36AC">
        <w:rPr>
          <w:rFonts w:asciiTheme="minorHAnsi" w:hAnsiTheme="minorHAnsi" w:cs="Arial"/>
          <w:color w:val="000000"/>
          <w:sz w:val="24"/>
        </w:rPr>
        <w:t>how the number of college credits taken can increase the amount of financial aid received to see if this information influence</w:t>
      </w:r>
      <w:r>
        <w:rPr>
          <w:rFonts w:asciiTheme="minorHAnsi" w:hAnsiTheme="minorHAnsi" w:cs="Arial"/>
          <w:color w:val="000000"/>
          <w:sz w:val="24"/>
        </w:rPr>
        <w:t>s</w:t>
      </w:r>
      <w:r w:rsidR="00EF36AC" w:rsidRPr="00EF36AC">
        <w:rPr>
          <w:rFonts w:asciiTheme="minorHAnsi" w:hAnsiTheme="minorHAnsi" w:cs="Arial"/>
          <w:color w:val="000000"/>
          <w:sz w:val="24"/>
        </w:rPr>
        <w:t xml:space="preserve"> enrollment intensity (full- versus part-time status).</w:t>
      </w:r>
      <w:r>
        <w:rPr>
          <w:rFonts w:asciiTheme="minorHAnsi" w:hAnsiTheme="minorHAnsi" w:cs="Arial"/>
          <w:color w:val="000000"/>
          <w:sz w:val="24"/>
        </w:rPr>
        <w:t xml:space="preserve"> </w:t>
      </w:r>
      <w:r w:rsidR="00D466D5" w:rsidRPr="00EF36AC">
        <w:rPr>
          <w:rFonts w:asciiTheme="minorHAnsi" w:hAnsiTheme="minorHAnsi"/>
          <w:color w:val="000000"/>
          <w:sz w:val="24"/>
        </w:rPr>
        <w:t xml:space="preserve">The primary grantee is </w:t>
      </w:r>
      <w:r w:rsidR="00EF36AC" w:rsidRPr="00EF36AC">
        <w:rPr>
          <w:rFonts w:asciiTheme="minorHAnsi" w:hAnsiTheme="minorHAnsi"/>
          <w:color w:val="000000"/>
          <w:sz w:val="24"/>
        </w:rPr>
        <w:t>Bridget Long, Harvard University</w:t>
      </w:r>
      <w:r w:rsidR="00D466D5" w:rsidRPr="00EF36AC">
        <w:rPr>
          <w:rFonts w:asciiTheme="minorHAnsi" w:hAnsiTheme="minorHAnsi"/>
          <w:color w:val="000000"/>
          <w:sz w:val="24"/>
        </w:rPr>
        <w:t xml:space="preserve"> (Grant Award #</w:t>
      </w:r>
      <w:r w:rsidR="00EF36AC" w:rsidRPr="00EF36AC">
        <w:rPr>
          <w:rFonts w:asciiTheme="minorHAnsi" w:hAnsiTheme="minorHAnsi"/>
          <w:sz w:val="24"/>
        </w:rPr>
        <w:t>R305A160388</w:t>
      </w:r>
      <w:r w:rsidR="00D466D5" w:rsidRPr="00EF36AC">
        <w:rPr>
          <w:rFonts w:asciiTheme="minorHAnsi" w:hAnsiTheme="minorHAnsi"/>
          <w:color w:val="000000"/>
          <w:sz w:val="24"/>
        </w:rPr>
        <w:t>), and the co-principal investigator</w:t>
      </w:r>
      <w:r w:rsidR="00EF36AC" w:rsidRPr="00EF36AC">
        <w:rPr>
          <w:rFonts w:asciiTheme="minorHAnsi" w:hAnsiTheme="minorHAnsi"/>
          <w:color w:val="000000"/>
          <w:sz w:val="24"/>
        </w:rPr>
        <w:t xml:space="preserve"> is Eric </w:t>
      </w:r>
      <w:proofErr w:type="spellStart"/>
      <w:r w:rsidR="00EF36AC" w:rsidRPr="00EF36AC">
        <w:rPr>
          <w:rFonts w:asciiTheme="minorHAnsi" w:hAnsiTheme="minorHAnsi"/>
          <w:color w:val="000000"/>
          <w:sz w:val="24"/>
        </w:rPr>
        <w:t>Bettinger</w:t>
      </w:r>
      <w:proofErr w:type="spellEnd"/>
      <w:r w:rsidR="00EF36AC" w:rsidRPr="00EF36AC">
        <w:rPr>
          <w:rFonts w:asciiTheme="minorHAnsi" w:hAnsiTheme="minorHAnsi"/>
          <w:color w:val="000000"/>
          <w:sz w:val="24"/>
        </w:rPr>
        <w:t>, Stanford University.</w:t>
      </w:r>
      <w:r>
        <w:rPr>
          <w:rFonts w:asciiTheme="minorHAnsi" w:hAnsiTheme="minorHAnsi"/>
          <w:color w:val="000000"/>
          <w:sz w:val="24"/>
        </w:rPr>
        <w:t xml:space="preserve"> </w:t>
      </w:r>
      <w:r w:rsidR="00D466D5" w:rsidRPr="00EF36AC">
        <w:rPr>
          <w:rFonts w:asciiTheme="minorHAnsi" w:hAnsiTheme="minorHAnsi"/>
          <w:color w:val="000000"/>
          <w:sz w:val="24"/>
        </w:rPr>
        <w:t xml:space="preserve">Data collection </w:t>
      </w:r>
      <w:r w:rsidR="00EF36AC" w:rsidRPr="00EF36AC">
        <w:rPr>
          <w:rFonts w:asciiTheme="minorHAnsi" w:hAnsiTheme="minorHAnsi"/>
          <w:color w:val="000000"/>
          <w:sz w:val="24"/>
        </w:rPr>
        <w:t xml:space="preserve">for the study </w:t>
      </w:r>
      <w:r w:rsidR="00D466D5" w:rsidRPr="00EF36AC">
        <w:rPr>
          <w:rFonts w:asciiTheme="minorHAnsi" w:hAnsiTheme="minorHAnsi"/>
          <w:color w:val="000000"/>
          <w:sz w:val="24"/>
        </w:rPr>
        <w:t>will be led by the cont</w:t>
      </w:r>
      <w:r w:rsidR="00EF36AC" w:rsidRPr="00EF36AC">
        <w:rPr>
          <w:rFonts w:asciiTheme="minorHAnsi" w:hAnsiTheme="minorHAnsi"/>
          <w:color w:val="000000"/>
          <w:sz w:val="24"/>
        </w:rPr>
        <w:t xml:space="preserve">ractor, </w:t>
      </w:r>
      <w:r w:rsidR="00EF36AC" w:rsidRPr="00EF36AC">
        <w:rPr>
          <w:rFonts w:asciiTheme="minorHAnsi" w:hAnsiTheme="minorHAnsi"/>
          <w:sz w:val="24"/>
        </w:rPr>
        <w:t xml:space="preserve">Research Triangle Institute </w:t>
      </w:r>
      <w:r w:rsidR="00EF36AC" w:rsidRPr="00EF36AC">
        <w:rPr>
          <w:rFonts w:asciiTheme="minorHAnsi" w:hAnsiTheme="minorHAnsi"/>
          <w:color w:val="000000"/>
          <w:sz w:val="24"/>
        </w:rPr>
        <w:t>(RTI)</w:t>
      </w:r>
      <w:r>
        <w:rPr>
          <w:rFonts w:asciiTheme="minorHAnsi" w:hAnsiTheme="minorHAnsi" w:cs="Arial"/>
          <w:color w:val="000000"/>
          <w:sz w:val="24"/>
        </w:rPr>
        <w:t>.</w:t>
      </w:r>
    </w:p>
    <w:p w14:paraId="19FD84FF" w14:textId="7D4D8A63" w:rsidR="004816AF" w:rsidRPr="00B51C17" w:rsidRDefault="004816AF" w:rsidP="00665061">
      <w:pPr>
        <w:widowControl w:val="0"/>
        <w:autoSpaceDE w:val="0"/>
        <w:autoSpaceDN w:val="0"/>
        <w:adjustRightInd w:val="0"/>
        <w:spacing w:after="120"/>
        <w:rPr>
          <w:rFonts w:asciiTheme="minorHAnsi" w:hAnsiTheme="minorHAnsi"/>
          <w:sz w:val="24"/>
        </w:rPr>
      </w:pPr>
      <w:r w:rsidRPr="004816AF">
        <w:rPr>
          <w:rFonts w:asciiTheme="minorHAnsi" w:hAnsiTheme="minorHAnsi"/>
          <w:sz w:val="24"/>
        </w:rPr>
        <w:t xml:space="preserve">This request is to recruit for and conduct with postsecondary students </w:t>
      </w:r>
      <w:r>
        <w:rPr>
          <w:rFonts w:asciiTheme="minorHAnsi" w:hAnsiTheme="minorHAnsi"/>
          <w:sz w:val="24"/>
        </w:rPr>
        <w:t>two</w:t>
      </w:r>
      <w:r w:rsidRPr="004816AF">
        <w:rPr>
          <w:rFonts w:asciiTheme="minorHAnsi" w:hAnsiTheme="minorHAnsi"/>
          <w:sz w:val="24"/>
        </w:rPr>
        <w:t xml:space="preserve"> to four focus groups for the </w:t>
      </w:r>
      <w:r>
        <w:rPr>
          <w:rFonts w:asciiTheme="minorHAnsi" w:hAnsiTheme="minorHAnsi"/>
          <w:sz w:val="24"/>
        </w:rPr>
        <w:t>CSFA</w:t>
      </w:r>
      <w:r w:rsidRPr="00F50433">
        <w:rPr>
          <w:rFonts w:asciiTheme="minorHAnsi" w:hAnsiTheme="minorHAnsi"/>
          <w:sz w:val="24"/>
        </w:rPr>
        <w:t xml:space="preserve"> </w:t>
      </w:r>
      <w:r w:rsidRPr="004816AF">
        <w:rPr>
          <w:rFonts w:asciiTheme="minorHAnsi" w:hAnsiTheme="minorHAnsi"/>
          <w:sz w:val="24"/>
        </w:rPr>
        <w:t xml:space="preserve">2017 study to </w:t>
      </w:r>
      <w:r w:rsidR="00DD37BD">
        <w:rPr>
          <w:rFonts w:asciiTheme="minorHAnsi" w:hAnsiTheme="minorHAnsi"/>
          <w:sz w:val="24"/>
        </w:rPr>
        <w:t>obtain</w:t>
      </w:r>
      <w:r w:rsidRPr="00B51C17">
        <w:rPr>
          <w:rFonts w:asciiTheme="minorHAnsi" w:hAnsiTheme="minorHAnsi"/>
          <w:sz w:val="24"/>
        </w:rPr>
        <w:t xml:space="preserve"> information on </w:t>
      </w:r>
      <w:r>
        <w:rPr>
          <w:rFonts w:asciiTheme="minorHAnsi" w:hAnsiTheme="minorHAnsi"/>
          <w:sz w:val="24"/>
        </w:rPr>
        <w:t>how</w:t>
      </w:r>
      <w:r w:rsidRPr="00B51C17">
        <w:rPr>
          <w:rFonts w:asciiTheme="minorHAnsi" w:hAnsiTheme="minorHAnsi"/>
          <w:sz w:val="24"/>
        </w:rPr>
        <w:t xml:space="preserve"> </w:t>
      </w:r>
      <w:r>
        <w:rPr>
          <w:rFonts w:asciiTheme="minorHAnsi" w:hAnsiTheme="minorHAnsi"/>
          <w:sz w:val="24"/>
        </w:rPr>
        <w:t xml:space="preserve">students understand </w:t>
      </w:r>
      <w:r w:rsidRPr="00B51C17">
        <w:rPr>
          <w:rFonts w:asciiTheme="minorHAnsi" w:hAnsiTheme="minorHAnsi"/>
          <w:sz w:val="24"/>
        </w:rPr>
        <w:t>the communications, whether the letters prioritize the most important information to provide, how the framing and formatting of the message influences how the messages are received</w:t>
      </w:r>
      <w:r>
        <w:rPr>
          <w:rFonts w:asciiTheme="minorHAnsi" w:hAnsiTheme="minorHAnsi"/>
          <w:sz w:val="24"/>
        </w:rPr>
        <w:t xml:space="preserve">, and to </w:t>
      </w:r>
      <w:r w:rsidRPr="00B51C17">
        <w:rPr>
          <w:rFonts w:asciiTheme="minorHAnsi" w:hAnsiTheme="minorHAnsi"/>
          <w:sz w:val="24"/>
        </w:rPr>
        <w:t xml:space="preserve">refine the informational letters/emails to be used in the </w:t>
      </w:r>
      <w:r>
        <w:rPr>
          <w:rFonts w:asciiTheme="minorHAnsi" w:hAnsiTheme="minorHAnsi"/>
          <w:sz w:val="24"/>
        </w:rPr>
        <w:t xml:space="preserve">study’s </w:t>
      </w:r>
      <w:r w:rsidRPr="00B51C17">
        <w:rPr>
          <w:rFonts w:asciiTheme="minorHAnsi" w:hAnsiTheme="minorHAnsi"/>
          <w:sz w:val="24"/>
        </w:rPr>
        <w:t>interventions</w:t>
      </w:r>
      <w:r>
        <w:rPr>
          <w:rFonts w:asciiTheme="minorHAnsi" w:hAnsiTheme="minorHAnsi"/>
          <w:sz w:val="24"/>
        </w:rPr>
        <w:t xml:space="preserve"> accordingly.</w:t>
      </w:r>
    </w:p>
    <w:p w14:paraId="56BEC1DB" w14:textId="04B4A5AC" w:rsidR="0077442D" w:rsidRPr="0038124B" w:rsidRDefault="0077442D" w:rsidP="0058383D">
      <w:pPr>
        <w:pStyle w:val="Heading2"/>
        <w:spacing w:after="120"/>
        <w:ind w:left="0"/>
        <w:rPr>
          <w:rFonts w:asciiTheme="minorHAnsi" w:hAnsiTheme="minorHAnsi" w:cstheme="minorBidi"/>
          <w:sz w:val="24"/>
          <w:szCs w:val="24"/>
        </w:rPr>
      </w:pPr>
      <w:bookmarkStart w:id="2" w:name="_Toc223245304"/>
      <w:r w:rsidRPr="0038124B">
        <w:rPr>
          <w:rFonts w:asciiTheme="minorHAnsi" w:hAnsiTheme="minorHAnsi" w:cstheme="minorBidi"/>
          <w:i w:val="0"/>
          <w:iCs w:val="0"/>
          <w:sz w:val="24"/>
          <w:szCs w:val="24"/>
        </w:rPr>
        <w:lastRenderedPageBreak/>
        <w:t>Design and Context</w:t>
      </w:r>
      <w:bookmarkEnd w:id="2"/>
    </w:p>
    <w:p w14:paraId="2F6619A1" w14:textId="4520F513" w:rsidR="00863A25" w:rsidRDefault="007050A7" w:rsidP="00DB1CA6">
      <w:pPr>
        <w:pStyle w:val="bodytextpsg"/>
        <w:widowControl w:val="0"/>
        <w:spacing w:after="120" w:line="240" w:lineRule="auto"/>
        <w:ind w:firstLine="0"/>
        <w:rPr>
          <w:rFonts w:asciiTheme="minorHAnsi" w:hAnsiTheme="minorHAnsi"/>
          <w:sz w:val="24"/>
          <w:szCs w:val="24"/>
        </w:rPr>
      </w:pPr>
      <w:r w:rsidRPr="00B51C17">
        <w:rPr>
          <w:rFonts w:asciiTheme="minorHAnsi" w:hAnsiTheme="minorHAnsi" w:cs="Arial"/>
          <w:sz w:val="24"/>
          <w:szCs w:val="24"/>
        </w:rPr>
        <w:t xml:space="preserve">Dr. </w:t>
      </w:r>
      <w:r w:rsidR="00863A25" w:rsidRPr="00B51C17">
        <w:rPr>
          <w:rFonts w:asciiTheme="minorHAnsi" w:hAnsiTheme="minorHAnsi" w:cs="Arial"/>
          <w:sz w:val="24"/>
          <w:szCs w:val="24"/>
        </w:rPr>
        <w:t>Long</w:t>
      </w:r>
      <w:r w:rsidR="00D466D5" w:rsidRPr="00B51C17">
        <w:rPr>
          <w:rFonts w:asciiTheme="minorHAnsi" w:hAnsiTheme="minorHAnsi" w:cs="Arial"/>
          <w:sz w:val="24"/>
          <w:szCs w:val="24"/>
        </w:rPr>
        <w:t xml:space="preserve"> will</w:t>
      </w:r>
      <w:r w:rsidR="00D466D5" w:rsidRPr="0038124B">
        <w:rPr>
          <w:rFonts w:asciiTheme="minorHAnsi" w:hAnsiTheme="minorHAnsi" w:cs="Arial"/>
          <w:sz w:val="24"/>
          <w:szCs w:val="24"/>
        </w:rPr>
        <w:t xml:space="preserve"> conduct the focus group</w:t>
      </w:r>
      <w:r w:rsidR="00863A25">
        <w:rPr>
          <w:rFonts w:asciiTheme="minorHAnsi" w:hAnsiTheme="minorHAnsi" w:cs="Arial"/>
          <w:sz w:val="24"/>
          <w:szCs w:val="24"/>
        </w:rPr>
        <w:t>s</w:t>
      </w:r>
      <w:r w:rsidR="00DB1CA6">
        <w:rPr>
          <w:rFonts w:asciiTheme="minorHAnsi" w:hAnsiTheme="minorHAnsi" w:cs="Arial"/>
          <w:sz w:val="24"/>
          <w:szCs w:val="24"/>
        </w:rPr>
        <w:t xml:space="preserve"> using a protocol with</w:t>
      </w:r>
      <w:r w:rsidR="00D7385D" w:rsidRPr="0038124B">
        <w:rPr>
          <w:rFonts w:asciiTheme="minorHAnsi" w:hAnsiTheme="minorHAnsi" w:cs="Arial"/>
          <w:sz w:val="24"/>
          <w:szCs w:val="24"/>
        </w:rPr>
        <w:t xml:space="preserve"> both </w:t>
      </w:r>
      <w:r w:rsidRPr="0038124B">
        <w:rPr>
          <w:rFonts w:asciiTheme="minorHAnsi" w:hAnsiTheme="minorHAnsi" w:cs="Arial"/>
          <w:sz w:val="24"/>
          <w:szCs w:val="24"/>
        </w:rPr>
        <w:t>open-ended questions and target</w:t>
      </w:r>
      <w:r w:rsidR="00DB1CA6">
        <w:rPr>
          <w:rFonts w:asciiTheme="minorHAnsi" w:hAnsiTheme="minorHAnsi" w:cs="Arial"/>
          <w:sz w:val="24"/>
          <w:szCs w:val="24"/>
        </w:rPr>
        <w:t>ed</w:t>
      </w:r>
      <w:r w:rsidRPr="0038124B">
        <w:rPr>
          <w:rFonts w:asciiTheme="minorHAnsi" w:hAnsiTheme="minorHAnsi" w:cs="Arial"/>
          <w:sz w:val="24"/>
          <w:szCs w:val="24"/>
        </w:rPr>
        <w:t xml:space="preserve"> probes</w:t>
      </w:r>
      <w:r w:rsidR="00D7385D" w:rsidRPr="0038124B">
        <w:rPr>
          <w:rFonts w:asciiTheme="minorHAnsi" w:hAnsiTheme="minorHAnsi" w:cs="Arial"/>
          <w:sz w:val="24"/>
          <w:szCs w:val="24"/>
        </w:rPr>
        <w:t xml:space="preserve"> to</w:t>
      </w:r>
      <w:r w:rsidRPr="0038124B">
        <w:rPr>
          <w:rFonts w:asciiTheme="minorHAnsi" w:hAnsiTheme="minorHAnsi" w:cs="Arial"/>
          <w:sz w:val="24"/>
          <w:szCs w:val="24"/>
        </w:rPr>
        <w:t xml:space="preserve"> explore participants’ opinions, decisions, and understanding of the </w:t>
      </w:r>
      <w:r w:rsidR="00863A25">
        <w:rPr>
          <w:rFonts w:asciiTheme="minorHAnsi" w:hAnsiTheme="minorHAnsi" w:cs="Arial"/>
          <w:sz w:val="24"/>
          <w:szCs w:val="24"/>
        </w:rPr>
        <w:t>letter</w:t>
      </w:r>
      <w:r w:rsidR="00D7385D" w:rsidRPr="0038124B">
        <w:rPr>
          <w:rFonts w:asciiTheme="minorHAnsi" w:hAnsiTheme="minorHAnsi" w:cs="Arial"/>
          <w:sz w:val="24"/>
          <w:szCs w:val="24"/>
        </w:rPr>
        <w:t xml:space="preserve"> messages and </w:t>
      </w:r>
      <w:r w:rsidRPr="0038124B">
        <w:rPr>
          <w:rFonts w:asciiTheme="minorHAnsi" w:hAnsiTheme="minorHAnsi" w:cs="Arial"/>
          <w:sz w:val="24"/>
          <w:szCs w:val="24"/>
        </w:rPr>
        <w:t>terminology.</w:t>
      </w:r>
      <w:r w:rsidR="00DB1CA6">
        <w:rPr>
          <w:rFonts w:asciiTheme="minorHAnsi" w:hAnsiTheme="minorHAnsi" w:cs="Arial"/>
          <w:sz w:val="24"/>
          <w:szCs w:val="24"/>
        </w:rPr>
        <w:t xml:space="preserve"> </w:t>
      </w:r>
      <w:r w:rsidR="007A1AD2">
        <w:rPr>
          <w:rFonts w:asciiTheme="minorHAnsi" w:hAnsiTheme="minorHAnsi" w:cs="Arial"/>
          <w:sz w:val="24"/>
          <w:szCs w:val="24"/>
        </w:rPr>
        <w:t>Two</w:t>
      </w:r>
      <w:r w:rsidRPr="0038124B">
        <w:rPr>
          <w:rFonts w:asciiTheme="minorHAnsi" w:hAnsiTheme="minorHAnsi" w:cs="Arial"/>
          <w:sz w:val="24"/>
          <w:szCs w:val="24"/>
        </w:rPr>
        <w:t xml:space="preserve"> focus group</w:t>
      </w:r>
      <w:r w:rsidR="00863A25">
        <w:rPr>
          <w:rFonts w:asciiTheme="minorHAnsi" w:hAnsiTheme="minorHAnsi" w:cs="Arial"/>
          <w:sz w:val="24"/>
          <w:szCs w:val="24"/>
        </w:rPr>
        <w:t>s</w:t>
      </w:r>
      <w:r w:rsidRPr="0038124B">
        <w:rPr>
          <w:rFonts w:asciiTheme="minorHAnsi" w:hAnsiTheme="minorHAnsi" w:cs="Arial"/>
          <w:sz w:val="24"/>
          <w:szCs w:val="24"/>
        </w:rPr>
        <w:t xml:space="preserve"> will be conducted </w:t>
      </w:r>
      <w:r w:rsidR="00CD0C78">
        <w:rPr>
          <w:rFonts w:asciiTheme="minorHAnsi" w:hAnsiTheme="minorHAnsi" w:cs="Arial"/>
          <w:sz w:val="24"/>
          <w:szCs w:val="24"/>
        </w:rPr>
        <w:t xml:space="preserve">with </w:t>
      </w:r>
      <w:r w:rsidR="00863A25">
        <w:rPr>
          <w:rFonts w:asciiTheme="minorHAnsi" w:hAnsiTheme="minorHAnsi" w:cs="Arial"/>
          <w:sz w:val="24"/>
          <w:szCs w:val="24"/>
        </w:rPr>
        <w:t>current graduate students at the Harvard Graduate School of Education</w:t>
      </w:r>
      <w:r w:rsidR="00DB1CA6">
        <w:rPr>
          <w:rFonts w:asciiTheme="minorHAnsi" w:hAnsiTheme="minorHAnsi" w:cs="Arial"/>
          <w:sz w:val="24"/>
          <w:szCs w:val="24"/>
        </w:rPr>
        <w:t xml:space="preserve"> and </w:t>
      </w:r>
      <w:r w:rsidR="007A1AD2">
        <w:rPr>
          <w:rFonts w:asciiTheme="minorHAnsi" w:hAnsiTheme="minorHAnsi" w:cs="Arial"/>
          <w:sz w:val="24"/>
          <w:szCs w:val="24"/>
        </w:rPr>
        <w:t xml:space="preserve">potentially </w:t>
      </w:r>
      <w:r w:rsidR="007A1AD2">
        <w:rPr>
          <w:rFonts w:asciiTheme="minorHAnsi" w:hAnsiTheme="minorHAnsi" w:cs="Arial"/>
          <w:sz w:val="24"/>
          <w:szCs w:val="24"/>
        </w:rPr>
        <w:t xml:space="preserve">up to two more </w:t>
      </w:r>
      <w:r w:rsidR="00DB1CA6">
        <w:rPr>
          <w:rFonts w:asciiTheme="minorHAnsi" w:hAnsiTheme="minorHAnsi" w:cs="Arial"/>
          <w:sz w:val="24"/>
          <w:szCs w:val="24"/>
        </w:rPr>
        <w:t>with undergraduate students from other postsecondary institutions in the Boston, Massachusetts area</w:t>
      </w:r>
      <w:r w:rsidR="00863A25">
        <w:rPr>
          <w:rFonts w:asciiTheme="minorHAnsi" w:hAnsiTheme="minorHAnsi" w:cs="Arial"/>
          <w:sz w:val="24"/>
          <w:szCs w:val="24"/>
        </w:rPr>
        <w:t>.</w:t>
      </w:r>
      <w:r w:rsidR="00F50433">
        <w:rPr>
          <w:rFonts w:asciiTheme="minorHAnsi" w:hAnsiTheme="minorHAnsi" w:cs="Arial"/>
          <w:sz w:val="24"/>
          <w:szCs w:val="24"/>
        </w:rPr>
        <w:t xml:space="preserve"> </w:t>
      </w:r>
      <w:r w:rsidR="00DB1CA6">
        <w:rPr>
          <w:rFonts w:asciiTheme="minorHAnsi" w:hAnsiTheme="minorHAnsi" w:cs="Arial"/>
          <w:sz w:val="24"/>
          <w:szCs w:val="24"/>
        </w:rPr>
        <w:t xml:space="preserve">For </w:t>
      </w:r>
      <w:r w:rsidR="007A1AD2">
        <w:rPr>
          <w:rFonts w:asciiTheme="minorHAnsi" w:hAnsiTheme="minorHAnsi" w:cs="Arial"/>
          <w:sz w:val="24"/>
          <w:szCs w:val="24"/>
        </w:rPr>
        <w:t xml:space="preserve">the </w:t>
      </w:r>
      <w:r w:rsidR="00DB1CA6">
        <w:rPr>
          <w:rFonts w:asciiTheme="minorHAnsi" w:hAnsiTheme="minorHAnsi" w:cs="Arial"/>
          <w:sz w:val="24"/>
          <w:szCs w:val="24"/>
        </w:rPr>
        <w:t>two focus groups</w:t>
      </w:r>
      <w:r w:rsidR="007A1AD2">
        <w:rPr>
          <w:rFonts w:asciiTheme="minorHAnsi" w:hAnsiTheme="minorHAnsi" w:cs="Arial"/>
          <w:sz w:val="24"/>
          <w:szCs w:val="24"/>
        </w:rPr>
        <w:t xml:space="preserve"> with graduate students</w:t>
      </w:r>
      <w:r w:rsidR="00DB1CA6">
        <w:rPr>
          <w:rFonts w:asciiTheme="minorHAnsi" w:hAnsiTheme="minorHAnsi" w:cs="Arial"/>
          <w:sz w:val="24"/>
          <w:szCs w:val="24"/>
        </w:rPr>
        <w:t xml:space="preserve">, </w:t>
      </w:r>
      <w:r w:rsidR="00863A25">
        <w:rPr>
          <w:rFonts w:asciiTheme="minorHAnsi" w:hAnsiTheme="minorHAnsi" w:cs="Arial"/>
          <w:sz w:val="24"/>
          <w:szCs w:val="24"/>
        </w:rPr>
        <w:t>former students of Dr. Long</w:t>
      </w:r>
      <w:r w:rsidR="00DB1CA6">
        <w:rPr>
          <w:rFonts w:asciiTheme="minorHAnsi" w:hAnsiTheme="minorHAnsi" w:cs="Arial"/>
          <w:sz w:val="24"/>
          <w:szCs w:val="24"/>
        </w:rPr>
        <w:t>’s</w:t>
      </w:r>
      <w:r w:rsidR="00863A25">
        <w:rPr>
          <w:rFonts w:asciiTheme="minorHAnsi" w:hAnsiTheme="minorHAnsi" w:cs="Arial"/>
          <w:sz w:val="24"/>
          <w:szCs w:val="24"/>
        </w:rPr>
        <w:t xml:space="preserve"> course “The Economics of Higher Education”</w:t>
      </w:r>
      <w:r w:rsidR="00DB1CA6">
        <w:rPr>
          <w:rFonts w:asciiTheme="minorHAnsi" w:hAnsiTheme="minorHAnsi" w:cs="Arial"/>
          <w:sz w:val="24"/>
          <w:szCs w:val="24"/>
        </w:rPr>
        <w:t xml:space="preserve"> will be recruited.</w:t>
      </w:r>
      <w:r w:rsidR="00F50433">
        <w:rPr>
          <w:rFonts w:asciiTheme="minorHAnsi" w:hAnsiTheme="minorHAnsi" w:cs="Arial"/>
          <w:sz w:val="24"/>
          <w:szCs w:val="24"/>
        </w:rPr>
        <w:t xml:space="preserve"> </w:t>
      </w:r>
      <w:r w:rsidR="00863A25">
        <w:rPr>
          <w:rFonts w:asciiTheme="minorHAnsi" w:hAnsiTheme="minorHAnsi" w:cs="Arial"/>
          <w:sz w:val="24"/>
          <w:szCs w:val="24"/>
        </w:rPr>
        <w:t xml:space="preserve">The course attracts a number of students who have professional experience working with the target population of </w:t>
      </w:r>
      <w:r w:rsidRPr="0038124B">
        <w:rPr>
          <w:rFonts w:asciiTheme="minorHAnsi" w:hAnsiTheme="minorHAnsi" w:cs="Arial"/>
          <w:sz w:val="24"/>
          <w:szCs w:val="24"/>
        </w:rPr>
        <w:t xml:space="preserve">low-income and first generation </w:t>
      </w:r>
      <w:r w:rsidR="00863A25">
        <w:rPr>
          <w:rFonts w:asciiTheme="minorHAnsi" w:hAnsiTheme="minorHAnsi" w:cs="Arial"/>
          <w:sz w:val="24"/>
          <w:szCs w:val="24"/>
        </w:rPr>
        <w:t xml:space="preserve">undergraduate </w:t>
      </w:r>
      <w:r w:rsidRPr="0038124B">
        <w:rPr>
          <w:rFonts w:asciiTheme="minorHAnsi" w:hAnsiTheme="minorHAnsi" w:cs="Arial"/>
          <w:sz w:val="24"/>
          <w:szCs w:val="24"/>
        </w:rPr>
        <w:t>students</w:t>
      </w:r>
      <w:r w:rsidR="00EE0E0A">
        <w:rPr>
          <w:rFonts w:asciiTheme="minorHAnsi" w:hAnsiTheme="minorHAnsi" w:cs="Arial"/>
          <w:sz w:val="24"/>
          <w:szCs w:val="24"/>
        </w:rPr>
        <w:t xml:space="preserve"> and nearly all the students are interested in the issues of college access and success (the main topic of the course)</w:t>
      </w:r>
      <w:r w:rsidR="00863A25">
        <w:rPr>
          <w:rFonts w:asciiTheme="minorHAnsi" w:hAnsiTheme="minorHAnsi" w:cs="Arial"/>
          <w:sz w:val="24"/>
          <w:szCs w:val="24"/>
        </w:rPr>
        <w:t>.</w:t>
      </w:r>
      <w:r w:rsidR="00F50433">
        <w:rPr>
          <w:rFonts w:asciiTheme="minorHAnsi" w:hAnsiTheme="minorHAnsi" w:cs="Arial"/>
          <w:sz w:val="24"/>
          <w:szCs w:val="24"/>
        </w:rPr>
        <w:t xml:space="preserve"> </w:t>
      </w:r>
      <w:r w:rsidR="00863A25">
        <w:rPr>
          <w:rFonts w:asciiTheme="minorHAnsi" w:hAnsiTheme="minorHAnsi" w:cs="Arial"/>
          <w:sz w:val="24"/>
          <w:szCs w:val="24"/>
        </w:rPr>
        <w:t>Many are also first-generation students themselves and so can share that perspective from personal experience.</w:t>
      </w:r>
      <w:r w:rsidR="00F50433">
        <w:rPr>
          <w:rFonts w:asciiTheme="minorHAnsi" w:hAnsiTheme="minorHAnsi" w:cs="Arial"/>
          <w:sz w:val="24"/>
          <w:szCs w:val="24"/>
        </w:rPr>
        <w:t xml:space="preserve"> </w:t>
      </w:r>
      <w:bookmarkStart w:id="3" w:name="_GoBack"/>
      <w:r w:rsidR="00863A25">
        <w:rPr>
          <w:rFonts w:asciiTheme="minorHAnsi" w:hAnsiTheme="minorHAnsi" w:cs="Arial"/>
          <w:sz w:val="24"/>
          <w:szCs w:val="24"/>
        </w:rPr>
        <w:t xml:space="preserve">Dr. Long </w:t>
      </w:r>
      <w:r w:rsidR="00863A25">
        <w:rPr>
          <w:rFonts w:asciiTheme="minorHAnsi" w:hAnsiTheme="minorHAnsi"/>
          <w:sz w:val="24"/>
          <w:szCs w:val="24"/>
        </w:rPr>
        <w:t>will announce two focus group opportunities using the email listserv of her former class, which ended in October 2016</w:t>
      </w:r>
      <w:r w:rsidR="00EE0E0A">
        <w:rPr>
          <w:rFonts w:asciiTheme="minorHAnsi" w:hAnsiTheme="minorHAnsi"/>
          <w:sz w:val="24"/>
          <w:szCs w:val="24"/>
        </w:rPr>
        <w:t xml:space="preserve">, and </w:t>
      </w:r>
      <w:r w:rsidR="00DB1CA6">
        <w:rPr>
          <w:rFonts w:asciiTheme="minorHAnsi" w:hAnsiTheme="minorHAnsi"/>
          <w:sz w:val="24"/>
          <w:szCs w:val="24"/>
        </w:rPr>
        <w:t>will select a diverse set of focus group participants from among those that will respond</w:t>
      </w:r>
      <w:bookmarkEnd w:id="3"/>
      <w:r w:rsidR="00EE0E0A">
        <w:rPr>
          <w:rFonts w:asciiTheme="minorHAnsi" w:hAnsiTheme="minorHAnsi"/>
          <w:sz w:val="24"/>
          <w:szCs w:val="24"/>
        </w:rPr>
        <w:t>.</w:t>
      </w:r>
    </w:p>
    <w:p w14:paraId="553D9DBB" w14:textId="09B69C71" w:rsidR="0009491A" w:rsidRPr="0009491A" w:rsidRDefault="00863A25" w:rsidP="0009491A">
      <w:pPr>
        <w:pStyle w:val="bodytextpsg"/>
        <w:widowControl w:val="0"/>
        <w:spacing w:after="120" w:line="240" w:lineRule="auto"/>
        <w:ind w:firstLine="0"/>
        <w:rPr>
          <w:rFonts w:asciiTheme="minorHAnsi" w:hAnsiTheme="minorHAnsi"/>
          <w:sz w:val="24"/>
          <w:szCs w:val="24"/>
        </w:rPr>
      </w:pPr>
      <w:r>
        <w:rPr>
          <w:rFonts w:asciiTheme="minorHAnsi" w:hAnsiTheme="minorHAnsi"/>
          <w:sz w:val="24"/>
          <w:szCs w:val="24"/>
        </w:rPr>
        <w:t xml:space="preserve">To </w:t>
      </w:r>
      <w:r w:rsidR="00EE0E0A">
        <w:rPr>
          <w:rFonts w:asciiTheme="minorHAnsi" w:hAnsiTheme="minorHAnsi"/>
          <w:sz w:val="24"/>
          <w:szCs w:val="24"/>
        </w:rPr>
        <w:t>help ensure productive focus group</w:t>
      </w:r>
      <w:r w:rsidR="0009491A">
        <w:rPr>
          <w:rFonts w:asciiTheme="minorHAnsi" w:hAnsiTheme="minorHAnsi"/>
          <w:sz w:val="24"/>
          <w:szCs w:val="24"/>
        </w:rPr>
        <w:t>s</w:t>
      </w:r>
      <w:r w:rsidR="00EE0E0A">
        <w:rPr>
          <w:rFonts w:asciiTheme="minorHAnsi" w:hAnsiTheme="minorHAnsi"/>
          <w:sz w:val="24"/>
          <w:szCs w:val="24"/>
        </w:rPr>
        <w:t xml:space="preserve"> in which all voices can be heard, a total of up to </w:t>
      </w:r>
      <w:r w:rsidR="0009491A">
        <w:rPr>
          <w:rFonts w:asciiTheme="minorHAnsi" w:hAnsiTheme="minorHAnsi"/>
          <w:sz w:val="24"/>
          <w:szCs w:val="24"/>
        </w:rPr>
        <w:t>7</w:t>
      </w:r>
      <w:r w:rsidR="00BE03FA" w:rsidRPr="0038124B">
        <w:rPr>
          <w:rFonts w:asciiTheme="minorHAnsi" w:hAnsiTheme="minorHAnsi"/>
          <w:sz w:val="24"/>
          <w:szCs w:val="24"/>
        </w:rPr>
        <w:t xml:space="preserve"> students will </w:t>
      </w:r>
      <w:r w:rsidR="0009491A">
        <w:rPr>
          <w:rFonts w:asciiTheme="minorHAnsi" w:hAnsiTheme="minorHAnsi"/>
          <w:sz w:val="24"/>
          <w:szCs w:val="24"/>
        </w:rPr>
        <w:t>be selected for each focus group</w:t>
      </w:r>
      <w:r w:rsidR="00BE03FA" w:rsidRPr="0038124B">
        <w:rPr>
          <w:rFonts w:asciiTheme="minorHAnsi" w:hAnsiTheme="minorHAnsi"/>
          <w:sz w:val="24"/>
          <w:szCs w:val="24"/>
        </w:rPr>
        <w:t xml:space="preserve">. </w:t>
      </w:r>
      <w:r w:rsidR="0009491A">
        <w:rPr>
          <w:rFonts w:asciiTheme="minorHAnsi" w:hAnsiTheme="minorHAnsi"/>
          <w:sz w:val="24"/>
          <w:szCs w:val="24"/>
        </w:rPr>
        <w:t>T</w:t>
      </w:r>
      <w:r w:rsidR="0009491A" w:rsidRPr="0038124B">
        <w:rPr>
          <w:rFonts w:asciiTheme="minorHAnsi" w:hAnsiTheme="minorHAnsi"/>
          <w:sz w:val="24"/>
          <w:szCs w:val="24"/>
        </w:rPr>
        <w:t xml:space="preserve">he </w:t>
      </w:r>
      <w:r w:rsidR="0009491A">
        <w:rPr>
          <w:rFonts w:asciiTheme="minorHAnsi" w:hAnsiTheme="minorHAnsi"/>
          <w:sz w:val="24"/>
          <w:szCs w:val="24"/>
        </w:rPr>
        <w:t>CSFA informational letters will be sent electronically</w:t>
      </w:r>
      <w:r w:rsidR="0009491A" w:rsidRPr="0038124B">
        <w:rPr>
          <w:rFonts w:asciiTheme="minorHAnsi" w:hAnsiTheme="minorHAnsi"/>
          <w:sz w:val="24"/>
          <w:szCs w:val="24"/>
        </w:rPr>
        <w:t xml:space="preserve"> </w:t>
      </w:r>
      <w:r w:rsidR="0009491A">
        <w:rPr>
          <w:rFonts w:asciiTheme="minorHAnsi" w:hAnsiTheme="minorHAnsi"/>
          <w:sz w:val="24"/>
          <w:szCs w:val="24"/>
        </w:rPr>
        <w:t>to the selected participants</w:t>
      </w:r>
      <w:r w:rsidR="0073460B" w:rsidRPr="0038124B">
        <w:rPr>
          <w:rFonts w:asciiTheme="minorHAnsi" w:hAnsiTheme="minorHAnsi"/>
          <w:sz w:val="24"/>
          <w:szCs w:val="24"/>
        </w:rPr>
        <w:t xml:space="preserve"> </w:t>
      </w:r>
      <w:r w:rsidR="0009491A">
        <w:rPr>
          <w:rFonts w:asciiTheme="minorHAnsi" w:hAnsiTheme="minorHAnsi"/>
          <w:sz w:val="24"/>
          <w:szCs w:val="24"/>
        </w:rPr>
        <w:t>for</w:t>
      </w:r>
      <w:r w:rsidR="00EE0E0A">
        <w:rPr>
          <w:rFonts w:asciiTheme="minorHAnsi" w:hAnsiTheme="minorHAnsi"/>
          <w:sz w:val="24"/>
          <w:szCs w:val="24"/>
        </w:rPr>
        <w:t xml:space="preserve"> review</w:t>
      </w:r>
      <w:r w:rsidR="00BE03FA" w:rsidRPr="0038124B">
        <w:rPr>
          <w:rFonts w:asciiTheme="minorHAnsi" w:hAnsiTheme="minorHAnsi"/>
          <w:sz w:val="24"/>
          <w:szCs w:val="24"/>
        </w:rPr>
        <w:t xml:space="preserve"> </w:t>
      </w:r>
      <w:r w:rsidR="00EE0E0A">
        <w:rPr>
          <w:rFonts w:asciiTheme="minorHAnsi" w:hAnsiTheme="minorHAnsi"/>
          <w:sz w:val="24"/>
          <w:szCs w:val="24"/>
        </w:rPr>
        <w:t xml:space="preserve">at least two days </w:t>
      </w:r>
      <w:r w:rsidR="00BE03FA" w:rsidRPr="0038124B">
        <w:rPr>
          <w:rFonts w:asciiTheme="minorHAnsi" w:hAnsiTheme="minorHAnsi"/>
          <w:sz w:val="24"/>
          <w:szCs w:val="24"/>
        </w:rPr>
        <w:t>prior to the</w:t>
      </w:r>
      <w:r w:rsidR="0009491A">
        <w:rPr>
          <w:rFonts w:asciiTheme="minorHAnsi" w:hAnsiTheme="minorHAnsi"/>
          <w:sz w:val="24"/>
          <w:szCs w:val="24"/>
        </w:rPr>
        <w:t>ir</w:t>
      </w:r>
      <w:r w:rsidR="00BE03FA" w:rsidRPr="0038124B">
        <w:rPr>
          <w:rFonts w:asciiTheme="minorHAnsi" w:hAnsiTheme="minorHAnsi"/>
          <w:sz w:val="24"/>
          <w:szCs w:val="24"/>
        </w:rPr>
        <w:t xml:space="preserve"> focus group</w:t>
      </w:r>
      <w:r w:rsidR="00556391" w:rsidRPr="0038124B">
        <w:rPr>
          <w:rFonts w:asciiTheme="minorHAnsi" w:hAnsiTheme="minorHAnsi"/>
          <w:sz w:val="24"/>
          <w:szCs w:val="24"/>
        </w:rPr>
        <w:t xml:space="preserve">. </w:t>
      </w:r>
      <w:r w:rsidR="00BE03FA" w:rsidRPr="0038124B">
        <w:rPr>
          <w:rFonts w:asciiTheme="minorHAnsi" w:hAnsiTheme="minorHAnsi"/>
          <w:sz w:val="24"/>
          <w:szCs w:val="24"/>
        </w:rPr>
        <w:t xml:space="preserve">They will then participate in </w:t>
      </w:r>
      <w:r w:rsidR="0009491A">
        <w:rPr>
          <w:rFonts w:asciiTheme="minorHAnsi" w:hAnsiTheme="minorHAnsi"/>
          <w:sz w:val="24"/>
          <w:szCs w:val="24"/>
        </w:rPr>
        <w:t>a</w:t>
      </w:r>
      <w:r w:rsidR="00BE03FA" w:rsidRPr="0038124B">
        <w:rPr>
          <w:rFonts w:asciiTheme="minorHAnsi" w:hAnsiTheme="minorHAnsi"/>
          <w:sz w:val="24"/>
          <w:szCs w:val="24"/>
        </w:rPr>
        <w:t xml:space="preserve"> focus group </w:t>
      </w:r>
      <w:r w:rsidR="0009491A" w:rsidRPr="0009491A">
        <w:rPr>
          <w:rFonts w:asciiTheme="minorHAnsi" w:hAnsiTheme="minorHAnsi"/>
          <w:sz w:val="24"/>
          <w:szCs w:val="24"/>
        </w:rPr>
        <w:t xml:space="preserve">to discuss whether and how they understood the information that the </w:t>
      </w:r>
      <w:r w:rsidR="0009491A">
        <w:rPr>
          <w:rFonts w:asciiTheme="minorHAnsi" w:hAnsiTheme="minorHAnsi"/>
          <w:sz w:val="24"/>
          <w:szCs w:val="24"/>
        </w:rPr>
        <w:t>letters</w:t>
      </w:r>
      <w:r w:rsidR="0009491A" w:rsidRPr="0009491A">
        <w:rPr>
          <w:rFonts w:asciiTheme="minorHAnsi" w:hAnsiTheme="minorHAnsi"/>
          <w:sz w:val="24"/>
          <w:szCs w:val="24"/>
        </w:rPr>
        <w:t xml:space="preserve"> are attempting to convey, to provide input on how the </w:t>
      </w:r>
      <w:r w:rsidR="0009491A">
        <w:rPr>
          <w:rFonts w:asciiTheme="minorHAnsi" w:hAnsiTheme="minorHAnsi"/>
          <w:sz w:val="24"/>
          <w:szCs w:val="24"/>
        </w:rPr>
        <w:t>letters</w:t>
      </w:r>
      <w:r w:rsidR="0009491A" w:rsidRPr="0009491A">
        <w:rPr>
          <w:rFonts w:asciiTheme="minorHAnsi" w:hAnsiTheme="minorHAnsi"/>
          <w:sz w:val="24"/>
          <w:szCs w:val="24"/>
        </w:rPr>
        <w:t xml:space="preserve"> may be impr</w:t>
      </w:r>
      <w:r w:rsidR="0009491A">
        <w:rPr>
          <w:rFonts w:asciiTheme="minorHAnsi" w:hAnsiTheme="minorHAnsi"/>
          <w:sz w:val="24"/>
          <w:szCs w:val="24"/>
        </w:rPr>
        <w:t xml:space="preserve">oved to increase comprehension, and to consider whether the messages would be easier to comprehend if the formatting or framing of the messages changed. </w:t>
      </w:r>
      <w:r w:rsidR="0009491A" w:rsidRPr="0009491A">
        <w:rPr>
          <w:rFonts w:asciiTheme="minorHAnsi" w:hAnsiTheme="minorHAnsi"/>
          <w:sz w:val="24"/>
          <w:szCs w:val="24"/>
        </w:rPr>
        <w:t xml:space="preserve">The focus group will be held in-person at the institution from which the students will be </w:t>
      </w:r>
      <w:proofErr w:type="gramStart"/>
      <w:r w:rsidR="0009491A" w:rsidRPr="0009491A">
        <w:rPr>
          <w:rFonts w:asciiTheme="minorHAnsi" w:hAnsiTheme="minorHAnsi"/>
          <w:sz w:val="24"/>
          <w:szCs w:val="24"/>
        </w:rPr>
        <w:t>recruited</w:t>
      </w:r>
      <w:r w:rsidR="0009491A">
        <w:rPr>
          <w:rFonts w:asciiTheme="minorHAnsi" w:hAnsiTheme="minorHAnsi"/>
          <w:sz w:val="24"/>
          <w:szCs w:val="24"/>
        </w:rPr>
        <w:t>,</w:t>
      </w:r>
      <w:proofErr w:type="gramEnd"/>
      <w:r w:rsidR="0009491A">
        <w:rPr>
          <w:rFonts w:asciiTheme="minorHAnsi" w:hAnsiTheme="minorHAnsi"/>
          <w:sz w:val="24"/>
          <w:szCs w:val="24"/>
        </w:rPr>
        <w:t xml:space="preserve"> </w:t>
      </w:r>
      <w:r w:rsidR="0009491A" w:rsidRPr="0009491A">
        <w:rPr>
          <w:rFonts w:asciiTheme="minorHAnsi" w:hAnsiTheme="minorHAnsi"/>
          <w:sz w:val="24"/>
          <w:szCs w:val="24"/>
        </w:rPr>
        <w:t xml:space="preserve">notes </w:t>
      </w:r>
      <w:r w:rsidR="0009491A">
        <w:rPr>
          <w:rFonts w:asciiTheme="minorHAnsi" w:hAnsiTheme="minorHAnsi"/>
          <w:sz w:val="24"/>
          <w:szCs w:val="24"/>
        </w:rPr>
        <w:t xml:space="preserve">will be taken </w:t>
      </w:r>
      <w:r w:rsidR="0009491A" w:rsidRPr="0009491A">
        <w:rPr>
          <w:rFonts w:asciiTheme="minorHAnsi" w:hAnsiTheme="minorHAnsi"/>
          <w:sz w:val="24"/>
          <w:szCs w:val="24"/>
        </w:rPr>
        <w:t>during the focus group</w:t>
      </w:r>
      <w:r w:rsidR="0009491A">
        <w:rPr>
          <w:rFonts w:asciiTheme="minorHAnsi" w:hAnsiTheme="minorHAnsi"/>
          <w:sz w:val="24"/>
          <w:szCs w:val="24"/>
        </w:rPr>
        <w:t>,</w:t>
      </w:r>
      <w:r w:rsidR="0009491A" w:rsidRPr="0009491A">
        <w:rPr>
          <w:rFonts w:asciiTheme="minorHAnsi" w:hAnsiTheme="minorHAnsi"/>
          <w:sz w:val="24"/>
          <w:szCs w:val="24"/>
        </w:rPr>
        <w:t xml:space="preserve"> and</w:t>
      </w:r>
      <w:r w:rsidR="0009491A">
        <w:rPr>
          <w:rFonts w:asciiTheme="minorHAnsi" w:hAnsiTheme="minorHAnsi"/>
          <w:sz w:val="24"/>
          <w:szCs w:val="24"/>
        </w:rPr>
        <w:t xml:space="preserve"> </w:t>
      </w:r>
      <w:r w:rsidR="0009491A" w:rsidRPr="0009491A">
        <w:rPr>
          <w:rFonts w:asciiTheme="minorHAnsi" w:hAnsiTheme="minorHAnsi"/>
          <w:sz w:val="24"/>
          <w:szCs w:val="24"/>
        </w:rPr>
        <w:t xml:space="preserve">will </w:t>
      </w:r>
      <w:r w:rsidR="0009491A">
        <w:rPr>
          <w:rFonts w:asciiTheme="minorHAnsi" w:hAnsiTheme="minorHAnsi"/>
          <w:sz w:val="24"/>
          <w:szCs w:val="24"/>
        </w:rPr>
        <w:t xml:space="preserve">subsequently be </w:t>
      </w:r>
      <w:r w:rsidR="0009491A" w:rsidRPr="0009491A">
        <w:rPr>
          <w:rFonts w:asciiTheme="minorHAnsi" w:hAnsiTheme="minorHAnsi"/>
          <w:sz w:val="24"/>
          <w:szCs w:val="24"/>
        </w:rPr>
        <w:t>summarize</w:t>
      </w:r>
      <w:r w:rsidR="0009491A">
        <w:rPr>
          <w:rFonts w:asciiTheme="minorHAnsi" w:hAnsiTheme="minorHAnsi"/>
          <w:sz w:val="24"/>
          <w:szCs w:val="24"/>
        </w:rPr>
        <w:t>d to reflect</w:t>
      </w:r>
      <w:r w:rsidR="0009491A" w:rsidRPr="0009491A">
        <w:rPr>
          <w:rFonts w:asciiTheme="minorHAnsi" w:hAnsiTheme="minorHAnsi"/>
          <w:sz w:val="24"/>
          <w:szCs w:val="24"/>
        </w:rPr>
        <w:t xml:space="preserve"> the common themes and insights learned.</w:t>
      </w:r>
      <w:r w:rsidR="002E4A4E">
        <w:rPr>
          <w:rFonts w:asciiTheme="minorHAnsi" w:hAnsiTheme="minorHAnsi"/>
          <w:sz w:val="24"/>
          <w:szCs w:val="24"/>
        </w:rPr>
        <w:t xml:space="preserve"> </w:t>
      </w:r>
      <w:r w:rsidR="002E4A4E">
        <w:rPr>
          <w:rFonts w:asciiTheme="minorHAnsi" w:hAnsiTheme="minorHAnsi" w:cs="Arial"/>
          <w:sz w:val="24"/>
          <w:szCs w:val="24"/>
        </w:rPr>
        <w:t xml:space="preserve">Dr. Long </w:t>
      </w:r>
      <w:r w:rsidR="002E4A4E" w:rsidRPr="0038124B">
        <w:rPr>
          <w:rFonts w:asciiTheme="minorHAnsi" w:hAnsiTheme="minorHAnsi" w:cstheme="minorBidi"/>
          <w:sz w:val="24"/>
        </w:rPr>
        <w:t>will conduct the focus group session</w:t>
      </w:r>
      <w:r w:rsidR="002E4A4E">
        <w:rPr>
          <w:rFonts w:asciiTheme="minorHAnsi" w:hAnsiTheme="minorHAnsi" w:cstheme="minorBidi"/>
          <w:sz w:val="24"/>
        </w:rPr>
        <w:t>s</w:t>
      </w:r>
      <w:r w:rsidR="002E4A4E" w:rsidRPr="0038124B">
        <w:rPr>
          <w:rFonts w:asciiTheme="minorHAnsi" w:hAnsiTheme="minorHAnsi" w:cstheme="minorBidi"/>
          <w:sz w:val="24"/>
        </w:rPr>
        <w:t xml:space="preserve"> and compile the results.</w:t>
      </w:r>
    </w:p>
    <w:p w14:paraId="6A329C14" w14:textId="6F189EF4" w:rsidR="0009491A" w:rsidRDefault="0009491A" w:rsidP="0009491A">
      <w:pPr>
        <w:pStyle w:val="bodytextpsg"/>
        <w:widowControl w:val="0"/>
        <w:spacing w:after="120" w:line="240" w:lineRule="auto"/>
        <w:ind w:firstLine="0"/>
        <w:rPr>
          <w:rFonts w:asciiTheme="minorHAnsi" w:hAnsiTheme="minorHAnsi"/>
          <w:sz w:val="24"/>
          <w:szCs w:val="24"/>
        </w:rPr>
      </w:pPr>
      <w:r w:rsidRPr="0009491A">
        <w:rPr>
          <w:rFonts w:asciiTheme="minorHAnsi" w:hAnsiTheme="minorHAnsi"/>
          <w:sz w:val="24"/>
          <w:szCs w:val="24"/>
        </w:rPr>
        <w:t xml:space="preserve">Attachment I in this </w:t>
      </w:r>
      <w:r w:rsidR="002E4A4E" w:rsidRPr="0009491A">
        <w:rPr>
          <w:rFonts w:asciiTheme="minorHAnsi" w:hAnsiTheme="minorHAnsi"/>
          <w:sz w:val="24"/>
          <w:szCs w:val="24"/>
        </w:rPr>
        <w:t>submission</w:t>
      </w:r>
      <w:r w:rsidRPr="0009491A">
        <w:rPr>
          <w:rFonts w:asciiTheme="minorHAnsi" w:hAnsiTheme="minorHAnsi"/>
          <w:sz w:val="24"/>
          <w:szCs w:val="24"/>
        </w:rPr>
        <w:t xml:space="preserve"> presents the materials that will be used for recruitment of participants. Attachment II contains the Assurance of Confidentiality, Attachment III the focus group confirmation email message, Attachment IV information for the pre-focus group review of </w:t>
      </w:r>
      <w:r w:rsidR="002E4A4E">
        <w:rPr>
          <w:rFonts w:asciiTheme="minorHAnsi" w:hAnsiTheme="minorHAnsi"/>
          <w:sz w:val="24"/>
          <w:szCs w:val="24"/>
        </w:rPr>
        <w:t>intervention materials</w:t>
      </w:r>
      <w:r w:rsidRPr="0009491A">
        <w:rPr>
          <w:rFonts w:asciiTheme="minorHAnsi" w:hAnsiTheme="minorHAnsi"/>
          <w:sz w:val="24"/>
          <w:szCs w:val="24"/>
        </w:rPr>
        <w:t xml:space="preserve">, Attachment V the focus group protocol, and Attachment VI the intervention </w:t>
      </w:r>
      <w:r w:rsidR="002E4A4E">
        <w:rPr>
          <w:rFonts w:asciiTheme="minorHAnsi" w:hAnsiTheme="minorHAnsi"/>
          <w:sz w:val="24"/>
          <w:szCs w:val="24"/>
        </w:rPr>
        <w:t>materials</w:t>
      </w:r>
      <w:r w:rsidRPr="0009491A">
        <w:rPr>
          <w:rFonts w:asciiTheme="minorHAnsi" w:hAnsiTheme="minorHAnsi"/>
          <w:sz w:val="24"/>
          <w:szCs w:val="24"/>
        </w:rPr>
        <w:t xml:space="preserve"> to be discussed during the focus group.</w:t>
      </w:r>
    </w:p>
    <w:p w14:paraId="741EC2B7" w14:textId="77777777" w:rsidR="00D63B99" w:rsidRPr="0038124B" w:rsidRDefault="00D63B99" w:rsidP="0058383D">
      <w:pPr>
        <w:pStyle w:val="Heading2"/>
        <w:spacing w:after="120"/>
        <w:ind w:left="0"/>
        <w:rPr>
          <w:rFonts w:asciiTheme="minorHAnsi" w:hAnsiTheme="minorHAnsi" w:cstheme="minorBidi"/>
          <w:sz w:val="24"/>
          <w:szCs w:val="24"/>
        </w:rPr>
      </w:pPr>
      <w:bookmarkStart w:id="4" w:name="_Toc223245307"/>
      <w:bookmarkStart w:id="5" w:name="_Toc223245312"/>
      <w:r w:rsidRPr="0038124B">
        <w:rPr>
          <w:rFonts w:asciiTheme="minorHAnsi" w:hAnsiTheme="minorHAnsi" w:cstheme="minorBidi"/>
          <w:i w:val="0"/>
          <w:iCs w:val="0"/>
          <w:sz w:val="24"/>
          <w:szCs w:val="24"/>
        </w:rPr>
        <w:t>Estimated respondent burden</w:t>
      </w:r>
    </w:p>
    <w:p w14:paraId="5B20E02A" w14:textId="465DEE46" w:rsidR="00D63B99" w:rsidRPr="0038124B" w:rsidRDefault="00E73A8C" w:rsidP="0058383D">
      <w:pPr>
        <w:pStyle w:val="Body"/>
        <w:spacing w:before="0" w:after="120" w:line="240" w:lineRule="auto"/>
        <w:ind w:firstLine="0"/>
        <w:rPr>
          <w:rFonts w:asciiTheme="minorHAnsi" w:hAnsiTheme="minorHAnsi"/>
          <w:noProof/>
          <w:sz w:val="24"/>
          <w:szCs w:val="24"/>
        </w:rPr>
      </w:pPr>
      <w:r>
        <w:rPr>
          <w:rFonts w:asciiTheme="minorHAnsi" w:hAnsiTheme="minorHAnsi"/>
          <w:noProof/>
          <w:sz w:val="24"/>
          <w:szCs w:val="24"/>
        </w:rPr>
        <w:t xml:space="preserve">To yield up to 14 graduate students (up to 7 per each of the two focus groups of Harvard’s graduate students) an email will be sent to the 55 students from Dr. Long’s fall course. </w:t>
      </w:r>
      <w:r w:rsidR="006124C9">
        <w:rPr>
          <w:rFonts w:asciiTheme="minorHAnsi" w:hAnsiTheme="minorHAnsi"/>
          <w:noProof/>
          <w:sz w:val="24"/>
          <w:szCs w:val="24"/>
        </w:rPr>
        <w:t>It will take</w:t>
      </w:r>
      <w:r w:rsidR="00EE0E0A">
        <w:rPr>
          <w:rFonts w:asciiTheme="minorHAnsi" w:hAnsiTheme="minorHAnsi"/>
          <w:noProof/>
          <w:sz w:val="24"/>
          <w:szCs w:val="24"/>
        </w:rPr>
        <w:t xml:space="preserve"> </w:t>
      </w:r>
      <w:r>
        <w:rPr>
          <w:rFonts w:asciiTheme="minorHAnsi" w:hAnsiTheme="minorHAnsi"/>
          <w:noProof/>
          <w:sz w:val="24"/>
          <w:szCs w:val="24"/>
        </w:rPr>
        <w:t>each student about</w:t>
      </w:r>
      <w:r w:rsidR="00EE0E0A">
        <w:rPr>
          <w:rFonts w:asciiTheme="minorHAnsi" w:hAnsiTheme="minorHAnsi"/>
          <w:noProof/>
          <w:sz w:val="24"/>
          <w:szCs w:val="24"/>
        </w:rPr>
        <w:t xml:space="preserve"> </w:t>
      </w:r>
      <w:r>
        <w:rPr>
          <w:rFonts w:asciiTheme="minorHAnsi" w:hAnsiTheme="minorHAnsi"/>
          <w:noProof/>
          <w:sz w:val="24"/>
          <w:szCs w:val="24"/>
        </w:rPr>
        <w:t>2</w:t>
      </w:r>
      <w:r w:rsidR="00EE0E0A">
        <w:rPr>
          <w:rFonts w:asciiTheme="minorHAnsi" w:hAnsiTheme="minorHAnsi"/>
          <w:noProof/>
          <w:sz w:val="24"/>
          <w:szCs w:val="24"/>
        </w:rPr>
        <w:t xml:space="preserve"> minute</w:t>
      </w:r>
      <w:r>
        <w:rPr>
          <w:rFonts w:asciiTheme="minorHAnsi" w:hAnsiTheme="minorHAnsi"/>
          <w:noProof/>
          <w:sz w:val="24"/>
          <w:szCs w:val="24"/>
        </w:rPr>
        <w:t>s</w:t>
      </w:r>
      <w:r w:rsidR="00EE0E0A">
        <w:rPr>
          <w:rFonts w:asciiTheme="minorHAnsi" w:hAnsiTheme="minorHAnsi"/>
          <w:noProof/>
          <w:sz w:val="24"/>
          <w:szCs w:val="24"/>
        </w:rPr>
        <w:t xml:space="preserve"> to consider the offer and sign up to participate.</w:t>
      </w:r>
      <w:r w:rsidR="00F50433">
        <w:rPr>
          <w:rFonts w:asciiTheme="minorHAnsi" w:hAnsiTheme="minorHAnsi"/>
          <w:noProof/>
          <w:sz w:val="24"/>
          <w:szCs w:val="24"/>
        </w:rPr>
        <w:t xml:space="preserve"> </w:t>
      </w:r>
      <w:r w:rsidR="0073460B" w:rsidRPr="0038124B">
        <w:rPr>
          <w:rFonts w:asciiTheme="minorHAnsi" w:hAnsiTheme="minorHAnsi"/>
          <w:noProof/>
          <w:sz w:val="24"/>
          <w:szCs w:val="24"/>
        </w:rPr>
        <w:t xml:space="preserve">Students </w:t>
      </w:r>
      <w:r w:rsidR="006124C9">
        <w:rPr>
          <w:rFonts w:asciiTheme="minorHAnsi" w:hAnsiTheme="minorHAnsi"/>
          <w:noProof/>
          <w:sz w:val="24"/>
          <w:szCs w:val="24"/>
        </w:rPr>
        <w:t xml:space="preserve">who agree to participate in one of the two focus groups </w:t>
      </w:r>
      <w:r w:rsidR="0073460B" w:rsidRPr="0038124B">
        <w:rPr>
          <w:rFonts w:asciiTheme="minorHAnsi" w:hAnsiTheme="minorHAnsi"/>
          <w:noProof/>
          <w:sz w:val="24"/>
          <w:szCs w:val="24"/>
        </w:rPr>
        <w:t xml:space="preserve">will be asked to review the </w:t>
      </w:r>
      <w:r w:rsidR="006124C9">
        <w:rPr>
          <w:rFonts w:asciiTheme="minorHAnsi" w:hAnsiTheme="minorHAnsi"/>
          <w:noProof/>
          <w:sz w:val="24"/>
          <w:szCs w:val="24"/>
        </w:rPr>
        <w:t>informational letters</w:t>
      </w:r>
      <w:r w:rsidR="0073460B" w:rsidRPr="0038124B">
        <w:rPr>
          <w:rFonts w:asciiTheme="minorHAnsi" w:hAnsiTheme="minorHAnsi"/>
          <w:noProof/>
          <w:sz w:val="24"/>
          <w:szCs w:val="24"/>
        </w:rPr>
        <w:t xml:space="preserve"> prior to the focus group; </w:t>
      </w:r>
      <w:r>
        <w:rPr>
          <w:rFonts w:asciiTheme="minorHAnsi" w:hAnsiTheme="minorHAnsi"/>
          <w:noProof/>
          <w:sz w:val="24"/>
          <w:szCs w:val="24"/>
        </w:rPr>
        <w:t>which</w:t>
      </w:r>
      <w:r w:rsidR="00605CEC" w:rsidRPr="0038124B">
        <w:rPr>
          <w:rFonts w:asciiTheme="minorHAnsi" w:hAnsiTheme="minorHAnsi"/>
          <w:noProof/>
          <w:sz w:val="24"/>
          <w:szCs w:val="24"/>
        </w:rPr>
        <w:t xml:space="preserve"> is estimated to </w:t>
      </w:r>
      <w:r w:rsidR="0073460B" w:rsidRPr="0038124B">
        <w:rPr>
          <w:rFonts w:asciiTheme="minorHAnsi" w:hAnsiTheme="minorHAnsi"/>
          <w:noProof/>
          <w:sz w:val="24"/>
          <w:szCs w:val="24"/>
        </w:rPr>
        <w:t>take approximately 20 minutes.</w:t>
      </w:r>
      <w:r w:rsidR="00F50433">
        <w:rPr>
          <w:rFonts w:asciiTheme="minorHAnsi" w:hAnsiTheme="minorHAnsi"/>
          <w:noProof/>
          <w:sz w:val="24"/>
          <w:szCs w:val="24"/>
        </w:rPr>
        <w:t xml:space="preserve"> </w:t>
      </w:r>
      <w:r w:rsidR="006124C9">
        <w:rPr>
          <w:rFonts w:asciiTheme="minorHAnsi" w:hAnsiTheme="minorHAnsi"/>
          <w:noProof/>
          <w:sz w:val="24"/>
          <w:szCs w:val="24"/>
        </w:rPr>
        <w:t>The focus group will last</w:t>
      </w:r>
      <w:r w:rsidR="006124C9">
        <w:rPr>
          <w:rFonts w:asciiTheme="minorHAnsi" w:hAnsiTheme="minorHAnsi"/>
          <w:bCs/>
          <w:noProof/>
          <w:sz w:val="24"/>
          <w:szCs w:val="24"/>
        </w:rPr>
        <w:t xml:space="preserve"> a maximum of 6</w:t>
      </w:r>
      <w:r w:rsidR="006F13A0" w:rsidRPr="0038124B">
        <w:rPr>
          <w:rFonts w:asciiTheme="minorHAnsi" w:hAnsiTheme="minorHAnsi"/>
          <w:bCs/>
          <w:noProof/>
          <w:sz w:val="24"/>
          <w:szCs w:val="24"/>
        </w:rPr>
        <w:t>0 minutes</w:t>
      </w:r>
      <w:r w:rsidR="006F13A0" w:rsidRPr="0038124B">
        <w:rPr>
          <w:rFonts w:asciiTheme="minorHAnsi" w:hAnsiTheme="minorHAnsi"/>
          <w:sz w:val="24"/>
          <w:szCs w:val="24"/>
        </w:rPr>
        <w:t>.</w:t>
      </w:r>
      <w:r>
        <w:rPr>
          <w:rFonts w:asciiTheme="minorHAnsi" w:hAnsiTheme="minorHAnsi"/>
          <w:sz w:val="24"/>
          <w:szCs w:val="24"/>
        </w:rPr>
        <w:t xml:space="preserve"> If need be, up to two more focus groups may be conducted with similar burden estimates.</w:t>
      </w:r>
    </w:p>
    <w:p w14:paraId="17448480" w14:textId="5160E72C" w:rsidR="00D63B99" w:rsidRPr="0038124B" w:rsidRDefault="00D63B99" w:rsidP="00E73A8C">
      <w:pPr>
        <w:pStyle w:val="TableTitle"/>
        <w:spacing w:before="240" w:line="276" w:lineRule="auto"/>
        <w:rPr>
          <w:rFonts w:asciiTheme="minorHAnsi" w:hAnsiTheme="minorHAnsi"/>
        </w:rPr>
      </w:pPr>
      <w:r w:rsidRPr="0038124B">
        <w:rPr>
          <w:rFonts w:asciiTheme="minorHAnsi" w:hAnsiTheme="minorHAnsi"/>
        </w:rPr>
        <w:t xml:space="preserve">Table </w:t>
      </w:r>
      <w:r w:rsidR="004A4825" w:rsidRPr="0038124B">
        <w:rPr>
          <w:rFonts w:asciiTheme="minorHAnsi" w:hAnsiTheme="minorHAnsi"/>
        </w:rPr>
        <w:t>1</w:t>
      </w:r>
      <w:r w:rsidRPr="0038124B">
        <w:rPr>
          <w:rFonts w:asciiTheme="minorHAnsi" w:hAnsiTheme="minorHAnsi"/>
        </w:rPr>
        <w:t xml:space="preserve">: Estimate </w:t>
      </w:r>
      <w:r w:rsidR="00E73A8C">
        <w:rPr>
          <w:rFonts w:asciiTheme="minorHAnsi" w:hAnsiTheme="minorHAnsi"/>
        </w:rPr>
        <w:t xml:space="preserve">of maximum </w:t>
      </w:r>
      <w:r w:rsidRPr="0038124B">
        <w:rPr>
          <w:rFonts w:asciiTheme="minorHAnsi" w:hAnsiTheme="minorHAnsi"/>
        </w:rPr>
        <w:t>respondent burden</w:t>
      </w:r>
      <w:r w:rsidR="00E73A8C">
        <w:rPr>
          <w:rFonts w:asciiTheme="minorHAnsi" w:hAnsiTheme="minorHAnsi"/>
        </w:rPr>
        <w:t xml:space="preserve"> </w:t>
      </w:r>
      <w:r w:rsidR="00E73A8C" w:rsidRPr="004E4911">
        <w:rPr>
          <w:rFonts w:asciiTheme="minorHAnsi" w:hAnsiTheme="minorHAnsi"/>
          <w:b w:val="0"/>
          <w:sz w:val="20"/>
          <w:szCs w:val="20"/>
        </w:rPr>
        <w:t xml:space="preserve">(for up to 4 focus groups and up to </w:t>
      </w:r>
      <w:r w:rsidR="00E73A8C">
        <w:rPr>
          <w:rFonts w:asciiTheme="minorHAnsi" w:hAnsiTheme="minorHAnsi"/>
          <w:b w:val="0"/>
          <w:sz w:val="20"/>
          <w:szCs w:val="20"/>
        </w:rPr>
        <w:t>7</w:t>
      </w:r>
      <w:r w:rsidR="00E73A8C" w:rsidRPr="004E4911">
        <w:rPr>
          <w:rFonts w:asciiTheme="minorHAnsi" w:hAnsiTheme="minorHAnsi"/>
          <w:b w:val="0"/>
          <w:sz w:val="20"/>
          <w:szCs w:val="20"/>
        </w:rPr>
        <w:t xml:space="preserve"> students per focus group)</w:t>
      </w:r>
    </w:p>
    <w:tbl>
      <w:tblPr>
        <w:tblStyle w:val="TableGrid"/>
        <w:tblW w:w="5000" w:type="pct"/>
        <w:tblLook w:val="00A0" w:firstRow="1" w:lastRow="0" w:firstColumn="1" w:lastColumn="0" w:noHBand="0" w:noVBand="0"/>
      </w:tblPr>
      <w:tblGrid>
        <w:gridCol w:w="2538"/>
        <w:gridCol w:w="2126"/>
        <w:gridCol w:w="2103"/>
        <w:gridCol w:w="1940"/>
        <w:gridCol w:w="2021"/>
      </w:tblGrid>
      <w:tr w:rsidR="00E73A8C" w:rsidRPr="0038124B" w14:paraId="56FF5673" w14:textId="77777777" w:rsidTr="00E73A8C">
        <w:trPr>
          <w:cantSplit/>
        </w:trPr>
        <w:tc>
          <w:tcPr>
            <w:tcW w:w="1183" w:type="pct"/>
            <w:tcBorders>
              <w:top w:val="single" w:sz="12" w:space="0" w:color="auto"/>
              <w:left w:val="nil"/>
              <w:right w:val="nil"/>
            </w:tcBorders>
            <w:hideMark/>
          </w:tcPr>
          <w:p w14:paraId="3A9BE2CA" w14:textId="77777777" w:rsidR="00E73A8C" w:rsidRPr="0038124B" w:rsidRDefault="00E73A8C" w:rsidP="007E14CD">
            <w:pPr>
              <w:pStyle w:val="TableHeaders"/>
              <w:spacing w:line="276" w:lineRule="auto"/>
              <w:ind w:left="346"/>
              <w:jc w:val="left"/>
              <w:rPr>
                <w:rFonts w:asciiTheme="minorHAnsi" w:hAnsiTheme="minorHAnsi" w:cstheme="minorBidi"/>
                <w:sz w:val="24"/>
                <w:szCs w:val="24"/>
              </w:rPr>
            </w:pPr>
            <w:r w:rsidRPr="0038124B">
              <w:rPr>
                <w:rFonts w:asciiTheme="minorHAnsi" w:hAnsiTheme="minorHAnsi" w:cstheme="minorBidi"/>
                <w:sz w:val="24"/>
                <w:szCs w:val="24"/>
              </w:rPr>
              <w:t>Activity</w:t>
            </w:r>
          </w:p>
        </w:tc>
        <w:tc>
          <w:tcPr>
            <w:tcW w:w="991" w:type="pct"/>
            <w:tcBorders>
              <w:top w:val="single" w:sz="12" w:space="0" w:color="auto"/>
              <w:left w:val="nil"/>
              <w:right w:val="nil"/>
            </w:tcBorders>
            <w:hideMark/>
          </w:tcPr>
          <w:p w14:paraId="09583362" w14:textId="6F6BBB0E" w:rsidR="00E73A8C" w:rsidRPr="0038124B" w:rsidRDefault="00E73A8C" w:rsidP="007E14CD">
            <w:pPr>
              <w:pStyle w:val="TableHeaders"/>
              <w:spacing w:line="276" w:lineRule="auto"/>
              <w:jc w:val="right"/>
              <w:rPr>
                <w:rFonts w:asciiTheme="minorHAnsi" w:hAnsiTheme="minorHAnsi" w:cstheme="minorBidi"/>
                <w:sz w:val="24"/>
                <w:szCs w:val="24"/>
              </w:rPr>
            </w:pPr>
            <w:r>
              <w:rPr>
                <w:rFonts w:asciiTheme="minorHAnsi" w:hAnsiTheme="minorHAnsi" w:cstheme="minorBidi"/>
                <w:sz w:val="24"/>
                <w:szCs w:val="24"/>
              </w:rPr>
              <w:t>Maximum n</w:t>
            </w:r>
            <w:r w:rsidRPr="0038124B">
              <w:rPr>
                <w:rFonts w:asciiTheme="minorHAnsi" w:hAnsiTheme="minorHAnsi" w:cstheme="minorBidi"/>
                <w:sz w:val="24"/>
                <w:szCs w:val="24"/>
              </w:rPr>
              <w:t>umber of respondents</w:t>
            </w:r>
          </w:p>
        </w:tc>
        <w:tc>
          <w:tcPr>
            <w:tcW w:w="980" w:type="pct"/>
            <w:tcBorders>
              <w:top w:val="single" w:sz="12" w:space="0" w:color="auto"/>
              <w:left w:val="nil"/>
              <w:right w:val="nil"/>
            </w:tcBorders>
            <w:hideMark/>
          </w:tcPr>
          <w:p w14:paraId="17B7DB78" w14:textId="33797877" w:rsidR="00E73A8C" w:rsidRPr="0038124B" w:rsidRDefault="00E73A8C" w:rsidP="007E14CD">
            <w:pPr>
              <w:pStyle w:val="TableHeaders"/>
              <w:spacing w:line="276" w:lineRule="auto"/>
              <w:jc w:val="right"/>
              <w:rPr>
                <w:rFonts w:asciiTheme="minorHAnsi" w:hAnsiTheme="minorHAnsi" w:cstheme="minorBidi"/>
                <w:sz w:val="24"/>
                <w:szCs w:val="24"/>
              </w:rPr>
            </w:pPr>
            <w:r>
              <w:rPr>
                <w:rFonts w:asciiTheme="minorHAnsi" w:hAnsiTheme="minorHAnsi" w:cstheme="minorBidi"/>
                <w:sz w:val="24"/>
                <w:szCs w:val="24"/>
              </w:rPr>
              <w:t>Maximum n</w:t>
            </w:r>
            <w:r w:rsidRPr="0038124B">
              <w:rPr>
                <w:rFonts w:asciiTheme="minorHAnsi" w:hAnsiTheme="minorHAnsi" w:cstheme="minorBidi"/>
                <w:sz w:val="24"/>
                <w:szCs w:val="24"/>
              </w:rPr>
              <w:t>umber of responses</w:t>
            </w:r>
          </w:p>
        </w:tc>
        <w:tc>
          <w:tcPr>
            <w:tcW w:w="904" w:type="pct"/>
            <w:tcBorders>
              <w:top w:val="single" w:sz="12" w:space="0" w:color="auto"/>
              <w:left w:val="nil"/>
              <w:right w:val="nil"/>
            </w:tcBorders>
            <w:hideMark/>
          </w:tcPr>
          <w:p w14:paraId="036B4C29" w14:textId="1EDF207D" w:rsidR="00E73A8C" w:rsidRPr="0038124B" w:rsidRDefault="00E73A8C" w:rsidP="007E14CD">
            <w:pPr>
              <w:pStyle w:val="TableHeaders"/>
              <w:spacing w:line="276" w:lineRule="auto"/>
              <w:ind w:right="86"/>
              <w:jc w:val="right"/>
              <w:rPr>
                <w:rFonts w:asciiTheme="minorHAnsi" w:hAnsiTheme="minorHAnsi" w:cstheme="minorBidi"/>
                <w:sz w:val="24"/>
                <w:szCs w:val="24"/>
              </w:rPr>
            </w:pPr>
            <w:r w:rsidRPr="0038124B">
              <w:rPr>
                <w:rFonts w:asciiTheme="minorHAnsi" w:hAnsiTheme="minorHAnsi" w:cstheme="minorBidi"/>
                <w:sz w:val="24"/>
                <w:szCs w:val="24"/>
              </w:rPr>
              <w:t>Minutes per respondent</w:t>
            </w:r>
          </w:p>
        </w:tc>
        <w:tc>
          <w:tcPr>
            <w:tcW w:w="942" w:type="pct"/>
            <w:tcBorders>
              <w:top w:val="single" w:sz="12" w:space="0" w:color="auto"/>
              <w:left w:val="nil"/>
              <w:right w:val="nil"/>
            </w:tcBorders>
            <w:hideMark/>
          </w:tcPr>
          <w:p w14:paraId="465571E6" w14:textId="774251B2" w:rsidR="00E73A8C" w:rsidRPr="0038124B" w:rsidRDefault="00E73A8C" w:rsidP="006124C9">
            <w:pPr>
              <w:pStyle w:val="TableHeaders"/>
              <w:spacing w:line="276" w:lineRule="auto"/>
              <w:jc w:val="right"/>
              <w:rPr>
                <w:rFonts w:asciiTheme="minorHAnsi" w:hAnsiTheme="minorHAnsi" w:cstheme="minorBidi"/>
                <w:sz w:val="24"/>
                <w:szCs w:val="24"/>
              </w:rPr>
            </w:pPr>
            <w:r w:rsidRPr="0038124B">
              <w:rPr>
                <w:rFonts w:asciiTheme="minorHAnsi" w:hAnsiTheme="minorHAnsi" w:cstheme="minorBidi"/>
                <w:sz w:val="24"/>
                <w:szCs w:val="24"/>
              </w:rPr>
              <w:t>Maximum total burden hours</w:t>
            </w:r>
          </w:p>
        </w:tc>
      </w:tr>
      <w:tr w:rsidR="00D63B99" w:rsidRPr="0038124B" w14:paraId="3756BFBD" w14:textId="77777777" w:rsidTr="00E73A8C">
        <w:trPr>
          <w:cantSplit/>
          <w:trHeight w:val="130"/>
        </w:trPr>
        <w:tc>
          <w:tcPr>
            <w:tcW w:w="1183" w:type="pct"/>
            <w:tcBorders>
              <w:top w:val="nil"/>
              <w:left w:val="nil"/>
              <w:bottom w:val="nil"/>
              <w:right w:val="nil"/>
            </w:tcBorders>
            <w:hideMark/>
          </w:tcPr>
          <w:p w14:paraId="1CA46813" w14:textId="28BC0D5F" w:rsidR="00D63B99" w:rsidRPr="0038124B" w:rsidRDefault="006124C9" w:rsidP="007E14CD">
            <w:pPr>
              <w:pStyle w:val="Tabletextcolumn1"/>
              <w:spacing w:line="276" w:lineRule="auto"/>
              <w:rPr>
                <w:rFonts w:asciiTheme="minorHAnsi" w:hAnsiTheme="minorHAnsi" w:cstheme="minorBidi"/>
                <w:sz w:val="24"/>
                <w:szCs w:val="24"/>
              </w:rPr>
            </w:pPr>
            <w:r>
              <w:rPr>
                <w:rFonts w:asciiTheme="minorHAnsi" w:hAnsiTheme="minorHAnsi" w:cstheme="minorBidi"/>
                <w:sz w:val="24"/>
                <w:szCs w:val="24"/>
              </w:rPr>
              <w:t>Invitation</w:t>
            </w:r>
          </w:p>
        </w:tc>
        <w:tc>
          <w:tcPr>
            <w:tcW w:w="991" w:type="pct"/>
            <w:tcBorders>
              <w:top w:val="nil"/>
              <w:left w:val="nil"/>
              <w:bottom w:val="nil"/>
              <w:right w:val="nil"/>
            </w:tcBorders>
            <w:hideMark/>
          </w:tcPr>
          <w:p w14:paraId="6A3962C3" w14:textId="507B694B" w:rsidR="00D63B99" w:rsidRPr="0038124B"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110</w:t>
            </w:r>
          </w:p>
        </w:tc>
        <w:tc>
          <w:tcPr>
            <w:tcW w:w="980" w:type="pct"/>
            <w:tcBorders>
              <w:top w:val="nil"/>
              <w:left w:val="nil"/>
              <w:bottom w:val="nil"/>
              <w:right w:val="nil"/>
            </w:tcBorders>
            <w:hideMark/>
          </w:tcPr>
          <w:p w14:paraId="368EC615" w14:textId="23B5E469" w:rsidR="00D63B99" w:rsidRPr="0038124B"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110</w:t>
            </w:r>
          </w:p>
        </w:tc>
        <w:tc>
          <w:tcPr>
            <w:tcW w:w="904" w:type="pct"/>
            <w:tcBorders>
              <w:top w:val="nil"/>
              <w:left w:val="nil"/>
              <w:bottom w:val="nil"/>
              <w:right w:val="nil"/>
            </w:tcBorders>
            <w:hideMark/>
          </w:tcPr>
          <w:p w14:paraId="1E51D50B" w14:textId="1C78B80A" w:rsidR="00D63B99" w:rsidRPr="0038124B" w:rsidRDefault="00E73A8C" w:rsidP="007E14CD">
            <w:pPr>
              <w:pStyle w:val="Tabletext"/>
              <w:tabs>
                <w:tab w:val="decimal" w:pos="1142"/>
              </w:tabs>
              <w:spacing w:line="276" w:lineRule="auto"/>
              <w:jc w:val="left"/>
              <w:rPr>
                <w:rFonts w:asciiTheme="minorHAnsi" w:hAnsiTheme="minorHAnsi" w:cstheme="minorBidi"/>
                <w:sz w:val="24"/>
                <w:szCs w:val="24"/>
              </w:rPr>
            </w:pPr>
            <w:r>
              <w:rPr>
                <w:rFonts w:asciiTheme="minorHAnsi" w:hAnsiTheme="minorHAnsi" w:cstheme="minorBidi"/>
                <w:sz w:val="24"/>
                <w:szCs w:val="24"/>
              </w:rPr>
              <w:t>2</w:t>
            </w:r>
          </w:p>
        </w:tc>
        <w:tc>
          <w:tcPr>
            <w:tcW w:w="942" w:type="pct"/>
            <w:tcBorders>
              <w:top w:val="nil"/>
              <w:left w:val="nil"/>
              <w:bottom w:val="nil"/>
              <w:right w:val="nil"/>
            </w:tcBorders>
            <w:hideMark/>
          </w:tcPr>
          <w:p w14:paraId="4466D06D" w14:textId="4F5A6C99" w:rsidR="00D63B99" w:rsidRPr="0038124B" w:rsidRDefault="00E73A8C" w:rsidP="00CD0C78">
            <w:pPr>
              <w:pStyle w:val="Tabletext"/>
              <w:spacing w:line="276" w:lineRule="auto"/>
              <w:rPr>
                <w:rFonts w:asciiTheme="minorHAnsi" w:hAnsiTheme="minorHAnsi" w:cstheme="minorBidi"/>
                <w:sz w:val="24"/>
                <w:szCs w:val="24"/>
              </w:rPr>
            </w:pPr>
            <w:r>
              <w:rPr>
                <w:rFonts w:asciiTheme="minorHAnsi" w:hAnsiTheme="minorHAnsi" w:cstheme="minorBidi"/>
                <w:sz w:val="24"/>
                <w:szCs w:val="24"/>
              </w:rPr>
              <w:t>4</w:t>
            </w:r>
          </w:p>
        </w:tc>
      </w:tr>
      <w:tr w:rsidR="00E73A8C" w:rsidRPr="0038124B" w14:paraId="474C589D" w14:textId="77777777" w:rsidTr="00E73A8C">
        <w:trPr>
          <w:cantSplit/>
        </w:trPr>
        <w:tc>
          <w:tcPr>
            <w:tcW w:w="1183" w:type="pct"/>
            <w:tcBorders>
              <w:top w:val="nil"/>
              <w:left w:val="nil"/>
              <w:bottom w:val="nil"/>
              <w:right w:val="nil"/>
            </w:tcBorders>
          </w:tcPr>
          <w:p w14:paraId="0832E822" w14:textId="56F06370" w:rsidR="00E73A8C" w:rsidRPr="0038124B" w:rsidRDefault="00E73A8C" w:rsidP="00634C2F">
            <w:pPr>
              <w:pStyle w:val="Tabletextcolumn1"/>
              <w:spacing w:line="276" w:lineRule="auto"/>
              <w:rPr>
                <w:rFonts w:asciiTheme="minorHAnsi" w:hAnsiTheme="minorHAnsi" w:cstheme="minorBidi"/>
                <w:sz w:val="24"/>
                <w:szCs w:val="24"/>
              </w:rPr>
            </w:pPr>
            <w:r w:rsidRPr="0038124B">
              <w:rPr>
                <w:rFonts w:asciiTheme="minorHAnsi" w:hAnsiTheme="minorHAnsi" w:cstheme="minorBidi"/>
                <w:sz w:val="24"/>
                <w:szCs w:val="24"/>
              </w:rPr>
              <w:t>Pre-focus group review</w:t>
            </w:r>
          </w:p>
        </w:tc>
        <w:tc>
          <w:tcPr>
            <w:tcW w:w="991" w:type="pct"/>
            <w:tcBorders>
              <w:top w:val="nil"/>
              <w:left w:val="nil"/>
              <w:bottom w:val="nil"/>
              <w:right w:val="nil"/>
            </w:tcBorders>
          </w:tcPr>
          <w:p w14:paraId="24000C7D" w14:textId="05EF5807" w:rsidR="00E73A8C" w:rsidRPr="0038124B" w:rsidDel="00634C2F"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28</w:t>
            </w:r>
          </w:p>
        </w:tc>
        <w:tc>
          <w:tcPr>
            <w:tcW w:w="980" w:type="pct"/>
            <w:tcBorders>
              <w:top w:val="nil"/>
              <w:left w:val="nil"/>
              <w:bottom w:val="nil"/>
              <w:right w:val="nil"/>
            </w:tcBorders>
          </w:tcPr>
          <w:p w14:paraId="30EBCA5D" w14:textId="4ACF5DEC" w:rsidR="00E73A8C" w:rsidRPr="0038124B" w:rsidDel="00634C2F"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28</w:t>
            </w:r>
          </w:p>
        </w:tc>
        <w:tc>
          <w:tcPr>
            <w:tcW w:w="904" w:type="pct"/>
            <w:tcBorders>
              <w:top w:val="nil"/>
              <w:left w:val="nil"/>
              <w:bottom w:val="nil"/>
              <w:right w:val="nil"/>
            </w:tcBorders>
          </w:tcPr>
          <w:p w14:paraId="60BF190A" w14:textId="5FF62490" w:rsidR="00E73A8C" w:rsidRPr="0038124B" w:rsidRDefault="00E73A8C" w:rsidP="007E14CD">
            <w:pPr>
              <w:pStyle w:val="Tabletext"/>
              <w:tabs>
                <w:tab w:val="decimal" w:pos="1142"/>
              </w:tabs>
              <w:spacing w:line="276" w:lineRule="auto"/>
              <w:jc w:val="left"/>
              <w:rPr>
                <w:rFonts w:asciiTheme="minorHAnsi" w:hAnsiTheme="minorHAnsi" w:cstheme="minorBidi"/>
                <w:sz w:val="24"/>
                <w:szCs w:val="24"/>
              </w:rPr>
            </w:pPr>
            <w:r w:rsidRPr="0038124B">
              <w:rPr>
                <w:rFonts w:asciiTheme="minorHAnsi" w:hAnsiTheme="minorHAnsi" w:cstheme="minorBidi"/>
                <w:sz w:val="24"/>
                <w:szCs w:val="24"/>
              </w:rPr>
              <w:t>20</w:t>
            </w:r>
          </w:p>
        </w:tc>
        <w:tc>
          <w:tcPr>
            <w:tcW w:w="942" w:type="pct"/>
            <w:tcBorders>
              <w:top w:val="nil"/>
              <w:left w:val="nil"/>
              <w:bottom w:val="nil"/>
              <w:right w:val="nil"/>
            </w:tcBorders>
          </w:tcPr>
          <w:p w14:paraId="1E308ADF" w14:textId="600E8900" w:rsidR="00E73A8C" w:rsidRPr="0038124B" w:rsidDel="00634C2F" w:rsidRDefault="00E73A8C" w:rsidP="00CD0C78">
            <w:pPr>
              <w:pStyle w:val="Tabletext"/>
              <w:spacing w:line="276" w:lineRule="auto"/>
              <w:rPr>
                <w:rFonts w:asciiTheme="minorHAnsi" w:hAnsiTheme="minorHAnsi" w:cstheme="minorBidi"/>
                <w:sz w:val="24"/>
                <w:szCs w:val="24"/>
              </w:rPr>
            </w:pPr>
            <w:r>
              <w:rPr>
                <w:rFonts w:asciiTheme="minorHAnsi" w:hAnsiTheme="minorHAnsi" w:cstheme="minorBidi"/>
                <w:sz w:val="24"/>
                <w:szCs w:val="24"/>
              </w:rPr>
              <w:t>10</w:t>
            </w:r>
          </w:p>
        </w:tc>
      </w:tr>
      <w:tr w:rsidR="00E73A8C" w:rsidRPr="0038124B" w14:paraId="3059BACD" w14:textId="77777777" w:rsidTr="00E73A8C">
        <w:trPr>
          <w:cantSplit/>
        </w:trPr>
        <w:tc>
          <w:tcPr>
            <w:tcW w:w="1183" w:type="pct"/>
            <w:tcBorders>
              <w:top w:val="nil"/>
              <w:left w:val="nil"/>
              <w:bottom w:val="nil"/>
              <w:right w:val="nil"/>
            </w:tcBorders>
            <w:hideMark/>
          </w:tcPr>
          <w:p w14:paraId="16067CD8" w14:textId="157477F0" w:rsidR="00E73A8C" w:rsidRPr="0038124B" w:rsidRDefault="00E73A8C" w:rsidP="00634C2F">
            <w:pPr>
              <w:pStyle w:val="Tabletextcolumn1"/>
              <w:spacing w:line="276" w:lineRule="auto"/>
              <w:rPr>
                <w:rFonts w:asciiTheme="minorHAnsi" w:hAnsiTheme="minorHAnsi" w:cstheme="minorBidi"/>
                <w:sz w:val="24"/>
                <w:szCs w:val="24"/>
              </w:rPr>
            </w:pPr>
            <w:r w:rsidRPr="0038124B">
              <w:rPr>
                <w:rFonts w:asciiTheme="minorHAnsi" w:hAnsiTheme="minorHAnsi" w:cstheme="minorBidi"/>
                <w:sz w:val="24"/>
                <w:szCs w:val="24"/>
              </w:rPr>
              <w:t>Focus group</w:t>
            </w:r>
          </w:p>
        </w:tc>
        <w:tc>
          <w:tcPr>
            <w:tcW w:w="991" w:type="pct"/>
            <w:tcBorders>
              <w:top w:val="nil"/>
              <w:left w:val="nil"/>
              <w:bottom w:val="nil"/>
              <w:right w:val="nil"/>
            </w:tcBorders>
            <w:hideMark/>
          </w:tcPr>
          <w:p w14:paraId="11F03361" w14:textId="0ADC77CB" w:rsidR="00E73A8C" w:rsidRPr="0038124B"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28</w:t>
            </w:r>
          </w:p>
        </w:tc>
        <w:tc>
          <w:tcPr>
            <w:tcW w:w="980" w:type="pct"/>
            <w:tcBorders>
              <w:top w:val="nil"/>
              <w:left w:val="nil"/>
              <w:bottom w:val="nil"/>
              <w:right w:val="nil"/>
            </w:tcBorders>
            <w:hideMark/>
          </w:tcPr>
          <w:p w14:paraId="46EFB999" w14:textId="5B3899D9" w:rsidR="00E73A8C" w:rsidRPr="0038124B"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28</w:t>
            </w:r>
          </w:p>
        </w:tc>
        <w:tc>
          <w:tcPr>
            <w:tcW w:w="904" w:type="pct"/>
            <w:tcBorders>
              <w:top w:val="nil"/>
              <w:left w:val="nil"/>
              <w:bottom w:val="nil"/>
              <w:right w:val="nil"/>
            </w:tcBorders>
            <w:hideMark/>
          </w:tcPr>
          <w:p w14:paraId="75B0069C" w14:textId="4E8A0DB2" w:rsidR="00E73A8C" w:rsidRPr="0038124B" w:rsidRDefault="00E73A8C" w:rsidP="007E14CD">
            <w:pPr>
              <w:pStyle w:val="Tabletext"/>
              <w:tabs>
                <w:tab w:val="decimal" w:pos="1142"/>
              </w:tabs>
              <w:spacing w:line="276" w:lineRule="auto"/>
              <w:jc w:val="left"/>
              <w:rPr>
                <w:rFonts w:asciiTheme="minorHAnsi" w:hAnsiTheme="minorHAnsi" w:cstheme="minorBidi"/>
                <w:sz w:val="24"/>
                <w:szCs w:val="24"/>
              </w:rPr>
            </w:pPr>
            <w:r>
              <w:rPr>
                <w:rFonts w:asciiTheme="minorHAnsi" w:hAnsiTheme="minorHAnsi" w:cstheme="minorBidi"/>
                <w:sz w:val="24"/>
                <w:szCs w:val="24"/>
              </w:rPr>
              <w:t>60</w:t>
            </w:r>
          </w:p>
        </w:tc>
        <w:tc>
          <w:tcPr>
            <w:tcW w:w="942" w:type="pct"/>
            <w:tcBorders>
              <w:top w:val="nil"/>
              <w:left w:val="nil"/>
              <w:bottom w:val="nil"/>
              <w:right w:val="nil"/>
            </w:tcBorders>
          </w:tcPr>
          <w:p w14:paraId="7CFA7B51" w14:textId="5C9A4A4B" w:rsidR="00E73A8C" w:rsidRPr="0038124B" w:rsidRDefault="00E73A8C" w:rsidP="00634C2F">
            <w:pPr>
              <w:pStyle w:val="Tabletext"/>
              <w:spacing w:line="276" w:lineRule="auto"/>
              <w:rPr>
                <w:rFonts w:asciiTheme="minorHAnsi" w:hAnsiTheme="minorHAnsi" w:cstheme="minorBidi"/>
                <w:sz w:val="24"/>
                <w:szCs w:val="24"/>
              </w:rPr>
            </w:pPr>
            <w:r>
              <w:rPr>
                <w:rFonts w:asciiTheme="minorHAnsi" w:hAnsiTheme="minorHAnsi" w:cstheme="minorBidi"/>
                <w:sz w:val="24"/>
                <w:szCs w:val="24"/>
              </w:rPr>
              <w:t>28</w:t>
            </w:r>
          </w:p>
        </w:tc>
      </w:tr>
      <w:tr w:rsidR="00D63B99" w:rsidRPr="0038124B" w14:paraId="6C494584" w14:textId="77777777" w:rsidTr="00E73A8C">
        <w:trPr>
          <w:cantSplit/>
        </w:trPr>
        <w:tc>
          <w:tcPr>
            <w:tcW w:w="1183" w:type="pct"/>
            <w:tcBorders>
              <w:top w:val="nil"/>
              <w:left w:val="nil"/>
              <w:bottom w:val="single" w:sz="12" w:space="0" w:color="auto"/>
              <w:right w:val="nil"/>
            </w:tcBorders>
            <w:hideMark/>
          </w:tcPr>
          <w:p w14:paraId="7D60255B" w14:textId="77777777" w:rsidR="00D63B99" w:rsidRPr="0038124B" w:rsidRDefault="00D63B99" w:rsidP="007E14CD">
            <w:pPr>
              <w:pStyle w:val="Tabletextcolumn1"/>
              <w:spacing w:line="276" w:lineRule="auto"/>
              <w:rPr>
                <w:rFonts w:asciiTheme="minorHAnsi" w:hAnsiTheme="minorHAnsi" w:cstheme="minorBidi"/>
                <w:b/>
                <w:sz w:val="24"/>
                <w:szCs w:val="24"/>
              </w:rPr>
            </w:pPr>
            <w:r w:rsidRPr="0038124B">
              <w:rPr>
                <w:rFonts w:asciiTheme="minorHAnsi" w:hAnsiTheme="minorHAnsi" w:cstheme="minorBidi"/>
                <w:b/>
                <w:sz w:val="24"/>
                <w:szCs w:val="24"/>
              </w:rPr>
              <w:t>Study Total</w:t>
            </w:r>
          </w:p>
        </w:tc>
        <w:tc>
          <w:tcPr>
            <w:tcW w:w="991" w:type="pct"/>
            <w:tcBorders>
              <w:top w:val="nil"/>
              <w:left w:val="nil"/>
              <w:bottom w:val="single" w:sz="12" w:space="0" w:color="auto"/>
              <w:right w:val="nil"/>
            </w:tcBorders>
          </w:tcPr>
          <w:p w14:paraId="6C8620EC" w14:textId="52234EC0" w:rsidR="00D63B99" w:rsidRPr="0038124B" w:rsidRDefault="00E73A8C" w:rsidP="00634C2F">
            <w:pPr>
              <w:pStyle w:val="Tabletext"/>
              <w:spacing w:line="276" w:lineRule="auto"/>
              <w:rPr>
                <w:rFonts w:asciiTheme="minorHAnsi" w:hAnsiTheme="minorHAnsi" w:cstheme="minorBidi"/>
                <w:b/>
                <w:sz w:val="24"/>
                <w:szCs w:val="24"/>
              </w:rPr>
            </w:pPr>
            <w:r>
              <w:rPr>
                <w:rFonts w:asciiTheme="minorHAnsi" w:hAnsiTheme="minorHAnsi" w:cstheme="minorBidi"/>
                <w:b/>
                <w:sz w:val="24"/>
                <w:szCs w:val="24"/>
              </w:rPr>
              <w:t>110</w:t>
            </w:r>
          </w:p>
        </w:tc>
        <w:tc>
          <w:tcPr>
            <w:tcW w:w="980" w:type="pct"/>
            <w:tcBorders>
              <w:top w:val="nil"/>
              <w:left w:val="nil"/>
              <w:bottom w:val="single" w:sz="12" w:space="0" w:color="auto"/>
              <w:right w:val="nil"/>
            </w:tcBorders>
          </w:tcPr>
          <w:p w14:paraId="70A9EA27" w14:textId="556DDF7F" w:rsidR="00D63B99" w:rsidRPr="0038124B" w:rsidRDefault="00E73A8C" w:rsidP="0073460B">
            <w:pPr>
              <w:pStyle w:val="Tabletext"/>
              <w:spacing w:line="276" w:lineRule="auto"/>
              <w:rPr>
                <w:rFonts w:asciiTheme="minorHAnsi" w:hAnsiTheme="minorHAnsi" w:cstheme="minorBidi"/>
                <w:b/>
                <w:sz w:val="24"/>
                <w:szCs w:val="24"/>
              </w:rPr>
            </w:pPr>
            <w:r>
              <w:rPr>
                <w:rFonts w:asciiTheme="minorHAnsi" w:hAnsiTheme="minorHAnsi" w:cstheme="minorBidi"/>
                <w:b/>
                <w:sz w:val="24"/>
                <w:szCs w:val="24"/>
              </w:rPr>
              <w:t>166</w:t>
            </w:r>
          </w:p>
        </w:tc>
        <w:tc>
          <w:tcPr>
            <w:tcW w:w="904" w:type="pct"/>
            <w:tcBorders>
              <w:top w:val="nil"/>
              <w:left w:val="nil"/>
              <w:bottom w:val="single" w:sz="12" w:space="0" w:color="auto"/>
              <w:right w:val="nil"/>
            </w:tcBorders>
          </w:tcPr>
          <w:p w14:paraId="4188D414" w14:textId="77777777" w:rsidR="00D63B99" w:rsidRPr="0038124B" w:rsidRDefault="00D63B99" w:rsidP="007E14CD">
            <w:pPr>
              <w:pStyle w:val="Tabletext"/>
              <w:tabs>
                <w:tab w:val="decimal" w:pos="1142"/>
              </w:tabs>
              <w:spacing w:line="276" w:lineRule="auto"/>
              <w:jc w:val="left"/>
              <w:rPr>
                <w:rFonts w:asciiTheme="minorHAnsi" w:hAnsiTheme="minorHAnsi" w:cstheme="minorBidi"/>
                <w:b/>
                <w:sz w:val="24"/>
                <w:szCs w:val="24"/>
              </w:rPr>
            </w:pPr>
          </w:p>
        </w:tc>
        <w:tc>
          <w:tcPr>
            <w:tcW w:w="942" w:type="pct"/>
            <w:tcBorders>
              <w:top w:val="nil"/>
              <w:left w:val="nil"/>
              <w:bottom w:val="single" w:sz="12" w:space="0" w:color="auto"/>
              <w:right w:val="nil"/>
            </w:tcBorders>
          </w:tcPr>
          <w:p w14:paraId="393CCB1F" w14:textId="01D0E7EC" w:rsidR="00D63B99" w:rsidRPr="0038124B" w:rsidRDefault="00E73A8C" w:rsidP="00CD0C78">
            <w:pPr>
              <w:pStyle w:val="Tabletext"/>
              <w:spacing w:line="276" w:lineRule="auto"/>
              <w:rPr>
                <w:rFonts w:asciiTheme="minorHAnsi" w:hAnsiTheme="minorHAnsi" w:cstheme="minorBidi"/>
                <w:b/>
                <w:sz w:val="24"/>
                <w:szCs w:val="24"/>
              </w:rPr>
            </w:pPr>
            <w:r>
              <w:rPr>
                <w:rFonts w:asciiTheme="minorHAnsi" w:hAnsiTheme="minorHAnsi" w:cstheme="minorBidi"/>
                <w:b/>
                <w:sz w:val="24"/>
                <w:szCs w:val="24"/>
              </w:rPr>
              <w:t>42</w:t>
            </w:r>
          </w:p>
        </w:tc>
      </w:tr>
    </w:tbl>
    <w:p w14:paraId="6AD07489" w14:textId="77777777" w:rsidR="00D63B99" w:rsidRPr="0038124B" w:rsidRDefault="00D63B99" w:rsidP="00D63B99">
      <w:pPr>
        <w:pStyle w:val="Heading2"/>
        <w:ind w:left="0"/>
        <w:rPr>
          <w:rFonts w:asciiTheme="minorHAnsi" w:hAnsiTheme="minorHAnsi" w:cstheme="minorBidi"/>
          <w:i w:val="0"/>
          <w:iCs w:val="0"/>
          <w:sz w:val="24"/>
          <w:szCs w:val="24"/>
        </w:rPr>
      </w:pPr>
      <w:bookmarkStart w:id="6" w:name="_Toc223245310"/>
    </w:p>
    <w:p w14:paraId="5A13A60D" w14:textId="77777777" w:rsidR="00D63B99" w:rsidRPr="0038124B" w:rsidRDefault="00D63B99" w:rsidP="0058383D">
      <w:pPr>
        <w:pStyle w:val="Heading2"/>
        <w:spacing w:after="120"/>
        <w:ind w:left="0"/>
        <w:rPr>
          <w:rFonts w:asciiTheme="minorHAnsi" w:hAnsiTheme="minorHAnsi" w:cstheme="minorBidi"/>
          <w:i w:val="0"/>
          <w:iCs w:val="0"/>
          <w:sz w:val="24"/>
          <w:szCs w:val="24"/>
        </w:rPr>
      </w:pPr>
      <w:r w:rsidRPr="0038124B">
        <w:rPr>
          <w:rFonts w:asciiTheme="minorHAnsi" w:hAnsiTheme="minorHAnsi" w:cstheme="minorBidi"/>
          <w:i w:val="0"/>
          <w:iCs w:val="0"/>
          <w:sz w:val="24"/>
          <w:szCs w:val="24"/>
        </w:rPr>
        <w:t>Estimate of Costs for Recruiting and Paying Respondents</w:t>
      </w:r>
    </w:p>
    <w:p w14:paraId="3ED62B59" w14:textId="0648BC8B" w:rsidR="00D63B99" w:rsidRPr="0038124B" w:rsidRDefault="004E501C" w:rsidP="0058383D">
      <w:pPr>
        <w:pStyle w:val="bodytextpsg"/>
        <w:spacing w:after="120" w:line="240" w:lineRule="auto"/>
        <w:ind w:firstLine="0"/>
        <w:rPr>
          <w:rFonts w:asciiTheme="minorHAnsi" w:hAnsiTheme="minorHAnsi" w:cstheme="minorBidi"/>
          <w:noProof/>
          <w:sz w:val="24"/>
          <w:szCs w:val="24"/>
        </w:rPr>
      </w:pPr>
      <w:r>
        <w:rPr>
          <w:rFonts w:asciiTheme="minorHAnsi" w:hAnsiTheme="minorHAnsi" w:cstheme="minorBidi"/>
          <w:sz w:val="24"/>
          <w:szCs w:val="24"/>
        </w:rPr>
        <w:t xml:space="preserve">There will be no </w:t>
      </w:r>
      <w:r w:rsidR="00E73A8C">
        <w:rPr>
          <w:rFonts w:asciiTheme="minorHAnsi" w:hAnsiTheme="minorHAnsi" w:cstheme="minorBidi"/>
          <w:sz w:val="24"/>
          <w:szCs w:val="24"/>
        </w:rPr>
        <w:t>monetary incentive</w:t>
      </w:r>
      <w:r>
        <w:rPr>
          <w:rFonts w:asciiTheme="minorHAnsi" w:hAnsiTheme="minorHAnsi" w:cstheme="minorBidi"/>
          <w:sz w:val="24"/>
          <w:szCs w:val="24"/>
        </w:rPr>
        <w:t xml:space="preserve"> for participating in the focus group, but </w:t>
      </w:r>
      <w:r w:rsidR="00B51C17">
        <w:rPr>
          <w:rFonts w:asciiTheme="minorHAnsi" w:hAnsiTheme="minorHAnsi" w:cstheme="minorBidi"/>
          <w:sz w:val="24"/>
          <w:szCs w:val="24"/>
        </w:rPr>
        <w:t xml:space="preserve">light snacks and </w:t>
      </w:r>
      <w:r>
        <w:rPr>
          <w:rFonts w:asciiTheme="minorHAnsi" w:hAnsiTheme="minorHAnsi" w:cstheme="minorBidi"/>
          <w:sz w:val="24"/>
          <w:szCs w:val="24"/>
        </w:rPr>
        <w:t>drinks</w:t>
      </w:r>
      <w:r w:rsidR="00E73A8C">
        <w:rPr>
          <w:rFonts w:asciiTheme="minorHAnsi" w:hAnsiTheme="minorHAnsi" w:cstheme="minorBidi"/>
          <w:sz w:val="24"/>
          <w:szCs w:val="24"/>
        </w:rPr>
        <w:t xml:space="preserve"> will be provided</w:t>
      </w:r>
      <w:r>
        <w:rPr>
          <w:rFonts w:asciiTheme="minorHAnsi" w:hAnsiTheme="minorHAnsi" w:cstheme="minorBidi"/>
          <w:sz w:val="24"/>
          <w:szCs w:val="24"/>
        </w:rPr>
        <w:t xml:space="preserve"> during </w:t>
      </w:r>
      <w:r w:rsidR="00E73A8C">
        <w:rPr>
          <w:rFonts w:asciiTheme="minorHAnsi" w:hAnsiTheme="minorHAnsi" w:cstheme="minorBidi"/>
          <w:sz w:val="24"/>
          <w:szCs w:val="24"/>
        </w:rPr>
        <w:t>each</w:t>
      </w:r>
      <w:r>
        <w:rPr>
          <w:rFonts w:asciiTheme="minorHAnsi" w:hAnsiTheme="minorHAnsi" w:cstheme="minorBidi"/>
          <w:sz w:val="24"/>
          <w:szCs w:val="24"/>
        </w:rPr>
        <w:t xml:space="preserve"> session</w:t>
      </w:r>
      <w:r w:rsidR="00D63B99" w:rsidRPr="0038124B">
        <w:rPr>
          <w:rFonts w:asciiTheme="minorHAnsi" w:hAnsiTheme="minorHAnsi" w:cstheme="minorBidi"/>
          <w:noProof/>
          <w:sz w:val="24"/>
          <w:szCs w:val="24"/>
        </w:rPr>
        <w:t>.</w:t>
      </w:r>
    </w:p>
    <w:p w14:paraId="3949BB04" w14:textId="77777777" w:rsidR="00D63B99" w:rsidRPr="0038124B" w:rsidRDefault="00D63B99" w:rsidP="0058383D">
      <w:pPr>
        <w:pStyle w:val="Heading2"/>
        <w:spacing w:after="120"/>
        <w:ind w:left="0"/>
        <w:rPr>
          <w:rFonts w:asciiTheme="minorHAnsi" w:hAnsiTheme="minorHAnsi" w:cs="Arial"/>
          <w:i w:val="0"/>
          <w:iCs w:val="0"/>
          <w:sz w:val="24"/>
          <w:szCs w:val="24"/>
        </w:rPr>
      </w:pPr>
      <w:r w:rsidRPr="0038124B">
        <w:rPr>
          <w:rFonts w:asciiTheme="minorHAnsi" w:hAnsiTheme="minorHAnsi" w:cs="Arial"/>
          <w:i w:val="0"/>
          <w:iCs w:val="0"/>
          <w:sz w:val="24"/>
          <w:szCs w:val="24"/>
        </w:rPr>
        <w:t>Estimate of Cost Burden</w:t>
      </w:r>
    </w:p>
    <w:p w14:paraId="5C985F72" w14:textId="0ED720AD" w:rsidR="00D63B99" w:rsidRPr="0038124B" w:rsidRDefault="00D63B99" w:rsidP="0058383D">
      <w:pPr>
        <w:pStyle w:val="bodytextpsg"/>
        <w:spacing w:after="120" w:line="240" w:lineRule="auto"/>
        <w:ind w:firstLine="0"/>
        <w:rPr>
          <w:rFonts w:asciiTheme="minorHAnsi" w:hAnsiTheme="minorHAnsi" w:cstheme="minorBidi"/>
          <w:noProof/>
          <w:sz w:val="24"/>
          <w:szCs w:val="24"/>
        </w:rPr>
      </w:pPr>
      <w:r w:rsidRPr="0038124B">
        <w:rPr>
          <w:rFonts w:asciiTheme="minorHAnsi" w:hAnsiTheme="minorHAnsi" w:cstheme="minorBidi"/>
          <w:noProof/>
          <w:sz w:val="24"/>
          <w:szCs w:val="24"/>
        </w:rPr>
        <w:t xml:space="preserve">There are no direct costs </w:t>
      </w:r>
      <w:r w:rsidR="00E73A8C">
        <w:rPr>
          <w:rFonts w:asciiTheme="minorHAnsi" w:hAnsiTheme="minorHAnsi" w:cstheme="minorBidi"/>
          <w:noProof/>
          <w:sz w:val="24"/>
          <w:szCs w:val="24"/>
        </w:rPr>
        <w:t>to</w:t>
      </w:r>
      <w:r w:rsidRPr="0038124B">
        <w:rPr>
          <w:rFonts w:asciiTheme="minorHAnsi" w:hAnsiTheme="minorHAnsi" w:cstheme="minorBidi"/>
          <w:noProof/>
          <w:sz w:val="24"/>
          <w:szCs w:val="24"/>
        </w:rPr>
        <w:t xml:space="preserve"> respondents.</w:t>
      </w:r>
    </w:p>
    <w:p w14:paraId="5C926DD5" w14:textId="77777777" w:rsidR="00D63B99" w:rsidRPr="0038124B" w:rsidRDefault="00D63B99" w:rsidP="0058383D">
      <w:pPr>
        <w:pStyle w:val="Heading2"/>
        <w:spacing w:after="120"/>
        <w:ind w:left="0"/>
        <w:rPr>
          <w:rFonts w:asciiTheme="minorHAnsi" w:hAnsiTheme="minorHAnsi" w:cs="Arial"/>
          <w:i w:val="0"/>
          <w:iCs w:val="0"/>
          <w:sz w:val="24"/>
          <w:szCs w:val="24"/>
        </w:rPr>
      </w:pPr>
      <w:r w:rsidRPr="0038124B">
        <w:rPr>
          <w:rFonts w:asciiTheme="minorHAnsi" w:hAnsiTheme="minorHAnsi" w:cs="Arial"/>
          <w:i w:val="0"/>
          <w:iCs w:val="0"/>
          <w:sz w:val="24"/>
          <w:szCs w:val="24"/>
        </w:rPr>
        <w:t>Cost to Federal Government</w:t>
      </w:r>
    </w:p>
    <w:p w14:paraId="788C60EA" w14:textId="7B213D1E" w:rsidR="00D63B99" w:rsidRPr="0038124B" w:rsidRDefault="00D63B99" w:rsidP="0058383D">
      <w:pPr>
        <w:spacing w:after="120"/>
        <w:rPr>
          <w:rFonts w:asciiTheme="minorHAnsi" w:eastAsiaTheme="minorHAnsi" w:hAnsiTheme="minorHAnsi"/>
          <w:sz w:val="24"/>
        </w:rPr>
      </w:pPr>
      <w:r w:rsidRPr="0038124B">
        <w:rPr>
          <w:rFonts w:asciiTheme="minorHAnsi" w:hAnsiTheme="minorHAnsi" w:cs="Arial"/>
          <w:sz w:val="24"/>
        </w:rPr>
        <w:t>The</w:t>
      </w:r>
      <w:r w:rsidR="001E35F6" w:rsidRPr="0038124B">
        <w:rPr>
          <w:rFonts w:asciiTheme="minorHAnsi" w:hAnsiTheme="minorHAnsi" w:cs="Arial"/>
          <w:sz w:val="24"/>
        </w:rPr>
        <w:t>re will be no</w:t>
      </w:r>
      <w:r w:rsidRPr="0038124B">
        <w:rPr>
          <w:rFonts w:asciiTheme="minorHAnsi" w:hAnsiTheme="minorHAnsi" w:cs="Arial"/>
          <w:sz w:val="24"/>
        </w:rPr>
        <w:t xml:space="preserve"> cost to the federal government for conducting </w:t>
      </w:r>
      <w:r w:rsidR="001E35F6" w:rsidRPr="0038124B">
        <w:rPr>
          <w:rFonts w:asciiTheme="minorHAnsi" w:hAnsiTheme="minorHAnsi" w:cs="Arial"/>
          <w:sz w:val="24"/>
        </w:rPr>
        <w:t>th</w:t>
      </w:r>
      <w:r w:rsidR="00CD0C78">
        <w:rPr>
          <w:rFonts w:asciiTheme="minorHAnsi" w:hAnsiTheme="minorHAnsi" w:cs="Arial"/>
          <w:sz w:val="24"/>
        </w:rPr>
        <w:t>ese</w:t>
      </w:r>
      <w:r w:rsidR="001E35F6" w:rsidRPr="0038124B">
        <w:rPr>
          <w:rFonts w:asciiTheme="minorHAnsi" w:hAnsiTheme="minorHAnsi" w:cs="Arial"/>
          <w:sz w:val="24"/>
        </w:rPr>
        <w:t xml:space="preserve"> focus group</w:t>
      </w:r>
      <w:r w:rsidR="00CD0C78">
        <w:rPr>
          <w:rFonts w:asciiTheme="minorHAnsi" w:hAnsiTheme="minorHAnsi" w:cs="Arial"/>
          <w:sz w:val="24"/>
        </w:rPr>
        <w:t>s</w:t>
      </w:r>
      <w:r w:rsidR="001E35F6" w:rsidRPr="0038124B">
        <w:rPr>
          <w:rFonts w:asciiTheme="minorHAnsi" w:hAnsiTheme="minorHAnsi" w:cs="Arial"/>
          <w:sz w:val="24"/>
        </w:rPr>
        <w:t>.</w:t>
      </w:r>
      <w:bookmarkEnd w:id="6"/>
    </w:p>
    <w:p w14:paraId="5AC30DD0" w14:textId="76F71788" w:rsidR="0077442D" w:rsidRPr="0038124B" w:rsidRDefault="0077442D" w:rsidP="0058383D">
      <w:pPr>
        <w:pStyle w:val="Heading2"/>
        <w:spacing w:after="120"/>
        <w:ind w:left="0"/>
        <w:rPr>
          <w:rFonts w:asciiTheme="minorHAnsi" w:hAnsiTheme="minorHAnsi" w:cstheme="minorBidi"/>
          <w:i w:val="0"/>
          <w:iCs w:val="0"/>
          <w:sz w:val="24"/>
          <w:szCs w:val="24"/>
        </w:rPr>
      </w:pPr>
      <w:r w:rsidRPr="0038124B">
        <w:rPr>
          <w:rFonts w:asciiTheme="minorHAnsi" w:hAnsiTheme="minorHAnsi" w:cstheme="minorBidi"/>
          <w:i w:val="0"/>
          <w:iCs w:val="0"/>
          <w:sz w:val="24"/>
          <w:szCs w:val="24"/>
        </w:rPr>
        <w:t>Assurance of Confidentiality</w:t>
      </w:r>
      <w:bookmarkEnd w:id="4"/>
    </w:p>
    <w:bookmarkEnd w:id="5"/>
    <w:p w14:paraId="69FA485F" w14:textId="77777777" w:rsidR="00E73A8C" w:rsidRPr="00E73A8C" w:rsidRDefault="00E73A8C" w:rsidP="00E73A8C">
      <w:pPr>
        <w:pStyle w:val="Body"/>
        <w:spacing w:after="120"/>
        <w:ind w:firstLine="0"/>
        <w:rPr>
          <w:rFonts w:asciiTheme="minorHAnsi" w:hAnsiTheme="minorHAnsi"/>
          <w:noProof/>
          <w:sz w:val="24"/>
          <w:szCs w:val="24"/>
        </w:rPr>
      </w:pPr>
      <w:r w:rsidRPr="00E73A8C">
        <w:rPr>
          <w:rFonts w:asciiTheme="minorHAnsi" w:hAnsiTheme="minorHAnsi"/>
          <w:noProof/>
          <w:sz w:val="24"/>
          <w:szCs w:val="24"/>
        </w:rPr>
        <w:t>Focus group respondents will be informed that:</w:t>
      </w:r>
    </w:p>
    <w:p w14:paraId="41B74A0A" w14:textId="77777777" w:rsidR="00E73A8C" w:rsidRPr="00E73A8C" w:rsidRDefault="00E73A8C" w:rsidP="00E73A8C">
      <w:pPr>
        <w:pStyle w:val="Body"/>
        <w:spacing w:after="120"/>
        <w:ind w:left="540" w:right="612" w:firstLine="0"/>
        <w:rPr>
          <w:rFonts w:asciiTheme="minorHAnsi" w:hAnsiTheme="minorHAnsi"/>
          <w:noProof/>
          <w:sz w:val="24"/>
          <w:szCs w:val="24"/>
        </w:rPr>
      </w:pPr>
      <w:r w:rsidRPr="00E73A8C">
        <w:rPr>
          <w:rFonts w:asciiTheme="minorHAnsi" w:hAnsiTheme="minorHAnsi"/>
          <w:noProof/>
          <w:sz w:val="24"/>
          <w:szCs w:val="24"/>
        </w:rPr>
        <w:t>This study is authorized by law under the Education Sciences Reform Act (20 U.S.C., § 9543). All responses that relate to or describe identifiable characteristics of individuals may be used only for research purposes and may not be disclosed, or used, in identifiable form for any other purpose except as required by law (20 U.S.C., § 9573).</w:t>
      </w:r>
    </w:p>
    <w:p w14:paraId="3CB2ABE3" w14:textId="2FA04032" w:rsidR="007050A7" w:rsidRPr="0038124B" w:rsidRDefault="00E73A8C" w:rsidP="00E73A8C">
      <w:pPr>
        <w:pStyle w:val="Body"/>
        <w:spacing w:before="0" w:after="120" w:line="240" w:lineRule="auto"/>
        <w:ind w:firstLine="0"/>
        <w:rPr>
          <w:rFonts w:asciiTheme="minorHAnsi" w:hAnsiTheme="minorHAnsi"/>
          <w:noProof/>
          <w:sz w:val="24"/>
          <w:szCs w:val="24"/>
        </w:rPr>
      </w:pPr>
      <w:r w:rsidRPr="00E73A8C">
        <w:rPr>
          <w:rFonts w:asciiTheme="minorHAnsi" w:hAnsiTheme="minorHAnsi"/>
          <w:noProof/>
          <w:sz w:val="24"/>
          <w:szCs w:val="24"/>
        </w:rPr>
        <w:t>No personally identifiable information will be assoicated with respondents’s participation in the focus group discussion. Respondents will be assigned a unique identifier (ID), which will be used soley for summarizing input. The ID will not be linked to the respondent’s name in any way. The signed consent forms will be kept separate from the focus group files for the duration of the study and will be destroyed after the focus group results are compiled</w:t>
      </w:r>
      <w:r w:rsidR="007050A7" w:rsidRPr="0038124B">
        <w:rPr>
          <w:rFonts w:asciiTheme="minorHAnsi" w:hAnsiTheme="minorHAnsi"/>
          <w:noProof/>
          <w:sz w:val="24"/>
          <w:szCs w:val="24"/>
        </w:rPr>
        <w:t>.</w:t>
      </w:r>
    </w:p>
    <w:p w14:paraId="7B11B604" w14:textId="75711E0D" w:rsidR="0077442D" w:rsidRPr="0038124B" w:rsidRDefault="001C4896" w:rsidP="0058383D">
      <w:pPr>
        <w:pStyle w:val="Heading2"/>
        <w:spacing w:after="120"/>
        <w:ind w:left="0"/>
        <w:rPr>
          <w:rFonts w:asciiTheme="minorHAnsi" w:hAnsiTheme="minorHAnsi" w:cstheme="minorBidi"/>
          <w:bCs w:val="0"/>
          <w:i w:val="0"/>
          <w:sz w:val="24"/>
          <w:szCs w:val="24"/>
        </w:rPr>
      </w:pPr>
      <w:r w:rsidRPr="0038124B">
        <w:rPr>
          <w:rFonts w:asciiTheme="minorHAnsi" w:hAnsiTheme="minorHAnsi" w:cstheme="minorBidi"/>
          <w:bCs w:val="0"/>
          <w:i w:val="0"/>
          <w:sz w:val="24"/>
          <w:szCs w:val="24"/>
        </w:rPr>
        <w:t>Schedule for</w:t>
      </w:r>
      <w:r w:rsidR="00F50433">
        <w:rPr>
          <w:rFonts w:asciiTheme="minorHAnsi" w:hAnsiTheme="minorHAnsi" w:cstheme="minorBidi"/>
          <w:bCs w:val="0"/>
          <w:i w:val="0"/>
          <w:sz w:val="24"/>
          <w:szCs w:val="24"/>
        </w:rPr>
        <w:t xml:space="preserve"> </w:t>
      </w:r>
      <w:r w:rsidR="0077442D" w:rsidRPr="0038124B">
        <w:rPr>
          <w:rFonts w:asciiTheme="minorHAnsi" w:hAnsiTheme="minorHAnsi" w:cstheme="minorBidi"/>
          <w:bCs w:val="0"/>
          <w:i w:val="0"/>
          <w:sz w:val="24"/>
          <w:szCs w:val="24"/>
        </w:rPr>
        <w:t>OMB requests and related activities</w:t>
      </w:r>
    </w:p>
    <w:p w14:paraId="7347A9BC" w14:textId="05B33E90" w:rsidR="00E73A8C" w:rsidRPr="0038124B" w:rsidRDefault="00E73A8C" w:rsidP="0058383D">
      <w:pPr>
        <w:pStyle w:val="BodyText"/>
        <w:overflowPunct/>
        <w:spacing w:after="120"/>
        <w:textAlignment w:val="auto"/>
        <w:rPr>
          <w:rFonts w:asciiTheme="minorHAnsi" w:hAnsiTheme="minorHAnsi"/>
        </w:rPr>
      </w:pPr>
      <w:r>
        <w:rPr>
          <w:rFonts w:asciiTheme="minorHAnsi" w:hAnsiTheme="minorHAnsi"/>
        </w:rPr>
        <w:t>Dr. Long</w:t>
      </w:r>
      <w:r w:rsidRPr="0038124B">
        <w:rPr>
          <w:rFonts w:asciiTheme="minorHAnsi" w:hAnsiTheme="minorHAnsi"/>
        </w:rPr>
        <w:t xml:space="preserve"> will begin recruiting for focus group</w:t>
      </w:r>
      <w:r>
        <w:rPr>
          <w:rFonts w:asciiTheme="minorHAnsi" w:hAnsiTheme="minorHAnsi"/>
        </w:rPr>
        <w:t>s</w:t>
      </w:r>
      <w:r w:rsidRPr="0038124B">
        <w:rPr>
          <w:rFonts w:asciiTheme="minorHAnsi" w:hAnsiTheme="minorHAnsi"/>
        </w:rPr>
        <w:t xml:space="preserve"> </w:t>
      </w:r>
      <w:r w:rsidRPr="00E73A8C">
        <w:rPr>
          <w:rFonts w:asciiTheme="minorHAnsi" w:hAnsiTheme="minorHAnsi"/>
        </w:rPr>
        <w:t>immediately upon receiving OMB</w:t>
      </w:r>
      <w:r>
        <w:rPr>
          <w:rFonts w:asciiTheme="minorHAnsi" w:hAnsiTheme="minorHAnsi"/>
        </w:rPr>
        <w:t xml:space="preserve"> clearance, and the focus group</w:t>
      </w:r>
      <w:r w:rsidRPr="00E73A8C">
        <w:rPr>
          <w:rFonts w:asciiTheme="minorHAnsi" w:hAnsiTheme="minorHAnsi"/>
        </w:rPr>
        <w:t>s will begin within a few days of OMB clearan</w:t>
      </w:r>
      <w:r>
        <w:rPr>
          <w:rFonts w:asciiTheme="minorHAnsi" w:hAnsiTheme="minorHAnsi"/>
        </w:rPr>
        <w:t>ce. Informed by the focus group</w:t>
      </w:r>
      <w:r w:rsidRPr="00E73A8C">
        <w:rPr>
          <w:rFonts w:asciiTheme="minorHAnsi" w:hAnsiTheme="minorHAnsi"/>
        </w:rPr>
        <w:t xml:space="preserve">s, a final draft of the </w:t>
      </w:r>
      <w:r>
        <w:rPr>
          <w:rFonts w:asciiTheme="minorHAnsi" w:hAnsiTheme="minorHAnsi"/>
        </w:rPr>
        <w:t xml:space="preserve">informational </w:t>
      </w:r>
      <w:r w:rsidRPr="0038124B">
        <w:rPr>
          <w:rFonts w:asciiTheme="minorHAnsi" w:hAnsiTheme="minorHAnsi"/>
        </w:rPr>
        <w:t>interventions</w:t>
      </w:r>
      <w:r>
        <w:rPr>
          <w:rFonts w:asciiTheme="minorHAnsi" w:hAnsiTheme="minorHAnsi"/>
        </w:rPr>
        <w:t xml:space="preserve"> materials</w:t>
      </w:r>
      <w:r w:rsidRPr="00E73A8C">
        <w:rPr>
          <w:rFonts w:asciiTheme="minorHAnsi" w:hAnsiTheme="minorHAnsi"/>
        </w:rPr>
        <w:t xml:space="preserve"> will be provided in the </w:t>
      </w:r>
      <w:r>
        <w:rPr>
          <w:rFonts w:asciiTheme="minorHAnsi" w:hAnsiTheme="minorHAnsi"/>
        </w:rPr>
        <w:t>CSFA</w:t>
      </w:r>
      <w:r w:rsidRPr="0038124B">
        <w:rPr>
          <w:rFonts w:asciiTheme="minorHAnsi" w:hAnsiTheme="minorHAnsi"/>
        </w:rPr>
        <w:t xml:space="preserve"> </w:t>
      </w:r>
      <w:r w:rsidRPr="00E73A8C">
        <w:rPr>
          <w:rFonts w:asciiTheme="minorHAnsi" w:hAnsiTheme="minorHAnsi"/>
        </w:rPr>
        <w:t xml:space="preserve">2017 study clearance request (OMB# 1850-new v.1) and will be used with approximately </w:t>
      </w:r>
      <w:r>
        <w:rPr>
          <w:rFonts w:asciiTheme="minorHAnsi" w:hAnsiTheme="minorHAnsi"/>
        </w:rPr>
        <w:t>10,0</w:t>
      </w:r>
      <w:r w:rsidRPr="0038124B">
        <w:rPr>
          <w:rFonts w:asciiTheme="minorHAnsi" w:hAnsiTheme="minorHAnsi"/>
        </w:rPr>
        <w:t xml:space="preserve">00 </w:t>
      </w:r>
      <w:r w:rsidRPr="00E73A8C">
        <w:rPr>
          <w:rFonts w:asciiTheme="minorHAnsi" w:hAnsiTheme="minorHAnsi"/>
        </w:rPr>
        <w:t>sample members</w:t>
      </w:r>
      <w:r>
        <w:rPr>
          <w:rFonts w:asciiTheme="minorHAnsi" w:hAnsiTheme="minorHAnsi"/>
        </w:rPr>
        <w:t>,</w:t>
      </w:r>
      <w:r w:rsidRPr="00E73A8C">
        <w:rPr>
          <w:rFonts w:asciiTheme="minorHAnsi" w:hAnsiTheme="minorHAnsi"/>
        </w:rPr>
        <w:t xml:space="preserve"> </w:t>
      </w:r>
      <w:r w:rsidRPr="0038124B">
        <w:rPr>
          <w:rFonts w:asciiTheme="minorHAnsi" w:hAnsiTheme="minorHAnsi"/>
        </w:rPr>
        <w:t xml:space="preserve">beginning in </w:t>
      </w:r>
      <w:r>
        <w:rPr>
          <w:rFonts w:asciiTheme="minorHAnsi" w:hAnsiTheme="minorHAnsi"/>
        </w:rPr>
        <w:t>late January</w:t>
      </w:r>
      <w:r w:rsidRPr="0038124B">
        <w:rPr>
          <w:rFonts w:asciiTheme="minorHAnsi" w:hAnsiTheme="minorHAnsi"/>
        </w:rPr>
        <w:t xml:space="preserve"> 2017</w:t>
      </w:r>
      <w:r>
        <w:rPr>
          <w:rFonts w:asciiTheme="minorHAnsi" w:hAnsiTheme="minorHAnsi"/>
        </w:rPr>
        <w:t xml:space="preserve">. </w:t>
      </w:r>
      <w:r w:rsidRPr="00E73A8C">
        <w:rPr>
          <w:rFonts w:asciiTheme="minorHAnsi" w:hAnsiTheme="minorHAnsi"/>
        </w:rPr>
        <w:t>If needed, a change memo will be submitted to reflect the final intervention wording.</w:t>
      </w:r>
    </w:p>
    <w:p w14:paraId="35B0BC9F" w14:textId="77CDB08B" w:rsidR="006D32C4" w:rsidRPr="0038124B" w:rsidRDefault="006D32C4" w:rsidP="0058383D">
      <w:pPr>
        <w:pStyle w:val="TableTitle"/>
        <w:spacing w:before="0" w:after="120" w:line="240" w:lineRule="auto"/>
        <w:rPr>
          <w:rFonts w:asciiTheme="minorHAnsi" w:hAnsiTheme="minorHAnsi"/>
        </w:rPr>
      </w:pPr>
      <w:r w:rsidRPr="0038124B">
        <w:rPr>
          <w:rFonts w:asciiTheme="minorHAnsi" w:hAnsiTheme="minorHAnsi"/>
        </w:rPr>
        <w:t>Schedule for OMB requests and related activities</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678"/>
        <w:gridCol w:w="3240"/>
      </w:tblGrid>
      <w:tr w:rsidR="0077442D" w:rsidRPr="0038124B" w14:paraId="12E21E72" w14:textId="77777777" w:rsidTr="00C15708">
        <w:tc>
          <w:tcPr>
            <w:tcW w:w="6678" w:type="dxa"/>
          </w:tcPr>
          <w:p w14:paraId="7180B04F" w14:textId="38160906" w:rsidR="0077442D" w:rsidRPr="0038124B" w:rsidRDefault="00420DF9" w:rsidP="001731CA">
            <w:pPr>
              <w:spacing w:line="276" w:lineRule="auto"/>
              <w:rPr>
                <w:rFonts w:asciiTheme="minorHAnsi" w:hAnsiTheme="minorHAnsi" w:cstheme="minorBidi"/>
                <w:sz w:val="24"/>
              </w:rPr>
            </w:pPr>
            <w:bookmarkStart w:id="7" w:name="_Toc223245309"/>
            <w:r w:rsidRPr="0038124B">
              <w:rPr>
                <w:rFonts w:asciiTheme="minorHAnsi" w:hAnsiTheme="minorHAnsi" w:cstheme="minorBidi"/>
                <w:sz w:val="24"/>
              </w:rPr>
              <w:t>Recruit p</w:t>
            </w:r>
            <w:r w:rsidR="0077442D" w:rsidRPr="0038124B">
              <w:rPr>
                <w:rFonts w:asciiTheme="minorHAnsi" w:hAnsiTheme="minorHAnsi" w:cstheme="minorBidi"/>
                <w:sz w:val="24"/>
              </w:rPr>
              <w:t>articipants</w:t>
            </w:r>
          </w:p>
        </w:tc>
        <w:tc>
          <w:tcPr>
            <w:tcW w:w="3240" w:type="dxa"/>
          </w:tcPr>
          <w:p w14:paraId="70F8C673" w14:textId="339BA3EA" w:rsidR="0077442D" w:rsidRPr="0038124B" w:rsidRDefault="007C3A1E" w:rsidP="009A28EC">
            <w:pPr>
              <w:spacing w:line="276" w:lineRule="auto"/>
              <w:jc w:val="right"/>
              <w:rPr>
                <w:rFonts w:asciiTheme="minorHAnsi" w:hAnsiTheme="minorHAnsi" w:cstheme="minorBidi"/>
                <w:sz w:val="24"/>
              </w:rPr>
            </w:pPr>
            <w:r w:rsidRPr="0038124B">
              <w:rPr>
                <w:rFonts w:asciiTheme="minorHAnsi" w:hAnsiTheme="minorHAnsi" w:cstheme="minorBidi"/>
                <w:sz w:val="24"/>
              </w:rPr>
              <w:t>December</w:t>
            </w:r>
            <w:r w:rsidR="00DE649A" w:rsidRPr="0038124B">
              <w:rPr>
                <w:rFonts w:asciiTheme="minorHAnsi" w:hAnsiTheme="minorHAnsi" w:cstheme="minorBidi"/>
                <w:sz w:val="24"/>
              </w:rPr>
              <w:t xml:space="preserve"> 2016</w:t>
            </w:r>
          </w:p>
        </w:tc>
      </w:tr>
      <w:tr w:rsidR="0077442D" w:rsidRPr="0038124B" w14:paraId="35A3502B" w14:textId="77777777" w:rsidTr="00165806">
        <w:trPr>
          <w:trHeight w:val="273"/>
        </w:trPr>
        <w:tc>
          <w:tcPr>
            <w:tcW w:w="6678" w:type="dxa"/>
          </w:tcPr>
          <w:p w14:paraId="07B6A7DA" w14:textId="4AEAFBEC" w:rsidR="0077442D" w:rsidRPr="0038124B" w:rsidRDefault="007C3A1E" w:rsidP="001731CA">
            <w:pPr>
              <w:spacing w:line="276" w:lineRule="auto"/>
              <w:rPr>
                <w:rFonts w:asciiTheme="minorHAnsi" w:hAnsiTheme="minorHAnsi" w:cstheme="minorBidi"/>
                <w:sz w:val="24"/>
              </w:rPr>
            </w:pPr>
            <w:r w:rsidRPr="0038124B">
              <w:rPr>
                <w:rFonts w:asciiTheme="minorHAnsi" w:hAnsiTheme="minorHAnsi" w:cstheme="minorBidi"/>
                <w:sz w:val="24"/>
              </w:rPr>
              <w:t>Focus group</w:t>
            </w:r>
          </w:p>
        </w:tc>
        <w:tc>
          <w:tcPr>
            <w:tcW w:w="3240" w:type="dxa"/>
          </w:tcPr>
          <w:p w14:paraId="0551FEA9" w14:textId="7B7A6B11" w:rsidR="0077442D" w:rsidRPr="0038124B" w:rsidRDefault="007C3A1E" w:rsidP="001731CA">
            <w:pPr>
              <w:spacing w:line="276" w:lineRule="auto"/>
              <w:jc w:val="right"/>
              <w:rPr>
                <w:rFonts w:asciiTheme="minorHAnsi" w:hAnsiTheme="minorHAnsi" w:cstheme="minorBidi"/>
                <w:sz w:val="24"/>
              </w:rPr>
            </w:pPr>
            <w:r w:rsidRPr="0038124B">
              <w:rPr>
                <w:rFonts w:asciiTheme="minorHAnsi" w:hAnsiTheme="minorHAnsi" w:cstheme="minorBidi"/>
                <w:sz w:val="24"/>
              </w:rPr>
              <w:t>December 2016</w:t>
            </w:r>
          </w:p>
        </w:tc>
      </w:tr>
      <w:tr w:rsidR="0077442D" w:rsidRPr="0038124B" w14:paraId="5756BCE0" w14:textId="77777777" w:rsidTr="00C15708">
        <w:tc>
          <w:tcPr>
            <w:tcW w:w="6678" w:type="dxa"/>
          </w:tcPr>
          <w:p w14:paraId="554752FE" w14:textId="7E9D595D" w:rsidR="0077442D" w:rsidRPr="0038124B" w:rsidRDefault="0077442D" w:rsidP="004E501C">
            <w:pPr>
              <w:spacing w:line="276" w:lineRule="auto"/>
              <w:rPr>
                <w:rFonts w:asciiTheme="minorHAnsi" w:hAnsiTheme="minorHAnsi" w:cstheme="minorBidi"/>
                <w:sz w:val="24"/>
              </w:rPr>
            </w:pPr>
            <w:r w:rsidRPr="0038124B">
              <w:rPr>
                <w:rFonts w:asciiTheme="minorHAnsi" w:hAnsiTheme="minorHAnsi" w:cstheme="minorBidi"/>
                <w:sz w:val="24"/>
              </w:rPr>
              <w:t xml:space="preserve">Finalize revisions to </w:t>
            </w:r>
            <w:r w:rsidR="004E501C">
              <w:rPr>
                <w:rFonts w:asciiTheme="minorHAnsi" w:hAnsiTheme="minorHAnsi" w:cstheme="minorBidi"/>
                <w:sz w:val="24"/>
              </w:rPr>
              <w:t>the informational interventions</w:t>
            </w:r>
          </w:p>
        </w:tc>
        <w:tc>
          <w:tcPr>
            <w:tcW w:w="3240" w:type="dxa"/>
          </w:tcPr>
          <w:p w14:paraId="2C47BE28" w14:textId="08288B92" w:rsidR="0077442D" w:rsidRPr="0038124B" w:rsidRDefault="004E501C" w:rsidP="001731CA">
            <w:pPr>
              <w:spacing w:line="276" w:lineRule="auto"/>
              <w:jc w:val="right"/>
              <w:rPr>
                <w:rFonts w:asciiTheme="minorHAnsi" w:hAnsiTheme="minorHAnsi" w:cstheme="minorBidi"/>
                <w:sz w:val="24"/>
              </w:rPr>
            </w:pPr>
            <w:r>
              <w:rPr>
                <w:rFonts w:asciiTheme="minorHAnsi" w:hAnsiTheme="minorHAnsi" w:cstheme="minorBidi"/>
                <w:sz w:val="24"/>
              </w:rPr>
              <w:t>December 19,</w:t>
            </w:r>
            <w:r w:rsidR="00DE649A" w:rsidRPr="0038124B">
              <w:rPr>
                <w:rFonts w:asciiTheme="minorHAnsi" w:hAnsiTheme="minorHAnsi" w:cstheme="minorBidi"/>
                <w:sz w:val="24"/>
              </w:rPr>
              <w:t xml:space="preserve"> 201</w:t>
            </w:r>
            <w:r>
              <w:rPr>
                <w:rFonts w:asciiTheme="minorHAnsi" w:hAnsiTheme="minorHAnsi" w:cstheme="minorBidi"/>
                <w:sz w:val="24"/>
              </w:rPr>
              <w:t>6</w:t>
            </w:r>
          </w:p>
        </w:tc>
      </w:tr>
      <w:tr w:rsidR="00E73A8C" w:rsidRPr="0038124B" w14:paraId="32259B18" w14:textId="77777777" w:rsidTr="00C15708">
        <w:tc>
          <w:tcPr>
            <w:tcW w:w="6678" w:type="dxa"/>
          </w:tcPr>
          <w:p w14:paraId="4AD384C7" w14:textId="796022AB" w:rsidR="00E73A8C" w:rsidRPr="0038124B" w:rsidRDefault="00E73A8C" w:rsidP="004E501C">
            <w:pPr>
              <w:spacing w:line="276" w:lineRule="auto"/>
              <w:rPr>
                <w:rFonts w:asciiTheme="minorHAnsi" w:hAnsiTheme="minorHAnsi" w:cstheme="minorBidi"/>
                <w:sz w:val="24"/>
              </w:rPr>
            </w:pPr>
            <w:r>
              <w:rPr>
                <w:rFonts w:asciiTheme="minorHAnsi" w:hAnsiTheme="minorHAnsi" w:cstheme="minorBidi"/>
                <w:sz w:val="24"/>
              </w:rPr>
              <w:t>Change memo with f</w:t>
            </w:r>
            <w:r w:rsidRPr="0038124B">
              <w:rPr>
                <w:rFonts w:asciiTheme="minorHAnsi" w:hAnsiTheme="minorHAnsi" w:cstheme="minorBidi"/>
                <w:sz w:val="24"/>
              </w:rPr>
              <w:t>inal text message wording</w:t>
            </w:r>
            <w:r>
              <w:rPr>
                <w:rFonts w:asciiTheme="minorHAnsi" w:hAnsiTheme="minorHAnsi" w:cstheme="minorBidi"/>
                <w:sz w:val="24"/>
              </w:rPr>
              <w:t xml:space="preserve"> (if needed)</w:t>
            </w:r>
          </w:p>
        </w:tc>
        <w:tc>
          <w:tcPr>
            <w:tcW w:w="3240" w:type="dxa"/>
          </w:tcPr>
          <w:p w14:paraId="2F99963E" w14:textId="781F02B6" w:rsidR="00E73A8C" w:rsidRDefault="00E73A8C" w:rsidP="001731CA">
            <w:pPr>
              <w:spacing w:line="276" w:lineRule="auto"/>
              <w:jc w:val="right"/>
              <w:rPr>
                <w:rFonts w:asciiTheme="minorHAnsi" w:hAnsiTheme="minorHAnsi" w:cstheme="minorBidi"/>
                <w:sz w:val="24"/>
              </w:rPr>
            </w:pPr>
            <w:r>
              <w:rPr>
                <w:rFonts w:asciiTheme="minorHAnsi" w:hAnsiTheme="minorHAnsi" w:cstheme="minorBidi"/>
                <w:sz w:val="24"/>
              </w:rPr>
              <w:t>January</w:t>
            </w:r>
            <w:r w:rsidRPr="0038124B">
              <w:rPr>
                <w:rFonts w:asciiTheme="minorHAnsi" w:hAnsiTheme="minorHAnsi" w:cstheme="minorBidi"/>
                <w:sz w:val="24"/>
              </w:rPr>
              <w:t xml:space="preserve"> 2017</w:t>
            </w:r>
          </w:p>
        </w:tc>
      </w:tr>
      <w:bookmarkEnd w:id="7"/>
    </w:tbl>
    <w:p w14:paraId="31FBFB10" w14:textId="44E3BBF8" w:rsidR="0058383D" w:rsidRDefault="0058383D">
      <w:pPr>
        <w:rPr>
          <w:rFonts w:asciiTheme="minorHAnsi" w:hAnsiTheme="minorHAnsi" w:cs="Arial"/>
          <w:b/>
          <w:bCs/>
          <w:sz w:val="28"/>
          <w:szCs w:val="28"/>
        </w:rPr>
      </w:pPr>
    </w:p>
    <w:sectPr w:rsidR="0058383D" w:rsidSect="00665061">
      <w:footerReference w:type="default" r:id="rId11"/>
      <w:pgSz w:w="12240" w:h="15840" w:code="1"/>
      <w:pgMar w:top="864" w:right="864" w:bottom="864"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CA8B6" w14:textId="77777777" w:rsidR="00C27822" w:rsidRDefault="00C27822">
      <w:r>
        <w:separator/>
      </w:r>
    </w:p>
  </w:endnote>
  <w:endnote w:type="continuationSeparator" w:id="0">
    <w:p w14:paraId="54FBB6B9" w14:textId="77777777" w:rsidR="00C27822" w:rsidRDefault="00C2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1822"/>
      <w:docPartObj>
        <w:docPartGallery w:val="Page Numbers (Bottom of Page)"/>
        <w:docPartUnique/>
      </w:docPartObj>
    </w:sdtPr>
    <w:sdtEndPr>
      <w:rPr>
        <w:noProof/>
      </w:rPr>
    </w:sdtEndPr>
    <w:sdtContent>
      <w:p w14:paraId="34FDCA43" w14:textId="51A03AA4" w:rsidR="007E14CD" w:rsidRDefault="007E14CD" w:rsidP="00612C6A">
        <w:pPr>
          <w:pStyle w:val="Footer"/>
          <w:jc w:val="center"/>
        </w:pPr>
        <w:r>
          <w:fldChar w:fldCharType="begin"/>
        </w:r>
        <w:r>
          <w:instrText xml:space="preserve"> PAGE   \* MERGEFORMAT </w:instrText>
        </w:r>
        <w:r>
          <w:fldChar w:fldCharType="separate"/>
        </w:r>
        <w:r w:rsidR="00E261D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FF7A1" w14:textId="77777777" w:rsidR="00C27822" w:rsidRDefault="00C27822">
      <w:r>
        <w:separator/>
      </w:r>
    </w:p>
  </w:footnote>
  <w:footnote w:type="continuationSeparator" w:id="0">
    <w:p w14:paraId="4C6D57BF" w14:textId="77777777" w:rsidR="00C27822" w:rsidRDefault="00C2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E8B60EF"/>
    <w:multiLevelType w:val="hybridMultilevel"/>
    <w:tmpl w:val="FC4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660C5"/>
    <w:multiLevelType w:val="hybridMultilevel"/>
    <w:tmpl w:val="9440CF42"/>
    <w:lvl w:ilvl="0" w:tplc="04090001">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26C7"/>
    <w:rsid w:val="00002ED0"/>
    <w:rsid w:val="000032D8"/>
    <w:rsid w:val="00006106"/>
    <w:rsid w:val="00006926"/>
    <w:rsid w:val="0001263D"/>
    <w:rsid w:val="00013C24"/>
    <w:rsid w:val="000145E1"/>
    <w:rsid w:val="00014EB0"/>
    <w:rsid w:val="000168B4"/>
    <w:rsid w:val="00022891"/>
    <w:rsid w:val="00022CCE"/>
    <w:rsid w:val="00023616"/>
    <w:rsid w:val="0002638F"/>
    <w:rsid w:val="00026C5C"/>
    <w:rsid w:val="00030331"/>
    <w:rsid w:val="0003090B"/>
    <w:rsid w:val="0003204A"/>
    <w:rsid w:val="00036179"/>
    <w:rsid w:val="00040559"/>
    <w:rsid w:val="00040EB7"/>
    <w:rsid w:val="00042025"/>
    <w:rsid w:val="00042880"/>
    <w:rsid w:val="000475E8"/>
    <w:rsid w:val="000509D3"/>
    <w:rsid w:val="000517ED"/>
    <w:rsid w:val="0005267C"/>
    <w:rsid w:val="000530B5"/>
    <w:rsid w:val="00054110"/>
    <w:rsid w:val="0005651D"/>
    <w:rsid w:val="0005653A"/>
    <w:rsid w:val="00057654"/>
    <w:rsid w:val="00057F68"/>
    <w:rsid w:val="00061B90"/>
    <w:rsid w:val="00063876"/>
    <w:rsid w:val="00063FF2"/>
    <w:rsid w:val="0006559A"/>
    <w:rsid w:val="00066DB3"/>
    <w:rsid w:val="000720B1"/>
    <w:rsid w:val="00072373"/>
    <w:rsid w:val="0007431E"/>
    <w:rsid w:val="0008140E"/>
    <w:rsid w:val="00083398"/>
    <w:rsid w:val="0009326A"/>
    <w:rsid w:val="0009491A"/>
    <w:rsid w:val="00097D50"/>
    <w:rsid w:val="000A0C3A"/>
    <w:rsid w:val="000A53CF"/>
    <w:rsid w:val="000A6B90"/>
    <w:rsid w:val="000A7630"/>
    <w:rsid w:val="000A7675"/>
    <w:rsid w:val="000B06F1"/>
    <w:rsid w:val="000B1941"/>
    <w:rsid w:val="000B2F1F"/>
    <w:rsid w:val="000B628B"/>
    <w:rsid w:val="000B64F1"/>
    <w:rsid w:val="000B7960"/>
    <w:rsid w:val="000C1119"/>
    <w:rsid w:val="000C1C3F"/>
    <w:rsid w:val="000C31BD"/>
    <w:rsid w:val="000C364A"/>
    <w:rsid w:val="000C3BB3"/>
    <w:rsid w:val="000C4AD2"/>
    <w:rsid w:val="000C6975"/>
    <w:rsid w:val="000C7D78"/>
    <w:rsid w:val="000D355C"/>
    <w:rsid w:val="000D3AA5"/>
    <w:rsid w:val="000D6249"/>
    <w:rsid w:val="000E1330"/>
    <w:rsid w:val="000E5498"/>
    <w:rsid w:val="000E6788"/>
    <w:rsid w:val="000F4E18"/>
    <w:rsid w:val="001010A7"/>
    <w:rsid w:val="00101109"/>
    <w:rsid w:val="00103B18"/>
    <w:rsid w:val="00104EC2"/>
    <w:rsid w:val="00105A16"/>
    <w:rsid w:val="00110B02"/>
    <w:rsid w:val="0011168D"/>
    <w:rsid w:val="00112D82"/>
    <w:rsid w:val="0011391F"/>
    <w:rsid w:val="00114B77"/>
    <w:rsid w:val="001251FB"/>
    <w:rsid w:val="00125F7C"/>
    <w:rsid w:val="00126BFA"/>
    <w:rsid w:val="001279A5"/>
    <w:rsid w:val="001315A0"/>
    <w:rsid w:val="00133667"/>
    <w:rsid w:val="001359FE"/>
    <w:rsid w:val="0014073B"/>
    <w:rsid w:val="001411D5"/>
    <w:rsid w:val="001457C3"/>
    <w:rsid w:val="0015037C"/>
    <w:rsid w:val="00154C62"/>
    <w:rsid w:val="001572A6"/>
    <w:rsid w:val="0016231C"/>
    <w:rsid w:val="00165571"/>
    <w:rsid w:val="00165806"/>
    <w:rsid w:val="001731CA"/>
    <w:rsid w:val="00173444"/>
    <w:rsid w:val="00174178"/>
    <w:rsid w:val="001758DD"/>
    <w:rsid w:val="00182AF1"/>
    <w:rsid w:val="00185841"/>
    <w:rsid w:val="00192B92"/>
    <w:rsid w:val="00193A24"/>
    <w:rsid w:val="001942EE"/>
    <w:rsid w:val="001A061D"/>
    <w:rsid w:val="001A2CC5"/>
    <w:rsid w:val="001A3620"/>
    <w:rsid w:val="001A64ED"/>
    <w:rsid w:val="001A7299"/>
    <w:rsid w:val="001B3B71"/>
    <w:rsid w:val="001B54E4"/>
    <w:rsid w:val="001B69EB"/>
    <w:rsid w:val="001C175A"/>
    <w:rsid w:val="001C35CC"/>
    <w:rsid w:val="001C4896"/>
    <w:rsid w:val="001C5657"/>
    <w:rsid w:val="001D0C2A"/>
    <w:rsid w:val="001D7F1E"/>
    <w:rsid w:val="001E175E"/>
    <w:rsid w:val="001E347E"/>
    <w:rsid w:val="001E35F6"/>
    <w:rsid w:val="001E3D58"/>
    <w:rsid w:val="001E3F1D"/>
    <w:rsid w:val="001E4F57"/>
    <w:rsid w:val="001E5521"/>
    <w:rsid w:val="001E5B4B"/>
    <w:rsid w:val="001E7183"/>
    <w:rsid w:val="001E7C47"/>
    <w:rsid w:val="001F34F7"/>
    <w:rsid w:val="001F5383"/>
    <w:rsid w:val="0020127D"/>
    <w:rsid w:val="00201FA2"/>
    <w:rsid w:val="00202EBC"/>
    <w:rsid w:val="00207905"/>
    <w:rsid w:val="0021264F"/>
    <w:rsid w:val="00213BFF"/>
    <w:rsid w:val="00214874"/>
    <w:rsid w:val="00214A52"/>
    <w:rsid w:val="0021604F"/>
    <w:rsid w:val="00216968"/>
    <w:rsid w:val="002229E7"/>
    <w:rsid w:val="00222C2A"/>
    <w:rsid w:val="00226A6E"/>
    <w:rsid w:val="00226F56"/>
    <w:rsid w:val="002310FB"/>
    <w:rsid w:val="00236301"/>
    <w:rsid w:val="00243FA6"/>
    <w:rsid w:val="0024506F"/>
    <w:rsid w:val="0025097B"/>
    <w:rsid w:val="00250E08"/>
    <w:rsid w:val="0025186C"/>
    <w:rsid w:val="00253F7A"/>
    <w:rsid w:val="00254D97"/>
    <w:rsid w:val="00260519"/>
    <w:rsid w:val="0026071E"/>
    <w:rsid w:val="0026260E"/>
    <w:rsid w:val="00272EF0"/>
    <w:rsid w:val="0027399E"/>
    <w:rsid w:val="002745F8"/>
    <w:rsid w:val="002746F5"/>
    <w:rsid w:val="00277644"/>
    <w:rsid w:val="00280B5B"/>
    <w:rsid w:val="00286071"/>
    <w:rsid w:val="00287213"/>
    <w:rsid w:val="00287EA0"/>
    <w:rsid w:val="0029001A"/>
    <w:rsid w:val="00292A33"/>
    <w:rsid w:val="00296C60"/>
    <w:rsid w:val="00296F7B"/>
    <w:rsid w:val="0029725C"/>
    <w:rsid w:val="00297661"/>
    <w:rsid w:val="002A0F7E"/>
    <w:rsid w:val="002A2140"/>
    <w:rsid w:val="002A4BA6"/>
    <w:rsid w:val="002A4EAC"/>
    <w:rsid w:val="002B0C13"/>
    <w:rsid w:val="002B183B"/>
    <w:rsid w:val="002B1AD1"/>
    <w:rsid w:val="002B3E17"/>
    <w:rsid w:val="002B3EB3"/>
    <w:rsid w:val="002B4B76"/>
    <w:rsid w:val="002B7ECC"/>
    <w:rsid w:val="002C1EBA"/>
    <w:rsid w:val="002C27EB"/>
    <w:rsid w:val="002C489B"/>
    <w:rsid w:val="002C515E"/>
    <w:rsid w:val="002C5D73"/>
    <w:rsid w:val="002D23F3"/>
    <w:rsid w:val="002D243D"/>
    <w:rsid w:val="002D428B"/>
    <w:rsid w:val="002D7483"/>
    <w:rsid w:val="002E1557"/>
    <w:rsid w:val="002E1BD9"/>
    <w:rsid w:val="002E4A4E"/>
    <w:rsid w:val="002E58EB"/>
    <w:rsid w:val="002E7288"/>
    <w:rsid w:val="002F10F1"/>
    <w:rsid w:val="002F15F0"/>
    <w:rsid w:val="002F2BFF"/>
    <w:rsid w:val="003044C7"/>
    <w:rsid w:val="00304F37"/>
    <w:rsid w:val="00313836"/>
    <w:rsid w:val="003144C5"/>
    <w:rsid w:val="003157A9"/>
    <w:rsid w:val="003216E9"/>
    <w:rsid w:val="00321FD7"/>
    <w:rsid w:val="003222AB"/>
    <w:rsid w:val="00323092"/>
    <w:rsid w:val="00324080"/>
    <w:rsid w:val="003255B2"/>
    <w:rsid w:val="00326BE7"/>
    <w:rsid w:val="00330795"/>
    <w:rsid w:val="00330A67"/>
    <w:rsid w:val="00331DE2"/>
    <w:rsid w:val="00334E78"/>
    <w:rsid w:val="0033507B"/>
    <w:rsid w:val="00336516"/>
    <w:rsid w:val="003405F3"/>
    <w:rsid w:val="00341C8F"/>
    <w:rsid w:val="00347FFD"/>
    <w:rsid w:val="0035004E"/>
    <w:rsid w:val="00351152"/>
    <w:rsid w:val="00351157"/>
    <w:rsid w:val="0036502F"/>
    <w:rsid w:val="00365902"/>
    <w:rsid w:val="0036668E"/>
    <w:rsid w:val="00367D34"/>
    <w:rsid w:val="00374AD6"/>
    <w:rsid w:val="003751E4"/>
    <w:rsid w:val="0038124B"/>
    <w:rsid w:val="00381D2B"/>
    <w:rsid w:val="00382C06"/>
    <w:rsid w:val="0038325D"/>
    <w:rsid w:val="00391003"/>
    <w:rsid w:val="00395703"/>
    <w:rsid w:val="00396CF9"/>
    <w:rsid w:val="003979C7"/>
    <w:rsid w:val="003A5F44"/>
    <w:rsid w:val="003A6329"/>
    <w:rsid w:val="003B1C31"/>
    <w:rsid w:val="003B235C"/>
    <w:rsid w:val="003B4489"/>
    <w:rsid w:val="003B572B"/>
    <w:rsid w:val="003B6171"/>
    <w:rsid w:val="003B6260"/>
    <w:rsid w:val="003C21B0"/>
    <w:rsid w:val="003C7297"/>
    <w:rsid w:val="003C7638"/>
    <w:rsid w:val="003D075D"/>
    <w:rsid w:val="003D0EBF"/>
    <w:rsid w:val="003D4EA1"/>
    <w:rsid w:val="003D56B2"/>
    <w:rsid w:val="003D5AB5"/>
    <w:rsid w:val="003D6877"/>
    <w:rsid w:val="003E0A40"/>
    <w:rsid w:val="003E1E82"/>
    <w:rsid w:val="003E20F1"/>
    <w:rsid w:val="003E604E"/>
    <w:rsid w:val="003F0546"/>
    <w:rsid w:val="003F1404"/>
    <w:rsid w:val="003F542D"/>
    <w:rsid w:val="004051A9"/>
    <w:rsid w:val="0040673B"/>
    <w:rsid w:val="004078B2"/>
    <w:rsid w:val="0041095C"/>
    <w:rsid w:val="00412B3C"/>
    <w:rsid w:val="00413234"/>
    <w:rsid w:val="00415639"/>
    <w:rsid w:val="004169B8"/>
    <w:rsid w:val="004208D7"/>
    <w:rsid w:val="00420DF9"/>
    <w:rsid w:val="00422407"/>
    <w:rsid w:val="00422B49"/>
    <w:rsid w:val="00424594"/>
    <w:rsid w:val="0042519F"/>
    <w:rsid w:val="00426B2B"/>
    <w:rsid w:val="0042772E"/>
    <w:rsid w:val="00432D36"/>
    <w:rsid w:val="004344B7"/>
    <w:rsid w:val="0044018B"/>
    <w:rsid w:val="00440D58"/>
    <w:rsid w:val="00450DCC"/>
    <w:rsid w:val="00452E3A"/>
    <w:rsid w:val="004539C5"/>
    <w:rsid w:val="00453C55"/>
    <w:rsid w:val="00457252"/>
    <w:rsid w:val="00461E61"/>
    <w:rsid w:val="0047033F"/>
    <w:rsid w:val="00472D72"/>
    <w:rsid w:val="00474244"/>
    <w:rsid w:val="00475429"/>
    <w:rsid w:val="004757DF"/>
    <w:rsid w:val="00477A90"/>
    <w:rsid w:val="00480350"/>
    <w:rsid w:val="004816AF"/>
    <w:rsid w:val="00483149"/>
    <w:rsid w:val="00483C7C"/>
    <w:rsid w:val="00485470"/>
    <w:rsid w:val="004878BF"/>
    <w:rsid w:val="00490E23"/>
    <w:rsid w:val="00493ECD"/>
    <w:rsid w:val="004947F8"/>
    <w:rsid w:val="00495B8D"/>
    <w:rsid w:val="00496D99"/>
    <w:rsid w:val="004977BF"/>
    <w:rsid w:val="00497FC3"/>
    <w:rsid w:val="004A0730"/>
    <w:rsid w:val="004A11BD"/>
    <w:rsid w:val="004A2714"/>
    <w:rsid w:val="004A3A50"/>
    <w:rsid w:val="004A40F6"/>
    <w:rsid w:val="004A4825"/>
    <w:rsid w:val="004A4B5F"/>
    <w:rsid w:val="004A64A5"/>
    <w:rsid w:val="004A711C"/>
    <w:rsid w:val="004B18E6"/>
    <w:rsid w:val="004B254F"/>
    <w:rsid w:val="004B5FA3"/>
    <w:rsid w:val="004B6C54"/>
    <w:rsid w:val="004B7CF0"/>
    <w:rsid w:val="004C1A5E"/>
    <w:rsid w:val="004C1F9D"/>
    <w:rsid w:val="004C2C29"/>
    <w:rsid w:val="004C37B9"/>
    <w:rsid w:val="004C577D"/>
    <w:rsid w:val="004C603B"/>
    <w:rsid w:val="004D1254"/>
    <w:rsid w:val="004D154D"/>
    <w:rsid w:val="004D65A6"/>
    <w:rsid w:val="004E0C43"/>
    <w:rsid w:val="004E3353"/>
    <w:rsid w:val="004E501C"/>
    <w:rsid w:val="004E787B"/>
    <w:rsid w:val="004F0130"/>
    <w:rsid w:val="004F1C15"/>
    <w:rsid w:val="004F5388"/>
    <w:rsid w:val="004F5754"/>
    <w:rsid w:val="004F7B85"/>
    <w:rsid w:val="0050145F"/>
    <w:rsid w:val="00501921"/>
    <w:rsid w:val="00507EF9"/>
    <w:rsid w:val="005116FC"/>
    <w:rsid w:val="00512CDE"/>
    <w:rsid w:val="00514EDF"/>
    <w:rsid w:val="0051624A"/>
    <w:rsid w:val="00516CBD"/>
    <w:rsid w:val="00517FA9"/>
    <w:rsid w:val="00523A64"/>
    <w:rsid w:val="00524DB7"/>
    <w:rsid w:val="005270C7"/>
    <w:rsid w:val="00530C14"/>
    <w:rsid w:val="00531586"/>
    <w:rsid w:val="00532851"/>
    <w:rsid w:val="005376A1"/>
    <w:rsid w:val="00537AB6"/>
    <w:rsid w:val="0054169D"/>
    <w:rsid w:val="00542C69"/>
    <w:rsid w:val="0054658B"/>
    <w:rsid w:val="005501E0"/>
    <w:rsid w:val="00551D3C"/>
    <w:rsid w:val="00551EAD"/>
    <w:rsid w:val="00553309"/>
    <w:rsid w:val="00554925"/>
    <w:rsid w:val="00556272"/>
    <w:rsid w:val="00556391"/>
    <w:rsid w:val="00561F77"/>
    <w:rsid w:val="00562CF4"/>
    <w:rsid w:val="00564BCD"/>
    <w:rsid w:val="00564DA2"/>
    <w:rsid w:val="0056712F"/>
    <w:rsid w:val="00570117"/>
    <w:rsid w:val="00573802"/>
    <w:rsid w:val="0057603A"/>
    <w:rsid w:val="00576889"/>
    <w:rsid w:val="00576E42"/>
    <w:rsid w:val="00581493"/>
    <w:rsid w:val="005816BB"/>
    <w:rsid w:val="00581804"/>
    <w:rsid w:val="00581E89"/>
    <w:rsid w:val="0058383D"/>
    <w:rsid w:val="00584396"/>
    <w:rsid w:val="00585C86"/>
    <w:rsid w:val="00591CD5"/>
    <w:rsid w:val="00593C8E"/>
    <w:rsid w:val="0059582A"/>
    <w:rsid w:val="005A0D26"/>
    <w:rsid w:val="005A0F04"/>
    <w:rsid w:val="005A630D"/>
    <w:rsid w:val="005B4410"/>
    <w:rsid w:val="005B5ED4"/>
    <w:rsid w:val="005C0092"/>
    <w:rsid w:val="005C3164"/>
    <w:rsid w:val="005C35E8"/>
    <w:rsid w:val="005D21D7"/>
    <w:rsid w:val="005D31E6"/>
    <w:rsid w:val="005D3340"/>
    <w:rsid w:val="005D70BE"/>
    <w:rsid w:val="005D7A26"/>
    <w:rsid w:val="005E10E9"/>
    <w:rsid w:val="005E18A4"/>
    <w:rsid w:val="005E6023"/>
    <w:rsid w:val="005E6284"/>
    <w:rsid w:val="005E742A"/>
    <w:rsid w:val="005F02B8"/>
    <w:rsid w:val="005F1C74"/>
    <w:rsid w:val="005F4445"/>
    <w:rsid w:val="005F4B2E"/>
    <w:rsid w:val="005F695C"/>
    <w:rsid w:val="005F73C9"/>
    <w:rsid w:val="00600BAE"/>
    <w:rsid w:val="006027A5"/>
    <w:rsid w:val="00604A4D"/>
    <w:rsid w:val="00605CEC"/>
    <w:rsid w:val="006066D1"/>
    <w:rsid w:val="006072AE"/>
    <w:rsid w:val="006124C9"/>
    <w:rsid w:val="00612C6A"/>
    <w:rsid w:val="006142BD"/>
    <w:rsid w:val="00615080"/>
    <w:rsid w:val="00616C18"/>
    <w:rsid w:val="00623A43"/>
    <w:rsid w:val="006279D1"/>
    <w:rsid w:val="006305B6"/>
    <w:rsid w:val="00633858"/>
    <w:rsid w:val="00634C2F"/>
    <w:rsid w:val="00635C4F"/>
    <w:rsid w:val="006361CA"/>
    <w:rsid w:val="0063677E"/>
    <w:rsid w:val="006415AA"/>
    <w:rsid w:val="006423DD"/>
    <w:rsid w:val="006434CE"/>
    <w:rsid w:val="0064404E"/>
    <w:rsid w:val="00644211"/>
    <w:rsid w:val="006461BE"/>
    <w:rsid w:val="00646FBE"/>
    <w:rsid w:val="00654A15"/>
    <w:rsid w:val="00655A23"/>
    <w:rsid w:val="00664329"/>
    <w:rsid w:val="00665061"/>
    <w:rsid w:val="006650E8"/>
    <w:rsid w:val="00667B03"/>
    <w:rsid w:val="0068168D"/>
    <w:rsid w:val="00685728"/>
    <w:rsid w:val="00686378"/>
    <w:rsid w:val="00687C81"/>
    <w:rsid w:val="00691C53"/>
    <w:rsid w:val="006930F7"/>
    <w:rsid w:val="006958C6"/>
    <w:rsid w:val="006A2F1A"/>
    <w:rsid w:val="006A3E19"/>
    <w:rsid w:val="006B11DC"/>
    <w:rsid w:val="006B31A0"/>
    <w:rsid w:val="006B7E36"/>
    <w:rsid w:val="006C2727"/>
    <w:rsid w:val="006C340D"/>
    <w:rsid w:val="006C43E1"/>
    <w:rsid w:val="006C4518"/>
    <w:rsid w:val="006C6F9D"/>
    <w:rsid w:val="006D32C4"/>
    <w:rsid w:val="006D4129"/>
    <w:rsid w:val="006D6723"/>
    <w:rsid w:val="006E4805"/>
    <w:rsid w:val="006E5FCF"/>
    <w:rsid w:val="006E6855"/>
    <w:rsid w:val="006F13A0"/>
    <w:rsid w:val="006F2C44"/>
    <w:rsid w:val="006F3488"/>
    <w:rsid w:val="006F4B18"/>
    <w:rsid w:val="006F55B8"/>
    <w:rsid w:val="006F7BA6"/>
    <w:rsid w:val="00700849"/>
    <w:rsid w:val="0070163C"/>
    <w:rsid w:val="00703C43"/>
    <w:rsid w:val="0070467A"/>
    <w:rsid w:val="007050A7"/>
    <w:rsid w:val="0071004E"/>
    <w:rsid w:val="007141E3"/>
    <w:rsid w:val="00715338"/>
    <w:rsid w:val="00717353"/>
    <w:rsid w:val="00722E6B"/>
    <w:rsid w:val="00722FA0"/>
    <w:rsid w:val="00724671"/>
    <w:rsid w:val="00725B2A"/>
    <w:rsid w:val="00734603"/>
    <w:rsid w:val="0073460B"/>
    <w:rsid w:val="0073568F"/>
    <w:rsid w:val="0073633D"/>
    <w:rsid w:val="00737D4B"/>
    <w:rsid w:val="0074160B"/>
    <w:rsid w:val="0074206A"/>
    <w:rsid w:val="007423F6"/>
    <w:rsid w:val="00743FFF"/>
    <w:rsid w:val="0074400B"/>
    <w:rsid w:val="007441C9"/>
    <w:rsid w:val="0074471E"/>
    <w:rsid w:val="007447FA"/>
    <w:rsid w:val="00750718"/>
    <w:rsid w:val="007516F9"/>
    <w:rsid w:val="0075536F"/>
    <w:rsid w:val="00757E5F"/>
    <w:rsid w:val="00760B66"/>
    <w:rsid w:val="007624BE"/>
    <w:rsid w:val="00763A2A"/>
    <w:rsid w:val="00771EED"/>
    <w:rsid w:val="00772082"/>
    <w:rsid w:val="00773AA6"/>
    <w:rsid w:val="00774089"/>
    <w:rsid w:val="007742B2"/>
    <w:rsid w:val="0077442D"/>
    <w:rsid w:val="00774737"/>
    <w:rsid w:val="007749A9"/>
    <w:rsid w:val="00774C2C"/>
    <w:rsid w:val="00777F09"/>
    <w:rsid w:val="0078204B"/>
    <w:rsid w:val="007826F1"/>
    <w:rsid w:val="00786025"/>
    <w:rsid w:val="0078612A"/>
    <w:rsid w:val="00786700"/>
    <w:rsid w:val="00786FC8"/>
    <w:rsid w:val="00791F35"/>
    <w:rsid w:val="007929AD"/>
    <w:rsid w:val="0079727F"/>
    <w:rsid w:val="00797E71"/>
    <w:rsid w:val="007A1AD2"/>
    <w:rsid w:val="007A32A9"/>
    <w:rsid w:val="007A3A47"/>
    <w:rsid w:val="007A45CA"/>
    <w:rsid w:val="007A48D3"/>
    <w:rsid w:val="007A4F58"/>
    <w:rsid w:val="007A52EF"/>
    <w:rsid w:val="007A5C6C"/>
    <w:rsid w:val="007B2F1A"/>
    <w:rsid w:val="007B4550"/>
    <w:rsid w:val="007B6D7D"/>
    <w:rsid w:val="007C3A1E"/>
    <w:rsid w:val="007C5D7B"/>
    <w:rsid w:val="007C7166"/>
    <w:rsid w:val="007C7C02"/>
    <w:rsid w:val="007D2F4F"/>
    <w:rsid w:val="007D4FB4"/>
    <w:rsid w:val="007D56BC"/>
    <w:rsid w:val="007D5F34"/>
    <w:rsid w:val="007D7A66"/>
    <w:rsid w:val="007D7E55"/>
    <w:rsid w:val="007E14CD"/>
    <w:rsid w:val="007E1A34"/>
    <w:rsid w:val="007E1BF0"/>
    <w:rsid w:val="007E4EFD"/>
    <w:rsid w:val="007E5877"/>
    <w:rsid w:val="007E6DE6"/>
    <w:rsid w:val="007E7A18"/>
    <w:rsid w:val="007F2D6A"/>
    <w:rsid w:val="007F774B"/>
    <w:rsid w:val="00805CEB"/>
    <w:rsid w:val="00811143"/>
    <w:rsid w:val="008118FA"/>
    <w:rsid w:val="008132D6"/>
    <w:rsid w:val="00814ACD"/>
    <w:rsid w:val="00815FE4"/>
    <w:rsid w:val="00816213"/>
    <w:rsid w:val="00816C47"/>
    <w:rsid w:val="00820670"/>
    <w:rsid w:val="00822B99"/>
    <w:rsid w:val="00823C73"/>
    <w:rsid w:val="00824F90"/>
    <w:rsid w:val="00826BB8"/>
    <w:rsid w:val="008305BD"/>
    <w:rsid w:val="0083166E"/>
    <w:rsid w:val="008322D9"/>
    <w:rsid w:val="008323DF"/>
    <w:rsid w:val="00841D43"/>
    <w:rsid w:val="00845CDA"/>
    <w:rsid w:val="00850155"/>
    <w:rsid w:val="008503A4"/>
    <w:rsid w:val="00850601"/>
    <w:rsid w:val="0085271A"/>
    <w:rsid w:val="00852BFF"/>
    <w:rsid w:val="00861088"/>
    <w:rsid w:val="008617E9"/>
    <w:rsid w:val="00862206"/>
    <w:rsid w:val="0086308F"/>
    <w:rsid w:val="008632C2"/>
    <w:rsid w:val="00863A25"/>
    <w:rsid w:val="0087119F"/>
    <w:rsid w:val="008721C0"/>
    <w:rsid w:val="0087357B"/>
    <w:rsid w:val="00875396"/>
    <w:rsid w:val="00875ABB"/>
    <w:rsid w:val="008860C4"/>
    <w:rsid w:val="008876F1"/>
    <w:rsid w:val="00887E4D"/>
    <w:rsid w:val="00891A74"/>
    <w:rsid w:val="008930E5"/>
    <w:rsid w:val="008931E1"/>
    <w:rsid w:val="00895B2B"/>
    <w:rsid w:val="0089637C"/>
    <w:rsid w:val="008A0243"/>
    <w:rsid w:val="008A2B08"/>
    <w:rsid w:val="008A2D63"/>
    <w:rsid w:val="008A6311"/>
    <w:rsid w:val="008A7C86"/>
    <w:rsid w:val="008B21B0"/>
    <w:rsid w:val="008B7722"/>
    <w:rsid w:val="008C20CD"/>
    <w:rsid w:val="008C2358"/>
    <w:rsid w:val="008C506C"/>
    <w:rsid w:val="008C653B"/>
    <w:rsid w:val="008C6EE4"/>
    <w:rsid w:val="008D3DAC"/>
    <w:rsid w:val="008D4713"/>
    <w:rsid w:val="008D52EA"/>
    <w:rsid w:val="008E0449"/>
    <w:rsid w:val="008E09F5"/>
    <w:rsid w:val="008E5C4C"/>
    <w:rsid w:val="008E66B1"/>
    <w:rsid w:val="008F096A"/>
    <w:rsid w:val="008F13C9"/>
    <w:rsid w:val="008F15DF"/>
    <w:rsid w:val="008F3517"/>
    <w:rsid w:val="008F758A"/>
    <w:rsid w:val="008F75AB"/>
    <w:rsid w:val="00901966"/>
    <w:rsid w:val="009021B6"/>
    <w:rsid w:val="00902415"/>
    <w:rsid w:val="00904006"/>
    <w:rsid w:val="009050FE"/>
    <w:rsid w:val="00905D93"/>
    <w:rsid w:val="009105CE"/>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511B6"/>
    <w:rsid w:val="009522C9"/>
    <w:rsid w:val="00952ED8"/>
    <w:rsid w:val="00953764"/>
    <w:rsid w:val="0095503B"/>
    <w:rsid w:val="009564B9"/>
    <w:rsid w:val="00957871"/>
    <w:rsid w:val="00957EB6"/>
    <w:rsid w:val="009629F0"/>
    <w:rsid w:val="009636BA"/>
    <w:rsid w:val="00963D6F"/>
    <w:rsid w:val="00964681"/>
    <w:rsid w:val="00966F3E"/>
    <w:rsid w:val="009721C1"/>
    <w:rsid w:val="00972AF1"/>
    <w:rsid w:val="009779AC"/>
    <w:rsid w:val="00982049"/>
    <w:rsid w:val="00982A16"/>
    <w:rsid w:val="009831F0"/>
    <w:rsid w:val="009842F3"/>
    <w:rsid w:val="009877E4"/>
    <w:rsid w:val="009953E9"/>
    <w:rsid w:val="009A27AF"/>
    <w:rsid w:val="009A28EC"/>
    <w:rsid w:val="009A3E53"/>
    <w:rsid w:val="009A66A6"/>
    <w:rsid w:val="009A7081"/>
    <w:rsid w:val="009B0DAE"/>
    <w:rsid w:val="009B0ECB"/>
    <w:rsid w:val="009B1C10"/>
    <w:rsid w:val="009C0433"/>
    <w:rsid w:val="009C728A"/>
    <w:rsid w:val="009C748C"/>
    <w:rsid w:val="009D0446"/>
    <w:rsid w:val="009D063A"/>
    <w:rsid w:val="009D18B1"/>
    <w:rsid w:val="009D4911"/>
    <w:rsid w:val="009D4E75"/>
    <w:rsid w:val="009D6C10"/>
    <w:rsid w:val="009D7BEE"/>
    <w:rsid w:val="009E0599"/>
    <w:rsid w:val="009E1491"/>
    <w:rsid w:val="009E4653"/>
    <w:rsid w:val="009E7DC0"/>
    <w:rsid w:val="009F0BD1"/>
    <w:rsid w:val="009F14E9"/>
    <w:rsid w:val="009F2EBA"/>
    <w:rsid w:val="009F68F1"/>
    <w:rsid w:val="009F77A7"/>
    <w:rsid w:val="00A01620"/>
    <w:rsid w:val="00A018F5"/>
    <w:rsid w:val="00A0218F"/>
    <w:rsid w:val="00A03856"/>
    <w:rsid w:val="00A0441F"/>
    <w:rsid w:val="00A04B7B"/>
    <w:rsid w:val="00A05615"/>
    <w:rsid w:val="00A0622F"/>
    <w:rsid w:val="00A1662C"/>
    <w:rsid w:val="00A17B9F"/>
    <w:rsid w:val="00A20DA8"/>
    <w:rsid w:val="00A23102"/>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726C"/>
    <w:rsid w:val="00A673EF"/>
    <w:rsid w:val="00A7033F"/>
    <w:rsid w:val="00A707F6"/>
    <w:rsid w:val="00A75679"/>
    <w:rsid w:val="00A7643B"/>
    <w:rsid w:val="00A7753C"/>
    <w:rsid w:val="00A82070"/>
    <w:rsid w:val="00A85B61"/>
    <w:rsid w:val="00A861DC"/>
    <w:rsid w:val="00A877A0"/>
    <w:rsid w:val="00A8788F"/>
    <w:rsid w:val="00A9084F"/>
    <w:rsid w:val="00A91F79"/>
    <w:rsid w:val="00A92F42"/>
    <w:rsid w:val="00A932BC"/>
    <w:rsid w:val="00A93F23"/>
    <w:rsid w:val="00A94169"/>
    <w:rsid w:val="00A97C14"/>
    <w:rsid w:val="00AA395D"/>
    <w:rsid w:val="00AA40A3"/>
    <w:rsid w:val="00AA4D07"/>
    <w:rsid w:val="00AA59E9"/>
    <w:rsid w:val="00AA6802"/>
    <w:rsid w:val="00AA76B9"/>
    <w:rsid w:val="00AB0989"/>
    <w:rsid w:val="00AB1616"/>
    <w:rsid w:val="00AB3A1A"/>
    <w:rsid w:val="00AB3E83"/>
    <w:rsid w:val="00AC4E8C"/>
    <w:rsid w:val="00AC597D"/>
    <w:rsid w:val="00AC73E3"/>
    <w:rsid w:val="00AD62EE"/>
    <w:rsid w:val="00AE1D9D"/>
    <w:rsid w:val="00AE3095"/>
    <w:rsid w:val="00AE4745"/>
    <w:rsid w:val="00AE5E84"/>
    <w:rsid w:val="00AE6019"/>
    <w:rsid w:val="00AE649A"/>
    <w:rsid w:val="00AF06AF"/>
    <w:rsid w:val="00AF0B04"/>
    <w:rsid w:val="00AF709D"/>
    <w:rsid w:val="00AF77AA"/>
    <w:rsid w:val="00AF7CCB"/>
    <w:rsid w:val="00AF7DD0"/>
    <w:rsid w:val="00B00006"/>
    <w:rsid w:val="00B021D0"/>
    <w:rsid w:val="00B03819"/>
    <w:rsid w:val="00B04039"/>
    <w:rsid w:val="00B04C68"/>
    <w:rsid w:val="00B116E6"/>
    <w:rsid w:val="00B1302D"/>
    <w:rsid w:val="00B20388"/>
    <w:rsid w:val="00B243DA"/>
    <w:rsid w:val="00B249D1"/>
    <w:rsid w:val="00B26056"/>
    <w:rsid w:val="00B30642"/>
    <w:rsid w:val="00B317C1"/>
    <w:rsid w:val="00B41626"/>
    <w:rsid w:val="00B41A76"/>
    <w:rsid w:val="00B41D57"/>
    <w:rsid w:val="00B433FC"/>
    <w:rsid w:val="00B44F87"/>
    <w:rsid w:val="00B4710F"/>
    <w:rsid w:val="00B472F8"/>
    <w:rsid w:val="00B47E73"/>
    <w:rsid w:val="00B47F5C"/>
    <w:rsid w:val="00B51C17"/>
    <w:rsid w:val="00B5483B"/>
    <w:rsid w:val="00B5495F"/>
    <w:rsid w:val="00B56DD5"/>
    <w:rsid w:val="00B57805"/>
    <w:rsid w:val="00B64286"/>
    <w:rsid w:val="00B64F0A"/>
    <w:rsid w:val="00B6520B"/>
    <w:rsid w:val="00B75456"/>
    <w:rsid w:val="00B83744"/>
    <w:rsid w:val="00B85AB5"/>
    <w:rsid w:val="00B87753"/>
    <w:rsid w:val="00B87AE0"/>
    <w:rsid w:val="00B87C55"/>
    <w:rsid w:val="00B90057"/>
    <w:rsid w:val="00B94BE6"/>
    <w:rsid w:val="00B96525"/>
    <w:rsid w:val="00BA0A9A"/>
    <w:rsid w:val="00BA2C66"/>
    <w:rsid w:val="00BA41F7"/>
    <w:rsid w:val="00BA6241"/>
    <w:rsid w:val="00BA7CFD"/>
    <w:rsid w:val="00BB06E5"/>
    <w:rsid w:val="00BB1FDE"/>
    <w:rsid w:val="00BB207F"/>
    <w:rsid w:val="00BB287C"/>
    <w:rsid w:val="00BB3ACF"/>
    <w:rsid w:val="00BB581C"/>
    <w:rsid w:val="00BB5A9C"/>
    <w:rsid w:val="00BB6FBC"/>
    <w:rsid w:val="00BC268D"/>
    <w:rsid w:val="00BC6E1C"/>
    <w:rsid w:val="00BC7AD4"/>
    <w:rsid w:val="00BD28C0"/>
    <w:rsid w:val="00BD2CB0"/>
    <w:rsid w:val="00BD3945"/>
    <w:rsid w:val="00BD48D0"/>
    <w:rsid w:val="00BE03FA"/>
    <w:rsid w:val="00BE2AC8"/>
    <w:rsid w:val="00BE2BB1"/>
    <w:rsid w:val="00BE571D"/>
    <w:rsid w:val="00BF7070"/>
    <w:rsid w:val="00BF7CD2"/>
    <w:rsid w:val="00BF7E3E"/>
    <w:rsid w:val="00C02DF6"/>
    <w:rsid w:val="00C05A64"/>
    <w:rsid w:val="00C1036C"/>
    <w:rsid w:val="00C107F1"/>
    <w:rsid w:val="00C11E16"/>
    <w:rsid w:val="00C15708"/>
    <w:rsid w:val="00C15B65"/>
    <w:rsid w:val="00C21237"/>
    <w:rsid w:val="00C219C7"/>
    <w:rsid w:val="00C21DF6"/>
    <w:rsid w:val="00C2254E"/>
    <w:rsid w:val="00C2325F"/>
    <w:rsid w:val="00C23EB2"/>
    <w:rsid w:val="00C26E2D"/>
    <w:rsid w:val="00C27822"/>
    <w:rsid w:val="00C32104"/>
    <w:rsid w:val="00C339B0"/>
    <w:rsid w:val="00C34B6D"/>
    <w:rsid w:val="00C35614"/>
    <w:rsid w:val="00C367C3"/>
    <w:rsid w:val="00C445E2"/>
    <w:rsid w:val="00C469A7"/>
    <w:rsid w:val="00C46C41"/>
    <w:rsid w:val="00C521C6"/>
    <w:rsid w:val="00C52E4D"/>
    <w:rsid w:val="00C5340B"/>
    <w:rsid w:val="00C54900"/>
    <w:rsid w:val="00C55277"/>
    <w:rsid w:val="00C62B9D"/>
    <w:rsid w:val="00C63DBF"/>
    <w:rsid w:val="00C74246"/>
    <w:rsid w:val="00C753B6"/>
    <w:rsid w:val="00C758E2"/>
    <w:rsid w:val="00C758FA"/>
    <w:rsid w:val="00C766E0"/>
    <w:rsid w:val="00C80775"/>
    <w:rsid w:val="00C8234A"/>
    <w:rsid w:val="00C8389D"/>
    <w:rsid w:val="00C86B3A"/>
    <w:rsid w:val="00C87C1A"/>
    <w:rsid w:val="00C90876"/>
    <w:rsid w:val="00C92417"/>
    <w:rsid w:val="00C9514A"/>
    <w:rsid w:val="00C95646"/>
    <w:rsid w:val="00C961FD"/>
    <w:rsid w:val="00C96450"/>
    <w:rsid w:val="00CA0AC6"/>
    <w:rsid w:val="00CA1BFE"/>
    <w:rsid w:val="00CA4C2C"/>
    <w:rsid w:val="00CB23E3"/>
    <w:rsid w:val="00CB2908"/>
    <w:rsid w:val="00CB4380"/>
    <w:rsid w:val="00CB452E"/>
    <w:rsid w:val="00CB65E2"/>
    <w:rsid w:val="00CC1100"/>
    <w:rsid w:val="00CC170E"/>
    <w:rsid w:val="00CC5703"/>
    <w:rsid w:val="00CD0C78"/>
    <w:rsid w:val="00CD13D1"/>
    <w:rsid w:val="00CD7168"/>
    <w:rsid w:val="00CD72B2"/>
    <w:rsid w:val="00CE3505"/>
    <w:rsid w:val="00CE650B"/>
    <w:rsid w:val="00CF0C5B"/>
    <w:rsid w:val="00CF29B3"/>
    <w:rsid w:val="00CF3E81"/>
    <w:rsid w:val="00CF41D9"/>
    <w:rsid w:val="00CF64BD"/>
    <w:rsid w:val="00CF720F"/>
    <w:rsid w:val="00D009EB"/>
    <w:rsid w:val="00D01FE3"/>
    <w:rsid w:val="00D03958"/>
    <w:rsid w:val="00D04EFC"/>
    <w:rsid w:val="00D06348"/>
    <w:rsid w:val="00D06D59"/>
    <w:rsid w:val="00D13E80"/>
    <w:rsid w:val="00D16680"/>
    <w:rsid w:val="00D16B6D"/>
    <w:rsid w:val="00D22011"/>
    <w:rsid w:val="00D27AFD"/>
    <w:rsid w:val="00D32132"/>
    <w:rsid w:val="00D33F8E"/>
    <w:rsid w:val="00D341D2"/>
    <w:rsid w:val="00D466D5"/>
    <w:rsid w:val="00D5010C"/>
    <w:rsid w:val="00D527D2"/>
    <w:rsid w:val="00D53D82"/>
    <w:rsid w:val="00D61AB3"/>
    <w:rsid w:val="00D61DB8"/>
    <w:rsid w:val="00D63B99"/>
    <w:rsid w:val="00D7040B"/>
    <w:rsid w:val="00D70D8D"/>
    <w:rsid w:val="00D714D7"/>
    <w:rsid w:val="00D7385D"/>
    <w:rsid w:val="00D75E02"/>
    <w:rsid w:val="00D80579"/>
    <w:rsid w:val="00D82AA7"/>
    <w:rsid w:val="00D83CAF"/>
    <w:rsid w:val="00D8436E"/>
    <w:rsid w:val="00D911AC"/>
    <w:rsid w:val="00D95351"/>
    <w:rsid w:val="00D95DE8"/>
    <w:rsid w:val="00D967BA"/>
    <w:rsid w:val="00DA001A"/>
    <w:rsid w:val="00DA223E"/>
    <w:rsid w:val="00DA3469"/>
    <w:rsid w:val="00DA42C2"/>
    <w:rsid w:val="00DA5DAB"/>
    <w:rsid w:val="00DA655E"/>
    <w:rsid w:val="00DA718C"/>
    <w:rsid w:val="00DB05F3"/>
    <w:rsid w:val="00DB19D2"/>
    <w:rsid w:val="00DB1CA6"/>
    <w:rsid w:val="00DB4E42"/>
    <w:rsid w:val="00DB5D90"/>
    <w:rsid w:val="00DC365B"/>
    <w:rsid w:val="00DC71B9"/>
    <w:rsid w:val="00DC7E85"/>
    <w:rsid w:val="00DD022A"/>
    <w:rsid w:val="00DD37BD"/>
    <w:rsid w:val="00DD639C"/>
    <w:rsid w:val="00DE0274"/>
    <w:rsid w:val="00DE128B"/>
    <w:rsid w:val="00DE1855"/>
    <w:rsid w:val="00DE19B0"/>
    <w:rsid w:val="00DE3FC3"/>
    <w:rsid w:val="00DE51DF"/>
    <w:rsid w:val="00DE649A"/>
    <w:rsid w:val="00DF037B"/>
    <w:rsid w:val="00DF647A"/>
    <w:rsid w:val="00DF6B09"/>
    <w:rsid w:val="00DF7935"/>
    <w:rsid w:val="00E004BB"/>
    <w:rsid w:val="00E00C4C"/>
    <w:rsid w:val="00E01200"/>
    <w:rsid w:val="00E02B79"/>
    <w:rsid w:val="00E05CBF"/>
    <w:rsid w:val="00E06122"/>
    <w:rsid w:val="00E07F88"/>
    <w:rsid w:val="00E10186"/>
    <w:rsid w:val="00E10917"/>
    <w:rsid w:val="00E11E25"/>
    <w:rsid w:val="00E151E6"/>
    <w:rsid w:val="00E1584B"/>
    <w:rsid w:val="00E16145"/>
    <w:rsid w:val="00E1738E"/>
    <w:rsid w:val="00E17689"/>
    <w:rsid w:val="00E21914"/>
    <w:rsid w:val="00E24C27"/>
    <w:rsid w:val="00E25AC5"/>
    <w:rsid w:val="00E261DB"/>
    <w:rsid w:val="00E30D11"/>
    <w:rsid w:val="00E31680"/>
    <w:rsid w:val="00E3285B"/>
    <w:rsid w:val="00E34BFF"/>
    <w:rsid w:val="00E36B38"/>
    <w:rsid w:val="00E37999"/>
    <w:rsid w:val="00E40C06"/>
    <w:rsid w:val="00E420C4"/>
    <w:rsid w:val="00E43768"/>
    <w:rsid w:val="00E43A86"/>
    <w:rsid w:val="00E44742"/>
    <w:rsid w:val="00E44B94"/>
    <w:rsid w:val="00E50561"/>
    <w:rsid w:val="00E50E20"/>
    <w:rsid w:val="00E543C9"/>
    <w:rsid w:val="00E54EC5"/>
    <w:rsid w:val="00E56A76"/>
    <w:rsid w:val="00E618B3"/>
    <w:rsid w:val="00E65E36"/>
    <w:rsid w:val="00E72733"/>
    <w:rsid w:val="00E73A8C"/>
    <w:rsid w:val="00E741C0"/>
    <w:rsid w:val="00E754A8"/>
    <w:rsid w:val="00E764EE"/>
    <w:rsid w:val="00E76706"/>
    <w:rsid w:val="00E76CE8"/>
    <w:rsid w:val="00E779B8"/>
    <w:rsid w:val="00E810F7"/>
    <w:rsid w:val="00E83615"/>
    <w:rsid w:val="00E856EF"/>
    <w:rsid w:val="00E85905"/>
    <w:rsid w:val="00E86378"/>
    <w:rsid w:val="00E8670F"/>
    <w:rsid w:val="00E91774"/>
    <w:rsid w:val="00E91F39"/>
    <w:rsid w:val="00E949CD"/>
    <w:rsid w:val="00E94C58"/>
    <w:rsid w:val="00E96537"/>
    <w:rsid w:val="00EA42E7"/>
    <w:rsid w:val="00EA4731"/>
    <w:rsid w:val="00EA6B0E"/>
    <w:rsid w:val="00EA6F37"/>
    <w:rsid w:val="00EA74C7"/>
    <w:rsid w:val="00EB0823"/>
    <w:rsid w:val="00EB0C5C"/>
    <w:rsid w:val="00EB2E6A"/>
    <w:rsid w:val="00EC1C4F"/>
    <w:rsid w:val="00EC5959"/>
    <w:rsid w:val="00EC6143"/>
    <w:rsid w:val="00ED1F21"/>
    <w:rsid w:val="00EE07DD"/>
    <w:rsid w:val="00EE0E0A"/>
    <w:rsid w:val="00EE1E1E"/>
    <w:rsid w:val="00EE3486"/>
    <w:rsid w:val="00EE553E"/>
    <w:rsid w:val="00EE7FD1"/>
    <w:rsid w:val="00EF0A92"/>
    <w:rsid w:val="00EF1B50"/>
    <w:rsid w:val="00EF204E"/>
    <w:rsid w:val="00EF30FB"/>
    <w:rsid w:val="00EF3217"/>
    <w:rsid w:val="00EF36AC"/>
    <w:rsid w:val="00EF3A93"/>
    <w:rsid w:val="00EF3ABF"/>
    <w:rsid w:val="00EF5E6B"/>
    <w:rsid w:val="00F0180C"/>
    <w:rsid w:val="00F01B4C"/>
    <w:rsid w:val="00F03C83"/>
    <w:rsid w:val="00F0525A"/>
    <w:rsid w:val="00F05518"/>
    <w:rsid w:val="00F10117"/>
    <w:rsid w:val="00F15F71"/>
    <w:rsid w:val="00F16A81"/>
    <w:rsid w:val="00F20390"/>
    <w:rsid w:val="00F3288C"/>
    <w:rsid w:val="00F34D12"/>
    <w:rsid w:val="00F351B1"/>
    <w:rsid w:val="00F36B83"/>
    <w:rsid w:val="00F37D67"/>
    <w:rsid w:val="00F4209B"/>
    <w:rsid w:val="00F42E0E"/>
    <w:rsid w:val="00F440AC"/>
    <w:rsid w:val="00F45B38"/>
    <w:rsid w:val="00F470A3"/>
    <w:rsid w:val="00F50433"/>
    <w:rsid w:val="00F52124"/>
    <w:rsid w:val="00F52611"/>
    <w:rsid w:val="00F539E6"/>
    <w:rsid w:val="00F54CB8"/>
    <w:rsid w:val="00F56524"/>
    <w:rsid w:val="00F571D2"/>
    <w:rsid w:val="00F578E2"/>
    <w:rsid w:val="00F603F3"/>
    <w:rsid w:val="00F610B2"/>
    <w:rsid w:val="00F62570"/>
    <w:rsid w:val="00F6333D"/>
    <w:rsid w:val="00F6508B"/>
    <w:rsid w:val="00F6779B"/>
    <w:rsid w:val="00F70CF0"/>
    <w:rsid w:val="00F71D75"/>
    <w:rsid w:val="00F72EA1"/>
    <w:rsid w:val="00F74E0D"/>
    <w:rsid w:val="00F81647"/>
    <w:rsid w:val="00F81B95"/>
    <w:rsid w:val="00F81CC0"/>
    <w:rsid w:val="00F82583"/>
    <w:rsid w:val="00F83A37"/>
    <w:rsid w:val="00F847E4"/>
    <w:rsid w:val="00F90820"/>
    <w:rsid w:val="00F93165"/>
    <w:rsid w:val="00F945B1"/>
    <w:rsid w:val="00F9494C"/>
    <w:rsid w:val="00FA12FB"/>
    <w:rsid w:val="00FA523E"/>
    <w:rsid w:val="00FA6041"/>
    <w:rsid w:val="00FB2895"/>
    <w:rsid w:val="00FB2E9E"/>
    <w:rsid w:val="00FB5879"/>
    <w:rsid w:val="00FC1990"/>
    <w:rsid w:val="00FC5A84"/>
    <w:rsid w:val="00FC5D49"/>
    <w:rsid w:val="00FD0D69"/>
    <w:rsid w:val="00FD26FA"/>
    <w:rsid w:val="00FD3335"/>
    <w:rsid w:val="00FD48A4"/>
    <w:rsid w:val="00FE090C"/>
    <w:rsid w:val="00FE3D13"/>
    <w:rsid w:val="00FE56FE"/>
    <w:rsid w:val="00FE603F"/>
    <w:rsid w:val="00FF341E"/>
    <w:rsid w:val="00FF4451"/>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296C60"/>
    <w:pPr>
      <w:spacing w:before="60" w:after="60" w:line="276" w:lineRule="auto"/>
      <w:ind w:firstLine="720"/>
    </w:pPr>
    <w:rPr>
      <w:rFonts w:asciiTheme="minorBidi" w:hAnsiTheme="minorBidi" w:cstheme="minorBidi"/>
      <w:szCs w:val="22"/>
    </w:rPr>
  </w:style>
  <w:style w:type="character" w:customStyle="1" w:styleId="BodyChar">
    <w:name w:val="Body Char"/>
    <w:basedOn w:val="DefaultParagraphFont"/>
    <w:link w:val="Body"/>
    <w:rsid w:val="00296C60"/>
    <w:rPr>
      <w:rFonts w:asciiTheme="minorBidi" w:hAnsiTheme="minorBidi" w:cstheme="minorBidi"/>
    </w:rPr>
  </w:style>
  <w:style w:type="character" w:customStyle="1" w:styleId="TableTitleChar">
    <w:name w:val="Table Title Char"/>
    <w:basedOn w:val="DefaultParagraphFont"/>
    <w:link w:val="TableTitle"/>
    <w:locked/>
    <w:rsid w:val="00EA74C7"/>
    <w:rPr>
      <w:rFonts w:ascii="Arial" w:hAnsi="Arial"/>
      <w:b/>
      <w:sz w:val="24"/>
      <w:szCs w:val="24"/>
    </w:rPr>
  </w:style>
  <w:style w:type="paragraph" w:customStyle="1" w:styleId="TableTitle">
    <w:name w:val="Table Title"/>
    <w:basedOn w:val="Normal"/>
    <w:link w:val="TableTitleChar"/>
    <w:qFormat/>
    <w:rsid w:val="00EA74C7"/>
    <w:pPr>
      <w:keepNext/>
      <w:spacing w:before="360" w:after="60" w:line="240" w:lineRule="atLeast"/>
      <w:ind w:left="907" w:hanging="907"/>
    </w:pPr>
    <w:rPr>
      <w:b/>
      <w:sz w:val="24"/>
    </w:rPr>
  </w:style>
  <w:style w:type="character" w:customStyle="1" w:styleId="TabletextChar">
    <w:name w:val="Table text Char"/>
    <w:basedOn w:val="DefaultParagraphFont"/>
    <w:link w:val="Tabletext"/>
    <w:uiPriority w:val="99"/>
    <w:locked/>
    <w:rsid w:val="00EA74C7"/>
    <w:rPr>
      <w:rFonts w:ascii="Arial" w:hAnsi="Arial"/>
      <w:sz w:val="20"/>
      <w:szCs w:val="20"/>
    </w:rPr>
  </w:style>
  <w:style w:type="paragraph" w:customStyle="1" w:styleId="Tabletext">
    <w:name w:val="Table text"/>
    <w:basedOn w:val="Normal"/>
    <w:link w:val="TabletextChar"/>
    <w:uiPriority w:val="99"/>
    <w:rsid w:val="00EA74C7"/>
    <w:pPr>
      <w:spacing w:before="60" w:line="240" w:lineRule="atLeast"/>
      <w:jc w:val="right"/>
    </w:pPr>
    <w:rPr>
      <w:sz w:val="20"/>
      <w:szCs w:val="20"/>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jc w:val="left"/>
    </w:pPr>
  </w:style>
  <w:style w:type="paragraph" w:customStyle="1" w:styleId="Bullet1">
    <w:name w:val="Bullet1"/>
    <w:basedOn w:val="bulletround"/>
    <w:rsid w:val="00C961FD"/>
    <w:pPr>
      <w:numPr>
        <w:ilvl w:val="1"/>
      </w:numPr>
      <w:tabs>
        <w:tab w:val="num" w:pos="360"/>
      </w:tabs>
    </w:pPr>
  </w:style>
  <w:style w:type="paragraph" w:customStyle="1" w:styleId="bulletround">
    <w:name w:val="bullet round"/>
    <w:basedOn w:val="Normal"/>
    <w:link w:val="bulletroundChar"/>
    <w:uiPriority w:val="99"/>
    <w:rsid w:val="00C961FD"/>
    <w:pPr>
      <w:spacing w:after="60" w:line="259" w:lineRule="auto"/>
    </w:pPr>
    <w:rPr>
      <w:rFonts w:ascii="Garamond" w:hAnsi="Garamond" w:cs="Arial"/>
      <w:spacing w:val="-2"/>
      <w:sz w:val="24"/>
      <w:szCs w:val="20"/>
    </w:rPr>
  </w:style>
  <w:style w:type="character" w:customStyle="1" w:styleId="bulletroundChar">
    <w:name w:val="bullet round Char"/>
    <w:link w:val="bulletround"/>
    <w:uiPriority w:val="99"/>
    <w:rsid w:val="00C961FD"/>
    <w:rPr>
      <w:rFonts w:ascii="Garamond" w:hAnsi="Garamond" w:cs="Arial"/>
      <w:spacing w:val="-2"/>
      <w:sz w:val="24"/>
      <w:szCs w:val="20"/>
    </w:rPr>
  </w:style>
  <w:style w:type="paragraph" w:customStyle="1" w:styleId="Standard1">
    <w:name w:val="Standard1"/>
    <w:basedOn w:val="Normal"/>
    <w:rsid w:val="00EF36AC"/>
    <w:pPr>
      <w:spacing w:before="60" w:after="6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03496945">
      <w:bodyDiv w:val="1"/>
      <w:marLeft w:val="0"/>
      <w:marRight w:val="0"/>
      <w:marTop w:val="0"/>
      <w:marBottom w:val="0"/>
      <w:divBdr>
        <w:top w:val="none" w:sz="0" w:space="0" w:color="auto"/>
        <w:left w:val="none" w:sz="0" w:space="0" w:color="auto"/>
        <w:bottom w:val="none" w:sz="0" w:space="0" w:color="auto"/>
        <w:right w:val="none" w:sz="0" w:space="0" w:color="auto"/>
      </w:divBdr>
    </w:div>
    <w:div w:id="212233166">
      <w:bodyDiv w:val="1"/>
      <w:marLeft w:val="0"/>
      <w:marRight w:val="0"/>
      <w:marTop w:val="0"/>
      <w:marBottom w:val="0"/>
      <w:divBdr>
        <w:top w:val="none" w:sz="0" w:space="0" w:color="auto"/>
        <w:left w:val="none" w:sz="0" w:space="0" w:color="auto"/>
        <w:bottom w:val="none" w:sz="0" w:space="0" w:color="auto"/>
        <w:right w:val="none" w:sz="0" w:space="0" w:color="auto"/>
      </w:divBdr>
    </w:div>
    <w:div w:id="601886176">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919556596">
      <w:bodyDiv w:val="1"/>
      <w:marLeft w:val="0"/>
      <w:marRight w:val="0"/>
      <w:marTop w:val="0"/>
      <w:marBottom w:val="0"/>
      <w:divBdr>
        <w:top w:val="none" w:sz="0" w:space="0" w:color="auto"/>
        <w:left w:val="none" w:sz="0" w:space="0" w:color="auto"/>
        <w:bottom w:val="none" w:sz="0" w:space="0" w:color="auto"/>
        <w:right w:val="none" w:sz="0" w:space="0" w:color="auto"/>
      </w:divBdr>
    </w:div>
    <w:div w:id="1250045701">
      <w:bodyDiv w:val="1"/>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17817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es.ed.gov/funding/grantsearch/details.asp?ID=1848" TargetMode="External"/><Relationship Id="rId4" Type="http://schemas.microsoft.com/office/2007/relationships/stylesWithEffects" Target="stylesWithEffects.xml"/><Relationship Id="rId9" Type="http://schemas.openxmlformats.org/officeDocument/2006/relationships/hyperlink" Target="http://ies.ed.gov/funding/grantsearch/details.asp?ID=18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9D4D-C81C-4ABC-8F1C-9F8A9C68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 Kashka</cp:lastModifiedBy>
  <cp:revision>9</cp:revision>
  <cp:lastPrinted>2010-07-08T16:03:00Z</cp:lastPrinted>
  <dcterms:created xsi:type="dcterms:W3CDTF">2016-12-05T03:13:00Z</dcterms:created>
  <dcterms:modified xsi:type="dcterms:W3CDTF">2016-12-08T03:28:00Z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