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E1DB2" w14:textId="77777777" w:rsidR="00283928" w:rsidRDefault="00283928" w:rsidP="00CE2A2C">
      <w:pPr>
        <w:jc w:val="center"/>
        <w:rPr>
          <w:rFonts w:ascii="Times New Roman" w:hAnsi="Times New Roman"/>
          <w:smallCaps/>
          <w:sz w:val="40"/>
          <w:szCs w:val="40"/>
        </w:rPr>
      </w:pPr>
    </w:p>
    <w:p w14:paraId="7CBB363E" w14:textId="77777777" w:rsidR="00CE2A2C" w:rsidRPr="00E70892" w:rsidRDefault="00CE2A2C" w:rsidP="00CE2A2C">
      <w:pPr>
        <w:jc w:val="center"/>
        <w:rPr>
          <w:rFonts w:ascii="Times New Roman" w:hAnsi="Times New Roman"/>
          <w:smallCaps/>
          <w:sz w:val="40"/>
          <w:szCs w:val="40"/>
        </w:rPr>
      </w:pPr>
      <w:r w:rsidRPr="00E70892">
        <w:rPr>
          <w:rFonts w:ascii="Times New Roman" w:hAnsi="Times New Roman"/>
          <w:smallCaps/>
          <w:sz w:val="40"/>
          <w:szCs w:val="40"/>
        </w:rPr>
        <w:t>National Center for Education Statistics</w:t>
      </w:r>
    </w:p>
    <w:p w14:paraId="351CEC53" w14:textId="77777777" w:rsidR="00CE2A2C" w:rsidRDefault="00CE2A2C" w:rsidP="00CE2A2C">
      <w:pPr>
        <w:jc w:val="center"/>
        <w:rPr>
          <w:rFonts w:ascii="Times New Roman" w:hAnsi="Times New Roman"/>
          <w:sz w:val="40"/>
          <w:szCs w:val="40"/>
        </w:rPr>
      </w:pPr>
    </w:p>
    <w:p w14:paraId="31A30A0A" w14:textId="77777777" w:rsidR="00CE2A2C" w:rsidRDefault="00CE2A2C" w:rsidP="00CE2A2C">
      <w:pPr>
        <w:jc w:val="center"/>
        <w:rPr>
          <w:rFonts w:ascii="Times New Roman" w:hAnsi="Times New Roman"/>
          <w:sz w:val="40"/>
          <w:szCs w:val="40"/>
        </w:rPr>
      </w:pPr>
    </w:p>
    <w:p w14:paraId="56C4EBF6" w14:textId="77777777" w:rsidR="00CE2A2C" w:rsidRDefault="00CE2A2C" w:rsidP="00CE2A2C">
      <w:pPr>
        <w:jc w:val="center"/>
        <w:rPr>
          <w:rFonts w:ascii="Times New Roman" w:hAnsi="Times New Roman"/>
          <w:i/>
          <w:sz w:val="40"/>
          <w:szCs w:val="40"/>
        </w:rPr>
      </w:pPr>
      <w:r w:rsidRPr="00F51FFD">
        <w:rPr>
          <w:rFonts w:ascii="Times New Roman" w:hAnsi="Times New Roman"/>
          <w:i/>
          <w:sz w:val="40"/>
          <w:szCs w:val="40"/>
        </w:rPr>
        <w:t>Volume I</w:t>
      </w:r>
    </w:p>
    <w:p w14:paraId="5B9D1D66" w14:textId="77777777" w:rsidR="00CE2A2C" w:rsidRDefault="00CE2A2C" w:rsidP="00CE2A2C">
      <w:pPr>
        <w:jc w:val="center"/>
        <w:rPr>
          <w:rFonts w:ascii="Times New Roman" w:hAnsi="Times New Roman"/>
          <w:i/>
          <w:sz w:val="40"/>
          <w:szCs w:val="40"/>
        </w:rPr>
      </w:pPr>
      <w:r w:rsidRPr="00F51FFD">
        <w:rPr>
          <w:rFonts w:ascii="Times New Roman" w:hAnsi="Times New Roman"/>
          <w:i/>
          <w:sz w:val="40"/>
          <w:szCs w:val="40"/>
        </w:rPr>
        <w:t>Supporting Statement</w:t>
      </w:r>
    </w:p>
    <w:p w14:paraId="357DB483" w14:textId="77777777" w:rsidR="00CE2A2C" w:rsidRDefault="00CE2A2C" w:rsidP="00CE2A2C">
      <w:pPr>
        <w:rPr>
          <w:rFonts w:ascii="Times New Roman" w:hAnsi="Times New Roman"/>
          <w:i/>
          <w:sz w:val="40"/>
          <w:szCs w:val="40"/>
        </w:rPr>
      </w:pPr>
    </w:p>
    <w:p w14:paraId="5FE52619" w14:textId="77777777" w:rsidR="00CE2A2C" w:rsidRDefault="00CE2A2C" w:rsidP="00CE2A2C">
      <w:pPr>
        <w:jc w:val="center"/>
        <w:rPr>
          <w:rFonts w:ascii="Times New Roman" w:hAnsi="Times New Roman"/>
          <w:i/>
          <w:sz w:val="36"/>
          <w:szCs w:val="36"/>
        </w:rPr>
      </w:pPr>
      <w:r w:rsidRPr="00AD14BF" w:rsidDel="00015A46">
        <w:rPr>
          <w:rFonts w:ascii="Times New Roman" w:hAnsi="Times New Roman"/>
          <w:i/>
          <w:sz w:val="36"/>
          <w:szCs w:val="36"/>
        </w:rPr>
        <w:t xml:space="preserve"> </w:t>
      </w:r>
      <w:r w:rsidRPr="004060DF">
        <w:rPr>
          <w:rFonts w:ascii="Times New Roman" w:hAnsi="Times New Roman"/>
          <w:i/>
          <w:sz w:val="36"/>
          <w:szCs w:val="36"/>
        </w:rPr>
        <w:t>201</w:t>
      </w:r>
      <w:r>
        <w:rPr>
          <w:rFonts w:ascii="Times New Roman" w:hAnsi="Times New Roman"/>
          <w:i/>
          <w:sz w:val="36"/>
          <w:szCs w:val="36"/>
        </w:rPr>
        <w:t>7</w:t>
      </w:r>
      <w:r w:rsidRPr="004060DF">
        <w:rPr>
          <w:rFonts w:ascii="Times New Roman" w:hAnsi="Times New Roman"/>
          <w:i/>
          <w:sz w:val="36"/>
          <w:szCs w:val="36"/>
        </w:rPr>
        <w:t>-</w:t>
      </w:r>
      <w:r>
        <w:rPr>
          <w:rFonts w:ascii="Times New Roman" w:hAnsi="Times New Roman"/>
          <w:i/>
          <w:sz w:val="36"/>
          <w:szCs w:val="36"/>
        </w:rPr>
        <w:t>20</w:t>
      </w:r>
      <w:r w:rsidRPr="004060DF">
        <w:rPr>
          <w:rFonts w:ascii="Times New Roman" w:hAnsi="Times New Roman"/>
          <w:i/>
          <w:sz w:val="36"/>
          <w:szCs w:val="36"/>
        </w:rPr>
        <w:t>1</w:t>
      </w:r>
      <w:r>
        <w:rPr>
          <w:rFonts w:ascii="Times New Roman" w:hAnsi="Times New Roman"/>
          <w:i/>
          <w:sz w:val="36"/>
          <w:szCs w:val="36"/>
        </w:rPr>
        <w:t>8</w:t>
      </w:r>
      <w:r w:rsidRPr="004060DF">
        <w:rPr>
          <w:rFonts w:ascii="Times New Roman" w:hAnsi="Times New Roman"/>
          <w:i/>
          <w:sz w:val="36"/>
          <w:szCs w:val="36"/>
        </w:rPr>
        <w:t xml:space="preserve"> National </w:t>
      </w:r>
      <w:proofErr w:type="gramStart"/>
      <w:r w:rsidRPr="004060DF">
        <w:rPr>
          <w:rFonts w:ascii="Times New Roman" w:hAnsi="Times New Roman"/>
          <w:i/>
          <w:sz w:val="36"/>
          <w:szCs w:val="36"/>
        </w:rPr>
        <w:t>Teacher</w:t>
      </w:r>
      <w:proofErr w:type="gramEnd"/>
      <w:r w:rsidRPr="004060DF">
        <w:rPr>
          <w:rFonts w:ascii="Times New Roman" w:hAnsi="Times New Roman"/>
          <w:i/>
          <w:sz w:val="36"/>
          <w:szCs w:val="36"/>
        </w:rPr>
        <w:t xml:space="preserve"> and Principal Survey </w:t>
      </w:r>
      <w:r>
        <w:rPr>
          <w:rFonts w:ascii="Times New Roman" w:hAnsi="Times New Roman"/>
          <w:i/>
          <w:sz w:val="36"/>
          <w:szCs w:val="36"/>
        </w:rPr>
        <w:t>(NTPS)</w:t>
      </w:r>
    </w:p>
    <w:p w14:paraId="74F38663" w14:textId="3C8140CB" w:rsidR="00CE2A2C" w:rsidRDefault="00283928" w:rsidP="00CE2A2C">
      <w:pPr>
        <w:jc w:val="center"/>
        <w:rPr>
          <w:rFonts w:ascii="Times New Roman" w:hAnsi="Times New Roman"/>
          <w:i/>
          <w:sz w:val="36"/>
          <w:szCs w:val="36"/>
        </w:rPr>
      </w:pPr>
      <w:r>
        <w:rPr>
          <w:rFonts w:ascii="Times New Roman" w:hAnsi="Times New Roman"/>
          <w:i/>
          <w:sz w:val="36"/>
          <w:szCs w:val="36"/>
        </w:rPr>
        <w:t>Portal</w:t>
      </w:r>
      <w:r w:rsidR="004B13D3">
        <w:rPr>
          <w:rFonts w:ascii="Times New Roman" w:hAnsi="Times New Roman"/>
          <w:i/>
          <w:sz w:val="36"/>
          <w:szCs w:val="36"/>
        </w:rPr>
        <w:t xml:space="preserve"> </w:t>
      </w:r>
      <w:r w:rsidR="00CE2A2C">
        <w:rPr>
          <w:rFonts w:ascii="Times New Roman" w:hAnsi="Times New Roman"/>
          <w:i/>
          <w:sz w:val="36"/>
          <w:szCs w:val="36"/>
        </w:rPr>
        <w:t>Usability Testing</w:t>
      </w:r>
    </w:p>
    <w:p w14:paraId="3D778717" w14:textId="77777777" w:rsidR="00892CDF" w:rsidRDefault="00892CDF" w:rsidP="00892CDF">
      <w:pPr>
        <w:spacing w:after="0" w:line="240" w:lineRule="auto"/>
        <w:jc w:val="center"/>
        <w:rPr>
          <w:rFonts w:ascii="Arial" w:eastAsia="Times New Roman" w:hAnsi="Arial" w:cs="Arial"/>
          <w:sz w:val="32"/>
          <w:szCs w:val="32"/>
        </w:rPr>
      </w:pPr>
    </w:p>
    <w:p w14:paraId="2D865267" w14:textId="77777777" w:rsidR="00892CDF" w:rsidRDefault="00892CDF" w:rsidP="00892CDF">
      <w:pPr>
        <w:spacing w:after="0" w:line="240" w:lineRule="auto"/>
        <w:jc w:val="center"/>
        <w:rPr>
          <w:rFonts w:ascii="Arial" w:eastAsia="Times New Roman" w:hAnsi="Arial" w:cs="Arial"/>
          <w:sz w:val="32"/>
          <w:szCs w:val="32"/>
        </w:rPr>
      </w:pPr>
    </w:p>
    <w:p w14:paraId="1513F31E" w14:textId="39FE7C47" w:rsidR="00B76A7B" w:rsidRPr="00F96216" w:rsidRDefault="00892CDF" w:rsidP="00892CDF">
      <w:pPr>
        <w:spacing w:after="0" w:line="240" w:lineRule="auto"/>
        <w:jc w:val="center"/>
        <w:rPr>
          <w:rFonts w:ascii="Times New Roman" w:eastAsia="Times New Roman" w:hAnsi="Times New Roman" w:cs="Times New Roman"/>
          <w:sz w:val="32"/>
          <w:szCs w:val="32"/>
        </w:rPr>
      </w:pPr>
      <w:r w:rsidRPr="00F96216">
        <w:rPr>
          <w:rFonts w:ascii="Times New Roman" w:eastAsia="Times New Roman" w:hAnsi="Times New Roman" w:cs="Times New Roman"/>
          <w:sz w:val="32"/>
          <w:szCs w:val="32"/>
        </w:rPr>
        <w:t xml:space="preserve">OMB# </w:t>
      </w:r>
      <w:r w:rsidR="00CF6B6D" w:rsidRPr="00F96216">
        <w:rPr>
          <w:rFonts w:ascii="Times New Roman" w:eastAsia="Times New Roman" w:hAnsi="Times New Roman" w:cs="Times New Roman"/>
          <w:sz w:val="32"/>
          <w:szCs w:val="32"/>
        </w:rPr>
        <w:t>1850-0803 v</w:t>
      </w:r>
      <w:r w:rsidR="00CF6B6D" w:rsidRPr="002528F6">
        <w:rPr>
          <w:rFonts w:ascii="Times New Roman" w:eastAsia="Times New Roman" w:hAnsi="Times New Roman" w:cs="Times New Roman"/>
          <w:sz w:val="32"/>
          <w:szCs w:val="32"/>
        </w:rPr>
        <w:t>.</w:t>
      </w:r>
      <w:r w:rsidR="002528F6" w:rsidRPr="002528F6">
        <w:rPr>
          <w:rFonts w:ascii="Times New Roman" w:eastAsia="Times New Roman" w:hAnsi="Times New Roman" w:cs="Times New Roman"/>
          <w:sz w:val="32"/>
          <w:szCs w:val="32"/>
        </w:rPr>
        <w:t>1</w:t>
      </w:r>
      <w:r w:rsidR="00283928">
        <w:rPr>
          <w:rFonts w:ascii="Times New Roman" w:eastAsia="Times New Roman" w:hAnsi="Times New Roman" w:cs="Times New Roman"/>
          <w:sz w:val="32"/>
          <w:szCs w:val="32"/>
        </w:rPr>
        <w:t>89</w:t>
      </w:r>
    </w:p>
    <w:p w14:paraId="39627421" w14:textId="77777777" w:rsidR="000C6D70" w:rsidRPr="000C6D70" w:rsidRDefault="000C6D70" w:rsidP="00F96216">
      <w:pPr>
        <w:jc w:val="center"/>
        <w:rPr>
          <w:rFonts w:ascii="Arial" w:eastAsia="Times New Roman" w:hAnsi="Arial" w:cs="Arial"/>
          <w:sz w:val="32"/>
          <w:szCs w:val="32"/>
        </w:rPr>
      </w:pPr>
    </w:p>
    <w:p w14:paraId="110DF29A" w14:textId="77777777" w:rsidR="000C6D70" w:rsidRPr="000C6D70" w:rsidRDefault="000C6D70" w:rsidP="000C6D70">
      <w:pPr>
        <w:spacing w:after="0" w:line="240" w:lineRule="auto"/>
        <w:rPr>
          <w:rFonts w:ascii="Arial" w:eastAsia="Times New Roman" w:hAnsi="Arial" w:cs="Arial"/>
          <w:sz w:val="32"/>
          <w:szCs w:val="32"/>
        </w:rPr>
      </w:pPr>
    </w:p>
    <w:p w14:paraId="5F20C4E7" w14:textId="77777777" w:rsidR="000C6D70" w:rsidRPr="000C6D70" w:rsidRDefault="000C6D70" w:rsidP="000C6D70">
      <w:pPr>
        <w:spacing w:after="0" w:line="240" w:lineRule="auto"/>
        <w:rPr>
          <w:rFonts w:ascii="Arial" w:eastAsia="Times New Roman" w:hAnsi="Arial" w:cs="Arial"/>
          <w:sz w:val="32"/>
          <w:szCs w:val="32"/>
        </w:rPr>
      </w:pPr>
    </w:p>
    <w:p w14:paraId="072EAC49" w14:textId="77777777" w:rsidR="000C6D70" w:rsidRPr="000C6D70" w:rsidRDefault="000C6D70" w:rsidP="000C6D70">
      <w:pPr>
        <w:spacing w:after="0" w:line="240" w:lineRule="auto"/>
        <w:rPr>
          <w:rFonts w:ascii="Arial" w:eastAsia="Times New Roman" w:hAnsi="Arial" w:cs="Arial"/>
          <w:sz w:val="32"/>
          <w:szCs w:val="32"/>
        </w:rPr>
      </w:pPr>
    </w:p>
    <w:p w14:paraId="2494223F" w14:textId="77777777" w:rsidR="000C6D70" w:rsidRPr="000C6D70" w:rsidRDefault="000C6D70" w:rsidP="000C6D70">
      <w:pPr>
        <w:spacing w:after="0" w:line="240" w:lineRule="auto"/>
        <w:rPr>
          <w:rFonts w:ascii="Arial" w:eastAsia="Times New Roman" w:hAnsi="Arial" w:cs="Arial"/>
          <w:sz w:val="32"/>
          <w:szCs w:val="32"/>
        </w:rPr>
      </w:pPr>
    </w:p>
    <w:p w14:paraId="61F2876D" w14:textId="77777777" w:rsidR="000C6D70" w:rsidRPr="000C6D70" w:rsidRDefault="000C6D70" w:rsidP="000C6D70">
      <w:pPr>
        <w:spacing w:after="0" w:line="240" w:lineRule="auto"/>
        <w:rPr>
          <w:rFonts w:ascii="Arial" w:eastAsia="Times New Roman" w:hAnsi="Arial" w:cs="Arial"/>
          <w:sz w:val="32"/>
          <w:szCs w:val="32"/>
        </w:rPr>
      </w:pPr>
    </w:p>
    <w:p w14:paraId="304257CF" w14:textId="77777777" w:rsidR="00CE2A2C" w:rsidRDefault="00CE2A2C" w:rsidP="00CE2A2C">
      <w:pPr>
        <w:rPr>
          <w:rFonts w:ascii="Times New Roman" w:hAnsi="Times New Roman"/>
          <w:i/>
          <w:sz w:val="40"/>
          <w:szCs w:val="40"/>
        </w:rPr>
      </w:pPr>
      <w:r>
        <w:rPr>
          <w:rFonts w:ascii="Times New Roman" w:hAnsi="Times New Roman"/>
          <w:i/>
          <w:sz w:val="40"/>
          <w:szCs w:val="40"/>
        </w:rPr>
        <w:t>Attachments:</w:t>
      </w:r>
    </w:p>
    <w:p w14:paraId="7C2F79A9" w14:textId="2EE16B61" w:rsidR="00CE2A2C" w:rsidRPr="0072657D" w:rsidRDefault="004F58BC" w:rsidP="007A0CE4">
      <w:pPr>
        <w:tabs>
          <w:tab w:val="left" w:pos="1890"/>
        </w:tabs>
        <w:spacing w:after="0" w:line="240" w:lineRule="auto"/>
        <w:ind w:left="2160" w:hanging="2160"/>
        <w:rPr>
          <w:rFonts w:ascii="Garamond" w:eastAsiaTheme="majorEastAsia" w:hAnsi="Garamond" w:cstheme="majorBidi"/>
          <w:b/>
          <w:bCs/>
          <w:sz w:val="28"/>
          <w:szCs w:val="28"/>
        </w:rPr>
      </w:pPr>
      <w:r>
        <w:rPr>
          <w:rFonts w:ascii="Garamond" w:eastAsiaTheme="majorEastAsia" w:hAnsi="Garamond" w:cstheme="majorBidi"/>
          <w:b/>
          <w:bCs/>
          <w:sz w:val="28"/>
          <w:szCs w:val="28"/>
        </w:rPr>
        <w:t>Attachment 1</w:t>
      </w:r>
      <w:r w:rsidR="00CE2A2C" w:rsidRPr="0072657D">
        <w:rPr>
          <w:rFonts w:ascii="Garamond" w:eastAsiaTheme="majorEastAsia" w:hAnsi="Garamond" w:cstheme="majorBidi"/>
          <w:b/>
          <w:bCs/>
          <w:sz w:val="28"/>
          <w:szCs w:val="28"/>
        </w:rPr>
        <w:tab/>
        <w:t xml:space="preserve">– </w:t>
      </w:r>
      <w:r w:rsidR="007A0CE4">
        <w:rPr>
          <w:rFonts w:ascii="Garamond" w:eastAsiaTheme="majorEastAsia" w:hAnsi="Garamond" w:cstheme="majorBidi"/>
          <w:b/>
          <w:bCs/>
          <w:sz w:val="28"/>
          <w:szCs w:val="28"/>
        </w:rPr>
        <w:t>Communication Materials: Contact, Consent, and Receipt Acknowle</w:t>
      </w:r>
      <w:r w:rsidR="003E2B66">
        <w:rPr>
          <w:rFonts w:ascii="Garamond" w:eastAsiaTheme="majorEastAsia" w:hAnsi="Garamond" w:cstheme="majorBidi"/>
          <w:b/>
          <w:bCs/>
          <w:sz w:val="28"/>
          <w:szCs w:val="28"/>
        </w:rPr>
        <w:t>dgement, Mailing Materials</w:t>
      </w:r>
    </w:p>
    <w:p w14:paraId="445B43F4" w14:textId="5FEAC041" w:rsidR="00CE2A2C" w:rsidRPr="0072657D" w:rsidRDefault="004F58BC" w:rsidP="00CE2A2C">
      <w:pPr>
        <w:tabs>
          <w:tab w:val="left" w:pos="1890"/>
        </w:tabs>
        <w:spacing w:after="0" w:line="240" w:lineRule="auto"/>
        <w:rPr>
          <w:rFonts w:ascii="Garamond" w:eastAsiaTheme="majorEastAsia" w:hAnsi="Garamond" w:cstheme="majorBidi"/>
          <w:b/>
          <w:bCs/>
          <w:sz w:val="28"/>
          <w:szCs w:val="28"/>
        </w:rPr>
      </w:pPr>
      <w:r>
        <w:rPr>
          <w:rFonts w:ascii="Garamond" w:eastAsiaTheme="majorEastAsia" w:hAnsi="Garamond" w:cstheme="majorBidi"/>
          <w:b/>
          <w:bCs/>
          <w:sz w:val="28"/>
          <w:szCs w:val="28"/>
        </w:rPr>
        <w:t>Attachment 2</w:t>
      </w:r>
      <w:r w:rsidR="00CE2A2C" w:rsidRPr="0072657D">
        <w:rPr>
          <w:rFonts w:ascii="Garamond" w:eastAsiaTheme="majorEastAsia" w:hAnsi="Garamond" w:cstheme="majorBidi"/>
          <w:b/>
          <w:bCs/>
          <w:sz w:val="28"/>
          <w:szCs w:val="28"/>
        </w:rPr>
        <w:tab/>
        <w:t>– Recruitment Screener</w:t>
      </w:r>
    </w:p>
    <w:p w14:paraId="7C4AAF58" w14:textId="3989C3FC" w:rsidR="00CE2A2C" w:rsidRPr="00E5012C" w:rsidRDefault="004F58BC" w:rsidP="00CE2A2C">
      <w:pPr>
        <w:tabs>
          <w:tab w:val="left" w:pos="1890"/>
        </w:tabs>
        <w:spacing w:after="0" w:line="240" w:lineRule="auto"/>
        <w:rPr>
          <w:rFonts w:ascii="Garamond" w:eastAsiaTheme="majorEastAsia" w:hAnsi="Garamond" w:cstheme="majorBidi"/>
          <w:b/>
          <w:bCs/>
          <w:sz w:val="28"/>
          <w:szCs w:val="28"/>
        </w:rPr>
      </w:pPr>
      <w:r>
        <w:rPr>
          <w:rFonts w:ascii="Garamond" w:eastAsiaTheme="majorEastAsia" w:hAnsi="Garamond" w:cstheme="majorBidi"/>
          <w:b/>
          <w:bCs/>
          <w:sz w:val="28"/>
          <w:szCs w:val="28"/>
        </w:rPr>
        <w:t>Attachment 3</w:t>
      </w:r>
      <w:r w:rsidR="00CE2A2C" w:rsidRPr="00E5012C">
        <w:rPr>
          <w:rFonts w:ascii="Garamond" w:hAnsi="Garamond"/>
          <w:b/>
          <w:sz w:val="28"/>
          <w:szCs w:val="28"/>
        </w:rPr>
        <w:tab/>
        <w:t xml:space="preserve">– </w:t>
      </w:r>
      <w:r w:rsidR="007A0CE4">
        <w:rPr>
          <w:rFonts w:ascii="Garamond" w:eastAsiaTheme="majorEastAsia" w:hAnsi="Garamond" w:cstheme="majorBidi"/>
          <w:b/>
          <w:bCs/>
          <w:sz w:val="28"/>
          <w:szCs w:val="28"/>
        </w:rPr>
        <w:t>Protocol Materials</w:t>
      </w:r>
    </w:p>
    <w:p w14:paraId="5835BCA7" w14:textId="32CC2378" w:rsidR="00CE2A2C" w:rsidRPr="003E2B66" w:rsidRDefault="004F58BC" w:rsidP="003E2B66">
      <w:pPr>
        <w:tabs>
          <w:tab w:val="left" w:pos="1890"/>
        </w:tabs>
        <w:spacing w:after="0" w:line="240" w:lineRule="auto"/>
        <w:rPr>
          <w:rFonts w:ascii="Garamond" w:eastAsiaTheme="majorEastAsia" w:hAnsi="Garamond" w:cstheme="majorBidi"/>
          <w:b/>
          <w:bCs/>
          <w:sz w:val="28"/>
          <w:szCs w:val="28"/>
        </w:rPr>
      </w:pPr>
      <w:r>
        <w:rPr>
          <w:rFonts w:ascii="Garamond" w:eastAsiaTheme="majorEastAsia" w:hAnsi="Garamond" w:cstheme="majorBidi"/>
          <w:b/>
          <w:bCs/>
          <w:sz w:val="28"/>
          <w:szCs w:val="28"/>
        </w:rPr>
        <w:t>Attachment 4</w:t>
      </w:r>
      <w:r w:rsidR="00CE2A2C" w:rsidRPr="003E2B66">
        <w:rPr>
          <w:rFonts w:ascii="Garamond" w:eastAsiaTheme="majorEastAsia" w:hAnsi="Garamond" w:cstheme="majorBidi"/>
          <w:b/>
          <w:bCs/>
          <w:sz w:val="28"/>
          <w:szCs w:val="28"/>
        </w:rPr>
        <w:tab/>
        <w:t xml:space="preserve">– </w:t>
      </w:r>
      <w:r w:rsidR="003E2B66">
        <w:rPr>
          <w:rFonts w:ascii="Garamond" w:eastAsiaTheme="majorEastAsia" w:hAnsi="Garamond" w:cstheme="majorBidi"/>
          <w:b/>
          <w:bCs/>
          <w:sz w:val="28"/>
          <w:szCs w:val="28"/>
        </w:rPr>
        <w:t>Portal Instrument Screen Shots</w:t>
      </w:r>
    </w:p>
    <w:p w14:paraId="20932BE9" w14:textId="77777777" w:rsidR="00CE2A2C" w:rsidRDefault="00CE2A2C" w:rsidP="00283928">
      <w:pPr>
        <w:pStyle w:val="TOC2"/>
      </w:pPr>
      <w:bookmarkStart w:id="0" w:name="_GoBack"/>
      <w:bookmarkEnd w:id="0"/>
    </w:p>
    <w:p w14:paraId="490849EF" w14:textId="77777777" w:rsidR="00CE2A2C" w:rsidRDefault="00CE2A2C" w:rsidP="00283928">
      <w:pPr>
        <w:pStyle w:val="TOC2"/>
      </w:pPr>
    </w:p>
    <w:p w14:paraId="5E0929D1" w14:textId="4A7157A2" w:rsidR="00CE2A2C" w:rsidRPr="00283928" w:rsidRDefault="00283928" w:rsidP="00283928">
      <w:pPr>
        <w:pStyle w:val="TOC2"/>
      </w:pPr>
      <w:r w:rsidRPr="00283928">
        <w:t>Febr</w:t>
      </w:r>
      <w:r w:rsidR="00DC2985" w:rsidRPr="00283928">
        <w:t>uary</w:t>
      </w:r>
      <w:r w:rsidR="00CE2A2C" w:rsidRPr="00283928">
        <w:t xml:space="preserve"> 2017</w:t>
      </w:r>
    </w:p>
    <w:p w14:paraId="20962885" w14:textId="77777777" w:rsidR="00CE2A2C" w:rsidRDefault="00CE2A2C" w:rsidP="00CE2A2C">
      <w:r>
        <w:br w:type="page"/>
      </w:r>
    </w:p>
    <w:p w14:paraId="3B9D37E1" w14:textId="77777777" w:rsidR="000C6D70" w:rsidRDefault="000122AB" w:rsidP="000122AB">
      <w:pPr>
        <w:pStyle w:val="Heading1"/>
        <w:spacing w:before="0"/>
        <w:rPr>
          <w:rFonts w:ascii="Garamond" w:hAnsi="Garamond"/>
          <w:color w:val="auto"/>
        </w:rPr>
      </w:pPr>
      <w:r w:rsidRPr="000122AB">
        <w:rPr>
          <w:rFonts w:ascii="Garamond" w:hAnsi="Garamond"/>
          <w:color w:val="auto"/>
        </w:rPr>
        <w:lastRenderedPageBreak/>
        <w:t>Background</w:t>
      </w:r>
    </w:p>
    <w:p w14:paraId="26F1987E" w14:textId="679ACEAE" w:rsidR="004B13D3" w:rsidRDefault="00DC50C1" w:rsidP="0065087A">
      <w:pPr>
        <w:rPr>
          <w:rFonts w:ascii="Garamond" w:hAnsi="Garamond"/>
        </w:rPr>
      </w:pPr>
      <w:r w:rsidRPr="0065087A">
        <w:rPr>
          <w:rFonts w:ascii="Garamond" w:hAnsi="Garamond"/>
        </w:rPr>
        <w:t>The National Teacher and Principal Survey (NTPS), conducted biennially by the National Center for Education Statistics (NCES), within the Institute of Education Sciences (IES) of the U.S. Department of Education (ED), is a system of related questionnaires that provides descriptive data on the context of elementary and secondary education. Redesigned from the Schools and Staffing Survey (SASS) with a focus on flexibility, timeliness, and integration with other ED data, the NTPS system allows for school, principal, and teacher characteristics to be analyzed in relation to one another.</w:t>
      </w:r>
      <w:r w:rsidR="00B021B6">
        <w:rPr>
          <w:rFonts w:ascii="Garamond" w:hAnsi="Garamond"/>
        </w:rPr>
        <w:t xml:space="preserve"> </w:t>
      </w:r>
      <w:r w:rsidRPr="0065087A">
        <w:rPr>
          <w:rFonts w:ascii="Garamond" w:hAnsi="Garamond"/>
        </w:rPr>
        <w:t xml:space="preserve">SASS, the predecessor to NTPS, was conducted by NCES seven times between 1987 and 2011. After 2011-12, NCES redesigned SASS and named it NTPS to reflect the redesigned study’s focus on the teacher and principal labor market and on the state of K-12 school staff. NCES first conducted NTPS during the 2015-16 school </w:t>
      </w:r>
      <w:proofErr w:type="gramStart"/>
      <w:r w:rsidRPr="0065087A">
        <w:rPr>
          <w:rFonts w:ascii="Garamond" w:hAnsi="Garamond"/>
        </w:rPr>
        <w:t>year</w:t>
      </w:r>
      <w:proofErr w:type="gramEnd"/>
      <w:r w:rsidRPr="0065087A">
        <w:rPr>
          <w:rFonts w:ascii="Garamond" w:hAnsi="Garamond"/>
        </w:rPr>
        <w:t>, and the next collection will be conducted during the 2017-18 school year.</w:t>
      </w:r>
      <w:r w:rsidR="00B021B6">
        <w:rPr>
          <w:rFonts w:ascii="Garamond" w:hAnsi="Garamond"/>
        </w:rPr>
        <w:t xml:space="preserve"> </w:t>
      </w:r>
      <w:r w:rsidRPr="0065087A">
        <w:rPr>
          <w:rFonts w:ascii="Garamond" w:hAnsi="Garamond"/>
        </w:rPr>
        <w:t>NTPS data collection is administered for NCES by the U.S. Census Bureau</w:t>
      </w:r>
      <w:r w:rsidR="001A3D97">
        <w:rPr>
          <w:rFonts w:ascii="Garamond" w:hAnsi="Garamond"/>
        </w:rPr>
        <w:t xml:space="preserve"> (Census)</w:t>
      </w:r>
      <w:r w:rsidRPr="0065087A">
        <w:rPr>
          <w:rFonts w:ascii="Garamond" w:hAnsi="Garamond"/>
        </w:rPr>
        <w:t xml:space="preserve">, with the special contact district recruitment contracted to Avar Consulting and its subcontractor </w:t>
      </w:r>
      <w:proofErr w:type="spellStart"/>
      <w:r w:rsidRPr="0065087A">
        <w:rPr>
          <w:rFonts w:ascii="Garamond" w:hAnsi="Garamond"/>
        </w:rPr>
        <w:t>Westat</w:t>
      </w:r>
      <w:proofErr w:type="spellEnd"/>
      <w:r w:rsidRPr="0065087A">
        <w:rPr>
          <w:rFonts w:ascii="Garamond" w:hAnsi="Garamond"/>
        </w:rPr>
        <w:t>.</w:t>
      </w:r>
    </w:p>
    <w:p w14:paraId="169FDC5A" w14:textId="7F787E35" w:rsidR="00DC50C1" w:rsidRDefault="00DC50C1" w:rsidP="00DC50C1">
      <w:pPr>
        <w:rPr>
          <w:rFonts w:ascii="Garamond" w:hAnsi="Garamond"/>
        </w:rPr>
      </w:pPr>
      <w:r w:rsidRPr="004231EB">
        <w:rPr>
          <w:rFonts w:ascii="Garamond" w:hAnsi="Garamond"/>
        </w:rPr>
        <w:t>The following material</w:t>
      </w:r>
      <w:r>
        <w:rPr>
          <w:rFonts w:ascii="Garamond" w:hAnsi="Garamond"/>
        </w:rPr>
        <w:t>s</w:t>
      </w:r>
      <w:r w:rsidRPr="004231EB">
        <w:rPr>
          <w:rFonts w:ascii="Garamond" w:hAnsi="Garamond"/>
        </w:rPr>
        <w:t xml:space="preserve"> </w:t>
      </w:r>
      <w:r>
        <w:rPr>
          <w:rFonts w:ascii="Garamond" w:hAnsi="Garamond"/>
        </w:rPr>
        <w:t>are</w:t>
      </w:r>
      <w:r w:rsidRPr="004231EB">
        <w:rPr>
          <w:rFonts w:ascii="Garamond" w:hAnsi="Garamond"/>
        </w:rPr>
        <w:t xml:space="preserve"> being submitted under the National Center for Education Statistics (NCES) generic clearance agreement (OMB</w:t>
      </w:r>
      <w:r>
        <w:rPr>
          <w:rFonts w:ascii="Garamond" w:hAnsi="Garamond"/>
        </w:rPr>
        <w:t>#</w:t>
      </w:r>
      <w:r w:rsidRPr="004231EB">
        <w:rPr>
          <w:rFonts w:ascii="Garamond" w:hAnsi="Garamond"/>
        </w:rPr>
        <w:t xml:space="preserve"> 1850-0803) which provides for NCES to improve meth</w:t>
      </w:r>
      <w:r>
        <w:rPr>
          <w:rFonts w:ascii="Garamond" w:hAnsi="Garamond"/>
        </w:rPr>
        <w:t>odologies, question types, and/</w:t>
      </w:r>
      <w:r w:rsidRPr="004231EB">
        <w:rPr>
          <w:rFonts w:ascii="Garamond" w:hAnsi="Garamond"/>
        </w:rPr>
        <w:t xml:space="preserve">or delivery methods of its survey and assessment instruments by conducting </w:t>
      </w:r>
      <w:r w:rsidR="00B021B6">
        <w:rPr>
          <w:rFonts w:ascii="Garamond" w:hAnsi="Garamond"/>
        </w:rPr>
        <w:t>pilot</w:t>
      </w:r>
      <w:r w:rsidRPr="004231EB">
        <w:rPr>
          <w:rFonts w:ascii="Garamond" w:hAnsi="Garamond"/>
        </w:rPr>
        <w:t xml:space="preserve"> tests, focus groups, cognitive interviews</w:t>
      </w:r>
      <w:r>
        <w:rPr>
          <w:rFonts w:ascii="Garamond" w:hAnsi="Garamond"/>
        </w:rPr>
        <w:t>, and usability testing</w:t>
      </w:r>
      <w:r w:rsidRPr="004231EB">
        <w:rPr>
          <w:rFonts w:ascii="Garamond" w:hAnsi="Garamond"/>
        </w:rPr>
        <w:t>.</w:t>
      </w:r>
    </w:p>
    <w:p w14:paraId="7B75CBB1" w14:textId="6C2BCF52" w:rsidR="004B13D3" w:rsidRDefault="00B021B6" w:rsidP="00DC50C1">
      <w:pPr>
        <w:rPr>
          <w:rFonts w:ascii="Garamond" w:hAnsi="Garamond"/>
        </w:rPr>
      </w:pPr>
      <w:r>
        <w:rPr>
          <w:rFonts w:ascii="Garamond" w:hAnsi="Garamond"/>
        </w:rPr>
        <w:t>This</w:t>
      </w:r>
      <w:r w:rsidR="00DC50C1" w:rsidRPr="004231EB">
        <w:rPr>
          <w:rFonts w:ascii="Garamond" w:hAnsi="Garamond"/>
        </w:rPr>
        <w:t xml:space="preserve"> request </w:t>
      </w:r>
      <w:r>
        <w:rPr>
          <w:rFonts w:ascii="Garamond" w:hAnsi="Garamond"/>
        </w:rPr>
        <w:t>is to conduct</w:t>
      </w:r>
      <w:r w:rsidR="00DC50C1" w:rsidRPr="004231EB">
        <w:rPr>
          <w:rFonts w:ascii="Garamond" w:hAnsi="Garamond"/>
        </w:rPr>
        <w:t xml:space="preserve"> </w:t>
      </w:r>
      <w:r w:rsidR="00DC50C1">
        <w:rPr>
          <w:rFonts w:ascii="Garamond" w:hAnsi="Garamond"/>
        </w:rPr>
        <w:t>usability</w:t>
      </w:r>
      <w:r w:rsidR="00DC50C1" w:rsidRPr="004231EB">
        <w:rPr>
          <w:rFonts w:ascii="Garamond" w:hAnsi="Garamond"/>
        </w:rPr>
        <w:t xml:space="preserve"> testing of the </w:t>
      </w:r>
      <w:r w:rsidR="00DC50C1">
        <w:rPr>
          <w:rFonts w:ascii="Garamond" w:hAnsi="Garamond"/>
        </w:rPr>
        <w:t>NTPS Respondent Portal internet instrument</w:t>
      </w:r>
      <w:r>
        <w:rPr>
          <w:rFonts w:ascii="Garamond" w:hAnsi="Garamond"/>
        </w:rPr>
        <w:t xml:space="preserve">, which </w:t>
      </w:r>
      <w:r w:rsidR="00DC50C1">
        <w:rPr>
          <w:rFonts w:ascii="Garamond" w:hAnsi="Garamond"/>
        </w:rPr>
        <w:t xml:space="preserve">was developed for the 2015-16 NTPS and has since been refined </w:t>
      </w:r>
      <w:r>
        <w:rPr>
          <w:rFonts w:ascii="Garamond" w:hAnsi="Garamond"/>
        </w:rPr>
        <w:t xml:space="preserve">for </w:t>
      </w:r>
      <w:r w:rsidR="00DC50C1">
        <w:rPr>
          <w:rFonts w:ascii="Garamond" w:hAnsi="Garamond"/>
        </w:rPr>
        <w:t xml:space="preserve">the </w:t>
      </w:r>
      <w:r w:rsidR="00DC50C1" w:rsidRPr="004231EB">
        <w:rPr>
          <w:rFonts w:ascii="Garamond" w:hAnsi="Garamond"/>
        </w:rPr>
        <w:t>201</w:t>
      </w:r>
      <w:r w:rsidR="00DC50C1">
        <w:rPr>
          <w:rFonts w:ascii="Garamond" w:hAnsi="Garamond"/>
        </w:rPr>
        <w:t>7</w:t>
      </w:r>
      <w:r w:rsidR="00DC50C1" w:rsidRPr="004231EB">
        <w:rPr>
          <w:rFonts w:ascii="Garamond" w:hAnsi="Garamond"/>
        </w:rPr>
        <w:t>-1</w:t>
      </w:r>
      <w:r w:rsidR="00DC50C1">
        <w:rPr>
          <w:rFonts w:ascii="Garamond" w:hAnsi="Garamond"/>
        </w:rPr>
        <w:t>8</w:t>
      </w:r>
      <w:r w:rsidR="00DC50C1" w:rsidRPr="004231EB">
        <w:rPr>
          <w:rFonts w:ascii="Garamond" w:hAnsi="Garamond"/>
        </w:rPr>
        <w:t xml:space="preserve"> </w:t>
      </w:r>
      <w:r w:rsidR="00DC50C1">
        <w:rPr>
          <w:rFonts w:ascii="Garamond" w:hAnsi="Garamond"/>
        </w:rPr>
        <w:t>NTPS.</w:t>
      </w:r>
    </w:p>
    <w:p w14:paraId="07F11716" w14:textId="77777777" w:rsidR="000C6D70" w:rsidRDefault="000C6D70" w:rsidP="00D91629">
      <w:pPr>
        <w:spacing w:after="120" w:line="240" w:lineRule="auto"/>
        <w:rPr>
          <w:rFonts w:ascii="Times New Roman" w:eastAsia="Times New Roman" w:hAnsi="Times New Roman" w:cs="Times New Roman"/>
          <w:b/>
          <w:sz w:val="28"/>
          <w:szCs w:val="28"/>
        </w:rPr>
      </w:pPr>
      <w:r w:rsidRPr="007F2AB1">
        <w:rPr>
          <w:rFonts w:ascii="Times New Roman" w:eastAsia="Times New Roman" w:hAnsi="Times New Roman" w:cs="Times New Roman"/>
          <w:b/>
          <w:sz w:val="28"/>
          <w:szCs w:val="28"/>
        </w:rPr>
        <w:t>Design</w:t>
      </w:r>
    </w:p>
    <w:p w14:paraId="33142818" w14:textId="77777777" w:rsidR="004B13D3" w:rsidRDefault="00691AB0" w:rsidP="00691AB0">
      <w:pPr>
        <w:rPr>
          <w:rFonts w:ascii="Garamond" w:hAnsi="Garamond"/>
        </w:rPr>
      </w:pPr>
      <w:r w:rsidRPr="00691AB0">
        <w:rPr>
          <w:rFonts w:ascii="Garamond" w:hAnsi="Garamond"/>
        </w:rPr>
        <w:t>The sample for NTPS 2017-18 will include approximately 10,600 public schools and principals an</w:t>
      </w:r>
      <w:r w:rsidR="00317D5A">
        <w:rPr>
          <w:rFonts w:ascii="Garamond" w:hAnsi="Garamond"/>
        </w:rPr>
        <w:t>d 47,000 public school teachers, and approximately 4,000 private schools and 9,000 private school teachers.</w:t>
      </w:r>
      <w:r w:rsidRPr="00691AB0">
        <w:rPr>
          <w:rFonts w:ascii="Garamond" w:hAnsi="Garamond"/>
        </w:rPr>
        <w:t xml:space="preserve"> Data collection will begin with the sampled school. A notification letter, intended to inform the school of their selection for the survey and to verify their mailing address, will be sent to sampled schools </w:t>
      </w:r>
      <w:r w:rsidR="00286308">
        <w:rPr>
          <w:rFonts w:ascii="Garamond" w:hAnsi="Garamond"/>
        </w:rPr>
        <w:t xml:space="preserve">early in the </w:t>
      </w:r>
      <w:r w:rsidRPr="00691AB0">
        <w:rPr>
          <w:rFonts w:ascii="Garamond" w:hAnsi="Garamond"/>
        </w:rPr>
        <w:t>summer of 2017.</w:t>
      </w:r>
    </w:p>
    <w:p w14:paraId="36027D41" w14:textId="43B744F9" w:rsidR="00304CF3" w:rsidRPr="00E62AB8" w:rsidRDefault="00304CF3" w:rsidP="00691AB0">
      <w:pPr>
        <w:rPr>
          <w:rFonts w:ascii="Garamond" w:hAnsi="Garamond"/>
        </w:rPr>
      </w:pPr>
      <w:r w:rsidRPr="00E62AB8">
        <w:rPr>
          <w:rFonts w:ascii="Garamond" w:hAnsi="Garamond"/>
        </w:rPr>
        <w:t xml:space="preserve">In July, all schools will receive an advance letter addressed to the principal at the school address. The letter includes instructions for completing a brief screener interview online using the NTPS Respondent Portal. The purpose of the screener interview is to determine the school’s eligibility for the NTPS and establish a survey coordinator. The survey coordinator will be asked to facilitate the completion of NTPS questionnaires within their school, and materials will be mailed to him or </w:t>
      </w:r>
      <w:r w:rsidR="006A3A62">
        <w:rPr>
          <w:rFonts w:ascii="Garamond" w:hAnsi="Garamond"/>
        </w:rPr>
        <w:t xml:space="preserve">her throughout data collection. The </w:t>
      </w:r>
      <w:r w:rsidR="00286308" w:rsidRPr="00E62AB8">
        <w:rPr>
          <w:rFonts w:ascii="Garamond" w:hAnsi="Garamond"/>
        </w:rPr>
        <w:t>NTPS Respondent Portal will serve as a valuable resource for the s</w:t>
      </w:r>
      <w:r w:rsidR="00E62AB8" w:rsidRPr="00E62AB8">
        <w:rPr>
          <w:rFonts w:ascii="Garamond" w:hAnsi="Garamond"/>
        </w:rPr>
        <w:t>urvey coordinator, as it provides the status of each of the school’s questionnaires, allows the survey coordinator to request replacement questionnaires, and provides the survey coordinator with materials to help encourage response within the school</w:t>
      </w:r>
      <w:r w:rsidR="006A3A62">
        <w:rPr>
          <w:rFonts w:ascii="Garamond" w:hAnsi="Garamond"/>
        </w:rPr>
        <w:t xml:space="preserve"> using a tool called the “Resource Center</w:t>
      </w:r>
      <w:r w:rsidR="001F6954">
        <w:rPr>
          <w:rFonts w:ascii="Garamond" w:hAnsi="Garamond"/>
        </w:rPr>
        <w:t>.</w:t>
      </w:r>
      <w:r w:rsidR="006A3A62">
        <w:rPr>
          <w:rFonts w:ascii="Garamond" w:hAnsi="Garamond"/>
        </w:rPr>
        <w:t>”</w:t>
      </w:r>
      <w:r w:rsidR="001F6954">
        <w:rPr>
          <w:rFonts w:ascii="Garamond" w:hAnsi="Garamond"/>
        </w:rPr>
        <w:t xml:space="preserve"> T</w:t>
      </w:r>
      <w:r w:rsidR="006A3A62">
        <w:rPr>
          <w:rFonts w:ascii="Garamond" w:hAnsi="Garamond"/>
        </w:rPr>
        <w:t>he Resource Center is a new addition to the NTPS Respondent Portal</w:t>
      </w:r>
      <w:r w:rsidR="00C55F60">
        <w:rPr>
          <w:rFonts w:ascii="Garamond" w:hAnsi="Garamond"/>
        </w:rPr>
        <w:t xml:space="preserve"> designed to enhance user </w:t>
      </w:r>
      <w:proofErr w:type="gramStart"/>
      <w:r w:rsidR="00C55F60">
        <w:rPr>
          <w:rFonts w:ascii="Garamond" w:hAnsi="Garamond"/>
        </w:rPr>
        <w:t>experience</w:t>
      </w:r>
      <w:r w:rsidR="006A3A62">
        <w:rPr>
          <w:rFonts w:ascii="Garamond" w:hAnsi="Garamond"/>
        </w:rPr>
        <w:t>,</w:t>
      </w:r>
      <w:proofErr w:type="gramEnd"/>
      <w:r w:rsidR="006A3A62">
        <w:rPr>
          <w:rFonts w:ascii="Garamond" w:hAnsi="Garamond"/>
        </w:rPr>
        <w:t xml:space="preserve"> it was not </w:t>
      </w:r>
      <w:r w:rsidR="001F6954">
        <w:rPr>
          <w:rFonts w:ascii="Garamond" w:hAnsi="Garamond"/>
        </w:rPr>
        <w:t>part of the</w:t>
      </w:r>
      <w:r w:rsidR="006A3A62">
        <w:rPr>
          <w:rFonts w:ascii="Garamond" w:hAnsi="Garamond"/>
        </w:rPr>
        <w:t xml:space="preserve"> 2015-16 NTPS </w:t>
      </w:r>
      <w:r w:rsidR="001F6954">
        <w:rPr>
          <w:rFonts w:ascii="Garamond" w:hAnsi="Garamond"/>
        </w:rPr>
        <w:t>portal</w:t>
      </w:r>
      <w:r w:rsidR="006A3A62">
        <w:rPr>
          <w:rFonts w:ascii="Garamond" w:hAnsi="Garamond"/>
        </w:rPr>
        <w:t>.</w:t>
      </w:r>
    </w:p>
    <w:p w14:paraId="188BF657" w14:textId="77777777" w:rsidR="00304CF3" w:rsidRPr="00E62AB8" w:rsidRDefault="00304CF3" w:rsidP="006A3A62">
      <w:pPr>
        <w:rPr>
          <w:rFonts w:ascii="Garamond" w:hAnsi="Garamond"/>
        </w:rPr>
      </w:pPr>
      <w:r w:rsidRPr="00E62AB8">
        <w:rPr>
          <w:rFonts w:ascii="Garamond" w:hAnsi="Garamond"/>
        </w:rPr>
        <w:t>In late September 2017, schools will receive an initial school package addressed to the survey coordinator</w:t>
      </w:r>
      <w:r w:rsidR="00E62AB8" w:rsidRPr="00E62AB8">
        <w:rPr>
          <w:rFonts w:ascii="Garamond" w:hAnsi="Garamond"/>
        </w:rPr>
        <w:t xml:space="preserve"> or principals</w:t>
      </w:r>
      <w:r w:rsidRPr="00E62AB8">
        <w:rPr>
          <w:rFonts w:ascii="Garamond" w:hAnsi="Garamond"/>
        </w:rPr>
        <w:t xml:space="preserve"> at the school address. The package will contain a letter to the survey coordinator or principal, and three individual sealed envelopes that contain login information for completing the T</w:t>
      </w:r>
      <w:r w:rsidR="00837B25">
        <w:rPr>
          <w:rFonts w:ascii="Garamond" w:hAnsi="Garamond"/>
        </w:rPr>
        <w:t xml:space="preserve">eacher </w:t>
      </w:r>
      <w:r w:rsidRPr="00E62AB8">
        <w:rPr>
          <w:rFonts w:ascii="Garamond" w:hAnsi="Garamond"/>
        </w:rPr>
        <w:t>L</w:t>
      </w:r>
      <w:r w:rsidR="00837B25">
        <w:rPr>
          <w:rFonts w:ascii="Garamond" w:hAnsi="Garamond"/>
        </w:rPr>
        <w:t xml:space="preserve">isting </w:t>
      </w:r>
      <w:r w:rsidRPr="00E62AB8">
        <w:rPr>
          <w:rFonts w:ascii="Garamond" w:hAnsi="Garamond"/>
        </w:rPr>
        <w:t>F</w:t>
      </w:r>
      <w:r w:rsidR="00837B25">
        <w:rPr>
          <w:rFonts w:ascii="Garamond" w:hAnsi="Garamond"/>
        </w:rPr>
        <w:t>orm (TLF)</w:t>
      </w:r>
      <w:r w:rsidRPr="00E62AB8">
        <w:rPr>
          <w:rFonts w:ascii="Garamond" w:hAnsi="Garamond"/>
        </w:rPr>
        <w:t>, Principal Questionnaire, and School Questionnaire</w:t>
      </w:r>
      <w:r w:rsidR="00C84A90">
        <w:rPr>
          <w:rFonts w:ascii="Garamond" w:hAnsi="Garamond"/>
        </w:rPr>
        <w:t xml:space="preserve"> via the internet survey instruments</w:t>
      </w:r>
      <w:r w:rsidRPr="00E62AB8">
        <w:rPr>
          <w:rFonts w:ascii="Garamond" w:hAnsi="Garamond"/>
        </w:rPr>
        <w:t xml:space="preserve">. Principals and survey coordinators will also be contacted by email around the same time the initial packages are mailed to the sampled schools. The emails will contain the appropriate hyperlinks and User IDs to complete the </w:t>
      </w:r>
      <w:r w:rsidR="00837B25">
        <w:rPr>
          <w:rFonts w:ascii="Garamond" w:hAnsi="Garamond"/>
        </w:rPr>
        <w:t xml:space="preserve">relevant </w:t>
      </w:r>
      <w:r w:rsidRPr="00E62AB8">
        <w:rPr>
          <w:rFonts w:ascii="Garamond" w:hAnsi="Garamond"/>
        </w:rPr>
        <w:t>NTPS questionnaire</w:t>
      </w:r>
      <w:r w:rsidR="00837B25">
        <w:rPr>
          <w:rFonts w:ascii="Garamond" w:hAnsi="Garamond"/>
        </w:rPr>
        <w:t>(</w:t>
      </w:r>
      <w:r w:rsidRPr="00E62AB8">
        <w:rPr>
          <w:rFonts w:ascii="Garamond" w:hAnsi="Garamond"/>
        </w:rPr>
        <w:t>s</w:t>
      </w:r>
      <w:r w:rsidR="00837B25">
        <w:rPr>
          <w:rFonts w:ascii="Garamond" w:hAnsi="Garamond"/>
        </w:rPr>
        <w:t>)</w:t>
      </w:r>
      <w:r w:rsidRPr="00E62AB8">
        <w:rPr>
          <w:rFonts w:ascii="Garamond" w:hAnsi="Garamond"/>
        </w:rPr>
        <w:t xml:space="preserve"> online.</w:t>
      </w:r>
    </w:p>
    <w:p w14:paraId="4C762545" w14:textId="64073157" w:rsidR="00C84A90" w:rsidRDefault="00837B25" w:rsidP="006A3A62">
      <w:pPr>
        <w:rPr>
          <w:rFonts w:ascii="Garamond" w:hAnsi="Garamond"/>
        </w:rPr>
      </w:pPr>
      <w:r>
        <w:rPr>
          <w:rFonts w:ascii="Garamond" w:hAnsi="Garamond"/>
        </w:rPr>
        <w:t xml:space="preserve">The TLF obtains information about each teacher working in the school – including the name, email address, full- or part-time teaching status, and subject (high level). The </w:t>
      </w:r>
      <w:r w:rsidR="00C84A90">
        <w:rPr>
          <w:rFonts w:ascii="Garamond" w:hAnsi="Garamond"/>
        </w:rPr>
        <w:t xml:space="preserve">primary purpose of the TLF is to </w:t>
      </w:r>
      <w:r>
        <w:rPr>
          <w:rFonts w:ascii="Garamond" w:hAnsi="Garamond"/>
        </w:rPr>
        <w:t xml:space="preserve">build the teacher sampling frames (public and private). </w:t>
      </w:r>
      <w:r w:rsidR="00C84A90">
        <w:rPr>
          <w:rFonts w:ascii="Garamond" w:hAnsi="Garamond"/>
        </w:rPr>
        <w:t>T</w:t>
      </w:r>
      <w:r w:rsidR="00691AB0" w:rsidRPr="00691AB0">
        <w:rPr>
          <w:rFonts w:ascii="Garamond" w:hAnsi="Garamond"/>
        </w:rPr>
        <w:t xml:space="preserve">eachers will be sampled from </w:t>
      </w:r>
      <w:r>
        <w:rPr>
          <w:rFonts w:ascii="Garamond" w:hAnsi="Garamond"/>
        </w:rPr>
        <w:t xml:space="preserve">teacher </w:t>
      </w:r>
      <w:r w:rsidR="00691AB0" w:rsidRPr="00691AB0">
        <w:rPr>
          <w:rFonts w:ascii="Garamond" w:hAnsi="Garamond"/>
        </w:rPr>
        <w:t>rosters obtained through</w:t>
      </w:r>
      <w:r w:rsidR="00317D5A">
        <w:rPr>
          <w:rFonts w:ascii="Garamond" w:hAnsi="Garamond"/>
        </w:rPr>
        <w:t xml:space="preserve"> the </w:t>
      </w:r>
      <w:r w:rsidR="001F6954">
        <w:rPr>
          <w:rFonts w:ascii="Garamond" w:hAnsi="Garamond"/>
        </w:rPr>
        <w:t>TLFs</w:t>
      </w:r>
      <w:r w:rsidR="00691AB0" w:rsidRPr="00691AB0">
        <w:rPr>
          <w:rFonts w:ascii="Garamond" w:hAnsi="Garamond"/>
        </w:rPr>
        <w:t xml:space="preserve"> submitted by samp</w:t>
      </w:r>
      <w:r w:rsidR="00317D5A">
        <w:rPr>
          <w:rFonts w:ascii="Garamond" w:hAnsi="Garamond"/>
        </w:rPr>
        <w:t>led schools to Census</w:t>
      </w:r>
      <w:r w:rsidR="00C84A90">
        <w:rPr>
          <w:rFonts w:ascii="Garamond" w:hAnsi="Garamond"/>
        </w:rPr>
        <w:t xml:space="preserve">. </w:t>
      </w:r>
      <w:r w:rsidR="00691AB0" w:rsidRPr="00691AB0">
        <w:rPr>
          <w:rFonts w:ascii="Garamond" w:hAnsi="Garamond"/>
        </w:rPr>
        <w:t>Teachers are ineligible for NTPS if they are short-term substitutes, student teachers, teacher’s aides, or do not teach any of grades K-12 or comparable ungraded levels.</w:t>
      </w:r>
    </w:p>
    <w:p w14:paraId="6B80B4B6" w14:textId="1A417BA6" w:rsidR="006A3A62" w:rsidRDefault="00C84A90" w:rsidP="001F6954">
      <w:pPr>
        <w:widowControl w:val="0"/>
        <w:rPr>
          <w:rFonts w:ascii="Garamond" w:hAnsi="Garamond"/>
        </w:rPr>
      </w:pPr>
      <w:r w:rsidRPr="00C84A90">
        <w:rPr>
          <w:rFonts w:ascii="Garamond" w:hAnsi="Garamond"/>
        </w:rPr>
        <w:t xml:space="preserve">The TLF </w:t>
      </w:r>
      <w:r w:rsidR="00D43540">
        <w:rPr>
          <w:rFonts w:ascii="Garamond" w:hAnsi="Garamond"/>
        </w:rPr>
        <w:t>instrument</w:t>
      </w:r>
      <w:r w:rsidRPr="00C84A90">
        <w:rPr>
          <w:rFonts w:ascii="Garamond" w:hAnsi="Garamond"/>
        </w:rPr>
        <w:t xml:space="preserve"> is included in the NTPS Respondent Portal</w:t>
      </w:r>
      <w:r w:rsidR="00D43540">
        <w:rPr>
          <w:rFonts w:ascii="Garamond" w:hAnsi="Garamond"/>
        </w:rPr>
        <w:t xml:space="preserve"> instrument</w:t>
      </w:r>
      <w:r w:rsidRPr="00C84A90">
        <w:rPr>
          <w:rFonts w:ascii="Garamond" w:hAnsi="Garamond"/>
        </w:rPr>
        <w:t xml:space="preserve">. </w:t>
      </w:r>
      <w:r w:rsidRPr="006A3A62">
        <w:rPr>
          <w:rFonts w:ascii="Garamond" w:hAnsi="Garamond"/>
        </w:rPr>
        <w:t xml:space="preserve">The TLF internet instrument offers the </w:t>
      </w:r>
      <w:r w:rsidRPr="006A3A62">
        <w:rPr>
          <w:rFonts w:ascii="Garamond" w:hAnsi="Garamond"/>
        </w:rPr>
        <w:lastRenderedPageBreak/>
        <w:t xml:space="preserve">respondent two options for completing their TLF electronically. Respondents may </w:t>
      </w:r>
      <w:r w:rsidR="001F6954">
        <w:rPr>
          <w:rFonts w:ascii="Garamond" w:hAnsi="Garamond"/>
        </w:rPr>
        <w:t xml:space="preserve">(1) </w:t>
      </w:r>
      <w:r w:rsidRPr="006A3A62">
        <w:rPr>
          <w:rFonts w:ascii="Garamond" w:hAnsi="Garamond"/>
        </w:rPr>
        <w:t xml:space="preserve">download an Excel template, populate it with their TLF data, and upload it to the </w:t>
      </w:r>
      <w:r w:rsidR="007F79E7" w:rsidRPr="006A3A62">
        <w:rPr>
          <w:rFonts w:ascii="Garamond" w:hAnsi="Garamond"/>
        </w:rPr>
        <w:t xml:space="preserve">instrument or </w:t>
      </w:r>
      <w:r w:rsidR="001F6954">
        <w:rPr>
          <w:rFonts w:ascii="Garamond" w:hAnsi="Garamond"/>
        </w:rPr>
        <w:t xml:space="preserve">(2) </w:t>
      </w:r>
      <w:r w:rsidR="007F79E7" w:rsidRPr="006A3A62">
        <w:rPr>
          <w:rFonts w:ascii="Garamond" w:hAnsi="Garamond"/>
        </w:rPr>
        <w:t>e</w:t>
      </w:r>
      <w:r w:rsidRPr="006A3A62">
        <w:rPr>
          <w:rFonts w:ascii="Garamond" w:hAnsi="Garamond"/>
        </w:rPr>
        <w:t xml:space="preserve">nter their TLF information directly into the instrument. These two options were available to respondents in the </w:t>
      </w:r>
      <w:r w:rsidR="007F79E7" w:rsidRPr="006A3A62">
        <w:rPr>
          <w:rFonts w:ascii="Garamond" w:hAnsi="Garamond"/>
        </w:rPr>
        <w:t xml:space="preserve">analogous </w:t>
      </w:r>
      <w:r w:rsidRPr="006A3A62">
        <w:rPr>
          <w:rFonts w:ascii="Garamond" w:hAnsi="Garamond"/>
        </w:rPr>
        <w:t xml:space="preserve">2015-16 NTPS </w:t>
      </w:r>
      <w:r w:rsidR="001F6954" w:rsidRPr="00C84A90">
        <w:rPr>
          <w:rFonts w:ascii="Garamond" w:hAnsi="Garamond"/>
        </w:rPr>
        <w:t>Respondent Portal</w:t>
      </w:r>
      <w:r w:rsidR="001F6954">
        <w:rPr>
          <w:rFonts w:ascii="Garamond" w:hAnsi="Garamond"/>
        </w:rPr>
        <w:t xml:space="preserve"> </w:t>
      </w:r>
      <w:r w:rsidRPr="006A3A62">
        <w:rPr>
          <w:rFonts w:ascii="Garamond" w:hAnsi="Garamond"/>
        </w:rPr>
        <w:t xml:space="preserve">instrument; however, </w:t>
      </w:r>
      <w:r w:rsidR="001F6954">
        <w:rPr>
          <w:rFonts w:ascii="Garamond" w:hAnsi="Garamond"/>
        </w:rPr>
        <w:t>to make</w:t>
      </w:r>
      <w:r w:rsidR="001F6954" w:rsidRPr="006A3A62">
        <w:rPr>
          <w:rFonts w:ascii="Garamond" w:hAnsi="Garamond"/>
        </w:rPr>
        <w:t xml:space="preserve"> it more user-friendly</w:t>
      </w:r>
      <w:r w:rsidR="001F6954">
        <w:rPr>
          <w:rFonts w:ascii="Garamond" w:hAnsi="Garamond"/>
        </w:rPr>
        <w:t>,</w:t>
      </w:r>
      <w:r w:rsidR="001F6954" w:rsidRPr="006A3A62">
        <w:rPr>
          <w:rFonts w:ascii="Garamond" w:hAnsi="Garamond"/>
        </w:rPr>
        <w:t xml:space="preserve"> </w:t>
      </w:r>
      <w:r w:rsidRPr="006A3A62">
        <w:rPr>
          <w:rFonts w:ascii="Garamond" w:hAnsi="Garamond"/>
        </w:rPr>
        <w:t xml:space="preserve">improvements </w:t>
      </w:r>
      <w:r w:rsidR="001F6954" w:rsidRPr="006A3A62">
        <w:rPr>
          <w:rFonts w:ascii="Garamond" w:hAnsi="Garamond"/>
        </w:rPr>
        <w:t xml:space="preserve">have been </w:t>
      </w:r>
      <w:r w:rsidRPr="006A3A62">
        <w:rPr>
          <w:rFonts w:ascii="Garamond" w:hAnsi="Garamond"/>
        </w:rPr>
        <w:t xml:space="preserve">made </w:t>
      </w:r>
      <w:r w:rsidR="007F79E7" w:rsidRPr="006A3A62">
        <w:rPr>
          <w:rFonts w:ascii="Garamond" w:hAnsi="Garamond"/>
        </w:rPr>
        <w:t>for the 2017-18 NTPS</w:t>
      </w:r>
      <w:r w:rsidR="006A3A62" w:rsidRPr="006A3A62">
        <w:rPr>
          <w:rFonts w:ascii="Garamond" w:hAnsi="Garamond"/>
        </w:rPr>
        <w:t>.</w:t>
      </w:r>
    </w:p>
    <w:p w14:paraId="43A1927E" w14:textId="5D31615A" w:rsidR="002A1994" w:rsidRPr="006A3A62" w:rsidRDefault="002A1994" w:rsidP="006A3A62">
      <w:pPr>
        <w:rPr>
          <w:rFonts w:ascii="Garamond" w:hAnsi="Garamond"/>
        </w:rPr>
      </w:pPr>
      <w:r>
        <w:rPr>
          <w:rFonts w:ascii="Garamond" w:hAnsi="Garamond"/>
        </w:rPr>
        <w:t xml:space="preserve">The general functionalities of the instrument – status </w:t>
      </w:r>
      <w:r w:rsidR="00A34D39">
        <w:rPr>
          <w:rFonts w:ascii="Garamond" w:hAnsi="Garamond"/>
        </w:rPr>
        <w:t>center, screener interview, and TLF application –remain unchanged</w:t>
      </w:r>
      <w:r w:rsidR="001F6954">
        <w:rPr>
          <w:rFonts w:ascii="Garamond" w:hAnsi="Garamond"/>
        </w:rPr>
        <w:t xml:space="preserve"> from the 2015-16 </w:t>
      </w:r>
      <w:proofErr w:type="gramStart"/>
      <w:r w:rsidR="001F6954">
        <w:rPr>
          <w:rFonts w:ascii="Garamond" w:hAnsi="Garamond"/>
        </w:rPr>
        <w:t>version</w:t>
      </w:r>
      <w:proofErr w:type="gramEnd"/>
      <w:r w:rsidR="00A34D39">
        <w:rPr>
          <w:rFonts w:ascii="Garamond" w:hAnsi="Garamond"/>
        </w:rPr>
        <w:t>, aside from the addition of the “resource center” described above.</w:t>
      </w:r>
      <w:r w:rsidR="00D43540">
        <w:rPr>
          <w:rFonts w:ascii="Garamond" w:hAnsi="Garamond"/>
        </w:rPr>
        <w:t xml:space="preserve"> Generally, the goal of the 2017-18 NTPS Respondent Portal development is to make adjustments to improve the functionality of the instrument – particularly the TLF instrument –</w:t>
      </w:r>
      <w:r w:rsidR="002E1991">
        <w:rPr>
          <w:rFonts w:ascii="Garamond" w:hAnsi="Garamond"/>
        </w:rPr>
        <w:t xml:space="preserve"> ultimate</w:t>
      </w:r>
      <w:r w:rsidR="00D20E2D">
        <w:rPr>
          <w:rFonts w:ascii="Garamond" w:hAnsi="Garamond"/>
        </w:rPr>
        <w:t>ly making it more user-friendly for school staff.</w:t>
      </w:r>
    </w:p>
    <w:p w14:paraId="287DC6AA" w14:textId="1B4BB563" w:rsidR="00B61915" w:rsidRDefault="00B61915" w:rsidP="00B61915">
      <w:pPr>
        <w:rPr>
          <w:rFonts w:ascii="Garamond" w:hAnsi="Garamond"/>
        </w:rPr>
      </w:pPr>
      <w:r w:rsidRPr="00B61915">
        <w:rPr>
          <w:rFonts w:ascii="Garamond" w:hAnsi="Garamond"/>
        </w:rPr>
        <w:t>After the majority of the instrument development is complete, a formative usability test will be conducted. During the test, the participants’ performance will be investigated using a think</w:t>
      </w:r>
      <w:r w:rsidR="00B91EA7">
        <w:rPr>
          <w:rFonts w:ascii="Garamond" w:hAnsi="Garamond"/>
        </w:rPr>
        <w:t>-</w:t>
      </w:r>
      <w:r w:rsidRPr="00B61915">
        <w:rPr>
          <w:rFonts w:ascii="Garamond" w:hAnsi="Garamond"/>
        </w:rPr>
        <w:t>aloud protocol, in order to identify usability problems and to better understand the causes of the problems.</w:t>
      </w:r>
    </w:p>
    <w:p w14:paraId="7C3B27E5" w14:textId="77777777" w:rsidR="009E191C" w:rsidRPr="00106D1A" w:rsidRDefault="009E191C" w:rsidP="009E191C">
      <w:pPr>
        <w:rPr>
          <w:rFonts w:ascii="Garamond" w:hAnsi="Garamond"/>
        </w:rPr>
      </w:pPr>
      <w:r w:rsidRPr="00106D1A">
        <w:rPr>
          <w:rFonts w:ascii="Garamond" w:hAnsi="Garamond"/>
        </w:rPr>
        <w:t>The priorities and goals of the usability testing are as follows: (1) Participants providing TLF data electronically using their own equipment; (2) Participants completing the screener interview; and (3) Participants exploring the information provided in the Resource Center, including selecting the various tabs within the instrument.</w:t>
      </w:r>
    </w:p>
    <w:p w14:paraId="31414137" w14:textId="193E1F22" w:rsidR="004B13D3" w:rsidRDefault="004232D9" w:rsidP="0065087A">
      <w:pPr>
        <w:rPr>
          <w:rFonts w:ascii="Garamond" w:hAnsi="Garamond"/>
        </w:rPr>
      </w:pPr>
      <w:r>
        <w:rPr>
          <w:rFonts w:ascii="Garamond" w:hAnsi="Garamond"/>
        </w:rPr>
        <w:t xml:space="preserve">Census </w:t>
      </w:r>
      <w:r w:rsidRPr="004E4C06">
        <w:rPr>
          <w:rFonts w:ascii="Garamond" w:hAnsi="Garamond"/>
        </w:rPr>
        <w:t xml:space="preserve">will </w:t>
      </w:r>
      <w:r>
        <w:rPr>
          <w:rFonts w:ascii="Garamond" w:hAnsi="Garamond"/>
        </w:rPr>
        <w:t>administer</w:t>
      </w:r>
      <w:r w:rsidRPr="004E4C06">
        <w:rPr>
          <w:rFonts w:ascii="Garamond" w:hAnsi="Garamond"/>
        </w:rPr>
        <w:t xml:space="preserve"> </w:t>
      </w:r>
      <w:r>
        <w:rPr>
          <w:rFonts w:ascii="Garamond" w:hAnsi="Garamond"/>
        </w:rPr>
        <w:t>the usability testing</w:t>
      </w:r>
      <w:r w:rsidRPr="004E4C06">
        <w:rPr>
          <w:rFonts w:ascii="Garamond" w:hAnsi="Garamond"/>
        </w:rPr>
        <w:t xml:space="preserve"> interviews</w:t>
      </w:r>
      <w:r w:rsidR="009D6752">
        <w:rPr>
          <w:rFonts w:ascii="Garamond" w:hAnsi="Garamond"/>
        </w:rPr>
        <w:t xml:space="preserve"> on behalf of NCES</w:t>
      </w:r>
      <w:r w:rsidRPr="004E4C06">
        <w:rPr>
          <w:rFonts w:ascii="Garamond" w:hAnsi="Garamond"/>
        </w:rPr>
        <w:t>.</w:t>
      </w:r>
      <w:r>
        <w:rPr>
          <w:rFonts w:ascii="Garamond" w:hAnsi="Garamond"/>
        </w:rPr>
        <w:t xml:space="preserve"> </w:t>
      </w:r>
      <w:r w:rsidR="009E191C" w:rsidRPr="009E191C">
        <w:rPr>
          <w:rFonts w:ascii="Garamond" w:hAnsi="Garamond"/>
        </w:rPr>
        <w:t xml:space="preserve">Prior to beginning the </w:t>
      </w:r>
      <w:r w:rsidR="006D433A">
        <w:rPr>
          <w:rFonts w:ascii="Garamond" w:hAnsi="Garamond"/>
        </w:rPr>
        <w:t xml:space="preserve">primary task in the </w:t>
      </w:r>
      <w:r w:rsidR="009E191C" w:rsidRPr="009E191C">
        <w:rPr>
          <w:rFonts w:ascii="Garamond" w:hAnsi="Garamond"/>
        </w:rPr>
        <w:t xml:space="preserve">usability session, </w:t>
      </w:r>
      <w:r>
        <w:rPr>
          <w:rFonts w:ascii="Garamond" w:hAnsi="Garamond"/>
        </w:rPr>
        <w:t xml:space="preserve">these </w:t>
      </w:r>
      <w:r w:rsidR="009E191C">
        <w:rPr>
          <w:rFonts w:ascii="Garamond" w:hAnsi="Garamond"/>
        </w:rPr>
        <w:t xml:space="preserve">interviewers </w:t>
      </w:r>
      <w:r w:rsidR="009E191C" w:rsidRPr="009E191C">
        <w:rPr>
          <w:rFonts w:ascii="Garamond" w:hAnsi="Garamond"/>
        </w:rPr>
        <w:t>will gather information about the current teacher information available within the school</w:t>
      </w:r>
      <w:r w:rsidR="009E191C">
        <w:rPr>
          <w:rFonts w:ascii="Garamond" w:hAnsi="Garamond"/>
        </w:rPr>
        <w:t>,</w:t>
      </w:r>
      <w:r w:rsidR="009E191C" w:rsidRPr="009E191C">
        <w:rPr>
          <w:rFonts w:ascii="Garamond" w:hAnsi="Garamond"/>
        </w:rPr>
        <w:t xml:space="preserve"> whether this information is reported to other entities</w:t>
      </w:r>
      <w:r w:rsidR="009E191C">
        <w:rPr>
          <w:rFonts w:ascii="Garamond" w:hAnsi="Garamond"/>
        </w:rPr>
        <w:t xml:space="preserve">, and </w:t>
      </w:r>
      <w:r w:rsidR="009E191C" w:rsidRPr="009E191C">
        <w:rPr>
          <w:rFonts w:ascii="Garamond" w:hAnsi="Garamond"/>
        </w:rPr>
        <w:t>other general information about the data.</w:t>
      </w:r>
      <w:r w:rsidR="009E191C">
        <w:rPr>
          <w:rFonts w:ascii="Garamond" w:hAnsi="Garamond"/>
        </w:rPr>
        <w:t xml:space="preserve"> During the testing, interviewers </w:t>
      </w:r>
      <w:r w:rsidR="009E191C" w:rsidRPr="0065087A">
        <w:rPr>
          <w:rFonts w:ascii="Garamond" w:hAnsi="Garamond"/>
        </w:rPr>
        <w:t>will observe the participant receiving mocked-up mailing materials about the survey and then accessing the NTPS Respondent Portal using their own device on site at the school.</w:t>
      </w:r>
    </w:p>
    <w:p w14:paraId="4D982294" w14:textId="37AFBE70" w:rsidR="005A673D" w:rsidRDefault="007E747B" w:rsidP="005A673D">
      <w:pPr>
        <w:rPr>
          <w:rFonts w:ascii="Garamond" w:hAnsi="Garamond"/>
        </w:rPr>
      </w:pPr>
      <w:r w:rsidRPr="005A673D">
        <w:rPr>
          <w:rFonts w:ascii="Garamond" w:hAnsi="Garamond"/>
        </w:rPr>
        <w:t xml:space="preserve">Interviewers will observe the participant </w:t>
      </w:r>
      <w:r>
        <w:rPr>
          <w:rFonts w:ascii="Garamond" w:hAnsi="Garamond"/>
        </w:rPr>
        <w:t xml:space="preserve">completing the TLF electronically </w:t>
      </w:r>
      <w:r w:rsidR="009D6752">
        <w:rPr>
          <w:rFonts w:ascii="Garamond" w:hAnsi="Garamond"/>
        </w:rPr>
        <w:t xml:space="preserve">as </w:t>
      </w:r>
      <w:proofErr w:type="gramStart"/>
      <w:r w:rsidR="009D6752">
        <w:rPr>
          <w:rFonts w:ascii="Garamond" w:hAnsi="Garamond"/>
        </w:rPr>
        <w:t>s(</w:t>
      </w:r>
      <w:proofErr w:type="gramEnd"/>
      <w:r w:rsidR="009D6752">
        <w:rPr>
          <w:rFonts w:ascii="Garamond" w:hAnsi="Garamond"/>
        </w:rPr>
        <w:t xml:space="preserve">he) </w:t>
      </w:r>
      <w:r>
        <w:rPr>
          <w:rFonts w:ascii="Garamond" w:hAnsi="Garamond"/>
        </w:rPr>
        <w:t>us</w:t>
      </w:r>
      <w:r w:rsidR="009D6752">
        <w:rPr>
          <w:rFonts w:ascii="Garamond" w:hAnsi="Garamond"/>
        </w:rPr>
        <w:t>es</w:t>
      </w:r>
      <w:r>
        <w:rPr>
          <w:rFonts w:ascii="Garamond" w:hAnsi="Garamond"/>
        </w:rPr>
        <w:t xml:space="preserve"> the method that (s)he arrives at naturally. </w:t>
      </w:r>
      <w:r w:rsidRPr="00BF33F4">
        <w:rPr>
          <w:rFonts w:ascii="Garamond" w:hAnsi="Garamond"/>
        </w:rPr>
        <w:t>Interviewers will ask probing questions</w:t>
      </w:r>
      <w:r>
        <w:rPr>
          <w:rFonts w:ascii="Garamond" w:hAnsi="Garamond"/>
        </w:rPr>
        <w:t xml:space="preserve"> as needed</w:t>
      </w:r>
      <w:r w:rsidR="009D6752">
        <w:rPr>
          <w:rFonts w:ascii="Garamond" w:hAnsi="Garamond"/>
        </w:rPr>
        <w:t xml:space="preserve"> during the</w:t>
      </w:r>
      <w:r w:rsidR="005A673D">
        <w:rPr>
          <w:rFonts w:ascii="Garamond" w:hAnsi="Garamond"/>
        </w:rPr>
        <w:t xml:space="preserve"> maximum fo</w:t>
      </w:r>
      <w:r>
        <w:rPr>
          <w:rFonts w:ascii="Garamond" w:hAnsi="Garamond"/>
        </w:rPr>
        <w:t xml:space="preserve">rty minutes allocated </w:t>
      </w:r>
      <w:r w:rsidR="005A673D">
        <w:rPr>
          <w:rFonts w:ascii="Garamond" w:hAnsi="Garamond"/>
        </w:rPr>
        <w:t xml:space="preserve">for this task. </w:t>
      </w:r>
      <w:r w:rsidR="005A673D" w:rsidRPr="00B61915">
        <w:rPr>
          <w:rFonts w:ascii="Garamond" w:hAnsi="Garamond"/>
        </w:rPr>
        <w:t xml:space="preserve">Due to the nature of the information collected on the TLF, interviews ideally should be conducted onsite at the </w:t>
      </w:r>
      <w:r w:rsidR="00BF01C4" w:rsidRPr="00B61915">
        <w:rPr>
          <w:rFonts w:ascii="Garamond" w:hAnsi="Garamond"/>
        </w:rPr>
        <w:t>participant’s</w:t>
      </w:r>
      <w:r w:rsidR="005A673D" w:rsidRPr="00B61915">
        <w:rPr>
          <w:rFonts w:ascii="Garamond" w:hAnsi="Garamond"/>
        </w:rPr>
        <w:t xml:space="preserve"> school, using the participant’s computer so that (s</w:t>
      </w:r>
      <w:proofErr w:type="gramStart"/>
      <w:r w:rsidR="005A673D" w:rsidRPr="00B61915">
        <w:rPr>
          <w:rFonts w:ascii="Garamond" w:hAnsi="Garamond"/>
        </w:rPr>
        <w:t>)he</w:t>
      </w:r>
      <w:proofErr w:type="gramEnd"/>
      <w:r w:rsidR="005A673D" w:rsidRPr="00B61915">
        <w:rPr>
          <w:rFonts w:ascii="Garamond" w:hAnsi="Garamond"/>
        </w:rPr>
        <w:t xml:space="preserve"> is able to access the necessary school records to complete the TLF as a respondent would during 2017-18 NTPS </w:t>
      </w:r>
      <w:r w:rsidR="009D6752">
        <w:rPr>
          <w:rFonts w:ascii="Garamond" w:hAnsi="Garamond"/>
        </w:rPr>
        <w:t>full-scale</w:t>
      </w:r>
      <w:r w:rsidR="005A673D" w:rsidRPr="00B61915">
        <w:rPr>
          <w:rFonts w:ascii="Garamond" w:hAnsi="Garamond"/>
        </w:rPr>
        <w:t xml:space="preserve"> data collection. A Census laptop and “dummy data” will be brought to the interview site as back-up, but every effort should be made to have participants use their own equipment and school data during </w:t>
      </w:r>
      <w:r w:rsidR="009D6752">
        <w:rPr>
          <w:rFonts w:ascii="Garamond" w:hAnsi="Garamond"/>
        </w:rPr>
        <w:t xml:space="preserve">the </w:t>
      </w:r>
      <w:r w:rsidR="005A673D" w:rsidRPr="00B61915">
        <w:rPr>
          <w:rFonts w:ascii="Garamond" w:hAnsi="Garamond"/>
        </w:rPr>
        <w:t>usability testing</w:t>
      </w:r>
      <w:r w:rsidR="005A673D">
        <w:rPr>
          <w:rFonts w:ascii="Garamond" w:hAnsi="Garamond"/>
        </w:rPr>
        <w:t>.</w:t>
      </w:r>
    </w:p>
    <w:p w14:paraId="487F45EF" w14:textId="5A740704" w:rsidR="00216B8A" w:rsidRPr="00BF33F4" w:rsidRDefault="00545CE1" w:rsidP="00BF33F4">
      <w:pPr>
        <w:rPr>
          <w:rFonts w:ascii="Garamond" w:hAnsi="Garamond"/>
        </w:rPr>
      </w:pPr>
      <w:r>
        <w:rPr>
          <w:rFonts w:ascii="Garamond" w:hAnsi="Garamond"/>
        </w:rPr>
        <w:t xml:space="preserve">After </w:t>
      </w:r>
      <w:r w:rsidRPr="00BF33F4">
        <w:rPr>
          <w:rFonts w:ascii="Garamond" w:hAnsi="Garamond"/>
        </w:rPr>
        <w:t xml:space="preserve">the completion of the </w:t>
      </w:r>
      <w:r>
        <w:rPr>
          <w:rFonts w:ascii="Garamond" w:hAnsi="Garamond"/>
        </w:rPr>
        <w:t>TLF</w:t>
      </w:r>
      <w:r w:rsidRPr="00BF33F4">
        <w:rPr>
          <w:rFonts w:ascii="Garamond" w:hAnsi="Garamond"/>
        </w:rPr>
        <w:t>, the participant will be debriefed about his/her experience with the instrument.</w:t>
      </w:r>
      <w:r>
        <w:rPr>
          <w:rFonts w:ascii="Garamond" w:hAnsi="Garamond"/>
        </w:rPr>
        <w:t xml:space="preserve"> </w:t>
      </w:r>
      <w:r w:rsidR="006D433A">
        <w:rPr>
          <w:rFonts w:ascii="Garamond" w:hAnsi="Garamond"/>
        </w:rPr>
        <w:t>As time permits, the participant will be asked to complete as many as three additional tasks or “vignettes”</w:t>
      </w:r>
      <w:r w:rsidR="006D433A" w:rsidRPr="00C565E9">
        <w:t xml:space="preserve"> </w:t>
      </w:r>
      <w:r w:rsidR="006D433A">
        <w:rPr>
          <w:rFonts w:ascii="Garamond" w:hAnsi="Garamond"/>
        </w:rPr>
        <w:t>related to instrument screener information, general instrument exploration, and completing the TLF electronically using the other completion method. If the task was already accomplished during the first part of the usability test, then the vignette is skipped.</w:t>
      </w:r>
      <w:r w:rsidR="009D6752">
        <w:rPr>
          <w:rFonts w:ascii="Garamond" w:hAnsi="Garamond"/>
        </w:rPr>
        <w:t xml:space="preserve"> Each entire</w:t>
      </w:r>
      <w:r w:rsidR="00C010A2" w:rsidRPr="00BF33F4">
        <w:rPr>
          <w:rFonts w:ascii="Garamond" w:hAnsi="Garamond"/>
        </w:rPr>
        <w:t xml:space="preserve"> </w:t>
      </w:r>
      <w:r>
        <w:rPr>
          <w:rFonts w:ascii="Garamond" w:hAnsi="Garamond"/>
        </w:rPr>
        <w:t xml:space="preserve">usability </w:t>
      </w:r>
      <w:r w:rsidR="00C010A2" w:rsidRPr="00BF33F4">
        <w:rPr>
          <w:rFonts w:ascii="Garamond" w:hAnsi="Garamond"/>
        </w:rPr>
        <w:t xml:space="preserve">session is expected to last </w:t>
      </w:r>
      <w:r w:rsidR="007C5461" w:rsidRPr="00BF33F4">
        <w:rPr>
          <w:rFonts w:ascii="Garamond" w:hAnsi="Garamond"/>
        </w:rPr>
        <w:t>ninety</w:t>
      </w:r>
      <w:r w:rsidR="00C010A2" w:rsidRPr="00BF33F4">
        <w:rPr>
          <w:rFonts w:ascii="Garamond" w:hAnsi="Garamond"/>
        </w:rPr>
        <w:t xml:space="preserve"> minutes.</w:t>
      </w:r>
    </w:p>
    <w:p w14:paraId="55AAB6F1" w14:textId="77777777" w:rsidR="00C010A2" w:rsidRPr="00B61915" w:rsidRDefault="00C010A2" w:rsidP="009D6752">
      <w:pPr>
        <w:spacing w:after="120"/>
        <w:rPr>
          <w:rFonts w:ascii="Garamond" w:hAnsi="Garamond"/>
        </w:rPr>
      </w:pPr>
      <w:r w:rsidRPr="00B61915">
        <w:rPr>
          <w:rFonts w:ascii="Garamond" w:hAnsi="Garamond"/>
        </w:rPr>
        <w:t xml:space="preserve">The following </w:t>
      </w:r>
      <w:r w:rsidR="003E21E0" w:rsidRPr="00B61915">
        <w:rPr>
          <w:rFonts w:ascii="Garamond" w:hAnsi="Garamond"/>
        </w:rPr>
        <w:t xml:space="preserve">data collection </w:t>
      </w:r>
      <w:r w:rsidRPr="00B61915">
        <w:rPr>
          <w:rFonts w:ascii="Garamond" w:hAnsi="Garamond"/>
        </w:rPr>
        <w:t>methods will be used to collect participants’ performance data:</w:t>
      </w:r>
    </w:p>
    <w:p w14:paraId="11392295" w14:textId="77777777" w:rsidR="00C010A2" w:rsidRPr="00B61915" w:rsidRDefault="00C010A2" w:rsidP="003E21E0">
      <w:pPr>
        <w:pStyle w:val="ListParagraph"/>
        <w:numPr>
          <w:ilvl w:val="0"/>
          <w:numId w:val="17"/>
        </w:numPr>
        <w:pBdr>
          <w:top w:val="nil"/>
          <w:left w:val="nil"/>
          <w:bottom w:val="nil"/>
          <w:right w:val="nil"/>
          <w:between w:val="nil"/>
          <w:bar w:val="nil"/>
        </w:pBdr>
        <w:spacing w:after="0" w:line="240" w:lineRule="auto"/>
        <w:rPr>
          <w:rFonts w:ascii="Garamond" w:hAnsi="Garamond" w:cs="Times New Roman"/>
        </w:rPr>
      </w:pPr>
      <w:r w:rsidRPr="00B61915">
        <w:rPr>
          <w:rFonts w:ascii="Garamond" w:hAnsi="Garamond" w:cs="Times New Roman"/>
        </w:rPr>
        <w:t>Think-aloud protocol with minimal probing such as “Keep Talking;” “What are you thinking?” and acknowledgement tokens (linguists refer to this as backchannels) such as “Um-hum?”</w:t>
      </w:r>
    </w:p>
    <w:p w14:paraId="57F0583D" w14:textId="3B8CC629" w:rsidR="00C010A2" w:rsidRPr="00B61915" w:rsidRDefault="00C010A2" w:rsidP="003E21E0">
      <w:pPr>
        <w:pStyle w:val="ListParagraph"/>
        <w:numPr>
          <w:ilvl w:val="0"/>
          <w:numId w:val="17"/>
        </w:numPr>
        <w:pBdr>
          <w:top w:val="nil"/>
          <w:left w:val="nil"/>
          <w:bottom w:val="nil"/>
          <w:right w:val="nil"/>
          <w:between w:val="nil"/>
          <w:bar w:val="nil"/>
        </w:pBdr>
        <w:spacing w:after="0" w:line="240" w:lineRule="auto"/>
        <w:rPr>
          <w:rFonts w:ascii="Garamond" w:hAnsi="Garamond" w:cs="Times New Roman"/>
        </w:rPr>
      </w:pPr>
      <w:r w:rsidRPr="00B61915">
        <w:rPr>
          <w:rFonts w:ascii="Garamond" w:hAnsi="Garamond" w:cs="Times New Roman"/>
        </w:rPr>
        <w:t>Observation notes</w:t>
      </w:r>
      <w:r w:rsidR="009D6752">
        <w:rPr>
          <w:rFonts w:ascii="Garamond" w:hAnsi="Garamond" w:cs="Times New Roman"/>
        </w:rPr>
        <w:t>;</w:t>
      </w:r>
    </w:p>
    <w:p w14:paraId="3A75F926" w14:textId="229AE88A" w:rsidR="00C010A2" w:rsidRPr="00B61915" w:rsidRDefault="00C010A2" w:rsidP="003E21E0">
      <w:pPr>
        <w:pStyle w:val="ListParagraph"/>
        <w:numPr>
          <w:ilvl w:val="0"/>
          <w:numId w:val="17"/>
        </w:numPr>
        <w:pBdr>
          <w:top w:val="nil"/>
          <w:left w:val="nil"/>
          <w:bottom w:val="nil"/>
          <w:right w:val="nil"/>
          <w:between w:val="nil"/>
          <w:bar w:val="nil"/>
        </w:pBdr>
        <w:spacing w:after="0" w:line="240" w:lineRule="auto"/>
        <w:rPr>
          <w:rFonts w:ascii="Garamond" w:hAnsi="Garamond" w:cs="Times New Roman"/>
        </w:rPr>
      </w:pPr>
      <w:r w:rsidRPr="00B61915">
        <w:rPr>
          <w:rFonts w:ascii="Garamond" w:hAnsi="Garamond" w:cs="Times New Roman"/>
        </w:rPr>
        <w:t>Satisfaction questionnaire</w:t>
      </w:r>
      <w:r w:rsidR="009D6752">
        <w:rPr>
          <w:rFonts w:ascii="Garamond" w:hAnsi="Garamond" w:cs="Times New Roman"/>
        </w:rPr>
        <w:t>;</w:t>
      </w:r>
    </w:p>
    <w:p w14:paraId="5AE3EA3D" w14:textId="2BD7C136" w:rsidR="00C010A2" w:rsidRPr="00B61915" w:rsidRDefault="00C010A2" w:rsidP="003E21E0">
      <w:pPr>
        <w:pStyle w:val="ListParagraph"/>
        <w:numPr>
          <w:ilvl w:val="0"/>
          <w:numId w:val="17"/>
        </w:numPr>
        <w:pBdr>
          <w:top w:val="nil"/>
          <w:left w:val="nil"/>
          <w:bottom w:val="nil"/>
          <w:right w:val="nil"/>
          <w:between w:val="nil"/>
          <w:bar w:val="nil"/>
        </w:pBdr>
        <w:spacing w:after="0" w:line="240" w:lineRule="auto"/>
        <w:rPr>
          <w:rFonts w:ascii="Garamond" w:hAnsi="Garamond" w:cs="Times New Roman"/>
        </w:rPr>
      </w:pPr>
      <w:r w:rsidRPr="00B61915">
        <w:rPr>
          <w:rFonts w:ascii="Garamond" w:hAnsi="Garamond" w:cs="Times New Roman"/>
        </w:rPr>
        <w:t>Retrospective Debriefing</w:t>
      </w:r>
      <w:r w:rsidR="009D6752">
        <w:rPr>
          <w:rFonts w:ascii="Garamond" w:hAnsi="Garamond" w:cs="Times New Roman"/>
        </w:rPr>
        <w:t>; and</w:t>
      </w:r>
    </w:p>
    <w:p w14:paraId="749E1247" w14:textId="0F1C0E9C" w:rsidR="00C010A2" w:rsidRPr="00B61915" w:rsidRDefault="00C010A2" w:rsidP="003E21E0">
      <w:pPr>
        <w:pStyle w:val="ListParagraph"/>
        <w:numPr>
          <w:ilvl w:val="0"/>
          <w:numId w:val="17"/>
        </w:numPr>
        <w:pBdr>
          <w:top w:val="nil"/>
          <w:left w:val="nil"/>
          <w:bottom w:val="nil"/>
          <w:right w:val="nil"/>
          <w:between w:val="nil"/>
          <w:bar w:val="nil"/>
        </w:pBdr>
        <w:spacing w:after="0" w:line="240" w:lineRule="auto"/>
        <w:rPr>
          <w:rFonts w:ascii="Garamond" w:hAnsi="Garamond" w:cs="Times New Roman"/>
        </w:rPr>
      </w:pPr>
      <w:r w:rsidRPr="00B61915">
        <w:rPr>
          <w:rFonts w:ascii="Garamond" w:hAnsi="Garamond" w:cs="Times New Roman"/>
        </w:rPr>
        <w:t>Audio and video recording</w:t>
      </w:r>
      <w:r w:rsidR="009D6752">
        <w:rPr>
          <w:rFonts w:ascii="Garamond" w:hAnsi="Garamond" w:cs="Times New Roman"/>
        </w:rPr>
        <w:t>.</w:t>
      </w:r>
    </w:p>
    <w:p w14:paraId="6F30321D" w14:textId="77777777" w:rsidR="009A060A" w:rsidRDefault="009A060A" w:rsidP="009A060A">
      <w:pPr>
        <w:pBdr>
          <w:top w:val="nil"/>
          <w:left w:val="nil"/>
          <w:bottom w:val="nil"/>
          <w:right w:val="nil"/>
          <w:between w:val="nil"/>
          <w:bar w:val="nil"/>
        </w:pBdr>
        <w:spacing w:after="0" w:line="240" w:lineRule="auto"/>
        <w:ind w:left="1800"/>
        <w:contextualSpacing/>
        <w:rPr>
          <w:rFonts w:ascii="Times New Roman" w:hAnsi="Times New Roman" w:cs="Times New Roman"/>
          <w:sz w:val="24"/>
          <w:szCs w:val="24"/>
        </w:rPr>
      </w:pPr>
    </w:p>
    <w:p w14:paraId="3E60C1D2" w14:textId="77777777" w:rsidR="004B13D3" w:rsidRDefault="002628A2" w:rsidP="00995675">
      <w:pPr>
        <w:rPr>
          <w:rFonts w:ascii="Garamond" w:hAnsi="Garamond"/>
        </w:rPr>
      </w:pPr>
      <w:r w:rsidRPr="00995675">
        <w:rPr>
          <w:rFonts w:ascii="Garamond" w:hAnsi="Garamond"/>
        </w:rPr>
        <w:t xml:space="preserve">Analysis of the data will include </w:t>
      </w:r>
      <w:r w:rsidR="00C010A2" w:rsidRPr="00995675">
        <w:rPr>
          <w:rFonts w:ascii="Garamond" w:hAnsi="Garamond"/>
        </w:rPr>
        <w:t>behavioral observations, spontaneous verbalizations and answers to debriefing questions in order to identify problems</w:t>
      </w:r>
      <w:r w:rsidR="009A060A" w:rsidRPr="00995675">
        <w:rPr>
          <w:rFonts w:ascii="Garamond" w:hAnsi="Garamond"/>
        </w:rPr>
        <w:t>.</w:t>
      </w:r>
      <w:r w:rsidR="004B13D3">
        <w:rPr>
          <w:rFonts w:ascii="Garamond" w:hAnsi="Garamond"/>
        </w:rPr>
        <w:t xml:space="preserve"> </w:t>
      </w:r>
      <w:r w:rsidR="00995675">
        <w:rPr>
          <w:rFonts w:ascii="Garamond" w:hAnsi="Garamond"/>
        </w:rPr>
        <w:t>Overall satisfaction ratings will also be produced.</w:t>
      </w:r>
    </w:p>
    <w:p w14:paraId="32056CE5" w14:textId="180CCEA8" w:rsidR="00995675" w:rsidRDefault="00995675" w:rsidP="00995675">
      <w:pPr>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Recruiting and Paying Respondents</w:t>
      </w:r>
    </w:p>
    <w:p w14:paraId="7708486E" w14:textId="2D40F4C2" w:rsidR="004B13D3" w:rsidRDefault="00995675" w:rsidP="009D6752">
      <w:pPr>
        <w:widowControl w:val="0"/>
        <w:rPr>
          <w:rFonts w:ascii="Garamond" w:hAnsi="Garamond"/>
        </w:rPr>
      </w:pPr>
      <w:r w:rsidRPr="004E4C06">
        <w:rPr>
          <w:rFonts w:ascii="Garamond" w:hAnsi="Garamond"/>
        </w:rPr>
        <w:t xml:space="preserve">To </w:t>
      </w:r>
      <w:r>
        <w:rPr>
          <w:rFonts w:ascii="Garamond" w:hAnsi="Garamond"/>
        </w:rPr>
        <w:t>conduct usability testing on the NTPS Respondent Portal, we w</w:t>
      </w:r>
      <w:r w:rsidRPr="004E4C06">
        <w:rPr>
          <w:rFonts w:ascii="Garamond" w:hAnsi="Garamond"/>
        </w:rPr>
        <w:t xml:space="preserve">ill recruit </w:t>
      </w:r>
      <w:proofErr w:type="gramStart"/>
      <w:r w:rsidR="00994C52">
        <w:rPr>
          <w:rFonts w:ascii="Garamond" w:hAnsi="Garamond"/>
        </w:rPr>
        <w:t xml:space="preserve">between </w:t>
      </w:r>
      <w:r w:rsidR="00994C52" w:rsidRPr="00994C52">
        <w:rPr>
          <w:rFonts w:ascii="Garamond" w:hAnsi="Garamond"/>
        </w:rPr>
        <w:t>10 to 20</w:t>
      </w:r>
      <w:proofErr w:type="gramEnd"/>
      <w:r w:rsidR="00994C52" w:rsidRPr="00994C52">
        <w:rPr>
          <w:rFonts w:ascii="Garamond" w:hAnsi="Garamond"/>
        </w:rPr>
        <w:t xml:space="preserve"> </w:t>
      </w:r>
      <w:r w:rsidR="00994C52">
        <w:rPr>
          <w:rFonts w:ascii="Garamond" w:hAnsi="Garamond"/>
        </w:rPr>
        <w:t xml:space="preserve">individuals who work at </w:t>
      </w:r>
      <w:r w:rsidR="00994C52">
        <w:rPr>
          <w:rFonts w:ascii="Garamond" w:hAnsi="Garamond"/>
        </w:rPr>
        <w:lastRenderedPageBreak/>
        <w:t xml:space="preserve">schools in the </w:t>
      </w:r>
      <w:r w:rsidR="00994C52" w:rsidRPr="00994C52">
        <w:rPr>
          <w:rFonts w:ascii="Garamond" w:hAnsi="Garamond"/>
        </w:rPr>
        <w:t>metropolitan DC area</w:t>
      </w:r>
      <w:r w:rsidR="00994C52">
        <w:rPr>
          <w:rFonts w:ascii="Garamond" w:hAnsi="Garamond"/>
        </w:rPr>
        <w:t xml:space="preserve"> that offer at least one of grades </w:t>
      </w:r>
      <w:r w:rsidR="00695738">
        <w:rPr>
          <w:rFonts w:ascii="Garamond" w:hAnsi="Garamond"/>
        </w:rPr>
        <w:t>1</w:t>
      </w:r>
      <w:r w:rsidR="00994C52">
        <w:rPr>
          <w:rFonts w:ascii="Garamond" w:hAnsi="Garamond"/>
        </w:rPr>
        <w:t xml:space="preserve">-12. </w:t>
      </w:r>
      <w:r w:rsidR="00D143D9" w:rsidRPr="00D143D9">
        <w:rPr>
          <w:rFonts w:ascii="Garamond" w:hAnsi="Garamond"/>
        </w:rPr>
        <w:t xml:space="preserve">The participant </w:t>
      </w:r>
      <w:r w:rsidR="002C5030" w:rsidRPr="00D143D9">
        <w:rPr>
          <w:rFonts w:ascii="Garamond" w:hAnsi="Garamond"/>
        </w:rPr>
        <w:t xml:space="preserve">may </w:t>
      </w:r>
      <w:r w:rsidR="002C5030">
        <w:rPr>
          <w:rFonts w:ascii="Garamond" w:hAnsi="Garamond"/>
        </w:rPr>
        <w:t xml:space="preserve">work at </w:t>
      </w:r>
      <w:r w:rsidR="002C5030" w:rsidRPr="00994C52">
        <w:rPr>
          <w:rFonts w:ascii="Garamond" w:hAnsi="Garamond"/>
        </w:rPr>
        <w:t>either publ</w:t>
      </w:r>
      <w:r w:rsidR="002C5030">
        <w:rPr>
          <w:rFonts w:ascii="Garamond" w:hAnsi="Garamond"/>
        </w:rPr>
        <w:t>ic or private schools</w:t>
      </w:r>
      <w:r w:rsidR="002C5030" w:rsidRPr="00D143D9">
        <w:rPr>
          <w:rFonts w:ascii="Garamond" w:hAnsi="Garamond"/>
        </w:rPr>
        <w:t xml:space="preserve"> </w:t>
      </w:r>
      <w:r w:rsidR="002C5030">
        <w:rPr>
          <w:rFonts w:ascii="Garamond" w:hAnsi="Garamond"/>
        </w:rPr>
        <w:t xml:space="preserve">and </w:t>
      </w:r>
      <w:r w:rsidR="00D143D9" w:rsidRPr="00D143D9">
        <w:rPr>
          <w:rFonts w:ascii="Garamond" w:hAnsi="Garamond"/>
        </w:rPr>
        <w:t>must have access to the list of teachers for their school, including information such as teacher name, email address, subject(s) taught, and full or part-time status</w:t>
      </w:r>
      <w:r w:rsidR="00994C52">
        <w:rPr>
          <w:rFonts w:ascii="Garamond" w:hAnsi="Garamond"/>
        </w:rPr>
        <w:t>. We will attempt to recruit school staffs from varied sizes,</w:t>
      </w:r>
      <w:r w:rsidR="00D143D9">
        <w:rPr>
          <w:rFonts w:ascii="Garamond" w:hAnsi="Garamond"/>
        </w:rPr>
        <w:t xml:space="preserve"> as measured by the number of s</w:t>
      </w:r>
      <w:r w:rsidR="00994C52">
        <w:rPr>
          <w:rFonts w:ascii="Garamond" w:hAnsi="Garamond"/>
        </w:rPr>
        <w:t xml:space="preserve">tudents enrolled in the school, in order to test the effect of school size responses (e.g. a principal in a small school vs. school secretary in a large school) on TLF completion method. </w:t>
      </w:r>
      <w:r w:rsidR="00994C52" w:rsidRPr="00994C52">
        <w:rPr>
          <w:rFonts w:ascii="Garamond" w:hAnsi="Garamond"/>
        </w:rPr>
        <w:t xml:space="preserve">The goal </w:t>
      </w:r>
      <w:r w:rsidR="00994C52">
        <w:rPr>
          <w:rFonts w:ascii="Garamond" w:hAnsi="Garamond"/>
        </w:rPr>
        <w:t xml:space="preserve">is </w:t>
      </w:r>
      <w:r w:rsidR="00994C52" w:rsidRPr="00994C52">
        <w:rPr>
          <w:rFonts w:ascii="Garamond" w:hAnsi="Garamond"/>
        </w:rPr>
        <w:t>to conduct five sessions in small schools (&lt;350 students), five in medium-sized schools (350-750 students), and five in large schools (750+ students).</w:t>
      </w:r>
    </w:p>
    <w:p w14:paraId="51F8C479" w14:textId="644D701D" w:rsidR="00884E6D" w:rsidRDefault="00293DDB" w:rsidP="00C90E95">
      <w:pPr>
        <w:rPr>
          <w:rFonts w:ascii="Times New Roman" w:eastAsia="Times New Roman" w:hAnsi="Times New Roman" w:cs="Times New Roman"/>
          <w:sz w:val="24"/>
          <w:szCs w:val="24"/>
        </w:rPr>
      </w:pPr>
      <w:bookmarkStart w:id="1" w:name="OLE_LINK12"/>
      <w:bookmarkStart w:id="2" w:name="OLE_LINK13"/>
      <w:bookmarkStart w:id="3" w:name="OLE_LINK14"/>
      <w:bookmarkStart w:id="4" w:name="OLE_LINK15"/>
      <w:r w:rsidRPr="004232D9">
        <w:rPr>
          <w:rFonts w:ascii="Garamond" w:hAnsi="Garamond"/>
        </w:rPr>
        <w:t xml:space="preserve">To assure that </w:t>
      </w:r>
      <w:r w:rsidR="00D91629" w:rsidRPr="004232D9">
        <w:rPr>
          <w:rFonts w:ascii="Garamond" w:hAnsi="Garamond"/>
        </w:rPr>
        <w:t xml:space="preserve">we are able to recruit </w:t>
      </w:r>
      <w:r w:rsidRPr="004232D9">
        <w:rPr>
          <w:rFonts w:ascii="Garamond" w:hAnsi="Garamond"/>
        </w:rPr>
        <w:t>p</w:t>
      </w:r>
      <w:r w:rsidR="000C6D70" w:rsidRPr="004232D9">
        <w:rPr>
          <w:rFonts w:ascii="Garamond" w:hAnsi="Garamond"/>
        </w:rPr>
        <w:t xml:space="preserve">articipants </w:t>
      </w:r>
      <w:r w:rsidRPr="004232D9">
        <w:rPr>
          <w:rFonts w:ascii="Garamond" w:hAnsi="Garamond"/>
        </w:rPr>
        <w:t xml:space="preserve">from all desired populations and to thank them </w:t>
      </w:r>
      <w:r w:rsidR="001457D7" w:rsidRPr="004232D9">
        <w:rPr>
          <w:rFonts w:ascii="Garamond" w:hAnsi="Garamond"/>
        </w:rPr>
        <w:t xml:space="preserve">for </w:t>
      </w:r>
      <w:r w:rsidR="000C6D70" w:rsidRPr="004232D9">
        <w:rPr>
          <w:rFonts w:ascii="Garamond" w:hAnsi="Garamond"/>
        </w:rPr>
        <w:t>completing the interview</w:t>
      </w:r>
      <w:r w:rsidRPr="004232D9">
        <w:rPr>
          <w:rFonts w:ascii="Garamond" w:hAnsi="Garamond"/>
        </w:rPr>
        <w:t>, each</w:t>
      </w:r>
      <w:r w:rsidR="00C4153F" w:rsidRPr="004232D9">
        <w:rPr>
          <w:rFonts w:ascii="Garamond" w:hAnsi="Garamond"/>
        </w:rPr>
        <w:t xml:space="preserve"> respondent</w:t>
      </w:r>
      <w:r w:rsidRPr="004232D9">
        <w:rPr>
          <w:rFonts w:ascii="Garamond" w:hAnsi="Garamond"/>
        </w:rPr>
        <w:t xml:space="preserve"> will be offered</w:t>
      </w:r>
      <w:r w:rsidR="000C6D70" w:rsidRPr="004232D9">
        <w:rPr>
          <w:rFonts w:ascii="Garamond" w:hAnsi="Garamond"/>
        </w:rPr>
        <w:t xml:space="preserve"> $</w:t>
      </w:r>
      <w:r w:rsidR="004232D9" w:rsidRPr="004232D9">
        <w:rPr>
          <w:rFonts w:ascii="Garamond" w:hAnsi="Garamond"/>
        </w:rPr>
        <w:t>75</w:t>
      </w:r>
      <w:r w:rsidR="00E85DAE" w:rsidRPr="004232D9">
        <w:rPr>
          <w:rFonts w:ascii="Garamond" w:hAnsi="Garamond"/>
        </w:rPr>
        <w:t>.</w:t>
      </w:r>
      <w:r w:rsidR="00D91629" w:rsidRPr="004232D9">
        <w:rPr>
          <w:rFonts w:ascii="Garamond" w:hAnsi="Garamond"/>
        </w:rPr>
        <w:t xml:space="preserve"> </w:t>
      </w:r>
      <w:bookmarkEnd w:id="1"/>
      <w:bookmarkEnd w:id="2"/>
      <w:r w:rsidR="00C90E95">
        <w:rPr>
          <w:rFonts w:ascii="Garamond" w:hAnsi="Garamond"/>
        </w:rPr>
        <w:t>The $75</w:t>
      </w:r>
      <w:r w:rsidR="00E85DAE" w:rsidRPr="004232D9">
        <w:rPr>
          <w:rFonts w:ascii="Garamond" w:hAnsi="Garamond"/>
        </w:rPr>
        <w:t xml:space="preserve"> amount is requested because </w:t>
      </w:r>
      <w:r w:rsidR="001A3D97">
        <w:rPr>
          <w:rFonts w:ascii="Garamond" w:hAnsi="Garamond"/>
        </w:rPr>
        <w:t xml:space="preserve">the target population is notoriously difficult to recruit and we will be asking for ninety </w:t>
      </w:r>
      <w:r w:rsidR="00345FE2" w:rsidRPr="004232D9">
        <w:rPr>
          <w:rFonts w:ascii="Garamond" w:hAnsi="Garamond"/>
        </w:rPr>
        <w:t>minute</w:t>
      </w:r>
      <w:r w:rsidR="001A3D97">
        <w:rPr>
          <w:rFonts w:ascii="Garamond" w:hAnsi="Garamond"/>
        </w:rPr>
        <w:t>s</w:t>
      </w:r>
      <w:r w:rsidR="00E85DAE" w:rsidRPr="004232D9">
        <w:rPr>
          <w:rFonts w:ascii="Garamond" w:hAnsi="Garamond"/>
        </w:rPr>
        <w:t xml:space="preserve"> </w:t>
      </w:r>
      <w:r w:rsidR="001A3D97">
        <w:rPr>
          <w:rFonts w:ascii="Garamond" w:hAnsi="Garamond"/>
        </w:rPr>
        <w:t>of their time</w:t>
      </w:r>
      <w:r w:rsidR="00E85DAE" w:rsidRPr="004232D9">
        <w:rPr>
          <w:rFonts w:ascii="Garamond" w:hAnsi="Garamond"/>
        </w:rPr>
        <w:t>.</w:t>
      </w:r>
      <w:r w:rsidR="004B13D3">
        <w:rPr>
          <w:rFonts w:ascii="Garamond" w:hAnsi="Garamond"/>
        </w:rPr>
        <w:t xml:space="preserve"> </w:t>
      </w:r>
      <w:r w:rsidR="001A3D97">
        <w:rPr>
          <w:rFonts w:ascii="Garamond" w:hAnsi="Garamond"/>
        </w:rPr>
        <w:t>The 90 minutes are</w:t>
      </w:r>
      <w:r w:rsidR="00E85DAE" w:rsidRPr="004232D9">
        <w:rPr>
          <w:rFonts w:ascii="Garamond" w:hAnsi="Garamond"/>
        </w:rPr>
        <w:t xml:space="preserve"> necessary to ensure adequate time f</w:t>
      </w:r>
      <w:r w:rsidR="00C90E95">
        <w:rPr>
          <w:rFonts w:ascii="Garamond" w:hAnsi="Garamond"/>
        </w:rPr>
        <w:t>or a participant to provide a TLF, complete a</w:t>
      </w:r>
      <w:r w:rsidR="00E85DAE" w:rsidRPr="004232D9">
        <w:rPr>
          <w:rFonts w:ascii="Garamond" w:hAnsi="Garamond"/>
        </w:rPr>
        <w:t xml:space="preserve"> screener interv</w:t>
      </w:r>
      <w:r w:rsidR="00C90E95">
        <w:rPr>
          <w:rFonts w:ascii="Garamond" w:hAnsi="Garamond"/>
        </w:rPr>
        <w:t xml:space="preserve">iew, and go through as many as three vignettes. By including all of these components </w:t>
      </w:r>
      <w:proofErr w:type="gramStart"/>
      <w:r w:rsidR="00C90E95">
        <w:rPr>
          <w:rFonts w:ascii="Garamond" w:hAnsi="Garamond"/>
        </w:rPr>
        <w:t>in each usability</w:t>
      </w:r>
      <w:proofErr w:type="gramEnd"/>
      <w:r w:rsidR="00C90E95">
        <w:rPr>
          <w:rFonts w:ascii="Garamond" w:hAnsi="Garamond"/>
        </w:rPr>
        <w:t xml:space="preserve"> testing session, we will be able to fully observe and </w:t>
      </w:r>
      <w:r w:rsidR="00CF2170" w:rsidRPr="004232D9">
        <w:rPr>
          <w:rFonts w:ascii="Garamond" w:hAnsi="Garamond"/>
        </w:rPr>
        <w:t>evaluate any challenges participants</w:t>
      </w:r>
      <w:r w:rsidR="00C90E95">
        <w:rPr>
          <w:rFonts w:ascii="Garamond" w:hAnsi="Garamond"/>
        </w:rPr>
        <w:t xml:space="preserve"> encounter when accessing various parts of the instrument as a school would during </w:t>
      </w:r>
      <w:r w:rsidR="001A3D97">
        <w:rPr>
          <w:rFonts w:ascii="Garamond" w:hAnsi="Garamond"/>
        </w:rPr>
        <w:t xml:space="preserve">the </w:t>
      </w:r>
      <w:r w:rsidR="00C90E95">
        <w:rPr>
          <w:rFonts w:ascii="Garamond" w:hAnsi="Garamond"/>
        </w:rPr>
        <w:t xml:space="preserve">2017-18 NTPS </w:t>
      </w:r>
      <w:r w:rsidR="001A3D97">
        <w:rPr>
          <w:rFonts w:ascii="Garamond" w:hAnsi="Garamond"/>
        </w:rPr>
        <w:t>full scale</w:t>
      </w:r>
      <w:r w:rsidR="00C90E95">
        <w:rPr>
          <w:rFonts w:ascii="Garamond" w:hAnsi="Garamond"/>
        </w:rPr>
        <w:t xml:space="preserve"> data collection.</w:t>
      </w:r>
    </w:p>
    <w:p w14:paraId="4F962CE0" w14:textId="38D4A62E" w:rsidR="000C6D70" w:rsidRPr="00C90E95" w:rsidRDefault="005945EC" w:rsidP="00C90E95">
      <w:pPr>
        <w:rPr>
          <w:rFonts w:ascii="Garamond" w:hAnsi="Garamond"/>
        </w:rPr>
      </w:pPr>
      <w:r w:rsidRPr="00C90E95">
        <w:rPr>
          <w:rFonts w:ascii="Garamond" w:hAnsi="Garamond"/>
        </w:rPr>
        <w:t>P</w:t>
      </w:r>
      <w:r w:rsidR="000C6D70" w:rsidRPr="00C90E95">
        <w:rPr>
          <w:rFonts w:ascii="Garamond" w:hAnsi="Garamond"/>
        </w:rPr>
        <w:t xml:space="preserve">articipants </w:t>
      </w:r>
      <w:r w:rsidRPr="00C90E95">
        <w:rPr>
          <w:rFonts w:ascii="Garamond" w:hAnsi="Garamond"/>
        </w:rPr>
        <w:t xml:space="preserve">will be recruited </w:t>
      </w:r>
      <w:r w:rsidR="00C4153F" w:rsidRPr="00C90E95">
        <w:rPr>
          <w:rFonts w:ascii="Garamond" w:hAnsi="Garamond"/>
        </w:rPr>
        <w:t xml:space="preserve">by </w:t>
      </w:r>
      <w:r w:rsidR="00B9535B" w:rsidRPr="00C90E95">
        <w:rPr>
          <w:rFonts w:ascii="Garamond" w:hAnsi="Garamond"/>
        </w:rPr>
        <w:t xml:space="preserve">Census </w:t>
      </w:r>
      <w:r w:rsidR="000C6D70" w:rsidRPr="00C90E95">
        <w:rPr>
          <w:rFonts w:ascii="Garamond" w:hAnsi="Garamond"/>
        </w:rPr>
        <w:t>usin</w:t>
      </w:r>
      <w:r w:rsidR="00D10A64" w:rsidRPr="00C90E95">
        <w:rPr>
          <w:rFonts w:ascii="Garamond" w:hAnsi="Garamond"/>
        </w:rPr>
        <w:t>g multiple sourc</w:t>
      </w:r>
      <w:r w:rsidR="003A4DB8" w:rsidRPr="00C90E95">
        <w:rPr>
          <w:rFonts w:ascii="Garamond" w:hAnsi="Garamond"/>
        </w:rPr>
        <w:t xml:space="preserve">es, including </w:t>
      </w:r>
      <w:r w:rsidR="001A3D97" w:rsidRPr="00C90E95">
        <w:rPr>
          <w:rFonts w:ascii="Garamond" w:hAnsi="Garamond"/>
        </w:rPr>
        <w:t>flyers posted in libraries, social media/Craig’s List, personal and professional contacts</w:t>
      </w:r>
      <w:r w:rsidR="001A3D97">
        <w:rPr>
          <w:rFonts w:ascii="Garamond" w:hAnsi="Garamond"/>
        </w:rPr>
        <w:t>, and</w:t>
      </w:r>
      <w:r w:rsidR="001A3D97" w:rsidRPr="00C90E95">
        <w:rPr>
          <w:rFonts w:ascii="Garamond" w:hAnsi="Garamond"/>
        </w:rPr>
        <w:t xml:space="preserve"> </w:t>
      </w:r>
      <w:r w:rsidR="001A3D97">
        <w:rPr>
          <w:rFonts w:ascii="Garamond" w:hAnsi="Garamond"/>
        </w:rPr>
        <w:t>Census</w:t>
      </w:r>
      <w:r w:rsidR="00B9535B" w:rsidRPr="00C90E95">
        <w:rPr>
          <w:rFonts w:ascii="Garamond" w:hAnsi="Garamond"/>
        </w:rPr>
        <w:t>’s recruiting database</w:t>
      </w:r>
      <w:r w:rsidR="003A4DB8" w:rsidRPr="00C90E95">
        <w:rPr>
          <w:rFonts w:ascii="Garamond" w:hAnsi="Garamond"/>
        </w:rPr>
        <w:t xml:space="preserve">. </w:t>
      </w:r>
      <w:r w:rsidR="004A4C59">
        <w:rPr>
          <w:rFonts w:ascii="Garamond" w:hAnsi="Garamond"/>
        </w:rPr>
        <w:t>C</w:t>
      </w:r>
      <w:r w:rsidR="00B9535B" w:rsidRPr="00C90E95">
        <w:rPr>
          <w:rFonts w:ascii="Garamond" w:hAnsi="Garamond"/>
        </w:rPr>
        <w:t>ontact</w:t>
      </w:r>
      <w:r w:rsidR="005F5518">
        <w:rPr>
          <w:rFonts w:ascii="Garamond" w:hAnsi="Garamond"/>
        </w:rPr>
        <w:t>, consent, and receipt acknowledgment</w:t>
      </w:r>
      <w:r w:rsidR="00B9535B" w:rsidRPr="00C90E95">
        <w:rPr>
          <w:rFonts w:ascii="Garamond" w:hAnsi="Garamond"/>
        </w:rPr>
        <w:t xml:space="preserve"> materials are</w:t>
      </w:r>
      <w:r w:rsidR="003A4DB8" w:rsidRPr="00C90E95">
        <w:rPr>
          <w:rFonts w:ascii="Garamond" w:hAnsi="Garamond"/>
        </w:rPr>
        <w:t xml:space="preserve"> </w:t>
      </w:r>
      <w:r w:rsidR="001A3D97">
        <w:rPr>
          <w:rFonts w:ascii="Garamond" w:hAnsi="Garamond"/>
        </w:rPr>
        <w:t>provided</w:t>
      </w:r>
      <w:r w:rsidR="00E25AD8" w:rsidRPr="00C90E95">
        <w:rPr>
          <w:rFonts w:ascii="Garamond" w:hAnsi="Garamond"/>
        </w:rPr>
        <w:t xml:space="preserve"> </w:t>
      </w:r>
      <w:r w:rsidR="0048706D" w:rsidRPr="00C90E95">
        <w:rPr>
          <w:rFonts w:ascii="Garamond" w:hAnsi="Garamond"/>
        </w:rPr>
        <w:t xml:space="preserve">in </w:t>
      </w:r>
      <w:r w:rsidR="00E25AD8" w:rsidRPr="00C90E95">
        <w:rPr>
          <w:rFonts w:ascii="Garamond" w:hAnsi="Garamond"/>
        </w:rPr>
        <w:t>Attachment 1</w:t>
      </w:r>
      <w:r w:rsidR="003E2B66">
        <w:rPr>
          <w:rFonts w:ascii="Garamond" w:hAnsi="Garamond"/>
        </w:rPr>
        <w:t>, t</w:t>
      </w:r>
      <w:r w:rsidR="006941A9" w:rsidRPr="00C90E95">
        <w:rPr>
          <w:rFonts w:ascii="Garamond" w:hAnsi="Garamond"/>
        </w:rPr>
        <w:t xml:space="preserve">he </w:t>
      </w:r>
      <w:r w:rsidR="00EE1ACA" w:rsidRPr="00C90E95">
        <w:rPr>
          <w:rFonts w:ascii="Garamond" w:hAnsi="Garamond"/>
        </w:rPr>
        <w:t xml:space="preserve">questions </w:t>
      </w:r>
      <w:r w:rsidR="006941A9" w:rsidRPr="00C90E95">
        <w:rPr>
          <w:rFonts w:ascii="Garamond" w:hAnsi="Garamond"/>
        </w:rPr>
        <w:t>used to screen re</w:t>
      </w:r>
      <w:r w:rsidR="003E2B66">
        <w:rPr>
          <w:rFonts w:ascii="Garamond" w:hAnsi="Garamond"/>
        </w:rPr>
        <w:t xml:space="preserve">spondents for participation </w:t>
      </w:r>
      <w:r w:rsidR="0097556A" w:rsidRPr="00C90E95">
        <w:rPr>
          <w:rFonts w:ascii="Garamond" w:hAnsi="Garamond"/>
        </w:rPr>
        <w:t xml:space="preserve">in </w:t>
      </w:r>
      <w:r w:rsidR="00E25AD8" w:rsidRPr="00C90E95">
        <w:rPr>
          <w:rFonts w:ascii="Garamond" w:hAnsi="Garamond"/>
        </w:rPr>
        <w:t>Attachment 2</w:t>
      </w:r>
      <w:r w:rsidR="001A3D97">
        <w:rPr>
          <w:rFonts w:ascii="Garamond" w:hAnsi="Garamond"/>
        </w:rPr>
        <w:t>, t</w:t>
      </w:r>
      <w:r w:rsidR="00E25AD8" w:rsidRPr="00C90E95">
        <w:rPr>
          <w:rFonts w:ascii="Garamond" w:hAnsi="Garamond"/>
        </w:rPr>
        <w:t xml:space="preserve">he </w:t>
      </w:r>
      <w:r w:rsidR="00F04A26" w:rsidRPr="00C90E95">
        <w:rPr>
          <w:rFonts w:ascii="Garamond" w:hAnsi="Garamond"/>
        </w:rPr>
        <w:t>usability</w:t>
      </w:r>
      <w:r w:rsidR="00E25AD8" w:rsidRPr="00C90E95">
        <w:rPr>
          <w:rFonts w:ascii="Garamond" w:hAnsi="Garamond"/>
        </w:rPr>
        <w:t xml:space="preserve"> interview protocol</w:t>
      </w:r>
      <w:r w:rsidR="00702631" w:rsidRPr="00C90E95">
        <w:rPr>
          <w:rFonts w:ascii="Garamond" w:hAnsi="Garamond"/>
        </w:rPr>
        <w:t>s</w:t>
      </w:r>
      <w:r w:rsidR="00E25AD8" w:rsidRPr="00C90E95">
        <w:rPr>
          <w:rFonts w:ascii="Garamond" w:hAnsi="Garamond"/>
        </w:rPr>
        <w:t xml:space="preserve"> in Attachment 3</w:t>
      </w:r>
      <w:r w:rsidR="003E2B66">
        <w:rPr>
          <w:rFonts w:ascii="Garamond" w:hAnsi="Garamond"/>
        </w:rPr>
        <w:t>, and screenshots of the portal instrument</w:t>
      </w:r>
      <w:r w:rsidR="003E2B66" w:rsidRPr="003E2B66">
        <w:rPr>
          <w:rFonts w:ascii="Garamond" w:hAnsi="Garamond"/>
        </w:rPr>
        <w:t xml:space="preserve"> </w:t>
      </w:r>
      <w:r w:rsidR="003E2B66" w:rsidRPr="00C90E95">
        <w:rPr>
          <w:rFonts w:ascii="Garamond" w:hAnsi="Garamond"/>
        </w:rPr>
        <w:t>in Attachment</w:t>
      </w:r>
      <w:r w:rsidR="003E2B66">
        <w:rPr>
          <w:rFonts w:ascii="Garamond" w:hAnsi="Garamond"/>
        </w:rPr>
        <w:t xml:space="preserve"> 4</w:t>
      </w:r>
      <w:r w:rsidR="00E25AD8" w:rsidRPr="00C90E95">
        <w:rPr>
          <w:rFonts w:ascii="Garamond" w:hAnsi="Garamond"/>
        </w:rPr>
        <w:t xml:space="preserve">. </w:t>
      </w:r>
      <w:r w:rsidR="00B9535B" w:rsidRPr="00C90E95">
        <w:rPr>
          <w:rFonts w:ascii="Garamond" w:hAnsi="Garamond"/>
        </w:rPr>
        <w:t>A testing session wi</w:t>
      </w:r>
      <w:r w:rsidR="004A4C59">
        <w:rPr>
          <w:rFonts w:ascii="Garamond" w:hAnsi="Garamond"/>
        </w:rPr>
        <w:t xml:space="preserve">ll be carried out either onsite at the participant’s school or in </w:t>
      </w:r>
      <w:r w:rsidR="00B9535B" w:rsidRPr="00C90E95">
        <w:rPr>
          <w:rFonts w:ascii="Garamond" w:hAnsi="Garamond"/>
        </w:rPr>
        <w:t>Census</w:t>
      </w:r>
      <w:r w:rsidR="0053397B">
        <w:rPr>
          <w:rFonts w:ascii="Garamond" w:hAnsi="Garamond"/>
        </w:rPr>
        <w:t>’s</w:t>
      </w:r>
      <w:r w:rsidR="00B9535B" w:rsidRPr="00C90E95">
        <w:rPr>
          <w:rFonts w:ascii="Garamond" w:hAnsi="Garamond"/>
        </w:rPr>
        <w:t xml:space="preserve"> usability lab</w:t>
      </w:r>
      <w:r w:rsidR="004A4C59">
        <w:rPr>
          <w:rFonts w:ascii="Garamond" w:hAnsi="Garamond"/>
        </w:rPr>
        <w:t>.</w:t>
      </w:r>
      <w:r w:rsidR="00B9535B" w:rsidRPr="00C90E95">
        <w:rPr>
          <w:rFonts w:ascii="Garamond" w:hAnsi="Garamond"/>
        </w:rPr>
        <w:t xml:space="preserve"> The session will be conducted one-on-one, i.e., one participant and one test administrator (TA), with one note taker.</w:t>
      </w:r>
    </w:p>
    <w:bookmarkEnd w:id="3"/>
    <w:bookmarkEnd w:id="4"/>
    <w:p w14:paraId="4F445BD3" w14:textId="77777777" w:rsidR="000C6D70" w:rsidRDefault="000C6D70" w:rsidP="00D91629">
      <w:pPr>
        <w:tabs>
          <w:tab w:val="center" w:pos="4320"/>
        </w:tabs>
        <w:spacing w:after="12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Assurance of Confidentiality</w:t>
      </w:r>
    </w:p>
    <w:p w14:paraId="0C838E50" w14:textId="018191A6" w:rsidR="00D44DE7" w:rsidRPr="0088334C" w:rsidRDefault="00180DF0" w:rsidP="0088334C">
      <w:pPr>
        <w:rPr>
          <w:rFonts w:ascii="Garamond" w:hAnsi="Garamond"/>
        </w:rPr>
      </w:pPr>
      <w:r w:rsidRPr="0088334C">
        <w:rPr>
          <w:rFonts w:ascii="Garamond" w:hAnsi="Garamond"/>
        </w:rPr>
        <w:t>Participation is voluntary</w:t>
      </w:r>
      <w:r w:rsidR="003A103C" w:rsidRPr="0088334C">
        <w:rPr>
          <w:rFonts w:ascii="Garamond" w:hAnsi="Garamond"/>
        </w:rPr>
        <w:t>,</w:t>
      </w:r>
      <w:r w:rsidRPr="0088334C">
        <w:rPr>
          <w:rFonts w:ascii="Garamond" w:hAnsi="Garamond"/>
        </w:rPr>
        <w:t xml:space="preserve"> and </w:t>
      </w:r>
      <w:r w:rsidR="004A4C59" w:rsidRPr="0088334C">
        <w:rPr>
          <w:rFonts w:ascii="Garamond" w:hAnsi="Garamond"/>
        </w:rPr>
        <w:t>participants</w:t>
      </w:r>
      <w:r w:rsidRPr="0088334C">
        <w:rPr>
          <w:rFonts w:ascii="Garamond" w:hAnsi="Garamond"/>
        </w:rPr>
        <w:t xml:space="preserve"> will read </w:t>
      </w:r>
      <w:r w:rsidR="007B6AD3" w:rsidRPr="0088334C">
        <w:rPr>
          <w:rFonts w:ascii="Garamond" w:hAnsi="Garamond"/>
        </w:rPr>
        <w:t xml:space="preserve">and sign a consent form </w:t>
      </w:r>
      <w:r w:rsidRPr="0088334C">
        <w:rPr>
          <w:rFonts w:ascii="Garamond" w:hAnsi="Garamond"/>
        </w:rPr>
        <w:t xml:space="preserve">before interviews are conducted. </w:t>
      </w:r>
      <w:r w:rsidR="007B17F9" w:rsidRPr="0088334C">
        <w:rPr>
          <w:rFonts w:ascii="Garamond" w:hAnsi="Garamond"/>
        </w:rPr>
        <w:t xml:space="preserve">The </w:t>
      </w:r>
      <w:r w:rsidR="00CD4B52" w:rsidRPr="0088334C">
        <w:rPr>
          <w:rFonts w:ascii="Garamond" w:hAnsi="Garamond"/>
        </w:rPr>
        <w:t xml:space="preserve">consent </w:t>
      </w:r>
      <w:proofErr w:type="gramStart"/>
      <w:r w:rsidR="00CD4B52" w:rsidRPr="0088334C">
        <w:rPr>
          <w:rFonts w:ascii="Garamond" w:hAnsi="Garamond"/>
        </w:rPr>
        <w:t xml:space="preserve">form </w:t>
      </w:r>
      <w:r w:rsidR="00CD4B52">
        <w:rPr>
          <w:rFonts w:ascii="Garamond" w:hAnsi="Garamond"/>
        </w:rPr>
        <w:t xml:space="preserve">with a </w:t>
      </w:r>
      <w:r w:rsidR="007B17F9" w:rsidRPr="0088334C">
        <w:rPr>
          <w:rFonts w:ascii="Garamond" w:hAnsi="Garamond"/>
        </w:rPr>
        <w:t>confidentiality statement are</w:t>
      </w:r>
      <w:proofErr w:type="gramEnd"/>
      <w:r w:rsidR="006E13ED" w:rsidRPr="0088334C">
        <w:rPr>
          <w:rFonts w:ascii="Garamond" w:hAnsi="Garamond"/>
        </w:rPr>
        <w:t xml:space="preserve"> provided in </w:t>
      </w:r>
      <w:r w:rsidR="0079361F" w:rsidRPr="0088334C">
        <w:rPr>
          <w:rFonts w:ascii="Garamond" w:hAnsi="Garamond"/>
        </w:rPr>
        <w:t>Attachment 1</w:t>
      </w:r>
      <w:r w:rsidR="006E13ED" w:rsidRPr="0088334C">
        <w:rPr>
          <w:rFonts w:ascii="Garamond" w:hAnsi="Garamond"/>
        </w:rPr>
        <w:t>.</w:t>
      </w:r>
      <w:r w:rsidR="0048706D" w:rsidRPr="0088334C">
        <w:rPr>
          <w:rFonts w:ascii="Garamond" w:hAnsi="Garamond"/>
        </w:rPr>
        <w:t xml:space="preserve"> </w:t>
      </w:r>
      <w:r w:rsidR="000C6D70" w:rsidRPr="0088334C">
        <w:rPr>
          <w:rFonts w:ascii="Garamond" w:hAnsi="Garamond"/>
        </w:rPr>
        <w:t xml:space="preserve">No personally identifiable information will be maintained after the </w:t>
      </w:r>
      <w:r w:rsidR="00F04A26" w:rsidRPr="0088334C">
        <w:rPr>
          <w:rFonts w:ascii="Garamond" w:hAnsi="Garamond"/>
        </w:rPr>
        <w:t>usability testing</w:t>
      </w:r>
      <w:r w:rsidR="000C6D70" w:rsidRPr="0088334C">
        <w:rPr>
          <w:rFonts w:ascii="Garamond" w:hAnsi="Garamond"/>
        </w:rPr>
        <w:t xml:space="preserve"> </w:t>
      </w:r>
      <w:r w:rsidR="00ED0A19" w:rsidRPr="0088334C">
        <w:rPr>
          <w:rFonts w:ascii="Garamond" w:hAnsi="Garamond"/>
        </w:rPr>
        <w:t xml:space="preserve">interview </w:t>
      </w:r>
      <w:r w:rsidR="000C6D70" w:rsidRPr="0088334C">
        <w:rPr>
          <w:rFonts w:ascii="Garamond" w:hAnsi="Garamond"/>
        </w:rPr>
        <w:t xml:space="preserve">analyses are completed. </w:t>
      </w:r>
      <w:r w:rsidR="00E35B0F" w:rsidRPr="0088334C">
        <w:rPr>
          <w:rFonts w:ascii="Garamond" w:hAnsi="Garamond"/>
        </w:rPr>
        <w:t xml:space="preserve">Primary interview data will be destroyed on or before </w:t>
      </w:r>
      <w:r w:rsidR="007176EF" w:rsidRPr="0088334C">
        <w:rPr>
          <w:rFonts w:ascii="Garamond" w:hAnsi="Garamond"/>
        </w:rPr>
        <w:t>December 31, 202</w:t>
      </w:r>
      <w:r w:rsidR="00B30B6F">
        <w:rPr>
          <w:rFonts w:ascii="Garamond" w:hAnsi="Garamond"/>
        </w:rPr>
        <w:t>4</w:t>
      </w:r>
      <w:r w:rsidR="00CD4B52">
        <w:rPr>
          <w:rFonts w:ascii="Garamond" w:hAnsi="Garamond"/>
        </w:rPr>
        <w:t>.</w:t>
      </w:r>
      <w:r w:rsidR="00166EB2" w:rsidRPr="0088334C">
        <w:rPr>
          <w:rFonts w:ascii="Garamond" w:hAnsi="Garamond"/>
        </w:rPr>
        <w:t xml:space="preserve"> </w:t>
      </w:r>
      <w:r w:rsidR="00E35B0F" w:rsidRPr="0088334C">
        <w:rPr>
          <w:rFonts w:ascii="Garamond" w:hAnsi="Garamond"/>
        </w:rPr>
        <w:t xml:space="preserve">Data recordings will be stored on </w:t>
      </w:r>
      <w:r w:rsidR="009E7942" w:rsidRPr="0088334C">
        <w:rPr>
          <w:rFonts w:ascii="Garamond" w:hAnsi="Garamond"/>
        </w:rPr>
        <w:t>Census</w:t>
      </w:r>
      <w:r w:rsidR="001A3D97">
        <w:rPr>
          <w:rFonts w:ascii="Garamond" w:hAnsi="Garamond"/>
        </w:rPr>
        <w:t>’s</w:t>
      </w:r>
      <w:r w:rsidR="009E7942" w:rsidRPr="0088334C">
        <w:rPr>
          <w:rFonts w:ascii="Garamond" w:hAnsi="Garamond"/>
        </w:rPr>
        <w:t xml:space="preserve"> </w:t>
      </w:r>
      <w:r w:rsidR="00E35B0F" w:rsidRPr="0088334C">
        <w:rPr>
          <w:rFonts w:ascii="Garamond" w:hAnsi="Garamond"/>
        </w:rPr>
        <w:t>secure data servers.</w:t>
      </w:r>
    </w:p>
    <w:p w14:paraId="2DF752AE" w14:textId="25927E32" w:rsidR="004418FE" w:rsidRPr="0088334C" w:rsidRDefault="004418FE" w:rsidP="0088334C">
      <w:pPr>
        <w:rPr>
          <w:rFonts w:ascii="Garamond" w:hAnsi="Garamond"/>
        </w:rPr>
      </w:pPr>
      <w:r w:rsidRPr="0088334C">
        <w:rPr>
          <w:rFonts w:ascii="Garamond" w:hAnsi="Garamond"/>
        </w:rPr>
        <w:t>The interviews will be audio</w:t>
      </w:r>
      <w:r w:rsidR="007C5461" w:rsidRPr="0088334C">
        <w:rPr>
          <w:rFonts w:ascii="Garamond" w:hAnsi="Garamond"/>
        </w:rPr>
        <w:t xml:space="preserve"> and video</w:t>
      </w:r>
      <w:r w:rsidRPr="0088334C">
        <w:rPr>
          <w:rFonts w:ascii="Garamond" w:hAnsi="Garamond"/>
        </w:rPr>
        <w:t>-recorded.</w:t>
      </w:r>
      <w:r w:rsidR="007066BD" w:rsidRPr="0088334C">
        <w:rPr>
          <w:rFonts w:ascii="Garamond" w:hAnsi="Garamond"/>
        </w:rPr>
        <w:t xml:space="preserve"> </w:t>
      </w:r>
      <w:r w:rsidRPr="0088334C">
        <w:rPr>
          <w:rFonts w:ascii="Garamond" w:hAnsi="Garamond"/>
        </w:rPr>
        <w:t xml:space="preserve">Participants will be assigned a unique identifier (ID), which will be created solely for data file management and used to keep all participant materials together. The participant ID will not be linked to the participant name in any way or form. The only identification included in the audio files will be the participant ID. The recorded files will be secured for the duration of the study – with access limited to key </w:t>
      </w:r>
      <w:r w:rsidR="007C5461" w:rsidRPr="0088334C">
        <w:rPr>
          <w:rFonts w:ascii="Garamond" w:hAnsi="Garamond"/>
        </w:rPr>
        <w:t>Census</w:t>
      </w:r>
      <w:r w:rsidR="00CD4B52">
        <w:rPr>
          <w:rFonts w:ascii="Garamond" w:hAnsi="Garamond"/>
        </w:rPr>
        <w:t xml:space="preserve"> and NCES</w:t>
      </w:r>
      <w:r w:rsidR="007C5461" w:rsidRPr="0088334C">
        <w:rPr>
          <w:rFonts w:ascii="Garamond" w:hAnsi="Garamond"/>
        </w:rPr>
        <w:t xml:space="preserve"> </w:t>
      </w:r>
      <w:r w:rsidRPr="0088334C">
        <w:rPr>
          <w:rFonts w:ascii="Garamond" w:hAnsi="Garamond"/>
        </w:rPr>
        <w:t xml:space="preserve">project staff – and will be destroyed </w:t>
      </w:r>
      <w:r w:rsidR="007176EF" w:rsidRPr="0088334C">
        <w:rPr>
          <w:rFonts w:ascii="Garamond" w:hAnsi="Garamond"/>
        </w:rPr>
        <w:t xml:space="preserve">seven years </w:t>
      </w:r>
      <w:r w:rsidRPr="0088334C">
        <w:rPr>
          <w:rFonts w:ascii="Garamond" w:hAnsi="Garamond"/>
        </w:rPr>
        <w:t xml:space="preserve">after </w:t>
      </w:r>
      <w:r w:rsidR="007176EF" w:rsidRPr="0088334C">
        <w:rPr>
          <w:rFonts w:ascii="Garamond" w:hAnsi="Garamond"/>
        </w:rPr>
        <w:t>completion of the testing</w:t>
      </w:r>
      <w:r w:rsidRPr="0088334C">
        <w:rPr>
          <w:rFonts w:ascii="Garamond" w:hAnsi="Garamond"/>
        </w:rPr>
        <w:t>.</w:t>
      </w:r>
      <w:bookmarkStart w:id="5" w:name="_Toc286052965"/>
      <w:bookmarkStart w:id="6" w:name="_Toc286053016"/>
      <w:bookmarkStart w:id="7" w:name="_Toc286052966"/>
      <w:bookmarkStart w:id="8" w:name="_Toc286053017"/>
      <w:bookmarkEnd w:id="5"/>
      <w:bookmarkEnd w:id="6"/>
      <w:bookmarkEnd w:id="7"/>
      <w:bookmarkEnd w:id="8"/>
      <w:r w:rsidR="008C0050" w:rsidRPr="0088334C">
        <w:rPr>
          <w:rFonts w:ascii="Garamond" w:hAnsi="Garamond"/>
        </w:rPr>
        <w:t xml:space="preserve"> Interviews may also be observed by key project staff</w:t>
      </w:r>
      <w:r w:rsidR="00CD4B52">
        <w:rPr>
          <w:rFonts w:ascii="Garamond" w:hAnsi="Garamond"/>
        </w:rPr>
        <w:t>. P</w:t>
      </w:r>
      <w:r w:rsidR="008C0050" w:rsidRPr="0088334C">
        <w:rPr>
          <w:rFonts w:ascii="Garamond" w:hAnsi="Garamond"/>
        </w:rPr>
        <w:t xml:space="preserve">articipants will be informed when observers </w:t>
      </w:r>
      <w:r w:rsidR="00345FE2" w:rsidRPr="0088334C">
        <w:rPr>
          <w:rFonts w:ascii="Garamond" w:hAnsi="Garamond"/>
        </w:rPr>
        <w:t>attend</w:t>
      </w:r>
      <w:r w:rsidR="008C0050" w:rsidRPr="0088334C">
        <w:rPr>
          <w:rFonts w:ascii="Garamond" w:hAnsi="Garamond"/>
        </w:rPr>
        <w:t>.</w:t>
      </w:r>
    </w:p>
    <w:p w14:paraId="042B98DC" w14:textId="77777777" w:rsidR="00D44DE7" w:rsidRDefault="000C6D70" w:rsidP="00D91629">
      <w:pPr>
        <w:spacing w:after="120" w:line="240" w:lineRule="auto"/>
        <w:rPr>
          <w:rFonts w:ascii="Times New Roman" w:eastAsia="Times New Roman" w:hAnsi="Times New Roman" w:cs="Times New Roman"/>
          <w:b/>
          <w:sz w:val="28"/>
          <w:szCs w:val="28"/>
        </w:rPr>
      </w:pPr>
      <w:r w:rsidRPr="00CE0240">
        <w:rPr>
          <w:rFonts w:ascii="Times New Roman" w:eastAsia="Times New Roman" w:hAnsi="Times New Roman" w:cs="Times New Roman"/>
          <w:b/>
          <w:sz w:val="28"/>
          <w:szCs w:val="28"/>
        </w:rPr>
        <w:t>Estimate of Hour Burden</w:t>
      </w:r>
    </w:p>
    <w:p w14:paraId="1793D384" w14:textId="7159EB73" w:rsidR="00293DDB" w:rsidRPr="002B69DC" w:rsidRDefault="000C6D70" w:rsidP="002B69DC">
      <w:pPr>
        <w:rPr>
          <w:rFonts w:ascii="Garamond" w:hAnsi="Garamond"/>
        </w:rPr>
      </w:pPr>
      <w:r w:rsidRPr="002B69DC">
        <w:rPr>
          <w:rFonts w:ascii="Garamond" w:hAnsi="Garamond"/>
        </w:rPr>
        <w:t xml:space="preserve">We expect the </w:t>
      </w:r>
      <w:r w:rsidR="00F04A26" w:rsidRPr="002B69DC">
        <w:rPr>
          <w:rFonts w:ascii="Garamond" w:hAnsi="Garamond"/>
        </w:rPr>
        <w:t>usability</w:t>
      </w:r>
      <w:r w:rsidRPr="002B69DC">
        <w:rPr>
          <w:rFonts w:ascii="Garamond" w:hAnsi="Garamond"/>
        </w:rPr>
        <w:t xml:space="preserve"> interviews to </w:t>
      </w:r>
      <w:r w:rsidR="0079361F" w:rsidRPr="002B69DC">
        <w:rPr>
          <w:rFonts w:ascii="Garamond" w:hAnsi="Garamond"/>
        </w:rPr>
        <w:t>last</w:t>
      </w:r>
      <w:r w:rsidRPr="002B69DC">
        <w:rPr>
          <w:rFonts w:ascii="Garamond" w:hAnsi="Garamond"/>
        </w:rPr>
        <w:t xml:space="preserve"> approximately </w:t>
      </w:r>
      <w:r w:rsidR="007C5461" w:rsidRPr="002B69DC">
        <w:rPr>
          <w:rFonts w:ascii="Garamond" w:hAnsi="Garamond"/>
        </w:rPr>
        <w:t>ninety minutes</w:t>
      </w:r>
      <w:r w:rsidRPr="002B69DC">
        <w:rPr>
          <w:rFonts w:ascii="Garamond" w:hAnsi="Garamond"/>
        </w:rPr>
        <w:t>.</w:t>
      </w:r>
      <w:r w:rsidR="003E60A1" w:rsidRPr="002B69DC">
        <w:rPr>
          <w:rFonts w:ascii="Garamond" w:hAnsi="Garamond"/>
        </w:rPr>
        <w:t xml:space="preserve"> </w:t>
      </w:r>
      <w:r w:rsidR="00ED0530" w:rsidRPr="002B69DC">
        <w:rPr>
          <w:rFonts w:ascii="Garamond" w:hAnsi="Garamond"/>
        </w:rPr>
        <w:t xml:space="preserve">Screening potential participants will require </w:t>
      </w:r>
      <w:r w:rsidR="006C6BE2">
        <w:rPr>
          <w:rFonts w:ascii="Garamond" w:hAnsi="Garamond"/>
        </w:rPr>
        <w:t>10</w:t>
      </w:r>
      <w:r w:rsidR="00ED0530" w:rsidRPr="002B69DC">
        <w:rPr>
          <w:rFonts w:ascii="Garamond" w:hAnsi="Garamond"/>
        </w:rPr>
        <w:t xml:space="preserve"> minutes per screening.</w:t>
      </w:r>
      <w:r w:rsidR="00D44DE7" w:rsidRPr="002B69DC">
        <w:rPr>
          <w:rFonts w:ascii="Garamond" w:hAnsi="Garamond"/>
        </w:rPr>
        <w:t xml:space="preserve"> </w:t>
      </w:r>
      <w:r w:rsidR="00ED0530" w:rsidRPr="002B69DC">
        <w:rPr>
          <w:rFonts w:ascii="Garamond" w:hAnsi="Garamond"/>
        </w:rPr>
        <w:t xml:space="preserve">We anticipate </w:t>
      </w:r>
      <w:r w:rsidR="00EB4E83">
        <w:rPr>
          <w:rFonts w:ascii="Garamond" w:hAnsi="Garamond"/>
        </w:rPr>
        <w:t>needing to conduct</w:t>
      </w:r>
      <w:r w:rsidR="00ED0530" w:rsidRPr="002B69DC">
        <w:rPr>
          <w:rFonts w:ascii="Garamond" w:hAnsi="Garamond"/>
        </w:rPr>
        <w:t xml:space="preserve"> </w:t>
      </w:r>
      <w:r w:rsidR="006C6BE2">
        <w:rPr>
          <w:rFonts w:ascii="Garamond" w:hAnsi="Garamond"/>
        </w:rPr>
        <w:t>30</w:t>
      </w:r>
      <w:r w:rsidR="00ED0530" w:rsidRPr="002B69DC">
        <w:rPr>
          <w:rFonts w:ascii="Garamond" w:hAnsi="Garamond"/>
        </w:rPr>
        <w:t xml:space="preserve"> screening interviews </w:t>
      </w:r>
      <w:r w:rsidR="006C6BE2">
        <w:rPr>
          <w:rFonts w:ascii="Garamond" w:hAnsi="Garamond"/>
        </w:rPr>
        <w:t>to yield</w:t>
      </w:r>
      <w:r w:rsidR="00F14B8B" w:rsidRPr="002B69DC">
        <w:rPr>
          <w:rFonts w:ascii="Garamond" w:hAnsi="Garamond"/>
        </w:rPr>
        <w:t xml:space="preserve"> </w:t>
      </w:r>
      <w:r w:rsidR="006C6BE2">
        <w:rPr>
          <w:rFonts w:ascii="Garamond" w:hAnsi="Garamond"/>
        </w:rPr>
        <w:t>20</w:t>
      </w:r>
      <w:r w:rsidR="00F14B8B" w:rsidRPr="002B69DC">
        <w:rPr>
          <w:rFonts w:ascii="Garamond" w:hAnsi="Garamond"/>
        </w:rPr>
        <w:t xml:space="preserve"> participants</w:t>
      </w:r>
      <w:r w:rsidR="007C5461" w:rsidRPr="002B69DC">
        <w:rPr>
          <w:rFonts w:ascii="Garamond" w:hAnsi="Garamond"/>
        </w:rPr>
        <w:t xml:space="preserve"> for </w:t>
      </w:r>
      <w:r w:rsidR="006C6BE2">
        <w:rPr>
          <w:rFonts w:ascii="Garamond" w:hAnsi="Garamond"/>
        </w:rPr>
        <w:t>usability testing.</w:t>
      </w:r>
      <w:r w:rsidR="004B13D3">
        <w:rPr>
          <w:rFonts w:ascii="Garamond" w:hAnsi="Garamond"/>
        </w:rPr>
        <w:t xml:space="preserve"> </w:t>
      </w:r>
      <w:r w:rsidR="00ED0530" w:rsidRPr="002B69DC">
        <w:rPr>
          <w:rFonts w:ascii="Garamond" w:hAnsi="Garamond"/>
        </w:rPr>
        <w:t xml:space="preserve">This will result in </w:t>
      </w:r>
      <w:r w:rsidR="006C6BE2">
        <w:rPr>
          <w:rFonts w:ascii="Garamond" w:hAnsi="Garamond"/>
        </w:rPr>
        <w:t xml:space="preserve">an estimated </w:t>
      </w:r>
      <w:r w:rsidRPr="002B69DC">
        <w:rPr>
          <w:rFonts w:ascii="Garamond" w:hAnsi="Garamond"/>
        </w:rPr>
        <w:t xml:space="preserve">total </w:t>
      </w:r>
      <w:r w:rsidR="0098028C" w:rsidRPr="002B69DC">
        <w:rPr>
          <w:rFonts w:ascii="Garamond" w:hAnsi="Garamond"/>
        </w:rPr>
        <w:t xml:space="preserve">of </w:t>
      </w:r>
      <w:r w:rsidR="006C6BE2">
        <w:rPr>
          <w:rFonts w:ascii="Garamond" w:hAnsi="Garamond"/>
        </w:rPr>
        <w:t xml:space="preserve">35 </w:t>
      </w:r>
      <w:r w:rsidR="00F14B8B" w:rsidRPr="002B69DC">
        <w:rPr>
          <w:rFonts w:ascii="Garamond" w:hAnsi="Garamond"/>
        </w:rPr>
        <w:t xml:space="preserve">hours of </w:t>
      </w:r>
      <w:r w:rsidRPr="002B69DC">
        <w:rPr>
          <w:rFonts w:ascii="Garamond" w:hAnsi="Garamond"/>
        </w:rPr>
        <w:t xml:space="preserve">respondent burden </w:t>
      </w:r>
      <w:r w:rsidR="00ED0530" w:rsidRPr="002B69DC">
        <w:rPr>
          <w:rFonts w:ascii="Garamond" w:hAnsi="Garamond"/>
        </w:rPr>
        <w:t xml:space="preserve">for this </w:t>
      </w:r>
      <w:r w:rsidR="006C6BE2">
        <w:rPr>
          <w:rFonts w:ascii="Garamond" w:hAnsi="Garamond"/>
        </w:rPr>
        <w:t>usability testing.</w:t>
      </w:r>
    </w:p>
    <w:p w14:paraId="1D262D25" w14:textId="77777777" w:rsidR="00840C20" w:rsidRPr="003D0BE5" w:rsidRDefault="00293DDB" w:rsidP="00531673">
      <w:pPr>
        <w:spacing w:after="60" w:line="240" w:lineRule="auto"/>
        <w:rPr>
          <w:rFonts w:ascii="Garamond" w:hAnsi="Garamond" w:cs="Times New Roman"/>
          <w:b/>
        </w:rPr>
      </w:pPr>
      <w:proofErr w:type="gramStart"/>
      <w:r w:rsidRPr="003D0BE5">
        <w:rPr>
          <w:rFonts w:ascii="Garamond" w:hAnsi="Garamond" w:cs="Times New Roman"/>
          <w:b/>
        </w:rPr>
        <w:t xml:space="preserve">Table </w:t>
      </w:r>
      <w:r w:rsidR="002B69DC" w:rsidRPr="003D0BE5">
        <w:rPr>
          <w:rFonts w:ascii="Garamond" w:hAnsi="Garamond" w:cs="Times New Roman"/>
          <w:b/>
        </w:rPr>
        <w:t>1</w:t>
      </w:r>
      <w:r w:rsidRPr="003D0BE5">
        <w:rPr>
          <w:rFonts w:ascii="Garamond" w:hAnsi="Garamond" w:cs="Times New Roman"/>
          <w:b/>
        </w:rPr>
        <w:t>.</w:t>
      </w:r>
      <w:proofErr w:type="gramEnd"/>
      <w:r w:rsidRPr="003D0BE5">
        <w:rPr>
          <w:rFonts w:ascii="Garamond" w:hAnsi="Garamond" w:cs="Times New Roman"/>
          <w:b/>
        </w:rPr>
        <w:t xml:space="preserve"> Estimated response burden</w:t>
      </w:r>
      <w:r w:rsidR="00BC3E15" w:rsidRPr="003D0BE5">
        <w:rPr>
          <w:rFonts w:ascii="Garamond" w:hAnsi="Garamond" w:cs="Times New Roman"/>
          <w:b/>
        </w:rPr>
        <w:t xml:space="preserve"> for </w:t>
      </w:r>
      <w:r w:rsidR="00964755" w:rsidRPr="003D0BE5">
        <w:rPr>
          <w:rFonts w:ascii="Garamond" w:hAnsi="Garamond" w:cs="Times New Roman"/>
          <w:b/>
        </w:rPr>
        <w:t>2017-18 NTPS Respondent Portal Suability Testing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1884"/>
        <w:gridCol w:w="1884"/>
        <w:gridCol w:w="1884"/>
        <w:gridCol w:w="1883"/>
      </w:tblGrid>
      <w:tr w:rsidR="00EB4E83" w:rsidRPr="006C6BE2" w14:paraId="563598B1" w14:textId="77777777" w:rsidTr="00EB4E83">
        <w:trPr>
          <w:trHeight w:val="548"/>
        </w:trPr>
        <w:tc>
          <w:tcPr>
            <w:tcW w:w="1391" w:type="pct"/>
            <w:vAlign w:val="center"/>
          </w:tcPr>
          <w:p w14:paraId="5C9EB523" w14:textId="77777777" w:rsidR="00EB4E83" w:rsidRPr="00EB4E83" w:rsidRDefault="00EB4E83" w:rsidP="00964755">
            <w:pPr>
              <w:spacing w:after="0" w:line="240" w:lineRule="auto"/>
              <w:rPr>
                <w:rFonts w:ascii="Garamond" w:hAnsi="Garamond" w:cs="Times New Roman"/>
                <w:b/>
                <w:sz w:val="20"/>
                <w:szCs w:val="20"/>
              </w:rPr>
            </w:pPr>
            <w:r w:rsidRPr="00EB4E83">
              <w:rPr>
                <w:rFonts w:ascii="Garamond" w:hAnsi="Garamond" w:cs="Times New Roman"/>
                <w:b/>
                <w:sz w:val="20"/>
                <w:szCs w:val="20"/>
              </w:rPr>
              <w:t>Participants</w:t>
            </w:r>
          </w:p>
        </w:tc>
        <w:tc>
          <w:tcPr>
            <w:tcW w:w="902" w:type="pct"/>
            <w:vAlign w:val="center"/>
          </w:tcPr>
          <w:p w14:paraId="4CE8FA45" w14:textId="430A4393" w:rsidR="00EB4E83" w:rsidRPr="00EB4E83" w:rsidRDefault="00EB4E83" w:rsidP="00964755">
            <w:pPr>
              <w:spacing w:after="0" w:line="240" w:lineRule="auto"/>
              <w:ind w:left="-89" w:right="-108"/>
              <w:jc w:val="center"/>
              <w:rPr>
                <w:rFonts w:ascii="Garamond" w:hAnsi="Garamond" w:cs="Times New Roman"/>
                <w:b/>
                <w:sz w:val="20"/>
                <w:szCs w:val="20"/>
              </w:rPr>
            </w:pPr>
            <w:r w:rsidRPr="00EB4E83">
              <w:rPr>
                <w:rFonts w:ascii="Garamond" w:hAnsi="Garamond" w:cs="Times New Roman"/>
                <w:b/>
                <w:sz w:val="20"/>
                <w:szCs w:val="20"/>
              </w:rPr>
              <w:t>Number of Respondents</w:t>
            </w:r>
            <w:r w:rsidR="00FB6186">
              <w:rPr>
                <w:rFonts w:ascii="Garamond" w:hAnsi="Garamond" w:cs="Times New Roman"/>
                <w:b/>
                <w:sz w:val="20"/>
                <w:szCs w:val="20"/>
              </w:rPr>
              <w:t>*</w:t>
            </w:r>
          </w:p>
        </w:tc>
        <w:tc>
          <w:tcPr>
            <w:tcW w:w="902" w:type="pct"/>
            <w:vAlign w:val="center"/>
          </w:tcPr>
          <w:p w14:paraId="20D5FC77" w14:textId="77777777" w:rsidR="00EB4E83" w:rsidRPr="00EB4E83" w:rsidRDefault="00EB4E83" w:rsidP="00964755">
            <w:pPr>
              <w:spacing w:after="0" w:line="240" w:lineRule="auto"/>
              <w:ind w:left="-30" w:right="-77"/>
              <w:jc w:val="center"/>
              <w:rPr>
                <w:rFonts w:ascii="Garamond" w:hAnsi="Garamond" w:cs="Times New Roman"/>
                <w:b/>
                <w:sz w:val="20"/>
                <w:szCs w:val="20"/>
              </w:rPr>
            </w:pPr>
            <w:r w:rsidRPr="00EB4E83">
              <w:rPr>
                <w:rFonts w:ascii="Garamond" w:hAnsi="Garamond" w:cs="Times New Roman"/>
                <w:b/>
                <w:sz w:val="20"/>
                <w:szCs w:val="20"/>
              </w:rPr>
              <w:t>Number of Responses</w:t>
            </w:r>
          </w:p>
        </w:tc>
        <w:tc>
          <w:tcPr>
            <w:tcW w:w="902" w:type="pct"/>
            <w:vAlign w:val="center"/>
          </w:tcPr>
          <w:p w14:paraId="3FFAC327" w14:textId="77777777" w:rsidR="00EB4E83" w:rsidRPr="00EB4E83" w:rsidRDefault="00EB4E83" w:rsidP="009E1095">
            <w:pPr>
              <w:spacing w:after="0" w:line="240" w:lineRule="auto"/>
              <w:ind w:left="-89" w:right="-108"/>
              <w:jc w:val="center"/>
              <w:rPr>
                <w:rFonts w:ascii="Garamond" w:hAnsi="Garamond" w:cs="Times New Roman"/>
                <w:b/>
                <w:sz w:val="20"/>
                <w:szCs w:val="20"/>
              </w:rPr>
            </w:pPr>
            <w:r w:rsidRPr="00EB4E83">
              <w:rPr>
                <w:rFonts w:ascii="Garamond" w:hAnsi="Garamond" w:cs="Times New Roman"/>
                <w:b/>
                <w:sz w:val="20"/>
                <w:szCs w:val="20"/>
              </w:rPr>
              <w:t>Time Estimate</w:t>
            </w:r>
          </w:p>
          <w:p w14:paraId="36D23D6D" w14:textId="121D967F" w:rsidR="00EB4E83" w:rsidRPr="00EB4E83" w:rsidRDefault="00EB4E83" w:rsidP="00964755">
            <w:pPr>
              <w:spacing w:after="0" w:line="240" w:lineRule="auto"/>
              <w:ind w:left="-18" w:right="-36"/>
              <w:jc w:val="center"/>
              <w:rPr>
                <w:rFonts w:ascii="Garamond" w:hAnsi="Garamond" w:cs="Times New Roman"/>
                <w:b/>
                <w:sz w:val="20"/>
                <w:szCs w:val="20"/>
              </w:rPr>
            </w:pPr>
            <w:r w:rsidRPr="00EB4E83">
              <w:rPr>
                <w:rFonts w:ascii="Garamond" w:hAnsi="Garamond" w:cs="Times New Roman"/>
                <w:b/>
                <w:sz w:val="20"/>
                <w:szCs w:val="20"/>
              </w:rPr>
              <w:t>(minutes)</w:t>
            </w:r>
          </w:p>
        </w:tc>
        <w:tc>
          <w:tcPr>
            <w:tcW w:w="902" w:type="pct"/>
            <w:vAlign w:val="center"/>
          </w:tcPr>
          <w:p w14:paraId="45728A6F" w14:textId="3D065406" w:rsidR="00EB4E83" w:rsidRPr="00EB4E83" w:rsidRDefault="00EB4E83" w:rsidP="00964755">
            <w:pPr>
              <w:spacing w:after="0" w:line="240" w:lineRule="auto"/>
              <w:ind w:left="-18" w:right="-36"/>
              <w:jc w:val="center"/>
              <w:rPr>
                <w:rFonts w:ascii="Garamond" w:hAnsi="Garamond" w:cs="Times New Roman"/>
                <w:b/>
                <w:sz w:val="20"/>
                <w:szCs w:val="20"/>
              </w:rPr>
            </w:pPr>
            <w:r w:rsidRPr="00EB4E83">
              <w:rPr>
                <w:rFonts w:ascii="Garamond" w:hAnsi="Garamond" w:cs="Times New Roman"/>
                <w:b/>
                <w:sz w:val="20"/>
                <w:szCs w:val="20"/>
              </w:rPr>
              <w:t>Total Burden Hours</w:t>
            </w:r>
          </w:p>
        </w:tc>
      </w:tr>
      <w:tr w:rsidR="00EB4E83" w:rsidRPr="006C6BE2" w14:paraId="62FEDD68" w14:textId="77777777" w:rsidTr="00EB4E83">
        <w:trPr>
          <w:trHeight w:val="288"/>
        </w:trPr>
        <w:tc>
          <w:tcPr>
            <w:tcW w:w="1391" w:type="pct"/>
            <w:vAlign w:val="center"/>
          </w:tcPr>
          <w:p w14:paraId="612FAC5E" w14:textId="77777777" w:rsidR="00EB4E83" w:rsidRPr="00EB4E83" w:rsidRDefault="00EB4E83" w:rsidP="00964755">
            <w:pPr>
              <w:spacing w:after="0" w:line="240" w:lineRule="auto"/>
              <w:rPr>
                <w:rFonts w:ascii="Garamond" w:hAnsi="Garamond" w:cs="Times New Roman"/>
                <w:sz w:val="20"/>
                <w:szCs w:val="20"/>
              </w:rPr>
            </w:pPr>
            <w:r w:rsidRPr="00EB4E83">
              <w:rPr>
                <w:rFonts w:ascii="Garamond" w:hAnsi="Garamond" w:cs="Times New Roman"/>
                <w:sz w:val="20"/>
                <w:szCs w:val="20"/>
              </w:rPr>
              <w:t>School staff recruitment</w:t>
            </w:r>
          </w:p>
        </w:tc>
        <w:tc>
          <w:tcPr>
            <w:tcW w:w="902" w:type="pct"/>
            <w:vAlign w:val="center"/>
          </w:tcPr>
          <w:p w14:paraId="4CA5439E" w14:textId="77777777" w:rsidR="00EB4E83" w:rsidRPr="00EB4E83" w:rsidRDefault="00EB4E83" w:rsidP="00964755">
            <w:pPr>
              <w:spacing w:after="0" w:line="240" w:lineRule="auto"/>
              <w:jc w:val="center"/>
              <w:rPr>
                <w:rFonts w:ascii="Garamond" w:hAnsi="Garamond" w:cs="Times New Roman"/>
                <w:sz w:val="20"/>
                <w:szCs w:val="20"/>
              </w:rPr>
            </w:pPr>
            <w:r w:rsidRPr="00EB4E83">
              <w:rPr>
                <w:rFonts w:ascii="Garamond" w:hAnsi="Garamond" w:cs="Times New Roman"/>
                <w:sz w:val="20"/>
                <w:szCs w:val="20"/>
              </w:rPr>
              <w:t>30</w:t>
            </w:r>
          </w:p>
        </w:tc>
        <w:tc>
          <w:tcPr>
            <w:tcW w:w="902" w:type="pct"/>
            <w:vAlign w:val="center"/>
          </w:tcPr>
          <w:p w14:paraId="7B1FEB1F" w14:textId="77777777" w:rsidR="00EB4E83" w:rsidRPr="00EB4E83" w:rsidRDefault="00EB4E83" w:rsidP="00964755">
            <w:pPr>
              <w:spacing w:after="0" w:line="240" w:lineRule="auto"/>
              <w:jc w:val="center"/>
              <w:rPr>
                <w:rFonts w:ascii="Garamond" w:hAnsi="Garamond" w:cs="Times New Roman"/>
                <w:sz w:val="20"/>
                <w:szCs w:val="20"/>
              </w:rPr>
            </w:pPr>
            <w:r w:rsidRPr="00EB4E83">
              <w:rPr>
                <w:rFonts w:ascii="Garamond" w:hAnsi="Garamond" w:cs="Times New Roman"/>
                <w:sz w:val="20"/>
                <w:szCs w:val="20"/>
              </w:rPr>
              <w:t>30</w:t>
            </w:r>
          </w:p>
        </w:tc>
        <w:tc>
          <w:tcPr>
            <w:tcW w:w="902" w:type="pct"/>
            <w:vAlign w:val="center"/>
          </w:tcPr>
          <w:p w14:paraId="0DAA3F6D" w14:textId="14234C1F" w:rsidR="00EB4E83" w:rsidRPr="00EB4E83" w:rsidRDefault="00EB4E83" w:rsidP="00964755">
            <w:pPr>
              <w:spacing w:after="0" w:line="240" w:lineRule="auto"/>
              <w:jc w:val="center"/>
              <w:rPr>
                <w:rFonts w:ascii="Garamond" w:hAnsi="Garamond" w:cs="Times New Roman"/>
                <w:sz w:val="20"/>
                <w:szCs w:val="20"/>
              </w:rPr>
            </w:pPr>
            <w:r w:rsidRPr="00EB4E83">
              <w:rPr>
                <w:rFonts w:ascii="Garamond" w:hAnsi="Garamond" w:cs="Times New Roman"/>
                <w:sz w:val="20"/>
                <w:szCs w:val="20"/>
              </w:rPr>
              <w:t>10</w:t>
            </w:r>
          </w:p>
        </w:tc>
        <w:tc>
          <w:tcPr>
            <w:tcW w:w="902" w:type="pct"/>
            <w:vAlign w:val="center"/>
          </w:tcPr>
          <w:p w14:paraId="20BF391D" w14:textId="3A8B50DF" w:rsidR="00EB4E83" w:rsidRPr="00EB4E83" w:rsidRDefault="00EB4E83" w:rsidP="00964755">
            <w:pPr>
              <w:spacing w:after="0" w:line="240" w:lineRule="auto"/>
              <w:jc w:val="center"/>
              <w:rPr>
                <w:rFonts w:ascii="Garamond" w:hAnsi="Garamond" w:cs="Times New Roman"/>
                <w:sz w:val="20"/>
                <w:szCs w:val="20"/>
              </w:rPr>
            </w:pPr>
            <w:r w:rsidRPr="00EB4E83">
              <w:rPr>
                <w:rFonts w:ascii="Garamond" w:hAnsi="Garamond" w:cs="Times New Roman"/>
                <w:sz w:val="20"/>
                <w:szCs w:val="20"/>
              </w:rPr>
              <w:t>5</w:t>
            </w:r>
          </w:p>
        </w:tc>
      </w:tr>
      <w:tr w:rsidR="00EB4E83" w:rsidRPr="006C6BE2" w14:paraId="366741B6" w14:textId="77777777" w:rsidTr="00EB4E83">
        <w:trPr>
          <w:trHeight w:val="288"/>
        </w:trPr>
        <w:tc>
          <w:tcPr>
            <w:tcW w:w="1391" w:type="pct"/>
            <w:vAlign w:val="center"/>
          </w:tcPr>
          <w:p w14:paraId="6680D0BF" w14:textId="77777777" w:rsidR="00EB4E83" w:rsidRPr="00EB4E83" w:rsidRDefault="00EB4E83" w:rsidP="00964755">
            <w:pPr>
              <w:spacing w:after="0" w:line="240" w:lineRule="auto"/>
              <w:rPr>
                <w:rFonts w:ascii="Garamond" w:hAnsi="Garamond" w:cs="Times New Roman"/>
                <w:sz w:val="20"/>
                <w:szCs w:val="20"/>
              </w:rPr>
            </w:pPr>
            <w:r w:rsidRPr="00EB4E83">
              <w:rPr>
                <w:rFonts w:ascii="Garamond" w:hAnsi="Garamond" w:cs="Times New Roman"/>
                <w:sz w:val="20"/>
                <w:szCs w:val="20"/>
              </w:rPr>
              <w:t>Usability Interviews</w:t>
            </w:r>
          </w:p>
        </w:tc>
        <w:tc>
          <w:tcPr>
            <w:tcW w:w="902" w:type="pct"/>
            <w:vAlign w:val="center"/>
          </w:tcPr>
          <w:p w14:paraId="67651581" w14:textId="77777777" w:rsidR="00EB4E83" w:rsidRPr="00EB4E83" w:rsidRDefault="00EB4E83" w:rsidP="00964755">
            <w:pPr>
              <w:spacing w:after="0" w:line="240" w:lineRule="auto"/>
              <w:jc w:val="center"/>
              <w:rPr>
                <w:rFonts w:ascii="Garamond" w:hAnsi="Garamond" w:cs="Times New Roman"/>
                <w:sz w:val="20"/>
                <w:szCs w:val="20"/>
              </w:rPr>
            </w:pPr>
            <w:r w:rsidRPr="00EB4E83">
              <w:rPr>
                <w:rFonts w:ascii="Garamond" w:hAnsi="Garamond" w:cs="Times New Roman"/>
                <w:sz w:val="20"/>
                <w:szCs w:val="20"/>
              </w:rPr>
              <w:t>20</w:t>
            </w:r>
          </w:p>
        </w:tc>
        <w:tc>
          <w:tcPr>
            <w:tcW w:w="902" w:type="pct"/>
            <w:vAlign w:val="center"/>
          </w:tcPr>
          <w:p w14:paraId="2BF6F013" w14:textId="77777777" w:rsidR="00EB4E83" w:rsidRPr="00EB4E83" w:rsidRDefault="00EB4E83" w:rsidP="00964755">
            <w:pPr>
              <w:spacing w:after="0" w:line="240" w:lineRule="auto"/>
              <w:jc w:val="center"/>
              <w:rPr>
                <w:rFonts w:ascii="Garamond" w:hAnsi="Garamond" w:cs="Times New Roman"/>
                <w:sz w:val="20"/>
                <w:szCs w:val="20"/>
              </w:rPr>
            </w:pPr>
            <w:r w:rsidRPr="00EB4E83">
              <w:rPr>
                <w:rFonts w:ascii="Garamond" w:hAnsi="Garamond" w:cs="Times New Roman"/>
                <w:sz w:val="20"/>
                <w:szCs w:val="20"/>
              </w:rPr>
              <w:t>20</w:t>
            </w:r>
          </w:p>
        </w:tc>
        <w:tc>
          <w:tcPr>
            <w:tcW w:w="902" w:type="pct"/>
            <w:vAlign w:val="center"/>
          </w:tcPr>
          <w:p w14:paraId="2F31D14F" w14:textId="292C0DC4" w:rsidR="00EB4E83" w:rsidRPr="00EB4E83" w:rsidRDefault="00EB4E83" w:rsidP="00964755">
            <w:pPr>
              <w:spacing w:after="0" w:line="240" w:lineRule="auto"/>
              <w:jc w:val="center"/>
              <w:rPr>
                <w:rFonts w:ascii="Garamond" w:hAnsi="Garamond" w:cs="Times New Roman"/>
                <w:sz w:val="20"/>
                <w:szCs w:val="20"/>
              </w:rPr>
            </w:pPr>
            <w:r w:rsidRPr="00EB4E83">
              <w:rPr>
                <w:rFonts w:ascii="Garamond" w:hAnsi="Garamond" w:cs="Times New Roman"/>
                <w:sz w:val="20"/>
                <w:szCs w:val="20"/>
              </w:rPr>
              <w:t>90</w:t>
            </w:r>
          </w:p>
        </w:tc>
        <w:tc>
          <w:tcPr>
            <w:tcW w:w="902" w:type="pct"/>
            <w:vAlign w:val="center"/>
          </w:tcPr>
          <w:p w14:paraId="241435F8" w14:textId="574FE5DA" w:rsidR="00EB4E83" w:rsidRPr="00EB4E83" w:rsidRDefault="00EB4E83" w:rsidP="00964755">
            <w:pPr>
              <w:spacing w:after="0" w:line="240" w:lineRule="auto"/>
              <w:jc w:val="center"/>
              <w:rPr>
                <w:rFonts w:ascii="Garamond" w:hAnsi="Garamond" w:cs="Times New Roman"/>
                <w:sz w:val="20"/>
                <w:szCs w:val="20"/>
              </w:rPr>
            </w:pPr>
            <w:r w:rsidRPr="00EB4E83">
              <w:rPr>
                <w:rFonts w:ascii="Garamond" w:hAnsi="Garamond" w:cs="Times New Roman"/>
                <w:sz w:val="20"/>
                <w:szCs w:val="20"/>
              </w:rPr>
              <w:t>30</w:t>
            </w:r>
          </w:p>
        </w:tc>
      </w:tr>
      <w:tr w:rsidR="00EB4E83" w:rsidRPr="006C6BE2" w14:paraId="518F6A43" w14:textId="77777777" w:rsidTr="00EB4E83">
        <w:trPr>
          <w:trHeight w:val="288"/>
        </w:trPr>
        <w:tc>
          <w:tcPr>
            <w:tcW w:w="1391" w:type="pct"/>
            <w:vAlign w:val="center"/>
          </w:tcPr>
          <w:p w14:paraId="3250BC0F" w14:textId="77777777" w:rsidR="00EB4E83" w:rsidRPr="00EB4E83" w:rsidRDefault="00EB4E83" w:rsidP="00964755">
            <w:pPr>
              <w:spacing w:after="0" w:line="240" w:lineRule="auto"/>
              <w:rPr>
                <w:rFonts w:ascii="Garamond" w:hAnsi="Garamond" w:cs="Times New Roman"/>
                <w:b/>
                <w:sz w:val="20"/>
                <w:szCs w:val="20"/>
              </w:rPr>
            </w:pPr>
            <w:r w:rsidRPr="00EB4E83">
              <w:rPr>
                <w:rFonts w:ascii="Garamond" w:hAnsi="Garamond" w:cs="Times New Roman"/>
                <w:b/>
                <w:sz w:val="20"/>
                <w:szCs w:val="20"/>
              </w:rPr>
              <w:t>Total</w:t>
            </w:r>
          </w:p>
        </w:tc>
        <w:tc>
          <w:tcPr>
            <w:tcW w:w="902" w:type="pct"/>
            <w:vAlign w:val="center"/>
          </w:tcPr>
          <w:p w14:paraId="0B37D38D" w14:textId="28CE6064" w:rsidR="00EB4E83" w:rsidRPr="00EB4E83" w:rsidRDefault="00FB6186" w:rsidP="00964755">
            <w:pPr>
              <w:spacing w:after="0" w:line="240" w:lineRule="auto"/>
              <w:jc w:val="center"/>
              <w:rPr>
                <w:rFonts w:ascii="Garamond" w:hAnsi="Garamond" w:cs="Times New Roman"/>
                <w:b/>
                <w:sz w:val="20"/>
                <w:szCs w:val="20"/>
              </w:rPr>
            </w:pPr>
            <w:r>
              <w:rPr>
                <w:rFonts w:ascii="Garamond" w:hAnsi="Garamond" w:cs="Times New Roman"/>
                <w:b/>
                <w:sz w:val="20"/>
                <w:szCs w:val="20"/>
              </w:rPr>
              <w:t>30</w:t>
            </w:r>
          </w:p>
        </w:tc>
        <w:tc>
          <w:tcPr>
            <w:tcW w:w="902" w:type="pct"/>
            <w:vAlign w:val="center"/>
          </w:tcPr>
          <w:p w14:paraId="77BB91F3" w14:textId="700320B2" w:rsidR="00EB4E83" w:rsidRPr="00EB4E83" w:rsidRDefault="00FB6186" w:rsidP="00964755">
            <w:pPr>
              <w:spacing w:after="0" w:line="240" w:lineRule="auto"/>
              <w:jc w:val="center"/>
              <w:rPr>
                <w:rFonts w:ascii="Garamond" w:hAnsi="Garamond" w:cs="Times New Roman"/>
                <w:b/>
                <w:sz w:val="20"/>
                <w:szCs w:val="20"/>
              </w:rPr>
            </w:pPr>
            <w:r>
              <w:rPr>
                <w:rFonts w:ascii="Garamond" w:hAnsi="Garamond" w:cs="Times New Roman"/>
                <w:b/>
                <w:sz w:val="20"/>
                <w:szCs w:val="20"/>
              </w:rPr>
              <w:t>50</w:t>
            </w:r>
          </w:p>
        </w:tc>
        <w:tc>
          <w:tcPr>
            <w:tcW w:w="902" w:type="pct"/>
            <w:vAlign w:val="center"/>
          </w:tcPr>
          <w:p w14:paraId="6116AF24" w14:textId="1A18DD24" w:rsidR="00EB4E83" w:rsidRPr="00EB4E83" w:rsidRDefault="00EB4E83" w:rsidP="00964755">
            <w:pPr>
              <w:spacing w:after="0" w:line="240" w:lineRule="auto"/>
              <w:jc w:val="center"/>
              <w:rPr>
                <w:rFonts w:ascii="Garamond" w:hAnsi="Garamond" w:cs="Times New Roman"/>
                <w:b/>
                <w:sz w:val="20"/>
                <w:szCs w:val="20"/>
              </w:rPr>
            </w:pPr>
            <w:r w:rsidRPr="00EB4E83">
              <w:rPr>
                <w:rFonts w:ascii="Garamond" w:hAnsi="Garamond" w:cs="Times New Roman"/>
                <w:b/>
                <w:sz w:val="20"/>
                <w:szCs w:val="20"/>
              </w:rPr>
              <w:t>-</w:t>
            </w:r>
          </w:p>
        </w:tc>
        <w:tc>
          <w:tcPr>
            <w:tcW w:w="902" w:type="pct"/>
            <w:vAlign w:val="center"/>
          </w:tcPr>
          <w:p w14:paraId="7B99AD04" w14:textId="253799DE" w:rsidR="00EB4E83" w:rsidRPr="00EB4E83" w:rsidRDefault="00EB4E83" w:rsidP="00964755">
            <w:pPr>
              <w:spacing w:after="0" w:line="240" w:lineRule="auto"/>
              <w:jc w:val="center"/>
              <w:rPr>
                <w:rFonts w:ascii="Garamond" w:hAnsi="Garamond" w:cs="Times New Roman"/>
                <w:b/>
                <w:sz w:val="20"/>
                <w:szCs w:val="20"/>
              </w:rPr>
            </w:pPr>
            <w:r w:rsidRPr="00EB4E83">
              <w:rPr>
                <w:rFonts w:ascii="Garamond" w:hAnsi="Garamond" w:cs="Times New Roman"/>
                <w:b/>
                <w:sz w:val="20"/>
                <w:szCs w:val="20"/>
              </w:rPr>
              <w:t>35</w:t>
            </w:r>
          </w:p>
        </w:tc>
      </w:tr>
    </w:tbl>
    <w:p w14:paraId="05EC7744" w14:textId="77777777" w:rsidR="002B69DC" w:rsidRPr="006C6BE2" w:rsidRDefault="002B69DC" w:rsidP="002B69DC">
      <w:pPr>
        <w:rPr>
          <w:rFonts w:ascii="Garamond" w:hAnsi="Garamond"/>
        </w:rPr>
      </w:pPr>
      <w:r w:rsidRPr="006C6BE2">
        <w:rPr>
          <w:rFonts w:ascii="Garamond" w:hAnsi="Garamond"/>
        </w:rPr>
        <w:t>* Duplicate counts of the same respondents are not included in the total number of respondents.</w:t>
      </w:r>
    </w:p>
    <w:p w14:paraId="51204604" w14:textId="77777777" w:rsidR="00EB4E83" w:rsidRDefault="00EB4E8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5BA826E5" w14:textId="33AEB9F2" w:rsidR="00D44DE7" w:rsidRDefault="000C6D70" w:rsidP="00D91629">
      <w:pPr>
        <w:spacing w:after="12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lastRenderedPageBreak/>
        <w:t>Estimate of Cost Burden</w:t>
      </w:r>
    </w:p>
    <w:p w14:paraId="5CE90C10" w14:textId="77777777" w:rsidR="000C6D70" w:rsidRPr="006C6BE2" w:rsidRDefault="000C6D70" w:rsidP="006C6BE2">
      <w:pPr>
        <w:rPr>
          <w:rFonts w:ascii="Garamond" w:hAnsi="Garamond"/>
        </w:rPr>
      </w:pPr>
      <w:r w:rsidRPr="006C6BE2">
        <w:rPr>
          <w:rFonts w:ascii="Garamond" w:hAnsi="Garamond"/>
        </w:rPr>
        <w:t>There is no direct cost to respondents.</w:t>
      </w:r>
    </w:p>
    <w:p w14:paraId="738098BA" w14:textId="77777777" w:rsidR="00D44DE7" w:rsidRDefault="000C6D70" w:rsidP="00D91629">
      <w:pPr>
        <w:spacing w:after="120" w:line="240" w:lineRule="auto"/>
        <w:rPr>
          <w:rFonts w:ascii="Times New Roman" w:eastAsia="Times New Roman" w:hAnsi="Times New Roman" w:cs="Times New Roman"/>
          <w:sz w:val="24"/>
          <w:szCs w:val="24"/>
        </w:rPr>
      </w:pPr>
      <w:r w:rsidRPr="00CE0240">
        <w:rPr>
          <w:rFonts w:ascii="Times New Roman" w:eastAsia="Times New Roman" w:hAnsi="Times New Roman" w:cs="Times New Roman"/>
          <w:b/>
          <w:sz w:val="28"/>
          <w:szCs w:val="28"/>
        </w:rPr>
        <w:t>Project Schedule</w:t>
      </w:r>
    </w:p>
    <w:p w14:paraId="7F2D184A" w14:textId="77777777" w:rsidR="00F46FDC" w:rsidRDefault="003D0BE5" w:rsidP="0065087A">
      <w:pPr>
        <w:rPr>
          <w:rFonts w:ascii="Garamond" w:hAnsi="Garamond"/>
        </w:rPr>
      </w:pPr>
      <w:r>
        <w:rPr>
          <w:rFonts w:ascii="Garamond" w:hAnsi="Garamond"/>
        </w:rPr>
        <w:t>R</w:t>
      </w:r>
      <w:r w:rsidR="00924FD7" w:rsidRPr="006C6BE2">
        <w:rPr>
          <w:rFonts w:ascii="Garamond" w:hAnsi="Garamond"/>
        </w:rPr>
        <w:t xml:space="preserve">ecruitment </w:t>
      </w:r>
      <w:r>
        <w:rPr>
          <w:rFonts w:ascii="Garamond" w:hAnsi="Garamond"/>
        </w:rPr>
        <w:t>will</w:t>
      </w:r>
      <w:r w:rsidR="00924FD7" w:rsidRPr="006C6BE2">
        <w:rPr>
          <w:rFonts w:ascii="Garamond" w:hAnsi="Garamond"/>
        </w:rPr>
        <w:t xml:space="preserve"> begin </w:t>
      </w:r>
      <w:r w:rsidR="00CA4CC5" w:rsidRPr="006C6BE2">
        <w:rPr>
          <w:rFonts w:ascii="Garamond" w:hAnsi="Garamond"/>
        </w:rPr>
        <w:t xml:space="preserve">in </w:t>
      </w:r>
      <w:r>
        <w:rPr>
          <w:rFonts w:ascii="Garamond" w:hAnsi="Garamond"/>
        </w:rPr>
        <w:t>February</w:t>
      </w:r>
      <w:r w:rsidR="00CA4CC5" w:rsidRPr="006C6BE2">
        <w:rPr>
          <w:rFonts w:ascii="Garamond" w:hAnsi="Garamond"/>
        </w:rPr>
        <w:t xml:space="preserve"> 201</w:t>
      </w:r>
      <w:r w:rsidR="006C6BE2">
        <w:rPr>
          <w:rFonts w:ascii="Garamond" w:hAnsi="Garamond"/>
        </w:rPr>
        <w:t>7</w:t>
      </w:r>
      <w:r w:rsidR="000F7594" w:rsidRPr="006C6BE2">
        <w:rPr>
          <w:rFonts w:ascii="Garamond" w:hAnsi="Garamond"/>
        </w:rPr>
        <w:t xml:space="preserve">, </w:t>
      </w:r>
      <w:r>
        <w:rPr>
          <w:rFonts w:ascii="Garamond" w:hAnsi="Garamond"/>
        </w:rPr>
        <w:t>as soon as</w:t>
      </w:r>
      <w:r w:rsidR="00924FD7" w:rsidRPr="006C6BE2">
        <w:rPr>
          <w:rFonts w:ascii="Garamond" w:hAnsi="Garamond"/>
        </w:rPr>
        <w:t xml:space="preserve"> OMB approval is received</w:t>
      </w:r>
      <w:r w:rsidR="000C6D70" w:rsidRPr="006C6BE2">
        <w:rPr>
          <w:rFonts w:ascii="Garamond" w:hAnsi="Garamond"/>
        </w:rPr>
        <w:t>.</w:t>
      </w:r>
      <w:r w:rsidR="000C6D70" w:rsidRPr="0065087A">
        <w:rPr>
          <w:rFonts w:ascii="Garamond" w:hAnsi="Garamond"/>
        </w:rPr>
        <w:t xml:space="preserve"> </w:t>
      </w:r>
      <w:r w:rsidR="00924FD7" w:rsidRPr="006C6BE2">
        <w:rPr>
          <w:rFonts w:ascii="Garamond" w:hAnsi="Garamond"/>
        </w:rPr>
        <w:t xml:space="preserve">Interviewing </w:t>
      </w:r>
      <w:r w:rsidR="00166EB2" w:rsidRPr="006C6BE2">
        <w:rPr>
          <w:rFonts w:ascii="Garamond" w:hAnsi="Garamond"/>
        </w:rPr>
        <w:t xml:space="preserve">is expected to be completed within </w:t>
      </w:r>
      <w:r w:rsidR="006C6BE2">
        <w:rPr>
          <w:rFonts w:ascii="Garamond" w:hAnsi="Garamond"/>
        </w:rPr>
        <w:t xml:space="preserve">2 </w:t>
      </w:r>
      <w:r w:rsidR="00166EB2" w:rsidRPr="006C6BE2">
        <w:rPr>
          <w:rFonts w:ascii="Garamond" w:hAnsi="Garamond"/>
        </w:rPr>
        <w:t>months of OMB approval</w:t>
      </w:r>
      <w:r w:rsidR="00924FD7" w:rsidRPr="006C6BE2">
        <w:rPr>
          <w:rFonts w:ascii="Garamond" w:hAnsi="Garamond"/>
        </w:rPr>
        <w:t>.</w:t>
      </w:r>
      <w:r w:rsidR="000C6D70" w:rsidRPr="006C6BE2">
        <w:rPr>
          <w:rFonts w:ascii="Garamond" w:hAnsi="Garamond"/>
        </w:rPr>
        <w:t xml:space="preserve"> </w:t>
      </w:r>
    </w:p>
    <w:p w14:paraId="12A0E8F9" w14:textId="2CD8679D" w:rsidR="00F46FDC" w:rsidRDefault="00F46FDC" w:rsidP="0065087A">
      <w:pPr>
        <w:rPr>
          <w:rFonts w:ascii="Garamond" w:hAnsi="Garamond"/>
        </w:rPr>
      </w:pPr>
      <w:r w:rsidRPr="00F46FDC">
        <w:rPr>
          <w:rFonts w:ascii="Garamond" w:hAnsi="Garamond"/>
        </w:rPr>
        <w:t>A</w:t>
      </w:r>
      <w:r>
        <w:rPr>
          <w:rFonts w:ascii="Garamond" w:hAnsi="Garamond"/>
        </w:rPr>
        <w:t>dditionally, a</w:t>
      </w:r>
      <w:r w:rsidRPr="00F46FDC">
        <w:rPr>
          <w:rFonts w:ascii="Garamond" w:hAnsi="Garamond"/>
        </w:rPr>
        <w:t>ccessibility evaluations will be performed concurrently</w:t>
      </w:r>
      <w:r>
        <w:rPr>
          <w:rFonts w:ascii="Garamond" w:hAnsi="Garamond"/>
        </w:rPr>
        <w:t xml:space="preserve"> with the usability testing</w:t>
      </w:r>
      <w:r w:rsidRPr="00F46FDC">
        <w:rPr>
          <w:rFonts w:ascii="Garamond" w:hAnsi="Garamond"/>
        </w:rPr>
        <w:t>.  For desktop and laptop screens, Section 508 regulations will be followed.  Specifically, desktop/laptop versions of the portal will be evaluated with JAWS 17 and the IE 11 Web browser, running on Windows 7 for conformance to Section 508.  Besides navigating through the electronic instruments, these evaluations will include performing the same tasks done in the test cases.</w:t>
      </w:r>
    </w:p>
    <w:p w14:paraId="27700C63" w14:textId="26BFF615" w:rsidR="007066BD" w:rsidRDefault="008544BF" w:rsidP="0065087A">
      <w:pPr>
        <w:rPr>
          <w:rFonts w:ascii="Garamond" w:hAnsi="Garamond"/>
        </w:rPr>
      </w:pPr>
      <w:r w:rsidRPr="006C6BE2">
        <w:rPr>
          <w:rFonts w:ascii="Garamond" w:hAnsi="Garamond"/>
        </w:rPr>
        <w:t xml:space="preserve">The </w:t>
      </w:r>
      <w:r w:rsidR="003D0BE5">
        <w:rPr>
          <w:rFonts w:ascii="Garamond" w:hAnsi="Garamond"/>
        </w:rPr>
        <w:t>Portal</w:t>
      </w:r>
      <w:r w:rsidRPr="006C6BE2">
        <w:rPr>
          <w:rFonts w:ascii="Garamond" w:hAnsi="Garamond"/>
        </w:rPr>
        <w:t xml:space="preserve"> will be revised after the completion of </w:t>
      </w:r>
      <w:r w:rsidR="006C6BE2">
        <w:rPr>
          <w:rFonts w:ascii="Garamond" w:hAnsi="Garamond"/>
        </w:rPr>
        <w:t>usability testing</w:t>
      </w:r>
      <w:r w:rsidR="003E2B66">
        <w:rPr>
          <w:rFonts w:ascii="Garamond" w:hAnsi="Garamond"/>
        </w:rPr>
        <w:t xml:space="preserve"> and a</w:t>
      </w:r>
      <w:r w:rsidR="003E2B66" w:rsidRPr="00F46FDC">
        <w:rPr>
          <w:rFonts w:ascii="Garamond" w:hAnsi="Garamond"/>
        </w:rPr>
        <w:t>ccessibility evaluations</w:t>
      </w:r>
      <w:r w:rsidR="006C6BE2">
        <w:rPr>
          <w:rFonts w:ascii="Garamond" w:hAnsi="Garamond"/>
        </w:rPr>
        <w:t>.</w:t>
      </w:r>
    </w:p>
    <w:p w14:paraId="2F5265D3" w14:textId="77777777" w:rsidR="006C6BE2" w:rsidRPr="006C6BE2" w:rsidRDefault="006C6BE2" w:rsidP="003D0BE5">
      <w:pPr>
        <w:pStyle w:val="Caption"/>
        <w:spacing w:after="60"/>
        <w:rPr>
          <w:rFonts w:ascii="Garamond" w:hAnsi="Garamond"/>
          <w:color w:val="auto"/>
          <w:sz w:val="22"/>
          <w:szCs w:val="22"/>
        </w:rPr>
      </w:pPr>
      <w:proofErr w:type="gramStart"/>
      <w:r w:rsidRPr="006C6BE2">
        <w:rPr>
          <w:rFonts w:ascii="Garamond" w:hAnsi="Garamond"/>
          <w:color w:val="auto"/>
          <w:sz w:val="22"/>
          <w:szCs w:val="22"/>
        </w:rPr>
        <w:t xml:space="preserve">Table </w:t>
      </w:r>
      <w:r>
        <w:rPr>
          <w:rFonts w:ascii="Garamond" w:hAnsi="Garamond"/>
          <w:color w:val="auto"/>
          <w:sz w:val="22"/>
          <w:szCs w:val="22"/>
        </w:rPr>
        <w:t>2</w:t>
      </w:r>
      <w:r w:rsidRPr="006C6BE2">
        <w:rPr>
          <w:rFonts w:ascii="Garamond" w:hAnsi="Garamond"/>
          <w:color w:val="auto"/>
          <w:sz w:val="22"/>
          <w:szCs w:val="22"/>
        </w:rPr>
        <w:t>.</w:t>
      </w:r>
      <w:proofErr w:type="gramEnd"/>
      <w:r w:rsidRPr="006C6BE2">
        <w:rPr>
          <w:rFonts w:ascii="Garamond" w:hAnsi="Garamond"/>
          <w:color w:val="auto"/>
          <w:sz w:val="22"/>
          <w:szCs w:val="22"/>
        </w:rPr>
        <w:t xml:space="preserve"> Estimated Project Schedule</w:t>
      </w:r>
    </w:p>
    <w:tbl>
      <w:tblPr>
        <w:tblStyle w:val="TableGrid2"/>
        <w:tblW w:w="5000" w:type="pct"/>
        <w:tblLook w:val="04A0" w:firstRow="1" w:lastRow="0" w:firstColumn="1" w:lastColumn="0" w:noHBand="0" w:noVBand="1"/>
      </w:tblPr>
      <w:tblGrid>
        <w:gridCol w:w="2464"/>
        <w:gridCol w:w="7976"/>
      </w:tblGrid>
      <w:tr w:rsidR="00F46FDC" w:rsidRPr="006C6BE2" w14:paraId="30412E5D" w14:textId="77777777" w:rsidTr="00F46FDC">
        <w:trPr>
          <w:trHeight w:val="255"/>
        </w:trPr>
        <w:tc>
          <w:tcPr>
            <w:tcW w:w="1180" w:type="pct"/>
            <w:noWrap/>
            <w:vAlign w:val="center"/>
            <w:hideMark/>
          </w:tcPr>
          <w:p w14:paraId="07192D8B" w14:textId="77777777" w:rsidR="00F46FDC" w:rsidRPr="003D0BE5" w:rsidRDefault="00F46FDC" w:rsidP="006C6BE2">
            <w:pPr>
              <w:jc w:val="center"/>
              <w:rPr>
                <w:rFonts w:ascii="Garamond" w:hAnsi="Garamond"/>
                <w:b/>
                <w:sz w:val="20"/>
                <w:szCs w:val="20"/>
              </w:rPr>
            </w:pPr>
            <w:r w:rsidRPr="003D0BE5">
              <w:rPr>
                <w:rFonts w:ascii="Garamond" w:hAnsi="Garamond"/>
                <w:b/>
                <w:sz w:val="20"/>
                <w:szCs w:val="20"/>
              </w:rPr>
              <w:t>Activity</w:t>
            </w:r>
          </w:p>
        </w:tc>
        <w:tc>
          <w:tcPr>
            <w:tcW w:w="3820" w:type="pct"/>
            <w:noWrap/>
            <w:vAlign w:val="center"/>
            <w:hideMark/>
          </w:tcPr>
          <w:p w14:paraId="6BF4D176" w14:textId="77777777" w:rsidR="00F46FDC" w:rsidRPr="003D0BE5" w:rsidRDefault="00F46FDC" w:rsidP="006C6BE2">
            <w:pPr>
              <w:jc w:val="center"/>
              <w:rPr>
                <w:rFonts w:ascii="Garamond" w:hAnsi="Garamond"/>
                <w:b/>
                <w:sz w:val="20"/>
                <w:szCs w:val="20"/>
              </w:rPr>
            </w:pPr>
            <w:r w:rsidRPr="003D0BE5">
              <w:rPr>
                <w:rFonts w:ascii="Garamond" w:hAnsi="Garamond"/>
                <w:b/>
                <w:sz w:val="20"/>
                <w:szCs w:val="20"/>
              </w:rPr>
              <w:t>Start</w:t>
            </w:r>
          </w:p>
        </w:tc>
      </w:tr>
      <w:tr w:rsidR="00F46FDC" w:rsidRPr="006C6BE2" w14:paraId="23A7F7C4" w14:textId="77777777" w:rsidTr="00F46FDC">
        <w:trPr>
          <w:trHeight w:val="255"/>
        </w:trPr>
        <w:tc>
          <w:tcPr>
            <w:tcW w:w="1180" w:type="pct"/>
            <w:noWrap/>
            <w:vAlign w:val="center"/>
          </w:tcPr>
          <w:p w14:paraId="4F9C6DA4" w14:textId="77777777" w:rsidR="00F46FDC" w:rsidRPr="003D0BE5" w:rsidRDefault="00F46FDC" w:rsidP="006C6BE2">
            <w:pPr>
              <w:rPr>
                <w:rFonts w:ascii="Garamond" w:hAnsi="Garamond"/>
                <w:sz w:val="20"/>
                <w:szCs w:val="20"/>
              </w:rPr>
            </w:pPr>
            <w:r w:rsidRPr="003D0BE5">
              <w:rPr>
                <w:rFonts w:ascii="Garamond" w:hAnsi="Garamond"/>
                <w:sz w:val="20"/>
                <w:szCs w:val="20"/>
              </w:rPr>
              <w:t>Participant recruitment</w:t>
            </w:r>
          </w:p>
        </w:tc>
        <w:tc>
          <w:tcPr>
            <w:tcW w:w="3820" w:type="pct"/>
            <w:noWrap/>
            <w:vAlign w:val="center"/>
          </w:tcPr>
          <w:p w14:paraId="3F270DD6" w14:textId="24F1872F" w:rsidR="00F46FDC" w:rsidRPr="003D0BE5" w:rsidRDefault="00F46FDC" w:rsidP="006C6BE2">
            <w:pPr>
              <w:rPr>
                <w:rFonts w:ascii="Garamond" w:hAnsi="Garamond"/>
                <w:sz w:val="20"/>
                <w:szCs w:val="20"/>
              </w:rPr>
            </w:pPr>
            <w:r w:rsidRPr="003D0BE5">
              <w:rPr>
                <w:rFonts w:ascii="Garamond" w:hAnsi="Garamond"/>
                <w:sz w:val="20"/>
                <w:szCs w:val="20"/>
              </w:rPr>
              <w:t>February 2017</w:t>
            </w:r>
          </w:p>
        </w:tc>
      </w:tr>
      <w:tr w:rsidR="00F46FDC" w:rsidRPr="006C6BE2" w14:paraId="4456C772" w14:textId="77777777" w:rsidTr="00F46FDC">
        <w:trPr>
          <w:trHeight w:val="255"/>
        </w:trPr>
        <w:tc>
          <w:tcPr>
            <w:tcW w:w="1180" w:type="pct"/>
            <w:noWrap/>
            <w:vAlign w:val="center"/>
          </w:tcPr>
          <w:p w14:paraId="7DD8E295" w14:textId="77777777" w:rsidR="00F46FDC" w:rsidRPr="003D0BE5" w:rsidRDefault="00F46FDC" w:rsidP="006C6BE2">
            <w:pPr>
              <w:rPr>
                <w:rFonts w:ascii="Garamond" w:hAnsi="Garamond"/>
                <w:sz w:val="20"/>
                <w:szCs w:val="20"/>
              </w:rPr>
            </w:pPr>
            <w:r w:rsidRPr="003D0BE5">
              <w:rPr>
                <w:rFonts w:ascii="Garamond" w:hAnsi="Garamond"/>
                <w:sz w:val="20"/>
                <w:szCs w:val="20"/>
              </w:rPr>
              <w:t>Usability testing</w:t>
            </w:r>
          </w:p>
        </w:tc>
        <w:tc>
          <w:tcPr>
            <w:tcW w:w="3820" w:type="pct"/>
            <w:noWrap/>
            <w:vAlign w:val="center"/>
          </w:tcPr>
          <w:p w14:paraId="74DD4359" w14:textId="4F179291" w:rsidR="00F46FDC" w:rsidRPr="003D0BE5" w:rsidRDefault="00F46FDC" w:rsidP="00F46FDC">
            <w:pPr>
              <w:pStyle w:val="CommentText"/>
              <w:rPr>
                <w:rFonts w:ascii="Garamond" w:hAnsi="Garamond"/>
              </w:rPr>
            </w:pPr>
            <w:r>
              <w:rPr>
                <w:rFonts w:ascii="Garamond" w:hAnsi="Garamond"/>
              </w:rPr>
              <w:t>March 2017 (need to end before spring breaks begin*)</w:t>
            </w:r>
          </w:p>
        </w:tc>
      </w:tr>
      <w:tr w:rsidR="00F46FDC" w:rsidRPr="006C6BE2" w14:paraId="051E8761" w14:textId="77777777" w:rsidTr="00F46FDC">
        <w:trPr>
          <w:trHeight w:val="255"/>
        </w:trPr>
        <w:tc>
          <w:tcPr>
            <w:tcW w:w="1180" w:type="pct"/>
            <w:noWrap/>
            <w:vAlign w:val="center"/>
          </w:tcPr>
          <w:p w14:paraId="502E4558" w14:textId="77777777" w:rsidR="00F46FDC" w:rsidRPr="003D0BE5" w:rsidRDefault="00F46FDC" w:rsidP="006C6BE2">
            <w:pPr>
              <w:rPr>
                <w:rFonts w:ascii="Garamond" w:hAnsi="Garamond"/>
                <w:sz w:val="20"/>
                <w:szCs w:val="20"/>
              </w:rPr>
            </w:pPr>
            <w:r w:rsidRPr="003D0BE5">
              <w:rPr>
                <w:rFonts w:ascii="Garamond" w:hAnsi="Garamond"/>
                <w:sz w:val="20"/>
                <w:szCs w:val="20"/>
              </w:rPr>
              <w:t>Quick report</w:t>
            </w:r>
          </w:p>
        </w:tc>
        <w:tc>
          <w:tcPr>
            <w:tcW w:w="3820" w:type="pct"/>
            <w:noWrap/>
            <w:vAlign w:val="center"/>
          </w:tcPr>
          <w:p w14:paraId="1A270E26" w14:textId="09E53DD7" w:rsidR="00F46FDC" w:rsidRPr="003D0BE5" w:rsidRDefault="00F46FDC" w:rsidP="006C6BE2">
            <w:pPr>
              <w:rPr>
                <w:rFonts w:ascii="Garamond" w:hAnsi="Garamond"/>
                <w:sz w:val="20"/>
                <w:szCs w:val="20"/>
              </w:rPr>
            </w:pPr>
            <w:r>
              <w:rPr>
                <w:rFonts w:ascii="Garamond" w:hAnsi="Garamond"/>
                <w:sz w:val="20"/>
                <w:szCs w:val="20"/>
              </w:rPr>
              <w:t>May 2017</w:t>
            </w:r>
          </w:p>
        </w:tc>
      </w:tr>
      <w:tr w:rsidR="00F46FDC" w:rsidRPr="006C6BE2" w14:paraId="10123FEE" w14:textId="77777777" w:rsidTr="00F46FDC">
        <w:trPr>
          <w:trHeight w:val="255"/>
        </w:trPr>
        <w:tc>
          <w:tcPr>
            <w:tcW w:w="1180" w:type="pct"/>
            <w:noWrap/>
            <w:vAlign w:val="center"/>
          </w:tcPr>
          <w:p w14:paraId="7F3C4D68" w14:textId="77777777" w:rsidR="00F46FDC" w:rsidRPr="003D0BE5" w:rsidRDefault="00F46FDC" w:rsidP="006C6BE2">
            <w:pPr>
              <w:rPr>
                <w:rFonts w:ascii="Garamond" w:hAnsi="Garamond"/>
                <w:sz w:val="20"/>
                <w:szCs w:val="20"/>
              </w:rPr>
            </w:pPr>
            <w:r w:rsidRPr="003D0BE5">
              <w:rPr>
                <w:rFonts w:ascii="Garamond" w:hAnsi="Garamond"/>
                <w:sz w:val="20"/>
                <w:szCs w:val="20"/>
              </w:rPr>
              <w:t>Accessibility report</w:t>
            </w:r>
          </w:p>
        </w:tc>
        <w:tc>
          <w:tcPr>
            <w:tcW w:w="3820" w:type="pct"/>
            <w:noWrap/>
            <w:vAlign w:val="center"/>
          </w:tcPr>
          <w:p w14:paraId="47727F53" w14:textId="4A34798D" w:rsidR="00F46FDC" w:rsidRPr="003D0BE5" w:rsidRDefault="00F46FDC" w:rsidP="006C6BE2">
            <w:pPr>
              <w:rPr>
                <w:rFonts w:ascii="Garamond" w:hAnsi="Garamond"/>
                <w:sz w:val="20"/>
                <w:szCs w:val="20"/>
              </w:rPr>
            </w:pPr>
            <w:r>
              <w:rPr>
                <w:rFonts w:ascii="Garamond" w:hAnsi="Garamond"/>
                <w:sz w:val="20"/>
                <w:szCs w:val="20"/>
              </w:rPr>
              <w:t>May 2017</w:t>
            </w:r>
          </w:p>
        </w:tc>
      </w:tr>
      <w:tr w:rsidR="00F46FDC" w:rsidRPr="006C6BE2" w14:paraId="719F0F02" w14:textId="77777777" w:rsidTr="00F46FDC">
        <w:trPr>
          <w:trHeight w:val="255"/>
        </w:trPr>
        <w:tc>
          <w:tcPr>
            <w:tcW w:w="1180" w:type="pct"/>
            <w:noWrap/>
            <w:vAlign w:val="center"/>
          </w:tcPr>
          <w:p w14:paraId="272B3AB8" w14:textId="77777777" w:rsidR="00F46FDC" w:rsidRPr="003D0BE5" w:rsidRDefault="00F46FDC" w:rsidP="006C6BE2">
            <w:pPr>
              <w:rPr>
                <w:rFonts w:ascii="Garamond" w:hAnsi="Garamond"/>
                <w:sz w:val="20"/>
                <w:szCs w:val="20"/>
              </w:rPr>
            </w:pPr>
            <w:r w:rsidRPr="003D0BE5">
              <w:rPr>
                <w:rFonts w:ascii="Garamond" w:hAnsi="Garamond"/>
                <w:sz w:val="20"/>
                <w:szCs w:val="20"/>
              </w:rPr>
              <w:t>Final report</w:t>
            </w:r>
          </w:p>
        </w:tc>
        <w:tc>
          <w:tcPr>
            <w:tcW w:w="3820" w:type="pct"/>
            <w:noWrap/>
            <w:vAlign w:val="center"/>
          </w:tcPr>
          <w:p w14:paraId="40787398" w14:textId="79EF7B99" w:rsidR="00F46FDC" w:rsidRPr="003D0BE5" w:rsidRDefault="00F46FDC" w:rsidP="006C6BE2">
            <w:pPr>
              <w:rPr>
                <w:rFonts w:ascii="Garamond" w:hAnsi="Garamond"/>
                <w:sz w:val="20"/>
                <w:szCs w:val="20"/>
              </w:rPr>
            </w:pPr>
            <w:r>
              <w:rPr>
                <w:rFonts w:ascii="Garamond" w:hAnsi="Garamond"/>
                <w:sz w:val="20"/>
                <w:szCs w:val="20"/>
              </w:rPr>
              <w:t>September 2017</w:t>
            </w:r>
          </w:p>
        </w:tc>
      </w:tr>
    </w:tbl>
    <w:p w14:paraId="7E0FA1F4" w14:textId="19260521" w:rsidR="006C6BE2" w:rsidRPr="00F46FDC" w:rsidRDefault="00F46FDC" w:rsidP="00F46FDC">
      <w:pPr>
        <w:pStyle w:val="CommentText"/>
        <w:spacing w:after="0"/>
        <w:rPr>
          <w:rFonts w:ascii="Garamond" w:hAnsi="Garamond"/>
          <w:sz w:val="18"/>
          <w:szCs w:val="18"/>
        </w:rPr>
      </w:pPr>
      <w:r w:rsidRPr="00F46FDC">
        <w:rPr>
          <w:rFonts w:ascii="Garamond" w:hAnsi="Garamond"/>
          <w:sz w:val="18"/>
          <w:szCs w:val="18"/>
        </w:rPr>
        <w:t xml:space="preserve">* </w:t>
      </w:r>
      <w:r>
        <w:rPr>
          <w:rFonts w:ascii="Garamond" w:hAnsi="Garamond"/>
          <w:sz w:val="18"/>
          <w:szCs w:val="18"/>
        </w:rPr>
        <w:t>2017 DC Metro Area s</w:t>
      </w:r>
      <w:r w:rsidRPr="00F46FDC">
        <w:rPr>
          <w:rFonts w:ascii="Garamond" w:hAnsi="Garamond"/>
          <w:sz w:val="18"/>
          <w:szCs w:val="18"/>
        </w:rPr>
        <w:t>pring break schedules:</w:t>
      </w:r>
      <w:r>
        <w:rPr>
          <w:rFonts w:ascii="Garamond" w:hAnsi="Garamond"/>
          <w:sz w:val="18"/>
          <w:szCs w:val="18"/>
        </w:rPr>
        <w:t xml:space="preserve"> </w:t>
      </w:r>
      <w:r w:rsidRPr="00F46FDC">
        <w:rPr>
          <w:rFonts w:ascii="Garamond" w:hAnsi="Garamond"/>
          <w:sz w:val="18"/>
          <w:szCs w:val="18"/>
        </w:rPr>
        <w:t>Mont</w:t>
      </w:r>
      <w:r>
        <w:rPr>
          <w:rFonts w:ascii="Garamond" w:hAnsi="Garamond"/>
          <w:sz w:val="18"/>
          <w:szCs w:val="18"/>
        </w:rPr>
        <w:t>gomery</w:t>
      </w:r>
      <w:r w:rsidRPr="00F46FDC">
        <w:rPr>
          <w:rFonts w:ascii="Garamond" w:hAnsi="Garamond"/>
          <w:sz w:val="18"/>
          <w:szCs w:val="18"/>
        </w:rPr>
        <w:t xml:space="preserve"> </w:t>
      </w:r>
      <w:r>
        <w:rPr>
          <w:rFonts w:ascii="Garamond" w:hAnsi="Garamond"/>
          <w:sz w:val="18"/>
          <w:szCs w:val="18"/>
        </w:rPr>
        <w:t>C</w:t>
      </w:r>
      <w:r w:rsidRPr="00F46FDC">
        <w:rPr>
          <w:rFonts w:ascii="Garamond" w:hAnsi="Garamond"/>
          <w:sz w:val="18"/>
          <w:szCs w:val="18"/>
        </w:rPr>
        <w:t xml:space="preserve">ounty: </w:t>
      </w:r>
      <w:r>
        <w:rPr>
          <w:rFonts w:ascii="Garamond" w:hAnsi="Garamond"/>
          <w:sz w:val="18"/>
          <w:szCs w:val="18"/>
        </w:rPr>
        <w:t xml:space="preserve">April 7-14, </w:t>
      </w:r>
      <w:r w:rsidRPr="00F46FDC">
        <w:rPr>
          <w:rFonts w:ascii="Garamond" w:hAnsi="Garamond"/>
          <w:sz w:val="18"/>
          <w:szCs w:val="18"/>
        </w:rPr>
        <w:t>Fairfax</w:t>
      </w:r>
      <w:r>
        <w:rPr>
          <w:rFonts w:ascii="Garamond" w:hAnsi="Garamond"/>
          <w:sz w:val="18"/>
          <w:szCs w:val="18"/>
        </w:rPr>
        <w:t xml:space="preserve">: April 10-14, </w:t>
      </w:r>
      <w:r w:rsidRPr="00F46FDC">
        <w:rPr>
          <w:rFonts w:ascii="Garamond" w:hAnsi="Garamond"/>
          <w:sz w:val="18"/>
          <w:szCs w:val="18"/>
        </w:rPr>
        <w:t>Falls Church</w:t>
      </w:r>
      <w:r>
        <w:rPr>
          <w:rFonts w:ascii="Garamond" w:hAnsi="Garamond"/>
          <w:sz w:val="18"/>
          <w:szCs w:val="18"/>
        </w:rPr>
        <w:t>:</w:t>
      </w:r>
      <w:r w:rsidRPr="00F46FDC">
        <w:rPr>
          <w:rFonts w:ascii="Garamond" w:hAnsi="Garamond"/>
          <w:sz w:val="18"/>
          <w:szCs w:val="18"/>
        </w:rPr>
        <w:t xml:space="preserve"> April 10-14</w:t>
      </w:r>
      <w:r>
        <w:rPr>
          <w:rFonts w:ascii="Garamond" w:hAnsi="Garamond"/>
          <w:sz w:val="18"/>
          <w:szCs w:val="18"/>
        </w:rPr>
        <w:t xml:space="preserve">, </w:t>
      </w:r>
      <w:r w:rsidRPr="00F46FDC">
        <w:rPr>
          <w:rFonts w:ascii="Garamond" w:hAnsi="Garamond"/>
          <w:sz w:val="18"/>
          <w:szCs w:val="18"/>
        </w:rPr>
        <w:t>Calvert</w:t>
      </w:r>
      <w:r>
        <w:rPr>
          <w:rFonts w:ascii="Garamond" w:hAnsi="Garamond"/>
          <w:sz w:val="18"/>
          <w:szCs w:val="18"/>
        </w:rPr>
        <w:t>:</w:t>
      </w:r>
      <w:r w:rsidRPr="00F46FDC">
        <w:rPr>
          <w:rFonts w:ascii="Garamond" w:hAnsi="Garamond"/>
          <w:sz w:val="18"/>
          <w:szCs w:val="18"/>
        </w:rPr>
        <w:t xml:space="preserve"> April 13-18</w:t>
      </w:r>
      <w:r>
        <w:rPr>
          <w:rFonts w:ascii="Garamond" w:hAnsi="Garamond"/>
          <w:sz w:val="18"/>
          <w:szCs w:val="18"/>
        </w:rPr>
        <w:t xml:space="preserve">, and </w:t>
      </w:r>
      <w:r w:rsidRPr="00F46FDC">
        <w:rPr>
          <w:rFonts w:ascii="Garamond" w:hAnsi="Garamond"/>
          <w:sz w:val="18"/>
          <w:szCs w:val="18"/>
        </w:rPr>
        <w:t>PG: April 14</w:t>
      </w:r>
      <w:r>
        <w:rPr>
          <w:rFonts w:ascii="Garamond" w:hAnsi="Garamond"/>
          <w:sz w:val="18"/>
          <w:szCs w:val="18"/>
        </w:rPr>
        <w:t>-</w:t>
      </w:r>
      <w:r w:rsidRPr="00F46FDC">
        <w:rPr>
          <w:rFonts w:ascii="Garamond" w:hAnsi="Garamond"/>
          <w:sz w:val="18"/>
          <w:szCs w:val="18"/>
        </w:rPr>
        <w:t>21</w:t>
      </w:r>
      <w:r>
        <w:rPr>
          <w:rFonts w:ascii="Garamond" w:hAnsi="Garamond"/>
          <w:sz w:val="18"/>
          <w:szCs w:val="18"/>
        </w:rPr>
        <w:t>.</w:t>
      </w:r>
    </w:p>
    <w:p w14:paraId="61791112" w14:textId="77777777" w:rsidR="00F46FDC" w:rsidRPr="006C6BE2" w:rsidRDefault="00F46FDC" w:rsidP="003D0BE5">
      <w:pPr>
        <w:spacing w:after="0"/>
        <w:jc w:val="center"/>
        <w:rPr>
          <w:rFonts w:ascii="Garamond" w:hAnsi="Garamond"/>
        </w:rPr>
      </w:pPr>
    </w:p>
    <w:p w14:paraId="38C512F0" w14:textId="77777777" w:rsidR="00514C45" w:rsidRDefault="00514C45" w:rsidP="00D91629">
      <w:pPr>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Cost to the Federal Government</w:t>
      </w:r>
    </w:p>
    <w:p w14:paraId="7B74606B" w14:textId="77777777" w:rsidR="001242A1" w:rsidRPr="0065087A" w:rsidRDefault="00514C45" w:rsidP="0065087A">
      <w:pPr>
        <w:rPr>
          <w:rFonts w:ascii="Garamond" w:hAnsi="Garamond"/>
        </w:rPr>
      </w:pPr>
      <w:r w:rsidRPr="0065087A">
        <w:rPr>
          <w:rFonts w:ascii="Garamond" w:hAnsi="Garamond"/>
        </w:rPr>
        <w:t xml:space="preserve">The cost to the federal government </w:t>
      </w:r>
      <w:r w:rsidR="00E4608E" w:rsidRPr="0065087A">
        <w:rPr>
          <w:rFonts w:ascii="Garamond" w:hAnsi="Garamond"/>
        </w:rPr>
        <w:t>for</w:t>
      </w:r>
      <w:r w:rsidRPr="0065087A">
        <w:rPr>
          <w:rFonts w:ascii="Garamond" w:hAnsi="Garamond"/>
        </w:rPr>
        <w:t xml:space="preserve"> this </w:t>
      </w:r>
      <w:r w:rsidR="00F04A26" w:rsidRPr="0065087A">
        <w:rPr>
          <w:rFonts w:ascii="Garamond" w:hAnsi="Garamond"/>
        </w:rPr>
        <w:t>usability testing</w:t>
      </w:r>
      <w:r w:rsidRPr="0065087A">
        <w:rPr>
          <w:rFonts w:ascii="Garamond" w:hAnsi="Garamond"/>
        </w:rPr>
        <w:t xml:space="preserve"> laboratory study is </w:t>
      </w:r>
      <w:r w:rsidR="006E13ED" w:rsidRPr="0065087A">
        <w:rPr>
          <w:rFonts w:ascii="Garamond" w:hAnsi="Garamond"/>
        </w:rPr>
        <w:t xml:space="preserve">approximately </w:t>
      </w:r>
      <w:r w:rsidRPr="0065087A">
        <w:rPr>
          <w:rFonts w:ascii="Garamond" w:hAnsi="Garamond"/>
        </w:rPr>
        <w:t>$</w:t>
      </w:r>
      <w:r w:rsidR="0065087A" w:rsidRPr="0065087A">
        <w:rPr>
          <w:rFonts w:ascii="Garamond" w:hAnsi="Garamond"/>
        </w:rPr>
        <w:t>64,425</w:t>
      </w:r>
      <w:r w:rsidRPr="0065087A">
        <w:rPr>
          <w:rFonts w:ascii="Garamond" w:hAnsi="Garamond"/>
        </w:rPr>
        <w:t>.</w:t>
      </w:r>
    </w:p>
    <w:sectPr w:rsidR="001242A1" w:rsidRPr="0065087A" w:rsidSect="003E3D32">
      <w:footerReference w:type="even" r:id="rId9"/>
      <w:footerReference w:type="default" r:id="rId10"/>
      <w:pgSz w:w="12240" w:h="15840" w:code="1"/>
      <w:pgMar w:top="792" w:right="1008" w:bottom="792"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22FFA" w14:textId="77777777" w:rsidR="00F0456B" w:rsidRDefault="00F0456B" w:rsidP="00CC0EB2">
      <w:pPr>
        <w:spacing w:after="0" w:line="240" w:lineRule="auto"/>
      </w:pPr>
      <w:r>
        <w:separator/>
      </w:r>
    </w:p>
  </w:endnote>
  <w:endnote w:type="continuationSeparator" w:id="0">
    <w:p w14:paraId="42BD5D93" w14:textId="77777777" w:rsidR="00F0456B" w:rsidRDefault="00F0456B" w:rsidP="00CC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2A81A" w14:textId="77777777" w:rsidR="006C6BE2" w:rsidRDefault="006C6BE2">
    <w:pPr>
      <w:pStyle w:val="Footer"/>
      <w:framePr w:wrap="around" w:vAnchor="text" w:hAnchor="margin" w:xAlign="right" w:y="1"/>
      <w:rPr>
        <w:rStyle w:val="PageNumber"/>
        <w:rFonts w:asciiTheme="minorHAnsi" w:eastAsiaTheme="minorEastAsia" w:hAnsiTheme="minorHAnsi"/>
        <w:sz w:val="22"/>
        <w:szCs w:val="22"/>
      </w:rPr>
    </w:pPr>
    <w:r>
      <w:rPr>
        <w:rStyle w:val="PageNumber"/>
      </w:rPr>
      <w:fldChar w:fldCharType="begin"/>
    </w:r>
    <w:r>
      <w:rPr>
        <w:rStyle w:val="PageNumber"/>
      </w:rPr>
      <w:instrText xml:space="preserve">PAGE  </w:instrText>
    </w:r>
    <w:r>
      <w:rPr>
        <w:rStyle w:val="PageNumber"/>
      </w:rPr>
      <w:fldChar w:fldCharType="end"/>
    </w:r>
  </w:p>
  <w:p w14:paraId="01D7B874" w14:textId="77777777" w:rsidR="006C6BE2" w:rsidRDefault="006C6B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1018"/>
      <w:docPartObj>
        <w:docPartGallery w:val="Page Numbers (Bottom of Page)"/>
        <w:docPartUnique/>
      </w:docPartObj>
    </w:sdtPr>
    <w:sdtEndPr>
      <w:rPr>
        <w:noProof/>
      </w:rPr>
    </w:sdtEndPr>
    <w:sdtContent>
      <w:p w14:paraId="133A36E2" w14:textId="675B8574" w:rsidR="006C6BE2" w:rsidRDefault="006C6BE2" w:rsidP="001F6954">
        <w:pPr>
          <w:pStyle w:val="Footer"/>
          <w:jc w:val="center"/>
        </w:pPr>
        <w:r>
          <w:fldChar w:fldCharType="begin"/>
        </w:r>
        <w:r>
          <w:instrText xml:space="preserve"> PAGE   \* MERGEFORMAT </w:instrText>
        </w:r>
        <w:r>
          <w:fldChar w:fldCharType="separate"/>
        </w:r>
        <w:r w:rsidR="004F58BC">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8C294" w14:textId="77777777" w:rsidR="00F0456B" w:rsidRDefault="00F0456B" w:rsidP="00CC0EB2">
      <w:pPr>
        <w:spacing w:after="0" w:line="240" w:lineRule="auto"/>
      </w:pPr>
      <w:r>
        <w:separator/>
      </w:r>
    </w:p>
  </w:footnote>
  <w:footnote w:type="continuationSeparator" w:id="0">
    <w:p w14:paraId="7D715C0B" w14:textId="77777777" w:rsidR="00F0456B" w:rsidRDefault="00F0456B" w:rsidP="00CC0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5E5"/>
    <w:multiLevelType w:val="hybridMultilevel"/>
    <w:tmpl w:val="4F1A2A1C"/>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3E280E"/>
    <w:multiLevelType w:val="hybridMultilevel"/>
    <w:tmpl w:val="B1069F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D5534"/>
    <w:multiLevelType w:val="hybridMultilevel"/>
    <w:tmpl w:val="015C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A3A51"/>
    <w:multiLevelType w:val="hybridMultilevel"/>
    <w:tmpl w:val="A48E6D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306135"/>
    <w:multiLevelType w:val="hybridMultilevel"/>
    <w:tmpl w:val="D110EB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04B3B27"/>
    <w:multiLevelType w:val="hybridMultilevel"/>
    <w:tmpl w:val="3266E37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C4509F"/>
    <w:multiLevelType w:val="hybridMultilevel"/>
    <w:tmpl w:val="59F8ED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1A917DF"/>
    <w:multiLevelType w:val="hybridMultilevel"/>
    <w:tmpl w:val="EC8EAFB8"/>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0">
    <w:nsid w:val="3537381A"/>
    <w:multiLevelType w:val="hybridMultilevel"/>
    <w:tmpl w:val="A288B65E"/>
    <w:lvl w:ilvl="0" w:tplc="1E54F7A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157BE"/>
    <w:multiLevelType w:val="hybridMultilevel"/>
    <w:tmpl w:val="CA3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968B6"/>
    <w:multiLevelType w:val="hybridMultilevel"/>
    <w:tmpl w:val="D85A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1A5E7D"/>
    <w:multiLevelType w:val="hybridMultilevel"/>
    <w:tmpl w:val="6D06DE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6211260"/>
    <w:multiLevelType w:val="multilevel"/>
    <w:tmpl w:val="4D869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Calibri" w:eastAsia="Times New Roman" w:hAnsi="Calibri" w:cs="Times New Roman"/>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1E4B49"/>
    <w:multiLevelType w:val="hybridMultilevel"/>
    <w:tmpl w:val="E654C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630D7E"/>
    <w:multiLevelType w:val="hybridMultilevel"/>
    <w:tmpl w:val="94BA39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06723AB"/>
    <w:multiLevelType w:val="hybridMultilevel"/>
    <w:tmpl w:val="4CD0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007272"/>
    <w:multiLevelType w:val="hybridMultilevel"/>
    <w:tmpl w:val="99B06E62"/>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FC22E07"/>
    <w:multiLevelType w:val="hybridMultilevel"/>
    <w:tmpl w:val="F7284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6CB0DE4"/>
    <w:multiLevelType w:val="hybridMultilevel"/>
    <w:tmpl w:val="33BAE6F8"/>
    <w:lvl w:ilvl="0" w:tplc="04090011">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0"/>
  </w:num>
  <w:num w:numId="3">
    <w:abstractNumId w:val="2"/>
  </w:num>
  <w:num w:numId="4">
    <w:abstractNumId w:val="19"/>
  </w:num>
  <w:num w:numId="5">
    <w:abstractNumId w:val="15"/>
  </w:num>
  <w:num w:numId="6">
    <w:abstractNumId w:val="17"/>
  </w:num>
  <w:num w:numId="7">
    <w:abstractNumId w:val="9"/>
  </w:num>
  <w:num w:numId="8">
    <w:abstractNumId w:val="12"/>
  </w:num>
  <w:num w:numId="9">
    <w:abstractNumId w:val="10"/>
  </w:num>
  <w:num w:numId="10">
    <w:abstractNumId w:val="11"/>
  </w:num>
  <w:num w:numId="11">
    <w:abstractNumId w:val="13"/>
  </w:num>
  <w:num w:numId="12">
    <w:abstractNumId w:val="8"/>
  </w:num>
  <w:num w:numId="13">
    <w:abstractNumId w:val="3"/>
  </w:num>
  <w:num w:numId="14">
    <w:abstractNumId w:val="18"/>
  </w:num>
  <w:num w:numId="15">
    <w:abstractNumId w:val="0"/>
  </w:num>
  <w:num w:numId="16">
    <w:abstractNumId w:val="5"/>
  </w:num>
  <w:num w:numId="17">
    <w:abstractNumId w:val="1"/>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7"/>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70"/>
    <w:rsid w:val="000122AB"/>
    <w:rsid w:val="00013587"/>
    <w:rsid w:val="0003420A"/>
    <w:rsid w:val="00034DE4"/>
    <w:rsid w:val="00040D4E"/>
    <w:rsid w:val="00045101"/>
    <w:rsid w:val="000513F8"/>
    <w:rsid w:val="00052705"/>
    <w:rsid w:val="000545DA"/>
    <w:rsid w:val="000546EB"/>
    <w:rsid w:val="00073334"/>
    <w:rsid w:val="00076681"/>
    <w:rsid w:val="000774B2"/>
    <w:rsid w:val="000779F9"/>
    <w:rsid w:val="000862CC"/>
    <w:rsid w:val="00094B42"/>
    <w:rsid w:val="000A1296"/>
    <w:rsid w:val="000A1C02"/>
    <w:rsid w:val="000A6A70"/>
    <w:rsid w:val="000B2C4F"/>
    <w:rsid w:val="000C311F"/>
    <w:rsid w:val="000C61B4"/>
    <w:rsid w:val="000C6D70"/>
    <w:rsid w:val="000C7310"/>
    <w:rsid w:val="000D1116"/>
    <w:rsid w:val="000D1219"/>
    <w:rsid w:val="000D3A13"/>
    <w:rsid w:val="000D42B0"/>
    <w:rsid w:val="000E3E1C"/>
    <w:rsid w:val="000F650C"/>
    <w:rsid w:val="000F7594"/>
    <w:rsid w:val="00106D1A"/>
    <w:rsid w:val="00110825"/>
    <w:rsid w:val="00115897"/>
    <w:rsid w:val="001242A1"/>
    <w:rsid w:val="0014556E"/>
    <w:rsid w:val="001457D7"/>
    <w:rsid w:val="00147AB2"/>
    <w:rsid w:val="0016685A"/>
    <w:rsid w:val="00166EB2"/>
    <w:rsid w:val="00173857"/>
    <w:rsid w:val="001745C1"/>
    <w:rsid w:val="00180A6D"/>
    <w:rsid w:val="00180DF0"/>
    <w:rsid w:val="00186201"/>
    <w:rsid w:val="00191590"/>
    <w:rsid w:val="001A0E58"/>
    <w:rsid w:val="001A3D97"/>
    <w:rsid w:val="001A743B"/>
    <w:rsid w:val="001B6652"/>
    <w:rsid w:val="001C56F6"/>
    <w:rsid w:val="001C7200"/>
    <w:rsid w:val="001C74EB"/>
    <w:rsid w:val="001C765A"/>
    <w:rsid w:val="001D1C0A"/>
    <w:rsid w:val="001D2301"/>
    <w:rsid w:val="001D583E"/>
    <w:rsid w:val="001D5D5E"/>
    <w:rsid w:val="001E0452"/>
    <w:rsid w:val="001F0C7E"/>
    <w:rsid w:val="001F18F3"/>
    <w:rsid w:val="001F3D73"/>
    <w:rsid w:val="001F6954"/>
    <w:rsid w:val="002001B0"/>
    <w:rsid w:val="002015F6"/>
    <w:rsid w:val="00206D20"/>
    <w:rsid w:val="00212822"/>
    <w:rsid w:val="00216B8A"/>
    <w:rsid w:val="00221709"/>
    <w:rsid w:val="0022326A"/>
    <w:rsid w:val="002239BD"/>
    <w:rsid w:val="00227BDA"/>
    <w:rsid w:val="002320CA"/>
    <w:rsid w:val="00235BA6"/>
    <w:rsid w:val="0024073F"/>
    <w:rsid w:val="00241F1F"/>
    <w:rsid w:val="002528F6"/>
    <w:rsid w:val="00253FC1"/>
    <w:rsid w:val="0025595A"/>
    <w:rsid w:val="002628A2"/>
    <w:rsid w:val="00266328"/>
    <w:rsid w:val="0027104E"/>
    <w:rsid w:val="00272B5F"/>
    <w:rsid w:val="002733CA"/>
    <w:rsid w:val="00275901"/>
    <w:rsid w:val="00276B39"/>
    <w:rsid w:val="002779BE"/>
    <w:rsid w:val="00283928"/>
    <w:rsid w:val="00286308"/>
    <w:rsid w:val="00293C90"/>
    <w:rsid w:val="00293DDB"/>
    <w:rsid w:val="002A1994"/>
    <w:rsid w:val="002A3FA3"/>
    <w:rsid w:val="002B69DC"/>
    <w:rsid w:val="002C2D24"/>
    <w:rsid w:val="002C2E84"/>
    <w:rsid w:val="002C5030"/>
    <w:rsid w:val="002D25EE"/>
    <w:rsid w:val="002E1991"/>
    <w:rsid w:val="00301C42"/>
    <w:rsid w:val="0030458C"/>
    <w:rsid w:val="00304CF3"/>
    <w:rsid w:val="00305DB6"/>
    <w:rsid w:val="00317D5A"/>
    <w:rsid w:val="00324B54"/>
    <w:rsid w:val="00337907"/>
    <w:rsid w:val="00343CB9"/>
    <w:rsid w:val="00344D94"/>
    <w:rsid w:val="003453D2"/>
    <w:rsid w:val="00345FE2"/>
    <w:rsid w:val="00350578"/>
    <w:rsid w:val="00356277"/>
    <w:rsid w:val="00356853"/>
    <w:rsid w:val="0036004A"/>
    <w:rsid w:val="003614D9"/>
    <w:rsid w:val="00362DA3"/>
    <w:rsid w:val="00363295"/>
    <w:rsid w:val="00371294"/>
    <w:rsid w:val="00380A1C"/>
    <w:rsid w:val="0038533F"/>
    <w:rsid w:val="00387DED"/>
    <w:rsid w:val="003943A0"/>
    <w:rsid w:val="003A103C"/>
    <w:rsid w:val="003A2915"/>
    <w:rsid w:val="003A4DB8"/>
    <w:rsid w:val="003B0788"/>
    <w:rsid w:val="003B3BC3"/>
    <w:rsid w:val="003B489A"/>
    <w:rsid w:val="003B7DED"/>
    <w:rsid w:val="003C3514"/>
    <w:rsid w:val="003D0BE5"/>
    <w:rsid w:val="003E138C"/>
    <w:rsid w:val="003E1F77"/>
    <w:rsid w:val="003E21E0"/>
    <w:rsid w:val="003E2B66"/>
    <w:rsid w:val="003E3D32"/>
    <w:rsid w:val="003E60A1"/>
    <w:rsid w:val="003E7A60"/>
    <w:rsid w:val="003F13B6"/>
    <w:rsid w:val="003F1EE2"/>
    <w:rsid w:val="00411725"/>
    <w:rsid w:val="004209A8"/>
    <w:rsid w:val="004232D9"/>
    <w:rsid w:val="00423969"/>
    <w:rsid w:val="004248D5"/>
    <w:rsid w:val="004248DD"/>
    <w:rsid w:val="00427270"/>
    <w:rsid w:val="004318CA"/>
    <w:rsid w:val="0043690E"/>
    <w:rsid w:val="004418FE"/>
    <w:rsid w:val="00444470"/>
    <w:rsid w:val="004459E0"/>
    <w:rsid w:val="00445B9C"/>
    <w:rsid w:val="00447854"/>
    <w:rsid w:val="00450A27"/>
    <w:rsid w:val="0045778E"/>
    <w:rsid w:val="00463935"/>
    <w:rsid w:val="00473AB0"/>
    <w:rsid w:val="00476B73"/>
    <w:rsid w:val="00483533"/>
    <w:rsid w:val="0048706D"/>
    <w:rsid w:val="00491726"/>
    <w:rsid w:val="00492FAA"/>
    <w:rsid w:val="004A03CB"/>
    <w:rsid w:val="004A4C59"/>
    <w:rsid w:val="004B13D3"/>
    <w:rsid w:val="004B7382"/>
    <w:rsid w:val="004C0363"/>
    <w:rsid w:val="004D68AA"/>
    <w:rsid w:val="004D730C"/>
    <w:rsid w:val="004F58BC"/>
    <w:rsid w:val="00511FFA"/>
    <w:rsid w:val="00514530"/>
    <w:rsid w:val="00514C45"/>
    <w:rsid w:val="00525323"/>
    <w:rsid w:val="00531673"/>
    <w:rsid w:val="0053397B"/>
    <w:rsid w:val="0053711B"/>
    <w:rsid w:val="00542D04"/>
    <w:rsid w:val="00545CE1"/>
    <w:rsid w:val="0055059F"/>
    <w:rsid w:val="005515A2"/>
    <w:rsid w:val="005628EA"/>
    <w:rsid w:val="00570654"/>
    <w:rsid w:val="00573B05"/>
    <w:rsid w:val="00576792"/>
    <w:rsid w:val="00577171"/>
    <w:rsid w:val="00581C4E"/>
    <w:rsid w:val="0058234C"/>
    <w:rsid w:val="005945EC"/>
    <w:rsid w:val="005A1DE4"/>
    <w:rsid w:val="005A673D"/>
    <w:rsid w:val="005A6881"/>
    <w:rsid w:val="005B0B12"/>
    <w:rsid w:val="005B2930"/>
    <w:rsid w:val="005B438A"/>
    <w:rsid w:val="005C6CB1"/>
    <w:rsid w:val="005C7A29"/>
    <w:rsid w:val="005D2CC7"/>
    <w:rsid w:val="005D38ED"/>
    <w:rsid w:val="005D5997"/>
    <w:rsid w:val="005D5BB0"/>
    <w:rsid w:val="005E2662"/>
    <w:rsid w:val="005E5A50"/>
    <w:rsid w:val="005F28B9"/>
    <w:rsid w:val="005F291E"/>
    <w:rsid w:val="005F5518"/>
    <w:rsid w:val="006046CD"/>
    <w:rsid w:val="006066E9"/>
    <w:rsid w:val="00610BD5"/>
    <w:rsid w:val="00616497"/>
    <w:rsid w:val="00621515"/>
    <w:rsid w:val="00623904"/>
    <w:rsid w:val="00641688"/>
    <w:rsid w:val="0065087A"/>
    <w:rsid w:val="006629B5"/>
    <w:rsid w:val="00664C8A"/>
    <w:rsid w:val="00670B44"/>
    <w:rsid w:val="0067105D"/>
    <w:rsid w:val="006779F3"/>
    <w:rsid w:val="006838D8"/>
    <w:rsid w:val="00686A39"/>
    <w:rsid w:val="00691AB0"/>
    <w:rsid w:val="006941A9"/>
    <w:rsid w:val="00695738"/>
    <w:rsid w:val="006A3A62"/>
    <w:rsid w:val="006B2509"/>
    <w:rsid w:val="006B6A67"/>
    <w:rsid w:val="006C075C"/>
    <w:rsid w:val="006C0A27"/>
    <w:rsid w:val="006C2A04"/>
    <w:rsid w:val="006C5471"/>
    <w:rsid w:val="006C6BE2"/>
    <w:rsid w:val="006D433A"/>
    <w:rsid w:val="006E0436"/>
    <w:rsid w:val="006E13ED"/>
    <w:rsid w:val="006E7BD8"/>
    <w:rsid w:val="006F10E8"/>
    <w:rsid w:val="006F27AD"/>
    <w:rsid w:val="00700177"/>
    <w:rsid w:val="00700F1D"/>
    <w:rsid w:val="00702631"/>
    <w:rsid w:val="007066BD"/>
    <w:rsid w:val="007176EF"/>
    <w:rsid w:val="00720C22"/>
    <w:rsid w:val="0072130A"/>
    <w:rsid w:val="00722AC6"/>
    <w:rsid w:val="00732BF6"/>
    <w:rsid w:val="0074246E"/>
    <w:rsid w:val="00746260"/>
    <w:rsid w:val="007512BE"/>
    <w:rsid w:val="00751DCB"/>
    <w:rsid w:val="0075267A"/>
    <w:rsid w:val="00773FEB"/>
    <w:rsid w:val="00781ED4"/>
    <w:rsid w:val="007863D1"/>
    <w:rsid w:val="0079361F"/>
    <w:rsid w:val="007A0CE4"/>
    <w:rsid w:val="007A29C5"/>
    <w:rsid w:val="007A7EFC"/>
    <w:rsid w:val="007B17F9"/>
    <w:rsid w:val="007B5DEC"/>
    <w:rsid w:val="007B6AD3"/>
    <w:rsid w:val="007C51AA"/>
    <w:rsid w:val="007C5461"/>
    <w:rsid w:val="007C7BD9"/>
    <w:rsid w:val="007D5132"/>
    <w:rsid w:val="007D691A"/>
    <w:rsid w:val="007D7D69"/>
    <w:rsid w:val="007D7E9C"/>
    <w:rsid w:val="007E747B"/>
    <w:rsid w:val="007F0984"/>
    <w:rsid w:val="007F2AB1"/>
    <w:rsid w:val="007F4120"/>
    <w:rsid w:val="007F79E7"/>
    <w:rsid w:val="00802EB6"/>
    <w:rsid w:val="00814F49"/>
    <w:rsid w:val="00834E59"/>
    <w:rsid w:val="00837B25"/>
    <w:rsid w:val="00840C20"/>
    <w:rsid w:val="008435FD"/>
    <w:rsid w:val="0085130E"/>
    <w:rsid w:val="00852490"/>
    <w:rsid w:val="00853F64"/>
    <w:rsid w:val="008544BF"/>
    <w:rsid w:val="00855C09"/>
    <w:rsid w:val="00856D36"/>
    <w:rsid w:val="00870B53"/>
    <w:rsid w:val="00871B10"/>
    <w:rsid w:val="0087488B"/>
    <w:rsid w:val="00875521"/>
    <w:rsid w:val="00882569"/>
    <w:rsid w:val="0088334C"/>
    <w:rsid w:val="00884A0F"/>
    <w:rsid w:val="00884E6D"/>
    <w:rsid w:val="00885CFA"/>
    <w:rsid w:val="00892CDF"/>
    <w:rsid w:val="00894E40"/>
    <w:rsid w:val="008951B9"/>
    <w:rsid w:val="008A4B8D"/>
    <w:rsid w:val="008A6FF6"/>
    <w:rsid w:val="008B045D"/>
    <w:rsid w:val="008C0050"/>
    <w:rsid w:val="008E071E"/>
    <w:rsid w:val="008E1BD1"/>
    <w:rsid w:val="008E5542"/>
    <w:rsid w:val="008E75EA"/>
    <w:rsid w:val="008F70CD"/>
    <w:rsid w:val="009047BB"/>
    <w:rsid w:val="00904B3D"/>
    <w:rsid w:val="0090690C"/>
    <w:rsid w:val="009246E5"/>
    <w:rsid w:val="00924FD7"/>
    <w:rsid w:val="00931F6D"/>
    <w:rsid w:val="009379D9"/>
    <w:rsid w:val="00941828"/>
    <w:rsid w:val="009504B2"/>
    <w:rsid w:val="009563F4"/>
    <w:rsid w:val="00960053"/>
    <w:rsid w:val="009642D5"/>
    <w:rsid w:val="00964755"/>
    <w:rsid w:val="00966334"/>
    <w:rsid w:val="00971503"/>
    <w:rsid w:val="0097192A"/>
    <w:rsid w:val="0097486E"/>
    <w:rsid w:val="0097556A"/>
    <w:rsid w:val="0098028C"/>
    <w:rsid w:val="009864EE"/>
    <w:rsid w:val="00986E08"/>
    <w:rsid w:val="00994C52"/>
    <w:rsid w:val="00995675"/>
    <w:rsid w:val="009A060A"/>
    <w:rsid w:val="009A066E"/>
    <w:rsid w:val="009C20FB"/>
    <w:rsid w:val="009D067F"/>
    <w:rsid w:val="009D08C2"/>
    <w:rsid w:val="009D1EE7"/>
    <w:rsid w:val="009D6752"/>
    <w:rsid w:val="009E191C"/>
    <w:rsid w:val="009E451F"/>
    <w:rsid w:val="009E7942"/>
    <w:rsid w:val="00A0029E"/>
    <w:rsid w:val="00A05E13"/>
    <w:rsid w:val="00A07648"/>
    <w:rsid w:val="00A34D39"/>
    <w:rsid w:val="00A35633"/>
    <w:rsid w:val="00A37AAF"/>
    <w:rsid w:val="00A46538"/>
    <w:rsid w:val="00A60F79"/>
    <w:rsid w:val="00A65B00"/>
    <w:rsid w:val="00A65F24"/>
    <w:rsid w:val="00A7605E"/>
    <w:rsid w:val="00A82568"/>
    <w:rsid w:val="00A97963"/>
    <w:rsid w:val="00AA072A"/>
    <w:rsid w:val="00AA0CE3"/>
    <w:rsid w:val="00AA3C2F"/>
    <w:rsid w:val="00AC1839"/>
    <w:rsid w:val="00AC2914"/>
    <w:rsid w:val="00AD0BA9"/>
    <w:rsid w:val="00AD4F02"/>
    <w:rsid w:val="00AD5355"/>
    <w:rsid w:val="00AF0717"/>
    <w:rsid w:val="00AF399F"/>
    <w:rsid w:val="00B01878"/>
    <w:rsid w:val="00B021B6"/>
    <w:rsid w:val="00B033D8"/>
    <w:rsid w:val="00B13168"/>
    <w:rsid w:val="00B235F6"/>
    <w:rsid w:val="00B30041"/>
    <w:rsid w:val="00B30B6F"/>
    <w:rsid w:val="00B45AAC"/>
    <w:rsid w:val="00B50595"/>
    <w:rsid w:val="00B5294A"/>
    <w:rsid w:val="00B561BD"/>
    <w:rsid w:val="00B57D5F"/>
    <w:rsid w:val="00B61915"/>
    <w:rsid w:val="00B73D10"/>
    <w:rsid w:val="00B76983"/>
    <w:rsid w:val="00B76A7B"/>
    <w:rsid w:val="00B8547E"/>
    <w:rsid w:val="00B91EA7"/>
    <w:rsid w:val="00B91F9F"/>
    <w:rsid w:val="00B9535B"/>
    <w:rsid w:val="00BA31E5"/>
    <w:rsid w:val="00BA3B4C"/>
    <w:rsid w:val="00BC3E15"/>
    <w:rsid w:val="00BC66B4"/>
    <w:rsid w:val="00BC67F7"/>
    <w:rsid w:val="00BD119C"/>
    <w:rsid w:val="00BD5B69"/>
    <w:rsid w:val="00BE01D3"/>
    <w:rsid w:val="00BE717A"/>
    <w:rsid w:val="00BF01C4"/>
    <w:rsid w:val="00BF2417"/>
    <w:rsid w:val="00BF33F4"/>
    <w:rsid w:val="00BF5AC9"/>
    <w:rsid w:val="00C010A2"/>
    <w:rsid w:val="00C0248D"/>
    <w:rsid w:val="00C03E42"/>
    <w:rsid w:val="00C128EB"/>
    <w:rsid w:val="00C20973"/>
    <w:rsid w:val="00C4153F"/>
    <w:rsid w:val="00C53BAC"/>
    <w:rsid w:val="00C54DCC"/>
    <w:rsid w:val="00C55F60"/>
    <w:rsid w:val="00C578F5"/>
    <w:rsid w:val="00C848EA"/>
    <w:rsid w:val="00C84A90"/>
    <w:rsid w:val="00C90E95"/>
    <w:rsid w:val="00CA4CC5"/>
    <w:rsid w:val="00CA5A96"/>
    <w:rsid w:val="00CB4E33"/>
    <w:rsid w:val="00CB6A39"/>
    <w:rsid w:val="00CB7107"/>
    <w:rsid w:val="00CC0EB2"/>
    <w:rsid w:val="00CC2556"/>
    <w:rsid w:val="00CD4B52"/>
    <w:rsid w:val="00CD683E"/>
    <w:rsid w:val="00CE0240"/>
    <w:rsid w:val="00CE1313"/>
    <w:rsid w:val="00CE2A2C"/>
    <w:rsid w:val="00CE4B32"/>
    <w:rsid w:val="00CE5DC4"/>
    <w:rsid w:val="00CE7223"/>
    <w:rsid w:val="00CF0483"/>
    <w:rsid w:val="00CF2170"/>
    <w:rsid w:val="00CF6647"/>
    <w:rsid w:val="00CF6B6D"/>
    <w:rsid w:val="00CF77ED"/>
    <w:rsid w:val="00D05FB8"/>
    <w:rsid w:val="00D10A64"/>
    <w:rsid w:val="00D143D9"/>
    <w:rsid w:val="00D20E2D"/>
    <w:rsid w:val="00D2758C"/>
    <w:rsid w:val="00D33AEA"/>
    <w:rsid w:val="00D36306"/>
    <w:rsid w:val="00D40306"/>
    <w:rsid w:val="00D40833"/>
    <w:rsid w:val="00D41012"/>
    <w:rsid w:val="00D43540"/>
    <w:rsid w:val="00D44DE7"/>
    <w:rsid w:val="00D46448"/>
    <w:rsid w:val="00D523B5"/>
    <w:rsid w:val="00D60327"/>
    <w:rsid w:val="00D61982"/>
    <w:rsid w:val="00D6232C"/>
    <w:rsid w:val="00D64B82"/>
    <w:rsid w:val="00D700D1"/>
    <w:rsid w:val="00D74785"/>
    <w:rsid w:val="00D76F6B"/>
    <w:rsid w:val="00D871B2"/>
    <w:rsid w:val="00D91629"/>
    <w:rsid w:val="00DB344C"/>
    <w:rsid w:val="00DC2985"/>
    <w:rsid w:val="00DC50C1"/>
    <w:rsid w:val="00DD2F33"/>
    <w:rsid w:val="00DD7BEF"/>
    <w:rsid w:val="00DE0944"/>
    <w:rsid w:val="00DE26F6"/>
    <w:rsid w:val="00DE5695"/>
    <w:rsid w:val="00DE784A"/>
    <w:rsid w:val="00DF1F14"/>
    <w:rsid w:val="00E073E7"/>
    <w:rsid w:val="00E120F9"/>
    <w:rsid w:val="00E1249E"/>
    <w:rsid w:val="00E12ACA"/>
    <w:rsid w:val="00E15E18"/>
    <w:rsid w:val="00E2421E"/>
    <w:rsid w:val="00E25AD8"/>
    <w:rsid w:val="00E25EDA"/>
    <w:rsid w:val="00E35B0F"/>
    <w:rsid w:val="00E36E69"/>
    <w:rsid w:val="00E405F2"/>
    <w:rsid w:val="00E4608E"/>
    <w:rsid w:val="00E52554"/>
    <w:rsid w:val="00E54105"/>
    <w:rsid w:val="00E60ADA"/>
    <w:rsid w:val="00E6190E"/>
    <w:rsid w:val="00E62AB8"/>
    <w:rsid w:val="00E65A0C"/>
    <w:rsid w:val="00E72545"/>
    <w:rsid w:val="00E82A30"/>
    <w:rsid w:val="00E85DAE"/>
    <w:rsid w:val="00EA3547"/>
    <w:rsid w:val="00EA724A"/>
    <w:rsid w:val="00EB4E83"/>
    <w:rsid w:val="00EC1022"/>
    <w:rsid w:val="00EC3D50"/>
    <w:rsid w:val="00ED0530"/>
    <w:rsid w:val="00ED0A19"/>
    <w:rsid w:val="00EE1ACA"/>
    <w:rsid w:val="00EE4B14"/>
    <w:rsid w:val="00F03353"/>
    <w:rsid w:val="00F0456B"/>
    <w:rsid w:val="00F04A26"/>
    <w:rsid w:val="00F11D65"/>
    <w:rsid w:val="00F1362C"/>
    <w:rsid w:val="00F14B8B"/>
    <w:rsid w:val="00F1558E"/>
    <w:rsid w:val="00F34893"/>
    <w:rsid w:val="00F411F2"/>
    <w:rsid w:val="00F46FDC"/>
    <w:rsid w:val="00F5549D"/>
    <w:rsid w:val="00F56F8A"/>
    <w:rsid w:val="00F6234C"/>
    <w:rsid w:val="00F67299"/>
    <w:rsid w:val="00F72BF5"/>
    <w:rsid w:val="00F74BD2"/>
    <w:rsid w:val="00F76198"/>
    <w:rsid w:val="00F7710B"/>
    <w:rsid w:val="00F82D63"/>
    <w:rsid w:val="00F83FAA"/>
    <w:rsid w:val="00F96216"/>
    <w:rsid w:val="00FA05FD"/>
    <w:rsid w:val="00FA4F1A"/>
    <w:rsid w:val="00FB2E57"/>
    <w:rsid w:val="00FB3497"/>
    <w:rsid w:val="00FB6186"/>
    <w:rsid w:val="00FC11C4"/>
    <w:rsid w:val="00FC44F7"/>
    <w:rsid w:val="00FC45B9"/>
    <w:rsid w:val="00FD0B7C"/>
    <w:rsid w:val="00FD2596"/>
    <w:rsid w:val="00FD4504"/>
    <w:rsid w:val="00FD6E57"/>
    <w:rsid w:val="00FF298E"/>
    <w:rsid w:val="00FF2AA8"/>
    <w:rsid w:val="00FF7353"/>
    <w:rsid w:val="00FF7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uiPriority w:val="99"/>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Revision">
    <w:name w:val="Revision"/>
    <w:hidden/>
    <w:uiPriority w:val="99"/>
    <w:semiHidden/>
    <w:rsid w:val="004A03CB"/>
    <w:pPr>
      <w:spacing w:after="0" w:line="240" w:lineRule="auto"/>
    </w:pPr>
  </w:style>
  <w:style w:type="character" w:styleId="Hyperlink">
    <w:name w:val="Hyperlink"/>
    <w:basedOn w:val="DefaultParagraphFont"/>
    <w:uiPriority w:val="99"/>
    <w:unhideWhenUsed/>
    <w:rsid w:val="00F82D63"/>
    <w:rPr>
      <w:color w:val="0000FF" w:themeColor="hyperlink"/>
      <w:u w:val="single"/>
    </w:rPr>
  </w:style>
  <w:style w:type="paragraph" w:styleId="NoSpacing">
    <w:name w:val="No Spacing"/>
    <w:uiPriority w:val="1"/>
    <w:qFormat/>
    <w:rsid w:val="00F82D63"/>
    <w:pPr>
      <w:spacing w:after="0" w:line="240" w:lineRule="auto"/>
    </w:pPr>
    <w:rPr>
      <w:rFonts w:eastAsiaTheme="minorHAnsi"/>
    </w:rPr>
  </w:style>
  <w:style w:type="paragraph" w:styleId="ListParagraph">
    <w:name w:val="List Paragraph"/>
    <w:basedOn w:val="Normal"/>
    <w:uiPriority w:val="34"/>
    <w:qFormat/>
    <w:rsid w:val="00AA072A"/>
    <w:pPr>
      <w:ind w:left="720"/>
      <w:contextualSpacing/>
    </w:pPr>
  </w:style>
  <w:style w:type="character" w:customStyle="1" w:styleId="Heading1Char">
    <w:name w:val="Heading 1 Char"/>
    <w:basedOn w:val="DefaultParagraphFont"/>
    <w:link w:val="Heading1"/>
    <w:uiPriority w:val="9"/>
    <w:rsid w:val="00B854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47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242A1"/>
    <w:pPr>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1242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basedOn w:val="DefaultParagraphFont"/>
    <w:uiPriority w:val="99"/>
    <w:rsid w:val="004418FE"/>
    <w:rPr>
      <w:rFonts w:ascii="Times New Roman" w:hAnsi="Times New Roman" w:cs="Times New Roman" w:hint="default"/>
      <w:sz w:val="24"/>
    </w:rPr>
  </w:style>
  <w:style w:type="paragraph" w:customStyle="1" w:styleId="N2-2ndBullet">
    <w:name w:val="N2-2nd Bullet"/>
    <w:basedOn w:val="Normal"/>
    <w:uiPriority w:val="99"/>
    <w:rsid w:val="00227BDA"/>
    <w:pPr>
      <w:numPr>
        <w:numId w:val="7"/>
      </w:numPr>
      <w:tabs>
        <w:tab w:val="left" w:pos="1728"/>
      </w:tabs>
      <w:spacing w:after="240" w:line="240" w:lineRule="atLeast"/>
      <w:jc w:val="both"/>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55059F"/>
    <w:pPr>
      <w:outlineLvl w:val="9"/>
    </w:pPr>
    <w:rPr>
      <w:lang w:eastAsia="ja-JP"/>
    </w:rPr>
  </w:style>
  <w:style w:type="paragraph" w:styleId="TOC2">
    <w:name w:val="toc 2"/>
    <w:basedOn w:val="Normal"/>
    <w:next w:val="Normal"/>
    <w:autoRedefine/>
    <w:uiPriority w:val="39"/>
    <w:unhideWhenUsed/>
    <w:rsid w:val="00283928"/>
    <w:pPr>
      <w:spacing w:after="100"/>
      <w:jc w:val="center"/>
    </w:pPr>
    <w:rPr>
      <w:rFonts w:ascii="Times New Roman" w:hAnsi="Times New Roman" w:cs="Times New Roman"/>
      <w:sz w:val="28"/>
      <w:szCs w:val="28"/>
    </w:rPr>
  </w:style>
  <w:style w:type="paragraph" w:styleId="FootnoteText">
    <w:name w:val="footnote text"/>
    <w:basedOn w:val="Normal"/>
    <w:link w:val="FootnoteTextChar"/>
    <w:uiPriority w:val="99"/>
    <w:semiHidden/>
    <w:unhideWhenUsed/>
    <w:rsid w:val="002C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D24"/>
    <w:rPr>
      <w:sz w:val="20"/>
      <w:szCs w:val="20"/>
    </w:rPr>
  </w:style>
  <w:style w:type="character" w:styleId="FootnoteReference">
    <w:name w:val="footnote reference"/>
    <w:basedOn w:val="DefaultParagraphFont"/>
    <w:uiPriority w:val="99"/>
    <w:semiHidden/>
    <w:unhideWhenUsed/>
    <w:rsid w:val="002C2D24"/>
    <w:rPr>
      <w:vertAlign w:val="superscript"/>
    </w:rPr>
  </w:style>
  <w:style w:type="paragraph" w:styleId="Caption">
    <w:name w:val="caption"/>
    <w:basedOn w:val="Normal"/>
    <w:next w:val="Normal"/>
    <w:uiPriority w:val="35"/>
    <w:unhideWhenUsed/>
    <w:qFormat/>
    <w:rsid w:val="00216B8A"/>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rPr>
  </w:style>
  <w:style w:type="table" w:customStyle="1" w:styleId="TableGrid3">
    <w:name w:val="Table Grid3"/>
    <w:basedOn w:val="TableNormal"/>
    <w:next w:val="TableGrid"/>
    <w:uiPriority w:val="59"/>
    <w:rsid w:val="00A7605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DC50C1"/>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link w:val="L1-FlLSp12"/>
    <w:uiPriority w:val="99"/>
    <w:locked/>
    <w:rsid w:val="00DC50C1"/>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uiPriority w:val="99"/>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Revision">
    <w:name w:val="Revision"/>
    <w:hidden/>
    <w:uiPriority w:val="99"/>
    <w:semiHidden/>
    <w:rsid w:val="004A03CB"/>
    <w:pPr>
      <w:spacing w:after="0" w:line="240" w:lineRule="auto"/>
    </w:pPr>
  </w:style>
  <w:style w:type="character" w:styleId="Hyperlink">
    <w:name w:val="Hyperlink"/>
    <w:basedOn w:val="DefaultParagraphFont"/>
    <w:uiPriority w:val="99"/>
    <w:unhideWhenUsed/>
    <w:rsid w:val="00F82D63"/>
    <w:rPr>
      <w:color w:val="0000FF" w:themeColor="hyperlink"/>
      <w:u w:val="single"/>
    </w:rPr>
  </w:style>
  <w:style w:type="paragraph" w:styleId="NoSpacing">
    <w:name w:val="No Spacing"/>
    <w:uiPriority w:val="1"/>
    <w:qFormat/>
    <w:rsid w:val="00F82D63"/>
    <w:pPr>
      <w:spacing w:after="0" w:line="240" w:lineRule="auto"/>
    </w:pPr>
    <w:rPr>
      <w:rFonts w:eastAsiaTheme="minorHAnsi"/>
    </w:rPr>
  </w:style>
  <w:style w:type="paragraph" w:styleId="ListParagraph">
    <w:name w:val="List Paragraph"/>
    <w:basedOn w:val="Normal"/>
    <w:uiPriority w:val="34"/>
    <w:qFormat/>
    <w:rsid w:val="00AA072A"/>
    <w:pPr>
      <w:ind w:left="720"/>
      <w:contextualSpacing/>
    </w:pPr>
  </w:style>
  <w:style w:type="character" w:customStyle="1" w:styleId="Heading1Char">
    <w:name w:val="Heading 1 Char"/>
    <w:basedOn w:val="DefaultParagraphFont"/>
    <w:link w:val="Heading1"/>
    <w:uiPriority w:val="9"/>
    <w:rsid w:val="00B854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47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242A1"/>
    <w:pPr>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1242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basedOn w:val="DefaultParagraphFont"/>
    <w:uiPriority w:val="99"/>
    <w:rsid w:val="004418FE"/>
    <w:rPr>
      <w:rFonts w:ascii="Times New Roman" w:hAnsi="Times New Roman" w:cs="Times New Roman" w:hint="default"/>
      <w:sz w:val="24"/>
    </w:rPr>
  </w:style>
  <w:style w:type="paragraph" w:customStyle="1" w:styleId="N2-2ndBullet">
    <w:name w:val="N2-2nd Bullet"/>
    <w:basedOn w:val="Normal"/>
    <w:uiPriority w:val="99"/>
    <w:rsid w:val="00227BDA"/>
    <w:pPr>
      <w:numPr>
        <w:numId w:val="7"/>
      </w:numPr>
      <w:tabs>
        <w:tab w:val="left" w:pos="1728"/>
      </w:tabs>
      <w:spacing w:after="240" w:line="240" w:lineRule="atLeast"/>
      <w:jc w:val="both"/>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55059F"/>
    <w:pPr>
      <w:outlineLvl w:val="9"/>
    </w:pPr>
    <w:rPr>
      <w:lang w:eastAsia="ja-JP"/>
    </w:rPr>
  </w:style>
  <w:style w:type="paragraph" w:styleId="TOC2">
    <w:name w:val="toc 2"/>
    <w:basedOn w:val="Normal"/>
    <w:next w:val="Normal"/>
    <w:autoRedefine/>
    <w:uiPriority w:val="39"/>
    <w:unhideWhenUsed/>
    <w:rsid w:val="00283928"/>
    <w:pPr>
      <w:spacing w:after="100"/>
      <w:jc w:val="center"/>
    </w:pPr>
    <w:rPr>
      <w:rFonts w:ascii="Times New Roman" w:hAnsi="Times New Roman" w:cs="Times New Roman"/>
      <w:sz w:val="28"/>
      <w:szCs w:val="28"/>
    </w:rPr>
  </w:style>
  <w:style w:type="paragraph" w:styleId="FootnoteText">
    <w:name w:val="footnote text"/>
    <w:basedOn w:val="Normal"/>
    <w:link w:val="FootnoteTextChar"/>
    <w:uiPriority w:val="99"/>
    <w:semiHidden/>
    <w:unhideWhenUsed/>
    <w:rsid w:val="002C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D24"/>
    <w:rPr>
      <w:sz w:val="20"/>
      <w:szCs w:val="20"/>
    </w:rPr>
  </w:style>
  <w:style w:type="character" w:styleId="FootnoteReference">
    <w:name w:val="footnote reference"/>
    <w:basedOn w:val="DefaultParagraphFont"/>
    <w:uiPriority w:val="99"/>
    <w:semiHidden/>
    <w:unhideWhenUsed/>
    <w:rsid w:val="002C2D24"/>
    <w:rPr>
      <w:vertAlign w:val="superscript"/>
    </w:rPr>
  </w:style>
  <w:style w:type="paragraph" w:styleId="Caption">
    <w:name w:val="caption"/>
    <w:basedOn w:val="Normal"/>
    <w:next w:val="Normal"/>
    <w:uiPriority w:val="35"/>
    <w:unhideWhenUsed/>
    <w:qFormat/>
    <w:rsid w:val="00216B8A"/>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rPr>
  </w:style>
  <w:style w:type="table" w:customStyle="1" w:styleId="TableGrid3">
    <w:name w:val="Table Grid3"/>
    <w:basedOn w:val="TableNormal"/>
    <w:next w:val="TableGrid"/>
    <w:uiPriority w:val="59"/>
    <w:rsid w:val="00A7605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DC50C1"/>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link w:val="L1-FlLSp12"/>
    <w:uiPriority w:val="99"/>
    <w:locked/>
    <w:rsid w:val="00DC50C1"/>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25">
      <w:bodyDiv w:val="1"/>
      <w:marLeft w:val="0"/>
      <w:marRight w:val="0"/>
      <w:marTop w:val="0"/>
      <w:marBottom w:val="0"/>
      <w:divBdr>
        <w:top w:val="none" w:sz="0" w:space="0" w:color="auto"/>
        <w:left w:val="none" w:sz="0" w:space="0" w:color="auto"/>
        <w:bottom w:val="none" w:sz="0" w:space="0" w:color="auto"/>
        <w:right w:val="none" w:sz="0" w:space="0" w:color="auto"/>
      </w:divBdr>
    </w:div>
    <w:div w:id="4938754">
      <w:bodyDiv w:val="1"/>
      <w:marLeft w:val="0"/>
      <w:marRight w:val="0"/>
      <w:marTop w:val="0"/>
      <w:marBottom w:val="0"/>
      <w:divBdr>
        <w:top w:val="none" w:sz="0" w:space="0" w:color="auto"/>
        <w:left w:val="none" w:sz="0" w:space="0" w:color="auto"/>
        <w:bottom w:val="none" w:sz="0" w:space="0" w:color="auto"/>
        <w:right w:val="none" w:sz="0" w:space="0" w:color="auto"/>
      </w:divBdr>
    </w:div>
    <w:div w:id="142740352">
      <w:bodyDiv w:val="1"/>
      <w:marLeft w:val="0"/>
      <w:marRight w:val="0"/>
      <w:marTop w:val="0"/>
      <w:marBottom w:val="0"/>
      <w:divBdr>
        <w:top w:val="none" w:sz="0" w:space="0" w:color="auto"/>
        <w:left w:val="none" w:sz="0" w:space="0" w:color="auto"/>
        <w:bottom w:val="none" w:sz="0" w:space="0" w:color="auto"/>
        <w:right w:val="none" w:sz="0" w:space="0" w:color="auto"/>
      </w:divBdr>
    </w:div>
    <w:div w:id="274605009">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1347638366">
      <w:bodyDiv w:val="1"/>
      <w:marLeft w:val="0"/>
      <w:marRight w:val="0"/>
      <w:marTop w:val="0"/>
      <w:marBottom w:val="0"/>
      <w:divBdr>
        <w:top w:val="none" w:sz="0" w:space="0" w:color="auto"/>
        <w:left w:val="none" w:sz="0" w:space="0" w:color="auto"/>
        <w:bottom w:val="none" w:sz="0" w:space="0" w:color="auto"/>
        <w:right w:val="none" w:sz="0" w:space="0" w:color="auto"/>
      </w:divBdr>
    </w:div>
    <w:div w:id="1446578173">
      <w:bodyDiv w:val="1"/>
      <w:marLeft w:val="0"/>
      <w:marRight w:val="0"/>
      <w:marTop w:val="0"/>
      <w:marBottom w:val="0"/>
      <w:divBdr>
        <w:top w:val="none" w:sz="0" w:space="0" w:color="auto"/>
        <w:left w:val="none" w:sz="0" w:space="0" w:color="auto"/>
        <w:bottom w:val="none" w:sz="0" w:space="0" w:color="auto"/>
        <w:right w:val="none" w:sz="0" w:space="0" w:color="auto"/>
      </w:divBdr>
    </w:div>
    <w:div w:id="1550606080">
      <w:bodyDiv w:val="1"/>
      <w:marLeft w:val="0"/>
      <w:marRight w:val="0"/>
      <w:marTop w:val="0"/>
      <w:marBottom w:val="0"/>
      <w:divBdr>
        <w:top w:val="none" w:sz="0" w:space="0" w:color="auto"/>
        <w:left w:val="none" w:sz="0" w:space="0" w:color="auto"/>
        <w:bottom w:val="none" w:sz="0" w:space="0" w:color="auto"/>
        <w:right w:val="none" w:sz="0" w:space="0" w:color="auto"/>
      </w:divBdr>
    </w:div>
    <w:div w:id="1882478172">
      <w:bodyDiv w:val="1"/>
      <w:marLeft w:val="0"/>
      <w:marRight w:val="0"/>
      <w:marTop w:val="0"/>
      <w:marBottom w:val="0"/>
      <w:divBdr>
        <w:top w:val="none" w:sz="0" w:space="0" w:color="auto"/>
        <w:left w:val="none" w:sz="0" w:space="0" w:color="auto"/>
        <w:bottom w:val="none" w:sz="0" w:space="0" w:color="auto"/>
        <w:right w:val="none" w:sz="0" w:space="0" w:color="auto"/>
      </w:divBdr>
    </w:div>
    <w:div w:id="1923221180">
      <w:bodyDiv w:val="1"/>
      <w:marLeft w:val="0"/>
      <w:marRight w:val="0"/>
      <w:marTop w:val="0"/>
      <w:marBottom w:val="0"/>
      <w:divBdr>
        <w:top w:val="none" w:sz="0" w:space="0" w:color="auto"/>
        <w:left w:val="none" w:sz="0" w:space="0" w:color="auto"/>
        <w:bottom w:val="none" w:sz="0" w:space="0" w:color="auto"/>
        <w:right w:val="none" w:sz="0" w:space="0" w:color="auto"/>
      </w:divBdr>
      <w:divsChild>
        <w:div w:id="98452891">
          <w:marLeft w:val="0"/>
          <w:marRight w:val="0"/>
          <w:marTop w:val="0"/>
          <w:marBottom w:val="0"/>
          <w:divBdr>
            <w:top w:val="none" w:sz="0" w:space="0" w:color="auto"/>
            <w:left w:val="none" w:sz="0" w:space="0" w:color="auto"/>
            <w:bottom w:val="none" w:sz="0" w:space="0" w:color="auto"/>
            <w:right w:val="none" w:sz="0" w:space="0" w:color="auto"/>
          </w:divBdr>
          <w:divsChild>
            <w:div w:id="1864200777">
              <w:marLeft w:val="0"/>
              <w:marRight w:val="0"/>
              <w:marTop w:val="0"/>
              <w:marBottom w:val="0"/>
              <w:divBdr>
                <w:top w:val="none" w:sz="0" w:space="0" w:color="auto"/>
                <w:left w:val="none" w:sz="0" w:space="0" w:color="auto"/>
                <w:bottom w:val="none" w:sz="0" w:space="0" w:color="auto"/>
                <w:right w:val="none" w:sz="0" w:space="0" w:color="auto"/>
              </w:divBdr>
              <w:divsChild>
                <w:div w:id="969868221">
                  <w:marLeft w:val="0"/>
                  <w:marRight w:val="0"/>
                  <w:marTop w:val="0"/>
                  <w:marBottom w:val="0"/>
                  <w:divBdr>
                    <w:top w:val="none" w:sz="0" w:space="0" w:color="auto"/>
                    <w:left w:val="none" w:sz="0" w:space="0" w:color="auto"/>
                    <w:bottom w:val="none" w:sz="0" w:space="0" w:color="auto"/>
                    <w:right w:val="none" w:sz="0" w:space="0" w:color="auto"/>
                  </w:divBdr>
                  <w:divsChild>
                    <w:div w:id="2002270487">
                      <w:marLeft w:val="0"/>
                      <w:marRight w:val="0"/>
                      <w:marTop w:val="0"/>
                      <w:marBottom w:val="0"/>
                      <w:divBdr>
                        <w:top w:val="none" w:sz="0" w:space="0" w:color="auto"/>
                        <w:left w:val="none" w:sz="0" w:space="0" w:color="auto"/>
                        <w:bottom w:val="none" w:sz="0" w:space="0" w:color="auto"/>
                        <w:right w:val="none" w:sz="0" w:space="0" w:color="auto"/>
                      </w:divBdr>
                      <w:divsChild>
                        <w:div w:id="1208493378">
                          <w:marLeft w:val="0"/>
                          <w:marRight w:val="0"/>
                          <w:marTop w:val="0"/>
                          <w:marBottom w:val="0"/>
                          <w:divBdr>
                            <w:top w:val="none" w:sz="0" w:space="0" w:color="auto"/>
                            <w:left w:val="none" w:sz="0" w:space="0" w:color="auto"/>
                            <w:bottom w:val="none" w:sz="0" w:space="0" w:color="auto"/>
                            <w:right w:val="none" w:sz="0" w:space="0" w:color="auto"/>
                          </w:divBdr>
                          <w:divsChild>
                            <w:div w:id="1249190052">
                              <w:marLeft w:val="0"/>
                              <w:marRight w:val="0"/>
                              <w:marTop w:val="0"/>
                              <w:marBottom w:val="0"/>
                              <w:divBdr>
                                <w:top w:val="none" w:sz="0" w:space="0" w:color="auto"/>
                                <w:left w:val="none" w:sz="0" w:space="0" w:color="auto"/>
                                <w:bottom w:val="none" w:sz="0" w:space="0" w:color="auto"/>
                                <w:right w:val="none" w:sz="0" w:space="0" w:color="auto"/>
                              </w:divBdr>
                              <w:divsChild>
                                <w:div w:id="587470321">
                                  <w:marLeft w:val="0"/>
                                  <w:marRight w:val="0"/>
                                  <w:marTop w:val="0"/>
                                  <w:marBottom w:val="0"/>
                                  <w:divBdr>
                                    <w:top w:val="none" w:sz="0" w:space="0" w:color="auto"/>
                                    <w:left w:val="none" w:sz="0" w:space="0" w:color="auto"/>
                                    <w:bottom w:val="none" w:sz="0" w:space="0" w:color="auto"/>
                                    <w:right w:val="none" w:sz="0" w:space="0" w:color="auto"/>
                                  </w:divBdr>
                                  <w:divsChild>
                                    <w:div w:id="653337253">
                                      <w:marLeft w:val="0"/>
                                      <w:marRight w:val="0"/>
                                      <w:marTop w:val="0"/>
                                      <w:marBottom w:val="0"/>
                                      <w:divBdr>
                                        <w:top w:val="none" w:sz="0" w:space="0" w:color="auto"/>
                                        <w:left w:val="none" w:sz="0" w:space="0" w:color="auto"/>
                                        <w:bottom w:val="none" w:sz="0" w:space="0" w:color="auto"/>
                                        <w:right w:val="none" w:sz="0" w:space="0" w:color="auto"/>
                                      </w:divBdr>
                                      <w:divsChild>
                                        <w:div w:id="2022198528">
                                          <w:marLeft w:val="0"/>
                                          <w:marRight w:val="0"/>
                                          <w:marTop w:val="0"/>
                                          <w:marBottom w:val="0"/>
                                          <w:divBdr>
                                            <w:top w:val="none" w:sz="0" w:space="0" w:color="auto"/>
                                            <w:left w:val="none" w:sz="0" w:space="0" w:color="auto"/>
                                            <w:bottom w:val="none" w:sz="0" w:space="0" w:color="auto"/>
                                            <w:right w:val="none" w:sz="0" w:space="0" w:color="auto"/>
                                          </w:divBdr>
                                          <w:divsChild>
                                            <w:div w:id="367070909">
                                              <w:marLeft w:val="0"/>
                                              <w:marRight w:val="0"/>
                                              <w:marTop w:val="0"/>
                                              <w:marBottom w:val="0"/>
                                              <w:divBdr>
                                                <w:top w:val="none" w:sz="0" w:space="0" w:color="auto"/>
                                                <w:left w:val="none" w:sz="0" w:space="0" w:color="auto"/>
                                                <w:bottom w:val="single" w:sz="6" w:space="0" w:color="E5E3E3"/>
                                                <w:right w:val="none" w:sz="0" w:space="0" w:color="auto"/>
                                              </w:divBdr>
                                              <w:divsChild>
                                                <w:div w:id="470906672">
                                                  <w:marLeft w:val="0"/>
                                                  <w:marRight w:val="0"/>
                                                  <w:marTop w:val="0"/>
                                                  <w:marBottom w:val="0"/>
                                                  <w:divBdr>
                                                    <w:top w:val="none" w:sz="0" w:space="0" w:color="auto"/>
                                                    <w:left w:val="none" w:sz="0" w:space="0" w:color="auto"/>
                                                    <w:bottom w:val="none" w:sz="0" w:space="0" w:color="auto"/>
                                                    <w:right w:val="none" w:sz="0" w:space="0" w:color="auto"/>
                                                  </w:divBdr>
                                                  <w:divsChild>
                                                    <w:div w:id="515463845">
                                                      <w:marLeft w:val="0"/>
                                                      <w:marRight w:val="0"/>
                                                      <w:marTop w:val="0"/>
                                                      <w:marBottom w:val="0"/>
                                                      <w:divBdr>
                                                        <w:top w:val="none" w:sz="0" w:space="0" w:color="auto"/>
                                                        <w:left w:val="none" w:sz="0" w:space="0" w:color="auto"/>
                                                        <w:bottom w:val="none" w:sz="0" w:space="0" w:color="auto"/>
                                                        <w:right w:val="none" w:sz="0" w:space="0" w:color="auto"/>
                                                      </w:divBdr>
                                                      <w:divsChild>
                                                        <w:div w:id="1604146489">
                                                          <w:marLeft w:val="0"/>
                                                          <w:marRight w:val="0"/>
                                                          <w:marTop w:val="0"/>
                                                          <w:marBottom w:val="0"/>
                                                          <w:divBdr>
                                                            <w:top w:val="none" w:sz="0" w:space="0" w:color="auto"/>
                                                            <w:left w:val="none" w:sz="0" w:space="0" w:color="auto"/>
                                                            <w:bottom w:val="none" w:sz="0" w:space="0" w:color="auto"/>
                                                            <w:right w:val="none" w:sz="0" w:space="0" w:color="auto"/>
                                                          </w:divBdr>
                                                          <w:divsChild>
                                                            <w:div w:id="614170258">
                                                              <w:marLeft w:val="0"/>
                                                              <w:marRight w:val="0"/>
                                                              <w:marTop w:val="0"/>
                                                              <w:marBottom w:val="0"/>
                                                              <w:divBdr>
                                                                <w:top w:val="none" w:sz="0" w:space="0" w:color="auto"/>
                                                                <w:left w:val="none" w:sz="0" w:space="0" w:color="auto"/>
                                                                <w:bottom w:val="none" w:sz="0" w:space="0" w:color="auto"/>
                                                                <w:right w:val="none" w:sz="0" w:space="0" w:color="auto"/>
                                                              </w:divBdr>
                                                              <w:divsChild>
                                                                <w:div w:id="1510018700">
                                                                  <w:marLeft w:val="450"/>
                                                                  <w:marRight w:val="450"/>
                                                                  <w:marTop w:val="0"/>
                                                                  <w:marBottom w:val="0"/>
                                                                  <w:divBdr>
                                                                    <w:top w:val="none" w:sz="0" w:space="0" w:color="auto"/>
                                                                    <w:left w:val="none" w:sz="0" w:space="0" w:color="auto"/>
                                                                    <w:bottom w:val="none" w:sz="0" w:space="0" w:color="auto"/>
                                                                    <w:right w:val="none" w:sz="0" w:space="0" w:color="auto"/>
                                                                  </w:divBdr>
                                                                  <w:divsChild>
                                                                    <w:div w:id="2068069779">
                                                                      <w:marLeft w:val="0"/>
                                                                      <w:marRight w:val="0"/>
                                                                      <w:marTop w:val="0"/>
                                                                      <w:marBottom w:val="0"/>
                                                                      <w:divBdr>
                                                                        <w:top w:val="none" w:sz="0" w:space="0" w:color="auto"/>
                                                                        <w:left w:val="none" w:sz="0" w:space="0" w:color="auto"/>
                                                                        <w:bottom w:val="none" w:sz="0" w:space="0" w:color="auto"/>
                                                                        <w:right w:val="none" w:sz="0" w:space="0" w:color="auto"/>
                                                                      </w:divBdr>
                                                                      <w:divsChild>
                                                                        <w:div w:id="1854950395">
                                                                          <w:marLeft w:val="0"/>
                                                                          <w:marRight w:val="0"/>
                                                                          <w:marTop w:val="0"/>
                                                                          <w:marBottom w:val="0"/>
                                                                          <w:divBdr>
                                                                            <w:top w:val="none" w:sz="0" w:space="0" w:color="auto"/>
                                                                            <w:left w:val="none" w:sz="0" w:space="0" w:color="auto"/>
                                                                            <w:bottom w:val="none" w:sz="0" w:space="0" w:color="auto"/>
                                                                            <w:right w:val="none" w:sz="0" w:space="0" w:color="auto"/>
                                                                          </w:divBdr>
                                                                          <w:divsChild>
                                                                            <w:div w:id="1277373045">
                                                                              <w:marLeft w:val="0"/>
                                                                              <w:marRight w:val="0"/>
                                                                              <w:marTop w:val="0"/>
                                                                              <w:marBottom w:val="0"/>
                                                                              <w:divBdr>
                                                                                <w:top w:val="none" w:sz="0" w:space="0" w:color="auto"/>
                                                                                <w:left w:val="none" w:sz="0" w:space="0" w:color="auto"/>
                                                                                <w:bottom w:val="none" w:sz="0" w:space="0" w:color="auto"/>
                                                                                <w:right w:val="none" w:sz="0" w:space="0" w:color="auto"/>
                                                                              </w:divBdr>
                                                                              <w:divsChild>
                                                                                <w:div w:id="1385256671">
                                                                                  <w:marLeft w:val="0"/>
                                                                                  <w:marRight w:val="0"/>
                                                                                  <w:marTop w:val="0"/>
                                                                                  <w:marBottom w:val="0"/>
                                                                                  <w:divBdr>
                                                                                    <w:top w:val="none" w:sz="0" w:space="0" w:color="auto"/>
                                                                                    <w:left w:val="none" w:sz="0" w:space="0" w:color="auto"/>
                                                                                    <w:bottom w:val="none" w:sz="0" w:space="0" w:color="auto"/>
                                                                                    <w:right w:val="none" w:sz="0" w:space="0" w:color="auto"/>
                                                                                  </w:divBdr>
                                                                                  <w:divsChild>
                                                                                    <w:div w:id="858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8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73A32-B9A1-459B-918D-C6D08900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Kubzdela, Kashka</cp:lastModifiedBy>
  <cp:revision>18</cp:revision>
  <cp:lastPrinted>2016-03-21T13:07:00Z</cp:lastPrinted>
  <dcterms:created xsi:type="dcterms:W3CDTF">2017-01-31T15:29:00Z</dcterms:created>
  <dcterms:modified xsi:type="dcterms:W3CDTF">2017-02-06T15:58:00Z</dcterms:modified>
</cp:coreProperties>
</file>