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6" w:type="pct"/>
        <w:tblCellMar>
          <w:left w:w="115" w:type="dxa"/>
          <w:right w:w="115" w:type="dxa"/>
        </w:tblCellMar>
        <w:tblLook w:val="01E0" w:firstRow="1" w:lastRow="1" w:firstColumn="1" w:lastColumn="1" w:noHBand="0" w:noVBand="0"/>
      </w:tblPr>
      <w:tblGrid>
        <w:gridCol w:w="11081"/>
        <w:gridCol w:w="11082"/>
      </w:tblGrid>
      <w:tr w:rsidR="00807A9E" w:rsidRPr="00FF3AA2" w14:paraId="37AEE74E" w14:textId="77777777" w:rsidTr="00807A9E">
        <w:trPr>
          <w:cantSplit/>
          <w:trHeight w:val="12116"/>
        </w:trPr>
        <w:tc>
          <w:tcPr>
            <w:tcW w:w="2500" w:type="pct"/>
          </w:tcPr>
          <w:p w14:paraId="7DEDBFE6" w14:textId="77777777" w:rsidR="00807A9E" w:rsidRDefault="00807A9E" w:rsidP="00BA70AC">
            <w:pPr>
              <w:spacing w:line="240" w:lineRule="auto"/>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Nation</w:t>
            </w:r>
            <w:r>
              <w:rPr>
                <w:rFonts w:ascii="Times New Roman" w:eastAsia="Arial Unicode MS" w:hAnsi="Times New Roman"/>
                <w:b/>
                <w:noProof/>
                <w:color w:val="000000" w:themeColor="text1"/>
                <w:sz w:val="48"/>
                <w:szCs w:val="48"/>
              </w:rPr>
              <w:t>al Teacher and Principal Survey</w:t>
            </w:r>
          </w:p>
          <w:p w14:paraId="24E7E5D9" w14:textId="77777777" w:rsidR="00807A9E" w:rsidRDefault="00807A9E" w:rsidP="00BA70AC">
            <w:pPr>
              <w:spacing w:line="240" w:lineRule="auto"/>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of 2017-2018</w:t>
            </w:r>
            <w:r>
              <w:rPr>
                <w:rFonts w:ascii="Times New Roman" w:eastAsia="Arial Unicode MS" w:hAnsi="Times New Roman"/>
                <w:b/>
                <w:noProof/>
                <w:color w:val="000000" w:themeColor="text1"/>
                <w:sz w:val="48"/>
                <w:szCs w:val="48"/>
              </w:rPr>
              <w:t xml:space="preserve"> </w:t>
            </w:r>
            <w:r w:rsidRPr="00840B8E">
              <w:rPr>
                <w:rFonts w:ascii="Times New Roman" w:eastAsia="Arial Unicode MS" w:hAnsi="Times New Roman"/>
                <w:b/>
                <w:noProof/>
                <w:color w:val="000000" w:themeColor="text1"/>
                <w:sz w:val="48"/>
                <w:szCs w:val="48"/>
              </w:rPr>
              <w:t>(NTPS 2017-18)</w:t>
            </w:r>
          </w:p>
          <w:p w14:paraId="6F698315" w14:textId="77777777" w:rsidR="00807A9E" w:rsidRPr="00840B8E" w:rsidRDefault="00807A9E" w:rsidP="00BA70AC">
            <w:pPr>
              <w:spacing w:line="240" w:lineRule="auto"/>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Preliminary Field Activities</w:t>
            </w:r>
          </w:p>
          <w:p w14:paraId="3DD6A0E2" w14:textId="77777777" w:rsidR="00807A9E" w:rsidRPr="002F451A" w:rsidRDefault="00807A9E" w:rsidP="00BA70AC">
            <w:pPr>
              <w:spacing w:line="420" w:lineRule="exact"/>
              <w:jc w:val="center"/>
              <w:rPr>
                <w:rFonts w:ascii="Times New Roman" w:hAnsi="Times New Roman"/>
                <w:b/>
                <w:color w:val="000000" w:themeColor="text1"/>
                <w:sz w:val="40"/>
                <w:szCs w:val="40"/>
              </w:rPr>
            </w:pPr>
          </w:p>
          <w:p w14:paraId="6DE6D949" w14:textId="77777777" w:rsidR="00807A9E" w:rsidRDefault="00807A9E" w:rsidP="00BA70AC">
            <w:pPr>
              <w:jc w:val="center"/>
              <w:rPr>
                <w:rFonts w:ascii="Times New Roman" w:hAnsi="Times New Roman"/>
                <w:b/>
                <w:color w:val="000000" w:themeColor="text1"/>
                <w:sz w:val="32"/>
                <w:szCs w:val="32"/>
              </w:rPr>
            </w:pPr>
          </w:p>
          <w:p w14:paraId="4C2AC7E5" w14:textId="77777777" w:rsidR="00807A9E" w:rsidRPr="002F451A" w:rsidRDefault="00807A9E" w:rsidP="00BA70AC">
            <w:pPr>
              <w:jc w:val="center"/>
              <w:rPr>
                <w:rFonts w:ascii="Times New Roman" w:hAnsi="Times New Roman"/>
                <w:color w:val="000000" w:themeColor="text1"/>
                <w:szCs w:val="22"/>
              </w:rPr>
            </w:pPr>
            <w:r w:rsidRPr="002F451A">
              <w:rPr>
                <w:rFonts w:ascii="Times New Roman" w:hAnsi="Times New Roman"/>
                <w:b/>
                <w:color w:val="000000" w:themeColor="text1"/>
                <w:sz w:val="32"/>
                <w:szCs w:val="32"/>
              </w:rPr>
              <w:t>OMB# 1850-0598 v.</w:t>
            </w:r>
            <w:r>
              <w:rPr>
                <w:rFonts w:ascii="Times New Roman" w:hAnsi="Times New Roman"/>
                <w:b/>
                <w:color w:val="000000" w:themeColor="text1"/>
                <w:sz w:val="32"/>
                <w:szCs w:val="32"/>
              </w:rPr>
              <w:t>16</w:t>
            </w:r>
          </w:p>
          <w:p w14:paraId="20437821" w14:textId="77777777" w:rsidR="00807A9E" w:rsidRPr="002F451A" w:rsidRDefault="00807A9E" w:rsidP="00BA70AC">
            <w:pPr>
              <w:spacing w:after="840" w:line="260" w:lineRule="exact"/>
              <w:jc w:val="center"/>
              <w:rPr>
                <w:rFonts w:ascii="Times New Roman" w:hAnsi="Times New Roman"/>
                <w:b/>
                <w:color w:val="000000" w:themeColor="text1"/>
              </w:rPr>
            </w:pPr>
          </w:p>
          <w:p w14:paraId="57645EF5" w14:textId="77777777" w:rsidR="00807A9E" w:rsidRPr="00840B8E" w:rsidRDefault="00807A9E" w:rsidP="00BA70AC">
            <w:pPr>
              <w:tabs>
                <w:tab w:val="left" w:pos="1932"/>
                <w:tab w:val="center" w:pos="5501"/>
              </w:tabs>
              <w:spacing w:after="360" w:line="240" w:lineRule="auto"/>
              <w:jc w:val="center"/>
              <w:rPr>
                <w:rFonts w:ascii="Times New Roman" w:hAnsi="Times New Roman"/>
                <w:b/>
                <w:color w:val="000000" w:themeColor="text1"/>
                <w:sz w:val="36"/>
                <w:szCs w:val="36"/>
              </w:rPr>
            </w:pPr>
            <w:r w:rsidRPr="00840B8E">
              <w:rPr>
                <w:rFonts w:ascii="Times New Roman" w:hAnsi="Times New Roman"/>
                <w:b/>
                <w:color w:val="000000" w:themeColor="text1"/>
                <w:sz w:val="36"/>
                <w:szCs w:val="36"/>
              </w:rPr>
              <w:t>Supporting Statement</w:t>
            </w:r>
          </w:p>
          <w:p w14:paraId="409BB618" w14:textId="3B02587E" w:rsidR="00807A9E" w:rsidRPr="002F451A" w:rsidRDefault="00807A9E" w:rsidP="00BA70AC">
            <w:pPr>
              <w:tabs>
                <w:tab w:val="left" w:pos="1932"/>
                <w:tab w:val="center" w:pos="5501"/>
              </w:tabs>
              <w:spacing w:after="360" w:line="240" w:lineRule="auto"/>
              <w:jc w:val="center"/>
              <w:rPr>
                <w:rFonts w:ascii="Times New Roman" w:hAnsi="Times New Roman"/>
                <w:b/>
                <w:color w:val="000000" w:themeColor="text1"/>
                <w:sz w:val="48"/>
                <w:szCs w:val="48"/>
              </w:rPr>
            </w:pPr>
            <w:r w:rsidRPr="002F451A">
              <w:rPr>
                <w:rFonts w:ascii="Times New Roman" w:hAnsi="Times New Roman"/>
                <w:b/>
                <w:color w:val="000000" w:themeColor="text1"/>
                <w:sz w:val="48"/>
                <w:szCs w:val="48"/>
              </w:rPr>
              <w:t xml:space="preserve">Part </w:t>
            </w:r>
            <w:r>
              <w:rPr>
                <w:rFonts w:ascii="Times New Roman" w:hAnsi="Times New Roman"/>
                <w:b/>
                <w:color w:val="000000" w:themeColor="text1"/>
                <w:sz w:val="48"/>
                <w:szCs w:val="48"/>
              </w:rPr>
              <w:t>B</w:t>
            </w:r>
          </w:p>
          <w:p w14:paraId="30A58F6F" w14:textId="77777777" w:rsidR="00807A9E" w:rsidRPr="002F451A" w:rsidRDefault="00807A9E" w:rsidP="00BA70AC">
            <w:pPr>
              <w:spacing w:after="480" w:line="260" w:lineRule="exact"/>
              <w:jc w:val="center"/>
              <w:rPr>
                <w:rFonts w:ascii="Times New Roman" w:hAnsi="Times New Roman"/>
                <w:b/>
                <w:color w:val="000000" w:themeColor="text1"/>
              </w:rPr>
            </w:pPr>
          </w:p>
          <w:p w14:paraId="5A7C718F" w14:textId="77777777" w:rsidR="00807A9E" w:rsidRPr="002F451A" w:rsidRDefault="00807A9E" w:rsidP="00BA70AC">
            <w:pPr>
              <w:spacing w:after="480" w:line="260" w:lineRule="exact"/>
              <w:jc w:val="center"/>
              <w:rPr>
                <w:rFonts w:ascii="Times New Roman" w:hAnsi="Times New Roman"/>
                <w:b/>
                <w:color w:val="000000" w:themeColor="text1"/>
              </w:rPr>
            </w:pPr>
          </w:p>
          <w:p w14:paraId="731D6BCA" w14:textId="77777777" w:rsidR="00807A9E" w:rsidRPr="002F451A" w:rsidRDefault="00807A9E" w:rsidP="00BA70AC">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p>
          <w:p w14:paraId="4ABD135A" w14:textId="77777777" w:rsidR="00807A9E" w:rsidRPr="002F451A" w:rsidRDefault="00807A9E" w:rsidP="00BA70AC">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14:paraId="529C3DFC" w14:textId="77777777" w:rsidR="00807A9E" w:rsidRPr="002F451A" w:rsidRDefault="00807A9E" w:rsidP="00BA70AC">
            <w:pPr>
              <w:spacing w:before="80" w:after="840" w:line="260" w:lineRule="exact"/>
              <w:jc w:val="center"/>
              <w:rPr>
                <w:rFonts w:ascii="Times New Roman" w:hAnsi="Times New Roman"/>
                <w:b/>
                <w:color w:val="000000" w:themeColor="text1"/>
                <w:sz w:val="32"/>
                <w:szCs w:val="32"/>
              </w:rPr>
            </w:pPr>
          </w:p>
          <w:p w14:paraId="763B0A69" w14:textId="77777777" w:rsidR="00AF48AA" w:rsidRDefault="00AF48AA" w:rsidP="00AF48AA">
            <w:pPr>
              <w:spacing w:after="240" w:line="240" w:lineRule="auto"/>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July 2016</w:t>
            </w:r>
          </w:p>
          <w:p w14:paraId="25ED76D6" w14:textId="1237102B" w:rsidR="00807A9E" w:rsidRPr="002F00D0" w:rsidRDefault="00AF48AA" w:rsidP="004C352A">
            <w:pPr>
              <w:spacing w:line="276" w:lineRule="auto"/>
              <w:jc w:val="center"/>
              <w:rPr>
                <w:rFonts w:ascii="Times New Roman" w:eastAsia="Arial Unicode MS" w:hAnsi="Times New Roman"/>
                <w:b/>
                <w:noProof/>
                <w:color w:val="000000" w:themeColor="text1"/>
                <w:sz w:val="36"/>
                <w:szCs w:val="36"/>
              </w:rPr>
            </w:pPr>
            <w:r>
              <w:rPr>
                <w:rFonts w:ascii="Times New Roman" w:hAnsi="Times New Roman"/>
                <w:b/>
                <w:color w:val="000000" w:themeColor="text1"/>
                <w:sz w:val="32"/>
                <w:szCs w:val="32"/>
              </w:rPr>
              <w:t xml:space="preserve">Revised </w:t>
            </w:r>
            <w:r w:rsidR="004C352A">
              <w:rPr>
                <w:rFonts w:ascii="Times New Roman" w:hAnsi="Times New Roman"/>
                <w:b/>
                <w:color w:val="000000" w:themeColor="text1"/>
                <w:sz w:val="32"/>
                <w:szCs w:val="32"/>
              </w:rPr>
              <w:t>Octo</w:t>
            </w:r>
            <w:r>
              <w:rPr>
                <w:rFonts w:ascii="Times New Roman" w:hAnsi="Times New Roman"/>
                <w:b/>
                <w:color w:val="000000" w:themeColor="text1"/>
                <w:sz w:val="32"/>
                <w:szCs w:val="32"/>
              </w:rPr>
              <w:t>ber 2016</w:t>
            </w:r>
            <w:bookmarkStart w:id="0" w:name="_GoBack"/>
            <w:bookmarkEnd w:id="0"/>
          </w:p>
        </w:tc>
        <w:tc>
          <w:tcPr>
            <w:tcW w:w="2500" w:type="pct"/>
          </w:tcPr>
          <w:p w14:paraId="4D4A6801" w14:textId="77777777" w:rsidR="0014296C" w:rsidRDefault="00807A9E" w:rsidP="008B3BF8">
            <w:pPr>
              <w:spacing w:line="276" w:lineRule="auto"/>
              <w:jc w:val="center"/>
              <w:rPr>
                <w:rFonts w:ascii="Times New Roman" w:eastAsia="Arial Unicode MS" w:hAnsi="Times New Roman"/>
                <w:b/>
                <w:noProof/>
                <w:color w:val="000000" w:themeColor="text1"/>
                <w:sz w:val="36"/>
                <w:szCs w:val="36"/>
              </w:rPr>
            </w:pPr>
            <w:r w:rsidRPr="002F00D0">
              <w:rPr>
                <w:rFonts w:ascii="Times New Roman" w:eastAsia="Arial Unicode MS" w:hAnsi="Times New Roman"/>
                <w:b/>
                <w:noProof/>
                <w:color w:val="000000" w:themeColor="text1"/>
                <w:sz w:val="36"/>
                <w:szCs w:val="36"/>
              </w:rPr>
              <w:t>National Teacher and Principal Survey</w:t>
            </w:r>
          </w:p>
          <w:p w14:paraId="448C9CD1" w14:textId="15D952CE" w:rsidR="00807A9E" w:rsidRPr="002F00D0" w:rsidRDefault="00807A9E" w:rsidP="008B3BF8">
            <w:pPr>
              <w:spacing w:line="276" w:lineRule="auto"/>
              <w:jc w:val="center"/>
              <w:rPr>
                <w:rFonts w:ascii="Times New Roman" w:eastAsia="Arial Unicode MS" w:hAnsi="Times New Roman"/>
                <w:b/>
                <w:noProof/>
                <w:color w:val="000000" w:themeColor="text1"/>
                <w:sz w:val="36"/>
                <w:szCs w:val="36"/>
              </w:rPr>
            </w:pPr>
            <w:r w:rsidRPr="002F00D0">
              <w:rPr>
                <w:rFonts w:ascii="Times New Roman" w:eastAsia="Arial Unicode MS" w:hAnsi="Times New Roman"/>
                <w:b/>
                <w:noProof/>
                <w:color w:val="000000" w:themeColor="text1"/>
                <w:sz w:val="36"/>
                <w:szCs w:val="36"/>
              </w:rPr>
              <w:t>of 2017-2018</w:t>
            </w:r>
          </w:p>
          <w:p w14:paraId="6168DB96" w14:textId="77777777" w:rsidR="00807A9E" w:rsidRPr="002F00D0" w:rsidRDefault="00807A9E" w:rsidP="008B3BF8">
            <w:pPr>
              <w:spacing w:line="276" w:lineRule="auto"/>
              <w:jc w:val="center"/>
              <w:rPr>
                <w:rFonts w:ascii="Times New Roman" w:eastAsia="Arial Unicode MS" w:hAnsi="Times New Roman"/>
                <w:b/>
                <w:noProof/>
                <w:color w:val="000000" w:themeColor="text1"/>
                <w:sz w:val="36"/>
                <w:szCs w:val="36"/>
              </w:rPr>
            </w:pPr>
          </w:p>
          <w:p w14:paraId="0EBCE548" w14:textId="77777777" w:rsidR="00807A9E" w:rsidRPr="002F00D0" w:rsidRDefault="00807A9E" w:rsidP="008B3BF8">
            <w:pPr>
              <w:spacing w:line="276" w:lineRule="auto"/>
              <w:jc w:val="center"/>
              <w:rPr>
                <w:rFonts w:ascii="Times New Roman" w:eastAsia="Arial Unicode MS" w:hAnsi="Times New Roman"/>
                <w:b/>
                <w:noProof/>
                <w:color w:val="000000" w:themeColor="text1"/>
                <w:sz w:val="36"/>
                <w:szCs w:val="36"/>
              </w:rPr>
            </w:pPr>
            <w:r w:rsidRPr="002F00D0">
              <w:rPr>
                <w:rFonts w:ascii="Times New Roman" w:eastAsia="Arial Unicode MS" w:hAnsi="Times New Roman"/>
                <w:b/>
                <w:noProof/>
                <w:color w:val="000000" w:themeColor="text1"/>
                <w:sz w:val="36"/>
                <w:szCs w:val="36"/>
              </w:rPr>
              <w:t>(NTPS 2017-18)</w:t>
            </w:r>
          </w:p>
          <w:p w14:paraId="7FB4C22F" w14:textId="77777777" w:rsidR="00807A9E" w:rsidRPr="002F00D0" w:rsidRDefault="00807A9E" w:rsidP="008B3BF8">
            <w:pPr>
              <w:spacing w:line="276" w:lineRule="auto"/>
              <w:jc w:val="center"/>
              <w:rPr>
                <w:rFonts w:ascii="Times New Roman" w:eastAsia="Arial Unicode MS" w:hAnsi="Times New Roman"/>
                <w:b/>
                <w:noProof/>
                <w:color w:val="000000" w:themeColor="text1"/>
                <w:sz w:val="36"/>
                <w:szCs w:val="36"/>
              </w:rPr>
            </w:pPr>
          </w:p>
          <w:p w14:paraId="548A8CC5" w14:textId="1D95110A" w:rsidR="00807A9E" w:rsidRPr="002F00D0" w:rsidRDefault="00807A9E" w:rsidP="008B3BF8">
            <w:pPr>
              <w:spacing w:line="276" w:lineRule="auto"/>
              <w:jc w:val="center"/>
              <w:rPr>
                <w:rFonts w:ascii="Times New Roman" w:eastAsia="Arial Unicode MS" w:hAnsi="Times New Roman"/>
                <w:b/>
                <w:noProof/>
                <w:color w:val="000000" w:themeColor="text1"/>
                <w:sz w:val="32"/>
                <w:szCs w:val="32"/>
              </w:rPr>
            </w:pPr>
            <w:r w:rsidRPr="002F00D0">
              <w:rPr>
                <w:rFonts w:ascii="Times New Roman" w:eastAsia="Arial Unicode MS" w:hAnsi="Times New Roman"/>
                <w:b/>
                <w:noProof/>
                <w:color w:val="000000" w:themeColor="text1"/>
                <w:sz w:val="32"/>
                <w:szCs w:val="32"/>
              </w:rPr>
              <w:t>Preliminary Field Activities</w:t>
            </w:r>
          </w:p>
          <w:p w14:paraId="6247399B" w14:textId="77777777" w:rsidR="00807A9E" w:rsidRPr="002F00D0" w:rsidRDefault="00807A9E" w:rsidP="008B3BF8">
            <w:pPr>
              <w:spacing w:line="276" w:lineRule="auto"/>
              <w:jc w:val="center"/>
              <w:rPr>
                <w:rFonts w:ascii="Times New Roman" w:hAnsi="Times New Roman"/>
                <w:b/>
                <w:color w:val="000000" w:themeColor="text1"/>
                <w:sz w:val="32"/>
                <w:szCs w:val="32"/>
              </w:rPr>
            </w:pPr>
          </w:p>
          <w:p w14:paraId="6179D98E" w14:textId="77777777" w:rsidR="00807A9E" w:rsidRPr="002F00D0" w:rsidRDefault="00807A9E" w:rsidP="008B3BF8">
            <w:pPr>
              <w:spacing w:line="276" w:lineRule="auto"/>
              <w:jc w:val="center"/>
              <w:rPr>
                <w:rFonts w:ascii="Times New Roman" w:hAnsi="Times New Roman"/>
                <w:b/>
                <w:color w:val="000000" w:themeColor="text1"/>
                <w:sz w:val="32"/>
                <w:szCs w:val="32"/>
              </w:rPr>
            </w:pPr>
            <w:r w:rsidRPr="002F00D0">
              <w:rPr>
                <w:rFonts w:ascii="Times New Roman" w:hAnsi="Times New Roman"/>
                <w:b/>
                <w:color w:val="000000" w:themeColor="text1"/>
                <w:sz w:val="32"/>
                <w:szCs w:val="32"/>
              </w:rPr>
              <w:t>OMB Clearance Package</w:t>
            </w:r>
          </w:p>
          <w:p w14:paraId="1A9C0C28" w14:textId="7C2C6B2E" w:rsidR="00807A9E" w:rsidRPr="002F00D0" w:rsidRDefault="00807A9E" w:rsidP="008B3BF8">
            <w:pPr>
              <w:spacing w:line="276" w:lineRule="auto"/>
              <w:jc w:val="center"/>
              <w:rPr>
                <w:rFonts w:ascii="Times New Roman" w:hAnsi="Times New Roman"/>
                <w:color w:val="000000" w:themeColor="text1"/>
                <w:sz w:val="32"/>
                <w:szCs w:val="32"/>
              </w:rPr>
            </w:pPr>
            <w:r w:rsidRPr="002F00D0">
              <w:rPr>
                <w:rFonts w:ascii="Times New Roman" w:hAnsi="Times New Roman"/>
                <w:b/>
                <w:color w:val="000000" w:themeColor="text1"/>
                <w:sz w:val="32"/>
                <w:szCs w:val="32"/>
              </w:rPr>
              <w:t xml:space="preserve">OMB# 1850-0598 v. </w:t>
            </w:r>
            <w:r w:rsidRPr="00F552BB">
              <w:rPr>
                <w:rFonts w:ascii="Times New Roman" w:hAnsi="Times New Roman"/>
                <w:b/>
                <w:color w:val="000000" w:themeColor="text1"/>
                <w:sz w:val="32"/>
                <w:szCs w:val="32"/>
              </w:rPr>
              <w:t>XX</w:t>
            </w:r>
          </w:p>
          <w:p w14:paraId="6F8B1FC3" w14:textId="77777777" w:rsidR="00807A9E" w:rsidRPr="002F00D0" w:rsidRDefault="00807A9E" w:rsidP="008B3BF8">
            <w:pPr>
              <w:spacing w:after="840" w:line="276" w:lineRule="auto"/>
              <w:jc w:val="center"/>
              <w:rPr>
                <w:rFonts w:ascii="Times New Roman" w:hAnsi="Times New Roman"/>
                <w:b/>
                <w:color w:val="000000" w:themeColor="text1"/>
                <w:sz w:val="36"/>
                <w:szCs w:val="36"/>
              </w:rPr>
            </w:pPr>
          </w:p>
          <w:p w14:paraId="474E75C0" w14:textId="77777777" w:rsidR="00807A9E" w:rsidRPr="002F00D0" w:rsidRDefault="00807A9E" w:rsidP="008B3BF8">
            <w:pPr>
              <w:tabs>
                <w:tab w:val="left" w:pos="1932"/>
                <w:tab w:val="center" w:pos="5501"/>
              </w:tabs>
              <w:spacing w:after="360" w:line="276" w:lineRule="auto"/>
              <w:jc w:val="center"/>
              <w:rPr>
                <w:rFonts w:ascii="Times New Roman" w:hAnsi="Times New Roman"/>
                <w:b/>
                <w:color w:val="000000" w:themeColor="text1"/>
                <w:sz w:val="48"/>
                <w:szCs w:val="48"/>
              </w:rPr>
            </w:pPr>
            <w:r w:rsidRPr="002F00D0">
              <w:rPr>
                <w:rFonts w:ascii="Times New Roman" w:hAnsi="Times New Roman"/>
                <w:b/>
                <w:color w:val="000000" w:themeColor="text1"/>
                <w:sz w:val="48"/>
                <w:szCs w:val="48"/>
              </w:rPr>
              <w:t>Supporting Statement</w:t>
            </w:r>
          </w:p>
          <w:p w14:paraId="28080E9C" w14:textId="3D0E52EA" w:rsidR="00807A9E" w:rsidRPr="002F00D0" w:rsidRDefault="00807A9E" w:rsidP="008B3BF8">
            <w:pPr>
              <w:tabs>
                <w:tab w:val="left" w:pos="1932"/>
                <w:tab w:val="center" w:pos="5501"/>
              </w:tabs>
              <w:spacing w:after="360" w:line="276" w:lineRule="auto"/>
              <w:jc w:val="center"/>
              <w:rPr>
                <w:rFonts w:ascii="Times New Roman" w:hAnsi="Times New Roman"/>
                <w:b/>
                <w:color w:val="000000" w:themeColor="text1"/>
                <w:sz w:val="48"/>
                <w:szCs w:val="48"/>
              </w:rPr>
            </w:pPr>
            <w:r w:rsidRPr="002F00D0">
              <w:rPr>
                <w:rFonts w:ascii="Times New Roman" w:hAnsi="Times New Roman"/>
                <w:b/>
                <w:color w:val="000000" w:themeColor="text1"/>
                <w:sz w:val="48"/>
                <w:szCs w:val="48"/>
              </w:rPr>
              <w:t>Part B</w:t>
            </w:r>
          </w:p>
          <w:p w14:paraId="25EB58AD" w14:textId="77777777" w:rsidR="00807A9E" w:rsidRPr="002F00D0" w:rsidRDefault="00807A9E" w:rsidP="002F00D0">
            <w:pPr>
              <w:spacing w:after="480" w:line="276" w:lineRule="auto"/>
              <w:rPr>
                <w:rFonts w:ascii="Times New Roman" w:hAnsi="Times New Roman"/>
                <w:b/>
                <w:color w:val="000000" w:themeColor="text1"/>
                <w:sz w:val="36"/>
                <w:szCs w:val="36"/>
              </w:rPr>
            </w:pPr>
          </w:p>
          <w:p w14:paraId="50B5A5E2" w14:textId="77777777" w:rsidR="00807A9E" w:rsidRPr="002F00D0" w:rsidRDefault="00807A9E" w:rsidP="008B3BF8">
            <w:pPr>
              <w:spacing w:line="276" w:lineRule="auto"/>
              <w:jc w:val="center"/>
              <w:rPr>
                <w:rFonts w:ascii="Times New Roman" w:hAnsi="Times New Roman"/>
                <w:b/>
                <w:color w:val="000000" w:themeColor="text1"/>
                <w:sz w:val="36"/>
                <w:szCs w:val="36"/>
              </w:rPr>
            </w:pPr>
            <w:r w:rsidRPr="002F00D0">
              <w:rPr>
                <w:rFonts w:ascii="Times New Roman" w:hAnsi="Times New Roman"/>
                <w:b/>
                <w:color w:val="000000" w:themeColor="text1"/>
                <w:sz w:val="36"/>
                <w:szCs w:val="36"/>
              </w:rPr>
              <w:t>National Center for Education Statistics</w:t>
            </w:r>
          </w:p>
          <w:p w14:paraId="63A9C26A" w14:textId="77777777" w:rsidR="00807A9E" w:rsidRPr="002F00D0" w:rsidRDefault="00807A9E" w:rsidP="008B3BF8">
            <w:pPr>
              <w:spacing w:before="80" w:after="840" w:line="276" w:lineRule="auto"/>
              <w:jc w:val="center"/>
              <w:rPr>
                <w:rFonts w:ascii="Times New Roman" w:hAnsi="Times New Roman"/>
                <w:b/>
                <w:color w:val="000000" w:themeColor="text1"/>
                <w:sz w:val="36"/>
                <w:szCs w:val="36"/>
              </w:rPr>
            </w:pPr>
            <w:r w:rsidRPr="002F00D0">
              <w:rPr>
                <w:rFonts w:ascii="Times New Roman" w:hAnsi="Times New Roman"/>
                <w:b/>
                <w:color w:val="000000" w:themeColor="text1"/>
                <w:sz w:val="36"/>
                <w:szCs w:val="36"/>
              </w:rPr>
              <w:t>U.S. Department of Education</w:t>
            </w:r>
          </w:p>
          <w:p w14:paraId="02944B42" w14:textId="77777777" w:rsidR="00807A9E" w:rsidRPr="002F00D0" w:rsidRDefault="00807A9E" w:rsidP="008B3BF8">
            <w:pPr>
              <w:spacing w:before="80" w:after="840" w:line="276" w:lineRule="auto"/>
              <w:jc w:val="center"/>
              <w:rPr>
                <w:rFonts w:ascii="Times New Roman" w:hAnsi="Times New Roman"/>
                <w:b/>
                <w:color w:val="000000" w:themeColor="text1"/>
                <w:sz w:val="36"/>
                <w:szCs w:val="36"/>
              </w:rPr>
            </w:pPr>
          </w:p>
          <w:p w14:paraId="0C1F0938" w14:textId="0E17C1ED" w:rsidR="00807A9E" w:rsidRPr="00FF3AA2" w:rsidRDefault="00807A9E" w:rsidP="008B3BF8">
            <w:pPr>
              <w:spacing w:line="276" w:lineRule="auto"/>
              <w:jc w:val="center"/>
              <w:rPr>
                <w:rFonts w:ascii="Times New Roman" w:eastAsia="Arial Unicode MS" w:hAnsi="Times New Roman"/>
                <w:b/>
                <w:noProof/>
                <w:color w:val="000000" w:themeColor="text1"/>
                <w:szCs w:val="24"/>
              </w:rPr>
            </w:pPr>
            <w:r w:rsidRPr="002F00D0">
              <w:rPr>
                <w:rFonts w:ascii="Times New Roman" w:hAnsi="Times New Roman"/>
                <w:b/>
                <w:color w:val="000000" w:themeColor="text1"/>
                <w:sz w:val="36"/>
                <w:szCs w:val="36"/>
              </w:rPr>
              <w:t>July 2016</w:t>
            </w:r>
          </w:p>
        </w:tc>
      </w:tr>
    </w:tbl>
    <w:p w14:paraId="4BEC7985" w14:textId="77777777" w:rsidR="00696D05" w:rsidRPr="00FF3AA2" w:rsidRDefault="00696D05" w:rsidP="008B3BF8">
      <w:pPr>
        <w:pStyle w:val="TC-TableofContentsHeading"/>
        <w:spacing w:line="276" w:lineRule="auto"/>
        <w:rPr>
          <w:rFonts w:ascii="Times New Roman" w:hAnsi="Times New Roman"/>
          <w:color w:val="000000" w:themeColor="text1"/>
          <w:sz w:val="24"/>
          <w:szCs w:val="24"/>
        </w:rPr>
        <w:sectPr w:rsidR="00696D05" w:rsidRPr="00FF3AA2" w:rsidSect="002B628D">
          <w:footerReference w:type="default" r:id="rId12"/>
          <w:pgSz w:w="12240" w:h="15840" w:code="1"/>
          <w:pgMar w:top="2592" w:right="576" w:bottom="432" w:left="662" w:header="720" w:footer="576" w:gutter="0"/>
          <w:cols w:space="720"/>
          <w:titlePg/>
          <w:docGrid w:linePitch="326"/>
        </w:sectPr>
      </w:pPr>
    </w:p>
    <w:p w14:paraId="6409B6C2" w14:textId="77777777" w:rsidR="00807A9E" w:rsidRDefault="00807A9E" w:rsidP="00303EDE">
      <w:pPr>
        <w:pStyle w:val="TC-TableofContentsHeading"/>
        <w:spacing w:after="360" w:line="276" w:lineRule="auto"/>
        <w:ind w:left="0"/>
        <w:rPr>
          <w:rFonts w:ascii="Times New Roman" w:hAnsi="Times New Roman"/>
          <w:color w:val="000000" w:themeColor="text1"/>
          <w:sz w:val="24"/>
          <w:szCs w:val="24"/>
        </w:rPr>
      </w:pPr>
      <w:bookmarkStart w:id="1" w:name="_Toc455154262"/>
      <w:bookmarkStart w:id="2" w:name="_Toc455154384"/>
      <w:bookmarkStart w:id="3" w:name="_Toc455496438"/>
    </w:p>
    <w:p w14:paraId="63B51A46" w14:textId="77777777" w:rsidR="00807A9E" w:rsidRDefault="00807A9E" w:rsidP="00303EDE">
      <w:pPr>
        <w:pStyle w:val="TC-TableofContentsHeading"/>
        <w:spacing w:after="360" w:line="276" w:lineRule="auto"/>
        <w:ind w:left="0"/>
        <w:rPr>
          <w:rFonts w:ascii="Times New Roman" w:hAnsi="Times New Roman"/>
          <w:color w:val="000000" w:themeColor="text1"/>
          <w:sz w:val="24"/>
          <w:szCs w:val="24"/>
        </w:rPr>
      </w:pPr>
    </w:p>
    <w:p w14:paraId="35BDDB8D" w14:textId="77777777" w:rsidR="00807A9E" w:rsidRDefault="00807A9E" w:rsidP="00303EDE">
      <w:pPr>
        <w:pStyle w:val="TC-TableofContentsHeading"/>
        <w:spacing w:after="360" w:line="276" w:lineRule="auto"/>
        <w:ind w:left="0"/>
        <w:rPr>
          <w:rFonts w:ascii="Times New Roman" w:hAnsi="Times New Roman"/>
          <w:color w:val="000000" w:themeColor="text1"/>
          <w:sz w:val="24"/>
          <w:szCs w:val="24"/>
        </w:rPr>
      </w:pPr>
    </w:p>
    <w:p w14:paraId="03C12649" w14:textId="4FB709A2" w:rsidR="00972145" w:rsidRPr="00303EDE" w:rsidRDefault="00696D05" w:rsidP="00303EDE">
      <w:pPr>
        <w:pStyle w:val="TC-TableofContentsHeading"/>
        <w:spacing w:after="360" w:line="276" w:lineRule="auto"/>
        <w:ind w:left="0"/>
        <w:rPr>
          <w:rFonts w:ascii="Times New Roman" w:hAnsi="Times New Roman"/>
          <w:color w:val="000000" w:themeColor="text1"/>
          <w:sz w:val="24"/>
          <w:szCs w:val="24"/>
        </w:rPr>
      </w:pPr>
      <w:r w:rsidRPr="00FF3AA2">
        <w:rPr>
          <w:rFonts w:ascii="Times New Roman" w:hAnsi="Times New Roman"/>
          <w:color w:val="000000" w:themeColor="text1"/>
          <w:sz w:val="24"/>
          <w:szCs w:val="24"/>
        </w:rPr>
        <w:t>Table of Contents</w:t>
      </w:r>
      <w:bookmarkEnd w:id="1"/>
      <w:bookmarkEnd w:id="2"/>
      <w:bookmarkEnd w:id="3"/>
    </w:p>
    <w:p w14:paraId="25E9270D" w14:textId="77777777" w:rsidR="002565A7" w:rsidRPr="0062255B" w:rsidRDefault="002565A7" w:rsidP="002565A7">
      <w:pPr>
        <w:pStyle w:val="T0-ChapPgHd"/>
        <w:tabs>
          <w:tab w:val="clear" w:pos="8640"/>
          <w:tab w:val="left" w:pos="8280"/>
        </w:tabs>
        <w:ind w:left="180"/>
        <w:rPr>
          <w:rFonts w:ascii="Times New Roman" w:hAnsi="Times New Roman"/>
        </w:rPr>
      </w:pPr>
      <w:r w:rsidRPr="0062255B">
        <w:rPr>
          <w:rFonts w:ascii="Times New Roman" w:hAnsi="Times New Roman"/>
        </w:rPr>
        <w:t>Section</w:t>
      </w:r>
      <w:r w:rsidRPr="0062255B">
        <w:rPr>
          <w:rFonts w:ascii="Times New Roman" w:hAnsi="Times New Roman"/>
        </w:rPr>
        <w:tab/>
        <w:t>Page</w:t>
      </w:r>
    </w:p>
    <w:p w14:paraId="7C8BD192" w14:textId="77777777" w:rsidR="002565A7" w:rsidRPr="0062255B" w:rsidRDefault="002565A7" w:rsidP="002565A7">
      <w:pPr>
        <w:pStyle w:val="T0-ChapPgHd"/>
        <w:spacing w:line="160" w:lineRule="exact"/>
        <w:rPr>
          <w:rFonts w:ascii="Times New Roman" w:hAnsi="Times New Roman"/>
        </w:rPr>
      </w:pPr>
    </w:p>
    <w:p w14:paraId="6B3A9174" w14:textId="77777777" w:rsidR="00763295" w:rsidRDefault="002565A7" w:rsidP="00763295">
      <w:pPr>
        <w:pStyle w:val="TOC1"/>
        <w:tabs>
          <w:tab w:val="clear" w:pos="1440"/>
          <w:tab w:val="clear" w:pos="8208"/>
          <w:tab w:val="clear" w:pos="8640"/>
          <w:tab w:val="left" w:pos="720"/>
          <w:tab w:val="right" w:leader="dot" w:pos="10080"/>
          <w:tab w:val="left" w:pos="10170"/>
        </w:tabs>
        <w:spacing w:after="120"/>
        <w:ind w:left="720" w:right="144" w:hanging="720"/>
        <w:rPr>
          <w:rFonts w:asciiTheme="minorHAnsi" w:eastAsiaTheme="minorEastAsia" w:hAnsiTheme="minorHAnsi" w:cstheme="minorBidi"/>
          <w:noProof/>
          <w:sz w:val="22"/>
          <w:szCs w:val="22"/>
        </w:rPr>
      </w:pPr>
      <w:r w:rsidRPr="0062255B">
        <w:rPr>
          <w:rFonts w:ascii="Times New Roman" w:hAnsi="Times New Roman"/>
        </w:rPr>
        <w:fldChar w:fldCharType="begin"/>
      </w:r>
      <w:r w:rsidRPr="0062255B">
        <w:rPr>
          <w:rFonts w:ascii="Times New Roman" w:hAnsi="Times New Roman"/>
        </w:rPr>
        <w:instrText xml:space="preserve"> TOC \o "2-3" \h \z \t "Heading 1,1,TT-Table Title,1,ET-Exhibit_Title,1" </w:instrText>
      </w:r>
      <w:r w:rsidRPr="0062255B">
        <w:rPr>
          <w:rFonts w:ascii="Times New Roman" w:hAnsi="Times New Roman"/>
        </w:rPr>
        <w:fldChar w:fldCharType="separate"/>
      </w:r>
      <w:hyperlink w:anchor="_Toc462413638" w:history="1">
        <w:r w:rsidR="00763295" w:rsidRPr="006A39B5">
          <w:rPr>
            <w:rStyle w:val="Hyperlink"/>
            <w:rFonts w:ascii="Times New Roman" w:hAnsi="Times New Roman"/>
            <w:noProof/>
          </w:rPr>
          <w:t>Part B</w:t>
        </w:r>
        <w:r w:rsidR="00763295">
          <w:rPr>
            <w:rFonts w:asciiTheme="minorHAnsi" w:eastAsiaTheme="minorEastAsia" w:hAnsiTheme="minorHAnsi" w:cstheme="minorBidi"/>
            <w:noProof/>
            <w:sz w:val="22"/>
            <w:szCs w:val="22"/>
          </w:rPr>
          <w:tab/>
        </w:r>
        <w:r w:rsidR="00763295" w:rsidRPr="006A39B5">
          <w:rPr>
            <w:rStyle w:val="Hyperlink"/>
            <w:rFonts w:ascii="Times New Roman" w:hAnsi="Times New Roman"/>
            <w:noProof/>
          </w:rPr>
          <w:t>Collection of Information Employing Statistical Method</w:t>
        </w:r>
        <w:r w:rsidR="00763295">
          <w:rPr>
            <w:noProof/>
            <w:webHidden/>
          </w:rPr>
          <w:tab/>
        </w:r>
        <w:r w:rsidR="00763295">
          <w:rPr>
            <w:noProof/>
            <w:webHidden/>
          </w:rPr>
          <w:fldChar w:fldCharType="begin"/>
        </w:r>
        <w:r w:rsidR="00763295">
          <w:rPr>
            <w:noProof/>
            <w:webHidden/>
          </w:rPr>
          <w:instrText xml:space="preserve"> PAGEREF _Toc462413638 \h </w:instrText>
        </w:r>
        <w:r w:rsidR="00763295">
          <w:rPr>
            <w:noProof/>
            <w:webHidden/>
          </w:rPr>
        </w:r>
        <w:r w:rsidR="00763295">
          <w:rPr>
            <w:noProof/>
            <w:webHidden/>
          </w:rPr>
          <w:fldChar w:fldCharType="separate"/>
        </w:r>
        <w:r w:rsidR="004C352A">
          <w:rPr>
            <w:noProof/>
            <w:webHidden/>
          </w:rPr>
          <w:t>1</w:t>
        </w:r>
        <w:r w:rsidR="00763295">
          <w:rPr>
            <w:noProof/>
            <w:webHidden/>
          </w:rPr>
          <w:fldChar w:fldCharType="end"/>
        </w:r>
      </w:hyperlink>
    </w:p>
    <w:p w14:paraId="40EB0A79" w14:textId="77777777" w:rsidR="00763295" w:rsidRDefault="00A95F4C" w:rsidP="00763295">
      <w:pPr>
        <w:pStyle w:val="TOC1"/>
        <w:tabs>
          <w:tab w:val="clear" w:pos="8208"/>
          <w:tab w:val="clear" w:pos="8640"/>
          <w:tab w:val="right" w:leader="dot" w:pos="10080"/>
          <w:tab w:val="left" w:pos="10170"/>
        </w:tabs>
        <w:spacing w:after="120"/>
        <w:ind w:left="810" w:right="144" w:hanging="540"/>
        <w:rPr>
          <w:rFonts w:asciiTheme="minorHAnsi" w:eastAsiaTheme="minorEastAsia" w:hAnsiTheme="minorHAnsi" w:cstheme="minorBidi"/>
          <w:noProof/>
          <w:sz w:val="22"/>
          <w:szCs w:val="22"/>
        </w:rPr>
      </w:pPr>
      <w:hyperlink w:anchor="_Toc462413639" w:history="1">
        <w:r w:rsidR="00763295" w:rsidRPr="006A39B5">
          <w:rPr>
            <w:rStyle w:val="Hyperlink"/>
            <w:rFonts w:ascii="Times New Roman" w:hAnsi="Times New Roman"/>
            <w:noProof/>
          </w:rPr>
          <w:t>B.1</w:t>
        </w:r>
        <w:r w:rsidR="00763295">
          <w:rPr>
            <w:rFonts w:asciiTheme="minorHAnsi" w:eastAsiaTheme="minorEastAsia" w:hAnsiTheme="minorHAnsi" w:cstheme="minorBidi"/>
            <w:noProof/>
            <w:sz w:val="22"/>
            <w:szCs w:val="22"/>
          </w:rPr>
          <w:tab/>
        </w:r>
        <w:r w:rsidR="00763295" w:rsidRPr="006A39B5">
          <w:rPr>
            <w:rStyle w:val="Hyperlink"/>
            <w:rFonts w:ascii="Times New Roman" w:hAnsi="Times New Roman"/>
            <w:noProof/>
          </w:rPr>
          <w:t>Universe, Sample Design, and Estimation</w:t>
        </w:r>
        <w:r w:rsidR="00763295">
          <w:rPr>
            <w:noProof/>
            <w:webHidden/>
          </w:rPr>
          <w:tab/>
        </w:r>
        <w:r w:rsidR="00763295">
          <w:rPr>
            <w:noProof/>
            <w:webHidden/>
          </w:rPr>
          <w:fldChar w:fldCharType="begin"/>
        </w:r>
        <w:r w:rsidR="00763295">
          <w:rPr>
            <w:noProof/>
            <w:webHidden/>
          </w:rPr>
          <w:instrText xml:space="preserve"> PAGEREF _Toc462413639 \h </w:instrText>
        </w:r>
        <w:r w:rsidR="00763295">
          <w:rPr>
            <w:noProof/>
            <w:webHidden/>
          </w:rPr>
        </w:r>
        <w:r w:rsidR="00763295">
          <w:rPr>
            <w:noProof/>
            <w:webHidden/>
          </w:rPr>
          <w:fldChar w:fldCharType="separate"/>
        </w:r>
        <w:r w:rsidR="004C352A">
          <w:rPr>
            <w:noProof/>
            <w:webHidden/>
          </w:rPr>
          <w:t>1</w:t>
        </w:r>
        <w:r w:rsidR="00763295">
          <w:rPr>
            <w:noProof/>
            <w:webHidden/>
          </w:rPr>
          <w:fldChar w:fldCharType="end"/>
        </w:r>
      </w:hyperlink>
    </w:p>
    <w:p w14:paraId="13FD9D0D" w14:textId="77777777" w:rsidR="00763295" w:rsidRDefault="00A95F4C" w:rsidP="00763295">
      <w:pPr>
        <w:pStyle w:val="TOC2"/>
        <w:tabs>
          <w:tab w:val="clear" w:pos="2160"/>
          <w:tab w:val="clear" w:pos="8208"/>
          <w:tab w:val="clear" w:pos="8640"/>
          <w:tab w:val="left" w:pos="1800"/>
          <w:tab w:val="right" w:leader="dot" w:pos="10080"/>
          <w:tab w:val="left" w:pos="10170"/>
        </w:tabs>
        <w:spacing w:after="120"/>
        <w:ind w:left="1800" w:right="144"/>
        <w:rPr>
          <w:rFonts w:asciiTheme="minorHAnsi" w:eastAsiaTheme="minorEastAsia" w:hAnsiTheme="minorHAnsi" w:cstheme="minorBidi"/>
          <w:noProof/>
          <w:sz w:val="22"/>
        </w:rPr>
      </w:pPr>
      <w:hyperlink w:anchor="_Toc462413640" w:history="1">
        <w:r w:rsidR="00763295" w:rsidRPr="006A39B5">
          <w:rPr>
            <w:rStyle w:val="Hyperlink"/>
            <w:rFonts w:ascii="Times New Roman" w:hAnsi="Times New Roman"/>
            <w:noProof/>
          </w:rPr>
          <w:t>B.1.1</w:t>
        </w:r>
        <w:r w:rsidR="00763295">
          <w:rPr>
            <w:rFonts w:asciiTheme="minorHAnsi" w:eastAsiaTheme="minorEastAsia" w:hAnsiTheme="minorHAnsi" w:cstheme="minorBidi"/>
            <w:noProof/>
            <w:sz w:val="22"/>
          </w:rPr>
          <w:tab/>
        </w:r>
        <w:r w:rsidR="00763295" w:rsidRPr="006A39B5">
          <w:rPr>
            <w:rStyle w:val="Hyperlink"/>
            <w:rFonts w:ascii="Times New Roman" w:hAnsi="Times New Roman"/>
            <w:noProof/>
          </w:rPr>
          <w:t>Universe and Sample Design: Respondent Universe</w:t>
        </w:r>
        <w:r w:rsidR="00763295">
          <w:rPr>
            <w:noProof/>
            <w:webHidden/>
          </w:rPr>
          <w:tab/>
        </w:r>
        <w:r w:rsidR="00763295">
          <w:rPr>
            <w:noProof/>
            <w:webHidden/>
          </w:rPr>
          <w:fldChar w:fldCharType="begin"/>
        </w:r>
        <w:r w:rsidR="00763295">
          <w:rPr>
            <w:noProof/>
            <w:webHidden/>
          </w:rPr>
          <w:instrText xml:space="preserve"> PAGEREF _Toc462413640 \h </w:instrText>
        </w:r>
        <w:r w:rsidR="00763295">
          <w:rPr>
            <w:noProof/>
            <w:webHidden/>
          </w:rPr>
        </w:r>
        <w:r w:rsidR="00763295">
          <w:rPr>
            <w:noProof/>
            <w:webHidden/>
          </w:rPr>
          <w:fldChar w:fldCharType="separate"/>
        </w:r>
        <w:r w:rsidR="004C352A">
          <w:rPr>
            <w:noProof/>
            <w:webHidden/>
          </w:rPr>
          <w:t>1</w:t>
        </w:r>
        <w:r w:rsidR="00763295">
          <w:rPr>
            <w:noProof/>
            <w:webHidden/>
          </w:rPr>
          <w:fldChar w:fldCharType="end"/>
        </w:r>
      </w:hyperlink>
    </w:p>
    <w:p w14:paraId="037EAE14" w14:textId="77777777" w:rsidR="00763295" w:rsidRDefault="00A95F4C" w:rsidP="00763295">
      <w:pPr>
        <w:pStyle w:val="TOC2"/>
        <w:tabs>
          <w:tab w:val="clear" w:pos="8208"/>
          <w:tab w:val="clear" w:pos="8640"/>
          <w:tab w:val="right" w:leader="dot" w:pos="10080"/>
          <w:tab w:val="left" w:pos="10170"/>
        </w:tabs>
        <w:spacing w:after="120"/>
        <w:ind w:left="1800" w:right="144"/>
        <w:rPr>
          <w:rFonts w:asciiTheme="minorHAnsi" w:eastAsiaTheme="minorEastAsia" w:hAnsiTheme="minorHAnsi" w:cstheme="minorBidi"/>
          <w:noProof/>
          <w:sz w:val="22"/>
        </w:rPr>
      </w:pPr>
      <w:hyperlink w:anchor="_Toc462413641" w:history="1">
        <w:r w:rsidR="00763295" w:rsidRPr="006A39B5">
          <w:rPr>
            <w:rStyle w:val="Hyperlink"/>
            <w:rFonts w:ascii="Times New Roman" w:hAnsi="Times New Roman"/>
            <w:noProof/>
          </w:rPr>
          <w:t>B.1.2</w:t>
        </w:r>
        <w:r w:rsidR="00763295">
          <w:rPr>
            <w:rFonts w:asciiTheme="minorHAnsi" w:eastAsiaTheme="minorEastAsia" w:hAnsiTheme="minorHAnsi" w:cstheme="minorBidi"/>
            <w:noProof/>
            <w:sz w:val="22"/>
          </w:rPr>
          <w:tab/>
        </w:r>
        <w:r w:rsidR="00763295" w:rsidRPr="006A39B5">
          <w:rPr>
            <w:rStyle w:val="Hyperlink"/>
            <w:rFonts w:ascii="Times New Roman" w:hAnsi="Times New Roman"/>
            <w:noProof/>
          </w:rPr>
          <w:t>Precision Requirements and Sample Sizes</w:t>
        </w:r>
        <w:r w:rsidR="00763295">
          <w:rPr>
            <w:noProof/>
            <w:webHidden/>
          </w:rPr>
          <w:tab/>
        </w:r>
        <w:r w:rsidR="00763295">
          <w:rPr>
            <w:noProof/>
            <w:webHidden/>
          </w:rPr>
          <w:fldChar w:fldCharType="begin"/>
        </w:r>
        <w:r w:rsidR="00763295">
          <w:rPr>
            <w:noProof/>
            <w:webHidden/>
          </w:rPr>
          <w:instrText xml:space="preserve"> PAGEREF _Toc462413641 \h </w:instrText>
        </w:r>
        <w:r w:rsidR="00763295">
          <w:rPr>
            <w:noProof/>
            <w:webHidden/>
          </w:rPr>
        </w:r>
        <w:r w:rsidR="00763295">
          <w:rPr>
            <w:noProof/>
            <w:webHidden/>
          </w:rPr>
          <w:fldChar w:fldCharType="separate"/>
        </w:r>
        <w:r w:rsidR="004C352A">
          <w:rPr>
            <w:noProof/>
            <w:webHidden/>
          </w:rPr>
          <w:t>2</w:t>
        </w:r>
        <w:r w:rsidR="00763295">
          <w:rPr>
            <w:noProof/>
            <w:webHidden/>
          </w:rPr>
          <w:fldChar w:fldCharType="end"/>
        </w:r>
      </w:hyperlink>
    </w:p>
    <w:p w14:paraId="2DE8EB24" w14:textId="77777777" w:rsidR="00763295" w:rsidRDefault="00A95F4C" w:rsidP="00763295">
      <w:pPr>
        <w:pStyle w:val="TOC1"/>
        <w:tabs>
          <w:tab w:val="clear" w:pos="8208"/>
          <w:tab w:val="clear" w:pos="8640"/>
          <w:tab w:val="right" w:leader="dot" w:pos="10080"/>
          <w:tab w:val="left" w:pos="10170"/>
        </w:tabs>
        <w:spacing w:after="120"/>
        <w:ind w:left="810" w:right="144" w:hanging="540"/>
        <w:rPr>
          <w:rFonts w:asciiTheme="minorHAnsi" w:eastAsiaTheme="minorEastAsia" w:hAnsiTheme="minorHAnsi" w:cstheme="minorBidi"/>
          <w:noProof/>
          <w:sz w:val="22"/>
          <w:szCs w:val="22"/>
        </w:rPr>
      </w:pPr>
      <w:hyperlink w:anchor="_Toc462413642" w:history="1">
        <w:r w:rsidR="00763295" w:rsidRPr="006A39B5">
          <w:rPr>
            <w:rStyle w:val="Hyperlink"/>
            <w:rFonts w:ascii="Times New Roman" w:hAnsi="Times New Roman"/>
            <w:noProof/>
          </w:rPr>
          <w:t>B.2</w:t>
        </w:r>
        <w:r w:rsidR="00763295">
          <w:rPr>
            <w:rFonts w:asciiTheme="minorHAnsi" w:eastAsiaTheme="minorEastAsia" w:hAnsiTheme="minorHAnsi" w:cstheme="minorBidi"/>
            <w:noProof/>
            <w:sz w:val="22"/>
            <w:szCs w:val="22"/>
          </w:rPr>
          <w:tab/>
        </w:r>
        <w:r w:rsidR="00763295" w:rsidRPr="006A39B5">
          <w:rPr>
            <w:rStyle w:val="Hyperlink"/>
            <w:rFonts w:ascii="Times New Roman" w:hAnsi="Times New Roman"/>
            <w:noProof/>
          </w:rPr>
          <w:t>Procedures for the Collection of Information</w:t>
        </w:r>
        <w:r w:rsidR="00763295">
          <w:rPr>
            <w:noProof/>
            <w:webHidden/>
          </w:rPr>
          <w:tab/>
        </w:r>
        <w:r w:rsidR="00763295">
          <w:rPr>
            <w:noProof/>
            <w:webHidden/>
          </w:rPr>
          <w:fldChar w:fldCharType="begin"/>
        </w:r>
        <w:r w:rsidR="00763295">
          <w:rPr>
            <w:noProof/>
            <w:webHidden/>
          </w:rPr>
          <w:instrText xml:space="preserve"> PAGEREF _Toc462413642 \h </w:instrText>
        </w:r>
        <w:r w:rsidR="00763295">
          <w:rPr>
            <w:noProof/>
            <w:webHidden/>
          </w:rPr>
        </w:r>
        <w:r w:rsidR="00763295">
          <w:rPr>
            <w:noProof/>
            <w:webHidden/>
          </w:rPr>
          <w:fldChar w:fldCharType="separate"/>
        </w:r>
        <w:r w:rsidR="004C352A">
          <w:rPr>
            <w:noProof/>
            <w:webHidden/>
          </w:rPr>
          <w:t>3</w:t>
        </w:r>
        <w:r w:rsidR="00763295">
          <w:rPr>
            <w:noProof/>
            <w:webHidden/>
          </w:rPr>
          <w:fldChar w:fldCharType="end"/>
        </w:r>
      </w:hyperlink>
    </w:p>
    <w:p w14:paraId="5B918E8E" w14:textId="77777777" w:rsidR="00763295" w:rsidRDefault="00A95F4C" w:rsidP="00763295">
      <w:pPr>
        <w:pStyle w:val="TOC2"/>
        <w:tabs>
          <w:tab w:val="clear" w:pos="8208"/>
          <w:tab w:val="clear" w:pos="8640"/>
          <w:tab w:val="right" w:leader="dot" w:pos="10080"/>
          <w:tab w:val="left" w:pos="10170"/>
        </w:tabs>
        <w:spacing w:after="120"/>
        <w:ind w:left="1800" w:right="144"/>
        <w:rPr>
          <w:rFonts w:asciiTheme="minorHAnsi" w:eastAsiaTheme="minorEastAsia" w:hAnsiTheme="minorHAnsi" w:cstheme="minorBidi"/>
          <w:noProof/>
          <w:sz w:val="22"/>
        </w:rPr>
      </w:pPr>
      <w:hyperlink w:anchor="_Toc462413643" w:history="1">
        <w:r w:rsidR="00763295" w:rsidRPr="006A39B5">
          <w:rPr>
            <w:rStyle w:val="Hyperlink"/>
            <w:rFonts w:ascii="Times New Roman" w:hAnsi="Times New Roman"/>
            <w:noProof/>
          </w:rPr>
          <w:t>B.2.1</w:t>
        </w:r>
        <w:r w:rsidR="00763295">
          <w:rPr>
            <w:rFonts w:asciiTheme="minorHAnsi" w:eastAsiaTheme="minorEastAsia" w:hAnsiTheme="minorHAnsi" w:cstheme="minorBidi"/>
            <w:noProof/>
            <w:sz w:val="22"/>
          </w:rPr>
          <w:tab/>
        </w:r>
        <w:r w:rsidR="00763295" w:rsidRPr="006A39B5">
          <w:rPr>
            <w:rStyle w:val="Hyperlink"/>
            <w:rFonts w:ascii="Times New Roman" w:hAnsi="Times New Roman"/>
            <w:noProof/>
          </w:rPr>
          <w:t>Preliminary Field Activities</w:t>
        </w:r>
        <w:r w:rsidR="00763295">
          <w:rPr>
            <w:noProof/>
            <w:webHidden/>
          </w:rPr>
          <w:tab/>
        </w:r>
        <w:r w:rsidR="00763295">
          <w:rPr>
            <w:noProof/>
            <w:webHidden/>
          </w:rPr>
          <w:fldChar w:fldCharType="begin"/>
        </w:r>
        <w:r w:rsidR="00763295">
          <w:rPr>
            <w:noProof/>
            <w:webHidden/>
          </w:rPr>
          <w:instrText xml:space="preserve"> PAGEREF _Toc462413643 \h </w:instrText>
        </w:r>
        <w:r w:rsidR="00763295">
          <w:rPr>
            <w:noProof/>
            <w:webHidden/>
          </w:rPr>
        </w:r>
        <w:r w:rsidR="00763295">
          <w:rPr>
            <w:noProof/>
            <w:webHidden/>
          </w:rPr>
          <w:fldChar w:fldCharType="separate"/>
        </w:r>
        <w:r w:rsidR="004C352A">
          <w:rPr>
            <w:noProof/>
            <w:webHidden/>
          </w:rPr>
          <w:t>4</w:t>
        </w:r>
        <w:r w:rsidR="00763295">
          <w:rPr>
            <w:noProof/>
            <w:webHidden/>
          </w:rPr>
          <w:fldChar w:fldCharType="end"/>
        </w:r>
      </w:hyperlink>
    </w:p>
    <w:p w14:paraId="7A16CC8D" w14:textId="77777777" w:rsidR="00763295" w:rsidRDefault="00A95F4C" w:rsidP="00763295">
      <w:pPr>
        <w:pStyle w:val="TOC2"/>
        <w:tabs>
          <w:tab w:val="clear" w:pos="8208"/>
          <w:tab w:val="clear" w:pos="8640"/>
          <w:tab w:val="right" w:leader="dot" w:pos="10080"/>
          <w:tab w:val="left" w:pos="10170"/>
        </w:tabs>
        <w:spacing w:after="120"/>
        <w:ind w:left="1800" w:right="144"/>
        <w:rPr>
          <w:rFonts w:asciiTheme="minorHAnsi" w:eastAsiaTheme="minorEastAsia" w:hAnsiTheme="minorHAnsi" w:cstheme="minorBidi"/>
          <w:noProof/>
          <w:sz w:val="22"/>
        </w:rPr>
      </w:pPr>
      <w:hyperlink w:anchor="_Toc462413644" w:history="1">
        <w:r w:rsidR="00763295" w:rsidRPr="006A39B5">
          <w:rPr>
            <w:rStyle w:val="Hyperlink"/>
            <w:rFonts w:ascii="Times New Roman" w:hAnsi="Times New Roman"/>
            <w:noProof/>
          </w:rPr>
          <w:t>B.2.2</w:t>
        </w:r>
        <w:r w:rsidR="00763295">
          <w:rPr>
            <w:rFonts w:asciiTheme="minorHAnsi" w:eastAsiaTheme="minorEastAsia" w:hAnsiTheme="minorHAnsi" w:cstheme="minorBidi"/>
            <w:noProof/>
            <w:sz w:val="22"/>
          </w:rPr>
          <w:tab/>
        </w:r>
        <w:r w:rsidR="00763295" w:rsidRPr="006A39B5">
          <w:rPr>
            <w:rStyle w:val="Hyperlink"/>
            <w:rFonts w:ascii="Times New Roman" w:hAnsi="Times New Roman"/>
            <w:noProof/>
          </w:rPr>
          <w:t>Main Data Collection</w:t>
        </w:r>
        <w:r w:rsidR="00763295">
          <w:rPr>
            <w:noProof/>
            <w:webHidden/>
          </w:rPr>
          <w:tab/>
        </w:r>
        <w:r w:rsidR="00763295">
          <w:rPr>
            <w:noProof/>
            <w:webHidden/>
          </w:rPr>
          <w:fldChar w:fldCharType="begin"/>
        </w:r>
        <w:r w:rsidR="00763295">
          <w:rPr>
            <w:noProof/>
            <w:webHidden/>
          </w:rPr>
          <w:instrText xml:space="preserve"> PAGEREF _Toc462413644 \h </w:instrText>
        </w:r>
        <w:r w:rsidR="00763295">
          <w:rPr>
            <w:noProof/>
            <w:webHidden/>
          </w:rPr>
        </w:r>
        <w:r w:rsidR="00763295">
          <w:rPr>
            <w:noProof/>
            <w:webHidden/>
          </w:rPr>
          <w:fldChar w:fldCharType="separate"/>
        </w:r>
        <w:r w:rsidR="004C352A">
          <w:rPr>
            <w:noProof/>
            <w:webHidden/>
          </w:rPr>
          <w:t>4</w:t>
        </w:r>
        <w:r w:rsidR="00763295">
          <w:rPr>
            <w:noProof/>
            <w:webHidden/>
          </w:rPr>
          <w:fldChar w:fldCharType="end"/>
        </w:r>
      </w:hyperlink>
    </w:p>
    <w:p w14:paraId="57B23DCC" w14:textId="77777777" w:rsidR="00763295" w:rsidRDefault="00A95F4C" w:rsidP="00763295">
      <w:pPr>
        <w:pStyle w:val="TOC2"/>
        <w:tabs>
          <w:tab w:val="clear" w:pos="8208"/>
          <w:tab w:val="clear" w:pos="8640"/>
          <w:tab w:val="right" w:leader="dot" w:pos="10080"/>
          <w:tab w:val="left" w:pos="10170"/>
        </w:tabs>
        <w:spacing w:after="120"/>
        <w:ind w:right="144"/>
        <w:rPr>
          <w:rFonts w:asciiTheme="minorHAnsi" w:eastAsiaTheme="minorEastAsia" w:hAnsiTheme="minorHAnsi" w:cstheme="minorBidi"/>
          <w:noProof/>
          <w:sz w:val="22"/>
        </w:rPr>
      </w:pPr>
      <w:hyperlink w:anchor="_Toc462413645" w:history="1">
        <w:r w:rsidR="00763295" w:rsidRPr="006A39B5">
          <w:rPr>
            <w:rStyle w:val="Hyperlink"/>
            <w:rFonts w:ascii="Times New Roman" w:hAnsi="Times New Roman"/>
            <w:noProof/>
          </w:rPr>
          <w:t>B.2.2.1</w:t>
        </w:r>
        <w:r w:rsidR="00763295">
          <w:rPr>
            <w:rFonts w:asciiTheme="minorHAnsi" w:eastAsiaTheme="minorEastAsia" w:hAnsiTheme="minorHAnsi" w:cstheme="minorBidi"/>
            <w:noProof/>
            <w:sz w:val="22"/>
          </w:rPr>
          <w:tab/>
        </w:r>
        <w:r w:rsidR="00763295" w:rsidRPr="006A39B5">
          <w:rPr>
            <w:rStyle w:val="Hyperlink"/>
            <w:rFonts w:ascii="Times New Roman" w:hAnsi="Times New Roman"/>
            <w:noProof/>
          </w:rPr>
          <w:t>Priority Schools</w:t>
        </w:r>
        <w:r w:rsidR="00763295">
          <w:rPr>
            <w:noProof/>
            <w:webHidden/>
          </w:rPr>
          <w:tab/>
        </w:r>
        <w:r w:rsidR="00763295">
          <w:rPr>
            <w:noProof/>
            <w:webHidden/>
          </w:rPr>
          <w:fldChar w:fldCharType="begin"/>
        </w:r>
        <w:r w:rsidR="00763295">
          <w:rPr>
            <w:noProof/>
            <w:webHidden/>
          </w:rPr>
          <w:instrText xml:space="preserve"> PAGEREF _Toc462413645 \h </w:instrText>
        </w:r>
        <w:r w:rsidR="00763295">
          <w:rPr>
            <w:noProof/>
            <w:webHidden/>
          </w:rPr>
        </w:r>
        <w:r w:rsidR="00763295">
          <w:rPr>
            <w:noProof/>
            <w:webHidden/>
          </w:rPr>
          <w:fldChar w:fldCharType="separate"/>
        </w:r>
        <w:r w:rsidR="004C352A">
          <w:rPr>
            <w:noProof/>
            <w:webHidden/>
          </w:rPr>
          <w:t>4</w:t>
        </w:r>
        <w:r w:rsidR="00763295">
          <w:rPr>
            <w:noProof/>
            <w:webHidden/>
          </w:rPr>
          <w:fldChar w:fldCharType="end"/>
        </w:r>
      </w:hyperlink>
    </w:p>
    <w:p w14:paraId="6BF9AF9F" w14:textId="77777777" w:rsidR="00763295" w:rsidRDefault="00A95F4C" w:rsidP="00763295">
      <w:pPr>
        <w:pStyle w:val="TOC2"/>
        <w:tabs>
          <w:tab w:val="clear" w:pos="8208"/>
          <w:tab w:val="clear" w:pos="8640"/>
          <w:tab w:val="right" w:leader="dot" w:pos="10080"/>
          <w:tab w:val="left" w:pos="10170"/>
        </w:tabs>
        <w:spacing w:after="120"/>
        <w:ind w:right="144"/>
        <w:rPr>
          <w:rFonts w:asciiTheme="minorHAnsi" w:eastAsiaTheme="minorEastAsia" w:hAnsiTheme="minorHAnsi" w:cstheme="minorBidi"/>
          <w:noProof/>
          <w:sz w:val="22"/>
        </w:rPr>
      </w:pPr>
      <w:hyperlink w:anchor="_Toc462413646" w:history="1">
        <w:r w:rsidR="00763295" w:rsidRPr="006A39B5">
          <w:rPr>
            <w:rStyle w:val="Hyperlink"/>
            <w:rFonts w:ascii="Times New Roman" w:hAnsi="Times New Roman"/>
            <w:noProof/>
          </w:rPr>
          <w:t>B.2.2.2</w:t>
        </w:r>
        <w:r w:rsidR="00763295">
          <w:rPr>
            <w:rFonts w:asciiTheme="minorHAnsi" w:eastAsiaTheme="minorEastAsia" w:hAnsiTheme="minorHAnsi" w:cstheme="minorBidi"/>
            <w:noProof/>
            <w:sz w:val="22"/>
          </w:rPr>
          <w:tab/>
        </w:r>
        <w:r w:rsidR="00763295" w:rsidRPr="006A39B5">
          <w:rPr>
            <w:rStyle w:val="Hyperlink"/>
            <w:rFonts w:ascii="Times New Roman" w:hAnsi="Times New Roman"/>
            <w:noProof/>
          </w:rPr>
          <w:t>School-level Data Collection Procedures</w:t>
        </w:r>
        <w:r w:rsidR="00763295">
          <w:rPr>
            <w:noProof/>
            <w:webHidden/>
          </w:rPr>
          <w:tab/>
        </w:r>
        <w:r w:rsidR="00763295">
          <w:rPr>
            <w:noProof/>
            <w:webHidden/>
          </w:rPr>
          <w:fldChar w:fldCharType="begin"/>
        </w:r>
        <w:r w:rsidR="00763295">
          <w:rPr>
            <w:noProof/>
            <w:webHidden/>
          </w:rPr>
          <w:instrText xml:space="preserve"> PAGEREF _Toc462413646 \h </w:instrText>
        </w:r>
        <w:r w:rsidR="00763295">
          <w:rPr>
            <w:noProof/>
            <w:webHidden/>
          </w:rPr>
        </w:r>
        <w:r w:rsidR="00763295">
          <w:rPr>
            <w:noProof/>
            <w:webHidden/>
          </w:rPr>
          <w:fldChar w:fldCharType="separate"/>
        </w:r>
        <w:r w:rsidR="004C352A">
          <w:rPr>
            <w:noProof/>
            <w:webHidden/>
          </w:rPr>
          <w:t>5</w:t>
        </w:r>
        <w:r w:rsidR="00763295">
          <w:rPr>
            <w:noProof/>
            <w:webHidden/>
          </w:rPr>
          <w:fldChar w:fldCharType="end"/>
        </w:r>
      </w:hyperlink>
    </w:p>
    <w:p w14:paraId="64D351E8" w14:textId="77777777" w:rsidR="00763295" w:rsidRDefault="00A95F4C" w:rsidP="00763295">
      <w:pPr>
        <w:pStyle w:val="TOC1"/>
        <w:tabs>
          <w:tab w:val="clear" w:pos="8208"/>
          <w:tab w:val="clear" w:pos="8640"/>
          <w:tab w:val="right" w:leader="dot" w:pos="10080"/>
          <w:tab w:val="left" w:pos="10170"/>
        </w:tabs>
        <w:spacing w:after="120"/>
        <w:ind w:left="810" w:right="144" w:hanging="540"/>
        <w:rPr>
          <w:rFonts w:asciiTheme="minorHAnsi" w:eastAsiaTheme="minorEastAsia" w:hAnsiTheme="minorHAnsi" w:cstheme="minorBidi"/>
          <w:noProof/>
          <w:sz w:val="22"/>
          <w:szCs w:val="22"/>
        </w:rPr>
      </w:pPr>
      <w:hyperlink w:anchor="_Toc462413647" w:history="1">
        <w:r w:rsidR="00763295" w:rsidRPr="006A39B5">
          <w:rPr>
            <w:rStyle w:val="Hyperlink"/>
            <w:rFonts w:ascii="Times New Roman" w:hAnsi="Times New Roman"/>
            <w:noProof/>
          </w:rPr>
          <w:t>B.3</w:t>
        </w:r>
        <w:r w:rsidR="00763295">
          <w:rPr>
            <w:rFonts w:asciiTheme="minorHAnsi" w:eastAsiaTheme="minorEastAsia" w:hAnsiTheme="minorHAnsi" w:cstheme="minorBidi"/>
            <w:noProof/>
            <w:sz w:val="22"/>
            <w:szCs w:val="22"/>
          </w:rPr>
          <w:tab/>
        </w:r>
        <w:r w:rsidR="00763295" w:rsidRPr="006A39B5">
          <w:rPr>
            <w:rStyle w:val="Hyperlink"/>
            <w:rFonts w:ascii="Times New Roman" w:hAnsi="Times New Roman"/>
            <w:noProof/>
          </w:rPr>
          <w:t>Methods to Secure Cooperation, Maximize Response Rates, and Deal with Nonresponse</w:t>
        </w:r>
        <w:r w:rsidR="00763295">
          <w:rPr>
            <w:noProof/>
            <w:webHidden/>
          </w:rPr>
          <w:tab/>
        </w:r>
        <w:r w:rsidR="00763295">
          <w:rPr>
            <w:noProof/>
            <w:webHidden/>
          </w:rPr>
          <w:fldChar w:fldCharType="begin"/>
        </w:r>
        <w:r w:rsidR="00763295">
          <w:rPr>
            <w:noProof/>
            <w:webHidden/>
          </w:rPr>
          <w:instrText xml:space="preserve"> PAGEREF _Toc462413647 \h </w:instrText>
        </w:r>
        <w:r w:rsidR="00763295">
          <w:rPr>
            <w:noProof/>
            <w:webHidden/>
          </w:rPr>
        </w:r>
        <w:r w:rsidR="00763295">
          <w:rPr>
            <w:noProof/>
            <w:webHidden/>
          </w:rPr>
          <w:fldChar w:fldCharType="separate"/>
        </w:r>
        <w:r w:rsidR="004C352A">
          <w:rPr>
            <w:noProof/>
            <w:webHidden/>
          </w:rPr>
          <w:t>7</w:t>
        </w:r>
        <w:r w:rsidR="00763295">
          <w:rPr>
            <w:noProof/>
            <w:webHidden/>
          </w:rPr>
          <w:fldChar w:fldCharType="end"/>
        </w:r>
      </w:hyperlink>
    </w:p>
    <w:p w14:paraId="19FA27BF" w14:textId="77777777" w:rsidR="00763295" w:rsidRDefault="00A95F4C" w:rsidP="00763295">
      <w:pPr>
        <w:pStyle w:val="TOC2"/>
        <w:tabs>
          <w:tab w:val="clear" w:pos="8208"/>
          <w:tab w:val="clear" w:pos="8640"/>
          <w:tab w:val="right" w:leader="dot" w:pos="10080"/>
          <w:tab w:val="left" w:pos="10170"/>
        </w:tabs>
        <w:spacing w:after="120"/>
        <w:ind w:left="1800" w:right="144"/>
        <w:rPr>
          <w:rFonts w:asciiTheme="minorHAnsi" w:eastAsiaTheme="minorEastAsia" w:hAnsiTheme="minorHAnsi" w:cstheme="minorBidi"/>
          <w:noProof/>
          <w:sz w:val="22"/>
        </w:rPr>
      </w:pPr>
      <w:hyperlink w:anchor="_Toc462413648" w:history="1">
        <w:r w:rsidR="00763295" w:rsidRPr="006A39B5">
          <w:rPr>
            <w:rStyle w:val="Hyperlink"/>
            <w:rFonts w:ascii="Times New Roman" w:hAnsi="Times New Roman"/>
            <w:noProof/>
          </w:rPr>
          <w:t>B.3.1</w:t>
        </w:r>
        <w:r w:rsidR="00763295">
          <w:rPr>
            <w:rFonts w:asciiTheme="minorHAnsi" w:eastAsiaTheme="minorEastAsia" w:hAnsiTheme="minorHAnsi" w:cstheme="minorBidi"/>
            <w:noProof/>
            <w:sz w:val="22"/>
          </w:rPr>
          <w:tab/>
        </w:r>
        <w:r w:rsidR="00763295" w:rsidRPr="006A39B5">
          <w:rPr>
            <w:rStyle w:val="Hyperlink"/>
            <w:rFonts w:ascii="Times New Roman" w:hAnsi="Times New Roman"/>
            <w:noProof/>
          </w:rPr>
          <w:t>Methods to Secure Cooperation and Maximize Response Rates</w:t>
        </w:r>
        <w:r w:rsidR="00763295">
          <w:rPr>
            <w:noProof/>
            <w:webHidden/>
          </w:rPr>
          <w:tab/>
        </w:r>
        <w:r w:rsidR="00763295">
          <w:rPr>
            <w:noProof/>
            <w:webHidden/>
          </w:rPr>
          <w:fldChar w:fldCharType="begin"/>
        </w:r>
        <w:r w:rsidR="00763295">
          <w:rPr>
            <w:noProof/>
            <w:webHidden/>
          </w:rPr>
          <w:instrText xml:space="preserve"> PAGEREF _Toc462413648 \h </w:instrText>
        </w:r>
        <w:r w:rsidR="00763295">
          <w:rPr>
            <w:noProof/>
            <w:webHidden/>
          </w:rPr>
        </w:r>
        <w:r w:rsidR="00763295">
          <w:rPr>
            <w:noProof/>
            <w:webHidden/>
          </w:rPr>
          <w:fldChar w:fldCharType="separate"/>
        </w:r>
        <w:r w:rsidR="004C352A">
          <w:rPr>
            <w:noProof/>
            <w:webHidden/>
          </w:rPr>
          <w:t>7</w:t>
        </w:r>
        <w:r w:rsidR="00763295">
          <w:rPr>
            <w:noProof/>
            <w:webHidden/>
          </w:rPr>
          <w:fldChar w:fldCharType="end"/>
        </w:r>
      </w:hyperlink>
    </w:p>
    <w:p w14:paraId="2CD38488" w14:textId="77777777" w:rsidR="00763295" w:rsidRDefault="00A95F4C" w:rsidP="00763295">
      <w:pPr>
        <w:pStyle w:val="TOC2"/>
        <w:tabs>
          <w:tab w:val="clear" w:pos="8208"/>
          <w:tab w:val="clear" w:pos="8640"/>
          <w:tab w:val="right" w:leader="dot" w:pos="10080"/>
          <w:tab w:val="left" w:pos="10170"/>
        </w:tabs>
        <w:spacing w:after="120"/>
        <w:ind w:left="1800" w:right="144"/>
        <w:rPr>
          <w:rFonts w:asciiTheme="minorHAnsi" w:eastAsiaTheme="minorEastAsia" w:hAnsiTheme="minorHAnsi" w:cstheme="minorBidi"/>
          <w:noProof/>
          <w:sz w:val="22"/>
        </w:rPr>
      </w:pPr>
      <w:hyperlink w:anchor="_Toc462413649" w:history="1">
        <w:r w:rsidR="00763295" w:rsidRPr="006A39B5">
          <w:rPr>
            <w:rStyle w:val="Hyperlink"/>
            <w:rFonts w:ascii="Times New Roman" w:hAnsi="Times New Roman"/>
            <w:noProof/>
          </w:rPr>
          <w:t>B.3.2</w:t>
        </w:r>
        <w:r w:rsidR="00763295">
          <w:rPr>
            <w:rFonts w:asciiTheme="minorHAnsi" w:eastAsiaTheme="minorEastAsia" w:hAnsiTheme="minorHAnsi" w:cstheme="minorBidi"/>
            <w:noProof/>
            <w:sz w:val="22"/>
          </w:rPr>
          <w:tab/>
        </w:r>
        <w:r w:rsidR="00763295" w:rsidRPr="006A39B5">
          <w:rPr>
            <w:rStyle w:val="Hyperlink"/>
            <w:rFonts w:ascii="Times New Roman" w:hAnsi="Times New Roman"/>
            <w:noProof/>
          </w:rPr>
          <w:t>Methods to Deal with Nonresponse</w:t>
        </w:r>
        <w:r w:rsidR="00763295">
          <w:rPr>
            <w:noProof/>
            <w:webHidden/>
          </w:rPr>
          <w:tab/>
        </w:r>
        <w:r w:rsidR="00763295">
          <w:rPr>
            <w:noProof/>
            <w:webHidden/>
          </w:rPr>
          <w:fldChar w:fldCharType="begin"/>
        </w:r>
        <w:r w:rsidR="00763295">
          <w:rPr>
            <w:noProof/>
            <w:webHidden/>
          </w:rPr>
          <w:instrText xml:space="preserve"> PAGEREF _Toc462413649 \h </w:instrText>
        </w:r>
        <w:r w:rsidR="00763295">
          <w:rPr>
            <w:noProof/>
            <w:webHidden/>
          </w:rPr>
        </w:r>
        <w:r w:rsidR="00763295">
          <w:rPr>
            <w:noProof/>
            <w:webHidden/>
          </w:rPr>
          <w:fldChar w:fldCharType="separate"/>
        </w:r>
        <w:r w:rsidR="004C352A">
          <w:rPr>
            <w:noProof/>
            <w:webHidden/>
          </w:rPr>
          <w:t>8</w:t>
        </w:r>
        <w:r w:rsidR="00763295">
          <w:rPr>
            <w:noProof/>
            <w:webHidden/>
          </w:rPr>
          <w:fldChar w:fldCharType="end"/>
        </w:r>
      </w:hyperlink>
    </w:p>
    <w:p w14:paraId="49902D72" w14:textId="77777777" w:rsidR="00763295" w:rsidRDefault="00A95F4C" w:rsidP="00763295">
      <w:pPr>
        <w:pStyle w:val="TOC1"/>
        <w:tabs>
          <w:tab w:val="clear" w:pos="8208"/>
          <w:tab w:val="clear" w:pos="8640"/>
          <w:tab w:val="right" w:leader="dot" w:pos="10080"/>
          <w:tab w:val="left" w:pos="10170"/>
        </w:tabs>
        <w:spacing w:after="120"/>
        <w:ind w:left="810" w:right="144" w:hanging="540"/>
        <w:rPr>
          <w:rFonts w:asciiTheme="minorHAnsi" w:eastAsiaTheme="minorEastAsia" w:hAnsiTheme="minorHAnsi" w:cstheme="minorBidi"/>
          <w:noProof/>
          <w:sz w:val="22"/>
          <w:szCs w:val="22"/>
        </w:rPr>
      </w:pPr>
      <w:hyperlink w:anchor="_Toc462413650" w:history="1">
        <w:r w:rsidR="00763295" w:rsidRPr="006A39B5">
          <w:rPr>
            <w:rStyle w:val="Hyperlink"/>
            <w:rFonts w:ascii="Times New Roman" w:hAnsi="Times New Roman"/>
            <w:noProof/>
          </w:rPr>
          <w:t>B.4</w:t>
        </w:r>
        <w:r w:rsidR="00763295">
          <w:rPr>
            <w:rFonts w:asciiTheme="minorHAnsi" w:eastAsiaTheme="minorEastAsia" w:hAnsiTheme="minorHAnsi" w:cstheme="minorBidi"/>
            <w:noProof/>
            <w:sz w:val="22"/>
            <w:szCs w:val="22"/>
          </w:rPr>
          <w:tab/>
        </w:r>
        <w:r w:rsidR="00763295" w:rsidRPr="006A39B5">
          <w:rPr>
            <w:rStyle w:val="Hyperlink"/>
            <w:rFonts w:ascii="Times New Roman" w:hAnsi="Times New Roman"/>
            <w:noProof/>
          </w:rPr>
          <w:t>Tests of Methods and Procedures</w:t>
        </w:r>
        <w:r w:rsidR="00763295">
          <w:rPr>
            <w:noProof/>
            <w:webHidden/>
          </w:rPr>
          <w:tab/>
        </w:r>
        <w:r w:rsidR="00763295">
          <w:rPr>
            <w:noProof/>
            <w:webHidden/>
          </w:rPr>
          <w:fldChar w:fldCharType="begin"/>
        </w:r>
        <w:r w:rsidR="00763295">
          <w:rPr>
            <w:noProof/>
            <w:webHidden/>
          </w:rPr>
          <w:instrText xml:space="preserve"> PAGEREF _Toc462413650 \h </w:instrText>
        </w:r>
        <w:r w:rsidR="00763295">
          <w:rPr>
            <w:noProof/>
            <w:webHidden/>
          </w:rPr>
        </w:r>
        <w:r w:rsidR="00763295">
          <w:rPr>
            <w:noProof/>
            <w:webHidden/>
          </w:rPr>
          <w:fldChar w:fldCharType="separate"/>
        </w:r>
        <w:r w:rsidR="004C352A">
          <w:rPr>
            <w:noProof/>
            <w:webHidden/>
          </w:rPr>
          <w:t>10</w:t>
        </w:r>
        <w:r w:rsidR="00763295">
          <w:rPr>
            <w:noProof/>
            <w:webHidden/>
          </w:rPr>
          <w:fldChar w:fldCharType="end"/>
        </w:r>
      </w:hyperlink>
    </w:p>
    <w:p w14:paraId="3B2C58AA" w14:textId="77777777" w:rsidR="00763295" w:rsidRDefault="00A95F4C" w:rsidP="00763295">
      <w:pPr>
        <w:pStyle w:val="TOC2"/>
        <w:tabs>
          <w:tab w:val="clear" w:pos="8208"/>
          <w:tab w:val="clear" w:pos="8640"/>
          <w:tab w:val="right" w:leader="dot" w:pos="10080"/>
          <w:tab w:val="left" w:pos="10170"/>
        </w:tabs>
        <w:spacing w:after="120"/>
        <w:ind w:left="1800" w:right="144"/>
        <w:rPr>
          <w:rFonts w:asciiTheme="minorHAnsi" w:eastAsiaTheme="minorEastAsia" w:hAnsiTheme="minorHAnsi" w:cstheme="minorBidi"/>
          <w:noProof/>
          <w:sz w:val="22"/>
        </w:rPr>
      </w:pPr>
      <w:hyperlink w:anchor="_Toc462413651" w:history="1">
        <w:r w:rsidR="00763295" w:rsidRPr="006A39B5">
          <w:rPr>
            <w:rStyle w:val="Hyperlink"/>
            <w:rFonts w:ascii="Times New Roman" w:hAnsi="Times New Roman"/>
            <w:noProof/>
          </w:rPr>
          <w:t>B.4.1</w:t>
        </w:r>
        <w:r w:rsidR="00763295">
          <w:rPr>
            <w:rFonts w:asciiTheme="minorHAnsi" w:eastAsiaTheme="minorEastAsia" w:hAnsiTheme="minorHAnsi" w:cstheme="minorBidi"/>
            <w:noProof/>
            <w:sz w:val="22"/>
          </w:rPr>
          <w:tab/>
        </w:r>
        <w:r w:rsidR="00763295" w:rsidRPr="006A39B5">
          <w:rPr>
            <w:rStyle w:val="Hyperlink"/>
            <w:rFonts w:ascii="Times New Roman" w:hAnsi="Times New Roman"/>
            <w:noProof/>
          </w:rPr>
          <w:t>Tests Influencing the Design of NTPS 2017-18</w:t>
        </w:r>
        <w:r w:rsidR="00763295">
          <w:rPr>
            <w:noProof/>
            <w:webHidden/>
          </w:rPr>
          <w:tab/>
        </w:r>
        <w:r w:rsidR="00763295">
          <w:rPr>
            <w:noProof/>
            <w:webHidden/>
          </w:rPr>
          <w:fldChar w:fldCharType="begin"/>
        </w:r>
        <w:r w:rsidR="00763295">
          <w:rPr>
            <w:noProof/>
            <w:webHidden/>
          </w:rPr>
          <w:instrText xml:space="preserve"> PAGEREF _Toc462413651 \h </w:instrText>
        </w:r>
        <w:r w:rsidR="00763295">
          <w:rPr>
            <w:noProof/>
            <w:webHidden/>
          </w:rPr>
        </w:r>
        <w:r w:rsidR="00763295">
          <w:rPr>
            <w:noProof/>
            <w:webHidden/>
          </w:rPr>
          <w:fldChar w:fldCharType="separate"/>
        </w:r>
        <w:r w:rsidR="004C352A">
          <w:rPr>
            <w:noProof/>
            <w:webHidden/>
          </w:rPr>
          <w:t>11</w:t>
        </w:r>
        <w:r w:rsidR="00763295">
          <w:rPr>
            <w:noProof/>
            <w:webHidden/>
          </w:rPr>
          <w:fldChar w:fldCharType="end"/>
        </w:r>
      </w:hyperlink>
    </w:p>
    <w:p w14:paraId="2F523AF7" w14:textId="77777777" w:rsidR="00763295" w:rsidRDefault="00A95F4C" w:rsidP="00763295">
      <w:pPr>
        <w:pStyle w:val="TOC2"/>
        <w:tabs>
          <w:tab w:val="clear" w:pos="8208"/>
          <w:tab w:val="clear" w:pos="8640"/>
          <w:tab w:val="right" w:leader="dot" w:pos="10080"/>
          <w:tab w:val="left" w:pos="10170"/>
        </w:tabs>
        <w:spacing w:after="120"/>
        <w:ind w:left="1800" w:right="144"/>
        <w:rPr>
          <w:rFonts w:asciiTheme="minorHAnsi" w:eastAsiaTheme="minorEastAsia" w:hAnsiTheme="minorHAnsi" w:cstheme="minorBidi"/>
          <w:noProof/>
          <w:sz w:val="22"/>
        </w:rPr>
      </w:pPr>
      <w:hyperlink w:anchor="_Toc462413652" w:history="1">
        <w:r w:rsidR="00763295" w:rsidRPr="006A39B5">
          <w:rPr>
            <w:rStyle w:val="Hyperlink"/>
            <w:rFonts w:ascii="Times New Roman" w:hAnsi="Times New Roman"/>
            <w:bCs/>
            <w:noProof/>
          </w:rPr>
          <w:t>B.4.2 NTPS 2017-18 Private School Test</w:t>
        </w:r>
        <w:r w:rsidR="00763295">
          <w:rPr>
            <w:noProof/>
            <w:webHidden/>
          </w:rPr>
          <w:tab/>
        </w:r>
        <w:r w:rsidR="00763295">
          <w:rPr>
            <w:noProof/>
            <w:webHidden/>
          </w:rPr>
          <w:fldChar w:fldCharType="begin"/>
        </w:r>
        <w:r w:rsidR="00763295">
          <w:rPr>
            <w:noProof/>
            <w:webHidden/>
          </w:rPr>
          <w:instrText xml:space="preserve"> PAGEREF _Toc462413652 \h </w:instrText>
        </w:r>
        <w:r w:rsidR="00763295">
          <w:rPr>
            <w:noProof/>
            <w:webHidden/>
          </w:rPr>
        </w:r>
        <w:r w:rsidR="00763295">
          <w:rPr>
            <w:noProof/>
            <w:webHidden/>
          </w:rPr>
          <w:fldChar w:fldCharType="separate"/>
        </w:r>
        <w:r w:rsidR="004C352A">
          <w:rPr>
            <w:noProof/>
            <w:webHidden/>
          </w:rPr>
          <w:t>13</w:t>
        </w:r>
        <w:r w:rsidR="00763295">
          <w:rPr>
            <w:noProof/>
            <w:webHidden/>
          </w:rPr>
          <w:fldChar w:fldCharType="end"/>
        </w:r>
      </w:hyperlink>
    </w:p>
    <w:p w14:paraId="00ACDAF8" w14:textId="77777777" w:rsidR="00763295" w:rsidRDefault="00A95F4C" w:rsidP="00763295">
      <w:pPr>
        <w:pStyle w:val="TOC1"/>
        <w:tabs>
          <w:tab w:val="clear" w:pos="1440"/>
          <w:tab w:val="clear" w:pos="8208"/>
          <w:tab w:val="clear" w:pos="8640"/>
          <w:tab w:val="right" w:leader="dot" w:pos="10080"/>
          <w:tab w:val="left" w:pos="10170"/>
        </w:tabs>
        <w:spacing w:after="120"/>
        <w:ind w:left="810" w:right="144" w:hanging="540"/>
        <w:rPr>
          <w:rFonts w:asciiTheme="minorHAnsi" w:eastAsiaTheme="minorEastAsia" w:hAnsiTheme="minorHAnsi" w:cstheme="minorBidi"/>
          <w:noProof/>
          <w:sz w:val="22"/>
          <w:szCs w:val="22"/>
        </w:rPr>
      </w:pPr>
      <w:hyperlink w:anchor="_Toc462413653" w:history="1">
        <w:r w:rsidR="00763295" w:rsidRPr="006A39B5">
          <w:rPr>
            <w:rStyle w:val="Hyperlink"/>
            <w:rFonts w:ascii="Times New Roman" w:hAnsi="Times New Roman"/>
            <w:noProof/>
          </w:rPr>
          <w:t>B.5</w:t>
        </w:r>
        <w:r w:rsidR="00763295">
          <w:rPr>
            <w:rFonts w:asciiTheme="minorHAnsi" w:eastAsiaTheme="minorEastAsia" w:hAnsiTheme="minorHAnsi" w:cstheme="minorBidi"/>
            <w:noProof/>
            <w:sz w:val="22"/>
            <w:szCs w:val="22"/>
          </w:rPr>
          <w:tab/>
        </w:r>
        <w:r w:rsidR="00763295" w:rsidRPr="006A39B5">
          <w:rPr>
            <w:rStyle w:val="Hyperlink"/>
            <w:rFonts w:ascii="Times New Roman" w:hAnsi="Times New Roman"/>
            <w:noProof/>
          </w:rPr>
          <w:t>Individuals Responsible for Study Design and Performance</w:t>
        </w:r>
        <w:r w:rsidR="00763295">
          <w:rPr>
            <w:noProof/>
            <w:webHidden/>
          </w:rPr>
          <w:tab/>
        </w:r>
        <w:r w:rsidR="00763295">
          <w:rPr>
            <w:noProof/>
            <w:webHidden/>
          </w:rPr>
          <w:fldChar w:fldCharType="begin"/>
        </w:r>
        <w:r w:rsidR="00763295">
          <w:rPr>
            <w:noProof/>
            <w:webHidden/>
          </w:rPr>
          <w:instrText xml:space="preserve"> PAGEREF _Toc462413653 \h </w:instrText>
        </w:r>
        <w:r w:rsidR="00763295">
          <w:rPr>
            <w:noProof/>
            <w:webHidden/>
          </w:rPr>
        </w:r>
        <w:r w:rsidR="00763295">
          <w:rPr>
            <w:noProof/>
            <w:webHidden/>
          </w:rPr>
          <w:fldChar w:fldCharType="separate"/>
        </w:r>
        <w:r w:rsidR="004C352A">
          <w:rPr>
            <w:noProof/>
            <w:webHidden/>
          </w:rPr>
          <w:t>14</w:t>
        </w:r>
        <w:r w:rsidR="00763295">
          <w:rPr>
            <w:noProof/>
            <w:webHidden/>
          </w:rPr>
          <w:fldChar w:fldCharType="end"/>
        </w:r>
      </w:hyperlink>
    </w:p>
    <w:p w14:paraId="46BEEF25" w14:textId="62E42170" w:rsidR="002565A7" w:rsidRPr="00FF3AA2" w:rsidRDefault="002565A7" w:rsidP="002565A7">
      <w:pPr>
        <w:pStyle w:val="TOC1"/>
        <w:tabs>
          <w:tab w:val="clear" w:pos="1440"/>
          <w:tab w:val="clear" w:pos="8208"/>
          <w:tab w:val="clear" w:pos="8640"/>
          <w:tab w:val="right" w:pos="10080"/>
        </w:tabs>
        <w:spacing w:after="60" w:line="276" w:lineRule="auto"/>
        <w:ind w:left="1080" w:right="54" w:hanging="1440"/>
        <w:rPr>
          <w:rFonts w:ascii="Times New Roman" w:hAnsi="Times New Roman"/>
          <w:color w:val="000000" w:themeColor="text1"/>
          <w:szCs w:val="24"/>
        </w:rPr>
        <w:sectPr w:rsidR="002565A7" w:rsidRPr="00FF3AA2" w:rsidSect="002B628D">
          <w:headerReference w:type="default" r:id="rId13"/>
          <w:footerReference w:type="default" r:id="rId14"/>
          <w:headerReference w:type="first" r:id="rId15"/>
          <w:footerReference w:type="first" r:id="rId16"/>
          <w:pgSz w:w="12240" w:h="15840" w:code="1"/>
          <w:pgMar w:top="864" w:right="1008" w:bottom="720" w:left="1008" w:header="432" w:footer="432" w:gutter="0"/>
          <w:pgNumType w:fmt="lowerRoman" w:start="3"/>
          <w:cols w:space="720"/>
          <w:titlePg/>
          <w:docGrid w:linePitch="360"/>
        </w:sectPr>
      </w:pPr>
      <w:r w:rsidRPr="0062255B">
        <w:rPr>
          <w:rFonts w:ascii="Times New Roman" w:hAnsi="Times New Roman"/>
        </w:rPr>
        <w:fldChar w:fldCharType="end"/>
      </w:r>
    </w:p>
    <w:p w14:paraId="109CECA3" w14:textId="1ED5C9A1" w:rsidR="00FF3AA2" w:rsidRPr="00B17CB5" w:rsidRDefault="00FF3AA2" w:rsidP="00BA70AC">
      <w:pPr>
        <w:pStyle w:val="Heading1"/>
        <w:tabs>
          <w:tab w:val="clear" w:pos="1152"/>
          <w:tab w:val="left" w:pos="810"/>
        </w:tabs>
        <w:spacing w:after="120" w:line="276" w:lineRule="auto"/>
        <w:ind w:left="1267" w:hanging="1267"/>
        <w:jc w:val="left"/>
        <w:rPr>
          <w:rFonts w:ascii="Times New Roman" w:hAnsi="Times New Roman"/>
          <w:color w:val="000000" w:themeColor="text1"/>
          <w:sz w:val="22"/>
          <w:szCs w:val="22"/>
        </w:rPr>
      </w:pPr>
      <w:bookmarkStart w:id="4" w:name="_Toc391625744"/>
      <w:bookmarkStart w:id="5" w:name="_Toc420609064"/>
      <w:bookmarkStart w:id="6" w:name="_Toc455154246"/>
      <w:bookmarkStart w:id="7" w:name="_Toc455496439"/>
      <w:bookmarkStart w:id="8" w:name="_Toc462413638"/>
      <w:r w:rsidRPr="00B17CB5">
        <w:rPr>
          <w:rFonts w:ascii="Times New Roman" w:hAnsi="Times New Roman"/>
          <w:color w:val="000000" w:themeColor="text1"/>
          <w:sz w:val="22"/>
          <w:szCs w:val="22"/>
        </w:rPr>
        <w:lastRenderedPageBreak/>
        <w:t>Part B</w:t>
      </w:r>
      <w:r w:rsidRPr="00B17CB5">
        <w:rPr>
          <w:rFonts w:ascii="Times New Roman" w:hAnsi="Times New Roman"/>
          <w:color w:val="000000" w:themeColor="text1"/>
          <w:sz w:val="22"/>
          <w:szCs w:val="22"/>
        </w:rPr>
        <w:tab/>
        <w:t>Collection of Information Employing Statistical Method</w:t>
      </w:r>
      <w:bookmarkStart w:id="9" w:name="_Toc455153277"/>
      <w:bookmarkStart w:id="10" w:name="_Toc391625745"/>
      <w:bookmarkStart w:id="11" w:name="_Toc392706703"/>
      <w:bookmarkStart w:id="12" w:name="_Toc420609065"/>
      <w:bookmarkEnd w:id="4"/>
      <w:bookmarkEnd w:id="5"/>
      <w:bookmarkEnd w:id="6"/>
      <w:bookmarkEnd w:id="7"/>
      <w:bookmarkEnd w:id="8"/>
    </w:p>
    <w:p w14:paraId="5C4A106D" w14:textId="69C9B433" w:rsidR="00D51E00" w:rsidRPr="00B17CB5" w:rsidRDefault="00094DFF" w:rsidP="00BA70AC">
      <w:pPr>
        <w:spacing w:after="120" w:line="276" w:lineRule="auto"/>
        <w:rPr>
          <w:rFonts w:ascii="Times New Roman" w:hAnsi="Times New Roman"/>
          <w:sz w:val="22"/>
          <w:szCs w:val="22"/>
        </w:rPr>
      </w:pPr>
      <w:r w:rsidRPr="00B17CB5">
        <w:rPr>
          <w:rFonts w:ascii="Times New Roman" w:hAnsi="Times New Roman"/>
          <w:sz w:val="22"/>
          <w:szCs w:val="22"/>
        </w:rPr>
        <w:t xml:space="preserve">This request is to contact districts and schools in order to begin preliminary activities for the NTPS 2017-18 </w:t>
      </w:r>
      <w:proofErr w:type="gramStart"/>
      <w:r w:rsidRPr="00B17CB5">
        <w:rPr>
          <w:rFonts w:ascii="Times New Roman" w:hAnsi="Times New Roman"/>
          <w:sz w:val="22"/>
          <w:szCs w:val="22"/>
        </w:rPr>
        <w:t>collection</w:t>
      </w:r>
      <w:proofErr w:type="gramEnd"/>
      <w:r w:rsidRPr="00B17CB5">
        <w:rPr>
          <w:rFonts w:ascii="Times New Roman" w:hAnsi="Times New Roman"/>
          <w:sz w:val="22"/>
          <w:szCs w:val="22"/>
        </w:rPr>
        <w:t xml:space="preserve">, which includes (a) contacting and seeking research approvals from special handling districts, where applicable, </w:t>
      </w:r>
      <w:r w:rsidR="00A77ACD" w:rsidRPr="00B17CB5">
        <w:rPr>
          <w:rFonts w:ascii="Times New Roman" w:hAnsi="Times New Roman"/>
          <w:sz w:val="22"/>
          <w:szCs w:val="22"/>
        </w:rPr>
        <w:t xml:space="preserve">and </w:t>
      </w:r>
      <w:r w:rsidRPr="00B17CB5">
        <w:rPr>
          <w:rFonts w:ascii="Times New Roman" w:hAnsi="Times New Roman"/>
          <w:sz w:val="22"/>
          <w:szCs w:val="22"/>
        </w:rPr>
        <w:t xml:space="preserve">(b) notifying sampled schools of their selection for the survey and to verify mailing addresses. </w:t>
      </w:r>
      <w:r w:rsidR="00D51E00" w:rsidRPr="00B17CB5">
        <w:rPr>
          <w:rFonts w:ascii="Times New Roman" w:hAnsi="Times New Roman"/>
          <w:sz w:val="22"/>
          <w:szCs w:val="22"/>
        </w:rPr>
        <w:t>This is the initial clearance request that will</w:t>
      </w:r>
      <w:r w:rsidR="004E4886">
        <w:rPr>
          <w:rFonts w:ascii="Times New Roman" w:hAnsi="Times New Roman"/>
          <w:sz w:val="22"/>
          <w:szCs w:val="22"/>
        </w:rPr>
        <w:t xml:space="preserve"> be submitted for NTPS 2017-18.</w:t>
      </w:r>
      <w:r w:rsidR="004E4886" w:rsidRPr="004E4886">
        <w:rPr>
          <w:rFonts w:ascii="Times New Roman" w:hAnsi="Times New Roman"/>
          <w:sz w:val="22"/>
          <w:szCs w:val="22"/>
        </w:rPr>
        <w:t xml:space="preserve"> </w:t>
      </w:r>
      <w:r w:rsidR="004E4886">
        <w:rPr>
          <w:rFonts w:ascii="Times New Roman" w:hAnsi="Times New Roman"/>
          <w:sz w:val="22"/>
          <w:szCs w:val="22"/>
        </w:rPr>
        <w:t>T</w:t>
      </w:r>
      <w:r w:rsidR="00A95F4C">
        <w:rPr>
          <w:rFonts w:ascii="Times New Roman" w:hAnsi="Times New Roman"/>
          <w:sz w:val="22"/>
          <w:szCs w:val="22"/>
        </w:rPr>
        <w:t xml:space="preserve">he </w:t>
      </w:r>
      <w:r w:rsidR="00A95F4C" w:rsidRPr="00A95F4C">
        <w:rPr>
          <w:rFonts w:ascii="Times New Roman" w:hAnsi="Times New Roman"/>
          <w:sz w:val="22"/>
          <w:szCs w:val="22"/>
        </w:rPr>
        <w:t>sampling design and plan</w:t>
      </w:r>
      <w:r w:rsidR="00A95F4C">
        <w:rPr>
          <w:rFonts w:ascii="Times New Roman" w:hAnsi="Times New Roman"/>
          <w:sz w:val="22"/>
          <w:szCs w:val="22"/>
        </w:rPr>
        <w:t xml:space="preserve">, the </w:t>
      </w:r>
      <w:r w:rsidR="00A95F4C" w:rsidRPr="00A95F4C">
        <w:rPr>
          <w:rFonts w:ascii="Times New Roman" w:hAnsi="Times New Roman"/>
          <w:sz w:val="22"/>
          <w:szCs w:val="22"/>
        </w:rPr>
        <w:t>special contact district recruitment</w:t>
      </w:r>
      <w:r w:rsidR="00A95F4C">
        <w:rPr>
          <w:rFonts w:ascii="Times New Roman" w:hAnsi="Times New Roman"/>
          <w:sz w:val="22"/>
          <w:szCs w:val="22"/>
        </w:rPr>
        <w:t xml:space="preserve"> protocol and materials (including the</w:t>
      </w:r>
      <w:r w:rsidR="00A95F4C" w:rsidRPr="00A95F4C">
        <w:rPr>
          <w:rFonts w:ascii="Times New Roman" w:hAnsi="Times New Roman"/>
          <w:sz w:val="22"/>
          <w:szCs w:val="22"/>
        </w:rPr>
        <w:t xml:space="preserve"> </w:t>
      </w:r>
      <w:r w:rsidR="00A95F4C" w:rsidRPr="004E4886">
        <w:rPr>
          <w:rFonts w:ascii="Times New Roman" w:hAnsi="Times New Roman"/>
          <w:sz w:val="22"/>
          <w:szCs w:val="22"/>
        </w:rPr>
        <w:t>use of incentives at the district level to encourage distric</w:t>
      </w:r>
      <w:r w:rsidR="00A95F4C">
        <w:rPr>
          <w:rFonts w:ascii="Times New Roman" w:hAnsi="Times New Roman"/>
          <w:sz w:val="22"/>
          <w:szCs w:val="22"/>
        </w:rPr>
        <w:t>t approval and participation), and the possibility of NTPS 2017-18 collaborating with TALIS and NAEP are</w:t>
      </w:r>
      <w:r w:rsidR="004E4886" w:rsidRPr="004E4886">
        <w:rPr>
          <w:rFonts w:ascii="Times New Roman" w:hAnsi="Times New Roman"/>
          <w:sz w:val="22"/>
          <w:szCs w:val="22"/>
        </w:rPr>
        <w:t xml:space="preserve"> currently being researched</w:t>
      </w:r>
      <w:r w:rsidR="00A95F4C">
        <w:rPr>
          <w:rFonts w:ascii="Times New Roman" w:hAnsi="Times New Roman"/>
          <w:sz w:val="22"/>
          <w:szCs w:val="22"/>
        </w:rPr>
        <w:t>. I</w:t>
      </w:r>
      <w:r w:rsidR="004E4886" w:rsidRPr="004E4886">
        <w:rPr>
          <w:rFonts w:ascii="Times New Roman" w:hAnsi="Times New Roman"/>
          <w:sz w:val="22"/>
          <w:szCs w:val="22"/>
        </w:rPr>
        <w:t xml:space="preserve">f </w:t>
      </w:r>
      <w:r w:rsidR="00A95F4C">
        <w:rPr>
          <w:rFonts w:ascii="Times New Roman" w:hAnsi="Times New Roman"/>
          <w:sz w:val="22"/>
          <w:szCs w:val="22"/>
        </w:rPr>
        <w:t>they</w:t>
      </w:r>
      <w:r w:rsidR="004E4886" w:rsidRPr="004E4886">
        <w:rPr>
          <w:rFonts w:ascii="Times New Roman" w:hAnsi="Times New Roman"/>
          <w:sz w:val="22"/>
          <w:szCs w:val="22"/>
        </w:rPr>
        <w:t xml:space="preserve"> prove desirable, </w:t>
      </w:r>
      <w:r w:rsidR="00A95F4C">
        <w:rPr>
          <w:rFonts w:ascii="Times New Roman" w:hAnsi="Times New Roman"/>
          <w:sz w:val="22"/>
          <w:szCs w:val="22"/>
        </w:rPr>
        <w:t xml:space="preserve">they </w:t>
      </w:r>
      <w:r w:rsidR="004E4886" w:rsidRPr="004E4886">
        <w:rPr>
          <w:rFonts w:ascii="Times New Roman" w:hAnsi="Times New Roman"/>
          <w:sz w:val="22"/>
          <w:szCs w:val="22"/>
        </w:rPr>
        <w:t xml:space="preserve">will </w:t>
      </w:r>
      <w:r w:rsidR="00F12801">
        <w:rPr>
          <w:rFonts w:ascii="Times New Roman" w:hAnsi="Times New Roman"/>
          <w:sz w:val="22"/>
          <w:szCs w:val="22"/>
        </w:rPr>
        <w:t xml:space="preserve">be </w:t>
      </w:r>
      <w:r w:rsidR="004E4886" w:rsidRPr="004E4886">
        <w:rPr>
          <w:rFonts w:ascii="Times New Roman" w:hAnsi="Times New Roman"/>
          <w:sz w:val="22"/>
          <w:szCs w:val="22"/>
        </w:rPr>
        <w:t>submit</w:t>
      </w:r>
      <w:r w:rsidR="00F12801">
        <w:rPr>
          <w:rFonts w:ascii="Times New Roman" w:hAnsi="Times New Roman"/>
          <w:sz w:val="22"/>
          <w:szCs w:val="22"/>
        </w:rPr>
        <w:t>ted to OMB as a change</w:t>
      </w:r>
      <w:r w:rsidR="004E4886" w:rsidRPr="004E4886">
        <w:rPr>
          <w:rFonts w:ascii="Times New Roman" w:hAnsi="Times New Roman"/>
          <w:sz w:val="22"/>
          <w:szCs w:val="22"/>
        </w:rPr>
        <w:t xml:space="preserve"> request in late 2016.</w:t>
      </w:r>
      <w:r w:rsidR="004E4886">
        <w:rPr>
          <w:rFonts w:ascii="Times New Roman" w:hAnsi="Times New Roman"/>
          <w:sz w:val="22"/>
          <w:szCs w:val="22"/>
        </w:rPr>
        <w:t xml:space="preserve"> </w:t>
      </w:r>
      <w:r w:rsidR="00AA2E8F" w:rsidRPr="00B17CB5">
        <w:rPr>
          <w:rFonts w:ascii="Times New Roman" w:hAnsi="Times New Roman"/>
          <w:sz w:val="22"/>
          <w:szCs w:val="22"/>
        </w:rPr>
        <w:t xml:space="preserve">The full NTPS 2017-18 OMB clearance request, addressing all remaining data collection activities, will begin public comment period in </w:t>
      </w:r>
      <w:r w:rsidR="00853EDB" w:rsidRPr="00B17CB5">
        <w:rPr>
          <w:rFonts w:ascii="Times New Roman" w:hAnsi="Times New Roman"/>
          <w:sz w:val="22"/>
          <w:szCs w:val="22"/>
        </w:rPr>
        <w:t>early</w:t>
      </w:r>
      <w:r w:rsidR="00AA2E8F" w:rsidRPr="00B17CB5">
        <w:rPr>
          <w:rFonts w:ascii="Times New Roman" w:hAnsi="Times New Roman"/>
          <w:sz w:val="22"/>
          <w:szCs w:val="22"/>
        </w:rPr>
        <w:t xml:space="preserve"> 2017</w:t>
      </w:r>
      <w:r w:rsidR="00D51E00" w:rsidRPr="00B17CB5">
        <w:rPr>
          <w:rFonts w:ascii="Times New Roman" w:hAnsi="Times New Roman"/>
          <w:sz w:val="22"/>
          <w:szCs w:val="22"/>
        </w:rPr>
        <w:t>.</w:t>
      </w:r>
      <w:bookmarkEnd w:id="9"/>
    </w:p>
    <w:p w14:paraId="49A251B5" w14:textId="35D45F58" w:rsidR="00FF3AA2" w:rsidRPr="00B17CB5" w:rsidRDefault="00D51E00" w:rsidP="00BA70AC">
      <w:pPr>
        <w:spacing w:after="120" w:line="276" w:lineRule="auto"/>
        <w:rPr>
          <w:rFonts w:ascii="Times New Roman" w:hAnsi="Times New Roman"/>
          <w:sz w:val="22"/>
          <w:szCs w:val="22"/>
        </w:rPr>
      </w:pPr>
      <w:bookmarkStart w:id="13" w:name="_Toc455153278"/>
      <w:r w:rsidRPr="00B17CB5">
        <w:rPr>
          <w:rFonts w:ascii="Times New Roman" w:hAnsi="Times New Roman"/>
          <w:sz w:val="22"/>
          <w:szCs w:val="22"/>
        </w:rPr>
        <w:t>Section B.1 describes the universe, sample design, and estimation details for NTPS 2017-18.</w:t>
      </w:r>
      <w:r w:rsidR="00A7388D" w:rsidRPr="00B17CB5">
        <w:rPr>
          <w:rFonts w:ascii="Times New Roman" w:hAnsi="Times New Roman"/>
          <w:sz w:val="22"/>
          <w:szCs w:val="22"/>
        </w:rPr>
        <w:t xml:space="preserve"> Section B.2 describes the data collection procedures for the preliminary field activities. Section B.2 also includes a description of the full-scale data collection procedures for NTPS 2015-16, because the operations for NTPS 2017-18 are not yet fully specified. Details of NTPS 2017-18 operations will be included in the </w:t>
      </w:r>
      <w:r w:rsidR="00853EDB" w:rsidRPr="00B17CB5">
        <w:rPr>
          <w:rFonts w:ascii="Times New Roman" w:hAnsi="Times New Roman"/>
          <w:sz w:val="22"/>
          <w:szCs w:val="22"/>
        </w:rPr>
        <w:t>data collection clearance request in early</w:t>
      </w:r>
      <w:r w:rsidR="00A7388D" w:rsidRPr="00B17CB5">
        <w:rPr>
          <w:rFonts w:ascii="Times New Roman" w:hAnsi="Times New Roman"/>
          <w:sz w:val="22"/>
          <w:szCs w:val="22"/>
        </w:rPr>
        <w:t xml:space="preserve"> 2017. Section B.3 discusses methods to secure cooperation and mitigate nonresponse. In particular, it describes methods used to improve response rates in NTPS 2015-16 and how those methods will be used in NTPS 2017-18. </w:t>
      </w:r>
      <w:r w:rsidR="00CF1626" w:rsidRPr="00B17CB5">
        <w:rPr>
          <w:rFonts w:ascii="Times New Roman" w:hAnsi="Times New Roman"/>
          <w:sz w:val="22"/>
          <w:szCs w:val="22"/>
        </w:rPr>
        <w:t xml:space="preserve">Section B.4 describes recent developments in a long history of tests of methods and procedures to improve data quality. </w:t>
      </w:r>
      <w:r w:rsidR="001A1BB8" w:rsidRPr="00B17CB5">
        <w:rPr>
          <w:rFonts w:ascii="Times New Roman" w:hAnsi="Times New Roman"/>
          <w:sz w:val="22"/>
          <w:szCs w:val="22"/>
        </w:rPr>
        <w:t xml:space="preserve">It also includes a description of a test to include private schools in NTPS. </w:t>
      </w:r>
      <w:r w:rsidR="00CF1626" w:rsidRPr="00B17CB5">
        <w:rPr>
          <w:rFonts w:ascii="Times New Roman" w:hAnsi="Times New Roman"/>
          <w:sz w:val="22"/>
          <w:szCs w:val="22"/>
        </w:rPr>
        <w:t>Section B.5 lists the names and phone numbers of those involved in the</w:t>
      </w:r>
      <w:r w:rsidR="004F6DF4" w:rsidRPr="00B17CB5">
        <w:rPr>
          <w:rFonts w:ascii="Times New Roman" w:hAnsi="Times New Roman"/>
          <w:sz w:val="22"/>
          <w:szCs w:val="22"/>
        </w:rPr>
        <w:t xml:space="preserve"> design of the study and the</w:t>
      </w:r>
      <w:r w:rsidR="00CF1626" w:rsidRPr="00B17CB5">
        <w:rPr>
          <w:rFonts w:ascii="Times New Roman" w:hAnsi="Times New Roman"/>
          <w:sz w:val="22"/>
          <w:szCs w:val="22"/>
        </w:rPr>
        <w:t xml:space="preserve"> development of these materials.</w:t>
      </w:r>
      <w:bookmarkEnd w:id="13"/>
    </w:p>
    <w:p w14:paraId="57EFAAE9" w14:textId="206508A8" w:rsidR="00C8143E" w:rsidRPr="00B17CB5" w:rsidRDefault="00F153D0" w:rsidP="00BA70AC">
      <w:pPr>
        <w:pStyle w:val="Heading1"/>
        <w:spacing w:after="120" w:line="276" w:lineRule="auto"/>
        <w:jc w:val="left"/>
        <w:rPr>
          <w:rFonts w:ascii="Times New Roman" w:hAnsi="Times New Roman"/>
          <w:color w:val="000000" w:themeColor="text1"/>
          <w:sz w:val="22"/>
          <w:szCs w:val="22"/>
        </w:rPr>
      </w:pPr>
      <w:bookmarkStart w:id="14" w:name="_Toc455154247"/>
      <w:bookmarkStart w:id="15" w:name="_Toc455496440"/>
      <w:bookmarkStart w:id="16" w:name="_Toc462413639"/>
      <w:r w:rsidRPr="00B17CB5">
        <w:rPr>
          <w:rFonts w:ascii="Times New Roman" w:hAnsi="Times New Roman"/>
          <w:color w:val="000000" w:themeColor="text1"/>
          <w:sz w:val="22"/>
          <w:szCs w:val="22"/>
        </w:rPr>
        <w:t>B.1</w:t>
      </w:r>
      <w:r w:rsidRPr="00B17CB5">
        <w:rPr>
          <w:rFonts w:ascii="Times New Roman" w:hAnsi="Times New Roman"/>
          <w:color w:val="000000" w:themeColor="text1"/>
          <w:sz w:val="22"/>
          <w:szCs w:val="22"/>
        </w:rPr>
        <w:tab/>
        <w:t>Universe, Sample Design, and Estimation</w:t>
      </w:r>
      <w:bookmarkEnd w:id="10"/>
      <w:bookmarkEnd w:id="11"/>
      <w:bookmarkEnd w:id="12"/>
      <w:bookmarkEnd w:id="14"/>
      <w:bookmarkEnd w:id="15"/>
      <w:bookmarkEnd w:id="16"/>
    </w:p>
    <w:p w14:paraId="116916EE" w14:textId="77777777" w:rsidR="0014296C" w:rsidRPr="00B17CB5" w:rsidRDefault="00F153D0" w:rsidP="00BA70AC">
      <w:pPr>
        <w:pStyle w:val="L1-FlLSp12"/>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Section B.1.1 includes information on the study universe of interest and </w:t>
      </w:r>
      <w:r w:rsidR="006E7935" w:rsidRPr="00B17CB5">
        <w:rPr>
          <w:rFonts w:ascii="Times New Roman" w:hAnsi="Times New Roman"/>
          <w:color w:val="000000" w:themeColor="text1"/>
          <w:sz w:val="22"/>
          <w:szCs w:val="22"/>
        </w:rPr>
        <w:t xml:space="preserve">sample design planned for NTPS 2017-18. </w:t>
      </w:r>
      <w:r w:rsidRPr="00B17CB5">
        <w:rPr>
          <w:rFonts w:ascii="Times New Roman" w:hAnsi="Times New Roman"/>
          <w:color w:val="000000" w:themeColor="text1"/>
          <w:sz w:val="22"/>
          <w:szCs w:val="22"/>
        </w:rPr>
        <w:t>Section B.1.2 describes the precision requirements and target sample sizes set out for the study.</w:t>
      </w:r>
    </w:p>
    <w:p w14:paraId="1AEC8FF5" w14:textId="3A84BD90" w:rsidR="00523FF5" w:rsidRPr="00B17CB5" w:rsidRDefault="00F153D0" w:rsidP="00BA70AC">
      <w:pPr>
        <w:pStyle w:val="Heading2"/>
        <w:spacing w:after="120" w:line="276" w:lineRule="auto"/>
        <w:rPr>
          <w:rFonts w:ascii="Times New Roman" w:hAnsi="Times New Roman"/>
          <w:color w:val="000000" w:themeColor="text1"/>
          <w:sz w:val="22"/>
          <w:szCs w:val="22"/>
        </w:rPr>
      </w:pPr>
      <w:bookmarkStart w:id="17" w:name="_Toc391625746"/>
      <w:bookmarkStart w:id="18" w:name="_Toc392706704"/>
      <w:bookmarkStart w:id="19" w:name="_Toc420609066"/>
      <w:bookmarkStart w:id="20" w:name="_Toc455154248"/>
      <w:bookmarkStart w:id="21" w:name="_Toc455496441"/>
      <w:bookmarkStart w:id="22" w:name="_Toc462413640"/>
      <w:r w:rsidRPr="00B17CB5">
        <w:rPr>
          <w:rFonts w:ascii="Times New Roman" w:hAnsi="Times New Roman"/>
          <w:color w:val="000000" w:themeColor="text1"/>
          <w:sz w:val="22"/>
          <w:szCs w:val="22"/>
        </w:rPr>
        <w:t>B.1.1</w:t>
      </w:r>
      <w:r w:rsidRPr="00B17CB5">
        <w:rPr>
          <w:rFonts w:ascii="Times New Roman" w:hAnsi="Times New Roman"/>
          <w:color w:val="000000" w:themeColor="text1"/>
          <w:sz w:val="22"/>
          <w:szCs w:val="22"/>
        </w:rPr>
        <w:tab/>
        <w:t>Universe and Sample Design</w:t>
      </w:r>
      <w:bookmarkStart w:id="23" w:name="_Toc412576693"/>
      <w:bookmarkEnd w:id="17"/>
      <w:bookmarkEnd w:id="18"/>
      <w:bookmarkEnd w:id="19"/>
      <w:r w:rsidR="009E2C24" w:rsidRPr="00B17CB5">
        <w:rPr>
          <w:rFonts w:ascii="Times New Roman" w:hAnsi="Times New Roman"/>
          <w:color w:val="000000" w:themeColor="text1"/>
          <w:sz w:val="22"/>
          <w:szCs w:val="22"/>
        </w:rPr>
        <w:t xml:space="preserve">: </w:t>
      </w:r>
      <w:r w:rsidR="00523FF5" w:rsidRPr="00B17CB5">
        <w:rPr>
          <w:rFonts w:ascii="Times New Roman" w:hAnsi="Times New Roman"/>
          <w:color w:val="000000" w:themeColor="text1"/>
          <w:sz w:val="22"/>
          <w:szCs w:val="22"/>
        </w:rPr>
        <w:t>Respondent Universe</w:t>
      </w:r>
      <w:bookmarkEnd w:id="20"/>
      <w:bookmarkEnd w:id="21"/>
      <w:bookmarkEnd w:id="22"/>
      <w:bookmarkEnd w:id="23"/>
    </w:p>
    <w:p w14:paraId="005B6474" w14:textId="4C86A600" w:rsidR="00523FF5" w:rsidRPr="00B17CB5" w:rsidRDefault="005D0569" w:rsidP="00BA70AC">
      <w:pPr>
        <w:pStyle w:val="L1-FlLSp12"/>
        <w:spacing w:after="120" w:line="276" w:lineRule="auto"/>
        <w:rPr>
          <w:rFonts w:ascii="Times New Roman" w:hAnsi="Times New Roman"/>
          <w:b/>
          <w:bCs/>
          <w:color w:val="000000" w:themeColor="text1"/>
          <w:sz w:val="22"/>
          <w:szCs w:val="22"/>
        </w:rPr>
      </w:pPr>
      <w:bookmarkStart w:id="24" w:name="_Toc412576694"/>
      <w:r w:rsidRPr="00B17CB5">
        <w:rPr>
          <w:rFonts w:ascii="Times New Roman" w:hAnsi="Times New Roman"/>
          <w:b/>
          <w:bCs/>
          <w:color w:val="000000" w:themeColor="text1"/>
          <w:sz w:val="22"/>
          <w:szCs w:val="22"/>
        </w:rPr>
        <w:t>B.1.1.1</w:t>
      </w:r>
      <w:r w:rsidRPr="00B17CB5">
        <w:rPr>
          <w:rFonts w:ascii="Times New Roman" w:hAnsi="Times New Roman"/>
          <w:b/>
          <w:bCs/>
          <w:color w:val="000000" w:themeColor="text1"/>
          <w:sz w:val="22"/>
          <w:szCs w:val="22"/>
        </w:rPr>
        <w:tab/>
      </w:r>
      <w:r w:rsidR="00523FF5" w:rsidRPr="00B17CB5">
        <w:rPr>
          <w:rFonts w:ascii="Times New Roman" w:hAnsi="Times New Roman"/>
          <w:b/>
          <w:bCs/>
          <w:color w:val="000000" w:themeColor="text1"/>
          <w:sz w:val="22"/>
          <w:szCs w:val="22"/>
        </w:rPr>
        <w:t>Schools</w:t>
      </w:r>
      <w:bookmarkEnd w:id="24"/>
    </w:p>
    <w:p w14:paraId="55B547D2" w14:textId="77777777" w:rsidR="0014296C" w:rsidRPr="00B17CB5" w:rsidRDefault="00663C46" w:rsidP="00BA70AC">
      <w:pPr>
        <w:pStyle w:val="L1-FlLSp12"/>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T</w:t>
      </w:r>
      <w:r w:rsidR="00751048" w:rsidRPr="00B17CB5">
        <w:rPr>
          <w:rFonts w:ascii="Times New Roman" w:hAnsi="Times New Roman"/>
          <w:color w:val="000000" w:themeColor="text1"/>
          <w:sz w:val="22"/>
          <w:szCs w:val="22"/>
        </w:rPr>
        <w:t xml:space="preserve">he respondent universe for NTPS 2017-18 </w:t>
      </w:r>
      <w:r w:rsidR="00724171" w:rsidRPr="00B17CB5">
        <w:rPr>
          <w:rFonts w:ascii="Times New Roman" w:hAnsi="Times New Roman"/>
          <w:color w:val="000000" w:themeColor="text1"/>
          <w:sz w:val="22"/>
          <w:szCs w:val="22"/>
        </w:rPr>
        <w:t xml:space="preserve">data </w:t>
      </w:r>
      <w:r w:rsidRPr="00B17CB5">
        <w:rPr>
          <w:rFonts w:ascii="Times New Roman" w:hAnsi="Times New Roman"/>
          <w:color w:val="000000" w:themeColor="text1"/>
          <w:sz w:val="22"/>
          <w:szCs w:val="22"/>
        </w:rPr>
        <w:t xml:space="preserve">collection consists of </w:t>
      </w:r>
      <w:r w:rsidR="00D85794" w:rsidRPr="00B17CB5">
        <w:rPr>
          <w:rFonts w:ascii="Times New Roman" w:hAnsi="Times New Roman"/>
          <w:color w:val="000000" w:themeColor="text1"/>
          <w:sz w:val="22"/>
          <w:szCs w:val="22"/>
        </w:rPr>
        <w:t xml:space="preserve">approximately </w:t>
      </w:r>
      <w:r w:rsidRPr="00B17CB5">
        <w:rPr>
          <w:rFonts w:ascii="Times New Roman" w:hAnsi="Times New Roman"/>
          <w:color w:val="000000" w:themeColor="text1"/>
          <w:sz w:val="22"/>
          <w:szCs w:val="22"/>
        </w:rPr>
        <w:t>95,750 public</w:t>
      </w:r>
      <w:r w:rsidR="00751048" w:rsidRPr="00B17CB5">
        <w:rPr>
          <w:rFonts w:ascii="Times New Roman" w:hAnsi="Times New Roman"/>
          <w:color w:val="000000" w:themeColor="text1"/>
          <w:sz w:val="22"/>
          <w:szCs w:val="22"/>
        </w:rPr>
        <w:t xml:space="preserve"> sc</w:t>
      </w:r>
      <w:r w:rsidRPr="00B17CB5">
        <w:rPr>
          <w:rFonts w:ascii="Times New Roman" w:hAnsi="Times New Roman"/>
          <w:color w:val="000000" w:themeColor="text1"/>
          <w:sz w:val="22"/>
          <w:szCs w:val="22"/>
        </w:rPr>
        <w:t>hools in the 50 U.S. states and the District of Columbia (DC) that offer instruction in any of grades K-12.</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To be eligible for inclusion in the sample, schools must provide classroom instruction to students, have one or more teachers to provide instruction, serve students in at least one of grades 1-12 or the ungraded equivalent, must be located in one or more buildings, and must be located in the U.S. and not in the outlying areas or U.S. territories.</w:t>
      </w:r>
    </w:p>
    <w:p w14:paraId="3843EDB7" w14:textId="19023D24" w:rsidR="00BA70AC" w:rsidRPr="00B17CB5" w:rsidRDefault="00663C46" w:rsidP="00A95F4C">
      <w:pPr>
        <w:pStyle w:val="L1-FlLSp12"/>
        <w:spacing w:after="120" w:line="276" w:lineRule="auto"/>
        <w:rPr>
          <w:rFonts w:ascii="Times New Roman" w:eastAsia="Calibri" w:hAnsi="Times New Roman"/>
          <w:color w:val="000000" w:themeColor="text1"/>
          <w:sz w:val="22"/>
          <w:szCs w:val="22"/>
        </w:rPr>
      </w:pPr>
      <w:r w:rsidRPr="00B17CB5">
        <w:rPr>
          <w:rFonts w:ascii="Times New Roman" w:hAnsi="Times New Roman"/>
          <w:color w:val="000000" w:themeColor="text1"/>
          <w:sz w:val="22"/>
          <w:szCs w:val="22"/>
        </w:rPr>
        <w:t>NCES’ 20</w:t>
      </w:r>
      <w:r w:rsidR="00751048" w:rsidRPr="00B17CB5">
        <w:rPr>
          <w:rFonts w:ascii="Times New Roman" w:hAnsi="Times New Roman"/>
          <w:color w:val="000000" w:themeColor="text1"/>
          <w:sz w:val="22"/>
          <w:szCs w:val="22"/>
        </w:rPr>
        <w:t>15</w:t>
      </w:r>
      <w:r w:rsidRPr="00B17CB5">
        <w:rPr>
          <w:rFonts w:ascii="Times New Roman" w:hAnsi="Times New Roman"/>
          <w:color w:val="000000" w:themeColor="text1"/>
          <w:sz w:val="22"/>
          <w:szCs w:val="22"/>
        </w:rPr>
        <w:t>-</w:t>
      </w:r>
      <w:r w:rsidR="00751048" w:rsidRPr="00B17CB5">
        <w:rPr>
          <w:rFonts w:ascii="Times New Roman" w:hAnsi="Times New Roman"/>
          <w:color w:val="000000" w:themeColor="text1"/>
          <w:sz w:val="22"/>
          <w:szCs w:val="22"/>
        </w:rPr>
        <w:t>16</w:t>
      </w:r>
      <w:r w:rsidRPr="00B17CB5">
        <w:rPr>
          <w:rFonts w:ascii="Times New Roman" w:hAnsi="Times New Roman"/>
          <w:color w:val="000000" w:themeColor="text1"/>
          <w:sz w:val="22"/>
          <w:szCs w:val="22"/>
        </w:rPr>
        <w:t xml:space="preserve"> Common Core of Data (CCD) will be used to construct the public</w:t>
      </w:r>
      <w:r w:rsidR="00751048" w:rsidRPr="00B17CB5">
        <w:rPr>
          <w:rFonts w:ascii="Times New Roman" w:hAnsi="Times New Roman"/>
          <w:color w:val="000000" w:themeColor="text1"/>
          <w:sz w:val="22"/>
          <w:szCs w:val="22"/>
        </w:rPr>
        <w:t xml:space="preserve"> school frame</w:t>
      </w:r>
      <w:r w:rsidRPr="00B17CB5">
        <w:rPr>
          <w:rFonts w:ascii="Times New Roman" w:hAnsi="Times New Roman"/>
          <w:color w:val="000000" w:themeColor="text1"/>
          <w:sz w:val="22"/>
          <w:szCs w:val="22"/>
        </w:rPr>
        <w:t>.</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The respondent universe for charter schools will be identified as those public</w:t>
      </w:r>
      <w:r w:rsidR="00751048" w:rsidRPr="00B17CB5">
        <w:rPr>
          <w:rFonts w:ascii="Times New Roman" w:hAnsi="Times New Roman"/>
          <w:color w:val="000000" w:themeColor="text1"/>
          <w:sz w:val="22"/>
          <w:szCs w:val="22"/>
        </w:rPr>
        <w:t xml:space="preserve"> charter schools that meet the NTPS</w:t>
      </w:r>
      <w:r w:rsidRPr="00B17CB5">
        <w:rPr>
          <w:rFonts w:ascii="Times New Roman" w:hAnsi="Times New Roman"/>
          <w:color w:val="000000" w:themeColor="text1"/>
          <w:sz w:val="22"/>
          <w:szCs w:val="22"/>
        </w:rPr>
        <w:t xml:space="preserve"> definition of an eligible school found on the CCD.</w:t>
      </w:r>
      <w:r w:rsidR="0014296C" w:rsidRPr="00B17CB5">
        <w:rPr>
          <w:rFonts w:ascii="Times New Roman" w:hAnsi="Times New Roman"/>
          <w:color w:val="000000" w:themeColor="text1"/>
          <w:sz w:val="22"/>
          <w:szCs w:val="22"/>
        </w:rPr>
        <w:t xml:space="preserve"> </w:t>
      </w:r>
      <w:r w:rsidR="000D11BF" w:rsidRPr="00B17CB5">
        <w:rPr>
          <w:rFonts w:ascii="Times New Roman" w:hAnsi="Times New Roman"/>
          <w:color w:val="000000" w:themeColor="text1"/>
          <w:sz w:val="22"/>
          <w:szCs w:val="22"/>
        </w:rPr>
        <w:t xml:space="preserve">The universe has been adjusted to remove kindergarten-terminal schools, which are not eligible for NTPS. </w:t>
      </w:r>
      <w:r w:rsidRPr="00B17CB5">
        <w:rPr>
          <w:rFonts w:ascii="Times New Roman" w:hAnsi="Times New Roman"/>
          <w:color w:val="000000" w:themeColor="text1"/>
          <w:sz w:val="22"/>
          <w:szCs w:val="22"/>
        </w:rPr>
        <w:t>Table</w:t>
      </w:r>
      <w:r w:rsidR="00751048" w:rsidRPr="00B17CB5">
        <w:rPr>
          <w:rFonts w:ascii="Times New Roman" w:hAnsi="Times New Roman"/>
          <w:color w:val="000000" w:themeColor="text1"/>
          <w:sz w:val="22"/>
          <w:szCs w:val="22"/>
        </w:rPr>
        <w:t xml:space="preserve"> </w:t>
      </w:r>
      <w:r w:rsidR="00D85794" w:rsidRPr="00B17CB5">
        <w:rPr>
          <w:rFonts w:ascii="Times New Roman" w:hAnsi="Times New Roman"/>
          <w:color w:val="000000" w:themeColor="text1"/>
          <w:sz w:val="22"/>
          <w:szCs w:val="22"/>
        </w:rPr>
        <w:t>1</w:t>
      </w:r>
      <w:r w:rsidRPr="00B17CB5">
        <w:rPr>
          <w:rFonts w:ascii="Times New Roman" w:hAnsi="Times New Roman"/>
          <w:color w:val="000000" w:themeColor="text1"/>
          <w:sz w:val="22"/>
          <w:szCs w:val="22"/>
        </w:rPr>
        <w:t xml:space="preserve"> present</w:t>
      </w:r>
      <w:r w:rsidR="00751048" w:rsidRPr="00B17CB5">
        <w:rPr>
          <w:rFonts w:ascii="Times New Roman" w:hAnsi="Times New Roman"/>
          <w:color w:val="000000" w:themeColor="text1"/>
          <w:sz w:val="22"/>
          <w:szCs w:val="22"/>
        </w:rPr>
        <w:t>s</w:t>
      </w:r>
      <w:r w:rsidRPr="00B17CB5">
        <w:rPr>
          <w:rFonts w:ascii="Times New Roman" w:hAnsi="Times New Roman"/>
          <w:color w:val="000000" w:themeColor="text1"/>
          <w:sz w:val="22"/>
          <w:szCs w:val="22"/>
        </w:rPr>
        <w:t xml:space="preserve"> the number of public schools on the </w:t>
      </w:r>
      <w:r w:rsidR="000D11BF" w:rsidRPr="00B17CB5">
        <w:rPr>
          <w:rFonts w:ascii="Times New Roman" w:hAnsi="Times New Roman"/>
          <w:color w:val="000000" w:themeColor="text1"/>
          <w:sz w:val="22"/>
          <w:szCs w:val="22"/>
        </w:rPr>
        <w:t>2008-09</w:t>
      </w:r>
      <w:r w:rsidRPr="00B17CB5">
        <w:rPr>
          <w:rFonts w:ascii="Times New Roman" w:hAnsi="Times New Roman"/>
          <w:color w:val="000000" w:themeColor="text1"/>
          <w:sz w:val="22"/>
          <w:szCs w:val="22"/>
        </w:rPr>
        <w:t xml:space="preserve"> CCD by region and school level.</w:t>
      </w:r>
      <w:r w:rsidR="000D11BF" w:rsidRPr="00B17CB5">
        <w:rPr>
          <w:rFonts w:ascii="Times New Roman" w:hAnsi="Times New Roman"/>
          <w:color w:val="000000" w:themeColor="text1"/>
          <w:sz w:val="22"/>
          <w:szCs w:val="22"/>
        </w:rPr>
        <w:t xml:space="preserve"> The CCD for 2015-16 is not available at the time of submitting this package.</w:t>
      </w:r>
      <w:r w:rsidR="00A95F4C">
        <w:rPr>
          <w:rFonts w:ascii="Times New Roman" w:hAnsi="Times New Roman"/>
          <w:color w:val="000000" w:themeColor="text1"/>
          <w:sz w:val="22"/>
          <w:szCs w:val="22"/>
        </w:rPr>
        <w:t xml:space="preserve"> </w:t>
      </w:r>
      <w:r w:rsidR="00BA70AC" w:rsidRPr="00B17CB5">
        <w:rPr>
          <w:rFonts w:ascii="Times New Roman" w:eastAsia="Calibri" w:hAnsi="Times New Roman"/>
          <w:color w:val="000000" w:themeColor="text1"/>
          <w:sz w:val="22"/>
          <w:szCs w:val="22"/>
        </w:rPr>
        <w:t>Details of the first-stage sample design of schools are provided in section 2.</w:t>
      </w:r>
    </w:p>
    <w:p w14:paraId="6D83DF03" w14:textId="5A535195" w:rsidR="00663C46" w:rsidRPr="00B17CB5" w:rsidRDefault="00663C46" w:rsidP="0014296C">
      <w:pPr>
        <w:tabs>
          <w:tab w:val="left" w:pos="900"/>
        </w:tabs>
        <w:spacing w:before="240" w:after="60" w:line="240" w:lineRule="auto"/>
        <w:ind w:left="907" w:hanging="907"/>
        <w:rPr>
          <w:rFonts w:ascii="Times New Roman" w:eastAsia="Calibri" w:hAnsi="Times New Roman"/>
          <w:b/>
          <w:bCs/>
          <w:color w:val="000000" w:themeColor="text1"/>
          <w:sz w:val="22"/>
          <w:szCs w:val="22"/>
        </w:rPr>
      </w:pPr>
      <w:bookmarkStart w:id="25" w:name="_Toc412576696"/>
      <w:proofErr w:type="gramStart"/>
      <w:r w:rsidRPr="00B17CB5">
        <w:rPr>
          <w:rFonts w:ascii="Times New Roman" w:eastAsia="Calibri" w:hAnsi="Times New Roman"/>
          <w:b/>
          <w:bCs/>
          <w:color w:val="000000" w:themeColor="text1"/>
          <w:sz w:val="22"/>
          <w:szCs w:val="22"/>
        </w:rPr>
        <w:t xml:space="preserve">Table </w:t>
      </w:r>
      <w:r w:rsidR="00D85794" w:rsidRPr="00B17CB5">
        <w:rPr>
          <w:rFonts w:ascii="Times New Roman" w:eastAsia="Calibri" w:hAnsi="Times New Roman"/>
          <w:b/>
          <w:bCs/>
          <w:color w:val="000000" w:themeColor="text1"/>
          <w:sz w:val="22"/>
          <w:szCs w:val="22"/>
        </w:rPr>
        <w:t>1</w:t>
      </w:r>
      <w:r w:rsidRPr="00B17CB5">
        <w:rPr>
          <w:rFonts w:ascii="Times New Roman" w:eastAsia="Calibri" w:hAnsi="Times New Roman"/>
          <w:b/>
          <w:bCs/>
          <w:color w:val="000000" w:themeColor="text1"/>
          <w:sz w:val="22"/>
          <w:szCs w:val="22"/>
        </w:rPr>
        <w:t>.</w:t>
      </w:r>
      <w:proofErr w:type="gramEnd"/>
      <w:r w:rsidRPr="00B17CB5">
        <w:rPr>
          <w:rFonts w:ascii="Times New Roman" w:eastAsia="Calibri" w:hAnsi="Times New Roman"/>
          <w:b/>
          <w:bCs/>
          <w:color w:val="000000" w:themeColor="text1"/>
          <w:sz w:val="22"/>
          <w:szCs w:val="22"/>
        </w:rPr>
        <w:tab/>
        <w:t xml:space="preserve">Respondent universe by school level and region for the proposed public school sample, based on the </w:t>
      </w:r>
      <w:r w:rsidR="000D11BF" w:rsidRPr="00B17CB5">
        <w:rPr>
          <w:rFonts w:ascii="Times New Roman" w:eastAsia="Calibri" w:hAnsi="Times New Roman"/>
          <w:b/>
          <w:bCs/>
          <w:color w:val="000000" w:themeColor="text1"/>
          <w:sz w:val="22"/>
          <w:szCs w:val="22"/>
        </w:rPr>
        <w:t>2008-09</w:t>
      </w:r>
      <w:r w:rsidRPr="00B17CB5">
        <w:rPr>
          <w:rFonts w:ascii="Times New Roman" w:eastAsia="Calibri" w:hAnsi="Times New Roman"/>
          <w:b/>
          <w:bCs/>
          <w:color w:val="000000" w:themeColor="text1"/>
          <w:sz w:val="22"/>
          <w:szCs w:val="22"/>
        </w:rPr>
        <w:t xml:space="preserve"> CCD</w:t>
      </w:r>
    </w:p>
    <w:tbl>
      <w:tblPr>
        <w:tblW w:w="5000" w:type="pct"/>
        <w:tblLook w:val="04A0" w:firstRow="1" w:lastRow="0" w:firstColumn="1" w:lastColumn="0" w:noHBand="0" w:noVBand="1"/>
      </w:tblPr>
      <w:tblGrid>
        <w:gridCol w:w="2072"/>
        <w:gridCol w:w="1548"/>
        <w:gridCol w:w="1772"/>
        <w:gridCol w:w="1792"/>
        <w:gridCol w:w="1792"/>
        <w:gridCol w:w="1896"/>
      </w:tblGrid>
      <w:tr w:rsidR="00663C46" w:rsidRPr="00FF3AA2" w14:paraId="2C0E79FF" w14:textId="77777777" w:rsidTr="00B17CB5">
        <w:trPr>
          <w:trHeight w:val="144"/>
        </w:trPr>
        <w:tc>
          <w:tcPr>
            <w:tcW w:w="953" w:type="pct"/>
            <w:tcBorders>
              <w:top w:val="single" w:sz="8" w:space="0" w:color="auto"/>
              <w:left w:val="nil"/>
              <w:bottom w:val="nil"/>
              <w:right w:val="nil"/>
            </w:tcBorders>
            <w:shd w:val="clear" w:color="auto" w:fill="auto"/>
            <w:vAlign w:val="bottom"/>
          </w:tcPr>
          <w:p w14:paraId="770F6D13" w14:textId="77777777" w:rsidR="00663C46" w:rsidRPr="00B17CB5" w:rsidRDefault="00663C46" w:rsidP="008B3BF8">
            <w:pPr>
              <w:spacing w:line="276" w:lineRule="auto"/>
              <w:jc w:val="center"/>
              <w:rPr>
                <w:rFonts w:ascii="Times New Roman" w:eastAsia="Calibri" w:hAnsi="Times New Roman"/>
                <w:color w:val="000000" w:themeColor="text1"/>
                <w:sz w:val="20"/>
              </w:rPr>
            </w:pPr>
            <w:r w:rsidRPr="00B17CB5">
              <w:rPr>
                <w:rFonts w:ascii="Times New Roman" w:eastAsia="Calibri" w:hAnsi="Times New Roman"/>
                <w:color w:val="000000" w:themeColor="text1"/>
                <w:sz w:val="20"/>
              </w:rPr>
              <w:t> </w:t>
            </w:r>
          </w:p>
        </w:tc>
        <w:tc>
          <w:tcPr>
            <w:tcW w:w="3175" w:type="pct"/>
            <w:gridSpan w:val="4"/>
            <w:tcBorders>
              <w:top w:val="single" w:sz="8" w:space="0" w:color="auto"/>
              <w:left w:val="nil"/>
              <w:bottom w:val="single" w:sz="8" w:space="0" w:color="auto"/>
              <w:right w:val="nil"/>
            </w:tcBorders>
            <w:shd w:val="clear" w:color="auto" w:fill="auto"/>
            <w:vAlign w:val="bottom"/>
          </w:tcPr>
          <w:p w14:paraId="25D85CD4" w14:textId="77777777" w:rsidR="00663C46" w:rsidRPr="00B17CB5" w:rsidRDefault="00663C46" w:rsidP="008B3BF8">
            <w:pPr>
              <w:spacing w:line="276" w:lineRule="auto"/>
              <w:jc w:val="center"/>
              <w:rPr>
                <w:rFonts w:ascii="Times New Roman" w:eastAsia="Calibri" w:hAnsi="Times New Roman"/>
                <w:color w:val="000000" w:themeColor="text1"/>
                <w:sz w:val="20"/>
              </w:rPr>
            </w:pPr>
            <w:r w:rsidRPr="00B17CB5">
              <w:rPr>
                <w:rFonts w:ascii="Times New Roman" w:eastAsia="Calibri" w:hAnsi="Times New Roman"/>
                <w:color w:val="000000" w:themeColor="text1"/>
                <w:sz w:val="20"/>
              </w:rPr>
              <w:t>School level</w:t>
            </w:r>
          </w:p>
        </w:tc>
        <w:tc>
          <w:tcPr>
            <w:tcW w:w="872" w:type="pct"/>
            <w:vMerge w:val="restart"/>
            <w:tcBorders>
              <w:top w:val="single" w:sz="8" w:space="0" w:color="auto"/>
              <w:left w:val="nil"/>
              <w:bottom w:val="single" w:sz="8" w:space="0" w:color="000000"/>
              <w:right w:val="nil"/>
            </w:tcBorders>
            <w:shd w:val="clear" w:color="auto" w:fill="auto"/>
            <w:vAlign w:val="bottom"/>
          </w:tcPr>
          <w:p w14:paraId="786DEC48"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Total</w:t>
            </w:r>
          </w:p>
        </w:tc>
      </w:tr>
      <w:tr w:rsidR="00663C46" w:rsidRPr="00FF3AA2" w14:paraId="7B7D22A3" w14:textId="77777777" w:rsidTr="00B17CB5">
        <w:trPr>
          <w:trHeight w:val="144"/>
        </w:trPr>
        <w:tc>
          <w:tcPr>
            <w:tcW w:w="953" w:type="pct"/>
            <w:tcBorders>
              <w:top w:val="nil"/>
              <w:left w:val="nil"/>
              <w:bottom w:val="single" w:sz="8" w:space="0" w:color="auto"/>
              <w:right w:val="nil"/>
            </w:tcBorders>
            <w:shd w:val="clear" w:color="auto" w:fill="auto"/>
            <w:vAlign w:val="bottom"/>
          </w:tcPr>
          <w:p w14:paraId="426AFE6F" w14:textId="77777777" w:rsidR="00663C46" w:rsidRPr="00B17CB5" w:rsidRDefault="00663C46" w:rsidP="008B3BF8">
            <w:pPr>
              <w:spacing w:line="276" w:lineRule="auto"/>
              <w:rPr>
                <w:rFonts w:ascii="Times New Roman" w:eastAsia="Calibri" w:hAnsi="Times New Roman"/>
                <w:color w:val="000000" w:themeColor="text1"/>
                <w:sz w:val="20"/>
              </w:rPr>
            </w:pPr>
            <w:r w:rsidRPr="00B17CB5">
              <w:rPr>
                <w:rFonts w:ascii="Times New Roman" w:eastAsia="Calibri" w:hAnsi="Times New Roman"/>
                <w:color w:val="000000" w:themeColor="text1"/>
                <w:sz w:val="20"/>
              </w:rPr>
              <w:t>Region</w:t>
            </w:r>
          </w:p>
        </w:tc>
        <w:tc>
          <w:tcPr>
            <w:tcW w:w="712" w:type="pct"/>
            <w:tcBorders>
              <w:top w:val="nil"/>
              <w:left w:val="nil"/>
              <w:bottom w:val="single" w:sz="8" w:space="0" w:color="auto"/>
              <w:right w:val="nil"/>
            </w:tcBorders>
            <w:shd w:val="clear" w:color="auto" w:fill="auto"/>
            <w:vAlign w:val="bottom"/>
          </w:tcPr>
          <w:p w14:paraId="1DAFB727"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Primary</w:t>
            </w:r>
          </w:p>
        </w:tc>
        <w:tc>
          <w:tcPr>
            <w:tcW w:w="815" w:type="pct"/>
            <w:tcBorders>
              <w:top w:val="nil"/>
              <w:left w:val="nil"/>
              <w:bottom w:val="single" w:sz="8" w:space="0" w:color="auto"/>
              <w:right w:val="nil"/>
            </w:tcBorders>
            <w:shd w:val="clear" w:color="auto" w:fill="auto"/>
            <w:vAlign w:val="bottom"/>
          </w:tcPr>
          <w:p w14:paraId="791209F0"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Middle</w:t>
            </w:r>
          </w:p>
        </w:tc>
        <w:tc>
          <w:tcPr>
            <w:tcW w:w="824" w:type="pct"/>
            <w:tcBorders>
              <w:top w:val="nil"/>
              <w:left w:val="nil"/>
              <w:bottom w:val="single" w:sz="8" w:space="0" w:color="auto"/>
              <w:right w:val="nil"/>
            </w:tcBorders>
            <w:shd w:val="clear" w:color="auto" w:fill="auto"/>
            <w:vAlign w:val="bottom"/>
          </w:tcPr>
          <w:p w14:paraId="441433EC"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High</w:t>
            </w:r>
          </w:p>
        </w:tc>
        <w:tc>
          <w:tcPr>
            <w:tcW w:w="824" w:type="pct"/>
            <w:tcBorders>
              <w:top w:val="nil"/>
              <w:left w:val="nil"/>
              <w:bottom w:val="single" w:sz="8" w:space="0" w:color="auto"/>
              <w:right w:val="nil"/>
            </w:tcBorders>
            <w:shd w:val="clear" w:color="auto" w:fill="auto"/>
            <w:vAlign w:val="bottom"/>
          </w:tcPr>
          <w:p w14:paraId="5618C89D"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Combined</w:t>
            </w:r>
          </w:p>
        </w:tc>
        <w:tc>
          <w:tcPr>
            <w:tcW w:w="872" w:type="pct"/>
            <w:vMerge/>
            <w:tcBorders>
              <w:top w:val="single" w:sz="8" w:space="0" w:color="auto"/>
              <w:left w:val="nil"/>
              <w:bottom w:val="single" w:sz="8" w:space="0" w:color="000000"/>
              <w:right w:val="nil"/>
            </w:tcBorders>
            <w:vAlign w:val="center"/>
          </w:tcPr>
          <w:p w14:paraId="0FD50DBF" w14:textId="77777777" w:rsidR="00663C46" w:rsidRPr="00B17CB5" w:rsidRDefault="00663C46" w:rsidP="008B3BF8">
            <w:pPr>
              <w:spacing w:line="276" w:lineRule="auto"/>
              <w:rPr>
                <w:rFonts w:ascii="Times New Roman" w:eastAsia="Calibri" w:hAnsi="Times New Roman"/>
                <w:color w:val="000000" w:themeColor="text1"/>
                <w:sz w:val="20"/>
              </w:rPr>
            </w:pPr>
          </w:p>
        </w:tc>
      </w:tr>
      <w:tr w:rsidR="00663C46" w:rsidRPr="00505D22" w14:paraId="763F1C0C" w14:textId="77777777" w:rsidTr="00B17CB5">
        <w:trPr>
          <w:trHeight w:val="144"/>
        </w:trPr>
        <w:tc>
          <w:tcPr>
            <w:tcW w:w="953" w:type="pct"/>
            <w:tcBorders>
              <w:top w:val="nil"/>
              <w:left w:val="nil"/>
              <w:bottom w:val="nil"/>
              <w:right w:val="nil"/>
            </w:tcBorders>
            <w:shd w:val="clear" w:color="auto" w:fill="auto"/>
            <w:vAlign w:val="bottom"/>
          </w:tcPr>
          <w:p w14:paraId="0AA6C7A5" w14:textId="77777777" w:rsidR="00663C46" w:rsidRPr="00B17CB5" w:rsidRDefault="00663C46" w:rsidP="008B3BF8">
            <w:pPr>
              <w:spacing w:line="276" w:lineRule="auto"/>
              <w:rPr>
                <w:rFonts w:ascii="Times New Roman" w:eastAsia="Calibri" w:hAnsi="Times New Roman"/>
                <w:color w:val="000000" w:themeColor="text1"/>
                <w:sz w:val="20"/>
              </w:rPr>
            </w:pPr>
            <w:r w:rsidRPr="00B17CB5">
              <w:rPr>
                <w:rFonts w:ascii="Times New Roman" w:eastAsia="Calibri" w:hAnsi="Times New Roman"/>
                <w:color w:val="000000" w:themeColor="text1"/>
                <w:sz w:val="20"/>
              </w:rPr>
              <w:t>Northeast</w:t>
            </w:r>
          </w:p>
        </w:tc>
        <w:tc>
          <w:tcPr>
            <w:tcW w:w="712" w:type="pct"/>
            <w:tcBorders>
              <w:top w:val="nil"/>
              <w:left w:val="nil"/>
              <w:bottom w:val="nil"/>
              <w:right w:val="nil"/>
            </w:tcBorders>
            <w:shd w:val="clear" w:color="auto" w:fill="auto"/>
            <w:vAlign w:val="bottom"/>
          </w:tcPr>
          <w:p w14:paraId="3B45C528"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8,590</w:t>
            </w:r>
          </w:p>
        </w:tc>
        <w:tc>
          <w:tcPr>
            <w:tcW w:w="815" w:type="pct"/>
            <w:tcBorders>
              <w:top w:val="nil"/>
              <w:left w:val="nil"/>
              <w:bottom w:val="nil"/>
              <w:right w:val="nil"/>
            </w:tcBorders>
            <w:shd w:val="clear" w:color="auto" w:fill="auto"/>
            <w:vAlign w:val="bottom"/>
          </w:tcPr>
          <w:p w14:paraId="7EA95C8E"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2,689</w:t>
            </w:r>
          </w:p>
        </w:tc>
        <w:tc>
          <w:tcPr>
            <w:tcW w:w="824" w:type="pct"/>
            <w:tcBorders>
              <w:top w:val="nil"/>
              <w:left w:val="nil"/>
              <w:bottom w:val="nil"/>
              <w:right w:val="nil"/>
            </w:tcBorders>
            <w:shd w:val="clear" w:color="auto" w:fill="auto"/>
            <w:vAlign w:val="bottom"/>
          </w:tcPr>
          <w:p w14:paraId="4250A94C"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2,924</w:t>
            </w:r>
          </w:p>
        </w:tc>
        <w:tc>
          <w:tcPr>
            <w:tcW w:w="824" w:type="pct"/>
            <w:tcBorders>
              <w:top w:val="nil"/>
              <w:left w:val="nil"/>
              <w:bottom w:val="nil"/>
              <w:right w:val="nil"/>
            </w:tcBorders>
            <w:shd w:val="clear" w:color="auto" w:fill="auto"/>
            <w:vAlign w:val="bottom"/>
          </w:tcPr>
          <w:p w14:paraId="2B7BB03D"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796</w:t>
            </w:r>
          </w:p>
        </w:tc>
        <w:tc>
          <w:tcPr>
            <w:tcW w:w="872" w:type="pct"/>
            <w:tcBorders>
              <w:top w:val="nil"/>
              <w:left w:val="nil"/>
              <w:bottom w:val="nil"/>
              <w:right w:val="nil"/>
            </w:tcBorders>
            <w:shd w:val="clear" w:color="auto" w:fill="auto"/>
            <w:vAlign w:val="bottom"/>
          </w:tcPr>
          <w:p w14:paraId="4324CFA7"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14,999</w:t>
            </w:r>
          </w:p>
        </w:tc>
      </w:tr>
      <w:tr w:rsidR="00663C46" w:rsidRPr="00505D22" w14:paraId="0E0A0DE1" w14:textId="77777777" w:rsidTr="00B17CB5">
        <w:trPr>
          <w:trHeight w:val="144"/>
        </w:trPr>
        <w:tc>
          <w:tcPr>
            <w:tcW w:w="953" w:type="pct"/>
            <w:tcBorders>
              <w:top w:val="nil"/>
              <w:left w:val="nil"/>
              <w:bottom w:val="nil"/>
              <w:right w:val="nil"/>
            </w:tcBorders>
            <w:shd w:val="clear" w:color="auto" w:fill="auto"/>
          </w:tcPr>
          <w:p w14:paraId="6E23E527" w14:textId="77777777" w:rsidR="00663C46" w:rsidRPr="00B17CB5" w:rsidRDefault="00663C46" w:rsidP="008B3BF8">
            <w:pPr>
              <w:spacing w:line="276" w:lineRule="auto"/>
              <w:rPr>
                <w:rFonts w:ascii="Times New Roman" w:eastAsia="Calibri" w:hAnsi="Times New Roman"/>
                <w:color w:val="000000" w:themeColor="text1"/>
                <w:sz w:val="20"/>
              </w:rPr>
            </w:pPr>
            <w:r w:rsidRPr="00B17CB5">
              <w:rPr>
                <w:rFonts w:ascii="Times New Roman" w:eastAsia="Calibri" w:hAnsi="Times New Roman"/>
                <w:color w:val="000000" w:themeColor="text1"/>
                <w:sz w:val="20"/>
              </w:rPr>
              <w:t>Midwest</w:t>
            </w:r>
          </w:p>
        </w:tc>
        <w:tc>
          <w:tcPr>
            <w:tcW w:w="712" w:type="pct"/>
            <w:tcBorders>
              <w:top w:val="nil"/>
              <w:left w:val="nil"/>
              <w:bottom w:val="nil"/>
              <w:right w:val="nil"/>
            </w:tcBorders>
            <w:shd w:val="clear" w:color="auto" w:fill="auto"/>
            <w:vAlign w:val="bottom"/>
          </w:tcPr>
          <w:p w14:paraId="721AFF7A"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13,497</w:t>
            </w:r>
          </w:p>
        </w:tc>
        <w:tc>
          <w:tcPr>
            <w:tcW w:w="815" w:type="pct"/>
            <w:tcBorders>
              <w:top w:val="nil"/>
              <w:left w:val="nil"/>
              <w:bottom w:val="nil"/>
              <w:right w:val="nil"/>
            </w:tcBorders>
            <w:shd w:val="clear" w:color="auto" w:fill="auto"/>
            <w:vAlign w:val="bottom"/>
          </w:tcPr>
          <w:p w14:paraId="10C7E455"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4,404</w:t>
            </w:r>
          </w:p>
        </w:tc>
        <w:tc>
          <w:tcPr>
            <w:tcW w:w="824" w:type="pct"/>
            <w:tcBorders>
              <w:top w:val="nil"/>
              <w:left w:val="nil"/>
              <w:bottom w:val="nil"/>
              <w:right w:val="nil"/>
            </w:tcBorders>
            <w:shd w:val="clear" w:color="auto" w:fill="auto"/>
            <w:vAlign w:val="bottom"/>
          </w:tcPr>
          <w:p w14:paraId="5F8F51D7"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6,205</w:t>
            </w:r>
          </w:p>
        </w:tc>
        <w:tc>
          <w:tcPr>
            <w:tcW w:w="824" w:type="pct"/>
            <w:tcBorders>
              <w:top w:val="nil"/>
              <w:left w:val="nil"/>
              <w:bottom w:val="nil"/>
              <w:right w:val="nil"/>
            </w:tcBorders>
            <w:shd w:val="clear" w:color="auto" w:fill="auto"/>
            <w:vAlign w:val="bottom"/>
          </w:tcPr>
          <w:p w14:paraId="18439174"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1,565</w:t>
            </w:r>
          </w:p>
        </w:tc>
        <w:tc>
          <w:tcPr>
            <w:tcW w:w="872" w:type="pct"/>
            <w:tcBorders>
              <w:top w:val="nil"/>
              <w:left w:val="nil"/>
              <w:bottom w:val="nil"/>
              <w:right w:val="nil"/>
            </w:tcBorders>
            <w:shd w:val="clear" w:color="auto" w:fill="auto"/>
            <w:vAlign w:val="bottom"/>
          </w:tcPr>
          <w:p w14:paraId="732FDBA4"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25,671</w:t>
            </w:r>
          </w:p>
        </w:tc>
      </w:tr>
      <w:tr w:rsidR="00663C46" w:rsidRPr="00505D22" w14:paraId="3F6E2A23" w14:textId="77777777" w:rsidTr="00B17CB5">
        <w:trPr>
          <w:trHeight w:val="144"/>
        </w:trPr>
        <w:tc>
          <w:tcPr>
            <w:tcW w:w="953" w:type="pct"/>
            <w:tcBorders>
              <w:top w:val="nil"/>
              <w:left w:val="nil"/>
              <w:bottom w:val="nil"/>
              <w:right w:val="nil"/>
            </w:tcBorders>
            <w:shd w:val="clear" w:color="auto" w:fill="auto"/>
          </w:tcPr>
          <w:p w14:paraId="32C32869" w14:textId="77777777" w:rsidR="00663C46" w:rsidRPr="00B17CB5" w:rsidRDefault="00663C46" w:rsidP="008B3BF8">
            <w:pPr>
              <w:spacing w:line="276" w:lineRule="auto"/>
              <w:rPr>
                <w:rFonts w:ascii="Times New Roman" w:eastAsia="Calibri" w:hAnsi="Times New Roman"/>
                <w:color w:val="000000" w:themeColor="text1"/>
                <w:sz w:val="20"/>
              </w:rPr>
            </w:pPr>
            <w:r w:rsidRPr="00B17CB5">
              <w:rPr>
                <w:rFonts w:ascii="Times New Roman" w:eastAsia="Calibri" w:hAnsi="Times New Roman"/>
                <w:color w:val="000000" w:themeColor="text1"/>
                <w:sz w:val="20"/>
              </w:rPr>
              <w:t>South</w:t>
            </w:r>
          </w:p>
        </w:tc>
        <w:tc>
          <w:tcPr>
            <w:tcW w:w="712" w:type="pct"/>
            <w:tcBorders>
              <w:top w:val="nil"/>
              <w:left w:val="nil"/>
              <w:bottom w:val="nil"/>
              <w:right w:val="nil"/>
            </w:tcBorders>
            <w:shd w:val="clear" w:color="auto" w:fill="auto"/>
            <w:vAlign w:val="bottom"/>
          </w:tcPr>
          <w:p w14:paraId="03F21C6A"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17,368</w:t>
            </w:r>
          </w:p>
        </w:tc>
        <w:tc>
          <w:tcPr>
            <w:tcW w:w="815" w:type="pct"/>
            <w:tcBorders>
              <w:top w:val="nil"/>
              <w:left w:val="nil"/>
              <w:bottom w:val="nil"/>
              <w:right w:val="nil"/>
            </w:tcBorders>
            <w:shd w:val="clear" w:color="auto" w:fill="auto"/>
            <w:vAlign w:val="bottom"/>
          </w:tcPr>
          <w:p w14:paraId="7A38C0EE"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6,207</w:t>
            </w:r>
          </w:p>
        </w:tc>
        <w:tc>
          <w:tcPr>
            <w:tcW w:w="824" w:type="pct"/>
            <w:tcBorders>
              <w:top w:val="nil"/>
              <w:left w:val="nil"/>
              <w:bottom w:val="nil"/>
              <w:right w:val="nil"/>
            </w:tcBorders>
            <w:shd w:val="clear" w:color="auto" w:fill="auto"/>
            <w:vAlign w:val="bottom"/>
          </w:tcPr>
          <w:p w14:paraId="6E4E7407"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6,381</w:t>
            </w:r>
          </w:p>
        </w:tc>
        <w:tc>
          <w:tcPr>
            <w:tcW w:w="824" w:type="pct"/>
            <w:tcBorders>
              <w:top w:val="nil"/>
              <w:left w:val="nil"/>
              <w:bottom w:val="nil"/>
              <w:right w:val="nil"/>
            </w:tcBorders>
            <w:shd w:val="clear" w:color="auto" w:fill="auto"/>
            <w:vAlign w:val="bottom"/>
          </w:tcPr>
          <w:p w14:paraId="52C61D43"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2,582</w:t>
            </w:r>
          </w:p>
        </w:tc>
        <w:tc>
          <w:tcPr>
            <w:tcW w:w="872" w:type="pct"/>
            <w:tcBorders>
              <w:top w:val="nil"/>
              <w:left w:val="nil"/>
              <w:bottom w:val="nil"/>
              <w:right w:val="nil"/>
            </w:tcBorders>
            <w:shd w:val="clear" w:color="auto" w:fill="auto"/>
            <w:vAlign w:val="bottom"/>
          </w:tcPr>
          <w:p w14:paraId="155D82C3"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32,538</w:t>
            </w:r>
          </w:p>
        </w:tc>
      </w:tr>
      <w:tr w:rsidR="00663C46" w:rsidRPr="00505D22" w14:paraId="1566717C" w14:textId="77777777" w:rsidTr="00B17CB5">
        <w:trPr>
          <w:trHeight w:val="144"/>
        </w:trPr>
        <w:tc>
          <w:tcPr>
            <w:tcW w:w="953" w:type="pct"/>
            <w:tcBorders>
              <w:top w:val="nil"/>
              <w:left w:val="nil"/>
              <w:bottom w:val="nil"/>
              <w:right w:val="nil"/>
            </w:tcBorders>
            <w:shd w:val="clear" w:color="auto" w:fill="auto"/>
          </w:tcPr>
          <w:p w14:paraId="00535C82" w14:textId="77777777" w:rsidR="00663C46" w:rsidRPr="00B17CB5" w:rsidRDefault="00663C46" w:rsidP="008B3BF8">
            <w:pPr>
              <w:spacing w:line="276" w:lineRule="auto"/>
              <w:rPr>
                <w:rFonts w:ascii="Times New Roman" w:eastAsia="Calibri" w:hAnsi="Times New Roman"/>
                <w:color w:val="000000" w:themeColor="text1"/>
                <w:sz w:val="20"/>
              </w:rPr>
            </w:pPr>
            <w:r w:rsidRPr="00B17CB5">
              <w:rPr>
                <w:rFonts w:ascii="Times New Roman" w:eastAsia="Calibri" w:hAnsi="Times New Roman"/>
                <w:color w:val="000000" w:themeColor="text1"/>
                <w:sz w:val="20"/>
              </w:rPr>
              <w:t>West</w:t>
            </w:r>
          </w:p>
        </w:tc>
        <w:tc>
          <w:tcPr>
            <w:tcW w:w="712" w:type="pct"/>
            <w:tcBorders>
              <w:top w:val="nil"/>
              <w:left w:val="nil"/>
              <w:bottom w:val="nil"/>
              <w:right w:val="nil"/>
            </w:tcBorders>
            <w:shd w:val="clear" w:color="auto" w:fill="auto"/>
            <w:vAlign w:val="bottom"/>
          </w:tcPr>
          <w:p w14:paraId="191087E6"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12,526</w:t>
            </w:r>
          </w:p>
        </w:tc>
        <w:tc>
          <w:tcPr>
            <w:tcW w:w="815" w:type="pct"/>
            <w:tcBorders>
              <w:top w:val="nil"/>
              <w:left w:val="nil"/>
              <w:bottom w:val="nil"/>
              <w:right w:val="nil"/>
            </w:tcBorders>
            <w:shd w:val="clear" w:color="auto" w:fill="auto"/>
            <w:vAlign w:val="bottom"/>
          </w:tcPr>
          <w:p w14:paraId="2A3A3D87"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3,492</w:t>
            </w:r>
          </w:p>
        </w:tc>
        <w:tc>
          <w:tcPr>
            <w:tcW w:w="824" w:type="pct"/>
            <w:tcBorders>
              <w:top w:val="nil"/>
              <w:left w:val="nil"/>
              <w:bottom w:val="nil"/>
              <w:right w:val="nil"/>
            </w:tcBorders>
            <w:shd w:val="clear" w:color="auto" w:fill="auto"/>
            <w:vAlign w:val="bottom"/>
          </w:tcPr>
          <w:p w14:paraId="17572404"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4,871</w:t>
            </w:r>
          </w:p>
        </w:tc>
        <w:tc>
          <w:tcPr>
            <w:tcW w:w="824" w:type="pct"/>
            <w:tcBorders>
              <w:top w:val="nil"/>
              <w:left w:val="nil"/>
              <w:bottom w:val="nil"/>
              <w:right w:val="nil"/>
            </w:tcBorders>
            <w:shd w:val="clear" w:color="auto" w:fill="auto"/>
            <w:vAlign w:val="bottom"/>
          </w:tcPr>
          <w:p w14:paraId="050D6D72"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1,653</w:t>
            </w:r>
          </w:p>
        </w:tc>
        <w:tc>
          <w:tcPr>
            <w:tcW w:w="872" w:type="pct"/>
            <w:tcBorders>
              <w:top w:val="nil"/>
              <w:left w:val="nil"/>
              <w:bottom w:val="nil"/>
              <w:right w:val="nil"/>
            </w:tcBorders>
            <w:shd w:val="clear" w:color="auto" w:fill="auto"/>
            <w:vAlign w:val="bottom"/>
          </w:tcPr>
          <w:p w14:paraId="6F2C6688"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22,542</w:t>
            </w:r>
          </w:p>
        </w:tc>
      </w:tr>
      <w:tr w:rsidR="00663C46" w:rsidRPr="00505D22" w14:paraId="56505C47" w14:textId="77777777" w:rsidTr="00B17CB5">
        <w:trPr>
          <w:trHeight w:val="144"/>
        </w:trPr>
        <w:tc>
          <w:tcPr>
            <w:tcW w:w="953" w:type="pct"/>
            <w:tcBorders>
              <w:top w:val="nil"/>
              <w:left w:val="nil"/>
              <w:bottom w:val="single" w:sz="8" w:space="0" w:color="auto"/>
              <w:right w:val="nil"/>
            </w:tcBorders>
            <w:shd w:val="clear" w:color="auto" w:fill="auto"/>
            <w:vAlign w:val="bottom"/>
          </w:tcPr>
          <w:p w14:paraId="161C621D" w14:textId="77777777" w:rsidR="00663C46" w:rsidRPr="00B17CB5" w:rsidRDefault="00663C46" w:rsidP="008B3BF8">
            <w:pPr>
              <w:spacing w:line="276" w:lineRule="auto"/>
              <w:rPr>
                <w:rFonts w:ascii="Times New Roman" w:eastAsia="Calibri" w:hAnsi="Times New Roman"/>
                <w:color w:val="000000" w:themeColor="text1"/>
                <w:sz w:val="20"/>
              </w:rPr>
            </w:pPr>
            <w:r w:rsidRPr="00B17CB5">
              <w:rPr>
                <w:rFonts w:ascii="Times New Roman" w:eastAsia="Calibri" w:hAnsi="Times New Roman"/>
                <w:color w:val="000000" w:themeColor="text1"/>
                <w:sz w:val="20"/>
              </w:rPr>
              <w:t>Total</w:t>
            </w:r>
          </w:p>
        </w:tc>
        <w:tc>
          <w:tcPr>
            <w:tcW w:w="712" w:type="pct"/>
            <w:tcBorders>
              <w:top w:val="nil"/>
              <w:left w:val="nil"/>
              <w:bottom w:val="single" w:sz="8" w:space="0" w:color="auto"/>
              <w:right w:val="nil"/>
            </w:tcBorders>
            <w:shd w:val="clear" w:color="auto" w:fill="auto"/>
            <w:vAlign w:val="bottom"/>
          </w:tcPr>
          <w:p w14:paraId="59ECB1A0"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51,981</w:t>
            </w:r>
          </w:p>
        </w:tc>
        <w:tc>
          <w:tcPr>
            <w:tcW w:w="815" w:type="pct"/>
            <w:tcBorders>
              <w:top w:val="nil"/>
              <w:left w:val="nil"/>
              <w:bottom w:val="single" w:sz="8" w:space="0" w:color="auto"/>
              <w:right w:val="nil"/>
            </w:tcBorders>
            <w:shd w:val="clear" w:color="auto" w:fill="auto"/>
            <w:vAlign w:val="bottom"/>
          </w:tcPr>
          <w:p w14:paraId="68671EB7"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16,792</w:t>
            </w:r>
          </w:p>
        </w:tc>
        <w:tc>
          <w:tcPr>
            <w:tcW w:w="824" w:type="pct"/>
            <w:tcBorders>
              <w:top w:val="nil"/>
              <w:left w:val="nil"/>
              <w:bottom w:val="single" w:sz="8" w:space="0" w:color="auto"/>
              <w:right w:val="nil"/>
            </w:tcBorders>
            <w:shd w:val="clear" w:color="auto" w:fill="auto"/>
            <w:vAlign w:val="bottom"/>
          </w:tcPr>
          <w:p w14:paraId="57123948"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20,381</w:t>
            </w:r>
          </w:p>
        </w:tc>
        <w:tc>
          <w:tcPr>
            <w:tcW w:w="824" w:type="pct"/>
            <w:tcBorders>
              <w:top w:val="nil"/>
              <w:left w:val="nil"/>
              <w:bottom w:val="single" w:sz="8" w:space="0" w:color="auto"/>
              <w:right w:val="nil"/>
            </w:tcBorders>
            <w:shd w:val="clear" w:color="auto" w:fill="auto"/>
            <w:vAlign w:val="bottom"/>
          </w:tcPr>
          <w:p w14:paraId="712C6116"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6,596</w:t>
            </w:r>
          </w:p>
        </w:tc>
        <w:tc>
          <w:tcPr>
            <w:tcW w:w="872" w:type="pct"/>
            <w:tcBorders>
              <w:top w:val="nil"/>
              <w:left w:val="nil"/>
              <w:bottom w:val="single" w:sz="8" w:space="0" w:color="auto"/>
              <w:right w:val="nil"/>
            </w:tcBorders>
            <w:shd w:val="clear" w:color="auto" w:fill="auto"/>
            <w:vAlign w:val="bottom"/>
          </w:tcPr>
          <w:p w14:paraId="4E957257" w14:textId="77777777" w:rsidR="00663C46" w:rsidRPr="00B17CB5" w:rsidRDefault="00663C46" w:rsidP="008B3BF8">
            <w:pPr>
              <w:spacing w:line="276" w:lineRule="auto"/>
              <w:jc w:val="right"/>
              <w:rPr>
                <w:rFonts w:ascii="Times New Roman" w:eastAsia="Calibri" w:hAnsi="Times New Roman"/>
                <w:color w:val="000000" w:themeColor="text1"/>
                <w:sz w:val="20"/>
              </w:rPr>
            </w:pPr>
            <w:r w:rsidRPr="00B17CB5">
              <w:rPr>
                <w:rFonts w:ascii="Times New Roman" w:eastAsia="Calibri" w:hAnsi="Times New Roman"/>
                <w:color w:val="000000" w:themeColor="text1"/>
                <w:sz w:val="20"/>
              </w:rPr>
              <w:t>95,750</w:t>
            </w:r>
          </w:p>
        </w:tc>
      </w:tr>
    </w:tbl>
    <w:p w14:paraId="63F1067A" w14:textId="77777777" w:rsidR="00663C46" w:rsidRPr="00B17CB5" w:rsidRDefault="00663C46" w:rsidP="008B3BF8">
      <w:pPr>
        <w:spacing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SOURCE: 2008-09 CCD.</w:t>
      </w:r>
    </w:p>
    <w:p w14:paraId="6EAAC3C3" w14:textId="77777777" w:rsidR="00A95F4C" w:rsidRDefault="00A95F4C">
      <w:pPr>
        <w:spacing w:line="240" w:lineRule="auto"/>
        <w:rPr>
          <w:rFonts w:ascii="Times New Roman" w:hAnsi="Times New Roman"/>
          <w:b/>
          <w:bCs/>
          <w:color w:val="000000" w:themeColor="text1"/>
          <w:sz w:val="22"/>
          <w:szCs w:val="22"/>
        </w:rPr>
      </w:pPr>
      <w:r>
        <w:rPr>
          <w:rFonts w:ascii="Times New Roman" w:hAnsi="Times New Roman"/>
          <w:b/>
          <w:bCs/>
          <w:color w:val="000000" w:themeColor="text1"/>
          <w:sz w:val="22"/>
          <w:szCs w:val="22"/>
        </w:rPr>
        <w:br w:type="page"/>
      </w:r>
    </w:p>
    <w:p w14:paraId="06B56360" w14:textId="05F04C46" w:rsidR="005D0569" w:rsidRPr="00B17CB5" w:rsidRDefault="008B3BF8" w:rsidP="00B17CB5">
      <w:pPr>
        <w:pStyle w:val="L1-FlLSp12"/>
        <w:spacing w:before="120" w:after="120" w:line="23" w:lineRule="atLeast"/>
        <w:rPr>
          <w:rFonts w:ascii="Times New Roman" w:hAnsi="Times New Roman"/>
          <w:b/>
          <w:bCs/>
          <w:color w:val="000000" w:themeColor="text1"/>
          <w:sz w:val="22"/>
          <w:szCs w:val="22"/>
        </w:rPr>
      </w:pPr>
      <w:r w:rsidRPr="00B17CB5">
        <w:rPr>
          <w:rFonts w:ascii="Times New Roman" w:hAnsi="Times New Roman"/>
          <w:b/>
          <w:bCs/>
          <w:color w:val="000000" w:themeColor="text1"/>
          <w:sz w:val="22"/>
          <w:szCs w:val="22"/>
        </w:rPr>
        <w:lastRenderedPageBreak/>
        <w:t>B.1.1.2</w:t>
      </w:r>
      <w:r w:rsidR="005D0569" w:rsidRPr="00B17CB5">
        <w:rPr>
          <w:rFonts w:ascii="Times New Roman" w:hAnsi="Times New Roman"/>
          <w:b/>
          <w:bCs/>
          <w:color w:val="000000" w:themeColor="text1"/>
          <w:sz w:val="22"/>
          <w:szCs w:val="22"/>
        </w:rPr>
        <w:tab/>
        <w:t>Teachers</w:t>
      </w:r>
    </w:p>
    <w:p w14:paraId="3C673944" w14:textId="00C00B13" w:rsidR="00663C46" w:rsidRPr="00B17CB5" w:rsidRDefault="00663C46" w:rsidP="00BA70A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Teachers will be randomly sampled within the second design stage from roster information provided by each participating sampled school. Teachers within the sampled school are classified as ineligible for</w:t>
      </w:r>
      <w:r w:rsidR="00C07226" w:rsidRPr="00B17CB5">
        <w:rPr>
          <w:rFonts w:ascii="Times New Roman" w:hAnsi="Times New Roman"/>
          <w:color w:val="000000" w:themeColor="text1"/>
          <w:sz w:val="22"/>
          <w:szCs w:val="22"/>
        </w:rPr>
        <w:t xml:space="preserve"> NTPS</w:t>
      </w:r>
      <w:r w:rsidRPr="00B17CB5">
        <w:rPr>
          <w:rFonts w:ascii="Times New Roman" w:hAnsi="Times New Roman"/>
          <w:color w:val="000000" w:themeColor="text1"/>
          <w:sz w:val="22"/>
          <w:szCs w:val="22"/>
        </w:rPr>
        <w:t xml:space="preserve"> if they are a short-term substitute teacher, student teacher, a teacher’s aide, or do not teach any of grades K-12 or comparable ungraded levels. This information is obtained from the Teacher Questionnaire. Details of the second-stage sample design of teachers are provided in section 2.</w:t>
      </w:r>
    </w:p>
    <w:p w14:paraId="380EECB6" w14:textId="11C36C63" w:rsidR="00F153D0" w:rsidRPr="00B17CB5" w:rsidRDefault="00F153D0" w:rsidP="00BA70AC">
      <w:pPr>
        <w:pStyle w:val="Heading2"/>
        <w:spacing w:after="120" w:line="23" w:lineRule="atLeast"/>
        <w:rPr>
          <w:rFonts w:ascii="Times New Roman" w:hAnsi="Times New Roman"/>
          <w:color w:val="000000" w:themeColor="text1"/>
          <w:sz w:val="22"/>
          <w:szCs w:val="22"/>
        </w:rPr>
      </w:pPr>
      <w:bookmarkStart w:id="26" w:name="_Toc391625747"/>
      <w:bookmarkStart w:id="27" w:name="_Toc392706705"/>
      <w:bookmarkStart w:id="28" w:name="_Toc420609067"/>
      <w:bookmarkStart w:id="29" w:name="_Toc455154249"/>
      <w:bookmarkStart w:id="30" w:name="_Toc455496442"/>
      <w:bookmarkStart w:id="31" w:name="_Toc462413641"/>
      <w:bookmarkEnd w:id="25"/>
      <w:r w:rsidRPr="00B17CB5">
        <w:rPr>
          <w:rFonts w:ascii="Times New Roman" w:hAnsi="Times New Roman"/>
          <w:color w:val="000000" w:themeColor="text1"/>
          <w:sz w:val="22"/>
          <w:szCs w:val="22"/>
        </w:rPr>
        <w:t>B.1.2</w:t>
      </w:r>
      <w:r w:rsidRPr="00B17CB5">
        <w:rPr>
          <w:rFonts w:ascii="Times New Roman" w:hAnsi="Times New Roman"/>
          <w:color w:val="000000" w:themeColor="text1"/>
          <w:sz w:val="22"/>
          <w:szCs w:val="22"/>
        </w:rPr>
        <w:tab/>
        <w:t>Precision Requirements and Sample Sizes</w:t>
      </w:r>
      <w:bookmarkEnd w:id="26"/>
      <w:bookmarkEnd w:id="27"/>
      <w:bookmarkEnd w:id="28"/>
      <w:bookmarkEnd w:id="29"/>
      <w:bookmarkEnd w:id="30"/>
      <w:bookmarkEnd w:id="31"/>
    </w:p>
    <w:p w14:paraId="54A2602D" w14:textId="4DCDBEAB" w:rsidR="00724171" w:rsidRPr="00B17CB5" w:rsidRDefault="00724171" w:rsidP="00BA70A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This section details the school sample sizes and precision requirements for the NTPS 2017-18 public school sample. Details about the teacher sample will be provided in the NTPS 2017-18 full-scale OMB clearance package in </w:t>
      </w:r>
      <w:r w:rsidR="00853EDB" w:rsidRPr="00B17CB5">
        <w:rPr>
          <w:rFonts w:ascii="Times New Roman" w:hAnsi="Times New Roman"/>
          <w:color w:val="000000" w:themeColor="text1"/>
          <w:sz w:val="22"/>
          <w:szCs w:val="22"/>
        </w:rPr>
        <w:t>early</w:t>
      </w:r>
      <w:r w:rsidRPr="00B17CB5">
        <w:rPr>
          <w:rFonts w:ascii="Times New Roman" w:hAnsi="Times New Roman"/>
          <w:color w:val="000000" w:themeColor="text1"/>
          <w:sz w:val="22"/>
          <w:szCs w:val="22"/>
        </w:rPr>
        <w:t xml:space="preserve"> 2017.</w:t>
      </w:r>
    </w:p>
    <w:p w14:paraId="7E4BDE2D" w14:textId="4AEBE173" w:rsidR="00C535B2" w:rsidRPr="00B17CB5" w:rsidRDefault="00C535B2" w:rsidP="00B17CB5">
      <w:pPr>
        <w:pStyle w:val="L1-FlLSp12"/>
        <w:spacing w:after="6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The final NTPS </w:t>
      </w:r>
      <w:r w:rsidR="00021557" w:rsidRPr="00B17CB5">
        <w:rPr>
          <w:rFonts w:ascii="Times New Roman" w:hAnsi="Times New Roman"/>
          <w:color w:val="000000" w:themeColor="text1"/>
          <w:sz w:val="22"/>
          <w:szCs w:val="22"/>
        </w:rPr>
        <w:t xml:space="preserve">2017-18 </w:t>
      </w:r>
      <w:proofErr w:type="gramStart"/>
      <w:r w:rsidRPr="00B17CB5">
        <w:rPr>
          <w:rFonts w:ascii="Times New Roman" w:hAnsi="Times New Roman"/>
          <w:color w:val="000000" w:themeColor="text1"/>
          <w:sz w:val="22"/>
          <w:szCs w:val="22"/>
        </w:rPr>
        <w:t>sample</w:t>
      </w:r>
      <w:proofErr w:type="gramEnd"/>
      <w:r w:rsidRPr="00B17CB5">
        <w:rPr>
          <w:rFonts w:ascii="Times New Roman" w:hAnsi="Times New Roman"/>
          <w:color w:val="000000" w:themeColor="text1"/>
          <w:sz w:val="22"/>
          <w:szCs w:val="22"/>
        </w:rPr>
        <w:t xml:space="preserve"> will include </w:t>
      </w:r>
      <w:r w:rsidR="00021557" w:rsidRPr="00B17CB5">
        <w:rPr>
          <w:rFonts w:ascii="Times New Roman" w:hAnsi="Times New Roman"/>
          <w:color w:val="000000" w:themeColor="text1"/>
          <w:sz w:val="22"/>
          <w:szCs w:val="22"/>
        </w:rPr>
        <w:t>approximately</w:t>
      </w:r>
      <w:r w:rsidRPr="00B17CB5">
        <w:rPr>
          <w:rFonts w:ascii="Times New Roman" w:hAnsi="Times New Roman"/>
          <w:color w:val="000000" w:themeColor="text1"/>
          <w:sz w:val="22"/>
          <w:szCs w:val="22"/>
        </w:rPr>
        <w:t>:</w:t>
      </w:r>
    </w:p>
    <w:p w14:paraId="2A7B4F1E" w14:textId="6F8CB5A3" w:rsidR="00C535B2" w:rsidRPr="00B17CB5" w:rsidRDefault="00EE2064" w:rsidP="00BA70AC">
      <w:pPr>
        <w:pStyle w:val="L1-FlLSp12"/>
        <w:numPr>
          <w:ilvl w:val="0"/>
          <w:numId w:val="18"/>
        </w:numPr>
        <w:spacing w:line="240"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9,300</w:t>
      </w:r>
      <w:r w:rsidR="00C535B2" w:rsidRPr="00B17CB5">
        <w:rPr>
          <w:rFonts w:ascii="Times New Roman" w:hAnsi="Times New Roman"/>
          <w:color w:val="000000" w:themeColor="text1"/>
          <w:sz w:val="22"/>
          <w:szCs w:val="22"/>
        </w:rPr>
        <w:t xml:space="preserve"> schools and school principals (</w:t>
      </w:r>
      <w:r w:rsidR="002818D1" w:rsidRPr="00B17CB5">
        <w:rPr>
          <w:rFonts w:ascii="Times New Roman" w:hAnsi="Times New Roman"/>
          <w:color w:val="000000" w:themeColor="text1"/>
          <w:sz w:val="22"/>
          <w:szCs w:val="22"/>
        </w:rPr>
        <w:t>7,900</w:t>
      </w:r>
      <w:r w:rsidR="00C535B2" w:rsidRPr="00B17CB5">
        <w:rPr>
          <w:rFonts w:ascii="Times New Roman" w:hAnsi="Times New Roman"/>
          <w:color w:val="000000" w:themeColor="text1"/>
          <w:sz w:val="22"/>
          <w:szCs w:val="22"/>
        </w:rPr>
        <w:t xml:space="preserve"> traditional public</w:t>
      </w:r>
      <w:r w:rsidR="00C07226" w:rsidRPr="00B17CB5">
        <w:rPr>
          <w:rFonts w:ascii="Times New Roman" w:hAnsi="Times New Roman"/>
          <w:color w:val="000000" w:themeColor="text1"/>
          <w:sz w:val="22"/>
          <w:szCs w:val="22"/>
        </w:rPr>
        <w:t xml:space="preserve"> and</w:t>
      </w:r>
      <w:r w:rsidR="00C535B2" w:rsidRPr="00B17CB5">
        <w:rPr>
          <w:rFonts w:ascii="Times New Roman" w:hAnsi="Times New Roman"/>
          <w:color w:val="000000" w:themeColor="text1"/>
          <w:sz w:val="22"/>
          <w:szCs w:val="22"/>
        </w:rPr>
        <w:t xml:space="preserve"> </w:t>
      </w:r>
      <w:r w:rsidR="002818D1" w:rsidRPr="00B17CB5">
        <w:rPr>
          <w:rFonts w:ascii="Times New Roman" w:hAnsi="Times New Roman"/>
          <w:color w:val="000000" w:themeColor="text1"/>
          <w:sz w:val="22"/>
          <w:szCs w:val="22"/>
        </w:rPr>
        <w:t>1,500</w:t>
      </w:r>
      <w:r w:rsidR="00C535B2" w:rsidRPr="00B17CB5">
        <w:rPr>
          <w:rFonts w:ascii="Times New Roman" w:hAnsi="Times New Roman"/>
          <w:color w:val="000000" w:themeColor="text1"/>
          <w:sz w:val="22"/>
          <w:szCs w:val="22"/>
        </w:rPr>
        <w:t xml:space="preserve"> </w:t>
      </w:r>
      <w:r w:rsidR="00C07226" w:rsidRPr="00B17CB5">
        <w:rPr>
          <w:rFonts w:ascii="Times New Roman" w:hAnsi="Times New Roman"/>
          <w:color w:val="000000" w:themeColor="text1"/>
          <w:sz w:val="22"/>
          <w:szCs w:val="22"/>
        </w:rPr>
        <w:t xml:space="preserve">public </w:t>
      </w:r>
      <w:r w:rsidR="00C535B2" w:rsidRPr="00B17CB5">
        <w:rPr>
          <w:rFonts w:ascii="Times New Roman" w:hAnsi="Times New Roman"/>
          <w:color w:val="000000" w:themeColor="text1"/>
          <w:sz w:val="22"/>
          <w:szCs w:val="22"/>
        </w:rPr>
        <w:t>charter); and</w:t>
      </w:r>
    </w:p>
    <w:p w14:paraId="2BEE606F" w14:textId="77777777" w:rsidR="0014296C" w:rsidRPr="00B17CB5" w:rsidRDefault="002818D1" w:rsidP="00BA70AC">
      <w:pPr>
        <w:pStyle w:val="L1-FlLSp12"/>
        <w:numPr>
          <w:ilvl w:val="0"/>
          <w:numId w:val="18"/>
        </w:numPr>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43,0</w:t>
      </w:r>
      <w:r w:rsidR="00C535B2" w:rsidRPr="00B17CB5">
        <w:rPr>
          <w:rFonts w:ascii="Times New Roman" w:hAnsi="Times New Roman"/>
          <w:color w:val="000000" w:themeColor="text1"/>
          <w:sz w:val="22"/>
          <w:szCs w:val="22"/>
        </w:rPr>
        <w:t>00 teachers (</w:t>
      </w:r>
      <w:r w:rsidRPr="00B17CB5">
        <w:rPr>
          <w:rFonts w:ascii="Times New Roman" w:hAnsi="Times New Roman"/>
          <w:color w:val="000000" w:themeColor="text1"/>
          <w:sz w:val="22"/>
          <w:szCs w:val="22"/>
        </w:rPr>
        <w:t>38,000</w:t>
      </w:r>
      <w:r w:rsidR="00C535B2" w:rsidRPr="00B17CB5">
        <w:rPr>
          <w:rFonts w:ascii="Times New Roman" w:hAnsi="Times New Roman"/>
          <w:color w:val="000000" w:themeColor="text1"/>
          <w:sz w:val="22"/>
          <w:szCs w:val="22"/>
        </w:rPr>
        <w:t xml:space="preserve"> traditional public</w:t>
      </w:r>
      <w:r w:rsidR="00C07226" w:rsidRPr="00B17CB5">
        <w:rPr>
          <w:rFonts w:ascii="Times New Roman" w:hAnsi="Times New Roman"/>
          <w:color w:val="000000" w:themeColor="text1"/>
          <w:sz w:val="22"/>
          <w:szCs w:val="22"/>
        </w:rPr>
        <w:t xml:space="preserve"> and</w:t>
      </w:r>
      <w:r w:rsidRPr="00B17CB5">
        <w:rPr>
          <w:rFonts w:ascii="Times New Roman" w:hAnsi="Times New Roman"/>
          <w:color w:val="000000" w:themeColor="text1"/>
          <w:sz w:val="22"/>
          <w:szCs w:val="22"/>
        </w:rPr>
        <w:t xml:space="preserve"> 3,5</w:t>
      </w:r>
      <w:r w:rsidR="00C535B2" w:rsidRPr="00B17CB5">
        <w:rPr>
          <w:rFonts w:ascii="Times New Roman" w:hAnsi="Times New Roman"/>
          <w:color w:val="000000" w:themeColor="text1"/>
          <w:sz w:val="22"/>
          <w:szCs w:val="22"/>
        </w:rPr>
        <w:t xml:space="preserve">00 </w:t>
      </w:r>
      <w:r w:rsidR="00C07226" w:rsidRPr="00B17CB5">
        <w:rPr>
          <w:rFonts w:ascii="Times New Roman" w:hAnsi="Times New Roman"/>
          <w:color w:val="000000" w:themeColor="text1"/>
          <w:sz w:val="22"/>
          <w:szCs w:val="22"/>
        </w:rPr>
        <w:t xml:space="preserve">public </w:t>
      </w:r>
      <w:proofErr w:type="gramStart"/>
      <w:r w:rsidR="00C535B2" w:rsidRPr="00B17CB5">
        <w:rPr>
          <w:rFonts w:ascii="Times New Roman" w:hAnsi="Times New Roman"/>
          <w:color w:val="000000" w:themeColor="text1"/>
          <w:sz w:val="22"/>
          <w:szCs w:val="22"/>
        </w:rPr>
        <w:t>charter</w:t>
      </w:r>
      <w:proofErr w:type="gramEnd"/>
      <w:r w:rsidR="00C535B2" w:rsidRPr="00B17CB5">
        <w:rPr>
          <w:rFonts w:ascii="Times New Roman" w:hAnsi="Times New Roman"/>
          <w:color w:val="000000" w:themeColor="text1"/>
          <w:sz w:val="22"/>
          <w:szCs w:val="22"/>
        </w:rPr>
        <w:t>).</w:t>
      </w:r>
    </w:p>
    <w:p w14:paraId="771C7D0D" w14:textId="269136C1" w:rsidR="00C535B2" w:rsidRPr="00B17CB5" w:rsidRDefault="00C535B2" w:rsidP="00BA70AC">
      <w:pPr>
        <w:pStyle w:val="L1-FlLSp12"/>
        <w:spacing w:after="120" w:line="23" w:lineRule="atLeast"/>
        <w:rPr>
          <w:rFonts w:ascii="Times New Roman" w:hAnsi="Times New Roman"/>
          <w:b/>
          <w:bCs/>
          <w:i/>
          <w:iCs/>
          <w:color w:val="000000" w:themeColor="text1"/>
          <w:sz w:val="22"/>
          <w:szCs w:val="22"/>
        </w:rPr>
      </w:pPr>
      <w:r w:rsidRPr="00B17CB5">
        <w:rPr>
          <w:rFonts w:ascii="Times New Roman" w:hAnsi="Times New Roman"/>
          <w:b/>
          <w:bCs/>
          <w:i/>
          <w:iCs/>
          <w:color w:val="000000" w:themeColor="text1"/>
          <w:sz w:val="22"/>
          <w:szCs w:val="22"/>
        </w:rPr>
        <w:t>Sampling – Public Schools</w:t>
      </w:r>
    </w:p>
    <w:p w14:paraId="14A7B03F" w14:textId="2A901100" w:rsidR="002818D1" w:rsidRPr="00B17CB5" w:rsidRDefault="00C535B2" w:rsidP="004C352A">
      <w:pPr>
        <w:pStyle w:val="L1-FlLSp12"/>
        <w:tabs>
          <w:tab w:val="clear" w:pos="1152"/>
        </w:tabs>
        <w:spacing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The lev</w:t>
      </w:r>
      <w:r w:rsidR="00C07226" w:rsidRPr="00B17CB5">
        <w:rPr>
          <w:rFonts w:ascii="Times New Roman" w:hAnsi="Times New Roman"/>
          <w:color w:val="000000" w:themeColor="text1"/>
          <w:sz w:val="22"/>
          <w:szCs w:val="22"/>
        </w:rPr>
        <w:t>el of precision achieved by NTPS 201</w:t>
      </w:r>
      <w:r w:rsidR="00724171" w:rsidRPr="00B17CB5">
        <w:rPr>
          <w:rFonts w:ascii="Times New Roman" w:hAnsi="Times New Roman"/>
          <w:color w:val="000000" w:themeColor="text1"/>
          <w:sz w:val="22"/>
          <w:szCs w:val="22"/>
        </w:rPr>
        <w:t>5</w:t>
      </w:r>
      <w:r w:rsidR="00C07226" w:rsidRPr="00B17CB5">
        <w:rPr>
          <w:rFonts w:ascii="Times New Roman" w:hAnsi="Times New Roman"/>
          <w:color w:val="000000" w:themeColor="text1"/>
          <w:sz w:val="22"/>
          <w:szCs w:val="22"/>
        </w:rPr>
        <w:t>-1</w:t>
      </w:r>
      <w:r w:rsidR="00724171" w:rsidRPr="00B17CB5">
        <w:rPr>
          <w:rFonts w:ascii="Times New Roman" w:hAnsi="Times New Roman"/>
          <w:color w:val="000000" w:themeColor="text1"/>
          <w:sz w:val="22"/>
          <w:szCs w:val="22"/>
        </w:rPr>
        <w:t>6</w:t>
      </w:r>
      <w:r w:rsidRPr="00B17CB5">
        <w:rPr>
          <w:rFonts w:ascii="Times New Roman" w:hAnsi="Times New Roman"/>
          <w:color w:val="000000" w:themeColor="text1"/>
          <w:sz w:val="22"/>
          <w:szCs w:val="22"/>
        </w:rPr>
        <w:t xml:space="preserve"> was evaluated to inform the sample design decisions for </w:t>
      </w:r>
      <w:r w:rsidR="00C07226" w:rsidRPr="00B17CB5">
        <w:rPr>
          <w:rFonts w:ascii="Times New Roman" w:hAnsi="Times New Roman"/>
          <w:color w:val="000000" w:themeColor="text1"/>
          <w:sz w:val="22"/>
          <w:szCs w:val="22"/>
        </w:rPr>
        <w:t xml:space="preserve">NTPS 2017-18. In particular, </w:t>
      </w:r>
      <w:proofErr w:type="spellStart"/>
      <w:r w:rsidR="00C07226" w:rsidRPr="00B17CB5">
        <w:rPr>
          <w:rFonts w:ascii="Times New Roman" w:hAnsi="Times New Roman"/>
          <w:color w:val="000000" w:themeColor="text1"/>
          <w:sz w:val="22"/>
          <w:szCs w:val="22"/>
        </w:rPr>
        <w:t>publishability</w:t>
      </w:r>
      <w:proofErr w:type="spellEnd"/>
      <w:r w:rsidR="00EE5483" w:rsidRPr="00B17CB5">
        <w:rPr>
          <w:rFonts w:ascii="Times New Roman" w:hAnsi="Times New Roman"/>
          <w:color w:val="000000" w:themeColor="text1"/>
          <w:sz w:val="22"/>
          <w:szCs w:val="22"/>
        </w:rPr>
        <w:t xml:space="preserve"> and bias</w:t>
      </w:r>
      <w:r w:rsidR="00C07226" w:rsidRPr="00B17CB5">
        <w:rPr>
          <w:rFonts w:ascii="Times New Roman" w:hAnsi="Times New Roman"/>
          <w:color w:val="000000" w:themeColor="text1"/>
          <w:sz w:val="22"/>
          <w:szCs w:val="22"/>
        </w:rPr>
        <w:t xml:space="preserve"> indicators</w:t>
      </w:r>
      <w:r w:rsidR="00EE5483" w:rsidRPr="00B17CB5">
        <w:rPr>
          <w:rFonts w:ascii="Times New Roman" w:hAnsi="Times New Roman"/>
          <w:color w:val="000000" w:themeColor="text1"/>
          <w:sz w:val="22"/>
          <w:szCs w:val="22"/>
        </w:rPr>
        <w:t xml:space="preserve"> (described in Section B.3.2) </w:t>
      </w:r>
      <w:r w:rsidR="00C07226" w:rsidRPr="00B17CB5">
        <w:rPr>
          <w:rFonts w:ascii="Times New Roman" w:hAnsi="Times New Roman"/>
          <w:color w:val="000000" w:themeColor="text1"/>
          <w:sz w:val="22"/>
          <w:szCs w:val="22"/>
        </w:rPr>
        <w:t>were reviewed in order to</w:t>
      </w:r>
      <w:r w:rsidR="00EE5483" w:rsidRPr="00B17CB5">
        <w:rPr>
          <w:rFonts w:ascii="Times New Roman" w:hAnsi="Times New Roman"/>
          <w:color w:val="000000" w:themeColor="text1"/>
          <w:sz w:val="22"/>
          <w:szCs w:val="22"/>
        </w:rPr>
        <w:t xml:space="preserve"> improve the school sample design for the 2017-18</w:t>
      </w:r>
      <w:r w:rsidR="00724171" w:rsidRPr="00B17CB5">
        <w:rPr>
          <w:rFonts w:ascii="Times New Roman" w:hAnsi="Times New Roman"/>
          <w:color w:val="000000" w:themeColor="text1"/>
          <w:sz w:val="22"/>
          <w:szCs w:val="22"/>
        </w:rPr>
        <w:t xml:space="preserve"> NTPS</w:t>
      </w:r>
      <w:r w:rsidR="00EE5483" w:rsidRPr="00B17CB5">
        <w:rPr>
          <w:rFonts w:ascii="Times New Roman" w:hAnsi="Times New Roman"/>
          <w:color w:val="000000" w:themeColor="text1"/>
          <w:sz w:val="22"/>
          <w:szCs w:val="22"/>
        </w:rPr>
        <w:t xml:space="preserve">. A key change </w:t>
      </w:r>
      <w:r w:rsidR="00724171" w:rsidRPr="00B17CB5">
        <w:rPr>
          <w:rFonts w:ascii="Times New Roman" w:hAnsi="Times New Roman"/>
          <w:color w:val="000000" w:themeColor="text1"/>
          <w:sz w:val="22"/>
          <w:szCs w:val="22"/>
        </w:rPr>
        <w:t>in</w:t>
      </w:r>
      <w:r w:rsidR="00EE5483" w:rsidRPr="00B17CB5">
        <w:rPr>
          <w:rFonts w:ascii="Times New Roman" w:hAnsi="Times New Roman"/>
          <w:color w:val="000000" w:themeColor="text1"/>
          <w:sz w:val="22"/>
          <w:szCs w:val="22"/>
        </w:rPr>
        <w:t xml:space="preserve"> NTPS 2017-18 from NTPS 2015-16 is the inclusion of additional sample to permit the publication of state estimates. </w:t>
      </w:r>
      <w:r w:rsidR="002818D1" w:rsidRPr="00B17CB5">
        <w:rPr>
          <w:rFonts w:ascii="Times New Roman" w:hAnsi="Times New Roman"/>
          <w:color w:val="000000" w:themeColor="text1"/>
          <w:sz w:val="22"/>
          <w:szCs w:val="22"/>
        </w:rPr>
        <w:t>The 2017-18 NTPS oversampling stratification will be based preliminarily on the following domains:</w:t>
      </w:r>
    </w:p>
    <w:p w14:paraId="002126BA" w14:textId="77777777" w:rsidR="002818D1" w:rsidRPr="00B17CB5" w:rsidRDefault="002818D1" w:rsidP="004C352A">
      <w:pPr>
        <w:pStyle w:val="L1-FlLSp12"/>
        <w:numPr>
          <w:ilvl w:val="2"/>
          <w:numId w:val="32"/>
        </w:numPr>
        <w:spacing w:line="240" w:lineRule="auto"/>
        <w:ind w:left="720"/>
        <w:rPr>
          <w:rFonts w:ascii="Times New Roman" w:hAnsi="Times New Roman"/>
          <w:color w:val="000000" w:themeColor="text1"/>
          <w:sz w:val="22"/>
          <w:szCs w:val="22"/>
        </w:rPr>
      </w:pPr>
      <w:r w:rsidRPr="00B17CB5">
        <w:rPr>
          <w:rFonts w:ascii="Times New Roman" w:hAnsi="Times New Roman"/>
          <w:color w:val="000000" w:themeColor="text1"/>
          <w:sz w:val="22"/>
          <w:szCs w:val="22"/>
        </w:rPr>
        <w:t>Charter/Non-charter;</w:t>
      </w:r>
    </w:p>
    <w:p w14:paraId="12D75CC7" w14:textId="77777777" w:rsidR="002818D1" w:rsidRPr="00B17CB5" w:rsidRDefault="002818D1" w:rsidP="00BA70AC">
      <w:pPr>
        <w:pStyle w:val="L1-FlLSp12"/>
        <w:numPr>
          <w:ilvl w:val="2"/>
          <w:numId w:val="32"/>
        </w:numPr>
        <w:spacing w:line="240" w:lineRule="auto"/>
        <w:ind w:left="720"/>
        <w:rPr>
          <w:rFonts w:ascii="Times New Roman" w:hAnsi="Times New Roman"/>
          <w:color w:val="000000" w:themeColor="text1"/>
          <w:sz w:val="22"/>
          <w:szCs w:val="22"/>
        </w:rPr>
      </w:pPr>
      <w:r w:rsidRPr="00B17CB5">
        <w:rPr>
          <w:rFonts w:ascii="Times New Roman" w:hAnsi="Times New Roman"/>
          <w:color w:val="000000" w:themeColor="text1"/>
          <w:sz w:val="22"/>
          <w:szCs w:val="22"/>
        </w:rPr>
        <w:t>School Level (primary, middle, high, combined);</w:t>
      </w:r>
    </w:p>
    <w:p w14:paraId="6B0F0267" w14:textId="77777777" w:rsidR="002818D1" w:rsidRPr="00B17CB5" w:rsidRDefault="002818D1" w:rsidP="00BA70AC">
      <w:pPr>
        <w:pStyle w:val="L1-FlLSp12"/>
        <w:numPr>
          <w:ilvl w:val="2"/>
          <w:numId w:val="32"/>
        </w:numPr>
        <w:spacing w:line="240" w:lineRule="auto"/>
        <w:ind w:left="720"/>
        <w:rPr>
          <w:rFonts w:ascii="Times New Roman" w:hAnsi="Times New Roman"/>
          <w:color w:val="000000" w:themeColor="text1"/>
          <w:sz w:val="22"/>
          <w:szCs w:val="22"/>
        </w:rPr>
      </w:pPr>
      <w:proofErr w:type="spellStart"/>
      <w:r w:rsidRPr="00B17CB5">
        <w:rPr>
          <w:rFonts w:ascii="Times New Roman" w:hAnsi="Times New Roman"/>
          <w:color w:val="000000" w:themeColor="text1"/>
          <w:sz w:val="22"/>
          <w:szCs w:val="22"/>
        </w:rPr>
        <w:t>Urbanicity</w:t>
      </w:r>
      <w:proofErr w:type="spellEnd"/>
      <w:r w:rsidRPr="00B17CB5">
        <w:rPr>
          <w:rFonts w:ascii="Times New Roman" w:hAnsi="Times New Roman"/>
          <w:color w:val="000000" w:themeColor="text1"/>
          <w:sz w:val="22"/>
          <w:szCs w:val="22"/>
        </w:rPr>
        <w:t xml:space="preserve"> (city, suburb, town, rural);</w:t>
      </w:r>
    </w:p>
    <w:p w14:paraId="39DC15E5" w14:textId="77777777" w:rsidR="002818D1" w:rsidRPr="00B17CB5" w:rsidRDefault="002818D1" w:rsidP="00BA70AC">
      <w:pPr>
        <w:pStyle w:val="L1-FlLSp12"/>
        <w:numPr>
          <w:ilvl w:val="2"/>
          <w:numId w:val="32"/>
        </w:numPr>
        <w:spacing w:line="240" w:lineRule="auto"/>
        <w:ind w:left="720"/>
        <w:rPr>
          <w:rFonts w:ascii="Times New Roman" w:hAnsi="Times New Roman"/>
          <w:color w:val="000000" w:themeColor="text1"/>
          <w:sz w:val="22"/>
          <w:szCs w:val="22"/>
        </w:rPr>
      </w:pPr>
      <w:r w:rsidRPr="00B17CB5">
        <w:rPr>
          <w:rFonts w:ascii="Times New Roman" w:hAnsi="Times New Roman"/>
          <w:color w:val="000000" w:themeColor="text1"/>
          <w:sz w:val="22"/>
          <w:szCs w:val="22"/>
        </w:rPr>
        <w:t>School enrollment (four levels: schools with enrollment less than 100; schools with enrollment between 100 and 199; schools with enrollment 200 to 499; schools with enrollment 500 or more);</w:t>
      </w:r>
    </w:p>
    <w:p w14:paraId="6BEABA97" w14:textId="77777777" w:rsidR="0014296C" w:rsidRPr="00B17CB5" w:rsidRDefault="002818D1" w:rsidP="0014296C">
      <w:pPr>
        <w:pStyle w:val="L1-FlLSp12"/>
        <w:numPr>
          <w:ilvl w:val="2"/>
          <w:numId w:val="32"/>
        </w:numPr>
        <w:tabs>
          <w:tab w:val="clear" w:pos="1152"/>
          <w:tab w:val="left" w:pos="810"/>
        </w:tabs>
        <w:spacing w:after="120" w:line="23" w:lineRule="atLeast"/>
        <w:ind w:left="720"/>
        <w:rPr>
          <w:rFonts w:ascii="Times New Roman" w:hAnsi="Times New Roman"/>
          <w:color w:val="000000" w:themeColor="text1"/>
          <w:sz w:val="22"/>
          <w:szCs w:val="22"/>
        </w:rPr>
      </w:pPr>
      <w:r w:rsidRPr="00B17CB5">
        <w:rPr>
          <w:rFonts w:ascii="Times New Roman" w:hAnsi="Times New Roman"/>
          <w:color w:val="000000" w:themeColor="text1"/>
          <w:sz w:val="22"/>
          <w:szCs w:val="22"/>
        </w:rPr>
        <w:t>State Tier, state.</w:t>
      </w:r>
    </w:p>
    <w:p w14:paraId="3A2567C4" w14:textId="42F07378" w:rsidR="00E36FEB" w:rsidRPr="00B17CB5" w:rsidRDefault="00211F0F" w:rsidP="0014296C">
      <w:pPr>
        <w:pStyle w:val="L1-FlLSp12"/>
        <w:widowControl w:val="0"/>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The NCES standards for </w:t>
      </w:r>
      <w:proofErr w:type="spellStart"/>
      <w:r w:rsidRPr="00B17CB5">
        <w:rPr>
          <w:rFonts w:ascii="Times New Roman" w:hAnsi="Times New Roman"/>
          <w:color w:val="000000" w:themeColor="text1"/>
          <w:sz w:val="22"/>
          <w:szCs w:val="22"/>
        </w:rPr>
        <w:t>publishability</w:t>
      </w:r>
      <w:proofErr w:type="spellEnd"/>
      <w:r w:rsidRPr="00B17CB5">
        <w:rPr>
          <w:rFonts w:ascii="Times New Roman" w:hAnsi="Times New Roman"/>
          <w:color w:val="000000" w:themeColor="text1"/>
          <w:sz w:val="22"/>
          <w:szCs w:val="22"/>
        </w:rPr>
        <w:t xml:space="preserve"> indicate that the </w:t>
      </w:r>
      <w:r w:rsidR="00AA2E8F" w:rsidRPr="00B17CB5">
        <w:rPr>
          <w:rFonts w:ascii="Times New Roman" w:hAnsi="Times New Roman"/>
          <w:color w:val="000000" w:themeColor="text1"/>
          <w:sz w:val="22"/>
          <w:szCs w:val="22"/>
        </w:rPr>
        <w:t>coefficient of variation (CV)</w:t>
      </w:r>
      <w:r w:rsidRPr="00B17CB5">
        <w:rPr>
          <w:rFonts w:ascii="Times New Roman" w:hAnsi="Times New Roman"/>
          <w:color w:val="000000" w:themeColor="text1"/>
          <w:sz w:val="22"/>
          <w:szCs w:val="22"/>
        </w:rPr>
        <w:t xml:space="preserve"> must be no larger than 50%, and if the CV is between 30% and 50%, the estimates are published with a caveat. For a population proportion of 20%, a CV of 30% corresponds to a standard error of 6%. Our minimal goal for each state is </w:t>
      </w:r>
      <w:r w:rsidR="004933E8" w:rsidRPr="00B17CB5">
        <w:rPr>
          <w:rFonts w:ascii="Times New Roman" w:hAnsi="Times New Roman"/>
          <w:color w:val="000000" w:themeColor="text1"/>
          <w:sz w:val="22"/>
          <w:szCs w:val="22"/>
        </w:rPr>
        <w:t xml:space="preserve">to </w:t>
      </w:r>
      <w:r w:rsidRPr="00B17CB5">
        <w:rPr>
          <w:rFonts w:ascii="Times New Roman" w:hAnsi="Times New Roman"/>
          <w:color w:val="000000" w:themeColor="text1"/>
          <w:sz w:val="22"/>
          <w:szCs w:val="22"/>
        </w:rPr>
        <w:t>make sure that the expected standard error is no larger than 6% for a population proportion of 20% (a CV of 30%), at both the school and teacher level.</w:t>
      </w:r>
      <w:r w:rsidR="00B17CB5" w:rsidRPr="00B17CB5">
        <w:rPr>
          <w:rStyle w:val="FootnoteReference"/>
          <w:rFonts w:ascii="Times New Roman" w:hAnsi="Times New Roman"/>
          <w:color w:val="000000" w:themeColor="text1"/>
          <w:sz w:val="22"/>
          <w:szCs w:val="22"/>
        </w:rPr>
        <w:footnoteReference w:id="2"/>
      </w:r>
      <w:r w:rsidR="004C352A">
        <w:rPr>
          <w:rFonts w:ascii="Times New Roman" w:hAnsi="Times New Roman"/>
          <w:color w:val="000000" w:themeColor="text1"/>
          <w:sz w:val="22"/>
          <w:szCs w:val="22"/>
        </w:rPr>
        <w:t xml:space="preserve"> </w:t>
      </w:r>
      <w:r w:rsidR="00523FF5" w:rsidRPr="00B17CB5">
        <w:rPr>
          <w:rFonts w:ascii="Times New Roman" w:hAnsi="Times New Roman"/>
          <w:color w:val="000000" w:themeColor="text1"/>
          <w:sz w:val="22"/>
          <w:szCs w:val="22"/>
        </w:rPr>
        <w:t>Table</w:t>
      </w:r>
      <w:r w:rsidRPr="00B17CB5">
        <w:rPr>
          <w:rFonts w:ascii="Times New Roman" w:hAnsi="Times New Roman"/>
          <w:color w:val="000000" w:themeColor="text1"/>
          <w:sz w:val="22"/>
          <w:szCs w:val="22"/>
        </w:rPr>
        <w:t xml:space="preserve"> 2</w:t>
      </w:r>
      <w:r w:rsidR="00523FF5" w:rsidRPr="00B17CB5">
        <w:rPr>
          <w:rFonts w:ascii="Times New Roman" w:hAnsi="Times New Roman"/>
          <w:color w:val="000000" w:themeColor="text1"/>
          <w:sz w:val="22"/>
          <w:szCs w:val="22"/>
        </w:rPr>
        <w:t xml:space="preserve"> presents a portion of the analysis for public schools by school type, grade level, </w:t>
      </w:r>
      <w:proofErr w:type="spellStart"/>
      <w:r w:rsidR="00523FF5" w:rsidRPr="00B17CB5">
        <w:rPr>
          <w:rFonts w:ascii="Times New Roman" w:hAnsi="Times New Roman"/>
          <w:color w:val="000000" w:themeColor="text1"/>
          <w:sz w:val="22"/>
          <w:szCs w:val="22"/>
        </w:rPr>
        <w:t>urbanicity</w:t>
      </w:r>
      <w:proofErr w:type="spellEnd"/>
      <w:r w:rsidR="00523FF5" w:rsidRPr="00B17CB5">
        <w:rPr>
          <w:rFonts w:ascii="Times New Roman" w:hAnsi="Times New Roman"/>
          <w:color w:val="000000" w:themeColor="text1"/>
          <w:sz w:val="22"/>
          <w:szCs w:val="22"/>
        </w:rPr>
        <w:t xml:space="preserve">, and poverty status. Presented are the anticipated number of responding schools or principals for the NTPS design and the expected precision based on </w:t>
      </w:r>
      <w:r w:rsidR="00724171" w:rsidRPr="00B17CB5">
        <w:rPr>
          <w:rFonts w:ascii="Times New Roman" w:hAnsi="Times New Roman"/>
          <w:color w:val="000000" w:themeColor="text1"/>
          <w:sz w:val="22"/>
          <w:szCs w:val="22"/>
        </w:rPr>
        <w:t>an</w:t>
      </w:r>
      <w:r w:rsidR="00E36FEB" w:rsidRPr="00B17CB5">
        <w:rPr>
          <w:rFonts w:ascii="Times New Roman" w:hAnsi="Times New Roman"/>
          <w:color w:val="000000" w:themeColor="text1"/>
          <w:sz w:val="22"/>
          <w:szCs w:val="22"/>
        </w:rPr>
        <w:t xml:space="preserve"> analysis of </w:t>
      </w:r>
      <w:r w:rsidR="0022613C" w:rsidRPr="00B17CB5">
        <w:rPr>
          <w:rFonts w:ascii="Times New Roman" w:hAnsi="Times New Roman"/>
          <w:color w:val="000000" w:themeColor="text1"/>
          <w:sz w:val="22"/>
          <w:szCs w:val="22"/>
        </w:rPr>
        <w:t>NTPS 2015-16</w:t>
      </w:r>
      <w:r w:rsidR="00E36FEB" w:rsidRPr="00B17CB5">
        <w:rPr>
          <w:rFonts w:ascii="Times New Roman" w:hAnsi="Times New Roman"/>
          <w:color w:val="000000" w:themeColor="text1"/>
          <w:sz w:val="22"/>
          <w:szCs w:val="22"/>
        </w:rPr>
        <w:t>.</w:t>
      </w:r>
      <w:bookmarkStart w:id="32" w:name="_Toc403465048"/>
    </w:p>
    <w:p w14:paraId="44B72535" w14:textId="6E731E20" w:rsidR="00523FF5" w:rsidRPr="00B17CB5" w:rsidRDefault="00523FF5" w:rsidP="00B17CB5">
      <w:pPr>
        <w:pStyle w:val="L1-FlLSp12"/>
        <w:spacing w:before="120" w:line="240" w:lineRule="auto"/>
        <w:rPr>
          <w:rFonts w:ascii="Times New Roman" w:hAnsi="Times New Roman"/>
          <w:b/>
          <w:color w:val="000000" w:themeColor="text1"/>
          <w:sz w:val="22"/>
          <w:szCs w:val="22"/>
        </w:rPr>
      </w:pPr>
      <w:proofErr w:type="gramStart"/>
      <w:r w:rsidRPr="00B17CB5">
        <w:rPr>
          <w:rFonts w:ascii="Times New Roman" w:hAnsi="Times New Roman"/>
          <w:b/>
          <w:color w:val="000000" w:themeColor="text1"/>
          <w:sz w:val="22"/>
          <w:szCs w:val="22"/>
        </w:rPr>
        <w:t xml:space="preserve">Table </w:t>
      </w:r>
      <w:r w:rsidR="00211F0F" w:rsidRPr="00B17CB5">
        <w:rPr>
          <w:rFonts w:ascii="Times New Roman" w:hAnsi="Times New Roman"/>
          <w:b/>
          <w:color w:val="000000" w:themeColor="text1"/>
          <w:sz w:val="22"/>
          <w:szCs w:val="22"/>
        </w:rPr>
        <w:t>2</w:t>
      </w:r>
      <w:r w:rsidRPr="00B17CB5">
        <w:rPr>
          <w:rFonts w:ascii="Times New Roman" w:hAnsi="Times New Roman"/>
          <w:b/>
          <w:color w:val="000000" w:themeColor="text1"/>
          <w:sz w:val="22"/>
          <w:szCs w:val="22"/>
        </w:rPr>
        <w:t>.</w:t>
      </w:r>
      <w:proofErr w:type="gramEnd"/>
      <w:r w:rsidRPr="00B17CB5">
        <w:rPr>
          <w:rFonts w:ascii="Times New Roman" w:hAnsi="Times New Roman"/>
          <w:b/>
          <w:color w:val="000000" w:themeColor="text1"/>
          <w:sz w:val="22"/>
          <w:szCs w:val="22"/>
        </w:rPr>
        <w:t xml:space="preserve"> </w:t>
      </w:r>
      <w:bookmarkEnd w:id="32"/>
      <w:r w:rsidR="00152A15" w:rsidRPr="00B17CB5">
        <w:rPr>
          <w:rFonts w:ascii="Times New Roman" w:hAnsi="Times New Roman"/>
          <w:b/>
          <w:color w:val="000000" w:themeColor="text1"/>
          <w:sz w:val="22"/>
          <w:szCs w:val="22"/>
        </w:rPr>
        <w:t>School-domain expected interviews, standard errors, and design effects with state oversampling to achieve 30% CV or less</w:t>
      </w:r>
    </w:p>
    <w:tbl>
      <w:tblPr>
        <w:tblW w:w="5000" w:type="pct"/>
        <w:jc w:val="center"/>
        <w:tblLook w:val="04A0" w:firstRow="1" w:lastRow="0" w:firstColumn="1" w:lastColumn="0" w:noHBand="0" w:noVBand="1"/>
      </w:tblPr>
      <w:tblGrid>
        <w:gridCol w:w="1597"/>
        <w:gridCol w:w="1663"/>
        <w:gridCol w:w="1774"/>
        <w:gridCol w:w="2044"/>
        <w:gridCol w:w="2346"/>
        <w:gridCol w:w="1448"/>
      </w:tblGrid>
      <w:tr w:rsidR="0022613C" w:rsidRPr="00152A15" w14:paraId="2D2CA1C7" w14:textId="77777777" w:rsidTr="00B17CB5">
        <w:trPr>
          <w:trHeight w:val="144"/>
          <w:jc w:val="center"/>
        </w:trPr>
        <w:tc>
          <w:tcPr>
            <w:tcW w:w="1499" w:type="pct"/>
            <w:gridSpan w:val="2"/>
            <w:tcBorders>
              <w:top w:val="single" w:sz="8" w:space="0" w:color="auto"/>
              <w:left w:val="nil"/>
              <w:bottom w:val="single" w:sz="8" w:space="0" w:color="auto"/>
              <w:right w:val="single" w:sz="8" w:space="0" w:color="auto"/>
            </w:tcBorders>
            <w:shd w:val="clear" w:color="auto" w:fill="AFBED7"/>
            <w:vAlign w:val="bottom"/>
          </w:tcPr>
          <w:p w14:paraId="3B67AFC3" w14:textId="77777777" w:rsidR="0022613C" w:rsidRPr="00B17CB5" w:rsidRDefault="0022613C" w:rsidP="00B17CB5">
            <w:pPr>
              <w:pStyle w:val="L1-FlLSp12"/>
              <w:spacing w:line="240" w:lineRule="auto"/>
              <w:rPr>
                <w:rFonts w:ascii="Times New Roman" w:hAnsi="Times New Roman"/>
                <w:b/>
                <w:color w:val="000000" w:themeColor="text1"/>
                <w:sz w:val="20"/>
              </w:rPr>
            </w:pPr>
          </w:p>
        </w:tc>
        <w:tc>
          <w:tcPr>
            <w:tcW w:w="3501" w:type="pct"/>
            <w:gridSpan w:val="4"/>
            <w:tcBorders>
              <w:top w:val="single" w:sz="8" w:space="0" w:color="auto"/>
              <w:left w:val="nil"/>
              <w:bottom w:val="single" w:sz="8" w:space="0" w:color="auto"/>
            </w:tcBorders>
            <w:shd w:val="clear" w:color="auto" w:fill="AFBED7"/>
            <w:vAlign w:val="bottom"/>
          </w:tcPr>
          <w:p w14:paraId="7AD08935" w14:textId="77777777" w:rsidR="0022613C" w:rsidRPr="00B17CB5" w:rsidRDefault="0022613C" w:rsidP="00B17CB5">
            <w:pPr>
              <w:pStyle w:val="L1-FlLSp12"/>
              <w:spacing w:line="240" w:lineRule="auto"/>
              <w:rPr>
                <w:rFonts w:ascii="Times New Roman" w:hAnsi="Times New Roman"/>
                <w:b/>
                <w:color w:val="000000" w:themeColor="text1"/>
                <w:sz w:val="20"/>
              </w:rPr>
            </w:pPr>
            <w:r w:rsidRPr="00B17CB5">
              <w:rPr>
                <w:rFonts w:ascii="Times New Roman" w:hAnsi="Times New Roman"/>
                <w:b/>
                <w:color w:val="000000" w:themeColor="text1"/>
                <w:sz w:val="20"/>
              </w:rPr>
              <w:t>State oversampling to achieve 30% CV</w:t>
            </w:r>
          </w:p>
        </w:tc>
      </w:tr>
      <w:tr w:rsidR="00152A15" w:rsidRPr="00152A15" w14:paraId="10C13EB4" w14:textId="77777777" w:rsidTr="00B17CB5">
        <w:trPr>
          <w:trHeight w:val="144"/>
          <w:jc w:val="center"/>
        </w:trPr>
        <w:tc>
          <w:tcPr>
            <w:tcW w:w="734" w:type="pct"/>
            <w:tcBorders>
              <w:top w:val="single" w:sz="8" w:space="0" w:color="auto"/>
              <w:left w:val="nil"/>
              <w:bottom w:val="single" w:sz="8" w:space="0" w:color="auto"/>
              <w:right w:val="single" w:sz="8" w:space="0" w:color="auto"/>
            </w:tcBorders>
            <w:shd w:val="clear" w:color="auto" w:fill="AFBED7"/>
            <w:vAlign w:val="bottom"/>
            <w:hideMark/>
          </w:tcPr>
          <w:p w14:paraId="24471BF2" w14:textId="77777777" w:rsidR="0022613C" w:rsidRPr="00B17CB5" w:rsidRDefault="0022613C" w:rsidP="00B17CB5">
            <w:pPr>
              <w:pStyle w:val="L1-FlLSp12"/>
              <w:spacing w:line="240" w:lineRule="auto"/>
              <w:rPr>
                <w:rFonts w:ascii="Times New Roman" w:hAnsi="Times New Roman"/>
                <w:b/>
                <w:color w:val="000000" w:themeColor="text1"/>
                <w:sz w:val="20"/>
              </w:rPr>
            </w:pPr>
            <w:r w:rsidRPr="00B17CB5">
              <w:rPr>
                <w:rFonts w:ascii="Times New Roman" w:hAnsi="Times New Roman"/>
                <w:b/>
                <w:color w:val="000000" w:themeColor="text1"/>
                <w:sz w:val="20"/>
              </w:rPr>
              <w:t>Domain</w:t>
            </w:r>
          </w:p>
        </w:tc>
        <w:tc>
          <w:tcPr>
            <w:tcW w:w="765" w:type="pct"/>
            <w:tcBorders>
              <w:top w:val="single" w:sz="8" w:space="0" w:color="auto"/>
              <w:left w:val="nil"/>
              <w:bottom w:val="single" w:sz="8" w:space="0" w:color="auto"/>
              <w:right w:val="single" w:sz="8" w:space="0" w:color="auto"/>
            </w:tcBorders>
            <w:shd w:val="clear" w:color="auto" w:fill="AFBED7"/>
            <w:vAlign w:val="bottom"/>
            <w:hideMark/>
          </w:tcPr>
          <w:p w14:paraId="5707E5C9" w14:textId="77777777" w:rsidR="0022613C" w:rsidRPr="00B17CB5" w:rsidRDefault="0022613C" w:rsidP="00B17CB5">
            <w:pPr>
              <w:pStyle w:val="L1-FlLSp12"/>
              <w:spacing w:line="240" w:lineRule="auto"/>
              <w:rPr>
                <w:rFonts w:ascii="Times New Roman" w:hAnsi="Times New Roman"/>
                <w:b/>
                <w:color w:val="000000" w:themeColor="text1"/>
                <w:sz w:val="20"/>
              </w:rPr>
            </w:pPr>
            <w:r w:rsidRPr="00B17CB5">
              <w:rPr>
                <w:rFonts w:ascii="Times New Roman" w:hAnsi="Times New Roman"/>
                <w:b/>
                <w:color w:val="000000" w:themeColor="text1"/>
                <w:sz w:val="20"/>
              </w:rPr>
              <w:t>Frame schools</w:t>
            </w:r>
          </w:p>
        </w:tc>
        <w:tc>
          <w:tcPr>
            <w:tcW w:w="816" w:type="pct"/>
            <w:tcBorders>
              <w:top w:val="single" w:sz="8" w:space="0" w:color="auto"/>
              <w:left w:val="single" w:sz="4" w:space="0" w:color="auto"/>
              <w:bottom w:val="single" w:sz="8" w:space="0" w:color="auto"/>
              <w:right w:val="single" w:sz="4" w:space="0" w:color="auto"/>
            </w:tcBorders>
            <w:shd w:val="clear" w:color="auto" w:fill="AFBED7"/>
            <w:vAlign w:val="bottom"/>
          </w:tcPr>
          <w:p w14:paraId="60979161" w14:textId="77777777" w:rsidR="0022613C" w:rsidRPr="00B17CB5" w:rsidRDefault="0022613C" w:rsidP="00B17CB5">
            <w:pPr>
              <w:pStyle w:val="L1-FlLSp12"/>
              <w:spacing w:line="240" w:lineRule="auto"/>
              <w:rPr>
                <w:rFonts w:ascii="Times New Roman" w:hAnsi="Times New Roman"/>
                <w:b/>
                <w:color w:val="000000" w:themeColor="text1"/>
                <w:sz w:val="20"/>
              </w:rPr>
            </w:pPr>
            <w:r w:rsidRPr="00B17CB5">
              <w:rPr>
                <w:rFonts w:ascii="Times New Roman" w:hAnsi="Times New Roman"/>
                <w:b/>
                <w:color w:val="000000" w:themeColor="text1"/>
                <w:sz w:val="20"/>
              </w:rPr>
              <w:t>Total sample size</w:t>
            </w:r>
          </w:p>
        </w:tc>
        <w:tc>
          <w:tcPr>
            <w:tcW w:w="940" w:type="pct"/>
            <w:tcBorders>
              <w:top w:val="single" w:sz="8" w:space="0" w:color="auto"/>
              <w:left w:val="single" w:sz="4" w:space="0" w:color="auto"/>
              <w:bottom w:val="single" w:sz="8" w:space="0" w:color="auto"/>
              <w:right w:val="single" w:sz="4" w:space="0" w:color="auto"/>
            </w:tcBorders>
            <w:shd w:val="clear" w:color="auto" w:fill="AFBED7"/>
            <w:vAlign w:val="bottom"/>
          </w:tcPr>
          <w:p w14:paraId="31B128BB" w14:textId="7BA95904" w:rsidR="0022613C" w:rsidRPr="00B17CB5" w:rsidRDefault="0022613C" w:rsidP="00B17CB5">
            <w:pPr>
              <w:pStyle w:val="L1-FlLSp12"/>
              <w:spacing w:line="240" w:lineRule="auto"/>
              <w:rPr>
                <w:rFonts w:ascii="Times New Roman" w:hAnsi="Times New Roman"/>
                <w:b/>
                <w:color w:val="000000" w:themeColor="text1"/>
                <w:sz w:val="20"/>
              </w:rPr>
            </w:pPr>
            <w:r w:rsidRPr="00B17CB5">
              <w:rPr>
                <w:rFonts w:ascii="Times New Roman" w:hAnsi="Times New Roman"/>
                <w:b/>
                <w:color w:val="000000" w:themeColor="text1"/>
                <w:sz w:val="20"/>
              </w:rPr>
              <w:t>Expected completes</w:t>
            </w:r>
          </w:p>
        </w:tc>
        <w:tc>
          <w:tcPr>
            <w:tcW w:w="1079" w:type="pct"/>
            <w:tcBorders>
              <w:top w:val="single" w:sz="8" w:space="0" w:color="auto"/>
              <w:left w:val="single" w:sz="4" w:space="0" w:color="auto"/>
              <w:bottom w:val="single" w:sz="8" w:space="0" w:color="auto"/>
              <w:right w:val="single" w:sz="4" w:space="0" w:color="auto"/>
            </w:tcBorders>
            <w:shd w:val="clear" w:color="auto" w:fill="AFBED7"/>
            <w:vAlign w:val="bottom"/>
          </w:tcPr>
          <w:p w14:paraId="74745663" w14:textId="77777777" w:rsidR="0022613C" w:rsidRPr="00B17CB5" w:rsidRDefault="0022613C" w:rsidP="00B17CB5">
            <w:pPr>
              <w:pStyle w:val="L1-FlLSp12"/>
              <w:spacing w:line="240" w:lineRule="auto"/>
              <w:rPr>
                <w:rFonts w:ascii="Times New Roman" w:hAnsi="Times New Roman"/>
                <w:b/>
                <w:color w:val="000000" w:themeColor="text1"/>
                <w:sz w:val="20"/>
              </w:rPr>
            </w:pPr>
            <w:r w:rsidRPr="00B17CB5">
              <w:rPr>
                <w:rFonts w:ascii="Times New Roman" w:hAnsi="Times New Roman"/>
                <w:b/>
                <w:color w:val="000000" w:themeColor="text1"/>
                <w:sz w:val="20"/>
              </w:rPr>
              <w:t>Expected standard error</w:t>
            </w:r>
          </w:p>
        </w:tc>
        <w:tc>
          <w:tcPr>
            <w:tcW w:w="665" w:type="pct"/>
            <w:tcBorders>
              <w:top w:val="single" w:sz="8" w:space="0" w:color="auto"/>
              <w:left w:val="single" w:sz="4" w:space="0" w:color="auto"/>
              <w:bottom w:val="single" w:sz="8" w:space="0" w:color="auto"/>
              <w:right w:val="nil"/>
            </w:tcBorders>
            <w:shd w:val="clear" w:color="auto" w:fill="AFBED7"/>
            <w:vAlign w:val="bottom"/>
          </w:tcPr>
          <w:p w14:paraId="2E23069B" w14:textId="77777777" w:rsidR="0022613C" w:rsidRPr="00B17CB5" w:rsidRDefault="0022613C" w:rsidP="00B17CB5">
            <w:pPr>
              <w:pStyle w:val="L1-FlLSp12"/>
              <w:spacing w:line="240" w:lineRule="auto"/>
              <w:rPr>
                <w:rFonts w:ascii="Times New Roman" w:hAnsi="Times New Roman"/>
                <w:b/>
                <w:color w:val="000000" w:themeColor="text1"/>
                <w:sz w:val="20"/>
              </w:rPr>
            </w:pPr>
            <w:r w:rsidRPr="00B17CB5">
              <w:rPr>
                <w:rFonts w:ascii="Times New Roman" w:hAnsi="Times New Roman"/>
                <w:b/>
                <w:color w:val="000000" w:themeColor="text1"/>
                <w:sz w:val="20"/>
              </w:rPr>
              <w:t>Design effect</w:t>
            </w:r>
          </w:p>
        </w:tc>
      </w:tr>
      <w:tr w:rsidR="00152A15" w:rsidRPr="00152A15" w14:paraId="21CBB840" w14:textId="77777777" w:rsidTr="00B17CB5">
        <w:trPr>
          <w:trHeight w:val="144"/>
          <w:jc w:val="center"/>
        </w:trPr>
        <w:tc>
          <w:tcPr>
            <w:tcW w:w="734" w:type="pct"/>
            <w:tcBorders>
              <w:top w:val="nil"/>
              <w:left w:val="nil"/>
              <w:bottom w:val="single" w:sz="8" w:space="0" w:color="auto"/>
              <w:right w:val="single" w:sz="8" w:space="0" w:color="auto"/>
            </w:tcBorders>
            <w:noWrap/>
            <w:vAlign w:val="bottom"/>
            <w:hideMark/>
          </w:tcPr>
          <w:p w14:paraId="608F436D"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All</w:t>
            </w:r>
          </w:p>
        </w:tc>
        <w:tc>
          <w:tcPr>
            <w:tcW w:w="765" w:type="pct"/>
            <w:tcBorders>
              <w:top w:val="nil"/>
              <w:left w:val="nil"/>
              <w:bottom w:val="single" w:sz="8" w:space="0" w:color="auto"/>
              <w:right w:val="single" w:sz="8" w:space="0" w:color="auto"/>
            </w:tcBorders>
            <w:noWrap/>
            <w:vAlign w:val="bottom"/>
            <w:hideMark/>
          </w:tcPr>
          <w:p w14:paraId="731A83BD"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95,464</w:t>
            </w:r>
          </w:p>
        </w:tc>
        <w:tc>
          <w:tcPr>
            <w:tcW w:w="816" w:type="pct"/>
            <w:tcBorders>
              <w:top w:val="nil"/>
              <w:left w:val="single" w:sz="4" w:space="0" w:color="auto"/>
              <w:bottom w:val="single" w:sz="8" w:space="0" w:color="auto"/>
              <w:right w:val="single" w:sz="4" w:space="0" w:color="auto"/>
            </w:tcBorders>
            <w:vAlign w:val="bottom"/>
          </w:tcPr>
          <w:p w14:paraId="09634210"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9,281</w:t>
            </w:r>
          </w:p>
        </w:tc>
        <w:tc>
          <w:tcPr>
            <w:tcW w:w="940" w:type="pct"/>
            <w:tcBorders>
              <w:top w:val="nil"/>
              <w:left w:val="single" w:sz="4" w:space="0" w:color="auto"/>
              <w:bottom w:val="single" w:sz="8" w:space="0" w:color="auto"/>
              <w:right w:val="single" w:sz="4" w:space="0" w:color="auto"/>
            </w:tcBorders>
            <w:vAlign w:val="bottom"/>
          </w:tcPr>
          <w:p w14:paraId="3FEA239F"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5,957</w:t>
            </w:r>
          </w:p>
        </w:tc>
        <w:tc>
          <w:tcPr>
            <w:tcW w:w="1079" w:type="pct"/>
            <w:tcBorders>
              <w:top w:val="nil"/>
              <w:left w:val="single" w:sz="4" w:space="0" w:color="auto"/>
              <w:bottom w:val="single" w:sz="8" w:space="0" w:color="auto"/>
              <w:right w:val="single" w:sz="4" w:space="0" w:color="auto"/>
            </w:tcBorders>
            <w:vAlign w:val="bottom"/>
          </w:tcPr>
          <w:p w14:paraId="1465735D"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0.65%</w:t>
            </w:r>
          </w:p>
        </w:tc>
        <w:tc>
          <w:tcPr>
            <w:tcW w:w="665" w:type="pct"/>
            <w:tcBorders>
              <w:top w:val="nil"/>
              <w:left w:val="single" w:sz="4" w:space="0" w:color="auto"/>
              <w:bottom w:val="single" w:sz="8" w:space="0" w:color="auto"/>
              <w:right w:val="nil"/>
            </w:tcBorders>
            <w:vAlign w:val="bottom"/>
          </w:tcPr>
          <w:p w14:paraId="13078025"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1.58</w:t>
            </w:r>
          </w:p>
        </w:tc>
      </w:tr>
      <w:tr w:rsidR="00152A15" w:rsidRPr="00152A15" w14:paraId="2C07EC6E" w14:textId="77777777" w:rsidTr="00B17CB5">
        <w:trPr>
          <w:trHeight w:val="144"/>
          <w:jc w:val="center"/>
        </w:trPr>
        <w:tc>
          <w:tcPr>
            <w:tcW w:w="734" w:type="pct"/>
            <w:tcBorders>
              <w:top w:val="nil"/>
              <w:left w:val="nil"/>
              <w:bottom w:val="nil"/>
              <w:right w:val="single" w:sz="8" w:space="0" w:color="auto"/>
            </w:tcBorders>
            <w:noWrap/>
            <w:vAlign w:val="bottom"/>
            <w:hideMark/>
          </w:tcPr>
          <w:p w14:paraId="1F683A8E"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Charter</w:t>
            </w:r>
          </w:p>
        </w:tc>
        <w:tc>
          <w:tcPr>
            <w:tcW w:w="765" w:type="pct"/>
            <w:tcBorders>
              <w:top w:val="nil"/>
              <w:left w:val="nil"/>
              <w:bottom w:val="nil"/>
              <w:right w:val="single" w:sz="8" w:space="0" w:color="auto"/>
            </w:tcBorders>
            <w:noWrap/>
            <w:vAlign w:val="bottom"/>
            <w:hideMark/>
          </w:tcPr>
          <w:p w14:paraId="7C9B221D"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6,254</w:t>
            </w:r>
          </w:p>
        </w:tc>
        <w:tc>
          <w:tcPr>
            <w:tcW w:w="816" w:type="pct"/>
            <w:tcBorders>
              <w:right w:val="single" w:sz="4" w:space="0" w:color="auto"/>
            </w:tcBorders>
            <w:vAlign w:val="bottom"/>
          </w:tcPr>
          <w:p w14:paraId="02EA8DBC"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1,414</w:t>
            </w:r>
          </w:p>
        </w:tc>
        <w:tc>
          <w:tcPr>
            <w:tcW w:w="940" w:type="pct"/>
            <w:tcBorders>
              <w:left w:val="single" w:sz="4" w:space="0" w:color="auto"/>
              <w:right w:val="single" w:sz="4" w:space="0" w:color="auto"/>
            </w:tcBorders>
            <w:vAlign w:val="bottom"/>
          </w:tcPr>
          <w:p w14:paraId="7B4C1194"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786</w:t>
            </w:r>
          </w:p>
        </w:tc>
        <w:tc>
          <w:tcPr>
            <w:tcW w:w="1079" w:type="pct"/>
            <w:tcBorders>
              <w:left w:val="single" w:sz="4" w:space="0" w:color="auto"/>
              <w:right w:val="single" w:sz="4" w:space="0" w:color="auto"/>
            </w:tcBorders>
            <w:vAlign w:val="bottom"/>
          </w:tcPr>
          <w:p w14:paraId="304B4205"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1.71%</w:t>
            </w:r>
          </w:p>
        </w:tc>
        <w:tc>
          <w:tcPr>
            <w:tcW w:w="665" w:type="pct"/>
            <w:tcBorders>
              <w:left w:val="single" w:sz="4" w:space="0" w:color="auto"/>
            </w:tcBorders>
            <w:vAlign w:val="bottom"/>
          </w:tcPr>
          <w:p w14:paraId="52308FC2"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1.44</w:t>
            </w:r>
          </w:p>
        </w:tc>
      </w:tr>
      <w:tr w:rsidR="00152A15" w:rsidRPr="00152A15" w14:paraId="446AA690" w14:textId="77777777" w:rsidTr="00B17CB5">
        <w:trPr>
          <w:trHeight w:val="144"/>
          <w:jc w:val="center"/>
        </w:trPr>
        <w:tc>
          <w:tcPr>
            <w:tcW w:w="734" w:type="pct"/>
            <w:tcBorders>
              <w:top w:val="nil"/>
              <w:left w:val="nil"/>
              <w:bottom w:val="nil"/>
              <w:right w:val="single" w:sz="8" w:space="0" w:color="auto"/>
            </w:tcBorders>
            <w:noWrap/>
            <w:vAlign w:val="bottom"/>
            <w:hideMark/>
          </w:tcPr>
          <w:p w14:paraId="47060177"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Non-charter</w:t>
            </w:r>
          </w:p>
        </w:tc>
        <w:tc>
          <w:tcPr>
            <w:tcW w:w="765" w:type="pct"/>
            <w:tcBorders>
              <w:top w:val="nil"/>
              <w:left w:val="nil"/>
              <w:bottom w:val="single" w:sz="8" w:space="0" w:color="auto"/>
              <w:right w:val="single" w:sz="8" w:space="0" w:color="auto"/>
            </w:tcBorders>
            <w:noWrap/>
            <w:vAlign w:val="bottom"/>
            <w:hideMark/>
          </w:tcPr>
          <w:p w14:paraId="4C731356"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89,210</w:t>
            </w:r>
          </w:p>
        </w:tc>
        <w:tc>
          <w:tcPr>
            <w:tcW w:w="816" w:type="pct"/>
            <w:tcBorders>
              <w:top w:val="nil"/>
              <w:left w:val="single" w:sz="4" w:space="0" w:color="auto"/>
              <w:bottom w:val="single" w:sz="8" w:space="0" w:color="auto"/>
              <w:right w:val="single" w:sz="4" w:space="0" w:color="auto"/>
            </w:tcBorders>
            <w:vAlign w:val="bottom"/>
          </w:tcPr>
          <w:p w14:paraId="55B99377"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7,867</w:t>
            </w:r>
          </w:p>
        </w:tc>
        <w:tc>
          <w:tcPr>
            <w:tcW w:w="940" w:type="pct"/>
            <w:tcBorders>
              <w:top w:val="nil"/>
              <w:left w:val="single" w:sz="4" w:space="0" w:color="auto"/>
              <w:bottom w:val="single" w:sz="8" w:space="0" w:color="auto"/>
              <w:right w:val="single" w:sz="4" w:space="0" w:color="auto"/>
            </w:tcBorders>
            <w:vAlign w:val="bottom"/>
          </w:tcPr>
          <w:p w14:paraId="4B5B0EE0"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5,171</w:t>
            </w:r>
          </w:p>
        </w:tc>
        <w:tc>
          <w:tcPr>
            <w:tcW w:w="1079" w:type="pct"/>
            <w:tcBorders>
              <w:top w:val="nil"/>
              <w:left w:val="single" w:sz="4" w:space="0" w:color="auto"/>
              <w:bottom w:val="single" w:sz="8" w:space="0" w:color="auto"/>
              <w:right w:val="single" w:sz="4" w:space="0" w:color="auto"/>
            </w:tcBorders>
            <w:vAlign w:val="bottom"/>
          </w:tcPr>
          <w:p w14:paraId="7F568E9F"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0.69%</w:t>
            </w:r>
          </w:p>
        </w:tc>
        <w:tc>
          <w:tcPr>
            <w:tcW w:w="665" w:type="pct"/>
            <w:tcBorders>
              <w:top w:val="nil"/>
              <w:left w:val="single" w:sz="4" w:space="0" w:color="auto"/>
              <w:bottom w:val="single" w:sz="8" w:space="0" w:color="auto"/>
              <w:right w:val="nil"/>
            </w:tcBorders>
            <w:vAlign w:val="bottom"/>
          </w:tcPr>
          <w:p w14:paraId="36AA7581"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1.52</w:t>
            </w:r>
          </w:p>
        </w:tc>
      </w:tr>
      <w:tr w:rsidR="00152A15" w:rsidRPr="00152A15" w14:paraId="448613A9" w14:textId="77777777" w:rsidTr="00B17CB5">
        <w:trPr>
          <w:trHeight w:val="144"/>
          <w:jc w:val="center"/>
        </w:trPr>
        <w:tc>
          <w:tcPr>
            <w:tcW w:w="734" w:type="pct"/>
            <w:tcBorders>
              <w:top w:val="single" w:sz="8" w:space="0" w:color="auto"/>
              <w:left w:val="nil"/>
              <w:bottom w:val="nil"/>
              <w:right w:val="single" w:sz="8" w:space="0" w:color="auto"/>
            </w:tcBorders>
            <w:noWrap/>
            <w:vAlign w:val="bottom"/>
            <w:hideMark/>
          </w:tcPr>
          <w:p w14:paraId="4A84ADD7"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Primary</w:t>
            </w:r>
          </w:p>
        </w:tc>
        <w:tc>
          <w:tcPr>
            <w:tcW w:w="765" w:type="pct"/>
            <w:tcBorders>
              <w:top w:val="nil"/>
              <w:left w:val="nil"/>
              <w:bottom w:val="nil"/>
              <w:right w:val="single" w:sz="8" w:space="0" w:color="auto"/>
            </w:tcBorders>
            <w:noWrap/>
            <w:vAlign w:val="bottom"/>
            <w:hideMark/>
          </w:tcPr>
          <w:p w14:paraId="5F0DEE8A"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52,868</w:t>
            </w:r>
          </w:p>
        </w:tc>
        <w:tc>
          <w:tcPr>
            <w:tcW w:w="816" w:type="pct"/>
            <w:tcBorders>
              <w:right w:val="single" w:sz="4" w:space="0" w:color="auto"/>
            </w:tcBorders>
            <w:vAlign w:val="bottom"/>
          </w:tcPr>
          <w:p w14:paraId="4B70BA8D"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4,060</w:t>
            </w:r>
          </w:p>
        </w:tc>
        <w:tc>
          <w:tcPr>
            <w:tcW w:w="940" w:type="pct"/>
            <w:tcBorders>
              <w:left w:val="single" w:sz="4" w:space="0" w:color="auto"/>
              <w:right w:val="single" w:sz="4" w:space="0" w:color="auto"/>
            </w:tcBorders>
            <w:vAlign w:val="bottom"/>
          </w:tcPr>
          <w:p w14:paraId="3EB1A14B"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2,719</w:t>
            </w:r>
          </w:p>
        </w:tc>
        <w:tc>
          <w:tcPr>
            <w:tcW w:w="1079" w:type="pct"/>
            <w:tcBorders>
              <w:left w:val="single" w:sz="4" w:space="0" w:color="auto"/>
              <w:right w:val="single" w:sz="4" w:space="0" w:color="auto"/>
            </w:tcBorders>
            <w:vAlign w:val="bottom"/>
          </w:tcPr>
          <w:p w14:paraId="3F858D91"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0.91%</w:t>
            </w:r>
          </w:p>
        </w:tc>
        <w:tc>
          <w:tcPr>
            <w:tcW w:w="665" w:type="pct"/>
            <w:tcBorders>
              <w:left w:val="single" w:sz="4" w:space="0" w:color="auto"/>
            </w:tcBorders>
            <w:vAlign w:val="bottom"/>
          </w:tcPr>
          <w:p w14:paraId="0194CCEB"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1.40</w:t>
            </w:r>
          </w:p>
        </w:tc>
      </w:tr>
      <w:tr w:rsidR="00152A15" w:rsidRPr="00152A15" w14:paraId="16740B99" w14:textId="77777777" w:rsidTr="00B17CB5">
        <w:trPr>
          <w:trHeight w:val="144"/>
          <w:jc w:val="center"/>
        </w:trPr>
        <w:tc>
          <w:tcPr>
            <w:tcW w:w="734" w:type="pct"/>
            <w:tcBorders>
              <w:top w:val="nil"/>
              <w:left w:val="nil"/>
              <w:bottom w:val="nil"/>
              <w:right w:val="single" w:sz="8" w:space="0" w:color="auto"/>
            </w:tcBorders>
            <w:noWrap/>
            <w:vAlign w:val="bottom"/>
            <w:hideMark/>
          </w:tcPr>
          <w:p w14:paraId="66AD0E63"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Middle</w:t>
            </w:r>
          </w:p>
        </w:tc>
        <w:tc>
          <w:tcPr>
            <w:tcW w:w="765" w:type="pct"/>
            <w:tcBorders>
              <w:top w:val="nil"/>
              <w:left w:val="nil"/>
              <w:bottom w:val="nil"/>
              <w:right w:val="single" w:sz="8" w:space="0" w:color="auto"/>
            </w:tcBorders>
            <w:noWrap/>
            <w:vAlign w:val="bottom"/>
            <w:hideMark/>
          </w:tcPr>
          <w:p w14:paraId="180DE906"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14,912</w:t>
            </w:r>
          </w:p>
        </w:tc>
        <w:tc>
          <w:tcPr>
            <w:tcW w:w="816" w:type="pct"/>
            <w:tcBorders>
              <w:right w:val="single" w:sz="4" w:space="0" w:color="auto"/>
            </w:tcBorders>
            <w:vAlign w:val="bottom"/>
          </w:tcPr>
          <w:p w14:paraId="6B2232BE"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1,528</w:t>
            </w:r>
          </w:p>
        </w:tc>
        <w:tc>
          <w:tcPr>
            <w:tcW w:w="940" w:type="pct"/>
            <w:tcBorders>
              <w:left w:val="single" w:sz="4" w:space="0" w:color="auto"/>
              <w:right w:val="single" w:sz="4" w:space="0" w:color="auto"/>
            </w:tcBorders>
            <w:vAlign w:val="bottom"/>
          </w:tcPr>
          <w:p w14:paraId="1A0181F6"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1,049</w:t>
            </w:r>
          </w:p>
        </w:tc>
        <w:tc>
          <w:tcPr>
            <w:tcW w:w="1079" w:type="pct"/>
            <w:tcBorders>
              <w:left w:val="single" w:sz="4" w:space="0" w:color="auto"/>
              <w:right w:val="single" w:sz="4" w:space="0" w:color="auto"/>
            </w:tcBorders>
            <w:vAlign w:val="bottom"/>
          </w:tcPr>
          <w:p w14:paraId="46E3733D"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1.45%</w:t>
            </w:r>
          </w:p>
        </w:tc>
        <w:tc>
          <w:tcPr>
            <w:tcW w:w="665" w:type="pct"/>
            <w:tcBorders>
              <w:left w:val="single" w:sz="4" w:space="0" w:color="auto"/>
            </w:tcBorders>
            <w:vAlign w:val="bottom"/>
          </w:tcPr>
          <w:p w14:paraId="1EC8BFD5"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1.38</w:t>
            </w:r>
          </w:p>
        </w:tc>
      </w:tr>
      <w:tr w:rsidR="00152A15" w:rsidRPr="00152A15" w14:paraId="676B5A0B" w14:textId="77777777" w:rsidTr="00B17CB5">
        <w:trPr>
          <w:trHeight w:val="144"/>
          <w:jc w:val="center"/>
        </w:trPr>
        <w:tc>
          <w:tcPr>
            <w:tcW w:w="734" w:type="pct"/>
            <w:tcBorders>
              <w:top w:val="nil"/>
              <w:left w:val="nil"/>
              <w:bottom w:val="nil"/>
              <w:right w:val="single" w:sz="8" w:space="0" w:color="auto"/>
            </w:tcBorders>
            <w:noWrap/>
            <w:vAlign w:val="bottom"/>
            <w:hideMark/>
          </w:tcPr>
          <w:p w14:paraId="7CEDAF6A"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High</w:t>
            </w:r>
          </w:p>
        </w:tc>
        <w:tc>
          <w:tcPr>
            <w:tcW w:w="765" w:type="pct"/>
            <w:tcBorders>
              <w:top w:val="nil"/>
              <w:left w:val="nil"/>
              <w:bottom w:val="nil"/>
              <w:right w:val="single" w:sz="8" w:space="0" w:color="auto"/>
            </w:tcBorders>
            <w:noWrap/>
            <w:vAlign w:val="bottom"/>
            <w:hideMark/>
          </w:tcPr>
          <w:p w14:paraId="456F769C"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21,199</w:t>
            </w:r>
          </w:p>
        </w:tc>
        <w:tc>
          <w:tcPr>
            <w:tcW w:w="816" w:type="pct"/>
            <w:tcBorders>
              <w:right w:val="single" w:sz="4" w:space="0" w:color="auto"/>
            </w:tcBorders>
            <w:vAlign w:val="bottom"/>
          </w:tcPr>
          <w:p w14:paraId="231D90BF"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2,409</w:t>
            </w:r>
          </w:p>
        </w:tc>
        <w:tc>
          <w:tcPr>
            <w:tcW w:w="940" w:type="pct"/>
            <w:tcBorders>
              <w:left w:val="single" w:sz="4" w:space="0" w:color="auto"/>
              <w:right w:val="single" w:sz="4" w:space="0" w:color="auto"/>
            </w:tcBorders>
            <w:vAlign w:val="bottom"/>
          </w:tcPr>
          <w:p w14:paraId="4046ABC7"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1,505</w:t>
            </w:r>
          </w:p>
        </w:tc>
        <w:tc>
          <w:tcPr>
            <w:tcW w:w="1079" w:type="pct"/>
            <w:tcBorders>
              <w:left w:val="single" w:sz="4" w:space="0" w:color="auto"/>
              <w:right w:val="single" w:sz="4" w:space="0" w:color="auto"/>
            </w:tcBorders>
            <w:vAlign w:val="bottom"/>
          </w:tcPr>
          <w:p w14:paraId="7238DA91"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1.42%</w:t>
            </w:r>
          </w:p>
        </w:tc>
        <w:tc>
          <w:tcPr>
            <w:tcW w:w="665" w:type="pct"/>
            <w:tcBorders>
              <w:left w:val="single" w:sz="4" w:space="0" w:color="auto"/>
            </w:tcBorders>
            <w:vAlign w:val="bottom"/>
          </w:tcPr>
          <w:p w14:paraId="0A25CE63"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1.89</w:t>
            </w:r>
          </w:p>
        </w:tc>
      </w:tr>
      <w:tr w:rsidR="00152A15" w:rsidRPr="00152A15" w14:paraId="785F12D6" w14:textId="77777777" w:rsidTr="00B17CB5">
        <w:trPr>
          <w:trHeight w:val="144"/>
          <w:jc w:val="center"/>
        </w:trPr>
        <w:tc>
          <w:tcPr>
            <w:tcW w:w="734" w:type="pct"/>
            <w:tcBorders>
              <w:top w:val="nil"/>
              <w:left w:val="nil"/>
              <w:bottom w:val="single" w:sz="8" w:space="0" w:color="auto"/>
              <w:right w:val="single" w:sz="8" w:space="0" w:color="auto"/>
            </w:tcBorders>
            <w:noWrap/>
            <w:vAlign w:val="bottom"/>
            <w:hideMark/>
          </w:tcPr>
          <w:p w14:paraId="1C6A4D09"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Combined</w:t>
            </w:r>
          </w:p>
        </w:tc>
        <w:tc>
          <w:tcPr>
            <w:tcW w:w="765" w:type="pct"/>
            <w:tcBorders>
              <w:top w:val="nil"/>
              <w:left w:val="nil"/>
              <w:bottom w:val="nil"/>
              <w:right w:val="single" w:sz="8" w:space="0" w:color="auto"/>
            </w:tcBorders>
            <w:noWrap/>
            <w:vAlign w:val="bottom"/>
            <w:hideMark/>
          </w:tcPr>
          <w:p w14:paraId="351A2178"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6,485</w:t>
            </w:r>
          </w:p>
        </w:tc>
        <w:tc>
          <w:tcPr>
            <w:tcW w:w="816" w:type="pct"/>
            <w:tcBorders>
              <w:right w:val="single" w:sz="4" w:space="0" w:color="auto"/>
            </w:tcBorders>
            <w:vAlign w:val="bottom"/>
          </w:tcPr>
          <w:p w14:paraId="2D4A3E37"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1,284</w:t>
            </w:r>
          </w:p>
        </w:tc>
        <w:tc>
          <w:tcPr>
            <w:tcW w:w="940" w:type="pct"/>
            <w:tcBorders>
              <w:left w:val="single" w:sz="4" w:space="0" w:color="auto"/>
              <w:right w:val="single" w:sz="4" w:space="0" w:color="auto"/>
            </w:tcBorders>
            <w:vAlign w:val="bottom"/>
          </w:tcPr>
          <w:p w14:paraId="1441810D"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683</w:t>
            </w:r>
          </w:p>
        </w:tc>
        <w:tc>
          <w:tcPr>
            <w:tcW w:w="1079" w:type="pct"/>
            <w:tcBorders>
              <w:left w:val="single" w:sz="4" w:space="0" w:color="auto"/>
              <w:right w:val="single" w:sz="4" w:space="0" w:color="auto"/>
            </w:tcBorders>
            <w:vAlign w:val="bottom"/>
          </w:tcPr>
          <w:p w14:paraId="300084A0"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2.06%</w:t>
            </w:r>
          </w:p>
        </w:tc>
        <w:tc>
          <w:tcPr>
            <w:tcW w:w="665" w:type="pct"/>
            <w:tcBorders>
              <w:left w:val="single" w:sz="4" w:space="0" w:color="auto"/>
            </w:tcBorders>
            <w:vAlign w:val="bottom"/>
          </w:tcPr>
          <w:p w14:paraId="1EECAABF"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1.82</w:t>
            </w:r>
          </w:p>
        </w:tc>
      </w:tr>
      <w:tr w:rsidR="00152A15" w:rsidRPr="00152A15" w14:paraId="02FBCD01" w14:textId="77777777" w:rsidTr="00B17CB5">
        <w:trPr>
          <w:trHeight w:val="144"/>
          <w:jc w:val="center"/>
        </w:trPr>
        <w:tc>
          <w:tcPr>
            <w:tcW w:w="734" w:type="pct"/>
            <w:tcBorders>
              <w:top w:val="nil"/>
              <w:left w:val="nil"/>
              <w:bottom w:val="nil"/>
              <w:right w:val="single" w:sz="8" w:space="0" w:color="auto"/>
            </w:tcBorders>
            <w:noWrap/>
            <w:vAlign w:val="bottom"/>
            <w:hideMark/>
          </w:tcPr>
          <w:p w14:paraId="72629772"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City</w:t>
            </w:r>
          </w:p>
        </w:tc>
        <w:tc>
          <w:tcPr>
            <w:tcW w:w="765" w:type="pct"/>
            <w:tcBorders>
              <w:top w:val="single" w:sz="8" w:space="0" w:color="auto"/>
              <w:left w:val="nil"/>
              <w:bottom w:val="nil"/>
              <w:right w:val="single" w:sz="8" w:space="0" w:color="auto"/>
            </w:tcBorders>
            <w:noWrap/>
            <w:vAlign w:val="bottom"/>
            <w:hideMark/>
          </w:tcPr>
          <w:p w14:paraId="4B58EC6C"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25,818</w:t>
            </w:r>
          </w:p>
        </w:tc>
        <w:tc>
          <w:tcPr>
            <w:tcW w:w="816" w:type="pct"/>
            <w:tcBorders>
              <w:top w:val="single" w:sz="8" w:space="0" w:color="auto"/>
              <w:left w:val="single" w:sz="4" w:space="0" w:color="auto"/>
              <w:bottom w:val="nil"/>
              <w:right w:val="single" w:sz="4" w:space="0" w:color="auto"/>
            </w:tcBorders>
            <w:vAlign w:val="bottom"/>
          </w:tcPr>
          <w:p w14:paraId="490CF3E3"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3,341</w:t>
            </w:r>
          </w:p>
        </w:tc>
        <w:tc>
          <w:tcPr>
            <w:tcW w:w="940" w:type="pct"/>
            <w:tcBorders>
              <w:top w:val="single" w:sz="8" w:space="0" w:color="auto"/>
              <w:left w:val="single" w:sz="4" w:space="0" w:color="auto"/>
              <w:bottom w:val="nil"/>
              <w:right w:val="single" w:sz="4" w:space="0" w:color="auto"/>
            </w:tcBorders>
            <w:vAlign w:val="bottom"/>
          </w:tcPr>
          <w:p w14:paraId="10F521EF"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1,757</w:t>
            </w:r>
          </w:p>
        </w:tc>
        <w:tc>
          <w:tcPr>
            <w:tcW w:w="1079" w:type="pct"/>
            <w:tcBorders>
              <w:top w:val="single" w:sz="8" w:space="0" w:color="auto"/>
              <w:left w:val="single" w:sz="4" w:space="0" w:color="auto"/>
              <w:bottom w:val="nil"/>
              <w:right w:val="single" w:sz="4" w:space="0" w:color="auto"/>
            </w:tcBorders>
            <w:vAlign w:val="bottom"/>
          </w:tcPr>
          <w:p w14:paraId="272398D4"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1.20%</w:t>
            </w:r>
          </w:p>
        </w:tc>
        <w:tc>
          <w:tcPr>
            <w:tcW w:w="665" w:type="pct"/>
            <w:tcBorders>
              <w:top w:val="single" w:sz="8" w:space="0" w:color="auto"/>
              <w:left w:val="single" w:sz="4" w:space="0" w:color="auto"/>
              <w:bottom w:val="nil"/>
              <w:right w:val="nil"/>
            </w:tcBorders>
            <w:vAlign w:val="bottom"/>
          </w:tcPr>
          <w:p w14:paraId="1BAAD00A"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1.59</w:t>
            </w:r>
          </w:p>
        </w:tc>
      </w:tr>
      <w:tr w:rsidR="00152A15" w:rsidRPr="00152A15" w14:paraId="4C45DC36" w14:textId="77777777" w:rsidTr="00B17CB5">
        <w:trPr>
          <w:trHeight w:val="144"/>
          <w:jc w:val="center"/>
        </w:trPr>
        <w:tc>
          <w:tcPr>
            <w:tcW w:w="734" w:type="pct"/>
            <w:tcBorders>
              <w:top w:val="nil"/>
              <w:left w:val="nil"/>
              <w:bottom w:val="nil"/>
              <w:right w:val="single" w:sz="8" w:space="0" w:color="auto"/>
            </w:tcBorders>
            <w:noWrap/>
            <w:vAlign w:val="bottom"/>
            <w:hideMark/>
          </w:tcPr>
          <w:p w14:paraId="10F449C7"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Suburban</w:t>
            </w:r>
          </w:p>
        </w:tc>
        <w:tc>
          <w:tcPr>
            <w:tcW w:w="765" w:type="pct"/>
            <w:tcBorders>
              <w:top w:val="nil"/>
              <w:left w:val="nil"/>
              <w:bottom w:val="nil"/>
              <w:right w:val="single" w:sz="8" w:space="0" w:color="auto"/>
            </w:tcBorders>
            <w:noWrap/>
            <w:vAlign w:val="bottom"/>
            <w:hideMark/>
          </w:tcPr>
          <w:p w14:paraId="06BF036F"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29,900</w:t>
            </w:r>
          </w:p>
        </w:tc>
        <w:tc>
          <w:tcPr>
            <w:tcW w:w="816" w:type="pct"/>
            <w:tcBorders>
              <w:right w:val="single" w:sz="4" w:space="0" w:color="auto"/>
            </w:tcBorders>
            <w:vAlign w:val="bottom"/>
          </w:tcPr>
          <w:p w14:paraId="7AC442D5"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2,802</w:t>
            </w:r>
          </w:p>
        </w:tc>
        <w:tc>
          <w:tcPr>
            <w:tcW w:w="940" w:type="pct"/>
            <w:tcBorders>
              <w:left w:val="single" w:sz="4" w:space="0" w:color="auto"/>
              <w:right w:val="single" w:sz="4" w:space="0" w:color="auto"/>
            </w:tcBorders>
            <w:vAlign w:val="bottom"/>
          </w:tcPr>
          <w:p w14:paraId="5644D2A0"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1,785</w:t>
            </w:r>
          </w:p>
        </w:tc>
        <w:tc>
          <w:tcPr>
            <w:tcW w:w="1079" w:type="pct"/>
            <w:tcBorders>
              <w:left w:val="single" w:sz="4" w:space="0" w:color="auto"/>
              <w:right w:val="single" w:sz="4" w:space="0" w:color="auto"/>
            </w:tcBorders>
            <w:vAlign w:val="bottom"/>
          </w:tcPr>
          <w:p w14:paraId="29511786"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1.16%</w:t>
            </w:r>
          </w:p>
        </w:tc>
        <w:tc>
          <w:tcPr>
            <w:tcW w:w="665" w:type="pct"/>
            <w:tcBorders>
              <w:left w:val="single" w:sz="4" w:space="0" w:color="auto"/>
            </w:tcBorders>
            <w:vAlign w:val="bottom"/>
          </w:tcPr>
          <w:p w14:paraId="27002987"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1.49</w:t>
            </w:r>
          </w:p>
        </w:tc>
      </w:tr>
      <w:tr w:rsidR="00152A15" w:rsidRPr="00152A15" w14:paraId="70C0F565" w14:textId="77777777" w:rsidTr="00B17CB5">
        <w:trPr>
          <w:trHeight w:val="144"/>
          <w:jc w:val="center"/>
        </w:trPr>
        <w:tc>
          <w:tcPr>
            <w:tcW w:w="734" w:type="pct"/>
            <w:tcBorders>
              <w:top w:val="nil"/>
              <w:left w:val="nil"/>
              <w:bottom w:val="nil"/>
              <w:right w:val="single" w:sz="8" w:space="0" w:color="auto"/>
            </w:tcBorders>
            <w:noWrap/>
            <w:vAlign w:val="bottom"/>
            <w:hideMark/>
          </w:tcPr>
          <w:p w14:paraId="2F1DD7FD"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Town</w:t>
            </w:r>
          </w:p>
        </w:tc>
        <w:tc>
          <w:tcPr>
            <w:tcW w:w="765" w:type="pct"/>
            <w:tcBorders>
              <w:top w:val="nil"/>
              <w:left w:val="nil"/>
              <w:bottom w:val="nil"/>
              <w:right w:val="single" w:sz="8" w:space="0" w:color="auto"/>
            </w:tcBorders>
            <w:noWrap/>
            <w:vAlign w:val="bottom"/>
            <w:hideMark/>
          </w:tcPr>
          <w:p w14:paraId="26F3CC9E"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12,785</w:t>
            </w:r>
          </w:p>
        </w:tc>
        <w:tc>
          <w:tcPr>
            <w:tcW w:w="816" w:type="pct"/>
            <w:tcBorders>
              <w:right w:val="single" w:sz="4" w:space="0" w:color="auto"/>
            </w:tcBorders>
            <w:vAlign w:val="bottom"/>
          </w:tcPr>
          <w:p w14:paraId="28D1574A"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1,165</w:t>
            </w:r>
          </w:p>
        </w:tc>
        <w:tc>
          <w:tcPr>
            <w:tcW w:w="940" w:type="pct"/>
            <w:tcBorders>
              <w:left w:val="single" w:sz="4" w:space="0" w:color="auto"/>
              <w:right w:val="single" w:sz="4" w:space="0" w:color="auto"/>
            </w:tcBorders>
            <w:vAlign w:val="bottom"/>
          </w:tcPr>
          <w:p w14:paraId="020E73D3"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908</w:t>
            </w:r>
          </w:p>
        </w:tc>
        <w:tc>
          <w:tcPr>
            <w:tcW w:w="1079" w:type="pct"/>
            <w:tcBorders>
              <w:left w:val="single" w:sz="4" w:space="0" w:color="auto"/>
              <w:right w:val="single" w:sz="4" w:space="0" w:color="auto"/>
            </w:tcBorders>
            <w:vAlign w:val="bottom"/>
          </w:tcPr>
          <w:p w14:paraId="7F7E20F4"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1.66%</w:t>
            </w:r>
          </w:p>
        </w:tc>
        <w:tc>
          <w:tcPr>
            <w:tcW w:w="665" w:type="pct"/>
            <w:tcBorders>
              <w:left w:val="single" w:sz="4" w:space="0" w:color="auto"/>
            </w:tcBorders>
            <w:vAlign w:val="bottom"/>
          </w:tcPr>
          <w:p w14:paraId="24C33B26"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1.57</w:t>
            </w:r>
          </w:p>
        </w:tc>
      </w:tr>
      <w:tr w:rsidR="00152A15" w:rsidRPr="00152A15" w14:paraId="3514175C" w14:textId="77777777" w:rsidTr="00B17CB5">
        <w:trPr>
          <w:trHeight w:val="144"/>
          <w:jc w:val="center"/>
        </w:trPr>
        <w:tc>
          <w:tcPr>
            <w:tcW w:w="734" w:type="pct"/>
            <w:tcBorders>
              <w:top w:val="nil"/>
              <w:left w:val="nil"/>
              <w:bottom w:val="nil"/>
              <w:right w:val="single" w:sz="8" w:space="0" w:color="auto"/>
            </w:tcBorders>
            <w:noWrap/>
            <w:vAlign w:val="bottom"/>
            <w:hideMark/>
          </w:tcPr>
          <w:p w14:paraId="359326AB"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Rural</w:t>
            </w:r>
          </w:p>
        </w:tc>
        <w:tc>
          <w:tcPr>
            <w:tcW w:w="765" w:type="pct"/>
            <w:tcBorders>
              <w:top w:val="nil"/>
              <w:left w:val="nil"/>
              <w:bottom w:val="single" w:sz="8" w:space="0" w:color="auto"/>
              <w:right w:val="single" w:sz="8" w:space="0" w:color="auto"/>
            </w:tcBorders>
            <w:noWrap/>
            <w:vAlign w:val="bottom"/>
            <w:hideMark/>
          </w:tcPr>
          <w:p w14:paraId="693F3513"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26,961</w:t>
            </w:r>
          </w:p>
        </w:tc>
        <w:tc>
          <w:tcPr>
            <w:tcW w:w="816" w:type="pct"/>
            <w:tcBorders>
              <w:top w:val="nil"/>
              <w:left w:val="single" w:sz="4" w:space="0" w:color="auto"/>
              <w:bottom w:val="single" w:sz="8" w:space="0" w:color="auto"/>
              <w:right w:val="single" w:sz="4" w:space="0" w:color="auto"/>
            </w:tcBorders>
            <w:vAlign w:val="bottom"/>
          </w:tcPr>
          <w:p w14:paraId="60545F66"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1,973</w:t>
            </w:r>
          </w:p>
        </w:tc>
        <w:tc>
          <w:tcPr>
            <w:tcW w:w="940" w:type="pct"/>
            <w:tcBorders>
              <w:top w:val="nil"/>
              <w:left w:val="single" w:sz="4" w:space="0" w:color="auto"/>
              <w:bottom w:val="single" w:sz="8" w:space="0" w:color="auto"/>
              <w:right w:val="single" w:sz="4" w:space="0" w:color="auto"/>
            </w:tcBorders>
            <w:vAlign w:val="bottom"/>
          </w:tcPr>
          <w:p w14:paraId="1FDCA838"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1,507</w:t>
            </w:r>
          </w:p>
        </w:tc>
        <w:tc>
          <w:tcPr>
            <w:tcW w:w="1079" w:type="pct"/>
            <w:tcBorders>
              <w:top w:val="nil"/>
              <w:left w:val="single" w:sz="4" w:space="0" w:color="auto"/>
              <w:bottom w:val="single" w:sz="8" w:space="0" w:color="auto"/>
              <w:right w:val="single" w:sz="4" w:space="0" w:color="auto"/>
            </w:tcBorders>
            <w:vAlign w:val="bottom"/>
          </w:tcPr>
          <w:p w14:paraId="6F2E2FDA"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1.31%</w:t>
            </w:r>
          </w:p>
        </w:tc>
        <w:tc>
          <w:tcPr>
            <w:tcW w:w="665" w:type="pct"/>
            <w:tcBorders>
              <w:top w:val="nil"/>
              <w:left w:val="single" w:sz="4" w:space="0" w:color="auto"/>
              <w:bottom w:val="single" w:sz="8" w:space="0" w:color="auto"/>
              <w:right w:val="nil"/>
            </w:tcBorders>
            <w:vAlign w:val="bottom"/>
          </w:tcPr>
          <w:p w14:paraId="59EEB149"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1.61</w:t>
            </w:r>
          </w:p>
        </w:tc>
      </w:tr>
      <w:tr w:rsidR="00152A15" w:rsidRPr="00152A15" w14:paraId="54411F04" w14:textId="77777777" w:rsidTr="00B17CB5">
        <w:trPr>
          <w:trHeight w:val="144"/>
          <w:jc w:val="center"/>
        </w:trPr>
        <w:tc>
          <w:tcPr>
            <w:tcW w:w="734" w:type="pct"/>
            <w:tcBorders>
              <w:top w:val="single" w:sz="8" w:space="0" w:color="auto"/>
              <w:left w:val="nil"/>
              <w:bottom w:val="nil"/>
              <w:right w:val="single" w:sz="8" w:space="0" w:color="auto"/>
            </w:tcBorders>
            <w:noWrap/>
            <w:vAlign w:val="bottom"/>
            <w:hideMark/>
          </w:tcPr>
          <w:p w14:paraId="5ED0F618"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High poverty</w:t>
            </w:r>
          </w:p>
        </w:tc>
        <w:tc>
          <w:tcPr>
            <w:tcW w:w="765" w:type="pct"/>
            <w:tcBorders>
              <w:top w:val="nil"/>
              <w:left w:val="nil"/>
              <w:bottom w:val="nil"/>
              <w:right w:val="single" w:sz="8" w:space="0" w:color="auto"/>
            </w:tcBorders>
            <w:noWrap/>
            <w:vAlign w:val="bottom"/>
            <w:hideMark/>
          </w:tcPr>
          <w:p w14:paraId="117DD01D"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23,604</w:t>
            </w:r>
          </w:p>
        </w:tc>
        <w:tc>
          <w:tcPr>
            <w:tcW w:w="816" w:type="pct"/>
            <w:tcBorders>
              <w:right w:val="single" w:sz="4" w:space="0" w:color="auto"/>
            </w:tcBorders>
            <w:vAlign w:val="bottom"/>
          </w:tcPr>
          <w:p w14:paraId="51CB7C07"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2,551</w:t>
            </w:r>
          </w:p>
        </w:tc>
        <w:tc>
          <w:tcPr>
            <w:tcW w:w="940" w:type="pct"/>
            <w:tcBorders>
              <w:left w:val="single" w:sz="4" w:space="0" w:color="auto"/>
              <w:right w:val="single" w:sz="4" w:space="0" w:color="auto"/>
            </w:tcBorders>
            <w:vAlign w:val="bottom"/>
          </w:tcPr>
          <w:p w14:paraId="0661F528"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1,417</w:t>
            </w:r>
          </w:p>
        </w:tc>
        <w:tc>
          <w:tcPr>
            <w:tcW w:w="1079" w:type="pct"/>
            <w:tcBorders>
              <w:left w:val="single" w:sz="4" w:space="0" w:color="auto"/>
              <w:right w:val="single" w:sz="4" w:space="0" w:color="auto"/>
            </w:tcBorders>
            <w:vAlign w:val="bottom"/>
          </w:tcPr>
          <w:p w14:paraId="7706C67C"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1.29%</w:t>
            </w:r>
          </w:p>
        </w:tc>
        <w:tc>
          <w:tcPr>
            <w:tcW w:w="665" w:type="pct"/>
            <w:tcBorders>
              <w:left w:val="single" w:sz="4" w:space="0" w:color="auto"/>
            </w:tcBorders>
            <w:vAlign w:val="bottom"/>
          </w:tcPr>
          <w:p w14:paraId="59F983C6"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1.48</w:t>
            </w:r>
          </w:p>
        </w:tc>
      </w:tr>
      <w:tr w:rsidR="00152A15" w:rsidRPr="00152A15" w14:paraId="512B5257" w14:textId="77777777" w:rsidTr="00B17CB5">
        <w:trPr>
          <w:trHeight w:val="144"/>
          <w:jc w:val="center"/>
        </w:trPr>
        <w:tc>
          <w:tcPr>
            <w:tcW w:w="734" w:type="pct"/>
            <w:tcBorders>
              <w:top w:val="nil"/>
              <w:left w:val="nil"/>
              <w:bottom w:val="single" w:sz="8" w:space="0" w:color="auto"/>
              <w:right w:val="single" w:sz="8" w:space="0" w:color="auto"/>
            </w:tcBorders>
            <w:noWrap/>
            <w:vAlign w:val="bottom"/>
            <w:hideMark/>
          </w:tcPr>
          <w:p w14:paraId="614FBF5B"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 xml:space="preserve">Low/med </w:t>
            </w:r>
            <w:proofErr w:type="spellStart"/>
            <w:r w:rsidRPr="00B17CB5">
              <w:rPr>
                <w:rFonts w:ascii="Times New Roman" w:hAnsi="Times New Roman"/>
                <w:color w:val="000000" w:themeColor="text1"/>
                <w:sz w:val="20"/>
              </w:rPr>
              <w:t>pov</w:t>
            </w:r>
            <w:proofErr w:type="spellEnd"/>
          </w:p>
        </w:tc>
        <w:tc>
          <w:tcPr>
            <w:tcW w:w="765" w:type="pct"/>
            <w:tcBorders>
              <w:top w:val="nil"/>
              <w:left w:val="nil"/>
              <w:bottom w:val="single" w:sz="8" w:space="0" w:color="auto"/>
              <w:right w:val="single" w:sz="8" w:space="0" w:color="auto"/>
            </w:tcBorders>
            <w:noWrap/>
            <w:vAlign w:val="bottom"/>
            <w:hideMark/>
          </w:tcPr>
          <w:p w14:paraId="4B6CFD45"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71,860</w:t>
            </w:r>
          </w:p>
        </w:tc>
        <w:tc>
          <w:tcPr>
            <w:tcW w:w="816" w:type="pct"/>
            <w:tcBorders>
              <w:top w:val="nil"/>
              <w:left w:val="single" w:sz="4" w:space="0" w:color="auto"/>
              <w:bottom w:val="single" w:sz="8" w:space="0" w:color="auto"/>
              <w:right w:val="single" w:sz="4" w:space="0" w:color="auto"/>
            </w:tcBorders>
            <w:vAlign w:val="bottom"/>
          </w:tcPr>
          <w:p w14:paraId="167E9843"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6,730</w:t>
            </w:r>
          </w:p>
        </w:tc>
        <w:tc>
          <w:tcPr>
            <w:tcW w:w="940" w:type="pct"/>
            <w:tcBorders>
              <w:top w:val="nil"/>
              <w:left w:val="single" w:sz="4" w:space="0" w:color="auto"/>
              <w:bottom w:val="single" w:sz="8" w:space="0" w:color="auto"/>
              <w:right w:val="single" w:sz="4" w:space="0" w:color="auto"/>
            </w:tcBorders>
            <w:vAlign w:val="bottom"/>
          </w:tcPr>
          <w:p w14:paraId="11A40242"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4,540</w:t>
            </w:r>
          </w:p>
        </w:tc>
        <w:tc>
          <w:tcPr>
            <w:tcW w:w="1079" w:type="pct"/>
            <w:tcBorders>
              <w:top w:val="nil"/>
              <w:left w:val="single" w:sz="4" w:space="0" w:color="auto"/>
              <w:bottom w:val="single" w:sz="8" w:space="0" w:color="auto"/>
              <w:right w:val="single" w:sz="4" w:space="0" w:color="auto"/>
            </w:tcBorders>
            <w:vAlign w:val="bottom"/>
          </w:tcPr>
          <w:p w14:paraId="5BF74F21"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0.75%</w:t>
            </w:r>
          </w:p>
        </w:tc>
        <w:tc>
          <w:tcPr>
            <w:tcW w:w="665" w:type="pct"/>
            <w:tcBorders>
              <w:top w:val="nil"/>
              <w:left w:val="single" w:sz="4" w:space="0" w:color="auto"/>
              <w:bottom w:val="single" w:sz="8" w:space="0" w:color="auto"/>
              <w:right w:val="nil"/>
            </w:tcBorders>
            <w:vAlign w:val="bottom"/>
          </w:tcPr>
          <w:p w14:paraId="39A384D3" w14:textId="77777777" w:rsidR="0022613C" w:rsidRPr="00B17CB5" w:rsidRDefault="0022613C" w:rsidP="00B17CB5">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1.61</w:t>
            </w:r>
          </w:p>
        </w:tc>
      </w:tr>
    </w:tbl>
    <w:p w14:paraId="2E9905B2" w14:textId="77777777" w:rsidR="0022613C" w:rsidRPr="00B17CB5" w:rsidRDefault="0022613C" w:rsidP="00BA70AC">
      <w:pPr>
        <w:pStyle w:val="L1-FlLSp12"/>
        <w:spacing w:line="276" w:lineRule="auto"/>
        <w:rPr>
          <w:rFonts w:ascii="Times New Roman" w:hAnsi="Times New Roman"/>
          <w:color w:val="000000" w:themeColor="text1"/>
          <w:sz w:val="22"/>
          <w:szCs w:val="22"/>
          <w:vertAlign w:val="superscript"/>
        </w:rPr>
      </w:pPr>
    </w:p>
    <w:p w14:paraId="6EB94597" w14:textId="77777777" w:rsidR="002565A7" w:rsidRPr="00B17CB5" w:rsidRDefault="00523FF5" w:rsidP="00B17CB5">
      <w:pPr>
        <w:pStyle w:val="L1-FlLSp12"/>
        <w:widowControl w:val="0"/>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Table 2.1.b provides the analogous precision analysis for public school teachers. The expected standard errors were calculated based on the </w:t>
      </w:r>
      <w:r w:rsidR="00920BC4" w:rsidRPr="00B17CB5">
        <w:rPr>
          <w:rFonts w:ascii="Times New Roman" w:hAnsi="Times New Roman"/>
          <w:color w:val="000000" w:themeColor="text1"/>
          <w:sz w:val="22"/>
          <w:szCs w:val="22"/>
        </w:rPr>
        <w:t>NTPS 2015-16</w:t>
      </w:r>
      <w:r w:rsidRPr="00B17CB5">
        <w:rPr>
          <w:rFonts w:ascii="Times New Roman" w:hAnsi="Times New Roman"/>
          <w:color w:val="000000" w:themeColor="text1"/>
          <w:sz w:val="22"/>
          <w:szCs w:val="22"/>
        </w:rPr>
        <w:t xml:space="preserve"> and scal</w:t>
      </w:r>
      <w:r w:rsidR="00920BC4" w:rsidRPr="00B17CB5">
        <w:rPr>
          <w:rFonts w:ascii="Times New Roman" w:hAnsi="Times New Roman"/>
          <w:color w:val="000000" w:themeColor="text1"/>
          <w:sz w:val="22"/>
          <w:szCs w:val="22"/>
        </w:rPr>
        <w:t>ed for the expected NTPS 2017-18</w:t>
      </w:r>
      <w:r w:rsidRPr="00B17CB5">
        <w:rPr>
          <w:rFonts w:ascii="Times New Roman" w:hAnsi="Times New Roman"/>
          <w:color w:val="000000" w:themeColor="text1"/>
          <w:sz w:val="22"/>
          <w:szCs w:val="22"/>
        </w:rPr>
        <w:t xml:space="preserve"> </w:t>
      </w:r>
      <w:proofErr w:type="gramStart"/>
      <w:r w:rsidRPr="00B17CB5">
        <w:rPr>
          <w:rFonts w:ascii="Times New Roman" w:hAnsi="Times New Roman"/>
          <w:color w:val="000000" w:themeColor="text1"/>
          <w:sz w:val="22"/>
          <w:szCs w:val="22"/>
        </w:rPr>
        <w:t>number</w:t>
      </w:r>
      <w:proofErr w:type="gramEnd"/>
      <w:r w:rsidRPr="00B17CB5">
        <w:rPr>
          <w:rFonts w:ascii="Times New Roman" w:hAnsi="Times New Roman"/>
          <w:color w:val="000000" w:themeColor="text1"/>
          <w:sz w:val="22"/>
          <w:szCs w:val="22"/>
        </w:rPr>
        <w:t xml:space="preserve"> of respondents.</w:t>
      </w:r>
      <w:bookmarkStart w:id="33" w:name="_Toc412576699"/>
    </w:p>
    <w:p w14:paraId="60004844" w14:textId="3BF976ED" w:rsidR="00152A15" w:rsidRPr="00B17CB5" w:rsidRDefault="00152A15" w:rsidP="00B17CB5">
      <w:pPr>
        <w:pStyle w:val="L1-FlLSp12"/>
        <w:spacing w:before="120" w:line="240" w:lineRule="auto"/>
        <w:rPr>
          <w:rFonts w:ascii="Times New Roman" w:hAnsi="Times New Roman"/>
          <w:b/>
          <w:color w:val="000000" w:themeColor="text1"/>
          <w:sz w:val="22"/>
          <w:szCs w:val="22"/>
        </w:rPr>
      </w:pPr>
      <w:proofErr w:type="gramStart"/>
      <w:r w:rsidRPr="00B17CB5">
        <w:rPr>
          <w:rFonts w:ascii="Times New Roman" w:hAnsi="Times New Roman"/>
          <w:b/>
          <w:sz w:val="22"/>
          <w:szCs w:val="22"/>
        </w:rPr>
        <w:t>Table 2.1b.</w:t>
      </w:r>
      <w:proofErr w:type="gramEnd"/>
      <w:r w:rsidRPr="00B17CB5">
        <w:rPr>
          <w:rFonts w:ascii="Times New Roman" w:hAnsi="Times New Roman"/>
          <w:b/>
          <w:sz w:val="22"/>
          <w:szCs w:val="22"/>
        </w:rPr>
        <w:t xml:space="preserve"> Major domain expected teacher interviews, standard errors, and design effects with state oversampling to achieve 30% CV or less</w:t>
      </w:r>
    </w:p>
    <w:tbl>
      <w:tblPr>
        <w:tblW w:w="5000" w:type="pct"/>
        <w:tblLook w:val="04A0" w:firstRow="1" w:lastRow="0" w:firstColumn="1" w:lastColumn="0" w:noHBand="0" w:noVBand="1"/>
      </w:tblPr>
      <w:tblGrid>
        <w:gridCol w:w="1362"/>
        <w:gridCol w:w="2144"/>
        <w:gridCol w:w="1718"/>
        <w:gridCol w:w="1937"/>
        <w:gridCol w:w="2374"/>
        <w:gridCol w:w="1337"/>
      </w:tblGrid>
      <w:tr w:rsidR="00152A15" w:rsidRPr="00152A15" w14:paraId="7645C716" w14:textId="77777777" w:rsidTr="00B17CB5">
        <w:tc>
          <w:tcPr>
            <w:tcW w:w="1611" w:type="pct"/>
            <w:gridSpan w:val="2"/>
            <w:tcBorders>
              <w:top w:val="single" w:sz="8" w:space="0" w:color="auto"/>
              <w:left w:val="nil"/>
              <w:bottom w:val="single" w:sz="8" w:space="0" w:color="auto"/>
              <w:right w:val="single" w:sz="8" w:space="0" w:color="auto"/>
            </w:tcBorders>
            <w:shd w:val="clear" w:color="auto" w:fill="AFBED7"/>
            <w:vAlign w:val="bottom"/>
          </w:tcPr>
          <w:p w14:paraId="05E1365F" w14:textId="77777777" w:rsidR="00152A15" w:rsidRPr="00B17CB5" w:rsidRDefault="00152A15" w:rsidP="002565A7">
            <w:pPr>
              <w:pStyle w:val="TH-TableHeading"/>
              <w:rPr>
                <w:rFonts w:ascii="Times New Roman" w:hAnsi="Times New Roman"/>
              </w:rPr>
            </w:pPr>
          </w:p>
        </w:tc>
        <w:tc>
          <w:tcPr>
            <w:tcW w:w="3389" w:type="pct"/>
            <w:gridSpan w:val="4"/>
            <w:tcBorders>
              <w:top w:val="single" w:sz="8" w:space="0" w:color="auto"/>
              <w:left w:val="nil"/>
              <w:bottom w:val="single" w:sz="8" w:space="0" w:color="auto"/>
            </w:tcBorders>
            <w:shd w:val="clear" w:color="auto" w:fill="AFBED7"/>
          </w:tcPr>
          <w:p w14:paraId="1E246BBC" w14:textId="77777777" w:rsidR="00152A15" w:rsidRPr="00B17CB5" w:rsidRDefault="00152A15" w:rsidP="002565A7">
            <w:pPr>
              <w:pStyle w:val="TH-TableHeading"/>
              <w:rPr>
                <w:rFonts w:ascii="Times New Roman" w:hAnsi="Times New Roman"/>
              </w:rPr>
            </w:pPr>
            <w:r w:rsidRPr="00B17CB5">
              <w:rPr>
                <w:rFonts w:ascii="Times New Roman" w:hAnsi="Times New Roman"/>
              </w:rPr>
              <w:t>State oversampling to achieve 30% CV</w:t>
            </w:r>
          </w:p>
        </w:tc>
      </w:tr>
      <w:tr w:rsidR="00152A15" w:rsidRPr="00152A15" w14:paraId="72C26C75" w14:textId="77777777" w:rsidTr="00B17CB5">
        <w:tc>
          <w:tcPr>
            <w:tcW w:w="626" w:type="pct"/>
            <w:tcBorders>
              <w:top w:val="single" w:sz="8" w:space="0" w:color="auto"/>
              <w:left w:val="nil"/>
              <w:bottom w:val="single" w:sz="8" w:space="0" w:color="auto"/>
              <w:right w:val="single" w:sz="8" w:space="0" w:color="auto"/>
            </w:tcBorders>
            <w:shd w:val="clear" w:color="auto" w:fill="AFBED7"/>
            <w:vAlign w:val="bottom"/>
            <w:hideMark/>
          </w:tcPr>
          <w:p w14:paraId="6DF3953E" w14:textId="77777777" w:rsidR="00152A15" w:rsidRPr="00B17CB5" w:rsidRDefault="00152A15" w:rsidP="002565A7">
            <w:pPr>
              <w:pStyle w:val="TH-TableHeading"/>
              <w:rPr>
                <w:rFonts w:ascii="Times New Roman" w:hAnsi="Times New Roman"/>
              </w:rPr>
            </w:pPr>
            <w:r w:rsidRPr="00B17CB5">
              <w:rPr>
                <w:rFonts w:ascii="Times New Roman" w:hAnsi="Times New Roman"/>
              </w:rPr>
              <w:t>Domain</w:t>
            </w:r>
          </w:p>
        </w:tc>
        <w:tc>
          <w:tcPr>
            <w:tcW w:w="986" w:type="pct"/>
            <w:tcBorders>
              <w:top w:val="single" w:sz="8" w:space="0" w:color="auto"/>
              <w:left w:val="nil"/>
              <w:bottom w:val="single" w:sz="8" w:space="0" w:color="auto"/>
              <w:right w:val="single" w:sz="8" w:space="0" w:color="auto"/>
            </w:tcBorders>
            <w:shd w:val="clear" w:color="auto" w:fill="AFBED7"/>
            <w:vAlign w:val="bottom"/>
            <w:hideMark/>
          </w:tcPr>
          <w:p w14:paraId="34B16E46" w14:textId="77777777" w:rsidR="00152A15" w:rsidRPr="00B17CB5" w:rsidRDefault="00152A15" w:rsidP="002565A7">
            <w:pPr>
              <w:pStyle w:val="TH-TableHeading"/>
              <w:rPr>
                <w:rFonts w:ascii="Times New Roman" w:hAnsi="Times New Roman"/>
              </w:rPr>
            </w:pPr>
            <w:r w:rsidRPr="00B17CB5">
              <w:rPr>
                <w:rFonts w:ascii="Times New Roman" w:hAnsi="Times New Roman"/>
              </w:rPr>
              <w:t>Frame FTE (in 1000s)</w:t>
            </w:r>
          </w:p>
        </w:tc>
        <w:tc>
          <w:tcPr>
            <w:tcW w:w="790" w:type="pct"/>
            <w:tcBorders>
              <w:top w:val="single" w:sz="8" w:space="0" w:color="auto"/>
              <w:left w:val="single" w:sz="4" w:space="0" w:color="auto"/>
              <w:bottom w:val="single" w:sz="8" w:space="0" w:color="auto"/>
              <w:right w:val="single" w:sz="4" w:space="0" w:color="auto"/>
            </w:tcBorders>
            <w:shd w:val="clear" w:color="auto" w:fill="AFBED7"/>
          </w:tcPr>
          <w:p w14:paraId="075B0264" w14:textId="77777777" w:rsidR="00152A15" w:rsidRPr="00B17CB5" w:rsidRDefault="00152A15" w:rsidP="002565A7">
            <w:pPr>
              <w:pStyle w:val="TH-TableHeading"/>
              <w:rPr>
                <w:rFonts w:ascii="Times New Roman" w:hAnsi="Times New Roman"/>
              </w:rPr>
            </w:pPr>
            <w:r w:rsidRPr="00B17CB5">
              <w:rPr>
                <w:rFonts w:ascii="Times New Roman" w:hAnsi="Times New Roman"/>
              </w:rPr>
              <w:t>Total sample size</w:t>
            </w:r>
          </w:p>
        </w:tc>
        <w:tc>
          <w:tcPr>
            <w:tcW w:w="891" w:type="pct"/>
            <w:tcBorders>
              <w:top w:val="single" w:sz="8" w:space="0" w:color="auto"/>
              <w:left w:val="single" w:sz="4" w:space="0" w:color="auto"/>
              <w:bottom w:val="single" w:sz="8" w:space="0" w:color="auto"/>
              <w:right w:val="single" w:sz="4" w:space="0" w:color="auto"/>
            </w:tcBorders>
            <w:shd w:val="clear" w:color="auto" w:fill="AFBED7"/>
            <w:vAlign w:val="bottom"/>
          </w:tcPr>
          <w:p w14:paraId="49777591" w14:textId="4FBBFEC0" w:rsidR="00152A15" w:rsidRPr="00B17CB5" w:rsidRDefault="00152A15" w:rsidP="002565A7">
            <w:pPr>
              <w:pStyle w:val="TH-TableHeading"/>
              <w:rPr>
                <w:rFonts w:ascii="Times New Roman" w:hAnsi="Times New Roman"/>
              </w:rPr>
            </w:pPr>
            <w:r w:rsidRPr="00B17CB5">
              <w:rPr>
                <w:rFonts w:ascii="Times New Roman" w:hAnsi="Times New Roman"/>
              </w:rPr>
              <w:t>Expected completes</w:t>
            </w:r>
          </w:p>
        </w:tc>
        <w:tc>
          <w:tcPr>
            <w:tcW w:w="1092" w:type="pct"/>
            <w:tcBorders>
              <w:top w:val="single" w:sz="8" w:space="0" w:color="auto"/>
              <w:left w:val="single" w:sz="4" w:space="0" w:color="auto"/>
              <w:bottom w:val="single" w:sz="8" w:space="0" w:color="auto"/>
              <w:right w:val="single" w:sz="4" w:space="0" w:color="auto"/>
            </w:tcBorders>
            <w:shd w:val="clear" w:color="auto" w:fill="AFBED7"/>
            <w:vAlign w:val="bottom"/>
          </w:tcPr>
          <w:p w14:paraId="06E62135" w14:textId="77777777" w:rsidR="00152A15" w:rsidRPr="00B17CB5" w:rsidRDefault="00152A15" w:rsidP="002565A7">
            <w:pPr>
              <w:pStyle w:val="TH-TableHeading"/>
              <w:rPr>
                <w:rFonts w:ascii="Times New Roman" w:hAnsi="Times New Roman"/>
              </w:rPr>
            </w:pPr>
            <w:r w:rsidRPr="00B17CB5">
              <w:rPr>
                <w:rFonts w:ascii="Times New Roman" w:hAnsi="Times New Roman"/>
              </w:rPr>
              <w:t>Expected standard error</w:t>
            </w:r>
          </w:p>
        </w:tc>
        <w:tc>
          <w:tcPr>
            <w:tcW w:w="615" w:type="pct"/>
            <w:tcBorders>
              <w:top w:val="single" w:sz="8" w:space="0" w:color="auto"/>
              <w:left w:val="single" w:sz="4" w:space="0" w:color="auto"/>
              <w:bottom w:val="single" w:sz="8" w:space="0" w:color="auto"/>
              <w:right w:val="nil"/>
            </w:tcBorders>
            <w:shd w:val="clear" w:color="auto" w:fill="AFBED7"/>
            <w:vAlign w:val="bottom"/>
          </w:tcPr>
          <w:p w14:paraId="4594A673" w14:textId="77777777" w:rsidR="00152A15" w:rsidRPr="00B17CB5" w:rsidRDefault="00152A15" w:rsidP="002565A7">
            <w:pPr>
              <w:pStyle w:val="TH-TableHeading"/>
              <w:rPr>
                <w:rFonts w:ascii="Times New Roman" w:hAnsi="Times New Roman"/>
              </w:rPr>
            </w:pPr>
            <w:r w:rsidRPr="00B17CB5">
              <w:rPr>
                <w:rFonts w:ascii="Times New Roman" w:hAnsi="Times New Roman"/>
              </w:rPr>
              <w:t>Design effect</w:t>
            </w:r>
          </w:p>
        </w:tc>
      </w:tr>
      <w:tr w:rsidR="00152A15" w:rsidRPr="00152A15" w14:paraId="5DCFCEC7" w14:textId="77777777" w:rsidTr="00B17CB5">
        <w:trPr>
          <w:trHeight w:hRule="exact" w:val="245"/>
        </w:trPr>
        <w:tc>
          <w:tcPr>
            <w:tcW w:w="626" w:type="pct"/>
            <w:tcBorders>
              <w:top w:val="nil"/>
              <w:left w:val="nil"/>
              <w:bottom w:val="single" w:sz="8" w:space="0" w:color="auto"/>
              <w:right w:val="single" w:sz="8" w:space="0" w:color="auto"/>
            </w:tcBorders>
            <w:noWrap/>
            <w:vAlign w:val="center"/>
            <w:hideMark/>
          </w:tcPr>
          <w:p w14:paraId="27C7A6D0" w14:textId="77777777" w:rsidR="00152A15" w:rsidRPr="00B17CB5" w:rsidRDefault="00152A15" w:rsidP="002565A7">
            <w:pPr>
              <w:pStyle w:val="TX-TableText"/>
              <w:rPr>
                <w:rFonts w:ascii="Times New Roman" w:hAnsi="Times New Roman"/>
              </w:rPr>
            </w:pPr>
            <w:r w:rsidRPr="00B17CB5">
              <w:rPr>
                <w:rFonts w:ascii="Times New Roman" w:hAnsi="Times New Roman"/>
              </w:rPr>
              <w:t>All</w:t>
            </w:r>
          </w:p>
        </w:tc>
        <w:tc>
          <w:tcPr>
            <w:tcW w:w="986" w:type="pct"/>
            <w:tcBorders>
              <w:top w:val="nil"/>
              <w:left w:val="nil"/>
              <w:bottom w:val="single" w:sz="8" w:space="0" w:color="auto"/>
              <w:right w:val="single" w:sz="8" w:space="0" w:color="auto"/>
            </w:tcBorders>
            <w:noWrap/>
            <w:vAlign w:val="bottom"/>
            <w:hideMark/>
          </w:tcPr>
          <w:p w14:paraId="31573907"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3,088.3</w:t>
            </w:r>
          </w:p>
        </w:tc>
        <w:tc>
          <w:tcPr>
            <w:tcW w:w="790" w:type="pct"/>
            <w:tcBorders>
              <w:top w:val="nil"/>
              <w:left w:val="single" w:sz="4" w:space="0" w:color="auto"/>
              <w:bottom w:val="single" w:sz="8" w:space="0" w:color="auto"/>
              <w:right w:val="single" w:sz="4" w:space="0" w:color="auto"/>
            </w:tcBorders>
          </w:tcPr>
          <w:p w14:paraId="65203A2F"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41,652</w:t>
            </w:r>
          </w:p>
        </w:tc>
        <w:tc>
          <w:tcPr>
            <w:tcW w:w="891" w:type="pct"/>
            <w:tcBorders>
              <w:top w:val="nil"/>
              <w:left w:val="single" w:sz="4" w:space="0" w:color="auto"/>
              <w:bottom w:val="single" w:sz="8" w:space="0" w:color="auto"/>
              <w:right w:val="single" w:sz="4" w:space="0" w:color="auto"/>
            </w:tcBorders>
            <w:vAlign w:val="bottom"/>
          </w:tcPr>
          <w:p w14:paraId="2064F724"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30,721</w:t>
            </w:r>
          </w:p>
        </w:tc>
        <w:tc>
          <w:tcPr>
            <w:tcW w:w="1092" w:type="pct"/>
            <w:tcBorders>
              <w:top w:val="nil"/>
              <w:left w:val="single" w:sz="4" w:space="0" w:color="auto"/>
              <w:bottom w:val="single" w:sz="8" w:space="0" w:color="auto"/>
              <w:right w:val="single" w:sz="4" w:space="0" w:color="auto"/>
            </w:tcBorders>
            <w:vAlign w:val="bottom"/>
          </w:tcPr>
          <w:p w14:paraId="5C69E04A"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0.42%</w:t>
            </w:r>
          </w:p>
        </w:tc>
        <w:tc>
          <w:tcPr>
            <w:tcW w:w="615" w:type="pct"/>
            <w:tcBorders>
              <w:top w:val="nil"/>
              <w:left w:val="single" w:sz="4" w:space="0" w:color="auto"/>
              <w:bottom w:val="single" w:sz="8" w:space="0" w:color="auto"/>
              <w:right w:val="nil"/>
            </w:tcBorders>
            <w:vAlign w:val="bottom"/>
          </w:tcPr>
          <w:p w14:paraId="64CE6A45"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3.31</w:t>
            </w:r>
          </w:p>
        </w:tc>
      </w:tr>
      <w:tr w:rsidR="00152A15" w:rsidRPr="00152A15" w14:paraId="4B806846" w14:textId="77777777" w:rsidTr="00B17CB5">
        <w:trPr>
          <w:trHeight w:hRule="exact" w:val="245"/>
        </w:trPr>
        <w:tc>
          <w:tcPr>
            <w:tcW w:w="626" w:type="pct"/>
            <w:tcBorders>
              <w:top w:val="nil"/>
              <w:left w:val="nil"/>
              <w:bottom w:val="nil"/>
              <w:right w:val="single" w:sz="8" w:space="0" w:color="auto"/>
            </w:tcBorders>
            <w:noWrap/>
            <w:vAlign w:val="center"/>
            <w:hideMark/>
          </w:tcPr>
          <w:p w14:paraId="083C8FD9" w14:textId="77777777" w:rsidR="00152A15" w:rsidRPr="00B17CB5" w:rsidRDefault="00152A15" w:rsidP="002565A7">
            <w:pPr>
              <w:pStyle w:val="TX-TableText"/>
              <w:rPr>
                <w:rFonts w:ascii="Times New Roman" w:hAnsi="Times New Roman"/>
              </w:rPr>
            </w:pPr>
            <w:r w:rsidRPr="00B17CB5">
              <w:rPr>
                <w:rFonts w:ascii="Times New Roman" w:hAnsi="Times New Roman"/>
              </w:rPr>
              <w:t>Charter</w:t>
            </w:r>
          </w:p>
        </w:tc>
        <w:tc>
          <w:tcPr>
            <w:tcW w:w="986" w:type="pct"/>
            <w:tcBorders>
              <w:top w:val="nil"/>
              <w:left w:val="nil"/>
              <w:bottom w:val="nil"/>
              <w:right w:val="single" w:sz="8" w:space="0" w:color="auto"/>
            </w:tcBorders>
            <w:noWrap/>
            <w:vAlign w:val="bottom"/>
            <w:hideMark/>
          </w:tcPr>
          <w:p w14:paraId="16672C5C"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132.7</w:t>
            </w:r>
          </w:p>
        </w:tc>
        <w:tc>
          <w:tcPr>
            <w:tcW w:w="790" w:type="pct"/>
            <w:tcBorders>
              <w:right w:val="single" w:sz="4" w:space="0" w:color="auto"/>
            </w:tcBorders>
            <w:vAlign w:val="bottom"/>
          </w:tcPr>
          <w:p w14:paraId="52F6B9E8"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4,674</w:t>
            </w:r>
          </w:p>
        </w:tc>
        <w:tc>
          <w:tcPr>
            <w:tcW w:w="891" w:type="pct"/>
            <w:tcBorders>
              <w:left w:val="single" w:sz="4" w:space="0" w:color="auto"/>
              <w:right w:val="single" w:sz="4" w:space="0" w:color="auto"/>
            </w:tcBorders>
            <w:vAlign w:val="bottom"/>
          </w:tcPr>
          <w:p w14:paraId="5E46D4FE"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3,388</w:t>
            </w:r>
          </w:p>
        </w:tc>
        <w:tc>
          <w:tcPr>
            <w:tcW w:w="1092" w:type="pct"/>
            <w:tcBorders>
              <w:left w:val="single" w:sz="4" w:space="0" w:color="auto"/>
              <w:right w:val="single" w:sz="4" w:space="0" w:color="auto"/>
            </w:tcBorders>
            <w:vAlign w:val="bottom"/>
          </w:tcPr>
          <w:p w14:paraId="5E65FAB3"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1.13%</w:t>
            </w:r>
          </w:p>
        </w:tc>
        <w:tc>
          <w:tcPr>
            <w:tcW w:w="615" w:type="pct"/>
            <w:tcBorders>
              <w:left w:val="single" w:sz="4" w:space="0" w:color="auto"/>
            </w:tcBorders>
            <w:vAlign w:val="bottom"/>
          </w:tcPr>
          <w:p w14:paraId="094F8A7C"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2.69</w:t>
            </w:r>
          </w:p>
        </w:tc>
      </w:tr>
      <w:tr w:rsidR="00152A15" w:rsidRPr="00152A15" w14:paraId="7202F172" w14:textId="77777777" w:rsidTr="00B17CB5">
        <w:trPr>
          <w:trHeight w:hRule="exact" w:val="245"/>
        </w:trPr>
        <w:tc>
          <w:tcPr>
            <w:tcW w:w="626" w:type="pct"/>
            <w:tcBorders>
              <w:top w:val="nil"/>
              <w:left w:val="nil"/>
              <w:bottom w:val="nil"/>
              <w:right w:val="single" w:sz="8" w:space="0" w:color="auto"/>
            </w:tcBorders>
            <w:noWrap/>
            <w:vAlign w:val="center"/>
            <w:hideMark/>
          </w:tcPr>
          <w:p w14:paraId="182D2C3C" w14:textId="77777777" w:rsidR="00152A15" w:rsidRPr="00B17CB5" w:rsidRDefault="00152A15" w:rsidP="002565A7">
            <w:pPr>
              <w:pStyle w:val="TX-TableText"/>
              <w:rPr>
                <w:rFonts w:ascii="Times New Roman" w:hAnsi="Times New Roman"/>
              </w:rPr>
            </w:pPr>
            <w:r w:rsidRPr="00B17CB5">
              <w:rPr>
                <w:rFonts w:ascii="Times New Roman" w:hAnsi="Times New Roman"/>
              </w:rPr>
              <w:t>Non-charter</w:t>
            </w:r>
          </w:p>
        </w:tc>
        <w:tc>
          <w:tcPr>
            <w:tcW w:w="986" w:type="pct"/>
            <w:tcBorders>
              <w:top w:val="nil"/>
              <w:left w:val="nil"/>
              <w:bottom w:val="single" w:sz="8" w:space="0" w:color="auto"/>
              <w:right w:val="single" w:sz="8" w:space="0" w:color="auto"/>
            </w:tcBorders>
            <w:noWrap/>
            <w:vAlign w:val="bottom"/>
            <w:hideMark/>
          </w:tcPr>
          <w:p w14:paraId="1806B55E"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2,955.5</w:t>
            </w:r>
          </w:p>
        </w:tc>
        <w:tc>
          <w:tcPr>
            <w:tcW w:w="790" w:type="pct"/>
            <w:tcBorders>
              <w:top w:val="nil"/>
              <w:left w:val="single" w:sz="4" w:space="0" w:color="auto"/>
              <w:bottom w:val="single" w:sz="8" w:space="0" w:color="auto"/>
              <w:right w:val="single" w:sz="4" w:space="0" w:color="auto"/>
            </w:tcBorders>
            <w:vAlign w:val="bottom"/>
          </w:tcPr>
          <w:p w14:paraId="198200B6"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36,978</w:t>
            </w:r>
          </w:p>
        </w:tc>
        <w:tc>
          <w:tcPr>
            <w:tcW w:w="891" w:type="pct"/>
            <w:tcBorders>
              <w:top w:val="nil"/>
              <w:left w:val="single" w:sz="4" w:space="0" w:color="auto"/>
              <w:bottom w:val="single" w:sz="8" w:space="0" w:color="auto"/>
              <w:right w:val="single" w:sz="4" w:space="0" w:color="auto"/>
            </w:tcBorders>
            <w:vAlign w:val="bottom"/>
          </w:tcPr>
          <w:p w14:paraId="2B61FBC4"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27,333</w:t>
            </w:r>
          </w:p>
        </w:tc>
        <w:tc>
          <w:tcPr>
            <w:tcW w:w="1092" w:type="pct"/>
            <w:tcBorders>
              <w:top w:val="nil"/>
              <w:left w:val="single" w:sz="4" w:space="0" w:color="auto"/>
              <w:bottom w:val="single" w:sz="8" w:space="0" w:color="auto"/>
              <w:right w:val="single" w:sz="4" w:space="0" w:color="auto"/>
            </w:tcBorders>
            <w:vAlign w:val="bottom"/>
          </w:tcPr>
          <w:p w14:paraId="69046A23"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0.43%</w:t>
            </w:r>
          </w:p>
        </w:tc>
        <w:tc>
          <w:tcPr>
            <w:tcW w:w="615" w:type="pct"/>
            <w:tcBorders>
              <w:top w:val="nil"/>
              <w:left w:val="single" w:sz="4" w:space="0" w:color="auto"/>
              <w:bottom w:val="single" w:sz="8" w:space="0" w:color="auto"/>
              <w:right w:val="nil"/>
            </w:tcBorders>
            <w:vAlign w:val="bottom"/>
          </w:tcPr>
          <w:p w14:paraId="6968BC0B"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3.18</w:t>
            </w:r>
          </w:p>
        </w:tc>
      </w:tr>
      <w:tr w:rsidR="00152A15" w:rsidRPr="00152A15" w14:paraId="6D3FBD29" w14:textId="77777777" w:rsidTr="00B17CB5">
        <w:trPr>
          <w:trHeight w:hRule="exact" w:val="245"/>
        </w:trPr>
        <w:tc>
          <w:tcPr>
            <w:tcW w:w="626" w:type="pct"/>
            <w:tcBorders>
              <w:top w:val="single" w:sz="8" w:space="0" w:color="auto"/>
              <w:left w:val="nil"/>
              <w:bottom w:val="nil"/>
              <w:right w:val="single" w:sz="8" w:space="0" w:color="auto"/>
            </w:tcBorders>
            <w:noWrap/>
            <w:vAlign w:val="center"/>
            <w:hideMark/>
          </w:tcPr>
          <w:p w14:paraId="75F5A17D" w14:textId="77777777" w:rsidR="00152A15" w:rsidRPr="00B17CB5" w:rsidRDefault="00152A15" w:rsidP="002565A7">
            <w:pPr>
              <w:pStyle w:val="TX-TableText"/>
              <w:rPr>
                <w:rFonts w:ascii="Times New Roman" w:hAnsi="Times New Roman"/>
              </w:rPr>
            </w:pPr>
            <w:r w:rsidRPr="00B17CB5">
              <w:rPr>
                <w:rFonts w:ascii="Times New Roman" w:hAnsi="Times New Roman"/>
              </w:rPr>
              <w:t>Primary</w:t>
            </w:r>
          </w:p>
        </w:tc>
        <w:tc>
          <w:tcPr>
            <w:tcW w:w="986" w:type="pct"/>
            <w:tcBorders>
              <w:top w:val="nil"/>
              <w:left w:val="nil"/>
              <w:bottom w:val="nil"/>
              <w:right w:val="single" w:sz="8" w:space="0" w:color="auto"/>
            </w:tcBorders>
            <w:noWrap/>
            <w:vAlign w:val="bottom"/>
            <w:hideMark/>
          </w:tcPr>
          <w:p w14:paraId="6B413B02"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1,490.6</w:t>
            </w:r>
          </w:p>
        </w:tc>
        <w:tc>
          <w:tcPr>
            <w:tcW w:w="790" w:type="pct"/>
            <w:tcBorders>
              <w:right w:val="single" w:sz="4" w:space="0" w:color="auto"/>
            </w:tcBorders>
            <w:vAlign w:val="bottom"/>
          </w:tcPr>
          <w:p w14:paraId="7CBC2EED"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16,351</w:t>
            </w:r>
          </w:p>
        </w:tc>
        <w:tc>
          <w:tcPr>
            <w:tcW w:w="891" w:type="pct"/>
            <w:tcBorders>
              <w:left w:val="single" w:sz="4" w:space="0" w:color="auto"/>
              <w:right w:val="single" w:sz="4" w:space="0" w:color="auto"/>
            </w:tcBorders>
            <w:vAlign w:val="bottom"/>
          </w:tcPr>
          <w:p w14:paraId="5A613ECB"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12,257</w:t>
            </w:r>
          </w:p>
        </w:tc>
        <w:tc>
          <w:tcPr>
            <w:tcW w:w="1092" w:type="pct"/>
            <w:tcBorders>
              <w:left w:val="single" w:sz="4" w:space="0" w:color="auto"/>
              <w:right w:val="single" w:sz="4" w:space="0" w:color="auto"/>
            </w:tcBorders>
            <w:vAlign w:val="bottom"/>
          </w:tcPr>
          <w:p w14:paraId="5FB2E5F5"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0.62%</w:t>
            </w:r>
          </w:p>
        </w:tc>
        <w:tc>
          <w:tcPr>
            <w:tcW w:w="615" w:type="pct"/>
            <w:tcBorders>
              <w:left w:val="single" w:sz="4" w:space="0" w:color="auto"/>
            </w:tcBorders>
            <w:vAlign w:val="bottom"/>
          </w:tcPr>
          <w:p w14:paraId="6D2CDDA4"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2.91</w:t>
            </w:r>
          </w:p>
        </w:tc>
      </w:tr>
      <w:tr w:rsidR="00152A15" w:rsidRPr="00152A15" w14:paraId="78CE8538" w14:textId="77777777" w:rsidTr="00B17CB5">
        <w:trPr>
          <w:trHeight w:hRule="exact" w:val="245"/>
        </w:trPr>
        <w:tc>
          <w:tcPr>
            <w:tcW w:w="626" w:type="pct"/>
            <w:tcBorders>
              <w:top w:val="nil"/>
              <w:left w:val="nil"/>
              <w:bottom w:val="nil"/>
              <w:right w:val="single" w:sz="8" w:space="0" w:color="auto"/>
            </w:tcBorders>
            <w:noWrap/>
            <w:vAlign w:val="center"/>
            <w:hideMark/>
          </w:tcPr>
          <w:p w14:paraId="4148ACFB" w14:textId="77777777" w:rsidR="00152A15" w:rsidRPr="00B17CB5" w:rsidRDefault="00152A15" w:rsidP="002565A7">
            <w:pPr>
              <w:pStyle w:val="TX-TableText"/>
              <w:rPr>
                <w:rFonts w:ascii="Times New Roman" w:hAnsi="Times New Roman"/>
              </w:rPr>
            </w:pPr>
            <w:r w:rsidRPr="00B17CB5">
              <w:rPr>
                <w:rFonts w:ascii="Times New Roman" w:hAnsi="Times New Roman"/>
              </w:rPr>
              <w:t>Middle</w:t>
            </w:r>
          </w:p>
        </w:tc>
        <w:tc>
          <w:tcPr>
            <w:tcW w:w="986" w:type="pct"/>
            <w:tcBorders>
              <w:top w:val="nil"/>
              <w:left w:val="nil"/>
              <w:bottom w:val="nil"/>
              <w:right w:val="single" w:sz="8" w:space="0" w:color="auto"/>
            </w:tcBorders>
            <w:noWrap/>
            <w:vAlign w:val="bottom"/>
            <w:hideMark/>
          </w:tcPr>
          <w:p w14:paraId="1C20DFFE"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543.2</w:t>
            </w:r>
          </w:p>
        </w:tc>
        <w:tc>
          <w:tcPr>
            <w:tcW w:w="790" w:type="pct"/>
            <w:tcBorders>
              <w:right w:val="single" w:sz="4" w:space="0" w:color="auto"/>
            </w:tcBorders>
            <w:vAlign w:val="bottom"/>
          </w:tcPr>
          <w:p w14:paraId="78F2F765"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7,883</w:t>
            </w:r>
          </w:p>
        </w:tc>
        <w:tc>
          <w:tcPr>
            <w:tcW w:w="891" w:type="pct"/>
            <w:tcBorders>
              <w:left w:val="single" w:sz="4" w:space="0" w:color="auto"/>
              <w:right w:val="single" w:sz="4" w:space="0" w:color="auto"/>
            </w:tcBorders>
            <w:vAlign w:val="bottom"/>
          </w:tcPr>
          <w:p w14:paraId="1C09DC79"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5,828</w:t>
            </w:r>
          </w:p>
        </w:tc>
        <w:tc>
          <w:tcPr>
            <w:tcW w:w="1092" w:type="pct"/>
            <w:tcBorders>
              <w:left w:val="single" w:sz="4" w:space="0" w:color="auto"/>
              <w:right w:val="single" w:sz="4" w:space="0" w:color="auto"/>
            </w:tcBorders>
            <w:vAlign w:val="bottom"/>
          </w:tcPr>
          <w:p w14:paraId="415BCE52"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0.94%</w:t>
            </w:r>
          </w:p>
        </w:tc>
        <w:tc>
          <w:tcPr>
            <w:tcW w:w="615" w:type="pct"/>
            <w:tcBorders>
              <w:left w:val="single" w:sz="4" w:space="0" w:color="auto"/>
            </w:tcBorders>
            <w:vAlign w:val="bottom"/>
          </w:tcPr>
          <w:p w14:paraId="7A06FAC0"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3.20</w:t>
            </w:r>
          </w:p>
        </w:tc>
      </w:tr>
      <w:tr w:rsidR="00152A15" w:rsidRPr="00152A15" w14:paraId="568AA1EF" w14:textId="77777777" w:rsidTr="00B17CB5">
        <w:trPr>
          <w:trHeight w:hRule="exact" w:val="245"/>
        </w:trPr>
        <w:tc>
          <w:tcPr>
            <w:tcW w:w="626" w:type="pct"/>
            <w:tcBorders>
              <w:top w:val="nil"/>
              <w:left w:val="nil"/>
              <w:bottom w:val="nil"/>
              <w:right w:val="single" w:sz="8" w:space="0" w:color="auto"/>
            </w:tcBorders>
            <w:noWrap/>
            <w:vAlign w:val="center"/>
            <w:hideMark/>
          </w:tcPr>
          <w:p w14:paraId="25D99DB9" w14:textId="77777777" w:rsidR="00152A15" w:rsidRPr="00B17CB5" w:rsidRDefault="00152A15" w:rsidP="002565A7">
            <w:pPr>
              <w:pStyle w:val="TX-TableText"/>
              <w:rPr>
                <w:rFonts w:ascii="Times New Roman" w:hAnsi="Times New Roman"/>
              </w:rPr>
            </w:pPr>
            <w:r w:rsidRPr="00B17CB5">
              <w:rPr>
                <w:rFonts w:ascii="Times New Roman" w:hAnsi="Times New Roman"/>
              </w:rPr>
              <w:t>High</w:t>
            </w:r>
          </w:p>
        </w:tc>
        <w:tc>
          <w:tcPr>
            <w:tcW w:w="986" w:type="pct"/>
            <w:tcBorders>
              <w:top w:val="nil"/>
              <w:left w:val="nil"/>
              <w:bottom w:val="nil"/>
              <w:right w:val="single" w:sz="8" w:space="0" w:color="auto"/>
            </w:tcBorders>
            <w:noWrap/>
            <w:vAlign w:val="bottom"/>
            <w:hideMark/>
          </w:tcPr>
          <w:p w14:paraId="288476BC"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908.4</w:t>
            </w:r>
          </w:p>
        </w:tc>
        <w:tc>
          <w:tcPr>
            <w:tcW w:w="790" w:type="pct"/>
            <w:tcBorders>
              <w:right w:val="single" w:sz="4" w:space="0" w:color="auto"/>
            </w:tcBorders>
            <w:vAlign w:val="bottom"/>
          </w:tcPr>
          <w:p w14:paraId="76397E98"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13,191</w:t>
            </w:r>
          </w:p>
        </w:tc>
        <w:tc>
          <w:tcPr>
            <w:tcW w:w="891" w:type="pct"/>
            <w:tcBorders>
              <w:left w:val="single" w:sz="4" w:space="0" w:color="auto"/>
              <w:right w:val="single" w:sz="4" w:space="0" w:color="auto"/>
            </w:tcBorders>
            <w:vAlign w:val="bottom"/>
          </w:tcPr>
          <w:p w14:paraId="16BA88B4"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9,517</w:t>
            </w:r>
          </w:p>
        </w:tc>
        <w:tc>
          <w:tcPr>
            <w:tcW w:w="1092" w:type="pct"/>
            <w:tcBorders>
              <w:left w:val="single" w:sz="4" w:space="0" w:color="auto"/>
              <w:right w:val="single" w:sz="4" w:space="0" w:color="auto"/>
            </w:tcBorders>
            <w:vAlign w:val="bottom"/>
          </w:tcPr>
          <w:p w14:paraId="0D1B220F"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0.79%</w:t>
            </w:r>
          </w:p>
        </w:tc>
        <w:tc>
          <w:tcPr>
            <w:tcW w:w="615" w:type="pct"/>
            <w:tcBorders>
              <w:left w:val="single" w:sz="4" w:space="0" w:color="auto"/>
            </w:tcBorders>
            <w:vAlign w:val="bottom"/>
          </w:tcPr>
          <w:p w14:paraId="64F6438F"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3.69</w:t>
            </w:r>
          </w:p>
        </w:tc>
      </w:tr>
      <w:tr w:rsidR="00152A15" w:rsidRPr="00152A15" w14:paraId="422DFBDF" w14:textId="77777777" w:rsidTr="00B17CB5">
        <w:trPr>
          <w:trHeight w:hRule="exact" w:val="245"/>
        </w:trPr>
        <w:tc>
          <w:tcPr>
            <w:tcW w:w="626" w:type="pct"/>
            <w:tcBorders>
              <w:top w:val="nil"/>
              <w:left w:val="nil"/>
              <w:bottom w:val="single" w:sz="8" w:space="0" w:color="auto"/>
              <w:right w:val="single" w:sz="8" w:space="0" w:color="auto"/>
            </w:tcBorders>
            <w:noWrap/>
            <w:vAlign w:val="center"/>
            <w:hideMark/>
          </w:tcPr>
          <w:p w14:paraId="1F7337A0" w14:textId="77777777" w:rsidR="00152A15" w:rsidRPr="00B17CB5" w:rsidRDefault="00152A15" w:rsidP="002565A7">
            <w:pPr>
              <w:pStyle w:val="TX-TableText"/>
              <w:rPr>
                <w:rFonts w:ascii="Times New Roman" w:hAnsi="Times New Roman"/>
              </w:rPr>
            </w:pPr>
            <w:r w:rsidRPr="00B17CB5">
              <w:rPr>
                <w:rFonts w:ascii="Times New Roman" w:hAnsi="Times New Roman"/>
              </w:rPr>
              <w:t>Combined</w:t>
            </w:r>
          </w:p>
        </w:tc>
        <w:tc>
          <w:tcPr>
            <w:tcW w:w="986" w:type="pct"/>
            <w:tcBorders>
              <w:top w:val="nil"/>
              <w:left w:val="nil"/>
              <w:bottom w:val="nil"/>
              <w:right w:val="single" w:sz="8" w:space="0" w:color="auto"/>
            </w:tcBorders>
            <w:noWrap/>
            <w:vAlign w:val="bottom"/>
            <w:hideMark/>
          </w:tcPr>
          <w:p w14:paraId="2229BAE3"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146.0</w:t>
            </w:r>
          </w:p>
        </w:tc>
        <w:tc>
          <w:tcPr>
            <w:tcW w:w="790" w:type="pct"/>
            <w:tcBorders>
              <w:right w:val="single" w:sz="4" w:space="0" w:color="auto"/>
            </w:tcBorders>
            <w:vAlign w:val="bottom"/>
          </w:tcPr>
          <w:p w14:paraId="49E1E8BF"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4,227</w:t>
            </w:r>
          </w:p>
        </w:tc>
        <w:tc>
          <w:tcPr>
            <w:tcW w:w="891" w:type="pct"/>
            <w:tcBorders>
              <w:left w:val="single" w:sz="4" w:space="0" w:color="auto"/>
              <w:right w:val="single" w:sz="4" w:space="0" w:color="auto"/>
            </w:tcBorders>
            <w:vAlign w:val="bottom"/>
          </w:tcPr>
          <w:p w14:paraId="7AAAC4F8"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3,118</w:t>
            </w:r>
          </w:p>
        </w:tc>
        <w:tc>
          <w:tcPr>
            <w:tcW w:w="1092" w:type="pct"/>
            <w:tcBorders>
              <w:left w:val="single" w:sz="4" w:space="0" w:color="auto"/>
              <w:right w:val="single" w:sz="4" w:space="0" w:color="auto"/>
            </w:tcBorders>
            <w:vAlign w:val="bottom"/>
          </w:tcPr>
          <w:p w14:paraId="04535948"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1.21%</w:t>
            </w:r>
          </w:p>
        </w:tc>
        <w:tc>
          <w:tcPr>
            <w:tcW w:w="615" w:type="pct"/>
            <w:tcBorders>
              <w:left w:val="single" w:sz="4" w:space="0" w:color="auto"/>
            </w:tcBorders>
            <w:vAlign w:val="bottom"/>
          </w:tcPr>
          <w:p w14:paraId="0C94C3F3"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2.86</w:t>
            </w:r>
          </w:p>
        </w:tc>
      </w:tr>
      <w:tr w:rsidR="00152A15" w:rsidRPr="00152A15" w14:paraId="24686363" w14:textId="77777777" w:rsidTr="00B17CB5">
        <w:trPr>
          <w:trHeight w:hRule="exact" w:val="245"/>
        </w:trPr>
        <w:tc>
          <w:tcPr>
            <w:tcW w:w="626" w:type="pct"/>
            <w:tcBorders>
              <w:top w:val="nil"/>
              <w:left w:val="nil"/>
              <w:bottom w:val="nil"/>
              <w:right w:val="single" w:sz="8" w:space="0" w:color="auto"/>
            </w:tcBorders>
            <w:noWrap/>
            <w:vAlign w:val="center"/>
            <w:hideMark/>
          </w:tcPr>
          <w:p w14:paraId="7924757F" w14:textId="77777777" w:rsidR="00152A15" w:rsidRPr="00B17CB5" w:rsidRDefault="00152A15" w:rsidP="002565A7">
            <w:pPr>
              <w:pStyle w:val="TX-TableText"/>
              <w:rPr>
                <w:rFonts w:ascii="Times New Roman" w:hAnsi="Times New Roman"/>
              </w:rPr>
            </w:pPr>
            <w:r w:rsidRPr="00B17CB5">
              <w:rPr>
                <w:rFonts w:ascii="Times New Roman" w:hAnsi="Times New Roman"/>
              </w:rPr>
              <w:t>City</w:t>
            </w:r>
          </w:p>
        </w:tc>
        <w:tc>
          <w:tcPr>
            <w:tcW w:w="986" w:type="pct"/>
            <w:tcBorders>
              <w:top w:val="single" w:sz="8" w:space="0" w:color="auto"/>
              <w:left w:val="nil"/>
              <w:bottom w:val="nil"/>
              <w:right w:val="single" w:sz="8" w:space="0" w:color="auto"/>
            </w:tcBorders>
            <w:noWrap/>
            <w:vAlign w:val="bottom"/>
            <w:hideMark/>
          </w:tcPr>
          <w:p w14:paraId="06BC8107"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904.8</w:t>
            </w:r>
          </w:p>
        </w:tc>
        <w:tc>
          <w:tcPr>
            <w:tcW w:w="790" w:type="pct"/>
            <w:tcBorders>
              <w:top w:val="single" w:sz="8" w:space="0" w:color="auto"/>
              <w:left w:val="single" w:sz="4" w:space="0" w:color="auto"/>
              <w:bottom w:val="nil"/>
              <w:right w:val="single" w:sz="4" w:space="0" w:color="auto"/>
            </w:tcBorders>
            <w:vAlign w:val="bottom"/>
          </w:tcPr>
          <w:p w14:paraId="1A8DFBEF"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12,994</w:t>
            </w:r>
          </w:p>
        </w:tc>
        <w:tc>
          <w:tcPr>
            <w:tcW w:w="891" w:type="pct"/>
            <w:tcBorders>
              <w:top w:val="single" w:sz="8" w:space="0" w:color="auto"/>
              <w:left w:val="single" w:sz="4" w:space="0" w:color="auto"/>
              <w:bottom w:val="nil"/>
              <w:right w:val="single" w:sz="4" w:space="0" w:color="auto"/>
            </w:tcBorders>
            <w:vAlign w:val="bottom"/>
          </w:tcPr>
          <w:p w14:paraId="5406D099"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9,259</w:t>
            </w:r>
          </w:p>
        </w:tc>
        <w:tc>
          <w:tcPr>
            <w:tcW w:w="1092" w:type="pct"/>
            <w:tcBorders>
              <w:top w:val="single" w:sz="8" w:space="0" w:color="auto"/>
              <w:left w:val="single" w:sz="4" w:space="0" w:color="auto"/>
              <w:bottom w:val="nil"/>
              <w:right w:val="single" w:sz="4" w:space="0" w:color="auto"/>
            </w:tcBorders>
            <w:vAlign w:val="bottom"/>
          </w:tcPr>
          <w:p w14:paraId="247D5015"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0.77%</w:t>
            </w:r>
          </w:p>
        </w:tc>
        <w:tc>
          <w:tcPr>
            <w:tcW w:w="615" w:type="pct"/>
            <w:tcBorders>
              <w:top w:val="single" w:sz="8" w:space="0" w:color="auto"/>
              <w:left w:val="single" w:sz="4" w:space="0" w:color="auto"/>
              <w:bottom w:val="nil"/>
              <w:right w:val="nil"/>
            </w:tcBorders>
            <w:vAlign w:val="bottom"/>
          </w:tcPr>
          <w:p w14:paraId="7675E894"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3.44</w:t>
            </w:r>
          </w:p>
        </w:tc>
      </w:tr>
      <w:tr w:rsidR="00152A15" w:rsidRPr="00152A15" w14:paraId="4B5A9D6D" w14:textId="77777777" w:rsidTr="00B17CB5">
        <w:trPr>
          <w:trHeight w:hRule="exact" w:val="245"/>
        </w:trPr>
        <w:tc>
          <w:tcPr>
            <w:tcW w:w="626" w:type="pct"/>
            <w:tcBorders>
              <w:top w:val="nil"/>
              <w:left w:val="nil"/>
              <w:bottom w:val="nil"/>
              <w:right w:val="single" w:sz="8" w:space="0" w:color="auto"/>
            </w:tcBorders>
            <w:noWrap/>
            <w:vAlign w:val="center"/>
            <w:hideMark/>
          </w:tcPr>
          <w:p w14:paraId="53B99CEA" w14:textId="77777777" w:rsidR="00152A15" w:rsidRPr="00B17CB5" w:rsidRDefault="00152A15" w:rsidP="002565A7">
            <w:pPr>
              <w:pStyle w:val="TX-TableText"/>
              <w:rPr>
                <w:rFonts w:ascii="Times New Roman" w:hAnsi="Times New Roman"/>
              </w:rPr>
            </w:pPr>
            <w:r w:rsidRPr="00B17CB5">
              <w:rPr>
                <w:rFonts w:ascii="Times New Roman" w:hAnsi="Times New Roman"/>
              </w:rPr>
              <w:t>Suburban</w:t>
            </w:r>
          </w:p>
        </w:tc>
        <w:tc>
          <w:tcPr>
            <w:tcW w:w="986" w:type="pct"/>
            <w:tcBorders>
              <w:top w:val="nil"/>
              <w:left w:val="nil"/>
              <w:bottom w:val="nil"/>
              <w:right w:val="single" w:sz="8" w:space="0" w:color="auto"/>
            </w:tcBorders>
            <w:noWrap/>
            <w:vAlign w:val="bottom"/>
            <w:hideMark/>
          </w:tcPr>
          <w:p w14:paraId="12C58F95"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1,187.4</w:t>
            </w:r>
          </w:p>
        </w:tc>
        <w:tc>
          <w:tcPr>
            <w:tcW w:w="790" w:type="pct"/>
            <w:tcBorders>
              <w:right w:val="single" w:sz="4" w:space="0" w:color="auto"/>
            </w:tcBorders>
            <w:vAlign w:val="bottom"/>
          </w:tcPr>
          <w:p w14:paraId="0AD17DD9"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13,945</w:t>
            </w:r>
          </w:p>
        </w:tc>
        <w:tc>
          <w:tcPr>
            <w:tcW w:w="891" w:type="pct"/>
            <w:tcBorders>
              <w:left w:val="single" w:sz="4" w:space="0" w:color="auto"/>
              <w:right w:val="single" w:sz="4" w:space="0" w:color="auto"/>
            </w:tcBorders>
            <w:vAlign w:val="bottom"/>
          </w:tcPr>
          <w:p w14:paraId="21D5AE59"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10,254</w:t>
            </w:r>
          </w:p>
        </w:tc>
        <w:tc>
          <w:tcPr>
            <w:tcW w:w="1092" w:type="pct"/>
            <w:tcBorders>
              <w:left w:val="single" w:sz="4" w:space="0" w:color="auto"/>
              <w:right w:val="single" w:sz="4" w:space="0" w:color="auto"/>
            </w:tcBorders>
            <w:vAlign w:val="bottom"/>
          </w:tcPr>
          <w:p w14:paraId="1D8E4EDF"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0.72%</w:t>
            </w:r>
          </w:p>
        </w:tc>
        <w:tc>
          <w:tcPr>
            <w:tcW w:w="615" w:type="pct"/>
            <w:tcBorders>
              <w:left w:val="single" w:sz="4" w:space="0" w:color="auto"/>
            </w:tcBorders>
            <w:vAlign w:val="bottom"/>
          </w:tcPr>
          <w:p w14:paraId="77747FE0"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3.30</w:t>
            </w:r>
          </w:p>
        </w:tc>
      </w:tr>
      <w:tr w:rsidR="00152A15" w:rsidRPr="00152A15" w14:paraId="2950AEC9" w14:textId="77777777" w:rsidTr="00B17CB5">
        <w:trPr>
          <w:trHeight w:hRule="exact" w:val="245"/>
        </w:trPr>
        <w:tc>
          <w:tcPr>
            <w:tcW w:w="626" w:type="pct"/>
            <w:tcBorders>
              <w:top w:val="nil"/>
              <w:left w:val="nil"/>
              <w:bottom w:val="nil"/>
              <w:right w:val="single" w:sz="8" w:space="0" w:color="auto"/>
            </w:tcBorders>
            <w:noWrap/>
            <w:vAlign w:val="center"/>
            <w:hideMark/>
          </w:tcPr>
          <w:p w14:paraId="6E562B66" w14:textId="77777777" w:rsidR="00152A15" w:rsidRPr="00B17CB5" w:rsidRDefault="00152A15" w:rsidP="002565A7">
            <w:pPr>
              <w:pStyle w:val="TX-TableText"/>
              <w:rPr>
                <w:rFonts w:ascii="Times New Roman" w:hAnsi="Times New Roman"/>
              </w:rPr>
            </w:pPr>
            <w:r w:rsidRPr="00B17CB5">
              <w:rPr>
                <w:rFonts w:ascii="Times New Roman" w:hAnsi="Times New Roman"/>
              </w:rPr>
              <w:t>Town</w:t>
            </w:r>
          </w:p>
        </w:tc>
        <w:tc>
          <w:tcPr>
            <w:tcW w:w="986" w:type="pct"/>
            <w:tcBorders>
              <w:top w:val="nil"/>
              <w:left w:val="nil"/>
              <w:bottom w:val="nil"/>
              <w:right w:val="single" w:sz="8" w:space="0" w:color="auto"/>
            </w:tcBorders>
            <w:noWrap/>
            <w:vAlign w:val="bottom"/>
            <w:hideMark/>
          </w:tcPr>
          <w:p w14:paraId="7ACBC8DC"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364.2</w:t>
            </w:r>
          </w:p>
        </w:tc>
        <w:tc>
          <w:tcPr>
            <w:tcW w:w="790" w:type="pct"/>
            <w:tcBorders>
              <w:right w:val="single" w:sz="4" w:space="0" w:color="auto"/>
            </w:tcBorders>
            <w:vAlign w:val="bottom"/>
          </w:tcPr>
          <w:p w14:paraId="5BC1AA66"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5,813</w:t>
            </w:r>
          </w:p>
        </w:tc>
        <w:tc>
          <w:tcPr>
            <w:tcW w:w="891" w:type="pct"/>
            <w:tcBorders>
              <w:left w:val="single" w:sz="4" w:space="0" w:color="auto"/>
              <w:right w:val="single" w:sz="4" w:space="0" w:color="auto"/>
            </w:tcBorders>
            <w:vAlign w:val="bottom"/>
          </w:tcPr>
          <w:p w14:paraId="2FB2FD8C"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4,428</w:t>
            </w:r>
          </w:p>
        </w:tc>
        <w:tc>
          <w:tcPr>
            <w:tcW w:w="1092" w:type="pct"/>
            <w:tcBorders>
              <w:left w:val="single" w:sz="4" w:space="0" w:color="auto"/>
              <w:right w:val="single" w:sz="4" w:space="0" w:color="auto"/>
            </w:tcBorders>
            <w:vAlign w:val="bottom"/>
          </w:tcPr>
          <w:p w14:paraId="00B5AC52"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1.04%</w:t>
            </w:r>
          </w:p>
        </w:tc>
        <w:tc>
          <w:tcPr>
            <w:tcW w:w="615" w:type="pct"/>
            <w:tcBorders>
              <w:left w:val="single" w:sz="4" w:space="0" w:color="auto"/>
            </w:tcBorders>
            <w:vAlign w:val="bottom"/>
          </w:tcPr>
          <w:p w14:paraId="54A06BB4"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2.99</w:t>
            </w:r>
          </w:p>
        </w:tc>
      </w:tr>
      <w:tr w:rsidR="00152A15" w:rsidRPr="00152A15" w14:paraId="17215C3A" w14:textId="77777777" w:rsidTr="00B17CB5">
        <w:trPr>
          <w:trHeight w:hRule="exact" w:val="245"/>
        </w:trPr>
        <w:tc>
          <w:tcPr>
            <w:tcW w:w="626" w:type="pct"/>
            <w:tcBorders>
              <w:top w:val="nil"/>
              <w:left w:val="nil"/>
              <w:bottom w:val="nil"/>
              <w:right w:val="single" w:sz="8" w:space="0" w:color="auto"/>
            </w:tcBorders>
            <w:noWrap/>
            <w:vAlign w:val="center"/>
            <w:hideMark/>
          </w:tcPr>
          <w:p w14:paraId="174E2485" w14:textId="77777777" w:rsidR="00152A15" w:rsidRPr="00B17CB5" w:rsidRDefault="00152A15" w:rsidP="002565A7">
            <w:pPr>
              <w:pStyle w:val="TX-TableText"/>
              <w:rPr>
                <w:rFonts w:ascii="Times New Roman" w:hAnsi="Times New Roman"/>
              </w:rPr>
            </w:pPr>
            <w:r w:rsidRPr="00B17CB5">
              <w:rPr>
                <w:rFonts w:ascii="Times New Roman" w:hAnsi="Times New Roman"/>
              </w:rPr>
              <w:t>Rural</w:t>
            </w:r>
          </w:p>
        </w:tc>
        <w:tc>
          <w:tcPr>
            <w:tcW w:w="986" w:type="pct"/>
            <w:tcBorders>
              <w:top w:val="nil"/>
              <w:left w:val="nil"/>
              <w:bottom w:val="single" w:sz="8" w:space="0" w:color="auto"/>
              <w:right w:val="single" w:sz="8" w:space="0" w:color="auto"/>
            </w:tcBorders>
            <w:noWrap/>
            <w:vAlign w:val="bottom"/>
            <w:hideMark/>
          </w:tcPr>
          <w:p w14:paraId="2BDBD171"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631.8</w:t>
            </w:r>
          </w:p>
        </w:tc>
        <w:tc>
          <w:tcPr>
            <w:tcW w:w="790" w:type="pct"/>
            <w:tcBorders>
              <w:top w:val="nil"/>
              <w:left w:val="single" w:sz="4" w:space="0" w:color="auto"/>
              <w:bottom w:val="single" w:sz="8" w:space="0" w:color="auto"/>
              <w:right w:val="single" w:sz="4" w:space="0" w:color="auto"/>
            </w:tcBorders>
            <w:vAlign w:val="bottom"/>
          </w:tcPr>
          <w:p w14:paraId="47A4C66A"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8,900</w:t>
            </w:r>
          </w:p>
        </w:tc>
        <w:tc>
          <w:tcPr>
            <w:tcW w:w="891" w:type="pct"/>
            <w:tcBorders>
              <w:top w:val="nil"/>
              <w:left w:val="single" w:sz="4" w:space="0" w:color="auto"/>
              <w:bottom w:val="single" w:sz="8" w:space="0" w:color="auto"/>
              <w:right w:val="single" w:sz="4" w:space="0" w:color="auto"/>
            </w:tcBorders>
            <w:vAlign w:val="bottom"/>
          </w:tcPr>
          <w:p w14:paraId="175CB211"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6,780</w:t>
            </w:r>
          </w:p>
        </w:tc>
        <w:tc>
          <w:tcPr>
            <w:tcW w:w="1092" w:type="pct"/>
            <w:tcBorders>
              <w:top w:val="nil"/>
              <w:left w:val="single" w:sz="4" w:space="0" w:color="auto"/>
              <w:bottom w:val="single" w:sz="8" w:space="0" w:color="auto"/>
              <w:right w:val="single" w:sz="4" w:space="0" w:color="auto"/>
            </w:tcBorders>
            <w:vAlign w:val="bottom"/>
          </w:tcPr>
          <w:p w14:paraId="5A27FCAF"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0.85%</w:t>
            </w:r>
          </w:p>
        </w:tc>
        <w:tc>
          <w:tcPr>
            <w:tcW w:w="615" w:type="pct"/>
            <w:tcBorders>
              <w:top w:val="nil"/>
              <w:left w:val="single" w:sz="4" w:space="0" w:color="auto"/>
              <w:bottom w:val="single" w:sz="8" w:space="0" w:color="auto"/>
              <w:right w:val="nil"/>
            </w:tcBorders>
            <w:vAlign w:val="bottom"/>
          </w:tcPr>
          <w:p w14:paraId="4B159C7E"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3.08</w:t>
            </w:r>
          </w:p>
        </w:tc>
      </w:tr>
      <w:tr w:rsidR="00152A15" w:rsidRPr="00152A15" w14:paraId="002DCE4A" w14:textId="77777777" w:rsidTr="00B17CB5">
        <w:trPr>
          <w:trHeight w:hRule="exact" w:val="245"/>
        </w:trPr>
        <w:tc>
          <w:tcPr>
            <w:tcW w:w="626" w:type="pct"/>
            <w:tcBorders>
              <w:top w:val="single" w:sz="8" w:space="0" w:color="auto"/>
              <w:left w:val="nil"/>
              <w:bottom w:val="nil"/>
              <w:right w:val="single" w:sz="8" w:space="0" w:color="auto"/>
            </w:tcBorders>
            <w:noWrap/>
            <w:vAlign w:val="center"/>
            <w:hideMark/>
          </w:tcPr>
          <w:p w14:paraId="75DBD75D" w14:textId="77777777" w:rsidR="00152A15" w:rsidRPr="00B17CB5" w:rsidRDefault="00152A15" w:rsidP="002565A7">
            <w:pPr>
              <w:pStyle w:val="TX-TableText"/>
              <w:rPr>
                <w:rFonts w:ascii="Times New Roman" w:hAnsi="Times New Roman"/>
              </w:rPr>
            </w:pPr>
            <w:r w:rsidRPr="00B17CB5">
              <w:rPr>
                <w:rFonts w:ascii="Times New Roman" w:hAnsi="Times New Roman"/>
              </w:rPr>
              <w:t>High poverty</w:t>
            </w:r>
          </w:p>
        </w:tc>
        <w:tc>
          <w:tcPr>
            <w:tcW w:w="986" w:type="pct"/>
            <w:tcBorders>
              <w:top w:val="nil"/>
              <w:left w:val="nil"/>
              <w:bottom w:val="nil"/>
              <w:right w:val="single" w:sz="8" w:space="0" w:color="auto"/>
            </w:tcBorders>
            <w:noWrap/>
            <w:vAlign w:val="bottom"/>
            <w:hideMark/>
          </w:tcPr>
          <w:p w14:paraId="0DE1F0C4"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721.1</w:t>
            </w:r>
          </w:p>
        </w:tc>
        <w:tc>
          <w:tcPr>
            <w:tcW w:w="790" w:type="pct"/>
            <w:tcBorders>
              <w:right w:val="single" w:sz="4" w:space="0" w:color="auto"/>
            </w:tcBorders>
            <w:vAlign w:val="bottom"/>
          </w:tcPr>
          <w:p w14:paraId="777C2B36"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9,660</w:t>
            </w:r>
          </w:p>
        </w:tc>
        <w:tc>
          <w:tcPr>
            <w:tcW w:w="891" w:type="pct"/>
            <w:tcBorders>
              <w:left w:val="single" w:sz="4" w:space="0" w:color="auto"/>
              <w:right w:val="single" w:sz="4" w:space="0" w:color="auto"/>
            </w:tcBorders>
            <w:vAlign w:val="bottom"/>
          </w:tcPr>
          <w:p w14:paraId="7192A1B0"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6,889</w:t>
            </w:r>
          </w:p>
        </w:tc>
        <w:tc>
          <w:tcPr>
            <w:tcW w:w="1092" w:type="pct"/>
            <w:tcBorders>
              <w:left w:val="single" w:sz="4" w:space="0" w:color="auto"/>
              <w:right w:val="single" w:sz="4" w:space="0" w:color="auto"/>
            </w:tcBorders>
            <w:vAlign w:val="bottom"/>
          </w:tcPr>
          <w:p w14:paraId="2151CC82"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0.86%</w:t>
            </w:r>
          </w:p>
        </w:tc>
        <w:tc>
          <w:tcPr>
            <w:tcW w:w="615" w:type="pct"/>
            <w:tcBorders>
              <w:left w:val="single" w:sz="4" w:space="0" w:color="auto"/>
            </w:tcBorders>
            <w:vAlign w:val="bottom"/>
          </w:tcPr>
          <w:p w14:paraId="5A1F5C89"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3.20</w:t>
            </w:r>
          </w:p>
        </w:tc>
      </w:tr>
      <w:tr w:rsidR="00152A15" w:rsidRPr="00152A15" w14:paraId="3770D3F0" w14:textId="77777777" w:rsidTr="00B17CB5">
        <w:trPr>
          <w:trHeight w:hRule="exact" w:val="245"/>
        </w:trPr>
        <w:tc>
          <w:tcPr>
            <w:tcW w:w="626" w:type="pct"/>
            <w:tcBorders>
              <w:top w:val="nil"/>
              <w:left w:val="nil"/>
              <w:bottom w:val="single" w:sz="8" w:space="0" w:color="auto"/>
              <w:right w:val="single" w:sz="8" w:space="0" w:color="auto"/>
            </w:tcBorders>
            <w:noWrap/>
            <w:vAlign w:val="center"/>
            <w:hideMark/>
          </w:tcPr>
          <w:p w14:paraId="784F8A2D" w14:textId="77777777" w:rsidR="00152A15" w:rsidRPr="00B17CB5" w:rsidRDefault="00152A15" w:rsidP="002565A7">
            <w:pPr>
              <w:pStyle w:val="TX-TableText"/>
              <w:rPr>
                <w:rFonts w:ascii="Times New Roman" w:hAnsi="Times New Roman"/>
              </w:rPr>
            </w:pPr>
            <w:r w:rsidRPr="00B17CB5">
              <w:rPr>
                <w:rFonts w:ascii="Times New Roman" w:hAnsi="Times New Roman"/>
              </w:rPr>
              <w:t xml:space="preserve">Low/med </w:t>
            </w:r>
            <w:proofErr w:type="spellStart"/>
            <w:r w:rsidRPr="00B17CB5">
              <w:rPr>
                <w:rFonts w:ascii="Times New Roman" w:hAnsi="Times New Roman"/>
              </w:rPr>
              <w:t>pov</w:t>
            </w:r>
            <w:proofErr w:type="spellEnd"/>
          </w:p>
        </w:tc>
        <w:tc>
          <w:tcPr>
            <w:tcW w:w="986" w:type="pct"/>
            <w:tcBorders>
              <w:top w:val="nil"/>
              <w:left w:val="nil"/>
              <w:bottom w:val="single" w:sz="8" w:space="0" w:color="auto"/>
              <w:right w:val="single" w:sz="8" w:space="0" w:color="auto"/>
            </w:tcBorders>
            <w:noWrap/>
            <w:vAlign w:val="bottom"/>
            <w:hideMark/>
          </w:tcPr>
          <w:p w14:paraId="1E74E161"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2,367.2</w:t>
            </w:r>
          </w:p>
        </w:tc>
        <w:tc>
          <w:tcPr>
            <w:tcW w:w="790" w:type="pct"/>
            <w:tcBorders>
              <w:top w:val="nil"/>
              <w:left w:val="single" w:sz="4" w:space="0" w:color="auto"/>
              <w:bottom w:val="single" w:sz="8" w:space="0" w:color="auto"/>
              <w:right w:val="single" w:sz="4" w:space="0" w:color="auto"/>
            </w:tcBorders>
            <w:vAlign w:val="bottom"/>
          </w:tcPr>
          <w:p w14:paraId="6653CA5B" w14:textId="77777777" w:rsidR="00152A15" w:rsidRPr="00B17CB5" w:rsidRDefault="00152A15" w:rsidP="002565A7">
            <w:pPr>
              <w:jc w:val="right"/>
              <w:rPr>
                <w:rFonts w:ascii="Times New Roman" w:hAnsi="Times New Roman"/>
                <w:color w:val="000000"/>
                <w:sz w:val="20"/>
              </w:rPr>
            </w:pPr>
            <w:r w:rsidRPr="00B17CB5">
              <w:rPr>
                <w:rFonts w:ascii="Times New Roman" w:hAnsi="Times New Roman"/>
                <w:color w:val="000000"/>
                <w:sz w:val="20"/>
              </w:rPr>
              <w:t>31,992</w:t>
            </w:r>
          </w:p>
        </w:tc>
        <w:tc>
          <w:tcPr>
            <w:tcW w:w="891" w:type="pct"/>
            <w:tcBorders>
              <w:top w:val="nil"/>
              <w:left w:val="single" w:sz="4" w:space="0" w:color="auto"/>
              <w:bottom w:val="single" w:sz="8" w:space="0" w:color="auto"/>
              <w:right w:val="single" w:sz="4" w:space="0" w:color="auto"/>
            </w:tcBorders>
            <w:vAlign w:val="bottom"/>
          </w:tcPr>
          <w:p w14:paraId="3786F5C0"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23,831</w:t>
            </w:r>
          </w:p>
        </w:tc>
        <w:tc>
          <w:tcPr>
            <w:tcW w:w="1092" w:type="pct"/>
            <w:tcBorders>
              <w:top w:val="nil"/>
              <w:left w:val="single" w:sz="4" w:space="0" w:color="auto"/>
              <w:bottom w:val="single" w:sz="8" w:space="0" w:color="auto"/>
              <w:right w:val="single" w:sz="4" w:space="0" w:color="auto"/>
            </w:tcBorders>
            <w:vAlign w:val="bottom"/>
          </w:tcPr>
          <w:p w14:paraId="4F8EA7C8"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0.47%</w:t>
            </w:r>
          </w:p>
        </w:tc>
        <w:tc>
          <w:tcPr>
            <w:tcW w:w="615" w:type="pct"/>
            <w:tcBorders>
              <w:top w:val="nil"/>
              <w:left w:val="single" w:sz="4" w:space="0" w:color="auto"/>
              <w:bottom w:val="single" w:sz="8" w:space="0" w:color="auto"/>
              <w:right w:val="nil"/>
            </w:tcBorders>
            <w:vAlign w:val="bottom"/>
          </w:tcPr>
          <w:p w14:paraId="2EC7861D" w14:textId="77777777" w:rsidR="00152A15" w:rsidRPr="00B17CB5" w:rsidRDefault="00152A15" w:rsidP="002565A7">
            <w:pPr>
              <w:pStyle w:val="TX-TableText"/>
              <w:jc w:val="right"/>
              <w:rPr>
                <w:rFonts w:ascii="Times New Roman" w:hAnsi="Times New Roman"/>
              </w:rPr>
            </w:pPr>
            <w:r w:rsidRPr="00B17CB5">
              <w:rPr>
                <w:rFonts w:ascii="Times New Roman" w:hAnsi="Times New Roman"/>
              </w:rPr>
              <w:t>3.35</w:t>
            </w:r>
          </w:p>
        </w:tc>
      </w:tr>
    </w:tbl>
    <w:p w14:paraId="5D7BD5A1" w14:textId="77777777" w:rsidR="00C535B2" w:rsidRPr="00B17CB5" w:rsidRDefault="00C535B2" w:rsidP="008B3BF8">
      <w:pPr>
        <w:pStyle w:val="L1-FlLSp12"/>
        <w:spacing w:line="276" w:lineRule="auto"/>
        <w:rPr>
          <w:rFonts w:ascii="Times New Roman" w:hAnsi="Times New Roman"/>
          <w:bCs/>
          <w:iCs/>
          <w:color w:val="000000" w:themeColor="text1"/>
          <w:sz w:val="22"/>
          <w:szCs w:val="22"/>
        </w:rPr>
      </w:pPr>
    </w:p>
    <w:p w14:paraId="4E71275F" w14:textId="77777777" w:rsidR="00523FF5" w:rsidRPr="00B17CB5" w:rsidRDefault="00523FF5" w:rsidP="00BA70AC">
      <w:pPr>
        <w:pStyle w:val="L1-FlLSp12"/>
        <w:spacing w:after="120" w:line="276" w:lineRule="auto"/>
        <w:rPr>
          <w:rFonts w:ascii="Times New Roman" w:hAnsi="Times New Roman"/>
          <w:b/>
          <w:bCs/>
          <w:i/>
          <w:iCs/>
          <w:color w:val="000000" w:themeColor="text1"/>
          <w:sz w:val="22"/>
          <w:szCs w:val="22"/>
        </w:rPr>
      </w:pPr>
      <w:r w:rsidRPr="00B17CB5">
        <w:rPr>
          <w:rFonts w:ascii="Times New Roman" w:hAnsi="Times New Roman"/>
          <w:b/>
          <w:bCs/>
          <w:i/>
          <w:iCs/>
          <w:color w:val="000000" w:themeColor="text1"/>
          <w:sz w:val="22"/>
          <w:szCs w:val="22"/>
        </w:rPr>
        <w:t>Sampling – Teachers within All Schools</w:t>
      </w:r>
      <w:bookmarkEnd w:id="33"/>
    </w:p>
    <w:p w14:paraId="660048B1" w14:textId="54C7996A" w:rsidR="00523FF5" w:rsidRPr="00B17CB5" w:rsidRDefault="00523FF5" w:rsidP="0014296C">
      <w:pPr>
        <w:pStyle w:val="L1-FlLSp12"/>
        <w:widowControl w:val="0"/>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Teachers will be sampled from roster information provided by each participating sampled school. </w:t>
      </w:r>
      <w:r w:rsidR="00EE5483" w:rsidRPr="00B17CB5">
        <w:rPr>
          <w:rFonts w:ascii="Times New Roman" w:hAnsi="Times New Roman"/>
          <w:color w:val="000000" w:themeColor="text1"/>
          <w:sz w:val="22"/>
          <w:szCs w:val="22"/>
        </w:rPr>
        <w:t xml:space="preserve">Details on the teacher sample will be provided in the NTPS 2017-18 full-scale OMB clearance package submitted in </w:t>
      </w:r>
      <w:r w:rsidR="00853EDB" w:rsidRPr="00B17CB5">
        <w:rPr>
          <w:rFonts w:ascii="Times New Roman" w:hAnsi="Times New Roman"/>
          <w:color w:val="000000" w:themeColor="text1"/>
          <w:sz w:val="22"/>
          <w:szCs w:val="22"/>
        </w:rPr>
        <w:t>Early 2017</w:t>
      </w:r>
      <w:r w:rsidR="00EE5483" w:rsidRPr="00B17CB5">
        <w:rPr>
          <w:rFonts w:ascii="Times New Roman" w:hAnsi="Times New Roman"/>
          <w:color w:val="000000" w:themeColor="text1"/>
          <w:sz w:val="22"/>
          <w:szCs w:val="22"/>
        </w:rPr>
        <w:t>.</w:t>
      </w:r>
    </w:p>
    <w:p w14:paraId="33F19EB2" w14:textId="77777777" w:rsidR="00523FF5" w:rsidRPr="00B17CB5" w:rsidRDefault="00523FF5" w:rsidP="00BA70AC">
      <w:pPr>
        <w:pStyle w:val="L1-FlLSp12"/>
        <w:spacing w:after="120" w:line="276" w:lineRule="auto"/>
        <w:rPr>
          <w:rFonts w:ascii="Times New Roman" w:hAnsi="Times New Roman"/>
          <w:b/>
          <w:bCs/>
          <w:i/>
          <w:iCs/>
          <w:color w:val="000000" w:themeColor="text1"/>
          <w:sz w:val="22"/>
          <w:szCs w:val="22"/>
        </w:rPr>
      </w:pPr>
      <w:bookmarkStart w:id="34" w:name="_Toc412576700"/>
      <w:r w:rsidRPr="00B17CB5">
        <w:rPr>
          <w:rFonts w:ascii="Times New Roman" w:hAnsi="Times New Roman"/>
          <w:b/>
          <w:bCs/>
          <w:i/>
          <w:iCs/>
          <w:color w:val="000000" w:themeColor="text1"/>
          <w:sz w:val="22"/>
          <w:szCs w:val="22"/>
        </w:rPr>
        <w:t>Sampling – Principals within All Schools</w:t>
      </w:r>
      <w:bookmarkEnd w:id="34"/>
    </w:p>
    <w:p w14:paraId="4E608B5C" w14:textId="5761D7D2" w:rsidR="00523FF5" w:rsidRPr="00B17CB5" w:rsidRDefault="00523FF5" w:rsidP="004E2ED8">
      <w:pPr>
        <w:pStyle w:val="L1-FlLSp12"/>
        <w:widowControl w:val="0"/>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For each sampled traditional public and public charter schools, the principal will be included in the survey as a result of the school being selected.</w:t>
      </w:r>
    </w:p>
    <w:p w14:paraId="5D42094F" w14:textId="77777777" w:rsidR="00336D89" w:rsidRPr="00B17CB5" w:rsidRDefault="00336D89" w:rsidP="00BA70AC">
      <w:pPr>
        <w:pStyle w:val="L1-FlLSp12"/>
        <w:spacing w:after="120" w:line="276" w:lineRule="auto"/>
        <w:rPr>
          <w:rFonts w:ascii="Times New Roman" w:hAnsi="Times New Roman"/>
          <w:b/>
          <w:bCs/>
          <w:color w:val="000000" w:themeColor="text1"/>
          <w:sz w:val="22"/>
          <w:szCs w:val="22"/>
        </w:rPr>
      </w:pPr>
      <w:bookmarkStart w:id="35" w:name="_Toc412576701"/>
      <w:r w:rsidRPr="00B17CB5">
        <w:rPr>
          <w:rFonts w:ascii="Times New Roman" w:hAnsi="Times New Roman"/>
          <w:b/>
          <w:bCs/>
          <w:color w:val="000000" w:themeColor="text1"/>
          <w:sz w:val="22"/>
          <w:szCs w:val="22"/>
        </w:rPr>
        <w:t>Survey Weights</w:t>
      </w:r>
      <w:bookmarkEnd w:id="35"/>
    </w:p>
    <w:p w14:paraId="496C0CEA" w14:textId="21AA7FC7" w:rsidR="00336D89" w:rsidRPr="00B17CB5" w:rsidRDefault="00336D89" w:rsidP="00BA70AC">
      <w:pPr>
        <w:pStyle w:val="L1-FlLSp12"/>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Schools, principals, and teachers will be weighted by the inverse of the probability of selection. The final weight </w:t>
      </w:r>
      <w:r w:rsidR="00EE5483" w:rsidRPr="00B17CB5">
        <w:rPr>
          <w:rFonts w:ascii="Times New Roman" w:hAnsi="Times New Roman"/>
          <w:color w:val="000000" w:themeColor="text1"/>
          <w:sz w:val="22"/>
          <w:szCs w:val="22"/>
        </w:rPr>
        <w:t xml:space="preserve">will </w:t>
      </w:r>
      <w:r w:rsidRPr="00B17CB5">
        <w:rPr>
          <w:rFonts w:ascii="Times New Roman" w:hAnsi="Times New Roman"/>
          <w:color w:val="000000" w:themeColor="text1"/>
          <w:sz w:val="22"/>
          <w:szCs w:val="22"/>
        </w:rPr>
        <w:t>contain adjustments for nonresponse and any other sampling or field considerations that arise after the sample has been drawn.</w:t>
      </w:r>
    </w:p>
    <w:p w14:paraId="51385874" w14:textId="77777777" w:rsidR="00336D89" w:rsidRPr="00B17CB5" w:rsidRDefault="00336D89" w:rsidP="00BA70AC">
      <w:pPr>
        <w:pStyle w:val="L1-FlLSp12"/>
        <w:spacing w:after="120" w:line="276" w:lineRule="auto"/>
        <w:rPr>
          <w:rFonts w:ascii="Times New Roman" w:hAnsi="Times New Roman"/>
          <w:b/>
          <w:bCs/>
          <w:color w:val="000000" w:themeColor="text1"/>
          <w:sz w:val="22"/>
          <w:szCs w:val="22"/>
        </w:rPr>
      </w:pPr>
      <w:bookmarkStart w:id="36" w:name="_Toc412576702"/>
      <w:r w:rsidRPr="00B17CB5">
        <w:rPr>
          <w:rFonts w:ascii="Times New Roman" w:hAnsi="Times New Roman"/>
          <w:b/>
          <w:bCs/>
          <w:color w:val="000000" w:themeColor="text1"/>
          <w:sz w:val="22"/>
          <w:szCs w:val="22"/>
        </w:rPr>
        <w:t>Response Rates</w:t>
      </w:r>
      <w:bookmarkEnd w:id="36"/>
    </w:p>
    <w:p w14:paraId="79A6461C" w14:textId="5EF58AB2" w:rsidR="00336D89" w:rsidRPr="00B17CB5" w:rsidRDefault="00336D89" w:rsidP="00BA70AC">
      <w:pPr>
        <w:pStyle w:val="L1-FlLSp12"/>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We expec</w:t>
      </w:r>
      <w:r w:rsidR="00EE5483" w:rsidRPr="00B17CB5">
        <w:rPr>
          <w:rFonts w:ascii="Times New Roman" w:hAnsi="Times New Roman"/>
          <w:color w:val="000000" w:themeColor="text1"/>
          <w:sz w:val="22"/>
          <w:szCs w:val="22"/>
        </w:rPr>
        <w:t xml:space="preserve">t the </w:t>
      </w:r>
      <w:r w:rsidR="004933E8" w:rsidRPr="00B17CB5">
        <w:rPr>
          <w:rFonts w:ascii="Times New Roman" w:hAnsi="Times New Roman"/>
          <w:color w:val="000000" w:themeColor="text1"/>
          <w:sz w:val="22"/>
          <w:szCs w:val="22"/>
        </w:rPr>
        <w:t xml:space="preserve">NTPS 2017-18 </w:t>
      </w:r>
      <w:r w:rsidR="00EE5483" w:rsidRPr="00B17CB5">
        <w:rPr>
          <w:rFonts w:ascii="Times New Roman" w:hAnsi="Times New Roman"/>
          <w:color w:val="000000" w:themeColor="text1"/>
          <w:sz w:val="22"/>
          <w:szCs w:val="22"/>
        </w:rPr>
        <w:t>response rates to a</w:t>
      </w:r>
      <w:r w:rsidR="006E2697" w:rsidRPr="00B17CB5">
        <w:rPr>
          <w:rFonts w:ascii="Times New Roman" w:hAnsi="Times New Roman"/>
          <w:color w:val="000000" w:themeColor="text1"/>
          <w:sz w:val="22"/>
          <w:szCs w:val="22"/>
        </w:rPr>
        <w:t>pproximate those of NTPS 2015-16</w:t>
      </w:r>
      <w:r w:rsidR="00EE5483" w:rsidRPr="00B17CB5">
        <w:rPr>
          <w:rFonts w:ascii="Times New Roman" w:hAnsi="Times New Roman"/>
          <w:color w:val="000000" w:themeColor="text1"/>
          <w:sz w:val="22"/>
          <w:szCs w:val="22"/>
        </w:rPr>
        <w:t xml:space="preserve"> and SASS</w:t>
      </w:r>
      <w:r w:rsidRPr="00B17CB5">
        <w:rPr>
          <w:rFonts w:ascii="Times New Roman" w:hAnsi="Times New Roman"/>
          <w:color w:val="000000" w:themeColor="text1"/>
          <w:sz w:val="22"/>
          <w:szCs w:val="22"/>
        </w:rPr>
        <w:t xml:space="preserve"> 2011-12</w:t>
      </w:r>
      <w:r w:rsidR="00EE5483"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 xml:space="preserve">or to fall lower given the long-term trend in declining response rates for federal surveys. Table </w:t>
      </w:r>
      <w:r w:rsidR="00920BC4" w:rsidRPr="00B17CB5">
        <w:rPr>
          <w:rFonts w:ascii="Times New Roman" w:hAnsi="Times New Roman"/>
          <w:color w:val="000000" w:themeColor="text1"/>
          <w:sz w:val="22"/>
          <w:szCs w:val="22"/>
        </w:rPr>
        <w:t>3</w:t>
      </w:r>
      <w:r w:rsidRPr="00B17CB5">
        <w:rPr>
          <w:rFonts w:ascii="Times New Roman" w:hAnsi="Times New Roman"/>
          <w:color w:val="000000" w:themeColor="text1"/>
          <w:sz w:val="22"/>
          <w:szCs w:val="22"/>
        </w:rPr>
        <w:t xml:space="preserve"> provides the base-weighted response rates for </w:t>
      </w:r>
      <w:r w:rsidR="00EE5483" w:rsidRPr="00B17CB5">
        <w:rPr>
          <w:rFonts w:ascii="Times New Roman" w:hAnsi="Times New Roman"/>
          <w:color w:val="000000" w:themeColor="text1"/>
          <w:sz w:val="22"/>
          <w:szCs w:val="22"/>
        </w:rPr>
        <w:t>SASS</w:t>
      </w:r>
      <w:r w:rsidRPr="00B17CB5">
        <w:rPr>
          <w:rFonts w:ascii="Times New Roman" w:hAnsi="Times New Roman"/>
          <w:color w:val="000000" w:themeColor="text1"/>
          <w:sz w:val="22"/>
          <w:szCs w:val="22"/>
        </w:rPr>
        <w:t xml:space="preserve"> 2011-12</w:t>
      </w:r>
      <w:r w:rsidR="00D74696" w:rsidRPr="00B17CB5">
        <w:rPr>
          <w:rFonts w:ascii="Times New Roman" w:hAnsi="Times New Roman"/>
          <w:color w:val="000000" w:themeColor="text1"/>
          <w:sz w:val="22"/>
          <w:szCs w:val="22"/>
        </w:rPr>
        <w:t>, as the final base-weighted response rates are not yet calculated for NTPS 2015-16.</w:t>
      </w:r>
    </w:p>
    <w:p w14:paraId="7ADC968E" w14:textId="3E91A426" w:rsidR="00336D89" w:rsidRPr="00B17CB5" w:rsidRDefault="00336D89" w:rsidP="0014296C">
      <w:pPr>
        <w:pStyle w:val="L1-FlLSp12"/>
        <w:spacing w:before="240" w:line="240" w:lineRule="auto"/>
        <w:rPr>
          <w:rFonts w:ascii="Times New Roman" w:hAnsi="Times New Roman"/>
          <w:b/>
          <w:bCs/>
          <w:color w:val="000000" w:themeColor="text1"/>
          <w:sz w:val="22"/>
          <w:szCs w:val="22"/>
        </w:rPr>
      </w:pPr>
      <w:proofErr w:type="gramStart"/>
      <w:r w:rsidRPr="00B17CB5">
        <w:rPr>
          <w:rFonts w:ascii="Times New Roman" w:hAnsi="Times New Roman"/>
          <w:b/>
          <w:bCs/>
          <w:color w:val="000000" w:themeColor="text1"/>
          <w:sz w:val="22"/>
          <w:szCs w:val="22"/>
        </w:rPr>
        <w:t xml:space="preserve">Table </w:t>
      </w:r>
      <w:r w:rsidR="00920BC4" w:rsidRPr="00B17CB5">
        <w:rPr>
          <w:rFonts w:ascii="Times New Roman" w:hAnsi="Times New Roman"/>
          <w:b/>
          <w:bCs/>
          <w:color w:val="000000" w:themeColor="text1"/>
          <w:sz w:val="22"/>
          <w:szCs w:val="22"/>
        </w:rPr>
        <w:t>3</w:t>
      </w:r>
      <w:r w:rsidRPr="00B17CB5">
        <w:rPr>
          <w:rFonts w:ascii="Times New Roman" w:hAnsi="Times New Roman"/>
          <w:b/>
          <w:bCs/>
          <w:color w:val="000000" w:themeColor="text1"/>
          <w:sz w:val="22"/>
          <w:szCs w:val="22"/>
        </w:rPr>
        <w:t>.</w:t>
      </w:r>
      <w:proofErr w:type="gramEnd"/>
      <w:r w:rsidRPr="00B17CB5">
        <w:rPr>
          <w:rFonts w:ascii="Times New Roman" w:hAnsi="Times New Roman"/>
          <w:b/>
          <w:bCs/>
          <w:color w:val="000000" w:themeColor="text1"/>
          <w:sz w:val="22"/>
          <w:szCs w:val="22"/>
        </w:rPr>
        <w:t xml:space="preserve"> Base-weighted response rates for SASS </w:t>
      </w:r>
      <w:r w:rsidR="00E7030F" w:rsidRPr="00B17CB5">
        <w:rPr>
          <w:rFonts w:ascii="Times New Roman" w:hAnsi="Times New Roman"/>
          <w:b/>
          <w:bCs/>
          <w:color w:val="000000" w:themeColor="text1"/>
          <w:sz w:val="22"/>
          <w:szCs w:val="22"/>
        </w:rPr>
        <w:t xml:space="preserve">2011-12 </w:t>
      </w:r>
      <w:r w:rsidRPr="00B17CB5">
        <w:rPr>
          <w:rFonts w:ascii="Times New Roman" w:hAnsi="Times New Roman"/>
          <w:b/>
          <w:bCs/>
          <w:color w:val="000000" w:themeColor="text1"/>
          <w:sz w:val="22"/>
          <w:szCs w:val="22"/>
        </w:rPr>
        <w:t>by respondent and school 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2601"/>
        <w:gridCol w:w="2481"/>
        <w:gridCol w:w="2364"/>
      </w:tblGrid>
      <w:tr w:rsidR="00336D89" w:rsidRPr="00B17CB5" w14:paraId="18DD32DC" w14:textId="77777777" w:rsidTr="00B17CB5">
        <w:tc>
          <w:tcPr>
            <w:tcW w:w="1576" w:type="pct"/>
            <w:vMerge w:val="restart"/>
            <w:vAlign w:val="bottom"/>
          </w:tcPr>
          <w:p w14:paraId="7B88C57C" w14:textId="77777777" w:rsidR="00336D89" w:rsidRPr="00B17CB5" w:rsidRDefault="00336D89" w:rsidP="00BA70AC">
            <w:pPr>
              <w:pStyle w:val="L1-FlLSp12"/>
              <w:spacing w:line="240" w:lineRule="auto"/>
              <w:rPr>
                <w:rFonts w:ascii="Times New Roman" w:hAnsi="Times New Roman"/>
                <w:b/>
                <w:bCs/>
                <w:color w:val="000000" w:themeColor="text1"/>
                <w:sz w:val="20"/>
              </w:rPr>
            </w:pPr>
            <w:r w:rsidRPr="00B17CB5">
              <w:rPr>
                <w:rFonts w:ascii="Times New Roman" w:hAnsi="Times New Roman"/>
                <w:b/>
                <w:bCs/>
                <w:color w:val="000000" w:themeColor="text1"/>
                <w:sz w:val="20"/>
              </w:rPr>
              <w:t>School Type</w:t>
            </w:r>
          </w:p>
        </w:tc>
        <w:tc>
          <w:tcPr>
            <w:tcW w:w="3424" w:type="pct"/>
            <w:gridSpan w:val="3"/>
            <w:vAlign w:val="bottom"/>
          </w:tcPr>
          <w:p w14:paraId="490D28A6" w14:textId="77777777" w:rsidR="00336D89" w:rsidRPr="00B17CB5" w:rsidRDefault="00336D89" w:rsidP="00BA70AC">
            <w:pPr>
              <w:pStyle w:val="L1-FlLSp12"/>
              <w:spacing w:line="240" w:lineRule="auto"/>
              <w:rPr>
                <w:rFonts w:ascii="Times New Roman" w:hAnsi="Times New Roman"/>
                <w:b/>
                <w:bCs/>
                <w:color w:val="000000" w:themeColor="text1"/>
                <w:sz w:val="20"/>
              </w:rPr>
            </w:pPr>
            <w:r w:rsidRPr="00B17CB5">
              <w:rPr>
                <w:rFonts w:ascii="Times New Roman" w:hAnsi="Times New Roman"/>
                <w:b/>
                <w:bCs/>
                <w:color w:val="000000" w:themeColor="text1"/>
                <w:sz w:val="20"/>
              </w:rPr>
              <w:t>Unit of Observation</w:t>
            </w:r>
          </w:p>
        </w:tc>
      </w:tr>
      <w:tr w:rsidR="00336D89" w:rsidRPr="00B17CB5" w14:paraId="75B4763B" w14:textId="77777777" w:rsidTr="00B17CB5">
        <w:tc>
          <w:tcPr>
            <w:tcW w:w="1576" w:type="pct"/>
            <w:vMerge/>
          </w:tcPr>
          <w:p w14:paraId="78F4F17E" w14:textId="77777777" w:rsidR="00336D89" w:rsidRPr="00B17CB5" w:rsidRDefault="00336D89" w:rsidP="00BA70AC">
            <w:pPr>
              <w:pStyle w:val="L1-FlLSp12"/>
              <w:spacing w:line="240" w:lineRule="auto"/>
              <w:rPr>
                <w:rFonts w:ascii="Times New Roman" w:hAnsi="Times New Roman"/>
                <w:b/>
                <w:bCs/>
                <w:color w:val="000000" w:themeColor="text1"/>
                <w:sz w:val="20"/>
              </w:rPr>
            </w:pPr>
          </w:p>
        </w:tc>
        <w:tc>
          <w:tcPr>
            <w:tcW w:w="1196" w:type="pct"/>
          </w:tcPr>
          <w:p w14:paraId="67E16B3A" w14:textId="77777777" w:rsidR="00336D89" w:rsidRPr="00B17CB5" w:rsidRDefault="00336D89" w:rsidP="00BA70AC">
            <w:pPr>
              <w:pStyle w:val="L1-FlLSp12"/>
              <w:spacing w:line="240" w:lineRule="auto"/>
              <w:rPr>
                <w:rFonts w:ascii="Times New Roman" w:hAnsi="Times New Roman"/>
                <w:b/>
                <w:bCs/>
                <w:color w:val="000000" w:themeColor="text1"/>
                <w:sz w:val="20"/>
              </w:rPr>
            </w:pPr>
            <w:r w:rsidRPr="00B17CB5">
              <w:rPr>
                <w:rFonts w:ascii="Times New Roman" w:hAnsi="Times New Roman"/>
                <w:b/>
                <w:bCs/>
                <w:color w:val="000000" w:themeColor="text1"/>
                <w:sz w:val="20"/>
              </w:rPr>
              <w:t>Teacher</w:t>
            </w:r>
          </w:p>
        </w:tc>
        <w:tc>
          <w:tcPr>
            <w:tcW w:w="1141" w:type="pct"/>
          </w:tcPr>
          <w:p w14:paraId="4DDB8508" w14:textId="77777777" w:rsidR="00336D89" w:rsidRPr="00B17CB5" w:rsidRDefault="00336D89" w:rsidP="00BA70AC">
            <w:pPr>
              <w:pStyle w:val="L1-FlLSp12"/>
              <w:spacing w:line="240" w:lineRule="auto"/>
              <w:rPr>
                <w:rFonts w:ascii="Times New Roman" w:hAnsi="Times New Roman"/>
                <w:b/>
                <w:bCs/>
                <w:color w:val="000000" w:themeColor="text1"/>
                <w:sz w:val="20"/>
              </w:rPr>
            </w:pPr>
            <w:r w:rsidRPr="00B17CB5">
              <w:rPr>
                <w:rFonts w:ascii="Times New Roman" w:hAnsi="Times New Roman"/>
                <w:b/>
                <w:bCs/>
                <w:color w:val="000000" w:themeColor="text1"/>
                <w:sz w:val="20"/>
              </w:rPr>
              <w:t>Principal</w:t>
            </w:r>
          </w:p>
        </w:tc>
        <w:tc>
          <w:tcPr>
            <w:tcW w:w="1087" w:type="pct"/>
          </w:tcPr>
          <w:p w14:paraId="798B727F" w14:textId="77777777" w:rsidR="00336D89" w:rsidRPr="00B17CB5" w:rsidRDefault="00336D89" w:rsidP="00BA70AC">
            <w:pPr>
              <w:pStyle w:val="L1-FlLSp12"/>
              <w:spacing w:line="240" w:lineRule="auto"/>
              <w:rPr>
                <w:rFonts w:ascii="Times New Roman" w:hAnsi="Times New Roman"/>
                <w:b/>
                <w:bCs/>
                <w:color w:val="000000" w:themeColor="text1"/>
                <w:sz w:val="20"/>
              </w:rPr>
            </w:pPr>
            <w:r w:rsidRPr="00B17CB5">
              <w:rPr>
                <w:rFonts w:ascii="Times New Roman" w:hAnsi="Times New Roman"/>
                <w:b/>
                <w:bCs/>
                <w:color w:val="000000" w:themeColor="text1"/>
                <w:sz w:val="20"/>
              </w:rPr>
              <w:t>School</w:t>
            </w:r>
          </w:p>
        </w:tc>
      </w:tr>
      <w:tr w:rsidR="00336D89" w:rsidRPr="00B17CB5" w14:paraId="66367241" w14:textId="77777777" w:rsidTr="00B17CB5">
        <w:tc>
          <w:tcPr>
            <w:tcW w:w="1576" w:type="pct"/>
          </w:tcPr>
          <w:p w14:paraId="2728BEA1" w14:textId="77777777" w:rsidR="00336D89" w:rsidRPr="00B17CB5" w:rsidRDefault="00336D89" w:rsidP="00BA70AC">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Traditional Public</w:t>
            </w:r>
          </w:p>
        </w:tc>
        <w:tc>
          <w:tcPr>
            <w:tcW w:w="1196" w:type="pct"/>
          </w:tcPr>
          <w:p w14:paraId="6125F071" w14:textId="77777777" w:rsidR="00336D89" w:rsidRPr="00B17CB5" w:rsidRDefault="00336D89" w:rsidP="00BA70AC">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77.92%</w:t>
            </w:r>
          </w:p>
        </w:tc>
        <w:tc>
          <w:tcPr>
            <w:tcW w:w="1141" w:type="pct"/>
          </w:tcPr>
          <w:p w14:paraId="0786039C" w14:textId="77777777" w:rsidR="00336D89" w:rsidRPr="00B17CB5" w:rsidRDefault="00336D89" w:rsidP="00BA70AC">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72.90%</w:t>
            </w:r>
          </w:p>
        </w:tc>
        <w:tc>
          <w:tcPr>
            <w:tcW w:w="1087" w:type="pct"/>
          </w:tcPr>
          <w:p w14:paraId="3B452202" w14:textId="77777777" w:rsidR="00336D89" w:rsidRPr="00B17CB5" w:rsidRDefault="00336D89" w:rsidP="00BA70AC">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72.68%</w:t>
            </w:r>
          </w:p>
        </w:tc>
      </w:tr>
      <w:tr w:rsidR="00336D89" w:rsidRPr="00B17CB5" w14:paraId="337D8C1D" w14:textId="77777777" w:rsidTr="00B17CB5">
        <w:tc>
          <w:tcPr>
            <w:tcW w:w="1576" w:type="pct"/>
          </w:tcPr>
          <w:p w14:paraId="51CA050C" w14:textId="77777777" w:rsidR="00336D89" w:rsidRPr="00B17CB5" w:rsidRDefault="00336D89" w:rsidP="00BA70AC">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Charter</w:t>
            </w:r>
          </w:p>
        </w:tc>
        <w:tc>
          <w:tcPr>
            <w:tcW w:w="1196" w:type="pct"/>
          </w:tcPr>
          <w:p w14:paraId="4E308A9B" w14:textId="77777777" w:rsidR="00336D89" w:rsidRPr="00B17CB5" w:rsidRDefault="00336D89" w:rsidP="00BA70AC">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70.36%</w:t>
            </w:r>
          </w:p>
        </w:tc>
        <w:tc>
          <w:tcPr>
            <w:tcW w:w="1141" w:type="pct"/>
          </w:tcPr>
          <w:p w14:paraId="37422FB4" w14:textId="77777777" w:rsidR="00336D89" w:rsidRPr="00B17CB5" w:rsidRDefault="00336D89" w:rsidP="00BA70AC">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69.67%</w:t>
            </w:r>
          </w:p>
        </w:tc>
        <w:tc>
          <w:tcPr>
            <w:tcW w:w="1087" w:type="pct"/>
          </w:tcPr>
          <w:p w14:paraId="012CEC9A" w14:textId="77777777" w:rsidR="00336D89" w:rsidRPr="00B17CB5" w:rsidRDefault="00336D89" w:rsidP="00BA70AC">
            <w:pPr>
              <w:pStyle w:val="L1-FlLSp12"/>
              <w:spacing w:line="240" w:lineRule="auto"/>
              <w:rPr>
                <w:rFonts w:ascii="Times New Roman" w:hAnsi="Times New Roman"/>
                <w:color w:val="000000" w:themeColor="text1"/>
                <w:sz w:val="20"/>
              </w:rPr>
            </w:pPr>
            <w:r w:rsidRPr="00B17CB5">
              <w:rPr>
                <w:rFonts w:ascii="Times New Roman" w:hAnsi="Times New Roman"/>
                <w:color w:val="000000" w:themeColor="text1"/>
                <w:sz w:val="20"/>
              </w:rPr>
              <w:t>69.15%</w:t>
            </w:r>
          </w:p>
        </w:tc>
      </w:tr>
    </w:tbl>
    <w:p w14:paraId="68CF3285" w14:textId="77777777" w:rsidR="00523FF5" w:rsidRPr="00B17CB5" w:rsidRDefault="00523FF5" w:rsidP="008B3BF8">
      <w:pPr>
        <w:pStyle w:val="L1-FlLSp12"/>
        <w:spacing w:after="120" w:line="276" w:lineRule="auto"/>
        <w:rPr>
          <w:rFonts w:ascii="Times New Roman" w:hAnsi="Times New Roman"/>
          <w:color w:val="000000" w:themeColor="text1"/>
          <w:sz w:val="22"/>
          <w:szCs w:val="22"/>
        </w:rPr>
      </w:pPr>
    </w:p>
    <w:p w14:paraId="48A886A0" w14:textId="77777777" w:rsidR="00C8143E" w:rsidRPr="00B17CB5" w:rsidRDefault="00F153D0" w:rsidP="00BA70AC">
      <w:pPr>
        <w:pStyle w:val="Heading1"/>
        <w:spacing w:after="120" w:line="276" w:lineRule="auto"/>
        <w:jc w:val="left"/>
        <w:rPr>
          <w:rFonts w:ascii="Times New Roman" w:hAnsi="Times New Roman"/>
          <w:color w:val="000000" w:themeColor="text1"/>
          <w:sz w:val="22"/>
          <w:szCs w:val="22"/>
        </w:rPr>
      </w:pPr>
      <w:bookmarkStart w:id="37" w:name="_Toc391625750"/>
      <w:bookmarkStart w:id="38" w:name="_Toc392706708"/>
      <w:bookmarkStart w:id="39" w:name="_Toc420609070"/>
      <w:bookmarkStart w:id="40" w:name="_Toc455154250"/>
      <w:bookmarkStart w:id="41" w:name="_Toc455496443"/>
      <w:bookmarkStart w:id="42" w:name="_Toc462413642"/>
      <w:r w:rsidRPr="00B17CB5">
        <w:rPr>
          <w:rFonts w:ascii="Times New Roman" w:hAnsi="Times New Roman"/>
          <w:color w:val="000000" w:themeColor="text1"/>
          <w:sz w:val="22"/>
          <w:szCs w:val="22"/>
        </w:rPr>
        <w:t>B.2</w:t>
      </w:r>
      <w:r w:rsidRPr="00B17CB5">
        <w:rPr>
          <w:rFonts w:ascii="Times New Roman" w:hAnsi="Times New Roman"/>
          <w:color w:val="000000" w:themeColor="text1"/>
          <w:sz w:val="22"/>
          <w:szCs w:val="22"/>
        </w:rPr>
        <w:tab/>
        <w:t>Procedures for the Collection of Information</w:t>
      </w:r>
      <w:bookmarkEnd w:id="37"/>
      <w:bookmarkEnd w:id="38"/>
      <w:bookmarkEnd w:id="39"/>
      <w:bookmarkEnd w:id="40"/>
      <w:bookmarkEnd w:id="41"/>
      <w:bookmarkEnd w:id="42"/>
    </w:p>
    <w:p w14:paraId="5A8C2DB4" w14:textId="733D8633" w:rsidR="0014296C" w:rsidRPr="00B17CB5" w:rsidRDefault="00F153D0" w:rsidP="004C352A">
      <w:pPr>
        <w:pStyle w:val="L1-FlLSp12"/>
        <w:widowControl w:val="0"/>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Section B.2.1 describes the</w:t>
      </w:r>
      <w:r w:rsidR="003E240A" w:rsidRPr="00B17CB5">
        <w:rPr>
          <w:rFonts w:ascii="Times New Roman" w:hAnsi="Times New Roman"/>
          <w:color w:val="000000" w:themeColor="text1"/>
          <w:sz w:val="22"/>
          <w:szCs w:val="22"/>
        </w:rPr>
        <w:t xml:space="preserve"> procedures for the preliminary field activities for NTPS 2017-18, comprising the special districts operation and the school pre-contact letter. The remaining sections describe the data collection procedures used in NTPS 2015-16. The final data collection procedures for NTPS 2017-18 are currently under development. They will be fully specified in the </w:t>
      </w:r>
      <w:r w:rsidR="00853EDB" w:rsidRPr="00B17CB5">
        <w:rPr>
          <w:rFonts w:ascii="Times New Roman" w:hAnsi="Times New Roman"/>
          <w:color w:val="000000" w:themeColor="text1"/>
          <w:sz w:val="22"/>
          <w:szCs w:val="22"/>
        </w:rPr>
        <w:t>data collection OMB clearance submission in early</w:t>
      </w:r>
      <w:r w:rsidR="003E240A" w:rsidRPr="00B17CB5">
        <w:rPr>
          <w:rFonts w:ascii="Times New Roman" w:hAnsi="Times New Roman"/>
          <w:color w:val="000000" w:themeColor="text1"/>
          <w:sz w:val="22"/>
          <w:szCs w:val="22"/>
        </w:rPr>
        <w:t xml:space="preserve"> 2017. Section B.2.2 describes data collection procedures for the Teacher Listing Form. Section B.2.3 describes procedures for the School Questionnaire, Principal </w:t>
      </w:r>
      <w:r w:rsidR="003E240A" w:rsidRPr="00B17CB5">
        <w:rPr>
          <w:rFonts w:ascii="Times New Roman" w:hAnsi="Times New Roman"/>
          <w:color w:val="000000" w:themeColor="text1"/>
          <w:sz w:val="22"/>
          <w:szCs w:val="22"/>
        </w:rPr>
        <w:lastRenderedPageBreak/>
        <w:t>Questionnaire, and Teacher Questionnaire.</w:t>
      </w:r>
    </w:p>
    <w:p w14:paraId="0CB427C0" w14:textId="77777777" w:rsidR="0014296C" w:rsidRPr="00B17CB5" w:rsidRDefault="003E240A" w:rsidP="00BA70AC">
      <w:pPr>
        <w:pStyle w:val="Heading2"/>
        <w:spacing w:after="120" w:line="276" w:lineRule="auto"/>
        <w:rPr>
          <w:rFonts w:ascii="Times New Roman" w:hAnsi="Times New Roman"/>
          <w:color w:val="000000" w:themeColor="text1"/>
          <w:sz w:val="22"/>
          <w:szCs w:val="22"/>
        </w:rPr>
      </w:pPr>
      <w:bookmarkStart w:id="43" w:name="_Toc455154251"/>
      <w:bookmarkStart w:id="44" w:name="_Toc455496444"/>
      <w:bookmarkStart w:id="45" w:name="_Toc462413643"/>
      <w:r w:rsidRPr="00B17CB5">
        <w:rPr>
          <w:rFonts w:ascii="Times New Roman" w:hAnsi="Times New Roman"/>
          <w:color w:val="000000" w:themeColor="text1"/>
          <w:sz w:val="22"/>
          <w:szCs w:val="22"/>
        </w:rPr>
        <w:t>B.2.1</w:t>
      </w:r>
      <w:r w:rsidRPr="00B17CB5">
        <w:rPr>
          <w:rFonts w:ascii="Times New Roman" w:hAnsi="Times New Roman"/>
          <w:color w:val="000000" w:themeColor="text1"/>
          <w:sz w:val="22"/>
          <w:szCs w:val="22"/>
        </w:rPr>
        <w:tab/>
        <w:t>Preliminary Field Activities</w:t>
      </w:r>
      <w:bookmarkEnd w:id="43"/>
      <w:bookmarkEnd w:id="44"/>
      <w:bookmarkEnd w:id="45"/>
    </w:p>
    <w:p w14:paraId="44643C66" w14:textId="4EC23D3D" w:rsidR="00F833B4" w:rsidRPr="00B17CB5" w:rsidRDefault="00F833B4" w:rsidP="00BA70AC">
      <w:pPr>
        <w:tabs>
          <w:tab w:val="left" w:pos="720"/>
        </w:tabs>
        <w:spacing w:after="120" w:line="276" w:lineRule="auto"/>
        <w:rPr>
          <w:rFonts w:ascii="Times New Roman" w:hAnsi="Times New Roman"/>
          <w:b/>
          <w:color w:val="000000" w:themeColor="text1"/>
          <w:sz w:val="22"/>
          <w:szCs w:val="22"/>
        </w:rPr>
      </w:pPr>
      <w:r w:rsidRPr="00B17CB5">
        <w:rPr>
          <w:rFonts w:ascii="Times New Roman" w:hAnsi="Times New Roman"/>
          <w:b/>
          <w:color w:val="000000" w:themeColor="text1"/>
          <w:sz w:val="22"/>
          <w:szCs w:val="22"/>
        </w:rPr>
        <w:t>Special Contact District Operation</w:t>
      </w:r>
    </w:p>
    <w:p w14:paraId="1F1AE6A1" w14:textId="77777777" w:rsidR="00DF4AF4" w:rsidRDefault="00DF4AF4" w:rsidP="0014296C">
      <w:pPr>
        <w:widowControl w:val="0"/>
        <w:tabs>
          <w:tab w:val="left" w:pos="720"/>
        </w:tabs>
        <w:spacing w:after="120" w:line="276"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To customize the special </w:t>
      </w:r>
      <w:r w:rsidR="00F833B4" w:rsidRPr="00B17CB5">
        <w:rPr>
          <w:rFonts w:ascii="Times New Roman" w:hAnsi="Times New Roman"/>
          <w:color w:val="000000" w:themeColor="text1"/>
          <w:sz w:val="22"/>
          <w:szCs w:val="22"/>
        </w:rPr>
        <w:t xml:space="preserve">district contact operations for the NTPS </w:t>
      </w:r>
      <w:r w:rsidR="006E2697" w:rsidRPr="00B17CB5">
        <w:rPr>
          <w:rFonts w:ascii="Times New Roman" w:hAnsi="Times New Roman"/>
          <w:color w:val="000000" w:themeColor="text1"/>
          <w:sz w:val="22"/>
          <w:szCs w:val="22"/>
        </w:rPr>
        <w:t xml:space="preserve">2017-18 </w:t>
      </w:r>
      <w:r w:rsidR="00F833B4" w:rsidRPr="00B17CB5">
        <w:rPr>
          <w:rFonts w:ascii="Times New Roman" w:hAnsi="Times New Roman"/>
          <w:color w:val="000000" w:themeColor="text1"/>
          <w:sz w:val="22"/>
          <w:szCs w:val="22"/>
        </w:rPr>
        <w:t>data collections</w:t>
      </w:r>
      <w:r>
        <w:rPr>
          <w:rFonts w:ascii="Times New Roman" w:hAnsi="Times New Roman"/>
          <w:color w:val="000000" w:themeColor="text1"/>
          <w:sz w:val="22"/>
          <w:szCs w:val="22"/>
        </w:rPr>
        <w:t>, NCES recently contracted Avar Consulting</w:t>
      </w:r>
      <w:r w:rsidR="00F833B4" w:rsidRPr="00B17CB5">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with its subcontractor </w:t>
      </w:r>
      <w:proofErr w:type="spellStart"/>
      <w:r>
        <w:rPr>
          <w:rFonts w:ascii="Times New Roman" w:hAnsi="Times New Roman"/>
          <w:color w:val="000000" w:themeColor="text1"/>
          <w:sz w:val="22"/>
          <w:szCs w:val="22"/>
        </w:rPr>
        <w:t>Westat</w:t>
      </w:r>
      <w:proofErr w:type="spellEnd"/>
      <w:r>
        <w:rPr>
          <w:rFonts w:ascii="Times New Roman" w:hAnsi="Times New Roman"/>
          <w:color w:val="000000" w:themeColor="text1"/>
          <w:sz w:val="22"/>
          <w:szCs w:val="22"/>
        </w:rPr>
        <w:t xml:space="preserve">, to implement a more individualized approach to the research application required by those districts. Because the contract for this work was awarded in September 2016, changes may be made to the materials and protocol involved in the described here special </w:t>
      </w:r>
      <w:r w:rsidRPr="00B17CB5">
        <w:rPr>
          <w:rFonts w:ascii="Times New Roman" w:hAnsi="Times New Roman"/>
          <w:color w:val="000000" w:themeColor="text1"/>
          <w:sz w:val="22"/>
          <w:szCs w:val="22"/>
        </w:rPr>
        <w:t>district contact operations</w:t>
      </w:r>
      <w:r>
        <w:rPr>
          <w:rFonts w:ascii="Times New Roman" w:hAnsi="Times New Roman"/>
          <w:color w:val="000000" w:themeColor="text1"/>
          <w:sz w:val="22"/>
          <w:szCs w:val="22"/>
        </w:rPr>
        <w:t xml:space="preserve">. Such changes will be submitted to OMB for clearance in the fall 2016 as a change request. Another way in which the </w:t>
      </w:r>
      <w:r w:rsidRPr="00B17CB5">
        <w:rPr>
          <w:rFonts w:ascii="Times New Roman" w:hAnsi="Times New Roman"/>
          <w:color w:val="000000" w:themeColor="text1"/>
          <w:sz w:val="22"/>
          <w:szCs w:val="22"/>
        </w:rPr>
        <w:t>NTPS 2017-18</w:t>
      </w:r>
      <w:r>
        <w:rPr>
          <w:rFonts w:ascii="Times New Roman" w:hAnsi="Times New Roman"/>
          <w:color w:val="000000" w:themeColor="text1"/>
          <w:sz w:val="22"/>
          <w:szCs w:val="22"/>
        </w:rPr>
        <w:t xml:space="preserve"> special </w:t>
      </w:r>
      <w:r w:rsidRPr="00B17CB5">
        <w:rPr>
          <w:rFonts w:ascii="Times New Roman" w:hAnsi="Times New Roman"/>
          <w:color w:val="000000" w:themeColor="text1"/>
          <w:sz w:val="22"/>
          <w:szCs w:val="22"/>
        </w:rPr>
        <w:t xml:space="preserve">district </w:t>
      </w:r>
      <w:r>
        <w:rPr>
          <w:rFonts w:ascii="Times New Roman" w:hAnsi="Times New Roman"/>
          <w:color w:val="000000" w:themeColor="text1"/>
          <w:sz w:val="22"/>
          <w:szCs w:val="22"/>
        </w:rPr>
        <w:t xml:space="preserve">operations will vary from those implemented in </w:t>
      </w:r>
      <w:r w:rsidR="004933E8" w:rsidRPr="00B17CB5">
        <w:rPr>
          <w:rFonts w:ascii="Times New Roman" w:hAnsi="Times New Roman"/>
          <w:color w:val="000000" w:themeColor="text1"/>
          <w:sz w:val="22"/>
          <w:szCs w:val="22"/>
        </w:rPr>
        <w:t xml:space="preserve">NTPS 2015-16, </w:t>
      </w:r>
      <w:r>
        <w:rPr>
          <w:rFonts w:ascii="Times New Roman" w:hAnsi="Times New Roman"/>
          <w:color w:val="000000" w:themeColor="text1"/>
          <w:sz w:val="22"/>
          <w:szCs w:val="22"/>
        </w:rPr>
        <w:t>is</w:t>
      </w:r>
      <w:r w:rsidR="00F833B4" w:rsidRPr="00B17CB5">
        <w:rPr>
          <w:rFonts w:ascii="Times New Roman" w:hAnsi="Times New Roman"/>
          <w:color w:val="000000" w:themeColor="text1"/>
          <w:sz w:val="22"/>
          <w:szCs w:val="22"/>
        </w:rPr>
        <w:t xml:space="preserve"> that </w:t>
      </w:r>
      <w:r>
        <w:rPr>
          <w:rFonts w:ascii="Times New Roman" w:hAnsi="Times New Roman"/>
          <w:color w:val="000000" w:themeColor="text1"/>
          <w:sz w:val="22"/>
          <w:szCs w:val="22"/>
        </w:rPr>
        <w:t>NCES</w:t>
      </w:r>
      <w:r w:rsidR="00F833B4" w:rsidRPr="00B17CB5">
        <w:rPr>
          <w:rFonts w:ascii="Times New Roman" w:hAnsi="Times New Roman"/>
          <w:color w:val="000000" w:themeColor="text1"/>
          <w:sz w:val="22"/>
          <w:szCs w:val="22"/>
        </w:rPr>
        <w:t xml:space="preserve"> will simultaneously apply for approval to conduct 2017-18 NTPS and 2018 SSOCS in districts where schools have been sampled for both studies.</w:t>
      </w:r>
    </w:p>
    <w:p w14:paraId="0177C768" w14:textId="11C4F672" w:rsidR="00F833B4" w:rsidRPr="00B17CB5" w:rsidRDefault="00DF4AF4" w:rsidP="0014296C">
      <w:pPr>
        <w:widowControl w:val="0"/>
        <w:tabs>
          <w:tab w:val="left" w:pos="720"/>
        </w:tabs>
        <w:spacing w:after="120" w:line="276" w:lineRule="auto"/>
        <w:rPr>
          <w:rFonts w:ascii="Times New Roman" w:hAnsi="Times New Roman"/>
          <w:color w:val="000000" w:themeColor="text1"/>
          <w:sz w:val="22"/>
          <w:szCs w:val="22"/>
        </w:rPr>
      </w:pPr>
      <w:r>
        <w:rPr>
          <w:rFonts w:ascii="Times New Roman" w:hAnsi="Times New Roman"/>
          <w:color w:val="000000" w:themeColor="text1"/>
          <w:sz w:val="22"/>
          <w:szCs w:val="22"/>
        </w:rPr>
        <w:t>However, contacted d</w:t>
      </w:r>
      <w:r w:rsidR="00F833B4" w:rsidRPr="00B17CB5">
        <w:rPr>
          <w:rFonts w:ascii="Times New Roman" w:hAnsi="Times New Roman"/>
          <w:color w:val="000000" w:themeColor="text1"/>
          <w:sz w:val="22"/>
          <w:szCs w:val="22"/>
        </w:rPr>
        <w:t>istricts will be provided the opportunity to approve or deny each study independently. Previously the special district contact operations were conducted independently for NTPS and SSOCS, resulting in two contacts for districts selected for both surveys. Districts are identified as ‘special districts’ prior to data collection because they were flagged as such during previous cycles of SASS, NTPS, or SSOCS or other NCES studies, or identified during updating district information based on what is found in online sources. The application process for each individual district is obtained either through direct contact via phone or e-mail or through the district website. Most districts require that the following documents be provided in the research request packet:</w:t>
      </w:r>
    </w:p>
    <w:p w14:paraId="6B298006" w14:textId="77777777" w:rsidR="00F833B4" w:rsidRPr="00B17CB5" w:rsidRDefault="00F833B4" w:rsidP="00BA70AC">
      <w:pPr>
        <w:numPr>
          <w:ilvl w:val="0"/>
          <w:numId w:val="21"/>
        </w:numPr>
        <w:tabs>
          <w:tab w:val="left" w:pos="720"/>
        </w:tabs>
        <w:spacing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Study proposal with a timeline of the study</w:t>
      </w:r>
    </w:p>
    <w:p w14:paraId="32215C92" w14:textId="77777777" w:rsidR="00F833B4" w:rsidRPr="00B17CB5" w:rsidRDefault="00F833B4" w:rsidP="00BA70AC">
      <w:pPr>
        <w:numPr>
          <w:ilvl w:val="0"/>
          <w:numId w:val="21"/>
        </w:numPr>
        <w:tabs>
          <w:tab w:val="left" w:pos="720"/>
        </w:tabs>
        <w:spacing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Study Abstract and/or Executive Summary</w:t>
      </w:r>
    </w:p>
    <w:p w14:paraId="44E90BC1" w14:textId="3E6F8152" w:rsidR="00F833B4" w:rsidRPr="00B17CB5" w:rsidRDefault="004005D5" w:rsidP="00BA70AC">
      <w:pPr>
        <w:numPr>
          <w:ilvl w:val="0"/>
          <w:numId w:val="21"/>
        </w:numPr>
        <w:tabs>
          <w:tab w:val="left" w:pos="720"/>
        </w:tabs>
        <w:spacing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IRB approval (NT</w:t>
      </w:r>
      <w:r w:rsidR="00F833B4" w:rsidRPr="00B17CB5">
        <w:rPr>
          <w:rFonts w:ascii="Times New Roman" w:hAnsi="Times New Roman"/>
          <w:color w:val="000000" w:themeColor="text1"/>
          <w:sz w:val="22"/>
          <w:szCs w:val="22"/>
        </w:rPr>
        <w:t>S is exempt from seeking IRB</w:t>
      </w:r>
      <w:r w:rsidR="006E2697" w:rsidRPr="00B17CB5">
        <w:rPr>
          <w:rFonts w:ascii="Times New Roman" w:hAnsi="Times New Roman"/>
          <w:color w:val="000000" w:themeColor="text1"/>
          <w:sz w:val="22"/>
          <w:szCs w:val="22"/>
        </w:rPr>
        <w:t xml:space="preserve"> approval</w:t>
      </w:r>
      <w:r w:rsidR="00F833B4" w:rsidRPr="00B17CB5">
        <w:rPr>
          <w:rFonts w:ascii="Times New Roman" w:hAnsi="Times New Roman"/>
          <w:color w:val="000000" w:themeColor="text1"/>
          <w:sz w:val="22"/>
          <w:szCs w:val="22"/>
        </w:rPr>
        <w:t>)</w:t>
      </w:r>
    </w:p>
    <w:p w14:paraId="37D24EC8" w14:textId="77777777" w:rsidR="0014296C" w:rsidRPr="00B17CB5" w:rsidRDefault="00F833B4" w:rsidP="00BA70AC">
      <w:pPr>
        <w:numPr>
          <w:ilvl w:val="0"/>
          <w:numId w:val="21"/>
        </w:numPr>
        <w:tabs>
          <w:tab w:val="left" w:pos="720"/>
        </w:tabs>
        <w:spacing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Consent form</w:t>
      </w:r>
    </w:p>
    <w:p w14:paraId="09E5741E" w14:textId="7665BB60" w:rsidR="00F833B4" w:rsidRPr="00B17CB5" w:rsidRDefault="00F833B4" w:rsidP="00BA70AC">
      <w:pPr>
        <w:numPr>
          <w:ilvl w:val="0"/>
          <w:numId w:val="21"/>
        </w:numPr>
        <w:tabs>
          <w:tab w:val="left" w:pos="720"/>
        </w:tabs>
        <w:spacing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Project Director’s resume</w:t>
      </w:r>
    </w:p>
    <w:p w14:paraId="42A45C98" w14:textId="77777777" w:rsidR="00F833B4" w:rsidRPr="00B17CB5" w:rsidRDefault="00F833B4" w:rsidP="00BA70AC">
      <w:pPr>
        <w:numPr>
          <w:ilvl w:val="0"/>
          <w:numId w:val="21"/>
        </w:numPr>
        <w:tabs>
          <w:tab w:val="left" w:pos="720"/>
        </w:tabs>
        <w:spacing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Copy of any communications that would be sent to participants</w:t>
      </w:r>
    </w:p>
    <w:p w14:paraId="368107D0" w14:textId="77777777" w:rsidR="00F833B4" w:rsidRPr="00B17CB5" w:rsidRDefault="00F833B4" w:rsidP="00BA70AC">
      <w:pPr>
        <w:numPr>
          <w:ilvl w:val="0"/>
          <w:numId w:val="21"/>
        </w:numPr>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Copy of questionnaires</w:t>
      </w:r>
    </w:p>
    <w:p w14:paraId="49BBEC4E" w14:textId="033136A2" w:rsidR="00F833B4" w:rsidRPr="00B17CB5" w:rsidRDefault="00F833B4" w:rsidP="00BA70AC">
      <w:pPr>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Some districts require a processing fee (approximately $50-$200) before the research proposal can be evaluated.</w:t>
      </w:r>
      <w:r w:rsidR="006E2697" w:rsidRPr="00B17CB5">
        <w:rPr>
          <w:rFonts w:ascii="Times New Roman" w:hAnsi="Times New Roman"/>
          <w:color w:val="000000" w:themeColor="text1"/>
          <w:sz w:val="22"/>
          <w:szCs w:val="22"/>
        </w:rPr>
        <w:t xml:space="preserve"> Other information about the study may be required by the district and will be provided upon request.</w:t>
      </w:r>
    </w:p>
    <w:p w14:paraId="54F413B6" w14:textId="4DC35074" w:rsidR="00F833B4" w:rsidRPr="00B17CB5" w:rsidRDefault="00B2310B" w:rsidP="00BA70AC">
      <w:pPr>
        <w:tabs>
          <w:tab w:val="left" w:pos="720"/>
        </w:tabs>
        <w:spacing w:after="120" w:line="276" w:lineRule="auto"/>
        <w:rPr>
          <w:rFonts w:ascii="Times New Roman" w:hAnsi="Times New Roman"/>
          <w:b/>
          <w:color w:val="000000" w:themeColor="text1"/>
          <w:sz w:val="22"/>
          <w:szCs w:val="22"/>
        </w:rPr>
      </w:pPr>
      <w:r w:rsidRPr="00B17CB5">
        <w:rPr>
          <w:rFonts w:ascii="Times New Roman" w:hAnsi="Times New Roman"/>
          <w:b/>
          <w:color w:val="000000" w:themeColor="text1"/>
          <w:sz w:val="22"/>
          <w:szCs w:val="22"/>
        </w:rPr>
        <w:t>School Pre-Contact Letters</w:t>
      </w:r>
    </w:p>
    <w:p w14:paraId="48BC2A65" w14:textId="2D170918" w:rsidR="005C3F44" w:rsidRPr="00B17CB5" w:rsidRDefault="00E442FF" w:rsidP="00BA70AC">
      <w:pPr>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The school pre-contact letter is to verify school mailing addresses and to inform schools about the upcoming data collection. </w:t>
      </w:r>
      <w:r w:rsidR="00724171" w:rsidRPr="00B17CB5">
        <w:rPr>
          <w:rFonts w:ascii="Times New Roman" w:hAnsi="Times New Roman"/>
          <w:color w:val="000000" w:themeColor="text1"/>
          <w:sz w:val="22"/>
          <w:szCs w:val="22"/>
        </w:rPr>
        <w:t xml:space="preserve">A letter is sent to each sampled school informing them of their selection for the study. </w:t>
      </w:r>
      <w:r w:rsidRPr="00B17CB5">
        <w:rPr>
          <w:rFonts w:ascii="Times New Roman" w:hAnsi="Times New Roman"/>
          <w:color w:val="000000" w:themeColor="text1"/>
          <w:sz w:val="22"/>
          <w:szCs w:val="22"/>
        </w:rPr>
        <w:t>About 4% of all school addresses get corrected by the U.S. Post Office in response to the pre-contact letter, saving time and effort during the actual data collection period.</w:t>
      </w:r>
      <w:bookmarkStart w:id="46" w:name="_Toc455496445"/>
    </w:p>
    <w:p w14:paraId="5FC869FC" w14:textId="5D344F1D" w:rsidR="0025530B" w:rsidRPr="00B17CB5" w:rsidRDefault="0025530B" w:rsidP="00BA70AC">
      <w:pPr>
        <w:pStyle w:val="Heading2"/>
        <w:spacing w:after="120" w:line="276" w:lineRule="auto"/>
        <w:rPr>
          <w:rFonts w:ascii="Times New Roman" w:hAnsi="Times New Roman"/>
          <w:color w:val="000000" w:themeColor="text1"/>
          <w:sz w:val="22"/>
          <w:szCs w:val="22"/>
        </w:rPr>
      </w:pPr>
      <w:bookmarkStart w:id="47" w:name="_Toc462413644"/>
      <w:r w:rsidRPr="00B17CB5">
        <w:rPr>
          <w:rFonts w:ascii="Times New Roman" w:hAnsi="Times New Roman"/>
          <w:color w:val="000000" w:themeColor="text1"/>
          <w:sz w:val="22"/>
          <w:szCs w:val="22"/>
        </w:rPr>
        <w:t>B.2.2</w:t>
      </w:r>
      <w:r w:rsidRPr="00B17CB5">
        <w:rPr>
          <w:rFonts w:ascii="Times New Roman" w:hAnsi="Times New Roman"/>
          <w:color w:val="000000" w:themeColor="text1"/>
          <w:sz w:val="22"/>
          <w:szCs w:val="22"/>
        </w:rPr>
        <w:tab/>
        <w:t>Main Data Collection</w:t>
      </w:r>
      <w:bookmarkEnd w:id="46"/>
      <w:bookmarkEnd w:id="47"/>
    </w:p>
    <w:p w14:paraId="0F5D5853" w14:textId="572E2F62" w:rsidR="0025530B" w:rsidRPr="00B17CB5" w:rsidRDefault="0025530B" w:rsidP="00BA70AC">
      <w:pPr>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This section describes the data collection procedures used for the main data collection in NTPS 2015-16 including the Teacher Listing Form (TLF), School Questionnaire (SQ), Principal Questionnaire (PQ), and Teacher Questionnaire (TQ). The final data collection procedures for NTPS 2017-18 are under development and will be fully specified in the full-scale OMB clearance package submitted in </w:t>
      </w:r>
      <w:r w:rsidR="00853EDB" w:rsidRPr="00B17CB5">
        <w:rPr>
          <w:rFonts w:ascii="Times New Roman" w:hAnsi="Times New Roman"/>
          <w:color w:val="000000" w:themeColor="text1"/>
          <w:sz w:val="22"/>
          <w:szCs w:val="22"/>
        </w:rPr>
        <w:t>early</w:t>
      </w:r>
      <w:r w:rsidRPr="00B17CB5">
        <w:rPr>
          <w:rFonts w:ascii="Times New Roman" w:hAnsi="Times New Roman"/>
          <w:color w:val="000000" w:themeColor="text1"/>
          <w:sz w:val="22"/>
          <w:szCs w:val="22"/>
        </w:rPr>
        <w:t xml:space="preserve"> 2017.</w:t>
      </w:r>
    </w:p>
    <w:p w14:paraId="7143E8F8" w14:textId="3DD72003" w:rsidR="0025530B" w:rsidRPr="00B17CB5" w:rsidRDefault="0025530B" w:rsidP="00BA70AC">
      <w:pPr>
        <w:pStyle w:val="Heading2"/>
        <w:spacing w:after="120" w:line="276" w:lineRule="auto"/>
        <w:rPr>
          <w:rFonts w:ascii="Times New Roman" w:hAnsi="Times New Roman"/>
          <w:color w:val="000000" w:themeColor="text1"/>
          <w:sz w:val="22"/>
          <w:szCs w:val="22"/>
        </w:rPr>
      </w:pPr>
      <w:bookmarkStart w:id="48" w:name="_Toc455496446"/>
      <w:bookmarkStart w:id="49" w:name="_Toc462413645"/>
      <w:r w:rsidRPr="00B17CB5">
        <w:rPr>
          <w:rFonts w:ascii="Times New Roman" w:hAnsi="Times New Roman"/>
          <w:color w:val="000000" w:themeColor="text1"/>
          <w:sz w:val="22"/>
          <w:szCs w:val="22"/>
        </w:rPr>
        <w:t>B.2.2.1</w:t>
      </w:r>
      <w:r w:rsidRPr="00B17CB5">
        <w:rPr>
          <w:rFonts w:ascii="Times New Roman" w:hAnsi="Times New Roman"/>
          <w:color w:val="000000" w:themeColor="text1"/>
          <w:sz w:val="22"/>
          <w:szCs w:val="22"/>
        </w:rPr>
        <w:tab/>
        <w:t>Priority Schools</w:t>
      </w:r>
      <w:bookmarkEnd w:id="48"/>
      <w:bookmarkEnd w:id="49"/>
    </w:p>
    <w:p w14:paraId="6A2D372A" w14:textId="77777777" w:rsidR="0025530B" w:rsidRPr="00B17CB5" w:rsidRDefault="0025530B" w:rsidP="00BA70AC">
      <w:pPr>
        <w:tabs>
          <w:tab w:val="left" w:pos="720"/>
        </w:tabs>
        <w:spacing w:after="120" w:line="276" w:lineRule="auto"/>
        <w:rPr>
          <w:rFonts w:ascii="Times New Roman" w:hAnsi="Times New Roman"/>
          <w:iCs/>
          <w:color w:val="000000" w:themeColor="text1"/>
          <w:sz w:val="22"/>
          <w:szCs w:val="22"/>
        </w:rPr>
      </w:pPr>
      <w:r w:rsidRPr="00B17CB5">
        <w:rPr>
          <w:rFonts w:ascii="Times New Roman" w:hAnsi="Times New Roman"/>
          <w:iCs/>
          <w:color w:val="000000" w:themeColor="text1"/>
          <w:sz w:val="22"/>
          <w:szCs w:val="22"/>
        </w:rPr>
        <w:t xml:space="preserve">A priority flag was assigned at the school level in NTPS 2015-16. During data collection, the priority flag was used to move high priority schools and schools without a coordinator into field follow-up operations earlier in collection in an effort to boost response rates. Schools in the high priority group generally had not responded in previous SASS/NTPS administrations until later in the data collection process and they ultimately required field intervention. For NTPS2015-16, these schools were moved to field contact immediately after the first two </w:t>
      </w:r>
      <w:proofErr w:type="spellStart"/>
      <w:r w:rsidRPr="00B17CB5">
        <w:rPr>
          <w:rFonts w:ascii="Times New Roman" w:hAnsi="Times New Roman"/>
          <w:iCs/>
          <w:color w:val="000000" w:themeColor="text1"/>
          <w:sz w:val="22"/>
          <w:szCs w:val="22"/>
        </w:rPr>
        <w:t>mailouts</w:t>
      </w:r>
      <w:proofErr w:type="spellEnd"/>
      <w:r w:rsidRPr="00B17CB5">
        <w:rPr>
          <w:rFonts w:ascii="Times New Roman" w:hAnsi="Times New Roman"/>
          <w:iCs/>
          <w:color w:val="000000" w:themeColor="text1"/>
          <w:sz w:val="22"/>
          <w:szCs w:val="22"/>
        </w:rPr>
        <w:t xml:space="preserve"> of the initial school package to help reduce costs.</w:t>
      </w:r>
    </w:p>
    <w:p w14:paraId="1375700A" w14:textId="599839B6" w:rsidR="0025530B" w:rsidRPr="00B17CB5" w:rsidRDefault="0025530B" w:rsidP="004C352A">
      <w:pPr>
        <w:widowControl w:val="0"/>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lastRenderedPageBreak/>
        <w:t xml:space="preserve">As described in section B.3.2 below, schools identified as high priority either 1) did not have an identified school coordinator </w:t>
      </w:r>
      <w:proofErr w:type="gramStart"/>
      <w:r w:rsidRPr="00B17CB5">
        <w:rPr>
          <w:rFonts w:ascii="Times New Roman" w:hAnsi="Times New Roman"/>
          <w:color w:val="000000" w:themeColor="text1"/>
          <w:sz w:val="22"/>
          <w:szCs w:val="22"/>
        </w:rPr>
        <w:t>or</w:t>
      </w:r>
      <w:proofErr w:type="gramEnd"/>
      <w:r w:rsidRPr="00B17CB5">
        <w:rPr>
          <w:rFonts w:ascii="Times New Roman" w:hAnsi="Times New Roman"/>
          <w:color w:val="000000" w:themeColor="text1"/>
          <w:sz w:val="22"/>
          <w:szCs w:val="22"/>
        </w:rPr>
        <w:t xml:space="preserve"> 2) had the lowest propensity to respond (based on SASS </w:t>
      </w:r>
      <w:r w:rsidR="00E7030F" w:rsidRPr="00B17CB5">
        <w:rPr>
          <w:rFonts w:ascii="Times New Roman" w:hAnsi="Times New Roman"/>
          <w:color w:val="000000" w:themeColor="text1"/>
          <w:sz w:val="22"/>
          <w:szCs w:val="22"/>
        </w:rPr>
        <w:t xml:space="preserve">2011-12 </w:t>
      </w:r>
      <w:r w:rsidRPr="00B17CB5">
        <w:rPr>
          <w:rFonts w:ascii="Times New Roman" w:hAnsi="Times New Roman"/>
          <w:color w:val="000000" w:themeColor="text1"/>
          <w:sz w:val="22"/>
          <w:szCs w:val="22"/>
        </w:rPr>
        <w:t>data) and the highest potential impact on estimates. The NTPS 2015-16 design sent these high priority schools into a Phase I field follow-up operation early in collection in an effort to boost response.</w:t>
      </w:r>
    </w:p>
    <w:p w14:paraId="1D646F43" w14:textId="77777777" w:rsidR="0014296C" w:rsidRPr="00B17CB5" w:rsidRDefault="0025530B" w:rsidP="0014296C">
      <w:pPr>
        <w:widowControl w:val="0"/>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The priority flag takes into account both the response propensity and the base weight of a school to create a measure of a school’s potential effect on nonresponse weighting adjustments and final estimates. Schools with either an extremely high weight or an extremely low response propensity ha</w:t>
      </w:r>
      <w:r w:rsidR="0001644D" w:rsidRPr="00B17CB5">
        <w:rPr>
          <w:rFonts w:ascii="Times New Roman" w:hAnsi="Times New Roman"/>
          <w:color w:val="000000" w:themeColor="text1"/>
          <w:sz w:val="22"/>
          <w:szCs w:val="22"/>
        </w:rPr>
        <w:t>v</w:t>
      </w:r>
      <w:r w:rsidRPr="00B17CB5">
        <w:rPr>
          <w:rFonts w:ascii="Times New Roman" w:hAnsi="Times New Roman"/>
          <w:color w:val="000000" w:themeColor="text1"/>
          <w:sz w:val="22"/>
          <w:szCs w:val="22"/>
        </w:rPr>
        <w:t>e a large response influence, meaning their nonresponse will disproportionately affect the nonresponse adjustment cell in which they are located.</w:t>
      </w:r>
    </w:p>
    <w:p w14:paraId="00F3F8D9" w14:textId="1A2520B5" w:rsidR="0025530B" w:rsidRPr="00B17CB5" w:rsidRDefault="0025530B" w:rsidP="00BA70AC">
      <w:pPr>
        <w:pStyle w:val="Heading2"/>
        <w:spacing w:after="120" w:line="276" w:lineRule="auto"/>
        <w:rPr>
          <w:rFonts w:ascii="Times New Roman" w:hAnsi="Times New Roman"/>
          <w:color w:val="000000" w:themeColor="text1"/>
          <w:sz w:val="22"/>
          <w:szCs w:val="22"/>
        </w:rPr>
      </w:pPr>
      <w:bookmarkStart w:id="50" w:name="_Toc455496447"/>
      <w:bookmarkStart w:id="51" w:name="_Toc462413646"/>
      <w:r w:rsidRPr="00B17CB5">
        <w:rPr>
          <w:rFonts w:ascii="Times New Roman" w:hAnsi="Times New Roman"/>
          <w:color w:val="000000" w:themeColor="text1"/>
          <w:sz w:val="22"/>
          <w:szCs w:val="22"/>
        </w:rPr>
        <w:t>B.2.2.2</w:t>
      </w:r>
      <w:r w:rsidRPr="00B17CB5">
        <w:rPr>
          <w:rFonts w:ascii="Times New Roman" w:hAnsi="Times New Roman"/>
          <w:color w:val="000000" w:themeColor="text1"/>
          <w:sz w:val="22"/>
          <w:szCs w:val="22"/>
        </w:rPr>
        <w:tab/>
        <w:t>School-level Data Collection Procedures</w:t>
      </w:r>
      <w:bookmarkEnd w:id="50"/>
      <w:bookmarkEnd w:id="51"/>
    </w:p>
    <w:p w14:paraId="5E0361C3" w14:textId="2446676D" w:rsidR="0025530B" w:rsidRPr="00B17CB5" w:rsidRDefault="0025530B" w:rsidP="00BA70AC">
      <w:pPr>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School-level data collection</w:t>
      </w:r>
      <w:r w:rsidR="0085493A" w:rsidRPr="00B17CB5">
        <w:rPr>
          <w:rFonts w:ascii="Times New Roman" w:hAnsi="Times New Roman"/>
          <w:color w:val="000000" w:themeColor="text1"/>
          <w:sz w:val="22"/>
          <w:szCs w:val="22"/>
        </w:rPr>
        <w:t xml:space="preserve"> procedures for NTPS 2015</w:t>
      </w:r>
      <w:r w:rsidRPr="00B17CB5">
        <w:rPr>
          <w:rFonts w:ascii="Times New Roman" w:hAnsi="Times New Roman"/>
          <w:color w:val="000000" w:themeColor="text1"/>
          <w:sz w:val="22"/>
          <w:szCs w:val="22"/>
        </w:rPr>
        <w:t>-16 are summarized in Exhibit 1.</w:t>
      </w:r>
    </w:p>
    <w:p w14:paraId="6A9E26FF" w14:textId="642F4365" w:rsidR="0025530B" w:rsidRPr="00B17CB5" w:rsidRDefault="0025530B" w:rsidP="00BA70AC">
      <w:pPr>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Beginning in August 2015, all schools received an initial school package addressed to the principal at the school address. The package contained a letter to the principal, a letter to the school coordinator (including instructions for completing online a brief screener interview using the NTPS Respondent Status Center), a Teacher Listing Form, a School Questionnaire, and a Principal Questionnaire. For the 1,000 schools in the Schools and Principals Internet Test (described in section B.4.1 below) the initial school package included login information for the TLF, SQ</w:t>
      </w:r>
      <w:r w:rsidR="00BF3690" w:rsidRPr="00B17CB5">
        <w:rPr>
          <w:rFonts w:ascii="Times New Roman" w:hAnsi="Times New Roman"/>
          <w:color w:val="000000" w:themeColor="text1"/>
          <w:sz w:val="22"/>
          <w:szCs w:val="22"/>
        </w:rPr>
        <w:t>,</w:t>
      </w:r>
      <w:r w:rsidRPr="00B17CB5">
        <w:rPr>
          <w:rFonts w:ascii="Times New Roman" w:hAnsi="Times New Roman"/>
          <w:color w:val="000000" w:themeColor="text1"/>
          <w:sz w:val="22"/>
          <w:szCs w:val="22"/>
        </w:rPr>
        <w:t xml:space="preserve"> and PQ.</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Prior to the beginning of data collection, a clerical operation was conducted to find email address for all principals in the Schools and Principals Internet Test.</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In late August, they were also sent an initial email inviting them to participate in the study.</w:t>
      </w:r>
    </w:p>
    <w:p w14:paraId="657926A4" w14:textId="77777777" w:rsidR="0025530B" w:rsidRPr="00B17CB5" w:rsidRDefault="0025530B" w:rsidP="00BA70AC">
      <w:pPr>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The school coordinator was tasked with facilitating completion of the questionnaires. The internet-based Respondent Status Center allowed schools to complete screener items ensuring the school’s eligibility for NTPS, upload or manually enter the Teacher Listing Form, and check the status of all of the school’s questionnaires.</w:t>
      </w:r>
    </w:p>
    <w:p w14:paraId="5E36A8FE" w14:textId="6CF27E18" w:rsidR="0014296C" w:rsidRPr="00B17CB5" w:rsidRDefault="0025530B" w:rsidP="00BA70AC">
      <w:pPr>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From September through October of 2015, the Census Bureau telephone operations interviewers contacted each school that had not completed their TLF to screen the school over the telephone</w:t>
      </w:r>
      <w:r w:rsidR="00BF3690" w:rsidRPr="00B17CB5">
        <w:rPr>
          <w:rFonts w:ascii="Times New Roman" w:hAnsi="Times New Roman"/>
          <w:color w:val="000000" w:themeColor="text1"/>
          <w:sz w:val="22"/>
          <w:szCs w:val="22"/>
        </w:rPr>
        <w:t>,</w:t>
      </w:r>
      <w:r w:rsidRPr="00B17CB5">
        <w:rPr>
          <w:rFonts w:ascii="Times New Roman" w:hAnsi="Times New Roman"/>
          <w:color w:val="000000" w:themeColor="text1"/>
          <w:sz w:val="22"/>
          <w:szCs w:val="22"/>
        </w:rPr>
        <w:t xml:space="preserve"> determine their eligibility for NTPS</w:t>
      </w:r>
      <w:r w:rsidR="00BF3690" w:rsidRPr="00B17CB5">
        <w:rPr>
          <w:rFonts w:ascii="Times New Roman" w:hAnsi="Times New Roman"/>
          <w:color w:val="000000" w:themeColor="text1"/>
          <w:sz w:val="22"/>
          <w:szCs w:val="22"/>
        </w:rPr>
        <w:t>,</w:t>
      </w:r>
      <w:r w:rsidRPr="00B17CB5">
        <w:rPr>
          <w:rFonts w:ascii="Times New Roman" w:hAnsi="Times New Roman"/>
          <w:color w:val="000000" w:themeColor="text1"/>
          <w:sz w:val="22"/>
          <w:szCs w:val="22"/>
        </w:rPr>
        <w:t xml:space="preserve"> and try to establish a school survey coordinator. The interviewer also reminded the school to complete their TLF. In the same timeframe, a second initial school package was mailed to nonresponding schools and a reminder letter was sent to school coordinators.</w:t>
      </w:r>
    </w:p>
    <w:p w14:paraId="3746884F" w14:textId="31BB14D8" w:rsidR="0014296C" w:rsidRPr="00B17CB5" w:rsidRDefault="0025530B" w:rsidP="00BA70AC">
      <w:pPr>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Beginning in November of 2015, priority schools and schools without a survey coordinator were moved directly into field follow</w:t>
      </w:r>
      <w:r w:rsidR="00BF3690" w:rsidRPr="00B17CB5">
        <w:rPr>
          <w:rFonts w:ascii="Times New Roman" w:hAnsi="Times New Roman"/>
          <w:color w:val="000000" w:themeColor="text1"/>
          <w:sz w:val="22"/>
          <w:szCs w:val="22"/>
        </w:rPr>
        <w:t>-</w:t>
      </w:r>
      <w:r w:rsidRPr="00B17CB5">
        <w:rPr>
          <w:rFonts w:ascii="Times New Roman" w:hAnsi="Times New Roman"/>
          <w:color w:val="000000" w:themeColor="text1"/>
          <w:sz w:val="22"/>
          <w:szCs w:val="22"/>
        </w:rPr>
        <w:t>up. Census Bureau field office staff began to conduct personal visits (Phase 1 Field Follow-up) to the schools to drop off additional survey materials and encourage survey completion. During the same timeframe, non-priority schools with a survey coordinator received a third initial school package and Census Bureau</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telephone operations interviewers contacted survey coordinators to remind them to encourage school-level sample members to complete their surveys.</w:t>
      </w:r>
      <w:r w:rsidR="0014296C" w:rsidRPr="00B17CB5">
        <w:rPr>
          <w:rFonts w:ascii="Times New Roman" w:hAnsi="Times New Roman"/>
          <w:color w:val="000000" w:themeColor="text1"/>
          <w:sz w:val="22"/>
          <w:szCs w:val="22"/>
        </w:rPr>
        <w:t xml:space="preserve"> </w:t>
      </w:r>
      <w:r w:rsidR="00BF3690" w:rsidRPr="00B17CB5">
        <w:rPr>
          <w:rFonts w:ascii="Times New Roman" w:hAnsi="Times New Roman"/>
          <w:color w:val="000000" w:themeColor="text1"/>
          <w:sz w:val="22"/>
          <w:szCs w:val="22"/>
        </w:rPr>
        <w:t>Additionally, principals</w:t>
      </w:r>
      <w:r w:rsidRPr="00B17CB5">
        <w:rPr>
          <w:rFonts w:ascii="Times New Roman" w:hAnsi="Times New Roman"/>
          <w:color w:val="000000" w:themeColor="text1"/>
          <w:sz w:val="22"/>
          <w:szCs w:val="22"/>
        </w:rPr>
        <w:t xml:space="preserve"> </w:t>
      </w:r>
      <w:r w:rsidR="00BF3690" w:rsidRPr="00B17CB5">
        <w:rPr>
          <w:rFonts w:ascii="Times New Roman" w:hAnsi="Times New Roman"/>
          <w:color w:val="000000" w:themeColor="text1"/>
          <w:sz w:val="22"/>
          <w:szCs w:val="22"/>
        </w:rPr>
        <w:t xml:space="preserve">in the </w:t>
      </w:r>
      <w:r w:rsidR="00BF3690" w:rsidRPr="00B17CB5">
        <w:rPr>
          <w:rFonts w:ascii="Times New Roman" w:hAnsi="Times New Roman"/>
          <w:i/>
          <w:color w:val="000000" w:themeColor="text1"/>
          <w:sz w:val="22"/>
          <w:szCs w:val="22"/>
        </w:rPr>
        <w:t>Schools and Principals Internet Test</w:t>
      </w:r>
      <w:r w:rsidR="00BF3690"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were sent a reminder email.</w:t>
      </w:r>
    </w:p>
    <w:p w14:paraId="4D2EF0A3" w14:textId="71FDF901" w:rsidR="0025530B" w:rsidRPr="00B17CB5" w:rsidRDefault="0025530B" w:rsidP="00BA70AC">
      <w:pPr>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From November through January, nonresponding non-priority schools with an established survey coordinator received a third and a fourth mailing of the initial school package. Schools in the </w:t>
      </w:r>
      <w:r w:rsidRPr="00B17CB5">
        <w:rPr>
          <w:rFonts w:ascii="Times New Roman" w:hAnsi="Times New Roman"/>
          <w:i/>
          <w:color w:val="000000" w:themeColor="text1"/>
          <w:sz w:val="22"/>
          <w:szCs w:val="22"/>
        </w:rPr>
        <w:t>Schools and Principals Internet Test</w:t>
      </w:r>
      <w:r w:rsidRPr="00B17CB5">
        <w:rPr>
          <w:rFonts w:ascii="Times New Roman" w:hAnsi="Times New Roman"/>
          <w:color w:val="000000" w:themeColor="text1"/>
          <w:sz w:val="22"/>
          <w:szCs w:val="22"/>
        </w:rPr>
        <w:t xml:space="preserve"> were sent paper questionnaires in this mailing and principals were sent a second reminder email. Census Bureau telephone staff began making reminder phone calls to school survey coordinators.</w:t>
      </w:r>
    </w:p>
    <w:p w14:paraId="545021AD" w14:textId="77777777" w:rsidR="0025530B" w:rsidRPr="00B17CB5" w:rsidRDefault="0025530B" w:rsidP="00BA70AC">
      <w:pPr>
        <w:tabs>
          <w:tab w:val="left" w:pos="720"/>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Based upon the results of the Vendor Analysis conducted as part of the 2014 NTPS Pilot Test (described in section B.4.1 below), NCES decided to collect teacher lists from a vendor if sampled schools had not completed the TLF by mid-December 2015. If the sampled school was on the vendor-purchased data file, the vendor teacher roster was used for teacher sampling. If the sampled school was not on the vendor file, the Census Bureau conducted a clerical operation to locate teacher rosters on school or district web sites. </w:t>
      </w:r>
      <w:proofErr w:type="gramStart"/>
      <w:r w:rsidRPr="00B17CB5">
        <w:rPr>
          <w:rFonts w:ascii="Times New Roman" w:hAnsi="Times New Roman"/>
          <w:color w:val="000000" w:themeColor="text1"/>
          <w:sz w:val="22"/>
          <w:szCs w:val="22"/>
        </w:rPr>
        <w:t>If found, these rosters were used for teacher sampling.</w:t>
      </w:r>
      <w:proofErr w:type="gramEnd"/>
    </w:p>
    <w:p w14:paraId="61FBF9D5" w14:textId="42E1286F" w:rsidR="0025530B" w:rsidRPr="00FF3AA2" w:rsidRDefault="0025530B" w:rsidP="0014296C">
      <w:pPr>
        <w:tabs>
          <w:tab w:val="left" w:pos="720"/>
        </w:tabs>
        <w:spacing w:after="120" w:line="276" w:lineRule="auto"/>
        <w:rPr>
          <w:rFonts w:ascii="Times New Roman" w:hAnsi="Times New Roman"/>
          <w:color w:val="000000" w:themeColor="text1"/>
          <w:szCs w:val="24"/>
        </w:rPr>
        <w:sectPr w:rsidR="0025530B" w:rsidRPr="00FF3AA2" w:rsidSect="00A95F4C">
          <w:footerReference w:type="default" r:id="rId17"/>
          <w:pgSz w:w="12240" w:h="15840" w:code="1"/>
          <w:pgMar w:top="792" w:right="792" w:bottom="720" w:left="792" w:header="288" w:footer="288" w:gutter="0"/>
          <w:pgNumType w:start="1"/>
          <w:cols w:space="720"/>
        </w:sectPr>
      </w:pPr>
      <w:r w:rsidRPr="00B17CB5">
        <w:rPr>
          <w:rFonts w:ascii="Times New Roman" w:hAnsi="Times New Roman"/>
          <w:color w:val="000000" w:themeColor="text1"/>
          <w:sz w:val="22"/>
          <w:szCs w:val="22"/>
        </w:rPr>
        <w:t>A telephone follow</w:t>
      </w:r>
      <w:r w:rsidR="00BF3690" w:rsidRPr="00B17CB5">
        <w:rPr>
          <w:rFonts w:ascii="Times New Roman" w:hAnsi="Times New Roman"/>
          <w:color w:val="000000" w:themeColor="text1"/>
          <w:sz w:val="22"/>
          <w:szCs w:val="22"/>
        </w:rPr>
        <w:t>-</w:t>
      </w:r>
      <w:r w:rsidRPr="00B17CB5">
        <w:rPr>
          <w:rFonts w:ascii="Times New Roman" w:hAnsi="Times New Roman"/>
          <w:color w:val="000000" w:themeColor="text1"/>
          <w:sz w:val="22"/>
          <w:szCs w:val="22"/>
        </w:rPr>
        <w:t>up operation was conducted with all schools in February and March of 2016. From late March through May 2016, the Census Bureau conducted a final in-person operation to try to collect missing survey forms (Phase 2 Field Follow-up).</w:t>
      </w:r>
      <w:r w:rsidR="00E442FF" w:rsidRPr="00FF3AA2">
        <w:rPr>
          <w:rFonts w:ascii="Times New Roman" w:hAnsi="Times New Roman"/>
          <w:color w:val="000000" w:themeColor="text1"/>
          <w:szCs w:val="24"/>
        </w:rPr>
        <w:t xml:space="preserve"> </w:t>
      </w:r>
    </w:p>
    <w:p w14:paraId="4B1032F9" w14:textId="2A3DFF72" w:rsidR="00AE5F71" w:rsidRPr="00FF3AA2" w:rsidRDefault="00AE5F71" w:rsidP="006E2697">
      <w:pPr>
        <w:pStyle w:val="ListParagraph"/>
        <w:spacing w:line="276" w:lineRule="auto"/>
        <w:rPr>
          <w:rFonts w:ascii="Times New Roman" w:hAnsi="Times New Roman"/>
          <w:color w:val="000000" w:themeColor="text1"/>
          <w:szCs w:val="24"/>
        </w:rPr>
        <w:sectPr w:rsidR="00AE5F71" w:rsidRPr="00FF3AA2">
          <w:pgSz w:w="15840" w:h="12240" w:orient="landscape"/>
          <w:pgMar w:top="720" w:right="720" w:bottom="720" w:left="720" w:header="720" w:footer="720" w:gutter="0"/>
          <w:cols w:space="720"/>
        </w:sectPr>
      </w:pPr>
      <w:r w:rsidRPr="00FF3AA2">
        <w:rPr>
          <w:rFonts w:ascii="Times New Roman" w:eastAsiaTheme="minorHAnsi" w:hAnsi="Times New Roman"/>
          <w:color w:val="000000" w:themeColor="text1"/>
          <w:szCs w:val="24"/>
        </w:rPr>
        <w:object w:dxaOrig="13305" w:dyaOrig="10170" w14:anchorId="46A7C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8pt;height:508.4pt" o:ole="">
            <v:imagedata r:id="rId18" o:title=""/>
          </v:shape>
          <o:OLEObject Type="Embed" ProgID="Visio.Drawing.11" ShapeID="_x0000_i1025" DrawAspect="Content" ObjectID="_1539441347" r:id="rId19"/>
        </w:object>
      </w:r>
    </w:p>
    <w:p w14:paraId="3365CC25" w14:textId="77777777" w:rsidR="00C8143E" w:rsidRPr="00B17CB5" w:rsidRDefault="00F153D0" w:rsidP="008B3BF8">
      <w:pPr>
        <w:pStyle w:val="Heading1"/>
        <w:tabs>
          <w:tab w:val="clear" w:pos="1152"/>
          <w:tab w:val="left" w:pos="1170"/>
        </w:tabs>
        <w:spacing w:after="120" w:line="276" w:lineRule="auto"/>
        <w:ind w:left="1170" w:hanging="1170"/>
        <w:jc w:val="left"/>
        <w:rPr>
          <w:rFonts w:ascii="Times New Roman" w:hAnsi="Times New Roman"/>
          <w:color w:val="000000" w:themeColor="text1"/>
          <w:sz w:val="22"/>
          <w:szCs w:val="22"/>
        </w:rPr>
      </w:pPr>
      <w:bookmarkStart w:id="52" w:name="_Toc391625752"/>
      <w:bookmarkStart w:id="53" w:name="_Toc392706710"/>
      <w:bookmarkStart w:id="54" w:name="_Toc420609072"/>
      <w:bookmarkStart w:id="55" w:name="_Toc455154254"/>
      <w:bookmarkStart w:id="56" w:name="_Toc455496450"/>
      <w:bookmarkStart w:id="57" w:name="_Toc462413647"/>
      <w:r w:rsidRPr="00B17CB5">
        <w:rPr>
          <w:rFonts w:ascii="Times New Roman" w:hAnsi="Times New Roman"/>
          <w:color w:val="000000" w:themeColor="text1"/>
          <w:sz w:val="22"/>
          <w:szCs w:val="22"/>
        </w:rPr>
        <w:lastRenderedPageBreak/>
        <w:t>B.3</w:t>
      </w:r>
      <w:r w:rsidRPr="00B17CB5">
        <w:rPr>
          <w:rFonts w:ascii="Times New Roman" w:hAnsi="Times New Roman"/>
          <w:color w:val="000000" w:themeColor="text1"/>
          <w:sz w:val="22"/>
          <w:szCs w:val="22"/>
        </w:rPr>
        <w:tab/>
        <w:t>Methods to Secure Cooperation, Maximize Response Rates, and Deal with Nonresponse</w:t>
      </w:r>
      <w:bookmarkEnd w:id="52"/>
      <w:bookmarkEnd w:id="53"/>
      <w:bookmarkEnd w:id="54"/>
      <w:bookmarkEnd w:id="55"/>
      <w:bookmarkEnd w:id="56"/>
      <w:bookmarkEnd w:id="57"/>
    </w:p>
    <w:p w14:paraId="0E9D70D3" w14:textId="4ACB6444" w:rsidR="0014296C" w:rsidRPr="00B17CB5" w:rsidRDefault="00F153D0" w:rsidP="008B3BF8">
      <w:pPr>
        <w:pStyle w:val="L1-FlLSp12"/>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This section describes </w:t>
      </w:r>
      <w:r w:rsidR="00404527" w:rsidRPr="00B17CB5">
        <w:rPr>
          <w:rFonts w:ascii="Times New Roman" w:hAnsi="Times New Roman"/>
          <w:color w:val="000000" w:themeColor="text1"/>
          <w:sz w:val="22"/>
          <w:szCs w:val="22"/>
        </w:rPr>
        <w:t xml:space="preserve">the methods that NCES will use to secure cooperation, maximize response, and deal with nonresponse for </w:t>
      </w:r>
      <w:r w:rsidR="00586EA4" w:rsidRPr="00B17CB5">
        <w:rPr>
          <w:rFonts w:ascii="Times New Roman" w:hAnsi="Times New Roman"/>
          <w:color w:val="000000" w:themeColor="text1"/>
          <w:sz w:val="22"/>
          <w:szCs w:val="22"/>
        </w:rPr>
        <w:t>NTPS 2017-18</w:t>
      </w:r>
      <w:r w:rsidR="00404527" w:rsidRPr="00B17CB5">
        <w:rPr>
          <w:rFonts w:ascii="Times New Roman" w:hAnsi="Times New Roman"/>
          <w:color w:val="000000" w:themeColor="text1"/>
          <w:sz w:val="22"/>
          <w:szCs w:val="22"/>
        </w:rPr>
        <w:t xml:space="preserve">. </w:t>
      </w:r>
      <w:r w:rsidR="00D76A03" w:rsidRPr="00B17CB5">
        <w:rPr>
          <w:rFonts w:ascii="Times New Roman" w:hAnsi="Times New Roman"/>
          <w:color w:val="000000" w:themeColor="text1"/>
          <w:sz w:val="22"/>
          <w:szCs w:val="22"/>
        </w:rPr>
        <w:t xml:space="preserve">Section B.3.1 details how NTPS plans to secure cooperation by leveraging its status as the primary source of information on K-12 schools and staffing in the United States. Section B.3.2 describes the methods used in NTSP 2015-16 to minimize nonresponse, </w:t>
      </w:r>
      <w:r w:rsidR="00404527" w:rsidRPr="00B17CB5">
        <w:rPr>
          <w:rFonts w:ascii="Times New Roman" w:hAnsi="Times New Roman"/>
          <w:color w:val="000000" w:themeColor="text1"/>
          <w:sz w:val="22"/>
          <w:szCs w:val="22"/>
        </w:rPr>
        <w:t xml:space="preserve">including those added as change requests during data collection </w:t>
      </w:r>
      <w:r w:rsidR="003513A3" w:rsidRPr="00B17CB5">
        <w:rPr>
          <w:rFonts w:ascii="Times New Roman" w:hAnsi="Times New Roman"/>
          <w:color w:val="000000" w:themeColor="text1"/>
          <w:sz w:val="22"/>
          <w:szCs w:val="22"/>
        </w:rPr>
        <w:t>t</w:t>
      </w:r>
      <w:r w:rsidR="00404527" w:rsidRPr="00B17CB5">
        <w:rPr>
          <w:rFonts w:ascii="Times New Roman" w:hAnsi="Times New Roman"/>
          <w:color w:val="000000" w:themeColor="text1"/>
          <w:sz w:val="22"/>
          <w:szCs w:val="22"/>
        </w:rPr>
        <w:t xml:space="preserve">o try to boost response rates. </w:t>
      </w:r>
      <w:r w:rsidR="00D71120" w:rsidRPr="00B17CB5">
        <w:rPr>
          <w:rFonts w:ascii="Times New Roman" w:hAnsi="Times New Roman"/>
          <w:color w:val="000000" w:themeColor="text1"/>
          <w:sz w:val="22"/>
          <w:szCs w:val="22"/>
        </w:rPr>
        <w:t xml:space="preserve">The final methods selected for NTPS 2017-18 will be fully specified in </w:t>
      </w:r>
      <w:r w:rsidR="00500383" w:rsidRPr="00B17CB5">
        <w:rPr>
          <w:rFonts w:ascii="Times New Roman" w:hAnsi="Times New Roman"/>
          <w:color w:val="000000" w:themeColor="text1"/>
          <w:sz w:val="22"/>
          <w:szCs w:val="22"/>
        </w:rPr>
        <w:t xml:space="preserve">full-scale </w:t>
      </w:r>
      <w:r w:rsidR="00D71120" w:rsidRPr="00B17CB5">
        <w:rPr>
          <w:rFonts w:ascii="Times New Roman" w:hAnsi="Times New Roman"/>
          <w:color w:val="000000" w:themeColor="text1"/>
          <w:sz w:val="22"/>
          <w:szCs w:val="22"/>
        </w:rPr>
        <w:t>OMB clearance package schedule</w:t>
      </w:r>
      <w:r w:rsidR="00BF3690" w:rsidRPr="00B17CB5">
        <w:rPr>
          <w:rFonts w:ascii="Times New Roman" w:hAnsi="Times New Roman"/>
          <w:color w:val="000000" w:themeColor="text1"/>
          <w:sz w:val="22"/>
          <w:szCs w:val="22"/>
        </w:rPr>
        <w:t>d</w:t>
      </w:r>
      <w:r w:rsidR="00D71120" w:rsidRPr="00B17CB5">
        <w:rPr>
          <w:rFonts w:ascii="Times New Roman" w:hAnsi="Times New Roman"/>
          <w:color w:val="000000" w:themeColor="text1"/>
          <w:sz w:val="22"/>
          <w:szCs w:val="22"/>
        </w:rPr>
        <w:t xml:space="preserve"> to be submitted </w:t>
      </w:r>
      <w:r w:rsidR="00500383" w:rsidRPr="00B17CB5">
        <w:rPr>
          <w:rFonts w:ascii="Times New Roman" w:hAnsi="Times New Roman"/>
          <w:color w:val="000000" w:themeColor="text1"/>
          <w:sz w:val="22"/>
          <w:szCs w:val="22"/>
        </w:rPr>
        <w:t xml:space="preserve">in </w:t>
      </w:r>
      <w:r w:rsidR="00853EDB" w:rsidRPr="00B17CB5">
        <w:rPr>
          <w:rFonts w:ascii="Times New Roman" w:hAnsi="Times New Roman"/>
          <w:color w:val="000000" w:themeColor="text1"/>
          <w:sz w:val="22"/>
          <w:szCs w:val="22"/>
        </w:rPr>
        <w:t>Early 2017</w:t>
      </w:r>
      <w:r w:rsidR="00500383" w:rsidRPr="00B17CB5">
        <w:rPr>
          <w:rFonts w:ascii="Times New Roman" w:hAnsi="Times New Roman"/>
          <w:color w:val="000000" w:themeColor="text1"/>
          <w:sz w:val="22"/>
          <w:szCs w:val="22"/>
        </w:rPr>
        <w:t>.</w:t>
      </w:r>
    </w:p>
    <w:p w14:paraId="7E92D208" w14:textId="27E81C96" w:rsidR="00D71120" w:rsidRPr="00B17CB5" w:rsidRDefault="00D71120" w:rsidP="008B3BF8">
      <w:pPr>
        <w:pStyle w:val="Heading2"/>
        <w:spacing w:after="120" w:line="276" w:lineRule="auto"/>
        <w:rPr>
          <w:rFonts w:ascii="Times New Roman" w:hAnsi="Times New Roman"/>
          <w:color w:val="000000" w:themeColor="text1"/>
          <w:sz w:val="22"/>
          <w:szCs w:val="22"/>
        </w:rPr>
      </w:pPr>
      <w:bookmarkStart w:id="58" w:name="_Toc455154255"/>
      <w:bookmarkStart w:id="59" w:name="_Toc455496451"/>
      <w:bookmarkStart w:id="60" w:name="_Toc462413648"/>
      <w:r w:rsidRPr="00B17CB5">
        <w:rPr>
          <w:rFonts w:ascii="Times New Roman" w:hAnsi="Times New Roman"/>
          <w:color w:val="000000" w:themeColor="text1"/>
          <w:sz w:val="22"/>
          <w:szCs w:val="22"/>
        </w:rPr>
        <w:t>B.3.1</w:t>
      </w:r>
      <w:r w:rsidRPr="00B17CB5">
        <w:rPr>
          <w:rFonts w:ascii="Times New Roman" w:hAnsi="Times New Roman"/>
          <w:color w:val="000000" w:themeColor="text1"/>
          <w:sz w:val="22"/>
          <w:szCs w:val="22"/>
        </w:rPr>
        <w:tab/>
        <w:t>Methods to Secure Cooperation</w:t>
      </w:r>
      <w:r w:rsidR="00586EA4" w:rsidRPr="00B17CB5">
        <w:rPr>
          <w:rFonts w:ascii="Times New Roman" w:hAnsi="Times New Roman"/>
          <w:color w:val="000000" w:themeColor="text1"/>
          <w:sz w:val="22"/>
          <w:szCs w:val="22"/>
        </w:rPr>
        <w:t xml:space="preserve"> and Maximize Response Rates</w:t>
      </w:r>
      <w:bookmarkEnd w:id="58"/>
      <w:bookmarkEnd w:id="59"/>
      <w:bookmarkEnd w:id="60"/>
    </w:p>
    <w:p w14:paraId="26CA85BF" w14:textId="5C331F51" w:rsidR="00586EA4" w:rsidRPr="00B17CB5" w:rsidRDefault="00586EA4" w:rsidP="008B3BF8">
      <w:pPr>
        <w:pStyle w:val="L1-FlLSp12"/>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The entire survey process, starting with securing research cooperation from key public school groups and individual sample members and continuing throughout the distribution and collection of individual questionnaires, is designed to increase survey response rates. In addition, the following elements of the data collection plan, in particular, will contribute to overall success of the survey and will enhance the survey response rates.</w:t>
      </w:r>
    </w:p>
    <w:p w14:paraId="4279B339" w14:textId="32035603" w:rsidR="00586EA4" w:rsidRPr="00B17CB5" w:rsidRDefault="00586EA4" w:rsidP="008B3BF8">
      <w:pPr>
        <w:pStyle w:val="ListParagraph"/>
        <w:numPr>
          <w:ilvl w:val="0"/>
          <w:numId w:val="20"/>
        </w:numPr>
        <w:spacing w:after="120" w:line="276" w:lineRule="auto"/>
        <w:rPr>
          <w:rFonts w:ascii="Times New Roman" w:hAnsi="Times New Roman"/>
          <w:color w:val="000000" w:themeColor="text1"/>
          <w:sz w:val="22"/>
          <w:szCs w:val="22"/>
        </w:rPr>
      </w:pPr>
      <w:r w:rsidRPr="00B17CB5">
        <w:rPr>
          <w:rFonts w:ascii="Times New Roman" w:hAnsi="Times New Roman"/>
          <w:b/>
          <w:i/>
          <w:iCs/>
          <w:color w:val="000000" w:themeColor="text1"/>
          <w:sz w:val="22"/>
          <w:szCs w:val="22"/>
        </w:rPr>
        <w:t>Visible support from top-level Federal, State, and local education officials</w:t>
      </w:r>
      <w:r w:rsidRPr="00B17CB5">
        <w:rPr>
          <w:rFonts w:ascii="Times New Roman" w:hAnsi="Times New Roman"/>
          <w:b/>
          <w:color w:val="000000" w:themeColor="text1"/>
          <w:sz w:val="22"/>
          <w:szCs w:val="22"/>
        </w:rPr>
        <w:t xml:space="preserve">. </w:t>
      </w:r>
      <w:r w:rsidRPr="00B17CB5">
        <w:rPr>
          <w:rFonts w:ascii="Times New Roman" w:hAnsi="Times New Roman"/>
          <w:iCs/>
          <w:color w:val="000000" w:themeColor="text1"/>
          <w:sz w:val="22"/>
          <w:szCs w:val="22"/>
        </w:rPr>
        <w:t xml:space="preserve">Without the support of high-level officials in the U.S. Department of Education, </w:t>
      </w:r>
      <w:r w:rsidRPr="00B17CB5">
        <w:rPr>
          <w:rFonts w:ascii="Times New Roman" w:hAnsi="Times New Roman"/>
          <w:color w:val="000000" w:themeColor="text1"/>
          <w:sz w:val="22"/>
          <w:szCs w:val="22"/>
        </w:rPr>
        <w:t>State Education Agencies, and the sampled local school districts, surveys of public school principals and teachers cannot be successfully implemented. Obtaining endorsements from these officials is a critical factor in the success of the data collection procedures. Top-level Education Department officials will need to fully support the data collection by endorsing the survey in writing and sending advance letters and notices to sampled districts' Superintendents, and individual survey participants (principals and teachers) to encourage participation.</w:t>
      </w:r>
    </w:p>
    <w:p w14:paraId="51DD6C72" w14:textId="4E6A2DA2" w:rsidR="00586EA4" w:rsidRPr="00B17CB5" w:rsidRDefault="00586EA4" w:rsidP="008B3BF8">
      <w:pPr>
        <w:pStyle w:val="ListParagraph"/>
        <w:numPr>
          <w:ilvl w:val="0"/>
          <w:numId w:val="20"/>
        </w:numPr>
        <w:spacing w:after="120" w:line="276" w:lineRule="auto"/>
        <w:rPr>
          <w:rFonts w:ascii="Times New Roman" w:hAnsi="Times New Roman"/>
          <w:color w:val="000000" w:themeColor="text1"/>
          <w:sz w:val="22"/>
          <w:szCs w:val="22"/>
        </w:rPr>
      </w:pPr>
      <w:r w:rsidRPr="00B17CB5">
        <w:rPr>
          <w:rFonts w:ascii="Times New Roman" w:hAnsi="Times New Roman"/>
          <w:b/>
          <w:i/>
          <w:iCs/>
          <w:color w:val="000000" w:themeColor="text1"/>
          <w:sz w:val="22"/>
          <w:szCs w:val="22"/>
        </w:rPr>
        <w:t>Endorsements from key public school groups</w:t>
      </w:r>
      <w:r w:rsidRPr="00B17CB5">
        <w:rPr>
          <w:rFonts w:ascii="Times New Roman" w:hAnsi="Times New Roman"/>
          <w:b/>
          <w:color w:val="000000" w:themeColor="text1"/>
          <w:sz w:val="22"/>
          <w:szCs w:val="22"/>
        </w:rPr>
        <w:t xml:space="preserve">. </w:t>
      </w:r>
      <w:r w:rsidRPr="00B17CB5">
        <w:rPr>
          <w:rFonts w:ascii="Times New Roman" w:hAnsi="Times New Roman"/>
          <w:color w:val="000000" w:themeColor="text1"/>
          <w:sz w:val="22"/>
          <w:szCs w:val="22"/>
        </w:rPr>
        <w:t xml:space="preserve">The level of interest and cooperation demonstrated by key groups can often greatly influence the degree of participation of survey respondents. Endorsements are viewed as a critical factor in soliciting cooperation from state and local education officials. </w:t>
      </w:r>
      <w:r w:rsidR="00B847A2" w:rsidRPr="00B17CB5">
        <w:rPr>
          <w:rFonts w:ascii="Times New Roman" w:hAnsi="Times New Roman"/>
          <w:color w:val="000000" w:themeColor="text1"/>
          <w:sz w:val="22"/>
          <w:szCs w:val="22"/>
        </w:rPr>
        <w:t xml:space="preserve">NCES </w:t>
      </w:r>
      <w:r w:rsidRPr="00B17CB5">
        <w:rPr>
          <w:rFonts w:ascii="Times New Roman" w:hAnsi="Times New Roman"/>
          <w:color w:val="000000" w:themeColor="text1"/>
          <w:sz w:val="22"/>
          <w:szCs w:val="22"/>
        </w:rPr>
        <w:t xml:space="preserve">is seeking endorsement </w:t>
      </w:r>
      <w:r w:rsidR="00B847A2" w:rsidRPr="00B17CB5">
        <w:rPr>
          <w:rFonts w:ascii="Times New Roman" w:hAnsi="Times New Roman"/>
          <w:color w:val="000000" w:themeColor="text1"/>
          <w:sz w:val="22"/>
          <w:szCs w:val="22"/>
        </w:rPr>
        <w:t xml:space="preserve">for NTPS </w:t>
      </w:r>
      <w:r w:rsidRPr="00B17CB5">
        <w:rPr>
          <w:rFonts w:ascii="Times New Roman" w:hAnsi="Times New Roman"/>
          <w:color w:val="000000" w:themeColor="text1"/>
          <w:sz w:val="22"/>
          <w:szCs w:val="22"/>
        </w:rPr>
        <w:t>by the following organizations or agencies:</w:t>
      </w:r>
    </w:p>
    <w:p w14:paraId="369629FB"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American Association of School Administrators</w:t>
      </w:r>
    </w:p>
    <w:p w14:paraId="39D5507C"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Association of American Educators</w:t>
      </w:r>
    </w:p>
    <w:p w14:paraId="477D77C5"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American School Counselors Association</w:t>
      </w:r>
    </w:p>
    <w:p w14:paraId="3368886C"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Association of Supervision and Curriculum Development</w:t>
      </w:r>
    </w:p>
    <w:p w14:paraId="4C46787E"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American Federation of Teachers</w:t>
      </w:r>
    </w:p>
    <w:p w14:paraId="46894AC5"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American Counseling Association</w:t>
      </w:r>
    </w:p>
    <w:p w14:paraId="1C064EF8"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Association for Middle Level Education</w:t>
      </w:r>
    </w:p>
    <w:p w14:paraId="39104D0C"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Council of Chief State School Officers</w:t>
      </w:r>
    </w:p>
    <w:p w14:paraId="41688DBE"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Council of the Great City Schools</w:t>
      </w:r>
    </w:p>
    <w:p w14:paraId="63127755"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National Association of Elementary School Principals</w:t>
      </w:r>
    </w:p>
    <w:p w14:paraId="5678D264" w14:textId="77777777" w:rsidR="00586EA4" w:rsidRPr="00B17CB5" w:rsidRDefault="00586EA4" w:rsidP="008B3BF8">
      <w:pPr>
        <w:pStyle w:val="ListParagraph"/>
        <w:spacing w:line="276" w:lineRule="auto"/>
        <w:ind w:left="2160"/>
        <w:rPr>
          <w:rFonts w:ascii="Times New Roman" w:hAnsi="Times New Roman"/>
          <w:color w:val="000000" w:themeColor="text1"/>
          <w:sz w:val="22"/>
          <w:szCs w:val="22"/>
        </w:rPr>
      </w:pPr>
      <w:r w:rsidRPr="00B17CB5">
        <w:rPr>
          <w:rFonts w:ascii="Times New Roman" w:hAnsi="Times New Roman"/>
          <w:color w:val="000000" w:themeColor="text1"/>
          <w:sz w:val="22"/>
          <w:szCs w:val="22"/>
        </w:rPr>
        <w:t>National Association of Secondary School Principals</w:t>
      </w:r>
    </w:p>
    <w:p w14:paraId="742C3059"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National Education Association</w:t>
      </w:r>
    </w:p>
    <w:p w14:paraId="5E47C75B"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American Association of School Librarians</w:t>
      </w:r>
    </w:p>
    <w:p w14:paraId="02B7E606" w14:textId="77777777" w:rsidR="00586EA4" w:rsidRPr="00B17CB5" w:rsidRDefault="00586EA4" w:rsidP="008B3BF8">
      <w:pPr>
        <w:pStyle w:val="ListParagraph"/>
        <w:spacing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American Montessori Society</w:t>
      </w:r>
    </w:p>
    <w:p w14:paraId="6400203C" w14:textId="77777777" w:rsidR="00586EA4" w:rsidRPr="00B17CB5" w:rsidRDefault="00586EA4" w:rsidP="008B3BF8">
      <w:pPr>
        <w:pStyle w:val="ListParagraph"/>
        <w:spacing w:after="120" w:line="276" w:lineRule="auto"/>
        <w:ind w:left="216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National Parent Teacher Association</w:t>
      </w:r>
    </w:p>
    <w:p w14:paraId="73E19681" w14:textId="2DBE48AC" w:rsidR="00586EA4" w:rsidRPr="00B17CB5" w:rsidRDefault="00586EA4" w:rsidP="0014296C">
      <w:pPr>
        <w:widowControl w:val="0"/>
        <w:spacing w:after="120" w:line="23" w:lineRule="atLeast"/>
        <w:ind w:left="720" w:right="144"/>
        <w:rPr>
          <w:rFonts w:ascii="Times New Roman" w:hAnsi="Times New Roman"/>
          <w:color w:val="000000" w:themeColor="text1"/>
          <w:sz w:val="22"/>
          <w:szCs w:val="22"/>
        </w:rPr>
      </w:pPr>
      <w:r w:rsidRPr="00B17CB5">
        <w:rPr>
          <w:rFonts w:ascii="Times New Roman" w:hAnsi="Times New Roman"/>
          <w:color w:val="000000" w:themeColor="text1"/>
          <w:sz w:val="22"/>
          <w:szCs w:val="22"/>
        </w:rPr>
        <w:t>As more endorsements are received, they will be added to questionnaires’ cov</w:t>
      </w:r>
      <w:r w:rsidR="004005D5" w:rsidRPr="00B17CB5">
        <w:rPr>
          <w:rFonts w:ascii="Times New Roman" w:hAnsi="Times New Roman"/>
          <w:color w:val="000000" w:themeColor="text1"/>
          <w:sz w:val="22"/>
          <w:szCs w:val="22"/>
        </w:rPr>
        <w:t>er page.</w:t>
      </w:r>
    </w:p>
    <w:p w14:paraId="54B8713E" w14:textId="201280F8" w:rsidR="0014296C" w:rsidRPr="00B17CB5" w:rsidRDefault="00586EA4" w:rsidP="0014296C">
      <w:pPr>
        <w:pStyle w:val="ListParagraph"/>
        <w:numPr>
          <w:ilvl w:val="0"/>
          <w:numId w:val="20"/>
        </w:numPr>
        <w:spacing w:after="120" w:line="23" w:lineRule="atLeast"/>
        <w:rPr>
          <w:rFonts w:ascii="Times New Roman" w:hAnsi="Times New Roman"/>
          <w:color w:val="000000" w:themeColor="text1"/>
          <w:sz w:val="22"/>
          <w:szCs w:val="22"/>
        </w:rPr>
      </w:pPr>
      <w:r w:rsidRPr="00B17CB5">
        <w:rPr>
          <w:rFonts w:ascii="Times New Roman" w:hAnsi="Times New Roman"/>
          <w:i/>
          <w:iCs/>
          <w:color w:val="000000" w:themeColor="text1"/>
          <w:sz w:val="22"/>
          <w:szCs w:val="22"/>
        </w:rPr>
        <w:t>Stressing the importance of the survey and the respondents' participation</w:t>
      </w:r>
      <w:r w:rsidRPr="00B17CB5">
        <w:rPr>
          <w:rFonts w:ascii="Times New Roman" w:hAnsi="Times New Roman"/>
          <w:color w:val="000000" w:themeColor="text1"/>
          <w:sz w:val="22"/>
          <w:szCs w:val="22"/>
        </w:rPr>
        <w:t xml:space="preserve">. Official letters will be used to motivate respondents to return surveys. </w:t>
      </w:r>
      <w:r w:rsidR="00D76A03" w:rsidRPr="00B17CB5">
        <w:rPr>
          <w:rFonts w:ascii="Times New Roman" w:hAnsi="Times New Roman"/>
          <w:color w:val="000000" w:themeColor="text1"/>
          <w:sz w:val="22"/>
          <w:szCs w:val="22"/>
        </w:rPr>
        <w:t>NTPS 2017-18 respondent letters will include those sent from and signed by the</w:t>
      </w:r>
      <w:r w:rsidRPr="00B17CB5">
        <w:rPr>
          <w:rFonts w:ascii="Times New Roman" w:hAnsi="Times New Roman"/>
          <w:color w:val="000000" w:themeColor="text1"/>
          <w:sz w:val="22"/>
          <w:szCs w:val="22"/>
        </w:rPr>
        <w:t xml:space="preserve"> Director of the Census Bureau</w:t>
      </w:r>
      <w:r w:rsidR="00F2503B" w:rsidRPr="00B17CB5">
        <w:rPr>
          <w:rFonts w:ascii="Times New Roman" w:hAnsi="Times New Roman"/>
          <w:color w:val="000000" w:themeColor="text1"/>
          <w:sz w:val="22"/>
          <w:szCs w:val="22"/>
        </w:rPr>
        <w:t>,</w:t>
      </w:r>
      <w:r w:rsidRPr="00B17CB5">
        <w:rPr>
          <w:rFonts w:ascii="Times New Roman" w:hAnsi="Times New Roman"/>
          <w:color w:val="000000" w:themeColor="text1"/>
          <w:sz w:val="22"/>
          <w:szCs w:val="22"/>
        </w:rPr>
        <w:t xml:space="preserve"> the </w:t>
      </w:r>
      <w:r w:rsidR="00F2503B" w:rsidRPr="00B17CB5">
        <w:rPr>
          <w:rFonts w:ascii="Times New Roman" w:hAnsi="Times New Roman"/>
          <w:color w:val="000000" w:themeColor="text1"/>
          <w:sz w:val="22"/>
          <w:szCs w:val="22"/>
        </w:rPr>
        <w:t xml:space="preserve">NCES </w:t>
      </w:r>
      <w:r w:rsidRPr="00B17CB5">
        <w:rPr>
          <w:rFonts w:ascii="Times New Roman" w:hAnsi="Times New Roman"/>
          <w:color w:val="000000" w:themeColor="text1"/>
          <w:sz w:val="22"/>
          <w:szCs w:val="22"/>
        </w:rPr>
        <w:t>Commissioner</w:t>
      </w:r>
      <w:r w:rsidR="00F2503B" w:rsidRPr="00B17CB5">
        <w:rPr>
          <w:rFonts w:ascii="Times New Roman" w:hAnsi="Times New Roman"/>
          <w:color w:val="000000" w:themeColor="text1"/>
          <w:sz w:val="22"/>
          <w:szCs w:val="22"/>
        </w:rPr>
        <w:t>,</w:t>
      </w:r>
      <w:r w:rsidRPr="00B17CB5">
        <w:rPr>
          <w:rFonts w:ascii="Times New Roman" w:hAnsi="Times New Roman"/>
          <w:color w:val="000000" w:themeColor="text1"/>
          <w:sz w:val="22"/>
          <w:szCs w:val="22"/>
        </w:rPr>
        <w:t xml:space="preserve"> </w:t>
      </w:r>
      <w:r w:rsidR="00F2503B" w:rsidRPr="00B17CB5">
        <w:rPr>
          <w:rFonts w:ascii="Times New Roman" w:hAnsi="Times New Roman"/>
          <w:color w:val="000000" w:themeColor="text1"/>
          <w:sz w:val="22"/>
          <w:szCs w:val="22"/>
        </w:rPr>
        <w:t>and/</w:t>
      </w:r>
      <w:r w:rsidRPr="00B17CB5">
        <w:rPr>
          <w:rFonts w:ascii="Times New Roman" w:hAnsi="Times New Roman"/>
          <w:color w:val="000000" w:themeColor="text1"/>
          <w:sz w:val="22"/>
          <w:szCs w:val="22"/>
        </w:rPr>
        <w:t xml:space="preserve">or </w:t>
      </w:r>
      <w:r w:rsidR="00F2503B" w:rsidRPr="00B17CB5">
        <w:rPr>
          <w:rFonts w:ascii="Times New Roman" w:hAnsi="Times New Roman"/>
          <w:color w:val="000000" w:themeColor="text1"/>
          <w:sz w:val="22"/>
          <w:szCs w:val="22"/>
        </w:rPr>
        <w:t xml:space="preserve">NCES Sample Division’s </w:t>
      </w:r>
      <w:r w:rsidRPr="00B17CB5">
        <w:rPr>
          <w:rFonts w:ascii="Times New Roman" w:hAnsi="Times New Roman"/>
          <w:color w:val="000000" w:themeColor="text1"/>
          <w:sz w:val="22"/>
          <w:szCs w:val="22"/>
        </w:rPr>
        <w:t xml:space="preserve">Associate Commissioner. </w:t>
      </w:r>
      <w:r w:rsidR="00D76A03" w:rsidRPr="00B17CB5">
        <w:rPr>
          <w:rFonts w:ascii="Times New Roman" w:hAnsi="Times New Roman"/>
          <w:color w:val="000000" w:themeColor="text1"/>
          <w:sz w:val="22"/>
          <w:szCs w:val="22"/>
        </w:rPr>
        <w:t>A late effort to boost principal response rates by personalizing communications materials in 2015-16 yielded additional responses at no cost, so NCES plans to continue this practice for NTPS 2017-18.</w:t>
      </w:r>
    </w:p>
    <w:p w14:paraId="7001B753" w14:textId="48FE0952" w:rsidR="00D71120" w:rsidRPr="00B17CB5" w:rsidRDefault="00D71120" w:rsidP="0014296C">
      <w:pPr>
        <w:pStyle w:val="Heading2"/>
        <w:spacing w:after="120" w:line="23" w:lineRule="atLeast"/>
        <w:rPr>
          <w:rFonts w:ascii="Times New Roman" w:hAnsi="Times New Roman"/>
          <w:color w:val="000000" w:themeColor="text1"/>
          <w:sz w:val="22"/>
          <w:szCs w:val="22"/>
        </w:rPr>
      </w:pPr>
      <w:bookmarkStart w:id="61" w:name="_Toc455154256"/>
      <w:bookmarkStart w:id="62" w:name="_Toc455496452"/>
      <w:bookmarkStart w:id="63" w:name="_Toc462413649"/>
      <w:r w:rsidRPr="00B17CB5">
        <w:rPr>
          <w:rFonts w:ascii="Times New Roman" w:hAnsi="Times New Roman"/>
          <w:color w:val="000000" w:themeColor="text1"/>
          <w:sz w:val="22"/>
          <w:szCs w:val="22"/>
        </w:rPr>
        <w:lastRenderedPageBreak/>
        <w:t>B.3.2</w:t>
      </w:r>
      <w:r w:rsidRPr="00B17CB5">
        <w:rPr>
          <w:rFonts w:ascii="Times New Roman" w:hAnsi="Times New Roman"/>
          <w:color w:val="000000" w:themeColor="text1"/>
          <w:sz w:val="22"/>
          <w:szCs w:val="22"/>
        </w:rPr>
        <w:tab/>
      </w:r>
      <w:r w:rsidR="00586EA4" w:rsidRPr="00B17CB5">
        <w:rPr>
          <w:rFonts w:ascii="Times New Roman" w:hAnsi="Times New Roman"/>
          <w:color w:val="000000" w:themeColor="text1"/>
          <w:sz w:val="22"/>
          <w:szCs w:val="22"/>
        </w:rPr>
        <w:t>Methods to Deal with Nonresponse</w:t>
      </w:r>
      <w:bookmarkEnd w:id="61"/>
      <w:bookmarkEnd w:id="62"/>
      <w:bookmarkEnd w:id="63"/>
    </w:p>
    <w:p w14:paraId="181C925C" w14:textId="00EA715B" w:rsidR="00CE21FA" w:rsidRPr="00B17CB5" w:rsidRDefault="00CE21FA"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A major challenge in any survey is obtaining high response rates, and this is even more important today when response rates have been falling among federal surveys in general, and in the SASS/NTPS series of studies in particular.</w:t>
      </w:r>
    </w:p>
    <w:p w14:paraId="1B27A0D3" w14:textId="47486FC3" w:rsidR="00CE21FA" w:rsidRPr="00B17CB5" w:rsidRDefault="00CE21FA"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The main problem associated with nonresponse is the potential for nonresponse bias in the estimates produced using data collected from </w:t>
      </w:r>
      <w:proofErr w:type="spellStart"/>
      <w:r w:rsidRPr="00B17CB5">
        <w:rPr>
          <w:rFonts w:ascii="Times New Roman" w:hAnsi="Times New Roman"/>
          <w:color w:val="000000" w:themeColor="text1"/>
          <w:sz w:val="22"/>
          <w:szCs w:val="22"/>
        </w:rPr>
        <w:t>nonrespondents</w:t>
      </w:r>
      <w:proofErr w:type="spellEnd"/>
      <w:r w:rsidRPr="00B17CB5">
        <w:rPr>
          <w:rFonts w:ascii="Times New Roman" w:hAnsi="Times New Roman"/>
          <w:color w:val="000000" w:themeColor="text1"/>
          <w:sz w:val="22"/>
          <w:szCs w:val="22"/>
        </w:rPr>
        <w:t xml:space="preserve">. Bias can occur when respondents are systematically different from </w:t>
      </w:r>
      <w:proofErr w:type="spellStart"/>
      <w:r w:rsidRPr="00B17CB5">
        <w:rPr>
          <w:rFonts w:ascii="Times New Roman" w:hAnsi="Times New Roman"/>
          <w:color w:val="000000" w:themeColor="text1"/>
          <w:sz w:val="22"/>
          <w:szCs w:val="22"/>
        </w:rPr>
        <w:t>nonrespondents</w:t>
      </w:r>
      <w:proofErr w:type="spellEnd"/>
      <w:r w:rsidRPr="00B17CB5">
        <w:rPr>
          <w:rFonts w:ascii="Times New Roman" w:hAnsi="Times New Roman"/>
          <w:color w:val="000000" w:themeColor="text1"/>
          <w:sz w:val="22"/>
          <w:szCs w:val="22"/>
        </w:rPr>
        <w:t>. Two approaches that will be used to reduce the potential for bias are designing the data collection procedures and methods wisely to reduce nonresponse (e.g., using school coordinators) and using statistical methods of sampling and weighting to reduce the effect of nonresponse on the estimates. While the statistical approaches are important in controlling biases and costs, the data collection procedures and methods are at the heart of a successful study.</w:t>
      </w:r>
    </w:p>
    <w:p w14:paraId="3E9E21B6" w14:textId="3D0B5992" w:rsidR="0014296C" w:rsidRPr="00B17CB5" w:rsidRDefault="00CE21FA"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Methods selected to minimize nonresponse in NTPS 2017-18 will build upon those used in NTPS 2015-16, including actions </w:t>
      </w:r>
      <w:r w:rsidR="00F2503B" w:rsidRPr="00B17CB5">
        <w:rPr>
          <w:rFonts w:ascii="Times New Roman" w:hAnsi="Times New Roman"/>
          <w:color w:val="000000" w:themeColor="text1"/>
          <w:sz w:val="22"/>
          <w:szCs w:val="22"/>
        </w:rPr>
        <w:t xml:space="preserve">that in NTPS 2015-16 were </w:t>
      </w:r>
      <w:r w:rsidRPr="00B17CB5">
        <w:rPr>
          <w:rFonts w:ascii="Times New Roman" w:hAnsi="Times New Roman"/>
          <w:color w:val="000000" w:themeColor="text1"/>
          <w:sz w:val="22"/>
          <w:szCs w:val="22"/>
        </w:rPr>
        <w:t>taken late in that data collection to boost principal and teacher response rates.</w:t>
      </w:r>
    </w:p>
    <w:p w14:paraId="226FBB3B" w14:textId="42DD4B4A" w:rsidR="00404527" w:rsidRPr="00B17CB5" w:rsidRDefault="00404527" w:rsidP="0014296C">
      <w:pPr>
        <w:spacing w:after="120" w:line="23" w:lineRule="atLeast"/>
        <w:rPr>
          <w:rFonts w:ascii="Times New Roman" w:hAnsi="Times New Roman"/>
          <w:b/>
          <w:color w:val="000000" w:themeColor="text1"/>
          <w:sz w:val="22"/>
          <w:szCs w:val="22"/>
        </w:rPr>
      </w:pPr>
      <w:r w:rsidRPr="00B17CB5">
        <w:rPr>
          <w:rFonts w:ascii="Times New Roman" w:hAnsi="Times New Roman"/>
          <w:b/>
          <w:color w:val="000000" w:themeColor="text1"/>
          <w:sz w:val="22"/>
          <w:szCs w:val="22"/>
        </w:rPr>
        <w:t>Data Collection Strategies to Minimize Non Response</w:t>
      </w:r>
    </w:p>
    <w:p w14:paraId="4289D0E4" w14:textId="6A7B836E" w:rsidR="004E10FA" w:rsidRPr="00B17CB5" w:rsidRDefault="004E10FA" w:rsidP="0014296C">
      <w:pPr>
        <w:pStyle w:val="ListParagraph"/>
        <w:numPr>
          <w:ilvl w:val="0"/>
          <w:numId w:val="28"/>
        </w:numPr>
        <w:spacing w:after="120" w:line="23" w:lineRule="atLeast"/>
        <w:rPr>
          <w:rFonts w:ascii="Times New Roman" w:hAnsi="Times New Roman"/>
          <w:color w:val="000000" w:themeColor="text1"/>
          <w:sz w:val="22"/>
          <w:szCs w:val="22"/>
        </w:rPr>
      </w:pPr>
      <w:r w:rsidRPr="00B17CB5">
        <w:rPr>
          <w:rFonts w:ascii="Times New Roman" w:hAnsi="Times New Roman"/>
          <w:b/>
          <w:i/>
          <w:iCs/>
          <w:color w:val="000000" w:themeColor="text1"/>
          <w:sz w:val="22"/>
          <w:szCs w:val="22"/>
        </w:rPr>
        <w:t>Minimiz</w:t>
      </w:r>
      <w:r w:rsidR="000C4AE5" w:rsidRPr="00B17CB5">
        <w:rPr>
          <w:rFonts w:ascii="Times New Roman" w:hAnsi="Times New Roman"/>
          <w:b/>
          <w:i/>
          <w:iCs/>
          <w:color w:val="000000" w:themeColor="text1"/>
          <w:sz w:val="22"/>
          <w:szCs w:val="22"/>
        </w:rPr>
        <w:t>e</w:t>
      </w:r>
      <w:r w:rsidRPr="00B17CB5">
        <w:rPr>
          <w:rFonts w:ascii="Times New Roman" w:hAnsi="Times New Roman"/>
          <w:b/>
          <w:i/>
          <w:iCs/>
          <w:color w:val="000000" w:themeColor="text1"/>
          <w:sz w:val="22"/>
          <w:szCs w:val="22"/>
        </w:rPr>
        <w:t xml:space="preserve"> survey burden on school</w:t>
      </w:r>
      <w:r w:rsidR="000C4AE5" w:rsidRPr="00B17CB5">
        <w:rPr>
          <w:rFonts w:ascii="Times New Roman" w:hAnsi="Times New Roman"/>
          <w:b/>
          <w:i/>
          <w:iCs/>
          <w:color w:val="000000" w:themeColor="text1"/>
          <w:sz w:val="22"/>
          <w:szCs w:val="22"/>
        </w:rPr>
        <w:t>s</w:t>
      </w:r>
      <w:r w:rsidRPr="00B17CB5">
        <w:rPr>
          <w:rFonts w:ascii="Times New Roman" w:hAnsi="Times New Roman"/>
          <w:b/>
          <w:color w:val="000000" w:themeColor="text1"/>
          <w:sz w:val="22"/>
          <w:szCs w:val="22"/>
        </w:rPr>
        <w:t xml:space="preserve">. </w:t>
      </w:r>
      <w:r w:rsidR="00DD73B5" w:rsidRPr="00B17CB5">
        <w:rPr>
          <w:rFonts w:ascii="Times New Roman" w:hAnsi="Times New Roman"/>
          <w:color w:val="000000" w:themeColor="text1"/>
          <w:sz w:val="22"/>
          <w:szCs w:val="22"/>
        </w:rPr>
        <w:t xml:space="preserve">NTPS survey </w:t>
      </w:r>
      <w:r w:rsidRPr="00B17CB5">
        <w:rPr>
          <w:rFonts w:ascii="Times New Roman" w:hAnsi="Times New Roman"/>
          <w:color w:val="000000" w:themeColor="text1"/>
          <w:sz w:val="22"/>
          <w:szCs w:val="22"/>
        </w:rPr>
        <w:t>procedures are designed to minimize burden on schools and sampled individuals (principals and teachers) and the survey instruments have been designed to be completed as quickly and easily as possible.</w:t>
      </w:r>
    </w:p>
    <w:p w14:paraId="3C1F80E3" w14:textId="424981EE" w:rsidR="004E10FA" w:rsidRPr="00B17CB5" w:rsidRDefault="004E10FA" w:rsidP="0014296C">
      <w:pPr>
        <w:pStyle w:val="ListParagraph"/>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Good questionnaire design techniques have been employed to minimize item nonresponse. </w:t>
      </w:r>
      <w:r w:rsidR="00F46D65" w:rsidRPr="00B17CB5">
        <w:rPr>
          <w:rFonts w:ascii="Times New Roman" w:hAnsi="Times New Roman"/>
          <w:color w:val="000000" w:themeColor="text1"/>
          <w:sz w:val="22"/>
          <w:szCs w:val="22"/>
        </w:rPr>
        <w:t>Completed questionnaires from prior rounds of SASS/NTPS were</w:t>
      </w:r>
      <w:r w:rsidRPr="00B17CB5">
        <w:rPr>
          <w:rFonts w:ascii="Times New Roman" w:hAnsi="Times New Roman"/>
          <w:color w:val="000000" w:themeColor="text1"/>
          <w:sz w:val="22"/>
          <w:szCs w:val="22"/>
        </w:rPr>
        <w:t xml:space="preserve"> carefully analyzed to determine which items had the highest levels of item nonresponse. This information guided NCES in reviewing the clarity of item wording, definitions, and instructions. Items that were not considered to be effective or useful were deleted to streamline the questionnaires and ease the response burden.</w:t>
      </w:r>
    </w:p>
    <w:p w14:paraId="1FA057F0" w14:textId="38F8C471" w:rsidR="004E10FA" w:rsidRPr="00B17CB5" w:rsidRDefault="00F46D65" w:rsidP="0014296C">
      <w:pPr>
        <w:pStyle w:val="ListParagraph"/>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A key design feature of NTPS is the ability to link to </w:t>
      </w:r>
      <w:r w:rsidR="004E10FA" w:rsidRPr="00B17CB5">
        <w:rPr>
          <w:rFonts w:ascii="Times New Roman" w:hAnsi="Times New Roman"/>
          <w:color w:val="000000" w:themeColor="text1"/>
          <w:sz w:val="22"/>
          <w:szCs w:val="22"/>
        </w:rPr>
        <w:t>ot</w:t>
      </w:r>
      <w:r w:rsidR="00F2503B" w:rsidRPr="00B17CB5">
        <w:rPr>
          <w:rFonts w:ascii="Times New Roman" w:hAnsi="Times New Roman"/>
          <w:color w:val="000000" w:themeColor="text1"/>
          <w:sz w:val="22"/>
          <w:szCs w:val="22"/>
        </w:rPr>
        <w:t xml:space="preserve">her NCES collections such as </w:t>
      </w:r>
      <w:proofErr w:type="spellStart"/>
      <w:r w:rsidR="00F2503B" w:rsidRPr="00B17CB5">
        <w:rPr>
          <w:rFonts w:ascii="Times New Roman" w:hAnsi="Times New Roman"/>
          <w:color w:val="000000" w:themeColor="text1"/>
          <w:sz w:val="22"/>
          <w:szCs w:val="22"/>
        </w:rPr>
        <w:t>ED</w:t>
      </w:r>
      <w:r w:rsidR="00F2503B" w:rsidRPr="00B17CB5">
        <w:rPr>
          <w:rFonts w:ascii="Times New Roman" w:hAnsi="Times New Roman"/>
          <w:i/>
          <w:color w:val="000000" w:themeColor="text1"/>
          <w:sz w:val="22"/>
          <w:szCs w:val="22"/>
        </w:rPr>
        <w:t>F</w:t>
      </w:r>
      <w:r w:rsidR="004E10FA" w:rsidRPr="00B17CB5">
        <w:rPr>
          <w:rFonts w:ascii="Times New Roman" w:hAnsi="Times New Roman"/>
          <w:i/>
          <w:color w:val="000000" w:themeColor="text1"/>
          <w:sz w:val="22"/>
          <w:szCs w:val="22"/>
        </w:rPr>
        <w:t>acts</w:t>
      </w:r>
      <w:proofErr w:type="spellEnd"/>
      <w:r w:rsidR="004E10FA" w:rsidRPr="00B17CB5">
        <w:rPr>
          <w:rFonts w:ascii="Times New Roman" w:hAnsi="Times New Roman"/>
          <w:color w:val="000000" w:themeColor="text1"/>
          <w:sz w:val="22"/>
          <w:szCs w:val="22"/>
        </w:rPr>
        <w:t xml:space="preserve"> and the Civil Rights Data Collection (CRDC)</w:t>
      </w:r>
      <w:r w:rsidRPr="00B17CB5">
        <w:rPr>
          <w:rFonts w:ascii="Times New Roman" w:hAnsi="Times New Roman"/>
          <w:color w:val="000000" w:themeColor="text1"/>
          <w:sz w:val="22"/>
          <w:szCs w:val="22"/>
        </w:rPr>
        <w:t>. Information from these sources will be incorporated</w:t>
      </w:r>
      <w:r w:rsidR="004E10FA" w:rsidRPr="00B17CB5">
        <w:rPr>
          <w:rFonts w:ascii="Times New Roman" w:hAnsi="Times New Roman"/>
          <w:color w:val="000000" w:themeColor="text1"/>
          <w:sz w:val="22"/>
          <w:szCs w:val="22"/>
        </w:rPr>
        <w:t xml:space="preserve"> into final datasets to allow researchers and policymakers to </w:t>
      </w:r>
      <w:r w:rsidRPr="00B17CB5">
        <w:rPr>
          <w:rFonts w:ascii="Times New Roman" w:hAnsi="Times New Roman"/>
          <w:color w:val="000000" w:themeColor="text1"/>
          <w:sz w:val="22"/>
          <w:szCs w:val="22"/>
        </w:rPr>
        <w:t>analyze those data together</w:t>
      </w:r>
      <w:r w:rsidR="004E10FA" w:rsidRPr="00B17CB5">
        <w:rPr>
          <w:rFonts w:ascii="Times New Roman" w:hAnsi="Times New Roman"/>
          <w:color w:val="000000" w:themeColor="text1"/>
          <w:sz w:val="22"/>
          <w:szCs w:val="22"/>
        </w:rPr>
        <w:t xml:space="preserve">. This will further reduce the need to collect </w:t>
      </w:r>
      <w:r w:rsidR="00F2503B" w:rsidRPr="00B17CB5">
        <w:rPr>
          <w:rFonts w:ascii="Times New Roman" w:hAnsi="Times New Roman"/>
          <w:color w:val="000000" w:themeColor="text1"/>
          <w:sz w:val="22"/>
          <w:szCs w:val="22"/>
        </w:rPr>
        <w:t xml:space="preserve">from schools </w:t>
      </w:r>
      <w:r w:rsidR="004E10FA" w:rsidRPr="00B17CB5">
        <w:rPr>
          <w:rFonts w:ascii="Times New Roman" w:hAnsi="Times New Roman"/>
          <w:color w:val="000000" w:themeColor="text1"/>
          <w:sz w:val="22"/>
          <w:szCs w:val="22"/>
        </w:rPr>
        <w:t xml:space="preserve">data that have already been collected </w:t>
      </w:r>
      <w:r w:rsidR="00F2503B" w:rsidRPr="00B17CB5">
        <w:rPr>
          <w:rFonts w:ascii="Times New Roman" w:hAnsi="Times New Roman"/>
          <w:color w:val="000000" w:themeColor="text1"/>
          <w:sz w:val="22"/>
          <w:szCs w:val="22"/>
        </w:rPr>
        <w:t>from</w:t>
      </w:r>
      <w:r w:rsidR="004E10FA" w:rsidRPr="00B17CB5">
        <w:rPr>
          <w:rFonts w:ascii="Times New Roman" w:hAnsi="Times New Roman"/>
          <w:color w:val="000000" w:themeColor="text1"/>
          <w:sz w:val="22"/>
          <w:szCs w:val="22"/>
        </w:rPr>
        <w:t xml:space="preserve"> state or district </w:t>
      </w:r>
      <w:r w:rsidR="00F2503B" w:rsidRPr="00B17CB5">
        <w:rPr>
          <w:rFonts w:ascii="Times New Roman" w:hAnsi="Times New Roman"/>
          <w:color w:val="000000" w:themeColor="text1"/>
          <w:sz w:val="22"/>
          <w:szCs w:val="22"/>
        </w:rPr>
        <w:t>education agencies</w:t>
      </w:r>
      <w:r w:rsidR="004E10FA" w:rsidRPr="00B17CB5">
        <w:rPr>
          <w:rFonts w:ascii="Times New Roman" w:hAnsi="Times New Roman"/>
          <w:color w:val="000000" w:themeColor="text1"/>
          <w:sz w:val="22"/>
          <w:szCs w:val="22"/>
        </w:rPr>
        <w:t>.</w:t>
      </w:r>
    </w:p>
    <w:p w14:paraId="655A5300" w14:textId="665D1F2E" w:rsidR="004E10FA" w:rsidRPr="00B17CB5" w:rsidRDefault="000C4AE5" w:rsidP="0014296C">
      <w:pPr>
        <w:pStyle w:val="ListParagraph"/>
        <w:numPr>
          <w:ilvl w:val="0"/>
          <w:numId w:val="28"/>
        </w:numPr>
        <w:spacing w:after="120" w:line="23" w:lineRule="atLeast"/>
        <w:rPr>
          <w:rFonts w:ascii="Times New Roman" w:hAnsi="Times New Roman"/>
          <w:color w:val="000000" w:themeColor="text1"/>
          <w:sz w:val="22"/>
          <w:szCs w:val="22"/>
        </w:rPr>
      </w:pPr>
      <w:r w:rsidRPr="00B17CB5">
        <w:rPr>
          <w:rFonts w:ascii="Times New Roman" w:hAnsi="Times New Roman"/>
          <w:b/>
          <w:i/>
          <w:iCs/>
          <w:color w:val="000000" w:themeColor="text1"/>
          <w:sz w:val="22"/>
          <w:szCs w:val="22"/>
        </w:rPr>
        <w:t>R</w:t>
      </w:r>
      <w:r w:rsidR="004E10FA" w:rsidRPr="00B17CB5">
        <w:rPr>
          <w:rFonts w:ascii="Times New Roman" w:hAnsi="Times New Roman"/>
          <w:b/>
          <w:i/>
          <w:iCs/>
          <w:color w:val="000000" w:themeColor="text1"/>
          <w:sz w:val="22"/>
          <w:szCs w:val="22"/>
        </w:rPr>
        <w:t>ecruit school coordinator</w:t>
      </w:r>
      <w:r w:rsidRPr="00B17CB5">
        <w:rPr>
          <w:rFonts w:ascii="Times New Roman" w:hAnsi="Times New Roman"/>
          <w:b/>
          <w:i/>
          <w:iCs/>
          <w:color w:val="000000" w:themeColor="text1"/>
          <w:sz w:val="22"/>
          <w:szCs w:val="22"/>
        </w:rPr>
        <w:t>s</w:t>
      </w:r>
      <w:r w:rsidR="004E10FA" w:rsidRPr="00B17CB5">
        <w:rPr>
          <w:rFonts w:ascii="Times New Roman" w:hAnsi="Times New Roman"/>
          <w:b/>
          <w:color w:val="000000" w:themeColor="text1"/>
          <w:sz w:val="22"/>
          <w:szCs w:val="22"/>
        </w:rPr>
        <w:t xml:space="preserve">. </w:t>
      </w:r>
      <w:r w:rsidR="00170709" w:rsidRPr="00B17CB5">
        <w:rPr>
          <w:rFonts w:ascii="Times New Roman" w:hAnsi="Times New Roman"/>
          <w:color w:val="000000" w:themeColor="text1"/>
          <w:sz w:val="22"/>
          <w:szCs w:val="22"/>
        </w:rPr>
        <w:t>Successive administrations of SASS/NTPS have shown that a</w:t>
      </w:r>
      <w:r w:rsidR="004E10FA" w:rsidRPr="00B17CB5">
        <w:rPr>
          <w:rFonts w:ascii="Times New Roman" w:hAnsi="Times New Roman"/>
          <w:color w:val="000000" w:themeColor="text1"/>
          <w:sz w:val="22"/>
          <w:szCs w:val="22"/>
        </w:rPr>
        <w:t xml:space="preserve">n important </w:t>
      </w:r>
      <w:r w:rsidR="00170709" w:rsidRPr="00B17CB5">
        <w:rPr>
          <w:rFonts w:ascii="Times New Roman" w:hAnsi="Times New Roman"/>
          <w:color w:val="000000" w:themeColor="text1"/>
          <w:sz w:val="22"/>
          <w:szCs w:val="22"/>
        </w:rPr>
        <w:t>pro</w:t>
      </w:r>
      <w:r w:rsidR="004E10FA" w:rsidRPr="00B17CB5">
        <w:rPr>
          <w:rFonts w:ascii="Times New Roman" w:hAnsi="Times New Roman"/>
          <w:color w:val="000000" w:themeColor="text1"/>
          <w:sz w:val="22"/>
          <w:szCs w:val="22"/>
        </w:rPr>
        <w:t>cedur</w:t>
      </w:r>
      <w:r w:rsidR="00170709" w:rsidRPr="00B17CB5">
        <w:rPr>
          <w:rFonts w:ascii="Times New Roman" w:hAnsi="Times New Roman"/>
          <w:color w:val="000000" w:themeColor="text1"/>
          <w:sz w:val="22"/>
          <w:szCs w:val="22"/>
        </w:rPr>
        <w:t>e</w:t>
      </w:r>
      <w:r w:rsidR="004E10FA" w:rsidRPr="00B17CB5">
        <w:rPr>
          <w:rFonts w:ascii="Times New Roman" w:hAnsi="Times New Roman"/>
          <w:color w:val="000000" w:themeColor="text1"/>
          <w:sz w:val="22"/>
          <w:szCs w:val="22"/>
        </w:rPr>
        <w:t xml:space="preserve"> to </w:t>
      </w:r>
      <w:r w:rsidR="00170709" w:rsidRPr="00B17CB5">
        <w:rPr>
          <w:rFonts w:ascii="Times New Roman" w:hAnsi="Times New Roman"/>
          <w:color w:val="000000" w:themeColor="text1"/>
          <w:sz w:val="22"/>
          <w:szCs w:val="22"/>
        </w:rPr>
        <w:t xml:space="preserve">help </w:t>
      </w:r>
      <w:r w:rsidR="004E10FA" w:rsidRPr="00B17CB5">
        <w:rPr>
          <w:rFonts w:ascii="Times New Roman" w:hAnsi="Times New Roman"/>
          <w:color w:val="000000" w:themeColor="text1"/>
          <w:sz w:val="22"/>
          <w:szCs w:val="22"/>
        </w:rPr>
        <w:t>maximize response rates is establish</w:t>
      </w:r>
      <w:r w:rsidR="00170709" w:rsidRPr="00B17CB5">
        <w:rPr>
          <w:rFonts w:ascii="Times New Roman" w:hAnsi="Times New Roman"/>
          <w:color w:val="000000" w:themeColor="text1"/>
          <w:sz w:val="22"/>
          <w:szCs w:val="22"/>
        </w:rPr>
        <w:t>ing</w:t>
      </w:r>
      <w:r w:rsidR="004E10FA" w:rsidRPr="00B17CB5">
        <w:rPr>
          <w:rFonts w:ascii="Times New Roman" w:hAnsi="Times New Roman"/>
          <w:color w:val="000000" w:themeColor="text1"/>
          <w:sz w:val="22"/>
          <w:szCs w:val="22"/>
        </w:rPr>
        <w:t xml:space="preserve"> a school coordinator to serve as a primary point of contact for NTPS staff. The </w:t>
      </w:r>
      <w:r w:rsidR="00170709" w:rsidRPr="00B17CB5">
        <w:rPr>
          <w:rFonts w:ascii="Times New Roman" w:hAnsi="Times New Roman"/>
          <w:color w:val="000000" w:themeColor="text1"/>
          <w:sz w:val="22"/>
          <w:szCs w:val="22"/>
        </w:rPr>
        <w:t xml:space="preserve">continued </w:t>
      </w:r>
      <w:r w:rsidR="004E10FA" w:rsidRPr="00B17CB5">
        <w:rPr>
          <w:rFonts w:ascii="Times New Roman" w:hAnsi="Times New Roman"/>
          <w:color w:val="000000" w:themeColor="text1"/>
          <w:sz w:val="22"/>
          <w:szCs w:val="22"/>
        </w:rPr>
        <w:t>use of a school coordinator is expected to help keep response rates high, provide some minimal data quality checks, and simplify the follow-up process by having one point of contact.</w:t>
      </w:r>
    </w:p>
    <w:p w14:paraId="64BA02CD" w14:textId="44490741" w:rsidR="00DD73B5" w:rsidRPr="00B17CB5" w:rsidRDefault="00DD73B5" w:rsidP="0014296C">
      <w:pPr>
        <w:pStyle w:val="ListParagraph"/>
        <w:numPr>
          <w:ilvl w:val="0"/>
          <w:numId w:val="28"/>
        </w:numPr>
        <w:spacing w:after="120" w:line="23" w:lineRule="atLeast"/>
        <w:rPr>
          <w:rFonts w:ascii="Times New Roman" w:hAnsi="Times New Roman"/>
          <w:iCs/>
          <w:color w:val="000000" w:themeColor="text1"/>
          <w:sz w:val="22"/>
          <w:szCs w:val="22"/>
        </w:rPr>
      </w:pPr>
      <w:r w:rsidRPr="00B17CB5">
        <w:rPr>
          <w:rFonts w:ascii="Times New Roman" w:hAnsi="Times New Roman"/>
          <w:b/>
          <w:i/>
          <w:iCs/>
          <w:color w:val="000000" w:themeColor="text1"/>
          <w:sz w:val="22"/>
          <w:szCs w:val="22"/>
        </w:rPr>
        <w:t>T</w:t>
      </w:r>
      <w:r w:rsidR="004E10FA" w:rsidRPr="00B17CB5">
        <w:rPr>
          <w:rFonts w:ascii="Times New Roman" w:hAnsi="Times New Roman"/>
          <w:b/>
          <w:i/>
          <w:iCs/>
          <w:color w:val="000000" w:themeColor="text1"/>
          <w:sz w:val="22"/>
          <w:szCs w:val="22"/>
        </w:rPr>
        <w:t>ailor nonresponse follow up strategies</w:t>
      </w:r>
      <w:r w:rsidRPr="00B17CB5">
        <w:rPr>
          <w:rFonts w:ascii="Times New Roman" w:hAnsi="Times New Roman"/>
          <w:b/>
          <w:i/>
          <w:iCs/>
          <w:color w:val="000000" w:themeColor="text1"/>
          <w:sz w:val="22"/>
          <w:szCs w:val="22"/>
        </w:rPr>
        <w:t xml:space="preserve"> in priority schools</w:t>
      </w:r>
      <w:r w:rsidR="004E10FA" w:rsidRPr="00B17CB5">
        <w:rPr>
          <w:rFonts w:ascii="Times New Roman" w:hAnsi="Times New Roman"/>
          <w:b/>
          <w:i/>
          <w:iCs/>
          <w:color w:val="000000" w:themeColor="text1"/>
          <w:sz w:val="22"/>
          <w:szCs w:val="22"/>
        </w:rPr>
        <w:t xml:space="preserve">. </w:t>
      </w:r>
      <w:r w:rsidRPr="00B17CB5">
        <w:rPr>
          <w:rFonts w:ascii="Times New Roman" w:hAnsi="Times New Roman"/>
          <w:iCs/>
          <w:color w:val="000000" w:themeColor="text1"/>
          <w:sz w:val="22"/>
          <w:szCs w:val="22"/>
        </w:rPr>
        <w:t xml:space="preserve">In an effort to maximize response rates and minimize the potential for bias, NCES took a number of steps prior to NTPS 2015-15 to identify high priority schools for special handling. The schools identified as high priority either 1) did not have an identified school coordinator </w:t>
      </w:r>
      <w:proofErr w:type="gramStart"/>
      <w:r w:rsidRPr="00B17CB5">
        <w:rPr>
          <w:rFonts w:ascii="Times New Roman" w:hAnsi="Times New Roman"/>
          <w:iCs/>
          <w:color w:val="000000" w:themeColor="text1"/>
          <w:sz w:val="22"/>
          <w:szCs w:val="22"/>
        </w:rPr>
        <w:t>or</w:t>
      </w:r>
      <w:proofErr w:type="gramEnd"/>
      <w:r w:rsidRPr="00B17CB5">
        <w:rPr>
          <w:rFonts w:ascii="Times New Roman" w:hAnsi="Times New Roman"/>
          <w:iCs/>
          <w:color w:val="000000" w:themeColor="text1"/>
          <w:sz w:val="22"/>
          <w:szCs w:val="22"/>
        </w:rPr>
        <w:t xml:space="preserve"> 2) had the lowest propensity to respond (based on SASS </w:t>
      </w:r>
      <w:r w:rsidR="00E7030F" w:rsidRPr="00B17CB5">
        <w:rPr>
          <w:rFonts w:ascii="Times New Roman" w:hAnsi="Times New Roman"/>
          <w:iCs/>
          <w:color w:val="000000" w:themeColor="text1"/>
          <w:sz w:val="22"/>
          <w:szCs w:val="22"/>
        </w:rPr>
        <w:t xml:space="preserve">2011-12 </w:t>
      </w:r>
      <w:r w:rsidRPr="00B17CB5">
        <w:rPr>
          <w:rFonts w:ascii="Times New Roman" w:hAnsi="Times New Roman"/>
          <w:iCs/>
          <w:color w:val="000000" w:themeColor="text1"/>
          <w:sz w:val="22"/>
          <w:szCs w:val="22"/>
        </w:rPr>
        <w:t>data as described below) and the highest potential impact on estimates. The NTPS 2015-16 design sent these high priority schools into a Phase I field follow-up operation early in collection in an effort to boost response.</w:t>
      </w:r>
    </w:p>
    <w:p w14:paraId="552F0569" w14:textId="0CF6D0AB" w:rsidR="004E10FA" w:rsidRPr="00B17CB5" w:rsidRDefault="00170709" w:rsidP="004E2ED8">
      <w:pPr>
        <w:pStyle w:val="ListParagraph"/>
        <w:widowControl w:val="0"/>
        <w:spacing w:after="120" w:line="23" w:lineRule="atLeast"/>
        <w:rPr>
          <w:rFonts w:ascii="Times New Roman" w:hAnsi="Times New Roman"/>
          <w:iCs/>
          <w:color w:val="000000" w:themeColor="text1"/>
          <w:sz w:val="22"/>
          <w:szCs w:val="22"/>
        </w:rPr>
      </w:pPr>
      <w:r w:rsidRPr="00B17CB5">
        <w:rPr>
          <w:rFonts w:ascii="Times New Roman" w:hAnsi="Times New Roman"/>
          <w:iCs/>
          <w:color w:val="000000" w:themeColor="text1"/>
          <w:sz w:val="22"/>
          <w:szCs w:val="22"/>
        </w:rPr>
        <w:t xml:space="preserve">NTPS 2015-16 successfully implemented </w:t>
      </w:r>
      <w:r w:rsidR="00DD73B5" w:rsidRPr="00B17CB5">
        <w:rPr>
          <w:rFonts w:ascii="Times New Roman" w:hAnsi="Times New Roman"/>
          <w:iCs/>
          <w:color w:val="000000" w:themeColor="text1"/>
          <w:sz w:val="22"/>
          <w:szCs w:val="22"/>
        </w:rPr>
        <w:t xml:space="preserve">in production </w:t>
      </w:r>
      <w:r w:rsidRPr="00B17CB5">
        <w:rPr>
          <w:rFonts w:ascii="Times New Roman" w:hAnsi="Times New Roman"/>
          <w:iCs/>
          <w:color w:val="000000" w:themeColor="text1"/>
          <w:sz w:val="22"/>
          <w:szCs w:val="22"/>
        </w:rPr>
        <w:t xml:space="preserve">the use of a “priority flag” to </w:t>
      </w:r>
      <w:r w:rsidR="00DD73B5" w:rsidRPr="00B17CB5">
        <w:rPr>
          <w:rFonts w:ascii="Times New Roman" w:hAnsi="Times New Roman"/>
          <w:iCs/>
          <w:color w:val="000000" w:themeColor="text1"/>
          <w:sz w:val="22"/>
          <w:szCs w:val="22"/>
        </w:rPr>
        <w:t xml:space="preserve">identify these priority schools. </w:t>
      </w:r>
      <w:r w:rsidR="004E10FA" w:rsidRPr="00B17CB5">
        <w:rPr>
          <w:rFonts w:ascii="Times New Roman" w:hAnsi="Times New Roman"/>
          <w:iCs/>
          <w:color w:val="000000" w:themeColor="text1"/>
          <w:sz w:val="22"/>
          <w:szCs w:val="22"/>
        </w:rPr>
        <w:t>The weighted response influence takes into account both the response propensity and the base weight of a school to create a measure of a school’s potential effect on nonresponse weighting adjustments and final estimates. The weighted response influence can be calculated as:</w:t>
      </w:r>
    </w:p>
    <w:p w14:paraId="07EF61E4" w14:textId="77777777" w:rsidR="004E10FA" w:rsidRPr="00B17CB5" w:rsidRDefault="00A95F4C" w:rsidP="0014296C">
      <w:pPr>
        <w:pStyle w:val="ListParagraph"/>
        <w:spacing w:after="120" w:line="23" w:lineRule="atLeast"/>
        <w:rPr>
          <w:rFonts w:ascii="Times New Roman" w:hAnsi="Times New Roman"/>
          <w:i/>
          <w:iCs/>
          <w:color w:val="000000" w:themeColor="text1"/>
          <w:sz w:val="22"/>
          <w:szCs w:val="22"/>
        </w:rPr>
      </w:pPr>
      <m:oMathPara>
        <m:oMath>
          <m:sSub>
            <m:sSubPr>
              <m:ctrlPr>
                <w:rPr>
                  <w:rFonts w:ascii="Cambria Math" w:hAnsi="Cambria Math"/>
                  <w:iCs/>
                  <w:color w:val="000000" w:themeColor="text1"/>
                  <w:sz w:val="22"/>
                  <w:szCs w:val="22"/>
                </w:rPr>
              </m:ctrlPr>
            </m:sSubPr>
            <m:e>
              <m:acc>
                <m:accPr>
                  <m:ctrlPr>
                    <w:rPr>
                      <w:rFonts w:ascii="Cambria Math" w:hAnsi="Cambria Math"/>
                      <w:iCs/>
                      <w:color w:val="000000" w:themeColor="text1"/>
                      <w:sz w:val="22"/>
                      <w:szCs w:val="22"/>
                    </w:rPr>
                  </m:ctrlPr>
                </m:accPr>
                <m:e>
                  <m:r>
                    <m:rPr>
                      <m:sty m:val="p"/>
                    </m:rPr>
                    <w:rPr>
                      <w:rFonts w:ascii="Cambria Math" w:hAnsi="Cambria Math"/>
                      <w:color w:val="000000" w:themeColor="text1"/>
                      <w:sz w:val="22"/>
                      <w:szCs w:val="22"/>
                    </w:rPr>
                    <m:t>φ</m:t>
                  </m:r>
                </m:e>
              </m:acc>
            </m:e>
            <m:sub>
              <m:r>
                <m:rPr>
                  <m:sty m:val="p"/>
                </m:rPr>
                <w:rPr>
                  <w:rFonts w:ascii="Cambria Math" w:hAnsi="Cambria Math"/>
                  <w:color w:val="000000" w:themeColor="text1"/>
                  <w:sz w:val="22"/>
                  <w:szCs w:val="22"/>
                </w:rPr>
                <m:t>i</m:t>
              </m:r>
            </m:sub>
          </m:sSub>
          <m:r>
            <w:rPr>
              <w:rFonts w:ascii="Cambria Math" w:hAnsi="Cambria Math"/>
              <w:color w:val="000000" w:themeColor="text1"/>
              <w:sz w:val="22"/>
              <w:szCs w:val="22"/>
            </w:rPr>
            <m:t>=</m:t>
          </m:r>
          <m:func>
            <m:funcPr>
              <m:ctrlPr>
                <w:rPr>
                  <w:rFonts w:ascii="Cambria Math" w:hAnsi="Cambria Math"/>
                  <w:iCs/>
                  <w:color w:val="000000" w:themeColor="text1"/>
                  <w:sz w:val="22"/>
                  <w:szCs w:val="22"/>
                </w:rPr>
              </m:ctrlPr>
            </m:funcPr>
            <m:fName>
              <m:r>
                <m:rPr>
                  <m:sty m:val="p"/>
                </m:rPr>
                <w:rPr>
                  <w:rFonts w:ascii="Cambria Math" w:hAnsi="Cambria Math"/>
                  <w:color w:val="000000" w:themeColor="text1"/>
                  <w:sz w:val="22"/>
                  <w:szCs w:val="22"/>
                </w:rPr>
                <m:t>log</m:t>
              </m:r>
            </m:fName>
            <m:e>
              <m:d>
                <m:dPr>
                  <m:ctrlPr>
                    <w:rPr>
                      <w:rFonts w:ascii="Cambria Math" w:hAnsi="Cambria Math"/>
                      <w:i/>
                      <w:iCs/>
                      <w:color w:val="000000" w:themeColor="text1"/>
                      <w:sz w:val="22"/>
                      <w:szCs w:val="22"/>
                    </w:rPr>
                  </m:ctrlPr>
                </m:dPr>
                <m:e>
                  <m:sSub>
                    <m:sSubPr>
                      <m:ctrlPr>
                        <w:rPr>
                          <w:rFonts w:ascii="Cambria Math" w:hAnsi="Cambria Math"/>
                          <w:i/>
                          <w:iCs/>
                          <w:color w:val="000000" w:themeColor="text1"/>
                          <w:sz w:val="22"/>
                          <w:szCs w:val="22"/>
                        </w:rPr>
                      </m:ctrlPr>
                    </m:sSubPr>
                    <m:e>
                      <m:r>
                        <w:rPr>
                          <w:rFonts w:ascii="Cambria Math" w:hAnsi="Cambria Math"/>
                          <w:color w:val="000000" w:themeColor="text1"/>
                          <w:sz w:val="22"/>
                          <w:szCs w:val="22"/>
                        </w:rPr>
                        <m:t>w</m:t>
                      </m:r>
                    </m:e>
                    <m:sub>
                      <m:r>
                        <w:rPr>
                          <w:rFonts w:ascii="Cambria Math" w:hAnsi="Cambria Math"/>
                          <w:color w:val="000000" w:themeColor="text1"/>
                          <w:sz w:val="22"/>
                          <w:szCs w:val="22"/>
                        </w:rPr>
                        <m:t>i</m:t>
                      </m:r>
                    </m:sub>
                  </m:sSub>
                </m:e>
              </m:d>
            </m:e>
          </m:func>
          <m:d>
            <m:dPr>
              <m:ctrlPr>
                <w:rPr>
                  <w:rFonts w:ascii="Cambria Math" w:hAnsi="Cambria Math"/>
                  <w:i/>
                  <w:iCs/>
                  <w:color w:val="000000" w:themeColor="text1"/>
                  <w:sz w:val="22"/>
                  <w:szCs w:val="22"/>
                </w:rPr>
              </m:ctrlPr>
            </m:dPr>
            <m:e>
              <m:f>
                <m:fPr>
                  <m:ctrlPr>
                    <w:rPr>
                      <w:rFonts w:ascii="Cambria Math" w:hAnsi="Cambria Math"/>
                      <w:i/>
                      <w:iCs/>
                      <w:color w:val="000000" w:themeColor="text1"/>
                      <w:sz w:val="22"/>
                      <w:szCs w:val="22"/>
                    </w:rPr>
                  </m:ctrlPr>
                </m:fPr>
                <m:num>
                  <m:r>
                    <w:rPr>
                      <w:rFonts w:ascii="Cambria Math" w:hAnsi="Cambria Math"/>
                      <w:color w:val="000000" w:themeColor="text1"/>
                      <w:sz w:val="22"/>
                      <w:szCs w:val="22"/>
                    </w:rPr>
                    <m:t>1</m:t>
                  </m:r>
                </m:num>
                <m:den>
                  <m:sSub>
                    <m:sSubPr>
                      <m:ctrlPr>
                        <w:rPr>
                          <w:rFonts w:ascii="Cambria Math" w:hAnsi="Cambria Math"/>
                          <w:i/>
                          <w:iCs/>
                          <w:color w:val="000000" w:themeColor="text1"/>
                          <w:sz w:val="22"/>
                          <w:szCs w:val="22"/>
                        </w:rPr>
                      </m:ctrlPr>
                    </m:sSubPr>
                    <m:e>
                      <m:acc>
                        <m:accPr>
                          <m:ctrlPr>
                            <w:rPr>
                              <w:rFonts w:ascii="Cambria Math" w:hAnsi="Cambria Math"/>
                              <w:i/>
                              <w:iCs/>
                              <w:color w:val="000000" w:themeColor="text1"/>
                              <w:sz w:val="22"/>
                              <w:szCs w:val="22"/>
                            </w:rPr>
                          </m:ctrlPr>
                        </m:accPr>
                        <m:e>
                          <m:r>
                            <w:rPr>
                              <w:rFonts w:ascii="Cambria Math" w:hAnsi="Cambria Math"/>
                              <w:color w:val="000000" w:themeColor="text1"/>
                              <w:sz w:val="22"/>
                              <w:szCs w:val="22"/>
                            </w:rPr>
                            <m:t>ρ</m:t>
                          </m:r>
                        </m:e>
                      </m:acc>
                    </m:e>
                    <m:sub>
                      <m:r>
                        <w:rPr>
                          <w:rFonts w:ascii="Cambria Math" w:hAnsi="Cambria Math"/>
                          <w:color w:val="000000" w:themeColor="text1"/>
                          <w:sz w:val="22"/>
                          <w:szCs w:val="22"/>
                        </w:rPr>
                        <m:t>i</m:t>
                      </m:r>
                    </m:sub>
                  </m:sSub>
                </m:den>
              </m:f>
            </m:e>
          </m:d>
        </m:oMath>
      </m:oMathPara>
    </w:p>
    <w:p w14:paraId="058B2C04" w14:textId="77777777" w:rsidR="004E10FA" w:rsidRPr="00B17CB5" w:rsidRDefault="004E10FA" w:rsidP="0014296C">
      <w:pPr>
        <w:spacing w:after="120" w:line="23" w:lineRule="atLeast"/>
        <w:ind w:left="2160"/>
        <w:rPr>
          <w:rFonts w:ascii="Times New Roman" w:hAnsi="Times New Roman"/>
          <w:iCs/>
          <w:color w:val="000000" w:themeColor="text1"/>
          <w:sz w:val="22"/>
          <w:szCs w:val="22"/>
        </w:rPr>
      </w:pPr>
      <w:proofErr w:type="gramStart"/>
      <w:r w:rsidRPr="00B17CB5">
        <w:rPr>
          <w:rFonts w:ascii="Times New Roman" w:hAnsi="Times New Roman"/>
          <w:iCs/>
          <w:color w:val="000000" w:themeColor="text1"/>
          <w:sz w:val="22"/>
          <w:szCs w:val="22"/>
        </w:rPr>
        <w:t>where</w:t>
      </w:r>
      <w:proofErr w:type="gramEnd"/>
      <w:r w:rsidRPr="00B17CB5">
        <w:rPr>
          <w:rFonts w:ascii="Times New Roman" w:hAnsi="Times New Roman"/>
          <w:iCs/>
          <w:color w:val="000000" w:themeColor="text1"/>
          <w:sz w:val="22"/>
          <w:szCs w:val="22"/>
        </w:rPr>
        <w:t>:</w:t>
      </w:r>
      <w:r w:rsidRPr="00B17CB5">
        <w:rPr>
          <w:rFonts w:ascii="Times New Roman" w:hAnsi="Times New Roman"/>
          <w:iCs/>
          <w:color w:val="000000" w:themeColor="text1"/>
          <w:sz w:val="22"/>
          <w:szCs w:val="22"/>
        </w:rPr>
        <w:tab/>
      </w:r>
      <m:oMath>
        <m:sSub>
          <m:sSubPr>
            <m:ctrlPr>
              <w:rPr>
                <w:rFonts w:ascii="Cambria Math" w:hAnsi="Cambria Math"/>
                <w:iCs/>
                <w:color w:val="000000" w:themeColor="text1"/>
                <w:sz w:val="22"/>
                <w:szCs w:val="22"/>
              </w:rPr>
            </m:ctrlPr>
          </m:sSubPr>
          <m:e>
            <m:acc>
              <m:accPr>
                <m:ctrlPr>
                  <w:rPr>
                    <w:rFonts w:ascii="Cambria Math" w:hAnsi="Cambria Math"/>
                    <w:iCs/>
                    <w:color w:val="000000" w:themeColor="text1"/>
                    <w:sz w:val="22"/>
                    <w:szCs w:val="22"/>
                  </w:rPr>
                </m:ctrlPr>
              </m:accPr>
              <m:e>
                <m:r>
                  <m:rPr>
                    <m:sty m:val="p"/>
                  </m:rPr>
                  <w:rPr>
                    <w:rFonts w:ascii="Cambria Math" w:hAnsi="Cambria Math"/>
                    <w:color w:val="000000" w:themeColor="text1"/>
                    <w:sz w:val="22"/>
                    <w:szCs w:val="22"/>
                  </w:rPr>
                  <m:t>φ</m:t>
                </m:r>
              </m:e>
            </m:acc>
          </m:e>
          <m:sub>
            <m:r>
              <m:rPr>
                <m:sty m:val="p"/>
              </m:rPr>
              <w:rPr>
                <w:rFonts w:ascii="Cambria Math" w:hAnsi="Cambria Math"/>
                <w:color w:val="000000" w:themeColor="text1"/>
                <w:sz w:val="22"/>
                <w:szCs w:val="22"/>
              </w:rPr>
              <m:t>i</m:t>
            </m:r>
          </m:sub>
        </m:sSub>
      </m:oMath>
      <w:r w:rsidRPr="00B17CB5">
        <w:rPr>
          <w:rFonts w:ascii="Times New Roman" w:hAnsi="Times New Roman"/>
          <w:iCs/>
          <w:color w:val="000000" w:themeColor="text1"/>
          <w:sz w:val="22"/>
          <w:szCs w:val="22"/>
        </w:rPr>
        <w:t xml:space="preserve"> is the final weighted response influence for a school,</w:t>
      </w:r>
    </w:p>
    <w:p w14:paraId="4724542B" w14:textId="77777777" w:rsidR="004E10FA" w:rsidRPr="00B17CB5" w:rsidRDefault="00A95F4C" w:rsidP="0014296C">
      <w:pPr>
        <w:spacing w:after="120" w:line="23" w:lineRule="atLeast"/>
        <w:ind w:left="2160" w:firstLine="720"/>
        <w:rPr>
          <w:rFonts w:ascii="Times New Roman" w:hAnsi="Times New Roman"/>
          <w:iCs/>
          <w:color w:val="000000" w:themeColor="text1"/>
          <w:sz w:val="22"/>
          <w:szCs w:val="22"/>
        </w:rPr>
      </w:pPr>
      <m:oMath>
        <m:sSub>
          <m:sSubPr>
            <m:ctrlPr>
              <w:rPr>
                <w:rFonts w:ascii="Cambria Math" w:hAnsi="Cambria Math"/>
                <w:i/>
                <w:iCs/>
                <w:color w:val="000000" w:themeColor="text1"/>
                <w:sz w:val="22"/>
                <w:szCs w:val="22"/>
              </w:rPr>
            </m:ctrlPr>
          </m:sSubPr>
          <m:e>
            <m:r>
              <w:rPr>
                <w:rFonts w:ascii="Cambria Math" w:hAnsi="Cambria Math"/>
                <w:color w:val="000000" w:themeColor="text1"/>
                <w:sz w:val="22"/>
                <w:szCs w:val="22"/>
              </w:rPr>
              <m:t>w</m:t>
            </m:r>
          </m:e>
          <m:sub>
            <m:r>
              <w:rPr>
                <w:rFonts w:ascii="Cambria Math" w:hAnsi="Cambria Math"/>
                <w:color w:val="000000" w:themeColor="text1"/>
                <w:sz w:val="22"/>
                <w:szCs w:val="22"/>
              </w:rPr>
              <m:t>i</m:t>
            </m:r>
          </m:sub>
        </m:sSub>
      </m:oMath>
      <w:r w:rsidR="004E10FA" w:rsidRPr="00B17CB5">
        <w:rPr>
          <w:rFonts w:ascii="Times New Roman" w:hAnsi="Times New Roman"/>
          <w:iCs/>
          <w:color w:val="000000" w:themeColor="text1"/>
          <w:sz w:val="22"/>
          <w:szCs w:val="22"/>
        </w:rPr>
        <w:t xml:space="preserve"> </w:t>
      </w:r>
      <w:proofErr w:type="gramStart"/>
      <w:r w:rsidR="004E10FA" w:rsidRPr="00B17CB5">
        <w:rPr>
          <w:rFonts w:ascii="Times New Roman" w:hAnsi="Times New Roman"/>
          <w:iCs/>
          <w:color w:val="000000" w:themeColor="text1"/>
          <w:sz w:val="22"/>
          <w:szCs w:val="22"/>
        </w:rPr>
        <w:t>is</w:t>
      </w:r>
      <w:proofErr w:type="gramEnd"/>
      <w:r w:rsidR="004E10FA" w:rsidRPr="00B17CB5">
        <w:rPr>
          <w:rFonts w:ascii="Times New Roman" w:hAnsi="Times New Roman"/>
          <w:iCs/>
          <w:color w:val="000000" w:themeColor="text1"/>
          <w:sz w:val="22"/>
          <w:szCs w:val="22"/>
        </w:rPr>
        <w:t xml:space="preserve"> the baseweight for a school, and</w:t>
      </w:r>
    </w:p>
    <w:p w14:paraId="57BDD0BC" w14:textId="3A94FA58" w:rsidR="004E10FA" w:rsidRPr="00B17CB5" w:rsidRDefault="004E10FA" w:rsidP="0014296C">
      <w:pPr>
        <w:spacing w:after="120" w:line="23" w:lineRule="atLeast"/>
        <w:ind w:left="2160"/>
        <w:rPr>
          <w:rFonts w:ascii="Times New Roman" w:hAnsi="Times New Roman"/>
          <w:iCs/>
          <w:color w:val="000000" w:themeColor="text1"/>
          <w:sz w:val="22"/>
          <w:szCs w:val="22"/>
        </w:rPr>
      </w:pPr>
      <w:r w:rsidRPr="00B17CB5">
        <w:rPr>
          <w:rFonts w:ascii="Times New Roman" w:hAnsi="Times New Roman"/>
          <w:iCs/>
          <w:color w:val="000000" w:themeColor="text1"/>
          <w:sz w:val="22"/>
          <w:szCs w:val="22"/>
        </w:rPr>
        <w:tab/>
      </w:r>
      <m:oMath>
        <m:sSub>
          <m:sSubPr>
            <m:ctrlPr>
              <w:rPr>
                <w:rFonts w:ascii="Cambria Math" w:hAnsi="Cambria Math"/>
                <w:i/>
                <w:iCs/>
                <w:color w:val="000000" w:themeColor="text1"/>
                <w:sz w:val="22"/>
                <w:szCs w:val="22"/>
              </w:rPr>
            </m:ctrlPr>
          </m:sSubPr>
          <m:e>
            <m:acc>
              <m:accPr>
                <m:ctrlPr>
                  <w:rPr>
                    <w:rFonts w:ascii="Cambria Math" w:hAnsi="Cambria Math"/>
                    <w:i/>
                    <w:iCs/>
                    <w:color w:val="000000" w:themeColor="text1"/>
                    <w:sz w:val="22"/>
                    <w:szCs w:val="22"/>
                  </w:rPr>
                </m:ctrlPr>
              </m:accPr>
              <m:e>
                <m:r>
                  <w:rPr>
                    <w:rFonts w:ascii="Cambria Math" w:hAnsi="Cambria Math"/>
                    <w:color w:val="000000" w:themeColor="text1"/>
                    <w:sz w:val="22"/>
                    <w:szCs w:val="22"/>
                  </w:rPr>
                  <m:t>ρ</m:t>
                </m:r>
              </m:e>
            </m:acc>
          </m:e>
          <m:sub>
            <m:r>
              <w:rPr>
                <w:rFonts w:ascii="Cambria Math" w:hAnsi="Cambria Math"/>
                <w:color w:val="000000" w:themeColor="text1"/>
                <w:sz w:val="22"/>
                <w:szCs w:val="22"/>
              </w:rPr>
              <m:t>i</m:t>
            </m:r>
          </m:sub>
        </m:sSub>
      </m:oMath>
      <w:r w:rsidRPr="00B17CB5">
        <w:rPr>
          <w:rFonts w:ascii="Times New Roman" w:hAnsi="Times New Roman"/>
          <w:iCs/>
          <w:color w:val="000000" w:themeColor="text1"/>
          <w:sz w:val="22"/>
          <w:szCs w:val="22"/>
        </w:rPr>
        <w:t xml:space="preserve"> </w:t>
      </w:r>
      <w:proofErr w:type="gramStart"/>
      <w:r w:rsidRPr="00B17CB5">
        <w:rPr>
          <w:rFonts w:ascii="Times New Roman" w:hAnsi="Times New Roman"/>
          <w:iCs/>
          <w:color w:val="000000" w:themeColor="text1"/>
          <w:sz w:val="22"/>
          <w:szCs w:val="22"/>
        </w:rPr>
        <w:t>is</w:t>
      </w:r>
      <w:proofErr w:type="gramEnd"/>
      <w:r w:rsidRPr="00B17CB5">
        <w:rPr>
          <w:rFonts w:ascii="Times New Roman" w:hAnsi="Times New Roman"/>
          <w:iCs/>
          <w:color w:val="000000" w:themeColor="text1"/>
          <w:sz w:val="22"/>
          <w:szCs w:val="22"/>
        </w:rPr>
        <w:t xml:space="preserve"> the estimated response propensity for a school</w:t>
      </w:r>
      <w:r w:rsidR="00F2503B" w:rsidRPr="00B17CB5">
        <w:rPr>
          <w:rFonts w:ascii="Times New Roman" w:hAnsi="Times New Roman"/>
          <w:iCs/>
          <w:color w:val="000000" w:themeColor="text1"/>
          <w:sz w:val="22"/>
          <w:szCs w:val="22"/>
        </w:rPr>
        <w:t>.</w:t>
      </w:r>
    </w:p>
    <w:p w14:paraId="45BD96AA" w14:textId="7992773F" w:rsidR="004E10FA" w:rsidRPr="00B17CB5" w:rsidRDefault="004E10FA" w:rsidP="0014296C">
      <w:pPr>
        <w:pStyle w:val="ListParagraph"/>
        <w:spacing w:after="120" w:line="23" w:lineRule="atLeast"/>
        <w:rPr>
          <w:rFonts w:ascii="Times New Roman" w:hAnsi="Times New Roman"/>
          <w:iCs/>
          <w:color w:val="000000" w:themeColor="text1"/>
          <w:sz w:val="22"/>
          <w:szCs w:val="22"/>
        </w:rPr>
      </w:pPr>
      <w:r w:rsidRPr="00B17CB5">
        <w:rPr>
          <w:rFonts w:ascii="Times New Roman" w:hAnsi="Times New Roman"/>
          <w:iCs/>
          <w:color w:val="000000" w:themeColor="text1"/>
          <w:sz w:val="22"/>
          <w:szCs w:val="22"/>
        </w:rPr>
        <w:t>As the formula shows, a case with either an extremely high weight or an extremely low response propensity ha</w:t>
      </w:r>
      <w:r w:rsidR="00DD73B5" w:rsidRPr="00B17CB5">
        <w:rPr>
          <w:rFonts w:ascii="Times New Roman" w:hAnsi="Times New Roman"/>
          <w:iCs/>
          <w:color w:val="000000" w:themeColor="text1"/>
          <w:sz w:val="22"/>
          <w:szCs w:val="22"/>
        </w:rPr>
        <w:t xml:space="preserve">s </w:t>
      </w:r>
      <w:r w:rsidRPr="00B17CB5">
        <w:rPr>
          <w:rFonts w:ascii="Times New Roman" w:hAnsi="Times New Roman"/>
          <w:iCs/>
          <w:color w:val="000000" w:themeColor="text1"/>
          <w:sz w:val="22"/>
          <w:szCs w:val="22"/>
        </w:rPr>
        <w:t xml:space="preserve">a large response influence, </w:t>
      </w:r>
      <w:r w:rsidR="00DD73B5" w:rsidRPr="00B17CB5">
        <w:rPr>
          <w:rFonts w:ascii="Times New Roman" w:hAnsi="Times New Roman"/>
          <w:iCs/>
          <w:color w:val="000000" w:themeColor="text1"/>
          <w:sz w:val="22"/>
          <w:szCs w:val="22"/>
        </w:rPr>
        <w:t>meaning their nonresponse</w:t>
      </w:r>
      <w:r w:rsidRPr="00B17CB5">
        <w:rPr>
          <w:rFonts w:ascii="Times New Roman" w:hAnsi="Times New Roman"/>
          <w:iCs/>
          <w:color w:val="000000" w:themeColor="text1"/>
          <w:sz w:val="22"/>
          <w:szCs w:val="22"/>
        </w:rPr>
        <w:t xml:space="preserve"> will disproportionately affect the nonresponse adjustment cell in which they are located. Missing that particular school’s information may result in biased estimates (if variables in the propensity model are related to outcomes of interest), and will certainly result in increased variance in the estimates (due to more variable final weights). In order to avoid having extreme weights drive the value of weighted response influence, </w:t>
      </w:r>
      <w:r w:rsidR="00DD73B5" w:rsidRPr="00B17CB5">
        <w:rPr>
          <w:rFonts w:ascii="Times New Roman" w:hAnsi="Times New Roman"/>
          <w:iCs/>
          <w:color w:val="000000" w:themeColor="text1"/>
          <w:sz w:val="22"/>
          <w:szCs w:val="22"/>
        </w:rPr>
        <w:t>the formula takes</w:t>
      </w:r>
      <w:r w:rsidRPr="00B17CB5">
        <w:rPr>
          <w:rFonts w:ascii="Times New Roman" w:hAnsi="Times New Roman"/>
          <w:iCs/>
          <w:color w:val="000000" w:themeColor="text1"/>
          <w:sz w:val="22"/>
          <w:szCs w:val="22"/>
        </w:rPr>
        <w:t xml:space="preserve"> the natural log of the base weight.</w:t>
      </w:r>
    </w:p>
    <w:p w14:paraId="1549CC5B" w14:textId="720DB93A" w:rsidR="004E10FA" w:rsidRPr="00B17CB5" w:rsidRDefault="0082721A" w:rsidP="0014296C">
      <w:pPr>
        <w:pStyle w:val="ListParagraph"/>
        <w:spacing w:after="120" w:line="23" w:lineRule="atLeast"/>
        <w:rPr>
          <w:rFonts w:ascii="Times New Roman" w:hAnsi="Times New Roman"/>
          <w:iCs/>
          <w:color w:val="000000" w:themeColor="text1"/>
          <w:sz w:val="22"/>
          <w:szCs w:val="22"/>
        </w:rPr>
      </w:pPr>
      <w:r w:rsidRPr="00B17CB5">
        <w:rPr>
          <w:rFonts w:ascii="Times New Roman" w:hAnsi="Times New Roman"/>
          <w:iCs/>
          <w:color w:val="000000" w:themeColor="text1"/>
          <w:sz w:val="22"/>
          <w:szCs w:val="22"/>
        </w:rPr>
        <w:lastRenderedPageBreak/>
        <w:t xml:space="preserve">The weighted response propensity model for NTPS 2015-16 was developed using </w:t>
      </w:r>
      <w:r w:rsidR="004E10FA" w:rsidRPr="00B17CB5">
        <w:rPr>
          <w:rFonts w:ascii="Times New Roman" w:hAnsi="Times New Roman"/>
          <w:iCs/>
          <w:color w:val="000000" w:themeColor="text1"/>
          <w:sz w:val="22"/>
          <w:szCs w:val="22"/>
        </w:rPr>
        <w:t>data from</w:t>
      </w:r>
      <w:r w:rsidRPr="00B17CB5">
        <w:rPr>
          <w:rFonts w:ascii="Times New Roman" w:hAnsi="Times New Roman"/>
          <w:iCs/>
          <w:color w:val="000000" w:themeColor="text1"/>
          <w:sz w:val="22"/>
          <w:szCs w:val="22"/>
        </w:rPr>
        <w:t xml:space="preserve"> SASS 2011-12 and</w:t>
      </w:r>
      <w:r w:rsidR="004E10FA" w:rsidRPr="00B17CB5">
        <w:rPr>
          <w:rFonts w:ascii="Times New Roman" w:hAnsi="Times New Roman"/>
          <w:iCs/>
          <w:color w:val="000000" w:themeColor="text1"/>
          <w:sz w:val="22"/>
          <w:szCs w:val="22"/>
        </w:rPr>
        <w:t xml:space="preserve"> the 2014 NTPS Pilot Test</w:t>
      </w:r>
      <w:r w:rsidRPr="00B17CB5">
        <w:rPr>
          <w:rFonts w:ascii="Times New Roman" w:hAnsi="Times New Roman"/>
          <w:iCs/>
          <w:color w:val="000000" w:themeColor="text1"/>
          <w:sz w:val="22"/>
          <w:szCs w:val="22"/>
        </w:rPr>
        <w:t>.</w:t>
      </w:r>
      <w:r w:rsidR="0014296C" w:rsidRPr="00B17CB5">
        <w:rPr>
          <w:rFonts w:ascii="Times New Roman" w:hAnsi="Times New Roman"/>
          <w:iCs/>
          <w:color w:val="000000" w:themeColor="text1"/>
          <w:sz w:val="22"/>
          <w:szCs w:val="22"/>
        </w:rPr>
        <w:t xml:space="preserve"> </w:t>
      </w:r>
      <w:r w:rsidR="004E10FA" w:rsidRPr="00B17CB5">
        <w:rPr>
          <w:rFonts w:ascii="Times New Roman" w:hAnsi="Times New Roman"/>
          <w:iCs/>
          <w:color w:val="000000" w:themeColor="text1"/>
          <w:sz w:val="22"/>
          <w:szCs w:val="22"/>
        </w:rPr>
        <w:t>Specific categories of variables available for evaluation include</w:t>
      </w:r>
      <w:r w:rsidRPr="00B17CB5">
        <w:rPr>
          <w:rFonts w:ascii="Times New Roman" w:hAnsi="Times New Roman"/>
          <w:iCs/>
          <w:color w:val="000000" w:themeColor="text1"/>
          <w:sz w:val="22"/>
          <w:szCs w:val="22"/>
        </w:rPr>
        <w:t>d</w:t>
      </w:r>
      <w:r w:rsidR="004E10FA" w:rsidRPr="00B17CB5">
        <w:rPr>
          <w:rFonts w:ascii="Times New Roman" w:hAnsi="Times New Roman"/>
          <w:iCs/>
          <w:color w:val="000000" w:themeColor="text1"/>
          <w:sz w:val="22"/>
          <w:szCs w:val="22"/>
        </w:rPr>
        <w:t xml:space="preserve"> geography, </w:t>
      </w:r>
      <w:proofErr w:type="spellStart"/>
      <w:r w:rsidR="004E10FA" w:rsidRPr="00B17CB5">
        <w:rPr>
          <w:rFonts w:ascii="Times New Roman" w:hAnsi="Times New Roman"/>
          <w:iCs/>
          <w:color w:val="000000" w:themeColor="text1"/>
          <w:sz w:val="22"/>
          <w:szCs w:val="22"/>
        </w:rPr>
        <w:t>urbanicity</w:t>
      </w:r>
      <w:proofErr w:type="spellEnd"/>
      <w:r w:rsidR="004E10FA" w:rsidRPr="00B17CB5">
        <w:rPr>
          <w:rFonts w:ascii="Times New Roman" w:hAnsi="Times New Roman"/>
          <w:iCs/>
          <w:color w:val="000000" w:themeColor="text1"/>
          <w:sz w:val="22"/>
          <w:szCs w:val="22"/>
        </w:rPr>
        <w:t xml:space="preserve">, racial/ethnic makeup, enrollment, grades levels, </w:t>
      </w:r>
      <w:r w:rsidRPr="00B17CB5">
        <w:rPr>
          <w:rFonts w:ascii="Times New Roman" w:hAnsi="Times New Roman"/>
          <w:iCs/>
          <w:color w:val="000000" w:themeColor="text1"/>
          <w:sz w:val="22"/>
          <w:szCs w:val="22"/>
        </w:rPr>
        <w:t>percent free lunch</w:t>
      </w:r>
      <w:r w:rsidR="004E10FA" w:rsidRPr="00B17CB5">
        <w:rPr>
          <w:rFonts w:ascii="Times New Roman" w:hAnsi="Times New Roman"/>
          <w:iCs/>
          <w:color w:val="000000" w:themeColor="text1"/>
          <w:sz w:val="22"/>
          <w:szCs w:val="22"/>
        </w:rPr>
        <w:t xml:space="preserve">, and type of school. These variables </w:t>
      </w:r>
      <w:r w:rsidR="00170709" w:rsidRPr="00B17CB5">
        <w:rPr>
          <w:rFonts w:ascii="Times New Roman" w:hAnsi="Times New Roman"/>
          <w:iCs/>
          <w:color w:val="000000" w:themeColor="text1"/>
          <w:sz w:val="22"/>
          <w:szCs w:val="22"/>
        </w:rPr>
        <w:t>were</w:t>
      </w:r>
      <w:r w:rsidR="004E10FA" w:rsidRPr="00B17CB5">
        <w:rPr>
          <w:rFonts w:ascii="Times New Roman" w:hAnsi="Times New Roman"/>
          <w:iCs/>
          <w:color w:val="000000" w:themeColor="text1"/>
          <w:sz w:val="22"/>
          <w:szCs w:val="22"/>
        </w:rPr>
        <w:t xml:space="preserve"> available in the SA</w:t>
      </w:r>
      <w:r w:rsidR="00170709" w:rsidRPr="00B17CB5">
        <w:rPr>
          <w:rFonts w:ascii="Times New Roman" w:hAnsi="Times New Roman"/>
          <w:iCs/>
          <w:color w:val="000000" w:themeColor="text1"/>
          <w:sz w:val="22"/>
          <w:szCs w:val="22"/>
        </w:rPr>
        <w:t>S</w:t>
      </w:r>
      <w:r w:rsidR="004E10FA" w:rsidRPr="00B17CB5">
        <w:rPr>
          <w:rFonts w:ascii="Times New Roman" w:hAnsi="Times New Roman"/>
          <w:iCs/>
          <w:color w:val="000000" w:themeColor="text1"/>
          <w:sz w:val="22"/>
          <w:szCs w:val="22"/>
        </w:rPr>
        <w:t xml:space="preserve">S </w:t>
      </w:r>
      <w:r w:rsidR="00E7030F" w:rsidRPr="00B17CB5">
        <w:rPr>
          <w:rFonts w:ascii="Times New Roman" w:hAnsi="Times New Roman"/>
          <w:iCs/>
          <w:color w:val="000000" w:themeColor="text1"/>
          <w:sz w:val="22"/>
          <w:szCs w:val="22"/>
        </w:rPr>
        <w:t xml:space="preserve">2011-12 </w:t>
      </w:r>
      <w:r w:rsidR="004E10FA" w:rsidRPr="00B17CB5">
        <w:rPr>
          <w:rFonts w:ascii="Times New Roman" w:hAnsi="Times New Roman"/>
          <w:iCs/>
          <w:color w:val="000000" w:themeColor="text1"/>
          <w:sz w:val="22"/>
          <w:szCs w:val="22"/>
        </w:rPr>
        <w:t xml:space="preserve">sample files, the </w:t>
      </w:r>
      <w:r w:rsidR="00170709" w:rsidRPr="00B17CB5">
        <w:rPr>
          <w:rFonts w:ascii="Times New Roman" w:hAnsi="Times New Roman"/>
          <w:iCs/>
          <w:color w:val="000000" w:themeColor="text1"/>
          <w:sz w:val="22"/>
          <w:szCs w:val="22"/>
        </w:rPr>
        <w:t xml:space="preserve">2014 </w:t>
      </w:r>
      <w:r w:rsidR="004E10FA" w:rsidRPr="00B17CB5">
        <w:rPr>
          <w:rFonts w:ascii="Times New Roman" w:hAnsi="Times New Roman"/>
          <w:iCs/>
          <w:color w:val="000000" w:themeColor="text1"/>
          <w:sz w:val="22"/>
          <w:szCs w:val="22"/>
        </w:rPr>
        <w:t>NTPS Pilot</w:t>
      </w:r>
      <w:r w:rsidR="00170709" w:rsidRPr="00B17CB5">
        <w:rPr>
          <w:rFonts w:ascii="Times New Roman" w:hAnsi="Times New Roman"/>
          <w:iCs/>
          <w:color w:val="000000" w:themeColor="text1"/>
          <w:sz w:val="22"/>
          <w:szCs w:val="22"/>
        </w:rPr>
        <w:t xml:space="preserve"> Test sample files, and the</w:t>
      </w:r>
      <w:r w:rsidR="004E10FA" w:rsidRPr="00B17CB5">
        <w:rPr>
          <w:rFonts w:ascii="Times New Roman" w:hAnsi="Times New Roman"/>
          <w:iCs/>
          <w:color w:val="000000" w:themeColor="text1"/>
          <w:sz w:val="22"/>
          <w:szCs w:val="22"/>
        </w:rPr>
        <w:t xml:space="preserve"> </w:t>
      </w:r>
      <w:r w:rsidR="00170709" w:rsidRPr="00B17CB5">
        <w:rPr>
          <w:rFonts w:ascii="Times New Roman" w:hAnsi="Times New Roman"/>
          <w:iCs/>
          <w:color w:val="000000" w:themeColor="text1"/>
          <w:sz w:val="22"/>
          <w:szCs w:val="22"/>
        </w:rPr>
        <w:t xml:space="preserve">2015-16 </w:t>
      </w:r>
      <w:r w:rsidR="004E10FA" w:rsidRPr="00B17CB5">
        <w:rPr>
          <w:rFonts w:ascii="Times New Roman" w:hAnsi="Times New Roman"/>
          <w:iCs/>
          <w:color w:val="000000" w:themeColor="text1"/>
          <w:sz w:val="22"/>
          <w:szCs w:val="22"/>
        </w:rPr>
        <w:t xml:space="preserve">NTPS sample file, </w:t>
      </w:r>
      <w:r w:rsidR="00170709" w:rsidRPr="00B17CB5">
        <w:rPr>
          <w:rFonts w:ascii="Times New Roman" w:hAnsi="Times New Roman"/>
          <w:iCs/>
          <w:color w:val="000000" w:themeColor="text1"/>
          <w:sz w:val="22"/>
          <w:szCs w:val="22"/>
        </w:rPr>
        <w:t>thus leveraging</w:t>
      </w:r>
      <w:r w:rsidR="004E10FA" w:rsidRPr="00B17CB5">
        <w:rPr>
          <w:rFonts w:ascii="Times New Roman" w:hAnsi="Times New Roman"/>
          <w:iCs/>
          <w:color w:val="000000" w:themeColor="text1"/>
          <w:sz w:val="22"/>
          <w:szCs w:val="22"/>
        </w:rPr>
        <w:t xml:space="preserve"> past experience in creating the response propensity models.</w:t>
      </w:r>
      <w:r w:rsidR="00170709" w:rsidRPr="00B17CB5">
        <w:rPr>
          <w:rFonts w:ascii="Times New Roman" w:hAnsi="Times New Roman"/>
          <w:iCs/>
          <w:color w:val="000000" w:themeColor="text1"/>
          <w:sz w:val="22"/>
          <w:szCs w:val="22"/>
        </w:rPr>
        <w:t xml:space="preserve"> For NTPS 2017-18, the model will be updated using variables from the </w:t>
      </w:r>
      <w:r w:rsidRPr="00B17CB5">
        <w:rPr>
          <w:rFonts w:ascii="Times New Roman" w:hAnsi="Times New Roman"/>
          <w:iCs/>
          <w:color w:val="000000" w:themeColor="text1"/>
          <w:sz w:val="22"/>
          <w:szCs w:val="22"/>
        </w:rPr>
        <w:t>full-scale</w:t>
      </w:r>
      <w:r w:rsidR="00170709" w:rsidRPr="00B17CB5">
        <w:rPr>
          <w:rFonts w:ascii="Times New Roman" w:hAnsi="Times New Roman"/>
          <w:iCs/>
          <w:color w:val="000000" w:themeColor="text1"/>
          <w:sz w:val="22"/>
          <w:szCs w:val="22"/>
        </w:rPr>
        <w:t xml:space="preserve"> NTPS 2015-16.</w:t>
      </w:r>
    </w:p>
    <w:p w14:paraId="73DB4092" w14:textId="77777777" w:rsidR="0014296C" w:rsidRPr="00B17CB5" w:rsidRDefault="00170709" w:rsidP="0014296C">
      <w:pPr>
        <w:pStyle w:val="ListParagraph"/>
        <w:spacing w:after="120" w:line="23" w:lineRule="atLeast"/>
        <w:rPr>
          <w:rFonts w:ascii="Times New Roman" w:hAnsi="Times New Roman"/>
          <w:iCs/>
          <w:color w:val="000000" w:themeColor="text1"/>
          <w:sz w:val="22"/>
          <w:szCs w:val="22"/>
        </w:rPr>
      </w:pPr>
      <w:r w:rsidRPr="00B17CB5">
        <w:rPr>
          <w:rFonts w:ascii="Times New Roman" w:hAnsi="Times New Roman"/>
          <w:iCs/>
          <w:color w:val="000000" w:themeColor="text1"/>
          <w:sz w:val="22"/>
          <w:szCs w:val="22"/>
        </w:rPr>
        <w:t>The priority flag wa</w:t>
      </w:r>
      <w:r w:rsidR="004E10FA" w:rsidRPr="00B17CB5">
        <w:rPr>
          <w:rFonts w:ascii="Times New Roman" w:hAnsi="Times New Roman"/>
          <w:iCs/>
          <w:color w:val="000000" w:themeColor="text1"/>
          <w:sz w:val="22"/>
          <w:szCs w:val="22"/>
        </w:rPr>
        <w:t>s assigned at the school level</w:t>
      </w:r>
      <w:r w:rsidRPr="00B17CB5">
        <w:rPr>
          <w:rFonts w:ascii="Times New Roman" w:hAnsi="Times New Roman"/>
          <w:iCs/>
          <w:color w:val="000000" w:themeColor="text1"/>
          <w:sz w:val="22"/>
          <w:szCs w:val="22"/>
        </w:rPr>
        <w:t xml:space="preserve"> in NTPS 2015-16</w:t>
      </w:r>
      <w:r w:rsidR="004E10FA" w:rsidRPr="00B17CB5">
        <w:rPr>
          <w:rFonts w:ascii="Times New Roman" w:hAnsi="Times New Roman"/>
          <w:iCs/>
          <w:color w:val="000000" w:themeColor="text1"/>
          <w:sz w:val="22"/>
          <w:szCs w:val="22"/>
        </w:rPr>
        <w:t>. During data collection, the priority flag w</w:t>
      </w:r>
      <w:r w:rsidRPr="00B17CB5">
        <w:rPr>
          <w:rFonts w:ascii="Times New Roman" w:hAnsi="Times New Roman"/>
          <w:iCs/>
          <w:color w:val="000000" w:themeColor="text1"/>
          <w:sz w:val="22"/>
          <w:szCs w:val="22"/>
        </w:rPr>
        <w:t>as</w:t>
      </w:r>
      <w:r w:rsidR="004E10FA" w:rsidRPr="00B17CB5">
        <w:rPr>
          <w:rFonts w:ascii="Times New Roman" w:hAnsi="Times New Roman"/>
          <w:iCs/>
          <w:color w:val="000000" w:themeColor="text1"/>
          <w:sz w:val="22"/>
          <w:szCs w:val="22"/>
        </w:rPr>
        <w:t xml:space="preserve"> used to move high priority schools</w:t>
      </w:r>
      <w:r w:rsidR="00656543" w:rsidRPr="00B17CB5">
        <w:rPr>
          <w:rFonts w:ascii="Times New Roman" w:hAnsi="Times New Roman"/>
          <w:iCs/>
          <w:color w:val="000000" w:themeColor="text1"/>
          <w:sz w:val="22"/>
          <w:szCs w:val="22"/>
        </w:rPr>
        <w:t xml:space="preserve"> and schools without a coordinator into field follow-up operations earlier in collection in an effort to boost response rates.</w:t>
      </w:r>
      <w:r w:rsidR="004E10FA" w:rsidRPr="00B17CB5">
        <w:rPr>
          <w:rFonts w:ascii="Times New Roman" w:hAnsi="Times New Roman"/>
          <w:iCs/>
          <w:color w:val="000000" w:themeColor="text1"/>
          <w:sz w:val="22"/>
          <w:szCs w:val="22"/>
        </w:rPr>
        <w:t xml:space="preserve"> Schools in the high priority group generally do not respond until later in the data collection process and ultimately </w:t>
      </w:r>
      <w:r w:rsidR="006540E7" w:rsidRPr="00B17CB5">
        <w:rPr>
          <w:rFonts w:ascii="Times New Roman" w:hAnsi="Times New Roman"/>
          <w:iCs/>
          <w:color w:val="000000" w:themeColor="text1"/>
          <w:sz w:val="22"/>
          <w:szCs w:val="22"/>
        </w:rPr>
        <w:t>require field intervention. M</w:t>
      </w:r>
      <w:r w:rsidR="004E10FA" w:rsidRPr="00B17CB5">
        <w:rPr>
          <w:rFonts w:ascii="Times New Roman" w:hAnsi="Times New Roman"/>
          <w:iCs/>
          <w:color w:val="000000" w:themeColor="text1"/>
          <w:sz w:val="22"/>
          <w:szCs w:val="22"/>
        </w:rPr>
        <w:t xml:space="preserve">oving those schools to field contact after the first two </w:t>
      </w:r>
      <w:proofErr w:type="spellStart"/>
      <w:r w:rsidR="004E10FA" w:rsidRPr="00B17CB5">
        <w:rPr>
          <w:rFonts w:ascii="Times New Roman" w:hAnsi="Times New Roman"/>
          <w:iCs/>
          <w:color w:val="000000" w:themeColor="text1"/>
          <w:sz w:val="22"/>
          <w:szCs w:val="22"/>
        </w:rPr>
        <w:t>mailouts</w:t>
      </w:r>
      <w:proofErr w:type="spellEnd"/>
      <w:r w:rsidR="006540E7" w:rsidRPr="00B17CB5">
        <w:rPr>
          <w:rFonts w:ascii="Times New Roman" w:hAnsi="Times New Roman"/>
          <w:iCs/>
          <w:color w:val="000000" w:themeColor="text1"/>
          <w:sz w:val="22"/>
          <w:szCs w:val="22"/>
        </w:rPr>
        <w:t xml:space="preserve"> reduces costs.</w:t>
      </w:r>
    </w:p>
    <w:p w14:paraId="38CF61CE" w14:textId="239AC15D" w:rsidR="0014296C" w:rsidRPr="00B17CB5" w:rsidRDefault="00832E61" w:rsidP="0014296C">
      <w:pPr>
        <w:pStyle w:val="ListParagraph"/>
        <w:spacing w:after="120" w:line="23" w:lineRule="atLeast"/>
        <w:rPr>
          <w:rFonts w:ascii="Times New Roman" w:hAnsi="Times New Roman"/>
          <w:iCs/>
          <w:color w:val="000000" w:themeColor="text1"/>
          <w:sz w:val="22"/>
          <w:szCs w:val="22"/>
        </w:rPr>
      </w:pPr>
      <w:r w:rsidRPr="00B17CB5">
        <w:rPr>
          <w:rFonts w:ascii="Times New Roman" w:hAnsi="Times New Roman"/>
          <w:iCs/>
          <w:color w:val="000000" w:themeColor="text1"/>
          <w:sz w:val="22"/>
          <w:szCs w:val="22"/>
        </w:rPr>
        <w:t>NTPS focuses</w:t>
      </w:r>
      <w:r w:rsidR="004E10FA" w:rsidRPr="00B17CB5">
        <w:rPr>
          <w:rFonts w:ascii="Times New Roman" w:hAnsi="Times New Roman"/>
          <w:iCs/>
          <w:color w:val="000000" w:themeColor="text1"/>
          <w:sz w:val="22"/>
          <w:szCs w:val="22"/>
        </w:rPr>
        <w:t xml:space="preserve"> on obtaining cooperation and improving response rates at the school level for a number of reasons. Past administrations of </w:t>
      </w:r>
      <w:r w:rsidR="008D63BF" w:rsidRPr="00B17CB5">
        <w:rPr>
          <w:rFonts w:ascii="Times New Roman" w:hAnsi="Times New Roman"/>
          <w:iCs/>
          <w:color w:val="000000" w:themeColor="text1"/>
          <w:sz w:val="22"/>
          <w:szCs w:val="22"/>
        </w:rPr>
        <w:t>SASS and NTPS</w:t>
      </w:r>
      <w:r w:rsidR="004E10FA" w:rsidRPr="00B17CB5">
        <w:rPr>
          <w:rFonts w:ascii="Times New Roman" w:hAnsi="Times New Roman"/>
          <w:iCs/>
          <w:color w:val="000000" w:themeColor="text1"/>
          <w:sz w:val="22"/>
          <w:szCs w:val="22"/>
        </w:rPr>
        <w:t xml:space="preserve"> have shown that if cooperation is obtained at the school level, teachers and principals are highly likely to respond. </w:t>
      </w:r>
      <w:r w:rsidR="008D63BF" w:rsidRPr="00B17CB5">
        <w:rPr>
          <w:rFonts w:ascii="Times New Roman" w:hAnsi="Times New Roman"/>
          <w:iCs/>
          <w:color w:val="000000" w:themeColor="text1"/>
          <w:sz w:val="22"/>
          <w:szCs w:val="22"/>
        </w:rPr>
        <w:t>E</w:t>
      </w:r>
      <w:r w:rsidR="004E10FA" w:rsidRPr="00B17CB5">
        <w:rPr>
          <w:rFonts w:ascii="Times New Roman" w:hAnsi="Times New Roman"/>
          <w:iCs/>
          <w:color w:val="000000" w:themeColor="text1"/>
          <w:sz w:val="22"/>
          <w:szCs w:val="22"/>
        </w:rPr>
        <w:t>valuation</w:t>
      </w:r>
      <w:r w:rsidR="008D63BF" w:rsidRPr="00B17CB5">
        <w:rPr>
          <w:rFonts w:ascii="Times New Roman" w:hAnsi="Times New Roman"/>
          <w:iCs/>
          <w:color w:val="000000" w:themeColor="text1"/>
          <w:sz w:val="22"/>
          <w:szCs w:val="22"/>
        </w:rPr>
        <w:t>s</w:t>
      </w:r>
      <w:r w:rsidR="004E10FA" w:rsidRPr="00B17CB5">
        <w:rPr>
          <w:rFonts w:ascii="Times New Roman" w:hAnsi="Times New Roman"/>
          <w:iCs/>
          <w:color w:val="000000" w:themeColor="text1"/>
          <w:sz w:val="22"/>
          <w:szCs w:val="22"/>
        </w:rPr>
        <w:t xml:space="preserve"> of schools’ response propensities </w:t>
      </w:r>
      <w:r w:rsidR="008D63BF" w:rsidRPr="00B17CB5">
        <w:rPr>
          <w:rFonts w:ascii="Times New Roman" w:hAnsi="Times New Roman"/>
          <w:iCs/>
          <w:color w:val="000000" w:themeColor="text1"/>
          <w:sz w:val="22"/>
          <w:szCs w:val="22"/>
        </w:rPr>
        <w:t>have shown t</w:t>
      </w:r>
      <w:r w:rsidR="004E10FA" w:rsidRPr="00B17CB5">
        <w:rPr>
          <w:rFonts w:ascii="Times New Roman" w:hAnsi="Times New Roman"/>
          <w:iCs/>
          <w:color w:val="000000" w:themeColor="text1"/>
          <w:sz w:val="22"/>
          <w:szCs w:val="22"/>
        </w:rPr>
        <w:t>hat the nonresponse in past administrations was driven primarily at the school level. Results showed that schools in special</w:t>
      </w:r>
      <w:r w:rsidR="008D63BF" w:rsidRPr="00B17CB5">
        <w:rPr>
          <w:rFonts w:ascii="Times New Roman" w:hAnsi="Times New Roman"/>
          <w:iCs/>
          <w:color w:val="000000" w:themeColor="text1"/>
          <w:sz w:val="22"/>
          <w:szCs w:val="22"/>
        </w:rPr>
        <w:t xml:space="preserve"> contact</w:t>
      </w:r>
      <w:r w:rsidR="004E10FA" w:rsidRPr="00B17CB5">
        <w:rPr>
          <w:rFonts w:ascii="Times New Roman" w:hAnsi="Times New Roman"/>
          <w:iCs/>
          <w:color w:val="000000" w:themeColor="text1"/>
          <w:sz w:val="22"/>
          <w:szCs w:val="22"/>
        </w:rPr>
        <w:t xml:space="preserve"> districts are the primary driving force behind low response propensity. Nearly 80% of the schools with high propensity for non-response reside in these special districts. For this reason, resources </w:t>
      </w:r>
      <w:r w:rsidR="006540E7" w:rsidRPr="00B17CB5">
        <w:rPr>
          <w:rFonts w:ascii="Times New Roman" w:hAnsi="Times New Roman"/>
          <w:iCs/>
          <w:color w:val="000000" w:themeColor="text1"/>
          <w:sz w:val="22"/>
          <w:szCs w:val="22"/>
        </w:rPr>
        <w:t xml:space="preserve">will continue to be allocated </w:t>
      </w:r>
      <w:r w:rsidR="004E10FA" w:rsidRPr="00B17CB5">
        <w:rPr>
          <w:rFonts w:ascii="Times New Roman" w:hAnsi="Times New Roman"/>
          <w:iCs/>
          <w:color w:val="000000" w:themeColor="text1"/>
          <w:sz w:val="22"/>
          <w:szCs w:val="22"/>
        </w:rPr>
        <w:t xml:space="preserve">to focus heavily on obtaining approvals from special </w:t>
      </w:r>
      <w:r w:rsidR="008D63BF" w:rsidRPr="00B17CB5">
        <w:rPr>
          <w:rFonts w:ascii="Times New Roman" w:hAnsi="Times New Roman"/>
          <w:iCs/>
          <w:color w:val="000000" w:themeColor="text1"/>
          <w:sz w:val="22"/>
          <w:szCs w:val="22"/>
        </w:rPr>
        <w:t xml:space="preserve">contact </w:t>
      </w:r>
      <w:r w:rsidR="004E10FA" w:rsidRPr="00B17CB5">
        <w:rPr>
          <w:rFonts w:ascii="Times New Roman" w:hAnsi="Times New Roman"/>
          <w:iCs/>
          <w:color w:val="000000" w:themeColor="text1"/>
          <w:sz w:val="22"/>
          <w:szCs w:val="22"/>
        </w:rPr>
        <w:t>district</w:t>
      </w:r>
      <w:r w:rsidR="009A73F1" w:rsidRPr="00B17CB5">
        <w:rPr>
          <w:rFonts w:ascii="Times New Roman" w:hAnsi="Times New Roman"/>
          <w:iCs/>
          <w:color w:val="000000" w:themeColor="text1"/>
          <w:sz w:val="22"/>
          <w:szCs w:val="22"/>
        </w:rPr>
        <w:t>s</w:t>
      </w:r>
      <w:r w:rsidR="004E10FA" w:rsidRPr="00B17CB5">
        <w:rPr>
          <w:rFonts w:ascii="Times New Roman" w:hAnsi="Times New Roman"/>
          <w:iCs/>
          <w:color w:val="000000" w:themeColor="text1"/>
          <w:sz w:val="22"/>
          <w:szCs w:val="22"/>
        </w:rPr>
        <w:t xml:space="preserve"> in order to boost resp</w:t>
      </w:r>
      <w:r w:rsidR="00853EDB" w:rsidRPr="00B17CB5">
        <w:rPr>
          <w:rFonts w:ascii="Times New Roman" w:hAnsi="Times New Roman"/>
          <w:iCs/>
          <w:color w:val="000000" w:themeColor="text1"/>
          <w:sz w:val="22"/>
          <w:szCs w:val="22"/>
        </w:rPr>
        <w:t>onse rates for this group</w:t>
      </w:r>
      <w:r w:rsidR="009A73F1" w:rsidRPr="00B17CB5">
        <w:rPr>
          <w:rFonts w:ascii="Times New Roman" w:hAnsi="Times New Roman"/>
          <w:iCs/>
          <w:color w:val="000000" w:themeColor="text1"/>
          <w:sz w:val="22"/>
          <w:szCs w:val="22"/>
        </w:rPr>
        <w:t>.</w:t>
      </w:r>
    </w:p>
    <w:p w14:paraId="0D470E53" w14:textId="2E9CABA3" w:rsidR="0014296C" w:rsidRPr="00B17CB5" w:rsidRDefault="000C4AE5" w:rsidP="0014296C">
      <w:pPr>
        <w:pStyle w:val="ListParagraph"/>
        <w:numPr>
          <w:ilvl w:val="0"/>
          <w:numId w:val="28"/>
        </w:numPr>
        <w:spacing w:after="120" w:line="23" w:lineRule="atLeast"/>
        <w:rPr>
          <w:rFonts w:ascii="Times New Roman" w:hAnsi="Times New Roman"/>
          <w:iCs/>
          <w:color w:val="000000" w:themeColor="text1"/>
          <w:sz w:val="22"/>
          <w:szCs w:val="22"/>
        </w:rPr>
      </w:pPr>
      <w:r w:rsidRPr="00B17CB5">
        <w:rPr>
          <w:rFonts w:ascii="Times New Roman" w:hAnsi="Times New Roman"/>
          <w:b/>
          <w:i/>
          <w:iCs/>
          <w:color w:val="000000" w:themeColor="text1"/>
          <w:sz w:val="22"/>
          <w:szCs w:val="22"/>
        </w:rPr>
        <w:t>Send a tailored flyer</w:t>
      </w:r>
      <w:r w:rsidR="006540E7" w:rsidRPr="00B17CB5">
        <w:rPr>
          <w:rFonts w:ascii="Times New Roman" w:hAnsi="Times New Roman"/>
          <w:b/>
          <w:i/>
          <w:iCs/>
          <w:color w:val="000000" w:themeColor="text1"/>
          <w:sz w:val="22"/>
          <w:szCs w:val="22"/>
        </w:rPr>
        <w:t xml:space="preserve"> </w:t>
      </w:r>
      <w:r w:rsidR="00BF24FB" w:rsidRPr="00B17CB5">
        <w:rPr>
          <w:rFonts w:ascii="Times New Roman" w:hAnsi="Times New Roman"/>
          <w:b/>
          <w:i/>
          <w:iCs/>
          <w:color w:val="000000" w:themeColor="text1"/>
          <w:sz w:val="22"/>
          <w:szCs w:val="22"/>
        </w:rPr>
        <w:t xml:space="preserve">to </w:t>
      </w:r>
      <w:r w:rsidR="00690931" w:rsidRPr="00B17CB5">
        <w:rPr>
          <w:rFonts w:ascii="Times New Roman" w:hAnsi="Times New Roman"/>
          <w:b/>
          <w:i/>
          <w:iCs/>
          <w:color w:val="000000" w:themeColor="text1"/>
          <w:sz w:val="22"/>
          <w:szCs w:val="22"/>
        </w:rPr>
        <w:t>c</w:t>
      </w:r>
      <w:r w:rsidR="006540E7" w:rsidRPr="00B17CB5">
        <w:rPr>
          <w:rFonts w:ascii="Times New Roman" w:hAnsi="Times New Roman"/>
          <w:b/>
          <w:i/>
          <w:iCs/>
          <w:color w:val="000000" w:themeColor="text1"/>
          <w:sz w:val="22"/>
          <w:szCs w:val="22"/>
        </w:rPr>
        <w:t xml:space="preserve">ity </w:t>
      </w:r>
      <w:r w:rsidR="00690931" w:rsidRPr="00B17CB5">
        <w:rPr>
          <w:rFonts w:ascii="Times New Roman" w:hAnsi="Times New Roman"/>
          <w:b/>
          <w:i/>
          <w:iCs/>
          <w:color w:val="000000" w:themeColor="text1"/>
          <w:sz w:val="22"/>
          <w:szCs w:val="22"/>
        </w:rPr>
        <w:t>s</w:t>
      </w:r>
      <w:r w:rsidR="006540E7" w:rsidRPr="00B17CB5">
        <w:rPr>
          <w:rFonts w:ascii="Times New Roman" w:hAnsi="Times New Roman"/>
          <w:b/>
          <w:i/>
          <w:iCs/>
          <w:color w:val="000000" w:themeColor="text1"/>
          <w:sz w:val="22"/>
          <w:szCs w:val="22"/>
        </w:rPr>
        <w:t xml:space="preserve">chools. </w:t>
      </w:r>
      <w:r w:rsidR="006540E7" w:rsidRPr="00B17CB5">
        <w:rPr>
          <w:rFonts w:ascii="Times New Roman" w:hAnsi="Times New Roman"/>
          <w:iCs/>
          <w:color w:val="000000" w:themeColor="text1"/>
          <w:sz w:val="22"/>
          <w:szCs w:val="22"/>
        </w:rPr>
        <w:t>P</w:t>
      </w:r>
      <w:r w:rsidR="004E10FA" w:rsidRPr="00B17CB5">
        <w:rPr>
          <w:rFonts w:ascii="Times New Roman" w:hAnsi="Times New Roman"/>
          <w:iCs/>
          <w:color w:val="000000" w:themeColor="text1"/>
          <w:sz w:val="22"/>
          <w:szCs w:val="22"/>
        </w:rPr>
        <w:t xml:space="preserve">ast administrations of SASS demonstrated that response rates tend to be very low for urban schools. NTPS </w:t>
      </w:r>
      <w:r w:rsidR="006540E7" w:rsidRPr="00B17CB5">
        <w:rPr>
          <w:rFonts w:ascii="Times New Roman" w:hAnsi="Times New Roman"/>
          <w:iCs/>
          <w:color w:val="000000" w:themeColor="text1"/>
          <w:sz w:val="22"/>
          <w:szCs w:val="22"/>
        </w:rPr>
        <w:t xml:space="preserve">2015-16 </w:t>
      </w:r>
      <w:r w:rsidR="004E10FA" w:rsidRPr="00B17CB5">
        <w:rPr>
          <w:rFonts w:ascii="Times New Roman" w:hAnsi="Times New Roman"/>
          <w:iCs/>
          <w:color w:val="000000" w:themeColor="text1"/>
          <w:sz w:val="22"/>
          <w:szCs w:val="22"/>
        </w:rPr>
        <w:t>include</w:t>
      </w:r>
      <w:r w:rsidR="006540E7" w:rsidRPr="00B17CB5">
        <w:rPr>
          <w:rFonts w:ascii="Times New Roman" w:hAnsi="Times New Roman"/>
          <w:iCs/>
          <w:color w:val="000000" w:themeColor="text1"/>
          <w:sz w:val="22"/>
          <w:szCs w:val="22"/>
        </w:rPr>
        <w:t>d</w:t>
      </w:r>
      <w:r w:rsidR="004E10FA" w:rsidRPr="00B17CB5">
        <w:rPr>
          <w:rFonts w:ascii="Times New Roman" w:hAnsi="Times New Roman"/>
          <w:iCs/>
          <w:color w:val="000000" w:themeColor="text1"/>
          <w:sz w:val="22"/>
          <w:szCs w:val="22"/>
        </w:rPr>
        <w:t xml:space="preserve"> a flier that w</w:t>
      </w:r>
      <w:r w:rsidR="006540E7" w:rsidRPr="00B17CB5">
        <w:rPr>
          <w:rFonts w:ascii="Times New Roman" w:hAnsi="Times New Roman"/>
          <w:iCs/>
          <w:color w:val="000000" w:themeColor="text1"/>
          <w:sz w:val="22"/>
          <w:szCs w:val="22"/>
        </w:rPr>
        <w:t>as</w:t>
      </w:r>
      <w:r w:rsidR="004E10FA" w:rsidRPr="00B17CB5">
        <w:rPr>
          <w:rFonts w:ascii="Times New Roman" w:hAnsi="Times New Roman"/>
          <w:iCs/>
          <w:color w:val="000000" w:themeColor="text1"/>
          <w:sz w:val="22"/>
          <w:szCs w:val="22"/>
        </w:rPr>
        <w:t xml:space="preserve"> sent specifically to urban schools (as determined from frame data on the CCD). This flier </w:t>
      </w:r>
      <w:r w:rsidR="006540E7" w:rsidRPr="00B17CB5">
        <w:rPr>
          <w:rFonts w:ascii="Times New Roman" w:hAnsi="Times New Roman"/>
          <w:iCs/>
          <w:color w:val="000000" w:themeColor="text1"/>
          <w:sz w:val="22"/>
          <w:szCs w:val="22"/>
        </w:rPr>
        <w:t>was</w:t>
      </w:r>
      <w:r w:rsidR="004E10FA" w:rsidRPr="00B17CB5">
        <w:rPr>
          <w:rFonts w:ascii="Times New Roman" w:hAnsi="Times New Roman"/>
          <w:iCs/>
          <w:color w:val="000000" w:themeColor="text1"/>
          <w:sz w:val="22"/>
          <w:szCs w:val="22"/>
        </w:rPr>
        <w:t xml:space="preserve"> roughly the size of one half of a standard sheet of paper and </w:t>
      </w:r>
      <w:r w:rsidR="006540E7" w:rsidRPr="00B17CB5">
        <w:rPr>
          <w:rFonts w:ascii="Times New Roman" w:hAnsi="Times New Roman"/>
          <w:iCs/>
          <w:color w:val="000000" w:themeColor="text1"/>
          <w:sz w:val="22"/>
          <w:szCs w:val="22"/>
        </w:rPr>
        <w:t>was</w:t>
      </w:r>
      <w:r w:rsidR="004E10FA" w:rsidRPr="00B17CB5">
        <w:rPr>
          <w:rFonts w:ascii="Times New Roman" w:hAnsi="Times New Roman"/>
          <w:iCs/>
          <w:color w:val="000000" w:themeColor="text1"/>
          <w:sz w:val="22"/>
          <w:szCs w:val="22"/>
        </w:rPr>
        <w:t xml:space="preserve"> customized </w:t>
      </w:r>
      <w:r w:rsidR="006540E7" w:rsidRPr="00B17CB5">
        <w:rPr>
          <w:rFonts w:ascii="Times New Roman" w:hAnsi="Times New Roman"/>
          <w:iCs/>
          <w:color w:val="000000" w:themeColor="text1"/>
          <w:sz w:val="22"/>
          <w:szCs w:val="22"/>
        </w:rPr>
        <w:t>with</w:t>
      </w:r>
      <w:r w:rsidR="004E10FA" w:rsidRPr="00B17CB5">
        <w:rPr>
          <w:rFonts w:ascii="Times New Roman" w:hAnsi="Times New Roman"/>
          <w:iCs/>
          <w:color w:val="000000" w:themeColor="text1"/>
          <w:sz w:val="22"/>
          <w:szCs w:val="22"/>
        </w:rPr>
        <w:t xml:space="preserve"> statistics about city schools and why their participation is important</w:t>
      </w:r>
      <w:r w:rsidR="006540E7" w:rsidRPr="00B17CB5">
        <w:rPr>
          <w:rFonts w:ascii="Times New Roman" w:hAnsi="Times New Roman"/>
          <w:iCs/>
          <w:color w:val="000000" w:themeColor="text1"/>
          <w:sz w:val="22"/>
          <w:szCs w:val="22"/>
        </w:rPr>
        <w:t xml:space="preserve">. </w:t>
      </w:r>
      <w:r w:rsidR="003E08D3" w:rsidRPr="00B17CB5">
        <w:rPr>
          <w:rFonts w:ascii="Times New Roman" w:hAnsi="Times New Roman"/>
          <w:iCs/>
          <w:color w:val="000000" w:themeColor="text1"/>
          <w:sz w:val="22"/>
          <w:szCs w:val="22"/>
        </w:rPr>
        <w:t>The outcomes of the inclusion o</w:t>
      </w:r>
      <w:r w:rsidR="006540E7" w:rsidRPr="00B17CB5">
        <w:rPr>
          <w:rFonts w:ascii="Times New Roman" w:hAnsi="Times New Roman"/>
          <w:iCs/>
          <w:color w:val="000000" w:themeColor="text1"/>
          <w:sz w:val="22"/>
          <w:szCs w:val="22"/>
        </w:rPr>
        <w:t xml:space="preserve">f the flyer </w:t>
      </w:r>
      <w:r w:rsidR="003E08D3" w:rsidRPr="00B17CB5">
        <w:rPr>
          <w:rFonts w:ascii="Times New Roman" w:hAnsi="Times New Roman"/>
          <w:iCs/>
          <w:color w:val="000000" w:themeColor="text1"/>
          <w:sz w:val="22"/>
          <w:szCs w:val="22"/>
        </w:rPr>
        <w:t xml:space="preserve">in mailings for urban schools </w:t>
      </w:r>
      <w:r w:rsidR="00A03100" w:rsidRPr="00B17CB5">
        <w:rPr>
          <w:rFonts w:ascii="Times New Roman" w:hAnsi="Times New Roman"/>
          <w:iCs/>
          <w:color w:val="000000" w:themeColor="text1"/>
          <w:sz w:val="22"/>
          <w:szCs w:val="22"/>
        </w:rPr>
        <w:t>are</w:t>
      </w:r>
      <w:r w:rsidR="006540E7" w:rsidRPr="00B17CB5">
        <w:rPr>
          <w:rFonts w:ascii="Times New Roman" w:hAnsi="Times New Roman"/>
          <w:iCs/>
          <w:color w:val="000000" w:themeColor="text1"/>
          <w:sz w:val="22"/>
          <w:szCs w:val="22"/>
        </w:rPr>
        <w:t xml:space="preserve"> still being evaluated and </w:t>
      </w:r>
      <w:r w:rsidR="005005A1" w:rsidRPr="00B17CB5">
        <w:rPr>
          <w:rFonts w:ascii="Times New Roman" w:hAnsi="Times New Roman"/>
          <w:iCs/>
          <w:color w:val="000000" w:themeColor="text1"/>
          <w:sz w:val="22"/>
          <w:szCs w:val="22"/>
        </w:rPr>
        <w:t>final details about possibl</w:t>
      </w:r>
      <w:r w:rsidR="00A03100" w:rsidRPr="00B17CB5">
        <w:rPr>
          <w:rFonts w:ascii="Times New Roman" w:hAnsi="Times New Roman"/>
          <w:iCs/>
          <w:color w:val="000000" w:themeColor="text1"/>
          <w:sz w:val="22"/>
          <w:szCs w:val="22"/>
        </w:rPr>
        <w:t>y</w:t>
      </w:r>
      <w:r w:rsidR="005005A1" w:rsidRPr="00B17CB5">
        <w:rPr>
          <w:rFonts w:ascii="Times New Roman" w:hAnsi="Times New Roman"/>
          <w:iCs/>
          <w:color w:val="000000" w:themeColor="text1"/>
          <w:sz w:val="22"/>
          <w:szCs w:val="22"/>
        </w:rPr>
        <w:t xml:space="preserve"> </w:t>
      </w:r>
      <w:r w:rsidR="003E08D3" w:rsidRPr="00B17CB5">
        <w:rPr>
          <w:rFonts w:ascii="Times New Roman" w:hAnsi="Times New Roman"/>
          <w:iCs/>
          <w:color w:val="000000" w:themeColor="text1"/>
          <w:sz w:val="22"/>
          <w:szCs w:val="22"/>
        </w:rPr>
        <w:t>us</w:t>
      </w:r>
      <w:r w:rsidR="00A03100" w:rsidRPr="00B17CB5">
        <w:rPr>
          <w:rFonts w:ascii="Times New Roman" w:hAnsi="Times New Roman"/>
          <w:iCs/>
          <w:color w:val="000000" w:themeColor="text1"/>
          <w:sz w:val="22"/>
          <w:szCs w:val="22"/>
        </w:rPr>
        <w:t>ing the flyer again</w:t>
      </w:r>
      <w:r w:rsidR="005005A1" w:rsidRPr="00B17CB5">
        <w:rPr>
          <w:rFonts w:ascii="Times New Roman" w:hAnsi="Times New Roman"/>
          <w:iCs/>
          <w:color w:val="000000" w:themeColor="text1"/>
          <w:sz w:val="22"/>
          <w:szCs w:val="22"/>
        </w:rPr>
        <w:t xml:space="preserve"> in NTPS 2017-18 will be included in the full-scale OMB clearance package in </w:t>
      </w:r>
      <w:r w:rsidR="00853EDB" w:rsidRPr="00B17CB5">
        <w:rPr>
          <w:rFonts w:ascii="Times New Roman" w:hAnsi="Times New Roman"/>
          <w:iCs/>
          <w:color w:val="000000" w:themeColor="text1"/>
          <w:sz w:val="22"/>
          <w:szCs w:val="22"/>
        </w:rPr>
        <w:t>early</w:t>
      </w:r>
      <w:r w:rsidR="005005A1" w:rsidRPr="00B17CB5">
        <w:rPr>
          <w:rFonts w:ascii="Times New Roman" w:hAnsi="Times New Roman"/>
          <w:iCs/>
          <w:color w:val="000000" w:themeColor="text1"/>
          <w:sz w:val="22"/>
          <w:szCs w:val="22"/>
        </w:rPr>
        <w:t xml:space="preserve"> 2017.</w:t>
      </w:r>
    </w:p>
    <w:p w14:paraId="00E0DAF3" w14:textId="4AE80F43" w:rsidR="0014296C" w:rsidRPr="00B17CB5" w:rsidRDefault="00656543" w:rsidP="0014296C">
      <w:pPr>
        <w:pStyle w:val="ListParagraph"/>
        <w:numPr>
          <w:ilvl w:val="0"/>
          <w:numId w:val="28"/>
        </w:numPr>
        <w:spacing w:after="120" w:line="23" w:lineRule="atLeast"/>
        <w:rPr>
          <w:rFonts w:ascii="Times New Roman" w:hAnsi="Times New Roman"/>
          <w:iCs/>
          <w:color w:val="000000" w:themeColor="text1"/>
          <w:sz w:val="22"/>
          <w:szCs w:val="22"/>
        </w:rPr>
      </w:pPr>
      <w:r w:rsidRPr="00B17CB5">
        <w:rPr>
          <w:rFonts w:ascii="Times New Roman" w:hAnsi="Times New Roman"/>
          <w:b/>
          <w:i/>
          <w:iCs/>
          <w:color w:val="000000" w:themeColor="text1"/>
          <w:sz w:val="22"/>
          <w:szCs w:val="22"/>
        </w:rPr>
        <w:t>Us</w:t>
      </w:r>
      <w:r w:rsidR="000C4AE5" w:rsidRPr="00B17CB5">
        <w:rPr>
          <w:rFonts w:ascii="Times New Roman" w:hAnsi="Times New Roman"/>
          <w:b/>
          <w:i/>
          <w:iCs/>
          <w:color w:val="000000" w:themeColor="text1"/>
          <w:sz w:val="22"/>
          <w:szCs w:val="22"/>
        </w:rPr>
        <w:t>e</w:t>
      </w:r>
      <w:r w:rsidRPr="00B17CB5">
        <w:rPr>
          <w:rFonts w:ascii="Times New Roman" w:hAnsi="Times New Roman"/>
          <w:b/>
          <w:i/>
          <w:iCs/>
          <w:color w:val="000000" w:themeColor="text1"/>
          <w:sz w:val="22"/>
          <w:szCs w:val="22"/>
        </w:rPr>
        <w:t xml:space="preserve"> </w:t>
      </w:r>
      <w:r w:rsidR="00690931" w:rsidRPr="00B17CB5">
        <w:rPr>
          <w:rFonts w:ascii="Times New Roman" w:hAnsi="Times New Roman"/>
          <w:b/>
          <w:i/>
          <w:iCs/>
          <w:color w:val="000000" w:themeColor="text1"/>
          <w:sz w:val="22"/>
          <w:szCs w:val="22"/>
        </w:rPr>
        <w:t>vendor lists for teaching sampling</w:t>
      </w:r>
      <w:r w:rsidR="00FF53BB" w:rsidRPr="00B17CB5">
        <w:rPr>
          <w:rFonts w:ascii="Times New Roman" w:hAnsi="Times New Roman"/>
          <w:b/>
          <w:i/>
          <w:iCs/>
          <w:color w:val="000000" w:themeColor="text1"/>
          <w:sz w:val="22"/>
          <w:szCs w:val="22"/>
        </w:rPr>
        <w:t>.</w:t>
      </w:r>
      <w:r w:rsidR="0014296C" w:rsidRPr="00B17CB5">
        <w:rPr>
          <w:rFonts w:ascii="Times New Roman" w:hAnsi="Times New Roman"/>
          <w:b/>
          <w:i/>
          <w:iCs/>
          <w:color w:val="000000" w:themeColor="text1"/>
          <w:sz w:val="22"/>
          <w:szCs w:val="22"/>
        </w:rPr>
        <w:t xml:space="preserve"> </w:t>
      </w:r>
      <w:r w:rsidR="004E10FA" w:rsidRPr="00B17CB5">
        <w:rPr>
          <w:rFonts w:ascii="Times New Roman" w:hAnsi="Times New Roman"/>
          <w:iCs/>
          <w:color w:val="000000" w:themeColor="text1"/>
          <w:sz w:val="22"/>
          <w:szCs w:val="22"/>
        </w:rPr>
        <w:t xml:space="preserve">NTPS teacher-level response rates are calculated by multiplying response at the school level to the Teacher Listing Form (TLF) by response at the teacher level. </w:t>
      </w:r>
      <w:r w:rsidR="009A73F1" w:rsidRPr="00B17CB5">
        <w:rPr>
          <w:rFonts w:ascii="Times New Roman" w:hAnsi="Times New Roman"/>
          <w:iCs/>
          <w:color w:val="000000" w:themeColor="text1"/>
          <w:sz w:val="22"/>
          <w:szCs w:val="22"/>
        </w:rPr>
        <w:t>This means</w:t>
      </w:r>
      <w:r w:rsidR="004E10FA" w:rsidRPr="00B17CB5">
        <w:rPr>
          <w:rFonts w:ascii="Times New Roman" w:hAnsi="Times New Roman"/>
          <w:iCs/>
          <w:color w:val="000000" w:themeColor="text1"/>
          <w:sz w:val="22"/>
          <w:szCs w:val="22"/>
        </w:rPr>
        <w:t xml:space="preserve"> that if the school d</w:t>
      </w:r>
      <w:r w:rsidR="009A73F1" w:rsidRPr="00B17CB5">
        <w:rPr>
          <w:rFonts w:ascii="Times New Roman" w:hAnsi="Times New Roman"/>
          <w:iCs/>
          <w:color w:val="000000" w:themeColor="text1"/>
          <w:sz w:val="22"/>
          <w:szCs w:val="22"/>
        </w:rPr>
        <w:t>oes</w:t>
      </w:r>
      <w:r w:rsidR="004E10FA" w:rsidRPr="00B17CB5">
        <w:rPr>
          <w:rFonts w:ascii="Times New Roman" w:hAnsi="Times New Roman"/>
          <w:iCs/>
          <w:color w:val="000000" w:themeColor="text1"/>
          <w:sz w:val="22"/>
          <w:szCs w:val="22"/>
        </w:rPr>
        <w:t xml:space="preserve"> not cooperate by not completing the TLF, teachers from that school c</w:t>
      </w:r>
      <w:r w:rsidR="009A73F1" w:rsidRPr="00B17CB5">
        <w:rPr>
          <w:rFonts w:ascii="Times New Roman" w:hAnsi="Times New Roman"/>
          <w:iCs/>
          <w:color w:val="000000" w:themeColor="text1"/>
          <w:sz w:val="22"/>
          <w:szCs w:val="22"/>
        </w:rPr>
        <w:t>annot</w:t>
      </w:r>
      <w:r w:rsidR="004E10FA" w:rsidRPr="00B17CB5">
        <w:rPr>
          <w:rFonts w:ascii="Times New Roman" w:hAnsi="Times New Roman"/>
          <w:iCs/>
          <w:color w:val="000000" w:themeColor="text1"/>
          <w:sz w:val="22"/>
          <w:szCs w:val="22"/>
        </w:rPr>
        <w:t xml:space="preserve"> be sampled, which ultimately lower</w:t>
      </w:r>
      <w:r w:rsidR="009A73F1" w:rsidRPr="00B17CB5">
        <w:rPr>
          <w:rFonts w:ascii="Times New Roman" w:hAnsi="Times New Roman"/>
          <w:iCs/>
          <w:color w:val="000000" w:themeColor="text1"/>
          <w:sz w:val="22"/>
          <w:szCs w:val="22"/>
        </w:rPr>
        <w:t xml:space="preserve">s </w:t>
      </w:r>
      <w:r w:rsidR="004E10FA" w:rsidRPr="00B17CB5">
        <w:rPr>
          <w:rFonts w:ascii="Times New Roman" w:hAnsi="Times New Roman"/>
          <w:iCs/>
          <w:color w:val="000000" w:themeColor="text1"/>
          <w:sz w:val="22"/>
          <w:szCs w:val="22"/>
        </w:rPr>
        <w:t xml:space="preserve">the teacher response rate. </w:t>
      </w:r>
      <w:r w:rsidR="009A73F1" w:rsidRPr="00B17CB5">
        <w:rPr>
          <w:rFonts w:ascii="Times New Roman" w:hAnsi="Times New Roman"/>
          <w:iCs/>
          <w:color w:val="000000" w:themeColor="text1"/>
          <w:sz w:val="22"/>
          <w:szCs w:val="22"/>
        </w:rPr>
        <w:t>In NTPS 2015-16,</w:t>
      </w:r>
      <w:r w:rsidR="004E10FA" w:rsidRPr="00B17CB5">
        <w:rPr>
          <w:rFonts w:ascii="Times New Roman" w:hAnsi="Times New Roman"/>
          <w:iCs/>
          <w:color w:val="000000" w:themeColor="text1"/>
          <w:sz w:val="22"/>
          <w:szCs w:val="22"/>
        </w:rPr>
        <w:t xml:space="preserve"> TLFs received from sample schools w</w:t>
      </w:r>
      <w:r w:rsidR="009A73F1" w:rsidRPr="00B17CB5">
        <w:rPr>
          <w:rFonts w:ascii="Times New Roman" w:hAnsi="Times New Roman"/>
          <w:iCs/>
          <w:color w:val="000000" w:themeColor="text1"/>
          <w:sz w:val="22"/>
          <w:szCs w:val="22"/>
        </w:rPr>
        <w:t>ere</w:t>
      </w:r>
      <w:r w:rsidR="004E10FA" w:rsidRPr="00B17CB5">
        <w:rPr>
          <w:rFonts w:ascii="Times New Roman" w:hAnsi="Times New Roman"/>
          <w:iCs/>
          <w:color w:val="000000" w:themeColor="text1"/>
          <w:sz w:val="22"/>
          <w:szCs w:val="22"/>
        </w:rPr>
        <w:t xml:space="preserve"> supplemented with vendor-purchased teacher lists and a clerical </w:t>
      </w:r>
      <w:r w:rsidR="009A73F1" w:rsidRPr="00B17CB5">
        <w:rPr>
          <w:rFonts w:ascii="Times New Roman" w:hAnsi="Times New Roman"/>
          <w:iCs/>
          <w:color w:val="000000" w:themeColor="text1"/>
          <w:sz w:val="22"/>
          <w:szCs w:val="22"/>
        </w:rPr>
        <w:t xml:space="preserve">operation looking up teacher information on </w:t>
      </w:r>
      <w:r w:rsidR="004E10FA" w:rsidRPr="00B17CB5">
        <w:rPr>
          <w:rFonts w:ascii="Times New Roman" w:hAnsi="Times New Roman"/>
          <w:iCs/>
          <w:color w:val="000000" w:themeColor="text1"/>
          <w:sz w:val="22"/>
          <w:szCs w:val="22"/>
        </w:rPr>
        <w:t xml:space="preserve">school websites. </w:t>
      </w:r>
      <w:r w:rsidR="00F57321" w:rsidRPr="00B17CB5">
        <w:rPr>
          <w:rFonts w:ascii="Times New Roman" w:hAnsi="Times New Roman"/>
          <w:iCs/>
          <w:color w:val="000000" w:themeColor="text1"/>
          <w:sz w:val="22"/>
          <w:szCs w:val="22"/>
        </w:rPr>
        <w:t>In the 2014 NTPS Pilot Test, t</w:t>
      </w:r>
      <w:r w:rsidR="004E10FA" w:rsidRPr="00B17CB5">
        <w:rPr>
          <w:rFonts w:ascii="Times New Roman" w:hAnsi="Times New Roman"/>
          <w:iCs/>
          <w:color w:val="000000" w:themeColor="text1"/>
          <w:sz w:val="22"/>
          <w:szCs w:val="22"/>
        </w:rPr>
        <w:t xml:space="preserve">hese methods showed high levels of comparability to lists obtained directly from schools. </w:t>
      </w:r>
      <w:r w:rsidR="00C22974" w:rsidRPr="00B17CB5">
        <w:rPr>
          <w:rFonts w:ascii="Times New Roman" w:hAnsi="Times New Roman"/>
          <w:iCs/>
          <w:color w:val="000000" w:themeColor="text1"/>
          <w:sz w:val="22"/>
          <w:szCs w:val="22"/>
        </w:rPr>
        <w:t xml:space="preserve">The goal in NTPS 2015-16 was to </w:t>
      </w:r>
      <w:r w:rsidR="004E10FA" w:rsidRPr="00B17CB5">
        <w:rPr>
          <w:rFonts w:ascii="Times New Roman" w:hAnsi="Times New Roman"/>
          <w:iCs/>
          <w:color w:val="000000" w:themeColor="text1"/>
          <w:sz w:val="22"/>
          <w:szCs w:val="22"/>
        </w:rPr>
        <w:t xml:space="preserve">improve the overall teacher response rate by allowing </w:t>
      </w:r>
      <w:r w:rsidR="00111A7A" w:rsidRPr="00B17CB5">
        <w:rPr>
          <w:rFonts w:ascii="Times New Roman" w:hAnsi="Times New Roman"/>
          <w:iCs/>
          <w:color w:val="000000" w:themeColor="text1"/>
          <w:sz w:val="22"/>
          <w:szCs w:val="22"/>
        </w:rPr>
        <w:t xml:space="preserve">NTPS to </w:t>
      </w:r>
      <w:r w:rsidR="004E10FA" w:rsidRPr="00B17CB5">
        <w:rPr>
          <w:rFonts w:ascii="Times New Roman" w:hAnsi="Times New Roman"/>
          <w:iCs/>
          <w:color w:val="000000" w:themeColor="text1"/>
          <w:sz w:val="22"/>
          <w:szCs w:val="22"/>
        </w:rPr>
        <w:t>sampl</w:t>
      </w:r>
      <w:r w:rsidR="00111A7A" w:rsidRPr="00B17CB5">
        <w:rPr>
          <w:rFonts w:ascii="Times New Roman" w:hAnsi="Times New Roman"/>
          <w:iCs/>
          <w:color w:val="000000" w:themeColor="text1"/>
          <w:sz w:val="22"/>
          <w:szCs w:val="22"/>
        </w:rPr>
        <w:t>e</w:t>
      </w:r>
      <w:r w:rsidR="004E10FA" w:rsidRPr="00B17CB5">
        <w:rPr>
          <w:rFonts w:ascii="Times New Roman" w:hAnsi="Times New Roman"/>
          <w:iCs/>
          <w:color w:val="000000" w:themeColor="text1"/>
          <w:sz w:val="22"/>
          <w:szCs w:val="22"/>
        </w:rPr>
        <w:t xml:space="preserve"> teachers from schools that have not submitted a TLF.</w:t>
      </w:r>
      <w:r w:rsidR="00C22974" w:rsidRPr="00B17CB5">
        <w:rPr>
          <w:rFonts w:ascii="Times New Roman" w:hAnsi="Times New Roman"/>
          <w:iCs/>
          <w:color w:val="000000" w:themeColor="text1"/>
          <w:sz w:val="22"/>
          <w:szCs w:val="22"/>
        </w:rPr>
        <w:t xml:space="preserve"> The results of the vendor list operation are being evaluated and their implications for NTPS 2017-18 </w:t>
      </w:r>
      <w:r w:rsidR="00111A7A" w:rsidRPr="00B17CB5">
        <w:rPr>
          <w:rFonts w:ascii="Times New Roman" w:hAnsi="Times New Roman"/>
          <w:iCs/>
          <w:color w:val="000000" w:themeColor="text1"/>
          <w:sz w:val="22"/>
          <w:szCs w:val="22"/>
        </w:rPr>
        <w:t xml:space="preserve">are </w:t>
      </w:r>
      <w:r w:rsidR="00C22974" w:rsidRPr="00B17CB5">
        <w:rPr>
          <w:rFonts w:ascii="Times New Roman" w:hAnsi="Times New Roman"/>
          <w:iCs/>
          <w:color w:val="000000" w:themeColor="text1"/>
          <w:sz w:val="22"/>
          <w:szCs w:val="22"/>
        </w:rPr>
        <w:t>being considered.</w:t>
      </w:r>
    </w:p>
    <w:p w14:paraId="0ED9843F" w14:textId="52D6700A" w:rsidR="000C4AE5" w:rsidRPr="00B17CB5" w:rsidRDefault="004005D5" w:rsidP="0014296C">
      <w:pPr>
        <w:pStyle w:val="ListParagraph"/>
        <w:numPr>
          <w:ilvl w:val="0"/>
          <w:numId w:val="28"/>
        </w:numPr>
        <w:spacing w:after="120" w:line="23" w:lineRule="atLeast"/>
        <w:rPr>
          <w:rFonts w:ascii="Times New Roman" w:hAnsi="Times New Roman"/>
          <w:iCs/>
          <w:color w:val="000000" w:themeColor="text1"/>
          <w:sz w:val="22"/>
          <w:szCs w:val="22"/>
        </w:rPr>
      </w:pPr>
      <w:r w:rsidRPr="00B17CB5">
        <w:rPr>
          <w:rFonts w:ascii="Times New Roman" w:hAnsi="Times New Roman"/>
          <w:b/>
          <w:i/>
          <w:iCs/>
          <w:color w:val="000000" w:themeColor="text1"/>
          <w:sz w:val="22"/>
          <w:szCs w:val="22"/>
        </w:rPr>
        <w:t xml:space="preserve">Monitor </w:t>
      </w:r>
      <w:proofErr w:type="spellStart"/>
      <w:r w:rsidRPr="00B17CB5">
        <w:rPr>
          <w:rFonts w:ascii="Times New Roman" w:hAnsi="Times New Roman"/>
          <w:b/>
          <w:i/>
          <w:iCs/>
          <w:color w:val="000000" w:themeColor="text1"/>
          <w:sz w:val="22"/>
          <w:szCs w:val="22"/>
        </w:rPr>
        <w:t>publishability</w:t>
      </w:r>
      <w:proofErr w:type="spellEnd"/>
      <w:r w:rsidRPr="00B17CB5">
        <w:rPr>
          <w:rFonts w:ascii="Times New Roman" w:hAnsi="Times New Roman"/>
          <w:b/>
          <w:i/>
          <w:iCs/>
          <w:color w:val="000000" w:themeColor="text1"/>
          <w:sz w:val="22"/>
          <w:szCs w:val="22"/>
        </w:rPr>
        <w:t xml:space="preserve"> and bias measures.</w:t>
      </w:r>
      <w:r w:rsidRPr="00B17CB5">
        <w:rPr>
          <w:rFonts w:ascii="Times New Roman" w:hAnsi="Times New Roman"/>
          <w:iCs/>
          <w:color w:val="000000" w:themeColor="text1"/>
          <w:sz w:val="22"/>
          <w:szCs w:val="22"/>
        </w:rPr>
        <w:t xml:space="preserve"> For NTPS 2015-16, NCES monitored data collection progress throughout survey operations in order to identify and potentially minimize problems with nonresponse. The Census Bureau created weekly “</w:t>
      </w:r>
      <w:proofErr w:type="spellStart"/>
      <w:r w:rsidRPr="00B17CB5">
        <w:rPr>
          <w:rFonts w:ascii="Times New Roman" w:hAnsi="Times New Roman"/>
          <w:iCs/>
          <w:color w:val="000000" w:themeColor="text1"/>
          <w:sz w:val="22"/>
          <w:szCs w:val="22"/>
        </w:rPr>
        <w:t>publishability</w:t>
      </w:r>
      <w:proofErr w:type="spellEnd"/>
      <w:r w:rsidRPr="00B17CB5">
        <w:rPr>
          <w:rFonts w:ascii="Times New Roman" w:hAnsi="Times New Roman"/>
          <w:iCs/>
          <w:color w:val="000000" w:themeColor="text1"/>
          <w:sz w:val="22"/>
          <w:szCs w:val="22"/>
        </w:rPr>
        <w:t xml:space="preserve">” reports from their data collection tracking system that showed whether key analysis cells were large enough to provide publishable estimates as of that point in time. By monitoring this </w:t>
      </w:r>
      <w:proofErr w:type="spellStart"/>
      <w:r w:rsidRPr="00B17CB5">
        <w:rPr>
          <w:rFonts w:ascii="Times New Roman" w:hAnsi="Times New Roman"/>
          <w:iCs/>
          <w:color w:val="000000" w:themeColor="text1"/>
          <w:sz w:val="22"/>
          <w:szCs w:val="22"/>
        </w:rPr>
        <w:t>publishability</w:t>
      </w:r>
      <w:proofErr w:type="spellEnd"/>
      <w:r w:rsidRPr="00B17CB5">
        <w:rPr>
          <w:rFonts w:ascii="Times New Roman" w:hAnsi="Times New Roman"/>
          <w:iCs/>
          <w:color w:val="000000" w:themeColor="text1"/>
          <w:sz w:val="22"/>
          <w:szCs w:val="22"/>
        </w:rPr>
        <w:t xml:space="preserve"> metric, NCES was able to identify populations of schools for which nonresponse hampered reporting. These results will be considered in designing the sample and nonresponse follow</w:t>
      </w:r>
      <w:r w:rsidR="00281DB7" w:rsidRPr="00B17CB5">
        <w:rPr>
          <w:rFonts w:ascii="Times New Roman" w:hAnsi="Times New Roman"/>
          <w:iCs/>
          <w:color w:val="000000" w:themeColor="text1"/>
          <w:sz w:val="22"/>
          <w:szCs w:val="22"/>
        </w:rPr>
        <w:t>-</w:t>
      </w:r>
      <w:r w:rsidRPr="00B17CB5">
        <w:rPr>
          <w:rFonts w:ascii="Times New Roman" w:hAnsi="Times New Roman"/>
          <w:iCs/>
          <w:color w:val="000000" w:themeColor="text1"/>
          <w:sz w:val="22"/>
          <w:szCs w:val="22"/>
        </w:rPr>
        <w:t>up strategies for NTPS 2017-18.</w:t>
      </w:r>
      <w:r w:rsidR="0014296C" w:rsidRPr="00B17CB5">
        <w:rPr>
          <w:rFonts w:ascii="Times New Roman" w:hAnsi="Times New Roman"/>
          <w:iCs/>
          <w:color w:val="000000" w:themeColor="text1"/>
          <w:sz w:val="22"/>
          <w:szCs w:val="22"/>
        </w:rPr>
        <w:t xml:space="preserve"> </w:t>
      </w:r>
      <w:r w:rsidRPr="00B17CB5">
        <w:rPr>
          <w:rFonts w:ascii="Times New Roman" w:hAnsi="Times New Roman"/>
          <w:iCs/>
          <w:color w:val="000000" w:themeColor="text1"/>
          <w:sz w:val="22"/>
          <w:szCs w:val="22"/>
        </w:rPr>
        <w:t>NCES also monitored R-indicators, a measure of the bias of the sample, on a weekly basis.</w:t>
      </w:r>
      <w:r w:rsidR="0014296C" w:rsidRPr="00B17CB5">
        <w:rPr>
          <w:rFonts w:ascii="Times New Roman" w:hAnsi="Times New Roman"/>
          <w:iCs/>
          <w:color w:val="000000" w:themeColor="text1"/>
          <w:sz w:val="22"/>
          <w:szCs w:val="22"/>
        </w:rPr>
        <w:t xml:space="preserve"> </w:t>
      </w:r>
      <w:r w:rsidRPr="00B17CB5">
        <w:rPr>
          <w:rFonts w:ascii="Times New Roman" w:hAnsi="Times New Roman"/>
          <w:iCs/>
          <w:color w:val="000000" w:themeColor="text1"/>
          <w:sz w:val="22"/>
          <w:szCs w:val="22"/>
        </w:rPr>
        <w:t xml:space="preserve">The closer the R-indicator is to 1, the more balanced </w:t>
      </w:r>
      <w:r w:rsidR="00281DB7" w:rsidRPr="00B17CB5">
        <w:rPr>
          <w:rFonts w:ascii="Times New Roman" w:hAnsi="Times New Roman"/>
          <w:iCs/>
          <w:color w:val="000000" w:themeColor="text1"/>
          <w:sz w:val="22"/>
          <w:szCs w:val="22"/>
        </w:rPr>
        <w:t xml:space="preserve">is </w:t>
      </w:r>
      <w:r w:rsidRPr="00B17CB5">
        <w:rPr>
          <w:rFonts w:ascii="Times New Roman" w:hAnsi="Times New Roman"/>
          <w:iCs/>
          <w:color w:val="000000" w:themeColor="text1"/>
          <w:sz w:val="22"/>
          <w:szCs w:val="22"/>
        </w:rPr>
        <w:t>the respondent population. Towards the end of data collection, the R-indicator for the full sample indicated that the respondent population was fairly well balanced. NCES plans to continue to monitor these two indicators in NTPS 2017-18.</w:t>
      </w:r>
    </w:p>
    <w:p w14:paraId="203F1498" w14:textId="70B35848" w:rsidR="0014296C" w:rsidRPr="00B17CB5" w:rsidRDefault="00690931" w:rsidP="00281DB7">
      <w:pPr>
        <w:pStyle w:val="ListParagraph"/>
        <w:numPr>
          <w:ilvl w:val="0"/>
          <w:numId w:val="28"/>
        </w:numPr>
        <w:spacing w:after="120" w:line="23" w:lineRule="atLeast"/>
        <w:rPr>
          <w:rFonts w:ascii="Times New Roman" w:hAnsi="Times New Roman"/>
          <w:iCs/>
          <w:color w:val="000000" w:themeColor="text1"/>
          <w:sz w:val="22"/>
          <w:szCs w:val="22"/>
        </w:rPr>
      </w:pPr>
      <w:r w:rsidRPr="00B17CB5">
        <w:rPr>
          <w:rFonts w:ascii="Times New Roman" w:hAnsi="Times New Roman"/>
          <w:b/>
          <w:i/>
          <w:iCs/>
          <w:color w:val="000000" w:themeColor="text1"/>
          <w:sz w:val="22"/>
          <w:szCs w:val="22"/>
        </w:rPr>
        <w:t>Personaliz</w:t>
      </w:r>
      <w:r w:rsidR="000C4AE5" w:rsidRPr="00B17CB5">
        <w:rPr>
          <w:rFonts w:ascii="Times New Roman" w:hAnsi="Times New Roman"/>
          <w:b/>
          <w:i/>
          <w:iCs/>
          <w:color w:val="000000" w:themeColor="text1"/>
          <w:sz w:val="22"/>
          <w:szCs w:val="22"/>
        </w:rPr>
        <w:t>e</w:t>
      </w:r>
      <w:r w:rsidRPr="00B17CB5">
        <w:rPr>
          <w:rFonts w:ascii="Times New Roman" w:hAnsi="Times New Roman"/>
          <w:b/>
          <w:i/>
          <w:iCs/>
          <w:color w:val="000000" w:themeColor="text1"/>
          <w:sz w:val="22"/>
          <w:szCs w:val="22"/>
        </w:rPr>
        <w:t xml:space="preserve"> principal letters and emails.</w:t>
      </w:r>
      <w:r w:rsidR="0014296C" w:rsidRPr="00B17CB5">
        <w:rPr>
          <w:rFonts w:ascii="Times New Roman" w:hAnsi="Times New Roman"/>
          <w:b/>
          <w:i/>
          <w:iCs/>
          <w:color w:val="000000" w:themeColor="text1"/>
          <w:sz w:val="22"/>
          <w:szCs w:val="22"/>
        </w:rPr>
        <w:t xml:space="preserve"> </w:t>
      </w:r>
      <w:r w:rsidR="007817AE" w:rsidRPr="00B17CB5">
        <w:rPr>
          <w:rFonts w:ascii="Times New Roman" w:hAnsi="Times New Roman"/>
          <w:iCs/>
          <w:color w:val="000000" w:themeColor="text1"/>
          <w:sz w:val="22"/>
          <w:szCs w:val="22"/>
        </w:rPr>
        <w:t xml:space="preserve">The </w:t>
      </w:r>
      <w:r w:rsidR="00281DB7" w:rsidRPr="00B17CB5">
        <w:rPr>
          <w:rFonts w:ascii="Times New Roman" w:hAnsi="Times New Roman"/>
          <w:i/>
          <w:iCs/>
          <w:color w:val="000000" w:themeColor="text1"/>
          <w:sz w:val="22"/>
          <w:szCs w:val="22"/>
        </w:rPr>
        <w:t>National Teacher and Principal Surveys (NTPS) 2015-16 Refusal Conversion Change Request</w:t>
      </w:r>
      <w:r w:rsidR="007817AE" w:rsidRPr="00B17CB5">
        <w:rPr>
          <w:rFonts w:ascii="Times New Roman" w:hAnsi="Times New Roman"/>
          <w:i/>
          <w:iCs/>
          <w:color w:val="000000" w:themeColor="text1"/>
          <w:sz w:val="22"/>
          <w:szCs w:val="22"/>
        </w:rPr>
        <w:t xml:space="preserve"> (OMB# 1850-0598 v.1</w:t>
      </w:r>
      <w:r w:rsidR="00281DB7" w:rsidRPr="00B17CB5">
        <w:rPr>
          <w:rFonts w:ascii="Times New Roman" w:hAnsi="Times New Roman"/>
          <w:i/>
          <w:iCs/>
          <w:color w:val="000000" w:themeColor="text1"/>
          <w:sz w:val="22"/>
          <w:szCs w:val="22"/>
        </w:rPr>
        <w:t>3</w:t>
      </w:r>
      <w:r w:rsidR="007817AE" w:rsidRPr="00B17CB5">
        <w:rPr>
          <w:rFonts w:ascii="Times New Roman" w:hAnsi="Times New Roman"/>
          <w:i/>
          <w:iCs/>
          <w:color w:val="000000" w:themeColor="text1"/>
          <w:sz w:val="22"/>
          <w:szCs w:val="22"/>
        </w:rPr>
        <w:t>)</w:t>
      </w:r>
      <w:r w:rsidR="007817AE" w:rsidRPr="00B17CB5">
        <w:rPr>
          <w:rFonts w:ascii="Times New Roman" w:hAnsi="Times New Roman"/>
          <w:iCs/>
          <w:color w:val="000000" w:themeColor="text1"/>
          <w:sz w:val="22"/>
          <w:szCs w:val="22"/>
        </w:rPr>
        <w:t xml:space="preserve"> was approved in </w:t>
      </w:r>
      <w:r w:rsidR="00281DB7" w:rsidRPr="00B17CB5">
        <w:rPr>
          <w:rFonts w:ascii="Times New Roman" w:hAnsi="Times New Roman"/>
          <w:iCs/>
          <w:color w:val="000000" w:themeColor="text1"/>
          <w:sz w:val="22"/>
          <w:szCs w:val="22"/>
        </w:rPr>
        <w:t>January</w:t>
      </w:r>
      <w:r w:rsidR="007817AE" w:rsidRPr="00B17CB5">
        <w:rPr>
          <w:rFonts w:ascii="Times New Roman" w:hAnsi="Times New Roman"/>
          <w:iCs/>
          <w:color w:val="000000" w:themeColor="text1"/>
          <w:sz w:val="22"/>
          <w:szCs w:val="22"/>
        </w:rPr>
        <w:t xml:space="preserve"> 2016 as a result of significant response issues with high</w:t>
      </w:r>
      <w:r w:rsidR="00281DB7" w:rsidRPr="00B17CB5">
        <w:rPr>
          <w:rFonts w:ascii="Times New Roman" w:hAnsi="Times New Roman"/>
          <w:iCs/>
          <w:color w:val="000000" w:themeColor="text1"/>
          <w:sz w:val="22"/>
          <w:szCs w:val="22"/>
        </w:rPr>
        <w:t xml:space="preserve"> priority schools despite early </w:t>
      </w:r>
      <w:r w:rsidR="007817AE" w:rsidRPr="00B17CB5">
        <w:rPr>
          <w:rFonts w:ascii="Times New Roman" w:hAnsi="Times New Roman"/>
          <w:iCs/>
          <w:color w:val="000000" w:themeColor="text1"/>
          <w:sz w:val="22"/>
          <w:szCs w:val="22"/>
        </w:rPr>
        <w:t>field collection efforts. Anecdotal evidence indicated that the initial survey packages addressed to “School Administrator/Principal” were be</w:t>
      </w:r>
      <w:r w:rsidR="00281DB7" w:rsidRPr="00B17CB5">
        <w:rPr>
          <w:rFonts w:ascii="Times New Roman" w:hAnsi="Times New Roman"/>
          <w:iCs/>
          <w:color w:val="000000" w:themeColor="text1"/>
          <w:sz w:val="22"/>
          <w:szCs w:val="22"/>
        </w:rPr>
        <w:t>ing</w:t>
      </w:r>
      <w:r w:rsidR="007817AE" w:rsidRPr="00B17CB5">
        <w:rPr>
          <w:rFonts w:ascii="Times New Roman" w:hAnsi="Times New Roman"/>
          <w:iCs/>
          <w:color w:val="000000" w:themeColor="text1"/>
          <w:sz w:val="22"/>
          <w:szCs w:val="22"/>
        </w:rPr>
        <w:t xml:space="preserve"> overlooked or thrown in the trash. Therefore, NTPS 2015-16 requested and received clearance to send personalize letters to nonresponding principals in charter schools, schools in towns, and schools with enrollment less than 100; unproductive schools from the phase one field follow-up operation; and recoded “refusals” from the phase one field follow-up operation. NCES is considering the feasibility of personalizing principal contact materials in NTPS 2017-18 and will provide details in the full-scale OMB clearance package.</w:t>
      </w:r>
    </w:p>
    <w:p w14:paraId="0F70AACA" w14:textId="232CA7F9" w:rsidR="0014296C" w:rsidRPr="00B17CB5" w:rsidRDefault="00690931" w:rsidP="0014296C">
      <w:pPr>
        <w:pStyle w:val="ListParagraph"/>
        <w:numPr>
          <w:ilvl w:val="0"/>
          <w:numId w:val="28"/>
        </w:numPr>
        <w:spacing w:after="120" w:line="23" w:lineRule="atLeast"/>
        <w:rPr>
          <w:rFonts w:ascii="Times New Roman" w:hAnsi="Times New Roman"/>
          <w:iCs/>
          <w:color w:val="000000" w:themeColor="text1"/>
          <w:sz w:val="22"/>
          <w:szCs w:val="22"/>
        </w:rPr>
      </w:pPr>
      <w:r w:rsidRPr="00B17CB5">
        <w:rPr>
          <w:rFonts w:ascii="Times New Roman" w:hAnsi="Times New Roman"/>
          <w:b/>
          <w:i/>
          <w:iCs/>
          <w:color w:val="000000" w:themeColor="text1"/>
          <w:sz w:val="22"/>
          <w:szCs w:val="22"/>
        </w:rPr>
        <w:lastRenderedPageBreak/>
        <w:t>Target emails to nonresponding principals.</w:t>
      </w:r>
      <w:r w:rsidR="0014296C" w:rsidRPr="00B17CB5">
        <w:rPr>
          <w:rFonts w:ascii="Times New Roman" w:hAnsi="Times New Roman"/>
          <w:b/>
          <w:i/>
          <w:iCs/>
          <w:color w:val="000000" w:themeColor="text1"/>
          <w:sz w:val="22"/>
          <w:szCs w:val="22"/>
        </w:rPr>
        <w:t xml:space="preserve"> </w:t>
      </w:r>
      <w:r w:rsidR="00BF38AA" w:rsidRPr="00B17CB5">
        <w:rPr>
          <w:rFonts w:ascii="Times New Roman" w:hAnsi="Times New Roman"/>
          <w:iCs/>
          <w:color w:val="000000" w:themeColor="text1"/>
          <w:sz w:val="22"/>
          <w:szCs w:val="22"/>
        </w:rPr>
        <w:t xml:space="preserve">The </w:t>
      </w:r>
      <w:r w:rsidR="00983283" w:rsidRPr="00B17CB5">
        <w:rPr>
          <w:rFonts w:ascii="Times New Roman" w:hAnsi="Times New Roman"/>
          <w:i/>
          <w:iCs/>
          <w:color w:val="000000" w:themeColor="text1"/>
          <w:sz w:val="22"/>
          <w:szCs w:val="22"/>
        </w:rPr>
        <w:t>2015-16 National Teacher and Principal Survey (NTPS) Targeted Data Collection Emails Change Request (OMB# 1850-0598 v.14)</w:t>
      </w:r>
      <w:r w:rsidR="00BF38AA" w:rsidRPr="00B17CB5">
        <w:rPr>
          <w:rFonts w:ascii="Times New Roman" w:hAnsi="Times New Roman"/>
          <w:iCs/>
          <w:color w:val="000000" w:themeColor="text1"/>
          <w:sz w:val="22"/>
          <w:szCs w:val="22"/>
        </w:rPr>
        <w:t xml:space="preserve"> was</w:t>
      </w:r>
      <w:r w:rsidR="00983283" w:rsidRPr="00B17CB5">
        <w:rPr>
          <w:rFonts w:ascii="Times New Roman" w:hAnsi="Times New Roman"/>
          <w:iCs/>
          <w:color w:val="000000" w:themeColor="text1"/>
          <w:sz w:val="22"/>
          <w:szCs w:val="22"/>
        </w:rPr>
        <w:t xml:space="preserve"> </w:t>
      </w:r>
      <w:r w:rsidR="00281DB7" w:rsidRPr="00B17CB5">
        <w:rPr>
          <w:rFonts w:ascii="Times New Roman" w:hAnsi="Times New Roman"/>
          <w:iCs/>
          <w:color w:val="000000" w:themeColor="text1"/>
          <w:sz w:val="22"/>
          <w:szCs w:val="22"/>
        </w:rPr>
        <w:t xml:space="preserve">approved in </w:t>
      </w:r>
      <w:r w:rsidR="00983283" w:rsidRPr="00B17CB5">
        <w:rPr>
          <w:rFonts w:ascii="Times New Roman" w:hAnsi="Times New Roman"/>
          <w:iCs/>
          <w:color w:val="000000" w:themeColor="text1"/>
          <w:sz w:val="22"/>
          <w:szCs w:val="22"/>
        </w:rPr>
        <w:t>April 2016</w:t>
      </w:r>
      <w:r w:rsidR="00BF38AA" w:rsidRPr="00B17CB5">
        <w:rPr>
          <w:rFonts w:ascii="Times New Roman" w:hAnsi="Times New Roman"/>
          <w:iCs/>
          <w:color w:val="000000" w:themeColor="text1"/>
          <w:sz w:val="22"/>
          <w:szCs w:val="22"/>
        </w:rPr>
        <w:t xml:space="preserve"> and </w:t>
      </w:r>
      <w:r w:rsidR="00281DB7" w:rsidRPr="00B17CB5">
        <w:rPr>
          <w:rFonts w:ascii="Times New Roman" w:hAnsi="Times New Roman"/>
          <w:iCs/>
          <w:color w:val="000000" w:themeColor="text1"/>
          <w:sz w:val="22"/>
          <w:szCs w:val="22"/>
        </w:rPr>
        <w:t xml:space="preserve">requested </w:t>
      </w:r>
      <w:r w:rsidR="00983283" w:rsidRPr="00B17CB5">
        <w:rPr>
          <w:rFonts w:ascii="Times New Roman" w:hAnsi="Times New Roman"/>
          <w:iCs/>
          <w:color w:val="000000" w:themeColor="text1"/>
          <w:sz w:val="22"/>
          <w:szCs w:val="22"/>
        </w:rPr>
        <w:t xml:space="preserve">the use of personalized emails to nonresponding principals in targeted school groups. </w:t>
      </w:r>
      <w:r w:rsidR="004E10FA" w:rsidRPr="00B17CB5">
        <w:rPr>
          <w:rFonts w:ascii="Times New Roman" w:hAnsi="Times New Roman"/>
          <w:iCs/>
          <w:color w:val="000000" w:themeColor="text1"/>
          <w:sz w:val="22"/>
          <w:szCs w:val="22"/>
        </w:rPr>
        <w:t xml:space="preserve">The 2014 NTPS pilot test </w:t>
      </w:r>
      <w:r w:rsidR="00983283" w:rsidRPr="00B17CB5">
        <w:rPr>
          <w:rFonts w:ascii="Times New Roman" w:hAnsi="Times New Roman"/>
          <w:iCs/>
          <w:color w:val="000000" w:themeColor="text1"/>
          <w:sz w:val="22"/>
          <w:szCs w:val="22"/>
        </w:rPr>
        <w:t xml:space="preserve">had </w:t>
      </w:r>
      <w:r w:rsidR="004E10FA" w:rsidRPr="00B17CB5">
        <w:rPr>
          <w:rFonts w:ascii="Times New Roman" w:hAnsi="Times New Roman"/>
          <w:iCs/>
          <w:color w:val="000000" w:themeColor="text1"/>
          <w:sz w:val="22"/>
          <w:szCs w:val="22"/>
        </w:rPr>
        <w:t>demonstrated that email was an effective tool to drive participation in the NTPS teacher survey. The pilot test also showed that email addresses and teacher lists could be collected from school websites. The 2015-16 NTPS include</w:t>
      </w:r>
      <w:r w:rsidR="00983283" w:rsidRPr="00B17CB5">
        <w:rPr>
          <w:rFonts w:ascii="Times New Roman" w:hAnsi="Times New Roman"/>
          <w:iCs/>
          <w:color w:val="000000" w:themeColor="text1"/>
          <w:sz w:val="22"/>
          <w:szCs w:val="22"/>
        </w:rPr>
        <w:t>d</w:t>
      </w:r>
      <w:r w:rsidR="004E10FA" w:rsidRPr="00B17CB5">
        <w:rPr>
          <w:rFonts w:ascii="Times New Roman" w:hAnsi="Times New Roman"/>
          <w:iCs/>
          <w:color w:val="000000" w:themeColor="text1"/>
          <w:sz w:val="22"/>
          <w:szCs w:val="22"/>
        </w:rPr>
        <w:t xml:space="preserve"> clerical operations to look up principal email addresses and lists of teachers as well as their email addresses during data collection.</w:t>
      </w:r>
      <w:r w:rsidR="00983283" w:rsidRPr="00B17CB5">
        <w:rPr>
          <w:rFonts w:ascii="Times New Roman" w:hAnsi="Times New Roman"/>
          <w:iCs/>
          <w:color w:val="000000" w:themeColor="text1"/>
          <w:sz w:val="22"/>
          <w:szCs w:val="22"/>
        </w:rPr>
        <w:t xml:space="preserve"> Using this information, NCES sent targeted, personalized emails to individual principals encouraging their school’s participation in the survey. To add an element of personalization, each email was sent directly to the principal from the NCES/NTPS email box and was signed by the Associate Commissioner for Sample Surveys of NCES. </w:t>
      </w:r>
      <w:r w:rsidR="0059512D" w:rsidRPr="00B17CB5">
        <w:rPr>
          <w:rFonts w:ascii="Times New Roman" w:hAnsi="Times New Roman"/>
          <w:iCs/>
          <w:color w:val="000000" w:themeColor="text1"/>
          <w:sz w:val="22"/>
          <w:szCs w:val="22"/>
        </w:rPr>
        <w:t xml:space="preserve">Because personalized emails to nonresponding principals in target schools </w:t>
      </w:r>
      <w:r w:rsidR="00BF38AA" w:rsidRPr="00B17CB5">
        <w:rPr>
          <w:rFonts w:ascii="Times New Roman" w:hAnsi="Times New Roman"/>
          <w:iCs/>
          <w:color w:val="000000" w:themeColor="text1"/>
          <w:sz w:val="22"/>
          <w:szCs w:val="22"/>
        </w:rPr>
        <w:t>carry</w:t>
      </w:r>
      <w:r w:rsidR="0059512D" w:rsidRPr="00B17CB5">
        <w:rPr>
          <w:rFonts w:ascii="Times New Roman" w:hAnsi="Times New Roman"/>
          <w:iCs/>
          <w:color w:val="000000" w:themeColor="text1"/>
          <w:sz w:val="22"/>
          <w:szCs w:val="22"/>
        </w:rPr>
        <w:t xml:space="preserve"> no cost and may help response rates, NCES plans to incorporate this into its procedures for NTPS 2017-18 (the details of which will be specified in the full-scale OMB clearance package</w:t>
      </w:r>
      <w:r w:rsidR="00BF38AA" w:rsidRPr="00B17CB5">
        <w:rPr>
          <w:rFonts w:ascii="Times New Roman" w:hAnsi="Times New Roman"/>
          <w:iCs/>
          <w:color w:val="000000" w:themeColor="text1"/>
          <w:sz w:val="22"/>
          <w:szCs w:val="22"/>
        </w:rPr>
        <w:t xml:space="preserve"> submitted in </w:t>
      </w:r>
      <w:r w:rsidR="00853EDB" w:rsidRPr="00B17CB5">
        <w:rPr>
          <w:rFonts w:ascii="Times New Roman" w:hAnsi="Times New Roman"/>
          <w:iCs/>
          <w:color w:val="000000" w:themeColor="text1"/>
          <w:sz w:val="22"/>
          <w:szCs w:val="22"/>
        </w:rPr>
        <w:t>early</w:t>
      </w:r>
      <w:r w:rsidR="00BF38AA" w:rsidRPr="00B17CB5">
        <w:rPr>
          <w:rFonts w:ascii="Times New Roman" w:hAnsi="Times New Roman"/>
          <w:iCs/>
          <w:color w:val="000000" w:themeColor="text1"/>
          <w:sz w:val="22"/>
          <w:szCs w:val="22"/>
        </w:rPr>
        <w:t xml:space="preserve"> 2017</w:t>
      </w:r>
      <w:r w:rsidR="0059512D" w:rsidRPr="00B17CB5">
        <w:rPr>
          <w:rFonts w:ascii="Times New Roman" w:hAnsi="Times New Roman"/>
          <w:iCs/>
          <w:color w:val="000000" w:themeColor="text1"/>
          <w:sz w:val="22"/>
          <w:szCs w:val="22"/>
        </w:rPr>
        <w:t>).</w:t>
      </w:r>
    </w:p>
    <w:p w14:paraId="7EA26F4E" w14:textId="49273283" w:rsidR="0014296C" w:rsidRPr="00B17CB5" w:rsidRDefault="004B09C6" w:rsidP="00BF38AA">
      <w:pPr>
        <w:pStyle w:val="L1-FlLSp12"/>
        <w:widowControl w:val="0"/>
        <w:numPr>
          <w:ilvl w:val="0"/>
          <w:numId w:val="28"/>
        </w:numPr>
        <w:spacing w:after="120" w:line="23" w:lineRule="atLeast"/>
        <w:rPr>
          <w:rFonts w:ascii="Times New Roman" w:hAnsi="Times New Roman"/>
          <w:iCs/>
          <w:color w:val="000000" w:themeColor="text1"/>
          <w:sz w:val="22"/>
          <w:szCs w:val="22"/>
        </w:rPr>
      </w:pPr>
      <w:r w:rsidRPr="00B17CB5">
        <w:rPr>
          <w:rFonts w:ascii="Times New Roman" w:hAnsi="Times New Roman"/>
          <w:b/>
          <w:i/>
          <w:iCs/>
          <w:color w:val="000000" w:themeColor="text1"/>
          <w:sz w:val="22"/>
          <w:szCs w:val="22"/>
        </w:rPr>
        <w:t>Send a</w:t>
      </w:r>
      <w:r w:rsidR="00832E61" w:rsidRPr="00B17CB5">
        <w:rPr>
          <w:rFonts w:ascii="Times New Roman" w:hAnsi="Times New Roman"/>
          <w:b/>
          <w:i/>
          <w:iCs/>
          <w:color w:val="000000" w:themeColor="text1"/>
          <w:sz w:val="22"/>
          <w:szCs w:val="22"/>
        </w:rPr>
        <w:t xml:space="preserve"> third</w:t>
      </w:r>
      <w:r w:rsidRPr="00B17CB5">
        <w:rPr>
          <w:rFonts w:ascii="Times New Roman" w:hAnsi="Times New Roman"/>
          <w:b/>
          <w:i/>
          <w:iCs/>
          <w:color w:val="000000" w:themeColor="text1"/>
          <w:sz w:val="22"/>
          <w:szCs w:val="22"/>
        </w:rPr>
        <w:t xml:space="preserve"> reminder email.</w:t>
      </w:r>
      <w:r w:rsidR="0014296C" w:rsidRPr="00B17CB5">
        <w:rPr>
          <w:rFonts w:ascii="Times New Roman" w:hAnsi="Times New Roman"/>
          <w:b/>
          <w:i/>
          <w:iCs/>
          <w:color w:val="000000" w:themeColor="text1"/>
          <w:sz w:val="22"/>
          <w:szCs w:val="22"/>
        </w:rPr>
        <w:t xml:space="preserve"> </w:t>
      </w:r>
      <w:r w:rsidR="00BF38AA" w:rsidRPr="00B17CB5">
        <w:rPr>
          <w:rFonts w:ascii="Times New Roman" w:hAnsi="Times New Roman"/>
          <w:iCs/>
          <w:color w:val="000000" w:themeColor="text1"/>
          <w:sz w:val="22"/>
          <w:szCs w:val="22"/>
        </w:rPr>
        <w:t>T</w:t>
      </w:r>
      <w:r w:rsidRPr="00B17CB5">
        <w:rPr>
          <w:rFonts w:ascii="Times New Roman" w:hAnsi="Times New Roman"/>
          <w:iCs/>
          <w:color w:val="000000" w:themeColor="text1"/>
          <w:sz w:val="22"/>
          <w:szCs w:val="22"/>
        </w:rPr>
        <w:t xml:space="preserve">he </w:t>
      </w:r>
      <w:r w:rsidRPr="00B17CB5">
        <w:rPr>
          <w:rFonts w:ascii="Times New Roman" w:hAnsi="Times New Roman"/>
          <w:i/>
          <w:iCs/>
          <w:color w:val="000000" w:themeColor="text1"/>
          <w:sz w:val="22"/>
          <w:szCs w:val="22"/>
        </w:rPr>
        <w:t>2015-16 National Teacher and Principal Survey (NTPS) Teacher Reminder Email Change Request (OMB# 1850-0598 v.15)</w:t>
      </w:r>
      <w:r w:rsidR="00BF38AA" w:rsidRPr="00B17CB5">
        <w:rPr>
          <w:rFonts w:ascii="Times New Roman" w:hAnsi="Times New Roman"/>
          <w:iCs/>
          <w:color w:val="000000" w:themeColor="text1"/>
          <w:sz w:val="22"/>
          <w:szCs w:val="22"/>
        </w:rPr>
        <w:t xml:space="preserve"> was approved in June 2016 and</w:t>
      </w:r>
      <w:r w:rsidRPr="00B17CB5">
        <w:rPr>
          <w:rFonts w:ascii="Times New Roman" w:hAnsi="Times New Roman"/>
          <w:iCs/>
          <w:color w:val="000000" w:themeColor="text1"/>
          <w:sz w:val="22"/>
          <w:szCs w:val="22"/>
        </w:rPr>
        <w:t xml:space="preserve"> </w:t>
      </w:r>
      <w:r w:rsidR="00BF38AA" w:rsidRPr="00B17CB5">
        <w:rPr>
          <w:rFonts w:ascii="Times New Roman" w:hAnsi="Times New Roman"/>
          <w:iCs/>
          <w:color w:val="000000" w:themeColor="text1"/>
          <w:sz w:val="22"/>
          <w:szCs w:val="22"/>
        </w:rPr>
        <w:t>requested</w:t>
      </w:r>
      <w:r w:rsidRPr="00B17CB5">
        <w:rPr>
          <w:rFonts w:ascii="Times New Roman" w:hAnsi="Times New Roman"/>
          <w:iCs/>
          <w:color w:val="000000" w:themeColor="text1"/>
          <w:sz w:val="22"/>
          <w:szCs w:val="22"/>
        </w:rPr>
        <w:t xml:space="preserve"> to </w:t>
      </w:r>
      <w:r w:rsidR="00BF38AA" w:rsidRPr="00B17CB5">
        <w:rPr>
          <w:rFonts w:ascii="Times New Roman" w:hAnsi="Times New Roman"/>
          <w:iCs/>
          <w:color w:val="000000" w:themeColor="text1"/>
          <w:sz w:val="22"/>
          <w:szCs w:val="22"/>
        </w:rPr>
        <w:t xml:space="preserve">ability to </w:t>
      </w:r>
      <w:r w:rsidRPr="00B17CB5">
        <w:rPr>
          <w:rFonts w:ascii="Times New Roman" w:hAnsi="Times New Roman"/>
          <w:iCs/>
          <w:color w:val="000000" w:themeColor="text1"/>
          <w:sz w:val="22"/>
          <w:szCs w:val="22"/>
        </w:rPr>
        <w:t>send a third reminder email (fourth email in total) to late waves of teachers in NPTS 2015-16</w:t>
      </w:r>
      <w:r w:rsidR="00BF38AA" w:rsidRPr="00B17CB5">
        <w:rPr>
          <w:rFonts w:ascii="Times New Roman" w:hAnsi="Times New Roman"/>
          <w:iCs/>
          <w:color w:val="000000" w:themeColor="text1"/>
          <w:sz w:val="22"/>
          <w:szCs w:val="22"/>
        </w:rPr>
        <w:t xml:space="preserve"> </w:t>
      </w:r>
      <w:r w:rsidRPr="00B17CB5">
        <w:rPr>
          <w:rFonts w:ascii="Times New Roman" w:hAnsi="Times New Roman"/>
          <w:iCs/>
          <w:color w:val="000000" w:themeColor="text1"/>
          <w:sz w:val="22"/>
          <w:szCs w:val="22"/>
        </w:rPr>
        <w:t>to give them a final reminder/opportunity to complete the survey before close-out. The response rates for late wave teachers in the NTPS had been leveling off and appeared to be lower than for earlier waves of teachers. This may have been a product of the timing of school testing and late school year activities because late wave teachers received an invitation to complete the survey during a period with a heavy school workload.</w:t>
      </w:r>
      <w:r w:rsidR="00832E61" w:rsidRPr="00B17CB5">
        <w:rPr>
          <w:rFonts w:ascii="Times New Roman" w:hAnsi="Times New Roman"/>
          <w:iCs/>
          <w:color w:val="000000" w:themeColor="text1"/>
          <w:sz w:val="22"/>
          <w:szCs w:val="22"/>
        </w:rPr>
        <w:t xml:space="preserve"> </w:t>
      </w:r>
      <w:r w:rsidR="00BF38AA" w:rsidRPr="00B17CB5">
        <w:rPr>
          <w:rFonts w:ascii="Times New Roman" w:hAnsi="Times New Roman"/>
          <w:iCs/>
          <w:color w:val="000000" w:themeColor="text1"/>
          <w:sz w:val="22"/>
          <w:szCs w:val="22"/>
        </w:rPr>
        <w:t>Given that</w:t>
      </w:r>
      <w:r w:rsidR="00832E61" w:rsidRPr="00B17CB5">
        <w:rPr>
          <w:rFonts w:ascii="Times New Roman" w:hAnsi="Times New Roman"/>
          <w:iCs/>
          <w:color w:val="000000" w:themeColor="text1"/>
          <w:sz w:val="22"/>
          <w:szCs w:val="22"/>
        </w:rPr>
        <w:t xml:space="preserve"> this additional reminder email </w:t>
      </w:r>
      <w:r w:rsidR="00BF38AA" w:rsidRPr="00B17CB5">
        <w:rPr>
          <w:rFonts w:ascii="Times New Roman" w:hAnsi="Times New Roman"/>
          <w:iCs/>
          <w:color w:val="000000" w:themeColor="text1"/>
          <w:sz w:val="22"/>
          <w:szCs w:val="22"/>
        </w:rPr>
        <w:t>carried</w:t>
      </w:r>
      <w:r w:rsidR="00832E61" w:rsidRPr="00B17CB5">
        <w:rPr>
          <w:rFonts w:ascii="Times New Roman" w:hAnsi="Times New Roman"/>
          <w:iCs/>
          <w:color w:val="000000" w:themeColor="text1"/>
          <w:sz w:val="22"/>
          <w:szCs w:val="22"/>
        </w:rPr>
        <w:t xml:space="preserve"> no cost and may help response rates, NCES plans to incorporate a third reminder email into data collection procedures for NTPS 2017-18.</w:t>
      </w:r>
    </w:p>
    <w:p w14:paraId="4679651B" w14:textId="6C460109" w:rsidR="0014296C" w:rsidRPr="00B17CB5" w:rsidRDefault="004B09C6" w:rsidP="0014296C">
      <w:pPr>
        <w:pStyle w:val="L1-FlLSp12"/>
        <w:numPr>
          <w:ilvl w:val="0"/>
          <w:numId w:val="28"/>
        </w:numPr>
        <w:spacing w:after="120" w:line="23" w:lineRule="atLeast"/>
        <w:rPr>
          <w:rFonts w:ascii="Times New Roman" w:hAnsi="Times New Roman"/>
          <w:color w:val="000000" w:themeColor="text1"/>
          <w:sz w:val="22"/>
          <w:szCs w:val="22"/>
        </w:rPr>
      </w:pPr>
      <w:r w:rsidRPr="00B17CB5">
        <w:rPr>
          <w:rFonts w:ascii="Times New Roman" w:hAnsi="Times New Roman"/>
          <w:b/>
          <w:i/>
          <w:color w:val="000000" w:themeColor="text1"/>
          <w:sz w:val="22"/>
          <w:szCs w:val="22"/>
        </w:rPr>
        <w:t xml:space="preserve">Consider new methods of minimizing nonresponse. </w:t>
      </w:r>
      <w:r w:rsidR="007156C0" w:rsidRPr="00B17CB5">
        <w:rPr>
          <w:rFonts w:ascii="Times New Roman" w:hAnsi="Times New Roman"/>
          <w:color w:val="000000" w:themeColor="text1"/>
          <w:sz w:val="22"/>
          <w:szCs w:val="22"/>
        </w:rPr>
        <w:t xml:space="preserve">NCES is considering a number of other methods to minimize nonresponse in NTPS 2017-18, including the possible use of incentives and establishment of a district coordinator. Full details of any additional proposed methods of minimizing nonresponse will be included in the full-scale OMB clearance package submitted in </w:t>
      </w:r>
      <w:r w:rsidR="00853EDB" w:rsidRPr="00B17CB5">
        <w:rPr>
          <w:rFonts w:ascii="Times New Roman" w:hAnsi="Times New Roman"/>
          <w:color w:val="000000" w:themeColor="text1"/>
          <w:sz w:val="22"/>
          <w:szCs w:val="22"/>
        </w:rPr>
        <w:t>early</w:t>
      </w:r>
      <w:r w:rsidR="007156C0" w:rsidRPr="00B17CB5">
        <w:rPr>
          <w:rFonts w:ascii="Times New Roman" w:hAnsi="Times New Roman"/>
          <w:color w:val="000000" w:themeColor="text1"/>
          <w:sz w:val="22"/>
          <w:szCs w:val="22"/>
        </w:rPr>
        <w:t xml:space="preserve"> 2017.</w:t>
      </w:r>
    </w:p>
    <w:p w14:paraId="65A1D4D0" w14:textId="3894FB4C" w:rsidR="00D76A03" w:rsidRPr="00B17CB5" w:rsidRDefault="00D76A03" w:rsidP="0014296C">
      <w:pPr>
        <w:pStyle w:val="Heading4"/>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Statistical Approaches to Nonresponse</w:t>
      </w:r>
    </w:p>
    <w:p w14:paraId="421410E2" w14:textId="77777777" w:rsidR="0014296C" w:rsidRPr="00B17CB5" w:rsidRDefault="00D76A03"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One of the methods employed to reduce the potential for nonresponse bias is adjustment of the sample weights to account for nonresponse. If </w:t>
      </w:r>
      <w:r w:rsidR="00521E42" w:rsidRPr="00B17CB5">
        <w:rPr>
          <w:rFonts w:ascii="Times New Roman" w:hAnsi="Times New Roman"/>
          <w:color w:val="000000" w:themeColor="text1"/>
          <w:sz w:val="22"/>
          <w:szCs w:val="22"/>
        </w:rPr>
        <w:t>schools or teachers</w:t>
      </w:r>
      <w:r w:rsidRPr="00B17CB5">
        <w:rPr>
          <w:rFonts w:ascii="Times New Roman" w:hAnsi="Times New Roman"/>
          <w:color w:val="000000" w:themeColor="text1"/>
          <w:sz w:val="22"/>
          <w:szCs w:val="22"/>
        </w:rPr>
        <w:t xml:space="preserve"> with certain characteristics are systematically less likely than others to respond to a survey, the collected data may not accurately reflect the characteristics and experiences of the </w:t>
      </w:r>
      <w:proofErr w:type="spellStart"/>
      <w:r w:rsidRPr="00B17CB5">
        <w:rPr>
          <w:rFonts w:ascii="Times New Roman" w:hAnsi="Times New Roman"/>
          <w:color w:val="000000" w:themeColor="text1"/>
          <w:sz w:val="22"/>
          <w:szCs w:val="22"/>
        </w:rPr>
        <w:t>nonrespondents</w:t>
      </w:r>
      <w:proofErr w:type="spellEnd"/>
      <w:r w:rsidRPr="00B17CB5">
        <w:rPr>
          <w:rFonts w:ascii="Times New Roman" w:hAnsi="Times New Roman"/>
          <w:color w:val="000000" w:themeColor="text1"/>
          <w:sz w:val="22"/>
          <w:szCs w:val="22"/>
        </w:rPr>
        <w:t xml:space="preserve">, which can lead to bias. To adjust for this, respondents are assigned weights that, when applied, result in them representing their own characteristics and experiences as well as those of </w:t>
      </w:r>
      <w:proofErr w:type="spellStart"/>
      <w:r w:rsidRPr="00B17CB5">
        <w:rPr>
          <w:rFonts w:ascii="Times New Roman" w:hAnsi="Times New Roman"/>
          <w:color w:val="000000" w:themeColor="text1"/>
          <w:sz w:val="22"/>
          <w:szCs w:val="22"/>
        </w:rPr>
        <w:t>nonrespondents</w:t>
      </w:r>
      <w:proofErr w:type="spellEnd"/>
      <w:r w:rsidRPr="00B17CB5">
        <w:rPr>
          <w:rFonts w:ascii="Times New Roman" w:hAnsi="Times New Roman"/>
          <w:color w:val="000000" w:themeColor="text1"/>
          <w:sz w:val="22"/>
          <w:szCs w:val="22"/>
        </w:rPr>
        <w:t xml:space="preserve"> with similar attributes. </w:t>
      </w:r>
      <w:r w:rsidR="00521E42" w:rsidRPr="00B17CB5">
        <w:rPr>
          <w:rFonts w:ascii="Times New Roman" w:hAnsi="Times New Roman"/>
          <w:color w:val="000000" w:themeColor="text1"/>
          <w:sz w:val="22"/>
          <w:szCs w:val="22"/>
        </w:rPr>
        <w:t>The school weights are also</w:t>
      </w:r>
      <w:r w:rsidRPr="00B17CB5">
        <w:rPr>
          <w:rFonts w:ascii="Times New Roman" w:hAnsi="Times New Roman"/>
          <w:color w:val="000000" w:themeColor="text1"/>
          <w:sz w:val="22"/>
          <w:szCs w:val="22"/>
        </w:rPr>
        <w:t xml:space="preserve"> raked to sampled-based control totals in order to maintain the background characteristics of the sample. This is another method used to reduce the potential for nonresponse bias in the estimates produced from the data.</w:t>
      </w:r>
    </w:p>
    <w:p w14:paraId="0A65AB6D" w14:textId="7787FF3F" w:rsidR="0014296C" w:rsidRPr="00B17CB5" w:rsidRDefault="00D76A03"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Response rates will be computed for </w:t>
      </w:r>
      <w:r w:rsidR="00521E42" w:rsidRPr="00B17CB5">
        <w:rPr>
          <w:rFonts w:ascii="Times New Roman" w:hAnsi="Times New Roman"/>
          <w:color w:val="000000" w:themeColor="text1"/>
          <w:sz w:val="22"/>
          <w:szCs w:val="22"/>
        </w:rPr>
        <w:t>the Teacher Listing Form, the School Questionnaire, the Principal Questionnaire, and the Teacher Questionnaire.</w:t>
      </w:r>
      <w:r w:rsidRPr="00B17CB5">
        <w:rPr>
          <w:rFonts w:ascii="Times New Roman" w:hAnsi="Times New Roman"/>
          <w:color w:val="000000" w:themeColor="text1"/>
          <w:sz w:val="22"/>
          <w:szCs w:val="22"/>
        </w:rPr>
        <w:t xml:space="preserve"> Data collected through any instrument with a response rate of less than 85 percent will be evaluated for nonresponse bias. In addition to comparing the characteristics of respondents and </w:t>
      </w:r>
      <w:proofErr w:type="spellStart"/>
      <w:r w:rsidRPr="00B17CB5">
        <w:rPr>
          <w:rFonts w:ascii="Times New Roman" w:hAnsi="Times New Roman"/>
          <w:color w:val="000000" w:themeColor="text1"/>
          <w:sz w:val="22"/>
          <w:szCs w:val="22"/>
        </w:rPr>
        <w:t>nonrespondents</w:t>
      </w:r>
      <w:proofErr w:type="spellEnd"/>
      <w:r w:rsidRPr="00B17CB5">
        <w:rPr>
          <w:rFonts w:ascii="Times New Roman" w:hAnsi="Times New Roman"/>
          <w:color w:val="000000" w:themeColor="text1"/>
          <w:sz w:val="22"/>
          <w:szCs w:val="22"/>
        </w:rPr>
        <w:t xml:space="preserve"> using data that are available from the sampling frames (for example, school type and school locale from the school frame</w:t>
      </w:r>
      <w:r w:rsidR="00521E42" w:rsidRPr="00B17CB5">
        <w:rPr>
          <w:rFonts w:ascii="Times New Roman" w:hAnsi="Times New Roman"/>
          <w:color w:val="000000" w:themeColor="text1"/>
          <w:sz w:val="22"/>
          <w:szCs w:val="22"/>
        </w:rPr>
        <w:t>)</w:t>
      </w:r>
      <w:r w:rsidRPr="00B17CB5">
        <w:rPr>
          <w:rFonts w:ascii="Times New Roman" w:hAnsi="Times New Roman"/>
          <w:color w:val="000000" w:themeColor="text1"/>
          <w:sz w:val="22"/>
          <w:szCs w:val="22"/>
        </w:rPr>
        <w:t xml:space="preserve">, we will also compare study estimates to estimates from </w:t>
      </w:r>
      <w:r w:rsidR="00521E42" w:rsidRPr="00B17CB5">
        <w:rPr>
          <w:rFonts w:ascii="Times New Roman" w:hAnsi="Times New Roman"/>
          <w:color w:val="000000" w:themeColor="text1"/>
          <w:sz w:val="22"/>
          <w:szCs w:val="22"/>
        </w:rPr>
        <w:t xml:space="preserve">previous rounds of NTPS and SASS. </w:t>
      </w:r>
      <w:r w:rsidRPr="00B17CB5">
        <w:rPr>
          <w:rFonts w:ascii="Times New Roman" w:hAnsi="Times New Roman"/>
          <w:color w:val="000000" w:themeColor="text1"/>
          <w:sz w:val="22"/>
          <w:szCs w:val="22"/>
        </w:rPr>
        <w:t>The nonresponse bias analysis will be similar to th</w:t>
      </w:r>
      <w:r w:rsidR="00521E42" w:rsidRPr="00B17CB5">
        <w:rPr>
          <w:rFonts w:ascii="Times New Roman" w:hAnsi="Times New Roman"/>
          <w:color w:val="000000" w:themeColor="text1"/>
          <w:sz w:val="22"/>
          <w:szCs w:val="22"/>
        </w:rPr>
        <w:t>at</w:t>
      </w:r>
      <w:r w:rsidRPr="00B17CB5">
        <w:rPr>
          <w:rFonts w:ascii="Times New Roman" w:hAnsi="Times New Roman"/>
          <w:color w:val="000000" w:themeColor="text1"/>
          <w:sz w:val="22"/>
          <w:szCs w:val="22"/>
        </w:rPr>
        <w:t xml:space="preserve"> conducted for </w:t>
      </w:r>
      <w:r w:rsidR="00521E42" w:rsidRPr="00B17CB5">
        <w:rPr>
          <w:rFonts w:ascii="Times New Roman" w:hAnsi="Times New Roman"/>
          <w:color w:val="000000" w:themeColor="text1"/>
          <w:sz w:val="22"/>
          <w:szCs w:val="22"/>
        </w:rPr>
        <w:t>SASS as</w:t>
      </w:r>
      <w:r w:rsidRPr="00B17CB5">
        <w:rPr>
          <w:rFonts w:ascii="Times New Roman" w:hAnsi="Times New Roman"/>
          <w:color w:val="000000" w:themeColor="text1"/>
          <w:sz w:val="22"/>
          <w:szCs w:val="22"/>
        </w:rPr>
        <w:t xml:space="preserve"> reported in study methodology documentation (for the most recent </w:t>
      </w:r>
      <w:r w:rsidR="0072180A" w:rsidRPr="00B17CB5">
        <w:rPr>
          <w:rFonts w:ascii="Times New Roman" w:hAnsi="Times New Roman"/>
          <w:color w:val="000000" w:themeColor="text1"/>
          <w:sz w:val="22"/>
          <w:szCs w:val="22"/>
        </w:rPr>
        <w:t xml:space="preserve">released </w:t>
      </w:r>
      <w:r w:rsidR="00521E42" w:rsidRPr="00B17CB5">
        <w:rPr>
          <w:rFonts w:ascii="Times New Roman" w:hAnsi="Times New Roman"/>
          <w:color w:val="000000" w:themeColor="text1"/>
          <w:sz w:val="22"/>
          <w:szCs w:val="22"/>
        </w:rPr>
        <w:t>SASS</w:t>
      </w:r>
      <w:r w:rsidRPr="00B17CB5">
        <w:rPr>
          <w:rFonts w:ascii="Times New Roman" w:hAnsi="Times New Roman"/>
          <w:color w:val="000000" w:themeColor="text1"/>
          <w:sz w:val="22"/>
          <w:szCs w:val="22"/>
        </w:rPr>
        <w:t xml:space="preserve"> methodology report, see </w:t>
      </w:r>
      <w:hyperlink r:id="rId20" w:history="1">
        <w:r w:rsidR="0072180A" w:rsidRPr="00B17CB5">
          <w:rPr>
            <w:rStyle w:val="Hyperlink"/>
            <w:rFonts w:ascii="Times New Roman" w:hAnsi="Times New Roman"/>
            <w:color w:val="0070C0"/>
            <w:sz w:val="22"/>
            <w:szCs w:val="22"/>
          </w:rPr>
          <w:t>http://nces.ed.gov/pubsearch/pubsinfo.asp?pubid=2010332</w:t>
        </w:r>
      </w:hyperlink>
      <w:r w:rsidRPr="00B17CB5">
        <w:rPr>
          <w:rFonts w:ascii="Times New Roman" w:hAnsi="Times New Roman"/>
          <w:color w:val="000000" w:themeColor="text1"/>
          <w:sz w:val="22"/>
          <w:szCs w:val="22"/>
        </w:rPr>
        <w:t xml:space="preserve">). A methodology report covering </w:t>
      </w:r>
      <w:r w:rsidR="00521E42" w:rsidRPr="00B17CB5">
        <w:rPr>
          <w:rFonts w:ascii="Times New Roman" w:hAnsi="Times New Roman"/>
          <w:color w:val="000000" w:themeColor="text1"/>
          <w:sz w:val="22"/>
          <w:szCs w:val="22"/>
        </w:rPr>
        <w:t>NTPS 2017-18</w:t>
      </w:r>
      <w:r w:rsidRPr="00B17CB5">
        <w:rPr>
          <w:rFonts w:ascii="Times New Roman" w:hAnsi="Times New Roman"/>
          <w:color w:val="000000" w:themeColor="text1"/>
          <w:sz w:val="22"/>
          <w:szCs w:val="22"/>
        </w:rPr>
        <w:t xml:space="preserve"> </w:t>
      </w:r>
      <w:r w:rsidR="0072180A" w:rsidRPr="00B17CB5">
        <w:rPr>
          <w:rFonts w:ascii="Times New Roman" w:hAnsi="Times New Roman"/>
          <w:color w:val="000000" w:themeColor="text1"/>
          <w:sz w:val="22"/>
          <w:szCs w:val="22"/>
        </w:rPr>
        <w:t>will be developed and released</w:t>
      </w:r>
      <w:r w:rsidR="00CC6473" w:rsidRPr="00B17CB5">
        <w:rPr>
          <w:rFonts w:ascii="Times New Roman" w:hAnsi="Times New Roman"/>
          <w:color w:val="000000" w:themeColor="text1"/>
          <w:sz w:val="22"/>
          <w:szCs w:val="22"/>
        </w:rPr>
        <w:t>,</w:t>
      </w:r>
      <w:r w:rsidR="0072180A" w:rsidRPr="00B17CB5">
        <w:rPr>
          <w:rFonts w:ascii="Times New Roman" w:hAnsi="Times New Roman"/>
          <w:color w:val="000000" w:themeColor="text1"/>
          <w:sz w:val="22"/>
          <w:szCs w:val="22"/>
        </w:rPr>
        <w:t xml:space="preserve"> and</w:t>
      </w:r>
      <w:r w:rsidRPr="00B17CB5">
        <w:rPr>
          <w:rFonts w:ascii="Times New Roman" w:hAnsi="Times New Roman"/>
          <w:color w:val="000000" w:themeColor="text1"/>
          <w:sz w:val="22"/>
          <w:szCs w:val="22"/>
        </w:rPr>
        <w:t xml:space="preserve"> will </w:t>
      </w:r>
      <w:r w:rsidR="0072180A" w:rsidRPr="00B17CB5">
        <w:rPr>
          <w:rFonts w:ascii="Times New Roman" w:hAnsi="Times New Roman"/>
          <w:color w:val="000000" w:themeColor="text1"/>
          <w:sz w:val="22"/>
          <w:szCs w:val="22"/>
        </w:rPr>
        <w:t xml:space="preserve">describe the methods and results of </w:t>
      </w:r>
      <w:r w:rsidR="00521E42" w:rsidRPr="00B17CB5">
        <w:rPr>
          <w:rFonts w:ascii="Times New Roman" w:hAnsi="Times New Roman"/>
          <w:color w:val="000000" w:themeColor="text1"/>
          <w:sz w:val="22"/>
          <w:szCs w:val="22"/>
        </w:rPr>
        <w:t xml:space="preserve">the </w:t>
      </w:r>
      <w:r w:rsidRPr="00B17CB5">
        <w:rPr>
          <w:rFonts w:ascii="Times New Roman" w:hAnsi="Times New Roman"/>
          <w:color w:val="000000" w:themeColor="text1"/>
          <w:sz w:val="22"/>
          <w:szCs w:val="22"/>
        </w:rPr>
        <w:t>nonresponse bias analysis.</w:t>
      </w:r>
    </w:p>
    <w:p w14:paraId="72841B79" w14:textId="16D87DFA" w:rsidR="00FE7A15" w:rsidRPr="00B17CB5" w:rsidRDefault="00FE7A15" w:rsidP="0014296C">
      <w:pPr>
        <w:pStyle w:val="Heading1"/>
        <w:tabs>
          <w:tab w:val="clear" w:pos="1152"/>
          <w:tab w:val="left" w:pos="1080"/>
        </w:tabs>
        <w:spacing w:after="120" w:line="23" w:lineRule="atLeast"/>
        <w:jc w:val="left"/>
        <w:rPr>
          <w:rFonts w:ascii="Times New Roman" w:hAnsi="Times New Roman"/>
          <w:color w:val="000000" w:themeColor="text1"/>
          <w:sz w:val="22"/>
          <w:szCs w:val="22"/>
        </w:rPr>
      </w:pPr>
      <w:bookmarkStart w:id="64" w:name="_Toc455154257"/>
      <w:bookmarkStart w:id="65" w:name="_Toc455496453"/>
      <w:bookmarkStart w:id="66" w:name="_Toc462413650"/>
      <w:r w:rsidRPr="00B17CB5">
        <w:rPr>
          <w:rFonts w:ascii="Times New Roman" w:hAnsi="Times New Roman"/>
          <w:color w:val="000000" w:themeColor="text1"/>
          <w:sz w:val="22"/>
          <w:szCs w:val="22"/>
        </w:rPr>
        <w:t>B.4</w:t>
      </w:r>
      <w:r w:rsidRPr="00B17CB5">
        <w:rPr>
          <w:rFonts w:ascii="Times New Roman" w:hAnsi="Times New Roman"/>
          <w:color w:val="000000" w:themeColor="text1"/>
          <w:sz w:val="22"/>
          <w:szCs w:val="22"/>
        </w:rPr>
        <w:tab/>
        <w:t>Tests of Methods and Procedures</w:t>
      </w:r>
      <w:bookmarkEnd w:id="64"/>
      <w:bookmarkEnd w:id="65"/>
      <w:bookmarkEnd w:id="66"/>
    </w:p>
    <w:p w14:paraId="13998058" w14:textId="77777777" w:rsidR="0014296C" w:rsidRPr="00B17CB5" w:rsidRDefault="00BF79C1"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The SASS/NTPS series of studies has a long history of testing materials</w:t>
      </w:r>
      <w:r w:rsidR="00393767" w:rsidRPr="00B17CB5">
        <w:rPr>
          <w:rFonts w:ascii="Times New Roman" w:hAnsi="Times New Roman"/>
          <w:color w:val="000000" w:themeColor="text1"/>
          <w:sz w:val="22"/>
          <w:szCs w:val="22"/>
        </w:rPr>
        <w:t>, methods,</w:t>
      </w:r>
      <w:r w:rsidRPr="00B17CB5">
        <w:rPr>
          <w:rFonts w:ascii="Times New Roman" w:hAnsi="Times New Roman"/>
          <w:color w:val="000000" w:themeColor="text1"/>
          <w:sz w:val="22"/>
          <w:szCs w:val="22"/>
        </w:rPr>
        <w:t xml:space="preserve"> and procedures to improve the quality of its data. </w:t>
      </w:r>
      <w:r w:rsidR="001A6B5B" w:rsidRPr="00B17CB5">
        <w:rPr>
          <w:rFonts w:ascii="Times New Roman" w:hAnsi="Times New Roman"/>
          <w:color w:val="000000" w:themeColor="text1"/>
          <w:sz w:val="22"/>
          <w:szCs w:val="22"/>
        </w:rPr>
        <w:t xml:space="preserve">Section B.4.1 </w:t>
      </w:r>
      <w:r w:rsidR="00393767" w:rsidRPr="00B17CB5">
        <w:rPr>
          <w:rFonts w:ascii="Times New Roman" w:hAnsi="Times New Roman"/>
          <w:color w:val="000000" w:themeColor="text1"/>
          <w:sz w:val="22"/>
          <w:szCs w:val="22"/>
        </w:rPr>
        <w:t xml:space="preserve">describes </w:t>
      </w:r>
      <w:r w:rsidR="00AD2A84" w:rsidRPr="00B17CB5">
        <w:rPr>
          <w:rFonts w:ascii="Times New Roman" w:hAnsi="Times New Roman"/>
          <w:color w:val="000000" w:themeColor="text1"/>
          <w:sz w:val="22"/>
          <w:szCs w:val="22"/>
        </w:rPr>
        <w:t xml:space="preserve">those </w:t>
      </w:r>
      <w:r w:rsidR="00393767" w:rsidRPr="00B17CB5">
        <w:rPr>
          <w:rFonts w:ascii="Times New Roman" w:hAnsi="Times New Roman"/>
          <w:color w:val="000000" w:themeColor="text1"/>
          <w:sz w:val="22"/>
          <w:szCs w:val="22"/>
        </w:rPr>
        <w:t>tests</w:t>
      </w:r>
      <w:r w:rsidR="00AD2A84" w:rsidRPr="00B17CB5">
        <w:rPr>
          <w:rFonts w:ascii="Times New Roman" w:hAnsi="Times New Roman"/>
          <w:color w:val="000000" w:themeColor="text1"/>
          <w:sz w:val="22"/>
          <w:szCs w:val="22"/>
        </w:rPr>
        <w:t xml:space="preserve"> that have most influenced the NTPS design,</w:t>
      </w:r>
      <w:r w:rsidR="00393767" w:rsidRPr="00B17CB5">
        <w:rPr>
          <w:rFonts w:ascii="Times New Roman" w:hAnsi="Times New Roman"/>
          <w:color w:val="000000" w:themeColor="text1"/>
          <w:sz w:val="22"/>
          <w:szCs w:val="22"/>
        </w:rPr>
        <w:t xml:space="preserve"> beginning with the 2014-15 NTPS Pilot Test and continuing through </w:t>
      </w:r>
      <w:r w:rsidR="00024B22" w:rsidRPr="00B17CB5">
        <w:rPr>
          <w:rFonts w:ascii="Times New Roman" w:hAnsi="Times New Roman"/>
          <w:color w:val="000000" w:themeColor="text1"/>
          <w:sz w:val="22"/>
          <w:szCs w:val="22"/>
        </w:rPr>
        <w:t>a new research project aimed at improving procedures for requesting research approval from special contact districts.</w:t>
      </w:r>
      <w:r w:rsidR="00393767" w:rsidRPr="00B17CB5">
        <w:rPr>
          <w:rFonts w:ascii="Times New Roman" w:hAnsi="Times New Roman"/>
          <w:color w:val="000000" w:themeColor="text1"/>
          <w:sz w:val="22"/>
          <w:szCs w:val="22"/>
        </w:rPr>
        <w:t xml:space="preserve"> </w:t>
      </w:r>
      <w:r w:rsidR="001A6B5B" w:rsidRPr="00B17CB5">
        <w:rPr>
          <w:rFonts w:ascii="Times New Roman" w:hAnsi="Times New Roman"/>
          <w:color w:val="000000" w:themeColor="text1"/>
          <w:sz w:val="22"/>
          <w:szCs w:val="22"/>
        </w:rPr>
        <w:t>Section B.4.2 describes a proposed experiment to include private schools, principals, and teachers in NTPS.</w:t>
      </w:r>
    </w:p>
    <w:p w14:paraId="4B4AFCBC" w14:textId="796E32A3" w:rsidR="00AD2A84" w:rsidRPr="00B17CB5" w:rsidRDefault="00AD2A84" w:rsidP="0014296C">
      <w:pPr>
        <w:pStyle w:val="Heading2"/>
        <w:spacing w:after="120" w:line="23" w:lineRule="atLeast"/>
        <w:rPr>
          <w:rFonts w:ascii="Times New Roman" w:hAnsi="Times New Roman"/>
          <w:color w:val="000000" w:themeColor="text1"/>
          <w:sz w:val="22"/>
          <w:szCs w:val="22"/>
        </w:rPr>
      </w:pPr>
      <w:bookmarkStart w:id="67" w:name="_Toc455154258"/>
      <w:bookmarkStart w:id="68" w:name="_Toc455496454"/>
      <w:bookmarkStart w:id="69" w:name="_Toc462413651"/>
      <w:r w:rsidRPr="00B17CB5">
        <w:rPr>
          <w:rFonts w:ascii="Times New Roman" w:hAnsi="Times New Roman"/>
          <w:color w:val="000000" w:themeColor="text1"/>
          <w:sz w:val="22"/>
          <w:szCs w:val="22"/>
        </w:rPr>
        <w:lastRenderedPageBreak/>
        <w:t>B.4.1</w:t>
      </w:r>
      <w:r w:rsidRPr="00B17CB5">
        <w:rPr>
          <w:rFonts w:ascii="Times New Roman" w:hAnsi="Times New Roman"/>
          <w:color w:val="000000" w:themeColor="text1"/>
          <w:sz w:val="22"/>
          <w:szCs w:val="22"/>
        </w:rPr>
        <w:tab/>
        <w:t>Tests Influencing the Design of NTPS 2017-18</w:t>
      </w:r>
      <w:bookmarkEnd w:id="67"/>
      <w:bookmarkEnd w:id="68"/>
      <w:bookmarkEnd w:id="69"/>
    </w:p>
    <w:p w14:paraId="52D8ECCE" w14:textId="39868763" w:rsidR="00393767" w:rsidRPr="00B17CB5" w:rsidRDefault="00393767" w:rsidP="0014296C">
      <w:pPr>
        <w:pStyle w:val="Heading4"/>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2014-15 NTPS Pilot Test</w:t>
      </w:r>
    </w:p>
    <w:p w14:paraId="0156E870" w14:textId="77777777" w:rsidR="0014296C" w:rsidRPr="00B17CB5" w:rsidRDefault="00AB3E80" w:rsidP="004C352A">
      <w:pPr>
        <w:pStyle w:val="L1-FlLSp12"/>
        <w:widowControl w:val="0"/>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Five experiments designed to optimize the design of the 2015-16 NTPS were conducted as part </w:t>
      </w:r>
      <w:proofErr w:type="gramStart"/>
      <w:r w:rsidRPr="00B17CB5">
        <w:rPr>
          <w:rFonts w:ascii="Times New Roman" w:hAnsi="Times New Roman"/>
          <w:color w:val="000000" w:themeColor="text1"/>
          <w:sz w:val="22"/>
          <w:szCs w:val="22"/>
        </w:rPr>
        <w:t>of the 2014-15 NTPS Pilot Test</w:t>
      </w:r>
      <w:proofErr w:type="gramEnd"/>
      <w:r w:rsidRPr="00B17CB5">
        <w:rPr>
          <w:rFonts w:ascii="Times New Roman" w:hAnsi="Times New Roman"/>
          <w:color w:val="000000" w:themeColor="text1"/>
          <w:sz w:val="22"/>
          <w:szCs w:val="22"/>
        </w:rPr>
        <w:t>: 1) the Questionnaire Mode Experiment, 2) the Teacher Listing Form (TLF) Email Experiment, 3) the Invitation Mode Experiment, 4) the Teacher Questionnaire Instruction Experiment, and 5) the Vendor Analysis. Each of these experiments is briefly described below, along with its results and implications for successor NTPS data collections.</w:t>
      </w:r>
    </w:p>
    <w:p w14:paraId="214E439B" w14:textId="6FFC67F6" w:rsidR="0014296C" w:rsidRPr="00B17CB5" w:rsidRDefault="00AB3E80" w:rsidP="008A5324">
      <w:pPr>
        <w:pStyle w:val="L1-FlLSp12"/>
        <w:widowControl w:val="0"/>
        <w:numPr>
          <w:ilvl w:val="0"/>
          <w:numId w:val="15"/>
        </w:numPr>
        <w:spacing w:after="120" w:line="23" w:lineRule="atLeast"/>
        <w:rPr>
          <w:rFonts w:ascii="Times New Roman" w:hAnsi="Times New Roman"/>
          <w:color w:val="000000" w:themeColor="text1"/>
          <w:sz w:val="22"/>
          <w:szCs w:val="22"/>
        </w:rPr>
      </w:pPr>
      <w:r w:rsidRPr="00B17CB5">
        <w:rPr>
          <w:rFonts w:ascii="Times New Roman" w:hAnsi="Times New Roman"/>
          <w:b/>
          <w:i/>
          <w:color w:val="000000" w:themeColor="text1"/>
          <w:sz w:val="22"/>
          <w:szCs w:val="22"/>
        </w:rPr>
        <w:t>Questionnaire Mode Experiment</w:t>
      </w:r>
      <w:r w:rsidRPr="00B17CB5">
        <w:rPr>
          <w:rFonts w:ascii="Times New Roman" w:hAnsi="Times New Roman"/>
          <w:color w:val="000000" w:themeColor="text1"/>
          <w:sz w:val="22"/>
          <w:szCs w:val="22"/>
        </w:rPr>
        <w:t>. This experiment was designed to determine whether paper questionnaires or Internet survey instruments (i.e., mail</w:t>
      </w:r>
      <w:r w:rsidRPr="00B17CB5">
        <w:rPr>
          <w:rFonts w:ascii="Cambria Math" w:hAnsi="Cambria Math" w:cs="Cambria Math"/>
          <w:color w:val="000000" w:themeColor="text1"/>
          <w:sz w:val="22"/>
          <w:szCs w:val="22"/>
        </w:rPr>
        <w:t>‐</w:t>
      </w:r>
      <w:r w:rsidRPr="00B17CB5">
        <w:rPr>
          <w:rFonts w:ascii="Times New Roman" w:hAnsi="Times New Roman"/>
          <w:color w:val="000000" w:themeColor="text1"/>
          <w:sz w:val="22"/>
          <w:szCs w:val="22"/>
        </w:rPr>
        <w:t xml:space="preserve">only versus internet sequential modes) </w:t>
      </w:r>
      <w:r w:rsidR="007D6305" w:rsidRPr="00B17CB5">
        <w:rPr>
          <w:rFonts w:ascii="Times New Roman" w:hAnsi="Times New Roman"/>
          <w:color w:val="000000" w:themeColor="text1"/>
          <w:sz w:val="22"/>
          <w:szCs w:val="22"/>
        </w:rPr>
        <w:t>constituted</w:t>
      </w:r>
      <w:r w:rsidRPr="00B17CB5">
        <w:rPr>
          <w:rFonts w:ascii="Times New Roman" w:hAnsi="Times New Roman"/>
          <w:color w:val="000000" w:themeColor="text1"/>
          <w:sz w:val="22"/>
          <w:szCs w:val="22"/>
        </w:rPr>
        <w:t xml:space="preserve"> the most effective mode of collecting the TLF, School Questionnaire, and Principal Questionnaire.</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For all three survey instruments, the schools assigned to the paper mode had higher response rates than the schools assigned to the internet mode.</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Some known issues with data collection could have affected this difference. First, the pilot test did not use school coordinators, a method shown to boost response rates in SASS.</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 xml:space="preserve">Second, there were problems relating to the contact materials for the internet treatment groups. As a result of this experiment, NTPS 2015-16 was primarily paper based. It also included an experimental sample of 1,000 schools outside the main study that were offered internet at the onset of data collection using standard production NTPS procedures such as a school coordinator and improved contact materials and login procedures. </w:t>
      </w:r>
      <w:r w:rsidR="00C353D3" w:rsidRPr="00B17CB5">
        <w:rPr>
          <w:rFonts w:ascii="Times New Roman" w:hAnsi="Times New Roman"/>
          <w:color w:val="000000" w:themeColor="text1"/>
          <w:sz w:val="22"/>
          <w:szCs w:val="22"/>
        </w:rPr>
        <w:t>NCES is evaluating the implications of this experiment for NTPS 2017-18, but currently plans to use Internet survey instruments as the primary data collection mode for teacher respondents.</w:t>
      </w:r>
    </w:p>
    <w:p w14:paraId="689521FA" w14:textId="596A66E7" w:rsidR="00AB3E80" w:rsidRPr="00B17CB5" w:rsidRDefault="00AD6A61" w:rsidP="0014296C">
      <w:pPr>
        <w:pStyle w:val="L1-FlLSp12"/>
        <w:numPr>
          <w:ilvl w:val="0"/>
          <w:numId w:val="15"/>
        </w:numPr>
        <w:spacing w:after="120" w:line="23" w:lineRule="atLeast"/>
        <w:rPr>
          <w:rFonts w:ascii="Times New Roman" w:hAnsi="Times New Roman"/>
          <w:color w:val="000000" w:themeColor="text1"/>
          <w:sz w:val="22"/>
          <w:szCs w:val="22"/>
        </w:rPr>
      </w:pPr>
      <w:r w:rsidRPr="00B17CB5">
        <w:rPr>
          <w:rFonts w:ascii="Times New Roman" w:hAnsi="Times New Roman"/>
          <w:b/>
          <w:i/>
          <w:color w:val="000000" w:themeColor="text1"/>
          <w:sz w:val="22"/>
          <w:szCs w:val="22"/>
        </w:rPr>
        <w:t>Teacher Listing Form (TLF) Email Experiment</w:t>
      </w:r>
      <w:r w:rsidR="00AB3E80" w:rsidRPr="00B17CB5">
        <w:rPr>
          <w:rFonts w:ascii="Times New Roman" w:hAnsi="Times New Roman"/>
          <w:color w:val="000000" w:themeColor="text1"/>
          <w:sz w:val="22"/>
          <w:szCs w:val="22"/>
        </w:rPr>
        <w:t>. This experiment was designed to assess the feasibility and quality of collecting teacher email addresses on the Teacher Listing Form. The pilot test design included a 50% split-panel experiment with schools randomly assigned to receive either a TLF that included a request for teachers’ email addresses or one that did not.</w:t>
      </w:r>
      <w:r w:rsidR="007D6305" w:rsidRPr="00B17CB5">
        <w:rPr>
          <w:rFonts w:ascii="Times New Roman" w:hAnsi="Times New Roman"/>
          <w:color w:val="000000" w:themeColor="text1"/>
          <w:sz w:val="22"/>
          <w:szCs w:val="22"/>
        </w:rPr>
        <w:t xml:space="preserve"> </w:t>
      </w:r>
      <w:r w:rsidR="00AB3E80" w:rsidRPr="00B17CB5">
        <w:rPr>
          <w:rFonts w:ascii="Times New Roman" w:hAnsi="Times New Roman"/>
          <w:color w:val="000000" w:themeColor="text1"/>
          <w:sz w:val="22"/>
          <w:szCs w:val="22"/>
        </w:rPr>
        <w:t>At the end of data collection, response rates were comparable between the schools that received the TLF with the email address field and the schools that received the TLF without the email address field. As a result of this experiment and the Invitation Mode Experiment described below, NCES used the TLF with the email address field in NTPS 2015-16 and plans to continue to do so for NTPS 2017-18.</w:t>
      </w:r>
    </w:p>
    <w:p w14:paraId="4ECEA3DF" w14:textId="16206524" w:rsidR="00AB3E80" w:rsidRPr="00B17CB5" w:rsidRDefault="00AB3E80" w:rsidP="0014296C">
      <w:pPr>
        <w:pStyle w:val="L1-FlLSp12"/>
        <w:numPr>
          <w:ilvl w:val="0"/>
          <w:numId w:val="15"/>
        </w:numPr>
        <w:spacing w:after="120" w:line="23" w:lineRule="atLeast"/>
        <w:rPr>
          <w:rFonts w:ascii="Times New Roman" w:hAnsi="Times New Roman"/>
          <w:color w:val="000000" w:themeColor="text1"/>
          <w:sz w:val="22"/>
          <w:szCs w:val="22"/>
        </w:rPr>
      </w:pPr>
      <w:r w:rsidRPr="00B17CB5">
        <w:rPr>
          <w:rFonts w:ascii="Times New Roman" w:hAnsi="Times New Roman"/>
          <w:b/>
          <w:i/>
          <w:color w:val="000000" w:themeColor="text1"/>
          <w:sz w:val="22"/>
          <w:szCs w:val="22"/>
        </w:rPr>
        <w:t>Invitation Mode Experiment</w:t>
      </w:r>
      <w:r w:rsidRPr="00B17CB5">
        <w:rPr>
          <w:rFonts w:ascii="Times New Roman" w:hAnsi="Times New Roman"/>
          <w:color w:val="000000" w:themeColor="text1"/>
          <w:sz w:val="22"/>
          <w:szCs w:val="22"/>
        </w:rPr>
        <w:t>. The purpose of this experiment was to identify which of three methods of inviting teachers to complete the Teacher Questionnaire yielded the best response rates.</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 xml:space="preserve">Schools were randomly assigned to the following invitation modes: 1) both email and mailed paper invitation letters to complete the internet instrument (treatment A), 2) a mailed paper invitation letter to complete the internet instrument only (treatment B), and 3) a mailed package that included a letter and paper questionnaire (treatment C). The results of the experiment indicated that a strategy using a combination of email and paper invitations (treatment A) is best for inviting teachers to complete the internet questionnaire. The response rate for treatment group A was comparable to that of treatment group C that received only mailed paper materials. As a result of this experiment, teachers sampled for NTPS 2015-16 for whom we had a valid email address were sent both email and paper invitations as the initial request to fill out the Teacher Questionnaire. Teachers without valid email addresses were sent their initial invitation as part of a mailed package that included a paper copy of the survey. </w:t>
      </w:r>
      <w:r w:rsidR="00C353D3" w:rsidRPr="00B17CB5">
        <w:rPr>
          <w:rFonts w:ascii="Times New Roman" w:hAnsi="Times New Roman"/>
          <w:color w:val="000000" w:themeColor="text1"/>
          <w:sz w:val="22"/>
          <w:szCs w:val="22"/>
        </w:rPr>
        <w:t xml:space="preserve">NCES plans to </w:t>
      </w:r>
      <w:r w:rsidR="006D0F66" w:rsidRPr="00B17CB5">
        <w:rPr>
          <w:rFonts w:ascii="Times New Roman" w:hAnsi="Times New Roman"/>
          <w:color w:val="000000" w:themeColor="text1"/>
          <w:sz w:val="22"/>
          <w:szCs w:val="22"/>
        </w:rPr>
        <w:t>continue using this procedure</w:t>
      </w:r>
      <w:r w:rsidR="00C353D3" w:rsidRPr="00B17CB5">
        <w:rPr>
          <w:rFonts w:ascii="Times New Roman" w:hAnsi="Times New Roman"/>
          <w:color w:val="000000" w:themeColor="text1"/>
          <w:sz w:val="22"/>
          <w:szCs w:val="22"/>
        </w:rPr>
        <w:t xml:space="preserve"> in NTPS 2017-18.</w:t>
      </w:r>
    </w:p>
    <w:p w14:paraId="38B414A8" w14:textId="77777777" w:rsidR="0014296C" w:rsidRPr="00B17CB5" w:rsidRDefault="00AB3E80" w:rsidP="0014296C">
      <w:pPr>
        <w:pStyle w:val="L1-FlLSp12"/>
        <w:numPr>
          <w:ilvl w:val="0"/>
          <w:numId w:val="15"/>
        </w:numPr>
        <w:spacing w:after="120" w:line="23" w:lineRule="atLeast"/>
        <w:rPr>
          <w:rFonts w:ascii="Times New Roman" w:hAnsi="Times New Roman"/>
          <w:color w:val="000000" w:themeColor="text1"/>
          <w:sz w:val="22"/>
          <w:szCs w:val="22"/>
        </w:rPr>
      </w:pPr>
      <w:r w:rsidRPr="00B17CB5">
        <w:rPr>
          <w:rFonts w:ascii="Times New Roman" w:hAnsi="Times New Roman"/>
          <w:b/>
          <w:i/>
          <w:color w:val="000000" w:themeColor="text1"/>
          <w:sz w:val="22"/>
          <w:szCs w:val="22"/>
        </w:rPr>
        <w:t>Teacher Questionnaire Instruction Experiment</w:t>
      </w:r>
      <w:r w:rsidRPr="00B17CB5">
        <w:rPr>
          <w:rFonts w:ascii="Times New Roman" w:hAnsi="Times New Roman"/>
          <w:color w:val="000000" w:themeColor="text1"/>
          <w:sz w:val="22"/>
          <w:szCs w:val="22"/>
        </w:rPr>
        <w:t>. Th</w:t>
      </w:r>
      <w:r w:rsidR="00E91A7C" w:rsidRPr="00B17CB5">
        <w:rPr>
          <w:rFonts w:ascii="Times New Roman" w:hAnsi="Times New Roman"/>
          <w:color w:val="000000" w:themeColor="text1"/>
          <w:sz w:val="22"/>
          <w:szCs w:val="22"/>
        </w:rPr>
        <w:t>is experiment was designed to determine (1) whether including instructions in the NTPS questionnaire makes a difference</w:t>
      </w:r>
      <w:r w:rsidR="000742A6" w:rsidRPr="00B17CB5">
        <w:rPr>
          <w:rFonts w:ascii="Times New Roman" w:hAnsi="Times New Roman"/>
          <w:color w:val="000000" w:themeColor="text1"/>
          <w:sz w:val="22"/>
          <w:szCs w:val="22"/>
        </w:rPr>
        <w:t>,</w:t>
      </w:r>
      <w:r w:rsidR="00E91A7C" w:rsidRPr="00B17CB5">
        <w:rPr>
          <w:rFonts w:ascii="Times New Roman" w:hAnsi="Times New Roman"/>
          <w:color w:val="000000" w:themeColor="text1"/>
          <w:sz w:val="22"/>
          <w:szCs w:val="22"/>
        </w:rPr>
        <w:t xml:space="preserve"> and (2) whether the position, format, and presence or absence of a preface in the instruction makes a difference. NCES is currently analyzing the results from this experiment and plans to incorporate these findings in </w:t>
      </w:r>
      <w:r w:rsidR="005C0CE8" w:rsidRPr="00B17CB5">
        <w:rPr>
          <w:rFonts w:ascii="Times New Roman" w:hAnsi="Times New Roman"/>
          <w:color w:val="000000" w:themeColor="text1"/>
          <w:sz w:val="22"/>
          <w:szCs w:val="22"/>
        </w:rPr>
        <w:t xml:space="preserve">a </w:t>
      </w:r>
      <w:r w:rsidR="00E91A7C" w:rsidRPr="00B17CB5">
        <w:rPr>
          <w:rFonts w:ascii="Times New Roman" w:hAnsi="Times New Roman"/>
          <w:color w:val="000000" w:themeColor="text1"/>
          <w:sz w:val="22"/>
          <w:szCs w:val="22"/>
        </w:rPr>
        <w:t xml:space="preserve">future </w:t>
      </w:r>
      <w:r w:rsidR="005C0CE8" w:rsidRPr="00B17CB5">
        <w:rPr>
          <w:rFonts w:ascii="Times New Roman" w:hAnsi="Times New Roman"/>
          <w:color w:val="000000" w:themeColor="text1"/>
          <w:sz w:val="22"/>
          <w:szCs w:val="22"/>
        </w:rPr>
        <w:t xml:space="preserve">NTPS </w:t>
      </w:r>
      <w:r w:rsidR="00E91A7C" w:rsidRPr="00B17CB5">
        <w:rPr>
          <w:rFonts w:ascii="Times New Roman" w:hAnsi="Times New Roman"/>
          <w:color w:val="000000" w:themeColor="text1"/>
          <w:sz w:val="22"/>
          <w:szCs w:val="22"/>
        </w:rPr>
        <w:t>administration.</w:t>
      </w:r>
    </w:p>
    <w:p w14:paraId="7F2174AA" w14:textId="32F9D39D" w:rsidR="0014296C" w:rsidRPr="00B17CB5" w:rsidRDefault="00AB3E80" w:rsidP="0014296C">
      <w:pPr>
        <w:pStyle w:val="L1-FlLSp12"/>
        <w:numPr>
          <w:ilvl w:val="0"/>
          <w:numId w:val="15"/>
        </w:numPr>
        <w:spacing w:after="120" w:line="23" w:lineRule="atLeast"/>
        <w:rPr>
          <w:rFonts w:ascii="Times New Roman" w:hAnsi="Times New Roman"/>
          <w:color w:val="000000" w:themeColor="text1"/>
          <w:sz w:val="22"/>
          <w:szCs w:val="22"/>
        </w:rPr>
      </w:pPr>
      <w:r w:rsidRPr="00B17CB5">
        <w:rPr>
          <w:rFonts w:ascii="Times New Roman" w:hAnsi="Times New Roman"/>
          <w:b/>
          <w:i/>
          <w:color w:val="000000" w:themeColor="text1"/>
          <w:sz w:val="22"/>
          <w:szCs w:val="22"/>
        </w:rPr>
        <w:t xml:space="preserve">Vendor Analysis. </w:t>
      </w:r>
      <w:r w:rsidRPr="00B17CB5">
        <w:rPr>
          <w:rFonts w:ascii="Times New Roman" w:hAnsi="Times New Roman"/>
          <w:color w:val="000000" w:themeColor="text1"/>
          <w:sz w:val="22"/>
          <w:szCs w:val="22"/>
        </w:rPr>
        <w:t xml:space="preserve">The purpose of this effort was to evaluate both the feasibility of collecting teacher lists from a vendor and the reliability of their information to see whether they could be used to supplement or replace school-collected TLFs. NCES purchased teacher lists from a vendor for schools sampled </w:t>
      </w:r>
      <w:proofErr w:type="gramStart"/>
      <w:r w:rsidRPr="00B17CB5">
        <w:rPr>
          <w:rFonts w:ascii="Times New Roman" w:hAnsi="Times New Roman"/>
          <w:color w:val="000000" w:themeColor="text1"/>
          <w:sz w:val="22"/>
          <w:szCs w:val="22"/>
        </w:rPr>
        <w:t>for the 2014-15 NTPS Pilot Test.</w:t>
      </w:r>
      <w:proofErr w:type="gramEnd"/>
      <w:r w:rsidRPr="00B17CB5">
        <w:rPr>
          <w:rFonts w:ascii="Times New Roman" w:hAnsi="Times New Roman"/>
          <w:color w:val="000000" w:themeColor="text1"/>
          <w:sz w:val="22"/>
          <w:szCs w:val="22"/>
        </w:rPr>
        <w:t xml:space="preserve"> The vendor teacher lists were compared with information collected from the TLFs. The results suggested that t</w:t>
      </w:r>
      <w:r w:rsidR="008D7CA6" w:rsidRPr="00B17CB5">
        <w:rPr>
          <w:rFonts w:ascii="Times New Roman" w:hAnsi="Times New Roman"/>
          <w:color w:val="000000" w:themeColor="text1"/>
          <w:sz w:val="22"/>
          <w:szCs w:val="22"/>
        </w:rPr>
        <w:t>he vendor list information was</w:t>
      </w:r>
      <w:r w:rsidRPr="00B17CB5">
        <w:rPr>
          <w:rFonts w:ascii="Times New Roman" w:hAnsi="Times New Roman"/>
          <w:color w:val="000000" w:themeColor="text1"/>
          <w:sz w:val="22"/>
          <w:szCs w:val="22"/>
        </w:rPr>
        <w:t xml:space="preserve"> comprehensive and reliable at</w:t>
      </w:r>
      <w:r w:rsidR="008D7CA6" w:rsidRPr="00B17CB5">
        <w:rPr>
          <w:rFonts w:ascii="Times New Roman" w:hAnsi="Times New Roman"/>
          <w:color w:val="000000" w:themeColor="text1"/>
          <w:sz w:val="22"/>
          <w:szCs w:val="22"/>
        </w:rPr>
        <w:t xml:space="preserve"> a</w:t>
      </w:r>
      <w:r w:rsidRPr="00B17CB5">
        <w:rPr>
          <w:rFonts w:ascii="Times New Roman" w:hAnsi="Times New Roman"/>
          <w:color w:val="000000" w:themeColor="text1"/>
          <w:sz w:val="22"/>
          <w:szCs w:val="22"/>
        </w:rPr>
        <w:t xml:space="preserve"> relatively low cost. NCES used vendor lists to sample teachers from a subset of schools that did not respond to the TLF in NTPS 2015-16. Based on its evaluation of that process, NCES will specify how it plans to use vendor lists in </w:t>
      </w:r>
      <w:r w:rsidR="007D6305" w:rsidRPr="00B17CB5">
        <w:rPr>
          <w:rFonts w:ascii="Times New Roman" w:hAnsi="Times New Roman"/>
          <w:color w:val="000000" w:themeColor="text1"/>
          <w:sz w:val="22"/>
          <w:szCs w:val="22"/>
        </w:rPr>
        <w:t xml:space="preserve">the full-scale </w:t>
      </w:r>
      <w:r w:rsidRPr="00B17CB5">
        <w:rPr>
          <w:rFonts w:ascii="Times New Roman" w:hAnsi="Times New Roman"/>
          <w:color w:val="000000" w:themeColor="text1"/>
          <w:sz w:val="22"/>
          <w:szCs w:val="22"/>
        </w:rPr>
        <w:t xml:space="preserve">NTPS 2017-18 clearance package to be submitted </w:t>
      </w:r>
      <w:r w:rsidR="00867441" w:rsidRPr="00B17CB5">
        <w:rPr>
          <w:rFonts w:ascii="Times New Roman" w:hAnsi="Times New Roman"/>
          <w:color w:val="000000" w:themeColor="text1"/>
          <w:sz w:val="22"/>
          <w:szCs w:val="22"/>
        </w:rPr>
        <w:t xml:space="preserve">in </w:t>
      </w:r>
      <w:r w:rsidR="00853EDB" w:rsidRPr="00B17CB5">
        <w:rPr>
          <w:rFonts w:ascii="Times New Roman" w:hAnsi="Times New Roman"/>
          <w:color w:val="000000" w:themeColor="text1"/>
          <w:sz w:val="22"/>
          <w:szCs w:val="22"/>
        </w:rPr>
        <w:t>early</w:t>
      </w:r>
      <w:r w:rsidR="00867441" w:rsidRPr="00B17CB5">
        <w:rPr>
          <w:rFonts w:ascii="Times New Roman" w:hAnsi="Times New Roman"/>
          <w:color w:val="000000" w:themeColor="text1"/>
          <w:sz w:val="22"/>
          <w:szCs w:val="22"/>
        </w:rPr>
        <w:t xml:space="preserve"> 2017.</w:t>
      </w:r>
    </w:p>
    <w:p w14:paraId="0307A5F6" w14:textId="61FA9245" w:rsidR="00393767" w:rsidRPr="00B17CB5" w:rsidRDefault="00393767" w:rsidP="0014296C">
      <w:pPr>
        <w:pStyle w:val="Heading4"/>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lastRenderedPageBreak/>
        <w:t>NTPS 2015-16</w:t>
      </w:r>
      <w:r w:rsidR="007D6305" w:rsidRPr="00B17CB5">
        <w:rPr>
          <w:rFonts w:ascii="Times New Roman" w:hAnsi="Times New Roman"/>
          <w:color w:val="000000" w:themeColor="text1"/>
          <w:sz w:val="22"/>
          <w:szCs w:val="22"/>
        </w:rPr>
        <w:t xml:space="preserve"> Full-Scale Collection</w:t>
      </w:r>
    </w:p>
    <w:p w14:paraId="3F79A790" w14:textId="41A42D45" w:rsidR="0014296C" w:rsidRPr="00B17CB5" w:rsidRDefault="00C353D3" w:rsidP="0014296C">
      <w:pPr>
        <w:pStyle w:val="L1-FlLSp12"/>
        <w:numPr>
          <w:ilvl w:val="0"/>
          <w:numId w:val="25"/>
        </w:numPr>
        <w:spacing w:after="120" w:line="23" w:lineRule="atLeast"/>
        <w:rPr>
          <w:rFonts w:ascii="Times New Roman" w:hAnsi="Times New Roman"/>
          <w:color w:val="000000" w:themeColor="text1"/>
          <w:sz w:val="22"/>
          <w:szCs w:val="22"/>
        </w:rPr>
      </w:pPr>
      <w:r w:rsidRPr="00B17CB5">
        <w:rPr>
          <w:rFonts w:ascii="Times New Roman" w:hAnsi="Times New Roman"/>
          <w:b/>
          <w:i/>
          <w:color w:val="000000" w:themeColor="text1"/>
          <w:sz w:val="22"/>
          <w:szCs w:val="22"/>
        </w:rPr>
        <w:t xml:space="preserve">Schools and Principals Internet Test. </w:t>
      </w:r>
      <w:r w:rsidR="00C9498C" w:rsidRPr="00B17CB5">
        <w:rPr>
          <w:rFonts w:ascii="Times New Roman" w:hAnsi="Times New Roman"/>
          <w:color w:val="000000" w:themeColor="text1"/>
          <w:sz w:val="22"/>
          <w:szCs w:val="22"/>
        </w:rPr>
        <w:t>NTPS 201</w:t>
      </w:r>
      <w:r w:rsidR="00393767" w:rsidRPr="00B17CB5">
        <w:rPr>
          <w:rFonts w:ascii="Times New Roman" w:hAnsi="Times New Roman"/>
          <w:color w:val="000000" w:themeColor="text1"/>
          <w:sz w:val="22"/>
          <w:szCs w:val="22"/>
        </w:rPr>
        <w:t>5</w:t>
      </w:r>
      <w:r w:rsidR="00C9498C" w:rsidRPr="00B17CB5">
        <w:rPr>
          <w:rFonts w:ascii="Times New Roman" w:hAnsi="Times New Roman"/>
          <w:color w:val="000000" w:themeColor="text1"/>
          <w:sz w:val="22"/>
          <w:szCs w:val="22"/>
        </w:rPr>
        <w:t>-1</w:t>
      </w:r>
      <w:r w:rsidR="00393767" w:rsidRPr="00B17CB5">
        <w:rPr>
          <w:rFonts w:ascii="Times New Roman" w:hAnsi="Times New Roman"/>
          <w:color w:val="000000" w:themeColor="text1"/>
          <w:sz w:val="22"/>
          <w:szCs w:val="22"/>
        </w:rPr>
        <w:t>6</w:t>
      </w:r>
      <w:r w:rsidR="00C9498C" w:rsidRPr="00B17CB5">
        <w:rPr>
          <w:rFonts w:ascii="Times New Roman" w:hAnsi="Times New Roman"/>
          <w:color w:val="000000" w:themeColor="text1"/>
          <w:sz w:val="22"/>
          <w:szCs w:val="22"/>
        </w:rPr>
        <w:t xml:space="preserve"> included a Schools and Principals Internet Experiment designed to </w:t>
      </w:r>
      <w:r w:rsidR="00205874" w:rsidRPr="00B17CB5">
        <w:rPr>
          <w:rFonts w:ascii="Times New Roman" w:hAnsi="Times New Roman"/>
          <w:color w:val="000000" w:themeColor="text1"/>
          <w:sz w:val="22"/>
          <w:szCs w:val="22"/>
        </w:rPr>
        <w:t>test</w:t>
      </w:r>
      <w:r w:rsidR="00024B22" w:rsidRPr="00B17CB5">
        <w:rPr>
          <w:rFonts w:ascii="Times New Roman" w:hAnsi="Times New Roman"/>
          <w:color w:val="000000" w:themeColor="text1"/>
          <w:sz w:val="22"/>
          <w:szCs w:val="22"/>
        </w:rPr>
        <w:t xml:space="preserve"> the efficacy of</w:t>
      </w:r>
      <w:r w:rsidR="00205874" w:rsidRPr="00B17CB5">
        <w:rPr>
          <w:rFonts w:ascii="Times New Roman" w:hAnsi="Times New Roman"/>
          <w:color w:val="000000" w:themeColor="text1"/>
          <w:sz w:val="22"/>
          <w:szCs w:val="22"/>
        </w:rPr>
        <w:t xml:space="preserve"> offering </w:t>
      </w:r>
      <w:r w:rsidR="00024B22" w:rsidRPr="00B17CB5">
        <w:rPr>
          <w:rFonts w:ascii="Times New Roman" w:hAnsi="Times New Roman"/>
          <w:color w:val="000000" w:themeColor="text1"/>
          <w:sz w:val="22"/>
          <w:szCs w:val="22"/>
        </w:rPr>
        <w:t xml:space="preserve">an internet response option as the initial mode of data collection. This experiment built on the Questionnaire Mode Experiment from the 2014-15 NTPS Pilot Study, described above. </w:t>
      </w:r>
      <w:r w:rsidR="006D0F66" w:rsidRPr="00B17CB5">
        <w:rPr>
          <w:rFonts w:ascii="Times New Roman" w:hAnsi="Times New Roman"/>
          <w:color w:val="000000" w:themeColor="text1"/>
          <w:sz w:val="22"/>
          <w:szCs w:val="22"/>
        </w:rPr>
        <w:t xml:space="preserve">Most importantly, the 2015-16 Schools and Principals Internet Test included the use of the school coordinator and corrected problems with respondent materials and packaging in the earlier test. A separate sample of 1,000 public schools was selected for this experiment, which invited schools and principals to complete the NTPS questionnaires over the internet. </w:t>
      </w:r>
      <w:r w:rsidR="008749D5" w:rsidRPr="00B17CB5">
        <w:rPr>
          <w:rFonts w:ascii="Times New Roman" w:hAnsi="Times New Roman"/>
          <w:color w:val="000000" w:themeColor="text1"/>
          <w:sz w:val="22"/>
          <w:szCs w:val="22"/>
        </w:rPr>
        <w:t>A clerical operation prior to data collection obtain</w:t>
      </w:r>
      <w:r w:rsidR="006D0F66" w:rsidRPr="00B17CB5">
        <w:rPr>
          <w:rFonts w:ascii="Times New Roman" w:hAnsi="Times New Roman"/>
          <w:color w:val="000000" w:themeColor="text1"/>
          <w:sz w:val="22"/>
          <w:szCs w:val="22"/>
        </w:rPr>
        <w:t>ed</w:t>
      </w:r>
      <w:r w:rsidR="008749D5" w:rsidRPr="00B17CB5">
        <w:rPr>
          <w:rFonts w:ascii="Times New Roman" w:hAnsi="Times New Roman"/>
          <w:color w:val="000000" w:themeColor="text1"/>
          <w:sz w:val="22"/>
          <w:szCs w:val="22"/>
        </w:rPr>
        <w:t xml:space="preserve"> email address</w:t>
      </w:r>
      <w:r w:rsidR="006D0F66" w:rsidRPr="00B17CB5">
        <w:rPr>
          <w:rFonts w:ascii="Times New Roman" w:hAnsi="Times New Roman"/>
          <w:color w:val="000000" w:themeColor="text1"/>
          <w:sz w:val="22"/>
          <w:szCs w:val="22"/>
        </w:rPr>
        <w:t>es</w:t>
      </w:r>
      <w:r w:rsidR="008749D5" w:rsidRPr="00B17CB5">
        <w:rPr>
          <w:rFonts w:ascii="Times New Roman" w:hAnsi="Times New Roman"/>
          <w:color w:val="000000" w:themeColor="text1"/>
          <w:sz w:val="22"/>
          <w:szCs w:val="22"/>
        </w:rPr>
        <w:t xml:space="preserve"> for sampled principals assigned to the internet t</w:t>
      </w:r>
      <w:r w:rsidR="006D0F66" w:rsidRPr="00B17CB5">
        <w:rPr>
          <w:rFonts w:ascii="Times New Roman" w:hAnsi="Times New Roman"/>
          <w:color w:val="000000" w:themeColor="text1"/>
          <w:sz w:val="22"/>
          <w:szCs w:val="22"/>
        </w:rPr>
        <w:t>est</w:t>
      </w:r>
      <w:r w:rsidR="008749D5" w:rsidRPr="00B17CB5">
        <w:rPr>
          <w:rFonts w:ascii="Times New Roman" w:hAnsi="Times New Roman"/>
          <w:color w:val="000000" w:themeColor="text1"/>
          <w:sz w:val="22"/>
          <w:szCs w:val="22"/>
        </w:rPr>
        <w:t xml:space="preserve">. </w:t>
      </w:r>
      <w:r w:rsidR="006D0F66" w:rsidRPr="00B17CB5">
        <w:rPr>
          <w:rFonts w:ascii="Times New Roman" w:hAnsi="Times New Roman"/>
          <w:color w:val="000000" w:themeColor="text1"/>
          <w:sz w:val="22"/>
          <w:szCs w:val="22"/>
        </w:rPr>
        <w:t xml:space="preserve">Principals were sent emails as an initial mode of invitation to complete the NTPS questionnaires. </w:t>
      </w:r>
      <w:r w:rsidR="008D7CA6" w:rsidRPr="00B17CB5">
        <w:rPr>
          <w:rFonts w:ascii="Times New Roman" w:hAnsi="Times New Roman"/>
          <w:color w:val="000000" w:themeColor="text1"/>
          <w:sz w:val="22"/>
          <w:szCs w:val="22"/>
        </w:rPr>
        <w:t xml:space="preserve">Results from the 2015-16 NTPS Schools and Principals Internet Test </w:t>
      </w:r>
      <w:r w:rsidR="001A6B5B" w:rsidRPr="00B17CB5">
        <w:rPr>
          <w:rFonts w:ascii="Times New Roman" w:hAnsi="Times New Roman"/>
          <w:color w:val="000000" w:themeColor="text1"/>
          <w:sz w:val="22"/>
          <w:szCs w:val="22"/>
        </w:rPr>
        <w:t>will influence the</w:t>
      </w:r>
      <w:r w:rsidR="008D7CA6" w:rsidRPr="00B17CB5">
        <w:rPr>
          <w:rFonts w:ascii="Times New Roman" w:hAnsi="Times New Roman"/>
          <w:color w:val="000000" w:themeColor="text1"/>
          <w:sz w:val="22"/>
          <w:szCs w:val="22"/>
        </w:rPr>
        <w:t xml:space="preserve"> final 2017-18 NTPS design. Th</w:t>
      </w:r>
      <w:r w:rsidR="001A6B5B" w:rsidRPr="00B17CB5">
        <w:rPr>
          <w:rFonts w:ascii="Times New Roman" w:hAnsi="Times New Roman"/>
          <w:color w:val="000000" w:themeColor="text1"/>
          <w:sz w:val="22"/>
          <w:szCs w:val="22"/>
        </w:rPr>
        <w:t>o</w:t>
      </w:r>
      <w:r w:rsidR="008D7CA6" w:rsidRPr="00B17CB5">
        <w:rPr>
          <w:rFonts w:ascii="Times New Roman" w:hAnsi="Times New Roman"/>
          <w:color w:val="000000" w:themeColor="text1"/>
          <w:sz w:val="22"/>
          <w:szCs w:val="22"/>
        </w:rPr>
        <w:t xml:space="preserve">se results and the final design will be described in the </w:t>
      </w:r>
      <w:r w:rsidR="001A6B5B" w:rsidRPr="00B17CB5">
        <w:rPr>
          <w:rFonts w:ascii="Times New Roman" w:hAnsi="Times New Roman"/>
          <w:color w:val="000000" w:themeColor="text1"/>
          <w:sz w:val="22"/>
          <w:szCs w:val="22"/>
        </w:rPr>
        <w:t xml:space="preserve">full-scale </w:t>
      </w:r>
      <w:r w:rsidR="008D7CA6" w:rsidRPr="00B17CB5">
        <w:rPr>
          <w:rFonts w:ascii="Times New Roman" w:hAnsi="Times New Roman"/>
          <w:color w:val="000000" w:themeColor="text1"/>
          <w:sz w:val="22"/>
          <w:szCs w:val="22"/>
        </w:rPr>
        <w:t xml:space="preserve">2017-18 NTPS clearance package to be submitted in </w:t>
      </w:r>
      <w:r w:rsidR="00853EDB" w:rsidRPr="00B17CB5">
        <w:rPr>
          <w:rFonts w:ascii="Times New Roman" w:hAnsi="Times New Roman"/>
          <w:color w:val="000000" w:themeColor="text1"/>
          <w:sz w:val="22"/>
          <w:szCs w:val="22"/>
        </w:rPr>
        <w:t>Early 2017</w:t>
      </w:r>
      <w:r w:rsidR="008D7CA6" w:rsidRPr="00B17CB5">
        <w:rPr>
          <w:rFonts w:ascii="Times New Roman" w:hAnsi="Times New Roman"/>
          <w:color w:val="000000" w:themeColor="text1"/>
          <w:sz w:val="22"/>
          <w:szCs w:val="22"/>
        </w:rPr>
        <w:t>.</w:t>
      </w:r>
    </w:p>
    <w:p w14:paraId="462487D2" w14:textId="4185A78D" w:rsidR="00C353D3" w:rsidRPr="00B17CB5" w:rsidRDefault="00C353D3" w:rsidP="0014296C">
      <w:pPr>
        <w:pStyle w:val="L1-FlLSp12"/>
        <w:numPr>
          <w:ilvl w:val="0"/>
          <w:numId w:val="25"/>
        </w:numPr>
        <w:spacing w:after="120" w:line="23" w:lineRule="atLeast"/>
        <w:rPr>
          <w:rFonts w:ascii="Times New Roman" w:hAnsi="Times New Roman"/>
          <w:color w:val="000000" w:themeColor="text1"/>
          <w:sz w:val="22"/>
          <w:szCs w:val="22"/>
        </w:rPr>
      </w:pPr>
      <w:r w:rsidRPr="00B17CB5">
        <w:rPr>
          <w:rFonts w:ascii="Times New Roman" w:hAnsi="Times New Roman"/>
          <w:b/>
          <w:i/>
          <w:color w:val="000000" w:themeColor="text1"/>
          <w:sz w:val="22"/>
          <w:szCs w:val="22"/>
        </w:rPr>
        <w:t xml:space="preserve">Contact Time Tailoring Experiment. </w:t>
      </w:r>
      <w:r w:rsidRPr="00B17CB5">
        <w:rPr>
          <w:rFonts w:ascii="Times New Roman" w:hAnsi="Times New Roman"/>
          <w:color w:val="000000" w:themeColor="text1"/>
          <w:sz w:val="22"/>
          <w:szCs w:val="22"/>
        </w:rPr>
        <w:t xml:space="preserve">This test </w:t>
      </w:r>
      <w:r w:rsidR="00AF0CEF" w:rsidRPr="00B17CB5">
        <w:rPr>
          <w:rFonts w:ascii="Times New Roman" w:hAnsi="Times New Roman"/>
          <w:color w:val="000000" w:themeColor="text1"/>
          <w:sz w:val="22"/>
          <w:szCs w:val="22"/>
        </w:rPr>
        <w:t>was</w:t>
      </w:r>
      <w:r w:rsidRPr="00B17CB5">
        <w:rPr>
          <w:rFonts w:ascii="Times New Roman" w:hAnsi="Times New Roman"/>
          <w:color w:val="000000" w:themeColor="text1"/>
          <w:sz w:val="22"/>
          <w:szCs w:val="22"/>
        </w:rPr>
        <w:t xml:space="preserve"> designed to determine the optimal contact time for two respondent groups: school coordinators and teachers. The ideal contact time for each of these individuals could easily be different.</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In fact, there is anecdotal evidence that interviewers have more success contacting school coordinators in the morning, while there is a greater likelihood of making contact w</w:t>
      </w:r>
      <w:r w:rsidR="0074445B" w:rsidRPr="00B17CB5">
        <w:rPr>
          <w:rFonts w:ascii="Times New Roman" w:hAnsi="Times New Roman"/>
          <w:color w:val="000000" w:themeColor="text1"/>
          <w:sz w:val="22"/>
          <w:szCs w:val="22"/>
        </w:rPr>
        <w:t xml:space="preserve">ith teachers in the afternoon. This experiment varied the contact times used in the telephone calls conducted to </w:t>
      </w:r>
      <w:proofErr w:type="spellStart"/>
      <w:r w:rsidR="0074445B" w:rsidRPr="00B17CB5">
        <w:rPr>
          <w:rFonts w:ascii="Times New Roman" w:hAnsi="Times New Roman"/>
          <w:color w:val="000000" w:themeColor="text1"/>
          <w:sz w:val="22"/>
          <w:szCs w:val="22"/>
        </w:rPr>
        <w:t>nonrespondent</w:t>
      </w:r>
      <w:proofErr w:type="spellEnd"/>
      <w:r w:rsidR="0074445B" w:rsidRPr="00B17CB5">
        <w:rPr>
          <w:rFonts w:ascii="Times New Roman" w:hAnsi="Times New Roman"/>
          <w:color w:val="000000" w:themeColor="text1"/>
          <w:sz w:val="22"/>
          <w:szCs w:val="22"/>
        </w:rPr>
        <w:t xml:space="preserve"> schools and teachers. The </w:t>
      </w:r>
      <w:r w:rsidRPr="00B17CB5">
        <w:rPr>
          <w:rFonts w:ascii="Times New Roman" w:hAnsi="Times New Roman"/>
          <w:color w:val="000000" w:themeColor="text1"/>
          <w:sz w:val="22"/>
          <w:szCs w:val="22"/>
        </w:rPr>
        <w:t xml:space="preserve">research questions this test </w:t>
      </w:r>
      <w:r w:rsidR="0074445B" w:rsidRPr="00B17CB5">
        <w:rPr>
          <w:rFonts w:ascii="Times New Roman" w:hAnsi="Times New Roman"/>
          <w:color w:val="000000" w:themeColor="text1"/>
          <w:sz w:val="22"/>
          <w:szCs w:val="22"/>
        </w:rPr>
        <w:t>was designed to answer are:</w:t>
      </w:r>
    </w:p>
    <w:p w14:paraId="027B6885" w14:textId="77777777" w:rsidR="00C353D3" w:rsidRPr="00B17CB5" w:rsidRDefault="00C353D3" w:rsidP="0014296C">
      <w:pPr>
        <w:pStyle w:val="L1-FlLSp12"/>
        <w:numPr>
          <w:ilvl w:val="0"/>
          <w:numId w:val="27"/>
        </w:numPr>
        <w:spacing w:after="60" w:line="240" w:lineRule="auto"/>
        <w:ind w:left="1440"/>
        <w:rPr>
          <w:rFonts w:ascii="Times New Roman" w:hAnsi="Times New Roman"/>
          <w:color w:val="000000" w:themeColor="text1"/>
          <w:sz w:val="22"/>
          <w:szCs w:val="22"/>
        </w:rPr>
      </w:pPr>
      <w:r w:rsidRPr="00B17CB5">
        <w:rPr>
          <w:rFonts w:ascii="Times New Roman" w:hAnsi="Times New Roman"/>
          <w:color w:val="000000" w:themeColor="text1"/>
          <w:sz w:val="22"/>
          <w:szCs w:val="22"/>
        </w:rPr>
        <w:t>Are afternoons more productive for calling teachers?</w:t>
      </w:r>
    </w:p>
    <w:p w14:paraId="4F620540" w14:textId="77777777" w:rsidR="0014296C" w:rsidRPr="00B17CB5" w:rsidRDefault="00C353D3" w:rsidP="0014296C">
      <w:pPr>
        <w:pStyle w:val="L1-FlLSp12"/>
        <w:numPr>
          <w:ilvl w:val="0"/>
          <w:numId w:val="27"/>
        </w:numPr>
        <w:spacing w:after="60" w:line="240" w:lineRule="auto"/>
        <w:ind w:left="1440"/>
        <w:rPr>
          <w:rFonts w:ascii="Times New Roman" w:hAnsi="Times New Roman"/>
          <w:color w:val="000000" w:themeColor="text1"/>
          <w:sz w:val="22"/>
          <w:szCs w:val="22"/>
        </w:rPr>
      </w:pPr>
      <w:r w:rsidRPr="00B17CB5">
        <w:rPr>
          <w:rFonts w:ascii="Times New Roman" w:hAnsi="Times New Roman"/>
          <w:color w:val="000000" w:themeColor="text1"/>
          <w:sz w:val="22"/>
          <w:szCs w:val="22"/>
        </w:rPr>
        <w:t>If not afternoons, are there more productive times than others for calling teachers?</w:t>
      </w:r>
    </w:p>
    <w:p w14:paraId="33062524" w14:textId="77777777" w:rsidR="0014296C" w:rsidRPr="00B17CB5" w:rsidRDefault="00C353D3" w:rsidP="0014296C">
      <w:pPr>
        <w:pStyle w:val="L1-FlLSp12"/>
        <w:numPr>
          <w:ilvl w:val="0"/>
          <w:numId w:val="27"/>
        </w:numPr>
        <w:spacing w:after="60" w:line="240" w:lineRule="auto"/>
        <w:ind w:left="1440"/>
        <w:rPr>
          <w:rFonts w:ascii="Times New Roman" w:hAnsi="Times New Roman"/>
          <w:color w:val="000000" w:themeColor="text1"/>
          <w:sz w:val="22"/>
          <w:szCs w:val="22"/>
        </w:rPr>
      </w:pPr>
      <w:r w:rsidRPr="00B17CB5">
        <w:rPr>
          <w:rFonts w:ascii="Times New Roman" w:hAnsi="Times New Roman"/>
          <w:color w:val="000000" w:themeColor="text1"/>
          <w:sz w:val="22"/>
          <w:szCs w:val="22"/>
        </w:rPr>
        <w:t>Do productive contact times for teachers hold globally, or do different types of schools have different productive call time frames?</w:t>
      </w:r>
    </w:p>
    <w:p w14:paraId="06DA8B12" w14:textId="7E703DF7" w:rsidR="00C353D3" w:rsidRPr="00B17CB5" w:rsidRDefault="00C353D3" w:rsidP="0014296C">
      <w:pPr>
        <w:pStyle w:val="L1-FlLSp12"/>
        <w:numPr>
          <w:ilvl w:val="0"/>
          <w:numId w:val="27"/>
        </w:numPr>
        <w:spacing w:after="60" w:line="240" w:lineRule="auto"/>
        <w:ind w:left="1440"/>
        <w:rPr>
          <w:rFonts w:ascii="Times New Roman" w:hAnsi="Times New Roman"/>
          <w:color w:val="000000" w:themeColor="text1"/>
          <w:sz w:val="22"/>
          <w:szCs w:val="22"/>
        </w:rPr>
      </w:pPr>
      <w:r w:rsidRPr="00B17CB5">
        <w:rPr>
          <w:rFonts w:ascii="Times New Roman" w:hAnsi="Times New Roman"/>
          <w:color w:val="000000" w:themeColor="text1"/>
          <w:sz w:val="22"/>
          <w:szCs w:val="22"/>
        </w:rPr>
        <w:t>Can we use frame information (</w:t>
      </w:r>
      <w:proofErr w:type="spellStart"/>
      <w:r w:rsidRPr="00B17CB5">
        <w:rPr>
          <w:rFonts w:ascii="Times New Roman" w:hAnsi="Times New Roman"/>
          <w:color w:val="000000" w:themeColor="text1"/>
          <w:sz w:val="22"/>
          <w:szCs w:val="22"/>
        </w:rPr>
        <w:t>urbanicity</w:t>
      </w:r>
      <w:proofErr w:type="spellEnd"/>
      <w:r w:rsidRPr="00B17CB5">
        <w:rPr>
          <w:rFonts w:ascii="Times New Roman" w:hAnsi="Times New Roman"/>
          <w:color w:val="000000" w:themeColor="text1"/>
          <w:sz w:val="22"/>
          <w:szCs w:val="22"/>
        </w:rPr>
        <w:t>, school size, grade level) to help tailor call times in future rounds of data collection?</w:t>
      </w:r>
    </w:p>
    <w:p w14:paraId="599322C4" w14:textId="77777777" w:rsidR="0014296C" w:rsidRPr="00B17CB5" w:rsidRDefault="00C353D3" w:rsidP="0014296C">
      <w:pPr>
        <w:pStyle w:val="L1-FlLSp12"/>
        <w:numPr>
          <w:ilvl w:val="0"/>
          <w:numId w:val="27"/>
        </w:numPr>
        <w:spacing w:after="60" w:line="240" w:lineRule="auto"/>
        <w:ind w:left="1440"/>
        <w:rPr>
          <w:rFonts w:ascii="Times New Roman" w:hAnsi="Times New Roman"/>
          <w:color w:val="000000" w:themeColor="text1"/>
          <w:sz w:val="22"/>
          <w:szCs w:val="22"/>
        </w:rPr>
      </w:pPr>
      <w:r w:rsidRPr="00B17CB5">
        <w:rPr>
          <w:rFonts w:ascii="Times New Roman" w:hAnsi="Times New Roman"/>
          <w:color w:val="000000" w:themeColor="text1"/>
          <w:sz w:val="22"/>
          <w:szCs w:val="22"/>
        </w:rPr>
        <w:t>If we are calling at productive times, do we have to make fewer overall attempts to make contact with the teacher?</w:t>
      </w:r>
    </w:p>
    <w:p w14:paraId="39BD6336" w14:textId="0DCBAC06" w:rsidR="001A6B5B" w:rsidRPr="00B17CB5" w:rsidRDefault="00C353D3" w:rsidP="0014296C">
      <w:pPr>
        <w:pStyle w:val="L1-FlLSp12"/>
        <w:numPr>
          <w:ilvl w:val="0"/>
          <w:numId w:val="27"/>
        </w:numPr>
        <w:spacing w:after="120" w:line="240" w:lineRule="auto"/>
        <w:ind w:left="1440"/>
        <w:rPr>
          <w:rFonts w:ascii="Times New Roman" w:hAnsi="Times New Roman"/>
          <w:color w:val="000000" w:themeColor="text1"/>
          <w:sz w:val="22"/>
          <w:szCs w:val="22"/>
        </w:rPr>
      </w:pPr>
      <w:r w:rsidRPr="00B17CB5">
        <w:rPr>
          <w:rFonts w:ascii="Times New Roman" w:hAnsi="Times New Roman"/>
          <w:color w:val="000000" w:themeColor="text1"/>
          <w:sz w:val="22"/>
          <w:szCs w:val="22"/>
        </w:rPr>
        <w:t>If we are calling at productive times, do we have to make fewer total attempts/total contacts to obtain a completed interview?</w:t>
      </w:r>
    </w:p>
    <w:p w14:paraId="3E04688F" w14:textId="49347077" w:rsidR="0074445B" w:rsidRPr="00B17CB5" w:rsidRDefault="0074445B" w:rsidP="005E12CB">
      <w:pPr>
        <w:pStyle w:val="L1-FlLSp12"/>
        <w:tabs>
          <w:tab w:val="clear" w:pos="1152"/>
          <w:tab w:val="left" w:pos="720"/>
        </w:tabs>
        <w:spacing w:after="120" w:line="23" w:lineRule="atLeast"/>
        <w:ind w:left="720"/>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Results </w:t>
      </w:r>
      <w:proofErr w:type="gramStart"/>
      <w:r w:rsidRPr="00B17CB5">
        <w:rPr>
          <w:rFonts w:ascii="Times New Roman" w:hAnsi="Times New Roman"/>
          <w:color w:val="000000" w:themeColor="text1"/>
          <w:sz w:val="22"/>
          <w:szCs w:val="22"/>
        </w:rPr>
        <w:t>from the 2015-16 NTPS Contact Time Tailoring Experiment</w:t>
      </w:r>
      <w:proofErr w:type="gramEnd"/>
      <w:r w:rsidRPr="00B17CB5">
        <w:rPr>
          <w:rFonts w:ascii="Times New Roman" w:hAnsi="Times New Roman"/>
          <w:color w:val="000000" w:themeColor="text1"/>
          <w:sz w:val="22"/>
          <w:szCs w:val="22"/>
        </w:rPr>
        <w:t xml:space="preserve"> are being evaluated and will influence future NTPS data collection procedures.</w:t>
      </w:r>
    </w:p>
    <w:p w14:paraId="123B03F1" w14:textId="6D9B76C2" w:rsidR="008D7CA6" w:rsidRPr="00B17CB5" w:rsidRDefault="008749D5" w:rsidP="0014296C">
      <w:pPr>
        <w:pStyle w:val="Heading4"/>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NTPS 2017-18</w:t>
      </w:r>
      <w:r w:rsidR="005E12CB" w:rsidRPr="00B17CB5">
        <w:rPr>
          <w:rFonts w:ascii="Times New Roman" w:hAnsi="Times New Roman"/>
          <w:color w:val="000000" w:themeColor="text1"/>
          <w:sz w:val="22"/>
          <w:szCs w:val="22"/>
        </w:rPr>
        <w:t xml:space="preserve"> Full-Scale Collection</w:t>
      </w:r>
    </w:p>
    <w:p w14:paraId="13C7F8A6" w14:textId="6A3B8203" w:rsidR="0014296C" w:rsidRPr="00B17CB5" w:rsidRDefault="008749D5"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NCES is currently considering options for tests of methods, materials, and procedures to be conducted as part</w:t>
      </w:r>
      <w:r w:rsidR="00853EDB" w:rsidRPr="00B17CB5">
        <w:rPr>
          <w:rFonts w:ascii="Times New Roman" w:hAnsi="Times New Roman"/>
          <w:color w:val="000000" w:themeColor="text1"/>
          <w:sz w:val="22"/>
          <w:szCs w:val="22"/>
        </w:rPr>
        <w:t xml:space="preserve"> of the full-scale NTPS 2017-18</w:t>
      </w:r>
      <w:r w:rsidR="00FD2491" w:rsidRPr="00B17CB5">
        <w:rPr>
          <w:rFonts w:ascii="Times New Roman" w:hAnsi="Times New Roman"/>
          <w:color w:val="000000" w:themeColor="text1"/>
          <w:sz w:val="22"/>
          <w:szCs w:val="22"/>
        </w:rPr>
        <w:t>.</w:t>
      </w:r>
    </w:p>
    <w:p w14:paraId="0FAF154D" w14:textId="5A936269" w:rsidR="00A10D0E" w:rsidRPr="00B17CB5" w:rsidRDefault="00555909" w:rsidP="0014296C">
      <w:pPr>
        <w:pStyle w:val="L1-FlLSp12"/>
        <w:numPr>
          <w:ilvl w:val="0"/>
          <w:numId w:val="31"/>
        </w:numPr>
        <w:spacing w:after="120" w:line="23" w:lineRule="atLeast"/>
        <w:rPr>
          <w:rFonts w:ascii="Times New Roman" w:hAnsi="Times New Roman"/>
          <w:color w:val="000000" w:themeColor="text1"/>
          <w:sz w:val="22"/>
          <w:szCs w:val="22"/>
        </w:rPr>
      </w:pPr>
      <w:r w:rsidRPr="00B17CB5">
        <w:rPr>
          <w:rFonts w:ascii="Times New Roman" w:hAnsi="Times New Roman"/>
          <w:b/>
          <w:i/>
          <w:color w:val="000000" w:themeColor="text1"/>
          <w:sz w:val="22"/>
          <w:szCs w:val="22"/>
        </w:rPr>
        <w:t xml:space="preserve">Testing rotating content modules. </w:t>
      </w:r>
      <w:r w:rsidR="003018F4" w:rsidRPr="00B17CB5">
        <w:rPr>
          <w:rFonts w:ascii="Times New Roman" w:hAnsi="Times New Roman"/>
          <w:color w:val="000000" w:themeColor="text1"/>
          <w:sz w:val="22"/>
          <w:szCs w:val="22"/>
        </w:rPr>
        <w:t>The School Questionnaire, Principal Questionnaire, and Teacher Questionnaire each have core sections with content that is included in every survey administration.</w:t>
      </w:r>
      <w:r w:rsidR="0014296C" w:rsidRPr="00B17CB5">
        <w:rPr>
          <w:rFonts w:ascii="Times New Roman" w:hAnsi="Times New Roman"/>
          <w:color w:val="000000" w:themeColor="text1"/>
          <w:sz w:val="22"/>
          <w:szCs w:val="22"/>
        </w:rPr>
        <w:t xml:space="preserve"> </w:t>
      </w:r>
      <w:r w:rsidR="003018F4" w:rsidRPr="00B17CB5">
        <w:rPr>
          <w:rFonts w:ascii="Times New Roman" w:hAnsi="Times New Roman"/>
          <w:color w:val="000000" w:themeColor="text1"/>
          <w:sz w:val="22"/>
          <w:szCs w:val="22"/>
        </w:rPr>
        <w:t>In addition, these instruments include rotating content modules that are fielded in selected administrations of NTPS. NCES is currently conducting cognitive interviews to evaluate new items for rotating NTPS modules on topics of educator evaluation, professional development, classroom organization, and instructional time (OMB #1850-0803</w:t>
      </w:r>
      <w:r w:rsidR="00DE3687" w:rsidRPr="00B17CB5">
        <w:rPr>
          <w:rFonts w:ascii="Times New Roman" w:hAnsi="Times New Roman"/>
          <w:color w:val="000000" w:themeColor="text1"/>
          <w:sz w:val="22"/>
          <w:szCs w:val="22"/>
        </w:rPr>
        <w:t xml:space="preserve"> v.147</w:t>
      </w:r>
      <w:r w:rsidR="003018F4" w:rsidRPr="00B17CB5">
        <w:rPr>
          <w:rFonts w:ascii="Times New Roman" w:hAnsi="Times New Roman"/>
          <w:color w:val="000000" w:themeColor="text1"/>
          <w:sz w:val="22"/>
          <w:szCs w:val="22"/>
        </w:rPr>
        <w:t>). These cognitive interview</w:t>
      </w:r>
      <w:r w:rsidR="00067963" w:rsidRPr="00B17CB5">
        <w:rPr>
          <w:rFonts w:ascii="Times New Roman" w:hAnsi="Times New Roman"/>
          <w:color w:val="000000" w:themeColor="text1"/>
          <w:sz w:val="22"/>
          <w:szCs w:val="22"/>
        </w:rPr>
        <w:t>s</w:t>
      </w:r>
      <w:r w:rsidR="003018F4" w:rsidRPr="00B17CB5">
        <w:rPr>
          <w:rFonts w:ascii="Times New Roman" w:hAnsi="Times New Roman"/>
          <w:color w:val="000000" w:themeColor="text1"/>
          <w:sz w:val="22"/>
          <w:szCs w:val="22"/>
        </w:rPr>
        <w:t xml:space="preserve"> are designed to improve question wording, organization, and the order of the questions in the instruments.</w:t>
      </w:r>
      <w:r w:rsidR="00067963" w:rsidRPr="00B17CB5">
        <w:rPr>
          <w:rFonts w:ascii="Times New Roman" w:hAnsi="Times New Roman"/>
          <w:color w:val="000000" w:themeColor="text1"/>
          <w:sz w:val="22"/>
          <w:szCs w:val="22"/>
        </w:rPr>
        <w:t xml:space="preserve"> Respondents include a mix of teachers and principals from urban, suburban, and rural schools, teachers who are both full and part time, and teachers with alternative certification. The final questionnaires, including rotating content modules revised as a result of the cognitive interviews, will be included </w:t>
      </w:r>
      <w:r w:rsidR="00AD2A84" w:rsidRPr="00B17CB5">
        <w:rPr>
          <w:rFonts w:ascii="Times New Roman" w:hAnsi="Times New Roman"/>
          <w:color w:val="000000" w:themeColor="text1"/>
          <w:sz w:val="22"/>
          <w:szCs w:val="22"/>
        </w:rPr>
        <w:t xml:space="preserve">in the </w:t>
      </w:r>
      <w:r w:rsidR="00DE3687" w:rsidRPr="00B17CB5">
        <w:rPr>
          <w:rFonts w:ascii="Times New Roman" w:hAnsi="Times New Roman"/>
          <w:color w:val="000000" w:themeColor="text1"/>
          <w:sz w:val="22"/>
          <w:szCs w:val="22"/>
        </w:rPr>
        <w:t xml:space="preserve">full-scale </w:t>
      </w:r>
      <w:r w:rsidR="00AD2A84" w:rsidRPr="00B17CB5">
        <w:rPr>
          <w:rFonts w:ascii="Times New Roman" w:hAnsi="Times New Roman"/>
          <w:color w:val="000000" w:themeColor="text1"/>
          <w:sz w:val="22"/>
          <w:szCs w:val="22"/>
        </w:rPr>
        <w:t xml:space="preserve">NTPS </w:t>
      </w:r>
      <w:r w:rsidR="00DE3687" w:rsidRPr="00B17CB5">
        <w:rPr>
          <w:rFonts w:ascii="Times New Roman" w:hAnsi="Times New Roman"/>
          <w:color w:val="000000" w:themeColor="text1"/>
          <w:sz w:val="22"/>
          <w:szCs w:val="22"/>
        </w:rPr>
        <w:t xml:space="preserve">2017-18 </w:t>
      </w:r>
      <w:r w:rsidR="00067963" w:rsidRPr="00B17CB5">
        <w:rPr>
          <w:rFonts w:ascii="Times New Roman" w:hAnsi="Times New Roman"/>
          <w:color w:val="000000" w:themeColor="text1"/>
          <w:sz w:val="22"/>
          <w:szCs w:val="22"/>
        </w:rPr>
        <w:t>clearance package to be submitted in</w:t>
      </w:r>
      <w:r w:rsidR="00AD2A84" w:rsidRPr="00B17CB5">
        <w:rPr>
          <w:rFonts w:ascii="Times New Roman" w:hAnsi="Times New Roman"/>
          <w:color w:val="000000" w:themeColor="text1"/>
          <w:sz w:val="22"/>
          <w:szCs w:val="22"/>
        </w:rPr>
        <w:t xml:space="preserve"> </w:t>
      </w:r>
      <w:r w:rsidR="00853EDB" w:rsidRPr="00B17CB5">
        <w:rPr>
          <w:rFonts w:ascii="Times New Roman" w:hAnsi="Times New Roman"/>
          <w:color w:val="000000" w:themeColor="text1"/>
          <w:sz w:val="22"/>
          <w:szCs w:val="22"/>
        </w:rPr>
        <w:t>Early 2017</w:t>
      </w:r>
      <w:r w:rsidR="00AD2A84" w:rsidRPr="00B17CB5">
        <w:rPr>
          <w:rFonts w:ascii="Times New Roman" w:hAnsi="Times New Roman"/>
          <w:color w:val="000000" w:themeColor="text1"/>
          <w:sz w:val="22"/>
          <w:szCs w:val="22"/>
        </w:rPr>
        <w:t>.</w:t>
      </w:r>
    </w:p>
    <w:p w14:paraId="2FCDF801" w14:textId="15FA2ABF" w:rsidR="00393767" w:rsidRPr="00B17CB5" w:rsidRDefault="00393767" w:rsidP="0014296C">
      <w:pPr>
        <w:pStyle w:val="Heading4"/>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Special Contact Districts Research Project</w:t>
      </w:r>
    </w:p>
    <w:p w14:paraId="2C49FF9E" w14:textId="0FEBB2BF" w:rsidR="00AD2A84" w:rsidRPr="00B17CB5" w:rsidRDefault="00E03FFD"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NCES conducts </w:t>
      </w:r>
      <w:r w:rsidR="00C274DB" w:rsidRPr="00B17CB5">
        <w:rPr>
          <w:rFonts w:ascii="Times New Roman" w:hAnsi="Times New Roman"/>
          <w:color w:val="000000" w:themeColor="text1"/>
          <w:sz w:val="22"/>
          <w:szCs w:val="22"/>
        </w:rPr>
        <w:t>several</w:t>
      </w:r>
      <w:r w:rsidRPr="00B17CB5">
        <w:rPr>
          <w:rFonts w:ascii="Times New Roman" w:hAnsi="Times New Roman"/>
          <w:color w:val="000000" w:themeColor="text1"/>
          <w:sz w:val="22"/>
          <w:szCs w:val="22"/>
        </w:rPr>
        <w:t xml:space="preserve"> </w:t>
      </w:r>
      <w:r w:rsidR="00C274DB" w:rsidRPr="00B17CB5">
        <w:rPr>
          <w:rFonts w:ascii="Times New Roman" w:hAnsi="Times New Roman"/>
          <w:color w:val="000000" w:themeColor="text1"/>
          <w:sz w:val="22"/>
          <w:szCs w:val="22"/>
        </w:rPr>
        <w:t>school</w:t>
      </w:r>
      <w:r w:rsidR="00B33FB3" w:rsidRPr="00B17CB5">
        <w:rPr>
          <w:rFonts w:ascii="Times New Roman" w:hAnsi="Times New Roman"/>
          <w:color w:val="000000" w:themeColor="text1"/>
          <w:sz w:val="22"/>
          <w:szCs w:val="22"/>
        </w:rPr>
        <w:t>-based studies</w:t>
      </w:r>
      <w:r w:rsidRPr="00B17CB5">
        <w:rPr>
          <w:rFonts w:ascii="Times New Roman" w:hAnsi="Times New Roman"/>
          <w:color w:val="000000" w:themeColor="text1"/>
          <w:sz w:val="22"/>
          <w:szCs w:val="22"/>
        </w:rPr>
        <w:t xml:space="preserve"> within the NCES legislative mandate to report on the condition of education</w:t>
      </w:r>
      <w:r w:rsidR="00C274DB" w:rsidRPr="00B17CB5">
        <w:rPr>
          <w:rFonts w:ascii="Times New Roman" w:hAnsi="Times New Roman"/>
          <w:color w:val="000000" w:themeColor="text1"/>
          <w:sz w:val="22"/>
          <w:szCs w:val="22"/>
        </w:rPr>
        <w:t>, including NTPS, the Survey of School Crime and Safety (SSOCS), and the National Assessment of Educational Progress (NAEP)</w:t>
      </w:r>
      <w:r w:rsidRPr="00B17CB5">
        <w:rPr>
          <w:rFonts w:ascii="Times New Roman" w:hAnsi="Times New Roman"/>
          <w:color w:val="000000" w:themeColor="text1"/>
          <w:sz w:val="22"/>
          <w:szCs w:val="22"/>
        </w:rPr>
        <w:t>. A critical step</w:t>
      </w:r>
      <w:r w:rsidR="00B33FB3" w:rsidRPr="00B17CB5">
        <w:rPr>
          <w:rFonts w:ascii="Times New Roman" w:hAnsi="Times New Roman"/>
          <w:color w:val="000000" w:themeColor="text1"/>
          <w:sz w:val="22"/>
          <w:szCs w:val="22"/>
        </w:rPr>
        <w:t xml:space="preserve"> for data collection</w:t>
      </w:r>
      <w:r w:rsidRPr="00B17CB5">
        <w:rPr>
          <w:rFonts w:ascii="Times New Roman" w:hAnsi="Times New Roman"/>
          <w:color w:val="000000" w:themeColor="text1"/>
          <w:sz w:val="22"/>
          <w:szCs w:val="22"/>
        </w:rPr>
        <w:t xml:space="preserve"> is obtaining approval from public school districts that require prior approval to conduct studies with students, teachers, and staff. The number of </w:t>
      </w:r>
      <w:r w:rsidR="00B33FB3" w:rsidRPr="00B17CB5">
        <w:rPr>
          <w:rFonts w:ascii="Times New Roman" w:hAnsi="Times New Roman"/>
          <w:color w:val="000000" w:themeColor="text1"/>
          <w:sz w:val="22"/>
          <w:szCs w:val="22"/>
        </w:rPr>
        <w:t>these special contact</w:t>
      </w:r>
      <w:r w:rsidRPr="00B17CB5">
        <w:rPr>
          <w:rFonts w:ascii="Times New Roman" w:hAnsi="Times New Roman"/>
          <w:color w:val="000000" w:themeColor="text1"/>
          <w:sz w:val="22"/>
          <w:szCs w:val="22"/>
        </w:rPr>
        <w:t xml:space="preserve"> districts is steadily increasing. This increased requirement poses a barrier to successful data collection, </w:t>
      </w:r>
      <w:r w:rsidR="006341CA" w:rsidRPr="00B17CB5">
        <w:rPr>
          <w:rFonts w:ascii="Times New Roman" w:hAnsi="Times New Roman"/>
          <w:color w:val="000000" w:themeColor="text1"/>
          <w:sz w:val="22"/>
          <w:szCs w:val="22"/>
        </w:rPr>
        <w:t>because</w:t>
      </w:r>
      <w:r w:rsidRPr="00B17CB5">
        <w:rPr>
          <w:rFonts w:ascii="Times New Roman" w:hAnsi="Times New Roman"/>
          <w:color w:val="000000" w:themeColor="text1"/>
          <w:sz w:val="22"/>
          <w:szCs w:val="22"/>
        </w:rPr>
        <w:t xml:space="preserve"> many districts and schools have complex and lengthy approval processes, reject all outside research, or only review applications for outside research once a year. This has contrib</w:t>
      </w:r>
      <w:r w:rsidR="00B33FB3" w:rsidRPr="00B17CB5">
        <w:rPr>
          <w:rFonts w:ascii="Times New Roman" w:hAnsi="Times New Roman"/>
          <w:color w:val="000000" w:themeColor="text1"/>
          <w:sz w:val="22"/>
          <w:szCs w:val="22"/>
        </w:rPr>
        <w:t xml:space="preserve">uted to lower response rates </w:t>
      </w:r>
      <w:r w:rsidRPr="00B17CB5">
        <w:rPr>
          <w:rFonts w:ascii="Times New Roman" w:hAnsi="Times New Roman"/>
          <w:color w:val="000000" w:themeColor="text1"/>
          <w:sz w:val="22"/>
          <w:szCs w:val="22"/>
        </w:rPr>
        <w:t>for non-mandatory NCES surveys.</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 xml:space="preserve">There is a </w:t>
      </w:r>
      <w:r w:rsidRPr="00B17CB5">
        <w:rPr>
          <w:rFonts w:ascii="Times New Roman" w:hAnsi="Times New Roman"/>
          <w:color w:val="000000" w:themeColor="text1"/>
          <w:sz w:val="22"/>
          <w:szCs w:val="22"/>
        </w:rPr>
        <w:lastRenderedPageBreak/>
        <w:t xml:space="preserve">research project </w:t>
      </w:r>
      <w:r w:rsidR="00B33FB3" w:rsidRPr="00B17CB5">
        <w:rPr>
          <w:rFonts w:ascii="Times New Roman" w:hAnsi="Times New Roman"/>
          <w:color w:val="000000" w:themeColor="text1"/>
          <w:sz w:val="22"/>
          <w:szCs w:val="22"/>
        </w:rPr>
        <w:t xml:space="preserve">currently </w:t>
      </w:r>
      <w:r w:rsidRPr="00B17CB5">
        <w:rPr>
          <w:rFonts w:ascii="Times New Roman" w:hAnsi="Times New Roman"/>
          <w:color w:val="000000" w:themeColor="text1"/>
          <w:sz w:val="22"/>
          <w:szCs w:val="22"/>
        </w:rPr>
        <w:t xml:space="preserve">underway at NCES that is exploring how different program areas both within NCES and in other federal agencies seek approval from PreK-12 public districts and schools in order to identify best practices and make recommendations for </w:t>
      </w:r>
      <w:r w:rsidR="00B33FB3" w:rsidRPr="00B17CB5">
        <w:rPr>
          <w:rFonts w:ascii="Times New Roman" w:hAnsi="Times New Roman"/>
          <w:color w:val="000000" w:themeColor="text1"/>
          <w:sz w:val="22"/>
          <w:szCs w:val="22"/>
        </w:rPr>
        <w:t xml:space="preserve">future operations. </w:t>
      </w:r>
      <w:r w:rsidR="00275F94" w:rsidRPr="00B17CB5">
        <w:rPr>
          <w:rFonts w:ascii="Times New Roman" w:hAnsi="Times New Roman"/>
          <w:color w:val="000000" w:themeColor="text1"/>
          <w:sz w:val="22"/>
          <w:szCs w:val="22"/>
        </w:rPr>
        <w:t>The results of this research project will inform the design of the special districts operation for NTPS 2019-20.</w:t>
      </w:r>
    </w:p>
    <w:p w14:paraId="344B247A" w14:textId="712DA910" w:rsidR="00C6391E" w:rsidRPr="00B17CB5" w:rsidRDefault="00C6391E" w:rsidP="0014296C">
      <w:pPr>
        <w:pStyle w:val="Heading2"/>
        <w:spacing w:after="120" w:line="23" w:lineRule="atLeast"/>
        <w:rPr>
          <w:rFonts w:ascii="Times New Roman" w:hAnsi="Times New Roman"/>
          <w:b w:val="0"/>
          <w:bCs/>
          <w:color w:val="000000" w:themeColor="text1"/>
          <w:sz w:val="22"/>
          <w:szCs w:val="22"/>
        </w:rPr>
      </w:pPr>
      <w:bookmarkStart w:id="70" w:name="_Toc462413652"/>
      <w:r w:rsidRPr="00B17CB5">
        <w:rPr>
          <w:rFonts w:ascii="Times New Roman" w:hAnsi="Times New Roman"/>
          <w:bCs/>
          <w:color w:val="000000" w:themeColor="text1"/>
          <w:sz w:val="22"/>
          <w:szCs w:val="22"/>
        </w:rPr>
        <w:t>B.4.2</w:t>
      </w:r>
      <w:r w:rsidR="0014296C" w:rsidRPr="00B17CB5">
        <w:rPr>
          <w:rFonts w:ascii="Times New Roman" w:hAnsi="Times New Roman"/>
          <w:bCs/>
          <w:color w:val="000000" w:themeColor="text1"/>
          <w:sz w:val="22"/>
          <w:szCs w:val="22"/>
        </w:rPr>
        <w:t xml:space="preserve"> </w:t>
      </w:r>
      <w:r w:rsidRPr="00B17CB5">
        <w:rPr>
          <w:rFonts w:ascii="Times New Roman" w:hAnsi="Times New Roman"/>
          <w:bCs/>
          <w:color w:val="000000" w:themeColor="text1"/>
          <w:sz w:val="22"/>
          <w:szCs w:val="22"/>
        </w:rPr>
        <w:t>NTPS 2017-18 Private School Test</w:t>
      </w:r>
      <w:bookmarkEnd w:id="70"/>
    </w:p>
    <w:p w14:paraId="41C32201" w14:textId="34A950D2" w:rsidR="00C6391E" w:rsidRPr="00B17CB5" w:rsidRDefault="00C6391E"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This section describes the NTPS 2017-18 Private School </w:t>
      </w:r>
      <w:r w:rsidR="00126EA9" w:rsidRPr="00B17CB5">
        <w:rPr>
          <w:rFonts w:ascii="Times New Roman" w:hAnsi="Times New Roman"/>
          <w:color w:val="000000" w:themeColor="text1"/>
          <w:sz w:val="22"/>
          <w:szCs w:val="22"/>
        </w:rPr>
        <w:t>experiment</w:t>
      </w:r>
      <w:r w:rsidRPr="00B17CB5">
        <w:rPr>
          <w:rFonts w:ascii="Times New Roman" w:hAnsi="Times New Roman"/>
          <w:color w:val="000000" w:themeColor="text1"/>
          <w:sz w:val="22"/>
          <w:szCs w:val="22"/>
        </w:rPr>
        <w:t xml:space="preserve">, designed to determine whether NCES can achieve </w:t>
      </w:r>
      <w:r w:rsidR="006341CA" w:rsidRPr="00B17CB5">
        <w:rPr>
          <w:rFonts w:ascii="Times New Roman" w:hAnsi="Times New Roman"/>
          <w:color w:val="000000" w:themeColor="text1"/>
          <w:sz w:val="22"/>
          <w:szCs w:val="22"/>
        </w:rPr>
        <w:t xml:space="preserve">the level of </w:t>
      </w:r>
      <w:r w:rsidRPr="00B17CB5">
        <w:rPr>
          <w:rFonts w:ascii="Times New Roman" w:hAnsi="Times New Roman"/>
          <w:color w:val="000000" w:themeColor="text1"/>
          <w:sz w:val="22"/>
          <w:szCs w:val="22"/>
        </w:rPr>
        <w:t xml:space="preserve">response rates with this population that meet NCES </w:t>
      </w:r>
      <w:proofErr w:type="spellStart"/>
      <w:r w:rsidRPr="00B17CB5">
        <w:rPr>
          <w:rFonts w:ascii="Times New Roman" w:hAnsi="Times New Roman"/>
          <w:color w:val="000000" w:themeColor="text1"/>
          <w:sz w:val="22"/>
          <w:szCs w:val="22"/>
        </w:rPr>
        <w:t>publishability</w:t>
      </w:r>
      <w:proofErr w:type="spellEnd"/>
      <w:r w:rsidRPr="00B17CB5">
        <w:rPr>
          <w:rFonts w:ascii="Times New Roman" w:hAnsi="Times New Roman"/>
          <w:color w:val="000000" w:themeColor="text1"/>
          <w:sz w:val="22"/>
          <w:szCs w:val="22"/>
        </w:rPr>
        <w:t xml:space="preserve"> standards. In SASS 2010-11, the response rates for private schools, particularly in specific strata, were too low to meet NCES reporting standards.</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 xml:space="preserve">Because of this, NTPS 2015-16 collected data from public schools, but not </w:t>
      </w:r>
      <w:r w:rsidR="006341CA" w:rsidRPr="00B17CB5">
        <w:rPr>
          <w:rFonts w:ascii="Times New Roman" w:hAnsi="Times New Roman"/>
          <w:color w:val="000000" w:themeColor="text1"/>
          <w:sz w:val="22"/>
          <w:szCs w:val="22"/>
        </w:rPr>
        <w:t xml:space="preserve">from </w:t>
      </w:r>
      <w:r w:rsidRPr="00B17CB5">
        <w:rPr>
          <w:rFonts w:ascii="Times New Roman" w:hAnsi="Times New Roman"/>
          <w:color w:val="000000" w:themeColor="text1"/>
          <w:sz w:val="22"/>
          <w:szCs w:val="22"/>
        </w:rPr>
        <w:t>private schools.</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In NTPS 2017-18, NCES plans to conduct an embedded test with private schools to evaluate methods for improving response rates. The private schools selected for this test will undergo data collection procedures that will be generally similar to those used with the main (public) NTPS 2017-18 school sample, but will be adjusted to accommodate differences specific to the sector (e.g., holidays and schedules).</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 xml:space="preserve">The sample sizes detailed in Section B.4.2.2 are being proposed for clearance for the school pre-contact letter operation. The descriptions of the private school test in Sections B.4.2.1, B.4.2.3, and B.4.2.4 are preliminary </w:t>
      </w:r>
      <w:r w:rsidR="006341CA" w:rsidRPr="00B17CB5">
        <w:rPr>
          <w:rFonts w:ascii="Times New Roman" w:hAnsi="Times New Roman"/>
          <w:color w:val="000000" w:themeColor="text1"/>
          <w:sz w:val="22"/>
          <w:szCs w:val="22"/>
        </w:rPr>
        <w:t>and</w:t>
      </w:r>
      <w:r w:rsidRPr="00B17CB5">
        <w:rPr>
          <w:rFonts w:ascii="Times New Roman" w:hAnsi="Times New Roman"/>
          <w:color w:val="000000" w:themeColor="text1"/>
          <w:sz w:val="22"/>
          <w:szCs w:val="22"/>
        </w:rPr>
        <w:t xml:space="preserve"> will be fully specified in the </w:t>
      </w:r>
      <w:r w:rsidR="006341CA" w:rsidRPr="00B17CB5">
        <w:rPr>
          <w:rFonts w:ascii="Times New Roman" w:hAnsi="Times New Roman"/>
          <w:color w:val="000000" w:themeColor="text1"/>
          <w:sz w:val="22"/>
          <w:szCs w:val="22"/>
        </w:rPr>
        <w:t xml:space="preserve">full-scale </w:t>
      </w:r>
      <w:r w:rsidRPr="00B17CB5">
        <w:rPr>
          <w:rFonts w:ascii="Times New Roman" w:hAnsi="Times New Roman"/>
          <w:color w:val="000000" w:themeColor="text1"/>
          <w:sz w:val="22"/>
          <w:szCs w:val="22"/>
        </w:rPr>
        <w:t xml:space="preserve">NTPS 2017-18 clearance </w:t>
      </w:r>
      <w:proofErr w:type="gramStart"/>
      <w:r w:rsidRPr="00B17CB5">
        <w:rPr>
          <w:rFonts w:ascii="Times New Roman" w:hAnsi="Times New Roman"/>
          <w:color w:val="000000" w:themeColor="text1"/>
          <w:sz w:val="22"/>
          <w:szCs w:val="22"/>
        </w:rPr>
        <w:t>package</w:t>
      </w:r>
      <w:proofErr w:type="gramEnd"/>
      <w:r w:rsidRPr="00B17CB5">
        <w:rPr>
          <w:rFonts w:ascii="Times New Roman" w:hAnsi="Times New Roman"/>
          <w:color w:val="000000" w:themeColor="text1"/>
          <w:sz w:val="22"/>
          <w:szCs w:val="22"/>
        </w:rPr>
        <w:t xml:space="preserve"> </w:t>
      </w:r>
      <w:r w:rsidR="006341CA" w:rsidRPr="00B17CB5">
        <w:rPr>
          <w:rFonts w:ascii="Times New Roman" w:hAnsi="Times New Roman"/>
          <w:color w:val="000000" w:themeColor="text1"/>
          <w:sz w:val="22"/>
          <w:szCs w:val="22"/>
        </w:rPr>
        <w:t xml:space="preserve">to be submitted </w:t>
      </w:r>
      <w:r w:rsidRPr="00B17CB5">
        <w:rPr>
          <w:rFonts w:ascii="Times New Roman" w:hAnsi="Times New Roman"/>
          <w:color w:val="000000" w:themeColor="text1"/>
          <w:sz w:val="22"/>
          <w:szCs w:val="22"/>
        </w:rPr>
        <w:t xml:space="preserve">in </w:t>
      </w:r>
      <w:r w:rsidR="00853EDB" w:rsidRPr="00B17CB5">
        <w:rPr>
          <w:rFonts w:ascii="Times New Roman" w:hAnsi="Times New Roman"/>
          <w:color w:val="000000" w:themeColor="text1"/>
          <w:sz w:val="22"/>
          <w:szCs w:val="22"/>
        </w:rPr>
        <w:t>Early 2017</w:t>
      </w:r>
      <w:r w:rsidRPr="00B17CB5">
        <w:rPr>
          <w:rFonts w:ascii="Times New Roman" w:hAnsi="Times New Roman"/>
          <w:color w:val="000000" w:themeColor="text1"/>
          <w:sz w:val="22"/>
          <w:szCs w:val="22"/>
        </w:rPr>
        <w:t>.</w:t>
      </w:r>
    </w:p>
    <w:p w14:paraId="4012CE6E" w14:textId="77777777" w:rsidR="0014296C" w:rsidRPr="00B17CB5" w:rsidRDefault="00C6391E" w:rsidP="0014296C">
      <w:pPr>
        <w:pStyle w:val="L1-FlLSp12"/>
        <w:spacing w:after="120" w:line="23" w:lineRule="atLeast"/>
        <w:rPr>
          <w:rFonts w:ascii="Times New Roman" w:hAnsi="Times New Roman"/>
          <w:b/>
          <w:bCs/>
          <w:color w:val="000000" w:themeColor="text1"/>
          <w:sz w:val="22"/>
          <w:szCs w:val="22"/>
        </w:rPr>
      </w:pPr>
      <w:r w:rsidRPr="00B17CB5">
        <w:rPr>
          <w:rFonts w:ascii="Times New Roman" w:hAnsi="Times New Roman"/>
          <w:b/>
          <w:bCs/>
          <w:color w:val="000000" w:themeColor="text1"/>
          <w:sz w:val="22"/>
          <w:szCs w:val="22"/>
        </w:rPr>
        <w:t>B.4.2.1</w:t>
      </w:r>
      <w:r w:rsidR="0014296C" w:rsidRPr="00B17CB5">
        <w:rPr>
          <w:rFonts w:ascii="Times New Roman" w:hAnsi="Times New Roman"/>
          <w:b/>
          <w:bCs/>
          <w:color w:val="000000" w:themeColor="text1"/>
          <w:sz w:val="22"/>
          <w:szCs w:val="22"/>
        </w:rPr>
        <w:t xml:space="preserve"> </w:t>
      </w:r>
      <w:r w:rsidRPr="00B17CB5">
        <w:rPr>
          <w:rFonts w:ascii="Times New Roman" w:hAnsi="Times New Roman"/>
          <w:b/>
          <w:bCs/>
          <w:color w:val="000000" w:themeColor="text1"/>
          <w:sz w:val="22"/>
          <w:szCs w:val="22"/>
        </w:rPr>
        <w:t>Proposed Treatments</w:t>
      </w:r>
    </w:p>
    <w:p w14:paraId="304000AF" w14:textId="14550053" w:rsidR="0014296C" w:rsidRPr="00B17CB5" w:rsidRDefault="00C6391E"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The design of the proposed treatments for the NTPS 2017-18 Private School Test is still preliminary and will be fully specified in the NTPS 2017-18 full-scale OMB clearance package in </w:t>
      </w:r>
      <w:r w:rsidR="00853EDB" w:rsidRPr="00B17CB5">
        <w:rPr>
          <w:rFonts w:ascii="Times New Roman" w:hAnsi="Times New Roman"/>
          <w:color w:val="000000" w:themeColor="text1"/>
          <w:sz w:val="22"/>
          <w:szCs w:val="22"/>
        </w:rPr>
        <w:t>Early 2017</w:t>
      </w:r>
      <w:r w:rsidRPr="00B17CB5">
        <w:rPr>
          <w:rFonts w:ascii="Times New Roman" w:hAnsi="Times New Roman"/>
          <w:color w:val="000000" w:themeColor="text1"/>
          <w:sz w:val="22"/>
          <w:szCs w:val="22"/>
        </w:rPr>
        <w:t>. NCES anticipates that the proposed treatments will include the use of incentives and a follow-up contact schedule that accelerates in-person follow up by field representatives. NCES plans to use propensity score modeling (a combination of likelihood-to-respond and the risk-of-bias) to identify and segment schools among the treatment groups.</w:t>
      </w:r>
    </w:p>
    <w:p w14:paraId="39E80BDC" w14:textId="2C861E2A" w:rsidR="00C6391E" w:rsidRPr="00B17CB5" w:rsidRDefault="00C6391E" w:rsidP="0014296C">
      <w:pPr>
        <w:pStyle w:val="L1-FlLSp12"/>
        <w:spacing w:after="120" w:line="23" w:lineRule="atLeast"/>
        <w:rPr>
          <w:rFonts w:ascii="Times New Roman" w:hAnsi="Times New Roman"/>
          <w:b/>
          <w:bCs/>
          <w:color w:val="000000" w:themeColor="text1"/>
          <w:sz w:val="22"/>
          <w:szCs w:val="22"/>
        </w:rPr>
      </w:pPr>
      <w:r w:rsidRPr="00B17CB5">
        <w:rPr>
          <w:rFonts w:ascii="Times New Roman" w:hAnsi="Times New Roman"/>
          <w:b/>
          <w:bCs/>
          <w:color w:val="000000" w:themeColor="text1"/>
          <w:sz w:val="22"/>
          <w:szCs w:val="22"/>
        </w:rPr>
        <w:t>B.4.2.2</w:t>
      </w:r>
      <w:r w:rsidR="0014296C" w:rsidRPr="00B17CB5">
        <w:rPr>
          <w:rFonts w:ascii="Times New Roman" w:hAnsi="Times New Roman"/>
          <w:b/>
          <w:bCs/>
          <w:color w:val="000000" w:themeColor="text1"/>
          <w:sz w:val="22"/>
          <w:szCs w:val="22"/>
        </w:rPr>
        <w:t xml:space="preserve"> </w:t>
      </w:r>
      <w:r w:rsidRPr="00B17CB5">
        <w:rPr>
          <w:rFonts w:ascii="Times New Roman" w:hAnsi="Times New Roman"/>
          <w:b/>
          <w:bCs/>
          <w:color w:val="000000" w:themeColor="text1"/>
          <w:sz w:val="22"/>
          <w:szCs w:val="22"/>
        </w:rPr>
        <w:t>Universe and Sample Design</w:t>
      </w:r>
    </w:p>
    <w:p w14:paraId="64BA39B3" w14:textId="77777777" w:rsidR="0014296C" w:rsidRPr="00B17CB5" w:rsidRDefault="00C6391E"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The respondent universe for the NTPS 2017-18 Private School Test consists of 24,862</w:t>
      </w:r>
      <w:r w:rsidRPr="00B17CB5">
        <w:rPr>
          <w:rStyle w:val="FootnoteReference"/>
          <w:rFonts w:ascii="Times New Roman" w:hAnsi="Times New Roman"/>
          <w:color w:val="000000" w:themeColor="text1"/>
          <w:sz w:val="22"/>
          <w:szCs w:val="22"/>
        </w:rPr>
        <w:footnoteReference w:id="3"/>
      </w:r>
      <w:r w:rsidRPr="00B17CB5">
        <w:rPr>
          <w:rFonts w:ascii="Times New Roman" w:hAnsi="Times New Roman"/>
          <w:color w:val="000000" w:themeColor="text1"/>
          <w:sz w:val="22"/>
          <w:szCs w:val="22"/>
        </w:rPr>
        <w:t xml:space="preserve"> private schools in the 50 U.S. states and the District of Columbia (DC) that meet eligibility criteria.</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To be eligible for inclusion in the sample, schools must provide classroom instruction to students, have one or more teachers to provide instruction, serve students in at least one of grades 1-12 or the ungraded equivalent, must be located in one or more buildings, and must be located in the U.S. and not in the outlying areas or U.S. territories.</w:t>
      </w:r>
    </w:p>
    <w:p w14:paraId="775F7CD1" w14:textId="6C6C7954" w:rsidR="0014296C" w:rsidRPr="00B17CB5" w:rsidRDefault="00C6391E" w:rsidP="0014296C">
      <w:pPr>
        <w:pStyle w:val="L1-FlLSp12"/>
        <w:spacing w:after="120" w:line="23" w:lineRule="atLeast"/>
        <w:rPr>
          <w:rFonts w:ascii="Times New Roman" w:hAnsi="Times New Roman"/>
          <w:color w:val="000000" w:themeColor="text1"/>
          <w:sz w:val="22"/>
          <w:szCs w:val="22"/>
        </w:rPr>
      </w:pPr>
      <w:r w:rsidRPr="00B17CB5">
        <w:rPr>
          <w:rFonts w:ascii="Times New Roman" w:hAnsi="Times New Roman"/>
          <w:color w:val="000000" w:themeColor="text1"/>
          <w:sz w:val="22"/>
          <w:szCs w:val="22"/>
        </w:rPr>
        <w:t>Because of timing, NCES will use the Private School Survey (PSS</w:t>
      </w:r>
      <w:r w:rsidR="00E80D92" w:rsidRPr="00B17CB5">
        <w:rPr>
          <w:rFonts w:ascii="Times New Roman" w:hAnsi="Times New Roman"/>
          <w:color w:val="000000" w:themeColor="text1"/>
          <w:sz w:val="22"/>
          <w:szCs w:val="22"/>
        </w:rPr>
        <w:t>)</w:t>
      </w:r>
      <w:r w:rsidRPr="00B17CB5">
        <w:rPr>
          <w:rFonts w:ascii="Times New Roman" w:hAnsi="Times New Roman"/>
          <w:color w:val="000000" w:themeColor="text1"/>
          <w:sz w:val="22"/>
          <w:szCs w:val="22"/>
        </w:rPr>
        <w:t xml:space="preserve"> 2013-14 to construct the private school sampling frames, and the schools will be sampled from the PSS 2015-16</w:t>
      </w:r>
      <w:r w:rsidR="00E80D92" w:rsidRPr="00B17CB5">
        <w:rPr>
          <w:rFonts w:ascii="Times New Roman" w:hAnsi="Times New Roman"/>
          <w:color w:val="000000" w:themeColor="text1"/>
          <w:sz w:val="22"/>
          <w:szCs w:val="22"/>
        </w:rPr>
        <w:t>.</w:t>
      </w:r>
      <w:r w:rsidR="0014296C" w:rsidRPr="00B17CB5">
        <w:rPr>
          <w:rFonts w:ascii="Times New Roman" w:hAnsi="Times New Roman"/>
          <w:color w:val="000000" w:themeColor="text1"/>
          <w:sz w:val="22"/>
          <w:szCs w:val="22"/>
        </w:rPr>
        <w:t xml:space="preserve"> </w:t>
      </w:r>
      <w:r w:rsidR="00E80D92" w:rsidRPr="00B17CB5">
        <w:rPr>
          <w:rFonts w:ascii="Times New Roman" w:hAnsi="Times New Roman"/>
          <w:color w:val="000000" w:themeColor="text1"/>
          <w:sz w:val="22"/>
          <w:szCs w:val="22"/>
        </w:rPr>
        <w:t>Table 4</w:t>
      </w:r>
      <w:r w:rsidRPr="00B17CB5">
        <w:rPr>
          <w:rFonts w:ascii="Times New Roman" w:hAnsi="Times New Roman"/>
          <w:color w:val="000000" w:themeColor="text1"/>
          <w:sz w:val="22"/>
          <w:szCs w:val="22"/>
        </w:rPr>
        <w:t xml:space="preserve"> below presents the number of private schools on the PSS 2013-14 by region and school level.</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The universe has been adjusted to remove Kindergarten-terminal schools, which are not eligible for NTPS.</w:t>
      </w:r>
    </w:p>
    <w:p w14:paraId="60670075" w14:textId="57446EE7" w:rsidR="00E80D92" w:rsidRPr="00B17CB5" w:rsidRDefault="00C6391E" w:rsidP="00E80D92">
      <w:pPr>
        <w:spacing w:line="288" w:lineRule="auto"/>
        <w:rPr>
          <w:rFonts w:ascii="Times New Roman" w:hAnsi="Times New Roman"/>
          <w:b/>
          <w:bCs/>
          <w:color w:val="000000" w:themeColor="text1"/>
          <w:sz w:val="22"/>
          <w:szCs w:val="22"/>
        </w:rPr>
      </w:pPr>
      <w:proofErr w:type="gramStart"/>
      <w:r w:rsidRPr="00B17CB5">
        <w:rPr>
          <w:rFonts w:ascii="Times New Roman" w:hAnsi="Times New Roman"/>
          <w:b/>
          <w:bCs/>
          <w:color w:val="000000" w:themeColor="text1"/>
          <w:sz w:val="22"/>
          <w:szCs w:val="22"/>
        </w:rPr>
        <w:t>Table 4.</w:t>
      </w:r>
      <w:proofErr w:type="gramEnd"/>
      <w:r w:rsidR="0014296C" w:rsidRPr="00B17CB5">
        <w:rPr>
          <w:rFonts w:ascii="Times New Roman" w:hAnsi="Times New Roman"/>
          <w:b/>
          <w:bCs/>
          <w:color w:val="000000" w:themeColor="text1"/>
          <w:sz w:val="22"/>
          <w:szCs w:val="22"/>
        </w:rPr>
        <w:t xml:space="preserve"> </w:t>
      </w:r>
      <w:r w:rsidRPr="00B17CB5">
        <w:rPr>
          <w:rFonts w:ascii="Times New Roman" w:hAnsi="Times New Roman"/>
          <w:b/>
          <w:bCs/>
          <w:color w:val="000000" w:themeColor="text1"/>
          <w:sz w:val="22"/>
          <w:szCs w:val="22"/>
        </w:rPr>
        <w:t xml:space="preserve">Respondent universe by school level and region for the proposed private school sample, based on the </w:t>
      </w:r>
      <w:r w:rsidR="00E80D92" w:rsidRPr="00B17CB5">
        <w:rPr>
          <w:rFonts w:ascii="Times New Roman" w:hAnsi="Times New Roman"/>
          <w:b/>
          <w:bCs/>
          <w:color w:val="000000" w:themeColor="text1"/>
          <w:sz w:val="22"/>
          <w:szCs w:val="22"/>
        </w:rPr>
        <w:t>2013-14</w:t>
      </w:r>
      <w:r w:rsidRPr="00B17CB5">
        <w:rPr>
          <w:rFonts w:ascii="Times New Roman" w:hAnsi="Times New Roman"/>
          <w:b/>
          <w:bCs/>
          <w:color w:val="000000" w:themeColor="text1"/>
          <w:sz w:val="22"/>
          <w:szCs w:val="22"/>
        </w:rPr>
        <w:t xml:space="preserve"> PSS</w:t>
      </w:r>
    </w:p>
    <w:tbl>
      <w:tblPr>
        <w:tblW w:w="9816" w:type="dxa"/>
        <w:tblInd w:w="468" w:type="dxa"/>
        <w:tblLook w:val="04A0" w:firstRow="1" w:lastRow="0" w:firstColumn="1" w:lastColumn="0" w:noHBand="0" w:noVBand="1"/>
      </w:tblPr>
      <w:tblGrid>
        <w:gridCol w:w="2731"/>
        <w:gridCol w:w="1538"/>
        <w:gridCol w:w="311"/>
        <w:gridCol w:w="1538"/>
        <w:gridCol w:w="311"/>
        <w:gridCol w:w="1538"/>
        <w:gridCol w:w="311"/>
        <w:gridCol w:w="1538"/>
      </w:tblGrid>
      <w:tr w:rsidR="00E80D92" w:rsidRPr="00E80D92" w14:paraId="6727E0C9" w14:textId="77777777" w:rsidTr="006927A1">
        <w:trPr>
          <w:trHeight w:val="144"/>
        </w:trPr>
        <w:tc>
          <w:tcPr>
            <w:tcW w:w="2731" w:type="dxa"/>
            <w:tcBorders>
              <w:top w:val="single" w:sz="4" w:space="0" w:color="auto"/>
              <w:left w:val="nil"/>
              <w:bottom w:val="single" w:sz="4" w:space="0" w:color="auto"/>
              <w:right w:val="nil"/>
            </w:tcBorders>
            <w:shd w:val="clear" w:color="auto" w:fill="auto"/>
            <w:noWrap/>
            <w:vAlign w:val="bottom"/>
            <w:hideMark/>
          </w:tcPr>
          <w:p w14:paraId="3D2DE25E" w14:textId="77777777" w:rsidR="00E80D92" w:rsidRPr="00B17CB5" w:rsidRDefault="00E80D92" w:rsidP="006927A1">
            <w:pPr>
              <w:spacing w:line="240" w:lineRule="auto"/>
              <w:rPr>
                <w:rFonts w:ascii="Times New Roman" w:hAnsi="Times New Roman"/>
                <w:sz w:val="20"/>
              </w:rPr>
            </w:pPr>
            <w:r w:rsidRPr="00B17CB5">
              <w:rPr>
                <w:rFonts w:ascii="Times New Roman" w:hAnsi="Times New Roman"/>
                <w:sz w:val="20"/>
              </w:rPr>
              <w:t>Region</w:t>
            </w:r>
          </w:p>
        </w:tc>
        <w:tc>
          <w:tcPr>
            <w:tcW w:w="1538" w:type="dxa"/>
            <w:tcBorders>
              <w:top w:val="single" w:sz="4" w:space="0" w:color="auto"/>
              <w:left w:val="nil"/>
              <w:bottom w:val="single" w:sz="4" w:space="0" w:color="auto"/>
              <w:right w:val="nil"/>
            </w:tcBorders>
            <w:shd w:val="clear" w:color="auto" w:fill="auto"/>
            <w:noWrap/>
            <w:vAlign w:val="center"/>
            <w:hideMark/>
          </w:tcPr>
          <w:p w14:paraId="2452106F"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Total</w:t>
            </w:r>
          </w:p>
        </w:tc>
        <w:tc>
          <w:tcPr>
            <w:tcW w:w="311" w:type="dxa"/>
            <w:tcBorders>
              <w:top w:val="single" w:sz="4" w:space="0" w:color="auto"/>
              <w:left w:val="nil"/>
              <w:bottom w:val="single" w:sz="4" w:space="0" w:color="auto"/>
              <w:right w:val="nil"/>
            </w:tcBorders>
            <w:shd w:val="clear" w:color="auto" w:fill="auto"/>
            <w:noWrap/>
            <w:vAlign w:val="center"/>
            <w:hideMark/>
          </w:tcPr>
          <w:p w14:paraId="7B4D3575"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 </w:t>
            </w:r>
          </w:p>
        </w:tc>
        <w:tc>
          <w:tcPr>
            <w:tcW w:w="1538" w:type="dxa"/>
            <w:tcBorders>
              <w:top w:val="single" w:sz="4" w:space="0" w:color="auto"/>
              <w:left w:val="nil"/>
              <w:bottom w:val="single" w:sz="4" w:space="0" w:color="auto"/>
              <w:right w:val="nil"/>
            </w:tcBorders>
            <w:shd w:val="clear" w:color="auto" w:fill="auto"/>
            <w:noWrap/>
            <w:vAlign w:val="center"/>
            <w:hideMark/>
          </w:tcPr>
          <w:p w14:paraId="5C08C01D"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Elementary</w:t>
            </w:r>
          </w:p>
        </w:tc>
        <w:tc>
          <w:tcPr>
            <w:tcW w:w="311" w:type="dxa"/>
            <w:tcBorders>
              <w:top w:val="single" w:sz="4" w:space="0" w:color="auto"/>
              <w:left w:val="nil"/>
              <w:bottom w:val="single" w:sz="4" w:space="0" w:color="auto"/>
              <w:right w:val="nil"/>
            </w:tcBorders>
            <w:shd w:val="clear" w:color="auto" w:fill="auto"/>
            <w:noWrap/>
            <w:vAlign w:val="center"/>
            <w:hideMark/>
          </w:tcPr>
          <w:p w14:paraId="56BF070E"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 </w:t>
            </w:r>
          </w:p>
        </w:tc>
        <w:tc>
          <w:tcPr>
            <w:tcW w:w="1538" w:type="dxa"/>
            <w:tcBorders>
              <w:top w:val="single" w:sz="4" w:space="0" w:color="auto"/>
              <w:left w:val="nil"/>
              <w:bottom w:val="single" w:sz="4" w:space="0" w:color="auto"/>
              <w:right w:val="nil"/>
            </w:tcBorders>
            <w:shd w:val="clear" w:color="auto" w:fill="auto"/>
            <w:noWrap/>
            <w:vAlign w:val="center"/>
            <w:hideMark/>
          </w:tcPr>
          <w:p w14:paraId="797E7ADA"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Secondary</w:t>
            </w:r>
          </w:p>
        </w:tc>
        <w:tc>
          <w:tcPr>
            <w:tcW w:w="311" w:type="dxa"/>
            <w:tcBorders>
              <w:top w:val="single" w:sz="4" w:space="0" w:color="auto"/>
              <w:left w:val="nil"/>
              <w:bottom w:val="single" w:sz="4" w:space="0" w:color="auto"/>
              <w:right w:val="nil"/>
            </w:tcBorders>
            <w:shd w:val="clear" w:color="auto" w:fill="auto"/>
            <w:noWrap/>
            <w:vAlign w:val="center"/>
            <w:hideMark/>
          </w:tcPr>
          <w:p w14:paraId="043BE413"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 </w:t>
            </w:r>
          </w:p>
        </w:tc>
        <w:tc>
          <w:tcPr>
            <w:tcW w:w="1538" w:type="dxa"/>
            <w:tcBorders>
              <w:top w:val="single" w:sz="4" w:space="0" w:color="auto"/>
              <w:left w:val="nil"/>
              <w:bottom w:val="single" w:sz="4" w:space="0" w:color="auto"/>
              <w:right w:val="nil"/>
            </w:tcBorders>
            <w:shd w:val="clear" w:color="auto" w:fill="auto"/>
            <w:noWrap/>
            <w:vAlign w:val="center"/>
            <w:hideMark/>
          </w:tcPr>
          <w:p w14:paraId="08A96F84"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Combined</w:t>
            </w:r>
          </w:p>
        </w:tc>
      </w:tr>
      <w:tr w:rsidR="00E80D92" w:rsidRPr="00E80D92" w14:paraId="781A63C4" w14:textId="77777777" w:rsidTr="006927A1">
        <w:trPr>
          <w:trHeight w:val="144"/>
        </w:trPr>
        <w:tc>
          <w:tcPr>
            <w:tcW w:w="2731" w:type="dxa"/>
            <w:tcBorders>
              <w:top w:val="nil"/>
              <w:left w:val="nil"/>
              <w:bottom w:val="nil"/>
              <w:right w:val="nil"/>
            </w:tcBorders>
            <w:shd w:val="clear" w:color="auto" w:fill="auto"/>
            <w:noWrap/>
            <w:vAlign w:val="bottom"/>
            <w:hideMark/>
          </w:tcPr>
          <w:p w14:paraId="7FE763F2" w14:textId="77777777" w:rsidR="00E80D92" w:rsidRPr="00B17CB5" w:rsidRDefault="00E80D92" w:rsidP="006927A1">
            <w:pPr>
              <w:spacing w:line="240" w:lineRule="auto"/>
              <w:ind w:firstLineChars="100" w:firstLine="200"/>
              <w:rPr>
                <w:rFonts w:ascii="Times New Roman" w:hAnsi="Times New Roman"/>
                <w:sz w:val="20"/>
              </w:rPr>
            </w:pPr>
            <w:r w:rsidRPr="00B17CB5">
              <w:rPr>
                <w:rFonts w:ascii="Times New Roman" w:hAnsi="Times New Roman"/>
                <w:sz w:val="20"/>
              </w:rPr>
              <w:t>Total</w:t>
            </w:r>
          </w:p>
        </w:tc>
        <w:tc>
          <w:tcPr>
            <w:tcW w:w="1538" w:type="dxa"/>
            <w:tcBorders>
              <w:top w:val="nil"/>
              <w:left w:val="nil"/>
              <w:bottom w:val="nil"/>
              <w:right w:val="nil"/>
            </w:tcBorders>
            <w:shd w:val="clear" w:color="auto" w:fill="auto"/>
            <w:vAlign w:val="center"/>
            <w:hideMark/>
          </w:tcPr>
          <w:p w14:paraId="6AF22E74"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28,364</w:t>
            </w:r>
          </w:p>
        </w:tc>
        <w:tc>
          <w:tcPr>
            <w:tcW w:w="311" w:type="dxa"/>
            <w:tcBorders>
              <w:top w:val="nil"/>
              <w:left w:val="nil"/>
              <w:bottom w:val="nil"/>
              <w:right w:val="nil"/>
            </w:tcBorders>
            <w:shd w:val="clear" w:color="auto" w:fill="auto"/>
            <w:vAlign w:val="center"/>
            <w:hideMark/>
          </w:tcPr>
          <w:p w14:paraId="67ECF56D"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vAlign w:val="center"/>
            <w:hideMark/>
          </w:tcPr>
          <w:p w14:paraId="089035FC"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17,254</w:t>
            </w:r>
          </w:p>
        </w:tc>
        <w:tc>
          <w:tcPr>
            <w:tcW w:w="311" w:type="dxa"/>
            <w:tcBorders>
              <w:top w:val="nil"/>
              <w:left w:val="nil"/>
              <w:bottom w:val="nil"/>
              <w:right w:val="nil"/>
            </w:tcBorders>
            <w:shd w:val="clear" w:color="auto" w:fill="auto"/>
            <w:vAlign w:val="center"/>
            <w:hideMark/>
          </w:tcPr>
          <w:p w14:paraId="1F73C0CB"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vAlign w:val="center"/>
            <w:hideMark/>
          </w:tcPr>
          <w:p w14:paraId="36B7E0B9"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2,700</w:t>
            </w:r>
          </w:p>
        </w:tc>
        <w:tc>
          <w:tcPr>
            <w:tcW w:w="311" w:type="dxa"/>
            <w:tcBorders>
              <w:top w:val="nil"/>
              <w:left w:val="nil"/>
              <w:bottom w:val="nil"/>
              <w:right w:val="nil"/>
            </w:tcBorders>
            <w:shd w:val="clear" w:color="auto" w:fill="auto"/>
            <w:vAlign w:val="center"/>
            <w:hideMark/>
          </w:tcPr>
          <w:p w14:paraId="4734DCCB"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vAlign w:val="center"/>
            <w:hideMark/>
          </w:tcPr>
          <w:p w14:paraId="52072B71"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8,410</w:t>
            </w:r>
          </w:p>
        </w:tc>
      </w:tr>
      <w:tr w:rsidR="00E80D92" w:rsidRPr="00E80D92" w14:paraId="43F60526" w14:textId="77777777" w:rsidTr="006927A1">
        <w:trPr>
          <w:trHeight w:val="144"/>
        </w:trPr>
        <w:tc>
          <w:tcPr>
            <w:tcW w:w="2731" w:type="dxa"/>
            <w:tcBorders>
              <w:top w:val="nil"/>
              <w:left w:val="nil"/>
              <w:bottom w:val="nil"/>
              <w:right w:val="nil"/>
            </w:tcBorders>
            <w:shd w:val="clear" w:color="auto" w:fill="auto"/>
            <w:vAlign w:val="center"/>
            <w:hideMark/>
          </w:tcPr>
          <w:p w14:paraId="27724E9D" w14:textId="77777777" w:rsidR="00E80D92" w:rsidRPr="00B17CB5" w:rsidRDefault="00E80D92" w:rsidP="006927A1">
            <w:pPr>
              <w:spacing w:line="240" w:lineRule="auto"/>
              <w:rPr>
                <w:rFonts w:ascii="Times New Roman" w:hAnsi="Times New Roman"/>
                <w:sz w:val="20"/>
              </w:rPr>
            </w:pPr>
            <w:r w:rsidRPr="00B17CB5">
              <w:rPr>
                <w:rFonts w:ascii="Times New Roman" w:hAnsi="Times New Roman"/>
                <w:sz w:val="20"/>
              </w:rPr>
              <w:t>Northeast</w:t>
            </w:r>
          </w:p>
        </w:tc>
        <w:tc>
          <w:tcPr>
            <w:tcW w:w="1538" w:type="dxa"/>
            <w:tcBorders>
              <w:top w:val="nil"/>
              <w:left w:val="nil"/>
              <w:bottom w:val="nil"/>
              <w:right w:val="nil"/>
            </w:tcBorders>
            <w:shd w:val="clear" w:color="auto" w:fill="auto"/>
            <w:noWrap/>
            <w:vAlign w:val="center"/>
            <w:hideMark/>
          </w:tcPr>
          <w:p w14:paraId="673EB2FA"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6,038</w:t>
            </w:r>
          </w:p>
        </w:tc>
        <w:tc>
          <w:tcPr>
            <w:tcW w:w="311" w:type="dxa"/>
            <w:tcBorders>
              <w:top w:val="nil"/>
              <w:left w:val="nil"/>
              <w:bottom w:val="nil"/>
              <w:right w:val="nil"/>
            </w:tcBorders>
            <w:shd w:val="clear" w:color="auto" w:fill="auto"/>
            <w:noWrap/>
            <w:vAlign w:val="center"/>
            <w:hideMark/>
          </w:tcPr>
          <w:p w14:paraId="6B6507C5"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noWrap/>
            <w:vAlign w:val="center"/>
            <w:hideMark/>
          </w:tcPr>
          <w:p w14:paraId="1DE80070"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3,462</w:t>
            </w:r>
          </w:p>
        </w:tc>
        <w:tc>
          <w:tcPr>
            <w:tcW w:w="311" w:type="dxa"/>
            <w:tcBorders>
              <w:top w:val="nil"/>
              <w:left w:val="nil"/>
              <w:bottom w:val="nil"/>
              <w:right w:val="nil"/>
            </w:tcBorders>
            <w:shd w:val="clear" w:color="auto" w:fill="auto"/>
            <w:noWrap/>
            <w:vAlign w:val="center"/>
            <w:hideMark/>
          </w:tcPr>
          <w:p w14:paraId="68658381"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noWrap/>
            <w:vAlign w:val="center"/>
            <w:hideMark/>
          </w:tcPr>
          <w:p w14:paraId="1972DC42"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861</w:t>
            </w:r>
          </w:p>
        </w:tc>
        <w:tc>
          <w:tcPr>
            <w:tcW w:w="311" w:type="dxa"/>
            <w:tcBorders>
              <w:top w:val="nil"/>
              <w:left w:val="nil"/>
              <w:bottom w:val="nil"/>
              <w:right w:val="nil"/>
            </w:tcBorders>
            <w:shd w:val="clear" w:color="auto" w:fill="auto"/>
            <w:noWrap/>
            <w:vAlign w:val="center"/>
            <w:hideMark/>
          </w:tcPr>
          <w:p w14:paraId="66789522"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noWrap/>
            <w:vAlign w:val="center"/>
            <w:hideMark/>
          </w:tcPr>
          <w:p w14:paraId="3AFE2C4B"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1,715</w:t>
            </w:r>
          </w:p>
        </w:tc>
      </w:tr>
      <w:tr w:rsidR="00E80D92" w:rsidRPr="00E80D92" w14:paraId="61A08FE1" w14:textId="77777777" w:rsidTr="006927A1">
        <w:trPr>
          <w:trHeight w:val="144"/>
        </w:trPr>
        <w:tc>
          <w:tcPr>
            <w:tcW w:w="2731" w:type="dxa"/>
            <w:tcBorders>
              <w:top w:val="nil"/>
              <w:left w:val="nil"/>
              <w:bottom w:val="nil"/>
              <w:right w:val="nil"/>
            </w:tcBorders>
            <w:shd w:val="clear" w:color="auto" w:fill="auto"/>
            <w:vAlign w:val="center"/>
            <w:hideMark/>
          </w:tcPr>
          <w:p w14:paraId="50305CB8" w14:textId="77777777" w:rsidR="00E80D92" w:rsidRPr="00B17CB5" w:rsidRDefault="00E80D92" w:rsidP="006927A1">
            <w:pPr>
              <w:spacing w:line="240" w:lineRule="auto"/>
              <w:rPr>
                <w:rFonts w:ascii="Times New Roman" w:hAnsi="Times New Roman"/>
                <w:sz w:val="20"/>
              </w:rPr>
            </w:pPr>
            <w:r w:rsidRPr="00B17CB5">
              <w:rPr>
                <w:rFonts w:ascii="Times New Roman" w:hAnsi="Times New Roman"/>
                <w:sz w:val="20"/>
              </w:rPr>
              <w:t>Midwest</w:t>
            </w:r>
          </w:p>
        </w:tc>
        <w:tc>
          <w:tcPr>
            <w:tcW w:w="1538" w:type="dxa"/>
            <w:tcBorders>
              <w:top w:val="nil"/>
              <w:left w:val="nil"/>
              <w:bottom w:val="nil"/>
              <w:right w:val="nil"/>
            </w:tcBorders>
            <w:shd w:val="clear" w:color="auto" w:fill="auto"/>
            <w:noWrap/>
            <w:vAlign w:val="center"/>
            <w:hideMark/>
          </w:tcPr>
          <w:p w14:paraId="6A61D77B"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8,540</w:t>
            </w:r>
          </w:p>
        </w:tc>
        <w:tc>
          <w:tcPr>
            <w:tcW w:w="311" w:type="dxa"/>
            <w:tcBorders>
              <w:top w:val="nil"/>
              <w:left w:val="nil"/>
              <w:bottom w:val="nil"/>
              <w:right w:val="nil"/>
            </w:tcBorders>
            <w:shd w:val="clear" w:color="auto" w:fill="auto"/>
            <w:noWrap/>
            <w:vAlign w:val="center"/>
            <w:hideMark/>
          </w:tcPr>
          <w:p w14:paraId="46948551"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noWrap/>
            <w:vAlign w:val="center"/>
            <w:hideMark/>
          </w:tcPr>
          <w:p w14:paraId="4ACB4306"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6,687</w:t>
            </w:r>
          </w:p>
        </w:tc>
        <w:tc>
          <w:tcPr>
            <w:tcW w:w="311" w:type="dxa"/>
            <w:tcBorders>
              <w:top w:val="nil"/>
              <w:left w:val="nil"/>
              <w:bottom w:val="nil"/>
              <w:right w:val="nil"/>
            </w:tcBorders>
            <w:shd w:val="clear" w:color="auto" w:fill="auto"/>
            <w:noWrap/>
            <w:vAlign w:val="center"/>
            <w:hideMark/>
          </w:tcPr>
          <w:p w14:paraId="72D72BC5"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noWrap/>
            <w:vAlign w:val="center"/>
            <w:hideMark/>
          </w:tcPr>
          <w:p w14:paraId="43B728AA"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568</w:t>
            </w:r>
          </w:p>
        </w:tc>
        <w:tc>
          <w:tcPr>
            <w:tcW w:w="311" w:type="dxa"/>
            <w:tcBorders>
              <w:top w:val="nil"/>
              <w:left w:val="nil"/>
              <w:bottom w:val="nil"/>
              <w:right w:val="nil"/>
            </w:tcBorders>
            <w:shd w:val="clear" w:color="auto" w:fill="auto"/>
            <w:noWrap/>
            <w:vAlign w:val="center"/>
            <w:hideMark/>
          </w:tcPr>
          <w:p w14:paraId="649FE496"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noWrap/>
            <w:vAlign w:val="center"/>
            <w:hideMark/>
          </w:tcPr>
          <w:p w14:paraId="65113EBC"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1,285</w:t>
            </w:r>
          </w:p>
        </w:tc>
      </w:tr>
      <w:tr w:rsidR="00E80D92" w:rsidRPr="00E80D92" w14:paraId="1F0750E8" w14:textId="77777777" w:rsidTr="006927A1">
        <w:trPr>
          <w:trHeight w:val="144"/>
        </w:trPr>
        <w:tc>
          <w:tcPr>
            <w:tcW w:w="2731" w:type="dxa"/>
            <w:tcBorders>
              <w:top w:val="nil"/>
              <w:left w:val="nil"/>
              <w:bottom w:val="nil"/>
              <w:right w:val="nil"/>
            </w:tcBorders>
            <w:shd w:val="clear" w:color="auto" w:fill="auto"/>
            <w:vAlign w:val="center"/>
            <w:hideMark/>
          </w:tcPr>
          <w:p w14:paraId="67BCA5EB" w14:textId="77777777" w:rsidR="00E80D92" w:rsidRPr="00B17CB5" w:rsidRDefault="00E80D92" w:rsidP="006927A1">
            <w:pPr>
              <w:spacing w:line="240" w:lineRule="auto"/>
              <w:rPr>
                <w:rFonts w:ascii="Times New Roman" w:hAnsi="Times New Roman"/>
                <w:sz w:val="20"/>
              </w:rPr>
            </w:pPr>
            <w:r w:rsidRPr="00B17CB5">
              <w:rPr>
                <w:rFonts w:ascii="Times New Roman" w:hAnsi="Times New Roman"/>
                <w:sz w:val="20"/>
              </w:rPr>
              <w:t>South</w:t>
            </w:r>
          </w:p>
        </w:tc>
        <w:tc>
          <w:tcPr>
            <w:tcW w:w="1538" w:type="dxa"/>
            <w:tcBorders>
              <w:top w:val="nil"/>
              <w:left w:val="nil"/>
              <w:bottom w:val="nil"/>
              <w:right w:val="nil"/>
            </w:tcBorders>
            <w:shd w:val="clear" w:color="auto" w:fill="auto"/>
            <w:noWrap/>
            <w:vAlign w:val="center"/>
            <w:hideMark/>
          </w:tcPr>
          <w:p w14:paraId="4B3619E3"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8,750</w:t>
            </w:r>
          </w:p>
        </w:tc>
        <w:tc>
          <w:tcPr>
            <w:tcW w:w="311" w:type="dxa"/>
            <w:tcBorders>
              <w:top w:val="nil"/>
              <w:left w:val="nil"/>
              <w:bottom w:val="nil"/>
              <w:right w:val="nil"/>
            </w:tcBorders>
            <w:shd w:val="clear" w:color="auto" w:fill="auto"/>
            <w:noWrap/>
            <w:vAlign w:val="center"/>
            <w:hideMark/>
          </w:tcPr>
          <w:p w14:paraId="758BFA6B"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noWrap/>
            <w:vAlign w:val="center"/>
            <w:hideMark/>
          </w:tcPr>
          <w:p w14:paraId="1612DCBA"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4,104</w:t>
            </w:r>
          </w:p>
        </w:tc>
        <w:tc>
          <w:tcPr>
            <w:tcW w:w="311" w:type="dxa"/>
            <w:tcBorders>
              <w:top w:val="nil"/>
              <w:left w:val="nil"/>
              <w:bottom w:val="nil"/>
              <w:right w:val="nil"/>
            </w:tcBorders>
            <w:shd w:val="clear" w:color="auto" w:fill="auto"/>
            <w:noWrap/>
            <w:vAlign w:val="center"/>
            <w:hideMark/>
          </w:tcPr>
          <w:p w14:paraId="6CAA76CD"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noWrap/>
            <w:vAlign w:val="center"/>
            <w:hideMark/>
          </w:tcPr>
          <w:p w14:paraId="629C8F41"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660</w:t>
            </w:r>
          </w:p>
        </w:tc>
        <w:tc>
          <w:tcPr>
            <w:tcW w:w="311" w:type="dxa"/>
            <w:tcBorders>
              <w:top w:val="nil"/>
              <w:left w:val="nil"/>
              <w:bottom w:val="nil"/>
              <w:right w:val="nil"/>
            </w:tcBorders>
            <w:shd w:val="clear" w:color="auto" w:fill="auto"/>
            <w:noWrap/>
            <w:vAlign w:val="center"/>
            <w:hideMark/>
          </w:tcPr>
          <w:p w14:paraId="2B30A953" w14:textId="77777777" w:rsidR="00E80D92" w:rsidRPr="00B17CB5" w:rsidRDefault="00E80D92" w:rsidP="006927A1">
            <w:pPr>
              <w:spacing w:line="240" w:lineRule="auto"/>
              <w:rPr>
                <w:rFonts w:ascii="Times New Roman" w:hAnsi="Times New Roman"/>
                <w:sz w:val="20"/>
              </w:rPr>
            </w:pPr>
          </w:p>
        </w:tc>
        <w:tc>
          <w:tcPr>
            <w:tcW w:w="1538" w:type="dxa"/>
            <w:tcBorders>
              <w:top w:val="nil"/>
              <w:left w:val="nil"/>
              <w:bottom w:val="nil"/>
              <w:right w:val="nil"/>
            </w:tcBorders>
            <w:shd w:val="clear" w:color="auto" w:fill="auto"/>
            <w:noWrap/>
            <w:vAlign w:val="center"/>
            <w:hideMark/>
          </w:tcPr>
          <w:p w14:paraId="04DCA089"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3,987</w:t>
            </w:r>
          </w:p>
        </w:tc>
      </w:tr>
      <w:tr w:rsidR="00E80D92" w:rsidRPr="00E80D92" w14:paraId="03D713F9" w14:textId="77777777" w:rsidTr="006927A1">
        <w:trPr>
          <w:trHeight w:val="144"/>
        </w:trPr>
        <w:tc>
          <w:tcPr>
            <w:tcW w:w="2731" w:type="dxa"/>
            <w:tcBorders>
              <w:top w:val="nil"/>
              <w:left w:val="nil"/>
              <w:bottom w:val="single" w:sz="4" w:space="0" w:color="auto"/>
              <w:right w:val="nil"/>
            </w:tcBorders>
            <w:shd w:val="clear" w:color="auto" w:fill="auto"/>
            <w:vAlign w:val="center"/>
            <w:hideMark/>
          </w:tcPr>
          <w:p w14:paraId="76B7A367" w14:textId="77777777" w:rsidR="00E80D92" w:rsidRPr="00B17CB5" w:rsidRDefault="00E80D92" w:rsidP="006927A1">
            <w:pPr>
              <w:spacing w:line="240" w:lineRule="auto"/>
              <w:rPr>
                <w:rFonts w:ascii="Times New Roman" w:hAnsi="Times New Roman"/>
                <w:sz w:val="20"/>
              </w:rPr>
            </w:pPr>
            <w:r w:rsidRPr="00B17CB5">
              <w:rPr>
                <w:rFonts w:ascii="Times New Roman" w:hAnsi="Times New Roman"/>
                <w:sz w:val="20"/>
              </w:rPr>
              <w:t>West</w:t>
            </w:r>
          </w:p>
        </w:tc>
        <w:tc>
          <w:tcPr>
            <w:tcW w:w="1538" w:type="dxa"/>
            <w:tcBorders>
              <w:top w:val="nil"/>
              <w:left w:val="nil"/>
              <w:bottom w:val="single" w:sz="4" w:space="0" w:color="auto"/>
              <w:right w:val="nil"/>
            </w:tcBorders>
            <w:shd w:val="clear" w:color="auto" w:fill="auto"/>
            <w:noWrap/>
            <w:vAlign w:val="center"/>
            <w:hideMark/>
          </w:tcPr>
          <w:p w14:paraId="7E049F6C"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5,037</w:t>
            </w:r>
          </w:p>
        </w:tc>
        <w:tc>
          <w:tcPr>
            <w:tcW w:w="311" w:type="dxa"/>
            <w:tcBorders>
              <w:top w:val="nil"/>
              <w:left w:val="nil"/>
              <w:bottom w:val="single" w:sz="4" w:space="0" w:color="auto"/>
              <w:right w:val="nil"/>
            </w:tcBorders>
            <w:shd w:val="clear" w:color="auto" w:fill="auto"/>
            <w:noWrap/>
            <w:vAlign w:val="center"/>
            <w:hideMark/>
          </w:tcPr>
          <w:p w14:paraId="1264FFED" w14:textId="77777777" w:rsidR="00E80D92" w:rsidRPr="00B17CB5" w:rsidRDefault="00E80D92" w:rsidP="006927A1">
            <w:pPr>
              <w:spacing w:line="240" w:lineRule="auto"/>
              <w:rPr>
                <w:rFonts w:ascii="Times New Roman" w:hAnsi="Times New Roman"/>
                <w:sz w:val="20"/>
              </w:rPr>
            </w:pPr>
            <w:r w:rsidRPr="00B17CB5">
              <w:rPr>
                <w:rFonts w:ascii="Times New Roman" w:hAnsi="Times New Roman"/>
                <w:sz w:val="20"/>
              </w:rPr>
              <w:t> </w:t>
            </w:r>
          </w:p>
        </w:tc>
        <w:tc>
          <w:tcPr>
            <w:tcW w:w="1538" w:type="dxa"/>
            <w:tcBorders>
              <w:top w:val="nil"/>
              <w:left w:val="nil"/>
              <w:bottom w:val="single" w:sz="4" w:space="0" w:color="auto"/>
              <w:right w:val="nil"/>
            </w:tcBorders>
            <w:shd w:val="clear" w:color="auto" w:fill="auto"/>
            <w:noWrap/>
            <w:vAlign w:val="center"/>
            <w:hideMark/>
          </w:tcPr>
          <w:p w14:paraId="47BAED28"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3,002</w:t>
            </w:r>
          </w:p>
        </w:tc>
        <w:tc>
          <w:tcPr>
            <w:tcW w:w="311" w:type="dxa"/>
            <w:tcBorders>
              <w:top w:val="nil"/>
              <w:left w:val="nil"/>
              <w:bottom w:val="single" w:sz="4" w:space="0" w:color="auto"/>
              <w:right w:val="nil"/>
            </w:tcBorders>
            <w:shd w:val="clear" w:color="auto" w:fill="auto"/>
            <w:noWrap/>
            <w:vAlign w:val="center"/>
            <w:hideMark/>
          </w:tcPr>
          <w:p w14:paraId="6928EB00" w14:textId="77777777" w:rsidR="00E80D92" w:rsidRPr="00B17CB5" w:rsidRDefault="00E80D92" w:rsidP="006927A1">
            <w:pPr>
              <w:spacing w:line="240" w:lineRule="auto"/>
              <w:rPr>
                <w:rFonts w:ascii="Times New Roman" w:hAnsi="Times New Roman"/>
                <w:sz w:val="20"/>
              </w:rPr>
            </w:pPr>
            <w:r w:rsidRPr="00B17CB5">
              <w:rPr>
                <w:rFonts w:ascii="Times New Roman" w:hAnsi="Times New Roman"/>
                <w:sz w:val="20"/>
              </w:rPr>
              <w:t> </w:t>
            </w:r>
          </w:p>
        </w:tc>
        <w:tc>
          <w:tcPr>
            <w:tcW w:w="1538" w:type="dxa"/>
            <w:tcBorders>
              <w:top w:val="nil"/>
              <w:left w:val="nil"/>
              <w:bottom w:val="single" w:sz="4" w:space="0" w:color="auto"/>
              <w:right w:val="nil"/>
            </w:tcBorders>
            <w:shd w:val="clear" w:color="auto" w:fill="auto"/>
            <w:noWrap/>
            <w:vAlign w:val="center"/>
            <w:hideMark/>
          </w:tcPr>
          <w:p w14:paraId="61CC462D"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611</w:t>
            </w:r>
          </w:p>
        </w:tc>
        <w:tc>
          <w:tcPr>
            <w:tcW w:w="311" w:type="dxa"/>
            <w:tcBorders>
              <w:top w:val="nil"/>
              <w:left w:val="nil"/>
              <w:bottom w:val="single" w:sz="4" w:space="0" w:color="auto"/>
              <w:right w:val="nil"/>
            </w:tcBorders>
            <w:shd w:val="clear" w:color="auto" w:fill="auto"/>
            <w:noWrap/>
            <w:vAlign w:val="center"/>
            <w:hideMark/>
          </w:tcPr>
          <w:p w14:paraId="74AD0AC1" w14:textId="77777777" w:rsidR="00E80D92" w:rsidRPr="00B17CB5" w:rsidRDefault="00E80D92" w:rsidP="006927A1">
            <w:pPr>
              <w:spacing w:line="240" w:lineRule="auto"/>
              <w:rPr>
                <w:rFonts w:ascii="Times New Roman" w:hAnsi="Times New Roman"/>
                <w:sz w:val="20"/>
              </w:rPr>
            </w:pPr>
            <w:r w:rsidRPr="00B17CB5">
              <w:rPr>
                <w:rFonts w:ascii="Times New Roman" w:hAnsi="Times New Roman"/>
                <w:sz w:val="20"/>
              </w:rPr>
              <w:t> </w:t>
            </w:r>
          </w:p>
        </w:tc>
        <w:tc>
          <w:tcPr>
            <w:tcW w:w="1538" w:type="dxa"/>
            <w:tcBorders>
              <w:top w:val="nil"/>
              <w:left w:val="nil"/>
              <w:bottom w:val="single" w:sz="4" w:space="0" w:color="auto"/>
              <w:right w:val="nil"/>
            </w:tcBorders>
            <w:shd w:val="clear" w:color="auto" w:fill="auto"/>
            <w:noWrap/>
            <w:vAlign w:val="center"/>
            <w:hideMark/>
          </w:tcPr>
          <w:p w14:paraId="2D828939" w14:textId="77777777" w:rsidR="00E80D92" w:rsidRPr="00B17CB5" w:rsidRDefault="00E80D92" w:rsidP="006927A1">
            <w:pPr>
              <w:spacing w:line="240" w:lineRule="auto"/>
              <w:jc w:val="right"/>
              <w:rPr>
                <w:rFonts w:ascii="Times New Roman" w:hAnsi="Times New Roman"/>
                <w:sz w:val="20"/>
              </w:rPr>
            </w:pPr>
            <w:r w:rsidRPr="00B17CB5">
              <w:rPr>
                <w:rFonts w:ascii="Times New Roman" w:hAnsi="Times New Roman"/>
                <w:sz w:val="20"/>
              </w:rPr>
              <w:t>1,423</w:t>
            </w:r>
          </w:p>
        </w:tc>
      </w:tr>
    </w:tbl>
    <w:p w14:paraId="4F6C3A70" w14:textId="5601B265" w:rsidR="00C6391E" w:rsidRPr="00B17CB5" w:rsidRDefault="00C6391E" w:rsidP="0014296C">
      <w:pPr>
        <w:spacing w:after="240"/>
        <w:ind w:left="360"/>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SOURCE: </w:t>
      </w:r>
      <w:r w:rsidR="00E80D92" w:rsidRPr="00B17CB5">
        <w:rPr>
          <w:rFonts w:ascii="Times New Roman" w:hAnsi="Times New Roman"/>
          <w:color w:val="000000" w:themeColor="text1"/>
          <w:sz w:val="22"/>
          <w:szCs w:val="22"/>
        </w:rPr>
        <w:t>Private School Universe Survey (PSS), 2013–14.</w:t>
      </w:r>
    </w:p>
    <w:p w14:paraId="13BFF5D2" w14:textId="4B4CE413" w:rsidR="00C6391E" w:rsidRPr="00B17CB5" w:rsidRDefault="00C6391E" w:rsidP="00C6391E">
      <w:pPr>
        <w:pStyle w:val="L1-FlLSp12"/>
        <w:rPr>
          <w:rFonts w:ascii="Times New Roman" w:hAnsi="Times New Roman"/>
          <w:b/>
          <w:bCs/>
          <w:color w:val="000000" w:themeColor="text1"/>
          <w:sz w:val="22"/>
          <w:szCs w:val="22"/>
        </w:rPr>
      </w:pPr>
      <w:r w:rsidRPr="00B17CB5">
        <w:rPr>
          <w:rFonts w:ascii="Times New Roman" w:hAnsi="Times New Roman"/>
          <w:b/>
          <w:bCs/>
          <w:color w:val="000000" w:themeColor="text1"/>
          <w:sz w:val="22"/>
          <w:szCs w:val="22"/>
        </w:rPr>
        <w:t>B.4.2.3</w:t>
      </w:r>
      <w:r w:rsidR="0014296C" w:rsidRPr="00B17CB5">
        <w:rPr>
          <w:rFonts w:ascii="Times New Roman" w:hAnsi="Times New Roman"/>
          <w:b/>
          <w:bCs/>
          <w:color w:val="000000" w:themeColor="text1"/>
          <w:sz w:val="22"/>
          <w:szCs w:val="22"/>
        </w:rPr>
        <w:t xml:space="preserve"> </w:t>
      </w:r>
      <w:r w:rsidRPr="00B17CB5">
        <w:rPr>
          <w:rFonts w:ascii="Times New Roman" w:hAnsi="Times New Roman"/>
          <w:b/>
          <w:bCs/>
          <w:color w:val="000000" w:themeColor="text1"/>
          <w:sz w:val="22"/>
          <w:szCs w:val="22"/>
        </w:rPr>
        <w:t>Precision Requirements and Sample Sizes</w:t>
      </w:r>
    </w:p>
    <w:p w14:paraId="464626D8" w14:textId="63604CB5" w:rsidR="00C6391E" w:rsidRPr="00B17CB5" w:rsidRDefault="00C6391E" w:rsidP="00C6391E">
      <w:pPr>
        <w:pStyle w:val="L1-FlLSp12"/>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This section details the school sample sizes and precision requirements for the NTPS 2017-18 Private School Test.</w:t>
      </w:r>
      <w:r w:rsidR="006927A1">
        <w:rPr>
          <w:rStyle w:val="FootnoteReference"/>
          <w:rFonts w:ascii="Times New Roman" w:hAnsi="Times New Roman"/>
          <w:color w:val="000000" w:themeColor="text1"/>
          <w:sz w:val="22"/>
          <w:szCs w:val="22"/>
        </w:rPr>
        <w:footnoteReference w:id="4"/>
      </w:r>
      <w:r w:rsidRPr="00B17CB5">
        <w:rPr>
          <w:rFonts w:ascii="Times New Roman" w:hAnsi="Times New Roman"/>
          <w:color w:val="000000" w:themeColor="text1"/>
          <w:sz w:val="22"/>
          <w:szCs w:val="22"/>
        </w:rPr>
        <w:t xml:space="preserve"> Details about the teacher sample will be provided in the </w:t>
      </w:r>
      <w:r w:rsidR="00764F55" w:rsidRPr="00B17CB5">
        <w:rPr>
          <w:rFonts w:ascii="Times New Roman" w:hAnsi="Times New Roman"/>
          <w:color w:val="000000" w:themeColor="text1"/>
          <w:sz w:val="22"/>
          <w:szCs w:val="22"/>
        </w:rPr>
        <w:t xml:space="preserve">full-scale </w:t>
      </w:r>
      <w:r w:rsidRPr="00B17CB5">
        <w:rPr>
          <w:rFonts w:ascii="Times New Roman" w:hAnsi="Times New Roman"/>
          <w:color w:val="000000" w:themeColor="text1"/>
          <w:sz w:val="22"/>
          <w:szCs w:val="22"/>
        </w:rPr>
        <w:t xml:space="preserve">NTPS 2017-18 clearance </w:t>
      </w:r>
      <w:r w:rsidR="00764F55" w:rsidRPr="00B17CB5">
        <w:rPr>
          <w:rFonts w:ascii="Times New Roman" w:hAnsi="Times New Roman"/>
          <w:color w:val="000000" w:themeColor="text1"/>
          <w:sz w:val="22"/>
          <w:szCs w:val="22"/>
        </w:rPr>
        <w:t>package to be submitted i</w:t>
      </w:r>
      <w:r w:rsidRPr="00B17CB5">
        <w:rPr>
          <w:rFonts w:ascii="Times New Roman" w:hAnsi="Times New Roman"/>
          <w:color w:val="000000" w:themeColor="text1"/>
          <w:sz w:val="22"/>
          <w:szCs w:val="22"/>
        </w:rPr>
        <w:t xml:space="preserve">n </w:t>
      </w:r>
      <w:r w:rsidR="00853EDB" w:rsidRPr="00B17CB5">
        <w:rPr>
          <w:rFonts w:ascii="Times New Roman" w:hAnsi="Times New Roman"/>
          <w:color w:val="000000" w:themeColor="text1"/>
          <w:sz w:val="22"/>
          <w:szCs w:val="22"/>
        </w:rPr>
        <w:t>Early 2017</w:t>
      </w:r>
      <w:r w:rsidRPr="00B17CB5">
        <w:rPr>
          <w:rFonts w:ascii="Times New Roman" w:hAnsi="Times New Roman"/>
          <w:color w:val="000000" w:themeColor="text1"/>
          <w:sz w:val="22"/>
          <w:szCs w:val="22"/>
        </w:rPr>
        <w:t>.</w:t>
      </w:r>
    </w:p>
    <w:p w14:paraId="0C4D1718" w14:textId="0FD214ED" w:rsidR="00C6391E" w:rsidRPr="00B17CB5" w:rsidRDefault="00C6391E" w:rsidP="00C6391E">
      <w:pPr>
        <w:pStyle w:val="L1-FlLSp12"/>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lastRenderedPageBreak/>
        <w:t xml:space="preserve">The final NTPS </w:t>
      </w:r>
      <w:r w:rsidR="00E80D92" w:rsidRPr="00B17CB5">
        <w:rPr>
          <w:rFonts w:ascii="Times New Roman" w:hAnsi="Times New Roman"/>
          <w:color w:val="000000" w:themeColor="text1"/>
          <w:sz w:val="22"/>
          <w:szCs w:val="22"/>
        </w:rPr>
        <w:t xml:space="preserve">2017-18 </w:t>
      </w:r>
      <w:r w:rsidRPr="00B17CB5">
        <w:rPr>
          <w:rFonts w:ascii="Times New Roman" w:hAnsi="Times New Roman"/>
          <w:color w:val="000000" w:themeColor="text1"/>
          <w:sz w:val="22"/>
          <w:szCs w:val="22"/>
        </w:rPr>
        <w:t xml:space="preserve">Private School Test samples will include </w:t>
      </w:r>
      <w:r w:rsidR="00BF7D11" w:rsidRPr="00B17CB5">
        <w:rPr>
          <w:rFonts w:ascii="Times New Roman" w:hAnsi="Times New Roman"/>
          <w:color w:val="000000" w:themeColor="text1"/>
          <w:sz w:val="22"/>
          <w:szCs w:val="22"/>
        </w:rPr>
        <w:t>approximately</w:t>
      </w:r>
      <w:r w:rsidRPr="00B17CB5">
        <w:rPr>
          <w:rFonts w:ascii="Times New Roman" w:hAnsi="Times New Roman"/>
          <w:color w:val="000000" w:themeColor="text1"/>
          <w:sz w:val="22"/>
          <w:szCs w:val="22"/>
        </w:rPr>
        <w:t xml:space="preserve"> </w:t>
      </w:r>
      <w:r w:rsidR="00BF7D11" w:rsidRPr="00B17CB5">
        <w:rPr>
          <w:rFonts w:ascii="Times New Roman" w:hAnsi="Times New Roman"/>
          <w:color w:val="000000" w:themeColor="text1"/>
          <w:sz w:val="22"/>
          <w:szCs w:val="22"/>
        </w:rPr>
        <w:t>4,000</w:t>
      </w:r>
      <w:r w:rsidRPr="00B17CB5">
        <w:rPr>
          <w:rFonts w:ascii="Times New Roman" w:hAnsi="Times New Roman"/>
          <w:color w:val="000000" w:themeColor="text1"/>
          <w:sz w:val="22"/>
          <w:szCs w:val="22"/>
        </w:rPr>
        <w:t xml:space="preserve"> schools and school principals.</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To inform the sample design for the NTPS 2017-18 Private School Test, NCES evaluated the lev</w:t>
      </w:r>
      <w:r w:rsidR="00E7030F" w:rsidRPr="00B17CB5">
        <w:rPr>
          <w:rFonts w:ascii="Times New Roman" w:hAnsi="Times New Roman"/>
          <w:color w:val="000000" w:themeColor="text1"/>
          <w:sz w:val="22"/>
          <w:szCs w:val="22"/>
        </w:rPr>
        <w:t xml:space="preserve">el of precision achieved by </w:t>
      </w:r>
      <w:r w:rsidRPr="00B17CB5">
        <w:rPr>
          <w:rFonts w:ascii="Times New Roman" w:hAnsi="Times New Roman"/>
          <w:color w:val="000000" w:themeColor="text1"/>
          <w:sz w:val="22"/>
          <w:szCs w:val="22"/>
        </w:rPr>
        <w:t>SASS</w:t>
      </w:r>
      <w:r w:rsidR="00E7030F" w:rsidRPr="00B17CB5">
        <w:rPr>
          <w:rFonts w:ascii="Times New Roman" w:hAnsi="Times New Roman"/>
          <w:color w:val="000000" w:themeColor="text1"/>
          <w:sz w:val="22"/>
          <w:szCs w:val="22"/>
        </w:rPr>
        <w:t xml:space="preserve"> 2011-12</w:t>
      </w:r>
      <w:r w:rsidRPr="00B17CB5">
        <w:rPr>
          <w:rFonts w:ascii="Times New Roman" w:hAnsi="Times New Roman"/>
          <w:color w:val="000000" w:themeColor="text1"/>
          <w:sz w:val="22"/>
          <w:szCs w:val="22"/>
        </w:rPr>
        <w:t>.</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The precision analysis was based on analysis variables and on proportions to address important characteristics.</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The following variables were evaluated:</w:t>
      </w:r>
    </w:p>
    <w:p w14:paraId="047BB968" w14:textId="77777777" w:rsidR="00C6391E" w:rsidRPr="00B17CB5" w:rsidRDefault="00C6391E" w:rsidP="0014296C">
      <w:pPr>
        <w:pStyle w:val="L1-FlLSp12"/>
        <w:numPr>
          <w:ilvl w:val="0"/>
          <w:numId w:val="34"/>
        </w:numPr>
        <w:tabs>
          <w:tab w:val="clear" w:pos="1152"/>
        </w:tabs>
        <w:spacing w:after="60" w:line="240"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School type (Religious – Catholic, Religious – Non-Sectarian, Non-Religious);</w:t>
      </w:r>
    </w:p>
    <w:p w14:paraId="4428B2BC" w14:textId="47AB4A8D" w:rsidR="00E80D92" w:rsidRPr="00B17CB5" w:rsidRDefault="00E80D92" w:rsidP="0014296C">
      <w:pPr>
        <w:pStyle w:val="L1-FlLSp12"/>
        <w:numPr>
          <w:ilvl w:val="0"/>
          <w:numId w:val="34"/>
        </w:numPr>
        <w:tabs>
          <w:tab w:val="clear" w:pos="1152"/>
        </w:tabs>
        <w:spacing w:after="60" w:line="240"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Grade Level (Elementary, Secondary, Combined); </w:t>
      </w:r>
      <w:r w:rsidR="00505D22" w:rsidRPr="00B17CB5">
        <w:rPr>
          <w:rFonts w:ascii="Times New Roman" w:hAnsi="Times New Roman"/>
          <w:color w:val="000000" w:themeColor="text1"/>
          <w:sz w:val="22"/>
          <w:szCs w:val="22"/>
        </w:rPr>
        <w:t>and</w:t>
      </w:r>
    </w:p>
    <w:p w14:paraId="0BBF0DA1" w14:textId="29871DB1" w:rsidR="0006577F" w:rsidRPr="00B17CB5" w:rsidRDefault="0006577F" w:rsidP="00C6391E">
      <w:pPr>
        <w:pStyle w:val="L1-FlLSp12"/>
        <w:numPr>
          <w:ilvl w:val="0"/>
          <w:numId w:val="34"/>
        </w:numPr>
        <w:tabs>
          <w:tab w:val="clear" w:pos="1152"/>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Region (No</w:t>
      </w:r>
      <w:r w:rsidR="00505D22" w:rsidRPr="00B17CB5">
        <w:rPr>
          <w:rFonts w:ascii="Times New Roman" w:hAnsi="Times New Roman"/>
          <w:color w:val="000000" w:themeColor="text1"/>
          <w:sz w:val="22"/>
          <w:szCs w:val="22"/>
        </w:rPr>
        <w:t>rtheast, Midwest, South, West)</w:t>
      </w:r>
      <w:r w:rsidR="00763295" w:rsidRPr="00B17CB5">
        <w:rPr>
          <w:rFonts w:ascii="Times New Roman" w:hAnsi="Times New Roman"/>
          <w:color w:val="000000" w:themeColor="text1"/>
          <w:sz w:val="22"/>
          <w:szCs w:val="22"/>
        </w:rPr>
        <w:t>.</w:t>
      </w:r>
    </w:p>
    <w:p w14:paraId="2E80D011" w14:textId="16BBEBD4" w:rsidR="0014296C" w:rsidRPr="00B17CB5" w:rsidRDefault="00C6391E" w:rsidP="00C6391E">
      <w:pPr>
        <w:pStyle w:val="L1-FlLSp12"/>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The desired level of precision for NTPS estimates for private schools was defined in terms of a 95% confidence interval half-width (corresponding to 1.96 times the standard error).</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The desired goal was to achieve a 95% confidence interval half-width of 3.0%.</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NCES has also evaluated the sampling plan for the ability to achieve a minimum level of CV.</w:t>
      </w:r>
      <w:r w:rsidR="0014296C"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The desired goal was to achieve a CV of less than 30 percent in order to meet NCES standards for reporting.</w:t>
      </w:r>
      <w:r w:rsidR="00E80D92" w:rsidRPr="00B17CB5">
        <w:rPr>
          <w:rFonts w:ascii="Times New Roman" w:hAnsi="Times New Roman"/>
          <w:color w:val="000000" w:themeColor="text1"/>
          <w:sz w:val="22"/>
          <w:szCs w:val="22"/>
        </w:rPr>
        <w:t xml:space="preserve"> Table 5 shows this information by</w:t>
      </w:r>
      <w:r w:rsidR="0006577F" w:rsidRPr="00B17CB5">
        <w:rPr>
          <w:rFonts w:ascii="Times New Roman" w:hAnsi="Times New Roman"/>
          <w:color w:val="000000" w:themeColor="text1"/>
          <w:sz w:val="22"/>
          <w:szCs w:val="22"/>
        </w:rPr>
        <w:t xml:space="preserve"> key domains of</w:t>
      </w:r>
      <w:r w:rsidR="00E80D92" w:rsidRPr="00B17CB5">
        <w:rPr>
          <w:rFonts w:ascii="Times New Roman" w:hAnsi="Times New Roman"/>
          <w:color w:val="000000" w:themeColor="text1"/>
          <w:sz w:val="22"/>
          <w:szCs w:val="22"/>
        </w:rPr>
        <w:t xml:space="preserve"> school type, grade level, and region.</w:t>
      </w:r>
    </w:p>
    <w:p w14:paraId="03795B30" w14:textId="0A1C1178" w:rsidR="00C6391E" w:rsidRPr="00B17CB5" w:rsidRDefault="00C6391E" w:rsidP="00C6391E">
      <w:pPr>
        <w:pStyle w:val="L1-FlLSp12"/>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In order to improve the precision for private schools from those achieved in SASS</w:t>
      </w:r>
      <w:r w:rsidR="00E7030F" w:rsidRPr="00B17CB5">
        <w:rPr>
          <w:rFonts w:ascii="Times New Roman" w:hAnsi="Times New Roman"/>
          <w:color w:val="000000" w:themeColor="text1"/>
          <w:sz w:val="22"/>
          <w:szCs w:val="22"/>
        </w:rPr>
        <w:t xml:space="preserve"> 2011-12</w:t>
      </w:r>
      <w:r w:rsidRPr="00B17CB5">
        <w:rPr>
          <w:rFonts w:ascii="Times New Roman" w:hAnsi="Times New Roman"/>
          <w:color w:val="000000" w:themeColor="text1"/>
          <w:sz w:val="22"/>
          <w:szCs w:val="22"/>
        </w:rPr>
        <w:t>, NCES plans to oversample as follows:</w:t>
      </w:r>
    </w:p>
    <w:p w14:paraId="61ABF88F" w14:textId="77777777" w:rsidR="00C6391E" w:rsidRPr="00B17CB5" w:rsidRDefault="00C6391E" w:rsidP="008A5324">
      <w:pPr>
        <w:pStyle w:val="L1-FlLSp12"/>
        <w:numPr>
          <w:ilvl w:val="0"/>
          <w:numId w:val="35"/>
        </w:numPr>
        <w:tabs>
          <w:tab w:val="clear" w:pos="1152"/>
        </w:tabs>
        <w:spacing w:after="60" w:line="240"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Secondary schools are sampled at a rate proportional to 3.33 times the measure of size (as determined by number of FTE teachers);</w:t>
      </w:r>
    </w:p>
    <w:p w14:paraId="1D6B61AA" w14:textId="77777777" w:rsidR="00C6391E" w:rsidRPr="00B17CB5" w:rsidRDefault="00C6391E" w:rsidP="008A5324">
      <w:pPr>
        <w:pStyle w:val="L1-FlLSp12"/>
        <w:numPr>
          <w:ilvl w:val="0"/>
          <w:numId w:val="35"/>
        </w:numPr>
        <w:tabs>
          <w:tab w:val="clear" w:pos="1152"/>
        </w:tabs>
        <w:spacing w:after="60" w:line="240"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Religious – Non-sectarian schools will be sampled at a rate proportional to 1.43 times the measure of size; and</w:t>
      </w:r>
    </w:p>
    <w:p w14:paraId="63713BBD" w14:textId="4DA64CB1" w:rsidR="00C6391E" w:rsidRPr="00B17CB5" w:rsidRDefault="00C6391E" w:rsidP="00C6391E">
      <w:pPr>
        <w:pStyle w:val="L1-FlLSp12"/>
        <w:numPr>
          <w:ilvl w:val="0"/>
          <w:numId w:val="35"/>
        </w:numPr>
        <w:tabs>
          <w:tab w:val="clear" w:pos="1152"/>
        </w:tabs>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Other strata are sampled at a rate proportional to 1.0 times the measure of size.</w:t>
      </w:r>
    </w:p>
    <w:p w14:paraId="6E77CC26" w14:textId="36B1FF3F" w:rsidR="00C6391E" w:rsidRPr="00B17CB5" w:rsidRDefault="00C6391E" w:rsidP="00B17CB5">
      <w:pPr>
        <w:spacing w:before="120" w:line="240" w:lineRule="auto"/>
        <w:rPr>
          <w:rFonts w:ascii="Times New Roman" w:hAnsi="Times New Roman"/>
          <w:b/>
          <w:color w:val="000000" w:themeColor="text1"/>
          <w:sz w:val="22"/>
          <w:szCs w:val="22"/>
        </w:rPr>
      </w:pPr>
      <w:proofErr w:type="gramStart"/>
      <w:r w:rsidRPr="00B17CB5">
        <w:rPr>
          <w:rFonts w:ascii="Times New Roman" w:hAnsi="Times New Roman"/>
          <w:b/>
          <w:color w:val="000000" w:themeColor="text1"/>
          <w:sz w:val="22"/>
          <w:szCs w:val="22"/>
        </w:rPr>
        <w:t>Table 5.</w:t>
      </w:r>
      <w:proofErr w:type="gramEnd"/>
      <w:r w:rsidRPr="00B17CB5">
        <w:rPr>
          <w:rFonts w:ascii="Times New Roman" w:hAnsi="Times New Roman"/>
          <w:b/>
          <w:color w:val="000000" w:themeColor="text1"/>
          <w:sz w:val="22"/>
          <w:szCs w:val="22"/>
        </w:rPr>
        <w:t xml:space="preserve"> Anticipated Level of Precisions by</w:t>
      </w:r>
      <w:r w:rsidR="0006577F" w:rsidRPr="00B17CB5">
        <w:rPr>
          <w:rFonts w:ascii="Times New Roman" w:hAnsi="Times New Roman"/>
          <w:b/>
          <w:color w:val="000000" w:themeColor="text1"/>
          <w:sz w:val="22"/>
          <w:szCs w:val="22"/>
        </w:rPr>
        <w:t xml:space="preserve"> Key</w:t>
      </w:r>
      <w:r w:rsidRPr="00B17CB5">
        <w:rPr>
          <w:rFonts w:ascii="Times New Roman" w:hAnsi="Times New Roman"/>
          <w:b/>
          <w:color w:val="000000" w:themeColor="text1"/>
          <w:sz w:val="22"/>
          <w:szCs w:val="22"/>
        </w:rPr>
        <w:t xml:space="preserve"> Domain</w:t>
      </w:r>
      <w:r w:rsidR="0006577F" w:rsidRPr="00B17CB5">
        <w:rPr>
          <w:rFonts w:ascii="Times New Roman" w:hAnsi="Times New Roman"/>
          <w:b/>
          <w:color w:val="000000" w:themeColor="text1"/>
          <w:sz w:val="22"/>
          <w:szCs w:val="22"/>
        </w:rPr>
        <w:t>s</w:t>
      </w:r>
      <w:r w:rsidRPr="00B17CB5">
        <w:rPr>
          <w:rFonts w:ascii="Times New Roman" w:hAnsi="Times New Roman"/>
          <w:b/>
          <w:color w:val="000000" w:themeColor="text1"/>
          <w:sz w:val="22"/>
          <w:szCs w:val="22"/>
        </w:rPr>
        <w:t xml:space="preserve"> for NTPS 2017-18 Private School Test</w:t>
      </w:r>
    </w:p>
    <w:tbl>
      <w:tblPr>
        <w:tblStyle w:val="TableWestatStandardFormat"/>
        <w:tblW w:w="5000" w:type="pct"/>
        <w:jc w:val="center"/>
        <w:tblLook w:val="04A0" w:firstRow="1" w:lastRow="0" w:firstColumn="1" w:lastColumn="0" w:noHBand="0" w:noVBand="1"/>
      </w:tblPr>
      <w:tblGrid>
        <w:gridCol w:w="1970"/>
        <w:gridCol w:w="1026"/>
        <w:gridCol w:w="1435"/>
        <w:gridCol w:w="1468"/>
        <w:gridCol w:w="1072"/>
        <w:gridCol w:w="968"/>
        <w:gridCol w:w="1339"/>
        <w:gridCol w:w="1594"/>
      </w:tblGrid>
      <w:tr w:rsidR="00E80D92" w:rsidRPr="00501E86" w14:paraId="4313DD8D" w14:textId="77777777" w:rsidTr="00B17CB5">
        <w:trPr>
          <w:trHeight w:val="809"/>
          <w:jc w:val="center"/>
        </w:trPr>
        <w:tc>
          <w:tcPr>
            <w:tcW w:w="906" w:type="pct"/>
            <w:shd w:val="clear" w:color="auto" w:fill="95B3D7" w:themeFill="accent1" w:themeFillTint="99"/>
            <w:vAlign w:val="bottom"/>
            <w:hideMark/>
          </w:tcPr>
          <w:p w14:paraId="2F88CA6D" w14:textId="77777777" w:rsidR="00C6391E" w:rsidRPr="00B17CB5" w:rsidRDefault="00C6391E" w:rsidP="00C6391E">
            <w:pPr>
              <w:jc w:val="center"/>
              <w:rPr>
                <w:rFonts w:ascii="Times New Roman" w:hAnsi="Times New Roman"/>
                <w:sz w:val="20"/>
              </w:rPr>
            </w:pPr>
            <w:r w:rsidRPr="00B17CB5">
              <w:rPr>
                <w:rFonts w:ascii="Times New Roman" w:hAnsi="Times New Roman"/>
                <w:sz w:val="20"/>
              </w:rPr>
              <w:t>Domain</w:t>
            </w:r>
          </w:p>
        </w:tc>
        <w:tc>
          <w:tcPr>
            <w:tcW w:w="472" w:type="pct"/>
            <w:shd w:val="clear" w:color="auto" w:fill="95B3D7" w:themeFill="accent1" w:themeFillTint="99"/>
            <w:vAlign w:val="bottom"/>
            <w:hideMark/>
          </w:tcPr>
          <w:p w14:paraId="2DCA8081" w14:textId="77777777" w:rsidR="00C6391E" w:rsidRPr="00B17CB5" w:rsidRDefault="00C6391E" w:rsidP="00C6391E">
            <w:pPr>
              <w:jc w:val="center"/>
              <w:rPr>
                <w:rFonts w:ascii="Times New Roman" w:hAnsi="Times New Roman"/>
                <w:sz w:val="20"/>
              </w:rPr>
            </w:pPr>
            <w:r w:rsidRPr="00B17CB5">
              <w:rPr>
                <w:rFonts w:ascii="Times New Roman" w:hAnsi="Times New Roman"/>
                <w:sz w:val="20"/>
              </w:rPr>
              <w:t>Frame schools</w:t>
            </w:r>
          </w:p>
        </w:tc>
        <w:tc>
          <w:tcPr>
            <w:tcW w:w="660" w:type="pct"/>
            <w:shd w:val="clear" w:color="auto" w:fill="95B3D7" w:themeFill="accent1" w:themeFillTint="99"/>
            <w:vAlign w:val="bottom"/>
            <w:hideMark/>
          </w:tcPr>
          <w:p w14:paraId="4CB0A496" w14:textId="586150AB" w:rsidR="00C6391E" w:rsidRPr="00B17CB5" w:rsidRDefault="00C6391E" w:rsidP="00C6391E">
            <w:pPr>
              <w:jc w:val="center"/>
              <w:rPr>
                <w:rFonts w:ascii="Times New Roman" w:eastAsiaTheme="minorEastAsia" w:hAnsi="Times New Roman"/>
                <w:sz w:val="20"/>
                <w:lang w:eastAsia="ko-KR"/>
              </w:rPr>
            </w:pPr>
            <w:r w:rsidRPr="00B17CB5">
              <w:rPr>
                <w:rFonts w:ascii="Times New Roman" w:hAnsi="Times New Roman"/>
                <w:sz w:val="20"/>
              </w:rPr>
              <w:t>Expected</w:t>
            </w:r>
            <w:r w:rsidRPr="00B17CB5">
              <w:rPr>
                <w:rFonts w:ascii="Times New Roman" w:eastAsiaTheme="minorEastAsia" w:hAnsi="Times New Roman"/>
                <w:sz w:val="20"/>
                <w:lang w:eastAsia="ko-KR"/>
              </w:rPr>
              <w:t xml:space="preserve"> number of</w:t>
            </w:r>
            <w:r w:rsidR="0014296C" w:rsidRPr="00B17CB5">
              <w:rPr>
                <w:rFonts w:ascii="Times New Roman" w:eastAsiaTheme="minorEastAsia" w:hAnsi="Times New Roman"/>
                <w:sz w:val="20"/>
                <w:lang w:eastAsia="ko-KR"/>
              </w:rPr>
              <w:t xml:space="preserve"> </w:t>
            </w:r>
            <w:r w:rsidRPr="00B17CB5">
              <w:rPr>
                <w:rFonts w:ascii="Times New Roman" w:eastAsiaTheme="minorEastAsia" w:hAnsi="Times New Roman"/>
                <w:sz w:val="20"/>
                <w:lang w:eastAsia="ko-KR"/>
              </w:rPr>
              <w:t>completed interviews</w:t>
            </w:r>
          </w:p>
        </w:tc>
        <w:tc>
          <w:tcPr>
            <w:tcW w:w="675" w:type="pct"/>
            <w:shd w:val="clear" w:color="auto" w:fill="95B3D7" w:themeFill="accent1" w:themeFillTint="99"/>
            <w:vAlign w:val="bottom"/>
            <w:hideMark/>
          </w:tcPr>
          <w:p w14:paraId="2FA6F286" w14:textId="77777777" w:rsidR="00C6391E" w:rsidRPr="00B17CB5" w:rsidRDefault="00C6391E" w:rsidP="00C6391E">
            <w:pPr>
              <w:jc w:val="center"/>
              <w:rPr>
                <w:rFonts w:ascii="Times New Roman" w:hAnsi="Times New Roman"/>
                <w:sz w:val="20"/>
              </w:rPr>
            </w:pPr>
            <w:r w:rsidRPr="00B17CB5">
              <w:rPr>
                <w:rFonts w:ascii="Times New Roman" w:hAnsi="Times New Roman"/>
                <w:sz w:val="20"/>
              </w:rPr>
              <w:t>Expected standard error</w:t>
            </w:r>
          </w:p>
        </w:tc>
        <w:tc>
          <w:tcPr>
            <w:tcW w:w="493" w:type="pct"/>
            <w:shd w:val="clear" w:color="auto" w:fill="95B3D7" w:themeFill="accent1" w:themeFillTint="99"/>
            <w:vAlign w:val="bottom"/>
            <w:hideMark/>
          </w:tcPr>
          <w:p w14:paraId="32B2C4F7" w14:textId="77777777" w:rsidR="00C6391E" w:rsidRPr="00B17CB5" w:rsidRDefault="00C6391E" w:rsidP="00C6391E">
            <w:pPr>
              <w:jc w:val="center"/>
              <w:rPr>
                <w:rFonts w:ascii="Times New Roman" w:hAnsi="Times New Roman"/>
                <w:sz w:val="20"/>
              </w:rPr>
            </w:pPr>
            <w:r w:rsidRPr="00B17CB5">
              <w:rPr>
                <w:rFonts w:ascii="Times New Roman" w:hAnsi="Times New Roman"/>
                <w:sz w:val="20"/>
              </w:rPr>
              <w:t>95% CI half-width</w:t>
            </w:r>
          </w:p>
        </w:tc>
        <w:tc>
          <w:tcPr>
            <w:tcW w:w="445" w:type="pct"/>
            <w:shd w:val="clear" w:color="auto" w:fill="95B3D7" w:themeFill="accent1" w:themeFillTint="99"/>
            <w:vAlign w:val="bottom"/>
            <w:hideMark/>
          </w:tcPr>
          <w:p w14:paraId="0F3AF9BF" w14:textId="77777777" w:rsidR="00C6391E" w:rsidRPr="00B17CB5" w:rsidRDefault="00C6391E" w:rsidP="00C6391E">
            <w:pPr>
              <w:jc w:val="center"/>
              <w:rPr>
                <w:rFonts w:ascii="Times New Roman" w:hAnsi="Times New Roman"/>
                <w:sz w:val="20"/>
              </w:rPr>
            </w:pPr>
            <w:r w:rsidRPr="00B17CB5">
              <w:rPr>
                <w:rFonts w:ascii="Times New Roman" w:hAnsi="Times New Roman"/>
                <w:sz w:val="20"/>
              </w:rPr>
              <w:t>Design effect</w:t>
            </w:r>
          </w:p>
        </w:tc>
        <w:tc>
          <w:tcPr>
            <w:tcW w:w="616" w:type="pct"/>
            <w:shd w:val="clear" w:color="auto" w:fill="95B3D7" w:themeFill="accent1" w:themeFillTint="99"/>
            <w:vAlign w:val="bottom"/>
          </w:tcPr>
          <w:p w14:paraId="648BC8D6" w14:textId="77777777" w:rsidR="00C6391E" w:rsidRPr="00B17CB5" w:rsidRDefault="00C6391E" w:rsidP="00C6391E">
            <w:pPr>
              <w:jc w:val="center"/>
              <w:rPr>
                <w:rFonts w:ascii="Times New Roman" w:eastAsiaTheme="minorEastAsia" w:hAnsi="Times New Roman"/>
                <w:sz w:val="20"/>
                <w:lang w:eastAsia="ko-KR"/>
              </w:rPr>
            </w:pPr>
            <w:r w:rsidRPr="00B17CB5">
              <w:rPr>
                <w:rFonts w:ascii="Times New Roman" w:eastAsiaTheme="minorEastAsia" w:hAnsi="Times New Roman"/>
                <w:sz w:val="20"/>
                <w:lang w:eastAsia="ko-KR"/>
              </w:rPr>
              <w:t>CV</w:t>
            </w:r>
          </w:p>
        </w:tc>
        <w:tc>
          <w:tcPr>
            <w:tcW w:w="733" w:type="pct"/>
            <w:shd w:val="clear" w:color="auto" w:fill="95B3D7" w:themeFill="accent1" w:themeFillTint="99"/>
            <w:vAlign w:val="bottom"/>
          </w:tcPr>
          <w:p w14:paraId="61A49946" w14:textId="27DA614A" w:rsidR="00C6391E" w:rsidRPr="00B17CB5" w:rsidRDefault="00C6391E" w:rsidP="00C6391E">
            <w:pPr>
              <w:jc w:val="center"/>
              <w:rPr>
                <w:rFonts w:ascii="Times New Roman" w:eastAsiaTheme="minorEastAsia" w:hAnsi="Times New Roman"/>
                <w:sz w:val="20"/>
                <w:lang w:eastAsia="ko-KR"/>
              </w:rPr>
            </w:pPr>
            <w:r w:rsidRPr="00B17CB5">
              <w:rPr>
                <w:rFonts w:ascii="Times New Roman" w:eastAsiaTheme="minorEastAsia" w:hAnsi="Times New Roman"/>
                <w:sz w:val="20"/>
                <w:lang w:eastAsia="ko-KR"/>
              </w:rPr>
              <w:t>Min Pop % for</w:t>
            </w:r>
          </w:p>
          <w:p w14:paraId="029902FA" w14:textId="77777777" w:rsidR="00C6391E" w:rsidRPr="00B17CB5" w:rsidRDefault="00C6391E" w:rsidP="00C6391E">
            <w:pPr>
              <w:jc w:val="center"/>
              <w:rPr>
                <w:rFonts w:ascii="Times New Roman" w:eastAsiaTheme="minorEastAsia" w:hAnsi="Times New Roman"/>
                <w:sz w:val="20"/>
                <w:lang w:eastAsia="ko-KR"/>
              </w:rPr>
            </w:pPr>
            <w:r w:rsidRPr="00B17CB5">
              <w:rPr>
                <w:rFonts w:ascii="Times New Roman" w:eastAsiaTheme="minorEastAsia" w:hAnsi="Times New Roman"/>
                <w:sz w:val="20"/>
                <w:lang w:eastAsia="ko-KR"/>
              </w:rPr>
              <w:t>CV &lt; 30%</w:t>
            </w:r>
          </w:p>
        </w:tc>
      </w:tr>
      <w:tr w:rsidR="00C6391E" w:rsidRPr="00501E86" w14:paraId="1B2C6A65" w14:textId="77777777" w:rsidTr="00B17CB5">
        <w:trPr>
          <w:trHeight w:val="227"/>
          <w:jc w:val="center"/>
        </w:trPr>
        <w:tc>
          <w:tcPr>
            <w:tcW w:w="906" w:type="pct"/>
            <w:tcBorders>
              <w:top w:val="single" w:sz="4" w:space="0" w:color="auto"/>
              <w:bottom w:val="single" w:sz="4" w:space="0" w:color="auto"/>
            </w:tcBorders>
            <w:noWrap/>
            <w:hideMark/>
          </w:tcPr>
          <w:p w14:paraId="6C2754EC" w14:textId="77777777" w:rsidR="00C6391E" w:rsidRPr="00B17CB5" w:rsidRDefault="00C6391E" w:rsidP="00094DFF">
            <w:pPr>
              <w:rPr>
                <w:rFonts w:ascii="Times New Roman" w:hAnsi="Times New Roman"/>
                <w:sz w:val="20"/>
              </w:rPr>
            </w:pPr>
            <w:r w:rsidRPr="00B17CB5">
              <w:rPr>
                <w:rFonts w:ascii="Times New Roman" w:hAnsi="Times New Roman"/>
                <w:sz w:val="20"/>
              </w:rPr>
              <w:t>All</w:t>
            </w:r>
          </w:p>
        </w:tc>
        <w:tc>
          <w:tcPr>
            <w:tcW w:w="472" w:type="pct"/>
            <w:tcBorders>
              <w:top w:val="single" w:sz="4" w:space="0" w:color="auto"/>
              <w:bottom w:val="single" w:sz="4" w:space="0" w:color="auto"/>
            </w:tcBorders>
            <w:noWrap/>
            <w:vAlign w:val="bottom"/>
            <w:hideMark/>
          </w:tcPr>
          <w:p w14:paraId="3BF1C564"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24</w:t>
            </w:r>
            <w:r w:rsidRPr="00B17CB5">
              <w:rPr>
                <w:rFonts w:ascii="Times New Roman" w:eastAsiaTheme="minorEastAsia" w:hAnsi="Times New Roman"/>
                <w:sz w:val="20"/>
                <w:lang w:eastAsia="ko-KR"/>
              </w:rPr>
              <w:t>,</w:t>
            </w:r>
            <w:r w:rsidRPr="00B17CB5">
              <w:rPr>
                <w:rFonts w:ascii="Times New Roman" w:hAnsi="Times New Roman"/>
                <w:sz w:val="20"/>
              </w:rPr>
              <w:t>861</w:t>
            </w:r>
          </w:p>
        </w:tc>
        <w:tc>
          <w:tcPr>
            <w:tcW w:w="660" w:type="pct"/>
            <w:tcBorders>
              <w:top w:val="single" w:sz="4" w:space="0" w:color="auto"/>
              <w:bottom w:val="single" w:sz="4" w:space="0" w:color="auto"/>
            </w:tcBorders>
            <w:noWrap/>
            <w:vAlign w:val="bottom"/>
            <w:hideMark/>
          </w:tcPr>
          <w:p w14:paraId="452E5722"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w:t>
            </w:r>
            <w:r w:rsidRPr="00B17CB5">
              <w:rPr>
                <w:rFonts w:ascii="Times New Roman" w:eastAsiaTheme="minorEastAsia" w:hAnsi="Times New Roman"/>
                <w:sz w:val="20"/>
                <w:lang w:eastAsia="ko-KR"/>
              </w:rPr>
              <w:t>,</w:t>
            </w:r>
            <w:r w:rsidRPr="00B17CB5">
              <w:rPr>
                <w:rFonts w:ascii="Times New Roman" w:hAnsi="Times New Roman"/>
                <w:sz w:val="20"/>
              </w:rPr>
              <w:t>750</w:t>
            </w:r>
          </w:p>
        </w:tc>
        <w:tc>
          <w:tcPr>
            <w:tcW w:w="675" w:type="pct"/>
            <w:tcBorders>
              <w:top w:val="single" w:sz="4" w:space="0" w:color="auto"/>
              <w:bottom w:val="single" w:sz="4" w:space="0" w:color="auto"/>
            </w:tcBorders>
            <w:noWrap/>
            <w:vAlign w:val="bottom"/>
            <w:hideMark/>
          </w:tcPr>
          <w:p w14:paraId="1DD189F9"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1.22%</w:t>
            </w:r>
          </w:p>
        </w:tc>
        <w:tc>
          <w:tcPr>
            <w:tcW w:w="493" w:type="pct"/>
            <w:tcBorders>
              <w:top w:val="single" w:sz="4" w:space="0" w:color="auto"/>
              <w:bottom w:val="single" w:sz="4" w:space="0" w:color="auto"/>
            </w:tcBorders>
            <w:noWrap/>
            <w:vAlign w:val="bottom"/>
            <w:hideMark/>
          </w:tcPr>
          <w:p w14:paraId="0AA6C80A"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2.38%</w:t>
            </w:r>
          </w:p>
        </w:tc>
        <w:tc>
          <w:tcPr>
            <w:tcW w:w="445" w:type="pct"/>
            <w:tcBorders>
              <w:top w:val="single" w:sz="4" w:space="0" w:color="auto"/>
              <w:bottom w:val="single" w:sz="4" w:space="0" w:color="auto"/>
            </w:tcBorders>
            <w:noWrap/>
            <w:vAlign w:val="bottom"/>
            <w:hideMark/>
          </w:tcPr>
          <w:p w14:paraId="3B54CC0C"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1.62</w:t>
            </w:r>
          </w:p>
        </w:tc>
        <w:tc>
          <w:tcPr>
            <w:tcW w:w="616" w:type="pct"/>
            <w:tcBorders>
              <w:top w:val="single" w:sz="4" w:space="0" w:color="auto"/>
              <w:bottom w:val="single" w:sz="4" w:space="0" w:color="auto"/>
            </w:tcBorders>
            <w:vAlign w:val="bottom"/>
          </w:tcPr>
          <w:p w14:paraId="3F24CCD7"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6.08%</w:t>
            </w:r>
          </w:p>
        </w:tc>
        <w:tc>
          <w:tcPr>
            <w:tcW w:w="733" w:type="pct"/>
            <w:tcBorders>
              <w:top w:val="single" w:sz="4" w:space="0" w:color="auto"/>
              <w:bottom w:val="single" w:sz="4" w:space="0" w:color="auto"/>
            </w:tcBorders>
            <w:vAlign w:val="bottom"/>
          </w:tcPr>
          <w:p w14:paraId="01D31DD7"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1.02%</w:t>
            </w:r>
          </w:p>
        </w:tc>
      </w:tr>
      <w:tr w:rsidR="00C6391E" w:rsidRPr="00501E86" w14:paraId="6E3A782A" w14:textId="77777777" w:rsidTr="00B17CB5">
        <w:trPr>
          <w:trHeight w:val="227"/>
          <w:jc w:val="center"/>
        </w:trPr>
        <w:tc>
          <w:tcPr>
            <w:tcW w:w="906" w:type="pct"/>
            <w:tcBorders>
              <w:top w:val="single" w:sz="4" w:space="0" w:color="auto"/>
              <w:bottom w:val="nil"/>
            </w:tcBorders>
            <w:shd w:val="clear" w:color="auto" w:fill="F2F2F2" w:themeFill="background1" w:themeFillShade="F2"/>
            <w:noWrap/>
            <w:hideMark/>
          </w:tcPr>
          <w:p w14:paraId="11FA5B65" w14:textId="77777777" w:rsidR="00C6391E" w:rsidRPr="00B17CB5" w:rsidRDefault="00C6391E" w:rsidP="00094DFF">
            <w:pPr>
              <w:rPr>
                <w:rFonts w:ascii="Times New Roman" w:eastAsiaTheme="minorEastAsia" w:hAnsi="Times New Roman"/>
                <w:sz w:val="20"/>
                <w:lang w:eastAsia="ko-KR"/>
              </w:rPr>
            </w:pPr>
            <w:r w:rsidRPr="00B17CB5">
              <w:rPr>
                <w:rFonts w:ascii="Times New Roman" w:eastAsiaTheme="minorEastAsia" w:hAnsi="Times New Roman"/>
                <w:sz w:val="20"/>
                <w:lang w:eastAsia="ko-KR"/>
              </w:rPr>
              <w:t>Catholic</w:t>
            </w:r>
          </w:p>
        </w:tc>
        <w:tc>
          <w:tcPr>
            <w:tcW w:w="472" w:type="pct"/>
            <w:tcBorders>
              <w:top w:val="single" w:sz="4" w:space="0" w:color="auto"/>
              <w:bottom w:val="nil"/>
            </w:tcBorders>
            <w:shd w:val="clear" w:color="auto" w:fill="F2F2F2" w:themeFill="background1" w:themeFillShade="F2"/>
            <w:noWrap/>
            <w:vAlign w:val="bottom"/>
            <w:hideMark/>
          </w:tcPr>
          <w:p w14:paraId="4C90ECBC"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6</w:t>
            </w:r>
            <w:r w:rsidRPr="00B17CB5">
              <w:rPr>
                <w:rFonts w:ascii="Times New Roman" w:eastAsiaTheme="minorEastAsia" w:hAnsi="Times New Roman"/>
                <w:sz w:val="20"/>
                <w:lang w:eastAsia="ko-KR"/>
              </w:rPr>
              <w:t>,</w:t>
            </w:r>
            <w:r w:rsidRPr="00B17CB5">
              <w:rPr>
                <w:rFonts w:ascii="Times New Roman" w:hAnsi="Times New Roman"/>
                <w:sz w:val="20"/>
              </w:rPr>
              <w:t>407</w:t>
            </w:r>
          </w:p>
        </w:tc>
        <w:tc>
          <w:tcPr>
            <w:tcW w:w="660" w:type="pct"/>
            <w:tcBorders>
              <w:top w:val="single" w:sz="4" w:space="0" w:color="auto"/>
              <w:bottom w:val="nil"/>
            </w:tcBorders>
            <w:shd w:val="clear" w:color="auto" w:fill="F2F2F2" w:themeFill="background1" w:themeFillShade="F2"/>
            <w:noWrap/>
            <w:vAlign w:val="bottom"/>
            <w:hideMark/>
          </w:tcPr>
          <w:p w14:paraId="6ED6C73A"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573</w:t>
            </w:r>
          </w:p>
        </w:tc>
        <w:tc>
          <w:tcPr>
            <w:tcW w:w="675" w:type="pct"/>
            <w:tcBorders>
              <w:top w:val="single" w:sz="4" w:space="0" w:color="auto"/>
              <w:bottom w:val="nil"/>
            </w:tcBorders>
            <w:shd w:val="clear" w:color="auto" w:fill="F2F2F2" w:themeFill="background1" w:themeFillShade="F2"/>
            <w:noWrap/>
            <w:vAlign w:val="bottom"/>
            <w:hideMark/>
          </w:tcPr>
          <w:p w14:paraId="40A60198"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2.07%</w:t>
            </w:r>
          </w:p>
        </w:tc>
        <w:tc>
          <w:tcPr>
            <w:tcW w:w="493" w:type="pct"/>
            <w:tcBorders>
              <w:top w:val="single" w:sz="4" w:space="0" w:color="auto"/>
              <w:bottom w:val="nil"/>
            </w:tcBorders>
            <w:shd w:val="clear" w:color="auto" w:fill="F2F2F2" w:themeFill="background1" w:themeFillShade="F2"/>
            <w:noWrap/>
            <w:vAlign w:val="bottom"/>
            <w:hideMark/>
          </w:tcPr>
          <w:p w14:paraId="3B97F1EC"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4.06%</w:t>
            </w:r>
          </w:p>
        </w:tc>
        <w:tc>
          <w:tcPr>
            <w:tcW w:w="445" w:type="pct"/>
            <w:tcBorders>
              <w:top w:val="single" w:sz="4" w:space="0" w:color="auto"/>
              <w:bottom w:val="nil"/>
            </w:tcBorders>
            <w:shd w:val="clear" w:color="auto" w:fill="F2F2F2" w:themeFill="background1" w:themeFillShade="F2"/>
            <w:noWrap/>
            <w:vAlign w:val="bottom"/>
            <w:hideMark/>
          </w:tcPr>
          <w:p w14:paraId="4F28AC12"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1.54</w:t>
            </w:r>
          </w:p>
        </w:tc>
        <w:tc>
          <w:tcPr>
            <w:tcW w:w="616" w:type="pct"/>
            <w:tcBorders>
              <w:top w:val="single" w:sz="4" w:space="0" w:color="auto"/>
              <w:bottom w:val="nil"/>
            </w:tcBorders>
            <w:shd w:val="clear" w:color="auto" w:fill="F2F2F2" w:themeFill="background1" w:themeFillShade="F2"/>
            <w:vAlign w:val="bottom"/>
          </w:tcPr>
          <w:p w14:paraId="665E175D"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10.37%</w:t>
            </w:r>
          </w:p>
        </w:tc>
        <w:tc>
          <w:tcPr>
            <w:tcW w:w="733" w:type="pct"/>
            <w:tcBorders>
              <w:top w:val="single" w:sz="4" w:space="0" w:color="auto"/>
              <w:bottom w:val="nil"/>
            </w:tcBorders>
            <w:shd w:val="clear" w:color="auto" w:fill="F2F2F2" w:themeFill="background1" w:themeFillShade="F2"/>
            <w:vAlign w:val="bottom"/>
          </w:tcPr>
          <w:p w14:paraId="42B3290C"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2.90%</w:t>
            </w:r>
          </w:p>
        </w:tc>
      </w:tr>
      <w:tr w:rsidR="00C6391E" w:rsidRPr="00501E86" w14:paraId="6BB6B3D2" w14:textId="77777777" w:rsidTr="00B17CB5">
        <w:trPr>
          <w:trHeight w:val="227"/>
          <w:jc w:val="center"/>
        </w:trPr>
        <w:tc>
          <w:tcPr>
            <w:tcW w:w="906" w:type="pct"/>
            <w:tcBorders>
              <w:top w:val="nil"/>
              <w:bottom w:val="nil"/>
            </w:tcBorders>
            <w:shd w:val="clear" w:color="auto" w:fill="F2F2F2" w:themeFill="background1" w:themeFillShade="F2"/>
            <w:noWrap/>
            <w:hideMark/>
          </w:tcPr>
          <w:p w14:paraId="5420D60C" w14:textId="77777777" w:rsidR="00C6391E" w:rsidRPr="00B17CB5" w:rsidRDefault="00C6391E" w:rsidP="00094DFF">
            <w:pPr>
              <w:rPr>
                <w:rFonts w:ascii="Times New Roman" w:eastAsiaTheme="minorEastAsia" w:hAnsi="Times New Roman"/>
                <w:sz w:val="20"/>
                <w:lang w:eastAsia="ko-KR"/>
              </w:rPr>
            </w:pPr>
            <w:r w:rsidRPr="00B17CB5">
              <w:rPr>
                <w:rFonts w:ascii="Times New Roman" w:eastAsiaTheme="minorEastAsia" w:hAnsi="Times New Roman"/>
                <w:sz w:val="20"/>
                <w:lang w:eastAsia="ko-KR"/>
              </w:rPr>
              <w:t>Other religious</w:t>
            </w:r>
          </w:p>
        </w:tc>
        <w:tc>
          <w:tcPr>
            <w:tcW w:w="472" w:type="pct"/>
            <w:tcBorders>
              <w:top w:val="nil"/>
              <w:bottom w:val="nil"/>
            </w:tcBorders>
            <w:shd w:val="clear" w:color="auto" w:fill="F2F2F2" w:themeFill="background1" w:themeFillShade="F2"/>
            <w:noWrap/>
            <w:vAlign w:val="bottom"/>
            <w:hideMark/>
          </w:tcPr>
          <w:p w14:paraId="0AC06EB1"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11</w:t>
            </w:r>
            <w:r w:rsidRPr="00B17CB5">
              <w:rPr>
                <w:rFonts w:ascii="Times New Roman" w:eastAsiaTheme="minorEastAsia" w:hAnsi="Times New Roman"/>
                <w:sz w:val="20"/>
                <w:lang w:eastAsia="ko-KR"/>
              </w:rPr>
              <w:t>,</w:t>
            </w:r>
            <w:r w:rsidRPr="00B17CB5">
              <w:rPr>
                <w:rFonts w:ascii="Times New Roman" w:hAnsi="Times New Roman"/>
                <w:sz w:val="20"/>
              </w:rPr>
              <w:t>600</w:t>
            </w:r>
          </w:p>
        </w:tc>
        <w:tc>
          <w:tcPr>
            <w:tcW w:w="660" w:type="pct"/>
            <w:tcBorders>
              <w:top w:val="nil"/>
              <w:bottom w:val="nil"/>
            </w:tcBorders>
            <w:shd w:val="clear" w:color="auto" w:fill="F2F2F2" w:themeFill="background1" w:themeFillShade="F2"/>
            <w:noWrap/>
            <w:vAlign w:val="bottom"/>
            <w:hideMark/>
          </w:tcPr>
          <w:p w14:paraId="13633819"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598</w:t>
            </w:r>
          </w:p>
        </w:tc>
        <w:tc>
          <w:tcPr>
            <w:tcW w:w="675" w:type="pct"/>
            <w:tcBorders>
              <w:top w:val="nil"/>
              <w:bottom w:val="nil"/>
            </w:tcBorders>
            <w:shd w:val="clear" w:color="auto" w:fill="F2F2F2" w:themeFill="background1" w:themeFillShade="F2"/>
            <w:noWrap/>
            <w:vAlign w:val="bottom"/>
            <w:hideMark/>
          </w:tcPr>
          <w:p w14:paraId="606BC89C"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2.01%</w:t>
            </w:r>
          </w:p>
        </w:tc>
        <w:tc>
          <w:tcPr>
            <w:tcW w:w="493" w:type="pct"/>
            <w:tcBorders>
              <w:top w:val="nil"/>
              <w:bottom w:val="nil"/>
            </w:tcBorders>
            <w:shd w:val="clear" w:color="auto" w:fill="F2F2F2" w:themeFill="background1" w:themeFillShade="F2"/>
            <w:noWrap/>
            <w:vAlign w:val="bottom"/>
            <w:hideMark/>
          </w:tcPr>
          <w:p w14:paraId="21FBE4FC"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3.94%</w:t>
            </w:r>
          </w:p>
        </w:tc>
        <w:tc>
          <w:tcPr>
            <w:tcW w:w="445" w:type="pct"/>
            <w:tcBorders>
              <w:top w:val="nil"/>
              <w:bottom w:val="nil"/>
            </w:tcBorders>
            <w:shd w:val="clear" w:color="auto" w:fill="F2F2F2" w:themeFill="background1" w:themeFillShade="F2"/>
            <w:noWrap/>
            <w:vAlign w:val="bottom"/>
            <w:hideMark/>
          </w:tcPr>
          <w:p w14:paraId="578C68FE"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1.51</w:t>
            </w:r>
          </w:p>
        </w:tc>
        <w:tc>
          <w:tcPr>
            <w:tcW w:w="616" w:type="pct"/>
            <w:tcBorders>
              <w:top w:val="nil"/>
              <w:bottom w:val="nil"/>
            </w:tcBorders>
            <w:shd w:val="clear" w:color="auto" w:fill="F2F2F2" w:themeFill="background1" w:themeFillShade="F2"/>
            <w:vAlign w:val="bottom"/>
          </w:tcPr>
          <w:p w14:paraId="40A4C31F"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10.06%</w:t>
            </w:r>
          </w:p>
        </w:tc>
        <w:tc>
          <w:tcPr>
            <w:tcW w:w="733" w:type="pct"/>
            <w:tcBorders>
              <w:top w:val="nil"/>
              <w:bottom w:val="nil"/>
            </w:tcBorders>
            <w:shd w:val="clear" w:color="auto" w:fill="F2F2F2" w:themeFill="background1" w:themeFillShade="F2"/>
            <w:vAlign w:val="bottom"/>
          </w:tcPr>
          <w:p w14:paraId="0BDE56DB"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2.73%</w:t>
            </w:r>
          </w:p>
        </w:tc>
      </w:tr>
      <w:tr w:rsidR="00C6391E" w:rsidRPr="00501E86" w14:paraId="4F10707C" w14:textId="77777777" w:rsidTr="00B17CB5">
        <w:trPr>
          <w:trHeight w:val="227"/>
          <w:jc w:val="center"/>
        </w:trPr>
        <w:tc>
          <w:tcPr>
            <w:tcW w:w="906" w:type="pct"/>
            <w:tcBorders>
              <w:top w:val="nil"/>
              <w:bottom w:val="single" w:sz="4" w:space="0" w:color="auto"/>
            </w:tcBorders>
            <w:shd w:val="clear" w:color="auto" w:fill="F2F2F2" w:themeFill="background1" w:themeFillShade="F2"/>
            <w:noWrap/>
            <w:hideMark/>
          </w:tcPr>
          <w:p w14:paraId="5B1D7C31" w14:textId="77777777" w:rsidR="00C6391E" w:rsidRPr="00B17CB5" w:rsidRDefault="00C6391E" w:rsidP="00094DFF">
            <w:pPr>
              <w:rPr>
                <w:rFonts w:ascii="Times New Roman" w:eastAsiaTheme="minorEastAsia" w:hAnsi="Times New Roman"/>
                <w:sz w:val="20"/>
                <w:lang w:eastAsia="ko-KR"/>
              </w:rPr>
            </w:pPr>
            <w:r w:rsidRPr="00B17CB5">
              <w:rPr>
                <w:rFonts w:ascii="Times New Roman" w:eastAsiaTheme="minorEastAsia" w:hAnsi="Times New Roman"/>
                <w:sz w:val="20"/>
                <w:lang w:eastAsia="ko-KR"/>
              </w:rPr>
              <w:t>Nonsectarian</w:t>
            </w:r>
          </w:p>
        </w:tc>
        <w:tc>
          <w:tcPr>
            <w:tcW w:w="472" w:type="pct"/>
            <w:tcBorders>
              <w:top w:val="nil"/>
              <w:bottom w:val="single" w:sz="4" w:space="0" w:color="auto"/>
            </w:tcBorders>
            <w:shd w:val="clear" w:color="auto" w:fill="F2F2F2" w:themeFill="background1" w:themeFillShade="F2"/>
            <w:noWrap/>
            <w:vAlign w:val="bottom"/>
            <w:hideMark/>
          </w:tcPr>
          <w:p w14:paraId="15325C37"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6</w:t>
            </w:r>
            <w:r w:rsidRPr="00B17CB5">
              <w:rPr>
                <w:rFonts w:ascii="Times New Roman" w:eastAsiaTheme="minorEastAsia" w:hAnsi="Times New Roman"/>
                <w:sz w:val="20"/>
                <w:lang w:eastAsia="ko-KR"/>
              </w:rPr>
              <w:t>,</w:t>
            </w:r>
            <w:r w:rsidRPr="00B17CB5">
              <w:rPr>
                <w:rFonts w:ascii="Times New Roman" w:hAnsi="Times New Roman"/>
                <w:sz w:val="20"/>
              </w:rPr>
              <w:t>854</w:t>
            </w:r>
          </w:p>
        </w:tc>
        <w:tc>
          <w:tcPr>
            <w:tcW w:w="660" w:type="pct"/>
            <w:tcBorders>
              <w:top w:val="nil"/>
              <w:bottom w:val="single" w:sz="4" w:space="0" w:color="auto"/>
            </w:tcBorders>
            <w:shd w:val="clear" w:color="auto" w:fill="F2F2F2" w:themeFill="background1" w:themeFillShade="F2"/>
            <w:noWrap/>
            <w:vAlign w:val="bottom"/>
            <w:hideMark/>
          </w:tcPr>
          <w:p w14:paraId="4808597C"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579</w:t>
            </w:r>
          </w:p>
        </w:tc>
        <w:tc>
          <w:tcPr>
            <w:tcW w:w="675" w:type="pct"/>
            <w:tcBorders>
              <w:top w:val="nil"/>
              <w:bottom w:val="single" w:sz="4" w:space="0" w:color="auto"/>
            </w:tcBorders>
            <w:shd w:val="clear" w:color="auto" w:fill="F2F2F2" w:themeFill="background1" w:themeFillShade="F2"/>
            <w:noWrap/>
            <w:vAlign w:val="bottom"/>
            <w:hideMark/>
          </w:tcPr>
          <w:p w14:paraId="035DCA09"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2.02%</w:t>
            </w:r>
          </w:p>
        </w:tc>
        <w:tc>
          <w:tcPr>
            <w:tcW w:w="493" w:type="pct"/>
            <w:tcBorders>
              <w:top w:val="nil"/>
              <w:bottom w:val="single" w:sz="4" w:space="0" w:color="auto"/>
            </w:tcBorders>
            <w:shd w:val="clear" w:color="auto" w:fill="F2F2F2" w:themeFill="background1" w:themeFillShade="F2"/>
            <w:noWrap/>
            <w:vAlign w:val="bottom"/>
            <w:hideMark/>
          </w:tcPr>
          <w:p w14:paraId="401C6288"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3.96%</w:t>
            </w:r>
          </w:p>
        </w:tc>
        <w:tc>
          <w:tcPr>
            <w:tcW w:w="445" w:type="pct"/>
            <w:tcBorders>
              <w:top w:val="nil"/>
              <w:bottom w:val="single" w:sz="4" w:space="0" w:color="auto"/>
            </w:tcBorders>
            <w:shd w:val="clear" w:color="auto" w:fill="F2F2F2" w:themeFill="background1" w:themeFillShade="F2"/>
            <w:noWrap/>
            <w:vAlign w:val="bottom"/>
            <w:hideMark/>
          </w:tcPr>
          <w:p w14:paraId="1BFCDC24"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1.48</w:t>
            </w:r>
          </w:p>
        </w:tc>
        <w:tc>
          <w:tcPr>
            <w:tcW w:w="616" w:type="pct"/>
            <w:tcBorders>
              <w:top w:val="nil"/>
              <w:bottom w:val="single" w:sz="4" w:space="0" w:color="auto"/>
            </w:tcBorders>
            <w:shd w:val="clear" w:color="auto" w:fill="F2F2F2" w:themeFill="background1" w:themeFillShade="F2"/>
            <w:vAlign w:val="bottom"/>
          </w:tcPr>
          <w:p w14:paraId="4E9617A9"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10.11%</w:t>
            </w:r>
          </w:p>
        </w:tc>
        <w:tc>
          <w:tcPr>
            <w:tcW w:w="733" w:type="pct"/>
            <w:tcBorders>
              <w:top w:val="nil"/>
              <w:bottom w:val="single" w:sz="4" w:space="0" w:color="auto"/>
            </w:tcBorders>
            <w:shd w:val="clear" w:color="auto" w:fill="F2F2F2" w:themeFill="background1" w:themeFillShade="F2"/>
            <w:vAlign w:val="bottom"/>
          </w:tcPr>
          <w:p w14:paraId="6F168C47"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2.76%</w:t>
            </w:r>
          </w:p>
        </w:tc>
      </w:tr>
      <w:tr w:rsidR="00C6391E" w:rsidRPr="00501E86" w14:paraId="5CA9C5A6" w14:textId="77777777" w:rsidTr="00B17CB5">
        <w:trPr>
          <w:trHeight w:val="227"/>
          <w:jc w:val="center"/>
        </w:trPr>
        <w:tc>
          <w:tcPr>
            <w:tcW w:w="906" w:type="pct"/>
            <w:tcBorders>
              <w:top w:val="single" w:sz="4" w:space="0" w:color="auto"/>
              <w:bottom w:val="nil"/>
            </w:tcBorders>
            <w:shd w:val="clear" w:color="auto" w:fill="F2F2F2" w:themeFill="background1" w:themeFillShade="F2"/>
            <w:noWrap/>
            <w:hideMark/>
          </w:tcPr>
          <w:p w14:paraId="44B82614" w14:textId="77777777" w:rsidR="00C6391E" w:rsidRPr="00B17CB5" w:rsidRDefault="00C6391E" w:rsidP="00094DFF">
            <w:pPr>
              <w:rPr>
                <w:rFonts w:ascii="Times New Roman" w:eastAsiaTheme="minorEastAsia" w:hAnsi="Times New Roman"/>
                <w:sz w:val="20"/>
                <w:lang w:eastAsia="ko-KR"/>
              </w:rPr>
            </w:pPr>
            <w:r w:rsidRPr="00B17CB5">
              <w:rPr>
                <w:rFonts w:ascii="Times New Roman" w:eastAsiaTheme="minorEastAsia" w:hAnsi="Times New Roman"/>
                <w:sz w:val="20"/>
                <w:lang w:eastAsia="ko-KR"/>
              </w:rPr>
              <w:t>Elementary</w:t>
            </w:r>
          </w:p>
        </w:tc>
        <w:tc>
          <w:tcPr>
            <w:tcW w:w="472" w:type="pct"/>
            <w:tcBorders>
              <w:top w:val="single" w:sz="4" w:space="0" w:color="auto"/>
              <w:bottom w:val="nil"/>
            </w:tcBorders>
            <w:shd w:val="clear" w:color="auto" w:fill="F2F2F2" w:themeFill="background1" w:themeFillShade="F2"/>
            <w:noWrap/>
            <w:vAlign w:val="bottom"/>
            <w:hideMark/>
          </w:tcPr>
          <w:p w14:paraId="6799AFB8"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13</w:t>
            </w:r>
            <w:r w:rsidRPr="00B17CB5">
              <w:rPr>
                <w:rFonts w:ascii="Times New Roman" w:eastAsiaTheme="minorEastAsia" w:hAnsi="Times New Roman"/>
                <w:sz w:val="20"/>
                <w:lang w:eastAsia="ko-KR"/>
              </w:rPr>
              <w:t>,</w:t>
            </w:r>
            <w:r w:rsidRPr="00B17CB5">
              <w:rPr>
                <w:rFonts w:ascii="Times New Roman" w:hAnsi="Times New Roman"/>
                <w:sz w:val="20"/>
              </w:rPr>
              <w:t>216</w:t>
            </w:r>
          </w:p>
        </w:tc>
        <w:tc>
          <w:tcPr>
            <w:tcW w:w="660" w:type="pct"/>
            <w:tcBorders>
              <w:top w:val="single" w:sz="4" w:space="0" w:color="auto"/>
              <w:bottom w:val="nil"/>
            </w:tcBorders>
            <w:shd w:val="clear" w:color="auto" w:fill="F2F2F2" w:themeFill="background1" w:themeFillShade="F2"/>
            <w:noWrap/>
            <w:vAlign w:val="bottom"/>
            <w:hideMark/>
          </w:tcPr>
          <w:p w14:paraId="0DF7199D"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638</w:t>
            </w:r>
          </w:p>
        </w:tc>
        <w:tc>
          <w:tcPr>
            <w:tcW w:w="675" w:type="pct"/>
            <w:tcBorders>
              <w:top w:val="single" w:sz="4" w:space="0" w:color="auto"/>
              <w:bottom w:val="nil"/>
            </w:tcBorders>
            <w:shd w:val="clear" w:color="auto" w:fill="F2F2F2" w:themeFill="background1" w:themeFillShade="F2"/>
            <w:noWrap/>
            <w:vAlign w:val="bottom"/>
            <w:hideMark/>
          </w:tcPr>
          <w:p w14:paraId="5B9E417F"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1.80%</w:t>
            </w:r>
          </w:p>
        </w:tc>
        <w:tc>
          <w:tcPr>
            <w:tcW w:w="493" w:type="pct"/>
            <w:tcBorders>
              <w:top w:val="single" w:sz="4" w:space="0" w:color="auto"/>
              <w:bottom w:val="nil"/>
            </w:tcBorders>
            <w:shd w:val="clear" w:color="auto" w:fill="F2F2F2" w:themeFill="background1" w:themeFillShade="F2"/>
            <w:noWrap/>
            <w:vAlign w:val="bottom"/>
            <w:hideMark/>
          </w:tcPr>
          <w:p w14:paraId="61439E72"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3.53%</w:t>
            </w:r>
          </w:p>
        </w:tc>
        <w:tc>
          <w:tcPr>
            <w:tcW w:w="445" w:type="pct"/>
            <w:tcBorders>
              <w:top w:val="single" w:sz="4" w:space="0" w:color="auto"/>
              <w:bottom w:val="nil"/>
            </w:tcBorders>
            <w:shd w:val="clear" w:color="auto" w:fill="F2F2F2" w:themeFill="background1" w:themeFillShade="F2"/>
            <w:noWrap/>
            <w:vAlign w:val="bottom"/>
            <w:hideMark/>
          </w:tcPr>
          <w:p w14:paraId="7A22582C"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1.29</w:t>
            </w:r>
          </w:p>
        </w:tc>
        <w:tc>
          <w:tcPr>
            <w:tcW w:w="616" w:type="pct"/>
            <w:tcBorders>
              <w:top w:val="single" w:sz="4" w:space="0" w:color="auto"/>
              <w:bottom w:val="nil"/>
            </w:tcBorders>
            <w:shd w:val="clear" w:color="auto" w:fill="F2F2F2" w:themeFill="background1" w:themeFillShade="F2"/>
            <w:vAlign w:val="bottom"/>
          </w:tcPr>
          <w:p w14:paraId="129D8B3F"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8.99%</w:t>
            </w:r>
          </w:p>
        </w:tc>
        <w:tc>
          <w:tcPr>
            <w:tcW w:w="733" w:type="pct"/>
            <w:tcBorders>
              <w:top w:val="single" w:sz="4" w:space="0" w:color="auto"/>
              <w:bottom w:val="nil"/>
            </w:tcBorders>
            <w:shd w:val="clear" w:color="auto" w:fill="F2F2F2" w:themeFill="background1" w:themeFillShade="F2"/>
            <w:vAlign w:val="bottom"/>
          </w:tcPr>
          <w:p w14:paraId="40F39BB8"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2.20%</w:t>
            </w:r>
          </w:p>
        </w:tc>
      </w:tr>
      <w:tr w:rsidR="00C6391E" w:rsidRPr="00501E86" w14:paraId="20651C5B" w14:textId="77777777" w:rsidTr="00B17CB5">
        <w:trPr>
          <w:trHeight w:val="227"/>
          <w:jc w:val="center"/>
        </w:trPr>
        <w:tc>
          <w:tcPr>
            <w:tcW w:w="906" w:type="pct"/>
            <w:tcBorders>
              <w:top w:val="nil"/>
              <w:bottom w:val="nil"/>
            </w:tcBorders>
            <w:shd w:val="clear" w:color="auto" w:fill="F2F2F2" w:themeFill="background1" w:themeFillShade="F2"/>
            <w:noWrap/>
            <w:hideMark/>
          </w:tcPr>
          <w:p w14:paraId="7810490B" w14:textId="77777777" w:rsidR="00C6391E" w:rsidRPr="00B17CB5" w:rsidRDefault="00C6391E" w:rsidP="00094DFF">
            <w:pPr>
              <w:rPr>
                <w:rFonts w:ascii="Times New Roman" w:eastAsiaTheme="minorEastAsia" w:hAnsi="Times New Roman"/>
                <w:sz w:val="20"/>
                <w:lang w:eastAsia="ko-KR"/>
              </w:rPr>
            </w:pPr>
            <w:r w:rsidRPr="00B17CB5">
              <w:rPr>
                <w:rFonts w:ascii="Times New Roman" w:eastAsiaTheme="minorEastAsia" w:hAnsi="Times New Roman"/>
                <w:sz w:val="20"/>
                <w:lang w:eastAsia="ko-KR"/>
              </w:rPr>
              <w:t>Secondary</w:t>
            </w:r>
          </w:p>
        </w:tc>
        <w:tc>
          <w:tcPr>
            <w:tcW w:w="472" w:type="pct"/>
            <w:tcBorders>
              <w:top w:val="nil"/>
              <w:bottom w:val="nil"/>
            </w:tcBorders>
            <w:shd w:val="clear" w:color="auto" w:fill="F2F2F2" w:themeFill="background1" w:themeFillShade="F2"/>
            <w:noWrap/>
            <w:vAlign w:val="bottom"/>
            <w:hideMark/>
          </w:tcPr>
          <w:p w14:paraId="23CF1FBD"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w:t>
            </w:r>
            <w:r w:rsidRPr="00B17CB5">
              <w:rPr>
                <w:rFonts w:ascii="Times New Roman" w:eastAsiaTheme="minorEastAsia" w:hAnsi="Times New Roman"/>
                <w:sz w:val="20"/>
                <w:lang w:eastAsia="ko-KR"/>
              </w:rPr>
              <w:t>,</w:t>
            </w:r>
            <w:r w:rsidRPr="00B17CB5">
              <w:rPr>
                <w:rFonts w:ascii="Times New Roman" w:hAnsi="Times New Roman"/>
                <w:sz w:val="20"/>
              </w:rPr>
              <w:t>426</w:t>
            </w:r>
          </w:p>
        </w:tc>
        <w:tc>
          <w:tcPr>
            <w:tcW w:w="660" w:type="pct"/>
            <w:tcBorders>
              <w:top w:val="nil"/>
              <w:bottom w:val="nil"/>
            </w:tcBorders>
            <w:shd w:val="clear" w:color="auto" w:fill="F2F2F2" w:themeFill="background1" w:themeFillShade="F2"/>
            <w:noWrap/>
            <w:vAlign w:val="bottom"/>
            <w:hideMark/>
          </w:tcPr>
          <w:p w14:paraId="5C0148FC"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505</w:t>
            </w:r>
          </w:p>
        </w:tc>
        <w:tc>
          <w:tcPr>
            <w:tcW w:w="675" w:type="pct"/>
            <w:tcBorders>
              <w:top w:val="nil"/>
              <w:bottom w:val="nil"/>
            </w:tcBorders>
            <w:shd w:val="clear" w:color="auto" w:fill="F2F2F2" w:themeFill="background1" w:themeFillShade="F2"/>
            <w:noWrap/>
            <w:vAlign w:val="bottom"/>
            <w:hideMark/>
          </w:tcPr>
          <w:p w14:paraId="3859D5A5"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2.11%</w:t>
            </w:r>
          </w:p>
        </w:tc>
        <w:tc>
          <w:tcPr>
            <w:tcW w:w="493" w:type="pct"/>
            <w:tcBorders>
              <w:top w:val="nil"/>
              <w:bottom w:val="nil"/>
            </w:tcBorders>
            <w:shd w:val="clear" w:color="auto" w:fill="F2F2F2" w:themeFill="background1" w:themeFillShade="F2"/>
            <w:noWrap/>
            <w:vAlign w:val="bottom"/>
            <w:hideMark/>
          </w:tcPr>
          <w:p w14:paraId="6965FC92"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4.13%</w:t>
            </w:r>
          </w:p>
        </w:tc>
        <w:tc>
          <w:tcPr>
            <w:tcW w:w="445" w:type="pct"/>
            <w:tcBorders>
              <w:top w:val="nil"/>
              <w:bottom w:val="nil"/>
            </w:tcBorders>
            <w:shd w:val="clear" w:color="auto" w:fill="F2F2F2" w:themeFill="background1" w:themeFillShade="F2"/>
            <w:noWrap/>
            <w:vAlign w:val="bottom"/>
            <w:hideMark/>
          </w:tcPr>
          <w:p w14:paraId="089760E2"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1.40</w:t>
            </w:r>
          </w:p>
        </w:tc>
        <w:tc>
          <w:tcPr>
            <w:tcW w:w="616" w:type="pct"/>
            <w:tcBorders>
              <w:top w:val="nil"/>
              <w:bottom w:val="nil"/>
            </w:tcBorders>
            <w:shd w:val="clear" w:color="auto" w:fill="F2F2F2" w:themeFill="background1" w:themeFillShade="F2"/>
            <w:vAlign w:val="bottom"/>
          </w:tcPr>
          <w:p w14:paraId="326C6A89"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10.55%</w:t>
            </w:r>
          </w:p>
        </w:tc>
        <w:tc>
          <w:tcPr>
            <w:tcW w:w="733" w:type="pct"/>
            <w:tcBorders>
              <w:top w:val="nil"/>
              <w:bottom w:val="nil"/>
            </w:tcBorders>
            <w:shd w:val="clear" w:color="auto" w:fill="F2F2F2" w:themeFill="background1" w:themeFillShade="F2"/>
            <w:vAlign w:val="bottom"/>
          </w:tcPr>
          <w:p w14:paraId="043FD899"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3.00%</w:t>
            </w:r>
          </w:p>
        </w:tc>
      </w:tr>
      <w:tr w:rsidR="00C6391E" w:rsidRPr="00501E86" w14:paraId="66089DEB" w14:textId="77777777" w:rsidTr="00B17CB5">
        <w:trPr>
          <w:trHeight w:val="227"/>
          <w:jc w:val="center"/>
        </w:trPr>
        <w:tc>
          <w:tcPr>
            <w:tcW w:w="906" w:type="pct"/>
            <w:tcBorders>
              <w:top w:val="nil"/>
              <w:bottom w:val="single" w:sz="4" w:space="0" w:color="auto"/>
            </w:tcBorders>
            <w:shd w:val="clear" w:color="auto" w:fill="F2F2F2" w:themeFill="background1" w:themeFillShade="F2"/>
            <w:noWrap/>
            <w:hideMark/>
          </w:tcPr>
          <w:p w14:paraId="61FDA06E" w14:textId="77777777" w:rsidR="00C6391E" w:rsidRPr="00B17CB5" w:rsidRDefault="00C6391E" w:rsidP="00094DFF">
            <w:pPr>
              <w:rPr>
                <w:rFonts w:ascii="Times New Roman" w:hAnsi="Times New Roman"/>
                <w:sz w:val="20"/>
              </w:rPr>
            </w:pPr>
            <w:r w:rsidRPr="00B17CB5">
              <w:rPr>
                <w:rFonts w:ascii="Times New Roman" w:hAnsi="Times New Roman"/>
                <w:sz w:val="20"/>
              </w:rPr>
              <w:t>Combined</w:t>
            </w:r>
          </w:p>
        </w:tc>
        <w:tc>
          <w:tcPr>
            <w:tcW w:w="472" w:type="pct"/>
            <w:tcBorders>
              <w:top w:val="nil"/>
              <w:bottom w:val="single" w:sz="4" w:space="0" w:color="auto"/>
            </w:tcBorders>
            <w:shd w:val="clear" w:color="auto" w:fill="F2F2F2" w:themeFill="background1" w:themeFillShade="F2"/>
            <w:noWrap/>
            <w:vAlign w:val="bottom"/>
            <w:hideMark/>
          </w:tcPr>
          <w:p w14:paraId="5A007FD7"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9</w:t>
            </w:r>
            <w:r w:rsidRPr="00B17CB5">
              <w:rPr>
                <w:rFonts w:ascii="Times New Roman" w:eastAsiaTheme="minorEastAsia" w:hAnsi="Times New Roman"/>
                <w:sz w:val="20"/>
                <w:lang w:eastAsia="ko-KR"/>
              </w:rPr>
              <w:t>,</w:t>
            </w:r>
            <w:r w:rsidRPr="00B17CB5">
              <w:rPr>
                <w:rFonts w:ascii="Times New Roman" w:hAnsi="Times New Roman"/>
                <w:sz w:val="20"/>
              </w:rPr>
              <w:t>219</w:t>
            </w:r>
          </w:p>
        </w:tc>
        <w:tc>
          <w:tcPr>
            <w:tcW w:w="660" w:type="pct"/>
            <w:tcBorders>
              <w:top w:val="nil"/>
              <w:bottom w:val="single" w:sz="4" w:space="0" w:color="auto"/>
            </w:tcBorders>
            <w:shd w:val="clear" w:color="auto" w:fill="F2F2F2" w:themeFill="background1" w:themeFillShade="F2"/>
            <w:noWrap/>
            <w:vAlign w:val="bottom"/>
            <w:hideMark/>
          </w:tcPr>
          <w:p w14:paraId="603539D0"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607</w:t>
            </w:r>
          </w:p>
        </w:tc>
        <w:tc>
          <w:tcPr>
            <w:tcW w:w="675" w:type="pct"/>
            <w:tcBorders>
              <w:top w:val="nil"/>
              <w:bottom w:val="single" w:sz="4" w:space="0" w:color="auto"/>
            </w:tcBorders>
            <w:shd w:val="clear" w:color="auto" w:fill="F2F2F2" w:themeFill="background1" w:themeFillShade="F2"/>
            <w:noWrap/>
            <w:vAlign w:val="bottom"/>
            <w:hideMark/>
          </w:tcPr>
          <w:p w14:paraId="74F7D12D"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1.95%</w:t>
            </w:r>
          </w:p>
        </w:tc>
        <w:tc>
          <w:tcPr>
            <w:tcW w:w="493" w:type="pct"/>
            <w:tcBorders>
              <w:top w:val="nil"/>
              <w:bottom w:val="single" w:sz="4" w:space="0" w:color="auto"/>
            </w:tcBorders>
            <w:shd w:val="clear" w:color="auto" w:fill="F2F2F2" w:themeFill="background1" w:themeFillShade="F2"/>
            <w:noWrap/>
            <w:vAlign w:val="bottom"/>
            <w:hideMark/>
          </w:tcPr>
          <w:p w14:paraId="6220ABC6"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3.82%</w:t>
            </w:r>
          </w:p>
        </w:tc>
        <w:tc>
          <w:tcPr>
            <w:tcW w:w="445" w:type="pct"/>
            <w:tcBorders>
              <w:top w:val="nil"/>
              <w:bottom w:val="single" w:sz="4" w:space="0" w:color="auto"/>
            </w:tcBorders>
            <w:shd w:val="clear" w:color="auto" w:fill="F2F2F2" w:themeFill="background1" w:themeFillShade="F2"/>
            <w:noWrap/>
            <w:vAlign w:val="bottom"/>
            <w:hideMark/>
          </w:tcPr>
          <w:p w14:paraId="1A6AB182"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1.44</w:t>
            </w:r>
          </w:p>
        </w:tc>
        <w:tc>
          <w:tcPr>
            <w:tcW w:w="616" w:type="pct"/>
            <w:tcBorders>
              <w:top w:val="nil"/>
              <w:bottom w:val="single" w:sz="4" w:space="0" w:color="auto"/>
            </w:tcBorders>
            <w:shd w:val="clear" w:color="auto" w:fill="F2F2F2" w:themeFill="background1" w:themeFillShade="F2"/>
            <w:vAlign w:val="bottom"/>
          </w:tcPr>
          <w:p w14:paraId="0A289542"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9.74%</w:t>
            </w:r>
          </w:p>
        </w:tc>
        <w:tc>
          <w:tcPr>
            <w:tcW w:w="733" w:type="pct"/>
            <w:tcBorders>
              <w:top w:val="nil"/>
              <w:bottom w:val="single" w:sz="4" w:space="0" w:color="auto"/>
            </w:tcBorders>
            <w:shd w:val="clear" w:color="auto" w:fill="F2F2F2" w:themeFill="background1" w:themeFillShade="F2"/>
            <w:vAlign w:val="bottom"/>
          </w:tcPr>
          <w:p w14:paraId="51F2ADF6"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2.57%</w:t>
            </w:r>
          </w:p>
        </w:tc>
      </w:tr>
      <w:tr w:rsidR="00C6391E" w:rsidRPr="00501E86" w14:paraId="5F12618E" w14:textId="77777777" w:rsidTr="00B17CB5">
        <w:trPr>
          <w:trHeight w:val="227"/>
          <w:jc w:val="center"/>
        </w:trPr>
        <w:tc>
          <w:tcPr>
            <w:tcW w:w="906" w:type="pct"/>
            <w:tcBorders>
              <w:top w:val="single" w:sz="4" w:space="0" w:color="auto"/>
              <w:bottom w:val="nil"/>
            </w:tcBorders>
            <w:shd w:val="clear" w:color="auto" w:fill="F2F2F2" w:themeFill="background1" w:themeFillShade="F2"/>
            <w:noWrap/>
            <w:hideMark/>
          </w:tcPr>
          <w:p w14:paraId="739F1B42" w14:textId="77777777" w:rsidR="00C6391E" w:rsidRPr="00B17CB5" w:rsidRDefault="00C6391E" w:rsidP="00094DFF">
            <w:pPr>
              <w:rPr>
                <w:rFonts w:ascii="Times New Roman" w:eastAsiaTheme="minorEastAsia" w:hAnsi="Times New Roman"/>
                <w:sz w:val="20"/>
                <w:lang w:eastAsia="ko-KR"/>
              </w:rPr>
            </w:pPr>
            <w:r w:rsidRPr="00B17CB5">
              <w:rPr>
                <w:rFonts w:ascii="Times New Roman" w:eastAsiaTheme="minorEastAsia" w:hAnsi="Times New Roman"/>
                <w:sz w:val="20"/>
                <w:lang w:eastAsia="ko-KR"/>
              </w:rPr>
              <w:t>Northeast</w:t>
            </w:r>
          </w:p>
        </w:tc>
        <w:tc>
          <w:tcPr>
            <w:tcW w:w="472" w:type="pct"/>
            <w:tcBorders>
              <w:top w:val="single" w:sz="4" w:space="0" w:color="auto"/>
              <w:bottom w:val="nil"/>
            </w:tcBorders>
            <w:shd w:val="clear" w:color="auto" w:fill="F2F2F2" w:themeFill="background1" w:themeFillShade="F2"/>
            <w:noWrap/>
            <w:vAlign w:val="bottom"/>
            <w:hideMark/>
          </w:tcPr>
          <w:p w14:paraId="39E5997B"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5</w:t>
            </w:r>
            <w:r w:rsidRPr="00B17CB5">
              <w:rPr>
                <w:rFonts w:ascii="Times New Roman" w:eastAsiaTheme="minorEastAsia" w:hAnsi="Times New Roman"/>
                <w:sz w:val="20"/>
                <w:lang w:eastAsia="ko-KR"/>
              </w:rPr>
              <w:t>,</w:t>
            </w:r>
            <w:r w:rsidRPr="00B17CB5">
              <w:rPr>
                <w:rFonts w:ascii="Times New Roman" w:hAnsi="Times New Roman"/>
                <w:sz w:val="20"/>
              </w:rPr>
              <w:t>787</w:t>
            </w:r>
          </w:p>
        </w:tc>
        <w:tc>
          <w:tcPr>
            <w:tcW w:w="660" w:type="pct"/>
            <w:tcBorders>
              <w:top w:val="single" w:sz="4" w:space="0" w:color="auto"/>
              <w:bottom w:val="nil"/>
            </w:tcBorders>
            <w:shd w:val="clear" w:color="auto" w:fill="F2F2F2" w:themeFill="background1" w:themeFillShade="F2"/>
            <w:noWrap/>
            <w:vAlign w:val="bottom"/>
            <w:hideMark/>
          </w:tcPr>
          <w:p w14:paraId="383DC9BE"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465</w:t>
            </w:r>
          </w:p>
        </w:tc>
        <w:tc>
          <w:tcPr>
            <w:tcW w:w="675" w:type="pct"/>
            <w:tcBorders>
              <w:top w:val="single" w:sz="4" w:space="0" w:color="auto"/>
              <w:bottom w:val="nil"/>
            </w:tcBorders>
            <w:shd w:val="clear" w:color="auto" w:fill="F2F2F2" w:themeFill="background1" w:themeFillShade="F2"/>
            <w:noWrap/>
            <w:vAlign w:val="bottom"/>
            <w:hideMark/>
          </w:tcPr>
          <w:p w14:paraId="3571517F"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2.55%</w:t>
            </w:r>
          </w:p>
        </w:tc>
        <w:tc>
          <w:tcPr>
            <w:tcW w:w="493" w:type="pct"/>
            <w:tcBorders>
              <w:top w:val="single" w:sz="4" w:space="0" w:color="auto"/>
              <w:bottom w:val="nil"/>
            </w:tcBorders>
            <w:shd w:val="clear" w:color="auto" w:fill="F2F2F2" w:themeFill="background1" w:themeFillShade="F2"/>
            <w:noWrap/>
            <w:vAlign w:val="bottom"/>
            <w:hideMark/>
          </w:tcPr>
          <w:p w14:paraId="575035F3"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4.99%</w:t>
            </w:r>
          </w:p>
        </w:tc>
        <w:tc>
          <w:tcPr>
            <w:tcW w:w="445" w:type="pct"/>
            <w:tcBorders>
              <w:top w:val="single" w:sz="4" w:space="0" w:color="auto"/>
              <w:bottom w:val="nil"/>
            </w:tcBorders>
            <w:shd w:val="clear" w:color="auto" w:fill="F2F2F2" w:themeFill="background1" w:themeFillShade="F2"/>
            <w:noWrap/>
            <w:vAlign w:val="bottom"/>
            <w:hideMark/>
          </w:tcPr>
          <w:p w14:paraId="3B3289B0"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1.88</w:t>
            </w:r>
          </w:p>
        </w:tc>
        <w:tc>
          <w:tcPr>
            <w:tcW w:w="616" w:type="pct"/>
            <w:tcBorders>
              <w:top w:val="single" w:sz="4" w:space="0" w:color="auto"/>
              <w:bottom w:val="nil"/>
            </w:tcBorders>
            <w:shd w:val="clear" w:color="auto" w:fill="F2F2F2" w:themeFill="background1" w:themeFillShade="F2"/>
            <w:vAlign w:val="bottom"/>
          </w:tcPr>
          <w:p w14:paraId="1CD8F9AF"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12.73%</w:t>
            </w:r>
          </w:p>
        </w:tc>
        <w:tc>
          <w:tcPr>
            <w:tcW w:w="733" w:type="pct"/>
            <w:tcBorders>
              <w:top w:val="single" w:sz="4" w:space="0" w:color="auto"/>
              <w:bottom w:val="nil"/>
            </w:tcBorders>
            <w:shd w:val="clear" w:color="auto" w:fill="F2F2F2" w:themeFill="background1" w:themeFillShade="F2"/>
            <w:vAlign w:val="bottom"/>
          </w:tcPr>
          <w:p w14:paraId="4AEF72C2"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4.31%</w:t>
            </w:r>
          </w:p>
        </w:tc>
      </w:tr>
      <w:tr w:rsidR="00C6391E" w:rsidRPr="00501E86" w14:paraId="7D0F2DBF" w14:textId="77777777" w:rsidTr="00B17CB5">
        <w:trPr>
          <w:trHeight w:val="227"/>
          <w:jc w:val="center"/>
        </w:trPr>
        <w:tc>
          <w:tcPr>
            <w:tcW w:w="906" w:type="pct"/>
            <w:tcBorders>
              <w:top w:val="nil"/>
              <w:bottom w:val="nil"/>
            </w:tcBorders>
            <w:shd w:val="clear" w:color="auto" w:fill="F2F2F2" w:themeFill="background1" w:themeFillShade="F2"/>
            <w:noWrap/>
            <w:hideMark/>
          </w:tcPr>
          <w:p w14:paraId="5F355FB2" w14:textId="77777777" w:rsidR="00C6391E" w:rsidRPr="00B17CB5" w:rsidRDefault="00C6391E" w:rsidP="00094DFF">
            <w:pPr>
              <w:rPr>
                <w:rFonts w:ascii="Times New Roman" w:eastAsiaTheme="minorEastAsia" w:hAnsi="Times New Roman"/>
                <w:sz w:val="20"/>
                <w:lang w:eastAsia="ko-KR"/>
              </w:rPr>
            </w:pPr>
            <w:r w:rsidRPr="00B17CB5">
              <w:rPr>
                <w:rFonts w:ascii="Times New Roman" w:eastAsiaTheme="minorEastAsia" w:hAnsi="Times New Roman"/>
                <w:sz w:val="20"/>
                <w:lang w:eastAsia="ko-KR"/>
              </w:rPr>
              <w:t>Midwest</w:t>
            </w:r>
          </w:p>
        </w:tc>
        <w:tc>
          <w:tcPr>
            <w:tcW w:w="472" w:type="pct"/>
            <w:tcBorders>
              <w:top w:val="nil"/>
              <w:bottom w:val="nil"/>
            </w:tcBorders>
            <w:shd w:val="clear" w:color="auto" w:fill="F2F2F2" w:themeFill="background1" w:themeFillShade="F2"/>
            <w:noWrap/>
            <w:vAlign w:val="bottom"/>
            <w:hideMark/>
          </w:tcPr>
          <w:p w14:paraId="1DA52B13"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6</w:t>
            </w:r>
            <w:r w:rsidRPr="00B17CB5">
              <w:rPr>
                <w:rFonts w:ascii="Times New Roman" w:eastAsiaTheme="minorEastAsia" w:hAnsi="Times New Roman"/>
                <w:sz w:val="20"/>
                <w:lang w:eastAsia="ko-KR"/>
              </w:rPr>
              <w:t>,</w:t>
            </w:r>
            <w:r w:rsidRPr="00B17CB5">
              <w:rPr>
                <w:rFonts w:ascii="Times New Roman" w:hAnsi="Times New Roman"/>
                <w:sz w:val="20"/>
              </w:rPr>
              <w:t>105</w:t>
            </w:r>
          </w:p>
        </w:tc>
        <w:tc>
          <w:tcPr>
            <w:tcW w:w="660" w:type="pct"/>
            <w:tcBorders>
              <w:top w:val="nil"/>
              <w:bottom w:val="nil"/>
            </w:tcBorders>
            <w:shd w:val="clear" w:color="auto" w:fill="F2F2F2" w:themeFill="background1" w:themeFillShade="F2"/>
            <w:noWrap/>
            <w:vAlign w:val="bottom"/>
            <w:hideMark/>
          </w:tcPr>
          <w:p w14:paraId="64723198"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395</w:t>
            </w:r>
          </w:p>
        </w:tc>
        <w:tc>
          <w:tcPr>
            <w:tcW w:w="675" w:type="pct"/>
            <w:tcBorders>
              <w:top w:val="nil"/>
              <w:bottom w:val="nil"/>
            </w:tcBorders>
            <w:shd w:val="clear" w:color="auto" w:fill="F2F2F2" w:themeFill="background1" w:themeFillShade="F2"/>
            <w:noWrap/>
            <w:vAlign w:val="bottom"/>
            <w:hideMark/>
          </w:tcPr>
          <w:p w14:paraId="0BE58F2E"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2.52%</w:t>
            </w:r>
          </w:p>
        </w:tc>
        <w:tc>
          <w:tcPr>
            <w:tcW w:w="493" w:type="pct"/>
            <w:tcBorders>
              <w:top w:val="nil"/>
              <w:bottom w:val="nil"/>
            </w:tcBorders>
            <w:shd w:val="clear" w:color="auto" w:fill="F2F2F2" w:themeFill="background1" w:themeFillShade="F2"/>
            <w:noWrap/>
            <w:vAlign w:val="bottom"/>
            <w:hideMark/>
          </w:tcPr>
          <w:p w14:paraId="00B28DF7"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4.93%</w:t>
            </w:r>
          </w:p>
        </w:tc>
        <w:tc>
          <w:tcPr>
            <w:tcW w:w="445" w:type="pct"/>
            <w:tcBorders>
              <w:top w:val="nil"/>
              <w:bottom w:val="nil"/>
            </w:tcBorders>
            <w:shd w:val="clear" w:color="auto" w:fill="F2F2F2" w:themeFill="background1" w:themeFillShade="F2"/>
            <w:noWrap/>
            <w:vAlign w:val="bottom"/>
            <w:hideMark/>
          </w:tcPr>
          <w:p w14:paraId="5CFCDD53"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1.56</w:t>
            </w:r>
          </w:p>
        </w:tc>
        <w:tc>
          <w:tcPr>
            <w:tcW w:w="616" w:type="pct"/>
            <w:tcBorders>
              <w:top w:val="nil"/>
              <w:bottom w:val="nil"/>
            </w:tcBorders>
            <w:shd w:val="clear" w:color="auto" w:fill="F2F2F2" w:themeFill="background1" w:themeFillShade="F2"/>
            <w:vAlign w:val="bottom"/>
          </w:tcPr>
          <w:p w14:paraId="6BC39384"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12.58%</w:t>
            </w:r>
          </w:p>
        </w:tc>
        <w:tc>
          <w:tcPr>
            <w:tcW w:w="733" w:type="pct"/>
            <w:tcBorders>
              <w:top w:val="nil"/>
              <w:bottom w:val="nil"/>
            </w:tcBorders>
            <w:shd w:val="clear" w:color="auto" w:fill="F2F2F2" w:themeFill="background1" w:themeFillShade="F2"/>
            <w:vAlign w:val="bottom"/>
          </w:tcPr>
          <w:p w14:paraId="48FF1681"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4.21%</w:t>
            </w:r>
          </w:p>
        </w:tc>
      </w:tr>
      <w:tr w:rsidR="00C6391E" w:rsidRPr="00501E86" w14:paraId="7C4433A7" w14:textId="77777777" w:rsidTr="00B17CB5">
        <w:trPr>
          <w:trHeight w:val="227"/>
          <w:jc w:val="center"/>
        </w:trPr>
        <w:tc>
          <w:tcPr>
            <w:tcW w:w="906" w:type="pct"/>
            <w:tcBorders>
              <w:top w:val="nil"/>
              <w:bottom w:val="nil"/>
            </w:tcBorders>
            <w:shd w:val="clear" w:color="auto" w:fill="F2F2F2" w:themeFill="background1" w:themeFillShade="F2"/>
            <w:noWrap/>
            <w:hideMark/>
          </w:tcPr>
          <w:p w14:paraId="4A5B0540" w14:textId="77777777" w:rsidR="00C6391E" w:rsidRPr="00B17CB5" w:rsidRDefault="00C6391E" w:rsidP="00094DFF">
            <w:pPr>
              <w:rPr>
                <w:rFonts w:ascii="Times New Roman" w:eastAsiaTheme="minorEastAsia" w:hAnsi="Times New Roman"/>
                <w:sz w:val="20"/>
                <w:lang w:eastAsia="ko-KR"/>
              </w:rPr>
            </w:pPr>
            <w:r w:rsidRPr="00B17CB5">
              <w:rPr>
                <w:rFonts w:ascii="Times New Roman" w:eastAsiaTheme="minorEastAsia" w:hAnsi="Times New Roman"/>
                <w:sz w:val="20"/>
                <w:lang w:eastAsia="ko-KR"/>
              </w:rPr>
              <w:t>South</w:t>
            </w:r>
          </w:p>
        </w:tc>
        <w:tc>
          <w:tcPr>
            <w:tcW w:w="472" w:type="pct"/>
            <w:tcBorders>
              <w:top w:val="nil"/>
              <w:bottom w:val="nil"/>
            </w:tcBorders>
            <w:shd w:val="clear" w:color="auto" w:fill="F2F2F2" w:themeFill="background1" w:themeFillShade="F2"/>
            <w:noWrap/>
            <w:vAlign w:val="bottom"/>
            <w:hideMark/>
          </w:tcPr>
          <w:p w14:paraId="20E554AC"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8</w:t>
            </w:r>
            <w:r w:rsidRPr="00B17CB5">
              <w:rPr>
                <w:rFonts w:ascii="Times New Roman" w:eastAsiaTheme="minorEastAsia" w:hAnsi="Times New Roman"/>
                <w:sz w:val="20"/>
                <w:lang w:eastAsia="ko-KR"/>
              </w:rPr>
              <w:t>,</w:t>
            </w:r>
            <w:r w:rsidRPr="00B17CB5">
              <w:rPr>
                <w:rFonts w:ascii="Times New Roman" w:hAnsi="Times New Roman"/>
                <w:sz w:val="20"/>
              </w:rPr>
              <w:t>025</w:t>
            </w:r>
          </w:p>
        </w:tc>
        <w:tc>
          <w:tcPr>
            <w:tcW w:w="660" w:type="pct"/>
            <w:tcBorders>
              <w:top w:val="nil"/>
              <w:bottom w:val="nil"/>
            </w:tcBorders>
            <w:shd w:val="clear" w:color="auto" w:fill="F2F2F2" w:themeFill="background1" w:themeFillShade="F2"/>
            <w:noWrap/>
            <w:vAlign w:val="bottom"/>
            <w:hideMark/>
          </w:tcPr>
          <w:p w14:paraId="18EE1DF5"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545</w:t>
            </w:r>
          </w:p>
        </w:tc>
        <w:tc>
          <w:tcPr>
            <w:tcW w:w="675" w:type="pct"/>
            <w:tcBorders>
              <w:top w:val="nil"/>
              <w:bottom w:val="nil"/>
            </w:tcBorders>
            <w:shd w:val="clear" w:color="auto" w:fill="F2F2F2" w:themeFill="background1" w:themeFillShade="F2"/>
            <w:noWrap/>
            <w:vAlign w:val="bottom"/>
            <w:hideMark/>
          </w:tcPr>
          <w:p w14:paraId="020000D2"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2.10%</w:t>
            </w:r>
          </w:p>
        </w:tc>
        <w:tc>
          <w:tcPr>
            <w:tcW w:w="493" w:type="pct"/>
            <w:tcBorders>
              <w:top w:val="nil"/>
              <w:bottom w:val="nil"/>
            </w:tcBorders>
            <w:shd w:val="clear" w:color="auto" w:fill="F2F2F2" w:themeFill="background1" w:themeFillShade="F2"/>
            <w:noWrap/>
            <w:vAlign w:val="bottom"/>
            <w:hideMark/>
          </w:tcPr>
          <w:p w14:paraId="552C3056"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4.12%</w:t>
            </w:r>
          </w:p>
        </w:tc>
        <w:tc>
          <w:tcPr>
            <w:tcW w:w="445" w:type="pct"/>
            <w:tcBorders>
              <w:top w:val="nil"/>
              <w:bottom w:val="nil"/>
            </w:tcBorders>
            <w:shd w:val="clear" w:color="auto" w:fill="F2F2F2" w:themeFill="background1" w:themeFillShade="F2"/>
            <w:noWrap/>
            <w:vAlign w:val="bottom"/>
            <w:hideMark/>
          </w:tcPr>
          <w:p w14:paraId="1B4727FE"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1.50</w:t>
            </w:r>
          </w:p>
        </w:tc>
        <w:tc>
          <w:tcPr>
            <w:tcW w:w="616" w:type="pct"/>
            <w:tcBorders>
              <w:top w:val="nil"/>
              <w:bottom w:val="nil"/>
            </w:tcBorders>
            <w:shd w:val="clear" w:color="auto" w:fill="F2F2F2" w:themeFill="background1" w:themeFillShade="F2"/>
            <w:vAlign w:val="bottom"/>
          </w:tcPr>
          <w:p w14:paraId="13D5F01A"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10.51%</w:t>
            </w:r>
          </w:p>
        </w:tc>
        <w:tc>
          <w:tcPr>
            <w:tcW w:w="733" w:type="pct"/>
            <w:tcBorders>
              <w:top w:val="nil"/>
              <w:bottom w:val="nil"/>
            </w:tcBorders>
            <w:shd w:val="clear" w:color="auto" w:fill="F2F2F2" w:themeFill="background1" w:themeFillShade="F2"/>
            <w:vAlign w:val="bottom"/>
          </w:tcPr>
          <w:p w14:paraId="1168CB19"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2.98%</w:t>
            </w:r>
          </w:p>
        </w:tc>
      </w:tr>
      <w:tr w:rsidR="00C6391E" w:rsidRPr="00501E86" w14:paraId="6EE7A42E" w14:textId="77777777" w:rsidTr="00B17CB5">
        <w:trPr>
          <w:trHeight w:val="227"/>
          <w:jc w:val="center"/>
        </w:trPr>
        <w:tc>
          <w:tcPr>
            <w:tcW w:w="906" w:type="pct"/>
            <w:tcBorders>
              <w:top w:val="nil"/>
              <w:bottom w:val="single" w:sz="4" w:space="0" w:color="auto"/>
            </w:tcBorders>
            <w:shd w:val="clear" w:color="auto" w:fill="F2F2F2" w:themeFill="background1" w:themeFillShade="F2"/>
            <w:noWrap/>
            <w:hideMark/>
          </w:tcPr>
          <w:p w14:paraId="5F7E8900" w14:textId="77777777" w:rsidR="00C6391E" w:rsidRPr="00B17CB5" w:rsidRDefault="00C6391E" w:rsidP="00094DFF">
            <w:pPr>
              <w:rPr>
                <w:rFonts w:ascii="Times New Roman" w:eastAsiaTheme="minorEastAsia" w:hAnsi="Times New Roman"/>
                <w:sz w:val="20"/>
                <w:lang w:eastAsia="ko-KR"/>
              </w:rPr>
            </w:pPr>
            <w:r w:rsidRPr="00B17CB5">
              <w:rPr>
                <w:rFonts w:ascii="Times New Roman" w:eastAsiaTheme="minorEastAsia" w:hAnsi="Times New Roman"/>
                <w:sz w:val="20"/>
                <w:lang w:eastAsia="ko-KR"/>
              </w:rPr>
              <w:t>West</w:t>
            </w:r>
          </w:p>
        </w:tc>
        <w:tc>
          <w:tcPr>
            <w:tcW w:w="472" w:type="pct"/>
            <w:tcBorders>
              <w:top w:val="nil"/>
              <w:bottom w:val="single" w:sz="4" w:space="0" w:color="auto"/>
            </w:tcBorders>
            <w:shd w:val="clear" w:color="auto" w:fill="F2F2F2" w:themeFill="background1" w:themeFillShade="F2"/>
            <w:noWrap/>
            <w:vAlign w:val="bottom"/>
            <w:hideMark/>
          </w:tcPr>
          <w:p w14:paraId="145A9E18"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4</w:t>
            </w:r>
            <w:r w:rsidRPr="00B17CB5">
              <w:rPr>
                <w:rFonts w:ascii="Times New Roman" w:eastAsiaTheme="minorEastAsia" w:hAnsi="Times New Roman"/>
                <w:sz w:val="20"/>
                <w:lang w:eastAsia="ko-KR"/>
              </w:rPr>
              <w:t>,</w:t>
            </w:r>
            <w:r w:rsidRPr="00B17CB5">
              <w:rPr>
                <w:rFonts w:ascii="Times New Roman" w:hAnsi="Times New Roman"/>
                <w:sz w:val="20"/>
              </w:rPr>
              <w:t>944</w:t>
            </w:r>
          </w:p>
        </w:tc>
        <w:tc>
          <w:tcPr>
            <w:tcW w:w="660" w:type="pct"/>
            <w:tcBorders>
              <w:top w:val="nil"/>
              <w:bottom w:val="single" w:sz="4" w:space="0" w:color="auto"/>
            </w:tcBorders>
            <w:shd w:val="clear" w:color="auto" w:fill="F2F2F2" w:themeFill="background1" w:themeFillShade="F2"/>
            <w:noWrap/>
            <w:vAlign w:val="bottom"/>
            <w:hideMark/>
          </w:tcPr>
          <w:p w14:paraId="736FB111"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345</w:t>
            </w:r>
          </w:p>
        </w:tc>
        <w:tc>
          <w:tcPr>
            <w:tcW w:w="675" w:type="pct"/>
            <w:tcBorders>
              <w:top w:val="nil"/>
              <w:bottom w:val="single" w:sz="4" w:space="0" w:color="auto"/>
            </w:tcBorders>
            <w:shd w:val="clear" w:color="auto" w:fill="F2F2F2" w:themeFill="background1" w:themeFillShade="F2"/>
            <w:noWrap/>
            <w:vAlign w:val="bottom"/>
            <w:hideMark/>
          </w:tcPr>
          <w:p w14:paraId="1EE8DBC7"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2.68%</w:t>
            </w:r>
          </w:p>
        </w:tc>
        <w:tc>
          <w:tcPr>
            <w:tcW w:w="493" w:type="pct"/>
            <w:tcBorders>
              <w:top w:val="nil"/>
              <w:bottom w:val="single" w:sz="4" w:space="0" w:color="auto"/>
            </w:tcBorders>
            <w:shd w:val="clear" w:color="auto" w:fill="F2F2F2" w:themeFill="background1" w:themeFillShade="F2"/>
            <w:noWrap/>
            <w:vAlign w:val="bottom"/>
            <w:hideMark/>
          </w:tcPr>
          <w:p w14:paraId="66442BD8"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5.26%</w:t>
            </w:r>
          </w:p>
        </w:tc>
        <w:tc>
          <w:tcPr>
            <w:tcW w:w="445" w:type="pct"/>
            <w:tcBorders>
              <w:top w:val="nil"/>
              <w:bottom w:val="single" w:sz="4" w:space="0" w:color="auto"/>
            </w:tcBorders>
            <w:shd w:val="clear" w:color="auto" w:fill="F2F2F2" w:themeFill="background1" w:themeFillShade="F2"/>
            <w:noWrap/>
            <w:vAlign w:val="bottom"/>
            <w:hideMark/>
          </w:tcPr>
          <w:p w14:paraId="6052F367"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1.55</w:t>
            </w:r>
          </w:p>
        </w:tc>
        <w:tc>
          <w:tcPr>
            <w:tcW w:w="616" w:type="pct"/>
            <w:tcBorders>
              <w:top w:val="nil"/>
              <w:bottom w:val="single" w:sz="4" w:space="0" w:color="auto"/>
            </w:tcBorders>
            <w:shd w:val="clear" w:color="auto" w:fill="F2F2F2" w:themeFill="background1" w:themeFillShade="F2"/>
            <w:vAlign w:val="bottom"/>
          </w:tcPr>
          <w:p w14:paraId="6950B2DF"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13.42%</w:t>
            </w:r>
          </w:p>
        </w:tc>
        <w:tc>
          <w:tcPr>
            <w:tcW w:w="733" w:type="pct"/>
            <w:tcBorders>
              <w:top w:val="nil"/>
              <w:bottom w:val="single" w:sz="4" w:space="0" w:color="auto"/>
            </w:tcBorders>
            <w:shd w:val="clear" w:color="auto" w:fill="F2F2F2" w:themeFill="background1" w:themeFillShade="F2"/>
            <w:vAlign w:val="bottom"/>
          </w:tcPr>
          <w:p w14:paraId="57EB09E6" w14:textId="77777777" w:rsidR="00C6391E" w:rsidRPr="00B17CB5" w:rsidRDefault="00C6391E" w:rsidP="00094DFF">
            <w:pPr>
              <w:jc w:val="right"/>
              <w:rPr>
                <w:rFonts w:ascii="Times New Roman" w:hAnsi="Times New Roman"/>
                <w:sz w:val="20"/>
              </w:rPr>
            </w:pPr>
            <w:r w:rsidRPr="00B17CB5">
              <w:rPr>
                <w:rFonts w:ascii="Times New Roman" w:hAnsi="Times New Roman"/>
                <w:sz w:val="20"/>
              </w:rPr>
              <w:t>4.77%</w:t>
            </w:r>
          </w:p>
        </w:tc>
      </w:tr>
    </w:tbl>
    <w:p w14:paraId="1157D8B8" w14:textId="77777777" w:rsidR="00505D22" w:rsidRPr="00B17CB5" w:rsidRDefault="00505D22" w:rsidP="00C6391E">
      <w:pPr>
        <w:pStyle w:val="L1-FlLSp12"/>
        <w:rPr>
          <w:rFonts w:ascii="Times New Roman" w:hAnsi="Times New Roman"/>
          <w:b/>
          <w:bCs/>
          <w:color w:val="000000" w:themeColor="text1"/>
          <w:sz w:val="22"/>
          <w:szCs w:val="22"/>
        </w:rPr>
      </w:pPr>
    </w:p>
    <w:p w14:paraId="4163CAD6" w14:textId="4238AD00" w:rsidR="00C6391E" w:rsidRPr="00B17CB5" w:rsidRDefault="00C6391E" w:rsidP="00C6391E">
      <w:pPr>
        <w:pStyle w:val="L1-FlLSp12"/>
        <w:rPr>
          <w:rFonts w:ascii="Times New Roman" w:hAnsi="Times New Roman"/>
          <w:b/>
          <w:bCs/>
          <w:color w:val="000000" w:themeColor="text1"/>
          <w:sz w:val="22"/>
          <w:szCs w:val="22"/>
        </w:rPr>
      </w:pPr>
      <w:r w:rsidRPr="00B17CB5">
        <w:rPr>
          <w:rFonts w:ascii="Times New Roman" w:hAnsi="Times New Roman"/>
          <w:b/>
          <w:bCs/>
          <w:color w:val="000000" w:themeColor="text1"/>
          <w:sz w:val="22"/>
          <w:szCs w:val="22"/>
        </w:rPr>
        <w:t>B.4.2.4</w:t>
      </w:r>
      <w:r w:rsidR="0014296C" w:rsidRPr="00B17CB5">
        <w:rPr>
          <w:rFonts w:ascii="Times New Roman" w:hAnsi="Times New Roman"/>
          <w:b/>
          <w:bCs/>
          <w:color w:val="000000" w:themeColor="text1"/>
          <w:sz w:val="22"/>
          <w:szCs w:val="22"/>
        </w:rPr>
        <w:t xml:space="preserve"> </w:t>
      </w:r>
      <w:r w:rsidRPr="00B17CB5">
        <w:rPr>
          <w:rFonts w:ascii="Times New Roman" w:hAnsi="Times New Roman"/>
          <w:b/>
          <w:bCs/>
          <w:color w:val="000000" w:themeColor="text1"/>
          <w:sz w:val="22"/>
          <w:szCs w:val="22"/>
        </w:rPr>
        <w:t>Procedures for the Collection of Information</w:t>
      </w:r>
    </w:p>
    <w:p w14:paraId="2C695C0B" w14:textId="3F9CFEA1" w:rsidR="00C6391E" w:rsidRPr="00B17CB5" w:rsidRDefault="00C6391E" w:rsidP="00C6391E">
      <w:pPr>
        <w:pStyle w:val="L1-FlLSp12"/>
        <w:rPr>
          <w:rFonts w:ascii="Times New Roman" w:hAnsi="Times New Roman"/>
          <w:color w:val="000000" w:themeColor="text1"/>
          <w:sz w:val="22"/>
          <w:szCs w:val="22"/>
        </w:rPr>
      </w:pPr>
      <w:r w:rsidRPr="00B17CB5">
        <w:rPr>
          <w:rFonts w:ascii="Times New Roman" w:hAnsi="Times New Roman"/>
          <w:color w:val="000000" w:themeColor="text1"/>
          <w:sz w:val="22"/>
          <w:szCs w:val="22"/>
        </w:rPr>
        <w:t xml:space="preserve">The NTPS 2017-18 Private School Test will generally follow the data collection procedures used for the main sample (public schools). The test may include treatments that vary the data collection procedures to improve response rates or to accommodate the needs of this population (e.g., scheduling around religious holidays for non-sectarian private schools). Full details on the data collection procedures for NTPS 2017-18 and on procedures unique to the private school test will be specified in the NTPS full-scale clearance package in </w:t>
      </w:r>
      <w:r w:rsidR="00853EDB" w:rsidRPr="00B17CB5">
        <w:rPr>
          <w:rFonts w:ascii="Times New Roman" w:hAnsi="Times New Roman"/>
          <w:color w:val="000000" w:themeColor="text1"/>
          <w:sz w:val="22"/>
          <w:szCs w:val="22"/>
        </w:rPr>
        <w:t>Early 2017</w:t>
      </w:r>
      <w:r w:rsidRPr="00B17CB5">
        <w:rPr>
          <w:rFonts w:ascii="Times New Roman" w:hAnsi="Times New Roman"/>
          <w:color w:val="000000" w:themeColor="text1"/>
          <w:sz w:val="22"/>
          <w:szCs w:val="22"/>
        </w:rPr>
        <w:t>.</w:t>
      </w:r>
    </w:p>
    <w:p w14:paraId="6B0875CF" w14:textId="77777777" w:rsidR="001B1242" w:rsidRPr="00B17CB5" w:rsidRDefault="001B1242" w:rsidP="008B3BF8">
      <w:pPr>
        <w:pStyle w:val="L1-FlLSp12"/>
        <w:spacing w:line="276" w:lineRule="auto"/>
        <w:rPr>
          <w:rFonts w:ascii="Times New Roman" w:hAnsi="Times New Roman"/>
          <w:color w:val="000000" w:themeColor="text1"/>
          <w:sz w:val="22"/>
          <w:szCs w:val="22"/>
        </w:rPr>
      </w:pPr>
    </w:p>
    <w:p w14:paraId="3E896853" w14:textId="08C10BAA" w:rsidR="00C8143E" w:rsidRPr="00B17CB5" w:rsidRDefault="00F153D0" w:rsidP="008B3BF8">
      <w:pPr>
        <w:pStyle w:val="Heading1"/>
        <w:tabs>
          <w:tab w:val="clear" w:pos="1152"/>
          <w:tab w:val="left" w:pos="1080"/>
        </w:tabs>
        <w:spacing w:after="120" w:line="276" w:lineRule="auto"/>
        <w:jc w:val="left"/>
        <w:rPr>
          <w:rFonts w:ascii="Times New Roman" w:hAnsi="Times New Roman"/>
          <w:color w:val="000000" w:themeColor="text1"/>
          <w:sz w:val="22"/>
          <w:szCs w:val="22"/>
        </w:rPr>
      </w:pPr>
      <w:bookmarkStart w:id="71" w:name="_Toc391625755"/>
      <w:bookmarkStart w:id="72" w:name="_Toc392706713"/>
      <w:bookmarkStart w:id="73" w:name="_Toc420609075"/>
      <w:bookmarkStart w:id="74" w:name="_Toc455154260"/>
      <w:bookmarkStart w:id="75" w:name="_Toc455496456"/>
      <w:bookmarkStart w:id="76" w:name="_Toc462413653"/>
      <w:r w:rsidRPr="00B17CB5">
        <w:rPr>
          <w:rFonts w:ascii="Times New Roman" w:hAnsi="Times New Roman"/>
          <w:color w:val="000000" w:themeColor="text1"/>
          <w:sz w:val="22"/>
          <w:szCs w:val="22"/>
        </w:rPr>
        <w:t>B.</w:t>
      </w:r>
      <w:r w:rsidR="00FE7A15" w:rsidRPr="00B17CB5">
        <w:rPr>
          <w:rFonts w:ascii="Times New Roman" w:hAnsi="Times New Roman"/>
          <w:color w:val="000000" w:themeColor="text1"/>
          <w:sz w:val="22"/>
          <w:szCs w:val="22"/>
        </w:rPr>
        <w:t>5</w:t>
      </w:r>
      <w:r w:rsidRPr="00B17CB5">
        <w:rPr>
          <w:rFonts w:ascii="Times New Roman" w:hAnsi="Times New Roman"/>
          <w:color w:val="000000" w:themeColor="text1"/>
          <w:sz w:val="22"/>
          <w:szCs w:val="22"/>
        </w:rPr>
        <w:tab/>
        <w:t>Individuals Responsible for Study Design and</w:t>
      </w:r>
      <w:bookmarkStart w:id="77" w:name="_Toc391625756"/>
      <w:bookmarkStart w:id="78" w:name="_Toc392706714"/>
      <w:bookmarkStart w:id="79" w:name="_Toc420609076"/>
      <w:bookmarkStart w:id="80" w:name="_Toc455154261"/>
      <w:bookmarkEnd w:id="71"/>
      <w:bookmarkEnd w:id="72"/>
      <w:bookmarkEnd w:id="73"/>
      <w:bookmarkEnd w:id="74"/>
      <w:r w:rsidR="00EC021E" w:rsidRPr="00B17CB5">
        <w:rPr>
          <w:rFonts w:ascii="Times New Roman" w:hAnsi="Times New Roman"/>
          <w:color w:val="000000" w:themeColor="text1"/>
          <w:sz w:val="22"/>
          <w:szCs w:val="22"/>
        </w:rPr>
        <w:t xml:space="preserve"> </w:t>
      </w:r>
      <w:r w:rsidRPr="00B17CB5">
        <w:rPr>
          <w:rFonts w:ascii="Times New Roman" w:hAnsi="Times New Roman"/>
          <w:color w:val="000000" w:themeColor="text1"/>
          <w:sz w:val="22"/>
          <w:szCs w:val="22"/>
        </w:rPr>
        <w:t>Performance</w:t>
      </w:r>
      <w:bookmarkEnd w:id="75"/>
      <w:bookmarkEnd w:id="76"/>
      <w:bookmarkEnd w:id="77"/>
      <w:bookmarkEnd w:id="78"/>
      <w:bookmarkEnd w:id="79"/>
      <w:bookmarkEnd w:id="80"/>
    </w:p>
    <w:p w14:paraId="3176B72A" w14:textId="34151C85" w:rsidR="00213EDE" w:rsidRPr="00B17CB5" w:rsidRDefault="00F153D0" w:rsidP="006A6696">
      <w:pPr>
        <w:pStyle w:val="L1-FlLSp12"/>
        <w:spacing w:after="120" w:line="276" w:lineRule="auto"/>
        <w:rPr>
          <w:rFonts w:ascii="Times New Roman" w:hAnsi="Times New Roman"/>
          <w:color w:val="000000" w:themeColor="text1"/>
          <w:sz w:val="22"/>
          <w:szCs w:val="22"/>
        </w:rPr>
      </w:pPr>
      <w:r w:rsidRPr="00B17CB5">
        <w:rPr>
          <w:rFonts w:ascii="Times New Roman" w:hAnsi="Times New Roman"/>
          <w:color w:val="000000" w:themeColor="text1"/>
          <w:sz w:val="22"/>
          <w:szCs w:val="22"/>
        </w:rPr>
        <w:t>The following individuals are respo</w:t>
      </w:r>
      <w:r w:rsidR="000E2D47" w:rsidRPr="00B17CB5">
        <w:rPr>
          <w:rFonts w:ascii="Times New Roman" w:hAnsi="Times New Roman"/>
          <w:color w:val="000000" w:themeColor="text1"/>
          <w:sz w:val="22"/>
          <w:szCs w:val="22"/>
        </w:rPr>
        <w:t>nsible for the study design, data collection, and analysis</w:t>
      </w:r>
      <w:r w:rsidR="0091170E" w:rsidRPr="00B17CB5">
        <w:rPr>
          <w:rFonts w:ascii="Times New Roman" w:hAnsi="Times New Roman"/>
          <w:color w:val="000000" w:themeColor="text1"/>
          <w:sz w:val="22"/>
          <w:szCs w:val="22"/>
        </w:rPr>
        <w:t xml:space="preserve"> for NTPS 2017-18</w:t>
      </w:r>
      <w:r w:rsidR="00B17CB5">
        <w:rPr>
          <w:rFonts w:ascii="Times New Roman" w:hAnsi="Times New Roman"/>
          <w:color w:val="000000" w:themeColor="text1"/>
          <w:sz w:val="22"/>
          <w:szCs w:val="22"/>
        </w:rPr>
        <w:t xml:space="preserve">: </w:t>
      </w:r>
      <w:r w:rsidR="00C6391E" w:rsidRPr="00B17CB5">
        <w:rPr>
          <w:rFonts w:ascii="Times New Roman" w:hAnsi="Times New Roman"/>
          <w:color w:val="000000" w:themeColor="text1"/>
          <w:sz w:val="22"/>
          <w:szCs w:val="22"/>
        </w:rPr>
        <w:t xml:space="preserve">Amy Ho, Chelsea Owens, </w:t>
      </w:r>
      <w:r w:rsidR="00763295" w:rsidRPr="00B17CB5">
        <w:rPr>
          <w:rFonts w:ascii="Times New Roman" w:hAnsi="Times New Roman"/>
          <w:color w:val="000000" w:themeColor="text1"/>
          <w:sz w:val="22"/>
          <w:szCs w:val="22"/>
        </w:rPr>
        <w:t xml:space="preserve">Deanne Swan, </w:t>
      </w:r>
      <w:r w:rsidR="00C6391E" w:rsidRPr="00B17CB5">
        <w:rPr>
          <w:rFonts w:ascii="Times New Roman" w:hAnsi="Times New Roman"/>
          <w:color w:val="000000" w:themeColor="text1"/>
          <w:sz w:val="22"/>
          <w:szCs w:val="22"/>
        </w:rPr>
        <w:t xml:space="preserve">Andy Zukerberg, </w:t>
      </w:r>
      <w:r w:rsidR="00B17CB5">
        <w:rPr>
          <w:rFonts w:ascii="Times New Roman" w:hAnsi="Times New Roman"/>
          <w:color w:val="000000" w:themeColor="text1"/>
          <w:sz w:val="22"/>
          <w:szCs w:val="22"/>
        </w:rPr>
        <w:t>and</w:t>
      </w:r>
      <w:r w:rsidR="006A6696">
        <w:rPr>
          <w:rFonts w:ascii="Times New Roman" w:hAnsi="Times New Roman"/>
          <w:color w:val="000000" w:themeColor="text1"/>
          <w:sz w:val="22"/>
          <w:szCs w:val="22"/>
        </w:rPr>
        <w:t xml:space="preserve"> </w:t>
      </w:r>
      <w:r w:rsidR="00B17CB5">
        <w:rPr>
          <w:rFonts w:ascii="Times New Roman" w:hAnsi="Times New Roman"/>
          <w:color w:val="000000" w:themeColor="text1"/>
          <w:sz w:val="22"/>
          <w:szCs w:val="22"/>
        </w:rPr>
        <w:t xml:space="preserve">Marilyn Seastrom from </w:t>
      </w:r>
      <w:r w:rsidR="00763295" w:rsidRPr="00B17CB5">
        <w:rPr>
          <w:rFonts w:ascii="Times New Roman" w:hAnsi="Times New Roman"/>
          <w:color w:val="000000" w:themeColor="text1"/>
          <w:sz w:val="22"/>
          <w:szCs w:val="22"/>
        </w:rPr>
        <w:t>NCES</w:t>
      </w:r>
      <w:r w:rsidR="006A6696">
        <w:rPr>
          <w:rFonts w:ascii="Times New Roman" w:hAnsi="Times New Roman"/>
          <w:color w:val="000000" w:themeColor="text1"/>
          <w:sz w:val="22"/>
          <w:szCs w:val="22"/>
        </w:rPr>
        <w:t xml:space="preserve">; Carolyn Pickering, </w:t>
      </w:r>
      <w:r w:rsidR="00C6391E" w:rsidRPr="00B17CB5">
        <w:rPr>
          <w:rFonts w:ascii="Times New Roman" w:hAnsi="Times New Roman"/>
          <w:color w:val="000000" w:themeColor="text1"/>
          <w:sz w:val="22"/>
          <w:szCs w:val="22"/>
        </w:rPr>
        <w:t xml:space="preserve">Shawna Cox, Mary Davis, </w:t>
      </w:r>
      <w:r w:rsidR="006A6696">
        <w:rPr>
          <w:rFonts w:ascii="Times New Roman" w:hAnsi="Times New Roman"/>
          <w:color w:val="000000" w:themeColor="text1"/>
          <w:sz w:val="22"/>
          <w:szCs w:val="22"/>
        </w:rPr>
        <w:t xml:space="preserve">and </w:t>
      </w:r>
      <w:r w:rsidR="00C6391E" w:rsidRPr="00B17CB5">
        <w:rPr>
          <w:rFonts w:ascii="Times New Roman" w:hAnsi="Times New Roman"/>
          <w:color w:val="000000" w:themeColor="text1"/>
          <w:sz w:val="22"/>
          <w:szCs w:val="22"/>
        </w:rPr>
        <w:t>James Farber</w:t>
      </w:r>
      <w:r w:rsidR="006A6696">
        <w:rPr>
          <w:rFonts w:ascii="Times New Roman" w:hAnsi="Times New Roman"/>
          <w:color w:val="000000" w:themeColor="text1"/>
          <w:sz w:val="22"/>
          <w:szCs w:val="22"/>
        </w:rPr>
        <w:t xml:space="preserve"> from</w:t>
      </w:r>
      <w:r w:rsidR="00C6391E" w:rsidRPr="00B17CB5">
        <w:rPr>
          <w:rFonts w:ascii="Times New Roman" w:hAnsi="Times New Roman"/>
          <w:color w:val="000000" w:themeColor="text1"/>
          <w:sz w:val="22"/>
          <w:szCs w:val="22"/>
        </w:rPr>
        <w:t xml:space="preserve"> Census</w:t>
      </w:r>
      <w:r w:rsidR="006A6696">
        <w:rPr>
          <w:rFonts w:ascii="Times New Roman" w:hAnsi="Times New Roman"/>
          <w:color w:val="000000" w:themeColor="text1"/>
          <w:sz w:val="22"/>
          <w:szCs w:val="22"/>
        </w:rPr>
        <w:t xml:space="preserve">; and </w:t>
      </w:r>
      <w:r w:rsidR="00C6391E" w:rsidRPr="00B17CB5">
        <w:rPr>
          <w:rFonts w:ascii="Times New Roman" w:hAnsi="Times New Roman"/>
          <w:color w:val="000000" w:themeColor="text1"/>
          <w:sz w:val="22"/>
          <w:szCs w:val="22"/>
        </w:rPr>
        <w:t>David Marker</w:t>
      </w:r>
      <w:r w:rsidR="006A6696">
        <w:rPr>
          <w:rFonts w:ascii="Times New Roman" w:hAnsi="Times New Roman"/>
          <w:color w:val="000000" w:themeColor="text1"/>
          <w:sz w:val="22"/>
          <w:szCs w:val="22"/>
        </w:rPr>
        <w:t xml:space="preserve"> and </w:t>
      </w:r>
      <w:r w:rsidR="00C6391E" w:rsidRPr="00B17CB5">
        <w:rPr>
          <w:rFonts w:ascii="Times New Roman" w:hAnsi="Times New Roman"/>
          <w:color w:val="000000" w:themeColor="text1"/>
          <w:sz w:val="22"/>
          <w:szCs w:val="22"/>
        </w:rPr>
        <w:t>Lou Rizzo</w:t>
      </w:r>
      <w:r w:rsidR="006A6696">
        <w:rPr>
          <w:rFonts w:ascii="Times New Roman" w:hAnsi="Times New Roman"/>
          <w:color w:val="000000" w:themeColor="text1"/>
          <w:sz w:val="22"/>
          <w:szCs w:val="22"/>
        </w:rPr>
        <w:t xml:space="preserve"> from</w:t>
      </w:r>
      <w:r w:rsidR="00C6391E" w:rsidRPr="00B17CB5">
        <w:rPr>
          <w:rFonts w:ascii="Times New Roman" w:hAnsi="Times New Roman"/>
          <w:color w:val="000000" w:themeColor="text1"/>
          <w:sz w:val="22"/>
          <w:szCs w:val="22"/>
        </w:rPr>
        <w:t xml:space="preserve"> </w:t>
      </w:r>
      <w:proofErr w:type="spellStart"/>
      <w:r w:rsidR="00C6391E" w:rsidRPr="00B17CB5">
        <w:rPr>
          <w:rFonts w:ascii="Times New Roman" w:hAnsi="Times New Roman"/>
          <w:color w:val="000000" w:themeColor="text1"/>
          <w:sz w:val="22"/>
          <w:szCs w:val="22"/>
        </w:rPr>
        <w:t>Westat</w:t>
      </w:r>
      <w:proofErr w:type="spellEnd"/>
      <w:r w:rsidR="006A6696">
        <w:rPr>
          <w:rFonts w:ascii="Times New Roman" w:hAnsi="Times New Roman"/>
          <w:color w:val="000000" w:themeColor="text1"/>
          <w:sz w:val="22"/>
          <w:szCs w:val="22"/>
        </w:rPr>
        <w:t>.</w:t>
      </w:r>
    </w:p>
    <w:sectPr w:rsidR="00213EDE" w:rsidRPr="00B17CB5" w:rsidSect="00B17CB5">
      <w:headerReference w:type="default" r:id="rId21"/>
      <w:headerReference w:type="first" r:id="rId22"/>
      <w:footerReference w:type="first" r:id="rId23"/>
      <w:pgSz w:w="12240" w:h="15840" w:code="1"/>
      <w:pgMar w:top="792" w:right="792" w:bottom="720" w:left="792" w:header="432"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988AB3" w15:done="0"/>
  <w15:commentEx w15:paraId="7F1A7BF3" w15:done="0"/>
  <w15:commentEx w15:paraId="371E3069" w15:done="0"/>
  <w15:commentEx w15:paraId="2F1805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1E9FC" w14:textId="77777777" w:rsidR="00B20132" w:rsidRDefault="00B20132">
      <w:pPr>
        <w:spacing w:line="240" w:lineRule="auto"/>
      </w:pPr>
      <w:r>
        <w:separator/>
      </w:r>
    </w:p>
  </w:endnote>
  <w:endnote w:type="continuationSeparator" w:id="0">
    <w:p w14:paraId="2159C4DF" w14:textId="77777777" w:rsidR="00B20132" w:rsidRDefault="00B20132">
      <w:pPr>
        <w:spacing w:line="240" w:lineRule="auto"/>
      </w:pPr>
      <w:r>
        <w:continuationSeparator/>
      </w:r>
    </w:p>
  </w:endnote>
  <w:endnote w:type="continuationNotice" w:id="1">
    <w:p w14:paraId="08630A78" w14:textId="77777777" w:rsidR="00B20132" w:rsidRDefault="00B201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000" w:firstRow="0" w:lastRow="0" w:firstColumn="0" w:lastColumn="0" w:noHBand="0" w:noVBand="0"/>
    </w:tblPr>
    <w:tblGrid>
      <w:gridCol w:w="4992"/>
      <w:gridCol w:w="1017"/>
      <w:gridCol w:w="4993"/>
    </w:tblGrid>
    <w:tr w:rsidR="00A95F4C" w14:paraId="4612A450" w14:textId="77777777" w:rsidTr="002B628D">
      <w:trPr>
        <w:cantSplit/>
        <w:trHeight w:hRule="exact" w:val="120"/>
      </w:trPr>
      <w:tc>
        <w:tcPr>
          <w:tcW w:w="2269" w:type="pct"/>
          <w:vAlign w:val="center"/>
        </w:tcPr>
        <w:p w14:paraId="4E85C3DD" w14:textId="77777777" w:rsidR="00A95F4C" w:rsidRPr="00C0787C" w:rsidRDefault="00A95F4C" w:rsidP="002B628D">
          <w:pPr>
            <w:spacing w:line="240" w:lineRule="auto"/>
            <w:rPr>
              <w:rFonts w:ascii="Franklin Gothic Medium" w:hAnsi="Franklin Gothic Medium"/>
              <w:sz w:val="18"/>
              <w:szCs w:val="18"/>
            </w:rPr>
          </w:pPr>
        </w:p>
      </w:tc>
      <w:tc>
        <w:tcPr>
          <w:tcW w:w="462" w:type="pct"/>
          <w:vAlign w:val="center"/>
        </w:tcPr>
        <w:p w14:paraId="7CB7D93C" w14:textId="77777777" w:rsidR="00A95F4C" w:rsidRDefault="00A95F4C" w:rsidP="002B628D">
          <w:pPr>
            <w:spacing w:line="240" w:lineRule="auto"/>
            <w:jc w:val="center"/>
            <w:rPr>
              <w:rFonts w:ascii="Franklin Gothic Medium" w:hAnsi="Franklin Gothic Medium"/>
              <w:sz w:val="14"/>
              <w:szCs w:val="24"/>
            </w:rPr>
          </w:pPr>
        </w:p>
      </w:tc>
      <w:tc>
        <w:tcPr>
          <w:tcW w:w="2269" w:type="pct"/>
          <w:tcMar>
            <w:left w:w="288" w:type="dxa"/>
          </w:tcMar>
          <w:vAlign w:val="center"/>
        </w:tcPr>
        <w:p w14:paraId="3415DED7" w14:textId="77777777" w:rsidR="00A95F4C" w:rsidRDefault="00A95F4C" w:rsidP="002B628D">
          <w:pPr>
            <w:spacing w:line="240" w:lineRule="auto"/>
            <w:jc w:val="right"/>
            <w:rPr>
              <w:rFonts w:ascii="Franklin Gothic Medium" w:hAnsi="Franklin Gothic Medium"/>
              <w:sz w:val="14"/>
              <w:szCs w:val="24"/>
            </w:rPr>
          </w:pPr>
        </w:p>
      </w:tc>
    </w:tr>
    <w:tr w:rsidR="00A95F4C" w14:paraId="3C426E98" w14:textId="77777777">
      <w:trPr>
        <w:cantSplit/>
      </w:trPr>
      <w:tc>
        <w:tcPr>
          <w:tcW w:w="2269" w:type="pct"/>
          <w:vAlign w:val="center"/>
        </w:tcPr>
        <w:p w14:paraId="54367278" w14:textId="77777777" w:rsidR="00A95F4C" w:rsidRPr="00C0787C" w:rsidRDefault="00A95F4C" w:rsidP="002B628D">
          <w:pPr>
            <w:spacing w:line="240" w:lineRule="auto"/>
            <w:rPr>
              <w:rFonts w:ascii="Franklin Gothic Medium" w:hAnsi="Franklin Gothic Medium"/>
              <w:sz w:val="18"/>
              <w:szCs w:val="18"/>
            </w:rPr>
          </w:pPr>
        </w:p>
      </w:tc>
      <w:tc>
        <w:tcPr>
          <w:tcW w:w="462" w:type="pct"/>
          <w:vAlign w:val="center"/>
        </w:tcPr>
        <w:p w14:paraId="47D24487" w14:textId="77777777" w:rsidR="00A95F4C" w:rsidRPr="00EB7BC3" w:rsidRDefault="00A95F4C" w:rsidP="002B628D">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89BCE33" w14:textId="77777777" w:rsidR="00A95F4C" w:rsidRPr="00EB7BC3" w:rsidRDefault="00A95F4C" w:rsidP="002B628D">
          <w:pPr>
            <w:spacing w:line="240" w:lineRule="auto"/>
            <w:jc w:val="right"/>
            <w:rPr>
              <w:rFonts w:ascii="Franklin Gothic Medium" w:hAnsi="Franklin Gothic Medium"/>
              <w:b/>
              <w:sz w:val="20"/>
            </w:rPr>
          </w:pPr>
        </w:p>
      </w:tc>
    </w:tr>
  </w:tbl>
  <w:p w14:paraId="5B997E8E" w14:textId="77777777" w:rsidR="00A95F4C" w:rsidRDefault="00A95F4C" w:rsidP="002B628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0DAFE" w14:textId="77777777" w:rsidR="00A95F4C" w:rsidRDefault="00A95F4C" w:rsidP="000400DD">
    <w:pPr>
      <w:pStyle w:val="SL-FlLftSgl"/>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F6F4C" w14:textId="77777777" w:rsidR="00A95F4C" w:rsidRDefault="00A95F4C" w:rsidP="000400DD">
    <w:pPr>
      <w:pStyle w:val="SL-FlLftSgl"/>
      <w:spacing w:line="14"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32920"/>
      <w:docPartObj>
        <w:docPartGallery w:val="Page Numbers (Bottom of Page)"/>
        <w:docPartUnique/>
      </w:docPartObj>
    </w:sdtPr>
    <w:sdtEndPr>
      <w:rPr>
        <w:rFonts w:ascii="Times New Roman" w:hAnsi="Times New Roman"/>
        <w:noProof/>
        <w:sz w:val="22"/>
        <w:szCs w:val="22"/>
      </w:rPr>
    </w:sdtEndPr>
    <w:sdtContent>
      <w:p w14:paraId="477BA288" w14:textId="29D340D8" w:rsidR="00A95F4C" w:rsidRPr="00BA70AC" w:rsidRDefault="00A95F4C">
        <w:pPr>
          <w:pStyle w:val="Footer"/>
          <w:jc w:val="center"/>
          <w:rPr>
            <w:rFonts w:ascii="Times New Roman" w:hAnsi="Times New Roman"/>
            <w:sz w:val="22"/>
            <w:szCs w:val="22"/>
          </w:rPr>
        </w:pPr>
        <w:r w:rsidRPr="00BA70AC">
          <w:rPr>
            <w:rFonts w:ascii="Times New Roman" w:hAnsi="Times New Roman"/>
            <w:sz w:val="22"/>
            <w:szCs w:val="22"/>
          </w:rPr>
          <w:fldChar w:fldCharType="begin"/>
        </w:r>
        <w:r w:rsidRPr="00BA70AC">
          <w:rPr>
            <w:rFonts w:ascii="Times New Roman" w:hAnsi="Times New Roman"/>
            <w:sz w:val="22"/>
            <w:szCs w:val="22"/>
          </w:rPr>
          <w:instrText xml:space="preserve"> PAGE   \* MERGEFORMAT </w:instrText>
        </w:r>
        <w:r w:rsidRPr="00BA70AC">
          <w:rPr>
            <w:rFonts w:ascii="Times New Roman" w:hAnsi="Times New Roman"/>
            <w:sz w:val="22"/>
            <w:szCs w:val="22"/>
          </w:rPr>
          <w:fldChar w:fldCharType="separate"/>
        </w:r>
        <w:r w:rsidR="004C352A">
          <w:rPr>
            <w:rFonts w:ascii="Times New Roman" w:hAnsi="Times New Roman"/>
            <w:noProof/>
            <w:sz w:val="22"/>
            <w:szCs w:val="22"/>
          </w:rPr>
          <w:t>1</w:t>
        </w:r>
        <w:r w:rsidRPr="00BA70AC">
          <w:rPr>
            <w:rFonts w:ascii="Times New Roman" w:hAnsi="Times New Roman"/>
            <w:noProof/>
            <w:sz w:val="22"/>
            <w:szCs w:val="22"/>
          </w:rPr>
          <w:fldChar w:fldCharType="end"/>
        </w:r>
      </w:p>
    </w:sdtContent>
  </w:sdt>
  <w:p w14:paraId="262DAD9A" w14:textId="77777777" w:rsidR="00A95F4C" w:rsidRDefault="00A95F4C">
    <w:pPr>
      <w:pStyle w:val="SL-FlLftSgl"/>
      <w:spacing w:line="14"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A2E8" w14:textId="77777777" w:rsidR="00A95F4C" w:rsidRDefault="00A95F4C">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9A356" w14:textId="77777777" w:rsidR="00B20132" w:rsidRDefault="00B20132">
      <w:pPr>
        <w:spacing w:line="240" w:lineRule="auto"/>
      </w:pPr>
      <w:r>
        <w:separator/>
      </w:r>
    </w:p>
  </w:footnote>
  <w:footnote w:type="continuationSeparator" w:id="0">
    <w:p w14:paraId="586ABA75" w14:textId="77777777" w:rsidR="00B20132" w:rsidRDefault="00B20132">
      <w:pPr>
        <w:spacing w:line="240" w:lineRule="auto"/>
      </w:pPr>
      <w:r>
        <w:continuationSeparator/>
      </w:r>
    </w:p>
  </w:footnote>
  <w:footnote w:type="continuationNotice" w:id="1">
    <w:p w14:paraId="78D2B757" w14:textId="77777777" w:rsidR="00B20132" w:rsidRDefault="00B20132">
      <w:pPr>
        <w:spacing w:line="240" w:lineRule="auto"/>
      </w:pPr>
    </w:p>
  </w:footnote>
  <w:footnote w:id="2">
    <w:p w14:paraId="583F32E0" w14:textId="2C0BE875" w:rsidR="00A95F4C" w:rsidRPr="00B17CB5" w:rsidRDefault="00A95F4C" w:rsidP="00B17CB5">
      <w:pPr>
        <w:pStyle w:val="FootnoteText"/>
        <w:spacing w:before="0" w:line="240" w:lineRule="auto"/>
        <w:rPr>
          <w:rFonts w:ascii="Times New Roman" w:hAnsi="Times New Roman"/>
        </w:rPr>
      </w:pPr>
      <w:r w:rsidRPr="00B17CB5">
        <w:rPr>
          <w:rStyle w:val="FootnoteReference"/>
          <w:rFonts w:ascii="Times New Roman" w:hAnsi="Times New Roman"/>
        </w:rPr>
        <w:footnoteRef/>
      </w:r>
      <w:r w:rsidRPr="00B17CB5">
        <w:rPr>
          <w:rFonts w:ascii="Times New Roman" w:hAnsi="Times New Roman"/>
        </w:rPr>
        <w:t xml:space="preserve"> Please note that work on the NTPS 2017-18 sample design continues. Should any change be necessary to what is proposed in this package, NCES will submit to OMB a change request in the fall </w:t>
      </w:r>
      <w:proofErr w:type="gramStart"/>
      <w:r w:rsidRPr="00B17CB5">
        <w:rPr>
          <w:rFonts w:ascii="Times New Roman" w:hAnsi="Times New Roman"/>
        </w:rPr>
        <w:t>2016.</w:t>
      </w:r>
      <w:proofErr w:type="gramEnd"/>
    </w:p>
  </w:footnote>
  <w:footnote w:id="3">
    <w:p w14:paraId="632F9EA4" w14:textId="64D4E531" w:rsidR="00A95F4C" w:rsidRPr="00E80D92" w:rsidRDefault="00A95F4C" w:rsidP="006927A1">
      <w:pPr>
        <w:pStyle w:val="FootnoteText"/>
        <w:spacing w:before="0" w:after="60" w:line="240" w:lineRule="auto"/>
        <w:rPr>
          <w:rFonts w:ascii="Times New Roman" w:hAnsi="Times New Roman"/>
        </w:rPr>
      </w:pPr>
      <w:r w:rsidRPr="00E80D92">
        <w:rPr>
          <w:rStyle w:val="FootnoteReference"/>
          <w:rFonts w:ascii="Times New Roman" w:hAnsi="Times New Roman"/>
        </w:rPr>
        <w:footnoteRef/>
      </w:r>
      <w:r w:rsidRPr="00E80D92">
        <w:rPr>
          <w:rFonts w:ascii="Times New Roman" w:hAnsi="Times New Roman"/>
        </w:rPr>
        <w:t xml:space="preserve"> This is based on the PSS 2013-14 data file.</w:t>
      </w:r>
      <w:r>
        <w:rPr>
          <w:rFonts w:ascii="Times New Roman" w:hAnsi="Times New Roman"/>
        </w:rPr>
        <w:t xml:space="preserve"> </w:t>
      </w:r>
      <w:r w:rsidRPr="00E80D92">
        <w:rPr>
          <w:rFonts w:ascii="Times New Roman" w:hAnsi="Times New Roman"/>
        </w:rPr>
        <w:t>There were 29,639 private schools with valid values for the NTPS frame variables, such as affiliation, school grade level, and number of full-time equivalent teachers.</w:t>
      </w:r>
    </w:p>
  </w:footnote>
  <w:footnote w:id="4">
    <w:p w14:paraId="006BAD6D" w14:textId="126ECD8C" w:rsidR="00A95F4C" w:rsidRDefault="00A95F4C" w:rsidP="006927A1">
      <w:pPr>
        <w:pStyle w:val="FootnoteText"/>
        <w:spacing w:before="0" w:line="240" w:lineRule="auto"/>
      </w:pPr>
      <w:r>
        <w:rPr>
          <w:rStyle w:val="FootnoteReference"/>
        </w:rPr>
        <w:footnoteRef/>
      </w:r>
      <w:r>
        <w:t xml:space="preserve"> </w:t>
      </w:r>
      <w:r w:rsidRPr="00B17CB5">
        <w:rPr>
          <w:rFonts w:ascii="Times New Roman" w:hAnsi="Times New Roman"/>
        </w:rPr>
        <w:t xml:space="preserve">Please note that work on the NTPS 2017-18 sample design continues. Should any change be necessary to what is proposed in this package, NCES will submit to OMB a change request in the fall </w:t>
      </w:r>
      <w:proofErr w:type="gramStart"/>
      <w:r w:rsidRPr="00B17CB5">
        <w:rPr>
          <w:rFonts w:ascii="Times New Roman" w:hAnsi="Times New Roman"/>
        </w:rPr>
        <w:t>2016</w:t>
      </w:r>
      <w:r>
        <w:rPr>
          <w:rFonts w:ascii="Times New Roman" w:hAnsi="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0511" w14:textId="77777777" w:rsidR="00A95F4C" w:rsidRPr="000C2EEC" w:rsidRDefault="00A95F4C" w:rsidP="00040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3A705" w14:textId="77777777" w:rsidR="00A95F4C" w:rsidRDefault="00A95F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59CA9" w14:textId="77777777" w:rsidR="00A95F4C" w:rsidRPr="009C5BDA" w:rsidRDefault="00A95F4C" w:rsidP="009C5BDA">
    <w:pPr>
      <w:pStyle w:val="Header"/>
      <w:spacing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22425" w14:textId="77777777" w:rsidR="00A95F4C" w:rsidRDefault="00A95F4C" w:rsidP="00137135">
    <w:pPr>
      <w:pStyle w:val="Header"/>
      <w:tabs>
        <w:tab w:val="left" w:pos="6300"/>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D4F9FE"/>
    <w:lvl w:ilvl="0">
      <w:start w:val="1"/>
      <w:numFmt w:val="decimal"/>
      <w:pStyle w:val="N2-2ndBullet"/>
      <w:lvlText w:val="%1."/>
      <w:lvlJc w:val="left"/>
      <w:pPr>
        <w:tabs>
          <w:tab w:val="num" w:pos="1800"/>
        </w:tabs>
        <w:ind w:left="1800" w:hanging="360"/>
      </w:pPr>
      <w:rPr>
        <w:rFonts w:cs="Times New Roman"/>
      </w:rPr>
    </w:lvl>
  </w:abstractNum>
  <w:abstractNum w:abstractNumId="1">
    <w:nsid w:val="06645449"/>
    <w:multiLevelType w:val="hybridMultilevel"/>
    <w:tmpl w:val="51DCD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D58EA"/>
    <w:multiLevelType w:val="hybridMultilevel"/>
    <w:tmpl w:val="973E90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B029B7"/>
    <w:multiLevelType w:val="hybridMultilevel"/>
    <w:tmpl w:val="D0469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8912C41"/>
    <w:multiLevelType w:val="hybridMultilevel"/>
    <w:tmpl w:val="F486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25ED9"/>
    <w:multiLevelType w:val="hybridMultilevel"/>
    <w:tmpl w:val="C7767D62"/>
    <w:lvl w:ilvl="0" w:tplc="04090003">
      <w:start w:val="1"/>
      <w:numFmt w:val="bullet"/>
      <w:lvlText w:val="o"/>
      <w:lvlJc w:val="left"/>
      <w:pPr>
        <w:ind w:left="5220" w:hanging="360"/>
      </w:pPr>
      <w:rPr>
        <w:rFonts w:ascii="Courier New" w:hAnsi="Courier New" w:cs="Courier New" w:hint="default"/>
      </w:rPr>
    </w:lvl>
    <w:lvl w:ilvl="1" w:tplc="04090003">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8">
    <w:nsid w:val="1BCA5B7B"/>
    <w:multiLevelType w:val="hybridMultilevel"/>
    <w:tmpl w:val="1DCA562E"/>
    <w:lvl w:ilvl="0" w:tplc="C81C63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114F74"/>
    <w:multiLevelType w:val="hybridMultilevel"/>
    <w:tmpl w:val="BA96B35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10">
    <w:nsid w:val="22B07261"/>
    <w:multiLevelType w:val="hybridMultilevel"/>
    <w:tmpl w:val="1BD656E8"/>
    <w:lvl w:ilvl="0" w:tplc="6350765C">
      <w:start w:val="1"/>
      <w:numFmt w:val="bullet"/>
      <w:lvlText w:val=""/>
      <w:lvlJc w:val="left"/>
      <w:pPr>
        <w:ind w:left="720" w:hanging="360"/>
      </w:pPr>
      <w:rPr>
        <w:rFonts w:ascii="Wingdings" w:hAnsi="Wingdings" w:hint="default"/>
        <w:sz w:val="16"/>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nsid w:val="23EB1501"/>
    <w:multiLevelType w:val="hybridMultilevel"/>
    <w:tmpl w:val="DB747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7081901"/>
    <w:multiLevelType w:val="hybridMultilevel"/>
    <w:tmpl w:val="033A194E"/>
    <w:lvl w:ilvl="0" w:tplc="0409000B">
      <w:start w:val="1"/>
      <w:numFmt w:val="bullet"/>
      <w:lvlText w:val=""/>
      <w:lvlJc w:val="left"/>
      <w:pPr>
        <w:ind w:left="4500" w:hanging="360"/>
      </w:pPr>
      <w:rPr>
        <w:rFonts w:ascii="Wingdings" w:hAnsi="Wingdings" w:hint="default"/>
      </w:rPr>
    </w:lvl>
    <w:lvl w:ilvl="1" w:tplc="04090003">
      <w:start w:val="1"/>
      <w:numFmt w:val="bullet"/>
      <w:lvlText w:val="o"/>
      <w:lvlJc w:val="left"/>
      <w:pPr>
        <w:ind w:left="5220" w:hanging="360"/>
      </w:pPr>
      <w:rPr>
        <w:rFonts w:ascii="Courier New" w:hAnsi="Courier New" w:cs="Courier New" w:hint="default"/>
      </w:rPr>
    </w:lvl>
    <w:lvl w:ilvl="2" w:tplc="04090005">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3">
    <w:nsid w:val="29A56A56"/>
    <w:multiLevelType w:val="hybridMultilevel"/>
    <w:tmpl w:val="68B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13B43"/>
    <w:multiLevelType w:val="hybridMultilevel"/>
    <w:tmpl w:val="8632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36"/>
      </w:rPr>
    </w:lvl>
  </w:abstractNum>
  <w:abstractNum w:abstractNumId="16">
    <w:nsid w:val="38747465"/>
    <w:multiLevelType w:val="hybridMultilevel"/>
    <w:tmpl w:val="5118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701AD"/>
    <w:multiLevelType w:val="hybridMultilevel"/>
    <w:tmpl w:val="8A0C91E0"/>
    <w:lvl w:ilvl="0" w:tplc="ECD43AC2">
      <w:start w:val="1"/>
      <w:numFmt w:val="decimal"/>
      <w:lvlText w:val="%1."/>
      <w:lvlJc w:val="left"/>
      <w:pPr>
        <w:ind w:left="720" w:hanging="360"/>
      </w:pPr>
      <w:rPr>
        <w:rFonts w:ascii="Garamond" w:eastAsia="Times New Roman" w:hAnsi="Garamond" w:cs="Estrangelo Edes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31B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49A0035"/>
    <w:multiLevelType w:val="hybridMultilevel"/>
    <w:tmpl w:val="480A1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326F4F"/>
    <w:multiLevelType w:val="hybridMultilevel"/>
    <w:tmpl w:val="8E340B7E"/>
    <w:lvl w:ilvl="0" w:tplc="0409000F">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nsid w:val="532D2F01"/>
    <w:multiLevelType w:val="hybridMultilevel"/>
    <w:tmpl w:val="EEBAFEC6"/>
    <w:lvl w:ilvl="0" w:tplc="D188F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885E4A"/>
    <w:multiLevelType w:val="hybridMultilevel"/>
    <w:tmpl w:val="0388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449B0"/>
    <w:multiLevelType w:val="hybridMultilevel"/>
    <w:tmpl w:val="C5B661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69B38EB"/>
    <w:multiLevelType w:val="hybridMultilevel"/>
    <w:tmpl w:val="9C24B590"/>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45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6BF29AA"/>
    <w:multiLevelType w:val="hybridMultilevel"/>
    <w:tmpl w:val="10FE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7B5110"/>
    <w:multiLevelType w:val="hybridMultilevel"/>
    <w:tmpl w:val="694025C6"/>
    <w:lvl w:ilvl="0" w:tplc="87924C54">
      <w:start w:val="1"/>
      <w:numFmt w:val="decimal"/>
      <w:lvlText w:val="%1."/>
      <w:lvlJc w:val="left"/>
      <w:pPr>
        <w:ind w:left="720" w:hanging="360"/>
      </w:pPr>
      <w:rPr>
        <w:rFonts w:ascii="Garamond" w:eastAsia="Times New Roman" w:hAnsi="Garamond" w:cs="Estrangelo Edess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C12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CD34CC5"/>
    <w:multiLevelType w:val="hybridMultilevel"/>
    <w:tmpl w:val="C0563FB2"/>
    <w:lvl w:ilvl="0" w:tplc="04090005">
      <w:start w:val="1"/>
      <w:numFmt w:val="bullet"/>
      <w:lvlText w:val=""/>
      <w:lvlJc w:val="left"/>
      <w:pPr>
        <w:ind w:left="1296" w:hanging="360"/>
      </w:pPr>
      <w:rPr>
        <w:rFonts w:ascii="Wingdings" w:hAnsi="Wingdings"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3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6E2B53"/>
    <w:multiLevelType w:val="hybridMultilevel"/>
    <w:tmpl w:val="9E686850"/>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3F5A46"/>
    <w:multiLevelType w:val="hybridMultilevel"/>
    <w:tmpl w:val="0E1487A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 w:numId="2">
    <w:abstractNumId w:val="15"/>
  </w:num>
  <w:num w:numId="3">
    <w:abstractNumId w:val="4"/>
  </w:num>
  <w:num w:numId="4">
    <w:abstractNumId w:val="19"/>
  </w:num>
  <w:num w:numId="5">
    <w:abstractNumId w:val="5"/>
  </w:num>
  <w:num w:numId="6">
    <w:abstractNumId w:val="30"/>
  </w:num>
  <w:num w:numId="7">
    <w:abstractNumId w:val="10"/>
  </w:num>
  <w:num w:numId="8">
    <w:abstractNumId w:val="31"/>
  </w:num>
  <w:num w:numId="9">
    <w:abstractNumId w:val="32"/>
  </w:num>
  <w:num w:numId="10">
    <w:abstractNumId w:val="4"/>
  </w:num>
  <w:num w:numId="11">
    <w:abstractNumId w:val="4"/>
  </w:num>
  <w:num w:numId="12">
    <w:abstractNumId w:val="9"/>
  </w:num>
  <w:num w:numId="13">
    <w:abstractNumId w:val="29"/>
  </w:num>
  <w:num w:numId="14">
    <w:abstractNumId w:val="24"/>
  </w:num>
  <w:num w:numId="15">
    <w:abstractNumId w:val="1"/>
  </w:num>
  <w:num w:numId="16">
    <w:abstractNumId w:val="25"/>
  </w:num>
  <w:num w:numId="17">
    <w:abstractNumId w:val="20"/>
  </w:num>
  <w:num w:numId="18">
    <w:abstractNumId w:val="14"/>
  </w:num>
  <w:num w:numId="19">
    <w:abstractNumId w:val="6"/>
  </w:num>
  <w:num w:numId="20">
    <w:abstractNumId w:val="17"/>
  </w:num>
  <w:num w:numId="21">
    <w:abstractNumId w:val="13"/>
  </w:num>
  <w:num w:numId="22">
    <w:abstractNumId w:val="18"/>
  </w:num>
  <w:num w:numId="23">
    <w:abstractNumId w:val="12"/>
  </w:num>
  <w:num w:numId="24">
    <w:abstractNumId w:val="7"/>
  </w:num>
  <w:num w:numId="25">
    <w:abstractNumId w:val="3"/>
  </w:num>
  <w:num w:numId="26">
    <w:abstractNumId w:val="23"/>
  </w:num>
  <w:num w:numId="27">
    <w:abstractNumId w:val="2"/>
  </w:num>
  <w:num w:numId="28">
    <w:abstractNumId w:val="27"/>
  </w:num>
  <w:num w:numId="29">
    <w:abstractNumId w:val="11"/>
  </w:num>
  <w:num w:numId="30">
    <w:abstractNumId w:val="8"/>
  </w:num>
  <w:num w:numId="31">
    <w:abstractNumId w:val="22"/>
  </w:num>
  <w:num w:numId="32">
    <w:abstractNumId w:val="28"/>
  </w:num>
  <w:num w:numId="33">
    <w:abstractNumId w:val="21"/>
  </w:num>
  <w:num w:numId="34">
    <w:abstractNumId w:val="16"/>
  </w:num>
  <w:num w:numId="3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83"/>
    <w:rsid w:val="00001BD5"/>
    <w:rsid w:val="000024BA"/>
    <w:rsid w:val="00005E97"/>
    <w:rsid w:val="00007F4D"/>
    <w:rsid w:val="0001644D"/>
    <w:rsid w:val="00021557"/>
    <w:rsid w:val="000218A5"/>
    <w:rsid w:val="000227D9"/>
    <w:rsid w:val="00024B22"/>
    <w:rsid w:val="00024B6C"/>
    <w:rsid w:val="000266BE"/>
    <w:rsid w:val="00031FA2"/>
    <w:rsid w:val="000324FD"/>
    <w:rsid w:val="000350E9"/>
    <w:rsid w:val="0003569A"/>
    <w:rsid w:val="00036AF4"/>
    <w:rsid w:val="000373A0"/>
    <w:rsid w:val="00037B7E"/>
    <w:rsid w:val="000400DD"/>
    <w:rsid w:val="00041095"/>
    <w:rsid w:val="00043871"/>
    <w:rsid w:val="000447C2"/>
    <w:rsid w:val="00044EB6"/>
    <w:rsid w:val="00047085"/>
    <w:rsid w:val="0004717C"/>
    <w:rsid w:val="0004737B"/>
    <w:rsid w:val="000506EF"/>
    <w:rsid w:val="00051FAB"/>
    <w:rsid w:val="00052EAB"/>
    <w:rsid w:val="00057925"/>
    <w:rsid w:val="00064469"/>
    <w:rsid w:val="0006498E"/>
    <w:rsid w:val="0006577F"/>
    <w:rsid w:val="00066207"/>
    <w:rsid w:val="0006651F"/>
    <w:rsid w:val="00067963"/>
    <w:rsid w:val="00070151"/>
    <w:rsid w:val="00070E85"/>
    <w:rsid w:val="00073632"/>
    <w:rsid w:val="00073F2D"/>
    <w:rsid w:val="000742A6"/>
    <w:rsid w:val="000757E9"/>
    <w:rsid w:val="00076495"/>
    <w:rsid w:val="000777CF"/>
    <w:rsid w:val="00077AED"/>
    <w:rsid w:val="000802DD"/>
    <w:rsid w:val="00080946"/>
    <w:rsid w:val="00084668"/>
    <w:rsid w:val="00084A30"/>
    <w:rsid w:val="00091A23"/>
    <w:rsid w:val="00094893"/>
    <w:rsid w:val="00094DFF"/>
    <w:rsid w:val="000952C0"/>
    <w:rsid w:val="000A2932"/>
    <w:rsid w:val="000A3376"/>
    <w:rsid w:val="000A3814"/>
    <w:rsid w:val="000A7B3A"/>
    <w:rsid w:val="000B1355"/>
    <w:rsid w:val="000B2236"/>
    <w:rsid w:val="000B535D"/>
    <w:rsid w:val="000B5E89"/>
    <w:rsid w:val="000C2EEC"/>
    <w:rsid w:val="000C33DB"/>
    <w:rsid w:val="000C4AE5"/>
    <w:rsid w:val="000C537F"/>
    <w:rsid w:val="000C7E07"/>
    <w:rsid w:val="000D02CD"/>
    <w:rsid w:val="000D0B99"/>
    <w:rsid w:val="000D11BF"/>
    <w:rsid w:val="000D3971"/>
    <w:rsid w:val="000D51B5"/>
    <w:rsid w:val="000E07BE"/>
    <w:rsid w:val="000E2D47"/>
    <w:rsid w:val="000E4C67"/>
    <w:rsid w:val="000E6B92"/>
    <w:rsid w:val="000E7C3D"/>
    <w:rsid w:val="000F2165"/>
    <w:rsid w:val="000F41FB"/>
    <w:rsid w:val="000F4CFB"/>
    <w:rsid w:val="000F648F"/>
    <w:rsid w:val="000F6D9E"/>
    <w:rsid w:val="000F77C3"/>
    <w:rsid w:val="00101267"/>
    <w:rsid w:val="00101A0E"/>
    <w:rsid w:val="00101C84"/>
    <w:rsid w:val="00103E53"/>
    <w:rsid w:val="001058E8"/>
    <w:rsid w:val="00111A7A"/>
    <w:rsid w:val="00113AF0"/>
    <w:rsid w:val="00114C6E"/>
    <w:rsid w:val="001207A8"/>
    <w:rsid w:val="00120A6B"/>
    <w:rsid w:val="00121A4A"/>
    <w:rsid w:val="0012387C"/>
    <w:rsid w:val="0012487F"/>
    <w:rsid w:val="00126EA9"/>
    <w:rsid w:val="00130042"/>
    <w:rsid w:val="001342D4"/>
    <w:rsid w:val="00134A59"/>
    <w:rsid w:val="00134EFB"/>
    <w:rsid w:val="00136D00"/>
    <w:rsid w:val="00137135"/>
    <w:rsid w:val="00140F8C"/>
    <w:rsid w:val="0014296C"/>
    <w:rsid w:val="00146FEA"/>
    <w:rsid w:val="00147D20"/>
    <w:rsid w:val="00151945"/>
    <w:rsid w:val="00152A15"/>
    <w:rsid w:val="00152B01"/>
    <w:rsid w:val="00156208"/>
    <w:rsid w:val="00156EB2"/>
    <w:rsid w:val="00161457"/>
    <w:rsid w:val="00164EBE"/>
    <w:rsid w:val="001659AC"/>
    <w:rsid w:val="00167BF1"/>
    <w:rsid w:val="00170709"/>
    <w:rsid w:val="00172B1A"/>
    <w:rsid w:val="001768BA"/>
    <w:rsid w:val="001820AE"/>
    <w:rsid w:val="00184A10"/>
    <w:rsid w:val="00190CF2"/>
    <w:rsid w:val="00193719"/>
    <w:rsid w:val="00194271"/>
    <w:rsid w:val="00196FBE"/>
    <w:rsid w:val="001A10A2"/>
    <w:rsid w:val="001A1BB8"/>
    <w:rsid w:val="001A5E37"/>
    <w:rsid w:val="001A6B5B"/>
    <w:rsid w:val="001B097C"/>
    <w:rsid w:val="001B1242"/>
    <w:rsid w:val="001B19EE"/>
    <w:rsid w:val="001B2B14"/>
    <w:rsid w:val="001B6510"/>
    <w:rsid w:val="001B6AA1"/>
    <w:rsid w:val="001C0209"/>
    <w:rsid w:val="001C6266"/>
    <w:rsid w:val="001C69DD"/>
    <w:rsid w:val="001D0187"/>
    <w:rsid w:val="001D1F70"/>
    <w:rsid w:val="001E18AE"/>
    <w:rsid w:val="001E3800"/>
    <w:rsid w:val="001E4095"/>
    <w:rsid w:val="001E5F24"/>
    <w:rsid w:val="001E6079"/>
    <w:rsid w:val="001E771F"/>
    <w:rsid w:val="001E7EB2"/>
    <w:rsid w:val="001F3CA2"/>
    <w:rsid w:val="00203CA4"/>
    <w:rsid w:val="00203EFB"/>
    <w:rsid w:val="0020415E"/>
    <w:rsid w:val="0020526D"/>
    <w:rsid w:val="00205874"/>
    <w:rsid w:val="00205D20"/>
    <w:rsid w:val="00211F0F"/>
    <w:rsid w:val="00212FFB"/>
    <w:rsid w:val="00213EDE"/>
    <w:rsid w:val="002141AC"/>
    <w:rsid w:val="002143C2"/>
    <w:rsid w:val="00214B46"/>
    <w:rsid w:val="00214DA6"/>
    <w:rsid w:val="002161F5"/>
    <w:rsid w:val="00217020"/>
    <w:rsid w:val="002248A4"/>
    <w:rsid w:val="00224C34"/>
    <w:rsid w:val="0022613C"/>
    <w:rsid w:val="00230E8F"/>
    <w:rsid w:val="00233146"/>
    <w:rsid w:val="00237A92"/>
    <w:rsid w:val="00241A6F"/>
    <w:rsid w:val="00241EB7"/>
    <w:rsid w:val="002426D4"/>
    <w:rsid w:val="002463C8"/>
    <w:rsid w:val="00247EBE"/>
    <w:rsid w:val="002514F7"/>
    <w:rsid w:val="00251AAE"/>
    <w:rsid w:val="002524A0"/>
    <w:rsid w:val="002529BB"/>
    <w:rsid w:val="0025530B"/>
    <w:rsid w:val="002565A7"/>
    <w:rsid w:val="00263709"/>
    <w:rsid w:val="00266495"/>
    <w:rsid w:val="00267642"/>
    <w:rsid w:val="002747D9"/>
    <w:rsid w:val="00275F94"/>
    <w:rsid w:val="002818D1"/>
    <w:rsid w:val="00281DB7"/>
    <w:rsid w:val="00282312"/>
    <w:rsid w:val="00282601"/>
    <w:rsid w:val="002835FB"/>
    <w:rsid w:val="002851B1"/>
    <w:rsid w:val="00286295"/>
    <w:rsid w:val="00290A60"/>
    <w:rsid w:val="002937DE"/>
    <w:rsid w:val="002A4EE0"/>
    <w:rsid w:val="002A5A5D"/>
    <w:rsid w:val="002A6821"/>
    <w:rsid w:val="002B2BEA"/>
    <w:rsid w:val="002B3C9C"/>
    <w:rsid w:val="002B3D59"/>
    <w:rsid w:val="002B42AD"/>
    <w:rsid w:val="002B628D"/>
    <w:rsid w:val="002C03F1"/>
    <w:rsid w:val="002C1518"/>
    <w:rsid w:val="002C482A"/>
    <w:rsid w:val="002D1420"/>
    <w:rsid w:val="002D3E8C"/>
    <w:rsid w:val="002D6484"/>
    <w:rsid w:val="002D67C4"/>
    <w:rsid w:val="002D739F"/>
    <w:rsid w:val="002D7FBD"/>
    <w:rsid w:val="002E007F"/>
    <w:rsid w:val="002E11AF"/>
    <w:rsid w:val="002E3838"/>
    <w:rsid w:val="002E4199"/>
    <w:rsid w:val="002F00D0"/>
    <w:rsid w:val="002F0F19"/>
    <w:rsid w:val="002F5259"/>
    <w:rsid w:val="003003DD"/>
    <w:rsid w:val="003015D7"/>
    <w:rsid w:val="003018F4"/>
    <w:rsid w:val="00302E5C"/>
    <w:rsid w:val="00303EDE"/>
    <w:rsid w:val="00304009"/>
    <w:rsid w:val="0030405F"/>
    <w:rsid w:val="00304ADF"/>
    <w:rsid w:val="00304DF8"/>
    <w:rsid w:val="00310B72"/>
    <w:rsid w:val="00310B9A"/>
    <w:rsid w:val="00311238"/>
    <w:rsid w:val="00315646"/>
    <w:rsid w:val="00315A83"/>
    <w:rsid w:val="00316D83"/>
    <w:rsid w:val="00317E4A"/>
    <w:rsid w:val="00321145"/>
    <w:rsid w:val="00323FC9"/>
    <w:rsid w:val="003254F9"/>
    <w:rsid w:val="00325B4F"/>
    <w:rsid w:val="00326DD1"/>
    <w:rsid w:val="00334EFE"/>
    <w:rsid w:val="00336D89"/>
    <w:rsid w:val="0034700B"/>
    <w:rsid w:val="003513A3"/>
    <w:rsid w:val="003566F4"/>
    <w:rsid w:val="0035725C"/>
    <w:rsid w:val="00363DBF"/>
    <w:rsid w:val="00366E9D"/>
    <w:rsid w:val="00383C29"/>
    <w:rsid w:val="00384C9A"/>
    <w:rsid w:val="0038557B"/>
    <w:rsid w:val="00391D36"/>
    <w:rsid w:val="00393767"/>
    <w:rsid w:val="0039458F"/>
    <w:rsid w:val="00397B0B"/>
    <w:rsid w:val="003A0659"/>
    <w:rsid w:val="003A2F1C"/>
    <w:rsid w:val="003A33F2"/>
    <w:rsid w:val="003A4615"/>
    <w:rsid w:val="003A522C"/>
    <w:rsid w:val="003A5A7B"/>
    <w:rsid w:val="003A6AB6"/>
    <w:rsid w:val="003B7EAB"/>
    <w:rsid w:val="003C0BC4"/>
    <w:rsid w:val="003C3199"/>
    <w:rsid w:val="003C3909"/>
    <w:rsid w:val="003C5953"/>
    <w:rsid w:val="003C78BE"/>
    <w:rsid w:val="003D0760"/>
    <w:rsid w:val="003D19E7"/>
    <w:rsid w:val="003D32B3"/>
    <w:rsid w:val="003D4EE6"/>
    <w:rsid w:val="003D55B2"/>
    <w:rsid w:val="003D786F"/>
    <w:rsid w:val="003D7B93"/>
    <w:rsid w:val="003E08D3"/>
    <w:rsid w:val="003E14AF"/>
    <w:rsid w:val="003E1FFF"/>
    <w:rsid w:val="003E240A"/>
    <w:rsid w:val="003E2688"/>
    <w:rsid w:val="003E271E"/>
    <w:rsid w:val="003E2ED4"/>
    <w:rsid w:val="003F65D2"/>
    <w:rsid w:val="004005D5"/>
    <w:rsid w:val="0040084F"/>
    <w:rsid w:val="00401877"/>
    <w:rsid w:val="004027D1"/>
    <w:rsid w:val="00403DCC"/>
    <w:rsid w:val="00404527"/>
    <w:rsid w:val="004076AA"/>
    <w:rsid w:val="0041140D"/>
    <w:rsid w:val="004144E2"/>
    <w:rsid w:val="00414B2A"/>
    <w:rsid w:val="00414B36"/>
    <w:rsid w:val="004153AF"/>
    <w:rsid w:val="004162FC"/>
    <w:rsid w:val="0041659F"/>
    <w:rsid w:val="00417779"/>
    <w:rsid w:val="00421227"/>
    <w:rsid w:val="00421252"/>
    <w:rsid w:val="00421E98"/>
    <w:rsid w:val="004273F4"/>
    <w:rsid w:val="00430849"/>
    <w:rsid w:val="004310C6"/>
    <w:rsid w:val="00431CBF"/>
    <w:rsid w:val="00433CCA"/>
    <w:rsid w:val="004362B6"/>
    <w:rsid w:val="00444C3D"/>
    <w:rsid w:val="00444EAD"/>
    <w:rsid w:val="00446B77"/>
    <w:rsid w:val="00446DA0"/>
    <w:rsid w:val="0045774F"/>
    <w:rsid w:val="004635B0"/>
    <w:rsid w:val="004672E3"/>
    <w:rsid w:val="00467682"/>
    <w:rsid w:val="0047041E"/>
    <w:rsid w:val="0047183E"/>
    <w:rsid w:val="00472FCC"/>
    <w:rsid w:val="00475BCB"/>
    <w:rsid w:val="004762B0"/>
    <w:rsid w:val="00481DB2"/>
    <w:rsid w:val="00487A13"/>
    <w:rsid w:val="0049112C"/>
    <w:rsid w:val="0049198A"/>
    <w:rsid w:val="004933E8"/>
    <w:rsid w:val="00493C5B"/>
    <w:rsid w:val="00493E51"/>
    <w:rsid w:val="00495278"/>
    <w:rsid w:val="004A3EC0"/>
    <w:rsid w:val="004A6223"/>
    <w:rsid w:val="004B09C6"/>
    <w:rsid w:val="004B3578"/>
    <w:rsid w:val="004B3AEF"/>
    <w:rsid w:val="004B5494"/>
    <w:rsid w:val="004B5E8A"/>
    <w:rsid w:val="004B62B4"/>
    <w:rsid w:val="004B72B1"/>
    <w:rsid w:val="004C2CEE"/>
    <w:rsid w:val="004C352A"/>
    <w:rsid w:val="004C57BC"/>
    <w:rsid w:val="004C7BEE"/>
    <w:rsid w:val="004C7C91"/>
    <w:rsid w:val="004D0D4C"/>
    <w:rsid w:val="004D3719"/>
    <w:rsid w:val="004D6B09"/>
    <w:rsid w:val="004E0593"/>
    <w:rsid w:val="004E10FA"/>
    <w:rsid w:val="004E2ED8"/>
    <w:rsid w:val="004E487D"/>
    <w:rsid w:val="004E4886"/>
    <w:rsid w:val="004E6C86"/>
    <w:rsid w:val="004E7443"/>
    <w:rsid w:val="004E7AC1"/>
    <w:rsid w:val="004F464C"/>
    <w:rsid w:val="004F47C7"/>
    <w:rsid w:val="004F56A4"/>
    <w:rsid w:val="004F6BD9"/>
    <w:rsid w:val="004F6DF4"/>
    <w:rsid w:val="00500383"/>
    <w:rsid w:val="005005A1"/>
    <w:rsid w:val="00505D22"/>
    <w:rsid w:val="00506C6B"/>
    <w:rsid w:val="00510586"/>
    <w:rsid w:val="00511A4B"/>
    <w:rsid w:val="0051225C"/>
    <w:rsid w:val="00517BD9"/>
    <w:rsid w:val="00517F4D"/>
    <w:rsid w:val="00521E42"/>
    <w:rsid w:val="00522477"/>
    <w:rsid w:val="00523FF5"/>
    <w:rsid w:val="00531F5A"/>
    <w:rsid w:val="005444F4"/>
    <w:rsid w:val="005471A6"/>
    <w:rsid w:val="00547B29"/>
    <w:rsid w:val="00550F84"/>
    <w:rsid w:val="00551714"/>
    <w:rsid w:val="005547B9"/>
    <w:rsid w:val="00555909"/>
    <w:rsid w:val="005562E7"/>
    <w:rsid w:val="005567DA"/>
    <w:rsid w:val="00557FEF"/>
    <w:rsid w:val="00570DE0"/>
    <w:rsid w:val="00571093"/>
    <w:rsid w:val="00575C11"/>
    <w:rsid w:val="00575CE1"/>
    <w:rsid w:val="005801DF"/>
    <w:rsid w:val="00580B23"/>
    <w:rsid w:val="00582032"/>
    <w:rsid w:val="00586EA4"/>
    <w:rsid w:val="00587076"/>
    <w:rsid w:val="005928E1"/>
    <w:rsid w:val="00592A8B"/>
    <w:rsid w:val="00593313"/>
    <w:rsid w:val="00593727"/>
    <w:rsid w:val="00594838"/>
    <w:rsid w:val="0059512D"/>
    <w:rsid w:val="00596C37"/>
    <w:rsid w:val="005A2947"/>
    <w:rsid w:val="005A50C1"/>
    <w:rsid w:val="005B0622"/>
    <w:rsid w:val="005B5F5C"/>
    <w:rsid w:val="005B6291"/>
    <w:rsid w:val="005B7031"/>
    <w:rsid w:val="005C0CE8"/>
    <w:rsid w:val="005C3F44"/>
    <w:rsid w:val="005C466B"/>
    <w:rsid w:val="005C6C61"/>
    <w:rsid w:val="005C70A9"/>
    <w:rsid w:val="005D0569"/>
    <w:rsid w:val="005D1174"/>
    <w:rsid w:val="005D46D8"/>
    <w:rsid w:val="005D48CE"/>
    <w:rsid w:val="005D5BBC"/>
    <w:rsid w:val="005E0347"/>
    <w:rsid w:val="005E12CB"/>
    <w:rsid w:val="005E2037"/>
    <w:rsid w:val="005E3AA1"/>
    <w:rsid w:val="005E53FF"/>
    <w:rsid w:val="005E56C1"/>
    <w:rsid w:val="005E6487"/>
    <w:rsid w:val="005E6642"/>
    <w:rsid w:val="005F33C9"/>
    <w:rsid w:val="005F5509"/>
    <w:rsid w:val="00611023"/>
    <w:rsid w:val="00614494"/>
    <w:rsid w:val="00615D88"/>
    <w:rsid w:val="00615F71"/>
    <w:rsid w:val="00617DFC"/>
    <w:rsid w:val="0062391E"/>
    <w:rsid w:val="00624206"/>
    <w:rsid w:val="006279C7"/>
    <w:rsid w:val="006313A0"/>
    <w:rsid w:val="00633622"/>
    <w:rsid w:val="006341CA"/>
    <w:rsid w:val="00634A00"/>
    <w:rsid w:val="00634FCD"/>
    <w:rsid w:val="006411EA"/>
    <w:rsid w:val="00642CFA"/>
    <w:rsid w:val="00643D74"/>
    <w:rsid w:val="00644471"/>
    <w:rsid w:val="006458B2"/>
    <w:rsid w:val="00647430"/>
    <w:rsid w:val="00651022"/>
    <w:rsid w:val="00651984"/>
    <w:rsid w:val="00653D62"/>
    <w:rsid w:val="006540E7"/>
    <w:rsid w:val="00654D26"/>
    <w:rsid w:val="00654EC8"/>
    <w:rsid w:val="00656543"/>
    <w:rsid w:val="00660D7B"/>
    <w:rsid w:val="00663C46"/>
    <w:rsid w:val="00664C37"/>
    <w:rsid w:val="00672E8F"/>
    <w:rsid w:val="00672FEF"/>
    <w:rsid w:val="006756A3"/>
    <w:rsid w:val="0068253C"/>
    <w:rsid w:val="00683296"/>
    <w:rsid w:val="0068381B"/>
    <w:rsid w:val="00683820"/>
    <w:rsid w:val="006849A8"/>
    <w:rsid w:val="00684F69"/>
    <w:rsid w:val="006900C4"/>
    <w:rsid w:val="006901D7"/>
    <w:rsid w:val="00690315"/>
    <w:rsid w:val="00690931"/>
    <w:rsid w:val="006927A1"/>
    <w:rsid w:val="00693339"/>
    <w:rsid w:val="00693914"/>
    <w:rsid w:val="006955A4"/>
    <w:rsid w:val="0069650B"/>
    <w:rsid w:val="00696BB3"/>
    <w:rsid w:val="00696D05"/>
    <w:rsid w:val="006A0637"/>
    <w:rsid w:val="006A1F06"/>
    <w:rsid w:val="006A238C"/>
    <w:rsid w:val="006A2DFA"/>
    <w:rsid w:val="006A46F6"/>
    <w:rsid w:val="006A5CC0"/>
    <w:rsid w:val="006A661A"/>
    <w:rsid w:val="006A6696"/>
    <w:rsid w:val="006A73B7"/>
    <w:rsid w:val="006A7D3B"/>
    <w:rsid w:val="006B110E"/>
    <w:rsid w:val="006B5478"/>
    <w:rsid w:val="006C1784"/>
    <w:rsid w:val="006D0F66"/>
    <w:rsid w:val="006D2EEC"/>
    <w:rsid w:val="006D50F2"/>
    <w:rsid w:val="006D72E8"/>
    <w:rsid w:val="006D735C"/>
    <w:rsid w:val="006D7BE6"/>
    <w:rsid w:val="006E0499"/>
    <w:rsid w:val="006E2697"/>
    <w:rsid w:val="006E622B"/>
    <w:rsid w:val="006E775D"/>
    <w:rsid w:val="006E7935"/>
    <w:rsid w:val="006F006B"/>
    <w:rsid w:val="006F19A5"/>
    <w:rsid w:val="006F3410"/>
    <w:rsid w:val="006F3BB8"/>
    <w:rsid w:val="006F6D5C"/>
    <w:rsid w:val="0070039E"/>
    <w:rsid w:val="007035CD"/>
    <w:rsid w:val="00705A09"/>
    <w:rsid w:val="007072D3"/>
    <w:rsid w:val="00707A44"/>
    <w:rsid w:val="00712578"/>
    <w:rsid w:val="00714512"/>
    <w:rsid w:val="007156C0"/>
    <w:rsid w:val="007156FB"/>
    <w:rsid w:val="0071592B"/>
    <w:rsid w:val="00721588"/>
    <w:rsid w:val="0072180A"/>
    <w:rsid w:val="0072337A"/>
    <w:rsid w:val="007236C7"/>
    <w:rsid w:val="00724171"/>
    <w:rsid w:val="0072534B"/>
    <w:rsid w:val="00726F8C"/>
    <w:rsid w:val="007304BD"/>
    <w:rsid w:val="00731A44"/>
    <w:rsid w:val="0073397E"/>
    <w:rsid w:val="00734623"/>
    <w:rsid w:val="007356DD"/>
    <w:rsid w:val="00735A4E"/>
    <w:rsid w:val="00736BB0"/>
    <w:rsid w:val="00741FAB"/>
    <w:rsid w:val="007430F2"/>
    <w:rsid w:val="0074389B"/>
    <w:rsid w:val="0074445B"/>
    <w:rsid w:val="00751048"/>
    <w:rsid w:val="00756567"/>
    <w:rsid w:val="007611CF"/>
    <w:rsid w:val="00761D5B"/>
    <w:rsid w:val="00763295"/>
    <w:rsid w:val="00764F55"/>
    <w:rsid w:val="0076670C"/>
    <w:rsid w:val="00770E81"/>
    <w:rsid w:val="00773CF1"/>
    <w:rsid w:val="00774268"/>
    <w:rsid w:val="007747FC"/>
    <w:rsid w:val="00775B89"/>
    <w:rsid w:val="0077775D"/>
    <w:rsid w:val="007817AE"/>
    <w:rsid w:val="0078417D"/>
    <w:rsid w:val="00784BF2"/>
    <w:rsid w:val="00795760"/>
    <w:rsid w:val="007A0D87"/>
    <w:rsid w:val="007A4BF5"/>
    <w:rsid w:val="007A76FF"/>
    <w:rsid w:val="007A7CB3"/>
    <w:rsid w:val="007B105D"/>
    <w:rsid w:val="007B18A0"/>
    <w:rsid w:val="007B29FB"/>
    <w:rsid w:val="007B38EB"/>
    <w:rsid w:val="007B4BF9"/>
    <w:rsid w:val="007B71E0"/>
    <w:rsid w:val="007B7E5A"/>
    <w:rsid w:val="007C0219"/>
    <w:rsid w:val="007C0946"/>
    <w:rsid w:val="007C2D80"/>
    <w:rsid w:val="007C619C"/>
    <w:rsid w:val="007D2941"/>
    <w:rsid w:val="007D2C9A"/>
    <w:rsid w:val="007D51A0"/>
    <w:rsid w:val="007D6305"/>
    <w:rsid w:val="007E484B"/>
    <w:rsid w:val="007E7107"/>
    <w:rsid w:val="007E71BA"/>
    <w:rsid w:val="007F1E24"/>
    <w:rsid w:val="007F216A"/>
    <w:rsid w:val="007F34F3"/>
    <w:rsid w:val="007F5624"/>
    <w:rsid w:val="0080026D"/>
    <w:rsid w:val="00802F2B"/>
    <w:rsid w:val="00803C04"/>
    <w:rsid w:val="00807A9E"/>
    <w:rsid w:val="00812033"/>
    <w:rsid w:val="00820C97"/>
    <w:rsid w:val="00820FC5"/>
    <w:rsid w:val="00823585"/>
    <w:rsid w:val="00826B3A"/>
    <w:rsid w:val="00826E50"/>
    <w:rsid w:val="0082721A"/>
    <w:rsid w:val="00830E7A"/>
    <w:rsid w:val="00832A4A"/>
    <w:rsid w:val="00832E61"/>
    <w:rsid w:val="00841816"/>
    <w:rsid w:val="00843E7F"/>
    <w:rsid w:val="00845401"/>
    <w:rsid w:val="008478CF"/>
    <w:rsid w:val="00847B96"/>
    <w:rsid w:val="00850A8B"/>
    <w:rsid w:val="008520CA"/>
    <w:rsid w:val="00853851"/>
    <w:rsid w:val="00853EDB"/>
    <w:rsid w:val="0085493A"/>
    <w:rsid w:val="008562F2"/>
    <w:rsid w:val="00857017"/>
    <w:rsid w:val="008575EC"/>
    <w:rsid w:val="0086324B"/>
    <w:rsid w:val="00867441"/>
    <w:rsid w:val="00872636"/>
    <w:rsid w:val="00872F97"/>
    <w:rsid w:val="00873631"/>
    <w:rsid w:val="00874874"/>
    <w:rsid w:val="008749D5"/>
    <w:rsid w:val="008750B5"/>
    <w:rsid w:val="0088021E"/>
    <w:rsid w:val="00882057"/>
    <w:rsid w:val="00883076"/>
    <w:rsid w:val="008874B0"/>
    <w:rsid w:val="00887707"/>
    <w:rsid w:val="00887EC8"/>
    <w:rsid w:val="00890E0B"/>
    <w:rsid w:val="00892114"/>
    <w:rsid w:val="00894610"/>
    <w:rsid w:val="0089491F"/>
    <w:rsid w:val="0089516D"/>
    <w:rsid w:val="00895E95"/>
    <w:rsid w:val="008A14E1"/>
    <w:rsid w:val="008A5324"/>
    <w:rsid w:val="008A69B9"/>
    <w:rsid w:val="008A6AC8"/>
    <w:rsid w:val="008A71AF"/>
    <w:rsid w:val="008A7F00"/>
    <w:rsid w:val="008B3BF8"/>
    <w:rsid w:val="008B4B10"/>
    <w:rsid w:val="008B577C"/>
    <w:rsid w:val="008B5E6F"/>
    <w:rsid w:val="008B7DF4"/>
    <w:rsid w:val="008C0683"/>
    <w:rsid w:val="008C522F"/>
    <w:rsid w:val="008C656E"/>
    <w:rsid w:val="008C742E"/>
    <w:rsid w:val="008D27F9"/>
    <w:rsid w:val="008D2BAB"/>
    <w:rsid w:val="008D45A5"/>
    <w:rsid w:val="008D63BF"/>
    <w:rsid w:val="008D6C94"/>
    <w:rsid w:val="008D7CA6"/>
    <w:rsid w:val="008D7CDF"/>
    <w:rsid w:val="008E6528"/>
    <w:rsid w:val="008F165C"/>
    <w:rsid w:val="0091170E"/>
    <w:rsid w:val="009140DE"/>
    <w:rsid w:val="009157D1"/>
    <w:rsid w:val="00920BC4"/>
    <w:rsid w:val="0092306B"/>
    <w:rsid w:val="00923737"/>
    <w:rsid w:val="00923C66"/>
    <w:rsid w:val="00925A1D"/>
    <w:rsid w:val="00925E21"/>
    <w:rsid w:val="00925FED"/>
    <w:rsid w:val="00926DFD"/>
    <w:rsid w:val="009355F7"/>
    <w:rsid w:val="0093725D"/>
    <w:rsid w:val="00940319"/>
    <w:rsid w:val="009419B0"/>
    <w:rsid w:val="00941D3F"/>
    <w:rsid w:val="009454FC"/>
    <w:rsid w:val="009473E1"/>
    <w:rsid w:val="00950483"/>
    <w:rsid w:val="00950A60"/>
    <w:rsid w:val="009535B9"/>
    <w:rsid w:val="0095362B"/>
    <w:rsid w:val="0095375F"/>
    <w:rsid w:val="00955618"/>
    <w:rsid w:val="00956B8F"/>
    <w:rsid w:val="0096089F"/>
    <w:rsid w:val="0096202E"/>
    <w:rsid w:val="00962ABD"/>
    <w:rsid w:val="0097142D"/>
    <w:rsid w:val="00972145"/>
    <w:rsid w:val="0097294F"/>
    <w:rsid w:val="009746BA"/>
    <w:rsid w:val="00980238"/>
    <w:rsid w:val="00980464"/>
    <w:rsid w:val="00983283"/>
    <w:rsid w:val="00984384"/>
    <w:rsid w:val="00985D79"/>
    <w:rsid w:val="0098699C"/>
    <w:rsid w:val="00986E48"/>
    <w:rsid w:val="00987052"/>
    <w:rsid w:val="009871D3"/>
    <w:rsid w:val="00992616"/>
    <w:rsid w:val="00992641"/>
    <w:rsid w:val="009943A4"/>
    <w:rsid w:val="00994948"/>
    <w:rsid w:val="009965BC"/>
    <w:rsid w:val="009A0C3F"/>
    <w:rsid w:val="009A729C"/>
    <w:rsid w:val="009A73F1"/>
    <w:rsid w:val="009B342C"/>
    <w:rsid w:val="009C392F"/>
    <w:rsid w:val="009C5BDA"/>
    <w:rsid w:val="009C711F"/>
    <w:rsid w:val="009D23B2"/>
    <w:rsid w:val="009D254B"/>
    <w:rsid w:val="009D5BF0"/>
    <w:rsid w:val="009D5E41"/>
    <w:rsid w:val="009E0EF6"/>
    <w:rsid w:val="009E148B"/>
    <w:rsid w:val="009E2C24"/>
    <w:rsid w:val="009F3AD6"/>
    <w:rsid w:val="00A00D3D"/>
    <w:rsid w:val="00A03100"/>
    <w:rsid w:val="00A06417"/>
    <w:rsid w:val="00A068D9"/>
    <w:rsid w:val="00A105D4"/>
    <w:rsid w:val="00A10D0E"/>
    <w:rsid w:val="00A13F4D"/>
    <w:rsid w:val="00A15A6F"/>
    <w:rsid w:val="00A20FC0"/>
    <w:rsid w:val="00A222CA"/>
    <w:rsid w:val="00A234EA"/>
    <w:rsid w:val="00A25857"/>
    <w:rsid w:val="00A258B6"/>
    <w:rsid w:val="00A26E08"/>
    <w:rsid w:val="00A30F42"/>
    <w:rsid w:val="00A40289"/>
    <w:rsid w:val="00A44935"/>
    <w:rsid w:val="00A5064E"/>
    <w:rsid w:val="00A511E0"/>
    <w:rsid w:val="00A57B5F"/>
    <w:rsid w:val="00A612C9"/>
    <w:rsid w:val="00A617A5"/>
    <w:rsid w:val="00A668DB"/>
    <w:rsid w:val="00A7388D"/>
    <w:rsid w:val="00A7549A"/>
    <w:rsid w:val="00A755BD"/>
    <w:rsid w:val="00A75648"/>
    <w:rsid w:val="00A76918"/>
    <w:rsid w:val="00A77ACD"/>
    <w:rsid w:val="00A77D80"/>
    <w:rsid w:val="00A80085"/>
    <w:rsid w:val="00A80C12"/>
    <w:rsid w:val="00A83496"/>
    <w:rsid w:val="00A83856"/>
    <w:rsid w:val="00A877F4"/>
    <w:rsid w:val="00A9104B"/>
    <w:rsid w:val="00A944F1"/>
    <w:rsid w:val="00A95F4C"/>
    <w:rsid w:val="00A97890"/>
    <w:rsid w:val="00AA2E8F"/>
    <w:rsid w:val="00AA7A93"/>
    <w:rsid w:val="00AB3E80"/>
    <w:rsid w:val="00AB70C2"/>
    <w:rsid w:val="00AC2440"/>
    <w:rsid w:val="00AC34C5"/>
    <w:rsid w:val="00AC64BC"/>
    <w:rsid w:val="00AC6C76"/>
    <w:rsid w:val="00AD143D"/>
    <w:rsid w:val="00AD2A84"/>
    <w:rsid w:val="00AD317E"/>
    <w:rsid w:val="00AD389F"/>
    <w:rsid w:val="00AD5980"/>
    <w:rsid w:val="00AD65F7"/>
    <w:rsid w:val="00AD6A61"/>
    <w:rsid w:val="00AE1484"/>
    <w:rsid w:val="00AE5F71"/>
    <w:rsid w:val="00AF0A7E"/>
    <w:rsid w:val="00AF0CEF"/>
    <w:rsid w:val="00AF1251"/>
    <w:rsid w:val="00AF3094"/>
    <w:rsid w:val="00AF48AA"/>
    <w:rsid w:val="00AF6363"/>
    <w:rsid w:val="00AF6712"/>
    <w:rsid w:val="00AF6E39"/>
    <w:rsid w:val="00B002CC"/>
    <w:rsid w:val="00B011F4"/>
    <w:rsid w:val="00B02577"/>
    <w:rsid w:val="00B02FC9"/>
    <w:rsid w:val="00B0515F"/>
    <w:rsid w:val="00B06CAC"/>
    <w:rsid w:val="00B10E5B"/>
    <w:rsid w:val="00B118D4"/>
    <w:rsid w:val="00B11E90"/>
    <w:rsid w:val="00B1210A"/>
    <w:rsid w:val="00B136CA"/>
    <w:rsid w:val="00B15799"/>
    <w:rsid w:val="00B159FC"/>
    <w:rsid w:val="00B17CB5"/>
    <w:rsid w:val="00B20132"/>
    <w:rsid w:val="00B2310B"/>
    <w:rsid w:val="00B231D1"/>
    <w:rsid w:val="00B25664"/>
    <w:rsid w:val="00B30DAA"/>
    <w:rsid w:val="00B33FB3"/>
    <w:rsid w:val="00B4013B"/>
    <w:rsid w:val="00B40E5F"/>
    <w:rsid w:val="00B41B7E"/>
    <w:rsid w:val="00B45703"/>
    <w:rsid w:val="00B47B15"/>
    <w:rsid w:val="00B512C0"/>
    <w:rsid w:val="00B5153A"/>
    <w:rsid w:val="00B5178E"/>
    <w:rsid w:val="00B51D9C"/>
    <w:rsid w:val="00B53C1F"/>
    <w:rsid w:val="00B54406"/>
    <w:rsid w:val="00B55900"/>
    <w:rsid w:val="00B55B95"/>
    <w:rsid w:val="00B60165"/>
    <w:rsid w:val="00B67526"/>
    <w:rsid w:val="00B70876"/>
    <w:rsid w:val="00B72181"/>
    <w:rsid w:val="00B7398C"/>
    <w:rsid w:val="00B74E07"/>
    <w:rsid w:val="00B750F4"/>
    <w:rsid w:val="00B755EB"/>
    <w:rsid w:val="00B76D18"/>
    <w:rsid w:val="00B8049D"/>
    <w:rsid w:val="00B808B6"/>
    <w:rsid w:val="00B847A2"/>
    <w:rsid w:val="00B84900"/>
    <w:rsid w:val="00B84A20"/>
    <w:rsid w:val="00B84D69"/>
    <w:rsid w:val="00B85367"/>
    <w:rsid w:val="00B9223D"/>
    <w:rsid w:val="00B9677F"/>
    <w:rsid w:val="00BA36BB"/>
    <w:rsid w:val="00BA4999"/>
    <w:rsid w:val="00BA55C2"/>
    <w:rsid w:val="00BA70AC"/>
    <w:rsid w:val="00BA78B2"/>
    <w:rsid w:val="00BA7BB6"/>
    <w:rsid w:val="00BB06E9"/>
    <w:rsid w:val="00BB2B4F"/>
    <w:rsid w:val="00BB46EA"/>
    <w:rsid w:val="00BB4E7B"/>
    <w:rsid w:val="00BC0E17"/>
    <w:rsid w:val="00BC0F53"/>
    <w:rsid w:val="00BC2A57"/>
    <w:rsid w:val="00BC6870"/>
    <w:rsid w:val="00BC6A20"/>
    <w:rsid w:val="00BC6E81"/>
    <w:rsid w:val="00BD1970"/>
    <w:rsid w:val="00BD2D0F"/>
    <w:rsid w:val="00BD3F24"/>
    <w:rsid w:val="00BD4AB9"/>
    <w:rsid w:val="00BD5C71"/>
    <w:rsid w:val="00BE0C60"/>
    <w:rsid w:val="00BE52B0"/>
    <w:rsid w:val="00BF24FB"/>
    <w:rsid w:val="00BF2625"/>
    <w:rsid w:val="00BF2699"/>
    <w:rsid w:val="00BF3690"/>
    <w:rsid w:val="00BF38AA"/>
    <w:rsid w:val="00BF4D9D"/>
    <w:rsid w:val="00BF79C1"/>
    <w:rsid w:val="00BF7D11"/>
    <w:rsid w:val="00C01318"/>
    <w:rsid w:val="00C02332"/>
    <w:rsid w:val="00C02A2D"/>
    <w:rsid w:val="00C06140"/>
    <w:rsid w:val="00C07120"/>
    <w:rsid w:val="00C07226"/>
    <w:rsid w:val="00C0787C"/>
    <w:rsid w:val="00C10355"/>
    <w:rsid w:val="00C12291"/>
    <w:rsid w:val="00C12686"/>
    <w:rsid w:val="00C147B7"/>
    <w:rsid w:val="00C14B4C"/>
    <w:rsid w:val="00C165F5"/>
    <w:rsid w:val="00C16990"/>
    <w:rsid w:val="00C20C2D"/>
    <w:rsid w:val="00C20DCB"/>
    <w:rsid w:val="00C22974"/>
    <w:rsid w:val="00C22CEB"/>
    <w:rsid w:val="00C23317"/>
    <w:rsid w:val="00C25EDE"/>
    <w:rsid w:val="00C26C90"/>
    <w:rsid w:val="00C274BD"/>
    <w:rsid w:val="00C274DB"/>
    <w:rsid w:val="00C31396"/>
    <w:rsid w:val="00C353D3"/>
    <w:rsid w:val="00C41ADD"/>
    <w:rsid w:val="00C4315C"/>
    <w:rsid w:val="00C44186"/>
    <w:rsid w:val="00C47584"/>
    <w:rsid w:val="00C50612"/>
    <w:rsid w:val="00C50F2E"/>
    <w:rsid w:val="00C51C28"/>
    <w:rsid w:val="00C535B2"/>
    <w:rsid w:val="00C602A0"/>
    <w:rsid w:val="00C60309"/>
    <w:rsid w:val="00C61ED2"/>
    <w:rsid w:val="00C6391E"/>
    <w:rsid w:val="00C64BCA"/>
    <w:rsid w:val="00C66EED"/>
    <w:rsid w:val="00C744B4"/>
    <w:rsid w:val="00C74893"/>
    <w:rsid w:val="00C75F01"/>
    <w:rsid w:val="00C81152"/>
    <w:rsid w:val="00C8143E"/>
    <w:rsid w:val="00C9296E"/>
    <w:rsid w:val="00C94076"/>
    <w:rsid w:val="00C9473F"/>
    <w:rsid w:val="00C9498C"/>
    <w:rsid w:val="00C95E49"/>
    <w:rsid w:val="00C97619"/>
    <w:rsid w:val="00CA1D55"/>
    <w:rsid w:val="00CA43EA"/>
    <w:rsid w:val="00CB498B"/>
    <w:rsid w:val="00CB6421"/>
    <w:rsid w:val="00CB6A75"/>
    <w:rsid w:val="00CC11C7"/>
    <w:rsid w:val="00CC608B"/>
    <w:rsid w:val="00CC6473"/>
    <w:rsid w:val="00CD0B53"/>
    <w:rsid w:val="00CD0B71"/>
    <w:rsid w:val="00CD3305"/>
    <w:rsid w:val="00CD3A3D"/>
    <w:rsid w:val="00CD70C0"/>
    <w:rsid w:val="00CD71C3"/>
    <w:rsid w:val="00CE0C03"/>
    <w:rsid w:val="00CE21FA"/>
    <w:rsid w:val="00CE3F00"/>
    <w:rsid w:val="00CE4945"/>
    <w:rsid w:val="00CE6820"/>
    <w:rsid w:val="00CE740E"/>
    <w:rsid w:val="00CF1626"/>
    <w:rsid w:val="00CF25B8"/>
    <w:rsid w:val="00CF2F50"/>
    <w:rsid w:val="00CF494B"/>
    <w:rsid w:val="00D01700"/>
    <w:rsid w:val="00D026CE"/>
    <w:rsid w:val="00D03237"/>
    <w:rsid w:val="00D05816"/>
    <w:rsid w:val="00D06F97"/>
    <w:rsid w:val="00D14B55"/>
    <w:rsid w:val="00D175ED"/>
    <w:rsid w:val="00D22732"/>
    <w:rsid w:val="00D256B0"/>
    <w:rsid w:val="00D26F59"/>
    <w:rsid w:val="00D302BC"/>
    <w:rsid w:val="00D31ECB"/>
    <w:rsid w:val="00D32FD2"/>
    <w:rsid w:val="00D3483C"/>
    <w:rsid w:val="00D4290B"/>
    <w:rsid w:val="00D45B7E"/>
    <w:rsid w:val="00D46A4D"/>
    <w:rsid w:val="00D47122"/>
    <w:rsid w:val="00D4782C"/>
    <w:rsid w:val="00D47FF4"/>
    <w:rsid w:val="00D516F9"/>
    <w:rsid w:val="00D51E00"/>
    <w:rsid w:val="00D5560B"/>
    <w:rsid w:val="00D564BE"/>
    <w:rsid w:val="00D57E8C"/>
    <w:rsid w:val="00D63563"/>
    <w:rsid w:val="00D67CE8"/>
    <w:rsid w:val="00D70AB2"/>
    <w:rsid w:val="00D71120"/>
    <w:rsid w:val="00D72319"/>
    <w:rsid w:val="00D73962"/>
    <w:rsid w:val="00D74696"/>
    <w:rsid w:val="00D746D9"/>
    <w:rsid w:val="00D75E51"/>
    <w:rsid w:val="00D76A03"/>
    <w:rsid w:val="00D8544C"/>
    <w:rsid w:val="00D85794"/>
    <w:rsid w:val="00D85EC2"/>
    <w:rsid w:val="00D94DF6"/>
    <w:rsid w:val="00D97F63"/>
    <w:rsid w:val="00DA3DB3"/>
    <w:rsid w:val="00DA7CE7"/>
    <w:rsid w:val="00DB2F44"/>
    <w:rsid w:val="00DB3263"/>
    <w:rsid w:val="00DB43B1"/>
    <w:rsid w:val="00DB468E"/>
    <w:rsid w:val="00DB4B6E"/>
    <w:rsid w:val="00DB5E23"/>
    <w:rsid w:val="00DB7F40"/>
    <w:rsid w:val="00DC0625"/>
    <w:rsid w:val="00DC09DA"/>
    <w:rsid w:val="00DC12A3"/>
    <w:rsid w:val="00DC293C"/>
    <w:rsid w:val="00DD1964"/>
    <w:rsid w:val="00DD22A6"/>
    <w:rsid w:val="00DD30B2"/>
    <w:rsid w:val="00DD3D3F"/>
    <w:rsid w:val="00DD4E06"/>
    <w:rsid w:val="00DD64B7"/>
    <w:rsid w:val="00DD6BC3"/>
    <w:rsid w:val="00DD73B5"/>
    <w:rsid w:val="00DE3687"/>
    <w:rsid w:val="00DE38F3"/>
    <w:rsid w:val="00DE504E"/>
    <w:rsid w:val="00DE658E"/>
    <w:rsid w:val="00DF32A9"/>
    <w:rsid w:val="00DF435E"/>
    <w:rsid w:val="00DF4AF4"/>
    <w:rsid w:val="00E03FFD"/>
    <w:rsid w:val="00E0481E"/>
    <w:rsid w:val="00E11D52"/>
    <w:rsid w:val="00E14262"/>
    <w:rsid w:val="00E1521A"/>
    <w:rsid w:val="00E15785"/>
    <w:rsid w:val="00E17BDF"/>
    <w:rsid w:val="00E26A75"/>
    <w:rsid w:val="00E30B1D"/>
    <w:rsid w:val="00E30E6D"/>
    <w:rsid w:val="00E314C7"/>
    <w:rsid w:val="00E31B34"/>
    <w:rsid w:val="00E33761"/>
    <w:rsid w:val="00E3440B"/>
    <w:rsid w:val="00E35527"/>
    <w:rsid w:val="00E35CD4"/>
    <w:rsid w:val="00E36FEB"/>
    <w:rsid w:val="00E43D91"/>
    <w:rsid w:val="00E442FF"/>
    <w:rsid w:val="00E4517D"/>
    <w:rsid w:val="00E6096F"/>
    <w:rsid w:val="00E615D1"/>
    <w:rsid w:val="00E62BCD"/>
    <w:rsid w:val="00E62DB0"/>
    <w:rsid w:val="00E63016"/>
    <w:rsid w:val="00E63D30"/>
    <w:rsid w:val="00E63FF0"/>
    <w:rsid w:val="00E65595"/>
    <w:rsid w:val="00E65ACE"/>
    <w:rsid w:val="00E7030F"/>
    <w:rsid w:val="00E70DFB"/>
    <w:rsid w:val="00E715D6"/>
    <w:rsid w:val="00E720F1"/>
    <w:rsid w:val="00E72DFE"/>
    <w:rsid w:val="00E80D92"/>
    <w:rsid w:val="00E84B9B"/>
    <w:rsid w:val="00E85E75"/>
    <w:rsid w:val="00E90931"/>
    <w:rsid w:val="00E91A7C"/>
    <w:rsid w:val="00E951D6"/>
    <w:rsid w:val="00E95C82"/>
    <w:rsid w:val="00E976F7"/>
    <w:rsid w:val="00EA48FB"/>
    <w:rsid w:val="00EA6425"/>
    <w:rsid w:val="00EA6750"/>
    <w:rsid w:val="00EB0353"/>
    <w:rsid w:val="00EB1A8F"/>
    <w:rsid w:val="00EB2D0B"/>
    <w:rsid w:val="00EB7BC3"/>
    <w:rsid w:val="00EC021E"/>
    <w:rsid w:val="00EC17B6"/>
    <w:rsid w:val="00EC5256"/>
    <w:rsid w:val="00ED3B35"/>
    <w:rsid w:val="00ED511E"/>
    <w:rsid w:val="00ED6B9B"/>
    <w:rsid w:val="00EE2064"/>
    <w:rsid w:val="00EE3966"/>
    <w:rsid w:val="00EE533B"/>
    <w:rsid w:val="00EE5483"/>
    <w:rsid w:val="00EE593E"/>
    <w:rsid w:val="00EE6532"/>
    <w:rsid w:val="00EF018D"/>
    <w:rsid w:val="00EF4608"/>
    <w:rsid w:val="00EF4B88"/>
    <w:rsid w:val="00F01418"/>
    <w:rsid w:val="00F0560A"/>
    <w:rsid w:val="00F05BC9"/>
    <w:rsid w:val="00F06D9F"/>
    <w:rsid w:val="00F112F4"/>
    <w:rsid w:val="00F11A73"/>
    <w:rsid w:val="00F12801"/>
    <w:rsid w:val="00F12C39"/>
    <w:rsid w:val="00F13D53"/>
    <w:rsid w:val="00F153D0"/>
    <w:rsid w:val="00F21AA4"/>
    <w:rsid w:val="00F2503B"/>
    <w:rsid w:val="00F26FCA"/>
    <w:rsid w:val="00F37CF8"/>
    <w:rsid w:val="00F43BF4"/>
    <w:rsid w:val="00F4530E"/>
    <w:rsid w:val="00F46D65"/>
    <w:rsid w:val="00F47C07"/>
    <w:rsid w:val="00F47F98"/>
    <w:rsid w:val="00F51555"/>
    <w:rsid w:val="00F547A9"/>
    <w:rsid w:val="00F54A25"/>
    <w:rsid w:val="00F552BB"/>
    <w:rsid w:val="00F57321"/>
    <w:rsid w:val="00F602E1"/>
    <w:rsid w:val="00F6281D"/>
    <w:rsid w:val="00F63DE9"/>
    <w:rsid w:val="00F6671C"/>
    <w:rsid w:val="00F72113"/>
    <w:rsid w:val="00F756DA"/>
    <w:rsid w:val="00F805C3"/>
    <w:rsid w:val="00F833B4"/>
    <w:rsid w:val="00F86798"/>
    <w:rsid w:val="00F86FB4"/>
    <w:rsid w:val="00F91DF8"/>
    <w:rsid w:val="00F93243"/>
    <w:rsid w:val="00F9666F"/>
    <w:rsid w:val="00FA30F1"/>
    <w:rsid w:val="00FA6107"/>
    <w:rsid w:val="00FB0D1D"/>
    <w:rsid w:val="00FB2FBC"/>
    <w:rsid w:val="00FB3E31"/>
    <w:rsid w:val="00FB7884"/>
    <w:rsid w:val="00FB7B5F"/>
    <w:rsid w:val="00FC37F5"/>
    <w:rsid w:val="00FC43E5"/>
    <w:rsid w:val="00FC6258"/>
    <w:rsid w:val="00FC78F1"/>
    <w:rsid w:val="00FC7B37"/>
    <w:rsid w:val="00FC7EB2"/>
    <w:rsid w:val="00FD2491"/>
    <w:rsid w:val="00FD369C"/>
    <w:rsid w:val="00FE0128"/>
    <w:rsid w:val="00FE7A15"/>
    <w:rsid w:val="00FF1233"/>
    <w:rsid w:val="00FF1595"/>
    <w:rsid w:val="00FF2B43"/>
    <w:rsid w:val="00FF30F1"/>
    <w:rsid w:val="00FF3AA2"/>
    <w:rsid w:val="00FF3CD7"/>
    <w:rsid w:val="00FF4BF8"/>
    <w:rsid w:val="00FF51F9"/>
    <w:rsid w:val="00FF53BB"/>
    <w:rsid w:val="00FF6A16"/>
    <w:rsid w:val="00FF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23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H1-Sec.Head,H1-Sec.Hea"/>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H2-Sec. He"/>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Sec. Head,H4 Sec.Heading,H4 Sec.Hea"/>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uiPriority w:val="99"/>
    <w:locked/>
    <w:rsid w:val="00950483"/>
    <w:rPr>
      <w:rFonts w:ascii="Franklin Gothic Medium" w:hAnsi="Franklin Gothic Medium" w:cs="Times New Roman"/>
      <w:b/>
      <w:color w:val="324162"/>
      <w:sz w:val="40"/>
    </w:rPr>
  </w:style>
  <w:style w:type="character" w:customStyle="1" w:styleId="Heading2Char">
    <w:name w:val="Heading 2 Char"/>
    <w:aliases w:val="H2-Sec. Head Char,H2-Sec. He Char"/>
    <w:link w:val="Heading2"/>
    <w:uiPriority w:val="99"/>
    <w:locked/>
    <w:rsid w:val="00950483"/>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950483"/>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950483"/>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950483"/>
    <w:rPr>
      <w:rFonts w:ascii="Franklin Gothic Medium" w:hAnsi="Franklin Gothic Medium" w:cs="Times New Roman"/>
      <w:b/>
      <w:i/>
      <w:sz w:val="24"/>
    </w:rPr>
  </w:style>
  <w:style w:type="character" w:customStyle="1" w:styleId="Heading6Char">
    <w:name w:val="Heading 6 Char"/>
    <w:link w:val="Heading6"/>
    <w:uiPriority w:val="99"/>
    <w:locked/>
    <w:rsid w:val="00950483"/>
    <w:rPr>
      <w:rFonts w:ascii="Garamond" w:hAnsi="Garamond" w:cs="Times New Roman"/>
      <w:b/>
      <w:caps/>
      <w:sz w:val="24"/>
    </w:rPr>
  </w:style>
  <w:style w:type="character" w:customStyle="1" w:styleId="Heading7Char">
    <w:name w:val="Heading 7 Char"/>
    <w:link w:val="Heading7"/>
    <w:uiPriority w:val="99"/>
    <w:locked/>
    <w:rsid w:val="00950483"/>
    <w:rPr>
      <w:rFonts w:ascii="Garamond" w:hAnsi="Garamond" w:cs="Times New Roman"/>
      <w:sz w:val="24"/>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950483"/>
    <w:rPr>
      <w:rFonts w:ascii="Garamond" w:hAnsi="Garamond" w:cs="Times New Roman"/>
      <w:sz w:val="24"/>
    </w:rPr>
  </w:style>
  <w:style w:type="paragraph" w:styleId="FootnoteText">
    <w:name w:val="footnote text"/>
    <w:aliases w:val="F1"/>
    <w:basedOn w:val="Normal"/>
    <w:link w:val="FootnoteTextChar"/>
    <w:uiPriority w:val="99"/>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locked/>
    <w:rsid w:val="00950483"/>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950483"/>
    <w:rPr>
      <w:rFonts w:ascii="Garamond" w:hAnsi="Garamond" w:cs="Times New Roman"/>
    </w:rPr>
  </w:style>
  <w:style w:type="paragraph" w:customStyle="1" w:styleId="L1-FlLSp12">
    <w:name w:val="L1-FlL Sp&amp;1/2"/>
    <w:basedOn w:val="Normal"/>
    <w:link w:val="L1-FlLSp12Char"/>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4"/>
      </w:numPr>
      <w:spacing w:after="240"/>
    </w:pPr>
  </w:style>
  <w:style w:type="paragraph" w:customStyle="1" w:styleId="N4-4thBullet">
    <w:name w:val="N4-4th Bullet"/>
    <w:basedOn w:val="Normal"/>
    <w:uiPriority w:val="99"/>
    <w:rsid w:val="009D254B"/>
    <w:pPr>
      <w:numPr>
        <w:numId w:val="5"/>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link w:val="SP-SglSpParaChar"/>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3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6"/>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rsid w:val="00CE6820"/>
    <w:pPr>
      <w:spacing w:line="240" w:lineRule="auto"/>
    </w:pPr>
    <w:rPr>
      <w:rFonts w:ascii="Tahoma" w:hAnsi="Tahoma" w:cs="Tahoma"/>
      <w:sz w:val="16"/>
      <w:szCs w:val="16"/>
    </w:rPr>
  </w:style>
  <w:style w:type="character" w:customStyle="1" w:styleId="BalloonTextChar">
    <w:name w:val="Balloon Text Char"/>
    <w:link w:val="BalloonText"/>
    <w:uiPriority w:val="99"/>
    <w:locked/>
    <w:rsid w:val="00CE6820"/>
    <w:rPr>
      <w:rFonts w:ascii="Tahoma" w:hAnsi="Tahoma" w:cs="Tahoma"/>
      <w:sz w:val="16"/>
      <w:szCs w:val="16"/>
    </w:rPr>
  </w:style>
  <w:style w:type="character" w:styleId="FootnoteReference">
    <w:name w:val="footnote reference"/>
    <w:uiPriority w:val="99"/>
    <w:rsid w:val="00774268"/>
    <w:rPr>
      <w:rFonts w:cs="Times New Roman"/>
      <w:vertAlign w:val="superscript"/>
    </w:rPr>
  </w:style>
  <w:style w:type="paragraph" w:customStyle="1" w:styleId="Heading0">
    <w:name w:val="Heading 0"/>
    <w:aliases w:val="H0-Chap Head"/>
    <w:basedOn w:val="Heading1"/>
    <w:uiPriority w:val="99"/>
    <w:rsid w:val="00950483"/>
    <w:pPr>
      <w:tabs>
        <w:tab w:val="clear" w:pos="1152"/>
      </w:tabs>
    </w:pPr>
  </w:style>
  <w:style w:type="paragraph" w:customStyle="1" w:styleId="StyleStyleC1-CtrBoldHdUniversCondensed72ptNotBoldFran">
    <w:name w:val="Style Style C1-Ctr BoldHd + Univers Condensed 72 pt Not Bold + Fran..."/>
    <w:basedOn w:val="Normal"/>
    <w:autoRedefine/>
    <w:uiPriority w:val="99"/>
    <w:rsid w:val="00950483"/>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950483"/>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950483"/>
    <w:rPr>
      <w:rFonts w:ascii="Franklin Gothic Medium" w:hAnsi="Franklin Gothic Medium"/>
      <w:color w:val="003C79"/>
      <w:sz w:val="22"/>
      <w:szCs w:val="22"/>
    </w:rPr>
  </w:style>
  <w:style w:type="paragraph" w:customStyle="1" w:styleId="ReportCover-AuthorsHead">
    <w:name w:val="ReportCover-AuthorsHead"/>
    <w:basedOn w:val="Normal"/>
    <w:uiPriority w:val="99"/>
    <w:rsid w:val="00950483"/>
    <w:rPr>
      <w:rFonts w:ascii="Franklin Gothic Medium" w:hAnsi="Franklin Gothic Medium"/>
      <w:b/>
      <w:color w:val="003C79"/>
      <w:szCs w:val="24"/>
    </w:rPr>
  </w:style>
  <w:style w:type="paragraph" w:customStyle="1" w:styleId="ReportCover-Date">
    <w:name w:val="ReportCover-Date"/>
    <w:basedOn w:val="Normal"/>
    <w:uiPriority w:val="99"/>
    <w:rsid w:val="00950483"/>
    <w:rPr>
      <w:rFonts w:ascii="Franklin Gothic Medium" w:hAnsi="Franklin Gothic Medium"/>
      <w:b/>
      <w:color w:val="003C79"/>
      <w:sz w:val="28"/>
    </w:rPr>
  </w:style>
  <w:style w:type="paragraph" w:customStyle="1" w:styleId="ReportCover-Prepared">
    <w:name w:val="ReportCover-Prepared"/>
    <w:basedOn w:val="Normal"/>
    <w:uiPriority w:val="99"/>
    <w:rsid w:val="00950483"/>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950483"/>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950483"/>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950483"/>
    <w:rPr>
      <w:rFonts w:ascii="Garamond" w:hAnsi="Garamond"/>
      <w:sz w:val="24"/>
      <w:lang w:val="en-US" w:eastAsia="en-US"/>
    </w:rPr>
  </w:style>
  <w:style w:type="paragraph" w:customStyle="1" w:styleId="ReportCover-SL-FlLftSgl">
    <w:name w:val="ReportCover-SL-Fl Lft Sgl"/>
    <w:uiPriority w:val="99"/>
    <w:rsid w:val="00950483"/>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950483"/>
    <w:pPr>
      <w:spacing w:line="20" w:lineRule="exact"/>
      <w:jc w:val="right"/>
    </w:pPr>
  </w:style>
  <w:style w:type="paragraph" w:customStyle="1" w:styleId="ReportCover-ImageTop">
    <w:name w:val="ReportCover-ImageTop"/>
    <w:basedOn w:val="Normal"/>
    <w:uiPriority w:val="99"/>
    <w:rsid w:val="00950483"/>
    <w:pPr>
      <w:spacing w:line="100" w:lineRule="exact"/>
    </w:pPr>
  </w:style>
  <w:style w:type="paragraph" w:styleId="BodyText">
    <w:name w:val="Body Text"/>
    <w:basedOn w:val="Normal"/>
    <w:link w:val="BodyTextChar"/>
    <w:uiPriority w:val="99"/>
    <w:rsid w:val="00950483"/>
    <w:pPr>
      <w:spacing w:before="120" w:after="120" w:line="240" w:lineRule="auto"/>
      <w:ind w:firstLine="720"/>
    </w:pPr>
    <w:rPr>
      <w:rFonts w:ascii="Times New Roman" w:hAnsi="Times New Roman"/>
      <w:szCs w:val="24"/>
    </w:rPr>
  </w:style>
  <w:style w:type="character" w:customStyle="1" w:styleId="BodyTextChar">
    <w:name w:val="Body Text Char"/>
    <w:link w:val="BodyText"/>
    <w:uiPriority w:val="99"/>
    <w:locked/>
    <w:rsid w:val="00950483"/>
    <w:rPr>
      <w:rFonts w:cs="Times New Roman"/>
      <w:sz w:val="24"/>
      <w:szCs w:val="24"/>
    </w:rPr>
  </w:style>
  <w:style w:type="paragraph" w:styleId="ListBullet3">
    <w:name w:val="List Bullet 3"/>
    <w:basedOn w:val="Normal"/>
    <w:autoRedefine/>
    <w:uiPriority w:val="99"/>
    <w:rsid w:val="00950483"/>
    <w:pPr>
      <w:tabs>
        <w:tab w:val="num" w:pos="2880"/>
      </w:tabs>
      <w:ind w:left="2880" w:hanging="576"/>
      <w:jc w:val="both"/>
    </w:pPr>
    <w:rPr>
      <w:rFonts w:ascii="Times New Roman" w:hAnsi="Times New Roman"/>
      <w:sz w:val="22"/>
    </w:rPr>
  </w:style>
  <w:style w:type="paragraph" w:styleId="ListNumber5">
    <w:name w:val="List Number 5"/>
    <w:basedOn w:val="Normal"/>
    <w:uiPriority w:val="99"/>
    <w:rsid w:val="00950483"/>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950483"/>
    <w:pPr>
      <w:ind w:firstLine="0"/>
    </w:pPr>
  </w:style>
  <w:style w:type="character" w:styleId="CommentReference">
    <w:name w:val="annotation reference"/>
    <w:uiPriority w:val="99"/>
    <w:rsid w:val="00950483"/>
    <w:rPr>
      <w:rFonts w:cs="Times New Roman"/>
      <w:sz w:val="16"/>
    </w:rPr>
  </w:style>
  <w:style w:type="paragraph" w:styleId="CommentText">
    <w:name w:val="annotation text"/>
    <w:basedOn w:val="Normal"/>
    <w:link w:val="CommentTextChar"/>
    <w:uiPriority w:val="99"/>
    <w:rsid w:val="00950483"/>
    <w:pPr>
      <w:spacing w:line="240" w:lineRule="auto"/>
    </w:pPr>
    <w:rPr>
      <w:rFonts w:ascii="Times New Roman" w:hAnsi="Times New Roman"/>
      <w:sz w:val="20"/>
    </w:rPr>
  </w:style>
  <w:style w:type="character" w:customStyle="1" w:styleId="CommentTextChar">
    <w:name w:val="Comment Text Char"/>
    <w:link w:val="CommentText"/>
    <w:uiPriority w:val="99"/>
    <w:locked/>
    <w:rsid w:val="00950483"/>
    <w:rPr>
      <w:rFonts w:cs="Times New Roman"/>
    </w:rPr>
  </w:style>
  <w:style w:type="paragraph" w:styleId="NormalWeb">
    <w:name w:val="Normal (Web)"/>
    <w:basedOn w:val="Normal"/>
    <w:uiPriority w:val="99"/>
    <w:rsid w:val="00950483"/>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950483"/>
    <w:rPr>
      <w:rFonts w:ascii="Arial" w:hAnsi="Arial"/>
      <w:color w:val="000000"/>
      <w:sz w:val="18"/>
      <w:u w:val="none"/>
      <w:effect w:val="none"/>
    </w:rPr>
  </w:style>
  <w:style w:type="paragraph" w:styleId="DocumentMap">
    <w:name w:val="Document Map"/>
    <w:basedOn w:val="Normal"/>
    <w:link w:val="DocumentMapChar"/>
    <w:uiPriority w:val="99"/>
    <w:rsid w:val="00950483"/>
    <w:pPr>
      <w:shd w:val="clear" w:color="auto" w:fill="000080"/>
    </w:pPr>
    <w:rPr>
      <w:rFonts w:ascii="Tahoma" w:hAnsi="Tahoma"/>
    </w:rPr>
  </w:style>
  <w:style w:type="character" w:customStyle="1" w:styleId="DocumentMapChar">
    <w:name w:val="Document Map Char"/>
    <w:link w:val="DocumentMap"/>
    <w:uiPriority w:val="99"/>
    <w:locked/>
    <w:rsid w:val="00950483"/>
    <w:rPr>
      <w:rFonts w:ascii="Tahoma" w:hAnsi="Tahoma" w:cs="Times New Roman"/>
      <w:sz w:val="24"/>
      <w:shd w:val="clear" w:color="auto" w:fill="000080"/>
    </w:rPr>
  </w:style>
  <w:style w:type="character" w:styleId="FollowedHyperlink">
    <w:name w:val="FollowedHyperlink"/>
    <w:uiPriority w:val="99"/>
    <w:rsid w:val="00950483"/>
    <w:rPr>
      <w:rFonts w:cs="Times New Roman"/>
      <w:color w:val="800080"/>
      <w:u w:val="single"/>
    </w:rPr>
  </w:style>
  <w:style w:type="paragraph" w:styleId="CommentSubject">
    <w:name w:val="annotation subject"/>
    <w:basedOn w:val="CommentText"/>
    <w:next w:val="CommentText"/>
    <w:link w:val="CommentSubjectChar"/>
    <w:uiPriority w:val="99"/>
    <w:rsid w:val="00950483"/>
    <w:pPr>
      <w:spacing w:line="240" w:lineRule="atLeast"/>
    </w:pPr>
    <w:rPr>
      <w:rFonts w:ascii="Garamond" w:hAnsi="Garamond"/>
      <w:b/>
      <w:bCs/>
    </w:rPr>
  </w:style>
  <w:style w:type="character" w:customStyle="1" w:styleId="CommentSubjectChar">
    <w:name w:val="Comment Subject Char"/>
    <w:link w:val="CommentSubject"/>
    <w:uiPriority w:val="99"/>
    <w:locked/>
    <w:rsid w:val="00950483"/>
    <w:rPr>
      <w:rFonts w:ascii="Garamond" w:hAnsi="Garamond" w:cs="Times New Roman"/>
      <w:b/>
      <w:bCs/>
    </w:rPr>
  </w:style>
  <w:style w:type="character" w:styleId="Emphasis">
    <w:name w:val="Emphasis"/>
    <w:uiPriority w:val="99"/>
    <w:qFormat/>
    <w:rsid w:val="00950483"/>
    <w:rPr>
      <w:rFonts w:cs="Times New Roman"/>
      <w:i/>
    </w:rPr>
  </w:style>
  <w:style w:type="paragraph" w:styleId="Title">
    <w:name w:val="Title"/>
    <w:basedOn w:val="Normal"/>
    <w:link w:val="TitleChar"/>
    <w:uiPriority w:val="99"/>
    <w:qFormat/>
    <w:rsid w:val="00950483"/>
    <w:pPr>
      <w:spacing w:line="240" w:lineRule="auto"/>
      <w:jc w:val="center"/>
    </w:pPr>
    <w:rPr>
      <w:rFonts w:ascii="Times New Roman" w:hAnsi="Times New Roman"/>
      <w:b/>
      <w:bCs/>
      <w:szCs w:val="24"/>
    </w:rPr>
  </w:style>
  <w:style w:type="character" w:customStyle="1" w:styleId="TitleChar">
    <w:name w:val="Title Char"/>
    <w:link w:val="Title"/>
    <w:uiPriority w:val="99"/>
    <w:locked/>
    <w:rsid w:val="00950483"/>
    <w:rPr>
      <w:rFonts w:cs="Times New Roman"/>
      <w:b/>
      <w:bCs/>
      <w:sz w:val="24"/>
      <w:szCs w:val="24"/>
    </w:rPr>
  </w:style>
  <w:style w:type="paragraph" w:styleId="BodyText2">
    <w:name w:val="Body Text 2"/>
    <w:basedOn w:val="Normal"/>
    <w:link w:val="BodyText2Char"/>
    <w:uiPriority w:val="99"/>
    <w:rsid w:val="00950483"/>
    <w:pPr>
      <w:spacing w:line="240" w:lineRule="auto"/>
    </w:pPr>
    <w:rPr>
      <w:rFonts w:ascii="Times New Roman" w:hAnsi="Times New Roman"/>
      <w:szCs w:val="24"/>
    </w:rPr>
  </w:style>
  <w:style w:type="character" w:customStyle="1" w:styleId="BodyText2Char">
    <w:name w:val="Body Text 2 Char"/>
    <w:link w:val="BodyText2"/>
    <w:uiPriority w:val="99"/>
    <w:locked/>
    <w:rsid w:val="00950483"/>
    <w:rPr>
      <w:rFonts w:cs="Times New Roman"/>
      <w:sz w:val="24"/>
      <w:szCs w:val="24"/>
    </w:rPr>
  </w:style>
  <w:style w:type="paragraph" w:styleId="NoSpacing">
    <w:name w:val="No Spacing"/>
    <w:link w:val="NoSpacingChar"/>
    <w:uiPriority w:val="99"/>
    <w:qFormat/>
    <w:rsid w:val="00950483"/>
    <w:rPr>
      <w:rFonts w:ascii="Calibri" w:hAnsi="Calibri"/>
      <w:sz w:val="22"/>
    </w:rPr>
  </w:style>
  <w:style w:type="character" w:customStyle="1" w:styleId="FootnoteCharacters">
    <w:name w:val="Footnote Characters"/>
    <w:uiPriority w:val="99"/>
    <w:rsid w:val="00950483"/>
    <w:rPr>
      <w:vertAlign w:val="superscript"/>
    </w:rPr>
  </w:style>
  <w:style w:type="paragraph" w:styleId="Revision">
    <w:name w:val="Revision"/>
    <w:hidden/>
    <w:uiPriority w:val="99"/>
    <w:semiHidden/>
    <w:rsid w:val="00950483"/>
    <w:rPr>
      <w:rFonts w:ascii="Garamond" w:hAnsi="Garamond"/>
      <w:sz w:val="24"/>
    </w:rPr>
  </w:style>
  <w:style w:type="character" w:customStyle="1" w:styleId="L1-FlLSp12Char">
    <w:name w:val="L1-FlL Sp&amp;1/2 Char"/>
    <w:link w:val="L1-FlLSp12"/>
    <w:locked/>
    <w:rsid w:val="00950483"/>
    <w:rPr>
      <w:rFonts w:ascii="Garamond" w:hAnsi="Garamond"/>
      <w:sz w:val="24"/>
    </w:rPr>
  </w:style>
  <w:style w:type="character" w:customStyle="1" w:styleId="apple-style-span">
    <w:name w:val="apple-style-span"/>
    <w:uiPriority w:val="99"/>
    <w:rsid w:val="00950483"/>
  </w:style>
  <w:style w:type="table" w:styleId="TableGrid">
    <w:name w:val="Table Grid"/>
    <w:basedOn w:val="TableNormal"/>
    <w:uiPriority w:val="99"/>
    <w:rsid w:val="00950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950483"/>
    <w:rPr>
      <w:rFonts w:cs="Times New Roman"/>
      <w:color w:val="0000FF"/>
      <w:u w:val="single"/>
    </w:rPr>
  </w:style>
  <w:style w:type="character" w:customStyle="1" w:styleId="P1-StandParaChar">
    <w:name w:val="P1-Stand Para Char"/>
    <w:link w:val="P1-StandPara"/>
    <w:uiPriority w:val="99"/>
    <w:locked/>
    <w:rsid w:val="00950483"/>
    <w:rPr>
      <w:rFonts w:ascii="Garamond" w:hAnsi="Garamond"/>
      <w:sz w:val="24"/>
    </w:rPr>
  </w:style>
  <w:style w:type="paragraph" w:styleId="ListParagraph">
    <w:name w:val="List Paragraph"/>
    <w:basedOn w:val="Normal"/>
    <w:uiPriority w:val="34"/>
    <w:qFormat/>
    <w:rsid w:val="00950483"/>
    <w:pPr>
      <w:ind w:left="720"/>
    </w:pPr>
  </w:style>
  <w:style w:type="paragraph" w:customStyle="1" w:styleId="NCESheaderodd">
    <w:name w:val="NCES header odd"/>
    <w:basedOn w:val="Normal"/>
    <w:link w:val="NCESheaderoddChar"/>
    <w:uiPriority w:val="99"/>
    <w:rsid w:val="00950483"/>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950483"/>
    <w:rPr>
      <w:rFonts w:ascii="Arial" w:hAnsi="Arial"/>
      <w:smallCaps/>
      <w:noProof/>
      <w:sz w:val="18"/>
    </w:rPr>
  </w:style>
  <w:style w:type="paragraph" w:customStyle="1" w:styleId="NCESheadereven">
    <w:name w:val="NCES  header even"/>
    <w:basedOn w:val="Normal"/>
    <w:uiPriority w:val="99"/>
    <w:rsid w:val="00950483"/>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950483"/>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950483"/>
    <w:rPr>
      <w:rFonts w:ascii="Arial" w:hAnsi="Arial"/>
      <w:smallCaps/>
      <w:sz w:val="18"/>
    </w:rPr>
  </w:style>
  <w:style w:type="paragraph" w:customStyle="1" w:styleId="Cov-Address">
    <w:name w:val="Cov-Address"/>
    <w:basedOn w:val="Normal"/>
    <w:uiPriority w:val="99"/>
    <w:rsid w:val="00950483"/>
    <w:pPr>
      <w:spacing w:line="240" w:lineRule="auto"/>
      <w:jc w:val="right"/>
    </w:pPr>
    <w:rPr>
      <w:rFonts w:ascii="Arial" w:hAnsi="Arial" w:cs="Arial"/>
      <w:szCs w:val="24"/>
    </w:rPr>
  </w:style>
  <w:style w:type="paragraph" w:customStyle="1" w:styleId="Cov-Subtitle">
    <w:name w:val="Cov-Subtitle"/>
    <w:basedOn w:val="Normal"/>
    <w:uiPriority w:val="99"/>
    <w:rsid w:val="00950483"/>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950483"/>
    <w:pPr>
      <w:spacing w:line="240" w:lineRule="auto"/>
      <w:jc w:val="right"/>
    </w:pPr>
    <w:rPr>
      <w:rFonts w:ascii="Arial Black" w:hAnsi="Arial Black" w:cs="Arial Black"/>
      <w:smallCaps/>
      <w:sz w:val="40"/>
      <w:szCs w:val="40"/>
    </w:rPr>
  </w:style>
  <w:style w:type="character" w:styleId="Strong">
    <w:name w:val="Strong"/>
    <w:uiPriority w:val="99"/>
    <w:qFormat/>
    <w:rsid w:val="00950483"/>
    <w:rPr>
      <w:rFonts w:cs="Times New Roman"/>
      <w:b/>
    </w:rPr>
  </w:style>
  <w:style w:type="paragraph" w:styleId="PlainText">
    <w:name w:val="Plain Text"/>
    <w:basedOn w:val="Normal"/>
    <w:link w:val="PlainTextChar"/>
    <w:uiPriority w:val="99"/>
    <w:rsid w:val="00950483"/>
    <w:pPr>
      <w:spacing w:line="240" w:lineRule="auto"/>
    </w:pPr>
    <w:rPr>
      <w:rFonts w:ascii="Consolas" w:hAnsi="Consolas"/>
      <w:sz w:val="21"/>
      <w:szCs w:val="21"/>
    </w:rPr>
  </w:style>
  <w:style w:type="character" w:customStyle="1" w:styleId="PlainTextChar">
    <w:name w:val="Plain Text Char"/>
    <w:link w:val="PlainText"/>
    <w:uiPriority w:val="99"/>
    <w:locked/>
    <w:rsid w:val="00950483"/>
    <w:rPr>
      <w:rFonts w:ascii="Consolas" w:hAnsi="Consolas" w:cs="Times New Roman"/>
      <w:sz w:val="21"/>
      <w:szCs w:val="21"/>
    </w:rPr>
  </w:style>
  <w:style w:type="paragraph" w:customStyle="1" w:styleId="MediumGrid21">
    <w:name w:val="Medium Grid 21"/>
    <w:uiPriority w:val="99"/>
    <w:rsid w:val="00950483"/>
    <w:rPr>
      <w:rFonts w:ascii="Garamond" w:hAnsi="Garamond"/>
      <w:sz w:val="24"/>
      <w:szCs w:val="24"/>
    </w:rPr>
  </w:style>
  <w:style w:type="paragraph" w:customStyle="1" w:styleId="l1-fllsp120">
    <w:name w:val="l1-fllsp12"/>
    <w:basedOn w:val="Normal"/>
    <w:uiPriority w:val="99"/>
    <w:rsid w:val="00950483"/>
    <w:pPr>
      <w:spacing w:line="360" w:lineRule="atLeast"/>
    </w:pPr>
    <w:rPr>
      <w:szCs w:val="24"/>
    </w:rPr>
  </w:style>
  <w:style w:type="paragraph" w:customStyle="1" w:styleId="n1-1stbullet0">
    <w:name w:val="n1-1stbullet"/>
    <w:basedOn w:val="Normal"/>
    <w:uiPriority w:val="99"/>
    <w:rsid w:val="00950483"/>
    <w:pPr>
      <w:spacing w:after="240"/>
      <w:ind w:left="936" w:hanging="576"/>
    </w:pPr>
    <w:rPr>
      <w:szCs w:val="24"/>
    </w:rPr>
  </w:style>
  <w:style w:type="paragraph" w:customStyle="1" w:styleId="Q1-FirstLevelQuestion">
    <w:name w:val="Q1-First Level Question"/>
    <w:uiPriority w:val="99"/>
    <w:rsid w:val="00950483"/>
    <w:pPr>
      <w:tabs>
        <w:tab w:val="left" w:pos="1152"/>
      </w:tabs>
      <w:spacing w:line="240" w:lineRule="atLeast"/>
      <w:ind w:left="1152" w:hanging="1152"/>
      <w:jc w:val="both"/>
    </w:pPr>
    <w:rPr>
      <w:rFonts w:ascii="Arial" w:hAnsi="Arial"/>
      <w:sz w:val="18"/>
    </w:rPr>
  </w:style>
  <w:style w:type="character" w:customStyle="1" w:styleId="CharChar8">
    <w:name w:val="Char Char8"/>
    <w:uiPriority w:val="99"/>
    <w:semiHidden/>
    <w:rsid w:val="00950483"/>
    <w:rPr>
      <w:rFonts w:ascii="Times New Roman" w:hAnsi="Times New Roman"/>
      <w:sz w:val="20"/>
    </w:rPr>
  </w:style>
  <w:style w:type="character" w:customStyle="1" w:styleId="medium-font1">
    <w:name w:val="medium-font1"/>
    <w:uiPriority w:val="99"/>
    <w:rsid w:val="00950483"/>
    <w:rPr>
      <w:sz w:val="19"/>
    </w:rPr>
  </w:style>
  <w:style w:type="paragraph" w:customStyle="1" w:styleId="Style1">
    <w:name w:val="Style 1"/>
    <w:uiPriority w:val="99"/>
    <w:rsid w:val="00950483"/>
    <w:pPr>
      <w:widowControl w:val="0"/>
      <w:autoSpaceDE w:val="0"/>
      <w:autoSpaceDN w:val="0"/>
      <w:adjustRightInd w:val="0"/>
    </w:pPr>
  </w:style>
  <w:style w:type="paragraph" w:customStyle="1" w:styleId="Default">
    <w:name w:val="Default"/>
    <w:rsid w:val="00950483"/>
    <w:pPr>
      <w:autoSpaceDE w:val="0"/>
      <w:autoSpaceDN w:val="0"/>
      <w:adjustRightInd w:val="0"/>
    </w:pPr>
    <w:rPr>
      <w:color w:val="000000"/>
      <w:sz w:val="24"/>
      <w:szCs w:val="24"/>
    </w:rPr>
  </w:style>
  <w:style w:type="paragraph" w:customStyle="1" w:styleId="yiv1330606971msonormal">
    <w:name w:val="yiv1330606971msonormal"/>
    <w:basedOn w:val="Normal"/>
    <w:uiPriority w:val="99"/>
    <w:rsid w:val="00950483"/>
    <w:pPr>
      <w:spacing w:before="100" w:beforeAutospacing="1" w:after="100" w:afterAutospacing="1" w:line="240" w:lineRule="auto"/>
    </w:pPr>
    <w:rPr>
      <w:rFonts w:ascii="Times New Roman" w:hAnsi="Times New Roman"/>
      <w:szCs w:val="24"/>
    </w:rPr>
  </w:style>
  <w:style w:type="paragraph" w:customStyle="1" w:styleId="Style10">
    <w:name w:val="Style1"/>
    <w:basedOn w:val="L1-FlLSp12"/>
    <w:link w:val="Style1Char"/>
    <w:uiPriority w:val="99"/>
    <w:rsid w:val="00950483"/>
  </w:style>
  <w:style w:type="character" w:customStyle="1" w:styleId="IntenseReference1">
    <w:name w:val="Intense Reference1"/>
    <w:uiPriority w:val="99"/>
    <w:rsid w:val="00950483"/>
    <w:rPr>
      <w:b/>
      <w:smallCaps/>
      <w:color w:val="C0504D"/>
      <w:spacing w:val="5"/>
      <w:u w:val="single"/>
    </w:rPr>
  </w:style>
  <w:style w:type="character" w:customStyle="1" w:styleId="Style1Char">
    <w:name w:val="Style1 Char"/>
    <w:link w:val="Style10"/>
    <w:uiPriority w:val="99"/>
    <w:locked/>
    <w:rsid w:val="00950483"/>
    <w:rPr>
      <w:rFonts w:ascii="Garamond" w:hAnsi="Garamond"/>
      <w:sz w:val="24"/>
    </w:rPr>
  </w:style>
  <w:style w:type="character" w:customStyle="1" w:styleId="yiv314908113apple-style-span">
    <w:name w:val="yiv314908113apple-style-span"/>
    <w:uiPriority w:val="99"/>
    <w:rsid w:val="00950483"/>
  </w:style>
  <w:style w:type="paragraph" w:customStyle="1" w:styleId="WW-Default">
    <w:name w:val="WW-Default"/>
    <w:uiPriority w:val="99"/>
    <w:rsid w:val="00950483"/>
    <w:pPr>
      <w:suppressAutoHyphens/>
      <w:autoSpaceDE w:val="0"/>
      <w:spacing w:after="200" w:line="276" w:lineRule="auto"/>
    </w:pPr>
    <w:rPr>
      <w:color w:val="000000"/>
      <w:kern w:val="2"/>
      <w:sz w:val="24"/>
      <w:szCs w:val="24"/>
      <w:lang w:eastAsia="ar-SA"/>
    </w:rPr>
  </w:style>
  <w:style w:type="paragraph" w:customStyle="1" w:styleId="bibl">
    <w:name w:val="bibl"/>
    <w:basedOn w:val="Normal"/>
    <w:uiPriority w:val="99"/>
    <w:rsid w:val="00950483"/>
    <w:pPr>
      <w:keepLines/>
      <w:suppressAutoHyphens/>
      <w:spacing w:after="240" w:line="240" w:lineRule="auto"/>
      <w:ind w:left="374" w:hanging="374"/>
    </w:pPr>
    <w:rPr>
      <w:rFonts w:ascii="Times New Roman" w:hAnsi="Times New Roman"/>
      <w:kern w:val="2"/>
      <w:lang w:eastAsia="ar-SA"/>
    </w:rPr>
  </w:style>
  <w:style w:type="character" w:customStyle="1" w:styleId="yiv807780326apple-style-span">
    <w:name w:val="yiv807780326apple-style-span"/>
    <w:uiPriority w:val="99"/>
    <w:rsid w:val="00950483"/>
  </w:style>
  <w:style w:type="paragraph" w:styleId="Bibliography">
    <w:name w:val="Bibliography"/>
    <w:basedOn w:val="Normal"/>
    <w:next w:val="Normal"/>
    <w:uiPriority w:val="99"/>
    <w:semiHidden/>
    <w:rsid w:val="00950483"/>
    <w:rPr>
      <w:rFonts w:ascii="Times New Roman" w:hAnsi="Times New Roman"/>
      <w:sz w:val="22"/>
    </w:rPr>
  </w:style>
  <w:style w:type="character" w:customStyle="1" w:styleId="NoSpacingChar">
    <w:name w:val="No Spacing Char"/>
    <w:link w:val="NoSpacing"/>
    <w:uiPriority w:val="99"/>
    <w:locked/>
    <w:rsid w:val="00950483"/>
    <w:rPr>
      <w:rFonts w:ascii="Calibri" w:hAnsi="Calibri"/>
      <w:sz w:val="22"/>
    </w:rPr>
  </w:style>
  <w:style w:type="character" w:customStyle="1" w:styleId="apple-converted-space">
    <w:name w:val="apple-converted-space"/>
    <w:uiPriority w:val="99"/>
    <w:rsid w:val="00950483"/>
  </w:style>
  <w:style w:type="paragraph" w:customStyle="1" w:styleId="body-paragraph2">
    <w:name w:val="body-paragraph2"/>
    <w:basedOn w:val="Normal"/>
    <w:uiPriority w:val="99"/>
    <w:rsid w:val="00950483"/>
    <w:pPr>
      <w:suppressAutoHyphens/>
      <w:spacing w:line="240" w:lineRule="auto"/>
      <w:ind w:left="720" w:hanging="720"/>
    </w:pPr>
    <w:rPr>
      <w:rFonts w:ascii="Times New Roman" w:hAnsi="Times New Roman"/>
      <w:kern w:val="1"/>
      <w:sz w:val="19"/>
      <w:szCs w:val="19"/>
      <w:lang w:eastAsia="ar-SA"/>
    </w:rPr>
  </w:style>
  <w:style w:type="paragraph" w:styleId="BodyTextIndent2">
    <w:name w:val="Body Text Indent 2"/>
    <w:basedOn w:val="Normal"/>
    <w:link w:val="BodyTextIndent2Char"/>
    <w:uiPriority w:val="99"/>
    <w:rsid w:val="00950483"/>
    <w:pPr>
      <w:spacing w:after="120" w:line="480" w:lineRule="auto"/>
      <w:ind w:left="360"/>
    </w:pPr>
  </w:style>
  <w:style w:type="character" w:customStyle="1" w:styleId="BodyTextIndent2Char">
    <w:name w:val="Body Text Indent 2 Char"/>
    <w:link w:val="BodyTextIndent2"/>
    <w:uiPriority w:val="99"/>
    <w:locked/>
    <w:rsid w:val="00950483"/>
    <w:rPr>
      <w:rFonts w:ascii="Garamond" w:hAnsi="Garamond" w:cs="Times New Roman"/>
      <w:sz w:val="24"/>
    </w:rPr>
  </w:style>
  <w:style w:type="character" w:customStyle="1" w:styleId="yshortcuts">
    <w:name w:val="yshortcuts"/>
    <w:uiPriority w:val="99"/>
    <w:rsid w:val="00950483"/>
  </w:style>
  <w:style w:type="paragraph" w:styleId="TableofFigures">
    <w:name w:val="table of figures"/>
    <w:basedOn w:val="Normal"/>
    <w:next w:val="Normal"/>
    <w:uiPriority w:val="99"/>
    <w:rsid w:val="00950483"/>
    <w:pPr>
      <w:tabs>
        <w:tab w:val="left" w:pos="2160"/>
        <w:tab w:val="right" w:leader="dot" w:pos="9072"/>
      </w:tabs>
      <w:spacing w:after="240"/>
      <w:ind w:left="1512" w:right="1440" w:hanging="1152"/>
      <w:contextualSpacing/>
    </w:pPr>
  </w:style>
  <w:style w:type="character" w:styleId="IntenseEmphasis">
    <w:name w:val="Intense Emphasis"/>
    <w:uiPriority w:val="99"/>
    <w:qFormat/>
    <w:rsid w:val="00950483"/>
    <w:rPr>
      <w:rFonts w:cs="Times New Roman"/>
      <w:b/>
      <w:i/>
      <w:color w:val="4F81BD"/>
    </w:rPr>
  </w:style>
  <w:style w:type="character" w:customStyle="1" w:styleId="msid987891">
    <w:name w:val="ms__id987891"/>
    <w:uiPriority w:val="99"/>
    <w:rsid w:val="00950483"/>
    <w:rPr>
      <w:rFonts w:ascii="Helvetica" w:hAnsi="Helvetica"/>
    </w:rPr>
  </w:style>
  <w:style w:type="character" w:customStyle="1" w:styleId="msid988101">
    <w:name w:val="ms__id988101"/>
    <w:uiPriority w:val="99"/>
    <w:rsid w:val="00950483"/>
    <w:rPr>
      <w:rFonts w:ascii="Times New Roman" w:hAnsi="Times New Roman"/>
    </w:rPr>
  </w:style>
  <w:style w:type="character" w:customStyle="1" w:styleId="msid988141">
    <w:name w:val="ms__id988141"/>
    <w:uiPriority w:val="99"/>
    <w:rsid w:val="00950483"/>
    <w:rPr>
      <w:rFonts w:ascii="Times New Roman" w:hAnsi="Times New Roman"/>
    </w:rPr>
  </w:style>
  <w:style w:type="character" w:customStyle="1" w:styleId="msid987931">
    <w:name w:val="ms__id987931"/>
    <w:uiPriority w:val="99"/>
    <w:rsid w:val="00950483"/>
    <w:rPr>
      <w:rFonts w:ascii="Garamond" w:hAnsi="Garamond"/>
    </w:rPr>
  </w:style>
  <w:style w:type="character" w:customStyle="1" w:styleId="msid987941">
    <w:name w:val="ms__id987941"/>
    <w:uiPriority w:val="99"/>
    <w:rsid w:val="00950483"/>
    <w:rPr>
      <w:rFonts w:ascii="Helvetica" w:hAnsi="Helvetica"/>
    </w:rPr>
  </w:style>
  <w:style w:type="character" w:customStyle="1" w:styleId="msid987951">
    <w:name w:val="ms__id987951"/>
    <w:uiPriority w:val="99"/>
    <w:rsid w:val="00950483"/>
    <w:rPr>
      <w:rFonts w:ascii="Helvetica" w:hAnsi="Helvetica"/>
    </w:rPr>
  </w:style>
  <w:style w:type="paragraph" w:styleId="z-TopofForm">
    <w:name w:val="HTML Top of Form"/>
    <w:basedOn w:val="Normal"/>
    <w:next w:val="Normal"/>
    <w:link w:val="z-TopofFormChar"/>
    <w:hidden/>
    <w:uiPriority w:val="99"/>
    <w:rsid w:val="00950483"/>
    <w:pPr>
      <w:pBdr>
        <w:bottom w:val="single" w:sz="6" w:space="1" w:color="auto"/>
      </w:pBdr>
      <w:spacing w:line="276" w:lineRule="auto"/>
      <w:jc w:val="center"/>
    </w:pPr>
    <w:rPr>
      <w:rFonts w:ascii="Arial" w:hAnsi="Arial" w:cs="Arial"/>
      <w:vanish/>
      <w:sz w:val="16"/>
      <w:szCs w:val="16"/>
    </w:rPr>
  </w:style>
  <w:style w:type="character" w:customStyle="1" w:styleId="z-TopofFormChar">
    <w:name w:val="z-Top of Form Char"/>
    <w:link w:val="z-TopofForm"/>
    <w:uiPriority w:val="99"/>
    <w:locked/>
    <w:rsid w:val="00950483"/>
    <w:rPr>
      <w:rFonts w:ascii="Arial" w:eastAsia="Times New Roman" w:hAnsi="Arial" w:cs="Arial"/>
      <w:vanish/>
      <w:sz w:val="16"/>
      <w:szCs w:val="16"/>
    </w:rPr>
  </w:style>
  <w:style w:type="paragraph" w:customStyle="1" w:styleId="xmsofootnotetext">
    <w:name w:val="x_msofootnotetext"/>
    <w:basedOn w:val="Normal"/>
    <w:uiPriority w:val="99"/>
    <w:rsid w:val="00950483"/>
    <w:pPr>
      <w:spacing w:before="100" w:beforeAutospacing="1" w:after="100" w:afterAutospacing="1" w:line="240" w:lineRule="auto"/>
    </w:pPr>
    <w:rPr>
      <w:rFonts w:ascii="Times New Roman" w:hAnsi="Times New Roman"/>
      <w:szCs w:val="24"/>
    </w:rPr>
  </w:style>
  <w:style w:type="character" w:customStyle="1" w:styleId="xmsofootnotereference">
    <w:name w:val="x_msofootnotereference"/>
    <w:uiPriority w:val="99"/>
    <w:rsid w:val="00950483"/>
  </w:style>
  <w:style w:type="paragraph" w:customStyle="1" w:styleId="xl1-fllsp12">
    <w:name w:val="x_l1-fllsp12"/>
    <w:basedOn w:val="Normal"/>
    <w:uiPriority w:val="99"/>
    <w:rsid w:val="0072534B"/>
    <w:pPr>
      <w:spacing w:before="100" w:beforeAutospacing="1" w:after="100" w:afterAutospacing="1" w:line="240" w:lineRule="auto"/>
    </w:pPr>
    <w:rPr>
      <w:rFonts w:ascii="Times New Roman" w:hAnsi="Times New Roman"/>
      <w:szCs w:val="24"/>
    </w:rPr>
  </w:style>
  <w:style w:type="paragraph" w:styleId="EndnoteText">
    <w:name w:val="endnote text"/>
    <w:basedOn w:val="Normal"/>
    <w:link w:val="EndnoteTextChar"/>
    <w:uiPriority w:val="99"/>
    <w:semiHidden/>
    <w:unhideWhenUsed/>
    <w:rsid w:val="00F756DA"/>
    <w:pPr>
      <w:spacing w:line="240" w:lineRule="auto"/>
    </w:pPr>
    <w:rPr>
      <w:sz w:val="20"/>
    </w:rPr>
  </w:style>
  <w:style w:type="character" w:customStyle="1" w:styleId="EndnoteTextChar">
    <w:name w:val="Endnote Text Char"/>
    <w:basedOn w:val="DefaultParagraphFont"/>
    <w:link w:val="EndnoteText"/>
    <w:uiPriority w:val="99"/>
    <w:semiHidden/>
    <w:rsid w:val="00F756DA"/>
    <w:rPr>
      <w:rFonts w:ascii="Garamond" w:hAnsi="Garamond"/>
    </w:rPr>
  </w:style>
  <w:style w:type="character" w:styleId="EndnoteReference">
    <w:name w:val="endnote reference"/>
    <w:basedOn w:val="DefaultParagraphFont"/>
    <w:uiPriority w:val="99"/>
    <w:semiHidden/>
    <w:unhideWhenUsed/>
    <w:rsid w:val="00F756DA"/>
    <w:rPr>
      <w:vertAlign w:val="superscript"/>
    </w:rPr>
  </w:style>
  <w:style w:type="character" w:styleId="PlaceholderText">
    <w:name w:val="Placeholder Text"/>
    <w:basedOn w:val="DefaultParagraphFont"/>
    <w:uiPriority w:val="99"/>
    <w:semiHidden/>
    <w:rsid w:val="006458B2"/>
    <w:rPr>
      <w:color w:val="808080"/>
    </w:rPr>
  </w:style>
  <w:style w:type="paragraph" w:styleId="TOCHeading">
    <w:name w:val="TOC Heading"/>
    <w:basedOn w:val="Heading1"/>
    <w:next w:val="Normal"/>
    <w:uiPriority w:val="39"/>
    <w:unhideWhenUsed/>
    <w:qFormat/>
    <w:rsid w:val="009E2C24"/>
    <w:pPr>
      <w:keepLines/>
      <w:tabs>
        <w:tab w:val="clear" w:pos="1152"/>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P-SglSpParaChar">
    <w:name w:val="SP-Sgl Sp Para Char"/>
    <w:link w:val="SP-SglSpPara"/>
    <w:rsid w:val="00152A15"/>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D0D4C"/>
    <w:pPr>
      <w:spacing w:line="240" w:lineRule="atLeast"/>
    </w:pPr>
    <w:rPr>
      <w:rFonts w:ascii="Garamond" w:hAnsi="Garamond"/>
      <w:sz w:val="24"/>
    </w:rPr>
  </w:style>
  <w:style w:type="paragraph" w:styleId="Heading1">
    <w:name w:val="heading 1"/>
    <w:aliases w:val="H1-Chap. Head,H1-Sec.Head,H1-Sec.Hea"/>
    <w:basedOn w:val="Normal"/>
    <w:link w:val="Heading1Char"/>
    <w:qFormat/>
    <w:rsid w:val="00E11D52"/>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H2-Sec. He"/>
    <w:basedOn w:val="Heading1"/>
    <w:next w:val="L1-FlLSp12"/>
    <w:link w:val="Heading2Char"/>
    <w:uiPriority w:val="99"/>
    <w:qFormat/>
    <w:rsid w:val="00A80085"/>
    <w:pPr>
      <w:spacing w:after="360"/>
      <w:ind w:left="1152" w:hanging="1152"/>
      <w:jc w:val="left"/>
      <w:outlineLvl w:val="1"/>
    </w:pPr>
    <w:rPr>
      <w:sz w:val="32"/>
    </w:rPr>
  </w:style>
  <w:style w:type="paragraph" w:styleId="Heading3">
    <w:name w:val="heading 3"/>
    <w:aliases w:val="H3-Sec. Head"/>
    <w:basedOn w:val="Heading1"/>
    <w:next w:val="L1-FlLSp12"/>
    <w:link w:val="Heading3Char"/>
    <w:uiPriority w:val="99"/>
    <w:qFormat/>
    <w:rsid w:val="00A80085"/>
    <w:pPr>
      <w:spacing w:after="360"/>
      <w:ind w:left="1152" w:hanging="1152"/>
      <w:jc w:val="left"/>
      <w:outlineLvl w:val="2"/>
    </w:pPr>
    <w:rPr>
      <w:sz w:val="28"/>
    </w:rPr>
  </w:style>
  <w:style w:type="paragraph" w:styleId="Heading4">
    <w:name w:val="heading 4"/>
    <w:aliases w:val="H4-Sec. Head,H4 Sec.Heading,H4 Sec.Hea"/>
    <w:basedOn w:val="Heading1"/>
    <w:next w:val="L1-FlLSp12"/>
    <w:link w:val="Heading4Char"/>
    <w:uiPriority w:val="99"/>
    <w:qFormat/>
    <w:rsid w:val="00A80085"/>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ind w:left="1152" w:hanging="1152"/>
      <w:jc w:val="left"/>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uiPriority w:val="99"/>
    <w:locked/>
    <w:rsid w:val="00950483"/>
    <w:rPr>
      <w:rFonts w:ascii="Franklin Gothic Medium" w:hAnsi="Franklin Gothic Medium" w:cs="Times New Roman"/>
      <w:b/>
      <w:color w:val="324162"/>
      <w:sz w:val="40"/>
    </w:rPr>
  </w:style>
  <w:style w:type="character" w:customStyle="1" w:styleId="Heading2Char">
    <w:name w:val="Heading 2 Char"/>
    <w:aliases w:val="H2-Sec. Head Char,H2-Sec. He Char"/>
    <w:link w:val="Heading2"/>
    <w:uiPriority w:val="99"/>
    <w:locked/>
    <w:rsid w:val="00950483"/>
    <w:rPr>
      <w:rFonts w:ascii="Franklin Gothic Medium" w:hAnsi="Franklin Gothic Medium" w:cs="Times New Roman"/>
      <w:b/>
      <w:color w:val="324162"/>
      <w:sz w:val="32"/>
    </w:rPr>
  </w:style>
  <w:style w:type="character" w:customStyle="1" w:styleId="Heading3Char">
    <w:name w:val="Heading 3 Char"/>
    <w:aliases w:val="H3-Sec. Head Char"/>
    <w:link w:val="Heading3"/>
    <w:uiPriority w:val="99"/>
    <w:locked/>
    <w:rsid w:val="00950483"/>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950483"/>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950483"/>
    <w:rPr>
      <w:rFonts w:ascii="Franklin Gothic Medium" w:hAnsi="Franklin Gothic Medium" w:cs="Times New Roman"/>
      <w:b/>
      <w:i/>
      <w:sz w:val="24"/>
    </w:rPr>
  </w:style>
  <w:style w:type="character" w:customStyle="1" w:styleId="Heading6Char">
    <w:name w:val="Heading 6 Char"/>
    <w:link w:val="Heading6"/>
    <w:uiPriority w:val="99"/>
    <w:locked/>
    <w:rsid w:val="00950483"/>
    <w:rPr>
      <w:rFonts w:ascii="Garamond" w:hAnsi="Garamond" w:cs="Times New Roman"/>
      <w:b/>
      <w:caps/>
      <w:sz w:val="24"/>
    </w:rPr>
  </w:style>
  <w:style w:type="character" w:customStyle="1" w:styleId="Heading7Char">
    <w:name w:val="Heading 7 Char"/>
    <w:link w:val="Heading7"/>
    <w:uiPriority w:val="99"/>
    <w:locked/>
    <w:rsid w:val="00950483"/>
    <w:rPr>
      <w:rFonts w:ascii="Garamond" w:hAnsi="Garamond" w:cs="Times New Roman"/>
      <w:sz w:val="24"/>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950483"/>
    <w:rPr>
      <w:rFonts w:ascii="Garamond" w:hAnsi="Garamond" w:cs="Times New Roman"/>
      <w:sz w:val="24"/>
    </w:rPr>
  </w:style>
  <w:style w:type="paragraph" w:styleId="FootnoteText">
    <w:name w:val="footnote text"/>
    <w:aliases w:val="F1"/>
    <w:basedOn w:val="Normal"/>
    <w:link w:val="FootnoteTextChar"/>
    <w:uiPriority w:val="99"/>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locked/>
    <w:rsid w:val="00950483"/>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950483"/>
    <w:rPr>
      <w:rFonts w:ascii="Garamond" w:hAnsi="Garamond" w:cs="Times New Roman"/>
    </w:rPr>
  </w:style>
  <w:style w:type="paragraph" w:customStyle="1" w:styleId="L1-FlLSp12">
    <w:name w:val="L1-FlL Sp&amp;1/2"/>
    <w:basedOn w:val="Normal"/>
    <w:link w:val="L1-FlLSp12Char"/>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rsid w:val="009D254B"/>
    <w:pPr>
      <w:numPr>
        <w:numId w:val="3"/>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4"/>
      </w:numPr>
      <w:spacing w:after="240"/>
    </w:pPr>
  </w:style>
  <w:style w:type="paragraph" w:customStyle="1" w:styleId="N4-4thBullet">
    <w:name w:val="N4-4th Bullet"/>
    <w:basedOn w:val="Normal"/>
    <w:uiPriority w:val="99"/>
    <w:rsid w:val="009D254B"/>
    <w:pPr>
      <w:numPr>
        <w:numId w:val="5"/>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uiPriority w:val="99"/>
    <w:rsid w:val="009D254B"/>
  </w:style>
  <w:style w:type="paragraph" w:customStyle="1" w:styleId="SP-SglSpPara">
    <w:name w:val="SP-Sgl Sp Para"/>
    <w:basedOn w:val="Normal"/>
    <w:link w:val="SP-SglSpParaChar"/>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3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6"/>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rsid w:val="009D254B"/>
    <w:rPr>
      <w:rFonts w:ascii="Franklin Gothic Medium" w:hAnsi="Franklin Gothic Medium"/>
      <w:sz w:val="20"/>
    </w:rPr>
  </w:style>
  <w:style w:type="paragraph" w:styleId="BalloonText">
    <w:name w:val="Balloon Text"/>
    <w:basedOn w:val="Normal"/>
    <w:link w:val="BalloonTextChar"/>
    <w:uiPriority w:val="99"/>
    <w:rsid w:val="00CE6820"/>
    <w:pPr>
      <w:spacing w:line="240" w:lineRule="auto"/>
    </w:pPr>
    <w:rPr>
      <w:rFonts w:ascii="Tahoma" w:hAnsi="Tahoma" w:cs="Tahoma"/>
      <w:sz w:val="16"/>
      <w:szCs w:val="16"/>
    </w:rPr>
  </w:style>
  <w:style w:type="character" w:customStyle="1" w:styleId="BalloonTextChar">
    <w:name w:val="Balloon Text Char"/>
    <w:link w:val="BalloonText"/>
    <w:uiPriority w:val="99"/>
    <w:locked/>
    <w:rsid w:val="00CE6820"/>
    <w:rPr>
      <w:rFonts w:ascii="Tahoma" w:hAnsi="Tahoma" w:cs="Tahoma"/>
      <w:sz w:val="16"/>
      <w:szCs w:val="16"/>
    </w:rPr>
  </w:style>
  <w:style w:type="character" w:styleId="FootnoteReference">
    <w:name w:val="footnote reference"/>
    <w:uiPriority w:val="99"/>
    <w:rsid w:val="00774268"/>
    <w:rPr>
      <w:rFonts w:cs="Times New Roman"/>
      <w:vertAlign w:val="superscript"/>
    </w:rPr>
  </w:style>
  <w:style w:type="paragraph" w:customStyle="1" w:styleId="Heading0">
    <w:name w:val="Heading 0"/>
    <w:aliases w:val="H0-Chap Head"/>
    <w:basedOn w:val="Heading1"/>
    <w:uiPriority w:val="99"/>
    <w:rsid w:val="00950483"/>
    <w:pPr>
      <w:tabs>
        <w:tab w:val="clear" w:pos="1152"/>
      </w:tabs>
    </w:pPr>
  </w:style>
  <w:style w:type="paragraph" w:customStyle="1" w:styleId="StyleStyleC1-CtrBoldHdUniversCondensed72ptNotBoldFran">
    <w:name w:val="Style Style C1-Ctr BoldHd + Univers Condensed 72 pt Not Bold + Fran..."/>
    <w:basedOn w:val="Normal"/>
    <w:autoRedefine/>
    <w:uiPriority w:val="99"/>
    <w:rsid w:val="00950483"/>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950483"/>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950483"/>
    <w:rPr>
      <w:rFonts w:ascii="Franklin Gothic Medium" w:hAnsi="Franklin Gothic Medium"/>
      <w:color w:val="003C79"/>
      <w:sz w:val="22"/>
      <w:szCs w:val="22"/>
    </w:rPr>
  </w:style>
  <w:style w:type="paragraph" w:customStyle="1" w:styleId="ReportCover-AuthorsHead">
    <w:name w:val="ReportCover-AuthorsHead"/>
    <w:basedOn w:val="Normal"/>
    <w:uiPriority w:val="99"/>
    <w:rsid w:val="00950483"/>
    <w:rPr>
      <w:rFonts w:ascii="Franklin Gothic Medium" w:hAnsi="Franklin Gothic Medium"/>
      <w:b/>
      <w:color w:val="003C79"/>
      <w:szCs w:val="24"/>
    </w:rPr>
  </w:style>
  <w:style w:type="paragraph" w:customStyle="1" w:styleId="ReportCover-Date">
    <w:name w:val="ReportCover-Date"/>
    <w:basedOn w:val="Normal"/>
    <w:uiPriority w:val="99"/>
    <w:rsid w:val="00950483"/>
    <w:rPr>
      <w:rFonts w:ascii="Franklin Gothic Medium" w:hAnsi="Franklin Gothic Medium"/>
      <w:b/>
      <w:color w:val="003C79"/>
      <w:sz w:val="28"/>
    </w:rPr>
  </w:style>
  <w:style w:type="paragraph" w:customStyle="1" w:styleId="ReportCover-Prepared">
    <w:name w:val="ReportCover-Prepared"/>
    <w:basedOn w:val="Normal"/>
    <w:uiPriority w:val="99"/>
    <w:rsid w:val="00950483"/>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950483"/>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950483"/>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950483"/>
    <w:rPr>
      <w:rFonts w:ascii="Garamond" w:hAnsi="Garamond"/>
      <w:sz w:val="24"/>
      <w:lang w:val="en-US" w:eastAsia="en-US"/>
    </w:rPr>
  </w:style>
  <w:style w:type="paragraph" w:customStyle="1" w:styleId="ReportCover-SL-FlLftSgl">
    <w:name w:val="ReportCover-SL-Fl Lft Sgl"/>
    <w:uiPriority w:val="99"/>
    <w:rsid w:val="00950483"/>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950483"/>
    <w:pPr>
      <w:spacing w:line="20" w:lineRule="exact"/>
      <w:jc w:val="right"/>
    </w:pPr>
  </w:style>
  <w:style w:type="paragraph" w:customStyle="1" w:styleId="ReportCover-ImageTop">
    <w:name w:val="ReportCover-ImageTop"/>
    <w:basedOn w:val="Normal"/>
    <w:uiPriority w:val="99"/>
    <w:rsid w:val="00950483"/>
    <w:pPr>
      <w:spacing w:line="100" w:lineRule="exact"/>
    </w:pPr>
  </w:style>
  <w:style w:type="paragraph" w:styleId="BodyText">
    <w:name w:val="Body Text"/>
    <w:basedOn w:val="Normal"/>
    <w:link w:val="BodyTextChar"/>
    <w:uiPriority w:val="99"/>
    <w:rsid w:val="00950483"/>
    <w:pPr>
      <w:spacing w:before="120" w:after="120" w:line="240" w:lineRule="auto"/>
      <w:ind w:firstLine="720"/>
    </w:pPr>
    <w:rPr>
      <w:rFonts w:ascii="Times New Roman" w:hAnsi="Times New Roman"/>
      <w:szCs w:val="24"/>
    </w:rPr>
  </w:style>
  <w:style w:type="character" w:customStyle="1" w:styleId="BodyTextChar">
    <w:name w:val="Body Text Char"/>
    <w:link w:val="BodyText"/>
    <w:uiPriority w:val="99"/>
    <w:locked/>
    <w:rsid w:val="00950483"/>
    <w:rPr>
      <w:rFonts w:cs="Times New Roman"/>
      <w:sz w:val="24"/>
      <w:szCs w:val="24"/>
    </w:rPr>
  </w:style>
  <w:style w:type="paragraph" w:styleId="ListBullet3">
    <w:name w:val="List Bullet 3"/>
    <w:basedOn w:val="Normal"/>
    <w:autoRedefine/>
    <w:uiPriority w:val="99"/>
    <w:rsid w:val="00950483"/>
    <w:pPr>
      <w:tabs>
        <w:tab w:val="num" w:pos="2880"/>
      </w:tabs>
      <w:ind w:left="2880" w:hanging="576"/>
      <w:jc w:val="both"/>
    </w:pPr>
    <w:rPr>
      <w:rFonts w:ascii="Times New Roman" w:hAnsi="Times New Roman"/>
      <w:sz w:val="22"/>
    </w:rPr>
  </w:style>
  <w:style w:type="paragraph" w:styleId="ListNumber5">
    <w:name w:val="List Number 5"/>
    <w:basedOn w:val="Normal"/>
    <w:uiPriority w:val="99"/>
    <w:rsid w:val="00950483"/>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950483"/>
    <w:pPr>
      <w:ind w:firstLine="0"/>
    </w:pPr>
  </w:style>
  <w:style w:type="character" w:styleId="CommentReference">
    <w:name w:val="annotation reference"/>
    <w:uiPriority w:val="99"/>
    <w:rsid w:val="00950483"/>
    <w:rPr>
      <w:rFonts w:cs="Times New Roman"/>
      <w:sz w:val="16"/>
    </w:rPr>
  </w:style>
  <w:style w:type="paragraph" w:styleId="CommentText">
    <w:name w:val="annotation text"/>
    <w:basedOn w:val="Normal"/>
    <w:link w:val="CommentTextChar"/>
    <w:uiPriority w:val="99"/>
    <w:rsid w:val="00950483"/>
    <w:pPr>
      <w:spacing w:line="240" w:lineRule="auto"/>
    </w:pPr>
    <w:rPr>
      <w:rFonts w:ascii="Times New Roman" w:hAnsi="Times New Roman"/>
      <w:sz w:val="20"/>
    </w:rPr>
  </w:style>
  <w:style w:type="character" w:customStyle="1" w:styleId="CommentTextChar">
    <w:name w:val="Comment Text Char"/>
    <w:link w:val="CommentText"/>
    <w:uiPriority w:val="99"/>
    <w:locked/>
    <w:rsid w:val="00950483"/>
    <w:rPr>
      <w:rFonts w:cs="Times New Roman"/>
    </w:rPr>
  </w:style>
  <w:style w:type="paragraph" w:styleId="NormalWeb">
    <w:name w:val="Normal (Web)"/>
    <w:basedOn w:val="Normal"/>
    <w:uiPriority w:val="99"/>
    <w:rsid w:val="00950483"/>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950483"/>
    <w:rPr>
      <w:rFonts w:ascii="Arial" w:hAnsi="Arial"/>
      <w:color w:val="000000"/>
      <w:sz w:val="18"/>
      <w:u w:val="none"/>
      <w:effect w:val="none"/>
    </w:rPr>
  </w:style>
  <w:style w:type="paragraph" w:styleId="DocumentMap">
    <w:name w:val="Document Map"/>
    <w:basedOn w:val="Normal"/>
    <w:link w:val="DocumentMapChar"/>
    <w:uiPriority w:val="99"/>
    <w:rsid w:val="00950483"/>
    <w:pPr>
      <w:shd w:val="clear" w:color="auto" w:fill="000080"/>
    </w:pPr>
    <w:rPr>
      <w:rFonts w:ascii="Tahoma" w:hAnsi="Tahoma"/>
    </w:rPr>
  </w:style>
  <w:style w:type="character" w:customStyle="1" w:styleId="DocumentMapChar">
    <w:name w:val="Document Map Char"/>
    <w:link w:val="DocumentMap"/>
    <w:uiPriority w:val="99"/>
    <w:locked/>
    <w:rsid w:val="00950483"/>
    <w:rPr>
      <w:rFonts w:ascii="Tahoma" w:hAnsi="Tahoma" w:cs="Times New Roman"/>
      <w:sz w:val="24"/>
      <w:shd w:val="clear" w:color="auto" w:fill="000080"/>
    </w:rPr>
  </w:style>
  <w:style w:type="character" w:styleId="FollowedHyperlink">
    <w:name w:val="FollowedHyperlink"/>
    <w:uiPriority w:val="99"/>
    <w:rsid w:val="00950483"/>
    <w:rPr>
      <w:rFonts w:cs="Times New Roman"/>
      <w:color w:val="800080"/>
      <w:u w:val="single"/>
    </w:rPr>
  </w:style>
  <w:style w:type="paragraph" w:styleId="CommentSubject">
    <w:name w:val="annotation subject"/>
    <w:basedOn w:val="CommentText"/>
    <w:next w:val="CommentText"/>
    <w:link w:val="CommentSubjectChar"/>
    <w:uiPriority w:val="99"/>
    <w:rsid w:val="00950483"/>
    <w:pPr>
      <w:spacing w:line="240" w:lineRule="atLeast"/>
    </w:pPr>
    <w:rPr>
      <w:rFonts w:ascii="Garamond" w:hAnsi="Garamond"/>
      <w:b/>
      <w:bCs/>
    </w:rPr>
  </w:style>
  <w:style w:type="character" w:customStyle="1" w:styleId="CommentSubjectChar">
    <w:name w:val="Comment Subject Char"/>
    <w:link w:val="CommentSubject"/>
    <w:uiPriority w:val="99"/>
    <w:locked/>
    <w:rsid w:val="00950483"/>
    <w:rPr>
      <w:rFonts w:ascii="Garamond" w:hAnsi="Garamond" w:cs="Times New Roman"/>
      <w:b/>
      <w:bCs/>
    </w:rPr>
  </w:style>
  <w:style w:type="character" w:styleId="Emphasis">
    <w:name w:val="Emphasis"/>
    <w:uiPriority w:val="99"/>
    <w:qFormat/>
    <w:rsid w:val="00950483"/>
    <w:rPr>
      <w:rFonts w:cs="Times New Roman"/>
      <w:i/>
    </w:rPr>
  </w:style>
  <w:style w:type="paragraph" w:styleId="Title">
    <w:name w:val="Title"/>
    <w:basedOn w:val="Normal"/>
    <w:link w:val="TitleChar"/>
    <w:uiPriority w:val="99"/>
    <w:qFormat/>
    <w:rsid w:val="00950483"/>
    <w:pPr>
      <w:spacing w:line="240" w:lineRule="auto"/>
      <w:jc w:val="center"/>
    </w:pPr>
    <w:rPr>
      <w:rFonts w:ascii="Times New Roman" w:hAnsi="Times New Roman"/>
      <w:b/>
      <w:bCs/>
      <w:szCs w:val="24"/>
    </w:rPr>
  </w:style>
  <w:style w:type="character" w:customStyle="1" w:styleId="TitleChar">
    <w:name w:val="Title Char"/>
    <w:link w:val="Title"/>
    <w:uiPriority w:val="99"/>
    <w:locked/>
    <w:rsid w:val="00950483"/>
    <w:rPr>
      <w:rFonts w:cs="Times New Roman"/>
      <w:b/>
      <w:bCs/>
      <w:sz w:val="24"/>
      <w:szCs w:val="24"/>
    </w:rPr>
  </w:style>
  <w:style w:type="paragraph" w:styleId="BodyText2">
    <w:name w:val="Body Text 2"/>
    <w:basedOn w:val="Normal"/>
    <w:link w:val="BodyText2Char"/>
    <w:uiPriority w:val="99"/>
    <w:rsid w:val="00950483"/>
    <w:pPr>
      <w:spacing w:line="240" w:lineRule="auto"/>
    </w:pPr>
    <w:rPr>
      <w:rFonts w:ascii="Times New Roman" w:hAnsi="Times New Roman"/>
      <w:szCs w:val="24"/>
    </w:rPr>
  </w:style>
  <w:style w:type="character" w:customStyle="1" w:styleId="BodyText2Char">
    <w:name w:val="Body Text 2 Char"/>
    <w:link w:val="BodyText2"/>
    <w:uiPriority w:val="99"/>
    <w:locked/>
    <w:rsid w:val="00950483"/>
    <w:rPr>
      <w:rFonts w:cs="Times New Roman"/>
      <w:sz w:val="24"/>
      <w:szCs w:val="24"/>
    </w:rPr>
  </w:style>
  <w:style w:type="paragraph" w:styleId="NoSpacing">
    <w:name w:val="No Spacing"/>
    <w:link w:val="NoSpacingChar"/>
    <w:uiPriority w:val="99"/>
    <w:qFormat/>
    <w:rsid w:val="00950483"/>
    <w:rPr>
      <w:rFonts w:ascii="Calibri" w:hAnsi="Calibri"/>
      <w:sz w:val="22"/>
    </w:rPr>
  </w:style>
  <w:style w:type="character" w:customStyle="1" w:styleId="FootnoteCharacters">
    <w:name w:val="Footnote Characters"/>
    <w:uiPriority w:val="99"/>
    <w:rsid w:val="00950483"/>
    <w:rPr>
      <w:vertAlign w:val="superscript"/>
    </w:rPr>
  </w:style>
  <w:style w:type="paragraph" w:styleId="Revision">
    <w:name w:val="Revision"/>
    <w:hidden/>
    <w:uiPriority w:val="99"/>
    <w:semiHidden/>
    <w:rsid w:val="00950483"/>
    <w:rPr>
      <w:rFonts w:ascii="Garamond" w:hAnsi="Garamond"/>
      <w:sz w:val="24"/>
    </w:rPr>
  </w:style>
  <w:style w:type="character" w:customStyle="1" w:styleId="L1-FlLSp12Char">
    <w:name w:val="L1-FlL Sp&amp;1/2 Char"/>
    <w:link w:val="L1-FlLSp12"/>
    <w:locked/>
    <w:rsid w:val="00950483"/>
    <w:rPr>
      <w:rFonts w:ascii="Garamond" w:hAnsi="Garamond"/>
      <w:sz w:val="24"/>
    </w:rPr>
  </w:style>
  <w:style w:type="character" w:customStyle="1" w:styleId="apple-style-span">
    <w:name w:val="apple-style-span"/>
    <w:uiPriority w:val="99"/>
    <w:rsid w:val="00950483"/>
  </w:style>
  <w:style w:type="table" w:styleId="TableGrid">
    <w:name w:val="Table Grid"/>
    <w:basedOn w:val="TableNormal"/>
    <w:uiPriority w:val="99"/>
    <w:rsid w:val="009504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950483"/>
    <w:rPr>
      <w:rFonts w:cs="Times New Roman"/>
      <w:color w:val="0000FF"/>
      <w:u w:val="single"/>
    </w:rPr>
  </w:style>
  <w:style w:type="character" w:customStyle="1" w:styleId="P1-StandParaChar">
    <w:name w:val="P1-Stand Para Char"/>
    <w:link w:val="P1-StandPara"/>
    <w:uiPriority w:val="99"/>
    <w:locked/>
    <w:rsid w:val="00950483"/>
    <w:rPr>
      <w:rFonts w:ascii="Garamond" w:hAnsi="Garamond"/>
      <w:sz w:val="24"/>
    </w:rPr>
  </w:style>
  <w:style w:type="paragraph" w:styleId="ListParagraph">
    <w:name w:val="List Paragraph"/>
    <w:basedOn w:val="Normal"/>
    <w:uiPriority w:val="34"/>
    <w:qFormat/>
    <w:rsid w:val="00950483"/>
    <w:pPr>
      <w:ind w:left="720"/>
    </w:pPr>
  </w:style>
  <w:style w:type="paragraph" w:customStyle="1" w:styleId="NCESheaderodd">
    <w:name w:val="NCES header odd"/>
    <w:basedOn w:val="Normal"/>
    <w:link w:val="NCESheaderoddChar"/>
    <w:uiPriority w:val="99"/>
    <w:rsid w:val="00950483"/>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950483"/>
    <w:rPr>
      <w:rFonts w:ascii="Arial" w:hAnsi="Arial"/>
      <w:smallCaps/>
      <w:noProof/>
      <w:sz w:val="18"/>
    </w:rPr>
  </w:style>
  <w:style w:type="paragraph" w:customStyle="1" w:styleId="NCESheadereven">
    <w:name w:val="NCES  header even"/>
    <w:basedOn w:val="Normal"/>
    <w:uiPriority w:val="99"/>
    <w:rsid w:val="00950483"/>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950483"/>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950483"/>
    <w:rPr>
      <w:rFonts w:ascii="Arial" w:hAnsi="Arial"/>
      <w:smallCaps/>
      <w:sz w:val="18"/>
    </w:rPr>
  </w:style>
  <w:style w:type="paragraph" w:customStyle="1" w:styleId="Cov-Address">
    <w:name w:val="Cov-Address"/>
    <w:basedOn w:val="Normal"/>
    <w:uiPriority w:val="99"/>
    <w:rsid w:val="00950483"/>
    <w:pPr>
      <w:spacing w:line="240" w:lineRule="auto"/>
      <w:jc w:val="right"/>
    </w:pPr>
    <w:rPr>
      <w:rFonts w:ascii="Arial" w:hAnsi="Arial" w:cs="Arial"/>
      <w:szCs w:val="24"/>
    </w:rPr>
  </w:style>
  <w:style w:type="paragraph" w:customStyle="1" w:styleId="Cov-Subtitle">
    <w:name w:val="Cov-Subtitle"/>
    <w:basedOn w:val="Normal"/>
    <w:uiPriority w:val="99"/>
    <w:rsid w:val="00950483"/>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950483"/>
    <w:pPr>
      <w:spacing w:line="240" w:lineRule="auto"/>
      <w:jc w:val="right"/>
    </w:pPr>
    <w:rPr>
      <w:rFonts w:ascii="Arial Black" w:hAnsi="Arial Black" w:cs="Arial Black"/>
      <w:smallCaps/>
      <w:sz w:val="40"/>
      <w:szCs w:val="40"/>
    </w:rPr>
  </w:style>
  <w:style w:type="character" w:styleId="Strong">
    <w:name w:val="Strong"/>
    <w:uiPriority w:val="99"/>
    <w:qFormat/>
    <w:rsid w:val="00950483"/>
    <w:rPr>
      <w:rFonts w:cs="Times New Roman"/>
      <w:b/>
    </w:rPr>
  </w:style>
  <w:style w:type="paragraph" w:styleId="PlainText">
    <w:name w:val="Plain Text"/>
    <w:basedOn w:val="Normal"/>
    <w:link w:val="PlainTextChar"/>
    <w:uiPriority w:val="99"/>
    <w:rsid w:val="00950483"/>
    <w:pPr>
      <w:spacing w:line="240" w:lineRule="auto"/>
    </w:pPr>
    <w:rPr>
      <w:rFonts w:ascii="Consolas" w:hAnsi="Consolas"/>
      <w:sz w:val="21"/>
      <w:szCs w:val="21"/>
    </w:rPr>
  </w:style>
  <w:style w:type="character" w:customStyle="1" w:styleId="PlainTextChar">
    <w:name w:val="Plain Text Char"/>
    <w:link w:val="PlainText"/>
    <w:uiPriority w:val="99"/>
    <w:locked/>
    <w:rsid w:val="00950483"/>
    <w:rPr>
      <w:rFonts w:ascii="Consolas" w:hAnsi="Consolas" w:cs="Times New Roman"/>
      <w:sz w:val="21"/>
      <w:szCs w:val="21"/>
    </w:rPr>
  </w:style>
  <w:style w:type="paragraph" w:customStyle="1" w:styleId="MediumGrid21">
    <w:name w:val="Medium Grid 21"/>
    <w:uiPriority w:val="99"/>
    <w:rsid w:val="00950483"/>
    <w:rPr>
      <w:rFonts w:ascii="Garamond" w:hAnsi="Garamond"/>
      <w:sz w:val="24"/>
      <w:szCs w:val="24"/>
    </w:rPr>
  </w:style>
  <w:style w:type="paragraph" w:customStyle="1" w:styleId="l1-fllsp120">
    <w:name w:val="l1-fllsp12"/>
    <w:basedOn w:val="Normal"/>
    <w:uiPriority w:val="99"/>
    <w:rsid w:val="00950483"/>
    <w:pPr>
      <w:spacing w:line="360" w:lineRule="atLeast"/>
    </w:pPr>
    <w:rPr>
      <w:szCs w:val="24"/>
    </w:rPr>
  </w:style>
  <w:style w:type="paragraph" w:customStyle="1" w:styleId="n1-1stbullet0">
    <w:name w:val="n1-1stbullet"/>
    <w:basedOn w:val="Normal"/>
    <w:uiPriority w:val="99"/>
    <w:rsid w:val="00950483"/>
    <w:pPr>
      <w:spacing w:after="240"/>
      <w:ind w:left="936" w:hanging="576"/>
    </w:pPr>
    <w:rPr>
      <w:szCs w:val="24"/>
    </w:rPr>
  </w:style>
  <w:style w:type="paragraph" w:customStyle="1" w:styleId="Q1-FirstLevelQuestion">
    <w:name w:val="Q1-First Level Question"/>
    <w:uiPriority w:val="99"/>
    <w:rsid w:val="00950483"/>
    <w:pPr>
      <w:tabs>
        <w:tab w:val="left" w:pos="1152"/>
      </w:tabs>
      <w:spacing w:line="240" w:lineRule="atLeast"/>
      <w:ind w:left="1152" w:hanging="1152"/>
      <w:jc w:val="both"/>
    </w:pPr>
    <w:rPr>
      <w:rFonts w:ascii="Arial" w:hAnsi="Arial"/>
      <w:sz w:val="18"/>
    </w:rPr>
  </w:style>
  <w:style w:type="character" w:customStyle="1" w:styleId="CharChar8">
    <w:name w:val="Char Char8"/>
    <w:uiPriority w:val="99"/>
    <w:semiHidden/>
    <w:rsid w:val="00950483"/>
    <w:rPr>
      <w:rFonts w:ascii="Times New Roman" w:hAnsi="Times New Roman"/>
      <w:sz w:val="20"/>
    </w:rPr>
  </w:style>
  <w:style w:type="character" w:customStyle="1" w:styleId="medium-font1">
    <w:name w:val="medium-font1"/>
    <w:uiPriority w:val="99"/>
    <w:rsid w:val="00950483"/>
    <w:rPr>
      <w:sz w:val="19"/>
    </w:rPr>
  </w:style>
  <w:style w:type="paragraph" w:customStyle="1" w:styleId="Style1">
    <w:name w:val="Style 1"/>
    <w:uiPriority w:val="99"/>
    <w:rsid w:val="00950483"/>
    <w:pPr>
      <w:widowControl w:val="0"/>
      <w:autoSpaceDE w:val="0"/>
      <w:autoSpaceDN w:val="0"/>
      <w:adjustRightInd w:val="0"/>
    </w:pPr>
  </w:style>
  <w:style w:type="paragraph" w:customStyle="1" w:styleId="Default">
    <w:name w:val="Default"/>
    <w:rsid w:val="00950483"/>
    <w:pPr>
      <w:autoSpaceDE w:val="0"/>
      <w:autoSpaceDN w:val="0"/>
      <w:adjustRightInd w:val="0"/>
    </w:pPr>
    <w:rPr>
      <w:color w:val="000000"/>
      <w:sz w:val="24"/>
      <w:szCs w:val="24"/>
    </w:rPr>
  </w:style>
  <w:style w:type="paragraph" w:customStyle="1" w:styleId="yiv1330606971msonormal">
    <w:name w:val="yiv1330606971msonormal"/>
    <w:basedOn w:val="Normal"/>
    <w:uiPriority w:val="99"/>
    <w:rsid w:val="00950483"/>
    <w:pPr>
      <w:spacing w:before="100" w:beforeAutospacing="1" w:after="100" w:afterAutospacing="1" w:line="240" w:lineRule="auto"/>
    </w:pPr>
    <w:rPr>
      <w:rFonts w:ascii="Times New Roman" w:hAnsi="Times New Roman"/>
      <w:szCs w:val="24"/>
    </w:rPr>
  </w:style>
  <w:style w:type="paragraph" w:customStyle="1" w:styleId="Style10">
    <w:name w:val="Style1"/>
    <w:basedOn w:val="L1-FlLSp12"/>
    <w:link w:val="Style1Char"/>
    <w:uiPriority w:val="99"/>
    <w:rsid w:val="00950483"/>
  </w:style>
  <w:style w:type="character" w:customStyle="1" w:styleId="IntenseReference1">
    <w:name w:val="Intense Reference1"/>
    <w:uiPriority w:val="99"/>
    <w:rsid w:val="00950483"/>
    <w:rPr>
      <w:b/>
      <w:smallCaps/>
      <w:color w:val="C0504D"/>
      <w:spacing w:val="5"/>
      <w:u w:val="single"/>
    </w:rPr>
  </w:style>
  <w:style w:type="character" w:customStyle="1" w:styleId="Style1Char">
    <w:name w:val="Style1 Char"/>
    <w:link w:val="Style10"/>
    <w:uiPriority w:val="99"/>
    <w:locked/>
    <w:rsid w:val="00950483"/>
    <w:rPr>
      <w:rFonts w:ascii="Garamond" w:hAnsi="Garamond"/>
      <w:sz w:val="24"/>
    </w:rPr>
  </w:style>
  <w:style w:type="character" w:customStyle="1" w:styleId="yiv314908113apple-style-span">
    <w:name w:val="yiv314908113apple-style-span"/>
    <w:uiPriority w:val="99"/>
    <w:rsid w:val="00950483"/>
  </w:style>
  <w:style w:type="paragraph" w:customStyle="1" w:styleId="WW-Default">
    <w:name w:val="WW-Default"/>
    <w:uiPriority w:val="99"/>
    <w:rsid w:val="00950483"/>
    <w:pPr>
      <w:suppressAutoHyphens/>
      <w:autoSpaceDE w:val="0"/>
      <w:spacing w:after="200" w:line="276" w:lineRule="auto"/>
    </w:pPr>
    <w:rPr>
      <w:color w:val="000000"/>
      <w:kern w:val="2"/>
      <w:sz w:val="24"/>
      <w:szCs w:val="24"/>
      <w:lang w:eastAsia="ar-SA"/>
    </w:rPr>
  </w:style>
  <w:style w:type="paragraph" w:customStyle="1" w:styleId="bibl">
    <w:name w:val="bibl"/>
    <w:basedOn w:val="Normal"/>
    <w:uiPriority w:val="99"/>
    <w:rsid w:val="00950483"/>
    <w:pPr>
      <w:keepLines/>
      <w:suppressAutoHyphens/>
      <w:spacing w:after="240" w:line="240" w:lineRule="auto"/>
      <w:ind w:left="374" w:hanging="374"/>
    </w:pPr>
    <w:rPr>
      <w:rFonts w:ascii="Times New Roman" w:hAnsi="Times New Roman"/>
      <w:kern w:val="2"/>
      <w:lang w:eastAsia="ar-SA"/>
    </w:rPr>
  </w:style>
  <w:style w:type="character" w:customStyle="1" w:styleId="yiv807780326apple-style-span">
    <w:name w:val="yiv807780326apple-style-span"/>
    <w:uiPriority w:val="99"/>
    <w:rsid w:val="00950483"/>
  </w:style>
  <w:style w:type="paragraph" w:styleId="Bibliography">
    <w:name w:val="Bibliography"/>
    <w:basedOn w:val="Normal"/>
    <w:next w:val="Normal"/>
    <w:uiPriority w:val="99"/>
    <w:semiHidden/>
    <w:rsid w:val="00950483"/>
    <w:rPr>
      <w:rFonts w:ascii="Times New Roman" w:hAnsi="Times New Roman"/>
      <w:sz w:val="22"/>
    </w:rPr>
  </w:style>
  <w:style w:type="character" w:customStyle="1" w:styleId="NoSpacingChar">
    <w:name w:val="No Spacing Char"/>
    <w:link w:val="NoSpacing"/>
    <w:uiPriority w:val="99"/>
    <w:locked/>
    <w:rsid w:val="00950483"/>
    <w:rPr>
      <w:rFonts w:ascii="Calibri" w:hAnsi="Calibri"/>
      <w:sz w:val="22"/>
    </w:rPr>
  </w:style>
  <w:style w:type="character" w:customStyle="1" w:styleId="apple-converted-space">
    <w:name w:val="apple-converted-space"/>
    <w:uiPriority w:val="99"/>
    <w:rsid w:val="00950483"/>
  </w:style>
  <w:style w:type="paragraph" w:customStyle="1" w:styleId="body-paragraph2">
    <w:name w:val="body-paragraph2"/>
    <w:basedOn w:val="Normal"/>
    <w:uiPriority w:val="99"/>
    <w:rsid w:val="00950483"/>
    <w:pPr>
      <w:suppressAutoHyphens/>
      <w:spacing w:line="240" w:lineRule="auto"/>
      <w:ind w:left="720" w:hanging="720"/>
    </w:pPr>
    <w:rPr>
      <w:rFonts w:ascii="Times New Roman" w:hAnsi="Times New Roman"/>
      <w:kern w:val="1"/>
      <w:sz w:val="19"/>
      <w:szCs w:val="19"/>
      <w:lang w:eastAsia="ar-SA"/>
    </w:rPr>
  </w:style>
  <w:style w:type="paragraph" w:styleId="BodyTextIndent2">
    <w:name w:val="Body Text Indent 2"/>
    <w:basedOn w:val="Normal"/>
    <w:link w:val="BodyTextIndent2Char"/>
    <w:uiPriority w:val="99"/>
    <w:rsid w:val="00950483"/>
    <w:pPr>
      <w:spacing w:after="120" w:line="480" w:lineRule="auto"/>
      <w:ind w:left="360"/>
    </w:pPr>
  </w:style>
  <w:style w:type="character" w:customStyle="1" w:styleId="BodyTextIndent2Char">
    <w:name w:val="Body Text Indent 2 Char"/>
    <w:link w:val="BodyTextIndent2"/>
    <w:uiPriority w:val="99"/>
    <w:locked/>
    <w:rsid w:val="00950483"/>
    <w:rPr>
      <w:rFonts w:ascii="Garamond" w:hAnsi="Garamond" w:cs="Times New Roman"/>
      <w:sz w:val="24"/>
    </w:rPr>
  </w:style>
  <w:style w:type="character" w:customStyle="1" w:styleId="yshortcuts">
    <w:name w:val="yshortcuts"/>
    <w:uiPriority w:val="99"/>
    <w:rsid w:val="00950483"/>
  </w:style>
  <w:style w:type="paragraph" w:styleId="TableofFigures">
    <w:name w:val="table of figures"/>
    <w:basedOn w:val="Normal"/>
    <w:next w:val="Normal"/>
    <w:uiPriority w:val="99"/>
    <w:rsid w:val="00950483"/>
    <w:pPr>
      <w:tabs>
        <w:tab w:val="left" w:pos="2160"/>
        <w:tab w:val="right" w:leader="dot" w:pos="9072"/>
      </w:tabs>
      <w:spacing w:after="240"/>
      <w:ind w:left="1512" w:right="1440" w:hanging="1152"/>
      <w:contextualSpacing/>
    </w:pPr>
  </w:style>
  <w:style w:type="character" w:styleId="IntenseEmphasis">
    <w:name w:val="Intense Emphasis"/>
    <w:uiPriority w:val="99"/>
    <w:qFormat/>
    <w:rsid w:val="00950483"/>
    <w:rPr>
      <w:rFonts w:cs="Times New Roman"/>
      <w:b/>
      <w:i/>
      <w:color w:val="4F81BD"/>
    </w:rPr>
  </w:style>
  <w:style w:type="character" w:customStyle="1" w:styleId="msid987891">
    <w:name w:val="ms__id987891"/>
    <w:uiPriority w:val="99"/>
    <w:rsid w:val="00950483"/>
    <w:rPr>
      <w:rFonts w:ascii="Helvetica" w:hAnsi="Helvetica"/>
    </w:rPr>
  </w:style>
  <w:style w:type="character" w:customStyle="1" w:styleId="msid988101">
    <w:name w:val="ms__id988101"/>
    <w:uiPriority w:val="99"/>
    <w:rsid w:val="00950483"/>
    <w:rPr>
      <w:rFonts w:ascii="Times New Roman" w:hAnsi="Times New Roman"/>
    </w:rPr>
  </w:style>
  <w:style w:type="character" w:customStyle="1" w:styleId="msid988141">
    <w:name w:val="ms__id988141"/>
    <w:uiPriority w:val="99"/>
    <w:rsid w:val="00950483"/>
    <w:rPr>
      <w:rFonts w:ascii="Times New Roman" w:hAnsi="Times New Roman"/>
    </w:rPr>
  </w:style>
  <w:style w:type="character" w:customStyle="1" w:styleId="msid987931">
    <w:name w:val="ms__id987931"/>
    <w:uiPriority w:val="99"/>
    <w:rsid w:val="00950483"/>
    <w:rPr>
      <w:rFonts w:ascii="Garamond" w:hAnsi="Garamond"/>
    </w:rPr>
  </w:style>
  <w:style w:type="character" w:customStyle="1" w:styleId="msid987941">
    <w:name w:val="ms__id987941"/>
    <w:uiPriority w:val="99"/>
    <w:rsid w:val="00950483"/>
    <w:rPr>
      <w:rFonts w:ascii="Helvetica" w:hAnsi="Helvetica"/>
    </w:rPr>
  </w:style>
  <w:style w:type="character" w:customStyle="1" w:styleId="msid987951">
    <w:name w:val="ms__id987951"/>
    <w:uiPriority w:val="99"/>
    <w:rsid w:val="00950483"/>
    <w:rPr>
      <w:rFonts w:ascii="Helvetica" w:hAnsi="Helvetica"/>
    </w:rPr>
  </w:style>
  <w:style w:type="paragraph" w:styleId="z-TopofForm">
    <w:name w:val="HTML Top of Form"/>
    <w:basedOn w:val="Normal"/>
    <w:next w:val="Normal"/>
    <w:link w:val="z-TopofFormChar"/>
    <w:hidden/>
    <w:uiPriority w:val="99"/>
    <w:rsid w:val="00950483"/>
    <w:pPr>
      <w:pBdr>
        <w:bottom w:val="single" w:sz="6" w:space="1" w:color="auto"/>
      </w:pBdr>
      <w:spacing w:line="276" w:lineRule="auto"/>
      <w:jc w:val="center"/>
    </w:pPr>
    <w:rPr>
      <w:rFonts w:ascii="Arial" w:hAnsi="Arial" w:cs="Arial"/>
      <w:vanish/>
      <w:sz w:val="16"/>
      <w:szCs w:val="16"/>
    </w:rPr>
  </w:style>
  <w:style w:type="character" w:customStyle="1" w:styleId="z-TopofFormChar">
    <w:name w:val="z-Top of Form Char"/>
    <w:link w:val="z-TopofForm"/>
    <w:uiPriority w:val="99"/>
    <w:locked/>
    <w:rsid w:val="00950483"/>
    <w:rPr>
      <w:rFonts w:ascii="Arial" w:eastAsia="Times New Roman" w:hAnsi="Arial" w:cs="Arial"/>
      <w:vanish/>
      <w:sz w:val="16"/>
      <w:szCs w:val="16"/>
    </w:rPr>
  </w:style>
  <w:style w:type="paragraph" w:customStyle="1" w:styleId="xmsofootnotetext">
    <w:name w:val="x_msofootnotetext"/>
    <w:basedOn w:val="Normal"/>
    <w:uiPriority w:val="99"/>
    <w:rsid w:val="00950483"/>
    <w:pPr>
      <w:spacing w:before="100" w:beforeAutospacing="1" w:after="100" w:afterAutospacing="1" w:line="240" w:lineRule="auto"/>
    </w:pPr>
    <w:rPr>
      <w:rFonts w:ascii="Times New Roman" w:hAnsi="Times New Roman"/>
      <w:szCs w:val="24"/>
    </w:rPr>
  </w:style>
  <w:style w:type="character" w:customStyle="1" w:styleId="xmsofootnotereference">
    <w:name w:val="x_msofootnotereference"/>
    <w:uiPriority w:val="99"/>
    <w:rsid w:val="00950483"/>
  </w:style>
  <w:style w:type="paragraph" w:customStyle="1" w:styleId="xl1-fllsp12">
    <w:name w:val="x_l1-fllsp12"/>
    <w:basedOn w:val="Normal"/>
    <w:uiPriority w:val="99"/>
    <w:rsid w:val="0072534B"/>
    <w:pPr>
      <w:spacing w:before="100" w:beforeAutospacing="1" w:after="100" w:afterAutospacing="1" w:line="240" w:lineRule="auto"/>
    </w:pPr>
    <w:rPr>
      <w:rFonts w:ascii="Times New Roman" w:hAnsi="Times New Roman"/>
      <w:szCs w:val="24"/>
    </w:rPr>
  </w:style>
  <w:style w:type="paragraph" w:styleId="EndnoteText">
    <w:name w:val="endnote text"/>
    <w:basedOn w:val="Normal"/>
    <w:link w:val="EndnoteTextChar"/>
    <w:uiPriority w:val="99"/>
    <w:semiHidden/>
    <w:unhideWhenUsed/>
    <w:rsid w:val="00F756DA"/>
    <w:pPr>
      <w:spacing w:line="240" w:lineRule="auto"/>
    </w:pPr>
    <w:rPr>
      <w:sz w:val="20"/>
    </w:rPr>
  </w:style>
  <w:style w:type="character" w:customStyle="1" w:styleId="EndnoteTextChar">
    <w:name w:val="Endnote Text Char"/>
    <w:basedOn w:val="DefaultParagraphFont"/>
    <w:link w:val="EndnoteText"/>
    <w:uiPriority w:val="99"/>
    <w:semiHidden/>
    <w:rsid w:val="00F756DA"/>
    <w:rPr>
      <w:rFonts w:ascii="Garamond" w:hAnsi="Garamond"/>
    </w:rPr>
  </w:style>
  <w:style w:type="character" w:styleId="EndnoteReference">
    <w:name w:val="endnote reference"/>
    <w:basedOn w:val="DefaultParagraphFont"/>
    <w:uiPriority w:val="99"/>
    <w:semiHidden/>
    <w:unhideWhenUsed/>
    <w:rsid w:val="00F756DA"/>
    <w:rPr>
      <w:vertAlign w:val="superscript"/>
    </w:rPr>
  </w:style>
  <w:style w:type="character" w:styleId="PlaceholderText">
    <w:name w:val="Placeholder Text"/>
    <w:basedOn w:val="DefaultParagraphFont"/>
    <w:uiPriority w:val="99"/>
    <w:semiHidden/>
    <w:rsid w:val="006458B2"/>
    <w:rPr>
      <w:color w:val="808080"/>
    </w:rPr>
  </w:style>
  <w:style w:type="paragraph" w:styleId="TOCHeading">
    <w:name w:val="TOC Heading"/>
    <w:basedOn w:val="Heading1"/>
    <w:next w:val="Normal"/>
    <w:uiPriority w:val="39"/>
    <w:unhideWhenUsed/>
    <w:qFormat/>
    <w:rsid w:val="009E2C24"/>
    <w:pPr>
      <w:keepLines/>
      <w:tabs>
        <w:tab w:val="clear" w:pos="1152"/>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SP-SglSpParaChar">
    <w:name w:val="SP-Sgl Sp Para Char"/>
    <w:link w:val="SP-SglSpPara"/>
    <w:rsid w:val="00152A15"/>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5147">
      <w:bodyDiv w:val="1"/>
      <w:marLeft w:val="0"/>
      <w:marRight w:val="0"/>
      <w:marTop w:val="0"/>
      <w:marBottom w:val="0"/>
      <w:divBdr>
        <w:top w:val="none" w:sz="0" w:space="0" w:color="auto"/>
        <w:left w:val="none" w:sz="0" w:space="0" w:color="auto"/>
        <w:bottom w:val="none" w:sz="0" w:space="0" w:color="auto"/>
        <w:right w:val="none" w:sz="0" w:space="0" w:color="auto"/>
      </w:divBdr>
    </w:div>
    <w:div w:id="422991989">
      <w:bodyDiv w:val="1"/>
      <w:marLeft w:val="0"/>
      <w:marRight w:val="0"/>
      <w:marTop w:val="0"/>
      <w:marBottom w:val="0"/>
      <w:divBdr>
        <w:top w:val="none" w:sz="0" w:space="0" w:color="auto"/>
        <w:left w:val="none" w:sz="0" w:space="0" w:color="auto"/>
        <w:bottom w:val="none" w:sz="0" w:space="0" w:color="auto"/>
        <w:right w:val="none" w:sz="0" w:space="0" w:color="auto"/>
      </w:divBdr>
    </w:div>
    <w:div w:id="449008475">
      <w:bodyDiv w:val="1"/>
      <w:marLeft w:val="0"/>
      <w:marRight w:val="0"/>
      <w:marTop w:val="0"/>
      <w:marBottom w:val="0"/>
      <w:divBdr>
        <w:top w:val="none" w:sz="0" w:space="0" w:color="auto"/>
        <w:left w:val="none" w:sz="0" w:space="0" w:color="auto"/>
        <w:bottom w:val="none" w:sz="0" w:space="0" w:color="auto"/>
        <w:right w:val="none" w:sz="0" w:space="0" w:color="auto"/>
      </w:divBdr>
    </w:div>
    <w:div w:id="1018970989">
      <w:bodyDiv w:val="1"/>
      <w:marLeft w:val="0"/>
      <w:marRight w:val="0"/>
      <w:marTop w:val="0"/>
      <w:marBottom w:val="0"/>
      <w:divBdr>
        <w:top w:val="none" w:sz="0" w:space="0" w:color="auto"/>
        <w:left w:val="none" w:sz="0" w:space="0" w:color="auto"/>
        <w:bottom w:val="none" w:sz="0" w:space="0" w:color="auto"/>
        <w:right w:val="none" w:sz="0" w:space="0" w:color="auto"/>
      </w:divBdr>
    </w:div>
    <w:div w:id="1089038853">
      <w:bodyDiv w:val="1"/>
      <w:marLeft w:val="0"/>
      <w:marRight w:val="0"/>
      <w:marTop w:val="0"/>
      <w:marBottom w:val="0"/>
      <w:divBdr>
        <w:top w:val="none" w:sz="0" w:space="0" w:color="auto"/>
        <w:left w:val="none" w:sz="0" w:space="0" w:color="auto"/>
        <w:bottom w:val="none" w:sz="0" w:space="0" w:color="auto"/>
        <w:right w:val="none" w:sz="0" w:space="0" w:color="auto"/>
      </w:divBdr>
    </w:div>
    <w:div w:id="1216967348">
      <w:bodyDiv w:val="1"/>
      <w:marLeft w:val="0"/>
      <w:marRight w:val="0"/>
      <w:marTop w:val="0"/>
      <w:marBottom w:val="0"/>
      <w:divBdr>
        <w:top w:val="none" w:sz="0" w:space="0" w:color="auto"/>
        <w:left w:val="none" w:sz="0" w:space="0" w:color="auto"/>
        <w:bottom w:val="none" w:sz="0" w:space="0" w:color="auto"/>
        <w:right w:val="none" w:sz="0" w:space="0" w:color="auto"/>
      </w:divBdr>
    </w:div>
    <w:div w:id="1835681885">
      <w:bodyDiv w:val="1"/>
      <w:marLeft w:val="0"/>
      <w:marRight w:val="0"/>
      <w:marTop w:val="0"/>
      <w:marBottom w:val="0"/>
      <w:divBdr>
        <w:top w:val="none" w:sz="0" w:space="0" w:color="auto"/>
        <w:left w:val="none" w:sz="0" w:space="0" w:color="auto"/>
        <w:bottom w:val="none" w:sz="0" w:space="0" w:color="auto"/>
        <w:right w:val="none" w:sz="0" w:space="0" w:color="auto"/>
      </w:divBdr>
    </w:div>
    <w:div w:id="1839923357">
      <w:marLeft w:val="0"/>
      <w:marRight w:val="0"/>
      <w:marTop w:val="0"/>
      <w:marBottom w:val="0"/>
      <w:divBdr>
        <w:top w:val="none" w:sz="0" w:space="0" w:color="auto"/>
        <w:left w:val="none" w:sz="0" w:space="0" w:color="auto"/>
        <w:bottom w:val="none" w:sz="0" w:space="0" w:color="auto"/>
        <w:right w:val="none" w:sz="0" w:space="0" w:color="auto"/>
      </w:divBdr>
    </w:div>
    <w:div w:id="1839923358">
      <w:marLeft w:val="0"/>
      <w:marRight w:val="0"/>
      <w:marTop w:val="0"/>
      <w:marBottom w:val="0"/>
      <w:divBdr>
        <w:top w:val="none" w:sz="0" w:space="0" w:color="auto"/>
        <w:left w:val="none" w:sz="0" w:space="0" w:color="auto"/>
        <w:bottom w:val="none" w:sz="0" w:space="0" w:color="auto"/>
        <w:right w:val="none" w:sz="0" w:space="0" w:color="auto"/>
      </w:divBdr>
    </w:div>
    <w:div w:id="206749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nces.ed.gov/pubsearch/pubsinfo.asp?pubid=201033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66"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F87D59293134BB8839FC7755D14B9" ma:contentTypeVersion="1" ma:contentTypeDescription="Create a new document." ma:contentTypeScope="" ma:versionID="8499db4932f92bc3fac6d0049854cb4b">
  <xsd:schema xmlns:xsd="http://www.w3.org/2001/XMLSchema" xmlns:xs="http://www.w3.org/2001/XMLSchema" xmlns:p="http://schemas.microsoft.com/office/2006/metadata/properties" xmlns:ns2="89bf02ea-6485-4e1c-9968-32fd19641b46" targetNamespace="http://schemas.microsoft.com/office/2006/metadata/properties" ma:root="true" ma:fieldsID="2c50b2241cc75be4342da8fcfbe07b15" ns2:_="">
    <xsd:import namespace="89bf02ea-6485-4e1c-9968-32fd19641b46"/>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f02ea-6485-4e1c-9968-32fd19641b46"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89bf02ea-6485-4e1c-9968-32fd19641b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09111-EF2A-418B-8028-CBC463B6B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f02ea-6485-4e1c-9968-32fd1964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21A7B-43F4-4984-BB43-784E4ABFF7B0}">
  <ds:schemaRefs>
    <ds:schemaRef ds:uri="http://schemas.microsoft.com/office/2006/metadata/properties"/>
    <ds:schemaRef ds:uri="http://schemas.microsoft.com/office/infopath/2007/PartnerControls"/>
    <ds:schemaRef ds:uri="89bf02ea-6485-4e1c-9968-32fd19641b46"/>
  </ds:schemaRefs>
</ds:datastoreItem>
</file>

<file path=customXml/itemProps3.xml><?xml version="1.0" encoding="utf-8"?>
<ds:datastoreItem xmlns:ds="http://schemas.openxmlformats.org/officeDocument/2006/customXml" ds:itemID="{C35CC725-BDE2-4B71-A773-2556C097C03A}">
  <ds:schemaRefs>
    <ds:schemaRef ds:uri="http://schemas.microsoft.com/sharepoint/v3/contenttype/forms"/>
  </ds:schemaRefs>
</ds:datastoreItem>
</file>

<file path=customXml/itemProps4.xml><?xml version="1.0" encoding="utf-8"?>
<ds:datastoreItem xmlns:ds="http://schemas.openxmlformats.org/officeDocument/2006/customXml" ds:itemID="{A0DA9C8D-E478-4540-BA3B-C6675C2F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8457</Words>
  <Characters>48207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2016-10-13T15:02:00Z</dcterms:created>
  <dcterms:modified xsi:type="dcterms:W3CDTF">2016-10-31T21:49:00Z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0x01010085EF87D59293134BB8839FC7755D14B9</vt:lpwstr>
  </property>
</Properties>
</file>