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8B" w:rsidRPr="00142B8B" w:rsidRDefault="00142B8B" w:rsidP="00142B8B">
      <w:pPr>
        <w:spacing w:after="360" w:line="240" w:lineRule="auto"/>
        <w:ind w:right="54"/>
        <w:jc w:val="center"/>
        <w:rPr>
          <w:rFonts w:eastAsia="Times New Roman"/>
          <w:b/>
          <w:bCs/>
          <w:sz w:val="27"/>
          <w:szCs w:val="27"/>
        </w:rPr>
      </w:pPr>
      <w:bookmarkStart w:id="0" w:name="_GoBack"/>
      <w:bookmarkEnd w:id="0"/>
      <w:r w:rsidRPr="00142B8B">
        <w:rPr>
          <w:rFonts w:eastAsia="Times New Roman"/>
          <w:b/>
          <w:bCs/>
          <w:sz w:val="27"/>
          <w:szCs w:val="27"/>
        </w:rPr>
        <w:t>Public Comments Received During the 30-day Comment Period and NCES Responses</w:t>
      </w:r>
    </w:p>
    <w:p w:rsidR="00144C19" w:rsidRPr="00B7165F" w:rsidRDefault="00144C19" w:rsidP="00AA1C78">
      <w:pPr>
        <w:spacing w:after="0" w:line="240" w:lineRule="auto"/>
        <w:rPr>
          <w:rFonts w:eastAsia="Times New Roman"/>
          <w:lang w:eastAsia="zh-CN"/>
        </w:rPr>
      </w:pPr>
      <w:r w:rsidRPr="00B7165F">
        <w:rPr>
          <w:rFonts w:eastAsia="Times New Roman"/>
          <w:b/>
          <w:bCs/>
          <w:lang w:eastAsia="zh-CN"/>
        </w:rPr>
        <w:t xml:space="preserve">Docket: </w:t>
      </w:r>
      <w:r w:rsidRPr="00B7165F">
        <w:rPr>
          <w:rFonts w:eastAsia="Times New Roman"/>
          <w:lang w:eastAsia="zh-CN"/>
        </w:rPr>
        <w:t>ED-2015-ICCD-0081</w:t>
      </w:r>
      <w:r w:rsidR="00CA3D86">
        <w:rPr>
          <w:rFonts w:eastAsia="Times New Roman"/>
          <w:lang w:eastAsia="zh-CN"/>
        </w:rPr>
        <w:t xml:space="preserve">, </w:t>
      </w:r>
      <w:r w:rsidRPr="00B7165F">
        <w:rPr>
          <w:rFonts w:eastAsia="Times New Roman"/>
          <w:lang w:eastAsia="zh-CN"/>
        </w:rPr>
        <w:t>School Climate Surveys (SCLS) Benchmark Study 2016</w:t>
      </w:r>
    </w:p>
    <w:p w:rsidR="00144C19" w:rsidRDefault="00144C19" w:rsidP="00AA1C78">
      <w:pPr>
        <w:spacing w:after="0" w:line="240" w:lineRule="auto"/>
        <w:rPr>
          <w:rFonts w:eastAsia="Times New Roman"/>
          <w:lang w:eastAsia="zh-CN"/>
        </w:rPr>
      </w:pPr>
      <w:r w:rsidRPr="00B7165F">
        <w:rPr>
          <w:rFonts w:eastAsia="Times New Roman"/>
          <w:b/>
          <w:bCs/>
          <w:lang w:eastAsia="zh-CN"/>
        </w:rPr>
        <w:t>Comment</w:t>
      </w:r>
      <w:r>
        <w:rPr>
          <w:rFonts w:eastAsia="Times New Roman"/>
          <w:b/>
          <w:bCs/>
          <w:lang w:eastAsia="zh-CN"/>
        </w:rPr>
        <w:t>s</w:t>
      </w:r>
      <w:r w:rsidRPr="00B7165F">
        <w:rPr>
          <w:rFonts w:eastAsia="Times New Roman"/>
          <w:b/>
          <w:bCs/>
          <w:lang w:eastAsia="zh-CN"/>
        </w:rPr>
        <w:t xml:space="preserve"> On: </w:t>
      </w:r>
      <w:r w:rsidR="00F8309A">
        <w:rPr>
          <w:rFonts w:eastAsia="Times New Roman"/>
          <w:lang w:eastAsia="zh-CN"/>
        </w:rPr>
        <w:t>ED-2015-ICCD-0081-0021, ED-2015-ICCD-0081-0022 (duplicate)</w:t>
      </w:r>
    </w:p>
    <w:p w:rsidR="00F8309A" w:rsidRPr="00B7165F" w:rsidRDefault="00F8309A" w:rsidP="00AA1C78">
      <w:pPr>
        <w:spacing w:after="0" w:line="240" w:lineRule="auto"/>
        <w:rPr>
          <w:rFonts w:eastAsia="Times New Roman"/>
          <w:lang w:eastAsia="zh-CN"/>
        </w:rPr>
      </w:pPr>
    </w:p>
    <w:p w:rsidR="00893F4F" w:rsidRPr="00142B8B" w:rsidRDefault="00005093" w:rsidP="00005093">
      <w:pPr>
        <w:pStyle w:val="Heading1"/>
        <w:spacing w:before="0" w:line="240" w:lineRule="auto"/>
        <w:rPr>
          <w:sz w:val="27"/>
          <w:szCs w:val="27"/>
        </w:rPr>
      </w:pPr>
      <w:r w:rsidRPr="00142B8B">
        <w:rPr>
          <w:sz w:val="27"/>
          <w:szCs w:val="27"/>
        </w:rPr>
        <w:t>Comment</w:t>
      </w:r>
      <w:r w:rsidR="00F8309A" w:rsidRPr="00142B8B">
        <w:rPr>
          <w:sz w:val="27"/>
          <w:szCs w:val="27"/>
        </w:rPr>
        <w:t>s</w:t>
      </w:r>
      <w:r w:rsidRPr="00142B8B">
        <w:rPr>
          <w:sz w:val="27"/>
          <w:szCs w:val="27"/>
        </w:rPr>
        <w:t xml:space="preserve"> related to Item Wording, Survey Accessibility</w:t>
      </w:r>
      <w:r w:rsidR="00741028" w:rsidRPr="00142B8B">
        <w:rPr>
          <w:sz w:val="27"/>
          <w:szCs w:val="27"/>
        </w:rPr>
        <w:t>,</w:t>
      </w:r>
      <w:r w:rsidRPr="00142B8B">
        <w:rPr>
          <w:sz w:val="27"/>
          <w:szCs w:val="27"/>
        </w:rPr>
        <w:t xml:space="preserve"> Study Sample</w:t>
      </w:r>
      <w:r w:rsidR="00741028" w:rsidRPr="00142B8B">
        <w:rPr>
          <w:sz w:val="27"/>
          <w:szCs w:val="27"/>
        </w:rPr>
        <w:t xml:space="preserve"> and others</w:t>
      </w:r>
      <w:r w:rsidRPr="00142B8B">
        <w:rPr>
          <w:sz w:val="27"/>
          <w:szCs w:val="27"/>
        </w:rPr>
        <w:br/>
        <w:t xml:space="preserve">Comment Number: </w:t>
      </w:r>
      <w:r w:rsidR="005D5AFB" w:rsidRPr="00142B8B">
        <w:rPr>
          <w:sz w:val="27"/>
          <w:szCs w:val="27"/>
        </w:rPr>
        <w:t>2, 3</w:t>
      </w:r>
    </w:p>
    <w:p w:rsidR="00005093" w:rsidRPr="00EF6A1F" w:rsidRDefault="00142B8B" w:rsidP="00005093">
      <w:pPr>
        <w:spacing w:after="120" w:line="240" w:lineRule="auto"/>
      </w:pPr>
      <w:r>
        <w:pict>
          <v:rect id="_x0000_i1025" style="width:0;height:2.25pt" o:hralign="center" o:hrstd="t" o:hrnoshade="t" o:hr="t" fillcolor="black" stroked="f"/>
        </w:pict>
      </w:r>
    </w:p>
    <w:p w:rsidR="00005093" w:rsidRPr="00B7165F" w:rsidRDefault="00005093" w:rsidP="00005093">
      <w:pPr>
        <w:spacing w:after="0" w:line="240" w:lineRule="auto"/>
        <w:rPr>
          <w:rFonts w:eastAsia="Times New Roman"/>
          <w:lang w:eastAsia="zh-CN"/>
        </w:rPr>
      </w:pPr>
      <w:r w:rsidRPr="00B7165F">
        <w:rPr>
          <w:rFonts w:eastAsia="Times New Roman"/>
          <w:b/>
          <w:bCs/>
          <w:lang w:eastAsia="zh-CN"/>
        </w:rPr>
        <w:t xml:space="preserve">Document: </w:t>
      </w:r>
      <w:r>
        <w:rPr>
          <w:rFonts w:eastAsia="Times New Roman"/>
          <w:lang w:eastAsia="zh-CN"/>
        </w:rPr>
        <w:t>ED-2015-ICC</w:t>
      </w:r>
      <w:r w:rsidR="00431DA8">
        <w:rPr>
          <w:rFonts w:eastAsia="Times New Roman"/>
          <w:lang w:eastAsia="zh-CN"/>
        </w:rPr>
        <w:t>D-0081-</w:t>
      </w:r>
      <w:r w:rsidR="005D5AFB" w:rsidRPr="00A53995">
        <w:rPr>
          <w:rFonts w:eastAsia="Times New Roman"/>
          <w:lang w:eastAsia="zh-CN"/>
        </w:rPr>
        <w:t>0021</w:t>
      </w:r>
      <w:r w:rsidRPr="00B7165F">
        <w:rPr>
          <w:rFonts w:eastAsia="Times New Roman"/>
          <w:lang w:eastAsia="zh-CN"/>
        </w:rPr>
        <w:br/>
      </w:r>
      <w:r w:rsidRPr="00B7165F">
        <w:rPr>
          <w:rFonts w:eastAsia="Times New Roman"/>
          <w:b/>
          <w:bCs/>
          <w:lang w:eastAsia="zh-CN"/>
        </w:rPr>
        <w:t xml:space="preserve">Name: </w:t>
      </w:r>
      <w:r>
        <w:rPr>
          <w:rFonts w:ascii="TimesNewRomanPSMT" w:hAnsiTheme="minorHAnsi" w:cs="TimesNewRomanPSMT"/>
        </w:rPr>
        <w:t>Melissa Tooley</w:t>
      </w:r>
    </w:p>
    <w:p w:rsidR="00005093" w:rsidRPr="00F725DA" w:rsidRDefault="00005093" w:rsidP="00005093">
      <w:pPr>
        <w:spacing w:after="0" w:line="240" w:lineRule="auto"/>
        <w:rPr>
          <w:lang w:eastAsia="zh-CN"/>
        </w:rPr>
      </w:pPr>
      <w:r w:rsidRPr="00F725DA">
        <w:rPr>
          <w:b/>
          <w:bCs/>
          <w:lang w:eastAsia="zh-CN"/>
        </w:rPr>
        <w:t xml:space="preserve">Address: </w:t>
      </w:r>
      <w:r w:rsidR="00431DA8">
        <w:rPr>
          <w:lang w:eastAsia="zh-CN"/>
        </w:rPr>
        <w:t>Washington,</w:t>
      </w:r>
      <w:r w:rsidR="00893F4F">
        <w:rPr>
          <w:lang w:eastAsia="zh-CN"/>
        </w:rPr>
        <w:t xml:space="preserve"> </w:t>
      </w:r>
      <w:r w:rsidR="00431DA8">
        <w:rPr>
          <w:lang w:eastAsia="zh-CN"/>
        </w:rPr>
        <w:t>DC,</w:t>
      </w:r>
      <w:r w:rsidR="00893F4F">
        <w:rPr>
          <w:lang w:eastAsia="zh-CN"/>
        </w:rPr>
        <w:t xml:space="preserve"> </w:t>
      </w:r>
      <w:r w:rsidR="00431DA8">
        <w:rPr>
          <w:lang w:eastAsia="zh-CN"/>
        </w:rPr>
        <w:t>2003</w:t>
      </w:r>
      <w:r w:rsidRPr="003A1127">
        <w:rPr>
          <w:lang w:eastAsia="zh-CN"/>
        </w:rPr>
        <w:t>6</w:t>
      </w:r>
    </w:p>
    <w:p w:rsidR="00005093" w:rsidRDefault="00005093" w:rsidP="00005093">
      <w:pPr>
        <w:spacing w:after="0" w:line="240" w:lineRule="auto"/>
        <w:rPr>
          <w:lang w:eastAsia="zh-CN"/>
        </w:rPr>
      </w:pPr>
      <w:r w:rsidRPr="00F725DA">
        <w:rPr>
          <w:b/>
          <w:bCs/>
          <w:lang w:eastAsia="zh-CN"/>
        </w:rPr>
        <w:t>Organization:</w:t>
      </w:r>
      <w:r w:rsidRPr="00F725DA">
        <w:rPr>
          <w:lang w:eastAsia="zh-CN"/>
        </w:rPr>
        <w:t> </w:t>
      </w:r>
      <w:r>
        <w:rPr>
          <w:lang w:eastAsia="zh-CN"/>
        </w:rPr>
        <w:t>New America</w:t>
      </w:r>
    </w:p>
    <w:p w:rsidR="007A713A" w:rsidRPr="00AA1C78" w:rsidRDefault="007A713A" w:rsidP="00AA1C78">
      <w:pPr>
        <w:spacing w:after="0" w:line="240" w:lineRule="auto"/>
        <w:rPr>
          <w:sz w:val="12"/>
          <w:szCs w:val="12"/>
        </w:rPr>
      </w:pP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Re: ED School Climate Surveys (EDSCLS) Benchmark 2016</w:t>
      </w:r>
    </w:p>
    <w:p w:rsidR="00AA1C78" w:rsidRPr="00AA1C78" w:rsidRDefault="00AA1C78" w:rsidP="00AA1C78">
      <w:pPr>
        <w:spacing w:after="0" w:line="240" w:lineRule="auto"/>
        <w:rPr>
          <w:sz w:val="12"/>
          <w:szCs w:val="12"/>
        </w:rPr>
      </w:pP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Dear Ms. Mullan:</w:t>
      </w: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 xml:space="preserve">We are writing in response to the request for comments on the </w:t>
      </w:r>
      <w:r>
        <w:rPr>
          <w:rFonts w:ascii="TimesNewRomanPSMT" w:hAnsiTheme="minorHAnsi" w:cs="TimesNewRomanPSMT" w:hint="cs"/>
          <w:color w:val="000000"/>
        </w:rPr>
        <w:t>“</w:t>
      </w:r>
      <w:r>
        <w:rPr>
          <w:rFonts w:ascii="TimesNewRomanPSMT" w:hAnsiTheme="minorHAnsi" w:cs="TimesNewRomanPSMT"/>
          <w:color w:val="000000"/>
        </w:rPr>
        <w:t>ED School Climate Surveys</w:t>
      </w: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(EDSCLS) Benchmark 2016,</w:t>
      </w:r>
      <w:r>
        <w:rPr>
          <w:rFonts w:ascii="TimesNewRomanPSMT" w:hAnsiTheme="minorHAnsi" w:cs="TimesNewRomanPSMT" w:hint="cs"/>
          <w:color w:val="000000"/>
        </w:rPr>
        <w:t>”</w:t>
      </w:r>
      <w:r>
        <w:rPr>
          <w:rFonts w:ascii="TimesNewRomanPSMT" w:hAnsiTheme="minorHAnsi" w:cs="TimesNewRomanPSMT"/>
          <w:color w:val="000000"/>
        </w:rPr>
        <w:t xml:space="preserve"> as published in the Federal Regi</w:t>
      </w:r>
      <w:r w:rsidR="00431DA8">
        <w:rPr>
          <w:rFonts w:ascii="TimesNewRomanPSMT" w:hAnsiTheme="minorHAnsi" w:cs="TimesNewRomanPSMT"/>
          <w:color w:val="000000"/>
        </w:rPr>
        <w:t xml:space="preserve">ster on August 25, 2015, docket </w:t>
      </w:r>
      <w:r>
        <w:rPr>
          <w:rFonts w:ascii="TimesNewRomanPSMT" w:hAnsiTheme="minorHAnsi" w:cs="TimesNewRomanPSMT"/>
          <w:color w:val="000000"/>
        </w:rPr>
        <w:t>number ED2015ICCD0081.</w:t>
      </w:r>
    </w:p>
    <w:p w:rsidR="00AA1C78" w:rsidRPr="00AA1C78" w:rsidRDefault="00AA1C78" w:rsidP="00AA1C78">
      <w:pPr>
        <w:spacing w:after="0" w:line="240" w:lineRule="auto"/>
        <w:rPr>
          <w:sz w:val="12"/>
          <w:szCs w:val="12"/>
        </w:rPr>
      </w:pP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New America is a nonprofit, nonpartisan public policy institute</w:t>
      </w:r>
      <w:r w:rsidR="00431DA8">
        <w:rPr>
          <w:rFonts w:ascii="TimesNewRomanPSMT" w:hAnsiTheme="minorHAnsi" w:cs="TimesNewRomanPSMT"/>
          <w:color w:val="000000"/>
        </w:rPr>
        <w:t xml:space="preserve"> that works to address the next </w:t>
      </w:r>
      <w:r>
        <w:rPr>
          <w:rFonts w:ascii="TimesNewRomanPSMT" w:hAnsiTheme="minorHAnsi" w:cs="TimesNewRomanPSMT"/>
          <w:color w:val="000000"/>
        </w:rPr>
        <w:t>generation of challenges facing the United States. New America</w:t>
      </w:r>
      <w:r>
        <w:rPr>
          <w:rFonts w:ascii="TimesNewRomanPSMT" w:hAnsiTheme="minorHAnsi" w:cs="TimesNewRomanPSMT" w:hint="cs"/>
          <w:color w:val="000000"/>
        </w:rPr>
        <w:t>’</w:t>
      </w:r>
      <w:r w:rsidR="00431DA8">
        <w:rPr>
          <w:rFonts w:ascii="TimesNewRomanPSMT" w:hAnsiTheme="minorHAnsi" w:cs="TimesNewRomanPSMT"/>
          <w:color w:val="000000"/>
        </w:rPr>
        <w:t xml:space="preserve">s Education Policy Program </w:t>
      </w:r>
      <w:r>
        <w:rPr>
          <w:rFonts w:ascii="TimesNewRomanPSMT" w:hAnsiTheme="minorHAnsi" w:cs="TimesNewRomanPSMT"/>
          <w:color w:val="000000"/>
        </w:rPr>
        <w:t>uses original research and policy analysis to solve the nation</w:t>
      </w:r>
      <w:r>
        <w:rPr>
          <w:rFonts w:ascii="TimesNewRomanPSMT" w:hAnsiTheme="minorHAnsi" w:cs="TimesNewRomanPSMT" w:hint="cs"/>
          <w:color w:val="000000"/>
        </w:rPr>
        <w:t>’</w:t>
      </w:r>
      <w:r w:rsidR="00431DA8">
        <w:rPr>
          <w:rFonts w:ascii="TimesNewRomanPSMT" w:hAnsiTheme="minorHAnsi" w:cs="TimesNewRomanPSMT"/>
          <w:color w:val="000000"/>
        </w:rPr>
        <w:t xml:space="preserve">s critical education problems, </w:t>
      </w:r>
      <w:r>
        <w:rPr>
          <w:rFonts w:ascii="TimesNewRomanPSMT" w:hAnsiTheme="minorHAnsi" w:cs="TimesNewRomanPSMT"/>
          <w:color w:val="000000"/>
        </w:rPr>
        <w:t>serving as a trusted source of objective analysis and inn</w:t>
      </w:r>
      <w:r w:rsidR="00431DA8">
        <w:rPr>
          <w:rFonts w:ascii="TimesNewRomanPSMT" w:hAnsiTheme="minorHAnsi" w:cs="TimesNewRomanPSMT"/>
          <w:color w:val="000000"/>
        </w:rPr>
        <w:t xml:space="preserve">ovative ideas for policymakers, </w:t>
      </w:r>
      <w:r>
        <w:rPr>
          <w:rFonts w:ascii="TimesNewRomanPSMT" w:hAnsiTheme="minorHAnsi" w:cs="TimesNewRomanPSMT"/>
          <w:color w:val="000000"/>
        </w:rPr>
        <w:t xml:space="preserve">educators, and the public at large. We combine a </w:t>
      </w:r>
      <w:r w:rsidR="00431DA8">
        <w:rPr>
          <w:rFonts w:ascii="TimesNewRomanPSMT" w:hAnsiTheme="minorHAnsi" w:cs="TimesNewRomanPSMT"/>
          <w:color w:val="000000"/>
        </w:rPr>
        <w:t xml:space="preserve">steadfast concern for low income and </w:t>
      </w:r>
      <w:r>
        <w:rPr>
          <w:rFonts w:ascii="TimesNewRomanPSMT" w:hAnsiTheme="minorHAnsi" w:cs="TimesNewRomanPSMT"/>
          <w:color w:val="000000"/>
        </w:rPr>
        <w:t>historically disadvantaged people with a belief that better information about education can vastl</w:t>
      </w:r>
      <w:r w:rsidR="00431DA8">
        <w:rPr>
          <w:rFonts w:ascii="TimesNewRomanPSMT" w:hAnsiTheme="minorHAnsi" w:cs="TimesNewRomanPSMT"/>
          <w:color w:val="000000"/>
        </w:rPr>
        <w:t xml:space="preserve">y </w:t>
      </w:r>
      <w:r>
        <w:rPr>
          <w:rFonts w:ascii="TimesNewRomanPSMT" w:hAnsiTheme="minorHAnsi" w:cs="TimesNewRomanPSMT"/>
          <w:color w:val="000000"/>
        </w:rPr>
        <w:t>improve both the policies that govern educational institutions and the quality of learning itself.</w:t>
      </w:r>
    </w:p>
    <w:p w:rsidR="00AA1C78" w:rsidRPr="00AA1C78" w:rsidRDefault="00AA1C78" w:rsidP="00AA1C78">
      <w:pPr>
        <w:spacing w:after="0" w:line="240" w:lineRule="auto"/>
        <w:rPr>
          <w:sz w:val="12"/>
          <w:szCs w:val="12"/>
        </w:rPr>
      </w:pP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As made evident in our research, we believe that a positiv</w:t>
      </w:r>
      <w:r w:rsidR="00431DA8">
        <w:rPr>
          <w:rFonts w:ascii="TimesNewRomanPSMT" w:hAnsiTheme="minorHAnsi" w:cs="TimesNewRomanPSMT"/>
          <w:color w:val="000000"/>
        </w:rPr>
        <w:t xml:space="preserve">e and productive school climate </w:t>
      </w:r>
      <w:r>
        <w:rPr>
          <w:rFonts w:ascii="TimesNewRomanPSMT" w:hAnsiTheme="minorHAnsi" w:cs="TimesNewRomanPSMT"/>
          <w:color w:val="000000"/>
        </w:rPr>
        <w:t>contributes to a quality education. This movement by the U.S. Dep</w:t>
      </w:r>
      <w:r w:rsidR="00431DA8">
        <w:rPr>
          <w:rFonts w:ascii="TimesNewRomanPSMT" w:hAnsiTheme="minorHAnsi" w:cs="TimesNewRomanPSMT"/>
          <w:color w:val="000000"/>
        </w:rPr>
        <w:t xml:space="preserve">artment of Education (ED) to </w:t>
      </w:r>
      <w:r>
        <w:rPr>
          <w:rFonts w:ascii="TimesNewRomanPSMT" w:hAnsiTheme="minorHAnsi" w:cs="TimesNewRomanPSMT"/>
          <w:color w:val="000000"/>
        </w:rPr>
        <w:t>provide benchmark data on school climate is a step tow</w:t>
      </w:r>
      <w:r w:rsidR="00431DA8">
        <w:rPr>
          <w:rFonts w:ascii="TimesNewRomanPSMT" w:hAnsiTheme="minorHAnsi" w:cs="TimesNewRomanPSMT"/>
          <w:color w:val="000000"/>
        </w:rPr>
        <w:t xml:space="preserve">ards strengthening the academic </w:t>
      </w:r>
      <w:r>
        <w:rPr>
          <w:rFonts w:ascii="TimesNewRomanPSMT" w:hAnsiTheme="minorHAnsi" w:cs="TimesNewRomanPSMT"/>
          <w:color w:val="000000"/>
        </w:rPr>
        <w:t>experience of students across the nation.</w:t>
      </w: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According to the abstract, these data</w:t>
      </w:r>
      <w:r>
        <w:rPr>
          <w:rFonts w:ascii="TimesNewRomanPSMT" w:hAnsiTheme="minorHAnsi" w:cs="TimesNewRomanPSMT" w:hint="cs"/>
          <w:color w:val="000000"/>
        </w:rPr>
        <w:t>’</w:t>
      </w:r>
      <w:r>
        <w:rPr>
          <w:rFonts w:ascii="TimesNewRomanPSMT" w:hAnsiTheme="minorHAnsi" w:cs="TimesNewRomanPSMT"/>
          <w:color w:val="000000"/>
        </w:rPr>
        <w:t xml:space="preserve">s intended use is to create a </w:t>
      </w:r>
      <w:r>
        <w:rPr>
          <w:rFonts w:ascii="TimesNewRomanPSMT" w:hAnsiTheme="minorHAnsi" w:cs="TimesNewRomanPSMT" w:hint="cs"/>
          <w:color w:val="000000"/>
        </w:rPr>
        <w:t>“</w:t>
      </w:r>
      <w:r w:rsidR="00431DA8">
        <w:rPr>
          <w:rFonts w:ascii="TimesNewRomanPSMT" w:hAnsiTheme="minorHAnsi" w:cs="TimesNewRomanPSMT"/>
          <w:color w:val="000000"/>
        </w:rPr>
        <w:t xml:space="preserve">basis of comparison between </w:t>
      </w:r>
      <w:r>
        <w:rPr>
          <w:rFonts w:ascii="TimesNewRomanPSMT" w:hAnsiTheme="minorHAnsi" w:cs="TimesNewRomanPSMT"/>
          <w:color w:val="000000"/>
        </w:rPr>
        <w:t>data collected by schools and school systems and the national school climate.</w:t>
      </w:r>
      <w:r>
        <w:rPr>
          <w:rFonts w:ascii="TimesNewRomanPSMT" w:hAnsiTheme="minorHAnsi" w:cs="TimesNewRomanPSMT" w:hint="cs"/>
          <w:color w:val="000000"/>
        </w:rPr>
        <w:t>”</w:t>
      </w:r>
      <w:r w:rsidR="00431DA8">
        <w:rPr>
          <w:rFonts w:ascii="TimesNewRomanPSMT" w:hAnsiTheme="minorHAnsi" w:cs="TimesNewRomanPSMT"/>
          <w:color w:val="000000"/>
        </w:rPr>
        <w:t xml:space="preserve"> Providing schools with a ready to use </w:t>
      </w:r>
      <w:r>
        <w:rPr>
          <w:rFonts w:ascii="TimesNewRomanPSMT" w:hAnsiTheme="minorHAnsi" w:cs="TimesNewRomanPSMT"/>
          <w:color w:val="000000"/>
        </w:rPr>
        <w:t xml:space="preserve">survey and the opportunity to compare their </w:t>
      </w:r>
      <w:r w:rsidR="00431DA8">
        <w:rPr>
          <w:rFonts w:ascii="TimesNewRomanPSMT" w:hAnsiTheme="minorHAnsi" w:cs="TimesNewRomanPSMT"/>
          <w:color w:val="000000"/>
        </w:rPr>
        <w:t xml:space="preserve">results to others will pave the </w:t>
      </w:r>
      <w:r>
        <w:rPr>
          <w:rFonts w:ascii="TimesNewRomanPSMT" w:hAnsiTheme="minorHAnsi" w:cs="TimesNewRomanPSMT"/>
          <w:color w:val="000000"/>
        </w:rPr>
        <w:t>way for schools to engage in self</w:t>
      </w:r>
      <w:r w:rsidR="00F8309A">
        <w:rPr>
          <w:rFonts w:ascii="TimesNewRomanPSMT" w:hAnsiTheme="minorHAnsi" w:cs="TimesNewRomanPSMT"/>
          <w:color w:val="000000"/>
        </w:rPr>
        <w:t>-</w:t>
      </w:r>
      <w:r w:rsidR="00431DA8">
        <w:rPr>
          <w:rFonts w:ascii="TimesNewRomanPSMT" w:hAnsiTheme="minorHAnsi" w:cs="TimesNewRomanPSMT"/>
          <w:color w:val="000000"/>
        </w:rPr>
        <w:t xml:space="preserve">reflection </w:t>
      </w:r>
      <w:r>
        <w:rPr>
          <w:rFonts w:ascii="TimesNewRomanPSMT" w:hAnsiTheme="minorHAnsi" w:cs="TimesNewRomanPSMT"/>
          <w:color w:val="000000"/>
        </w:rPr>
        <w:t>on their climates and f</w:t>
      </w:r>
      <w:r w:rsidR="00431DA8">
        <w:rPr>
          <w:rFonts w:ascii="TimesNewRomanPSMT" w:hAnsiTheme="minorHAnsi" w:cs="TimesNewRomanPSMT"/>
          <w:color w:val="000000"/>
        </w:rPr>
        <w:t xml:space="preserve">ocus on necessary climate </w:t>
      </w:r>
      <w:r>
        <w:rPr>
          <w:rFonts w:ascii="TimesNewRomanPSMT" w:hAnsiTheme="minorHAnsi" w:cs="TimesNewRomanPSMT"/>
          <w:color w:val="000000"/>
        </w:rPr>
        <w:t>changes to best serve their students.</w:t>
      </w:r>
    </w:p>
    <w:p w:rsidR="00AA1C78" w:rsidRPr="00AA1C78" w:rsidRDefault="00AA1C78" w:rsidP="00AA1C78">
      <w:pPr>
        <w:spacing w:after="0" w:line="240" w:lineRule="auto"/>
        <w:rPr>
          <w:sz w:val="12"/>
          <w:szCs w:val="12"/>
        </w:rPr>
      </w:pP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The comments that follow are grouped by the five topics outlined in the docket</w:t>
      </w:r>
      <w:r>
        <w:rPr>
          <w:rFonts w:ascii="TimesNewRomanPSMT" w:hAnsiTheme="minorHAnsi" w:cs="TimesNewRomanPSMT" w:hint="cs"/>
          <w:color w:val="000000"/>
        </w:rPr>
        <w:t>’</w:t>
      </w:r>
      <w:r w:rsidR="00431DA8">
        <w:rPr>
          <w:rFonts w:ascii="TimesNewRomanPSMT" w:hAnsiTheme="minorHAnsi" w:cs="TimesNewRomanPSMT"/>
          <w:color w:val="000000"/>
        </w:rPr>
        <w:t xml:space="preserve">s supplementary </w:t>
      </w:r>
      <w:r>
        <w:rPr>
          <w:rFonts w:ascii="TimesNewRomanPSMT" w:hAnsiTheme="minorHAnsi" w:cs="TimesNewRomanPSMT"/>
          <w:color w:val="000000"/>
        </w:rPr>
        <w:t>information: (1) the collection</w:t>
      </w:r>
      <w:r>
        <w:rPr>
          <w:rFonts w:ascii="TimesNewRomanPSMT" w:hAnsiTheme="minorHAnsi" w:cs="TimesNewRomanPSMT" w:hint="cs"/>
          <w:color w:val="000000"/>
        </w:rPr>
        <w:t>’</w:t>
      </w:r>
      <w:r>
        <w:rPr>
          <w:rFonts w:ascii="TimesNewRomanPSMT" w:hAnsiTheme="minorHAnsi" w:cs="TimesNewRomanPSMT"/>
          <w:color w:val="000000"/>
        </w:rPr>
        <w:t>s necessity to the proper functions of the ED</w:t>
      </w:r>
      <w:r>
        <w:rPr>
          <w:rFonts w:ascii="TimesNewRomanPSMT" w:hAnsiTheme="minorHAnsi" w:cs="TimesNewRomanPSMT" w:hint="cs"/>
          <w:color w:val="000000"/>
        </w:rPr>
        <w:t>;</w:t>
      </w:r>
      <w:r w:rsidR="00431DA8">
        <w:rPr>
          <w:rFonts w:ascii="TimesNewRomanPSMT" w:hAnsiTheme="minorHAnsi" w:cs="TimesNewRomanPSMT"/>
          <w:color w:val="000000"/>
        </w:rPr>
        <w:t xml:space="preserve"> (2) processing and </w:t>
      </w:r>
      <w:r>
        <w:rPr>
          <w:rFonts w:ascii="TimesNewRomanPSMT" w:hAnsiTheme="minorHAnsi" w:cs="TimesNewRomanPSMT"/>
          <w:color w:val="000000"/>
        </w:rPr>
        <w:t>using the information in a timely manner</w:t>
      </w:r>
      <w:r>
        <w:rPr>
          <w:rFonts w:ascii="TimesNewRomanPSMT" w:hAnsiTheme="minorHAnsi" w:cs="TimesNewRomanPSMT" w:hint="cs"/>
          <w:color w:val="000000"/>
        </w:rPr>
        <w:t>;</w:t>
      </w:r>
      <w:r>
        <w:rPr>
          <w:rFonts w:ascii="TimesNewRomanPSMT" w:hAnsiTheme="minorHAnsi" w:cs="TimesNewRomanPSMT"/>
          <w:color w:val="000000"/>
        </w:rPr>
        <w:t xml:space="preserve"> (3) the accuracy of the estimate of burden</w:t>
      </w:r>
      <w:r>
        <w:rPr>
          <w:rFonts w:ascii="TimesNewRomanPSMT" w:hAnsiTheme="minorHAnsi" w:cs="TimesNewRomanPSMT" w:hint="cs"/>
          <w:color w:val="000000"/>
        </w:rPr>
        <w:t>;</w:t>
      </w:r>
      <w:r w:rsidR="00431DA8">
        <w:rPr>
          <w:rFonts w:ascii="TimesNewRomanPSMT" w:hAnsiTheme="minorHAnsi" w:cs="TimesNewRomanPSMT"/>
          <w:color w:val="000000"/>
        </w:rPr>
        <w:t xml:space="preserve"> (4) </w:t>
      </w:r>
      <w:r>
        <w:rPr>
          <w:rFonts w:ascii="TimesNewRomanPSMT" w:hAnsiTheme="minorHAnsi" w:cs="TimesNewRomanPSMT"/>
          <w:color w:val="000000"/>
        </w:rPr>
        <w:t>enhancing the quality, utility, and clarity of the information collected</w:t>
      </w:r>
      <w:r>
        <w:rPr>
          <w:rFonts w:ascii="TimesNewRomanPSMT" w:hAnsiTheme="minorHAnsi" w:cs="TimesNewRomanPSMT" w:hint="cs"/>
          <w:color w:val="000000"/>
        </w:rPr>
        <w:t>;</w:t>
      </w:r>
      <w:r>
        <w:rPr>
          <w:rFonts w:ascii="TimesNewRomanPSMT" w:hAnsiTheme="minorHAnsi" w:cs="TimesNewRomanPSMT"/>
          <w:color w:val="000000"/>
        </w:rPr>
        <w:t xml:space="preserve"> (5) min</w:t>
      </w:r>
      <w:r w:rsidR="00431DA8">
        <w:rPr>
          <w:rFonts w:ascii="TimesNewRomanPSMT" w:hAnsiTheme="minorHAnsi" w:cs="TimesNewRomanPSMT"/>
          <w:color w:val="000000"/>
        </w:rPr>
        <w:t xml:space="preserve">imizing the burden </w:t>
      </w:r>
      <w:r>
        <w:rPr>
          <w:rFonts w:ascii="TimesNewRomanPSMT" w:hAnsiTheme="minorHAnsi" w:cs="TimesNewRomanPSMT"/>
          <w:color w:val="000000"/>
        </w:rPr>
        <w:t>of collection on the respondents.</w:t>
      </w:r>
    </w:p>
    <w:p w:rsidR="00AA1C78" w:rsidRPr="00AA1C78" w:rsidRDefault="00AA1C78" w:rsidP="00AA1C78">
      <w:pPr>
        <w:spacing w:after="0" w:line="240" w:lineRule="auto"/>
        <w:rPr>
          <w:sz w:val="12"/>
          <w:szCs w:val="12"/>
        </w:rPr>
      </w:pPr>
    </w:p>
    <w:p w:rsidR="00005093" w:rsidRDefault="00AA1C78" w:rsidP="00AA1C78">
      <w:pPr>
        <w:widowControl w:val="0"/>
        <w:autoSpaceDE w:val="0"/>
        <w:autoSpaceDN w:val="0"/>
        <w:adjustRightInd w:val="0"/>
        <w:spacing w:after="0" w:line="240" w:lineRule="auto"/>
        <w:rPr>
          <w:rFonts w:ascii="TimesNewRomanPSMT" w:hAnsiTheme="minorHAnsi" w:cs="TimesNewRomanPSMT"/>
          <w:color w:val="000000"/>
        </w:rPr>
      </w:pPr>
      <w:r>
        <w:rPr>
          <w:rFonts w:ascii="TimesNewRomanPS-BoldMT" w:hAnsiTheme="minorHAnsi" w:cs="TimesNewRomanPS-BoldMT"/>
          <w:b/>
          <w:bCs/>
          <w:color w:val="000000"/>
        </w:rPr>
        <w:t xml:space="preserve"> </w:t>
      </w:r>
      <w:r w:rsidR="00005093">
        <w:rPr>
          <w:rFonts w:ascii="TimesNewRomanPS-BoldMT" w:hAnsiTheme="minorHAnsi" w:cs="TimesNewRomanPS-BoldMT"/>
          <w:b/>
          <w:bCs/>
          <w:color w:val="000000"/>
        </w:rPr>
        <w:t xml:space="preserve">(1) </w:t>
      </w:r>
      <w:r w:rsidR="00005093">
        <w:rPr>
          <w:rFonts w:ascii="TimesNewRomanPSMT" w:hAnsiTheme="minorHAnsi" w:cs="TimesNewRomanPSMT"/>
          <w:color w:val="000000"/>
        </w:rPr>
        <w:t>Is this collection necessary to the prop</w:t>
      </w:r>
      <w:r w:rsidR="00431DA8">
        <w:rPr>
          <w:rFonts w:ascii="TimesNewRomanPSMT" w:hAnsiTheme="minorHAnsi" w:cs="TimesNewRomanPSMT"/>
          <w:color w:val="000000"/>
        </w:rPr>
        <w:t xml:space="preserve">er functions of the Department? </w:t>
      </w:r>
      <w:r w:rsidR="00005093">
        <w:rPr>
          <w:rFonts w:ascii="TimesNewRomanPSMT" w:hAnsiTheme="minorHAnsi" w:cs="TimesNewRomanPSMT"/>
          <w:color w:val="000000"/>
        </w:rPr>
        <w:t>For decades, education experts have acknowledged the critic</w:t>
      </w:r>
      <w:r w:rsidR="00431DA8">
        <w:rPr>
          <w:rFonts w:ascii="TimesNewRomanPSMT" w:hAnsiTheme="minorHAnsi" w:cs="TimesNewRomanPSMT"/>
          <w:color w:val="000000"/>
        </w:rPr>
        <w:t xml:space="preserve">al role school climate plays in </w:t>
      </w:r>
      <w:r w:rsidR="00005093">
        <w:rPr>
          <w:rFonts w:ascii="TimesNewRomanPSMT" w:hAnsiTheme="minorHAnsi" w:cs="TimesNewRomanPSMT"/>
          <w:color w:val="000000"/>
        </w:rPr>
        <w:t>influencing student outcomes and driving teacher satisfaction and retention.</w:t>
      </w:r>
      <w:r w:rsidR="002B5B55">
        <w:rPr>
          <w:rStyle w:val="FootnoteReference"/>
          <w:rFonts w:ascii="Calibri" w:hAnsi="Calibri" w:cs="Calibri"/>
          <w:color w:val="000000"/>
          <w:sz w:val="14"/>
          <w:szCs w:val="14"/>
        </w:rPr>
        <w:footnoteReference w:id="2"/>
      </w:r>
      <w:r w:rsidR="00005093">
        <w:rPr>
          <w:rFonts w:ascii="Calibri" w:hAnsi="Calibri" w:cs="Calibri"/>
          <w:color w:val="000000"/>
          <w:sz w:val="14"/>
          <w:szCs w:val="14"/>
        </w:rPr>
        <w:t xml:space="preserve"> </w:t>
      </w:r>
      <w:r w:rsidR="002B5B55">
        <w:rPr>
          <w:rStyle w:val="FootnoteReference"/>
          <w:rFonts w:ascii="Calibri" w:hAnsi="Calibri" w:cs="Calibri"/>
          <w:color w:val="000000"/>
          <w:sz w:val="14"/>
          <w:szCs w:val="14"/>
        </w:rPr>
        <w:footnoteReference w:id="3"/>
      </w:r>
      <w:r w:rsidR="00431DA8">
        <w:rPr>
          <w:rFonts w:ascii="TimesNewRomanPSMT" w:hAnsiTheme="minorHAnsi" w:cs="TimesNewRomanPSMT"/>
          <w:color w:val="000000"/>
        </w:rPr>
        <w:t xml:space="preserve">Despite this </w:t>
      </w:r>
      <w:r w:rsidR="00005093">
        <w:rPr>
          <w:rFonts w:ascii="TimesNewRomanPSMT" w:hAnsiTheme="minorHAnsi" w:cs="TimesNewRomanPSMT"/>
          <w:color w:val="000000"/>
        </w:rPr>
        <w:t>knowledge, many schools have not focused on improving clim</w:t>
      </w:r>
      <w:r w:rsidR="00431DA8">
        <w:rPr>
          <w:rFonts w:ascii="TimesNewRomanPSMT" w:hAnsiTheme="minorHAnsi" w:cs="TimesNewRomanPSMT"/>
          <w:color w:val="000000"/>
        </w:rPr>
        <w:t xml:space="preserve">ate, in part because of lack of </w:t>
      </w:r>
      <w:r w:rsidR="00005093">
        <w:rPr>
          <w:rFonts w:ascii="TimesNewRomanPSMT" w:hAnsiTheme="minorHAnsi" w:cs="TimesNewRomanPSMT"/>
          <w:color w:val="000000"/>
        </w:rPr>
        <w:t xml:space="preserve">knowledge and/or capacity to do so in a meaningful way. </w:t>
      </w:r>
      <w:r w:rsidR="002B5B55">
        <w:rPr>
          <w:rFonts w:ascii="TimesNewRomanPS-BoldMT" w:hAnsiTheme="minorHAnsi" w:cs="TimesNewRomanPS-BoldMT"/>
          <w:b/>
          <w:bCs/>
          <w:color w:val="000000"/>
        </w:rPr>
        <w:t>T</w:t>
      </w:r>
      <w:r w:rsidR="00005093">
        <w:rPr>
          <w:rFonts w:ascii="TimesNewRomanPS-BoldMT" w:hAnsiTheme="minorHAnsi" w:cs="TimesNewRomanPS-BoldMT"/>
          <w:b/>
          <w:bCs/>
          <w:color w:val="000000"/>
        </w:rPr>
        <w:t xml:space="preserve">he </w:t>
      </w:r>
      <w:r w:rsidR="00005093">
        <w:rPr>
          <w:rFonts w:ascii="TimesNewRomanPS-BoldMT" w:hAnsiTheme="minorHAnsi" w:cs="TimesNewRomanPS-BoldMT"/>
          <w:b/>
          <w:bCs/>
          <w:color w:val="000000"/>
        </w:rPr>
        <w:lastRenderedPageBreak/>
        <w:t>Department has the means and</w:t>
      </w:r>
      <w:r w:rsidR="00431DA8">
        <w:rPr>
          <w:rFonts w:ascii="TimesNewRomanPSMT" w:hAnsiTheme="minorHAnsi" w:cs="TimesNewRomanPSMT"/>
          <w:color w:val="000000"/>
        </w:rPr>
        <w:t xml:space="preserve"> </w:t>
      </w:r>
      <w:r w:rsidR="00005093">
        <w:rPr>
          <w:rFonts w:ascii="TimesNewRomanPS-BoldMT" w:hAnsiTheme="minorHAnsi" w:cs="TimesNewRomanPS-BoldMT"/>
          <w:b/>
          <w:bCs/>
          <w:color w:val="000000"/>
        </w:rPr>
        <w:t>the responsibility to collect and disseminate information vital to the development of</w:t>
      </w:r>
      <w:r w:rsidR="00431DA8">
        <w:rPr>
          <w:rFonts w:ascii="TimesNewRomanPSMT" w:hAnsiTheme="minorHAnsi" w:cs="TimesNewRomanPSMT"/>
          <w:color w:val="000000"/>
        </w:rPr>
        <w:t xml:space="preserve"> </w:t>
      </w:r>
      <w:r w:rsidR="00005093">
        <w:rPr>
          <w:rFonts w:ascii="TimesNewRomanPS-BoldMT" w:hAnsiTheme="minorHAnsi" w:cs="TimesNewRomanPS-BoldMT"/>
          <w:b/>
          <w:bCs/>
          <w:color w:val="000000"/>
        </w:rPr>
        <w:t>successful and equitable schools: providing a survey and benchmarks to help schools</w:t>
      </w:r>
      <w:r w:rsidR="00431DA8">
        <w:rPr>
          <w:rFonts w:ascii="TimesNewRomanPSMT" w:hAnsiTheme="minorHAnsi" w:cs="TimesNewRomanPSMT"/>
          <w:color w:val="000000"/>
        </w:rPr>
        <w:t xml:space="preserve"> </w:t>
      </w:r>
      <w:r w:rsidR="00005093">
        <w:rPr>
          <w:rFonts w:ascii="TimesNewRomanPS-BoldMT" w:hAnsiTheme="minorHAnsi" w:cs="TimesNewRomanPS-BoldMT"/>
          <w:b/>
          <w:bCs/>
          <w:color w:val="000000"/>
        </w:rPr>
        <w:t>improve the climate for staff and students can be a k</w:t>
      </w:r>
      <w:r w:rsidR="00431DA8">
        <w:rPr>
          <w:rFonts w:ascii="TimesNewRomanPS-BoldMT" w:hAnsiTheme="minorHAnsi" w:cs="TimesNewRomanPS-BoldMT"/>
          <w:b/>
          <w:bCs/>
          <w:color w:val="000000"/>
        </w:rPr>
        <w:t>ey element toward these efforts</w:t>
      </w:r>
      <w:r w:rsidR="00005093">
        <w:rPr>
          <w:rFonts w:ascii="TimesNewRomanPSMT" w:hAnsiTheme="minorHAnsi" w:cs="TimesNewRomanPSMT"/>
          <w:color w:val="000000"/>
        </w:rPr>
        <w:t>.</w:t>
      </w: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As highlighted in New America</w:t>
      </w:r>
      <w:r>
        <w:rPr>
          <w:rFonts w:ascii="TimesNewRomanPSMT" w:hAnsiTheme="minorHAnsi" w:cs="TimesNewRomanPSMT" w:hint="cs"/>
          <w:color w:val="000000"/>
        </w:rPr>
        <w:t>’</w:t>
      </w:r>
      <w:r>
        <w:rPr>
          <w:rFonts w:ascii="TimesNewRomanPSMT" w:hAnsiTheme="minorHAnsi" w:cs="TimesNewRomanPSMT"/>
          <w:color w:val="000000"/>
        </w:rPr>
        <w:t xml:space="preserve">s report, </w:t>
      </w:r>
      <w:r w:rsidR="002B5B55" w:rsidRPr="000A44FF">
        <w:rPr>
          <w:rFonts w:ascii="TimesNewRomanPS-ItalicMT" w:hAnsiTheme="minorHAnsi" w:cs="TimesNewRomanPS-ItalicMT"/>
          <w:i/>
          <w:iCs/>
          <w:lang w:bidi="he-IL"/>
        </w:rPr>
        <w:t>S</w:t>
      </w:r>
      <w:r w:rsidR="000A44FF">
        <w:rPr>
          <w:rFonts w:ascii="TimesNewRomanPS-ItalicMT" w:hAnsiTheme="minorHAnsi" w:cs="TimesNewRomanPS-ItalicMT"/>
          <w:i/>
          <w:iCs/>
          <w:lang w:bidi="he-IL"/>
        </w:rPr>
        <w:t>kills for Success</w:t>
      </w:r>
      <w:r>
        <w:rPr>
          <w:rFonts w:ascii="TimesNewRomanPS-ItalicMT" w:hAnsiTheme="minorHAnsi" w:cs="TimesNewRomanPS-ItalicMT"/>
          <w:i/>
          <w:iCs/>
          <w:color w:val="000000"/>
          <w:lang w:bidi="he-IL"/>
        </w:rPr>
        <w:t xml:space="preserve">, </w:t>
      </w:r>
      <w:r w:rsidR="00431DA8">
        <w:rPr>
          <w:rFonts w:ascii="TimesNewRomanPSMT" w:hAnsiTheme="minorHAnsi" w:cs="TimesNewRomanPSMT"/>
          <w:color w:val="000000"/>
        </w:rPr>
        <w:t xml:space="preserve">studies have found that school </w:t>
      </w:r>
      <w:r>
        <w:rPr>
          <w:rFonts w:ascii="TimesNewRomanPSMT" w:hAnsiTheme="minorHAnsi" w:cs="TimesNewRomanPSMT"/>
          <w:color w:val="000000"/>
        </w:rPr>
        <w:t>climate</w:t>
      </w:r>
      <w:r>
        <w:rPr>
          <w:rFonts w:ascii="TimesNewRomanPSMT" w:hAnsiTheme="minorHAnsi" w:cs="TimesNewRomanPSMT" w:hint="cs"/>
          <w:color w:val="000000"/>
        </w:rPr>
        <w:t>—</w:t>
      </w:r>
      <w:r>
        <w:rPr>
          <w:rFonts w:ascii="TimesNewRomanPSMT" w:hAnsiTheme="minorHAnsi" w:cs="TimesNewRomanPSMT"/>
          <w:color w:val="000000"/>
        </w:rPr>
        <w:t>i.e., school environme</w:t>
      </w:r>
      <w:r w:rsidR="00431DA8">
        <w:rPr>
          <w:rFonts w:ascii="TimesNewRomanPSMT" w:hAnsiTheme="minorHAnsi" w:cs="TimesNewRomanPSMT"/>
          <w:color w:val="000000"/>
        </w:rPr>
        <w:t xml:space="preserve">nts, policies, and practices can </w:t>
      </w:r>
      <w:r>
        <w:rPr>
          <w:rFonts w:ascii="TimesNewRomanPSMT" w:hAnsiTheme="minorHAnsi" w:cs="TimesNewRomanPSMT"/>
          <w:color w:val="000000"/>
        </w:rPr>
        <w:t xml:space="preserve">influence </w:t>
      </w:r>
      <w:r w:rsidR="00431DA8">
        <w:rPr>
          <w:rFonts w:ascii="TimesNewRomanPSMT" w:hAnsiTheme="minorHAnsi" w:cs="TimesNewRomanPSMT"/>
          <w:color w:val="000000"/>
        </w:rPr>
        <w:t xml:space="preserve">the behavior, academic </w:t>
      </w:r>
      <w:r>
        <w:rPr>
          <w:rFonts w:ascii="TimesNewRomanPSMT" w:hAnsiTheme="minorHAnsi" w:cs="TimesNewRomanPSMT"/>
          <w:color w:val="000000"/>
        </w:rPr>
        <w:t>performance and socio</w:t>
      </w:r>
      <w:r w:rsidR="00431DA8">
        <w:rPr>
          <w:rFonts w:ascii="TimesNewRomanPSMT" w:hAnsiTheme="minorHAnsi" w:cs="TimesNewRomanPSMT"/>
          <w:color w:val="000000"/>
        </w:rPr>
        <w:t xml:space="preserve"> </w:t>
      </w:r>
      <w:r>
        <w:rPr>
          <w:rFonts w:ascii="TimesNewRomanPSMT" w:hAnsiTheme="minorHAnsi" w:cs="TimesNewRomanPSMT"/>
          <w:color w:val="000000"/>
        </w:rPr>
        <w:t>emotional wellness of students. A positive school climate has th</w:t>
      </w:r>
      <w:r w:rsidR="00431DA8">
        <w:rPr>
          <w:rFonts w:ascii="TimesNewRomanPSMT" w:hAnsiTheme="minorHAnsi" w:cs="TimesNewRomanPSMT"/>
          <w:color w:val="000000"/>
        </w:rPr>
        <w:t xml:space="preserve">e ability to </w:t>
      </w:r>
      <w:r>
        <w:rPr>
          <w:rFonts w:ascii="TimesNewRomanPSMT" w:hAnsiTheme="minorHAnsi" w:cs="TimesNewRomanPSMT"/>
          <w:color w:val="000000"/>
        </w:rPr>
        <w:t>encourage collaboration, cohesion, and feelings of safety and trust</w:t>
      </w:r>
      <w:r w:rsidR="00431DA8">
        <w:rPr>
          <w:rFonts w:ascii="TimesNewRomanPSMT" w:hAnsiTheme="minorHAnsi" w:cs="TimesNewRomanPSMT"/>
          <w:color w:val="000000"/>
        </w:rPr>
        <w:t xml:space="preserve">, all of which promote a better </w:t>
      </w:r>
      <w:r>
        <w:rPr>
          <w:rFonts w:ascii="TimesNewRomanPSMT" w:hAnsiTheme="minorHAnsi" w:cs="TimesNewRomanPSMT"/>
          <w:color w:val="000000"/>
        </w:rPr>
        <w:t>teaching and learning environment. In the pursuit of equitable educational outcomes, assessing</w:t>
      </w:r>
      <w:r w:rsidR="00431DA8">
        <w:rPr>
          <w:rFonts w:ascii="TimesNewRomanPSMT" w:hAnsiTheme="minorHAnsi" w:cs="TimesNewRomanPSMT"/>
          <w:color w:val="000000"/>
        </w:rPr>
        <w:t xml:space="preserve"> </w:t>
      </w:r>
      <w:r>
        <w:rPr>
          <w:rFonts w:ascii="TimesNewRomanPSMT" w:hAnsiTheme="minorHAnsi" w:cs="TimesNewRomanPSMT"/>
          <w:color w:val="000000"/>
        </w:rPr>
        <w:t>and improving school climate should be considered as one</w:t>
      </w:r>
      <w:r w:rsidR="00431DA8">
        <w:rPr>
          <w:rFonts w:ascii="TimesNewRomanPSMT" w:hAnsiTheme="minorHAnsi" w:cs="TimesNewRomanPSMT"/>
          <w:color w:val="000000"/>
        </w:rPr>
        <w:t xml:space="preserve"> strategy for generating better </w:t>
      </w:r>
      <w:r>
        <w:rPr>
          <w:rFonts w:ascii="TimesNewRomanPSMT" w:hAnsiTheme="minorHAnsi" w:cs="TimesNewRomanPSMT"/>
          <w:color w:val="000000"/>
        </w:rPr>
        <w:t>academic and life outcomes for all students.</w:t>
      </w: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However, it is difficult for schools and local educational agencies</w:t>
      </w:r>
      <w:r w:rsidR="00431DA8">
        <w:rPr>
          <w:rFonts w:ascii="TimesNewRomanPSMT" w:hAnsiTheme="minorHAnsi" w:cs="TimesNewRomanPSMT"/>
          <w:color w:val="000000"/>
        </w:rPr>
        <w:t xml:space="preserve"> (LEAs) to undertake this work, </w:t>
      </w:r>
      <w:r>
        <w:rPr>
          <w:rFonts w:ascii="TimesNewRomanPSMT" w:hAnsiTheme="minorHAnsi" w:cs="TimesNewRomanPSMT"/>
          <w:color w:val="000000"/>
        </w:rPr>
        <w:t>without a clear idea what types of school climate information are importa</w:t>
      </w:r>
      <w:r w:rsidR="00431DA8">
        <w:rPr>
          <w:rFonts w:ascii="TimesNewRomanPSMT" w:hAnsiTheme="minorHAnsi" w:cs="TimesNewRomanPSMT"/>
          <w:color w:val="000000"/>
        </w:rPr>
        <w:t xml:space="preserve">nt to collect and reflect </w:t>
      </w:r>
      <w:r>
        <w:rPr>
          <w:rFonts w:ascii="TimesNewRomanPSMT" w:hAnsiTheme="minorHAnsi" w:cs="TimesNewRomanPSMT"/>
          <w:color w:val="000000"/>
        </w:rPr>
        <w:t xml:space="preserve">upon or what </w:t>
      </w:r>
      <w:r>
        <w:rPr>
          <w:rFonts w:ascii="TimesNewRomanPSMT" w:hAnsiTheme="minorHAnsi" w:cs="TimesNewRomanPSMT" w:hint="cs"/>
          <w:color w:val="000000"/>
        </w:rPr>
        <w:t>“</w:t>
      </w:r>
      <w:r>
        <w:rPr>
          <w:rFonts w:ascii="TimesNewRomanPSMT" w:hAnsiTheme="minorHAnsi" w:cs="TimesNewRomanPSMT"/>
          <w:color w:val="000000"/>
        </w:rPr>
        <w:t>good</w:t>
      </w:r>
      <w:r>
        <w:rPr>
          <w:rFonts w:ascii="TimesNewRomanPSMT" w:hAnsiTheme="minorHAnsi" w:cs="TimesNewRomanPSMT" w:hint="cs"/>
          <w:color w:val="000000"/>
        </w:rPr>
        <w:t>”</w:t>
      </w:r>
      <w:r>
        <w:rPr>
          <w:rFonts w:ascii="TimesNewRomanPSMT" w:hAnsiTheme="minorHAnsi" w:cs="TimesNewRomanPSMT"/>
          <w:color w:val="000000"/>
        </w:rPr>
        <w:t xml:space="preserve"> results might look</w:t>
      </w:r>
      <w:r w:rsidR="00431DA8">
        <w:rPr>
          <w:rFonts w:ascii="TimesNewRomanPSMT" w:hAnsiTheme="minorHAnsi" w:cs="TimesNewRomanPSMT"/>
          <w:color w:val="000000"/>
        </w:rPr>
        <w:t xml:space="preserve"> like. Thus, providing a no cost </w:t>
      </w:r>
      <w:r>
        <w:rPr>
          <w:rFonts w:ascii="TimesNewRomanPSMT" w:hAnsiTheme="minorHAnsi" w:cs="TimesNewRomanPSMT"/>
          <w:color w:val="000000"/>
        </w:rPr>
        <w:t>survey tool, collecting</w:t>
      </w:r>
      <w:r w:rsidR="00431DA8">
        <w:rPr>
          <w:rFonts w:ascii="TimesNewRomanPSMT" w:hAnsiTheme="minorHAnsi" w:cs="TimesNewRomanPSMT"/>
          <w:color w:val="000000"/>
        </w:rPr>
        <w:t xml:space="preserve"> n</w:t>
      </w:r>
      <w:r>
        <w:rPr>
          <w:rFonts w:ascii="TimesNewRomanPSMT" w:hAnsiTheme="minorHAnsi" w:cs="TimesNewRomanPSMT"/>
          <w:color w:val="000000"/>
        </w:rPr>
        <w:t>ationally</w:t>
      </w:r>
      <w:r w:rsidR="00431DA8">
        <w:rPr>
          <w:rFonts w:ascii="TimesNewRomanPSMT" w:hAnsiTheme="minorHAnsi" w:cs="TimesNewRomanPSMT"/>
          <w:color w:val="000000"/>
        </w:rPr>
        <w:t xml:space="preserve"> representative </w:t>
      </w:r>
      <w:r>
        <w:rPr>
          <w:rFonts w:ascii="TimesNewRomanPSMT" w:hAnsiTheme="minorHAnsi" w:cs="TimesNewRomanPSMT"/>
          <w:color w:val="000000"/>
        </w:rPr>
        <w:t>data using this survey, and providing</w:t>
      </w:r>
      <w:r w:rsidR="00431DA8">
        <w:rPr>
          <w:rFonts w:ascii="TimesNewRomanPSMT" w:hAnsiTheme="minorHAnsi" w:cs="TimesNewRomanPSMT"/>
          <w:color w:val="000000"/>
        </w:rPr>
        <w:t xml:space="preserve"> benchmarks for comparison will </w:t>
      </w:r>
      <w:r>
        <w:rPr>
          <w:rFonts w:ascii="TimesNewRomanPSMT" w:hAnsiTheme="minorHAnsi" w:cs="TimesNewRomanPSMT"/>
          <w:color w:val="000000"/>
        </w:rPr>
        <w:t>aid schools and LEAs in meeting their objectives for students.</w:t>
      </w:r>
    </w:p>
    <w:p w:rsidR="00AA1C78" w:rsidRPr="00AA1C78" w:rsidRDefault="00AA1C78" w:rsidP="00AA1C78">
      <w:pPr>
        <w:spacing w:after="0" w:line="240" w:lineRule="auto"/>
        <w:rPr>
          <w:sz w:val="12"/>
          <w:szCs w:val="12"/>
        </w:rPr>
      </w:pPr>
    </w:p>
    <w:p w:rsidR="00005093" w:rsidRDefault="00AA1C78" w:rsidP="00AA1C78">
      <w:pPr>
        <w:autoSpaceDE w:val="0"/>
        <w:autoSpaceDN w:val="0"/>
        <w:adjustRightInd w:val="0"/>
        <w:spacing w:after="0" w:line="240" w:lineRule="auto"/>
        <w:rPr>
          <w:rFonts w:ascii="TimesNewRomanPSMT" w:hAnsiTheme="minorHAnsi" w:cs="TimesNewRomanPSMT"/>
          <w:color w:val="000000"/>
        </w:rPr>
      </w:pPr>
      <w:r>
        <w:rPr>
          <w:rFonts w:ascii="TimesNewRomanPS-BoldMT" w:hAnsiTheme="minorHAnsi" w:cs="TimesNewRomanPS-BoldMT"/>
          <w:b/>
          <w:bCs/>
          <w:color w:val="000000"/>
        </w:rPr>
        <w:t xml:space="preserve"> </w:t>
      </w:r>
      <w:r w:rsidR="00005093">
        <w:rPr>
          <w:rFonts w:ascii="TimesNewRomanPS-BoldMT" w:hAnsiTheme="minorHAnsi" w:cs="TimesNewRomanPS-BoldMT"/>
          <w:b/>
          <w:bCs/>
          <w:color w:val="000000"/>
        </w:rPr>
        <w:t xml:space="preserve">(2) </w:t>
      </w:r>
      <w:r w:rsidR="00005093">
        <w:rPr>
          <w:rFonts w:ascii="TimesNewRomanPSMT" w:hAnsiTheme="minorHAnsi" w:cs="TimesNewRomanPSMT"/>
          <w:color w:val="000000"/>
        </w:rPr>
        <w:t>Will this information be processed and used in a timely manner?</w:t>
      </w:r>
    </w:p>
    <w:p w:rsidR="00AA1C78" w:rsidRPr="00AA1C78" w:rsidRDefault="00AA1C78" w:rsidP="00AA1C78">
      <w:pPr>
        <w:spacing w:after="0" w:line="240" w:lineRule="auto"/>
        <w:rPr>
          <w:sz w:val="12"/>
          <w:szCs w:val="12"/>
        </w:rPr>
      </w:pP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Aside from the expectation that schools complete the survey befor</w:t>
      </w:r>
      <w:r w:rsidR="002B5B55">
        <w:rPr>
          <w:rFonts w:ascii="TimesNewRomanPSMT" w:hAnsiTheme="minorHAnsi" w:cs="TimesNewRomanPSMT"/>
          <w:color w:val="000000"/>
        </w:rPr>
        <w:t xml:space="preserve">e April 2017, we did not find a </w:t>
      </w:r>
      <w:r>
        <w:rPr>
          <w:rFonts w:ascii="TimesNewRomanPSMT" w:hAnsiTheme="minorHAnsi" w:cs="TimesNewRomanPSMT"/>
          <w:color w:val="000000"/>
        </w:rPr>
        <w:t>proposed timeline for when the Department expects to complete data col</w:t>
      </w:r>
      <w:r w:rsidR="002B5B55">
        <w:rPr>
          <w:rFonts w:ascii="TimesNewRomanPSMT" w:hAnsiTheme="minorHAnsi" w:cs="TimesNewRomanPSMT"/>
          <w:color w:val="000000"/>
        </w:rPr>
        <w:t xml:space="preserve">lection and publish </w:t>
      </w:r>
      <w:r>
        <w:rPr>
          <w:rFonts w:ascii="TimesNewRomanPSMT" w:hAnsiTheme="minorHAnsi" w:cs="TimesNewRomanPSMT"/>
          <w:color w:val="000000"/>
        </w:rPr>
        <w:t>results. We explain below how clearly articulating what time exp</w:t>
      </w:r>
      <w:r w:rsidR="002B5B55">
        <w:rPr>
          <w:rFonts w:ascii="TimesNewRomanPSMT" w:hAnsiTheme="minorHAnsi" w:cs="TimesNewRomanPSMT"/>
          <w:color w:val="000000"/>
        </w:rPr>
        <w:t xml:space="preserve">ectations are placed on schools </w:t>
      </w:r>
      <w:r>
        <w:rPr>
          <w:rFonts w:ascii="TimesNewRomanPSMT" w:hAnsiTheme="minorHAnsi" w:cs="TimesNewRomanPSMT"/>
          <w:color w:val="000000"/>
        </w:rPr>
        <w:t xml:space="preserve">will improve their performance in completing the surveys on </w:t>
      </w:r>
      <w:r w:rsidR="002B5B55">
        <w:rPr>
          <w:rFonts w:ascii="TimesNewRomanPSMT" w:hAnsiTheme="minorHAnsi" w:cs="TimesNewRomanPSMT"/>
          <w:color w:val="000000"/>
        </w:rPr>
        <w:t xml:space="preserve">time. Expected dates for survey </w:t>
      </w:r>
      <w:r>
        <w:rPr>
          <w:rFonts w:ascii="TimesNewRomanPSMT" w:hAnsiTheme="minorHAnsi" w:cs="TimesNewRomanPSMT"/>
          <w:color w:val="000000"/>
        </w:rPr>
        <w:t>data publication should also be shared with participants. This surve</w:t>
      </w:r>
      <w:r w:rsidR="002B5B55">
        <w:rPr>
          <w:rFonts w:ascii="TimesNewRomanPSMT" w:hAnsiTheme="minorHAnsi" w:cs="TimesNewRomanPSMT"/>
          <w:color w:val="000000"/>
        </w:rPr>
        <w:t xml:space="preserve">y asks participating schools to </w:t>
      </w:r>
      <w:r>
        <w:rPr>
          <w:rFonts w:ascii="TimesNewRomanPSMT" w:hAnsiTheme="minorHAnsi" w:cs="TimesNewRomanPSMT"/>
          <w:color w:val="000000"/>
        </w:rPr>
        <w:t>invest their time and resources: having clarity about the timeline f</w:t>
      </w:r>
      <w:r w:rsidR="002B5B55">
        <w:rPr>
          <w:rFonts w:ascii="TimesNewRomanPSMT" w:hAnsiTheme="minorHAnsi" w:cs="TimesNewRomanPSMT"/>
          <w:color w:val="000000"/>
        </w:rPr>
        <w:t xml:space="preserve">or returns on those investments </w:t>
      </w:r>
      <w:r>
        <w:rPr>
          <w:rFonts w:ascii="TimesNewRomanPSMT" w:hAnsiTheme="minorHAnsi" w:cs="TimesNewRomanPSMT"/>
          <w:color w:val="000000"/>
        </w:rPr>
        <w:t>may increase schools</w:t>
      </w:r>
      <w:r>
        <w:rPr>
          <w:rFonts w:ascii="TimesNewRomanPSMT" w:hAnsiTheme="minorHAnsi" w:cs="TimesNewRomanPSMT" w:hint="cs"/>
          <w:color w:val="000000"/>
        </w:rPr>
        <w:t>’</w:t>
      </w:r>
      <w:r>
        <w:rPr>
          <w:rFonts w:ascii="TimesNewRomanPSMT" w:hAnsiTheme="minorHAnsi" w:cs="TimesNewRomanPSMT"/>
          <w:color w:val="000000"/>
        </w:rPr>
        <w:t xml:space="preserve"> buy</w:t>
      </w:r>
      <w:r w:rsidR="00A53995">
        <w:rPr>
          <w:rFonts w:ascii="TimesNewRomanPSMT" w:hAnsiTheme="minorHAnsi" w:cs="TimesNewRomanPSMT"/>
          <w:color w:val="000000"/>
        </w:rPr>
        <w:t xml:space="preserve"> </w:t>
      </w:r>
      <w:r>
        <w:rPr>
          <w:rFonts w:ascii="TimesNewRomanPSMT" w:hAnsiTheme="minorHAnsi" w:cs="TimesNewRomanPSMT"/>
          <w:color w:val="000000"/>
        </w:rPr>
        <w:t>in.</w:t>
      </w:r>
    </w:p>
    <w:p w:rsidR="00AA1C78" w:rsidRPr="00AA1C78" w:rsidRDefault="00AA1C78" w:rsidP="00AA1C78">
      <w:pPr>
        <w:spacing w:after="0" w:line="240" w:lineRule="auto"/>
        <w:rPr>
          <w:sz w:val="12"/>
          <w:szCs w:val="12"/>
        </w:rPr>
      </w:pPr>
    </w:p>
    <w:p w:rsidR="00005093" w:rsidRDefault="00AA1C78" w:rsidP="00AA1C78">
      <w:pPr>
        <w:autoSpaceDE w:val="0"/>
        <w:autoSpaceDN w:val="0"/>
        <w:adjustRightInd w:val="0"/>
        <w:spacing w:after="0" w:line="240" w:lineRule="auto"/>
        <w:rPr>
          <w:rFonts w:ascii="TimesNewRomanPSMT" w:hAnsiTheme="minorHAnsi" w:cs="TimesNewRomanPSMT"/>
          <w:color w:val="000000"/>
        </w:rPr>
      </w:pPr>
      <w:r>
        <w:rPr>
          <w:rFonts w:ascii="TimesNewRomanPS-BoldMT" w:hAnsiTheme="minorHAnsi" w:cs="TimesNewRomanPS-BoldMT"/>
          <w:b/>
          <w:bCs/>
          <w:color w:val="000000"/>
        </w:rPr>
        <w:t xml:space="preserve"> </w:t>
      </w:r>
      <w:r w:rsidR="00005093">
        <w:rPr>
          <w:rFonts w:ascii="TimesNewRomanPS-BoldMT" w:hAnsiTheme="minorHAnsi" w:cs="TimesNewRomanPS-BoldMT"/>
          <w:b/>
          <w:bCs/>
          <w:color w:val="000000"/>
        </w:rPr>
        <w:t xml:space="preserve">(3) </w:t>
      </w:r>
      <w:r w:rsidR="00005093">
        <w:rPr>
          <w:rFonts w:ascii="TimesNewRomanPSMT" w:hAnsiTheme="minorHAnsi" w:cs="TimesNewRomanPSMT"/>
          <w:color w:val="000000"/>
        </w:rPr>
        <w:t>Is the estimate of burden accurate?</w:t>
      </w: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 xml:space="preserve">In an age of </w:t>
      </w:r>
      <w:r>
        <w:rPr>
          <w:rFonts w:ascii="TimesNewRomanPSMT" w:hAnsiTheme="minorHAnsi" w:cs="TimesNewRomanPSMT" w:hint="cs"/>
          <w:color w:val="000000"/>
        </w:rPr>
        <w:t>“</w:t>
      </w:r>
      <w:r>
        <w:rPr>
          <w:rFonts w:ascii="TimesNewRomanPSMT" w:hAnsiTheme="minorHAnsi" w:cs="TimesNewRomanPSMT"/>
          <w:color w:val="000000"/>
        </w:rPr>
        <w:t>data</w:t>
      </w:r>
      <w:r w:rsidR="00DC0679">
        <w:rPr>
          <w:rFonts w:ascii="TimesNewRomanPSMT" w:hAnsiTheme="minorHAnsi" w:cs="TimesNewRomanPSMT"/>
          <w:color w:val="000000"/>
        </w:rPr>
        <w:t xml:space="preserve"> </w:t>
      </w:r>
      <w:r>
        <w:rPr>
          <w:rFonts w:ascii="TimesNewRomanPSMT" w:hAnsiTheme="minorHAnsi" w:cs="TimesNewRomanPSMT"/>
          <w:color w:val="000000"/>
        </w:rPr>
        <w:t>driven</w:t>
      </w:r>
      <w:r>
        <w:rPr>
          <w:rFonts w:ascii="TimesNewRomanPSMT" w:hAnsiTheme="minorHAnsi" w:cs="TimesNewRomanPSMT" w:hint="cs"/>
          <w:color w:val="000000"/>
        </w:rPr>
        <w:t>”</w:t>
      </w:r>
      <w:r w:rsidR="00DC0679">
        <w:rPr>
          <w:rFonts w:ascii="TimesNewRomanPSMT" w:hAnsiTheme="minorHAnsi" w:cs="TimesNewRomanPSMT"/>
          <w:color w:val="000000"/>
        </w:rPr>
        <w:t xml:space="preserve"> </w:t>
      </w:r>
      <w:r>
        <w:rPr>
          <w:rFonts w:ascii="TimesNewRomanPSMT" w:hAnsiTheme="minorHAnsi" w:cs="TimesNewRomanPSMT"/>
          <w:color w:val="000000"/>
        </w:rPr>
        <w:t>education, more schools have established systems for conduc</w:t>
      </w:r>
      <w:r w:rsidR="00DC0679">
        <w:rPr>
          <w:rFonts w:ascii="TimesNewRomanPSMT" w:hAnsiTheme="minorHAnsi" w:cs="TimesNewRomanPSMT"/>
          <w:color w:val="000000"/>
        </w:rPr>
        <w:t xml:space="preserve">ting large </w:t>
      </w:r>
      <w:r>
        <w:rPr>
          <w:rFonts w:ascii="TimesNewRomanPSMT" w:hAnsiTheme="minorHAnsi" w:cs="TimesNewRomanPSMT"/>
          <w:color w:val="000000"/>
        </w:rPr>
        <w:t>scale surveys. However, there are several minor ad</w:t>
      </w:r>
      <w:r w:rsidR="00DC0679">
        <w:rPr>
          <w:rFonts w:ascii="TimesNewRomanPSMT" w:hAnsiTheme="minorHAnsi" w:cs="TimesNewRomanPSMT"/>
          <w:color w:val="000000"/>
        </w:rPr>
        <w:t xml:space="preserve">ditions which might ease school </w:t>
      </w:r>
      <w:r>
        <w:rPr>
          <w:rFonts w:ascii="TimesNewRomanPSMT" w:hAnsiTheme="minorHAnsi" w:cs="TimesNewRomanPSMT"/>
          <w:color w:val="000000"/>
        </w:rPr>
        <w:t>implementation, and reduce burden for schools administering the survey:</w:t>
      </w:r>
    </w:p>
    <w:p w:rsidR="00AA1C78" w:rsidRPr="00AA1C78" w:rsidRDefault="00AA1C78" w:rsidP="00AA1C78">
      <w:pPr>
        <w:pStyle w:val="ListParagraph"/>
        <w:numPr>
          <w:ilvl w:val="0"/>
          <w:numId w:val="9"/>
        </w:numPr>
        <w:spacing w:after="0" w:line="240" w:lineRule="auto"/>
        <w:rPr>
          <w:sz w:val="12"/>
          <w:szCs w:val="12"/>
        </w:rPr>
      </w:pPr>
    </w:p>
    <w:p w:rsidR="00005093" w:rsidRPr="005F1B4B" w:rsidRDefault="00005093" w:rsidP="005F1B4B">
      <w:pPr>
        <w:pStyle w:val="ListParagraph"/>
        <w:numPr>
          <w:ilvl w:val="0"/>
          <w:numId w:val="9"/>
        </w:numPr>
        <w:autoSpaceDE w:val="0"/>
        <w:autoSpaceDN w:val="0"/>
        <w:adjustRightInd w:val="0"/>
        <w:spacing w:after="0" w:line="240" w:lineRule="auto"/>
        <w:ind w:left="360" w:hanging="270"/>
        <w:rPr>
          <w:rFonts w:ascii="TimesNewRomanPS-BoldMT" w:cs="TimesNewRomanPS-BoldMT"/>
          <w:b/>
          <w:bCs/>
          <w:color w:val="000000"/>
        </w:rPr>
      </w:pPr>
      <w:r w:rsidRPr="005F1B4B">
        <w:rPr>
          <w:rFonts w:ascii="TimesNewRomanPS-BoldMT" w:cs="TimesNewRomanPS-BoldMT"/>
          <w:b/>
          <w:bCs/>
          <w:color w:val="000000"/>
        </w:rPr>
        <w:t xml:space="preserve">Create a concise suggested timeline to </w:t>
      </w:r>
      <w:r w:rsidR="00DC0679" w:rsidRPr="005F1B4B">
        <w:rPr>
          <w:rFonts w:ascii="TimesNewRomanPS-BoldMT" w:cs="TimesNewRomanPS-BoldMT"/>
          <w:b/>
          <w:bCs/>
          <w:color w:val="000000"/>
        </w:rPr>
        <w:t xml:space="preserve">accompany Survey Administration </w:t>
      </w:r>
      <w:r w:rsidRPr="005F1B4B">
        <w:rPr>
          <w:rFonts w:ascii="TimesNewRomanPS-BoldMT" w:cs="TimesNewRomanPS-BoldMT"/>
          <w:b/>
          <w:bCs/>
          <w:color w:val="000000"/>
        </w:rPr>
        <w:t xml:space="preserve">Procedures. </w:t>
      </w:r>
      <w:r w:rsidRPr="005F1B4B">
        <w:rPr>
          <w:rFonts w:ascii="TimesNewRomanPSMT" w:cs="TimesNewRomanPSMT"/>
          <w:color w:val="000000"/>
        </w:rPr>
        <w:t xml:space="preserve">Schools who feel supported are more likely </w:t>
      </w:r>
      <w:r w:rsidR="00DC0679" w:rsidRPr="005F1B4B">
        <w:rPr>
          <w:rFonts w:ascii="TimesNewRomanPSMT" w:cs="TimesNewRomanPSMT"/>
          <w:color w:val="000000"/>
        </w:rPr>
        <w:t xml:space="preserve">to commit to the survey process </w:t>
      </w:r>
      <w:r w:rsidRPr="005F1B4B">
        <w:rPr>
          <w:rFonts w:ascii="TimesNewRomanPSMT" w:cs="TimesNewRomanPSMT"/>
          <w:color w:val="000000"/>
        </w:rPr>
        <w:t xml:space="preserve">and fully participate. We recommend providing a </w:t>
      </w:r>
      <w:r w:rsidR="00DC0679" w:rsidRPr="005F1B4B">
        <w:rPr>
          <w:rFonts w:ascii="TimesNewRomanPSMT" w:cs="TimesNewRomanPSMT"/>
          <w:color w:val="000000"/>
        </w:rPr>
        <w:t xml:space="preserve">one page survey preparation and </w:t>
      </w:r>
      <w:r w:rsidRPr="005F1B4B">
        <w:rPr>
          <w:rFonts w:ascii="TimesNewRomanPSMT" w:cs="TimesNewRomanPSMT"/>
          <w:color w:val="000000"/>
        </w:rPr>
        <w:t>completion timeline for distribution to school leaders</w:t>
      </w:r>
      <w:r w:rsidR="00DC0679" w:rsidRPr="005F1B4B">
        <w:rPr>
          <w:rFonts w:ascii="TimesNewRomanPSMT" w:cs="TimesNewRomanPSMT"/>
          <w:color w:val="000000"/>
        </w:rPr>
        <w:t xml:space="preserve"> and staff. For example, in its </w:t>
      </w:r>
      <w:r w:rsidRPr="005F1B4B">
        <w:rPr>
          <w:rFonts w:ascii="TimesNewRomanPSMT" w:cs="TimesNewRomanPSMT"/>
          <w:color w:val="000000"/>
        </w:rPr>
        <w:t xml:space="preserve">Appendix, the </w:t>
      </w:r>
      <w:r w:rsidR="00DC0679" w:rsidRPr="005F1B4B">
        <w:rPr>
          <w:rFonts w:ascii="TimesNewRomanPSMT" w:cs="TimesNewRomanPSMT"/>
        </w:rPr>
        <w:t>C</w:t>
      </w:r>
      <w:r w:rsidRPr="005F1B4B">
        <w:rPr>
          <w:rFonts w:ascii="TimesNewRomanPSMT" w:cs="TimesNewRomanPSMT"/>
        </w:rPr>
        <w:t xml:space="preserve">alifornia Climate Survey includes </w:t>
      </w:r>
      <w:r w:rsidRPr="005F1B4B">
        <w:rPr>
          <w:rFonts w:ascii="TimesNewRomanPSMT" w:cs="TimesNewRomanPSMT"/>
          <w:color w:val="000000"/>
        </w:rPr>
        <w:t>a one</w:t>
      </w:r>
      <w:r w:rsidR="00DC0679" w:rsidRPr="005F1B4B">
        <w:rPr>
          <w:rFonts w:ascii="TimesNewRomanPSMT" w:cs="TimesNewRomanPSMT"/>
          <w:color w:val="000000"/>
        </w:rPr>
        <w:t xml:space="preserve"> page checklist of school tasks </w:t>
      </w:r>
      <w:r w:rsidRPr="005F1B4B">
        <w:rPr>
          <w:rFonts w:ascii="TimesNewRomanPSMT" w:cs="TimesNewRomanPSMT"/>
          <w:color w:val="000000"/>
        </w:rPr>
        <w:t>leading up to the survey administration. The list i</w:t>
      </w:r>
      <w:r w:rsidR="00DC0679" w:rsidRPr="005F1B4B">
        <w:rPr>
          <w:rFonts w:ascii="TimesNewRomanPSMT" w:cs="TimesNewRomanPSMT"/>
          <w:color w:val="000000"/>
        </w:rPr>
        <w:t xml:space="preserve">dentifies how many weeks before </w:t>
      </w:r>
      <w:r w:rsidRPr="005F1B4B">
        <w:rPr>
          <w:rFonts w:ascii="TimesNewRomanPSMT" w:cs="TimesNewRomanPSMT"/>
          <w:color w:val="000000"/>
        </w:rPr>
        <w:t>survey distribution each task must be comple</w:t>
      </w:r>
      <w:r w:rsidR="00DC0679" w:rsidRPr="005F1B4B">
        <w:rPr>
          <w:rFonts w:ascii="TimesNewRomanPSMT" w:cs="TimesNewRomanPSMT"/>
          <w:color w:val="000000"/>
        </w:rPr>
        <w:t xml:space="preserve">ted. It also includes space for school determined </w:t>
      </w:r>
      <w:r w:rsidRPr="005F1B4B">
        <w:rPr>
          <w:rFonts w:ascii="TimesNewRomanPSMT" w:cs="TimesNewRomanPSMT" w:hint="cs"/>
          <w:color w:val="000000"/>
        </w:rPr>
        <w:t>“</w:t>
      </w:r>
      <w:r w:rsidRPr="005F1B4B">
        <w:rPr>
          <w:rFonts w:ascii="TimesNewRomanPSMT" w:cs="TimesNewRomanPSMT"/>
          <w:color w:val="000000"/>
        </w:rPr>
        <w:t>due dates</w:t>
      </w:r>
      <w:r w:rsidRPr="005F1B4B">
        <w:rPr>
          <w:rFonts w:ascii="TimesNewRomanPSMT" w:cs="TimesNewRomanPSMT" w:hint="cs"/>
          <w:color w:val="000000"/>
        </w:rPr>
        <w:t>”</w:t>
      </w:r>
      <w:r w:rsidRPr="005F1B4B">
        <w:rPr>
          <w:rFonts w:ascii="TimesNewRomanPSMT" w:cs="TimesNewRomanPSMT"/>
          <w:color w:val="000000"/>
        </w:rPr>
        <w:t xml:space="preserve"> and the person responsib</w:t>
      </w:r>
      <w:r w:rsidR="00DC0679" w:rsidRPr="005F1B4B">
        <w:rPr>
          <w:rFonts w:ascii="TimesNewRomanPSMT" w:cs="TimesNewRomanPSMT"/>
          <w:color w:val="000000"/>
        </w:rPr>
        <w:t xml:space="preserve">le for each task. This proposed </w:t>
      </w:r>
      <w:r w:rsidRPr="005F1B4B">
        <w:rPr>
          <w:rFonts w:ascii="TimesNewRomanPSMT" w:cs="TimesNewRomanPSMT"/>
          <w:color w:val="000000"/>
        </w:rPr>
        <w:t>template articulates necessary prior preparation (i.e., adm</w:t>
      </w:r>
      <w:r w:rsidR="00DC0679" w:rsidRPr="005F1B4B">
        <w:rPr>
          <w:rFonts w:ascii="TimesNewRomanPSMT" w:cs="TimesNewRomanPSMT"/>
          <w:color w:val="000000"/>
        </w:rPr>
        <w:t xml:space="preserve">inistrator training, permission </w:t>
      </w:r>
      <w:r w:rsidRPr="005F1B4B">
        <w:rPr>
          <w:rFonts w:ascii="TimesNewRomanPSMT" w:cs="TimesNewRomanPSMT"/>
          <w:color w:val="000000"/>
        </w:rPr>
        <w:t>slip distribution, staff investment, makeup surveys, etc.) a</w:t>
      </w:r>
      <w:r w:rsidR="00DC0679" w:rsidRPr="005F1B4B">
        <w:rPr>
          <w:rFonts w:ascii="TimesNewRomanPSMT" w:cs="TimesNewRomanPSMT"/>
          <w:color w:val="000000"/>
        </w:rPr>
        <w:t xml:space="preserve">nd minimizes the possibility of </w:t>
      </w:r>
      <w:r w:rsidRPr="005F1B4B">
        <w:rPr>
          <w:rFonts w:ascii="TimesNewRomanPSMT" w:cs="TimesNewRomanPSMT"/>
          <w:color w:val="000000"/>
        </w:rPr>
        <w:t>school</w:t>
      </w:r>
      <w:r w:rsidRPr="005F1B4B">
        <w:rPr>
          <w:rFonts w:ascii="TimesNewRomanPSMT" w:cs="TimesNewRomanPSMT" w:hint="cs"/>
          <w:color w:val="000000"/>
        </w:rPr>
        <w:t>’</w:t>
      </w:r>
      <w:r w:rsidRPr="005F1B4B">
        <w:rPr>
          <w:rFonts w:ascii="TimesNewRomanPSMT" w:cs="TimesNewRomanPSMT"/>
          <w:color w:val="000000"/>
        </w:rPr>
        <w:t>s underestimating their time investment. Prep</w:t>
      </w:r>
      <w:r w:rsidR="00DC0679" w:rsidRPr="005F1B4B">
        <w:rPr>
          <w:rFonts w:ascii="TimesNewRomanPSMT" w:cs="TimesNewRomanPSMT"/>
          <w:color w:val="000000"/>
        </w:rPr>
        <w:t xml:space="preserve">ared schools are more likely to </w:t>
      </w:r>
      <w:r w:rsidRPr="005F1B4B">
        <w:rPr>
          <w:rFonts w:ascii="TimesNewRomanPSMT" w:cs="TimesNewRomanPSMT"/>
          <w:color w:val="000000"/>
        </w:rPr>
        <w:t>complete the survey thoroughly and on time, and less lik</w:t>
      </w:r>
      <w:r w:rsidR="00DC0679" w:rsidRPr="005F1B4B">
        <w:rPr>
          <w:rFonts w:ascii="TimesNewRomanPSMT" w:cs="TimesNewRomanPSMT"/>
          <w:color w:val="000000"/>
        </w:rPr>
        <w:t xml:space="preserve">ely to rush completion, leading </w:t>
      </w:r>
      <w:r w:rsidRPr="005F1B4B">
        <w:rPr>
          <w:rFonts w:ascii="TimesNewRomanPSMT" w:cs="TimesNewRomanPSMT"/>
          <w:color w:val="000000"/>
        </w:rPr>
        <w:t>to reduced participation and/or missed deadlines.</w:t>
      </w:r>
    </w:p>
    <w:p w:rsidR="00AA1C78" w:rsidRPr="00AA1C78" w:rsidRDefault="00AA1C78" w:rsidP="00AA1C78">
      <w:pPr>
        <w:pStyle w:val="ListParagraph"/>
        <w:numPr>
          <w:ilvl w:val="0"/>
          <w:numId w:val="9"/>
        </w:numPr>
        <w:spacing w:after="0" w:line="240" w:lineRule="auto"/>
        <w:rPr>
          <w:sz w:val="12"/>
          <w:szCs w:val="12"/>
        </w:rPr>
      </w:pPr>
    </w:p>
    <w:p w:rsidR="00005093" w:rsidRPr="00AA1C78" w:rsidRDefault="00AA1C78" w:rsidP="00AA1C78">
      <w:pPr>
        <w:pStyle w:val="ListParagraph"/>
        <w:numPr>
          <w:ilvl w:val="0"/>
          <w:numId w:val="9"/>
        </w:numPr>
        <w:autoSpaceDE w:val="0"/>
        <w:autoSpaceDN w:val="0"/>
        <w:adjustRightInd w:val="0"/>
        <w:spacing w:after="0" w:line="240" w:lineRule="auto"/>
        <w:rPr>
          <w:rFonts w:ascii="TimesNewRomanPSMT" w:cs="TimesNewRomanPSMT"/>
          <w:color w:val="000000"/>
        </w:rPr>
      </w:pPr>
      <w:r w:rsidRPr="00AA1C78">
        <w:rPr>
          <w:rFonts w:ascii="TimesNewRomanPS-BoldMT" w:cs="TimesNewRomanPS-BoldMT"/>
          <w:b/>
          <w:bCs/>
          <w:color w:val="000000"/>
        </w:rPr>
        <w:t xml:space="preserve"> </w:t>
      </w:r>
      <w:r w:rsidR="00005093" w:rsidRPr="00AA1C78">
        <w:rPr>
          <w:rFonts w:ascii="TimesNewRomanPS-BoldMT" w:cs="TimesNewRomanPS-BoldMT"/>
          <w:b/>
          <w:bCs/>
          <w:color w:val="000000"/>
        </w:rPr>
        <w:t xml:space="preserve">(4) </w:t>
      </w:r>
      <w:r w:rsidR="00DC0679" w:rsidRPr="00AA1C78">
        <w:rPr>
          <w:rFonts w:ascii="TimesNewRomanPSMT" w:cs="TimesNewRomanPSMT"/>
          <w:color w:val="000000"/>
        </w:rPr>
        <w:t>H</w:t>
      </w:r>
      <w:r w:rsidR="00005093" w:rsidRPr="00AA1C78">
        <w:rPr>
          <w:rFonts w:ascii="TimesNewRomanPSMT" w:cs="TimesNewRomanPSMT"/>
          <w:color w:val="000000"/>
        </w:rPr>
        <w:t>ow might the Department enhance the quality, utility, and c</w:t>
      </w:r>
      <w:r w:rsidR="00DC0679" w:rsidRPr="00AA1C78">
        <w:rPr>
          <w:rFonts w:ascii="TimesNewRomanPSMT" w:cs="TimesNewRomanPSMT"/>
          <w:color w:val="000000"/>
        </w:rPr>
        <w:t xml:space="preserve">larity of the information to be </w:t>
      </w:r>
      <w:r w:rsidR="00005093" w:rsidRPr="00AA1C78">
        <w:rPr>
          <w:rFonts w:ascii="TimesNewRomanPSMT" w:cs="TimesNewRomanPSMT"/>
          <w:color w:val="000000"/>
        </w:rPr>
        <w:t>collected?</w:t>
      </w: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Any information</w:t>
      </w:r>
      <w:r>
        <w:rPr>
          <w:rFonts w:ascii="TimesNewRomanPSMT" w:hAnsiTheme="minorHAnsi" w:cs="TimesNewRomanPSMT" w:hint="cs"/>
          <w:color w:val="000000"/>
        </w:rPr>
        <w:t>’</w:t>
      </w:r>
      <w:r>
        <w:rPr>
          <w:rFonts w:ascii="TimesNewRomanPSMT" w:hAnsiTheme="minorHAnsi" w:cs="TimesNewRomanPSMT"/>
          <w:color w:val="000000"/>
        </w:rPr>
        <w:t>s utility is determined by whether it is perc</w:t>
      </w:r>
      <w:r w:rsidR="00DC0679">
        <w:rPr>
          <w:rFonts w:ascii="TimesNewRomanPSMT" w:hAnsiTheme="minorHAnsi" w:cs="TimesNewRomanPSMT"/>
          <w:color w:val="000000"/>
        </w:rPr>
        <w:t xml:space="preserve">eived to be of high quality and </w:t>
      </w:r>
      <w:r>
        <w:rPr>
          <w:rFonts w:ascii="TimesNewRomanPSMT" w:hAnsiTheme="minorHAnsi" w:cs="TimesNewRomanPSMT"/>
          <w:color w:val="000000"/>
        </w:rPr>
        <w:t>significance. With regard to the school climate survey, some sc</w:t>
      </w:r>
      <w:r w:rsidR="00DC0679">
        <w:rPr>
          <w:rFonts w:ascii="TimesNewRomanPSMT" w:hAnsiTheme="minorHAnsi" w:cs="TimesNewRomanPSMT"/>
          <w:color w:val="000000"/>
        </w:rPr>
        <w:t xml:space="preserve">hools may disregard information </w:t>
      </w:r>
      <w:r>
        <w:rPr>
          <w:rFonts w:ascii="TimesNewRomanPSMT" w:hAnsiTheme="minorHAnsi" w:cs="TimesNewRomanPSMT"/>
          <w:color w:val="000000"/>
        </w:rPr>
        <w:t>that may seem irrelevant or outdated. The recommendation</w:t>
      </w:r>
      <w:r w:rsidR="00DC0679">
        <w:rPr>
          <w:rFonts w:ascii="TimesNewRomanPSMT" w:hAnsiTheme="minorHAnsi" w:cs="TimesNewRomanPSMT"/>
          <w:color w:val="000000"/>
        </w:rPr>
        <w:t xml:space="preserve">s below are intended to promote </w:t>
      </w:r>
      <w:r>
        <w:rPr>
          <w:rFonts w:ascii="TimesNewRomanPSMT" w:hAnsiTheme="minorHAnsi" w:cs="TimesNewRomanPSMT"/>
          <w:color w:val="000000"/>
        </w:rPr>
        <w:t>schools</w:t>
      </w:r>
      <w:r>
        <w:rPr>
          <w:rFonts w:ascii="TimesNewRomanPSMT" w:hAnsiTheme="minorHAnsi" w:cs="TimesNewRomanPSMT" w:hint="cs"/>
          <w:color w:val="000000"/>
        </w:rPr>
        <w:t>’</w:t>
      </w:r>
      <w:r>
        <w:rPr>
          <w:rFonts w:ascii="TimesNewRomanPSMT" w:hAnsiTheme="minorHAnsi" w:cs="TimesNewRomanPSMT"/>
          <w:color w:val="000000"/>
        </w:rPr>
        <w:t xml:space="preserve"> understandings of the survey results</w:t>
      </w:r>
      <w:r>
        <w:rPr>
          <w:rFonts w:ascii="TimesNewRomanPSMT" w:hAnsiTheme="minorHAnsi" w:cs="TimesNewRomanPSMT" w:hint="cs"/>
          <w:color w:val="000000"/>
        </w:rPr>
        <w:t>’</w:t>
      </w:r>
      <w:r>
        <w:rPr>
          <w:rFonts w:ascii="TimesNewRomanPSMT" w:hAnsiTheme="minorHAnsi" w:cs="TimesNewRomanPSMT"/>
          <w:color w:val="000000"/>
        </w:rPr>
        <w:t xml:space="preserve"> benefits, relevance, and use.</w:t>
      </w:r>
    </w:p>
    <w:p w:rsidR="00AA1C78" w:rsidRPr="00AA1C78" w:rsidRDefault="00AA1C78" w:rsidP="00AA1C78">
      <w:pPr>
        <w:pStyle w:val="ListParagraph"/>
        <w:numPr>
          <w:ilvl w:val="0"/>
          <w:numId w:val="9"/>
        </w:numPr>
        <w:spacing w:after="0" w:line="240" w:lineRule="auto"/>
        <w:rPr>
          <w:sz w:val="12"/>
          <w:szCs w:val="12"/>
        </w:rPr>
      </w:pPr>
    </w:p>
    <w:p w:rsidR="00005093" w:rsidRPr="005F1B4B" w:rsidRDefault="00005093" w:rsidP="005F1B4B">
      <w:pPr>
        <w:pStyle w:val="ListParagraph"/>
        <w:numPr>
          <w:ilvl w:val="0"/>
          <w:numId w:val="9"/>
        </w:numPr>
        <w:autoSpaceDE w:val="0"/>
        <w:autoSpaceDN w:val="0"/>
        <w:adjustRightInd w:val="0"/>
        <w:spacing w:after="0" w:line="240" w:lineRule="auto"/>
        <w:ind w:left="360" w:hanging="270"/>
        <w:rPr>
          <w:rFonts w:ascii="TimesNewRomanPSMT" w:cs="TimesNewRomanPSMT"/>
          <w:color w:val="000000"/>
        </w:rPr>
      </w:pPr>
      <w:r w:rsidRPr="005F1B4B">
        <w:rPr>
          <w:rFonts w:ascii="TimesNewRomanPS-BoldMT" w:cs="TimesNewRomanPS-BoldMT"/>
          <w:b/>
          <w:bCs/>
          <w:color w:val="000000"/>
        </w:rPr>
        <w:t xml:space="preserve">Update the benchmark on an annual basis. </w:t>
      </w:r>
      <w:r w:rsidR="00DC0679" w:rsidRPr="005F1B4B">
        <w:rPr>
          <w:rFonts w:ascii="TimesNewRomanPSMT" w:cs="TimesNewRomanPSMT"/>
          <w:color w:val="000000"/>
        </w:rPr>
        <w:t>S</w:t>
      </w:r>
      <w:r w:rsidRPr="005F1B4B">
        <w:rPr>
          <w:rFonts w:ascii="TimesNewRomanPSMT" w:cs="TimesNewRomanPSMT"/>
          <w:color w:val="000000"/>
        </w:rPr>
        <w:t>chools</w:t>
      </w:r>
      <w:r w:rsidRPr="005F1B4B">
        <w:rPr>
          <w:rFonts w:ascii="TimesNewRomanPSMT" w:cs="TimesNewRomanPSMT" w:hint="cs"/>
          <w:color w:val="000000"/>
        </w:rPr>
        <w:t>’</w:t>
      </w:r>
      <w:r w:rsidRPr="005F1B4B">
        <w:rPr>
          <w:rFonts w:ascii="TimesNewRomanPSMT" w:cs="TimesNewRomanPSMT"/>
          <w:color w:val="000000"/>
        </w:rPr>
        <w:t xml:space="preserve"> cl</w:t>
      </w:r>
      <w:r w:rsidR="00DC0679" w:rsidRPr="005F1B4B">
        <w:rPr>
          <w:rFonts w:ascii="TimesNewRomanPSMT" w:cs="TimesNewRomanPSMT"/>
          <w:color w:val="000000"/>
        </w:rPr>
        <w:t xml:space="preserve">imates are not static: they are </w:t>
      </w:r>
      <w:r w:rsidRPr="005F1B4B">
        <w:rPr>
          <w:rFonts w:ascii="TimesNewRomanPSMT" w:cs="TimesNewRomanPSMT"/>
          <w:color w:val="000000"/>
        </w:rPr>
        <w:t>influenced by changes among school staff, policies, and pr</w:t>
      </w:r>
      <w:r w:rsidR="00DC0679" w:rsidRPr="005F1B4B">
        <w:rPr>
          <w:rFonts w:ascii="TimesNewRomanPSMT" w:cs="TimesNewRomanPSMT"/>
          <w:color w:val="000000"/>
        </w:rPr>
        <w:t xml:space="preserve">actices, not to mention changes </w:t>
      </w:r>
      <w:r w:rsidRPr="005F1B4B">
        <w:rPr>
          <w:rFonts w:ascii="TimesNewRomanPSMT" w:cs="TimesNewRomanPSMT"/>
          <w:color w:val="000000"/>
        </w:rPr>
        <w:t>among the students and communities they serve. Additionall</w:t>
      </w:r>
      <w:r w:rsidR="00DC0679" w:rsidRPr="005F1B4B">
        <w:rPr>
          <w:rFonts w:ascii="TimesNewRomanPSMT" w:cs="TimesNewRomanPSMT"/>
          <w:color w:val="000000"/>
        </w:rPr>
        <w:t xml:space="preserve">y, if schools are successful in </w:t>
      </w:r>
      <w:r w:rsidRPr="005F1B4B">
        <w:rPr>
          <w:rFonts w:ascii="TimesNewRomanPSMT" w:cs="TimesNewRomanPSMT"/>
          <w:color w:val="000000"/>
        </w:rPr>
        <w:t>using data from this and related surveys to improve clima</w:t>
      </w:r>
      <w:r w:rsidR="00DC0679" w:rsidRPr="005F1B4B">
        <w:rPr>
          <w:rFonts w:ascii="TimesNewRomanPSMT" w:cs="TimesNewRomanPSMT"/>
          <w:color w:val="000000"/>
        </w:rPr>
        <w:t xml:space="preserve">te, as is the objective of this </w:t>
      </w:r>
      <w:r w:rsidRPr="005F1B4B">
        <w:rPr>
          <w:rFonts w:ascii="TimesNewRomanPSMT" w:cs="TimesNewRomanPSMT"/>
          <w:color w:val="000000"/>
        </w:rPr>
        <w:t>survey, then a national benchmark should be trending upward over time. Thus, data from</w:t>
      </w:r>
      <w:r w:rsidR="005F1B4B">
        <w:rPr>
          <w:rFonts w:ascii="TimesNewRomanPSMT" w:cs="TimesNewRomanPSMT"/>
          <w:color w:val="000000"/>
        </w:rPr>
        <w:t xml:space="preserve"> </w:t>
      </w:r>
      <w:r w:rsidRPr="005F1B4B">
        <w:rPr>
          <w:rFonts w:ascii="TimesNewRomanPSMT" w:cs="TimesNewRomanPSMT"/>
          <w:color w:val="000000"/>
        </w:rPr>
        <w:t>one year, while a critical starting place, is not sufficient to promote continued efforts to</w:t>
      </w:r>
      <w:r w:rsidR="00DC0679" w:rsidRPr="005F1B4B">
        <w:rPr>
          <w:rFonts w:ascii="TimesNewRomanPSMT" w:cs="TimesNewRomanPSMT"/>
          <w:color w:val="000000"/>
        </w:rPr>
        <w:t xml:space="preserve"> </w:t>
      </w:r>
      <w:r w:rsidRPr="005F1B4B">
        <w:rPr>
          <w:rFonts w:ascii="TimesNewRomanPSMT" w:cs="TimesNewRomanPSMT"/>
          <w:color w:val="000000"/>
        </w:rPr>
        <w:t>improve school climate. Additionally, for researchers to study the impact of imp</w:t>
      </w:r>
      <w:r w:rsidR="00DC0679" w:rsidRPr="005F1B4B">
        <w:rPr>
          <w:rFonts w:ascii="TimesNewRomanPSMT" w:cs="TimesNewRomanPSMT"/>
          <w:color w:val="000000"/>
        </w:rPr>
        <w:t xml:space="preserve">roving </w:t>
      </w:r>
      <w:r w:rsidRPr="005F1B4B">
        <w:rPr>
          <w:rFonts w:ascii="TimesNewRomanPSMT" w:cs="TimesNewRomanPSMT"/>
          <w:color w:val="000000"/>
        </w:rPr>
        <w:t xml:space="preserve">school climate on staff and student </w:t>
      </w:r>
      <w:r w:rsidR="0026174A" w:rsidRPr="005F1B4B">
        <w:rPr>
          <w:rFonts w:ascii="TimesNewRomanPSMT" w:cs="TimesNewRomanPSMT"/>
          <w:color w:val="000000"/>
        </w:rPr>
        <w:t>outcomes</w:t>
      </w:r>
      <w:r w:rsidRPr="005F1B4B">
        <w:rPr>
          <w:rFonts w:ascii="TimesNewRomanPSMT" w:cs="TimesNewRomanPSMT"/>
          <w:color w:val="000000"/>
        </w:rPr>
        <w:t xml:space="preserve"> will require</w:t>
      </w:r>
      <w:r w:rsidR="00431DA8" w:rsidRPr="005F1B4B">
        <w:rPr>
          <w:rFonts w:ascii="TimesNewRomanPSMT" w:cs="TimesNewRomanPSMT"/>
          <w:color w:val="000000"/>
        </w:rPr>
        <w:t xml:space="preserve"> longitudinal analysis over the </w:t>
      </w:r>
      <w:r w:rsidRPr="005F1B4B">
        <w:rPr>
          <w:rFonts w:ascii="TimesNewRomanPSMT" w:cs="TimesNewRomanPSMT"/>
          <w:color w:val="000000"/>
        </w:rPr>
        <w:t>course of several school years. As a result, we recommen</w:t>
      </w:r>
      <w:r w:rsidR="00431DA8" w:rsidRPr="005F1B4B">
        <w:rPr>
          <w:rFonts w:ascii="TimesNewRomanPSMT" w:cs="TimesNewRomanPSMT"/>
          <w:color w:val="000000"/>
        </w:rPr>
        <w:t xml:space="preserve">d updating survey results on an </w:t>
      </w:r>
      <w:r w:rsidRPr="005F1B4B">
        <w:rPr>
          <w:rFonts w:ascii="TimesNewRomanPSMT" w:cs="TimesNewRomanPSMT"/>
          <w:color w:val="000000"/>
        </w:rPr>
        <w:t>annual or biennial basis.</w:t>
      </w:r>
    </w:p>
    <w:p w:rsidR="00AA1C78" w:rsidRPr="00AA1C78" w:rsidRDefault="00AA1C78" w:rsidP="00AA1C78">
      <w:pPr>
        <w:pStyle w:val="ListParagraph"/>
        <w:numPr>
          <w:ilvl w:val="0"/>
          <w:numId w:val="9"/>
        </w:numPr>
        <w:spacing w:after="0" w:line="240" w:lineRule="auto"/>
        <w:rPr>
          <w:sz w:val="12"/>
          <w:szCs w:val="12"/>
        </w:rPr>
      </w:pPr>
    </w:p>
    <w:p w:rsidR="005F1B4B" w:rsidRPr="005F1B4B" w:rsidRDefault="00005093" w:rsidP="005F1B4B">
      <w:pPr>
        <w:pStyle w:val="ListParagraph"/>
        <w:numPr>
          <w:ilvl w:val="0"/>
          <w:numId w:val="9"/>
        </w:numPr>
        <w:autoSpaceDE w:val="0"/>
        <w:autoSpaceDN w:val="0"/>
        <w:adjustRightInd w:val="0"/>
        <w:spacing w:after="0" w:line="240" w:lineRule="auto"/>
        <w:ind w:left="360" w:hanging="270"/>
        <w:rPr>
          <w:rFonts w:ascii="TimesNewRomanPSMT" w:cs="TimesNewRomanPSMT"/>
          <w:color w:val="000000"/>
        </w:rPr>
      </w:pPr>
      <w:r w:rsidRPr="005F1B4B">
        <w:rPr>
          <w:rFonts w:ascii="TimesNewRomanPS-BoldMT" w:cs="TimesNewRomanPS-BoldMT"/>
          <w:b/>
          <w:bCs/>
          <w:color w:val="000000"/>
        </w:rPr>
        <w:t xml:space="preserve">Disaggregate national survey results by various school characteristics. </w:t>
      </w:r>
      <w:r w:rsidR="00431DA8" w:rsidRPr="005F1B4B">
        <w:rPr>
          <w:rFonts w:ascii="TimesNewRomanPSMT" w:cs="TimesNewRomanPSMT"/>
          <w:color w:val="000000"/>
        </w:rPr>
        <w:t xml:space="preserve">Schools exist </w:t>
      </w:r>
      <w:r w:rsidRPr="005F1B4B">
        <w:rPr>
          <w:rFonts w:ascii="TimesNewRomanPSMT" w:cs="TimesNewRomanPSMT"/>
          <w:color w:val="000000"/>
        </w:rPr>
        <w:t xml:space="preserve">in many varied contexts and environments, and hence may not feel a </w:t>
      </w:r>
      <w:r w:rsidRPr="005F1B4B">
        <w:rPr>
          <w:rFonts w:ascii="TimesNewRomanPSMT" w:cs="TimesNewRomanPSMT" w:hint="cs"/>
          <w:color w:val="000000"/>
        </w:rPr>
        <w:t>“</w:t>
      </w:r>
      <w:r w:rsidR="00431DA8" w:rsidRPr="005F1B4B">
        <w:rPr>
          <w:rFonts w:ascii="TimesNewRomanPSMT" w:cs="TimesNewRomanPSMT"/>
          <w:color w:val="000000"/>
        </w:rPr>
        <w:t xml:space="preserve">national </w:t>
      </w:r>
      <w:r w:rsidRPr="005F1B4B">
        <w:rPr>
          <w:rFonts w:ascii="TimesNewRomanPSMT" w:cs="TimesNewRomanPSMT"/>
          <w:color w:val="000000"/>
        </w:rPr>
        <w:t>benchmark</w:t>
      </w:r>
      <w:r w:rsidRPr="005F1B4B">
        <w:rPr>
          <w:rFonts w:ascii="TimesNewRomanPSMT" w:cs="TimesNewRomanPSMT" w:hint="cs"/>
          <w:color w:val="000000"/>
        </w:rPr>
        <w:t>”</w:t>
      </w:r>
      <w:r w:rsidRPr="005F1B4B">
        <w:rPr>
          <w:rFonts w:ascii="TimesNewRomanPSMT" w:cs="TimesNewRomanPSMT"/>
          <w:color w:val="000000"/>
        </w:rPr>
        <w:t xml:space="preserve"> is fully applicable to them and their circums</w:t>
      </w:r>
      <w:r w:rsidR="00431DA8" w:rsidRPr="005F1B4B">
        <w:rPr>
          <w:rFonts w:ascii="TimesNewRomanPSMT" w:cs="TimesNewRomanPSMT"/>
          <w:color w:val="000000"/>
        </w:rPr>
        <w:t xml:space="preserve">tances. For the tool to be seen </w:t>
      </w:r>
      <w:r w:rsidRPr="005F1B4B">
        <w:rPr>
          <w:rFonts w:ascii="TimesNewRomanPSMT" w:cs="TimesNewRomanPSMT"/>
          <w:color w:val="000000"/>
        </w:rPr>
        <w:t>as useful by a variety of schools and LEAs, the Departm</w:t>
      </w:r>
      <w:r w:rsidR="00431DA8" w:rsidRPr="005F1B4B">
        <w:rPr>
          <w:rFonts w:ascii="TimesNewRomanPSMT" w:cs="TimesNewRomanPSMT"/>
          <w:color w:val="000000"/>
        </w:rPr>
        <w:t xml:space="preserve">ent should disaggregate results </w:t>
      </w:r>
      <w:r w:rsidRPr="005F1B4B">
        <w:rPr>
          <w:rFonts w:ascii="TimesNewRomanPSMT" w:cs="TimesNewRomanPSMT"/>
          <w:color w:val="000000"/>
        </w:rPr>
        <w:t>by different types of school characteristics (e.g., urba</w:t>
      </w:r>
      <w:r w:rsidR="00431DA8" w:rsidRPr="005F1B4B">
        <w:rPr>
          <w:rFonts w:ascii="TimesNewRomanPSMT" w:cs="TimesNewRomanPSMT"/>
          <w:color w:val="000000"/>
        </w:rPr>
        <w:t xml:space="preserve">n vs. suburban vs. rural, size, </w:t>
      </w:r>
      <w:r w:rsidRPr="005F1B4B">
        <w:rPr>
          <w:rFonts w:ascii="TimesNewRomanPSMT" w:cs="TimesNewRomanPSMT"/>
          <w:color w:val="000000"/>
        </w:rPr>
        <w:t xml:space="preserve">student demographics, middle vs. high schools, etc.), </w:t>
      </w:r>
      <w:r w:rsidR="00431DA8" w:rsidRPr="005F1B4B">
        <w:rPr>
          <w:rFonts w:ascii="TimesNewRomanPSMT" w:cs="TimesNewRomanPSMT"/>
          <w:color w:val="000000"/>
        </w:rPr>
        <w:t xml:space="preserve">wherever base sizes allow. This </w:t>
      </w:r>
      <w:r w:rsidRPr="005F1B4B">
        <w:rPr>
          <w:rFonts w:ascii="TimesNewRomanPSMT" w:cs="TimesNewRomanPSMT"/>
          <w:color w:val="000000"/>
        </w:rPr>
        <w:t>information will also be helpful to researchers attempting</w:t>
      </w:r>
      <w:r w:rsidR="00431DA8" w:rsidRPr="005F1B4B">
        <w:rPr>
          <w:rFonts w:ascii="TimesNewRomanPSMT" w:cs="TimesNewRomanPSMT"/>
          <w:color w:val="000000"/>
        </w:rPr>
        <w:t xml:space="preserve"> to understand which aspects of </w:t>
      </w:r>
      <w:r w:rsidRPr="005F1B4B">
        <w:rPr>
          <w:rFonts w:ascii="TimesNewRomanPSMT" w:cs="TimesNewRomanPSMT"/>
          <w:color w:val="000000"/>
        </w:rPr>
        <w:t>school climate may be more or less correlated with certain t</w:t>
      </w:r>
      <w:r w:rsidR="00431DA8" w:rsidRPr="005F1B4B">
        <w:rPr>
          <w:rFonts w:ascii="TimesNewRomanPSMT" w:cs="TimesNewRomanPSMT"/>
          <w:color w:val="000000"/>
        </w:rPr>
        <w:t xml:space="preserve">ypes of schools, in addition to </w:t>
      </w:r>
      <w:r w:rsidRPr="005F1B4B">
        <w:rPr>
          <w:rFonts w:ascii="TimesNewRomanPSMT" w:cs="TimesNewRomanPSMT"/>
          <w:color w:val="000000"/>
        </w:rPr>
        <w:t>understanding how these are also related to school performance.</w:t>
      </w:r>
    </w:p>
    <w:p w:rsidR="00AA1C78" w:rsidRPr="00AA1C78" w:rsidRDefault="00AA1C78" w:rsidP="00AA1C78">
      <w:pPr>
        <w:pStyle w:val="ListParagraph"/>
        <w:numPr>
          <w:ilvl w:val="0"/>
          <w:numId w:val="9"/>
        </w:numPr>
        <w:spacing w:after="0" w:line="240" w:lineRule="auto"/>
        <w:rPr>
          <w:sz w:val="12"/>
          <w:szCs w:val="12"/>
        </w:rPr>
      </w:pPr>
    </w:p>
    <w:p w:rsidR="00005093" w:rsidRPr="005F1B4B" w:rsidRDefault="00005093" w:rsidP="005F1B4B">
      <w:pPr>
        <w:autoSpaceDE w:val="0"/>
        <w:autoSpaceDN w:val="0"/>
        <w:adjustRightInd w:val="0"/>
        <w:spacing w:after="0" w:line="240" w:lineRule="auto"/>
        <w:rPr>
          <w:rFonts w:ascii="TimesNewRomanPSMT" w:cs="TimesNewRomanPSMT"/>
          <w:color w:val="000000"/>
        </w:rPr>
      </w:pPr>
      <w:r w:rsidRPr="005F1B4B">
        <w:rPr>
          <w:rFonts w:ascii="TimesNewRomanPSMT" w:cs="TimesNewRomanPSMT"/>
          <w:color w:val="000000"/>
        </w:rPr>
        <w:t>In an effort to improve clarity of survey questions included, partic</w:t>
      </w:r>
      <w:r w:rsidR="00431DA8" w:rsidRPr="005F1B4B">
        <w:rPr>
          <w:rFonts w:ascii="TimesNewRomanPSMT" w:cs="TimesNewRomanPSMT"/>
          <w:color w:val="000000"/>
        </w:rPr>
        <w:t xml:space="preserve">ularly for students, we provide </w:t>
      </w:r>
      <w:r w:rsidRPr="005F1B4B">
        <w:rPr>
          <w:rFonts w:ascii="TimesNewRomanPSMT" w:cs="TimesNewRomanPSMT"/>
          <w:color w:val="000000"/>
        </w:rPr>
        <w:t>the following suggested edits to the phrasing used in the survey</w:t>
      </w:r>
      <w:r w:rsidR="00431DA8" w:rsidRPr="005F1B4B">
        <w:rPr>
          <w:rFonts w:ascii="TimesNewRomanPSMT" w:cs="TimesNewRomanPSMT"/>
          <w:color w:val="000000"/>
        </w:rPr>
        <w:t xml:space="preserve"> and/or the content of specific </w:t>
      </w:r>
      <w:r w:rsidRPr="005F1B4B">
        <w:rPr>
          <w:rFonts w:ascii="TimesNewRomanPSMT" w:cs="TimesNewRomanPSMT"/>
          <w:color w:val="000000"/>
        </w:rPr>
        <w:t>questions. By ensuring that respondents understand the ques</w:t>
      </w:r>
      <w:r w:rsidR="00431DA8" w:rsidRPr="005F1B4B">
        <w:rPr>
          <w:rFonts w:ascii="TimesNewRomanPSMT" w:cs="TimesNewRomanPSMT"/>
          <w:color w:val="000000"/>
        </w:rPr>
        <w:t xml:space="preserve">tions, and are only required to </w:t>
      </w:r>
      <w:r w:rsidRPr="005F1B4B">
        <w:rPr>
          <w:rFonts w:ascii="TimesNewRomanPSMT" w:cs="TimesNewRomanPSMT"/>
          <w:color w:val="000000"/>
        </w:rPr>
        <w:t>answer questions that are relevant to them, these edits will im</w:t>
      </w:r>
      <w:r w:rsidR="00431DA8" w:rsidRPr="005F1B4B">
        <w:rPr>
          <w:rFonts w:ascii="TimesNewRomanPSMT" w:cs="TimesNewRomanPSMT"/>
          <w:color w:val="000000"/>
        </w:rPr>
        <w:t xml:space="preserve">prove the quality of the survey </w:t>
      </w:r>
      <w:r w:rsidRPr="005F1B4B">
        <w:rPr>
          <w:rFonts w:ascii="TimesNewRomanPSMT" w:cs="TimesNewRomanPSMT"/>
          <w:color w:val="000000"/>
        </w:rPr>
        <w:t>results attained.</w:t>
      </w:r>
    </w:p>
    <w:p w:rsidR="00AA1C78" w:rsidRPr="00AA1C78" w:rsidRDefault="00AA1C78" w:rsidP="00AA1C78">
      <w:pPr>
        <w:pStyle w:val="ListParagraph"/>
        <w:numPr>
          <w:ilvl w:val="0"/>
          <w:numId w:val="9"/>
        </w:numPr>
        <w:spacing w:after="0" w:line="240" w:lineRule="auto"/>
        <w:rPr>
          <w:sz w:val="12"/>
          <w:szCs w:val="12"/>
        </w:rPr>
      </w:pPr>
    </w:p>
    <w:p w:rsidR="00005093" w:rsidRPr="005F1B4B" w:rsidRDefault="00005093" w:rsidP="005F1B4B">
      <w:pPr>
        <w:pStyle w:val="ListParagraph"/>
        <w:numPr>
          <w:ilvl w:val="0"/>
          <w:numId w:val="9"/>
        </w:numPr>
        <w:autoSpaceDE w:val="0"/>
        <w:autoSpaceDN w:val="0"/>
        <w:adjustRightInd w:val="0"/>
        <w:spacing w:after="0" w:line="240" w:lineRule="auto"/>
        <w:ind w:left="360" w:hanging="270"/>
        <w:rPr>
          <w:rFonts w:ascii="TimesNewRomanPSMT" w:cs="TimesNewRomanPSMT"/>
          <w:color w:val="000000"/>
        </w:rPr>
      </w:pPr>
      <w:r w:rsidRPr="005F1B4B">
        <w:rPr>
          <w:rFonts w:ascii="TimesNewRomanPS-BoldMT" w:cs="TimesNewRomanPS-BoldMT"/>
          <w:b/>
          <w:bCs/>
          <w:color w:val="000000"/>
        </w:rPr>
        <w:t xml:space="preserve">Clarify question intentions. </w:t>
      </w:r>
      <w:r w:rsidR="00431DA8" w:rsidRPr="005F1B4B">
        <w:rPr>
          <w:rFonts w:ascii="TimesNewRomanPSMT" w:cs="TimesNewRomanPSMT"/>
          <w:color w:val="000000"/>
        </w:rPr>
        <w:t>W</w:t>
      </w:r>
      <w:r w:rsidRPr="005F1B4B">
        <w:rPr>
          <w:rFonts w:ascii="TimesNewRomanPSMT" w:cs="TimesNewRomanPSMT"/>
          <w:color w:val="000000"/>
        </w:rPr>
        <w:t>e identified several quest</w:t>
      </w:r>
      <w:r w:rsidR="00431DA8" w:rsidRPr="005F1B4B">
        <w:rPr>
          <w:rFonts w:ascii="TimesNewRomanPSMT" w:cs="TimesNewRomanPSMT"/>
          <w:color w:val="000000"/>
        </w:rPr>
        <w:t xml:space="preserve">ions whose content and phrasing </w:t>
      </w:r>
      <w:r w:rsidRPr="005F1B4B">
        <w:rPr>
          <w:rFonts w:ascii="TimesNewRomanPSMT" w:cs="TimesNewRomanPSMT"/>
          <w:color w:val="000000"/>
        </w:rPr>
        <w:t>may yield different results than the question intends. The recommendati</w:t>
      </w:r>
      <w:r w:rsidR="00431DA8" w:rsidRPr="005F1B4B">
        <w:rPr>
          <w:rFonts w:ascii="TimesNewRomanPSMT" w:cs="TimesNewRomanPSMT"/>
          <w:color w:val="000000"/>
        </w:rPr>
        <w:t xml:space="preserve">ons focus on slight </w:t>
      </w:r>
      <w:r w:rsidRPr="005F1B4B">
        <w:rPr>
          <w:rFonts w:ascii="TimesNewRomanPSMT" w:cs="TimesNewRomanPSMT"/>
          <w:color w:val="000000"/>
        </w:rPr>
        <w:t xml:space="preserve">rephrasing to improve student understanding of </w:t>
      </w:r>
      <w:r w:rsidR="00431DA8" w:rsidRPr="005F1B4B">
        <w:rPr>
          <w:rFonts w:ascii="TimesNewRomanPSMT" w:cs="TimesNewRomanPSMT"/>
          <w:color w:val="000000"/>
        </w:rPr>
        <w:t xml:space="preserve">these questions. Although minor </w:t>
      </w:r>
      <w:r w:rsidRPr="005F1B4B">
        <w:rPr>
          <w:rFonts w:ascii="TimesNewRomanPSMT" w:cs="TimesNewRomanPSMT"/>
          <w:color w:val="000000"/>
        </w:rPr>
        <w:t>alterations, misinterpretations of important topics like stu</w:t>
      </w:r>
      <w:r w:rsidR="00431DA8" w:rsidRPr="005F1B4B">
        <w:rPr>
          <w:rFonts w:ascii="TimesNewRomanPSMT" w:cs="TimesNewRomanPSMT"/>
          <w:color w:val="000000"/>
        </w:rPr>
        <w:t xml:space="preserve">dent health and safety can have </w:t>
      </w:r>
      <w:r w:rsidRPr="005F1B4B">
        <w:rPr>
          <w:rFonts w:ascii="TimesNewRomanPSMT" w:cs="TimesNewRomanPSMT"/>
          <w:color w:val="000000"/>
        </w:rPr>
        <w:t>serious consequences.</w:t>
      </w:r>
    </w:p>
    <w:p w:rsidR="00005093" w:rsidRPr="005F1B4B" w:rsidRDefault="00431DA8" w:rsidP="005F1B4B">
      <w:pPr>
        <w:pStyle w:val="ListParagraph"/>
        <w:numPr>
          <w:ilvl w:val="0"/>
          <w:numId w:val="10"/>
        </w:numPr>
        <w:autoSpaceDE w:val="0"/>
        <w:autoSpaceDN w:val="0"/>
        <w:adjustRightInd w:val="0"/>
        <w:spacing w:after="0" w:line="240" w:lineRule="auto"/>
        <w:ind w:left="630" w:hanging="270"/>
        <w:rPr>
          <w:rFonts w:ascii="TimesNewRomanPSMT" w:cs="TimesNewRomanPSMT"/>
          <w:color w:val="000000"/>
        </w:rPr>
      </w:pPr>
      <w:r w:rsidRPr="005F1B4B">
        <w:rPr>
          <w:rFonts w:ascii="TimesNewRomanPSMT" w:cs="TimesNewRomanPSMT"/>
          <w:color w:val="000000"/>
        </w:rPr>
        <w:t xml:space="preserve">The questions on pages IS7 to IS10 </w:t>
      </w:r>
      <w:r w:rsidR="00005093" w:rsidRPr="005F1B4B">
        <w:rPr>
          <w:rFonts w:ascii="TimesNewRomanPSMT" w:cs="TimesNewRomanPSMT"/>
          <w:color w:val="000000"/>
        </w:rPr>
        <w:t xml:space="preserve">of the survey begin with </w:t>
      </w:r>
      <w:r w:rsidR="00005093" w:rsidRPr="005F1B4B">
        <w:rPr>
          <w:rFonts w:ascii="TimesNewRomanPSMT" w:cs="TimesNewRomanPSMT" w:hint="cs"/>
          <w:color w:val="000000"/>
        </w:rPr>
        <w:t>“</w:t>
      </w:r>
      <w:r w:rsidRPr="005F1B4B">
        <w:rPr>
          <w:rFonts w:ascii="TimesNewRomanPSMT" w:cs="TimesNewRomanPSMT"/>
          <w:color w:val="000000"/>
        </w:rPr>
        <w:t xml:space="preserve">Students at this </w:t>
      </w:r>
      <w:r w:rsidR="00005093" w:rsidRPr="005F1B4B">
        <w:rPr>
          <w:rFonts w:ascii="TimesNewRomanPSMT" w:cs="TimesNewRomanPSMT"/>
          <w:color w:val="000000"/>
        </w:rPr>
        <w:t>school</w:t>
      </w:r>
      <w:r w:rsidR="00005093" w:rsidRPr="005F1B4B">
        <w:rPr>
          <w:rFonts w:ascii="TimesNewRomanPSMT" w:cs="TimesNewRomanPSMT" w:hint="cs"/>
          <w:color w:val="000000"/>
        </w:rPr>
        <w:t>…”</w:t>
      </w:r>
      <w:r w:rsidR="00005093" w:rsidRPr="005F1B4B">
        <w:rPr>
          <w:rFonts w:ascii="TimesNewRomanPSMT" w:cs="TimesNewRomanPSMT"/>
          <w:color w:val="000000"/>
        </w:rPr>
        <w:t xml:space="preserve"> but do not clarify whether the intent</w:t>
      </w:r>
      <w:r w:rsidRPr="005F1B4B">
        <w:rPr>
          <w:rFonts w:ascii="TimesNewRomanPSMT" w:cs="TimesNewRomanPSMT"/>
          <w:color w:val="000000"/>
        </w:rPr>
        <w:t xml:space="preserve">ion is for respondents to think </w:t>
      </w:r>
      <w:r w:rsidR="00005093" w:rsidRPr="005F1B4B">
        <w:rPr>
          <w:rFonts w:ascii="TimesNewRomanPSMT" w:cs="TimesNewRomanPSMT"/>
          <w:color w:val="000000"/>
        </w:rPr>
        <w:t xml:space="preserve">about any students, or most or all students when </w:t>
      </w:r>
      <w:r w:rsidRPr="005F1B4B">
        <w:rPr>
          <w:rFonts w:ascii="TimesNewRomanPSMT" w:cs="TimesNewRomanPSMT"/>
          <w:color w:val="000000"/>
        </w:rPr>
        <w:t xml:space="preserve">answering these questions. As a </w:t>
      </w:r>
      <w:r w:rsidR="00005093" w:rsidRPr="005F1B4B">
        <w:rPr>
          <w:rFonts w:ascii="TimesNewRomanPSMT" w:cs="TimesNewRomanPSMT"/>
          <w:color w:val="000000"/>
        </w:rPr>
        <w:t>result, they may lead to invalid, inconsistent results, as d</w:t>
      </w:r>
      <w:r w:rsidRPr="005F1B4B">
        <w:rPr>
          <w:rFonts w:ascii="TimesNewRomanPSMT" w:cs="TimesNewRomanPSMT"/>
          <w:color w:val="000000"/>
        </w:rPr>
        <w:t xml:space="preserve">ifferent students may </w:t>
      </w:r>
      <w:r w:rsidR="00005093" w:rsidRPr="005F1B4B">
        <w:rPr>
          <w:rFonts w:ascii="TimesNewRomanPSMT" w:cs="TimesNewRomanPSMT"/>
          <w:color w:val="000000"/>
        </w:rPr>
        <w:t>answer the question based on their own assum</w:t>
      </w:r>
      <w:r w:rsidRPr="005F1B4B">
        <w:rPr>
          <w:rFonts w:ascii="TimesNewRomanPSMT" w:cs="TimesNewRomanPSMT"/>
          <w:color w:val="000000"/>
        </w:rPr>
        <w:t xml:space="preserve">ptions about what the survey is </w:t>
      </w:r>
      <w:r w:rsidR="00005093" w:rsidRPr="005F1B4B">
        <w:rPr>
          <w:rFonts w:ascii="TimesNewRomanPSMT" w:cs="TimesNewRomanPSMT"/>
          <w:color w:val="000000"/>
        </w:rPr>
        <w:t>asking. The Department should consider ch</w:t>
      </w:r>
      <w:r w:rsidRPr="005F1B4B">
        <w:rPr>
          <w:rFonts w:ascii="TimesNewRomanPSMT" w:cs="TimesNewRomanPSMT"/>
          <w:color w:val="000000"/>
        </w:rPr>
        <w:t xml:space="preserve">anging the questions to improve </w:t>
      </w:r>
      <w:r w:rsidR="00005093" w:rsidRPr="005F1B4B">
        <w:rPr>
          <w:rFonts w:ascii="TimesNewRomanPSMT" w:cs="TimesNewRomanPSMT"/>
          <w:color w:val="000000"/>
        </w:rPr>
        <w:t>clarity and consistency, perhaps by changi</w:t>
      </w:r>
      <w:r w:rsidRPr="005F1B4B">
        <w:rPr>
          <w:rFonts w:ascii="TimesNewRomanPSMT" w:cs="TimesNewRomanPSMT"/>
          <w:color w:val="000000"/>
        </w:rPr>
        <w:t xml:space="preserve">ng the scale to be based on the </w:t>
      </w:r>
      <w:r w:rsidR="00005093" w:rsidRPr="005F1B4B">
        <w:rPr>
          <w:rFonts w:ascii="TimesNewRomanPSMT" w:cs="TimesNewRomanPSMT"/>
          <w:color w:val="000000"/>
        </w:rPr>
        <w:t>proportion of students engaging in the behaviors o</w:t>
      </w:r>
      <w:r w:rsidRPr="005F1B4B">
        <w:rPr>
          <w:rFonts w:ascii="TimesNewRomanPSMT" w:cs="TimesNewRomanPSMT"/>
          <w:color w:val="000000"/>
        </w:rPr>
        <w:t xml:space="preserve">utlined (e.g., All, Most, Some, </w:t>
      </w:r>
      <w:r w:rsidR="00005093" w:rsidRPr="005F1B4B">
        <w:rPr>
          <w:rFonts w:ascii="TimesNewRomanPSMT" w:cs="TimesNewRomanPSMT"/>
          <w:color w:val="000000"/>
        </w:rPr>
        <w:t>None).</w:t>
      </w:r>
    </w:p>
    <w:p w:rsidR="00005093" w:rsidRPr="005F1B4B" w:rsidRDefault="00005093" w:rsidP="005F1B4B">
      <w:pPr>
        <w:pStyle w:val="ListParagraph"/>
        <w:numPr>
          <w:ilvl w:val="0"/>
          <w:numId w:val="10"/>
        </w:numPr>
        <w:autoSpaceDE w:val="0"/>
        <w:autoSpaceDN w:val="0"/>
        <w:adjustRightInd w:val="0"/>
        <w:spacing w:after="0" w:line="240" w:lineRule="auto"/>
        <w:ind w:left="630" w:hanging="270"/>
        <w:rPr>
          <w:rFonts w:ascii="TimesNewRomanPSMT" w:cs="TimesNewRomanPSMT"/>
          <w:color w:val="000000"/>
        </w:rPr>
      </w:pPr>
      <w:r w:rsidRPr="005F1B4B">
        <w:rPr>
          <w:rFonts w:ascii="TimesNewRomanPSMT" w:cs="TimesNewRomanPSMT"/>
          <w:color w:val="000000"/>
        </w:rPr>
        <w:t>Question 15 which concerns student perception</w:t>
      </w:r>
      <w:r w:rsidR="00431DA8" w:rsidRPr="005F1B4B">
        <w:rPr>
          <w:rFonts w:ascii="TimesNewRomanPSMT" w:cs="TimesNewRomanPSMT"/>
          <w:color w:val="000000"/>
        </w:rPr>
        <w:t xml:space="preserve">s of options after experiencing </w:t>
      </w:r>
      <w:r w:rsidRPr="005F1B4B">
        <w:rPr>
          <w:rFonts w:ascii="TimesNewRomanPSMT" w:cs="TimesNewRomanPSMT"/>
          <w:color w:val="000000"/>
        </w:rPr>
        <w:t xml:space="preserve">sexual assault or dating violence. As it currently </w:t>
      </w:r>
      <w:r w:rsidR="00431DA8" w:rsidRPr="005F1B4B">
        <w:rPr>
          <w:rFonts w:ascii="TimesNewRomanPSMT" w:cs="TimesNewRomanPSMT"/>
          <w:color w:val="000000"/>
        </w:rPr>
        <w:t xml:space="preserve">exists, the question is unclear </w:t>
      </w:r>
      <w:r w:rsidRPr="005F1B4B">
        <w:rPr>
          <w:rFonts w:ascii="TimesNewRomanPSMT" w:cs="TimesNewRomanPSMT"/>
          <w:color w:val="000000"/>
        </w:rPr>
        <w:t xml:space="preserve">whether it is asking if there is an official school </w:t>
      </w:r>
      <w:r w:rsidR="00431DA8" w:rsidRPr="005F1B4B">
        <w:rPr>
          <w:rFonts w:ascii="TimesNewRomanPSMT" w:cs="TimesNewRomanPSMT"/>
          <w:color w:val="000000"/>
        </w:rPr>
        <w:t xml:space="preserve">resource for students or if the </w:t>
      </w:r>
      <w:r w:rsidRPr="005F1B4B">
        <w:rPr>
          <w:rFonts w:ascii="TimesNewRomanPSMT" w:cs="TimesNewRomanPSMT"/>
          <w:color w:val="000000"/>
        </w:rPr>
        <w:t>students feel comfortable talking to an adult if they experience sexual violence.</w:t>
      </w:r>
      <w:r w:rsidR="005F1B4B">
        <w:rPr>
          <w:rFonts w:ascii="TimesNewRomanPSMT" w:cs="TimesNewRomanPSMT"/>
          <w:color w:val="000000"/>
        </w:rPr>
        <w:t xml:space="preserve"> </w:t>
      </w:r>
      <w:r w:rsidRPr="005F1B4B">
        <w:rPr>
          <w:rFonts w:ascii="TimesNewRomanPSMT" w:cs="TimesNewRomanPSMT"/>
          <w:color w:val="000000"/>
        </w:rPr>
        <w:t xml:space="preserve">Either the questions should clearly state it is referring to a resource (i.e., </w:t>
      </w:r>
      <w:r w:rsidRPr="005F1B4B">
        <w:rPr>
          <w:rFonts w:ascii="TimesNewRomanPSMT" w:cs="TimesNewRomanPSMT" w:hint="cs"/>
          <w:color w:val="000000"/>
        </w:rPr>
        <w:t>“</w:t>
      </w:r>
      <w:r w:rsidR="00431DA8" w:rsidRPr="005F1B4B">
        <w:rPr>
          <w:rFonts w:ascii="TimesNewRomanPSMT" w:cs="TimesNewRomanPSMT"/>
          <w:color w:val="000000"/>
        </w:rPr>
        <w:t xml:space="preserve">At this </w:t>
      </w:r>
      <w:r w:rsidRPr="005F1B4B">
        <w:rPr>
          <w:rFonts w:ascii="TimesNewRomanPSMT" w:cs="TimesNewRomanPSMT"/>
          <w:color w:val="000000"/>
        </w:rPr>
        <w:t xml:space="preserve">school, there is a </w:t>
      </w:r>
      <w:r w:rsidRPr="005F1B4B">
        <w:rPr>
          <w:rFonts w:ascii="TimesNewRomanPS-ItalicMT" w:cs="TimesNewRomanPS-ItalicMT"/>
          <w:i/>
          <w:iCs/>
          <w:color w:val="000000"/>
          <w:lang w:bidi="he-IL"/>
        </w:rPr>
        <w:t xml:space="preserve">d </w:t>
      </w:r>
      <w:r w:rsidR="0026174A" w:rsidRPr="005F1B4B">
        <w:rPr>
          <w:rFonts w:ascii="TimesNewRomanPS-ItalicMT" w:cs="TimesNewRomanPS-ItalicMT"/>
          <w:i/>
          <w:iCs/>
          <w:color w:val="000000"/>
          <w:lang w:bidi="he-IL"/>
        </w:rPr>
        <w:t>designated</w:t>
      </w:r>
      <w:r w:rsidRPr="005F1B4B">
        <w:rPr>
          <w:rFonts w:ascii="TimesNewRomanPS-ItalicMT" w:cs="TimesNewRomanPS-ItalicMT"/>
          <w:i/>
          <w:iCs/>
          <w:color w:val="000000"/>
          <w:lang w:bidi="he-IL"/>
        </w:rPr>
        <w:t xml:space="preserve"> </w:t>
      </w:r>
      <w:r w:rsidRPr="005F1B4B">
        <w:rPr>
          <w:rFonts w:ascii="TimesNewRomanPSMT" w:cs="TimesNewRomanPSMT"/>
          <w:color w:val="000000"/>
        </w:rPr>
        <w:t>teacher or some other adult</w:t>
      </w:r>
      <w:r w:rsidRPr="005F1B4B">
        <w:rPr>
          <w:rFonts w:ascii="TimesNewRomanPSMT" w:cs="TimesNewRomanPSMT" w:hint="cs"/>
          <w:color w:val="000000"/>
        </w:rPr>
        <w:t>…”</w:t>
      </w:r>
      <w:r w:rsidR="00431DA8" w:rsidRPr="005F1B4B">
        <w:rPr>
          <w:rFonts w:ascii="TimesNewRomanPSMT" w:cs="TimesNewRomanPSMT"/>
          <w:color w:val="000000"/>
        </w:rPr>
        <w:t xml:space="preserve">) or it should focus on </w:t>
      </w:r>
      <w:r w:rsidRPr="005F1B4B">
        <w:rPr>
          <w:rFonts w:ascii="TimesNewRomanPSMT" w:cs="TimesNewRomanPSMT"/>
          <w:color w:val="000000"/>
        </w:rPr>
        <w:t>students</w:t>
      </w:r>
      <w:r w:rsidRPr="005F1B4B">
        <w:rPr>
          <w:rFonts w:ascii="TimesNewRomanPSMT" w:cs="TimesNewRomanPSMT" w:hint="cs"/>
          <w:color w:val="000000"/>
        </w:rPr>
        <w:t>’</w:t>
      </w:r>
      <w:r w:rsidRPr="005F1B4B">
        <w:rPr>
          <w:rFonts w:ascii="TimesNewRomanPSMT" w:cs="TimesNewRomanPSMT"/>
          <w:color w:val="000000"/>
        </w:rPr>
        <w:t xml:space="preserve"> comfort with using a staff member as a resource (i.e., </w:t>
      </w:r>
      <w:r w:rsidRPr="005F1B4B">
        <w:rPr>
          <w:rFonts w:ascii="TimesNewRomanPSMT" w:cs="TimesNewRomanPSMT" w:hint="cs"/>
          <w:color w:val="000000"/>
        </w:rPr>
        <w:t>“</w:t>
      </w:r>
      <w:r w:rsidR="00431DA8" w:rsidRPr="005F1B4B">
        <w:rPr>
          <w:rFonts w:ascii="TimesNewRomanPSMT" w:cs="TimesNewRomanPSMT"/>
          <w:color w:val="000000"/>
        </w:rPr>
        <w:t xml:space="preserve">At this school, </w:t>
      </w:r>
      <w:r w:rsidRPr="005F1B4B">
        <w:rPr>
          <w:rFonts w:ascii="TimesNewRomanPSMT" w:cs="TimesNewRomanPSMT"/>
          <w:color w:val="000000"/>
        </w:rPr>
        <w:t xml:space="preserve">there is a teacher or some other adult students are </w:t>
      </w:r>
      <w:r w:rsidRPr="005F1B4B">
        <w:rPr>
          <w:rFonts w:ascii="TimesNewRomanPS-ItalicMT" w:cs="TimesNewRomanPS-ItalicMT"/>
          <w:i/>
          <w:iCs/>
          <w:color w:val="000000"/>
          <w:lang w:bidi="he-IL"/>
        </w:rPr>
        <w:t xml:space="preserve">comfortable </w:t>
      </w:r>
      <w:r w:rsidRPr="005F1B4B">
        <w:rPr>
          <w:rFonts w:ascii="TimesNewRomanPSMT" w:cs="TimesNewRomanPSMT"/>
          <w:color w:val="000000"/>
        </w:rPr>
        <w:t>going to</w:t>
      </w:r>
      <w:r w:rsidRPr="005F1B4B">
        <w:rPr>
          <w:rFonts w:ascii="TimesNewRomanPSMT" w:cs="TimesNewRomanPSMT" w:hint="cs"/>
          <w:color w:val="000000"/>
        </w:rPr>
        <w:t>…”</w:t>
      </w:r>
      <w:r w:rsidRPr="005F1B4B">
        <w:rPr>
          <w:rFonts w:ascii="TimesNewRomanPSMT" w:cs="TimesNewRomanPSMT"/>
          <w:color w:val="000000"/>
        </w:rPr>
        <w:t>).</w:t>
      </w:r>
    </w:p>
    <w:p w:rsidR="00005093" w:rsidRPr="005F1B4B" w:rsidRDefault="0026174A" w:rsidP="00005093">
      <w:pPr>
        <w:pStyle w:val="ListParagraph"/>
        <w:numPr>
          <w:ilvl w:val="0"/>
          <w:numId w:val="10"/>
        </w:numPr>
        <w:autoSpaceDE w:val="0"/>
        <w:autoSpaceDN w:val="0"/>
        <w:adjustRightInd w:val="0"/>
        <w:spacing w:after="0" w:line="240" w:lineRule="auto"/>
        <w:ind w:left="630" w:hanging="270"/>
        <w:rPr>
          <w:rFonts w:ascii="TimesNewRomanPSMT" w:cs="TimesNewRomanPSMT"/>
          <w:color w:val="000000"/>
        </w:rPr>
      </w:pPr>
      <w:r w:rsidRPr="005F1B4B">
        <w:rPr>
          <w:rFonts w:ascii="TimesNewRomanPSMT" w:cs="TimesNewRomanPSMT"/>
          <w:color w:val="000000"/>
        </w:rPr>
        <w:t xml:space="preserve">As currently written, question 52 asks students whether </w:t>
      </w:r>
      <w:r>
        <w:rPr>
          <w:rFonts w:ascii="TimesNewRomanPS-ItalicMT" w:cs="TimesNewRomanPS-ItalicMT"/>
          <w:i/>
          <w:iCs/>
          <w:color w:val="000000"/>
          <w:lang w:bidi="he-IL"/>
        </w:rPr>
        <w:t>t</w:t>
      </w:r>
      <w:r w:rsidRPr="005F1B4B">
        <w:rPr>
          <w:rFonts w:ascii="TimesNewRomanPS-ItalicMT" w:cs="TimesNewRomanPS-ItalicMT"/>
          <w:i/>
          <w:iCs/>
          <w:color w:val="000000"/>
          <w:lang w:bidi="he-IL"/>
        </w:rPr>
        <w:t xml:space="preserve">rying </w:t>
      </w:r>
      <w:r w:rsidRPr="005F1B4B">
        <w:rPr>
          <w:rFonts w:ascii="TimesNewRomanPSMT" w:cs="TimesNewRomanPSMT"/>
          <w:color w:val="000000"/>
        </w:rPr>
        <w:t xml:space="preserve">drugs is socially acceptable. </w:t>
      </w:r>
      <w:r w:rsidR="00005093" w:rsidRPr="005F1B4B">
        <w:rPr>
          <w:rFonts w:ascii="TimesNewRomanPSMT" w:cs="TimesNewRomanPSMT"/>
          <w:color w:val="000000"/>
        </w:rPr>
        <w:t xml:space="preserve">However, questions 48 and 49 use the phrase </w:t>
      </w:r>
      <w:r w:rsidR="00005093" w:rsidRPr="005F1B4B">
        <w:rPr>
          <w:rFonts w:ascii="TimesNewRomanPSMT" w:cs="TimesNewRomanPSMT" w:hint="cs"/>
          <w:color w:val="000000"/>
        </w:rPr>
        <w:t>“</w:t>
      </w:r>
      <w:r w:rsidR="00005093" w:rsidRPr="005F1B4B">
        <w:rPr>
          <w:rFonts w:ascii="TimesNewRomanPSMT" w:cs="TimesNewRomanPSMT"/>
          <w:color w:val="000000"/>
        </w:rPr>
        <w:t>use/try.</w:t>
      </w:r>
      <w:r w:rsidR="00005093" w:rsidRPr="005F1B4B">
        <w:rPr>
          <w:rFonts w:ascii="TimesNewRomanPSMT" w:cs="TimesNewRomanPSMT" w:hint="cs"/>
          <w:color w:val="000000"/>
        </w:rPr>
        <w:t>”</w:t>
      </w:r>
      <w:r w:rsidR="00005093" w:rsidRPr="005F1B4B">
        <w:rPr>
          <w:rFonts w:ascii="TimesNewRomanPSMT" w:cs="TimesNewRomanPSMT"/>
          <w:color w:val="000000"/>
        </w:rPr>
        <w:t xml:space="preserve"> While </w:t>
      </w:r>
      <w:r w:rsidR="00431DA8" w:rsidRPr="005F1B4B">
        <w:rPr>
          <w:rFonts w:ascii="TimesNewRomanPS-ItalicMT" w:cs="TimesNewRomanPS-ItalicMT"/>
          <w:i/>
          <w:iCs/>
          <w:color w:val="000000"/>
          <w:lang w:bidi="he-IL"/>
        </w:rPr>
        <w:t>t</w:t>
      </w:r>
      <w:r w:rsidR="00005093" w:rsidRPr="005F1B4B">
        <w:rPr>
          <w:rFonts w:ascii="TimesNewRomanPS-ItalicMT" w:cs="TimesNewRomanPS-ItalicMT"/>
          <w:i/>
          <w:iCs/>
          <w:color w:val="000000"/>
          <w:lang w:bidi="he-IL"/>
        </w:rPr>
        <w:t>ry</w:t>
      </w:r>
      <w:r w:rsidR="00431DA8" w:rsidRPr="005F1B4B">
        <w:rPr>
          <w:rFonts w:ascii="TimesNewRomanPSMT" w:cs="TimesNewRomanPSMT"/>
          <w:color w:val="000000"/>
        </w:rPr>
        <w:t xml:space="preserve"> tends to imply a onetime </w:t>
      </w:r>
      <w:r w:rsidR="00005093" w:rsidRPr="005F1B4B">
        <w:rPr>
          <w:rFonts w:ascii="TimesNewRomanPSMT" w:cs="TimesNewRomanPSMT"/>
          <w:color w:val="000000"/>
        </w:rPr>
        <w:t xml:space="preserve">experience, </w:t>
      </w:r>
      <w:r w:rsidR="00005093" w:rsidRPr="005F1B4B">
        <w:rPr>
          <w:rFonts w:ascii="TimesNewRomanPS-ItalicMT" w:cs="TimesNewRomanPS-ItalicMT"/>
          <w:i/>
          <w:iCs/>
          <w:color w:val="000000"/>
          <w:lang w:bidi="he-IL"/>
        </w:rPr>
        <w:t xml:space="preserve">u se </w:t>
      </w:r>
      <w:r w:rsidR="00005093" w:rsidRPr="005F1B4B">
        <w:rPr>
          <w:rFonts w:ascii="TimesNewRomanPSMT" w:cs="TimesNewRomanPSMT"/>
          <w:color w:val="000000"/>
        </w:rPr>
        <w:t>can refer to singular or repetitive use.</w:t>
      </w:r>
      <w:r w:rsidR="005F1B4B">
        <w:rPr>
          <w:rFonts w:ascii="TimesNewRomanPSMT" w:cs="TimesNewRomanPSMT"/>
          <w:color w:val="000000"/>
        </w:rPr>
        <w:t xml:space="preserve"> </w:t>
      </w:r>
      <w:r w:rsidR="00005093" w:rsidRPr="005F1B4B">
        <w:rPr>
          <w:rFonts w:ascii="TimesNewRomanPSMT" w:cs="TimesNewRomanPSMT"/>
          <w:color w:val="000000"/>
        </w:rPr>
        <w:t>Students</w:t>
      </w:r>
      <w:r w:rsidR="00005093" w:rsidRPr="005F1B4B">
        <w:rPr>
          <w:rFonts w:ascii="TimesNewRomanPSMT" w:cs="TimesNewRomanPSMT" w:hint="cs"/>
          <w:color w:val="000000"/>
        </w:rPr>
        <w:t>’</w:t>
      </w:r>
      <w:r w:rsidR="00005093" w:rsidRPr="005F1B4B">
        <w:rPr>
          <w:rFonts w:ascii="TimesNewRomanPSMT" w:cs="TimesNewRomanPSMT"/>
          <w:color w:val="000000"/>
        </w:rPr>
        <w:t xml:space="preserve"> perceptions of these two scenarios could</w:t>
      </w:r>
      <w:r w:rsidR="00431DA8" w:rsidRPr="005F1B4B">
        <w:rPr>
          <w:rFonts w:ascii="TimesNewRomanPSMT" w:cs="TimesNewRomanPSMT"/>
          <w:color w:val="000000"/>
        </w:rPr>
        <w:t xml:space="preserve"> differ significantly, and have </w:t>
      </w:r>
      <w:r w:rsidR="00005093" w:rsidRPr="005F1B4B">
        <w:rPr>
          <w:rFonts w:ascii="TimesNewRomanPSMT" w:cs="TimesNewRomanPSMT"/>
          <w:color w:val="000000"/>
        </w:rPr>
        <w:t>potentially different implications for school</w:t>
      </w:r>
      <w:r w:rsidR="00431DA8" w:rsidRPr="005F1B4B">
        <w:rPr>
          <w:rFonts w:ascii="TimesNewRomanPSMT" w:cs="TimesNewRomanPSMT"/>
          <w:color w:val="000000"/>
        </w:rPr>
        <w:t xml:space="preserve"> climate. We recommend that the </w:t>
      </w:r>
      <w:r w:rsidR="00005093" w:rsidRPr="005F1B4B">
        <w:rPr>
          <w:rFonts w:ascii="TimesNewRomanPSMT" w:cs="TimesNewRomanPSMT"/>
          <w:color w:val="000000"/>
        </w:rPr>
        <w:t>language be consistent.</w:t>
      </w:r>
    </w:p>
    <w:p w:rsidR="00AA1C78" w:rsidRPr="00AA1C78" w:rsidRDefault="00AA1C78" w:rsidP="00AA1C78">
      <w:pPr>
        <w:pStyle w:val="ListParagraph"/>
        <w:numPr>
          <w:ilvl w:val="0"/>
          <w:numId w:val="10"/>
        </w:numPr>
        <w:spacing w:after="0" w:line="240" w:lineRule="auto"/>
        <w:rPr>
          <w:sz w:val="12"/>
          <w:szCs w:val="12"/>
        </w:rPr>
      </w:pPr>
    </w:p>
    <w:p w:rsidR="00005093" w:rsidRPr="005F1B4B" w:rsidRDefault="00005093" w:rsidP="005F1B4B">
      <w:pPr>
        <w:pStyle w:val="ListParagraph"/>
        <w:numPr>
          <w:ilvl w:val="0"/>
          <w:numId w:val="9"/>
        </w:numPr>
        <w:autoSpaceDE w:val="0"/>
        <w:autoSpaceDN w:val="0"/>
        <w:adjustRightInd w:val="0"/>
        <w:spacing w:after="0" w:line="240" w:lineRule="auto"/>
        <w:ind w:left="360" w:hanging="270"/>
        <w:rPr>
          <w:rFonts w:ascii="TimesNewRomanPSMT" w:cs="TimesNewRomanPSMT"/>
          <w:color w:val="000000"/>
        </w:rPr>
      </w:pPr>
      <w:r w:rsidRPr="005F1B4B">
        <w:rPr>
          <w:rFonts w:ascii="TimesNewRomanPS-BoldMT" w:cs="TimesNewRomanPS-BoldMT"/>
          <w:b/>
          <w:bCs/>
          <w:color w:val="000000"/>
        </w:rPr>
        <w:t xml:space="preserve">Alter language to replace </w:t>
      </w:r>
      <w:r w:rsidRPr="005F1B4B">
        <w:rPr>
          <w:rFonts w:ascii="TimesNewRomanPS-BoldMT" w:cs="TimesNewRomanPS-BoldMT" w:hint="cs"/>
          <w:b/>
          <w:bCs/>
          <w:color w:val="000000"/>
        </w:rPr>
        <w:t>“</w:t>
      </w:r>
      <w:r w:rsidRPr="005F1B4B">
        <w:rPr>
          <w:rFonts w:ascii="TimesNewRomanPS-BoldMT" w:cs="TimesNewRomanPS-BoldMT"/>
          <w:b/>
          <w:bCs/>
          <w:color w:val="000000"/>
        </w:rPr>
        <w:t>parent</w:t>
      </w:r>
      <w:r w:rsidRPr="005F1B4B">
        <w:rPr>
          <w:rFonts w:ascii="TimesNewRomanPS-BoldMT" w:cs="TimesNewRomanPS-BoldMT" w:hint="cs"/>
          <w:b/>
          <w:bCs/>
          <w:color w:val="000000"/>
        </w:rPr>
        <w:t>”</w:t>
      </w:r>
      <w:r w:rsidRPr="005F1B4B">
        <w:rPr>
          <w:rFonts w:ascii="TimesNewRomanPS-BoldMT" w:cs="TimesNewRomanPS-BoldMT"/>
          <w:b/>
          <w:bCs/>
          <w:color w:val="000000"/>
        </w:rPr>
        <w:t xml:space="preserve"> with </w:t>
      </w:r>
      <w:r w:rsidRPr="005F1B4B">
        <w:rPr>
          <w:rFonts w:ascii="TimesNewRomanPS-BoldMT" w:cs="TimesNewRomanPS-BoldMT" w:hint="cs"/>
          <w:b/>
          <w:bCs/>
          <w:color w:val="000000"/>
        </w:rPr>
        <w:t>“</w:t>
      </w:r>
      <w:r w:rsidRPr="005F1B4B">
        <w:rPr>
          <w:rFonts w:ascii="TimesNewRomanPS-BoldMT" w:cs="TimesNewRomanPS-BoldMT"/>
          <w:b/>
          <w:bCs/>
          <w:color w:val="000000"/>
        </w:rPr>
        <w:t>guardian.</w:t>
      </w:r>
      <w:r w:rsidRPr="005F1B4B">
        <w:rPr>
          <w:rFonts w:ascii="TimesNewRomanPS-BoldMT" w:cs="TimesNewRomanPS-BoldMT" w:hint="cs"/>
          <w:b/>
          <w:bCs/>
          <w:color w:val="000000"/>
        </w:rPr>
        <w:t>”</w:t>
      </w:r>
      <w:r w:rsidRPr="005F1B4B">
        <w:rPr>
          <w:rFonts w:ascii="TimesNewRomanPS-BoldMT" w:cs="TimesNewRomanPS-BoldMT"/>
          <w:b/>
          <w:bCs/>
          <w:color w:val="000000"/>
        </w:rPr>
        <w:t xml:space="preserve"> </w:t>
      </w:r>
      <w:r w:rsidR="00431DA8" w:rsidRPr="005F1B4B">
        <w:rPr>
          <w:rFonts w:ascii="TimesNewRomanPSMT" w:cs="TimesNewRomanPSMT"/>
          <w:color w:val="000000"/>
        </w:rPr>
        <w:t xml:space="preserve">The general language of the </w:t>
      </w:r>
      <w:r w:rsidRPr="005F1B4B">
        <w:rPr>
          <w:rFonts w:ascii="TimesNewRomanPSMT" w:cs="TimesNewRomanPSMT"/>
          <w:color w:val="000000"/>
        </w:rPr>
        <w:t>survey, including the title</w:t>
      </w:r>
      <w:r w:rsidRPr="005F1B4B">
        <w:rPr>
          <w:rFonts w:ascii="TimesNewRomanPSMT" w:cs="TimesNewRomanPSMT" w:hint="cs"/>
          <w:color w:val="000000"/>
        </w:rPr>
        <w:t>—</w:t>
      </w:r>
      <w:r w:rsidR="00431DA8" w:rsidRPr="005F1B4B">
        <w:rPr>
          <w:rFonts w:ascii="TimesNewRomanPS-ItalicMT" w:cs="TimesNewRomanPS-ItalicMT"/>
          <w:i/>
          <w:iCs/>
          <w:color w:val="000000"/>
          <w:lang w:bidi="he-IL"/>
        </w:rPr>
        <w:t>P</w:t>
      </w:r>
      <w:r w:rsidRPr="005F1B4B">
        <w:rPr>
          <w:rFonts w:ascii="TimesNewRomanPS-ItalicMT" w:cs="TimesNewRomanPS-ItalicMT"/>
          <w:i/>
          <w:iCs/>
          <w:color w:val="000000"/>
          <w:lang w:bidi="he-IL"/>
        </w:rPr>
        <w:t xml:space="preserve">arent Survey, </w:t>
      </w:r>
      <w:r w:rsidRPr="005F1B4B">
        <w:rPr>
          <w:rFonts w:ascii="TimesNewRomanPSMT" w:cs="TimesNewRomanPSMT"/>
          <w:color w:val="000000"/>
        </w:rPr>
        <w:t>refers t</w:t>
      </w:r>
      <w:r w:rsidR="00431DA8" w:rsidRPr="005F1B4B">
        <w:rPr>
          <w:rFonts w:ascii="TimesNewRomanPSMT" w:cs="TimesNewRomanPSMT"/>
          <w:color w:val="000000"/>
        </w:rPr>
        <w:t xml:space="preserve">o all guardians collectively as </w:t>
      </w:r>
      <w:r w:rsidRPr="005F1B4B">
        <w:rPr>
          <w:rFonts w:ascii="TimesNewRomanPSMT" w:cs="TimesNewRomanPSMT" w:hint="cs"/>
          <w:color w:val="000000"/>
        </w:rPr>
        <w:t>“</w:t>
      </w:r>
      <w:r w:rsidRPr="005F1B4B">
        <w:rPr>
          <w:rFonts w:ascii="TimesNewRomanPSMT" w:cs="TimesNewRomanPSMT"/>
          <w:color w:val="000000"/>
        </w:rPr>
        <w:t>parents.</w:t>
      </w:r>
      <w:r w:rsidRPr="005F1B4B">
        <w:rPr>
          <w:rFonts w:ascii="TimesNewRomanPSMT" w:cs="TimesNewRomanPSMT" w:hint="cs"/>
          <w:color w:val="000000"/>
        </w:rPr>
        <w:t>”</w:t>
      </w:r>
      <w:r w:rsidRPr="005F1B4B">
        <w:rPr>
          <w:rFonts w:ascii="TimesNewRomanPSMT" w:cs="TimesNewRomanPSMT"/>
          <w:color w:val="000000"/>
        </w:rPr>
        <w:t xml:space="preserve"> With the shifting landscape of the America</w:t>
      </w:r>
      <w:r w:rsidR="00431DA8" w:rsidRPr="005F1B4B">
        <w:rPr>
          <w:rFonts w:ascii="TimesNewRomanPSMT" w:cs="TimesNewRomanPSMT"/>
          <w:color w:val="000000"/>
        </w:rPr>
        <w:t xml:space="preserve">n family, we recommend altering </w:t>
      </w:r>
      <w:r w:rsidRPr="005F1B4B">
        <w:rPr>
          <w:rFonts w:ascii="TimesNewRomanPSMT" w:cs="TimesNewRomanPSMT"/>
          <w:color w:val="000000"/>
        </w:rPr>
        <w:t xml:space="preserve">the language to read </w:t>
      </w:r>
      <w:r w:rsidRPr="005F1B4B">
        <w:rPr>
          <w:rFonts w:ascii="TimesNewRomanPSMT" w:cs="TimesNewRomanPSMT" w:hint="cs"/>
          <w:color w:val="000000"/>
        </w:rPr>
        <w:t>“</w:t>
      </w:r>
      <w:r w:rsidRPr="005F1B4B">
        <w:rPr>
          <w:rFonts w:ascii="TimesNewRomanPSMT" w:cs="TimesNewRomanPSMT"/>
          <w:color w:val="000000"/>
        </w:rPr>
        <w:t>Parent/Guardian</w:t>
      </w:r>
      <w:r w:rsidRPr="005F1B4B">
        <w:rPr>
          <w:rFonts w:ascii="TimesNewRomanPSMT" w:cs="TimesNewRomanPSMT" w:hint="cs"/>
          <w:color w:val="000000"/>
        </w:rPr>
        <w:t>”</w:t>
      </w:r>
      <w:r w:rsidRPr="005F1B4B">
        <w:rPr>
          <w:rFonts w:ascii="TimesNewRomanPSMT" w:cs="TimesNewRomanPSMT"/>
          <w:color w:val="000000"/>
        </w:rPr>
        <w:t xml:space="preserve"> or </w:t>
      </w:r>
      <w:r w:rsidRPr="005F1B4B">
        <w:rPr>
          <w:rFonts w:ascii="TimesNewRomanPSMT" w:cs="TimesNewRomanPSMT" w:hint="cs"/>
          <w:color w:val="000000"/>
        </w:rPr>
        <w:t>“</w:t>
      </w:r>
      <w:r w:rsidRPr="005F1B4B">
        <w:rPr>
          <w:rFonts w:ascii="TimesNewRomanPSMT" w:cs="TimesNewRomanPSMT"/>
          <w:color w:val="000000"/>
        </w:rPr>
        <w:t>Family.</w:t>
      </w:r>
      <w:r w:rsidRPr="005F1B4B">
        <w:rPr>
          <w:rFonts w:ascii="TimesNewRomanPSMT" w:cs="TimesNewRomanPSMT" w:hint="cs"/>
          <w:color w:val="000000"/>
        </w:rPr>
        <w:t>”</w:t>
      </w:r>
      <w:r w:rsidRPr="005F1B4B">
        <w:rPr>
          <w:rFonts w:ascii="TimesNewRomanPSMT" w:cs="TimesNewRomanPSMT"/>
          <w:color w:val="000000"/>
        </w:rPr>
        <w:t xml:space="preserve"> While </w:t>
      </w:r>
      <w:r w:rsidRPr="005F1B4B">
        <w:rPr>
          <w:rFonts w:ascii="TimesNewRomanPSMT" w:cs="TimesNewRomanPSMT" w:hint="cs"/>
          <w:color w:val="000000"/>
        </w:rPr>
        <w:t>“</w:t>
      </w:r>
      <w:r w:rsidRPr="005F1B4B">
        <w:rPr>
          <w:rFonts w:ascii="TimesNewRomanPSMT" w:cs="TimesNewRomanPSMT"/>
          <w:color w:val="000000"/>
        </w:rPr>
        <w:t>parent</w:t>
      </w:r>
      <w:r w:rsidRPr="005F1B4B">
        <w:rPr>
          <w:rFonts w:ascii="TimesNewRomanPSMT" w:cs="TimesNewRomanPSMT" w:hint="cs"/>
          <w:color w:val="000000"/>
        </w:rPr>
        <w:t>”</w:t>
      </w:r>
      <w:r w:rsidR="00431DA8" w:rsidRPr="005F1B4B">
        <w:rPr>
          <w:rFonts w:ascii="TimesNewRomanPSMT" w:cs="TimesNewRomanPSMT"/>
          <w:color w:val="000000"/>
        </w:rPr>
        <w:t xml:space="preserve"> may not be </w:t>
      </w:r>
      <w:r w:rsidRPr="005F1B4B">
        <w:rPr>
          <w:rFonts w:ascii="TimesNewRomanPSMT" w:cs="TimesNewRomanPSMT"/>
          <w:color w:val="000000"/>
        </w:rPr>
        <w:t>confusing for school staff, it might elicit an emot</w:t>
      </w:r>
      <w:r w:rsidR="00431DA8" w:rsidRPr="005F1B4B">
        <w:rPr>
          <w:rFonts w:ascii="TimesNewRomanPSMT" w:cs="TimesNewRomanPSMT"/>
          <w:color w:val="000000"/>
        </w:rPr>
        <w:t xml:space="preserve">ional response from students or </w:t>
      </w:r>
      <w:r w:rsidRPr="005F1B4B">
        <w:rPr>
          <w:rFonts w:ascii="TimesNewRomanPSMT" w:cs="TimesNewRomanPSMT"/>
          <w:color w:val="000000"/>
        </w:rPr>
        <w:t xml:space="preserve">guardians who do not identify with that term. This word </w:t>
      </w:r>
      <w:r w:rsidR="00431DA8" w:rsidRPr="005F1B4B">
        <w:rPr>
          <w:rFonts w:ascii="TimesNewRomanPSMT" w:cs="TimesNewRomanPSMT"/>
          <w:color w:val="000000"/>
        </w:rPr>
        <w:t xml:space="preserve">choice may inadvertently reduce </w:t>
      </w:r>
      <w:r w:rsidRPr="005F1B4B">
        <w:rPr>
          <w:rFonts w:ascii="TimesNewRomanPSMT" w:cs="TimesNewRomanPSMT"/>
          <w:color w:val="000000"/>
        </w:rPr>
        <w:t>respondent participation from students or guardians who feel excluded by the language.</w:t>
      </w:r>
    </w:p>
    <w:p w:rsidR="00AA1C78" w:rsidRPr="00AA1C78" w:rsidRDefault="00AA1C78" w:rsidP="00AA1C78">
      <w:pPr>
        <w:pStyle w:val="ListParagraph"/>
        <w:numPr>
          <w:ilvl w:val="0"/>
          <w:numId w:val="9"/>
        </w:numPr>
        <w:spacing w:after="0" w:line="240" w:lineRule="auto"/>
        <w:rPr>
          <w:sz w:val="12"/>
          <w:szCs w:val="12"/>
        </w:rPr>
      </w:pPr>
    </w:p>
    <w:p w:rsidR="00005093" w:rsidRPr="005F1B4B" w:rsidRDefault="00005093" w:rsidP="005F1B4B">
      <w:pPr>
        <w:pStyle w:val="ListParagraph"/>
        <w:numPr>
          <w:ilvl w:val="0"/>
          <w:numId w:val="9"/>
        </w:numPr>
        <w:autoSpaceDE w:val="0"/>
        <w:autoSpaceDN w:val="0"/>
        <w:adjustRightInd w:val="0"/>
        <w:spacing w:after="0" w:line="240" w:lineRule="auto"/>
        <w:ind w:left="360" w:hanging="270"/>
        <w:rPr>
          <w:rFonts w:ascii="TimesNewRomanPS-BoldMT" w:cs="TimesNewRomanPS-BoldMT"/>
          <w:b/>
          <w:bCs/>
          <w:color w:val="000000"/>
        </w:rPr>
      </w:pPr>
      <w:r w:rsidRPr="005F1B4B">
        <w:rPr>
          <w:rFonts w:ascii="TimesNewRomanPS-BoldMT" w:cs="TimesNewRomanPS-BoldMT"/>
          <w:b/>
          <w:bCs/>
          <w:color w:val="000000"/>
        </w:rPr>
        <w:t>Ensure a nationally representative sampling o</w:t>
      </w:r>
      <w:r w:rsidR="00431DA8" w:rsidRPr="005F1B4B">
        <w:rPr>
          <w:rFonts w:ascii="TimesNewRomanPS-BoldMT" w:cs="TimesNewRomanPS-BoldMT"/>
          <w:b/>
          <w:bCs/>
          <w:color w:val="000000"/>
        </w:rPr>
        <w:t xml:space="preserve">f schools serving students with </w:t>
      </w:r>
      <w:r w:rsidRPr="005F1B4B">
        <w:rPr>
          <w:rFonts w:ascii="TimesNewRomanPS-BoldMT" w:cs="TimesNewRomanPS-BoldMT"/>
          <w:b/>
          <w:bCs/>
          <w:color w:val="000000"/>
        </w:rPr>
        <w:t xml:space="preserve">disabilities. </w:t>
      </w:r>
      <w:r w:rsidR="00431DA8" w:rsidRPr="005F1B4B">
        <w:rPr>
          <w:rFonts w:ascii="TimesNewRomanPSMT" w:cs="TimesNewRomanPSMT"/>
          <w:color w:val="000000"/>
        </w:rPr>
        <w:t>N</w:t>
      </w:r>
      <w:r w:rsidRPr="005F1B4B">
        <w:rPr>
          <w:rFonts w:ascii="TimesNewRomanPSMT" w:cs="TimesNewRomanPSMT"/>
          <w:color w:val="000000"/>
        </w:rPr>
        <w:t>umber 78 in the NonInstructional</w:t>
      </w:r>
      <w:r w:rsidR="00431DA8" w:rsidRPr="005F1B4B">
        <w:rPr>
          <w:rFonts w:ascii="TimesNewRomanPS-BoldMT" w:cs="TimesNewRomanPS-BoldMT"/>
          <w:b/>
          <w:bCs/>
          <w:color w:val="000000"/>
        </w:rPr>
        <w:t xml:space="preserve"> </w:t>
      </w:r>
      <w:r w:rsidR="00431DA8" w:rsidRPr="005F1B4B">
        <w:rPr>
          <w:rFonts w:ascii="TimesNewRomanPSMT" w:cs="TimesNewRomanPSMT"/>
          <w:color w:val="000000"/>
        </w:rPr>
        <w:t xml:space="preserve">Staff Survey, number 68 in the </w:t>
      </w:r>
      <w:r w:rsidRPr="005F1B4B">
        <w:rPr>
          <w:rFonts w:ascii="TimesNewRomanPSMT" w:cs="TimesNewRomanPSMT"/>
          <w:color w:val="000000"/>
        </w:rPr>
        <w:t>Instructional Staff Survey, and number 36 in the Parent Su</w:t>
      </w:r>
      <w:r w:rsidR="00431DA8" w:rsidRPr="005F1B4B">
        <w:rPr>
          <w:rFonts w:ascii="TimesNewRomanPSMT" w:cs="TimesNewRomanPSMT"/>
          <w:color w:val="000000"/>
        </w:rPr>
        <w:t xml:space="preserve">rvey all ask about the services </w:t>
      </w:r>
      <w:r w:rsidRPr="005F1B4B">
        <w:rPr>
          <w:rFonts w:ascii="TimesNewRomanPSMT" w:cs="TimesNewRomanPSMT"/>
          <w:color w:val="000000"/>
        </w:rPr>
        <w:t>provided for students with disabilities. As written, t</w:t>
      </w:r>
      <w:r w:rsidR="00431DA8" w:rsidRPr="005F1B4B">
        <w:rPr>
          <w:rFonts w:ascii="TimesNewRomanPSMT" w:cs="TimesNewRomanPSMT"/>
          <w:color w:val="000000"/>
        </w:rPr>
        <w:t xml:space="preserve">he questions assume participant </w:t>
      </w:r>
      <w:r w:rsidRPr="005F1B4B">
        <w:rPr>
          <w:rFonts w:ascii="TimesNewRomanPSMT" w:cs="TimesNewRomanPSMT"/>
          <w:color w:val="000000"/>
        </w:rPr>
        <w:t>knowledge of the appropriate services required and p</w:t>
      </w:r>
      <w:r w:rsidR="00431DA8" w:rsidRPr="005F1B4B">
        <w:rPr>
          <w:rFonts w:ascii="TimesNewRomanPSMT" w:cs="TimesNewRomanPSMT"/>
          <w:color w:val="000000"/>
        </w:rPr>
        <w:t xml:space="preserve">rovided to these students which </w:t>
      </w:r>
      <w:r w:rsidRPr="005F1B4B">
        <w:rPr>
          <w:rFonts w:ascii="TimesNewRomanPSMT" w:cs="TimesNewRomanPSMT"/>
          <w:color w:val="000000"/>
        </w:rPr>
        <w:t xml:space="preserve">many may not possess. We recommend including a </w:t>
      </w:r>
      <w:r w:rsidRPr="005F1B4B">
        <w:rPr>
          <w:rFonts w:ascii="TimesNewRomanPSMT" w:cs="TimesNewRomanPSMT" w:hint="cs"/>
          <w:color w:val="000000"/>
        </w:rPr>
        <w:t>“</w:t>
      </w:r>
      <w:r w:rsidRPr="005F1B4B">
        <w:rPr>
          <w:rFonts w:ascii="TimesNewRomanPSMT" w:cs="TimesNewRomanPSMT"/>
          <w:color w:val="000000"/>
        </w:rPr>
        <w:t>Not Applicable</w:t>
      </w:r>
      <w:r w:rsidRPr="005F1B4B">
        <w:rPr>
          <w:rFonts w:ascii="TimesNewRomanPSMT" w:cs="TimesNewRomanPSMT" w:hint="cs"/>
          <w:color w:val="000000"/>
        </w:rPr>
        <w:t>”</w:t>
      </w:r>
      <w:r w:rsidRPr="005F1B4B">
        <w:rPr>
          <w:rFonts w:ascii="TimesNewRomanPSMT" w:cs="TimesNewRomanPSMT"/>
          <w:color w:val="000000"/>
        </w:rPr>
        <w:t xml:space="preserve"> or </w:t>
      </w:r>
      <w:r w:rsidRPr="005F1B4B">
        <w:rPr>
          <w:rFonts w:ascii="TimesNewRomanPSMT" w:cs="TimesNewRomanPSMT" w:hint="cs"/>
          <w:color w:val="000000"/>
        </w:rPr>
        <w:t>“</w:t>
      </w:r>
      <w:r w:rsidRPr="005F1B4B">
        <w:rPr>
          <w:rFonts w:ascii="TimesNewRomanPSMT" w:cs="TimesNewRomanPSMT"/>
          <w:color w:val="000000"/>
        </w:rPr>
        <w:t>Don</w:t>
      </w:r>
      <w:r w:rsidRPr="005F1B4B">
        <w:rPr>
          <w:rFonts w:ascii="TimesNewRomanPSMT" w:cs="TimesNewRomanPSMT" w:hint="cs"/>
          <w:color w:val="000000"/>
        </w:rPr>
        <w:t>’</w:t>
      </w:r>
      <w:r w:rsidRPr="005F1B4B">
        <w:rPr>
          <w:rFonts w:ascii="TimesNewRomanPSMT" w:cs="TimesNewRomanPSMT"/>
          <w:color w:val="000000"/>
        </w:rPr>
        <w:t>t Know</w:t>
      </w:r>
      <w:r w:rsidRPr="005F1B4B">
        <w:rPr>
          <w:rFonts w:ascii="TimesNewRomanPSMT" w:cs="TimesNewRomanPSMT" w:hint="cs"/>
          <w:color w:val="000000"/>
        </w:rPr>
        <w:t>”</w:t>
      </w:r>
      <w:r w:rsidR="00431DA8" w:rsidRPr="005F1B4B">
        <w:rPr>
          <w:rFonts w:ascii="TimesNewRomanPSMT" w:cs="TimesNewRomanPSMT"/>
          <w:color w:val="000000"/>
        </w:rPr>
        <w:t xml:space="preserve"> </w:t>
      </w:r>
      <w:r w:rsidRPr="005F1B4B">
        <w:rPr>
          <w:rFonts w:ascii="TimesNewRomanPSMT" w:cs="TimesNewRomanPSMT"/>
          <w:color w:val="000000"/>
        </w:rPr>
        <w:t>response to the list of options. In addition, the school</w:t>
      </w:r>
      <w:r w:rsidR="00431DA8" w:rsidRPr="005F1B4B">
        <w:rPr>
          <w:rFonts w:ascii="TimesNewRomanPSMT" w:cs="TimesNewRomanPSMT"/>
          <w:color w:val="000000"/>
        </w:rPr>
        <w:t xml:space="preserve">s surveyed should constitute an </w:t>
      </w:r>
      <w:r w:rsidRPr="005F1B4B">
        <w:rPr>
          <w:rFonts w:ascii="TimesNewRomanPSMT" w:cs="TimesNewRomanPSMT"/>
          <w:color w:val="000000"/>
        </w:rPr>
        <w:t>appropriate national representation of schools serving s</w:t>
      </w:r>
      <w:r w:rsidR="00431DA8" w:rsidRPr="005F1B4B">
        <w:rPr>
          <w:rFonts w:ascii="TimesNewRomanPSMT" w:cs="TimesNewRomanPSMT"/>
          <w:color w:val="000000"/>
        </w:rPr>
        <w:t xml:space="preserve">tudents with different learning </w:t>
      </w:r>
      <w:r w:rsidRPr="005F1B4B">
        <w:rPr>
          <w:rFonts w:ascii="TimesNewRomanPSMT" w:cs="TimesNewRomanPSMT"/>
          <w:color w:val="000000"/>
        </w:rPr>
        <w:t>abilities and needs.</w:t>
      </w:r>
    </w:p>
    <w:p w:rsidR="00AA1C78" w:rsidRPr="00AA1C78" w:rsidRDefault="00AA1C78" w:rsidP="00AA1C78">
      <w:pPr>
        <w:pStyle w:val="ListParagraph"/>
        <w:numPr>
          <w:ilvl w:val="0"/>
          <w:numId w:val="9"/>
        </w:numPr>
        <w:spacing w:after="0" w:line="240" w:lineRule="auto"/>
        <w:rPr>
          <w:sz w:val="12"/>
          <w:szCs w:val="12"/>
        </w:rPr>
      </w:pPr>
    </w:p>
    <w:p w:rsidR="00005093" w:rsidRPr="00AA1C78" w:rsidRDefault="00AA1C78" w:rsidP="00AA1C78">
      <w:pPr>
        <w:pStyle w:val="ListParagraph"/>
        <w:numPr>
          <w:ilvl w:val="0"/>
          <w:numId w:val="9"/>
        </w:numPr>
        <w:autoSpaceDE w:val="0"/>
        <w:autoSpaceDN w:val="0"/>
        <w:adjustRightInd w:val="0"/>
        <w:spacing w:after="0" w:line="240" w:lineRule="auto"/>
        <w:rPr>
          <w:rFonts w:ascii="TimesNewRomanPSMT" w:cs="TimesNewRomanPSMT"/>
          <w:color w:val="000000"/>
        </w:rPr>
      </w:pPr>
      <w:r w:rsidRPr="00AA1C78">
        <w:rPr>
          <w:rFonts w:ascii="TimesNewRomanPS-BoldMT" w:cs="TimesNewRomanPS-BoldMT"/>
          <w:b/>
          <w:bCs/>
          <w:color w:val="000000"/>
        </w:rPr>
        <w:t xml:space="preserve"> </w:t>
      </w:r>
      <w:r w:rsidR="00005093" w:rsidRPr="00AA1C78">
        <w:rPr>
          <w:rFonts w:ascii="TimesNewRomanPS-BoldMT" w:cs="TimesNewRomanPS-BoldMT"/>
          <w:b/>
          <w:bCs/>
          <w:color w:val="000000"/>
        </w:rPr>
        <w:t xml:space="preserve">(5) </w:t>
      </w:r>
      <w:r w:rsidR="00431DA8" w:rsidRPr="00AA1C78">
        <w:rPr>
          <w:rFonts w:ascii="TimesNewRomanPSMT" w:cs="TimesNewRomanPSMT"/>
          <w:color w:val="000000"/>
        </w:rPr>
        <w:t>H</w:t>
      </w:r>
      <w:r w:rsidR="00005093" w:rsidRPr="00AA1C78">
        <w:rPr>
          <w:rFonts w:ascii="TimesNewRomanPSMT" w:cs="TimesNewRomanPSMT"/>
          <w:color w:val="000000"/>
        </w:rPr>
        <w:t>ow might the Department minimize burden of this collectio</w:t>
      </w:r>
      <w:r w:rsidR="00431DA8" w:rsidRPr="00AA1C78">
        <w:rPr>
          <w:rFonts w:ascii="TimesNewRomanPSMT" w:cs="TimesNewRomanPSMT"/>
          <w:color w:val="000000"/>
        </w:rPr>
        <w:t xml:space="preserve">n on the respondents, including </w:t>
      </w:r>
      <w:r w:rsidR="00005093" w:rsidRPr="00AA1C78">
        <w:rPr>
          <w:rFonts w:ascii="TimesNewRomanPSMT" w:cs="TimesNewRomanPSMT"/>
          <w:color w:val="000000"/>
        </w:rPr>
        <w:t>through the use of information technology?</w:t>
      </w: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The Department plans for the survey to be accessible on both com</w:t>
      </w:r>
      <w:r w:rsidR="00431DA8">
        <w:rPr>
          <w:rFonts w:ascii="TimesNewRomanPSMT" w:hAnsiTheme="minorHAnsi" w:cs="TimesNewRomanPSMT"/>
          <w:color w:val="000000"/>
        </w:rPr>
        <w:t xml:space="preserve">puters and tablets. In order to </w:t>
      </w:r>
      <w:r>
        <w:rPr>
          <w:rFonts w:ascii="TimesNewRomanPSMT" w:hAnsiTheme="minorHAnsi" w:cs="TimesNewRomanPSMT"/>
          <w:color w:val="000000"/>
        </w:rPr>
        <w:t>be attentive to the varied needs of students, family members, and</w:t>
      </w:r>
      <w:r w:rsidR="00431DA8">
        <w:rPr>
          <w:rFonts w:ascii="TimesNewRomanPSMT" w:hAnsiTheme="minorHAnsi" w:cs="TimesNewRomanPSMT"/>
          <w:color w:val="000000"/>
        </w:rPr>
        <w:t xml:space="preserve"> staff participants who may not </w:t>
      </w:r>
      <w:r>
        <w:rPr>
          <w:rFonts w:ascii="TimesNewRomanPSMT" w:hAnsiTheme="minorHAnsi" w:cs="TimesNewRomanPSMT"/>
          <w:color w:val="000000"/>
        </w:rPr>
        <w:t>have access to these devices, and minimize burden of data collect</w:t>
      </w:r>
      <w:r w:rsidR="00431DA8">
        <w:rPr>
          <w:rFonts w:ascii="TimesNewRomanPSMT" w:hAnsiTheme="minorHAnsi" w:cs="TimesNewRomanPSMT"/>
          <w:color w:val="000000"/>
        </w:rPr>
        <w:t xml:space="preserve">ion, the Department should also </w:t>
      </w:r>
      <w:r>
        <w:rPr>
          <w:rFonts w:ascii="TimesNewRomanPSMT" w:hAnsiTheme="minorHAnsi" w:cs="TimesNewRomanPSMT"/>
          <w:color w:val="000000"/>
        </w:rPr>
        <w:t xml:space="preserve">ensure that the </w:t>
      </w:r>
      <w:r>
        <w:rPr>
          <w:rFonts w:ascii="TimesNewRomanPSMT" w:hAnsiTheme="minorHAnsi" w:cs="TimesNewRomanPSMT"/>
          <w:color w:val="000000"/>
        </w:rPr>
        <w:lastRenderedPageBreak/>
        <w:t>survey is also able to be completed via mobile</w:t>
      </w:r>
      <w:r w:rsidR="00431DA8">
        <w:rPr>
          <w:rFonts w:ascii="TimesNewRomanPSMT" w:hAnsiTheme="minorHAnsi" w:cs="TimesNewRomanPSMT"/>
          <w:color w:val="000000"/>
        </w:rPr>
        <w:t xml:space="preserve"> phones. To ensure holistic and </w:t>
      </w:r>
      <w:r>
        <w:rPr>
          <w:rFonts w:ascii="TimesNewRomanPSMT" w:hAnsiTheme="minorHAnsi" w:cs="TimesNewRomanPSMT"/>
          <w:color w:val="000000"/>
        </w:rPr>
        <w:t>inclusive data, we offer one additional recommendation.</w:t>
      </w:r>
    </w:p>
    <w:p w:rsidR="00AA1C78" w:rsidRPr="00AA1C78" w:rsidRDefault="00AA1C78" w:rsidP="00AA1C78">
      <w:pPr>
        <w:pStyle w:val="ListParagraph"/>
        <w:numPr>
          <w:ilvl w:val="0"/>
          <w:numId w:val="11"/>
        </w:numPr>
        <w:spacing w:after="0" w:line="240" w:lineRule="auto"/>
        <w:rPr>
          <w:sz w:val="12"/>
          <w:szCs w:val="12"/>
        </w:rPr>
      </w:pPr>
    </w:p>
    <w:p w:rsidR="00005093" w:rsidRPr="005F1B4B" w:rsidRDefault="00005093" w:rsidP="00005093">
      <w:pPr>
        <w:pStyle w:val="ListParagraph"/>
        <w:numPr>
          <w:ilvl w:val="0"/>
          <w:numId w:val="11"/>
        </w:numPr>
        <w:autoSpaceDE w:val="0"/>
        <w:autoSpaceDN w:val="0"/>
        <w:adjustRightInd w:val="0"/>
        <w:spacing w:after="0" w:line="240" w:lineRule="auto"/>
        <w:ind w:left="360" w:hanging="270"/>
        <w:rPr>
          <w:rFonts w:ascii="TimesNewRomanPSMT" w:cs="TimesNewRomanPSMT"/>
          <w:color w:val="000000"/>
        </w:rPr>
      </w:pPr>
      <w:r w:rsidRPr="005F1B4B">
        <w:rPr>
          <w:rFonts w:ascii="TimesNewRomanPS-BoldMT" w:cs="TimesNewRomanPS-BoldMT"/>
          <w:b/>
          <w:bCs/>
          <w:color w:val="000000"/>
        </w:rPr>
        <w:t xml:space="preserve">Create accommodation materials. </w:t>
      </w:r>
      <w:r w:rsidRPr="005F1B4B">
        <w:rPr>
          <w:rFonts w:ascii="TimesNewRomanPSMT" w:cs="TimesNewRomanPSMT"/>
          <w:color w:val="000000"/>
        </w:rPr>
        <w:t>We recommend creat</w:t>
      </w:r>
      <w:r w:rsidR="00431DA8" w:rsidRPr="005F1B4B">
        <w:rPr>
          <w:rFonts w:ascii="TimesNewRomanPSMT" w:cs="TimesNewRomanPSMT"/>
          <w:color w:val="000000"/>
        </w:rPr>
        <w:t xml:space="preserve">ing versions of the survey that </w:t>
      </w:r>
      <w:r w:rsidRPr="005F1B4B">
        <w:rPr>
          <w:rFonts w:ascii="TimesNewRomanPSMT" w:cs="TimesNewRomanPSMT"/>
          <w:color w:val="000000"/>
        </w:rPr>
        <w:t>are accessible to all students, inc</w:t>
      </w:r>
      <w:r w:rsidR="00431DA8" w:rsidRPr="005F1B4B">
        <w:rPr>
          <w:rFonts w:ascii="TimesNewRomanPSMT" w:cs="TimesNewRomanPSMT"/>
          <w:color w:val="000000"/>
        </w:rPr>
        <w:t xml:space="preserve">luding Braille and TexttoSpeech </w:t>
      </w:r>
      <w:r w:rsidRPr="005F1B4B">
        <w:rPr>
          <w:rFonts w:ascii="TimesNewRomanPSMT" w:cs="TimesNewRomanPSMT"/>
          <w:color w:val="000000"/>
        </w:rPr>
        <w:t>Technology (TTST).</w:t>
      </w:r>
      <w:r w:rsidR="005F1B4B">
        <w:rPr>
          <w:rFonts w:ascii="TimesNewRomanPSMT" w:cs="TimesNewRomanPSMT"/>
          <w:color w:val="000000"/>
        </w:rPr>
        <w:t xml:space="preserve"> </w:t>
      </w:r>
      <w:r w:rsidRPr="005F1B4B">
        <w:rPr>
          <w:rFonts w:ascii="TimesNewRomanPSMT" w:cs="TimesNewRomanPSMT"/>
          <w:color w:val="000000"/>
        </w:rPr>
        <w:t xml:space="preserve">In Appendix C, the Platform Data Collection Instructions state that </w:t>
      </w:r>
      <w:r w:rsidRPr="005F1B4B">
        <w:rPr>
          <w:rFonts w:ascii="TimesNewRomanPSMT" w:cs="TimesNewRomanPSMT" w:hint="cs"/>
          <w:color w:val="000000"/>
        </w:rPr>
        <w:t>“</w:t>
      </w:r>
      <w:r w:rsidR="00431DA8" w:rsidRPr="005F1B4B">
        <w:rPr>
          <w:rFonts w:ascii="TimesNewRomanPSMT" w:cs="TimesNewRomanPSMT"/>
          <w:color w:val="000000"/>
        </w:rPr>
        <w:t xml:space="preserve">schools should </w:t>
      </w:r>
      <w:r w:rsidRPr="005F1B4B">
        <w:rPr>
          <w:rFonts w:ascii="TimesNewRomanPSMT" w:cs="TimesNewRomanPSMT"/>
          <w:color w:val="000000"/>
        </w:rPr>
        <w:t>provide the same accommodations for students [with disabi</w:t>
      </w:r>
      <w:r w:rsidR="00431DA8" w:rsidRPr="005F1B4B">
        <w:rPr>
          <w:rFonts w:ascii="TimesNewRomanPSMT" w:cs="TimesNewRomanPSMT"/>
          <w:color w:val="000000"/>
        </w:rPr>
        <w:t xml:space="preserve">lities] as are usually provided </w:t>
      </w:r>
      <w:r w:rsidRPr="005F1B4B">
        <w:rPr>
          <w:rFonts w:ascii="TimesNewRomanPSMT" w:cs="TimesNewRomanPSMT"/>
          <w:color w:val="000000"/>
        </w:rPr>
        <w:t>for student testing.</w:t>
      </w:r>
      <w:r w:rsidRPr="005F1B4B">
        <w:rPr>
          <w:rFonts w:ascii="TimesNewRomanPSMT" w:cs="TimesNewRomanPSMT" w:hint="cs"/>
          <w:color w:val="000000"/>
        </w:rPr>
        <w:t>”</w:t>
      </w:r>
      <w:r w:rsidRPr="005F1B4B">
        <w:rPr>
          <w:rFonts w:ascii="TimesNewRomanPSMT" w:cs="TimesNewRomanPSMT"/>
          <w:color w:val="000000"/>
        </w:rPr>
        <w:t xml:space="preserve"> For students with severe sight </w:t>
      </w:r>
      <w:r w:rsidR="00431DA8" w:rsidRPr="005F1B4B">
        <w:rPr>
          <w:rFonts w:ascii="TimesNewRomanPSMT" w:cs="TimesNewRomanPSMT"/>
          <w:color w:val="000000"/>
        </w:rPr>
        <w:t xml:space="preserve">impairment or who struggle with </w:t>
      </w:r>
      <w:r w:rsidRPr="005F1B4B">
        <w:rPr>
          <w:rFonts w:ascii="TimesNewRomanPSMT" w:cs="TimesNewRomanPSMT"/>
          <w:color w:val="000000"/>
        </w:rPr>
        <w:t>reading comprehension, TTST is a useful tool. TTST m</w:t>
      </w:r>
      <w:r w:rsidR="00431DA8" w:rsidRPr="005F1B4B">
        <w:rPr>
          <w:rFonts w:ascii="TimesNewRomanPSMT" w:cs="TimesNewRomanPSMT"/>
          <w:color w:val="000000"/>
        </w:rPr>
        <w:t xml:space="preserve">aterials eliminate the need for </w:t>
      </w:r>
      <w:r w:rsidRPr="005F1B4B">
        <w:rPr>
          <w:rFonts w:ascii="TimesNewRomanPSMT" w:cs="TimesNewRomanPSMT"/>
          <w:color w:val="000000"/>
        </w:rPr>
        <w:t>separate testing times or facilities where teachers read th</w:t>
      </w:r>
      <w:r w:rsidR="00431DA8" w:rsidRPr="005F1B4B">
        <w:rPr>
          <w:rFonts w:ascii="TimesNewRomanPSMT" w:cs="TimesNewRomanPSMT"/>
          <w:color w:val="000000"/>
        </w:rPr>
        <w:t xml:space="preserve">e tests aloud. Schools will not </w:t>
      </w:r>
      <w:r w:rsidRPr="005F1B4B">
        <w:rPr>
          <w:rFonts w:ascii="TimesNewRomanPSMT" w:cs="TimesNewRomanPSMT"/>
          <w:color w:val="000000"/>
        </w:rPr>
        <w:t>have to spend additional resources creating audio recorded versions of the surveys.</w:t>
      </w: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Without proper support some schools may exclude</w:t>
      </w:r>
      <w:r w:rsidR="00431DA8">
        <w:rPr>
          <w:rFonts w:ascii="TimesNewRomanPSMT" w:hAnsiTheme="minorHAnsi" w:cs="TimesNewRomanPSMT"/>
          <w:color w:val="000000"/>
        </w:rPr>
        <w:t xml:space="preserve"> those students from the survey </w:t>
      </w:r>
      <w:r>
        <w:rPr>
          <w:rFonts w:ascii="TimesNewRomanPSMT" w:hAnsiTheme="minorHAnsi" w:cs="TimesNewRomanPSMT"/>
          <w:color w:val="000000"/>
        </w:rPr>
        <w:t>entirely. Students with disabilities are an integral part of school communities. Their</w:t>
      </w:r>
      <w:r w:rsidR="00F8309A">
        <w:rPr>
          <w:rFonts w:ascii="TimesNewRomanPSMT" w:hAnsiTheme="minorHAnsi" w:cs="TimesNewRomanPSMT"/>
          <w:color w:val="000000"/>
        </w:rPr>
        <w:t xml:space="preserve"> </w:t>
      </w:r>
      <w:r>
        <w:rPr>
          <w:rFonts w:ascii="TimesNewRomanPSMT" w:hAnsiTheme="minorHAnsi" w:cs="TimesNewRomanPSMT"/>
          <w:color w:val="000000"/>
        </w:rPr>
        <w:t>opinions create a truly holistic view of school climate</w:t>
      </w:r>
      <w:r w:rsidR="00431DA8">
        <w:rPr>
          <w:rFonts w:ascii="TimesNewRomanPSMT" w:hAnsiTheme="minorHAnsi" w:cs="TimesNewRomanPSMT"/>
          <w:color w:val="000000"/>
        </w:rPr>
        <w:t xml:space="preserve">, especially in the mission for </w:t>
      </w:r>
      <w:r>
        <w:rPr>
          <w:rFonts w:ascii="TimesNewRomanPSMT" w:hAnsiTheme="minorHAnsi" w:cs="TimesNewRomanPSMT"/>
          <w:color w:val="000000"/>
        </w:rPr>
        <w:t>equitable education opportunities.</w:t>
      </w:r>
    </w:p>
    <w:p w:rsidR="00AA1C78" w:rsidRPr="00AA1C78" w:rsidRDefault="00AA1C78" w:rsidP="00AA1C78">
      <w:pPr>
        <w:spacing w:after="0" w:line="240" w:lineRule="auto"/>
        <w:rPr>
          <w:sz w:val="12"/>
          <w:szCs w:val="12"/>
        </w:rPr>
      </w:pP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 xml:space="preserve">We appreciate the opportunity to offer our recommendations to inform this important work. </w:t>
      </w:r>
      <w:r w:rsidR="00431DA8">
        <w:rPr>
          <w:rFonts w:ascii="TimesNewRomanPSMT" w:hAnsiTheme="minorHAnsi" w:cs="TimesNewRomanPSMT"/>
          <w:color w:val="000000"/>
        </w:rPr>
        <w:t xml:space="preserve">Any </w:t>
      </w:r>
      <w:r>
        <w:rPr>
          <w:rFonts w:ascii="TimesNewRomanPSMT" w:hAnsiTheme="minorHAnsi" w:cs="TimesNewRomanPSMT"/>
          <w:color w:val="000000"/>
        </w:rPr>
        <w:t>questions regarding these comments can be</w:t>
      </w:r>
      <w:r w:rsidR="002B5B55">
        <w:rPr>
          <w:rFonts w:ascii="TimesNewRomanPSMT" w:hAnsiTheme="minorHAnsi" w:cs="TimesNewRomanPSMT"/>
          <w:color w:val="000000"/>
        </w:rPr>
        <w:t xml:space="preserve"> addressed to Melissa Tooley at </w:t>
      </w:r>
      <w:r>
        <w:rPr>
          <w:rFonts w:ascii="TimesNewRomanPSMT" w:hAnsiTheme="minorHAnsi" w:cs="TimesNewRomanPSMT"/>
          <w:color w:val="0000FF"/>
        </w:rPr>
        <w:t xml:space="preserve">tooley@newamerica.org </w:t>
      </w:r>
      <w:r>
        <w:rPr>
          <w:rFonts w:ascii="TimesNewRomanPSMT" w:hAnsiTheme="minorHAnsi" w:cs="TimesNewRomanPSMT"/>
          <w:color w:val="000000"/>
        </w:rPr>
        <w:t>.</w:t>
      </w:r>
    </w:p>
    <w:p w:rsidR="00AA1C78" w:rsidRPr="00AA1C78" w:rsidRDefault="00AA1C78" w:rsidP="00AA1C78">
      <w:pPr>
        <w:spacing w:after="0" w:line="240" w:lineRule="auto"/>
        <w:rPr>
          <w:sz w:val="12"/>
          <w:szCs w:val="12"/>
        </w:rPr>
      </w:pP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Sincerely,</w:t>
      </w:r>
    </w:p>
    <w:p w:rsidR="00AA1C78" w:rsidRPr="00AA1C78" w:rsidRDefault="00AA1C78" w:rsidP="00AA1C78">
      <w:pPr>
        <w:spacing w:after="0" w:line="240" w:lineRule="auto"/>
        <w:rPr>
          <w:sz w:val="12"/>
          <w:szCs w:val="12"/>
        </w:rPr>
      </w:pPr>
    </w:p>
    <w:p w:rsidR="00005093" w:rsidRDefault="00005093" w:rsidP="00005093">
      <w:pPr>
        <w:autoSpaceDE w:val="0"/>
        <w:autoSpaceDN w:val="0"/>
        <w:adjustRightInd w:val="0"/>
        <w:spacing w:after="0" w:line="240" w:lineRule="auto"/>
        <w:rPr>
          <w:rFonts w:ascii="TimesNewRomanPSMT" w:hAnsiTheme="minorHAnsi" w:cs="TimesNewRomanPSMT"/>
          <w:color w:val="000000"/>
        </w:rPr>
      </w:pPr>
      <w:r>
        <w:rPr>
          <w:rFonts w:ascii="TimesNewRomanPSMT" w:hAnsiTheme="minorHAnsi" w:cs="TimesNewRomanPSMT"/>
          <w:color w:val="000000"/>
        </w:rPr>
        <w:t>Education Policy Program, New America</w:t>
      </w:r>
    </w:p>
    <w:p w:rsidR="00005093" w:rsidRDefault="00005093" w:rsidP="00005093">
      <w:pPr>
        <w:spacing w:after="120" w:line="240" w:lineRule="auto"/>
      </w:pPr>
    </w:p>
    <w:p w:rsidR="002B5B55" w:rsidRDefault="002B5B55" w:rsidP="002B5B55">
      <w:pPr>
        <w:pStyle w:val="Heading1"/>
        <w:spacing w:before="240" w:after="120" w:line="240" w:lineRule="auto"/>
      </w:pPr>
      <w:r w:rsidRPr="00160CB1">
        <w:t>RESPONSE:</w:t>
      </w:r>
    </w:p>
    <w:p w:rsidR="002B5B55" w:rsidRPr="00E475AD" w:rsidRDefault="002B5B55" w:rsidP="002B5B55">
      <w:pPr>
        <w:spacing w:after="120" w:line="240" w:lineRule="auto"/>
      </w:pPr>
      <w:r>
        <w:t>Dear Ms. Tooley</w:t>
      </w:r>
      <w:r>
        <w:rPr>
          <w:lang w:eastAsia="zh-CN"/>
        </w:rPr>
        <w:t>,</w:t>
      </w:r>
    </w:p>
    <w:p w:rsidR="002B5B55" w:rsidRDefault="002B5B55" w:rsidP="002B5B55">
      <w:pPr>
        <w:spacing w:after="120" w:line="240" w:lineRule="auto"/>
      </w:pPr>
      <w:r w:rsidRPr="006E35C5">
        <w:t xml:space="preserve">Thank you for your comments submitted during the </w:t>
      </w:r>
      <w:r w:rsidR="009A1565">
        <w:t>3</w:t>
      </w:r>
      <w:r w:rsidRPr="006E35C5">
        <w:t xml:space="preserve">0-day </w:t>
      </w:r>
      <w:r w:rsidR="009A1565">
        <w:t>public comment period</w:t>
      </w:r>
      <w:r w:rsidRPr="006E35C5">
        <w:t xml:space="preserve"> </w:t>
      </w:r>
      <w:r w:rsidR="009A1565">
        <w:t>for</w:t>
      </w:r>
      <w:r w:rsidRPr="006E35C5">
        <w:t xml:space="preserve"> the ED School Climate Surveys (EDSCLS) Benchmark Study 2016. The National Center for Education Statistics (NCES) appreciates your interest in EDSCLS.</w:t>
      </w:r>
      <w:r w:rsidR="00893F4F">
        <w:t xml:space="preserve"> </w:t>
      </w:r>
      <w:r w:rsidR="00C038B5">
        <w:t xml:space="preserve">We would like to </w:t>
      </w:r>
      <w:r w:rsidR="00F8309A">
        <w:t>respond on the following topics:</w:t>
      </w:r>
    </w:p>
    <w:p w:rsidR="00C038B5" w:rsidRPr="00226DB6" w:rsidRDefault="00C038B5" w:rsidP="002B5B55">
      <w:pPr>
        <w:spacing w:after="120" w:line="240" w:lineRule="auto"/>
        <w:rPr>
          <w:b/>
        </w:rPr>
      </w:pPr>
      <w:r w:rsidRPr="00226DB6">
        <w:rPr>
          <w:b/>
        </w:rPr>
        <w:t>Proposed timeline:</w:t>
      </w:r>
    </w:p>
    <w:p w:rsidR="00C038B5" w:rsidRDefault="00C038B5" w:rsidP="00C038B5">
      <w:pPr>
        <w:spacing w:after="120" w:line="240" w:lineRule="auto"/>
      </w:pPr>
      <w:r>
        <w:t xml:space="preserve">As stated in the </w:t>
      </w:r>
      <w:r w:rsidR="009A1565">
        <w:t xml:space="preserve">Supporting Statement </w:t>
      </w:r>
      <w:r>
        <w:t xml:space="preserve">Part A (A.16), the data collection for the national benchmark study will end in May 2016 </w:t>
      </w:r>
      <w:r>
        <w:rPr>
          <w:rFonts w:hint="cs"/>
        </w:rPr>
        <w:t xml:space="preserve">and results from the </w:t>
      </w:r>
      <w:r>
        <w:t>study</w:t>
      </w:r>
      <w:r>
        <w:rPr>
          <w:rFonts w:hint="cs"/>
        </w:rPr>
        <w:t xml:space="preserve"> will be incorporated into the fall 2016 release of the</w:t>
      </w:r>
      <w:r>
        <w:t xml:space="preserve"> updated</w:t>
      </w:r>
      <w:r>
        <w:rPr>
          <w:rFonts w:hint="cs"/>
        </w:rPr>
        <w:t xml:space="preserve"> EDSCLS platform</w:t>
      </w:r>
      <w:r>
        <w:t xml:space="preserve">. </w:t>
      </w:r>
      <w:r>
        <w:rPr>
          <w:rFonts w:hint="cs"/>
        </w:rPr>
        <w:t xml:space="preserve">NCES will </w:t>
      </w:r>
      <w:r>
        <w:t xml:space="preserve">also </w:t>
      </w:r>
      <w:r>
        <w:rPr>
          <w:rFonts w:hint="cs"/>
        </w:rPr>
        <w:t>publish a report with national benchmark results in fall 2016.</w:t>
      </w:r>
    </w:p>
    <w:p w:rsidR="00C038B5" w:rsidRPr="00226DB6" w:rsidRDefault="00C038B5" w:rsidP="002B5B55">
      <w:pPr>
        <w:spacing w:after="120" w:line="240" w:lineRule="auto"/>
        <w:rPr>
          <w:b/>
        </w:rPr>
      </w:pPr>
      <w:r w:rsidRPr="00226DB6">
        <w:rPr>
          <w:b/>
        </w:rPr>
        <w:t>Preparation checklist for school coordinators:</w:t>
      </w:r>
    </w:p>
    <w:p w:rsidR="00C038B5" w:rsidRDefault="00C038B5" w:rsidP="00C038B5">
      <w:pPr>
        <w:spacing w:after="120" w:line="240" w:lineRule="auto"/>
      </w:pPr>
      <w:r>
        <w:t>A preparation checklist has already been included in the appendix A for school coordinators in the national benchmark study.</w:t>
      </w:r>
      <w:r w:rsidR="00893F4F">
        <w:t xml:space="preserve"> </w:t>
      </w:r>
      <w:r>
        <w:t>In the national benchmark, the survey will be administered by NCES.</w:t>
      </w:r>
      <w:r w:rsidR="00893F4F">
        <w:t xml:space="preserve"> </w:t>
      </w:r>
      <w:r>
        <w:t>NCES will perform much of the preparation activities.</w:t>
      </w:r>
    </w:p>
    <w:p w:rsidR="00C038B5" w:rsidRPr="00C038B5" w:rsidRDefault="00C038B5" w:rsidP="00C038B5">
      <w:pPr>
        <w:spacing w:after="120" w:line="240" w:lineRule="auto"/>
      </w:pPr>
      <w:r>
        <w:t xml:space="preserve">The goal </w:t>
      </w:r>
      <w:r w:rsidR="009A1565">
        <w:t xml:space="preserve">of the </w:t>
      </w:r>
      <w:r>
        <w:t xml:space="preserve">EDSCLS national benchmark data collection is to provide benchmark data for any school, school district, or state </w:t>
      </w:r>
      <w:r w:rsidR="00893F4F">
        <w:t>that</w:t>
      </w:r>
      <w:r>
        <w:t xml:space="preserve"> chooses to us</w:t>
      </w:r>
      <w:r w:rsidR="00893F4F">
        <w:t>e</w:t>
      </w:r>
      <w:r>
        <w:t xml:space="preserve"> the EDSCLS platform</w:t>
      </w:r>
      <w:r w:rsidR="001339C2">
        <w:t xml:space="preserve"> in their jurisdiction</w:t>
      </w:r>
      <w:r>
        <w:t>.</w:t>
      </w:r>
      <w:r w:rsidR="00893F4F">
        <w:t xml:space="preserve"> </w:t>
      </w:r>
      <w:r w:rsidR="001339C2">
        <w:t xml:space="preserve">An </w:t>
      </w:r>
      <w:r>
        <w:t xml:space="preserve">administration and technical guide </w:t>
      </w:r>
      <w:r w:rsidR="001339C2">
        <w:t xml:space="preserve">has been developed that will </w:t>
      </w:r>
      <w:r>
        <w:t>accompany the release o</w:t>
      </w:r>
      <w:r w:rsidR="001339C2">
        <w:t>f the EDSCLS platform this fall. T</w:t>
      </w:r>
      <w:r>
        <w:t xml:space="preserve">he guide </w:t>
      </w:r>
      <w:r w:rsidR="001339C2">
        <w:t>instructs</w:t>
      </w:r>
      <w:r>
        <w:t xml:space="preserve"> survey administrators </w:t>
      </w:r>
      <w:r w:rsidR="001339C2">
        <w:t>on how</w:t>
      </w:r>
      <w:r>
        <w:t xml:space="preserve"> to prepare for their own data collection using </w:t>
      </w:r>
      <w:r w:rsidRPr="00C038B5">
        <w:t xml:space="preserve">the platform. </w:t>
      </w:r>
      <w:r>
        <w:t>Instead of a checklist, preparation flow chart provide</w:t>
      </w:r>
      <w:r w:rsidR="001339C2">
        <w:t>s</w:t>
      </w:r>
      <w:r>
        <w:t xml:space="preserve"> guidance to institutions of various needs and technological capacities</w:t>
      </w:r>
      <w:r w:rsidR="009A1565">
        <w:t>.</w:t>
      </w:r>
    </w:p>
    <w:p w:rsidR="00C038B5" w:rsidRPr="00226DB6" w:rsidRDefault="00C038B5" w:rsidP="002B5B55">
      <w:pPr>
        <w:spacing w:after="120" w:line="240" w:lineRule="auto"/>
        <w:rPr>
          <w:b/>
        </w:rPr>
      </w:pPr>
      <w:r w:rsidRPr="00226DB6">
        <w:rPr>
          <w:b/>
        </w:rPr>
        <w:t>Update the benchmark on an annual basis:</w:t>
      </w:r>
    </w:p>
    <w:p w:rsidR="00C038B5" w:rsidRDefault="00CB157A" w:rsidP="00AA1C78">
      <w:pPr>
        <w:widowControl w:val="0"/>
        <w:spacing w:after="120" w:line="240" w:lineRule="auto"/>
      </w:pPr>
      <w:r w:rsidRPr="00CB157A">
        <w:t>NCES was provided funding to develop EDSCLS and to conduct one benchmark data collection.  Apart from funding, NCES is not staffed to make this a regular data collection.</w:t>
      </w:r>
    </w:p>
    <w:p w:rsidR="002078AE" w:rsidRPr="00226DB6" w:rsidRDefault="002078AE" w:rsidP="002B5B55">
      <w:pPr>
        <w:spacing w:after="120" w:line="240" w:lineRule="auto"/>
        <w:rPr>
          <w:b/>
        </w:rPr>
      </w:pPr>
      <w:r w:rsidRPr="00226DB6">
        <w:rPr>
          <w:b/>
        </w:rPr>
        <w:t>Disaggregate national survey results by various school characteristics:</w:t>
      </w:r>
    </w:p>
    <w:p w:rsidR="002078AE" w:rsidRDefault="002078AE" w:rsidP="002B5B55">
      <w:pPr>
        <w:spacing w:after="120" w:line="240" w:lineRule="auto"/>
      </w:pPr>
      <w:r>
        <w:t>In fall 2016, NCES will publish a report presenting the results of the EDSCLS national benchmark survey.</w:t>
      </w:r>
      <w:r w:rsidR="00893F4F">
        <w:t xml:space="preserve"> </w:t>
      </w:r>
      <w:r>
        <w:t xml:space="preserve">The report will disaggregate </w:t>
      </w:r>
      <w:r w:rsidR="001339C2">
        <w:t xml:space="preserve">the results </w:t>
      </w:r>
      <w:r>
        <w:t xml:space="preserve">by school characteristics where base sizes </w:t>
      </w:r>
      <w:r w:rsidR="00E02E4E">
        <w:t xml:space="preserve">will </w:t>
      </w:r>
      <w:r>
        <w:t>allow.</w:t>
      </w:r>
    </w:p>
    <w:p w:rsidR="00C038B5" w:rsidRPr="00226DB6" w:rsidRDefault="002078AE" w:rsidP="002B5B55">
      <w:pPr>
        <w:spacing w:after="120" w:line="240" w:lineRule="auto"/>
        <w:rPr>
          <w:b/>
        </w:rPr>
      </w:pPr>
      <w:r w:rsidRPr="00226DB6">
        <w:rPr>
          <w:b/>
        </w:rPr>
        <w:lastRenderedPageBreak/>
        <w:t>Clarify question intentions:</w:t>
      </w:r>
    </w:p>
    <w:p w:rsidR="00893F4F" w:rsidRDefault="002B5B55" w:rsidP="002B5B55">
      <w:pPr>
        <w:spacing w:after="120" w:line="240" w:lineRule="auto"/>
      </w:pPr>
      <w:r w:rsidRPr="00780D53">
        <w:t>EDSCLS survey instruments</w:t>
      </w:r>
      <w:r>
        <w:t xml:space="preserve"> went through several rounds of</w:t>
      </w:r>
      <w:r w:rsidR="001419DC">
        <w:t xml:space="preserve"> testing,</w:t>
      </w:r>
      <w:r>
        <w:t xml:space="preserve"> evaluation</w:t>
      </w:r>
      <w:r w:rsidR="001419DC">
        <w:t>,</w:t>
      </w:r>
      <w:r>
        <w:t xml:space="preserve"> and refinement to ensure that the data collection tool produces reliable and valid measures. </w:t>
      </w:r>
      <w:r w:rsidRPr="00780D53">
        <w:t>The development started in 2013 with</w:t>
      </w:r>
      <w:r>
        <w:t xml:space="preserve"> a school climate content position paper – a </w:t>
      </w:r>
      <w:r w:rsidRPr="00780D53">
        <w:t>review of the existing school climate literature</w:t>
      </w:r>
      <w:r>
        <w:t xml:space="preserve"> </w:t>
      </w:r>
      <w:r w:rsidRPr="00780D53">
        <w:t xml:space="preserve">and existing survey items. A Technical Review Panel (TRP) </w:t>
      </w:r>
      <w:r w:rsidR="001419DC">
        <w:t>met</w:t>
      </w:r>
      <w:r w:rsidRPr="00780D53">
        <w:t xml:space="preserve"> in early 2014 to recommend items to</w:t>
      </w:r>
      <w:r>
        <w:t xml:space="preserve"> be included in the EDSCLS. </w:t>
      </w:r>
      <w:r w:rsidRPr="00780D53">
        <w:t xml:space="preserve">In the summer of 2014, cognitive interviews were conducted on the </w:t>
      </w:r>
      <w:r w:rsidR="00465573">
        <w:t>draft SCLS</w:t>
      </w:r>
      <w:r w:rsidRPr="00780D53">
        <w:t xml:space="preserve"> items in one-on-one settings with 78 individual participants: students, parents, teachers, principals, and noninstructional staff from the District of Columbia, Texas, and California. </w:t>
      </w:r>
      <w:r>
        <w:t>The draft items were retained, revised</w:t>
      </w:r>
      <w:r w:rsidR="001419DC">
        <w:t>,</w:t>
      </w:r>
      <w:r>
        <w:t xml:space="preserve"> or dropped based on the testing results. </w:t>
      </w:r>
      <w:r w:rsidRPr="00780D53">
        <w:t xml:space="preserve">The </w:t>
      </w:r>
      <w:r w:rsidR="001419DC">
        <w:t xml:space="preserve">resulting set of items was then </w:t>
      </w:r>
      <w:r w:rsidRPr="00780D53">
        <w:t>pilot test</w:t>
      </w:r>
      <w:r w:rsidR="001419DC">
        <w:t>ed</w:t>
      </w:r>
      <w:r w:rsidRPr="00780D53">
        <w:t xml:space="preserve"> in 2015. A convenience sample of 50 public schools that varied across key characteristics (region, locale, and racial composition) participated in the pilot test. The data from the pilot test were used to </w:t>
      </w:r>
      <w:r>
        <w:t xml:space="preserve">develop </w:t>
      </w:r>
      <w:r w:rsidRPr="00780D53">
        <w:t xml:space="preserve">the </w:t>
      </w:r>
      <w:r>
        <w:t xml:space="preserve">final </w:t>
      </w:r>
      <w:r w:rsidRPr="00780D53">
        <w:t xml:space="preserve">EDSCLS survey </w:t>
      </w:r>
      <w:r>
        <w:t xml:space="preserve">instruments </w:t>
      </w:r>
      <w:r w:rsidRPr="00780D53">
        <w:t xml:space="preserve">and </w:t>
      </w:r>
      <w:r>
        <w:t>construct</w:t>
      </w:r>
      <w:r w:rsidRPr="00780D53">
        <w:t xml:space="preserve"> scales for topic areas and domains</w:t>
      </w:r>
      <w:r>
        <w:t xml:space="preserve"> based on confirmatory factor analyses and Rasch modeling (see Appendix D). Pilot test sites were also asked to report questions respondents had during the pilot test.</w:t>
      </w:r>
      <w:r w:rsidR="00893F4F">
        <w:t xml:space="preserve"> </w:t>
      </w:r>
      <w:r w:rsidRPr="00780D53">
        <w:t>About a third of the items</w:t>
      </w:r>
      <w:r>
        <w:t xml:space="preserve">, those that proved problematic or redundant, </w:t>
      </w:r>
      <w:r w:rsidRPr="00780D53">
        <w:t>were removed from the instruments</w:t>
      </w:r>
      <w:r>
        <w:t xml:space="preserve"> after the pilot test</w:t>
      </w:r>
      <w:r w:rsidRPr="00780D53">
        <w:t>.</w:t>
      </w:r>
      <w:r w:rsidR="00465573">
        <w:t xml:space="preserve"> The </w:t>
      </w:r>
      <w:r w:rsidR="001419DC">
        <w:t xml:space="preserve">items included in the </w:t>
      </w:r>
      <w:r w:rsidR="00465573">
        <w:t xml:space="preserve">final </w:t>
      </w:r>
      <w:r w:rsidR="001419DC">
        <w:t xml:space="preserve">version of the </w:t>
      </w:r>
      <w:r w:rsidR="00465573">
        <w:t>EDSCLS</w:t>
      </w:r>
      <w:r w:rsidR="001419DC">
        <w:t xml:space="preserve"> instrument, which will be used in the national benchmark study,</w:t>
      </w:r>
      <w:r w:rsidR="00465573">
        <w:t xml:space="preserve"> performed well in both cognitive laboratory testing and in the pilot test. Any suggested wording change </w:t>
      </w:r>
      <w:r w:rsidR="001419DC">
        <w:t>would</w:t>
      </w:r>
      <w:r w:rsidR="00465573">
        <w:t xml:space="preserve"> need to be fully tested before any changes </w:t>
      </w:r>
      <w:r w:rsidR="001419DC">
        <w:t>c</w:t>
      </w:r>
      <w:r w:rsidR="00465573">
        <w:t>ould be ma</w:t>
      </w:r>
      <w:r w:rsidR="00643890">
        <w:t xml:space="preserve">de to the current instruments. Please note that </w:t>
      </w:r>
      <w:r w:rsidR="001419DC">
        <w:t xml:space="preserve">survey </w:t>
      </w:r>
      <w:r w:rsidR="00643890">
        <w:t>respondents can skip an</w:t>
      </w:r>
      <w:r w:rsidR="001419DC">
        <w:t>y EDSCLS</w:t>
      </w:r>
      <w:r w:rsidR="00643890">
        <w:t xml:space="preserve"> item if they don’t know the answer or feel </w:t>
      </w:r>
      <w:r w:rsidR="001419DC">
        <w:t xml:space="preserve">that </w:t>
      </w:r>
      <w:r w:rsidR="00643890">
        <w:t>it is not applicable to them.</w:t>
      </w:r>
    </w:p>
    <w:p w:rsidR="002078AE" w:rsidRPr="00226DB6" w:rsidRDefault="002078AE" w:rsidP="002B5B55">
      <w:pPr>
        <w:spacing w:after="120" w:line="240" w:lineRule="auto"/>
        <w:rPr>
          <w:b/>
        </w:rPr>
      </w:pPr>
      <w:r w:rsidRPr="00226DB6">
        <w:rPr>
          <w:b/>
        </w:rPr>
        <w:t>Use of information technology:</w:t>
      </w:r>
    </w:p>
    <w:p w:rsidR="00893F4F" w:rsidRDefault="002078AE" w:rsidP="002B5B55">
      <w:pPr>
        <w:spacing w:after="120" w:line="240" w:lineRule="auto"/>
      </w:pPr>
      <w:r>
        <w:t xml:space="preserve">The EDSCLS </w:t>
      </w:r>
      <w:r w:rsidR="001419DC">
        <w:t xml:space="preserve">survey </w:t>
      </w:r>
      <w:r>
        <w:t xml:space="preserve">can be </w:t>
      </w:r>
      <w:r w:rsidR="001419DC">
        <w:t>completed</w:t>
      </w:r>
      <w:r>
        <w:t xml:space="preserve"> on “smart” phones in addition to computers and tablets.</w:t>
      </w:r>
    </w:p>
    <w:p w:rsidR="002078AE" w:rsidRPr="00226DB6" w:rsidRDefault="002078AE" w:rsidP="002B5B55">
      <w:pPr>
        <w:spacing w:after="120" w:line="240" w:lineRule="auto"/>
        <w:rPr>
          <w:rFonts w:ascii="TimesNewRomanPSMT" w:hAnsiTheme="minorHAnsi" w:cs="TimesNewRomanPSMT"/>
          <w:b/>
          <w:color w:val="000000"/>
        </w:rPr>
      </w:pPr>
      <w:r w:rsidRPr="00226DB6">
        <w:rPr>
          <w:rFonts w:ascii="TimesNewRomanPSMT" w:hAnsiTheme="minorHAnsi" w:cs="TimesNewRomanPSMT"/>
          <w:b/>
          <w:color w:val="000000"/>
        </w:rPr>
        <w:t>Creating versions of the survey that are accessible to all students:</w:t>
      </w:r>
    </w:p>
    <w:p w:rsidR="00893F4F" w:rsidRDefault="002078AE" w:rsidP="002B5B55">
      <w:pPr>
        <w:spacing w:after="120" w:line="240" w:lineRule="auto"/>
        <w:rPr>
          <w:rFonts w:ascii="TimesNewRomanPSMT" w:hAnsiTheme="minorHAnsi" w:cs="TimesNewRomanPSMT"/>
          <w:color w:val="000000"/>
        </w:rPr>
      </w:pPr>
      <w:r>
        <w:rPr>
          <w:rFonts w:ascii="TimesNewRomanPSMT" w:hAnsiTheme="minorHAnsi" w:cs="TimesNewRomanPSMT"/>
          <w:color w:val="000000"/>
        </w:rPr>
        <w:t>The EDSCLS surve</w:t>
      </w:r>
      <w:r w:rsidR="0085752D">
        <w:rPr>
          <w:rFonts w:ascii="TimesNewRomanPSMT" w:hAnsiTheme="minorHAnsi" w:cs="TimesNewRomanPSMT"/>
          <w:color w:val="000000"/>
        </w:rPr>
        <w:t>y is web-based.</w:t>
      </w:r>
      <w:r w:rsidR="00893F4F">
        <w:rPr>
          <w:rFonts w:ascii="TimesNewRomanPSMT" w:hAnsiTheme="minorHAnsi" w:cs="TimesNewRomanPSMT"/>
          <w:color w:val="000000"/>
        </w:rPr>
        <w:t xml:space="preserve"> </w:t>
      </w:r>
      <w:r w:rsidR="0085752D">
        <w:rPr>
          <w:rFonts w:ascii="TimesNewRomanPSMT" w:hAnsiTheme="minorHAnsi" w:cs="TimesNewRomanPSMT"/>
          <w:color w:val="000000"/>
        </w:rPr>
        <w:t>Respondents will access the survey as a website.</w:t>
      </w:r>
      <w:r w:rsidR="00893F4F">
        <w:rPr>
          <w:rFonts w:ascii="TimesNewRomanPSMT" w:hAnsiTheme="minorHAnsi" w:cs="TimesNewRomanPSMT"/>
          <w:color w:val="000000"/>
        </w:rPr>
        <w:t xml:space="preserve"> </w:t>
      </w:r>
      <w:r w:rsidR="0085752D">
        <w:rPr>
          <w:rFonts w:ascii="TimesNewRomanPSMT" w:hAnsiTheme="minorHAnsi" w:cs="TimesNewRomanPSMT"/>
          <w:color w:val="000000"/>
        </w:rPr>
        <w:t xml:space="preserve">The website will be compliant with </w:t>
      </w:r>
      <w:r w:rsidR="0085752D" w:rsidRPr="0085752D">
        <w:rPr>
          <w:rFonts w:ascii="TimesNewRomanPSMT" w:hAnsiTheme="minorHAnsi" w:cs="TimesNewRomanPSMT"/>
          <w:color w:val="000000"/>
        </w:rPr>
        <w:t xml:space="preserve">Section 508 of the Rehabilitation Act of 1973 (29 U.S.C. </w:t>
      </w:r>
      <w:r w:rsidR="0085752D" w:rsidRPr="0085752D">
        <w:rPr>
          <w:rFonts w:ascii="TimesNewRomanPSMT" w:hAnsiTheme="minorHAnsi" w:cs="TimesNewRomanPSMT"/>
          <w:color w:val="000000"/>
        </w:rPr>
        <w:t>§</w:t>
      </w:r>
      <w:r w:rsidR="0085752D" w:rsidRPr="0085752D">
        <w:rPr>
          <w:rFonts w:ascii="TimesNewRomanPSMT" w:hAnsiTheme="minorHAnsi" w:cs="TimesNewRomanPSMT"/>
          <w:color w:val="000000"/>
        </w:rPr>
        <w:t xml:space="preserve"> 794d)</w:t>
      </w:r>
      <w:r w:rsidR="0085752D">
        <w:rPr>
          <w:rFonts w:ascii="TimesNewRomanPSMT" w:hAnsiTheme="minorHAnsi" w:cs="TimesNewRomanPSMT"/>
          <w:color w:val="000000"/>
        </w:rPr>
        <w:t>.</w:t>
      </w:r>
      <w:r w:rsidR="00893F4F">
        <w:rPr>
          <w:rFonts w:ascii="TimesNewRomanPSMT" w:hAnsiTheme="minorHAnsi" w:cs="TimesNewRomanPSMT"/>
          <w:color w:val="000000"/>
        </w:rPr>
        <w:t xml:space="preserve"> </w:t>
      </w:r>
      <w:r w:rsidR="0085752D">
        <w:rPr>
          <w:rFonts w:ascii="TimesNewRomanPSMT" w:hAnsiTheme="minorHAnsi" w:cs="TimesNewRomanPSMT"/>
          <w:color w:val="000000"/>
        </w:rPr>
        <w:t>This compliance ensures that the website will function correctly when used with assistive technology, such as screen-readers.</w:t>
      </w:r>
    </w:p>
    <w:p w:rsidR="00893F4F" w:rsidRDefault="0085752D" w:rsidP="002B5B55">
      <w:pPr>
        <w:spacing w:after="120" w:line="240" w:lineRule="auto"/>
      </w:pPr>
      <w:r>
        <w:t>For the data collection, NCES will ask schools to use any accommodation policies and procedures already in place at the school.</w:t>
      </w:r>
      <w:r w:rsidR="00893F4F">
        <w:t xml:space="preserve"> </w:t>
      </w:r>
      <w:r>
        <w:t xml:space="preserve">This approach </w:t>
      </w:r>
      <w:r w:rsidR="000A44FF">
        <w:t xml:space="preserve">was </w:t>
      </w:r>
      <w:r w:rsidR="00AA1C78">
        <w:t>used in the EDSCLS pilot test, in which</w:t>
      </w:r>
      <w:r w:rsidR="0072474E">
        <w:t xml:space="preserve"> schools were asked to provide accommodations to their students and </w:t>
      </w:r>
      <w:r w:rsidR="00AA1C78">
        <w:t>did not report any</w:t>
      </w:r>
      <w:r w:rsidR="0072474E">
        <w:t xml:space="preserve"> problem</w:t>
      </w:r>
      <w:r w:rsidR="00643890">
        <w:t xml:space="preserve">s </w:t>
      </w:r>
      <w:r w:rsidR="0072474E">
        <w:t xml:space="preserve">during the data collection </w:t>
      </w:r>
      <w:r w:rsidR="00AA1C78">
        <w:t>or</w:t>
      </w:r>
      <w:r w:rsidR="0072474E">
        <w:t xml:space="preserve"> </w:t>
      </w:r>
      <w:r w:rsidR="00643890">
        <w:t xml:space="preserve">at </w:t>
      </w:r>
      <w:r w:rsidR="0072474E">
        <w:t>the debriefing meetings after</w:t>
      </w:r>
      <w:r w:rsidR="000A44FF">
        <w:t xml:space="preserve"> the pilot test</w:t>
      </w:r>
      <w:r w:rsidR="0072474E">
        <w:t xml:space="preserve">. </w:t>
      </w:r>
      <w:r w:rsidR="00B657CC">
        <w:t>NCES</w:t>
      </w:r>
      <w:r w:rsidR="0072474E">
        <w:t xml:space="preserve"> will </w:t>
      </w:r>
      <w:r w:rsidR="000A44FF">
        <w:t>continue</w:t>
      </w:r>
      <w:r w:rsidR="0072474E">
        <w:t xml:space="preserve"> collecting feedback from schools in the national benchmark study</w:t>
      </w:r>
      <w:r w:rsidR="00643890">
        <w:t>.</w:t>
      </w:r>
    </w:p>
    <w:p w:rsidR="0080375A" w:rsidRDefault="000A44FF" w:rsidP="002B5B55">
      <w:pPr>
        <w:spacing w:after="120" w:line="240" w:lineRule="auto"/>
      </w:pPr>
      <w:r>
        <w:t xml:space="preserve">The EDSCLS national benchmark uses school data from the Common Core of </w:t>
      </w:r>
      <w:r w:rsidR="0008258E">
        <w:t xml:space="preserve">Data </w:t>
      </w:r>
      <w:r w:rsidR="00AA1C78">
        <w:t xml:space="preserve">(CCD) </w:t>
      </w:r>
      <w:r w:rsidR="0008258E">
        <w:t>as a sampling frame.</w:t>
      </w:r>
      <w:r w:rsidR="00893F4F">
        <w:t xml:space="preserve"> </w:t>
      </w:r>
      <w:r w:rsidR="00B657CC">
        <w:t xml:space="preserve">Due to </w:t>
      </w:r>
      <w:r w:rsidR="008B4ADB" w:rsidRPr="008B4ADB">
        <w:t>constraints</w:t>
      </w:r>
      <w:r w:rsidR="008B4ADB">
        <w:t xml:space="preserve"> </w:t>
      </w:r>
      <w:r w:rsidR="00B657CC">
        <w:t>on resources and sample size, the sample of EDSCLS national bench</w:t>
      </w:r>
      <w:r w:rsidR="0072474E">
        <w:t xml:space="preserve">mark study </w:t>
      </w:r>
      <w:r w:rsidR="00B657CC">
        <w:t xml:space="preserve">was restricted to </w:t>
      </w:r>
      <w:r w:rsidR="0072474E">
        <w:t xml:space="preserve">public schools </w:t>
      </w:r>
      <w:r w:rsidR="00B657CC">
        <w:t xml:space="preserve">categorized as “regular” in the </w:t>
      </w:r>
      <w:r w:rsidR="0008258E">
        <w:t>CCD</w:t>
      </w:r>
      <w:r w:rsidR="00B657CC">
        <w:t>.</w:t>
      </w:r>
      <w:r w:rsidR="00893F4F">
        <w:t xml:space="preserve"> </w:t>
      </w:r>
      <w:r w:rsidR="00643890">
        <w:t>Other schoo</w:t>
      </w:r>
      <w:r w:rsidR="00FF5662">
        <w:t xml:space="preserve">l types, including </w:t>
      </w:r>
      <w:r w:rsidR="00B657CC">
        <w:t xml:space="preserve">schools focused on </w:t>
      </w:r>
      <w:r w:rsidR="00FF5662">
        <w:t>special edu</w:t>
      </w:r>
      <w:r w:rsidR="00B657CC">
        <w:t xml:space="preserve">cation, </w:t>
      </w:r>
      <w:r w:rsidR="0072474E">
        <w:t xml:space="preserve">are </w:t>
      </w:r>
      <w:r w:rsidR="00643890">
        <w:t xml:space="preserve">excluded from the </w:t>
      </w:r>
      <w:r w:rsidR="00AA1C78">
        <w:t xml:space="preserve">national benchmark </w:t>
      </w:r>
      <w:r w:rsidR="00643890">
        <w:t>sample frame.</w:t>
      </w:r>
      <w:r w:rsidR="00893F4F">
        <w:t xml:space="preserve"> </w:t>
      </w:r>
      <w:r w:rsidR="0008258E">
        <w:t>There are no</w:t>
      </w:r>
      <w:r>
        <w:t xml:space="preserve"> school-level data on student disabilities in the </w:t>
      </w:r>
      <w:r w:rsidR="0008258E">
        <w:t>CCD.</w:t>
      </w:r>
    </w:p>
    <w:p w:rsidR="008B4ADB" w:rsidRDefault="00142B8B" w:rsidP="002B5B55">
      <w:pPr>
        <w:spacing w:after="120" w:line="240" w:lineRule="auto"/>
      </w:pPr>
      <w:r w:rsidRPr="00142B8B">
        <w:t>The EDSCLS national benchmark uses school data from the Common Core of Data (CCD) as a sampling frame. Due to constraints on resources and sample size, the sample of EDSCLS national benchmark study was restricted to public schools categorized as “regular” in the CCD. Other school types, including schools focused on special education, are excluded from the national benchmark sample frame.  However, students with disabilities are well represented in regular schools as 95 percent of those served under IDEA attend regular public schools at least part time (</w:t>
      </w:r>
      <w:hyperlink r:id="rId9" w:history="1">
        <w:r w:rsidRPr="006C6CC0">
          <w:rPr>
            <w:rStyle w:val="Hyperlink"/>
            <w:sz w:val="20"/>
            <w:szCs w:val="20"/>
          </w:rPr>
          <w:t>http://nces.ed.gov/programs/digest/d13/tables/dt13_204.60.asp</w:t>
        </w:r>
      </w:hyperlink>
      <w:r>
        <w:rPr>
          <w:sz w:val="20"/>
          <w:szCs w:val="20"/>
        </w:rPr>
        <w:t xml:space="preserve"> </w:t>
      </w:r>
      <w:r>
        <w:t xml:space="preserve">). </w:t>
      </w:r>
      <w:r w:rsidRPr="00142B8B">
        <w:t>This is why the instructions about accommodations mentioned above are important.</w:t>
      </w:r>
    </w:p>
    <w:p w:rsidR="00CB157A" w:rsidRPr="0063078C" w:rsidRDefault="00CB157A" w:rsidP="002B5B55">
      <w:pPr>
        <w:spacing w:after="120" w:line="240" w:lineRule="auto"/>
      </w:pPr>
      <w:r>
        <w:t>Thank you again for your interest in EDSCLS.</w:t>
      </w:r>
    </w:p>
    <w:sectPr w:rsidR="00CB157A" w:rsidRPr="0063078C" w:rsidSect="005F1B4B">
      <w:footerReference w:type="default" r:id="rId10"/>
      <w:pgSz w:w="12240" w:h="15840" w:code="1"/>
      <w:pgMar w:top="1008" w:right="1008" w:bottom="792"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74E" w:rsidRDefault="0072474E" w:rsidP="009F4E08">
      <w:r>
        <w:separator/>
      </w:r>
    </w:p>
  </w:endnote>
  <w:endnote w:type="continuationSeparator" w:id="0">
    <w:p w:rsidR="0072474E" w:rsidRDefault="0072474E" w:rsidP="009F4E08">
      <w:r>
        <w:continuationSeparator/>
      </w:r>
    </w:p>
  </w:endnote>
  <w:endnote w:type="continuationNotice" w:id="1">
    <w:p w:rsidR="00C038B5" w:rsidRDefault="00C03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Calibri-Italic">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B1"/>
    <w:family w:val="auto"/>
    <w:notTrueType/>
    <w:pitch w:val="default"/>
    <w:sig w:usb0="00000800"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334027"/>
      <w:docPartObj>
        <w:docPartGallery w:val="Page Numbers (Bottom of Page)"/>
        <w:docPartUnique/>
      </w:docPartObj>
    </w:sdtPr>
    <w:sdtEndPr>
      <w:rPr>
        <w:noProof/>
      </w:rPr>
    </w:sdtEndPr>
    <w:sdtContent>
      <w:p w:rsidR="0072474E" w:rsidRPr="007A5D86" w:rsidRDefault="0072474E" w:rsidP="00144C19">
        <w:pPr>
          <w:pStyle w:val="Footer"/>
          <w:jc w:val="center"/>
        </w:pPr>
        <w:r>
          <w:fldChar w:fldCharType="begin"/>
        </w:r>
        <w:r>
          <w:instrText xml:space="preserve"> PAGE   \* MERGEFORMAT </w:instrText>
        </w:r>
        <w:r>
          <w:fldChar w:fldCharType="separate"/>
        </w:r>
        <w:r w:rsidR="00142B8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74E" w:rsidRDefault="0072474E" w:rsidP="009F4E08">
      <w:r>
        <w:separator/>
      </w:r>
    </w:p>
  </w:footnote>
  <w:footnote w:type="continuationSeparator" w:id="0">
    <w:p w:rsidR="0072474E" w:rsidRDefault="0072474E" w:rsidP="009F4E08">
      <w:r>
        <w:continuationSeparator/>
      </w:r>
    </w:p>
  </w:footnote>
  <w:footnote w:type="continuationNotice" w:id="1">
    <w:p w:rsidR="00C038B5" w:rsidRDefault="00C038B5">
      <w:pPr>
        <w:spacing w:after="0" w:line="240" w:lineRule="auto"/>
      </w:pPr>
    </w:p>
  </w:footnote>
  <w:footnote w:id="2">
    <w:p w:rsidR="00AA1C78" w:rsidRPr="00142B8B" w:rsidRDefault="00142B8B" w:rsidP="00AA1C78">
      <w:pPr>
        <w:autoSpaceDE w:val="0"/>
        <w:autoSpaceDN w:val="0"/>
        <w:adjustRightInd w:val="0"/>
        <w:spacing w:after="0" w:line="240" w:lineRule="auto"/>
        <w:rPr>
          <w:rFonts w:asciiTheme="minorHAnsi" w:hAnsiTheme="minorHAnsi" w:cs="Calibri"/>
          <w:color w:val="000000"/>
          <w:sz w:val="20"/>
          <w:szCs w:val="20"/>
        </w:rPr>
      </w:pPr>
      <w:r w:rsidRPr="00142B8B">
        <w:rPr>
          <w:rFonts w:asciiTheme="minorHAnsi" w:hAnsiTheme="minorHAnsi" w:cs="Calibri"/>
          <w:color w:val="000000"/>
          <w:sz w:val="20"/>
          <w:szCs w:val="20"/>
          <w:vertAlign w:val="superscript"/>
        </w:rPr>
        <w:t>1</w:t>
      </w:r>
      <w:r w:rsidR="00AA1C78" w:rsidRPr="00142B8B">
        <w:rPr>
          <w:rFonts w:asciiTheme="minorHAnsi" w:hAnsiTheme="minorHAnsi" w:cs="Calibri"/>
          <w:color w:val="000000"/>
          <w:sz w:val="20"/>
          <w:szCs w:val="20"/>
        </w:rPr>
        <w:t xml:space="preserve">New America. (2014). </w:t>
      </w:r>
      <w:r w:rsidR="00AA1C78" w:rsidRPr="00142B8B">
        <w:rPr>
          <w:rFonts w:asciiTheme="minorHAnsi" w:hAnsiTheme="minorHAnsi" w:cs="Calibri-Italic"/>
          <w:i/>
          <w:iCs/>
          <w:color w:val="1155CD"/>
          <w:sz w:val="20"/>
          <w:szCs w:val="20"/>
        </w:rPr>
        <w:t xml:space="preserve">Skills for Success </w:t>
      </w:r>
      <w:r w:rsidR="00AA1C78" w:rsidRPr="00142B8B">
        <w:rPr>
          <w:rFonts w:asciiTheme="minorHAnsi" w:hAnsiTheme="minorHAnsi" w:cs="Calibri-Italic"/>
          <w:i/>
          <w:iCs/>
          <w:color w:val="000000"/>
          <w:sz w:val="20"/>
          <w:szCs w:val="20"/>
        </w:rPr>
        <w:t xml:space="preserve">. </w:t>
      </w:r>
      <w:r w:rsidR="00AA1C78" w:rsidRPr="00142B8B">
        <w:rPr>
          <w:rFonts w:asciiTheme="minorHAnsi" w:hAnsiTheme="minorHAnsi" w:cs="Calibri"/>
          <w:color w:val="000000"/>
          <w:sz w:val="20"/>
          <w:szCs w:val="20"/>
        </w:rPr>
        <w:t>Washington, DC: Melissa Tooley and Laura Bornfreund.</w:t>
      </w:r>
    </w:p>
    <w:p w:rsidR="0072474E" w:rsidRPr="00142B8B" w:rsidRDefault="00142B8B" w:rsidP="00AA1C78">
      <w:pPr>
        <w:tabs>
          <w:tab w:val="left" w:pos="2666"/>
        </w:tabs>
        <w:autoSpaceDE w:val="0"/>
        <w:autoSpaceDN w:val="0"/>
        <w:adjustRightInd w:val="0"/>
        <w:spacing w:after="0" w:line="240" w:lineRule="auto"/>
        <w:rPr>
          <w:rFonts w:asciiTheme="minorHAnsi" w:hAnsiTheme="minorHAnsi"/>
        </w:rPr>
      </w:pPr>
      <w:r w:rsidRPr="00142B8B">
        <w:rPr>
          <w:rFonts w:asciiTheme="minorHAnsi" w:hAnsiTheme="minorHAnsi" w:cs="Calibri"/>
          <w:color w:val="000000"/>
          <w:sz w:val="20"/>
          <w:szCs w:val="20"/>
          <w:vertAlign w:val="superscript"/>
        </w:rPr>
        <w:t>2</w:t>
      </w:r>
      <w:r w:rsidR="00AA1C78" w:rsidRPr="00142B8B">
        <w:rPr>
          <w:rFonts w:asciiTheme="minorHAnsi" w:hAnsiTheme="minorHAnsi" w:cs="Calibri"/>
          <w:color w:val="000000"/>
          <w:sz w:val="20"/>
          <w:szCs w:val="20"/>
        </w:rPr>
        <w:t xml:space="preserve">Education Trust. (2012). </w:t>
      </w:r>
      <w:r w:rsidR="00AA1C78" w:rsidRPr="00142B8B">
        <w:rPr>
          <w:rFonts w:asciiTheme="minorHAnsi" w:hAnsiTheme="minorHAnsi" w:cs="Calibri-Italic"/>
          <w:i/>
          <w:iCs/>
          <w:color w:val="1155CD"/>
          <w:sz w:val="20"/>
          <w:szCs w:val="20"/>
        </w:rPr>
        <w:t xml:space="preserve">Building and Sustaining Talent </w:t>
      </w:r>
      <w:r w:rsidR="00AA1C78" w:rsidRPr="00142B8B">
        <w:rPr>
          <w:rFonts w:asciiTheme="minorHAnsi" w:hAnsiTheme="minorHAnsi" w:cs="Calibri"/>
          <w:color w:val="1155CD"/>
          <w:sz w:val="20"/>
          <w:szCs w:val="20"/>
        </w:rPr>
        <w:t xml:space="preserve">, </w:t>
      </w:r>
      <w:r w:rsidR="00AA1C78" w:rsidRPr="00142B8B">
        <w:rPr>
          <w:rFonts w:asciiTheme="minorHAnsi" w:hAnsiTheme="minorHAnsi" w:cs="Calibri"/>
          <w:color w:val="000000"/>
          <w:sz w:val="20"/>
          <w:szCs w:val="20"/>
        </w:rPr>
        <w:t>Washington, DC: Sarah Almy and Melissa Tooley.</w:t>
      </w:r>
    </w:p>
  </w:footnote>
  <w:footnote w:id="3">
    <w:p w:rsidR="0072474E" w:rsidRPr="00142B8B" w:rsidRDefault="0072474E">
      <w:pPr>
        <w:pStyle w:val="FootnoteText"/>
        <w:rPr>
          <w:sz w:val="6"/>
          <w:szCs w:val="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1C6791"/>
    <w:multiLevelType w:val="hybridMultilevel"/>
    <w:tmpl w:val="2F089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E340C"/>
    <w:multiLevelType w:val="hybridMultilevel"/>
    <w:tmpl w:val="8144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17F0F"/>
    <w:multiLevelType w:val="hybridMultilevel"/>
    <w:tmpl w:val="91B2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F56CD1"/>
    <w:multiLevelType w:val="hybridMultilevel"/>
    <w:tmpl w:val="84F649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4C464C3"/>
    <w:multiLevelType w:val="hybridMultilevel"/>
    <w:tmpl w:val="B298F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A9278D"/>
    <w:multiLevelType w:val="hybridMultilevel"/>
    <w:tmpl w:val="314231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153388"/>
    <w:multiLevelType w:val="hybridMultilevel"/>
    <w:tmpl w:val="EA74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2"/>
  </w:num>
  <w:num w:numId="6">
    <w:abstractNumId w:val="3"/>
  </w:num>
  <w:num w:numId="7">
    <w:abstractNumId w:val="5"/>
  </w:num>
  <w:num w:numId="8">
    <w:abstractNumId w:val="6"/>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68"/>
    <w:rsid w:val="00000166"/>
    <w:rsid w:val="00005093"/>
    <w:rsid w:val="00014306"/>
    <w:rsid w:val="000274FA"/>
    <w:rsid w:val="00040E84"/>
    <w:rsid w:val="0004259C"/>
    <w:rsid w:val="00042F3C"/>
    <w:rsid w:val="00051986"/>
    <w:rsid w:val="00055EBD"/>
    <w:rsid w:val="0005678E"/>
    <w:rsid w:val="00067A75"/>
    <w:rsid w:val="0008258E"/>
    <w:rsid w:val="000A44FF"/>
    <w:rsid w:val="000A4FB9"/>
    <w:rsid w:val="000A7FA3"/>
    <w:rsid w:val="000B203A"/>
    <w:rsid w:val="000C1D7C"/>
    <w:rsid w:val="000D003B"/>
    <w:rsid w:val="000D48A2"/>
    <w:rsid w:val="000E2074"/>
    <w:rsid w:val="000F462F"/>
    <w:rsid w:val="00107010"/>
    <w:rsid w:val="001108E9"/>
    <w:rsid w:val="00120879"/>
    <w:rsid w:val="001339C2"/>
    <w:rsid w:val="001419DC"/>
    <w:rsid w:val="00142B8B"/>
    <w:rsid w:val="00143BD0"/>
    <w:rsid w:val="00144C19"/>
    <w:rsid w:val="00160CB1"/>
    <w:rsid w:val="00165645"/>
    <w:rsid w:val="00181A12"/>
    <w:rsid w:val="001A61AC"/>
    <w:rsid w:val="001B5AF5"/>
    <w:rsid w:val="001C7DED"/>
    <w:rsid w:val="002077D9"/>
    <w:rsid w:val="002078AE"/>
    <w:rsid w:val="0021421E"/>
    <w:rsid w:val="00223F3F"/>
    <w:rsid w:val="00226DB6"/>
    <w:rsid w:val="00231845"/>
    <w:rsid w:val="0023645E"/>
    <w:rsid w:val="002415AB"/>
    <w:rsid w:val="00242FEA"/>
    <w:rsid w:val="0024493F"/>
    <w:rsid w:val="00257299"/>
    <w:rsid w:val="00257A2A"/>
    <w:rsid w:val="0026174A"/>
    <w:rsid w:val="00275D01"/>
    <w:rsid w:val="002936EF"/>
    <w:rsid w:val="002B5B55"/>
    <w:rsid w:val="002D18D0"/>
    <w:rsid w:val="00323E78"/>
    <w:rsid w:val="003447DA"/>
    <w:rsid w:val="00357012"/>
    <w:rsid w:val="003863FF"/>
    <w:rsid w:val="00387511"/>
    <w:rsid w:val="003D0255"/>
    <w:rsid w:val="003D11DE"/>
    <w:rsid w:val="003E203C"/>
    <w:rsid w:val="00413DBD"/>
    <w:rsid w:val="004174BE"/>
    <w:rsid w:val="00431DA8"/>
    <w:rsid w:val="00446FC3"/>
    <w:rsid w:val="00456321"/>
    <w:rsid w:val="00465573"/>
    <w:rsid w:val="00467043"/>
    <w:rsid w:val="00471D46"/>
    <w:rsid w:val="00473FC0"/>
    <w:rsid w:val="0048391F"/>
    <w:rsid w:val="00492BB2"/>
    <w:rsid w:val="00494552"/>
    <w:rsid w:val="00497F48"/>
    <w:rsid w:val="004E0A86"/>
    <w:rsid w:val="005031D5"/>
    <w:rsid w:val="00504D4B"/>
    <w:rsid w:val="0050526A"/>
    <w:rsid w:val="00524C08"/>
    <w:rsid w:val="005362D6"/>
    <w:rsid w:val="0054513D"/>
    <w:rsid w:val="00572746"/>
    <w:rsid w:val="00595A2B"/>
    <w:rsid w:val="005A6BCA"/>
    <w:rsid w:val="005C4409"/>
    <w:rsid w:val="005D5AFB"/>
    <w:rsid w:val="005E5C88"/>
    <w:rsid w:val="005F0B7D"/>
    <w:rsid w:val="005F1B4B"/>
    <w:rsid w:val="00612902"/>
    <w:rsid w:val="00614667"/>
    <w:rsid w:val="00622FE8"/>
    <w:rsid w:val="0063078C"/>
    <w:rsid w:val="006336A3"/>
    <w:rsid w:val="00633E26"/>
    <w:rsid w:val="00636D28"/>
    <w:rsid w:val="00643890"/>
    <w:rsid w:val="00692901"/>
    <w:rsid w:val="00693099"/>
    <w:rsid w:val="00694F17"/>
    <w:rsid w:val="00696481"/>
    <w:rsid w:val="006D3A34"/>
    <w:rsid w:val="006E35C5"/>
    <w:rsid w:val="006F352C"/>
    <w:rsid w:val="006F6D06"/>
    <w:rsid w:val="007151C8"/>
    <w:rsid w:val="0072474E"/>
    <w:rsid w:val="00725E64"/>
    <w:rsid w:val="00741028"/>
    <w:rsid w:val="0074752A"/>
    <w:rsid w:val="00755080"/>
    <w:rsid w:val="00766EC6"/>
    <w:rsid w:val="00772556"/>
    <w:rsid w:val="00780D53"/>
    <w:rsid w:val="007A5B50"/>
    <w:rsid w:val="007A5D86"/>
    <w:rsid w:val="007A713A"/>
    <w:rsid w:val="007B6B32"/>
    <w:rsid w:val="007C1D66"/>
    <w:rsid w:val="007C5BE6"/>
    <w:rsid w:val="007F0E53"/>
    <w:rsid w:val="0080375A"/>
    <w:rsid w:val="00813ED1"/>
    <w:rsid w:val="00814A24"/>
    <w:rsid w:val="00816B2B"/>
    <w:rsid w:val="0083789C"/>
    <w:rsid w:val="00841FCE"/>
    <w:rsid w:val="008434D7"/>
    <w:rsid w:val="0085752D"/>
    <w:rsid w:val="00873FC9"/>
    <w:rsid w:val="00893BB0"/>
    <w:rsid w:val="00893F4F"/>
    <w:rsid w:val="00896EF3"/>
    <w:rsid w:val="008B4ADB"/>
    <w:rsid w:val="008C016D"/>
    <w:rsid w:val="008C70FC"/>
    <w:rsid w:val="008D79DD"/>
    <w:rsid w:val="008E4427"/>
    <w:rsid w:val="008F0568"/>
    <w:rsid w:val="008F61D7"/>
    <w:rsid w:val="00942A03"/>
    <w:rsid w:val="0095771F"/>
    <w:rsid w:val="00982E94"/>
    <w:rsid w:val="009A1565"/>
    <w:rsid w:val="009B5B5F"/>
    <w:rsid w:val="009B6DB2"/>
    <w:rsid w:val="009E4507"/>
    <w:rsid w:val="009F2885"/>
    <w:rsid w:val="009F4E08"/>
    <w:rsid w:val="00A44C0A"/>
    <w:rsid w:val="00A53995"/>
    <w:rsid w:val="00A57A22"/>
    <w:rsid w:val="00A67E46"/>
    <w:rsid w:val="00A7177F"/>
    <w:rsid w:val="00A71D83"/>
    <w:rsid w:val="00A82E52"/>
    <w:rsid w:val="00A874B0"/>
    <w:rsid w:val="00A9035C"/>
    <w:rsid w:val="00AA1222"/>
    <w:rsid w:val="00AA1C78"/>
    <w:rsid w:val="00AB59DD"/>
    <w:rsid w:val="00AB7D43"/>
    <w:rsid w:val="00B27720"/>
    <w:rsid w:val="00B61841"/>
    <w:rsid w:val="00B657CC"/>
    <w:rsid w:val="00B67019"/>
    <w:rsid w:val="00B67161"/>
    <w:rsid w:val="00B7165F"/>
    <w:rsid w:val="00B7260D"/>
    <w:rsid w:val="00B76440"/>
    <w:rsid w:val="00B87DB8"/>
    <w:rsid w:val="00B91095"/>
    <w:rsid w:val="00B96D93"/>
    <w:rsid w:val="00B97A4F"/>
    <w:rsid w:val="00BA1792"/>
    <w:rsid w:val="00BA43D5"/>
    <w:rsid w:val="00BA5DF5"/>
    <w:rsid w:val="00BB61F9"/>
    <w:rsid w:val="00BF465A"/>
    <w:rsid w:val="00C038B5"/>
    <w:rsid w:val="00C06126"/>
    <w:rsid w:val="00C14579"/>
    <w:rsid w:val="00C21363"/>
    <w:rsid w:val="00C26144"/>
    <w:rsid w:val="00C354B3"/>
    <w:rsid w:val="00C43585"/>
    <w:rsid w:val="00C46C03"/>
    <w:rsid w:val="00C5546B"/>
    <w:rsid w:val="00C8106E"/>
    <w:rsid w:val="00CA258F"/>
    <w:rsid w:val="00CA2620"/>
    <w:rsid w:val="00CA3D86"/>
    <w:rsid w:val="00CA79B9"/>
    <w:rsid w:val="00CB157A"/>
    <w:rsid w:val="00CC00D8"/>
    <w:rsid w:val="00CC2BB3"/>
    <w:rsid w:val="00D02BEC"/>
    <w:rsid w:val="00D02EB1"/>
    <w:rsid w:val="00D2275F"/>
    <w:rsid w:val="00D238F6"/>
    <w:rsid w:val="00D31A5D"/>
    <w:rsid w:val="00D71CF5"/>
    <w:rsid w:val="00D907DB"/>
    <w:rsid w:val="00D91010"/>
    <w:rsid w:val="00D9199B"/>
    <w:rsid w:val="00D92224"/>
    <w:rsid w:val="00D92254"/>
    <w:rsid w:val="00DA3EA9"/>
    <w:rsid w:val="00DA7516"/>
    <w:rsid w:val="00DB1479"/>
    <w:rsid w:val="00DC0679"/>
    <w:rsid w:val="00DC2807"/>
    <w:rsid w:val="00DC6D11"/>
    <w:rsid w:val="00DF2CAC"/>
    <w:rsid w:val="00E01B2E"/>
    <w:rsid w:val="00E02E4E"/>
    <w:rsid w:val="00E35A04"/>
    <w:rsid w:val="00E475AD"/>
    <w:rsid w:val="00E541AA"/>
    <w:rsid w:val="00E56712"/>
    <w:rsid w:val="00E67B8A"/>
    <w:rsid w:val="00E7446A"/>
    <w:rsid w:val="00E766FF"/>
    <w:rsid w:val="00E7778D"/>
    <w:rsid w:val="00E81844"/>
    <w:rsid w:val="00EA452F"/>
    <w:rsid w:val="00EB1748"/>
    <w:rsid w:val="00EB434A"/>
    <w:rsid w:val="00ED1157"/>
    <w:rsid w:val="00EE357A"/>
    <w:rsid w:val="00EF2BE4"/>
    <w:rsid w:val="00F10E74"/>
    <w:rsid w:val="00F21F8A"/>
    <w:rsid w:val="00F25AAB"/>
    <w:rsid w:val="00F328F5"/>
    <w:rsid w:val="00F334B5"/>
    <w:rsid w:val="00F43C97"/>
    <w:rsid w:val="00F66705"/>
    <w:rsid w:val="00F725DA"/>
    <w:rsid w:val="00F8309A"/>
    <w:rsid w:val="00F93A45"/>
    <w:rsid w:val="00FC0E87"/>
    <w:rsid w:val="00FD020C"/>
    <w:rsid w:val="00FF5662"/>
    <w:rsid w:val="00FF6117"/>
    <w:rsid w:val="00FF7677"/>
    <w:rsid w:val="00FF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08"/>
    <w:rPr>
      <w:rFonts w:ascii="Times New Roman" w:hAnsi="Times New Roman" w:cs="Times New Roman"/>
      <w:sz w:val="24"/>
      <w:szCs w:val="24"/>
    </w:rPr>
  </w:style>
  <w:style w:type="paragraph" w:styleId="Heading1">
    <w:name w:val="heading 1"/>
    <w:basedOn w:val="Normal"/>
    <w:next w:val="Normal"/>
    <w:link w:val="Heading1Char"/>
    <w:uiPriority w:val="9"/>
    <w:qFormat/>
    <w:rsid w:val="00181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1A12"/>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1A12"/>
    <w:rPr>
      <w:rFonts w:ascii="Times New Roman" w:eastAsia="Times New Roman" w:hAnsi="Times New Roman" w:cs="Times New Roman"/>
      <w:b/>
      <w:bCs/>
      <w:sz w:val="36"/>
      <w:szCs w:val="36"/>
    </w:rPr>
  </w:style>
  <w:style w:type="paragraph" w:customStyle="1" w:styleId="alignleft">
    <w:name w:val="alignleft"/>
    <w:basedOn w:val="Normal"/>
    <w:rsid w:val="00181A12"/>
    <w:pPr>
      <w:spacing w:before="100" w:beforeAutospacing="1" w:after="100" w:afterAutospacing="1" w:line="240" w:lineRule="auto"/>
    </w:pPr>
    <w:rPr>
      <w:rFonts w:eastAsia="Times New Roman"/>
    </w:rPr>
  </w:style>
  <w:style w:type="paragraph" w:customStyle="1" w:styleId="leftalign">
    <w:name w:val="leftalign"/>
    <w:basedOn w:val="Normal"/>
    <w:rsid w:val="00181A12"/>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181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A12"/>
    <w:rPr>
      <w:rFonts w:ascii="Tahoma" w:hAnsi="Tahoma" w:cs="Tahoma"/>
      <w:sz w:val="16"/>
      <w:szCs w:val="16"/>
    </w:rPr>
  </w:style>
  <w:style w:type="character" w:customStyle="1" w:styleId="Heading1Char">
    <w:name w:val="Heading 1 Char"/>
    <w:basedOn w:val="DefaultParagraphFont"/>
    <w:link w:val="Heading1"/>
    <w:uiPriority w:val="9"/>
    <w:rsid w:val="00181A12"/>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unhideWhenUsed/>
    <w:rsid w:val="00694F17"/>
    <w:pPr>
      <w:spacing w:after="0" w:line="240" w:lineRule="auto"/>
    </w:pPr>
    <w:rPr>
      <w:rFonts w:ascii="Calibri" w:eastAsia="Calibri" w:hAnsi="Calibri"/>
    </w:rPr>
  </w:style>
  <w:style w:type="character" w:customStyle="1" w:styleId="CommentTextChar">
    <w:name w:val="Comment Text Char"/>
    <w:basedOn w:val="DefaultParagraphFont"/>
    <w:link w:val="CommentText"/>
    <w:uiPriority w:val="99"/>
    <w:rsid w:val="00694F17"/>
    <w:rPr>
      <w:rFonts w:ascii="Calibri" w:eastAsia="Calibri" w:hAnsi="Calibri" w:cs="Times New Roman"/>
      <w:sz w:val="24"/>
      <w:szCs w:val="24"/>
    </w:rPr>
  </w:style>
  <w:style w:type="character" w:styleId="Hyperlink">
    <w:name w:val="Hyperlink"/>
    <w:uiPriority w:val="99"/>
    <w:unhideWhenUsed/>
    <w:rsid w:val="00694F17"/>
    <w:rPr>
      <w:color w:val="0000FF"/>
      <w:u w:val="single"/>
    </w:rPr>
  </w:style>
  <w:style w:type="character" w:styleId="CommentReference">
    <w:name w:val="annotation reference"/>
    <w:basedOn w:val="DefaultParagraphFont"/>
    <w:uiPriority w:val="99"/>
    <w:semiHidden/>
    <w:unhideWhenUsed/>
    <w:rsid w:val="00942A03"/>
    <w:rPr>
      <w:sz w:val="16"/>
      <w:szCs w:val="16"/>
    </w:rPr>
  </w:style>
  <w:style w:type="paragraph" w:styleId="CommentSubject">
    <w:name w:val="annotation subject"/>
    <w:basedOn w:val="CommentText"/>
    <w:next w:val="CommentText"/>
    <w:link w:val="CommentSubjectChar"/>
    <w:uiPriority w:val="99"/>
    <w:semiHidden/>
    <w:unhideWhenUsed/>
    <w:rsid w:val="00942A03"/>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942A03"/>
    <w:rPr>
      <w:rFonts w:ascii="Calibri" w:eastAsia="Calibri" w:hAnsi="Calibri" w:cs="Times New Roman"/>
      <w:b/>
      <w:bCs/>
      <w:sz w:val="20"/>
      <w:szCs w:val="20"/>
    </w:rPr>
  </w:style>
  <w:style w:type="numbering" w:customStyle="1" w:styleId="NoList1">
    <w:name w:val="No List1"/>
    <w:next w:val="NoList"/>
    <w:uiPriority w:val="99"/>
    <w:semiHidden/>
    <w:unhideWhenUsed/>
    <w:rsid w:val="00696481"/>
  </w:style>
  <w:style w:type="paragraph" w:styleId="Header">
    <w:name w:val="header"/>
    <w:basedOn w:val="Normal"/>
    <w:link w:val="HeaderChar"/>
    <w:uiPriority w:val="99"/>
    <w:unhideWhenUsed/>
    <w:rsid w:val="0010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010"/>
  </w:style>
  <w:style w:type="paragraph" w:styleId="Footer">
    <w:name w:val="footer"/>
    <w:basedOn w:val="Normal"/>
    <w:link w:val="FooterChar"/>
    <w:uiPriority w:val="99"/>
    <w:unhideWhenUsed/>
    <w:rsid w:val="0010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010"/>
  </w:style>
  <w:style w:type="paragraph" w:customStyle="1" w:styleId="indent1">
    <w:name w:val="indent1"/>
    <w:basedOn w:val="Normal"/>
    <w:rsid w:val="00BA5DF5"/>
    <w:pPr>
      <w:spacing w:after="0" w:line="240" w:lineRule="auto"/>
      <w:ind w:left="367"/>
    </w:pPr>
    <w:rPr>
      <w:rFonts w:eastAsia="Times New Roman"/>
    </w:rPr>
  </w:style>
  <w:style w:type="paragraph" w:styleId="Revision">
    <w:name w:val="Revision"/>
    <w:hidden/>
    <w:uiPriority w:val="99"/>
    <w:semiHidden/>
    <w:rsid w:val="006F352C"/>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7A713A"/>
    <w:pPr>
      <w:ind w:left="720"/>
      <w:contextualSpacing/>
    </w:pPr>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7A713A"/>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713A"/>
    <w:rPr>
      <w:sz w:val="20"/>
      <w:szCs w:val="20"/>
    </w:rPr>
  </w:style>
  <w:style w:type="character" w:styleId="FootnoteReference">
    <w:name w:val="footnote reference"/>
    <w:basedOn w:val="DefaultParagraphFont"/>
    <w:uiPriority w:val="99"/>
    <w:unhideWhenUsed/>
    <w:rsid w:val="007A71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08"/>
    <w:rPr>
      <w:rFonts w:ascii="Times New Roman" w:hAnsi="Times New Roman" w:cs="Times New Roman"/>
      <w:sz w:val="24"/>
      <w:szCs w:val="24"/>
    </w:rPr>
  </w:style>
  <w:style w:type="paragraph" w:styleId="Heading1">
    <w:name w:val="heading 1"/>
    <w:basedOn w:val="Normal"/>
    <w:next w:val="Normal"/>
    <w:link w:val="Heading1Char"/>
    <w:uiPriority w:val="9"/>
    <w:qFormat/>
    <w:rsid w:val="00181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1A12"/>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1A12"/>
    <w:rPr>
      <w:rFonts w:ascii="Times New Roman" w:eastAsia="Times New Roman" w:hAnsi="Times New Roman" w:cs="Times New Roman"/>
      <w:b/>
      <w:bCs/>
      <w:sz w:val="36"/>
      <w:szCs w:val="36"/>
    </w:rPr>
  </w:style>
  <w:style w:type="paragraph" w:customStyle="1" w:styleId="alignleft">
    <w:name w:val="alignleft"/>
    <w:basedOn w:val="Normal"/>
    <w:rsid w:val="00181A12"/>
    <w:pPr>
      <w:spacing w:before="100" w:beforeAutospacing="1" w:after="100" w:afterAutospacing="1" w:line="240" w:lineRule="auto"/>
    </w:pPr>
    <w:rPr>
      <w:rFonts w:eastAsia="Times New Roman"/>
    </w:rPr>
  </w:style>
  <w:style w:type="paragraph" w:customStyle="1" w:styleId="leftalign">
    <w:name w:val="leftalign"/>
    <w:basedOn w:val="Normal"/>
    <w:rsid w:val="00181A12"/>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181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A12"/>
    <w:rPr>
      <w:rFonts w:ascii="Tahoma" w:hAnsi="Tahoma" w:cs="Tahoma"/>
      <w:sz w:val="16"/>
      <w:szCs w:val="16"/>
    </w:rPr>
  </w:style>
  <w:style w:type="character" w:customStyle="1" w:styleId="Heading1Char">
    <w:name w:val="Heading 1 Char"/>
    <w:basedOn w:val="DefaultParagraphFont"/>
    <w:link w:val="Heading1"/>
    <w:uiPriority w:val="9"/>
    <w:rsid w:val="00181A12"/>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unhideWhenUsed/>
    <w:rsid w:val="00694F17"/>
    <w:pPr>
      <w:spacing w:after="0" w:line="240" w:lineRule="auto"/>
    </w:pPr>
    <w:rPr>
      <w:rFonts w:ascii="Calibri" w:eastAsia="Calibri" w:hAnsi="Calibri"/>
    </w:rPr>
  </w:style>
  <w:style w:type="character" w:customStyle="1" w:styleId="CommentTextChar">
    <w:name w:val="Comment Text Char"/>
    <w:basedOn w:val="DefaultParagraphFont"/>
    <w:link w:val="CommentText"/>
    <w:uiPriority w:val="99"/>
    <w:rsid w:val="00694F17"/>
    <w:rPr>
      <w:rFonts w:ascii="Calibri" w:eastAsia="Calibri" w:hAnsi="Calibri" w:cs="Times New Roman"/>
      <w:sz w:val="24"/>
      <w:szCs w:val="24"/>
    </w:rPr>
  </w:style>
  <w:style w:type="character" w:styleId="Hyperlink">
    <w:name w:val="Hyperlink"/>
    <w:uiPriority w:val="99"/>
    <w:unhideWhenUsed/>
    <w:rsid w:val="00694F17"/>
    <w:rPr>
      <w:color w:val="0000FF"/>
      <w:u w:val="single"/>
    </w:rPr>
  </w:style>
  <w:style w:type="character" w:styleId="CommentReference">
    <w:name w:val="annotation reference"/>
    <w:basedOn w:val="DefaultParagraphFont"/>
    <w:uiPriority w:val="99"/>
    <w:semiHidden/>
    <w:unhideWhenUsed/>
    <w:rsid w:val="00942A03"/>
    <w:rPr>
      <w:sz w:val="16"/>
      <w:szCs w:val="16"/>
    </w:rPr>
  </w:style>
  <w:style w:type="paragraph" w:styleId="CommentSubject">
    <w:name w:val="annotation subject"/>
    <w:basedOn w:val="CommentText"/>
    <w:next w:val="CommentText"/>
    <w:link w:val="CommentSubjectChar"/>
    <w:uiPriority w:val="99"/>
    <w:semiHidden/>
    <w:unhideWhenUsed/>
    <w:rsid w:val="00942A03"/>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942A03"/>
    <w:rPr>
      <w:rFonts w:ascii="Calibri" w:eastAsia="Calibri" w:hAnsi="Calibri" w:cs="Times New Roman"/>
      <w:b/>
      <w:bCs/>
      <w:sz w:val="20"/>
      <w:szCs w:val="20"/>
    </w:rPr>
  </w:style>
  <w:style w:type="numbering" w:customStyle="1" w:styleId="NoList1">
    <w:name w:val="No List1"/>
    <w:next w:val="NoList"/>
    <w:uiPriority w:val="99"/>
    <w:semiHidden/>
    <w:unhideWhenUsed/>
    <w:rsid w:val="00696481"/>
  </w:style>
  <w:style w:type="paragraph" w:styleId="Header">
    <w:name w:val="header"/>
    <w:basedOn w:val="Normal"/>
    <w:link w:val="HeaderChar"/>
    <w:uiPriority w:val="99"/>
    <w:unhideWhenUsed/>
    <w:rsid w:val="0010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010"/>
  </w:style>
  <w:style w:type="paragraph" w:styleId="Footer">
    <w:name w:val="footer"/>
    <w:basedOn w:val="Normal"/>
    <w:link w:val="FooterChar"/>
    <w:uiPriority w:val="99"/>
    <w:unhideWhenUsed/>
    <w:rsid w:val="0010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010"/>
  </w:style>
  <w:style w:type="paragraph" w:customStyle="1" w:styleId="indent1">
    <w:name w:val="indent1"/>
    <w:basedOn w:val="Normal"/>
    <w:rsid w:val="00BA5DF5"/>
    <w:pPr>
      <w:spacing w:after="0" w:line="240" w:lineRule="auto"/>
      <w:ind w:left="367"/>
    </w:pPr>
    <w:rPr>
      <w:rFonts w:eastAsia="Times New Roman"/>
    </w:rPr>
  </w:style>
  <w:style w:type="paragraph" w:styleId="Revision">
    <w:name w:val="Revision"/>
    <w:hidden/>
    <w:uiPriority w:val="99"/>
    <w:semiHidden/>
    <w:rsid w:val="006F352C"/>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7A713A"/>
    <w:pPr>
      <w:ind w:left="720"/>
      <w:contextualSpacing/>
    </w:pPr>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7A713A"/>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713A"/>
    <w:rPr>
      <w:sz w:val="20"/>
      <w:szCs w:val="20"/>
    </w:rPr>
  </w:style>
  <w:style w:type="character" w:styleId="FootnoteReference">
    <w:name w:val="footnote reference"/>
    <w:basedOn w:val="DefaultParagraphFont"/>
    <w:uiPriority w:val="99"/>
    <w:unhideWhenUsed/>
    <w:rsid w:val="007A71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3063">
      <w:bodyDiv w:val="1"/>
      <w:marLeft w:val="0"/>
      <w:marRight w:val="0"/>
      <w:marTop w:val="0"/>
      <w:marBottom w:val="0"/>
      <w:divBdr>
        <w:top w:val="none" w:sz="0" w:space="0" w:color="auto"/>
        <w:left w:val="none" w:sz="0" w:space="0" w:color="auto"/>
        <w:bottom w:val="none" w:sz="0" w:space="0" w:color="auto"/>
        <w:right w:val="none" w:sz="0" w:space="0" w:color="auto"/>
      </w:divBdr>
      <w:divsChild>
        <w:div w:id="771514435">
          <w:marLeft w:val="547"/>
          <w:marRight w:val="0"/>
          <w:marTop w:val="0"/>
          <w:marBottom w:val="0"/>
          <w:divBdr>
            <w:top w:val="none" w:sz="0" w:space="0" w:color="auto"/>
            <w:left w:val="none" w:sz="0" w:space="0" w:color="auto"/>
            <w:bottom w:val="none" w:sz="0" w:space="0" w:color="auto"/>
            <w:right w:val="none" w:sz="0" w:space="0" w:color="auto"/>
          </w:divBdr>
        </w:div>
      </w:divsChild>
    </w:div>
    <w:div w:id="466358526">
      <w:bodyDiv w:val="1"/>
      <w:marLeft w:val="0"/>
      <w:marRight w:val="0"/>
      <w:marTop w:val="0"/>
      <w:marBottom w:val="0"/>
      <w:divBdr>
        <w:top w:val="none" w:sz="0" w:space="0" w:color="auto"/>
        <w:left w:val="none" w:sz="0" w:space="0" w:color="auto"/>
        <w:bottom w:val="none" w:sz="0" w:space="0" w:color="auto"/>
        <w:right w:val="none" w:sz="0" w:space="0" w:color="auto"/>
      </w:divBdr>
      <w:divsChild>
        <w:div w:id="1860703875">
          <w:marLeft w:val="3"/>
          <w:marRight w:val="3"/>
          <w:marTop w:val="0"/>
          <w:marBottom w:val="150"/>
          <w:divBdr>
            <w:top w:val="none" w:sz="0" w:space="0" w:color="auto"/>
            <w:left w:val="none" w:sz="0" w:space="0" w:color="auto"/>
            <w:bottom w:val="none" w:sz="0" w:space="0" w:color="auto"/>
            <w:right w:val="none" w:sz="0" w:space="0" w:color="auto"/>
          </w:divBdr>
        </w:div>
      </w:divsChild>
    </w:div>
    <w:div w:id="592905567">
      <w:bodyDiv w:val="1"/>
      <w:marLeft w:val="0"/>
      <w:marRight w:val="0"/>
      <w:marTop w:val="0"/>
      <w:marBottom w:val="0"/>
      <w:divBdr>
        <w:top w:val="none" w:sz="0" w:space="0" w:color="auto"/>
        <w:left w:val="none" w:sz="0" w:space="0" w:color="auto"/>
        <w:bottom w:val="none" w:sz="0" w:space="0" w:color="auto"/>
        <w:right w:val="none" w:sz="0" w:space="0" w:color="auto"/>
      </w:divBdr>
      <w:divsChild>
        <w:div w:id="2104453655">
          <w:marLeft w:val="3"/>
          <w:marRight w:val="3"/>
          <w:marTop w:val="0"/>
          <w:marBottom w:val="150"/>
          <w:divBdr>
            <w:top w:val="none" w:sz="0" w:space="0" w:color="auto"/>
            <w:left w:val="none" w:sz="0" w:space="0" w:color="auto"/>
            <w:bottom w:val="none" w:sz="0" w:space="0" w:color="auto"/>
            <w:right w:val="none" w:sz="0" w:space="0" w:color="auto"/>
          </w:divBdr>
        </w:div>
      </w:divsChild>
    </w:div>
    <w:div w:id="676932112">
      <w:bodyDiv w:val="1"/>
      <w:marLeft w:val="0"/>
      <w:marRight w:val="0"/>
      <w:marTop w:val="0"/>
      <w:marBottom w:val="0"/>
      <w:divBdr>
        <w:top w:val="none" w:sz="0" w:space="0" w:color="auto"/>
        <w:left w:val="none" w:sz="0" w:space="0" w:color="auto"/>
        <w:bottom w:val="none" w:sz="0" w:space="0" w:color="auto"/>
        <w:right w:val="none" w:sz="0" w:space="0" w:color="auto"/>
      </w:divBdr>
      <w:divsChild>
        <w:div w:id="2023508648">
          <w:marLeft w:val="3"/>
          <w:marRight w:val="3"/>
          <w:marTop w:val="0"/>
          <w:marBottom w:val="150"/>
          <w:divBdr>
            <w:top w:val="none" w:sz="0" w:space="0" w:color="auto"/>
            <w:left w:val="none" w:sz="0" w:space="0" w:color="auto"/>
            <w:bottom w:val="none" w:sz="0" w:space="0" w:color="auto"/>
            <w:right w:val="none" w:sz="0" w:space="0" w:color="auto"/>
          </w:divBdr>
        </w:div>
      </w:divsChild>
    </w:div>
    <w:div w:id="858274361">
      <w:bodyDiv w:val="1"/>
      <w:marLeft w:val="0"/>
      <w:marRight w:val="0"/>
      <w:marTop w:val="0"/>
      <w:marBottom w:val="0"/>
      <w:divBdr>
        <w:top w:val="none" w:sz="0" w:space="0" w:color="auto"/>
        <w:left w:val="none" w:sz="0" w:space="0" w:color="auto"/>
        <w:bottom w:val="none" w:sz="0" w:space="0" w:color="auto"/>
        <w:right w:val="none" w:sz="0" w:space="0" w:color="auto"/>
      </w:divBdr>
      <w:divsChild>
        <w:div w:id="722751431">
          <w:marLeft w:val="3"/>
          <w:marRight w:val="3"/>
          <w:marTop w:val="0"/>
          <w:marBottom w:val="150"/>
          <w:divBdr>
            <w:top w:val="none" w:sz="0" w:space="0" w:color="auto"/>
            <w:left w:val="none" w:sz="0" w:space="0" w:color="auto"/>
            <w:bottom w:val="none" w:sz="0" w:space="0" w:color="auto"/>
            <w:right w:val="none" w:sz="0" w:space="0" w:color="auto"/>
          </w:divBdr>
        </w:div>
      </w:divsChild>
    </w:div>
    <w:div w:id="950748349">
      <w:bodyDiv w:val="1"/>
      <w:marLeft w:val="0"/>
      <w:marRight w:val="0"/>
      <w:marTop w:val="0"/>
      <w:marBottom w:val="0"/>
      <w:divBdr>
        <w:top w:val="none" w:sz="0" w:space="0" w:color="auto"/>
        <w:left w:val="none" w:sz="0" w:space="0" w:color="auto"/>
        <w:bottom w:val="none" w:sz="0" w:space="0" w:color="auto"/>
        <w:right w:val="none" w:sz="0" w:space="0" w:color="auto"/>
      </w:divBdr>
      <w:divsChild>
        <w:div w:id="409281263">
          <w:marLeft w:val="3"/>
          <w:marRight w:val="3"/>
          <w:marTop w:val="0"/>
          <w:marBottom w:val="150"/>
          <w:divBdr>
            <w:top w:val="none" w:sz="0" w:space="0" w:color="auto"/>
            <w:left w:val="none" w:sz="0" w:space="0" w:color="auto"/>
            <w:bottom w:val="none" w:sz="0" w:space="0" w:color="auto"/>
            <w:right w:val="none" w:sz="0" w:space="0" w:color="auto"/>
          </w:divBdr>
        </w:div>
      </w:divsChild>
    </w:div>
    <w:div w:id="1058626075">
      <w:bodyDiv w:val="1"/>
      <w:marLeft w:val="0"/>
      <w:marRight w:val="0"/>
      <w:marTop w:val="0"/>
      <w:marBottom w:val="0"/>
      <w:divBdr>
        <w:top w:val="none" w:sz="0" w:space="0" w:color="auto"/>
        <w:left w:val="none" w:sz="0" w:space="0" w:color="auto"/>
        <w:bottom w:val="none" w:sz="0" w:space="0" w:color="auto"/>
        <w:right w:val="none" w:sz="0" w:space="0" w:color="auto"/>
      </w:divBdr>
      <w:divsChild>
        <w:div w:id="313878293">
          <w:marLeft w:val="3"/>
          <w:marRight w:val="3"/>
          <w:marTop w:val="0"/>
          <w:marBottom w:val="150"/>
          <w:divBdr>
            <w:top w:val="none" w:sz="0" w:space="0" w:color="auto"/>
            <w:left w:val="none" w:sz="0" w:space="0" w:color="auto"/>
            <w:bottom w:val="none" w:sz="0" w:space="0" w:color="auto"/>
            <w:right w:val="none" w:sz="0" w:space="0" w:color="auto"/>
          </w:divBdr>
        </w:div>
      </w:divsChild>
    </w:div>
    <w:div w:id="1177110800">
      <w:bodyDiv w:val="1"/>
      <w:marLeft w:val="0"/>
      <w:marRight w:val="0"/>
      <w:marTop w:val="0"/>
      <w:marBottom w:val="0"/>
      <w:divBdr>
        <w:top w:val="none" w:sz="0" w:space="0" w:color="auto"/>
        <w:left w:val="none" w:sz="0" w:space="0" w:color="auto"/>
        <w:bottom w:val="none" w:sz="0" w:space="0" w:color="auto"/>
        <w:right w:val="none" w:sz="0" w:space="0" w:color="auto"/>
      </w:divBdr>
    </w:div>
    <w:div w:id="1466771580">
      <w:bodyDiv w:val="1"/>
      <w:marLeft w:val="0"/>
      <w:marRight w:val="0"/>
      <w:marTop w:val="0"/>
      <w:marBottom w:val="0"/>
      <w:divBdr>
        <w:top w:val="none" w:sz="0" w:space="0" w:color="auto"/>
        <w:left w:val="none" w:sz="0" w:space="0" w:color="auto"/>
        <w:bottom w:val="none" w:sz="0" w:space="0" w:color="auto"/>
        <w:right w:val="none" w:sz="0" w:space="0" w:color="auto"/>
      </w:divBdr>
      <w:divsChild>
        <w:div w:id="1815416388">
          <w:marLeft w:val="3"/>
          <w:marRight w:val="3"/>
          <w:marTop w:val="0"/>
          <w:marBottom w:val="150"/>
          <w:divBdr>
            <w:top w:val="none" w:sz="0" w:space="0" w:color="auto"/>
            <w:left w:val="none" w:sz="0" w:space="0" w:color="auto"/>
            <w:bottom w:val="none" w:sz="0" w:space="0" w:color="auto"/>
            <w:right w:val="none" w:sz="0" w:space="0" w:color="auto"/>
          </w:divBdr>
        </w:div>
      </w:divsChild>
    </w:div>
    <w:div w:id="1479690822">
      <w:bodyDiv w:val="1"/>
      <w:marLeft w:val="0"/>
      <w:marRight w:val="0"/>
      <w:marTop w:val="0"/>
      <w:marBottom w:val="0"/>
      <w:divBdr>
        <w:top w:val="none" w:sz="0" w:space="0" w:color="auto"/>
        <w:left w:val="none" w:sz="0" w:space="0" w:color="auto"/>
        <w:bottom w:val="none" w:sz="0" w:space="0" w:color="auto"/>
        <w:right w:val="none" w:sz="0" w:space="0" w:color="auto"/>
      </w:divBdr>
    </w:div>
    <w:div w:id="1521973427">
      <w:bodyDiv w:val="1"/>
      <w:marLeft w:val="0"/>
      <w:marRight w:val="0"/>
      <w:marTop w:val="0"/>
      <w:marBottom w:val="0"/>
      <w:divBdr>
        <w:top w:val="none" w:sz="0" w:space="0" w:color="auto"/>
        <w:left w:val="none" w:sz="0" w:space="0" w:color="auto"/>
        <w:bottom w:val="none" w:sz="0" w:space="0" w:color="auto"/>
        <w:right w:val="none" w:sz="0" w:space="0" w:color="auto"/>
      </w:divBdr>
    </w:div>
    <w:div w:id="1975864359">
      <w:bodyDiv w:val="1"/>
      <w:marLeft w:val="0"/>
      <w:marRight w:val="0"/>
      <w:marTop w:val="0"/>
      <w:marBottom w:val="0"/>
      <w:divBdr>
        <w:top w:val="none" w:sz="0" w:space="0" w:color="auto"/>
        <w:left w:val="none" w:sz="0" w:space="0" w:color="auto"/>
        <w:bottom w:val="none" w:sz="0" w:space="0" w:color="auto"/>
        <w:right w:val="none" w:sz="0" w:space="0" w:color="auto"/>
      </w:divBdr>
    </w:div>
    <w:div w:id="2011330254">
      <w:bodyDiv w:val="1"/>
      <w:marLeft w:val="0"/>
      <w:marRight w:val="0"/>
      <w:marTop w:val="0"/>
      <w:marBottom w:val="0"/>
      <w:divBdr>
        <w:top w:val="none" w:sz="0" w:space="0" w:color="auto"/>
        <w:left w:val="none" w:sz="0" w:space="0" w:color="auto"/>
        <w:bottom w:val="none" w:sz="0" w:space="0" w:color="auto"/>
        <w:right w:val="none" w:sz="0" w:space="0" w:color="auto"/>
      </w:divBdr>
    </w:div>
    <w:div w:id="2121298590">
      <w:bodyDiv w:val="1"/>
      <w:marLeft w:val="0"/>
      <w:marRight w:val="0"/>
      <w:marTop w:val="0"/>
      <w:marBottom w:val="0"/>
      <w:divBdr>
        <w:top w:val="none" w:sz="0" w:space="0" w:color="auto"/>
        <w:left w:val="none" w:sz="0" w:space="0" w:color="auto"/>
        <w:bottom w:val="none" w:sz="0" w:space="0" w:color="auto"/>
        <w:right w:val="none" w:sz="0" w:space="0" w:color="auto"/>
      </w:divBdr>
      <w:divsChild>
        <w:div w:id="1185051626">
          <w:marLeft w:val="3"/>
          <w:marRight w:val="3"/>
          <w:marTop w:val="0"/>
          <w:marBottom w:val="150"/>
          <w:divBdr>
            <w:top w:val="none" w:sz="0" w:space="0" w:color="auto"/>
            <w:left w:val="none" w:sz="0" w:space="0" w:color="auto"/>
            <w:bottom w:val="none" w:sz="0" w:space="0" w:color="auto"/>
            <w:right w:val="none" w:sz="0" w:space="0" w:color="auto"/>
          </w:divBdr>
        </w:div>
      </w:divsChild>
    </w:div>
    <w:div w:id="2134901089">
      <w:bodyDiv w:val="1"/>
      <w:marLeft w:val="0"/>
      <w:marRight w:val="0"/>
      <w:marTop w:val="0"/>
      <w:marBottom w:val="0"/>
      <w:divBdr>
        <w:top w:val="none" w:sz="0" w:space="0" w:color="auto"/>
        <w:left w:val="none" w:sz="0" w:space="0" w:color="auto"/>
        <w:bottom w:val="none" w:sz="0" w:space="0" w:color="auto"/>
        <w:right w:val="none" w:sz="0" w:space="0" w:color="auto"/>
      </w:divBdr>
      <w:divsChild>
        <w:div w:id="1303652174">
          <w:marLeft w:val="3"/>
          <w:marRight w:val="3"/>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ces.ed.gov/programs/digest/d13/tables/dt13_204.60.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9E85E-36A4-4640-ADD1-0F2843F7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2986</Words>
  <Characters>17023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 Reeves</dc:creator>
  <cp:lastModifiedBy>U.S. Department of Education</cp:lastModifiedBy>
  <cp:revision>12</cp:revision>
  <cp:lastPrinted>2013-09-18T12:17:00Z</cp:lastPrinted>
  <dcterms:created xsi:type="dcterms:W3CDTF">2015-09-30T19:07:00Z</dcterms:created>
  <dcterms:modified xsi:type="dcterms:W3CDTF">2015-10-02T00:29:00Z</dcterms:modified>
</cp:coreProperties>
</file>