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D7365" w14:textId="461CB2BB" w:rsidR="001C1C04" w:rsidRPr="00545C80" w:rsidRDefault="001C1C04" w:rsidP="0025769C">
      <w:pPr>
        <w:tabs>
          <w:tab w:val="right" w:pos="10530"/>
        </w:tabs>
        <w:spacing w:after="120" w:line="240" w:lineRule="auto"/>
        <w:rPr>
          <w:b/>
        </w:rPr>
      </w:pPr>
      <w:r w:rsidRPr="00545C80">
        <w:rPr>
          <w:b/>
        </w:rPr>
        <w:t>MEMORANDUM</w:t>
      </w:r>
      <w:r w:rsidRPr="00545C80">
        <w:rPr>
          <w:b/>
        </w:rPr>
        <w:tab/>
      </w:r>
      <w:r w:rsidRPr="005E262D">
        <w:rPr>
          <w:b/>
        </w:rPr>
        <w:t>OMB # 1850-09</w:t>
      </w:r>
      <w:r w:rsidR="0025769C" w:rsidRPr="005E262D">
        <w:rPr>
          <w:b/>
        </w:rPr>
        <w:t>23</w:t>
      </w:r>
      <w:r w:rsidRPr="005E262D">
        <w:rPr>
          <w:b/>
        </w:rPr>
        <w:t xml:space="preserve"> </w:t>
      </w:r>
      <w:r w:rsidRPr="00343CE4">
        <w:rPr>
          <w:b/>
        </w:rPr>
        <w:t>v.</w:t>
      </w:r>
      <w:r w:rsidR="00343CE4">
        <w:rPr>
          <w:b/>
        </w:rPr>
        <w:t>4</w:t>
      </w:r>
    </w:p>
    <w:p w14:paraId="11E0DF1B" w14:textId="77777777" w:rsidR="001C1C04" w:rsidRPr="00545C80" w:rsidRDefault="001C1C04" w:rsidP="00795AA6">
      <w:pPr>
        <w:spacing w:after="0" w:line="240" w:lineRule="auto"/>
        <w:rPr>
          <w:b/>
        </w:rPr>
      </w:pPr>
    </w:p>
    <w:p w14:paraId="7ADBDA8F" w14:textId="276AE0FF" w:rsidR="001C1C04" w:rsidRPr="00545C80" w:rsidRDefault="001C1C04" w:rsidP="0025769C">
      <w:pPr>
        <w:tabs>
          <w:tab w:val="left" w:pos="1440"/>
        </w:tabs>
        <w:spacing w:after="120" w:line="240" w:lineRule="auto"/>
      </w:pPr>
      <w:r w:rsidRPr="00545C80">
        <w:t>DATE:</w:t>
      </w:r>
      <w:r w:rsidRPr="00545C80">
        <w:tab/>
      </w:r>
      <w:r w:rsidR="003975FB">
        <w:t xml:space="preserve">May </w:t>
      </w:r>
      <w:r w:rsidR="0019317B">
        <w:t>10</w:t>
      </w:r>
      <w:r w:rsidR="003975FB">
        <w:t xml:space="preserve">, </w:t>
      </w:r>
      <w:r w:rsidR="0025769C" w:rsidRPr="00545C80">
        <w:t>2016</w:t>
      </w:r>
    </w:p>
    <w:p w14:paraId="5F5C924A" w14:textId="77777777" w:rsidR="001C1C04" w:rsidRPr="00545C80" w:rsidRDefault="001C1C04" w:rsidP="0025769C">
      <w:pPr>
        <w:tabs>
          <w:tab w:val="left" w:pos="1440"/>
        </w:tabs>
        <w:spacing w:after="0" w:line="240" w:lineRule="auto"/>
      </w:pPr>
      <w:r w:rsidRPr="00545C80">
        <w:t>TO:</w:t>
      </w:r>
      <w:r w:rsidRPr="00545C80">
        <w:tab/>
      </w:r>
      <w:r w:rsidR="0025769C" w:rsidRPr="00545C80">
        <w:t xml:space="preserve">Robert </w:t>
      </w:r>
      <w:proofErr w:type="spellStart"/>
      <w:r w:rsidR="006D3D29" w:rsidRPr="006D3D29">
        <w:t>Sivinski</w:t>
      </w:r>
      <w:proofErr w:type="spellEnd"/>
    </w:p>
    <w:p w14:paraId="7D6501E9" w14:textId="77777777" w:rsidR="001C1C04" w:rsidRPr="00545C80" w:rsidRDefault="001C1C04" w:rsidP="0025769C">
      <w:pPr>
        <w:tabs>
          <w:tab w:val="left" w:pos="1440"/>
        </w:tabs>
        <w:spacing w:after="120" w:line="240" w:lineRule="auto"/>
      </w:pPr>
      <w:r w:rsidRPr="00545C80">
        <w:tab/>
        <w:t>Office of Information and Regulatory Affairs, Office of Management and Budget</w:t>
      </w:r>
    </w:p>
    <w:p w14:paraId="27075077" w14:textId="77777777" w:rsidR="001C1C04" w:rsidRPr="00545C80" w:rsidRDefault="001C1C04" w:rsidP="0025769C">
      <w:pPr>
        <w:tabs>
          <w:tab w:val="left" w:pos="1440"/>
        </w:tabs>
        <w:spacing w:after="0" w:line="240" w:lineRule="auto"/>
      </w:pPr>
      <w:r w:rsidRPr="00545C80">
        <w:t>FROM:</w:t>
      </w:r>
      <w:r w:rsidRPr="00545C80">
        <w:tab/>
      </w:r>
      <w:r w:rsidR="0025769C" w:rsidRPr="00545C80">
        <w:t>Isaiah O'Rear</w:t>
      </w:r>
    </w:p>
    <w:p w14:paraId="5EA6B2C8" w14:textId="77777777" w:rsidR="001C1C04" w:rsidRPr="00545C80" w:rsidRDefault="001C1C04" w:rsidP="0025769C">
      <w:pPr>
        <w:tabs>
          <w:tab w:val="left" w:pos="1440"/>
        </w:tabs>
        <w:spacing w:after="120" w:line="240" w:lineRule="auto"/>
      </w:pPr>
      <w:r w:rsidRPr="00545C80">
        <w:tab/>
        <w:t>National Center for Education Statistics</w:t>
      </w:r>
    </w:p>
    <w:p w14:paraId="3C257C6C" w14:textId="77777777" w:rsidR="001C1C04" w:rsidRPr="00545C80" w:rsidRDefault="001C1C04" w:rsidP="0025769C">
      <w:pPr>
        <w:tabs>
          <w:tab w:val="left" w:pos="1440"/>
        </w:tabs>
        <w:spacing w:after="0" w:line="240" w:lineRule="auto"/>
      </w:pPr>
      <w:r w:rsidRPr="00545C80">
        <w:t>THROUGH:</w:t>
      </w:r>
      <w:r w:rsidRPr="00545C80">
        <w:tab/>
        <w:t>Kashka Kubzdela</w:t>
      </w:r>
    </w:p>
    <w:p w14:paraId="052305F1" w14:textId="77777777" w:rsidR="001C1C04" w:rsidRPr="00545C80" w:rsidRDefault="001C1C04" w:rsidP="0025769C">
      <w:pPr>
        <w:tabs>
          <w:tab w:val="left" w:pos="1440"/>
        </w:tabs>
        <w:spacing w:after="120" w:line="240" w:lineRule="auto"/>
      </w:pPr>
      <w:r w:rsidRPr="00545C80">
        <w:tab/>
        <w:t>National Center for Education Statistics</w:t>
      </w:r>
    </w:p>
    <w:p w14:paraId="2BA7A5B3" w14:textId="4931DF41" w:rsidR="001C1C04" w:rsidRPr="00545C80" w:rsidRDefault="001C1C04" w:rsidP="0025769C">
      <w:pPr>
        <w:tabs>
          <w:tab w:val="left" w:pos="1440"/>
        </w:tabs>
        <w:spacing w:after="120" w:line="240" w:lineRule="auto"/>
        <w:ind w:left="1440" w:hanging="1440"/>
      </w:pPr>
      <w:r w:rsidRPr="00545C80">
        <w:t>SUBJECT:</w:t>
      </w:r>
      <w:r w:rsidRPr="00545C80">
        <w:tab/>
      </w:r>
      <w:r w:rsidR="0025769C" w:rsidRPr="00545C80">
        <w:t>ED School Climate Surve</w:t>
      </w:r>
      <w:r w:rsidR="00BA2222">
        <w:t>ys (EDSCLS) Benchmark Study 2017</w:t>
      </w:r>
      <w:r w:rsidR="0025769C" w:rsidRPr="00545C80">
        <w:t xml:space="preserve"> </w:t>
      </w:r>
      <w:r w:rsidR="002E6F91">
        <w:t>Update</w:t>
      </w:r>
      <w:r w:rsidR="00005E45">
        <w:t>d</w:t>
      </w:r>
    </w:p>
    <w:p w14:paraId="598C91E0" w14:textId="77777777" w:rsidR="001C1C04" w:rsidRDefault="001C1C04" w:rsidP="00795AA6">
      <w:pPr>
        <w:pStyle w:val="PlainText"/>
        <w:rPr>
          <w:rFonts w:ascii="Calibri" w:hAnsi="Calibri" w:cs="Times New Roman"/>
          <w:sz w:val="22"/>
          <w:szCs w:val="22"/>
        </w:rPr>
      </w:pPr>
    </w:p>
    <w:p w14:paraId="146C900C" w14:textId="7F8F1420" w:rsidR="00084E40" w:rsidRDefault="00084E40" w:rsidP="00084E40">
      <w:pPr>
        <w:pStyle w:val="Default"/>
        <w:spacing w:after="240"/>
        <w:rPr>
          <w:rFonts w:ascii="Calibri" w:hAnsi="Calibri" w:cs="Times New Roman"/>
          <w:sz w:val="22"/>
          <w:szCs w:val="22"/>
        </w:rPr>
      </w:pPr>
      <w:r>
        <w:rPr>
          <w:rFonts w:ascii="Calibri" w:hAnsi="Calibri" w:cs="Times New Roman"/>
          <w:sz w:val="22"/>
          <w:szCs w:val="22"/>
        </w:rPr>
        <w:t xml:space="preserve">In April 2016, The </w:t>
      </w:r>
      <w:r w:rsidRPr="00291339">
        <w:rPr>
          <w:rFonts w:ascii="Calibri" w:hAnsi="Calibri" w:cs="Times New Roman"/>
          <w:sz w:val="22"/>
          <w:szCs w:val="22"/>
        </w:rPr>
        <w:t xml:space="preserve">National Center for Education Statistics (NCES) </w:t>
      </w:r>
      <w:r>
        <w:rPr>
          <w:rFonts w:ascii="Calibri" w:hAnsi="Calibri" w:cs="Times New Roman"/>
          <w:sz w:val="22"/>
          <w:szCs w:val="22"/>
        </w:rPr>
        <w:t>received</w:t>
      </w:r>
      <w:r w:rsidRPr="00291339">
        <w:rPr>
          <w:rFonts w:ascii="Calibri" w:hAnsi="Calibri" w:cs="Times New Roman"/>
          <w:sz w:val="22"/>
          <w:szCs w:val="22"/>
        </w:rPr>
        <w:t xml:space="preserve"> </w:t>
      </w:r>
      <w:r>
        <w:rPr>
          <w:rFonts w:ascii="Calibri" w:hAnsi="Calibri" w:cs="Times New Roman"/>
          <w:sz w:val="22"/>
          <w:szCs w:val="22"/>
        </w:rPr>
        <w:t xml:space="preserve">approval for a revised </w:t>
      </w:r>
      <w:r w:rsidRPr="00291339">
        <w:rPr>
          <w:rFonts w:ascii="Calibri" w:hAnsi="Calibri" w:cs="Times New Roman"/>
          <w:sz w:val="22"/>
          <w:szCs w:val="22"/>
        </w:rPr>
        <w:t>EDSCLS 201</w:t>
      </w:r>
      <w:r>
        <w:rPr>
          <w:rFonts w:ascii="Calibri" w:hAnsi="Calibri" w:cs="Times New Roman"/>
          <w:sz w:val="22"/>
          <w:szCs w:val="22"/>
        </w:rPr>
        <w:t>7</w:t>
      </w:r>
      <w:r w:rsidRPr="00291339">
        <w:rPr>
          <w:rFonts w:ascii="Calibri" w:hAnsi="Calibri" w:cs="Times New Roman"/>
          <w:sz w:val="22"/>
          <w:szCs w:val="22"/>
        </w:rPr>
        <w:t xml:space="preserve"> </w:t>
      </w:r>
      <w:r>
        <w:rPr>
          <w:rFonts w:ascii="Calibri" w:hAnsi="Calibri" w:cs="Times New Roman"/>
          <w:sz w:val="22"/>
          <w:szCs w:val="22"/>
        </w:rPr>
        <w:t xml:space="preserve">Benchmark </w:t>
      </w:r>
      <w:r w:rsidRPr="00291339">
        <w:rPr>
          <w:rFonts w:ascii="Calibri" w:hAnsi="Calibri" w:cs="Times New Roman"/>
          <w:sz w:val="22"/>
          <w:szCs w:val="22"/>
        </w:rPr>
        <w:t>data collection (OMB# 1850-0923 v.</w:t>
      </w:r>
      <w:r>
        <w:rPr>
          <w:rFonts w:ascii="Calibri" w:hAnsi="Calibri" w:cs="Times New Roman"/>
          <w:sz w:val="22"/>
          <w:szCs w:val="22"/>
        </w:rPr>
        <w:t>3</w:t>
      </w:r>
      <w:r w:rsidRPr="00291339">
        <w:rPr>
          <w:rFonts w:ascii="Calibri" w:hAnsi="Calibri" w:cs="Times New Roman"/>
          <w:sz w:val="22"/>
          <w:szCs w:val="22"/>
        </w:rPr>
        <w:t xml:space="preserve">) </w:t>
      </w:r>
      <w:r>
        <w:rPr>
          <w:rFonts w:ascii="Calibri" w:hAnsi="Calibri" w:cs="Times New Roman"/>
          <w:sz w:val="22"/>
          <w:szCs w:val="22"/>
        </w:rPr>
        <w:t xml:space="preserve">plan and </w:t>
      </w:r>
      <w:r w:rsidRPr="00291339">
        <w:rPr>
          <w:rFonts w:ascii="Calibri" w:hAnsi="Calibri" w:cs="Times New Roman"/>
          <w:sz w:val="22"/>
          <w:szCs w:val="22"/>
        </w:rPr>
        <w:t>materials</w:t>
      </w:r>
      <w:r>
        <w:rPr>
          <w:rFonts w:ascii="Calibri" w:hAnsi="Calibri" w:cs="Times New Roman"/>
          <w:sz w:val="22"/>
          <w:szCs w:val="22"/>
        </w:rPr>
        <w:t xml:space="preserve">, primarily allowing NCES to begin in April 2016 </w:t>
      </w:r>
      <w:r w:rsidRPr="00291339">
        <w:rPr>
          <w:rFonts w:ascii="Calibri" w:hAnsi="Calibri" w:cs="Times New Roman"/>
          <w:sz w:val="22"/>
          <w:szCs w:val="22"/>
        </w:rPr>
        <w:t>applying for research permits from special handling districts</w:t>
      </w:r>
      <w:r>
        <w:rPr>
          <w:rFonts w:ascii="Calibri" w:hAnsi="Calibri" w:cs="Times New Roman"/>
          <w:sz w:val="22"/>
          <w:szCs w:val="22"/>
        </w:rPr>
        <w:t xml:space="preserve"> in order to be able to recruit schools for the study</w:t>
      </w:r>
      <w:r w:rsidRPr="00291339">
        <w:rPr>
          <w:rFonts w:ascii="Calibri" w:hAnsi="Calibri" w:cs="Times New Roman"/>
          <w:sz w:val="22"/>
          <w:szCs w:val="22"/>
        </w:rPr>
        <w:t>.</w:t>
      </w:r>
      <w:r w:rsidRPr="00291339">
        <w:rPr>
          <w:rFonts w:ascii="Calibri" w:hAnsi="Calibri"/>
          <w:color w:val="auto"/>
          <w:sz w:val="22"/>
          <w:szCs w:val="22"/>
        </w:rPr>
        <w:t xml:space="preserve"> During </w:t>
      </w:r>
      <w:r>
        <w:rPr>
          <w:rFonts w:ascii="Calibri" w:hAnsi="Calibri"/>
          <w:color w:val="auto"/>
          <w:sz w:val="22"/>
          <w:szCs w:val="22"/>
        </w:rPr>
        <w:t xml:space="preserve">the originally planned </w:t>
      </w:r>
      <w:r w:rsidRPr="00291339">
        <w:rPr>
          <w:rFonts w:ascii="Calibri" w:hAnsi="Calibri" w:cs="Times New Roman"/>
          <w:sz w:val="22"/>
          <w:szCs w:val="22"/>
        </w:rPr>
        <w:t>EDSCLS 2016 recruitment,</w:t>
      </w:r>
      <w:r>
        <w:rPr>
          <w:rFonts w:ascii="Calibri" w:hAnsi="Calibri" w:cs="Times New Roman"/>
          <w:sz w:val="22"/>
          <w:szCs w:val="22"/>
        </w:rPr>
        <w:t xml:space="preserve"> NCES encountered a low school response rate that made it difficult to reach the target 500 school benchmark sample</w:t>
      </w:r>
      <w:r w:rsidRPr="006A72AF">
        <w:rPr>
          <w:rFonts w:ascii="Calibri" w:hAnsi="Calibri" w:cs="Times New Roman"/>
          <w:sz w:val="22"/>
          <w:szCs w:val="22"/>
        </w:rPr>
        <w:t>.</w:t>
      </w:r>
      <w:r>
        <w:rPr>
          <w:rFonts w:ascii="Calibri" w:hAnsi="Calibri" w:cs="Times New Roman"/>
          <w:sz w:val="22"/>
          <w:szCs w:val="22"/>
        </w:rPr>
        <w:t xml:space="preserve"> In the change request, NCES proposed revisions to improve the recruitment schedule for data collection in 2017 and in this submission proposes additional revisions to provide sample schools with the option to administer the EDSCLS to a sample rather than a universe of their staff and grade 5-12 students.</w:t>
      </w:r>
    </w:p>
    <w:p w14:paraId="37EDD37E" w14:textId="6041203A" w:rsidR="00084E40" w:rsidRDefault="00084E40" w:rsidP="00084E40">
      <w:pPr>
        <w:pStyle w:val="Default"/>
        <w:spacing w:after="240"/>
        <w:rPr>
          <w:rFonts w:ascii="Calibri" w:hAnsi="Calibri"/>
          <w:sz w:val="22"/>
          <w:szCs w:val="22"/>
        </w:rPr>
      </w:pPr>
      <w:r>
        <w:rPr>
          <w:rFonts w:ascii="Calibri" w:hAnsi="Calibri"/>
          <w:sz w:val="22"/>
          <w:szCs w:val="22"/>
        </w:rPr>
        <w:t xml:space="preserve">Offering schools the choice to administer the </w:t>
      </w:r>
      <w:r>
        <w:rPr>
          <w:rFonts w:ascii="Calibri" w:hAnsi="Calibri" w:cs="Times New Roman"/>
          <w:sz w:val="22"/>
          <w:szCs w:val="22"/>
        </w:rPr>
        <w:t>benchmarking EDSCLS questi</w:t>
      </w:r>
      <w:r>
        <w:rPr>
          <w:rFonts w:ascii="Calibri" w:hAnsi="Calibri"/>
          <w:sz w:val="22"/>
          <w:szCs w:val="22"/>
        </w:rPr>
        <w:t xml:space="preserve">onnaires in 2017 to a sample or to the originally planned universe of students and staff is designed to encourage a larger proportion of sample schools to participate in the </w:t>
      </w:r>
      <w:r>
        <w:rPr>
          <w:rFonts w:ascii="Calibri" w:hAnsi="Calibri" w:cs="Times New Roman"/>
          <w:sz w:val="22"/>
          <w:szCs w:val="22"/>
        </w:rPr>
        <w:t>EDSCLS benchmark study. Schools will be able to administer EDSCLS questi</w:t>
      </w:r>
      <w:r>
        <w:rPr>
          <w:rFonts w:ascii="Calibri" w:hAnsi="Calibri"/>
          <w:sz w:val="22"/>
          <w:szCs w:val="22"/>
        </w:rPr>
        <w:t xml:space="preserve">onnaires to the principal and all of the teachers, non-instructional staff, and grade 5-12 students, as originally planned, or they can opt to administer the </w:t>
      </w:r>
      <w:proofErr w:type="spellStart"/>
      <w:r>
        <w:rPr>
          <w:rFonts w:ascii="Calibri" w:hAnsi="Calibri"/>
          <w:sz w:val="22"/>
          <w:szCs w:val="22"/>
        </w:rPr>
        <w:t>noninstructional</w:t>
      </w:r>
      <w:proofErr w:type="spellEnd"/>
      <w:r>
        <w:rPr>
          <w:rFonts w:ascii="Calibri" w:hAnsi="Calibri"/>
          <w:sz w:val="22"/>
          <w:szCs w:val="22"/>
        </w:rPr>
        <w:t xml:space="preserve"> survey to the principal only</w:t>
      </w:r>
      <w:r w:rsidR="00E27888">
        <w:rPr>
          <w:rStyle w:val="FootnoteReference"/>
          <w:rFonts w:ascii="Calibri" w:hAnsi="Calibri"/>
          <w:sz w:val="22"/>
          <w:szCs w:val="22"/>
        </w:rPr>
        <w:footnoteReference w:id="1"/>
      </w:r>
      <w:r>
        <w:rPr>
          <w:rFonts w:ascii="Calibri" w:hAnsi="Calibri"/>
          <w:sz w:val="22"/>
          <w:szCs w:val="22"/>
        </w:rPr>
        <w:t xml:space="preserve">, the </w:t>
      </w:r>
      <w:r w:rsidR="00FB32E3">
        <w:rPr>
          <w:rFonts w:ascii="Calibri" w:hAnsi="Calibri"/>
          <w:sz w:val="22"/>
          <w:szCs w:val="22"/>
        </w:rPr>
        <w:t xml:space="preserve">student questionnaire to one randomly selected class of students </w:t>
      </w:r>
      <w:r w:rsidR="00D45C31" w:rsidRPr="00FB32E3">
        <w:rPr>
          <w:rFonts w:ascii="Calibri" w:hAnsi="Calibri"/>
          <w:sz w:val="22"/>
          <w:szCs w:val="22"/>
        </w:rPr>
        <w:t xml:space="preserve">from each </w:t>
      </w:r>
      <w:r w:rsidR="00D45C31">
        <w:rPr>
          <w:rFonts w:ascii="Calibri" w:hAnsi="Calibri"/>
          <w:sz w:val="22"/>
          <w:szCs w:val="22"/>
        </w:rPr>
        <w:t xml:space="preserve">eligible </w:t>
      </w:r>
      <w:r w:rsidR="00D45C31" w:rsidRPr="00FB32E3">
        <w:rPr>
          <w:rFonts w:ascii="Calibri" w:hAnsi="Calibri"/>
          <w:sz w:val="22"/>
          <w:szCs w:val="22"/>
        </w:rPr>
        <w:t>grade</w:t>
      </w:r>
      <w:r w:rsidR="00D45C31">
        <w:rPr>
          <w:rFonts w:ascii="Calibri" w:hAnsi="Calibri"/>
          <w:sz w:val="22"/>
          <w:szCs w:val="22"/>
        </w:rPr>
        <w:t xml:space="preserve"> (grades 5-12)</w:t>
      </w:r>
      <w:r w:rsidR="00D45C31" w:rsidRPr="00FB32E3">
        <w:rPr>
          <w:rFonts w:ascii="Calibri" w:hAnsi="Calibri"/>
          <w:sz w:val="22"/>
          <w:szCs w:val="22"/>
        </w:rPr>
        <w:t xml:space="preserve"> of no more than four grades</w:t>
      </w:r>
      <w:r w:rsidR="00D45C31">
        <w:rPr>
          <w:rFonts w:ascii="Calibri" w:hAnsi="Calibri"/>
          <w:sz w:val="22"/>
          <w:szCs w:val="22"/>
        </w:rPr>
        <w:t xml:space="preserve">, </w:t>
      </w:r>
      <w:r w:rsidR="00FB32E3">
        <w:rPr>
          <w:rFonts w:ascii="Calibri" w:hAnsi="Calibri"/>
          <w:sz w:val="22"/>
          <w:szCs w:val="22"/>
        </w:rPr>
        <w:t xml:space="preserve">and the instructional staff questionnaire </w:t>
      </w:r>
      <w:r w:rsidR="00D45C31">
        <w:rPr>
          <w:rFonts w:ascii="Calibri" w:hAnsi="Calibri"/>
          <w:sz w:val="22"/>
          <w:szCs w:val="22"/>
        </w:rPr>
        <w:t>to two</w:t>
      </w:r>
      <w:r w:rsidR="00FB32E3">
        <w:rPr>
          <w:rFonts w:ascii="Calibri" w:hAnsi="Calibri"/>
          <w:sz w:val="22"/>
          <w:szCs w:val="22"/>
        </w:rPr>
        <w:t xml:space="preserve"> </w:t>
      </w:r>
      <w:r w:rsidR="00D45C31">
        <w:rPr>
          <w:rFonts w:ascii="Calibri" w:hAnsi="Calibri"/>
          <w:sz w:val="22"/>
          <w:szCs w:val="22"/>
        </w:rPr>
        <w:t xml:space="preserve">randomly selected </w:t>
      </w:r>
      <w:r w:rsidR="00FB32E3">
        <w:rPr>
          <w:rFonts w:ascii="Calibri" w:hAnsi="Calibri"/>
          <w:sz w:val="22"/>
          <w:szCs w:val="22"/>
        </w:rPr>
        <w:t>teachers</w:t>
      </w:r>
      <w:r w:rsidR="00D45C31">
        <w:rPr>
          <w:rFonts w:ascii="Calibri" w:hAnsi="Calibri"/>
          <w:sz w:val="22"/>
          <w:szCs w:val="22"/>
        </w:rPr>
        <w:t xml:space="preserve"> per grade</w:t>
      </w:r>
      <w:r>
        <w:rPr>
          <w:rFonts w:ascii="Calibri" w:hAnsi="Calibri"/>
          <w:sz w:val="22"/>
          <w:szCs w:val="22"/>
        </w:rPr>
        <w:t xml:space="preserve">. </w:t>
      </w:r>
      <w:r w:rsidR="00FB32E3">
        <w:rPr>
          <w:rFonts w:ascii="Calibri" w:hAnsi="Calibri"/>
          <w:sz w:val="22"/>
          <w:szCs w:val="22"/>
        </w:rPr>
        <w:t>The reduced burden option is designed to</w:t>
      </w:r>
      <w:r>
        <w:rPr>
          <w:rFonts w:ascii="Calibri" w:hAnsi="Calibri"/>
          <w:sz w:val="22"/>
          <w:szCs w:val="22"/>
        </w:rPr>
        <w:t xml:space="preserve"> address one of the major concerns voiced by schools </w:t>
      </w:r>
      <w:r w:rsidR="00D45C31">
        <w:rPr>
          <w:rFonts w:ascii="Calibri" w:hAnsi="Calibri"/>
          <w:sz w:val="22"/>
          <w:szCs w:val="22"/>
        </w:rPr>
        <w:t>that</w:t>
      </w:r>
      <w:r>
        <w:rPr>
          <w:rFonts w:ascii="Calibri" w:hAnsi="Calibri"/>
          <w:sz w:val="22"/>
          <w:szCs w:val="22"/>
        </w:rPr>
        <w:t xml:space="preserve"> declined to participate in the 2016 national benchmark</w:t>
      </w:r>
      <w:r w:rsidR="00FB32E3">
        <w:rPr>
          <w:rFonts w:ascii="Calibri" w:hAnsi="Calibri"/>
          <w:sz w:val="22"/>
          <w:szCs w:val="22"/>
        </w:rPr>
        <w:t xml:space="preserve"> study</w:t>
      </w:r>
      <w:r>
        <w:rPr>
          <w:rFonts w:ascii="Calibri" w:hAnsi="Calibri"/>
          <w:sz w:val="22"/>
          <w:szCs w:val="22"/>
        </w:rPr>
        <w:t>.</w:t>
      </w:r>
    </w:p>
    <w:p w14:paraId="27F4D71F" w14:textId="732A4929" w:rsidR="00D9235B" w:rsidRDefault="00D9235B" w:rsidP="00084E40">
      <w:pPr>
        <w:pStyle w:val="Default"/>
        <w:spacing w:after="240"/>
        <w:rPr>
          <w:rFonts w:ascii="Calibri" w:hAnsi="Calibri"/>
          <w:sz w:val="22"/>
          <w:szCs w:val="22"/>
        </w:rPr>
      </w:pPr>
      <w:r>
        <w:rPr>
          <w:rFonts w:ascii="Calibri" w:hAnsi="Calibri"/>
          <w:sz w:val="22"/>
          <w:szCs w:val="22"/>
        </w:rPr>
        <w:t xml:space="preserve">In addition, a small nonresponse follow up study of sampled schools from the EDSCLS 2016 will be conducted to gain additional information about reasons schools had for not participating in the survey. This information can be used to improve efforts of NCES to recruit sampled schools for EDSCLS 2017. The study will interview personnel from ten schools that agreed to participate in the EDSCLS 2016, </w:t>
      </w:r>
      <w:r w:rsidR="00954FB2">
        <w:rPr>
          <w:rFonts w:ascii="Calibri" w:hAnsi="Calibri"/>
          <w:sz w:val="22"/>
          <w:szCs w:val="22"/>
        </w:rPr>
        <w:t xml:space="preserve">personnel from </w:t>
      </w:r>
      <w:r>
        <w:rPr>
          <w:rFonts w:ascii="Calibri" w:hAnsi="Calibri"/>
          <w:sz w:val="22"/>
          <w:szCs w:val="22"/>
        </w:rPr>
        <w:t>twenty schools that declined to participate, and</w:t>
      </w:r>
      <w:r w:rsidR="00954FB2">
        <w:rPr>
          <w:rFonts w:ascii="Calibri" w:hAnsi="Calibri"/>
          <w:sz w:val="22"/>
          <w:szCs w:val="22"/>
        </w:rPr>
        <w:t xml:space="preserve"> personnel from thirty schools that never responded to the survey request.</w:t>
      </w:r>
    </w:p>
    <w:p w14:paraId="752C8EAE" w14:textId="188D3F6A" w:rsidR="00BA2222" w:rsidRPr="000C60C0" w:rsidRDefault="00D45C31" w:rsidP="000C60C0">
      <w:pPr>
        <w:pStyle w:val="PlainText"/>
        <w:spacing w:after="120"/>
        <w:rPr>
          <w:rFonts w:ascii="Calibri" w:hAnsi="Calibri" w:cs="Times New Roman"/>
          <w:sz w:val="22"/>
          <w:szCs w:val="22"/>
        </w:rPr>
      </w:pPr>
      <w:r>
        <w:rPr>
          <w:rFonts w:ascii="Calibri" w:hAnsi="Calibri"/>
          <w:sz w:val="22"/>
          <w:szCs w:val="22"/>
        </w:rPr>
        <w:t>The following revisions were made to the EDSCLS clearance package materials in this submission</w:t>
      </w:r>
      <w:r w:rsidR="00962E3E">
        <w:rPr>
          <w:rFonts w:ascii="Calibri" w:hAnsi="Calibri"/>
          <w:sz w:val="22"/>
          <w:szCs w:val="22"/>
        </w:rPr>
        <w:t>:</w:t>
      </w:r>
    </w:p>
    <w:p w14:paraId="55604D25" w14:textId="77777777" w:rsidR="00D45C31" w:rsidRDefault="00C21F9E" w:rsidP="0019317B">
      <w:pPr>
        <w:pStyle w:val="Default"/>
        <w:numPr>
          <w:ilvl w:val="0"/>
          <w:numId w:val="12"/>
        </w:numPr>
        <w:spacing w:after="80"/>
        <w:ind w:left="540"/>
        <w:rPr>
          <w:rFonts w:ascii="Calibri" w:hAnsi="Calibri"/>
          <w:color w:val="auto"/>
          <w:sz w:val="22"/>
          <w:szCs w:val="22"/>
        </w:rPr>
      </w:pPr>
      <w:r>
        <w:rPr>
          <w:rFonts w:ascii="Calibri" w:hAnsi="Calibri"/>
          <w:color w:val="auto"/>
          <w:sz w:val="22"/>
          <w:szCs w:val="22"/>
        </w:rPr>
        <w:t>Part A:</w:t>
      </w:r>
    </w:p>
    <w:p w14:paraId="3F4B2C90" w14:textId="77777777" w:rsidR="00D45C31" w:rsidRDefault="00D45C31"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Added the option that</w:t>
      </w:r>
      <w:r w:rsidR="00B37E7E">
        <w:rPr>
          <w:rFonts w:ascii="Calibri" w:hAnsi="Calibri"/>
          <w:color w:val="auto"/>
          <w:sz w:val="22"/>
          <w:szCs w:val="22"/>
        </w:rPr>
        <w:t xml:space="preserve"> </w:t>
      </w:r>
      <w:r>
        <w:rPr>
          <w:rFonts w:ascii="Calibri" w:hAnsi="Calibri"/>
          <w:color w:val="auto"/>
          <w:sz w:val="22"/>
          <w:szCs w:val="22"/>
        </w:rPr>
        <w:t>schools can choose either the originally proposed universe or the newly proposed sampling-within-school data collection (as described above).</w:t>
      </w:r>
    </w:p>
    <w:p w14:paraId="7E228096" w14:textId="6A7C580F" w:rsidR="00D45C31" w:rsidRDefault="00E00A6E"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Explained that tablets will be provided as incentives for all participating schools</w:t>
      </w:r>
      <w:r w:rsidR="005E2B42">
        <w:rPr>
          <w:rFonts w:ascii="Calibri" w:hAnsi="Calibri"/>
          <w:color w:val="auto"/>
          <w:sz w:val="22"/>
          <w:szCs w:val="22"/>
        </w:rPr>
        <w:t>,</w:t>
      </w:r>
      <w:r>
        <w:rPr>
          <w:rFonts w:ascii="Calibri" w:hAnsi="Calibri"/>
          <w:color w:val="auto"/>
          <w:sz w:val="22"/>
          <w:szCs w:val="22"/>
        </w:rPr>
        <w:t xml:space="preserve"> and for schools that conduct a universe survey, </w:t>
      </w:r>
      <w:r w:rsidR="00D45C31">
        <w:rPr>
          <w:rFonts w:ascii="Calibri" w:hAnsi="Calibri"/>
          <w:color w:val="auto"/>
          <w:sz w:val="22"/>
          <w:szCs w:val="22"/>
        </w:rPr>
        <w:t xml:space="preserve">also </w:t>
      </w:r>
      <w:r w:rsidR="005E2B42">
        <w:rPr>
          <w:rFonts w:ascii="Calibri" w:hAnsi="Calibri"/>
          <w:color w:val="auto"/>
          <w:sz w:val="22"/>
          <w:szCs w:val="22"/>
        </w:rPr>
        <w:t>a</w:t>
      </w:r>
      <w:r>
        <w:rPr>
          <w:rFonts w:ascii="Calibri" w:hAnsi="Calibri"/>
          <w:color w:val="auto"/>
          <w:sz w:val="22"/>
          <w:szCs w:val="22"/>
        </w:rPr>
        <w:t xml:space="preserve"> report will be provide</w:t>
      </w:r>
      <w:r w:rsidR="005E2B42">
        <w:rPr>
          <w:rFonts w:ascii="Calibri" w:hAnsi="Calibri"/>
          <w:color w:val="auto"/>
          <w:sz w:val="22"/>
          <w:szCs w:val="22"/>
        </w:rPr>
        <w:t>d</w:t>
      </w:r>
      <w:r w:rsidR="00D45C31" w:rsidRPr="00D45C31">
        <w:rPr>
          <w:rFonts w:ascii="Calibri" w:hAnsi="Calibri"/>
          <w:color w:val="auto"/>
          <w:sz w:val="22"/>
          <w:szCs w:val="22"/>
        </w:rPr>
        <w:t xml:space="preserve"> </w:t>
      </w:r>
      <w:r w:rsidR="00D45C31">
        <w:rPr>
          <w:rFonts w:ascii="Calibri" w:hAnsi="Calibri"/>
          <w:color w:val="auto"/>
          <w:sz w:val="22"/>
          <w:szCs w:val="22"/>
        </w:rPr>
        <w:t>summarizing the school’s result in comparison to the national benchmark</w:t>
      </w:r>
      <w:r>
        <w:rPr>
          <w:rFonts w:ascii="Calibri" w:hAnsi="Calibri"/>
          <w:color w:val="auto"/>
          <w:sz w:val="22"/>
          <w:szCs w:val="22"/>
        </w:rPr>
        <w:t>.</w:t>
      </w:r>
    </w:p>
    <w:p w14:paraId="3EA8DA39" w14:textId="1C1543B2" w:rsidR="00D45C31" w:rsidRDefault="00D323F8" w:rsidP="0019317B">
      <w:pPr>
        <w:pStyle w:val="Default"/>
        <w:widowControl w:val="0"/>
        <w:numPr>
          <w:ilvl w:val="1"/>
          <w:numId w:val="12"/>
        </w:numPr>
        <w:spacing w:after="80"/>
        <w:ind w:left="806"/>
        <w:rPr>
          <w:rFonts w:ascii="Calibri" w:hAnsi="Calibri"/>
          <w:color w:val="auto"/>
          <w:sz w:val="22"/>
          <w:szCs w:val="22"/>
        </w:rPr>
      </w:pPr>
      <w:r>
        <w:rPr>
          <w:rFonts w:ascii="Calibri" w:hAnsi="Calibri"/>
          <w:color w:val="auto"/>
          <w:sz w:val="22"/>
          <w:szCs w:val="22"/>
        </w:rPr>
        <w:t xml:space="preserve">Updated response burden </w:t>
      </w:r>
      <w:r w:rsidR="00D45C31">
        <w:rPr>
          <w:rFonts w:ascii="Calibri" w:hAnsi="Calibri"/>
          <w:color w:val="auto"/>
          <w:sz w:val="22"/>
          <w:szCs w:val="22"/>
        </w:rPr>
        <w:t>estimates</w:t>
      </w:r>
      <w:r>
        <w:rPr>
          <w:rFonts w:ascii="Calibri" w:hAnsi="Calibri"/>
          <w:color w:val="auto"/>
          <w:sz w:val="22"/>
          <w:szCs w:val="22"/>
        </w:rPr>
        <w:t xml:space="preserve"> </w:t>
      </w:r>
      <w:r w:rsidR="00E00A6E">
        <w:rPr>
          <w:rFonts w:ascii="Calibri" w:hAnsi="Calibri"/>
          <w:color w:val="auto"/>
          <w:sz w:val="22"/>
          <w:szCs w:val="22"/>
        </w:rPr>
        <w:t xml:space="preserve">to show </w:t>
      </w:r>
      <w:r w:rsidR="00D45C31">
        <w:rPr>
          <w:rFonts w:ascii="Calibri" w:hAnsi="Calibri"/>
          <w:color w:val="auto"/>
          <w:sz w:val="22"/>
          <w:szCs w:val="22"/>
        </w:rPr>
        <w:t xml:space="preserve">both </w:t>
      </w:r>
      <w:r w:rsidR="00E00A6E">
        <w:rPr>
          <w:rFonts w:ascii="Calibri" w:hAnsi="Calibri"/>
          <w:color w:val="auto"/>
          <w:sz w:val="22"/>
          <w:szCs w:val="22"/>
        </w:rPr>
        <w:t xml:space="preserve">the minimum burden if schools choose the within school sample option and the maximum burden if </w:t>
      </w:r>
      <w:r w:rsidR="00D45C31">
        <w:rPr>
          <w:rFonts w:ascii="Calibri" w:hAnsi="Calibri"/>
          <w:color w:val="auto"/>
          <w:sz w:val="22"/>
          <w:szCs w:val="22"/>
        </w:rPr>
        <w:t xml:space="preserve">700 </w:t>
      </w:r>
      <w:r w:rsidR="00E00A6E">
        <w:rPr>
          <w:rFonts w:ascii="Calibri" w:hAnsi="Calibri"/>
          <w:color w:val="auto"/>
          <w:sz w:val="22"/>
          <w:szCs w:val="22"/>
        </w:rPr>
        <w:t xml:space="preserve">schools </w:t>
      </w:r>
      <w:r w:rsidR="00D45C31">
        <w:rPr>
          <w:rFonts w:ascii="Calibri" w:hAnsi="Calibri"/>
          <w:color w:val="auto"/>
          <w:sz w:val="22"/>
          <w:szCs w:val="22"/>
        </w:rPr>
        <w:t xml:space="preserve">participate and all </w:t>
      </w:r>
      <w:r w:rsidR="00E00A6E">
        <w:rPr>
          <w:rFonts w:ascii="Calibri" w:hAnsi="Calibri"/>
          <w:color w:val="auto"/>
          <w:sz w:val="22"/>
          <w:szCs w:val="22"/>
        </w:rPr>
        <w:t xml:space="preserve">choose a universe survey. </w:t>
      </w:r>
      <w:r w:rsidR="00AE6468">
        <w:rPr>
          <w:rFonts w:ascii="Calibri" w:hAnsi="Calibri"/>
          <w:color w:val="auto"/>
          <w:sz w:val="22"/>
          <w:szCs w:val="22"/>
        </w:rPr>
        <w:t>Updated</w:t>
      </w:r>
      <w:r w:rsidR="00E00A6E">
        <w:rPr>
          <w:rFonts w:ascii="Calibri" w:hAnsi="Calibri"/>
          <w:color w:val="auto"/>
          <w:sz w:val="22"/>
          <w:szCs w:val="22"/>
        </w:rPr>
        <w:t xml:space="preserve"> </w:t>
      </w:r>
      <w:r w:rsidR="009F1517">
        <w:rPr>
          <w:rFonts w:ascii="Calibri" w:hAnsi="Calibri"/>
          <w:color w:val="auto"/>
          <w:sz w:val="22"/>
          <w:szCs w:val="22"/>
        </w:rPr>
        <w:t xml:space="preserve">the </w:t>
      </w:r>
      <w:r w:rsidR="00E00A6E">
        <w:rPr>
          <w:rFonts w:ascii="Calibri" w:hAnsi="Calibri"/>
          <w:color w:val="auto"/>
          <w:sz w:val="22"/>
          <w:szCs w:val="22"/>
        </w:rPr>
        <w:t>reasoning</w:t>
      </w:r>
      <w:r w:rsidR="009F1517">
        <w:rPr>
          <w:rFonts w:ascii="Calibri" w:hAnsi="Calibri"/>
          <w:color w:val="auto"/>
          <w:sz w:val="22"/>
          <w:szCs w:val="22"/>
        </w:rPr>
        <w:t xml:space="preserve"> for changes to</w:t>
      </w:r>
      <w:r w:rsidR="00E00A6E">
        <w:rPr>
          <w:rFonts w:ascii="Calibri" w:hAnsi="Calibri"/>
          <w:color w:val="auto"/>
          <w:sz w:val="22"/>
          <w:szCs w:val="22"/>
        </w:rPr>
        <w:t xml:space="preserve"> response burden and </w:t>
      </w:r>
      <w:r w:rsidR="00D45C31">
        <w:rPr>
          <w:rFonts w:ascii="Calibri" w:hAnsi="Calibri"/>
          <w:color w:val="auto"/>
          <w:sz w:val="22"/>
          <w:szCs w:val="22"/>
        </w:rPr>
        <w:t xml:space="preserve">to the </w:t>
      </w:r>
      <w:r w:rsidR="00E00A6E">
        <w:rPr>
          <w:rFonts w:ascii="Calibri" w:hAnsi="Calibri"/>
          <w:color w:val="auto"/>
          <w:sz w:val="22"/>
          <w:szCs w:val="22"/>
        </w:rPr>
        <w:t>cost</w:t>
      </w:r>
      <w:r w:rsidR="00D45C31">
        <w:rPr>
          <w:rFonts w:ascii="Calibri" w:hAnsi="Calibri"/>
          <w:color w:val="auto"/>
          <w:sz w:val="22"/>
          <w:szCs w:val="22"/>
        </w:rPr>
        <w:t xml:space="preserve"> to federal government for the </w:t>
      </w:r>
      <w:r w:rsidR="00D45C31">
        <w:rPr>
          <w:rFonts w:ascii="Calibri" w:hAnsi="Calibri"/>
          <w:color w:val="auto"/>
          <w:sz w:val="22"/>
          <w:szCs w:val="22"/>
        </w:rPr>
        <w:lastRenderedPageBreak/>
        <w:t>benchmark study.</w:t>
      </w:r>
    </w:p>
    <w:p w14:paraId="5AFF6979" w14:textId="431E7BAC" w:rsidR="004B33A6" w:rsidRDefault="004B33A6"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 xml:space="preserve">Explained the need for a </w:t>
      </w:r>
      <w:r w:rsidR="00002064">
        <w:rPr>
          <w:rFonts w:ascii="Calibri" w:hAnsi="Calibri"/>
          <w:color w:val="auto"/>
          <w:sz w:val="22"/>
          <w:szCs w:val="22"/>
        </w:rPr>
        <w:t>N</w:t>
      </w:r>
      <w:r>
        <w:rPr>
          <w:rFonts w:ascii="Calibri" w:hAnsi="Calibri"/>
          <w:color w:val="auto"/>
          <w:sz w:val="22"/>
          <w:szCs w:val="22"/>
        </w:rPr>
        <w:t xml:space="preserve">onresponse </w:t>
      </w:r>
      <w:r w:rsidR="00002064">
        <w:rPr>
          <w:rFonts w:ascii="Calibri" w:hAnsi="Calibri"/>
          <w:color w:val="auto"/>
          <w:sz w:val="22"/>
          <w:szCs w:val="22"/>
        </w:rPr>
        <w:t>F</w:t>
      </w:r>
      <w:r>
        <w:rPr>
          <w:rFonts w:ascii="Calibri" w:hAnsi="Calibri"/>
          <w:color w:val="auto"/>
          <w:sz w:val="22"/>
          <w:szCs w:val="22"/>
        </w:rPr>
        <w:t xml:space="preserve">ollow-up </w:t>
      </w:r>
      <w:r w:rsidR="00002064">
        <w:rPr>
          <w:rFonts w:ascii="Calibri" w:hAnsi="Calibri"/>
          <w:color w:val="auto"/>
          <w:sz w:val="22"/>
          <w:szCs w:val="22"/>
        </w:rPr>
        <w:t>S</w:t>
      </w:r>
      <w:r>
        <w:rPr>
          <w:rFonts w:ascii="Calibri" w:hAnsi="Calibri"/>
          <w:color w:val="auto"/>
          <w:sz w:val="22"/>
          <w:szCs w:val="22"/>
        </w:rPr>
        <w:t>tudy using sample units from the EDSCLS 2016.</w:t>
      </w:r>
    </w:p>
    <w:p w14:paraId="2BBA1EC7" w14:textId="754C13EC" w:rsidR="0019317B" w:rsidRDefault="0019317B"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Added information on the:</w:t>
      </w:r>
    </w:p>
    <w:p w14:paraId="3ACD98D2" w14:textId="02A52BC4" w:rsidR="0019317B" w:rsidRDefault="00002064" w:rsidP="0019317B">
      <w:pPr>
        <w:pStyle w:val="Default"/>
        <w:numPr>
          <w:ilvl w:val="2"/>
          <w:numId w:val="12"/>
        </w:numPr>
        <w:spacing w:after="80"/>
        <w:ind w:left="1170"/>
        <w:rPr>
          <w:rFonts w:ascii="Calibri" w:hAnsi="Calibri"/>
          <w:color w:val="auto"/>
          <w:sz w:val="22"/>
          <w:szCs w:val="22"/>
        </w:rPr>
      </w:pPr>
      <w:proofErr w:type="gramStart"/>
      <w:r>
        <w:rPr>
          <w:rFonts w:ascii="Calibri" w:hAnsi="Calibri"/>
          <w:color w:val="auto"/>
          <w:sz w:val="22"/>
          <w:szCs w:val="22"/>
        </w:rPr>
        <w:t>frequency</w:t>
      </w:r>
      <w:proofErr w:type="gramEnd"/>
      <w:r>
        <w:rPr>
          <w:rFonts w:ascii="Calibri" w:hAnsi="Calibri"/>
          <w:color w:val="auto"/>
          <w:sz w:val="22"/>
          <w:szCs w:val="22"/>
        </w:rPr>
        <w:t xml:space="preserve"> of data collection for the Nonresponse Follow-up Study.</w:t>
      </w:r>
    </w:p>
    <w:p w14:paraId="593095CC" w14:textId="158CA864" w:rsidR="0019317B" w:rsidRDefault="00002064" w:rsidP="0019317B">
      <w:pPr>
        <w:pStyle w:val="Default"/>
        <w:numPr>
          <w:ilvl w:val="2"/>
          <w:numId w:val="12"/>
        </w:numPr>
        <w:spacing w:after="80"/>
        <w:ind w:left="1170"/>
        <w:rPr>
          <w:rFonts w:ascii="Calibri" w:hAnsi="Calibri"/>
          <w:color w:val="auto"/>
          <w:sz w:val="22"/>
          <w:szCs w:val="22"/>
        </w:rPr>
      </w:pPr>
      <w:proofErr w:type="gramStart"/>
      <w:r w:rsidRPr="0019317B">
        <w:rPr>
          <w:rFonts w:ascii="Calibri" w:hAnsi="Calibri"/>
          <w:color w:val="auto"/>
          <w:sz w:val="22"/>
          <w:szCs w:val="22"/>
        </w:rPr>
        <w:t>payment</w:t>
      </w:r>
      <w:proofErr w:type="gramEnd"/>
      <w:r w:rsidRPr="0019317B">
        <w:rPr>
          <w:rFonts w:ascii="Calibri" w:hAnsi="Calibri"/>
          <w:color w:val="auto"/>
          <w:sz w:val="22"/>
          <w:szCs w:val="22"/>
        </w:rPr>
        <w:t xml:space="preserve"> and costs for the Nonresponse Follow-up Study.</w:t>
      </w:r>
    </w:p>
    <w:p w14:paraId="23EDCC8D" w14:textId="5024C1EC" w:rsidR="0019317B" w:rsidRDefault="00002064" w:rsidP="0019317B">
      <w:pPr>
        <w:pStyle w:val="Default"/>
        <w:numPr>
          <w:ilvl w:val="2"/>
          <w:numId w:val="12"/>
        </w:numPr>
        <w:spacing w:after="80"/>
        <w:ind w:left="1170"/>
        <w:rPr>
          <w:rFonts w:ascii="Calibri" w:hAnsi="Calibri"/>
          <w:color w:val="auto"/>
          <w:sz w:val="22"/>
          <w:szCs w:val="22"/>
        </w:rPr>
      </w:pPr>
      <w:proofErr w:type="gramStart"/>
      <w:r w:rsidRPr="0019317B">
        <w:rPr>
          <w:rFonts w:ascii="Calibri" w:hAnsi="Calibri"/>
          <w:color w:val="auto"/>
          <w:sz w:val="22"/>
          <w:szCs w:val="22"/>
        </w:rPr>
        <w:t>sensitive</w:t>
      </w:r>
      <w:proofErr w:type="gramEnd"/>
      <w:r w:rsidRPr="0019317B">
        <w:rPr>
          <w:rFonts w:ascii="Calibri" w:hAnsi="Calibri"/>
          <w:color w:val="auto"/>
          <w:sz w:val="22"/>
          <w:szCs w:val="22"/>
        </w:rPr>
        <w:t xml:space="preserve"> nature of the questions for the Nonresponse Follow-up Study.</w:t>
      </w:r>
    </w:p>
    <w:p w14:paraId="5BD8CC60" w14:textId="77777777" w:rsidR="0019317B" w:rsidRDefault="00040FED" w:rsidP="0019317B">
      <w:pPr>
        <w:pStyle w:val="Default"/>
        <w:numPr>
          <w:ilvl w:val="2"/>
          <w:numId w:val="12"/>
        </w:numPr>
        <w:spacing w:after="80"/>
        <w:ind w:left="1170"/>
        <w:rPr>
          <w:rFonts w:ascii="Calibri" w:hAnsi="Calibri"/>
          <w:color w:val="auto"/>
          <w:sz w:val="22"/>
          <w:szCs w:val="22"/>
        </w:rPr>
      </w:pPr>
      <w:proofErr w:type="gramStart"/>
      <w:r w:rsidRPr="0019317B">
        <w:rPr>
          <w:rFonts w:ascii="Calibri" w:hAnsi="Calibri"/>
          <w:color w:val="auto"/>
          <w:sz w:val="22"/>
          <w:szCs w:val="22"/>
        </w:rPr>
        <w:t>respondent</w:t>
      </w:r>
      <w:proofErr w:type="gramEnd"/>
      <w:r w:rsidRPr="0019317B">
        <w:rPr>
          <w:rFonts w:ascii="Calibri" w:hAnsi="Calibri"/>
          <w:color w:val="auto"/>
          <w:sz w:val="22"/>
          <w:szCs w:val="22"/>
        </w:rPr>
        <w:t xml:space="preserve"> burden associated with the Nonresponse Follow-up Study.</w:t>
      </w:r>
    </w:p>
    <w:p w14:paraId="6A2198F5" w14:textId="77777777" w:rsidR="0019317B" w:rsidRDefault="004B33A6" w:rsidP="0019317B">
      <w:pPr>
        <w:pStyle w:val="Default"/>
        <w:numPr>
          <w:ilvl w:val="2"/>
          <w:numId w:val="12"/>
        </w:numPr>
        <w:spacing w:after="80"/>
        <w:ind w:left="1170"/>
        <w:rPr>
          <w:rFonts w:ascii="Calibri" w:hAnsi="Calibri"/>
          <w:color w:val="auto"/>
          <w:sz w:val="22"/>
          <w:szCs w:val="22"/>
        </w:rPr>
      </w:pPr>
      <w:proofErr w:type="gramStart"/>
      <w:r w:rsidRPr="0019317B">
        <w:rPr>
          <w:rFonts w:ascii="Calibri" w:hAnsi="Calibri"/>
          <w:color w:val="auto"/>
          <w:sz w:val="22"/>
          <w:szCs w:val="22"/>
        </w:rPr>
        <w:t>costs</w:t>
      </w:r>
      <w:proofErr w:type="gramEnd"/>
      <w:r w:rsidRPr="0019317B">
        <w:rPr>
          <w:rFonts w:ascii="Calibri" w:hAnsi="Calibri"/>
          <w:color w:val="auto"/>
          <w:sz w:val="22"/>
          <w:szCs w:val="22"/>
        </w:rPr>
        <w:t xml:space="preserve"> to respondents and </w:t>
      </w:r>
      <w:r w:rsidR="008843FA" w:rsidRPr="0019317B">
        <w:rPr>
          <w:rFonts w:ascii="Calibri" w:hAnsi="Calibri"/>
          <w:color w:val="auto"/>
          <w:sz w:val="22"/>
          <w:szCs w:val="22"/>
        </w:rPr>
        <w:t xml:space="preserve">to </w:t>
      </w:r>
      <w:r w:rsidRPr="0019317B">
        <w:rPr>
          <w:rFonts w:ascii="Calibri" w:hAnsi="Calibri"/>
          <w:color w:val="auto"/>
          <w:sz w:val="22"/>
          <w:szCs w:val="22"/>
        </w:rPr>
        <w:t xml:space="preserve">the federal government of the </w:t>
      </w:r>
      <w:r w:rsidR="00002064" w:rsidRPr="0019317B">
        <w:rPr>
          <w:rFonts w:ascii="Calibri" w:hAnsi="Calibri"/>
          <w:color w:val="auto"/>
          <w:sz w:val="22"/>
          <w:szCs w:val="22"/>
        </w:rPr>
        <w:t>N</w:t>
      </w:r>
      <w:r w:rsidRPr="0019317B">
        <w:rPr>
          <w:rFonts w:ascii="Calibri" w:hAnsi="Calibri"/>
          <w:color w:val="auto"/>
          <w:sz w:val="22"/>
          <w:szCs w:val="22"/>
        </w:rPr>
        <w:t xml:space="preserve">onresponse </w:t>
      </w:r>
      <w:r w:rsidR="00002064" w:rsidRPr="0019317B">
        <w:rPr>
          <w:rFonts w:ascii="Calibri" w:hAnsi="Calibri"/>
          <w:color w:val="auto"/>
          <w:sz w:val="22"/>
          <w:szCs w:val="22"/>
        </w:rPr>
        <w:t>F</w:t>
      </w:r>
      <w:r w:rsidRPr="0019317B">
        <w:rPr>
          <w:rFonts w:ascii="Calibri" w:hAnsi="Calibri"/>
          <w:color w:val="auto"/>
          <w:sz w:val="22"/>
          <w:szCs w:val="22"/>
        </w:rPr>
        <w:t xml:space="preserve">ollow-up </w:t>
      </w:r>
      <w:r w:rsidR="00002064" w:rsidRPr="0019317B">
        <w:rPr>
          <w:rFonts w:ascii="Calibri" w:hAnsi="Calibri"/>
          <w:color w:val="auto"/>
          <w:sz w:val="22"/>
          <w:szCs w:val="22"/>
        </w:rPr>
        <w:t>S</w:t>
      </w:r>
      <w:r w:rsidRPr="0019317B">
        <w:rPr>
          <w:rFonts w:ascii="Calibri" w:hAnsi="Calibri"/>
          <w:color w:val="auto"/>
          <w:sz w:val="22"/>
          <w:szCs w:val="22"/>
        </w:rPr>
        <w:t>tudy</w:t>
      </w:r>
      <w:r w:rsidR="008843FA" w:rsidRPr="0019317B">
        <w:rPr>
          <w:rFonts w:ascii="Calibri" w:hAnsi="Calibri"/>
          <w:color w:val="auto"/>
          <w:sz w:val="22"/>
          <w:szCs w:val="22"/>
        </w:rPr>
        <w:t>, and explained the reason for the change in response burden and costs.</w:t>
      </w:r>
    </w:p>
    <w:p w14:paraId="0D1F962B" w14:textId="25F5D043" w:rsidR="00040FED" w:rsidRPr="0019317B" w:rsidRDefault="00040FED" w:rsidP="0019317B">
      <w:pPr>
        <w:pStyle w:val="Default"/>
        <w:numPr>
          <w:ilvl w:val="2"/>
          <w:numId w:val="12"/>
        </w:numPr>
        <w:spacing w:after="80"/>
        <w:ind w:left="1170"/>
        <w:rPr>
          <w:rFonts w:ascii="Calibri" w:hAnsi="Calibri"/>
          <w:color w:val="auto"/>
          <w:sz w:val="22"/>
          <w:szCs w:val="22"/>
        </w:rPr>
      </w:pPr>
      <w:proofErr w:type="gramStart"/>
      <w:r w:rsidRPr="0019317B">
        <w:rPr>
          <w:rFonts w:ascii="Calibri" w:hAnsi="Calibri"/>
          <w:color w:val="auto"/>
          <w:sz w:val="22"/>
          <w:szCs w:val="22"/>
        </w:rPr>
        <w:t>timing</w:t>
      </w:r>
      <w:proofErr w:type="gramEnd"/>
      <w:r w:rsidRPr="0019317B">
        <w:rPr>
          <w:rFonts w:ascii="Calibri" w:hAnsi="Calibri"/>
          <w:color w:val="auto"/>
          <w:sz w:val="22"/>
          <w:szCs w:val="22"/>
        </w:rPr>
        <w:t xml:space="preserve"> of the Nonresponse Follow-up Study.</w:t>
      </w:r>
    </w:p>
    <w:p w14:paraId="1E13C3C1" w14:textId="77777777" w:rsidR="00D45C31" w:rsidRDefault="00B37E7E" w:rsidP="0019317B">
      <w:pPr>
        <w:pStyle w:val="Default"/>
        <w:numPr>
          <w:ilvl w:val="0"/>
          <w:numId w:val="12"/>
        </w:numPr>
        <w:spacing w:after="80"/>
        <w:ind w:left="540"/>
        <w:rPr>
          <w:rFonts w:ascii="Calibri" w:hAnsi="Calibri"/>
          <w:color w:val="auto"/>
          <w:sz w:val="22"/>
          <w:szCs w:val="22"/>
        </w:rPr>
      </w:pPr>
      <w:r>
        <w:rPr>
          <w:rFonts w:ascii="Calibri" w:hAnsi="Calibri"/>
          <w:color w:val="auto"/>
          <w:sz w:val="22"/>
          <w:szCs w:val="22"/>
        </w:rPr>
        <w:t>Part B:</w:t>
      </w:r>
    </w:p>
    <w:p w14:paraId="1946AEA3" w14:textId="593EB245" w:rsidR="00E00A6E" w:rsidRDefault="00D45C31"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Added the option that schools can choose either the originally proposed universe or the newly proposed sampling-within-school data collection (as described above)</w:t>
      </w:r>
      <w:r w:rsidR="00E00A6E">
        <w:rPr>
          <w:rFonts w:ascii="Calibri" w:hAnsi="Calibri"/>
          <w:color w:val="auto"/>
          <w:sz w:val="22"/>
          <w:szCs w:val="22"/>
        </w:rPr>
        <w:t>.</w:t>
      </w:r>
    </w:p>
    <w:p w14:paraId="448B8771" w14:textId="77777777" w:rsidR="00DE37D8" w:rsidRDefault="00DE37D8"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Explained the plan to prioritize recruitment for 714 schools.</w:t>
      </w:r>
    </w:p>
    <w:p w14:paraId="3C135BA7" w14:textId="7FE8ACE6" w:rsidR="00E00A6E" w:rsidRDefault="00E00A6E"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Explained exclusions</w:t>
      </w:r>
      <w:r w:rsidR="00322962">
        <w:rPr>
          <w:rFonts w:ascii="Calibri" w:hAnsi="Calibri"/>
          <w:color w:val="auto"/>
          <w:sz w:val="22"/>
          <w:szCs w:val="22"/>
        </w:rPr>
        <w:t xml:space="preserve"> from the universe</w:t>
      </w:r>
      <w:r>
        <w:rPr>
          <w:rFonts w:ascii="Calibri" w:hAnsi="Calibri"/>
          <w:color w:val="auto"/>
          <w:sz w:val="22"/>
          <w:szCs w:val="22"/>
        </w:rPr>
        <w:t xml:space="preserve"> and a plan to oversample schools with a relatively large percentage of American Indian/Alaska native non-Hispanic student enrollment</w:t>
      </w:r>
      <w:r w:rsidR="00641D09" w:rsidRPr="00641D09">
        <w:t xml:space="preserve"> </w:t>
      </w:r>
      <w:r w:rsidR="00641D09" w:rsidRPr="00641D09">
        <w:rPr>
          <w:rFonts w:ascii="Calibri" w:hAnsi="Calibri"/>
          <w:color w:val="auto"/>
          <w:sz w:val="22"/>
          <w:szCs w:val="22"/>
        </w:rPr>
        <w:t>to make sure this population is well-presented in the sample</w:t>
      </w:r>
      <w:r>
        <w:rPr>
          <w:rFonts w:ascii="Calibri" w:hAnsi="Calibri"/>
          <w:color w:val="auto"/>
          <w:sz w:val="22"/>
          <w:szCs w:val="22"/>
        </w:rPr>
        <w:t>.</w:t>
      </w:r>
    </w:p>
    <w:p w14:paraId="53C6553C" w14:textId="40B670B3" w:rsidR="00E00A6E" w:rsidRDefault="008B34E6"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Explicitly stated</w:t>
      </w:r>
      <w:r w:rsidR="00E00A6E">
        <w:rPr>
          <w:rFonts w:ascii="Calibri" w:hAnsi="Calibri"/>
          <w:color w:val="auto"/>
          <w:sz w:val="22"/>
          <w:szCs w:val="22"/>
        </w:rPr>
        <w:t xml:space="preserve"> that </w:t>
      </w:r>
      <w:r w:rsidR="009F1517">
        <w:rPr>
          <w:rFonts w:ascii="Calibri" w:hAnsi="Calibri"/>
          <w:color w:val="auto"/>
          <w:sz w:val="22"/>
          <w:szCs w:val="22"/>
        </w:rPr>
        <w:t>s</w:t>
      </w:r>
      <w:r w:rsidR="00E00A6E" w:rsidRPr="00E00A6E">
        <w:rPr>
          <w:rFonts w:ascii="Calibri" w:hAnsi="Calibri"/>
          <w:color w:val="auto"/>
          <w:sz w:val="22"/>
          <w:szCs w:val="22"/>
        </w:rPr>
        <w:t xml:space="preserve">tate, </w:t>
      </w:r>
      <w:r w:rsidR="009F1517">
        <w:rPr>
          <w:rFonts w:ascii="Calibri" w:hAnsi="Calibri"/>
          <w:color w:val="auto"/>
          <w:sz w:val="22"/>
          <w:szCs w:val="22"/>
        </w:rPr>
        <w:t xml:space="preserve">district, and school ID will </w:t>
      </w:r>
      <w:r w:rsidR="00E00A6E" w:rsidRPr="00E00A6E">
        <w:rPr>
          <w:rFonts w:ascii="Calibri" w:hAnsi="Calibri"/>
          <w:color w:val="auto"/>
          <w:sz w:val="22"/>
          <w:szCs w:val="22"/>
        </w:rPr>
        <w:t>be used to sort the school</w:t>
      </w:r>
      <w:r w:rsidR="00E42D54">
        <w:rPr>
          <w:rFonts w:ascii="Calibri" w:hAnsi="Calibri"/>
          <w:color w:val="auto"/>
          <w:sz w:val="22"/>
          <w:szCs w:val="22"/>
        </w:rPr>
        <w:t>s</w:t>
      </w:r>
      <w:r w:rsidR="00E00A6E" w:rsidRPr="00E00A6E">
        <w:rPr>
          <w:rFonts w:ascii="Calibri" w:hAnsi="Calibri"/>
          <w:color w:val="auto"/>
          <w:sz w:val="22"/>
          <w:szCs w:val="22"/>
        </w:rPr>
        <w:t xml:space="preserve"> in each stratum </w:t>
      </w:r>
      <w:r w:rsidR="00E42D54">
        <w:rPr>
          <w:rFonts w:ascii="Calibri" w:hAnsi="Calibri"/>
          <w:color w:val="auto"/>
          <w:sz w:val="22"/>
          <w:szCs w:val="22"/>
        </w:rPr>
        <w:t xml:space="preserve">in addition to </w:t>
      </w:r>
      <w:r w:rsidR="00E00A6E" w:rsidRPr="00E00A6E">
        <w:rPr>
          <w:rFonts w:ascii="Calibri" w:hAnsi="Calibri"/>
          <w:color w:val="auto"/>
          <w:sz w:val="22"/>
          <w:szCs w:val="22"/>
        </w:rPr>
        <w:t>high percentage of White non-Hispanic student enrollment</w:t>
      </w:r>
      <w:r w:rsidR="00E42D54">
        <w:rPr>
          <w:rFonts w:ascii="Calibri" w:hAnsi="Calibri"/>
          <w:color w:val="auto"/>
          <w:sz w:val="22"/>
          <w:szCs w:val="22"/>
        </w:rPr>
        <w:t xml:space="preserve"> and</w:t>
      </w:r>
      <w:r w:rsidR="00E00A6E" w:rsidRPr="00E00A6E">
        <w:rPr>
          <w:rFonts w:ascii="Calibri" w:hAnsi="Calibri"/>
          <w:color w:val="auto"/>
          <w:sz w:val="22"/>
          <w:szCs w:val="22"/>
        </w:rPr>
        <w:t xml:space="preserve"> high percentage of student enrollment eligible for free or reduced-price lunch.</w:t>
      </w:r>
    </w:p>
    <w:p w14:paraId="44FE4F50" w14:textId="13A764FD" w:rsidR="00935DDA" w:rsidRDefault="00935DDA"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 xml:space="preserve">Explained the sample size, expected response rate, and </w:t>
      </w:r>
      <w:r w:rsidR="00E42D54">
        <w:rPr>
          <w:rFonts w:ascii="Calibri" w:hAnsi="Calibri"/>
          <w:color w:val="auto"/>
          <w:sz w:val="22"/>
          <w:szCs w:val="22"/>
        </w:rPr>
        <w:t xml:space="preserve">the </w:t>
      </w:r>
      <w:r>
        <w:rPr>
          <w:rFonts w:ascii="Calibri" w:hAnsi="Calibri"/>
          <w:color w:val="auto"/>
          <w:sz w:val="22"/>
          <w:szCs w:val="22"/>
        </w:rPr>
        <w:t>option to conduct within school sampling.</w:t>
      </w:r>
    </w:p>
    <w:p w14:paraId="2855675F" w14:textId="19AEA4C4" w:rsidR="00935DDA" w:rsidRDefault="00935DDA"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Updated the precision section to reflect the updated sampling plan.</w:t>
      </w:r>
    </w:p>
    <w:p w14:paraId="57FB54AA" w14:textId="77777777" w:rsidR="00D45C31" w:rsidRDefault="00935DDA"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Add</w:t>
      </w:r>
      <w:r w:rsidR="00271B1B">
        <w:rPr>
          <w:rFonts w:ascii="Calibri" w:hAnsi="Calibri"/>
          <w:color w:val="auto"/>
          <w:sz w:val="22"/>
          <w:szCs w:val="22"/>
        </w:rPr>
        <w:t>ed</w:t>
      </w:r>
      <w:r>
        <w:rPr>
          <w:rFonts w:ascii="Calibri" w:hAnsi="Calibri"/>
          <w:color w:val="auto"/>
          <w:sz w:val="22"/>
          <w:szCs w:val="22"/>
        </w:rPr>
        <w:t xml:space="preserve"> details and</w:t>
      </w:r>
      <w:r w:rsidR="00C52D47">
        <w:rPr>
          <w:rFonts w:ascii="Calibri" w:hAnsi="Calibri"/>
          <w:color w:val="auto"/>
          <w:sz w:val="22"/>
          <w:szCs w:val="22"/>
        </w:rPr>
        <w:t xml:space="preserve"> </w:t>
      </w:r>
      <w:r>
        <w:rPr>
          <w:rFonts w:ascii="Calibri" w:hAnsi="Calibri"/>
          <w:color w:val="auto"/>
          <w:sz w:val="22"/>
          <w:szCs w:val="22"/>
        </w:rPr>
        <w:t>explanation</w:t>
      </w:r>
      <w:r w:rsidR="00C52D47">
        <w:rPr>
          <w:rFonts w:ascii="Calibri" w:hAnsi="Calibri"/>
          <w:color w:val="auto"/>
          <w:sz w:val="22"/>
          <w:szCs w:val="22"/>
        </w:rPr>
        <w:t>s</w:t>
      </w:r>
      <w:r w:rsidR="009F1517">
        <w:rPr>
          <w:rFonts w:ascii="Calibri" w:hAnsi="Calibri"/>
          <w:color w:val="auto"/>
          <w:sz w:val="22"/>
          <w:szCs w:val="22"/>
        </w:rPr>
        <w:t xml:space="preserve"> on</w:t>
      </w:r>
      <w:r>
        <w:rPr>
          <w:rFonts w:ascii="Calibri" w:hAnsi="Calibri"/>
          <w:color w:val="auto"/>
          <w:sz w:val="22"/>
          <w:szCs w:val="22"/>
        </w:rPr>
        <w:t xml:space="preserve"> the </w:t>
      </w:r>
      <w:r w:rsidR="00C52D47">
        <w:rPr>
          <w:rFonts w:ascii="Calibri" w:hAnsi="Calibri"/>
          <w:color w:val="auto"/>
          <w:sz w:val="22"/>
          <w:szCs w:val="22"/>
        </w:rPr>
        <w:t xml:space="preserve">mail, email, and phone </w:t>
      </w:r>
      <w:r>
        <w:rPr>
          <w:rFonts w:ascii="Calibri" w:hAnsi="Calibri"/>
          <w:color w:val="auto"/>
          <w:sz w:val="22"/>
          <w:szCs w:val="22"/>
        </w:rPr>
        <w:t>recruitment process. Add</w:t>
      </w:r>
      <w:r w:rsidR="00271B1B">
        <w:rPr>
          <w:rFonts w:ascii="Calibri" w:hAnsi="Calibri"/>
          <w:color w:val="auto"/>
          <w:sz w:val="22"/>
          <w:szCs w:val="22"/>
        </w:rPr>
        <w:t>ed</w:t>
      </w:r>
      <w:r>
        <w:rPr>
          <w:rFonts w:ascii="Calibri" w:hAnsi="Calibri"/>
          <w:color w:val="auto"/>
          <w:sz w:val="22"/>
          <w:szCs w:val="22"/>
        </w:rPr>
        <w:t xml:space="preserve"> recruitment timelines and procedures. Indicated the contents of recruitment packages.</w:t>
      </w:r>
    </w:p>
    <w:p w14:paraId="1902FF67" w14:textId="77497430" w:rsidR="00935DDA" w:rsidRDefault="00C52D47"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Add</w:t>
      </w:r>
      <w:r w:rsidR="009B5582">
        <w:rPr>
          <w:rFonts w:ascii="Calibri" w:hAnsi="Calibri"/>
          <w:color w:val="auto"/>
          <w:sz w:val="22"/>
          <w:szCs w:val="22"/>
        </w:rPr>
        <w:t>ed</w:t>
      </w:r>
      <w:r>
        <w:rPr>
          <w:rFonts w:ascii="Calibri" w:hAnsi="Calibri"/>
          <w:color w:val="auto"/>
          <w:sz w:val="22"/>
          <w:szCs w:val="22"/>
        </w:rPr>
        <w:t xml:space="preserve"> a handwritten post-it note to </w:t>
      </w:r>
      <w:r w:rsidR="009F1517">
        <w:rPr>
          <w:rFonts w:ascii="Calibri" w:hAnsi="Calibri"/>
          <w:color w:val="auto"/>
          <w:sz w:val="22"/>
          <w:szCs w:val="22"/>
        </w:rPr>
        <w:t xml:space="preserve">a </w:t>
      </w:r>
      <w:r>
        <w:rPr>
          <w:rFonts w:ascii="Calibri" w:hAnsi="Calibri"/>
          <w:color w:val="auto"/>
          <w:sz w:val="22"/>
          <w:szCs w:val="22"/>
        </w:rPr>
        <w:t>recruitment</w:t>
      </w:r>
      <w:r w:rsidR="00935DDA">
        <w:rPr>
          <w:rFonts w:ascii="Calibri" w:hAnsi="Calibri"/>
          <w:color w:val="auto"/>
          <w:sz w:val="22"/>
          <w:szCs w:val="22"/>
        </w:rPr>
        <w:t xml:space="preserve"> </w:t>
      </w:r>
      <w:r w:rsidR="009F1517">
        <w:rPr>
          <w:rFonts w:ascii="Calibri" w:hAnsi="Calibri"/>
          <w:color w:val="auto"/>
          <w:sz w:val="22"/>
          <w:szCs w:val="22"/>
        </w:rPr>
        <w:t xml:space="preserve">package </w:t>
      </w:r>
      <w:r w:rsidR="00935DDA">
        <w:rPr>
          <w:rFonts w:ascii="Calibri" w:hAnsi="Calibri"/>
          <w:color w:val="auto"/>
          <w:sz w:val="22"/>
          <w:szCs w:val="22"/>
        </w:rPr>
        <w:t xml:space="preserve">and </w:t>
      </w:r>
      <w:r w:rsidR="009F1517">
        <w:rPr>
          <w:rFonts w:ascii="Calibri" w:hAnsi="Calibri"/>
          <w:color w:val="auto"/>
          <w:sz w:val="22"/>
          <w:szCs w:val="22"/>
        </w:rPr>
        <w:t>explained how it</w:t>
      </w:r>
      <w:r w:rsidR="00935DDA">
        <w:rPr>
          <w:rFonts w:ascii="Calibri" w:hAnsi="Calibri"/>
          <w:color w:val="auto"/>
          <w:sz w:val="22"/>
          <w:szCs w:val="22"/>
        </w:rPr>
        <w:t xml:space="preserve"> will increase response rate</w:t>
      </w:r>
      <w:r w:rsidR="009F1517">
        <w:rPr>
          <w:rFonts w:ascii="Calibri" w:hAnsi="Calibri"/>
          <w:color w:val="auto"/>
          <w:sz w:val="22"/>
          <w:szCs w:val="22"/>
        </w:rPr>
        <w:t>s</w:t>
      </w:r>
      <w:r w:rsidR="00935DDA">
        <w:rPr>
          <w:rFonts w:ascii="Calibri" w:hAnsi="Calibri"/>
          <w:color w:val="auto"/>
          <w:sz w:val="22"/>
          <w:szCs w:val="22"/>
        </w:rPr>
        <w:t>.</w:t>
      </w:r>
    </w:p>
    <w:p w14:paraId="42B34C62" w14:textId="61B2BAC8" w:rsidR="00322962" w:rsidRPr="00C52D47" w:rsidRDefault="00935DDA" w:rsidP="0019317B">
      <w:pPr>
        <w:pStyle w:val="Default"/>
        <w:numPr>
          <w:ilvl w:val="1"/>
          <w:numId w:val="12"/>
        </w:numPr>
        <w:spacing w:after="80"/>
        <w:ind w:left="810"/>
        <w:rPr>
          <w:rFonts w:ascii="Calibri" w:hAnsi="Calibri"/>
          <w:color w:val="auto"/>
          <w:sz w:val="22"/>
          <w:szCs w:val="22"/>
        </w:rPr>
      </w:pPr>
      <w:r w:rsidRPr="00C52D47">
        <w:rPr>
          <w:rFonts w:ascii="Calibri" w:hAnsi="Calibri"/>
          <w:color w:val="auto"/>
          <w:sz w:val="22"/>
          <w:szCs w:val="22"/>
        </w:rPr>
        <w:t xml:space="preserve">Added </w:t>
      </w:r>
      <w:r w:rsidR="00D523D9">
        <w:rPr>
          <w:rFonts w:ascii="Calibri" w:hAnsi="Calibri"/>
          <w:color w:val="auto"/>
          <w:sz w:val="22"/>
          <w:szCs w:val="22"/>
        </w:rPr>
        <w:t xml:space="preserve">a </w:t>
      </w:r>
      <w:r w:rsidRPr="00C52D47">
        <w:rPr>
          <w:rFonts w:ascii="Calibri" w:hAnsi="Calibri"/>
          <w:color w:val="auto"/>
          <w:sz w:val="22"/>
          <w:szCs w:val="22"/>
        </w:rPr>
        <w:t>section explaining tracking procedures</w:t>
      </w:r>
      <w:r w:rsidR="00DE37D8">
        <w:rPr>
          <w:rFonts w:ascii="Calibri" w:hAnsi="Calibri"/>
          <w:color w:val="auto"/>
          <w:sz w:val="22"/>
          <w:szCs w:val="22"/>
        </w:rPr>
        <w:t xml:space="preserve">, and </w:t>
      </w:r>
      <w:r w:rsidR="00D523D9">
        <w:rPr>
          <w:rFonts w:ascii="Calibri" w:hAnsi="Calibri"/>
          <w:color w:val="auto"/>
          <w:sz w:val="22"/>
          <w:szCs w:val="22"/>
        </w:rPr>
        <w:t xml:space="preserve">a </w:t>
      </w:r>
      <w:r w:rsidR="00322962" w:rsidRPr="00C52D47">
        <w:rPr>
          <w:rFonts w:ascii="Calibri" w:hAnsi="Calibri"/>
          <w:color w:val="auto"/>
          <w:sz w:val="22"/>
          <w:szCs w:val="22"/>
        </w:rPr>
        <w:t xml:space="preserve">section on </w:t>
      </w:r>
      <w:r w:rsidR="009B5582">
        <w:rPr>
          <w:rFonts w:ascii="Calibri" w:hAnsi="Calibri"/>
          <w:color w:val="auto"/>
          <w:sz w:val="22"/>
          <w:szCs w:val="22"/>
        </w:rPr>
        <w:t xml:space="preserve">possible </w:t>
      </w:r>
      <w:r w:rsidR="00322962" w:rsidRPr="00C52D47">
        <w:rPr>
          <w:rFonts w:ascii="Calibri" w:hAnsi="Calibri"/>
          <w:color w:val="auto"/>
          <w:sz w:val="22"/>
          <w:szCs w:val="22"/>
        </w:rPr>
        <w:t>in-person follow-up</w:t>
      </w:r>
      <w:r w:rsidR="009F1517">
        <w:rPr>
          <w:rFonts w:ascii="Calibri" w:hAnsi="Calibri"/>
          <w:color w:val="auto"/>
          <w:sz w:val="22"/>
          <w:szCs w:val="22"/>
        </w:rPr>
        <w:t>s</w:t>
      </w:r>
      <w:r w:rsidR="00322962" w:rsidRPr="00C52D47">
        <w:rPr>
          <w:rFonts w:ascii="Calibri" w:hAnsi="Calibri"/>
          <w:color w:val="auto"/>
          <w:sz w:val="22"/>
          <w:szCs w:val="22"/>
        </w:rPr>
        <w:t xml:space="preserve"> </w:t>
      </w:r>
      <w:r w:rsidR="00DE37D8">
        <w:rPr>
          <w:rFonts w:ascii="Calibri" w:hAnsi="Calibri"/>
          <w:color w:val="auto"/>
          <w:sz w:val="22"/>
          <w:szCs w:val="22"/>
        </w:rPr>
        <w:t xml:space="preserve">as </w:t>
      </w:r>
      <w:r w:rsidR="00322962" w:rsidRPr="00C52D47">
        <w:rPr>
          <w:rFonts w:ascii="Calibri" w:hAnsi="Calibri"/>
          <w:color w:val="auto"/>
          <w:sz w:val="22"/>
          <w:szCs w:val="22"/>
        </w:rPr>
        <w:t xml:space="preserve">a strategy to </w:t>
      </w:r>
      <w:r w:rsidR="009B5582">
        <w:rPr>
          <w:rFonts w:ascii="Calibri" w:hAnsi="Calibri"/>
          <w:color w:val="auto"/>
          <w:sz w:val="22"/>
          <w:szCs w:val="22"/>
        </w:rPr>
        <w:t>understand potential nonresponse issues</w:t>
      </w:r>
      <w:r w:rsidR="00322962" w:rsidRPr="00C52D47">
        <w:rPr>
          <w:rFonts w:ascii="Calibri" w:hAnsi="Calibri"/>
          <w:color w:val="auto"/>
          <w:sz w:val="22"/>
          <w:szCs w:val="22"/>
        </w:rPr>
        <w:t>.</w:t>
      </w:r>
    </w:p>
    <w:p w14:paraId="6301A190" w14:textId="4B2E48E5" w:rsidR="00935DDA" w:rsidRDefault="00322962"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Explained reasoning for new recruitment timeline.</w:t>
      </w:r>
    </w:p>
    <w:p w14:paraId="43CC7F50" w14:textId="77777777" w:rsidR="00C7373B" w:rsidRDefault="00C7373B"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Added information on the sample design, procedures for collection of information, and methods to maximize response for the nonresponse follow-up study.</w:t>
      </w:r>
    </w:p>
    <w:p w14:paraId="244F45DE" w14:textId="77777777" w:rsidR="00D45C31" w:rsidRDefault="00C21F9E" w:rsidP="0019317B">
      <w:pPr>
        <w:pStyle w:val="Default"/>
        <w:numPr>
          <w:ilvl w:val="0"/>
          <w:numId w:val="12"/>
        </w:numPr>
        <w:spacing w:after="80"/>
        <w:ind w:left="540"/>
        <w:rPr>
          <w:rFonts w:ascii="Calibri" w:hAnsi="Calibri"/>
          <w:color w:val="auto"/>
          <w:sz w:val="22"/>
          <w:szCs w:val="22"/>
        </w:rPr>
      </w:pPr>
      <w:r>
        <w:rPr>
          <w:rFonts w:ascii="Calibri" w:hAnsi="Calibri"/>
          <w:color w:val="auto"/>
          <w:sz w:val="22"/>
          <w:szCs w:val="22"/>
        </w:rPr>
        <w:t>Appendix A:</w:t>
      </w:r>
    </w:p>
    <w:p w14:paraId="5FA37B3D" w14:textId="797708A5" w:rsidR="003E7C88" w:rsidRDefault="003E7C88"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Revised language in the three letters to districts and the first two letters to schools.</w:t>
      </w:r>
    </w:p>
    <w:p w14:paraId="7E64A71D" w14:textId="0449F52C" w:rsidR="004D58DD" w:rsidRDefault="004D58DD"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Added</w:t>
      </w:r>
      <w:r w:rsidR="003B1AB0">
        <w:rPr>
          <w:rFonts w:ascii="Calibri" w:hAnsi="Calibri"/>
          <w:color w:val="auto"/>
          <w:sz w:val="22"/>
          <w:szCs w:val="22"/>
        </w:rPr>
        <w:t xml:space="preserve"> a follow-up letter</w:t>
      </w:r>
      <w:r w:rsidR="00D323F8">
        <w:rPr>
          <w:rFonts w:ascii="Calibri" w:hAnsi="Calibri"/>
          <w:color w:val="auto"/>
          <w:sz w:val="22"/>
          <w:szCs w:val="22"/>
        </w:rPr>
        <w:t xml:space="preserve">/email informing schools </w:t>
      </w:r>
      <w:r>
        <w:rPr>
          <w:rFonts w:ascii="Calibri" w:hAnsi="Calibri"/>
          <w:color w:val="auto"/>
          <w:sz w:val="22"/>
          <w:szCs w:val="22"/>
        </w:rPr>
        <w:t xml:space="preserve">of the </w:t>
      </w:r>
      <w:r w:rsidR="00D323F8">
        <w:rPr>
          <w:rFonts w:ascii="Calibri" w:hAnsi="Calibri"/>
          <w:color w:val="auto"/>
          <w:sz w:val="22"/>
          <w:szCs w:val="22"/>
        </w:rPr>
        <w:t>within school sampling</w:t>
      </w:r>
      <w:r>
        <w:rPr>
          <w:rFonts w:ascii="Calibri" w:hAnsi="Calibri"/>
          <w:color w:val="auto"/>
          <w:sz w:val="22"/>
          <w:szCs w:val="22"/>
        </w:rPr>
        <w:t xml:space="preserve"> option</w:t>
      </w:r>
      <w:r w:rsidR="00B37E7E">
        <w:rPr>
          <w:rFonts w:ascii="Calibri" w:hAnsi="Calibri"/>
          <w:color w:val="auto"/>
          <w:sz w:val="22"/>
          <w:szCs w:val="22"/>
        </w:rPr>
        <w:t xml:space="preserve"> </w:t>
      </w:r>
      <w:r>
        <w:rPr>
          <w:rFonts w:ascii="Calibri" w:hAnsi="Calibri"/>
          <w:color w:val="auto"/>
          <w:sz w:val="22"/>
          <w:szCs w:val="22"/>
        </w:rPr>
        <w:t>and universe survey option.</w:t>
      </w:r>
    </w:p>
    <w:p w14:paraId="2A327359" w14:textId="16DBA372" w:rsidR="004D58DD" w:rsidRDefault="004D58DD"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 xml:space="preserve">Explained </w:t>
      </w:r>
      <w:r w:rsidR="00DE37D8">
        <w:rPr>
          <w:rFonts w:ascii="Calibri" w:hAnsi="Calibri"/>
          <w:color w:val="auto"/>
          <w:sz w:val="22"/>
          <w:szCs w:val="22"/>
        </w:rPr>
        <w:t xml:space="preserve">the universe sample option and </w:t>
      </w:r>
      <w:r>
        <w:rPr>
          <w:rFonts w:ascii="Calibri" w:hAnsi="Calibri"/>
          <w:color w:val="auto"/>
          <w:sz w:val="22"/>
          <w:szCs w:val="22"/>
        </w:rPr>
        <w:t>the within school sampling option in the FAQs.</w:t>
      </w:r>
    </w:p>
    <w:p w14:paraId="1C2E93F3" w14:textId="17A61ECF" w:rsidR="00C21F9E" w:rsidRDefault="004D58DD" w:rsidP="0019317B">
      <w:pPr>
        <w:pStyle w:val="Default"/>
        <w:numPr>
          <w:ilvl w:val="1"/>
          <w:numId w:val="12"/>
        </w:numPr>
        <w:spacing w:after="80"/>
        <w:ind w:left="810"/>
        <w:rPr>
          <w:rFonts w:ascii="Calibri" w:hAnsi="Calibri"/>
          <w:color w:val="auto"/>
          <w:sz w:val="22"/>
          <w:szCs w:val="22"/>
        </w:rPr>
      </w:pPr>
      <w:r>
        <w:rPr>
          <w:rFonts w:ascii="Calibri" w:hAnsi="Calibri"/>
          <w:color w:val="auto"/>
          <w:sz w:val="22"/>
          <w:szCs w:val="22"/>
        </w:rPr>
        <w:t xml:space="preserve">Added </w:t>
      </w:r>
      <w:r w:rsidR="00DE37D8">
        <w:rPr>
          <w:rFonts w:ascii="Calibri" w:hAnsi="Calibri"/>
          <w:color w:val="auto"/>
          <w:sz w:val="22"/>
          <w:szCs w:val="22"/>
        </w:rPr>
        <w:t>one more</w:t>
      </w:r>
      <w:r>
        <w:rPr>
          <w:rFonts w:ascii="Calibri" w:hAnsi="Calibri"/>
          <w:color w:val="auto"/>
          <w:sz w:val="22"/>
          <w:szCs w:val="22"/>
        </w:rPr>
        <w:t xml:space="preserve"> step to the school coordinator duties in the Summary of Activities for School Coordinators</w:t>
      </w:r>
      <w:r w:rsidR="00DE37D8">
        <w:rPr>
          <w:rFonts w:ascii="Calibri" w:hAnsi="Calibri"/>
          <w:color w:val="auto"/>
          <w:sz w:val="22"/>
          <w:szCs w:val="22"/>
        </w:rPr>
        <w:t xml:space="preserve"> to provide rosters for schools that select to </w:t>
      </w:r>
      <w:r>
        <w:rPr>
          <w:rFonts w:ascii="Calibri" w:hAnsi="Calibri"/>
          <w:color w:val="auto"/>
          <w:sz w:val="22"/>
          <w:szCs w:val="22"/>
        </w:rPr>
        <w:t>the within school sampl</w:t>
      </w:r>
      <w:r w:rsidR="003F3A8A">
        <w:rPr>
          <w:rFonts w:ascii="Calibri" w:hAnsi="Calibri"/>
          <w:color w:val="auto"/>
          <w:sz w:val="22"/>
          <w:szCs w:val="22"/>
        </w:rPr>
        <w:t>ing</w:t>
      </w:r>
      <w:r w:rsidR="00DE37D8">
        <w:rPr>
          <w:rFonts w:ascii="Calibri" w:hAnsi="Calibri"/>
          <w:color w:val="auto"/>
          <w:sz w:val="22"/>
          <w:szCs w:val="22"/>
        </w:rPr>
        <w:t xml:space="preserve"> option</w:t>
      </w:r>
      <w:r w:rsidR="00D269C0" w:rsidRPr="00DE37D8">
        <w:rPr>
          <w:rFonts w:ascii="Calibri" w:hAnsi="Calibri"/>
          <w:color w:val="auto"/>
          <w:sz w:val="22"/>
          <w:szCs w:val="22"/>
        </w:rPr>
        <w:t>.</w:t>
      </w:r>
    </w:p>
    <w:p w14:paraId="6C969674" w14:textId="5D44F6E3" w:rsidR="00C7373B" w:rsidRDefault="00C7373B" w:rsidP="0019317B">
      <w:pPr>
        <w:pStyle w:val="Default"/>
        <w:numPr>
          <w:ilvl w:val="0"/>
          <w:numId w:val="12"/>
        </w:numPr>
        <w:spacing w:after="80"/>
        <w:ind w:left="540"/>
        <w:rPr>
          <w:rFonts w:ascii="Calibri" w:hAnsi="Calibri"/>
          <w:color w:val="auto"/>
          <w:sz w:val="22"/>
          <w:szCs w:val="22"/>
        </w:rPr>
      </w:pPr>
      <w:r>
        <w:rPr>
          <w:rFonts w:ascii="Calibri" w:hAnsi="Calibri"/>
          <w:color w:val="auto"/>
          <w:sz w:val="22"/>
          <w:szCs w:val="22"/>
        </w:rPr>
        <w:t>Appendix B</w:t>
      </w:r>
      <w:r w:rsidR="003E7C88">
        <w:rPr>
          <w:rFonts w:ascii="Calibri" w:hAnsi="Calibri"/>
          <w:color w:val="auto"/>
          <w:sz w:val="22"/>
          <w:szCs w:val="22"/>
        </w:rPr>
        <w:t>:</w:t>
      </w:r>
      <w:bookmarkStart w:id="0" w:name="_GoBack"/>
      <w:bookmarkEnd w:id="0"/>
    </w:p>
    <w:p w14:paraId="317F104C" w14:textId="0E0E6763" w:rsidR="00C7373B" w:rsidRPr="00DE37D8" w:rsidRDefault="00C7373B" w:rsidP="0019317B">
      <w:pPr>
        <w:pStyle w:val="Default"/>
        <w:numPr>
          <w:ilvl w:val="1"/>
          <w:numId w:val="14"/>
        </w:numPr>
        <w:spacing w:after="80"/>
        <w:ind w:left="810"/>
        <w:rPr>
          <w:rFonts w:ascii="Calibri" w:hAnsi="Calibri"/>
          <w:color w:val="auto"/>
          <w:sz w:val="22"/>
          <w:szCs w:val="22"/>
        </w:rPr>
      </w:pPr>
      <w:r>
        <w:rPr>
          <w:rFonts w:ascii="Calibri" w:hAnsi="Calibri"/>
          <w:color w:val="auto"/>
          <w:sz w:val="22"/>
          <w:szCs w:val="22"/>
        </w:rPr>
        <w:t xml:space="preserve">Added </w:t>
      </w:r>
      <w:r w:rsidR="00E6693B">
        <w:rPr>
          <w:rFonts w:ascii="Calibri" w:hAnsi="Calibri"/>
          <w:color w:val="auto"/>
          <w:sz w:val="22"/>
          <w:szCs w:val="22"/>
        </w:rPr>
        <w:t xml:space="preserve">the </w:t>
      </w:r>
      <w:r w:rsidR="00D847CA">
        <w:rPr>
          <w:rFonts w:ascii="Calibri" w:hAnsi="Calibri"/>
          <w:color w:val="auto"/>
          <w:sz w:val="22"/>
          <w:szCs w:val="22"/>
        </w:rPr>
        <w:t>interview protocols</w:t>
      </w:r>
      <w:r w:rsidR="00E6693B">
        <w:rPr>
          <w:rFonts w:ascii="Calibri" w:hAnsi="Calibri"/>
          <w:color w:val="auto"/>
          <w:sz w:val="22"/>
          <w:szCs w:val="22"/>
        </w:rPr>
        <w:t xml:space="preserve"> for the nonresponse follow-up study.</w:t>
      </w:r>
    </w:p>
    <w:p w14:paraId="4991F5A4" w14:textId="77777777" w:rsidR="004D58DD" w:rsidRDefault="00C21F9E" w:rsidP="0019317B">
      <w:pPr>
        <w:pStyle w:val="Default"/>
        <w:numPr>
          <w:ilvl w:val="0"/>
          <w:numId w:val="12"/>
        </w:numPr>
        <w:spacing w:after="80"/>
        <w:ind w:left="540"/>
        <w:rPr>
          <w:rFonts w:ascii="Calibri" w:hAnsi="Calibri"/>
          <w:color w:val="auto"/>
          <w:sz w:val="22"/>
          <w:szCs w:val="22"/>
        </w:rPr>
      </w:pPr>
      <w:r>
        <w:rPr>
          <w:rFonts w:ascii="Calibri" w:hAnsi="Calibri"/>
          <w:color w:val="auto"/>
          <w:sz w:val="22"/>
          <w:szCs w:val="22"/>
        </w:rPr>
        <w:t xml:space="preserve"> Appendix C:</w:t>
      </w:r>
    </w:p>
    <w:p w14:paraId="2B9CB0E3" w14:textId="7FAB5884" w:rsidR="008F0EF2" w:rsidRPr="00C21F9E" w:rsidRDefault="00C21F9E" w:rsidP="0019317B">
      <w:pPr>
        <w:pStyle w:val="Default"/>
        <w:numPr>
          <w:ilvl w:val="1"/>
          <w:numId w:val="12"/>
        </w:numPr>
        <w:ind w:left="806"/>
        <w:rPr>
          <w:rFonts w:ascii="Calibri" w:hAnsi="Calibri"/>
          <w:color w:val="auto"/>
          <w:sz w:val="22"/>
          <w:szCs w:val="22"/>
        </w:rPr>
      </w:pPr>
      <w:r>
        <w:rPr>
          <w:rFonts w:ascii="Calibri" w:hAnsi="Calibri"/>
          <w:color w:val="auto"/>
          <w:sz w:val="22"/>
          <w:szCs w:val="22"/>
        </w:rPr>
        <w:t xml:space="preserve"> </w:t>
      </w:r>
      <w:r w:rsidR="004D58DD">
        <w:rPr>
          <w:rFonts w:ascii="Calibri" w:hAnsi="Calibri"/>
          <w:color w:val="auto"/>
          <w:sz w:val="22"/>
          <w:szCs w:val="22"/>
        </w:rPr>
        <w:t>Updated</w:t>
      </w:r>
      <w:r>
        <w:rPr>
          <w:rFonts w:ascii="Calibri" w:hAnsi="Calibri"/>
          <w:color w:val="auto"/>
          <w:sz w:val="22"/>
          <w:szCs w:val="22"/>
        </w:rPr>
        <w:t xml:space="preserve"> the respondent eligibility criteria </w:t>
      </w:r>
      <w:r w:rsidR="00B37E7E">
        <w:rPr>
          <w:rFonts w:ascii="Calibri" w:hAnsi="Calibri"/>
          <w:color w:val="auto"/>
          <w:sz w:val="22"/>
          <w:szCs w:val="22"/>
        </w:rPr>
        <w:t xml:space="preserve">section </w:t>
      </w:r>
      <w:r>
        <w:rPr>
          <w:rFonts w:ascii="Calibri" w:hAnsi="Calibri"/>
          <w:color w:val="auto"/>
          <w:sz w:val="22"/>
          <w:szCs w:val="22"/>
        </w:rPr>
        <w:t xml:space="preserve">to </w:t>
      </w:r>
      <w:r w:rsidR="00D323F8">
        <w:rPr>
          <w:rFonts w:ascii="Calibri" w:hAnsi="Calibri"/>
          <w:color w:val="auto"/>
          <w:sz w:val="22"/>
          <w:szCs w:val="22"/>
        </w:rPr>
        <w:t>reflect</w:t>
      </w:r>
      <w:r>
        <w:rPr>
          <w:rFonts w:ascii="Calibri" w:hAnsi="Calibri"/>
          <w:color w:val="auto"/>
          <w:sz w:val="22"/>
          <w:szCs w:val="22"/>
        </w:rPr>
        <w:t xml:space="preserve"> the</w:t>
      </w:r>
      <w:r w:rsidR="00D323F8">
        <w:rPr>
          <w:rFonts w:ascii="Calibri" w:hAnsi="Calibri"/>
          <w:color w:val="auto"/>
          <w:sz w:val="22"/>
          <w:szCs w:val="22"/>
        </w:rPr>
        <w:t xml:space="preserve"> </w:t>
      </w:r>
      <w:r w:rsidR="00DE37D8">
        <w:rPr>
          <w:rFonts w:ascii="Calibri" w:hAnsi="Calibri"/>
          <w:color w:val="auto"/>
          <w:sz w:val="22"/>
          <w:szCs w:val="22"/>
        </w:rPr>
        <w:t>new option for within school</w:t>
      </w:r>
      <w:r>
        <w:rPr>
          <w:rFonts w:ascii="Calibri" w:hAnsi="Calibri"/>
          <w:color w:val="auto"/>
          <w:sz w:val="22"/>
          <w:szCs w:val="22"/>
        </w:rPr>
        <w:t xml:space="preserve"> sampling.</w:t>
      </w:r>
    </w:p>
    <w:sectPr w:rsidR="008F0EF2" w:rsidRPr="00C21F9E" w:rsidSect="00795AA6">
      <w:footerReference w:type="default" r:id="rId9"/>
      <w:pgSz w:w="12240" w:h="15840" w:code="1"/>
      <w:pgMar w:top="864" w:right="864"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A903C" w14:textId="77777777" w:rsidR="00C7373B" w:rsidRDefault="00C7373B" w:rsidP="00D75369">
      <w:pPr>
        <w:spacing w:after="0" w:line="240" w:lineRule="auto"/>
      </w:pPr>
      <w:r>
        <w:separator/>
      </w:r>
    </w:p>
  </w:endnote>
  <w:endnote w:type="continuationSeparator" w:id="0">
    <w:p w14:paraId="2084FE40" w14:textId="77777777" w:rsidR="00C7373B" w:rsidRDefault="00C7373B" w:rsidP="00D7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19706"/>
      <w:docPartObj>
        <w:docPartGallery w:val="Page Numbers (Bottom of Page)"/>
        <w:docPartUnique/>
      </w:docPartObj>
    </w:sdtPr>
    <w:sdtEndPr>
      <w:rPr>
        <w:noProof/>
        <w:color w:val="7F7F7F" w:themeColor="text1" w:themeTint="80"/>
        <w:sz w:val="20"/>
        <w:szCs w:val="20"/>
      </w:rPr>
    </w:sdtEndPr>
    <w:sdtContent>
      <w:p w14:paraId="1A3B393A" w14:textId="1225ABB3" w:rsidR="00BC18E1" w:rsidRPr="00BC18E1" w:rsidRDefault="00BC18E1" w:rsidP="00BC18E1">
        <w:pPr>
          <w:pStyle w:val="Footer"/>
          <w:jc w:val="center"/>
          <w:rPr>
            <w:color w:val="7F7F7F" w:themeColor="text1" w:themeTint="80"/>
            <w:sz w:val="20"/>
            <w:szCs w:val="20"/>
          </w:rPr>
        </w:pPr>
        <w:r w:rsidRPr="00BC18E1">
          <w:rPr>
            <w:color w:val="7F7F7F" w:themeColor="text1" w:themeTint="80"/>
            <w:sz w:val="20"/>
            <w:szCs w:val="20"/>
          </w:rPr>
          <w:fldChar w:fldCharType="begin"/>
        </w:r>
        <w:r w:rsidRPr="00BC18E1">
          <w:rPr>
            <w:color w:val="7F7F7F" w:themeColor="text1" w:themeTint="80"/>
            <w:sz w:val="20"/>
            <w:szCs w:val="20"/>
          </w:rPr>
          <w:instrText xml:space="preserve"> PAGE   \* MERGEFORMAT </w:instrText>
        </w:r>
        <w:r w:rsidRPr="00BC18E1">
          <w:rPr>
            <w:color w:val="7F7F7F" w:themeColor="text1" w:themeTint="80"/>
            <w:sz w:val="20"/>
            <w:szCs w:val="20"/>
          </w:rPr>
          <w:fldChar w:fldCharType="separate"/>
        </w:r>
        <w:r w:rsidR="003E7C88">
          <w:rPr>
            <w:noProof/>
            <w:color w:val="7F7F7F" w:themeColor="text1" w:themeTint="80"/>
            <w:sz w:val="20"/>
            <w:szCs w:val="20"/>
          </w:rPr>
          <w:t>2</w:t>
        </w:r>
        <w:r w:rsidRPr="00BC18E1">
          <w:rPr>
            <w:noProof/>
            <w:color w:val="7F7F7F" w:themeColor="text1" w:themeTint="80"/>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2C7A8" w14:textId="77777777" w:rsidR="00C7373B" w:rsidRDefault="00C7373B" w:rsidP="00D75369">
      <w:pPr>
        <w:spacing w:after="0" w:line="240" w:lineRule="auto"/>
      </w:pPr>
      <w:r>
        <w:separator/>
      </w:r>
    </w:p>
  </w:footnote>
  <w:footnote w:type="continuationSeparator" w:id="0">
    <w:p w14:paraId="5FCFD32E" w14:textId="77777777" w:rsidR="00C7373B" w:rsidRDefault="00C7373B" w:rsidP="00D75369">
      <w:pPr>
        <w:spacing w:after="0" w:line="240" w:lineRule="auto"/>
      </w:pPr>
      <w:r>
        <w:continuationSeparator/>
      </w:r>
    </w:p>
  </w:footnote>
  <w:footnote w:id="1">
    <w:p w14:paraId="3D7E2FC8" w14:textId="654E616E" w:rsidR="00C7373B" w:rsidRDefault="00C7373B">
      <w:pPr>
        <w:pStyle w:val="FootnoteText"/>
      </w:pPr>
      <w:r>
        <w:rPr>
          <w:rStyle w:val="FootnoteReference"/>
        </w:rPr>
        <w:footnoteRef/>
      </w:r>
      <w:r>
        <w:t xml:space="preserve"> NCES does not plan to produce national benchmark scores for </w:t>
      </w:r>
      <w:proofErr w:type="spellStart"/>
      <w:r>
        <w:t>noninstructional</w:t>
      </w:r>
      <w:proofErr w:type="spellEnd"/>
      <w:r>
        <w:t xml:space="preserve"> staff. Based on the survey completion rate of 28.1 percent among the </w:t>
      </w:r>
      <w:proofErr w:type="spellStart"/>
      <w:r>
        <w:t>noninstructional</w:t>
      </w:r>
      <w:proofErr w:type="spellEnd"/>
      <w:r>
        <w:t xml:space="preserve"> staff in the pilot test conducted in 2015 (see Appendix D for the pilot test report), there is a concern that the responses will not be representative of the </w:t>
      </w:r>
      <w:proofErr w:type="spellStart"/>
      <w:r>
        <w:t>noninstructional</w:t>
      </w:r>
      <w:proofErr w:type="spellEnd"/>
      <w:r>
        <w:t xml:space="preserve"> staff population.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31D"/>
    <w:multiLevelType w:val="hybridMultilevel"/>
    <w:tmpl w:val="0718673C"/>
    <w:lvl w:ilvl="0" w:tplc="38265F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C0163E"/>
    <w:multiLevelType w:val="hybridMultilevel"/>
    <w:tmpl w:val="0D82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665D9"/>
    <w:multiLevelType w:val="hybridMultilevel"/>
    <w:tmpl w:val="F454C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CD3EE0"/>
    <w:multiLevelType w:val="hybridMultilevel"/>
    <w:tmpl w:val="5F6AC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964FB"/>
    <w:multiLevelType w:val="hybridMultilevel"/>
    <w:tmpl w:val="80A0F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46178"/>
    <w:multiLevelType w:val="hybridMultilevel"/>
    <w:tmpl w:val="6DEEAB58"/>
    <w:lvl w:ilvl="0" w:tplc="D5B2B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4B3ED0"/>
    <w:multiLevelType w:val="hybridMultilevel"/>
    <w:tmpl w:val="1B060B40"/>
    <w:lvl w:ilvl="0" w:tplc="D548B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337378"/>
    <w:multiLevelType w:val="hybridMultilevel"/>
    <w:tmpl w:val="0E567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8C17F8"/>
    <w:multiLevelType w:val="hybridMultilevel"/>
    <w:tmpl w:val="78C6C2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7F44EB"/>
    <w:multiLevelType w:val="hybridMultilevel"/>
    <w:tmpl w:val="7820CB84"/>
    <w:lvl w:ilvl="0" w:tplc="D5B2B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E61B8F"/>
    <w:multiLevelType w:val="hybridMultilevel"/>
    <w:tmpl w:val="E81645DE"/>
    <w:lvl w:ilvl="0" w:tplc="04090015">
      <w:start w:val="1"/>
      <w:numFmt w:val="upperLetter"/>
      <w:lvlText w:val="%1."/>
      <w:lvlJc w:val="left"/>
      <w:pPr>
        <w:ind w:left="1485" w:hanging="360"/>
      </w:p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nsid w:val="62B86B7B"/>
    <w:multiLevelType w:val="hybridMultilevel"/>
    <w:tmpl w:val="41B06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BD45CC"/>
    <w:multiLevelType w:val="hybridMultilevel"/>
    <w:tmpl w:val="E548770E"/>
    <w:lvl w:ilvl="0" w:tplc="3F086D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417498"/>
    <w:multiLevelType w:val="hybridMultilevel"/>
    <w:tmpl w:val="43163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13"/>
  </w:num>
  <w:num w:numId="4">
    <w:abstractNumId w:val="12"/>
  </w:num>
  <w:num w:numId="5">
    <w:abstractNumId w:val="5"/>
  </w:num>
  <w:num w:numId="6">
    <w:abstractNumId w:val="9"/>
  </w:num>
  <w:num w:numId="7">
    <w:abstractNumId w:val="0"/>
  </w:num>
  <w:num w:numId="8">
    <w:abstractNumId w:val="3"/>
  </w:num>
  <w:num w:numId="9">
    <w:abstractNumId w:val="11"/>
  </w:num>
  <w:num w:numId="10">
    <w:abstractNumId w:val="8"/>
  </w:num>
  <w:num w:numId="11">
    <w:abstractNumId w:val="1"/>
  </w:num>
  <w:num w:numId="12">
    <w:abstractNumId w:val="4"/>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5FF"/>
    <w:rsid w:val="00002064"/>
    <w:rsid w:val="00005E45"/>
    <w:rsid w:val="000121C8"/>
    <w:rsid w:val="00017491"/>
    <w:rsid w:val="000363B7"/>
    <w:rsid w:val="00040FED"/>
    <w:rsid w:val="0005163A"/>
    <w:rsid w:val="00055F87"/>
    <w:rsid w:val="000621D3"/>
    <w:rsid w:val="000643B8"/>
    <w:rsid w:val="0007442D"/>
    <w:rsid w:val="00084E40"/>
    <w:rsid w:val="000B7428"/>
    <w:rsid w:val="000C60C0"/>
    <w:rsid w:val="000F54A5"/>
    <w:rsid w:val="00143072"/>
    <w:rsid w:val="00185ABF"/>
    <w:rsid w:val="00185DE6"/>
    <w:rsid w:val="001909C2"/>
    <w:rsid w:val="0019317B"/>
    <w:rsid w:val="001A64E2"/>
    <w:rsid w:val="001B2D40"/>
    <w:rsid w:val="001C1C04"/>
    <w:rsid w:val="00211DDF"/>
    <w:rsid w:val="00217BD3"/>
    <w:rsid w:val="00245B38"/>
    <w:rsid w:val="0025769C"/>
    <w:rsid w:val="00261F33"/>
    <w:rsid w:val="00271B1B"/>
    <w:rsid w:val="002A6463"/>
    <w:rsid w:val="002B7789"/>
    <w:rsid w:val="002C41FA"/>
    <w:rsid w:val="002D349E"/>
    <w:rsid w:val="002E6F91"/>
    <w:rsid w:val="002F2636"/>
    <w:rsid w:val="002F45D8"/>
    <w:rsid w:val="00322962"/>
    <w:rsid w:val="00343CE4"/>
    <w:rsid w:val="00346CB4"/>
    <w:rsid w:val="003975FB"/>
    <w:rsid w:val="003B1AB0"/>
    <w:rsid w:val="003E7C88"/>
    <w:rsid w:val="003F3A8A"/>
    <w:rsid w:val="004252C2"/>
    <w:rsid w:val="00433D39"/>
    <w:rsid w:val="00440B99"/>
    <w:rsid w:val="004B27FC"/>
    <w:rsid w:val="004B33A6"/>
    <w:rsid w:val="004C07A2"/>
    <w:rsid w:val="004D58DD"/>
    <w:rsid w:val="004D5B8C"/>
    <w:rsid w:val="004E78D7"/>
    <w:rsid w:val="00504F4F"/>
    <w:rsid w:val="005139AE"/>
    <w:rsid w:val="00536C25"/>
    <w:rsid w:val="00545C80"/>
    <w:rsid w:val="0054670D"/>
    <w:rsid w:val="00563C07"/>
    <w:rsid w:val="005A35FF"/>
    <w:rsid w:val="005D3A60"/>
    <w:rsid w:val="005E262D"/>
    <w:rsid w:val="005E2B42"/>
    <w:rsid w:val="00614DA9"/>
    <w:rsid w:val="00641D09"/>
    <w:rsid w:val="006564AE"/>
    <w:rsid w:val="0067104E"/>
    <w:rsid w:val="006A6704"/>
    <w:rsid w:val="006A72AF"/>
    <w:rsid w:val="006C7F45"/>
    <w:rsid w:val="006D3D29"/>
    <w:rsid w:val="00703A12"/>
    <w:rsid w:val="00731905"/>
    <w:rsid w:val="00753AE4"/>
    <w:rsid w:val="00795AA6"/>
    <w:rsid w:val="00795B41"/>
    <w:rsid w:val="007D527D"/>
    <w:rsid w:val="007F4DE3"/>
    <w:rsid w:val="00807249"/>
    <w:rsid w:val="008525DA"/>
    <w:rsid w:val="0086508E"/>
    <w:rsid w:val="008843FA"/>
    <w:rsid w:val="008B34E6"/>
    <w:rsid w:val="008F0EF2"/>
    <w:rsid w:val="00917FAD"/>
    <w:rsid w:val="00932E53"/>
    <w:rsid w:val="00935DDA"/>
    <w:rsid w:val="009521AD"/>
    <w:rsid w:val="00954FB2"/>
    <w:rsid w:val="00955EA7"/>
    <w:rsid w:val="0095720D"/>
    <w:rsid w:val="00962A86"/>
    <w:rsid w:val="00962E3E"/>
    <w:rsid w:val="00992756"/>
    <w:rsid w:val="009B5582"/>
    <w:rsid w:val="009F1517"/>
    <w:rsid w:val="009F3F14"/>
    <w:rsid w:val="00A02100"/>
    <w:rsid w:val="00A3099C"/>
    <w:rsid w:val="00A849D2"/>
    <w:rsid w:val="00A91285"/>
    <w:rsid w:val="00A978DA"/>
    <w:rsid w:val="00AD65B9"/>
    <w:rsid w:val="00AE2392"/>
    <w:rsid w:val="00AE6468"/>
    <w:rsid w:val="00AE6DB5"/>
    <w:rsid w:val="00B37E7E"/>
    <w:rsid w:val="00B41897"/>
    <w:rsid w:val="00B45611"/>
    <w:rsid w:val="00B56725"/>
    <w:rsid w:val="00B62B32"/>
    <w:rsid w:val="00B7517A"/>
    <w:rsid w:val="00B75E2A"/>
    <w:rsid w:val="00BA2222"/>
    <w:rsid w:val="00BA2F34"/>
    <w:rsid w:val="00BC18E1"/>
    <w:rsid w:val="00BE3FD0"/>
    <w:rsid w:val="00C21F9E"/>
    <w:rsid w:val="00C223C4"/>
    <w:rsid w:val="00C52D47"/>
    <w:rsid w:val="00C6137F"/>
    <w:rsid w:val="00C7373B"/>
    <w:rsid w:val="00CA5F73"/>
    <w:rsid w:val="00D044AD"/>
    <w:rsid w:val="00D269C0"/>
    <w:rsid w:val="00D323F8"/>
    <w:rsid w:val="00D3357A"/>
    <w:rsid w:val="00D34C37"/>
    <w:rsid w:val="00D45C31"/>
    <w:rsid w:val="00D523D9"/>
    <w:rsid w:val="00D75369"/>
    <w:rsid w:val="00D81D33"/>
    <w:rsid w:val="00D847CA"/>
    <w:rsid w:val="00D87C42"/>
    <w:rsid w:val="00D9235B"/>
    <w:rsid w:val="00DD165E"/>
    <w:rsid w:val="00DE37D8"/>
    <w:rsid w:val="00E00A6E"/>
    <w:rsid w:val="00E11979"/>
    <w:rsid w:val="00E23727"/>
    <w:rsid w:val="00E25F10"/>
    <w:rsid w:val="00E27888"/>
    <w:rsid w:val="00E42D54"/>
    <w:rsid w:val="00E6167C"/>
    <w:rsid w:val="00E6693B"/>
    <w:rsid w:val="00EE40CA"/>
    <w:rsid w:val="00EF4822"/>
    <w:rsid w:val="00F42183"/>
    <w:rsid w:val="00F52329"/>
    <w:rsid w:val="00FA0FF9"/>
    <w:rsid w:val="00FB20D9"/>
    <w:rsid w:val="00FB32E3"/>
    <w:rsid w:val="00FE1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F9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5F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A0FF9"/>
    <w:pPr>
      <w:ind w:left="720"/>
      <w:contextualSpacing/>
    </w:pPr>
    <w:rPr>
      <w:rFonts w:eastAsia="SimSun"/>
    </w:rPr>
  </w:style>
  <w:style w:type="paragraph" w:styleId="BodyText">
    <w:name w:val="Body Text"/>
    <w:basedOn w:val="Normal"/>
    <w:link w:val="BodyTextChar"/>
    <w:rsid w:val="001C1C04"/>
    <w:pPr>
      <w:spacing w:before="120" w:after="120" w:line="240" w:lineRule="auto"/>
      <w:ind w:firstLine="720"/>
    </w:pPr>
    <w:rPr>
      <w:rFonts w:ascii="Times New Roman" w:eastAsia="Times New Roman" w:hAnsi="Times New Roman"/>
      <w:sz w:val="24"/>
      <w:szCs w:val="20"/>
    </w:rPr>
  </w:style>
  <w:style w:type="character" w:customStyle="1" w:styleId="BodyTextChar">
    <w:name w:val="Body Text Char"/>
    <w:link w:val="BodyText"/>
    <w:rsid w:val="001C1C04"/>
    <w:rPr>
      <w:rFonts w:ascii="Times New Roman" w:eastAsia="Times New Roman" w:hAnsi="Times New Roman"/>
      <w:sz w:val="24"/>
    </w:rPr>
  </w:style>
  <w:style w:type="paragraph" w:styleId="PlainText">
    <w:name w:val="Plain Text"/>
    <w:basedOn w:val="Normal"/>
    <w:link w:val="PlainTextChar"/>
    <w:unhideWhenUsed/>
    <w:rsid w:val="001C1C04"/>
    <w:pPr>
      <w:spacing w:after="0" w:line="240" w:lineRule="auto"/>
    </w:pPr>
    <w:rPr>
      <w:rFonts w:ascii="Arial" w:hAnsi="Arial" w:cs="Arial"/>
      <w:sz w:val="20"/>
      <w:szCs w:val="20"/>
    </w:rPr>
  </w:style>
  <w:style w:type="character" w:customStyle="1" w:styleId="PlainTextChar">
    <w:name w:val="Plain Text Char"/>
    <w:link w:val="PlainText"/>
    <w:rsid w:val="001C1C04"/>
    <w:rPr>
      <w:rFonts w:ascii="Arial" w:hAnsi="Arial" w:cs="Arial"/>
    </w:rPr>
  </w:style>
  <w:style w:type="character" w:styleId="CommentReference">
    <w:name w:val="annotation reference"/>
    <w:basedOn w:val="DefaultParagraphFont"/>
    <w:uiPriority w:val="99"/>
    <w:semiHidden/>
    <w:unhideWhenUsed/>
    <w:rsid w:val="00932E53"/>
    <w:rPr>
      <w:sz w:val="16"/>
      <w:szCs w:val="16"/>
    </w:rPr>
  </w:style>
  <w:style w:type="paragraph" w:styleId="CommentText">
    <w:name w:val="annotation text"/>
    <w:basedOn w:val="Normal"/>
    <w:link w:val="CommentTextChar"/>
    <w:uiPriority w:val="99"/>
    <w:semiHidden/>
    <w:unhideWhenUsed/>
    <w:rsid w:val="00932E53"/>
    <w:pPr>
      <w:spacing w:line="240" w:lineRule="auto"/>
    </w:pPr>
    <w:rPr>
      <w:sz w:val="20"/>
      <w:szCs w:val="20"/>
    </w:rPr>
  </w:style>
  <w:style w:type="character" w:customStyle="1" w:styleId="CommentTextChar">
    <w:name w:val="Comment Text Char"/>
    <w:basedOn w:val="DefaultParagraphFont"/>
    <w:link w:val="CommentText"/>
    <w:uiPriority w:val="99"/>
    <w:semiHidden/>
    <w:rsid w:val="00932E53"/>
  </w:style>
  <w:style w:type="paragraph" w:styleId="CommentSubject">
    <w:name w:val="annotation subject"/>
    <w:basedOn w:val="CommentText"/>
    <w:next w:val="CommentText"/>
    <w:link w:val="CommentSubjectChar"/>
    <w:uiPriority w:val="99"/>
    <w:semiHidden/>
    <w:unhideWhenUsed/>
    <w:rsid w:val="00932E53"/>
    <w:rPr>
      <w:b/>
      <w:bCs/>
    </w:rPr>
  </w:style>
  <w:style w:type="character" w:customStyle="1" w:styleId="CommentSubjectChar">
    <w:name w:val="Comment Subject Char"/>
    <w:basedOn w:val="CommentTextChar"/>
    <w:link w:val="CommentSubject"/>
    <w:uiPriority w:val="99"/>
    <w:semiHidden/>
    <w:rsid w:val="00932E53"/>
    <w:rPr>
      <w:b/>
      <w:bCs/>
    </w:rPr>
  </w:style>
  <w:style w:type="paragraph" w:styleId="BalloonText">
    <w:name w:val="Balloon Text"/>
    <w:basedOn w:val="Normal"/>
    <w:link w:val="BalloonTextChar"/>
    <w:uiPriority w:val="99"/>
    <w:semiHidden/>
    <w:unhideWhenUsed/>
    <w:rsid w:val="00932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E53"/>
    <w:rPr>
      <w:rFonts w:ascii="Segoe UI" w:hAnsi="Segoe UI" w:cs="Segoe UI"/>
      <w:sz w:val="18"/>
      <w:szCs w:val="18"/>
    </w:rPr>
  </w:style>
  <w:style w:type="paragraph" w:styleId="FootnoteText">
    <w:name w:val="footnote text"/>
    <w:basedOn w:val="Normal"/>
    <w:link w:val="FootnoteTextChar"/>
    <w:uiPriority w:val="99"/>
    <w:semiHidden/>
    <w:unhideWhenUsed/>
    <w:rsid w:val="00E278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888"/>
  </w:style>
  <w:style w:type="character" w:styleId="FootnoteReference">
    <w:name w:val="footnote reference"/>
    <w:basedOn w:val="DefaultParagraphFont"/>
    <w:uiPriority w:val="99"/>
    <w:semiHidden/>
    <w:unhideWhenUsed/>
    <w:rsid w:val="00E27888"/>
    <w:rPr>
      <w:vertAlign w:val="superscript"/>
    </w:rPr>
  </w:style>
  <w:style w:type="paragraph" w:styleId="Header">
    <w:name w:val="header"/>
    <w:basedOn w:val="Normal"/>
    <w:link w:val="HeaderChar"/>
    <w:uiPriority w:val="99"/>
    <w:unhideWhenUsed/>
    <w:rsid w:val="00FE1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164"/>
    <w:rPr>
      <w:sz w:val="22"/>
      <w:szCs w:val="22"/>
    </w:rPr>
  </w:style>
  <w:style w:type="paragraph" w:styleId="Footer">
    <w:name w:val="footer"/>
    <w:basedOn w:val="Normal"/>
    <w:link w:val="FooterChar"/>
    <w:uiPriority w:val="99"/>
    <w:unhideWhenUsed/>
    <w:rsid w:val="00FE1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16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5F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A0FF9"/>
    <w:pPr>
      <w:ind w:left="720"/>
      <w:contextualSpacing/>
    </w:pPr>
    <w:rPr>
      <w:rFonts w:eastAsia="SimSun"/>
    </w:rPr>
  </w:style>
  <w:style w:type="paragraph" w:styleId="BodyText">
    <w:name w:val="Body Text"/>
    <w:basedOn w:val="Normal"/>
    <w:link w:val="BodyTextChar"/>
    <w:rsid w:val="001C1C04"/>
    <w:pPr>
      <w:spacing w:before="120" w:after="120" w:line="240" w:lineRule="auto"/>
      <w:ind w:firstLine="720"/>
    </w:pPr>
    <w:rPr>
      <w:rFonts w:ascii="Times New Roman" w:eastAsia="Times New Roman" w:hAnsi="Times New Roman"/>
      <w:sz w:val="24"/>
      <w:szCs w:val="20"/>
    </w:rPr>
  </w:style>
  <w:style w:type="character" w:customStyle="1" w:styleId="BodyTextChar">
    <w:name w:val="Body Text Char"/>
    <w:link w:val="BodyText"/>
    <w:rsid w:val="001C1C04"/>
    <w:rPr>
      <w:rFonts w:ascii="Times New Roman" w:eastAsia="Times New Roman" w:hAnsi="Times New Roman"/>
      <w:sz w:val="24"/>
    </w:rPr>
  </w:style>
  <w:style w:type="paragraph" w:styleId="PlainText">
    <w:name w:val="Plain Text"/>
    <w:basedOn w:val="Normal"/>
    <w:link w:val="PlainTextChar"/>
    <w:unhideWhenUsed/>
    <w:rsid w:val="001C1C04"/>
    <w:pPr>
      <w:spacing w:after="0" w:line="240" w:lineRule="auto"/>
    </w:pPr>
    <w:rPr>
      <w:rFonts w:ascii="Arial" w:hAnsi="Arial" w:cs="Arial"/>
      <w:sz w:val="20"/>
      <w:szCs w:val="20"/>
    </w:rPr>
  </w:style>
  <w:style w:type="character" w:customStyle="1" w:styleId="PlainTextChar">
    <w:name w:val="Plain Text Char"/>
    <w:link w:val="PlainText"/>
    <w:rsid w:val="001C1C04"/>
    <w:rPr>
      <w:rFonts w:ascii="Arial" w:hAnsi="Arial" w:cs="Arial"/>
    </w:rPr>
  </w:style>
  <w:style w:type="character" w:styleId="CommentReference">
    <w:name w:val="annotation reference"/>
    <w:basedOn w:val="DefaultParagraphFont"/>
    <w:uiPriority w:val="99"/>
    <w:semiHidden/>
    <w:unhideWhenUsed/>
    <w:rsid w:val="00932E53"/>
    <w:rPr>
      <w:sz w:val="16"/>
      <w:szCs w:val="16"/>
    </w:rPr>
  </w:style>
  <w:style w:type="paragraph" w:styleId="CommentText">
    <w:name w:val="annotation text"/>
    <w:basedOn w:val="Normal"/>
    <w:link w:val="CommentTextChar"/>
    <w:uiPriority w:val="99"/>
    <w:semiHidden/>
    <w:unhideWhenUsed/>
    <w:rsid w:val="00932E53"/>
    <w:pPr>
      <w:spacing w:line="240" w:lineRule="auto"/>
    </w:pPr>
    <w:rPr>
      <w:sz w:val="20"/>
      <w:szCs w:val="20"/>
    </w:rPr>
  </w:style>
  <w:style w:type="character" w:customStyle="1" w:styleId="CommentTextChar">
    <w:name w:val="Comment Text Char"/>
    <w:basedOn w:val="DefaultParagraphFont"/>
    <w:link w:val="CommentText"/>
    <w:uiPriority w:val="99"/>
    <w:semiHidden/>
    <w:rsid w:val="00932E53"/>
  </w:style>
  <w:style w:type="paragraph" w:styleId="CommentSubject">
    <w:name w:val="annotation subject"/>
    <w:basedOn w:val="CommentText"/>
    <w:next w:val="CommentText"/>
    <w:link w:val="CommentSubjectChar"/>
    <w:uiPriority w:val="99"/>
    <w:semiHidden/>
    <w:unhideWhenUsed/>
    <w:rsid w:val="00932E53"/>
    <w:rPr>
      <w:b/>
      <w:bCs/>
    </w:rPr>
  </w:style>
  <w:style w:type="character" w:customStyle="1" w:styleId="CommentSubjectChar">
    <w:name w:val="Comment Subject Char"/>
    <w:basedOn w:val="CommentTextChar"/>
    <w:link w:val="CommentSubject"/>
    <w:uiPriority w:val="99"/>
    <w:semiHidden/>
    <w:rsid w:val="00932E53"/>
    <w:rPr>
      <w:b/>
      <w:bCs/>
    </w:rPr>
  </w:style>
  <w:style w:type="paragraph" w:styleId="BalloonText">
    <w:name w:val="Balloon Text"/>
    <w:basedOn w:val="Normal"/>
    <w:link w:val="BalloonTextChar"/>
    <w:uiPriority w:val="99"/>
    <w:semiHidden/>
    <w:unhideWhenUsed/>
    <w:rsid w:val="00932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E53"/>
    <w:rPr>
      <w:rFonts w:ascii="Segoe UI" w:hAnsi="Segoe UI" w:cs="Segoe UI"/>
      <w:sz w:val="18"/>
      <w:szCs w:val="18"/>
    </w:rPr>
  </w:style>
  <w:style w:type="paragraph" w:styleId="FootnoteText">
    <w:name w:val="footnote text"/>
    <w:basedOn w:val="Normal"/>
    <w:link w:val="FootnoteTextChar"/>
    <w:uiPriority w:val="99"/>
    <w:semiHidden/>
    <w:unhideWhenUsed/>
    <w:rsid w:val="00E278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888"/>
  </w:style>
  <w:style w:type="character" w:styleId="FootnoteReference">
    <w:name w:val="footnote reference"/>
    <w:basedOn w:val="DefaultParagraphFont"/>
    <w:uiPriority w:val="99"/>
    <w:semiHidden/>
    <w:unhideWhenUsed/>
    <w:rsid w:val="00E27888"/>
    <w:rPr>
      <w:vertAlign w:val="superscript"/>
    </w:rPr>
  </w:style>
  <w:style w:type="paragraph" w:styleId="Header">
    <w:name w:val="header"/>
    <w:basedOn w:val="Normal"/>
    <w:link w:val="HeaderChar"/>
    <w:uiPriority w:val="99"/>
    <w:unhideWhenUsed/>
    <w:rsid w:val="00FE1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164"/>
    <w:rPr>
      <w:sz w:val="22"/>
      <w:szCs w:val="22"/>
    </w:rPr>
  </w:style>
  <w:style w:type="paragraph" w:styleId="Footer">
    <w:name w:val="footer"/>
    <w:basedOn w:val="Normal"/>
    <w:link w:val="FooterChar"/>
    <w:uiPriority w:val="99"/>
    <w:unhideWhenUsed/>
    <w:rsid w:val="00FE1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16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6A4F-6B23-4DE9-857F-E5BA5184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U.S. Department of Education</cp:lastModifiedBy>
  <cp:revision>11</cp:revision>
  <cp:lastPrinted>2015-12-16T15:37:00Z</cp:lastPrinted>
  <dcterms:created xsi:type="dcterms:W3CDTF">2016-05-09T19:03:00Z</dcterms:created>
  <dcterms:modified xsi:type="dcterms:W3CDTF">2016-05-17T15:42:00Z</dcterms:modified>
</cp:coreProperties>
</file>