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87BC96" w14:textId="77777777" w:rsidR="00CB5FEA" w:rsidRPr="00E141E0" w:rsidRDefault="00CB5FEA">
      <w:pPr>
        <w:widowControl/>
        <w:tabs>
          <w:tab w:val="center" w:pos="4680"/>
        </w:tabs>
        <w:rPr>
          <w:sz w:val="26"/>
          <w:szCs w:val="26"/>
        </w:rPr>
      </w:pPr>
      <w:r w:rsidRPr="00E141E0">
        <w:rPr>
          <w:sz w:val="26"/>
          <w:szCs w:val="26"/>
        </w:rPr>
        <w:tab/>
        <w:t>UNITED STATES OF AMERICA</w:t>
      </w:r>
    </w:p>
    <w:p w14:paraId="5887BC97" w14:textId="77777777" w:rsidR="00CB5FEA" w:rsidRPr="00E141E0" w:rsidRDefault="00CB5FEA">
      <w:pPr>
        <w:widowControl/>
        <w:tabs>
          <w:tab w:val="center" w:pos="4680"/>
        </w:tabs>
        <w:rPr>
          <w:sz w:val="26"/>
          <w:szCs w:val="26"/>
        </w:rPr>
      </w:pPr>
      <w:r w:rsidRPr="00E141E0">
        <w:rPr>
          <w:sz w:val="26"/>
          <w:szCs w:val="26"/>
        </w:rPr>
        <w:tab/>
        <w:t>FEDERAL ENERGY REGULATORY COMMISSION</w:t>
      </w:r>
    </w:p>
    <w:p w14:paraId="5887BC98" w14:textId="77777777" w:rsidR="00CB5FEA" w:rsidRPr="00E141E0" w:rsidRDefault="00CB5FEA">
      <w:pPr>
        <w:widowControl/>
        <w:rPr>
          <w:sz w:val="26"/>
          <w:szCs w:val="26"/>
        </w:rPr>
      </w:pPr>
    </w:p>
    <w:p w14:paraId="5887BC99" w14:textId="13E9B3BA" w:rsidR="00CB5FEA" w:rsidRPr="00E141E0" w:rsidRDefault="00CB5FEA">
      <w:pPr>
        <w:widowControl/>
        <w:tabs>
          <w:tab w:val="center" w:pos="4680"/>
        </w:tabs>
        <w:rPr>
          <w:sz w:val="26"/>
          <w:szCs w:val="26"/>
        </w:rPr>
      </w:pPr>
      <w:r w:rsidRPr="00E141E0">
        <w:rPr>
          <w:sz w:val="26"/>
          <w:szCs w:val="26"/>
        </w:rPr>
        <w:tab/>
        <w:t>(</w:t>
      </w:r>
      <w:r w:rsidR="00F60AC7" w:rsidRPr="00E141E0">
        <w:rPr>
          <w:sz w:val="26"/>
          <w:szCs w:val="26"/>
        </w:rPr>
        <w:t>Docket No.</w:t>
      </w:r>
      <w:r w:rsidR="00CA3D1F" w:rsidRPr="00E141E0">
        <w:rPr>
          <w:sz w:val="26"/>
          <w:szCs w:val="26"/>
        </w:rPr>
        <w:t xml:space="preserve"> </w:t>
      </w:r>
      <w:r w:rsidR="00C87782">
        <w:rPr>
          <w:sz w:val="26"/>
          <w:szCs w:val="26"/>
        </w:rPr>
        <w:t>RD16-4</w:t>
      </w:r>
      <w:r w:rsidR="00CA3D1F" w:rsidRPr="00E141E0">
        <w:rPr>
          <w:sz w:val="26"/>
          <w:szCs w:val="26"/>
        </w:rPr>
        <w:t>-000</w:t>
      </w:r>
      <w:r w:rsidRPr="00E141E0">
        <w:rPr>
          <w:sz w:val="26"/>
          <w:szCs w:val="26"/>
        </w:rPr>
        <w:t>)</w:t>
      </w:r>
    </w:p>
    <w:p w14:paraId="5887BC9A" w14:textId="77777777" w:rsidR="00CB5FEA" w:rsidRPr="00E141E0" w:rsidRDefault="00CB5FEA">
      <w:pPr>
        <w:widowControl/>
        <w:rPr>
          <w:sz w:val="26"/>
          <w:szCs w:val="26"/>
        </w:rPr>
      </w:pPr>
    </w:p>
    <w:p w14:paraId="5887BC9B" w14:textId="77777777" w:rsidR="00CB5FEA" w:rsidRPr="00E141E0" w:rsidRDefault="0070764E" w:rsidP="00500A8A">
      <w:pPr>
        <w:widowControl/>
        <w:tabs>
          <w:tab w:val="center" w:pos="4680"/>
        </w:tabs>
        <w:jc w:val="center"/>
        <w:rPr>
          <w:sz w:val="26"/>
          <w:szCs w:val="26"/>
        </w:rPr>
      </w:pPr>
      <w:r w:rsidRPr="00E141E0">
        <w:rPr>
          <w:sz w:val="26"/>
          <w:szCs w:val="26"/>
        </w:rPr>
        <w:t xml:space="preserve">PROPOSED AGENCY INFORMATION </w:t>
      </w:r>
      <w:r w:rsidR="00F60AC7" w:rsidRPr="00E141E0">
        <w:rPr>
          <w:sz w:val="26"/>
          <w:szCs w:val="26"/>
        </w:rPr>
        <w:t>COLLECTION</w:t>
      </w:r>
    </w:p>
    <w:p w14:paraId="5887BC9C" w14:textId="77777777" w:rsidR="00CB5FEA" w:rsidRPr="00E141E0" w:rsidRDefault="00CB5FEA">
      <w:pPr>
        <w:widowControl/>
        <w:rPr>
          <w:sz w:val="26"/>
          <w:szCs w:val="26"/>
        </w:rPr>
      </w:pPr>
    </w:p>
    <w:p w14:paraId="0230DC3C" w14:textId="7889DB1C" w:rsidR="007B677A" w:rsidRPr="00672BA2" w:rsidRDefault="00672BA2" w:rsidP="00672BA2">
      <w:pPr>
        <w:widowControl/>
        <w:tabs>
          <w:tab w:val="center" w:pos="4680"/>
        </w:tabs>
        <w:jc w:val="center"/>
        <w:rPr>
          <w:color w:val="000000" w:themeColor="text1"/>
          <w:sz w:val="26"/>
          <w:szCs w:val="26"/>
        </w:rPr>
      </w:pPr>
      <w:r w:rsidRPr="00672BA2">
        <w:rPr>
          <w:color w:val="000000" w:themeColor="text1"/>
          <w:sz w:val="26"/>
          <w:szCs w:val="26"/>
        </w:rPr>
        <w:t>(July 11, 2016)</w:t>
      </w:r>
    </w:p>
    <w:p w14:paraId="5BA7AFEA" w14:textId="77777777" w:rsidR="00672BA2" w:rsidRPr="00672BA2" w:rsidRDefault="00672BA2" w:rsidP="00672BA2">
      <w:pPr>
        <w:widowControl/>
        <w:tabs>
          <w:tab w:val="center" w:pos="4680"/>
        </w:tabs>
        <w:rPr>
          <w:sz w:val="26"/>
          <w:szCs w:val="26"/>
        </w:rPr>
      </w:pPr>
    </w:p>
    <w:p w14:paraId="5887BC9F" w14:textId="77777777" w:rsidR="00CB5FEA" w:rsidRPr="00E141E0" w:rsidRDefault="00CB5FEA">
      <w:pPr>
        <w:widowControl/>
        <w:spacing w:line="480" w:lineRule="auto"/>
        <w:rPr>
          <w:sz w:val="26"/>
          <w:szCs w:val="26"/>
        </w:rPr>
      </w:pPr>
      <w:r w:rsidRPr="00E141E0">
        <w:rPr>
          <w:b/>
          <w:bCs/>
          <w:sz w:val="26"/>
          <w:szCs w:val="26"/>
        </w:rPr>
        <w:t xml:space="preserve">AGENCY:  </w:t>
      </w:r>
      <w:r w:rsidRPr="00E141E0">
        <w:rPr>
          <w:sz w:val="26"/>
          <w:szCs w:val="26"/>
        </w:rPr>
        <w:t>Federal Energy Regulatory Commission</w:t>
      </w:r>
    </w:p>
    <w:p w14:paraId="5887BCA0" w14:textId="2841784F" w:rsidR="00CB5FEA" w:rsidRPr="00E141E0" w:rsidRDefault="00CB5FEA">
      <w:pPr>
        <w:widowControl/>
        <w:spacing w:line="480" w:lineRule="auto"/>
        <w:rPr>
          <w:sz w:val="26"/>
          <w:szCs w:val="26"/>
        </w:rPr>
      </w:pPr>
      <w:r w:rsidRPr="00E141E0">
        <w:rPr>
          <w:b/>
          <w:bCs/>
          <w:sz w:val="26"/>
          <w:szCs w:val="26"/>
        </w:rPr>
        <w:t>ACTION:</w:t>
      </w:r>
      <w:r w:rsidRPr="00E141E0">
        <w:rPr>
          <w:sz w:val="26"/>
          <w:szCs w:val="26"/>
        </w:rPr>
        <w:t xml:space="preserve">  </w:t>
      </w:r>
      <w:r w:rsidR="008A1555" w:rsidRPr="00E141E0">
        <w:rPr>
          <w:sz w:val="26"/>
          <w:szCs w:val="26"/>
        </w:rPr>
        <w:t>Notice</w:t>
      </w:r>
      <w:r w:rsidR="00D55AF3" w:rsidRPr="00E141E0">
        <w:rPr>
          <w:sz w:val="26"/>
          <w:szCs w:val="26"/>
        </w:rPr>
        <w:t xml:space="preserve"> and Request for Comments</w:t>
      </w:r>
      <w:r w:rsidR="00836DBF">
        <w:rPr>
          <w:sz w:val="26"/>
          <w:szCs w:val="26"/>
        </w:rPr>
        <w:t xml:space="preserve"> </w:t>
      </w:r>
    </w:p>
    <w:p w14:paraId="5887BCA1" w14:textId="0C3F604C" w:rsidR="00CB5FEA" w:rsidRPr="00E141E0" w:rsidRDefault="00CB5FEA" w:rsidP="004D14DA">
      <w:pPr>
        <w:pStyle w:val="Default"/>
        <w:spacing w:line="480" w:lineRule="auto"/>
        <w:rPr>
          <w:sz w:val="26"/>
          <w:szCs w:val="26"/>
        </w:rPr>
      </w:pPr>
      <w:r w:rsidRPr="00E141E0">
        <w:rPr>
          <w:b/>
          <w:sz w:val="26"/>
          <w:szCs w:val="26"/>
        </w:rPr>
        <w:t>SUMMARY:</w:t>
      </w:r>
      <w:r w:rsidR="00F60AC7" w:rsidRPr="00E141E0">
        <w:rPr>
          <w:b/>
          <w:sz w:val="26"/>
          <w:szCs w:val="26"/>
        </w:rPr>
        <w:t xml:space="preserve">  </w:t>
      </w:r>
      <w:r w:rsidR="004D14DA" w:rsidRPr="00E141E0">
        <w:rPr>
          <w:sz w:val="26"/>
          <w:szCs w:val="26"/>
        </w:rPr>
        <w:t xml:space="preserve">The Federal Energy Regulatory Commission (Commission) invites public comment </w:t>
      </w:r>
      <w:r w:rsidR="008F43C7" w:rsidRPr="00E141E0">
        <w:rPr>
          <w:sz w:val="26"/>
          <w:szCs w:val="26"/>
        </w:rPr>
        <w:t xml:space="preserve">in Docket No. </w:t>
      </w:r>
      <w:r w:rsidR="00C87782">
        <w:rPr>
          <w:sz w:val="26"/>
          <w:szCs w:val="26"/>
        </w:rPr>
        <w:t>RD16-4</w:t>
      </w:r>
      <w:r w:rsidR="00AF14AF" w:rsidRPr="00E141E0">
        <w:rPr>
          <w:sz w:val="26"/>
          <w:szCs w:val="26"/>
        </w:rPr>
        <w:t xml:space="preserve">-000 </w:t>
      </w:r>
      <w:r w:rsidR="00F976EF" w:rsidRPr="00F976EF">
        <w:rPr>
          <w:sz w:val="26"/>
          <w:szCs w:val="26"/>
        </w:rPr>
        <w:t>on a proposed change to a collection of information (FERC-725M</w:t>
      </w:r>
      <w:r w:rsidR="006F2B81">
        <w:rPr>
          <w:sz w:val="26"/>
          <w:szCs w:val="26"/>
        </w:rPr>
        <w:t xml:space="preserve">, </w:t>
      </w:r>
      <w:r w:rsidR="006F2B81" w:rsidRPr="006F2B81">
        <w:rPr>
          <w:sz w:val="26"/>
          <w:szCs w:val="26"/>
        </w:rPr>
        <w:t>Mandatory Reliability Standards: Generator Requirements at the Transmission Interface</w:t>
      </w:r>
      <w:r w:rsidR="00F976EF" w:rsidRPr="00F976EF">
        <w:rPr>
          <w:sz w:val="26"/>
          <w:szCs w:val="26"/>
        </w:rPr>
        <w:t xml:space="preserve">) that the Commission is developing for submission to the Office of Management and Budget (OMB) pursuant to the Paperwork Reduction Act of 1995. </w:t>
      </w:r>
      <w:r w:rsidR="004D14DA" w:rsidRPr="00E141E0">
        <w:rPr>
          <w:sz w:val="26"/>
          <w:szCs w:val="26"/>
        </w:rPr>
        <w:t xml:space="preserve"> </w:t>
      </w:r>
      <w:r w:rsidR="00371C86" w:rsidRPr="00371C86">
        <w:rPr>
          <w:sz w:val="26"/>
          <w:szCs w:val="26"/>
        </w:rPr>
        <w:t>The Commission previously issued a Notice in the Federal Register (</w:t>
      </w:r>
      <w:r w:rsidR="00371C86">
        <w:rPr>
          <w:sz w:val="26"/>
          <w:szCs w:val="26"/>
        </w:rPr>
        <w:t xml:space="preserve">81 FR </w:t>
      </w:r>
      <w:r w:rsidR="00524E55" w:rsidRPr="00524E55">
        <w:rPr>
          <w:sz w:val="26"/>
          <w:szCs w:val="26"/>
        </w:rPr>
        <w:t>26543</w:t>
      </w:r>
      <w:r w:rsidR="00371C86">
        <w:rPr>
          <w:sz w:val="26"/>
          <w:szCs w:val="26"/>
        </w:rPr>
        <w:t xml:space="preserve">, </w:t>
      </w:r>
      <w:r w:rsidR="00524E55">
        <w:rPr>
          <w:sz w:val="26"/>
          <w:szCs w:val="26"/>
        </w:rPr>
        <w:t>May 3</w:t>
      </w:r>
      <w:r w:rsidR="00371C86">
        <w:rPr>
          <w:sz w:val="26"/>
          <w:szCs w:val="26"/>
        </w:rPr>
        <w:t>, 2016)</w:t>
      </w:r>
      <w:r w:rsidR="00371C86" w:rsidRPr="00371C86">
        <w:rPr>
          <w:sz w:val="26"/>
          <w:szCs w:val="26"/>
        </w:rPr>
        <w:t xml:space="preserve"> requesting public comments.  The </w:t>
      </w:r>
      <w:r w:rsidR="00371C86" w:rsidRPr="00BE211C">
        <w:rPr>
          <w:sz w:val="26"/>
          <w:szCs w:val="26"/>
        </w:rPr>
        <w:t>Commission received no comments and</w:t>
      </w:r>
      <w:r w:rsidR="00371C86" w:rsidRPr="00DD77AB">
        <w:rPr>
          <w:sz w:val="26"/>
          <w:szCs w:val="26"/>
        </w:rPr>
        <w:t xml:space="preserve"> is making this notation in </w:t>
      </w:r>
      <w:r w:rsidR="00D329EF">
        <w:rPr>
          <w:sz w:val="26"/>
          <w:szCs w:val="26"/>
        </w:rPr>
        <w:t>the</w:t>
      </w:r>
      <w:r w:rsidR="00371C86" w:rsidRPr="00DD77AB">
        <w:rPr>
          <w:sz w:val="26"/>
          <w:szCs w:val="26"/>
        </w:rPr>
        <w:t xml:space="preserve"> submittal</w:t>
      </w:r>
      <w:r w:rsidR="004E1652" w:rsidRPr="00DD77AB">
        <w:rPr>
          <w:sz w:val="26"/>
          <w:szCs w:val="26"/>
        </w:rPr>
        <w:t>s</w:t>
      </w:r>
      <w:r w:rsidR="00371C86" w:rsidRPr="00DD77AB">
        <w:rPr>
          <w:sz w:val="26"/>
          <w:szCs w:val="26"/>
        </w:rPr>
        <w:t xml:space="preserve"> to OMB.</w:t>
      </w:r>
      <w:r w:rsidR="00371C86" w:rsidRPr="00371C86">
        <w:rPr>
          <w:sz w:val="26"/>
          <w:szCs w:val="26"/>
        </w:rPr>
        <w:t xml:space="preserve"> </w:t>
      </w:r>
    </w:p>
    <w:p w14:paraId="5887BCA2" w14:textId="0CEDC11A" w:rsidR="00CB5FEA" w:rsidRPr="00E141E0" w:rsidRDefault="00CB5FEA">
      <w:pPr>
        <w:widowControl/>
        <w:spacing w:line="480" w:lineRule="auto"/>
        <w:rPr>
          <w:b/>
          <w:bCs/>
          <w:sz w:val="26"/>
          <w:szCs w:val="26"/>
        </w:rPr>
      </w:pPr>
      <w:r w:rsidRPr="00E141E0">
        <w:rPr>
          <w:b/>
          <w:bCs/>
          <w:sz w:val="26"/>
          <w:szCs w:val="26"/>
        </w:rPr>
        <w:t>DATES:</w:t>
      </w:r>
      <w:r w:rsidRPr="00E141E0">
        <w:rPr>
          <w:sz w:val="26"/>
          <w:szCs w:val="26"/>
        </w:rPr>
        <w:t xml:space="preserve">  </w:t>
      </w:r>
      <w:r w:rsidR="008A1555" w:rsidRPr="00E141E0">
        <w:rPr>
          <w:sz w:val="26"/>
          <w:szCs w:val="26"/>
        </w:rPr>
        <w:t xml:space="preserve">Comments </w:t>
      </w:r>
      <w:r w:rsidR="004D14DA" w:rsidRPr="00E141E0">
        <w:rPr>
          <w:sz w:val="26"/>
          <w:szCs w:val="26"/>
        </w:rPr>
        <w:t>regarding th</w:t>
      </w:r>
      <w:r w:rsidR="00DD77AB">
        <w:rPr>
          <w:sz w:val="26"/>
          <w:szCs w:val="26"/>
        </w:rPr>
        <w:t>e</w:t>
      </w:r>
      <w:r w:rsidR="004D14DA" w:rsidRPr="00E141E0">
        <w:rPr>
          <w:sz w:val="26"/>
          <w:szCs w:val="26"/>
        </w:rPr>
        <w:t xml:space="preserve"> proposed information collection</w:t>
      </w:r>
      <w:r w:rsidR="00DD77AB">
        <w:rPr>
          <w:sz w:val="26"/>
          <w:szCs w:val="26"/>
        </w:rPr>
        <w:t>s</w:t>
      </w:r>
      <w:r w:rsidR="004D14DA" w:rsidRPr="00E141E0">
        <w:rPr>
          <w:sz w:val="26"/>
          <w:szCs w:val="26"/>
        </w:rPr>
        <w:t xml:space="preserve"> must be received on </w:t>
      </w:r>
      <w:proofErr w:type="gramStart"/>
      <w:r w:rsidR="004D14DA" w:rsidRPr="00E141E0">
        <w:rPr>
          <w:sz w:val="26"/>
          <w:szCs w:val="26"/>
        </w:rPr>
        <w:t>or</w:t>
      </w:r>
      <w:proofErr w:type="gramEnd"/>
      <w:r w:rsidR="004D14DA" w:rsidRPr="00E141E0">
        <w:rPr>
          <w:sz w:val="26"/>
          <w:szCs w:val="26"/>
        </w:rPr>
        <w:t xml:space="preserve"> before </w:t>
      </w:r>
      <w:r w:rsidR="00FF195D" w:rsidRPr="00E141E0">
        <w:rPr>
          <w:sz w:val="26"/>
          <w:szCs w:val="26"/>
        </w:rPr>
        <w:t>[</w:t>
      </w:r>
      <w:r w:rsidR="005467A5" w:rsidRPr="00E141E0">
        <w:rPr>
          <w:b/>
          <w:sz w:val="26"/>
          <w:szCs w:val="26"/>
        </w:rPr>
        <w:t xml:space="preserve">INSERT DATE </w:t>
      </w:r>
      <w:r w:rsidR="00371C86">
        <w:rPr>
          <w:b/>
          <w:sz w:val="26"/>
          <w:szCs w:val="26"/>
        </w:rPr>
        <w:t>30</w:t>
      </w:r>
      <w:r w:rsidR="00371C86" w:rsidRPr="00E141E0">
        <w:rPr>
          <w:b/>
          <w:sz w:val="26"/>
          <w:szCs w:val="26"/>
        </w:rPr>
        <w:t xml:space="preserve"> </w:t>
      </w:r>
      <w:r w:rsidR="005467A5" w:rsidRPr="00E141E0">
        <w:rPr>
          <w:b/>
          <w:sz w:val="26"/>
          <w:szCs w:val="26"/>
        </w:rPr>
        <w:t>DAYS AFTER DATE OF PUBLICATION OF THIS NOTICE IN THE FEDERAL REGISTER</w:t>
      </w:r>
      <w:r w:rsidR="008A1555" w:rsidRPr="00E141E0">
        <w:rPr>
          <w:sz w:val="26"/>
          <w:szCs w:val="26"/>
        </w:rPr>
        <w:t>].</w:t>
      </w:r>
    </w:p>
    <w:p w14:paraId="6798BDD0" w14:textId="333D662D" w:rsidR="00CC4C0B" w:rsidRPr="00CC4C0B" w:rsidRDefault="00CB5FEA" w:rsidP="00CC4C0B">
      <w:pPr>
        <w:spacing w:line="480" w:lineRule="auto"/>
        <w:rPr>
          <w:sz w:val="26"/>
          <w:szCs w:val="26"/>
        </w:rPr>
      </w:pPr>
      <w:r w:rsidRPr="00E141E0">
        <w:rPr>
          <w:b/>
          <w:bCs/>
          <w:sz w:val="26"/>
          <w:szCs w:val="26"/>
        </w:rPr>
        <w:t>ADDRESSES:</w:t>
      </w:r>
      <w:r w:rsidRPr="00E141E0">
        <w:rPr>
          <w:sz w:val="26"/>
          <w:szCs w:val="26"/>
        </w:rPr>
        <w:t xml:space="preserve">  </w:t>
      </w:r>
      <w:r w:rsidR="00CC4C0B" w:rsidRPr="00CC4C0B">
        <w:rPr>
          <w:sz w:val="26"/>
          <w:szCs w:val="26"/>
        </w:rPr>
        <w:t xml:space="preserve">Comments filed with OMB, identified by the OMB Control No. </w:t>
      </w:r>
      <w:r w:rsidR="006F2B81" w:rsidRPr="006F2B81">
        <w:rPr>
          <w:sz w:val="26"/>
          <w:szCs w:val="26"/>
        </w:rPr>
        <w:t>1902-0263</w:t>
      </w:r>
      <w:r w:rsidR="00CC4C0B">
        <w:rPr>
          <w:sz w:val="26"/>
          <w:szCs w:val="26"/>
        </w:rPr>
        <w:t>,</w:t>
      </w:r>
      <w:r w:rsidR="00CC4C0B" w:rsidRPr="00CC4C0B">
        <w:rPr>
          <w:sz w:val="26"/>
          <w:szCs w:val="26"/>
        </w:rPr>
        <w:t xml:space="preserve"> should be sent via email to the Office of Information and Regulatory Affairs</w:t>
      </w:r>
      <w:r w:rsidR="00D7377C">
        <w:rPr>
          <w:sz w:val="26"/>
          <w:szCs w:val="26"/>
        </w:rPr>
        <w:t xml:space="preserve"> at</w:t>
      </w:r>
      <w:r w:rsidR="00CC4C0B" w:rsidRPr="00CC4C0B">
        <w:rPr>
          <w:sz w:val="26"/>
          <w:szCs w:val="26"/>
        </w:rPr>
        <w:t>: oira_submission@omb.gov</w:t>
      </w:r>
      <w:r w:rsidR="00D7377C">
        <w:rPr>
          <w:sz w:val="26"/>
          <w:szCs w:val="26"/>
        </w:rPr>
        <w:t>,</w:t>
      </w:r>
      <w:r w:rsidR="00CC4C0B" w:rsidRPr="00CC4C0B">
        <w:rPr>
          <w:sz w:val="26"/>
          <w:szCs w:val="26"/>
        </w:rPr>
        <w:t xml:space="preserve">  Attention: Federal Energy Regulatory Commission Desk Officer.  </w:t>
      </w:r>
    </w:p>
    <w:p w14:paraId="69B6C554" w14:textId="55858BE3" w:rsidR="00CC4C0B" w:rsidRPr="00CC4C0B" w:rsidRDefault="00CC4C0B" w:rsidP="00CC4C0B">
      <w:pPr>
        <w:spacing w:line="480" w:lineRule="auto"/>
        <w:rPr>
          <w:sz w:val="26"/>
          <w:szCs w:val="26"/>
        </w:rPr>
      </w:pPr>
      <w:r w:rsidRPr="00CC4C0B">
        <w:rPr>
          <w:sz w:val="26"/>
          <w:szCs w:val="26"/>
        </w:rPr>
        <w:lastRenderedPageBreak/>
        <w:t xml:space="preserve">A copy of the comments should also be sent to the Commission, in Docket No. </w:t>
      </w:r>
      <w:r w:rsidR="00C87782">
        <w:rPr>
          <w:sz w:val="26"/>
          <w:szCs w:val="26"/>
        </w:rPr>
        <w:t>RD16-4</w:t>
      </w:r>
      <w:r w:rsidRPr="00CC4C0B">
        <w:rPr>
          <w:sz w:val="26"/>
          <w:szCs w:val="26"/>
        </w:rPr>
        <w:t>-000, by either of the following methods:</w:t>
      </w:r>
    </w:p>
    <w:p w14:paraId="23BD0F85" w14:textId="4B4F05DC" w:rsidR="00CC4C0B" w:rsidRPr="00CC4C0B" w:rsidRDefault="00CC4C0B" w:rsidP="00CC4C0B">
      <w:pPr>
        <w:spacing w:line="480" w:lineRule="auto"/>
        <w:rPr>
          <w:sz w:val="26"/>
          <w:szCs w:val="26"/>
        </w:rPr>
      </w:pPr>
      <w:r w:rsidRPr="00CC4C0B">
        <w:rPr>
          <w:sz w:val="26"/>
          <w:szCs w:val="26"/>
        </w:rPr>
        <w:t>•</w:t>
      </w:r>
      <w:r w:rsidRPr="00CC4C0B">
        <w:rPr>
          <w:sz w:val="26"/>
          <w:szCs w:val="26"/>
        </w:rPr>
        <w:tab/>
      </w:r>
      <w:proofErr w:type="spellStart"/>
      <w:proofErr w:type="gramStart"/>
      <w:r w:rsidRPr="00CC4C0B">
        <w:rPr>
          <w:sz w:val="26"/>
          <w:szCs w:val="26"/>
        </w:rPr>
        <w:t>eFiling</w:t>
      </w:r>
      <w:proofErr w:type="spellEnd"/>
      <w:proofErr w:type="gramEnd"/>
      <w:r w:rsidRPr="00CC4C0B">
        <w:rPr>
          <w:sz w:val="26"/>
          <w:szCs w:val="26"/>
        </w:rPr>
        <w:t xml:space="preserve"> at Commission’s Web Site: http://www.ferc.gov/docs-filing/efiling.asp  </w:t>
      </w:r>
    </w:p>
    <w:p w14:paraId="2709194A" w14:textId="77777777" w:rsidR="00CC4C0B" w:rsidRPr="00CC4C0B" w:rsidRDefault="00CC4C0B" w:rsidP="00CC4C0B">
      <w:pPr>
        <w:spacing w:line="480" w:lineRule="auto"/>
        <w:rPr>
          <w:sz w:val="26"/>
          <w:szCs w:val="26"/>
        </w:rPr>
      </w:pPr>
      <w:r w:rsidRPr="00CC4C0B">
        <w:rPr>
          <w:sz w:val="26"/>
          <w:szCs w:val="26"/>
        </w:rPr>
        <w:t>•</w:t>
      </w:r>
      <w:r w:rsidRPr="00CC4C0B">
        <w:rPr>
          <w:sz w:val="26"/>
          <w:szCs w:val="26"/>
        </w:rPr>
        <w:tab/>
        <w:t>Mail/Hand Delivery/Courier: Federal Energy Regulatory Commission, Secretary of the Commission, 888 First Street, NE, Washington, DC 20426.</w:t>
      </w:r>
    </w:p>
    <w:p w14:paraId="231BF9A9" w14:textId="64CCFB39" w:rsidR="00CC4C0B" w:rsidRPr="00CC4C0B" w:rsidRDefault="00CC4C0B" w:rsidP="00CC4C0B">
      <w:pPr>
        <w:spacing w:line="480" w:lineRule="auto"/>
        <w:rPr>
          <w:sz w:val="26"/>
          <w:szCs w:val="26"/>
        </w:rPr>
      </w:pPr>
      <w:r w:rsidRPr="00CC4C0B">
        <w:rPr>
          <w:sz w:val="26"/>
          <w:szCs w:val="26"/>
        </w:rPr>
        <w:t>Instructions: All submissions must be formatted and filed in accordance with submission guidelines at: http://www.ferc.gov/help/submission-guide.asp.  For user assistance</w:t>
      </w:r>
      <w:r w:rsidR="00BB353B">
        <w:rPr>
          <w:sz w:val="26"/>
          <w:szCs w:val="26"/>
        </w:rPr>
        <w:t>,</w:t>
      </w:r>
      <w:r w:rsidRPr="00CC4C0B">
        <w:rPr>
          <w:sz w:val="26"/>
          <w:szCs w:val="26"/>
        </w:rPr>
        <w:t xml:space="preserve"> contact FERC Online Support by e-mail at ferconlinesupport@ferc.gov, or by phone at:  (866) 208-3676 (</w:t>
      </w:r>
      <w:proofErr w:type="gramStart"/>
      <w:r w:rsidRPr="00CC4C0B">
        <w:rPr>
          <w:sz w:val="26"/>
          <w:szCs w:val="26"/>
        </w:rPr>
        <w:t>toll-free),</w:t>
      </w:r>
      <w:proofErr w:type="gramEnd"/>
      <w:r w:rsidRPr="00CC4C0B">
        <w:rPr>
          <w:sz w:val="26"/>
          <w:szCs w:val="26"/>
        </w:rPr>
        <w:t xml:space="preserve"> or (202) 502-8659 for TTY.</w:t>
      </w:r>
    </w:p>
    <w:p w14:paraId="1815BB9E" w14:textId="77777777" w:rsidR="00DD77AB" w:rsidRDefault="00CC4C0B" w:rsidP="008A1555">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uto"/>
        <w:rPr>
          <w:sz w:val="26"/>
          <w:szCs w:val="26"/>
        </w:rPr>
      </w:pPr>
      <w:r w:rsidRPr="00CC4C0B">
        <w:rPr>
          <w:sz w:val="26"/>
          <w:szCs w:val="26"/>
        </w:rPr>
        <w:t xml:space="preserve">Docket: Users interested in receiving automatic notification of activity in this docket or in viewing/downloading comments and issuances in this docket may do so at http://www.ferc.gov/docs-filing/docs-filing.asp.  </w:t>
      </w:r>
    </w:p>
    <w:p w14:paraId="5887BCA6" w14:textId="14CB6695" w:rsidR="00CB5FEA" w:rsidRPr="00E141E0" w:rsidRDefault="00CB5FEA" w:rsidP="008A1555">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uto"/>
        <w:rPr>
          <w:b/>
          <w:bCs/>
          <w:sz w:val="26"/>
          <w:szCs w:val="26"/>
        </w:rPr>
      </w:pPr>
      <w:r w:rsidRPr="00E141E0">
        <w:rPr>
          <w:b/>
          <w:bCs/>
          <w:sz w:val="26"/>
          <w:szCs w:val="26"/>
        </w:rPr>
        <w:t xml:space="preserve">FOR FURTHER INFORMATION: </w:t>
      </w:r>
      <w:r w:rsidRPr="00E141E0">
        <w:rPr>
          <w:sz w:val="26"/>
          <w:szCs w:val="26"/>
        </w:rPr>
        <w:t xml:space="preserve"> </w:t>
      </w:r>
      <w:r w:rsidR="008A1555" w:rsidRPr="00E141E0">
        <w:rPr>
          <w:bCs/>
          <w:sz w:val="26"/>
          <w:szCs w:val="26"/>
        </w:rPr>
        <w:t xml:space="preserve">Ellen Brown may be reached by e-mail at </w:t>
      </w:r>
      <w:r w:rsidR="008A1555" w:rsidRPr="00E141E0">
        <w:rPr>
          <w:bCs/>
          <w:sz w:val="26"/>
          <w:szCs w:val="26"/>
          <w:u w:val="single"/>
        </w:rPr>
        <w:t>DataClearance@FERC.gov</w:t>
      </w:r>
      <w:r w:rsidR="008A1555" w:rsidRPr="00E141E0">
        <w:rPr>
          <w:bCs/>
          <w:sz w:val="26"/>
          <w:szCs w:val="26"/>
        </w:rPr>
        <w:t>, telephone at (202) 502-8663, and fax at (202) 273-0873.</w:t>
      </w:r>
    </w:p>
    <w:p w14:paraId="55E2BAC5" w14:textId="6651E8AF" w:rsidR="00B353AC" w:rsidRPr="00E5595A" w:rsidRDefault="00CB5FEA" w:rsidP="00953329">
      <w:pPr>
        <w:spacing w:line="480" w:lineRule="auto"/>
        <w:rPr>
          <w:sz w:val="26"/>
          <w:szCs w:val="26"/>
        </w:rPr>
      </w:pPr>
      <w:r w:rsidRPr="00E141E0">
        <w:rPr>
          <w:b/>
          <w:bCs/>
          <w:sz w:val="26"/>
          <w:szCs w:val="26"/>
        </w:rPr>
        <w:t>SUPPLEMENTARY INFORMATION:</w:t>
      </w:r>
      <w:r w:rsidR="00953329" w:rsidRPr="00E141E0">
        <w:rPr>
          <w:sz w:val="26"/>
          <w:szCs w:val="26"/>
        </w:rPr>
        <w:t xml:space="preserve"> </w:t>
      </w:r>
      <w:r w:rsidR="0084609A">
        <w:rPr>
          <w:sz w:val="26"/>
          <w:szCs w:val="26"/>
        </w:rPr>
        <w:t xml:space="preserve"> </w:t>
      </w:r>
      <w:r w:rsidR="00B353AC" w:rsidRPr="00E5595A">
        <w:rPr>
          <w:sz w:val="26"/>
          <w:szCs w:val="26"/>
        </w:rPr>
        <w:t>The Commission will submit the reporting and recordkeeping requirements of proposed Reliability Standard FAC-003-4 (Transmission Vegetation Management) to OMB for review.  Proposed Reliability Standard FAC-003-4</w:t>
      </w:r>
      <w:r w:rsidR="00E372A8" w:rsidRPr="00151280">
        <w:rPr>
          <w:rStyle w:val="FootnoteReference"/>
          <w:sz w:val="26"/>
          <w:szCs w:val="26"/>
          <w:vertAlign w:val="superscript"/>
        </w:rPr>
        <w:footnoteReference w:id="1"/>
      </w:r>
      <w:r w:rsidR="00B353AC" w:rsidRPr="00151280">
        <w:rPr>
          <w:sz w:val="26"/>
          <w:szCs w:val="26"/>
          <w:vertAlign w:val="superscript"/>
        </w:rPr>
        <w:t xml:space="preserve"> </w:t>
      </w:r>
      <w:r w:rsidR="00B353AC" w:rsidRPr="00E5595A">
        <w:rPr>
          <w:sz w:val="26"/>
          <w:szCs w:val="26"/>
        </w:rPr>
        <w:t>replaces the requirements from the previous version of the Reliability Standard (FAC-003-3</w:t>
      </w:r>
      <w:r w:rsidR="00B353AC" w:rsidRPr="00E5595A">
        <w:rPr>
          <w:rStyle w:val="FootnoteReference"/>
          <w:sz w:val="26"/>
          <w:szCs w:val="26"/>
          <w:vertAlign w:val="superscript"/>
        </w:rPr>
        <w:footnoteReference w:id="2"/>
      </w:r>
      <w:r w:rsidR="00B353AC" w:rsidRPr="00E5595A">
        <w:rPr>
          <w:sz w:val="26"/>
          <w:szCs w:val="26"/>
        </w:rPr>
        <w:t xml:space="preserve">), which is approved under FERC-725M (Mandatory </w:t>
      </w:r>
      <w:r w:rsidR="00B353AC" w:rsidRPr="00E5595A">
        <w:rPr>
          <w:sz w:val="26"/>
          <w:szCs w:val="26"/>
        </w:rPr>
        <w:lastRenderedPageBreak/>
        <w:t xml:space="preserve">Reliability Standards: Generator Requirements at the Transmission Interface, OMB Control No. 1902-0263).  </w:t>
      </w:r>
    </w:p>
    <w:p w14:paraId="2BACFBE7" w14:textId="77777777" w:rsidR="00BB353B" w:rsidRDefault="00245915" w:rsidP="00E95D0D">
      <w:pPr>
        <w:spacing w:line="480" w:lineRule="auto"/>
        <w:rPr>
          <w:sz w:val="26"/>
          <w:szCs w:val="26"/>
        </w:rPr>
      </w:pPr>
      <w:r w:rsidRPr="00E141E0">
        <w:rPr>
          <w:i/>
          <w:sz w:val="26"/>
          <w:szCs w:val="26"/>
        </w:rPr>
        <w:t>Type of Request:</w:t>
      </w:r>
      <w:r w:rsidRPr="00E141E0">
        <w:rPr>
          <w:sz w:val="26"/>
          <w:szCs w:val="26"/>
        </w:rPr>
        <w:t xml:space="preserve"> </w:t>
      </w:r>
      <w:r w:rsidR="006F2B81" w:rsidRPr="006F2B81">
        <w:rPr>
          <w:sz w:val="26"/>
          <w:szCs w:val="26"/>
        </w:rPr>
        <w:t>Three-year approval of the revised FERC-725M information collection requirements with the stated changes to the current reporting and record retention requirements.</w:t>
      </w:r>
    </w:p>
    <w:p w14:paraId="00A7BCA2" w14:textId="26489C32" w:rsidR="00E95D0D" w:rsidRPr="001C2FFE" w:rsidRDefault="00245915" w:rsidP="00E95D0D">
      <w:pPr>
        <w:spacing w:line="480" w:lineRule="auto"/>
        <w:rPr>
          <w:sz w:val="26"/>
          <w:szCs w:val="26"/>
        </w:rPr>
      </w:pPr>
      <w:r>
        <w:rPr>
          <w:i/>
          <w:sz w:val="26"/>
          <w:szCs w:val="26"/>
        </w:rPr>
        <w:t xml:space="preserve">Abstract:  </w:t>
      </w:r>
      <w:r w:rsidR="00E95D0D" w:rsidRPr="00E141E0">
        <w:rPr>
          <w:sz w:val="26"/>
          <w:szCs w:val="26"/>
        </w:rPr>
        <w:t>The Commission requires the information collected by the FERC-725</w:t>
      </w:r>
      <w:r w:rsidR="00E95D0D">
        <w:rPr>
          <w:sz w:val="26"/>
          <w:szCs w:val="26"/>
        </w:rPr>
        <w:t xml:space="preserve">M </w:t>
      </w:r>
      <w:r w:rsidR="00E95D0D" w:rsidRPr="00E141E0">
        <w:rPr>
          <w:sz w:val="26"/>
          <w:szCs w:val="26"/>
        </w:rPr>
        <w:t>to implement the statutory provisions of section 215 of the Federal Power Act (FPA)</w:t>
      </w:r>
      <w:r w:rsidR="00E95D0D">
        <w:rPr>
          <w:sz w:val="26"/>
          <w:szCs w:val="26"/>
        </w:rPr>
        <w:t>.</w:t>
      </w:r>
      <w:r w:rsidR="00E95D0D" w:rsidRPr="001C2FFE">
        <w:rPr>
          <w:rStyle w:val="StyleFootnoteReference"/>
          <w:b w:val="0"/>
        </w:rPr>
        <w:footnoteReference w:id="3"/>
      </w:r>
      <w:r w:rsidR="00E95D0D" w:rsidRPr="00E141E0">
        <w:rPr>
          <w:sz w:val="26"/>
          <w:szCs w:val="26"/>
        </w:rPr>
        <w:t xml:space="preserve">  On August 8, 2005, </w:t>
      </w:r>
      <w:r w:rsidR="00E95D0D">
        <w:rPr>
          <w:sz w:val="26"/>
          <w:szCs w:val="26"/>
        </w:rPr>
        <w:t xml:space="preserve">Congress enacted into law </w:t>
      </w:r>
      <w:r w:rsidR="00E95D0D" w:rsidRPr="00E141E0">
        <w:rPr>
          <w:sz w:val="26"/>
          <w:szCs w:val="26"/>
        </w:rPr>
        <w:t>the Electricity Modernization Act of 2005, which is Title XII, Subtitle A, of the Energy Policy Act of 2005 (</w:t>
      </w:r>
      <w:proofErr w:type="spellStart"/>
      <w:r w:rsidR="00E95D0D" w:rsidRPr="00E141E0">
        <w:rPr>
          <w:sz w:val="26"/>
          <w:szCs w:val="26"/>
        </w:rPr>
        <w:t>EPAct</w:t>
      </w:r>
      <w:proofErr w:type="spellEnd"/>
      <w:r w:rsidR="00E95D0D" w:rsidRPr="00E141E0">
        <w:rPr>
          <w:sz w:val="26"/>
          <w:szCs w:val="26"/>
        </w:rPr>
        <w:t xml:space="preserve"> 2005).</w:t>
      </w:r>
      <w:r w:rsidR="00E95D0D" w:rsidRPr="001C2FFE">
        <w:rPr>
          <w:sz w:val="26"/>
          <w:szCs w:val="26"/>
          <w:vertAlign w:val="superscript"/>
        </w:rPr>
        <w:footnoteReference w:id="4"/>
      </w:r>
      <w:r w:rsidR="00E95D0D" w:rsidRPr="00E141E0">
        <w:rPr>
          <w:sz w:val="26"/>
          <w:szCs w:val="26"/>
        </w:rPr>
        <w:t xml:space="preserve">  </w:t>
      </w:r>
      <w:proofErr w:type="spellStart"/>
      <w:r w:rsidR="00E95D0D" w:rsidRPr="00E141E0">
        <w:rPr>
          <w:sz w:val="26"/>
          <w:szCs w:val="26"/>
        </w:rPr>
        <w:t>EPAct</w:t>
      </w:r>
      <w:proofErr w:type="spellEnd"/>
      <w:r w:rsidR="00E95D0D" w:rsidRPr="00E141E0">
        <w:rPr>
          <w:sz w:val="26"/>
          <w:szCs w:val="26"/>
        </w:rPr>
        <w:t xml:space="preserve"> 2005 added a new section 215 to the FPA, which require</w:t>
      </w:r>
      <w:r w:rsidR="00E95D0D">
        <w:rPr>
          <w:sz w:val="26"/>
          <w:szCs w:val="26"/>
        </w:rPr>
        <w:t>s</w:t>
      </w:r>
      <w:r w:rsidR="00E95D0D" w:rsidRPr="00E141E0">
        <w:rPr>
          <w:sz w:val="26"/>
          <w:szCs w:val="26"/>
        </w:rPr>
        <w:t xml:space="preserve"> a Commission-certified Electric Reliability Organization (ERO) to develop mandatory and enforceable Reliability Standards, which are subject to Commission review and approval.  Once approved, the Reliability Standards may be enforced by the ERO subject to Commission oversight, or the Commission can independently enforce Reliability Standards</w:t>
      </w:r>
      <w:r w:rsidR="00E95D0D" w:rsidRPr="001C2FFE">
        <w:rPr>
          <w:sz w:val="26"/>
          <w:szCs w:val="26"/>
        </w:rPr>
        <w:t>.</w:t>
      </w:r>
      <w:r w:rsidR="00E95D0D" w:rsidRPr="001C2FFE">
        <w:rPr>
          <w:sz w:val="26"/>
          <w:szCs w:val="26"/>
          <w:vertAlign w:val="superscript"/>
        </w:rPr>
        <w:footnoteReference w:id="5"/>
      </w:r>
    </w:p>
    <w:p w14:paraId="3DFC46C7" w14:textId="77777777" w:rsidR="00E95D0D" w:rsidRPr="00E141E0" w:rsidRDefault="00E95D0D" w:rsidP="00E95D0D">
      <w:pPr>
        <w:spacing w:line="480" w:lineRule="auto"/>
        <w:ind w:firstLine="720"/>
        <w:rPr>
          <w:sz w:val="26"/>
          <w:szCs w:val="26"/>
        </w:rPr>
      </w:pPr>
      <w:r w:rsidRPr="00E141E0">
        <w:rPr>
          <w:sz w:val="26"/>
          <w:szCs w:val="26"/>
        </w:rPr>
        <w:t xml:space="preserve">On February 3, 2006, the Commission issued Order No. 672, implementing </w:t>
      </w:r>
      <w:r w:rsidRPr="00E141E0">
        <w:rPr>
          <w:sz w:val="26"/>
          <w:szCs w:val="26"/>
        </w:rPr>
        <w:lastRenderedPageBreak/>
        <w:t>section 215 of the FPA.</w:t>
      </w:r>
      <w:r w:rsidRPr="001C2FFE">
        <w:rPr>
          <w:sz w:val="26"/>
          <w:szCs w:val="26"/>
          <w:vertAlign w:val="superscript"/>
        </w:rPr>
        <w:footnoteReference w:id="6"/>
      </w:r>
      <w:r w:rsidRPr="00E141E0">
        <w:rPr>
          <w:sz w:val="26"/>
          <w:szCs w:val="26"/>
        </w:rPr>
        <w:t xml:space="preserve">  Pursuant to Order No. 672, the Commission certified one organization, </w:t>
      </w:r>
      <w:r>
        <w:rPr>
          <w:sz w:val="26"/>
          <w:szCs w:val="26"/>
        </w:rPr>
        <w:t xml:space="preserve">the </w:t>
      </w:r>
      <w:r w:rsidRPr="00E141E0">
        <w:rPr>
          <w:sz w:val="26"/>
          <w:szCs w:val="26"/>
        </w:rPr>
        <w:t>North American Electric Reliability Corporation (NERC), as the ERO.</w:t>
      </w:r>
      <w:r w:rsidRPr="001C2FFE">
        <w:rPr>
          <w:rStyle w:val="FootnoteReference"/>
          <w:sz w:val="26"/>
          <w:szCs w:val="26"/>
          <w:vertAlign w:val="superscript"/>
        </w:rPr>
        <w:footnoteReference w:id="7"/>
      </w:r>
      <w:r w:rsidRPr="001C2FFE">
        <w:rPr>
          <w:sz w:val="26"/>
          <w:szCs w:val="26"/>
        </w:rPr>
        <w:t xml:space="preserve"> </w:t>
      </w:r>
      <w:r w:rsidRPr="00E141E0">
        <w:rPr>
          <w:sz w:val="26"/>
          <w:szCs w:val="26"/>
        </w:rPr>
        <w:t xml:space="preserve"> The Reliability Standards developed by the ERO and approved by the Commission apply to users, owners and operators of the Bulk-Power System as set forth in each Reliability Standard.</w:t>
      </w:r>
    </w:p>
    <w:p w14:paraId="1234156A" w14:textId="77777777" w:rsidR="00E95D0D" w:rsidRPr="006F497F" w:rsidRDefault="00E95D0D" w:rsidP="00E95D0D">
      <w:pPr>
        <w:spacing w:line="480" w:lineRule="auto"/>
        <w:ind w:firstLine="720"/>
        <w:rPr>
          <w:sz w:val="26"/>
          <w:szCs w:val="26"/>
        </w:rPr>
      </w:pPr>
      <w:r w:rsidRPr="00972B60">
        <w:rPr>
          <w:sz w:val="26"/>
          <w:szCs w:val="26"/>
        </w:rPr>
        <w:t>On March 14, 2016, NERC filed a petition for Commission approval of proposed Reliability Standard FAC-003-4 (Transmission Vegetation Management)</w:t>
      </w:r>
      <w:r>
        <w:rPr>
          <w:sz w:val="26"/>
          <w:szCs w:val="26"/>
        </w:rPr>
        <w:t xml:space="preserve">.  </w:t>
      </w:r>
      <w:r w:rsidRPr="00E2266F">
        <w:rPr>
          <w:sz w:val="26"/>
          <w:szCs w:val="26"/>
        </w:rPr>
        <w:t xml:space="preserve">NERC </w:t>
      </w:r>
      <w:r>
        <w:rPr>
          <w:sz w:val="26"/>
          <w:szCs w:val="26"/>
        </w:rPr>
        <w:t>state</w:t>
      </w:r>
      <w:r w:rsidRPr="00E2266F">
        <w:rPr>
          <w:sz w:val="26"/>
          <w:szCs w:val="26"/>
        </w:rPr>
        <w:t>s</w:t>
      </w:r>
      <w:r w:rsidRPr="006F497F">
        <w:rPr>
          <w:sz w:val="26"/>
          <w:szCs w:val="26"/>
        </w:rPr>
        <w:t xml:space="preserve"> in its petition that </w:t>
      </w:r>
      <w:r>
        <w:rPr>
          <w:sz w:val="26"/>
          <w:szCs w:val="26"/>
        </w:rPr>
        <w:t xml:space="preserve">proposed </w:t>
      </w:r>
      <w:r w:rsidRPr="006F497F">
        <w:rPr>
          <w:sz w:val="26"/>
          <w:szCs w:val="26"/>
        </w:rPr>
        <w:t xml:space="preserve">Reliability Standard FAC-003-4 reflects revisions to the current Minimum Vegetation Clearance Distances (MVCDs) in </w:t>
      </w:r>
      <w:r>
        <w:rPr>
          <w:sz w:val="26"/>
          <w:szCs w:val="26"/>
        </w:rPr>
        <w:t xml:space="preserve">Reliability Standard </w:t>
      </w:r>
      <w:r w:rsidRPr="006F497F">
        <w:rPr>
          <w:sz w:val="26"/>
          <w:szCs w:val="26"/>
        </w:rPr>
        <w:t xml:space="preserve">FAC-003-3 based on additional testing regarding the appropriate gap factor to be used to calculate clearance distances for vegetation.  NERC explains </w:t>
      </w:r>
      <w:r>
        <w:rPr>
          <w:sz w:val="26"/>
          <w:szCs w:val="26"/>
        </w:rPr>
        <w:t xml:space="preserve">that </w:t>
      </w:r>
      <w:r w:rsidRPr="0048799F">
        <w:rPr>
          <w:sz w:val="26"/>
          <w:szCs w:val="26"/>
        </w:rPr>
        <w:t xml:space="preserve">in response to the Commission’s directive as part of its approval of an earlier version of the Reliability Standard, FAC-003-2, </w:t>
      </w:r>
      <w:proofErr w:type="gramStart"/>
      <w:r>
        <w:rPr>
          <w:sz w:val="26"/>
          <w:szCs w:val="26"/>
        </w:rPr>
        <w:t>NERC</w:t>
      </w:r>
      <w:proofErr w:type="gramEnd"/>
      <w:r w:rsidRPr="006F497F">
        <w:rPr>
          <w:sz w:val="26"/>
          <w:szCs w:val="26"/>
        </w:rPr>
        <w:t xml:space="preserve"> contracted with the Electric Power Res</w:t>
      </w:r>
      <w:r>
        <w:rPr>
          <w:sz w:val="26"/>
          <w:szCs w:val="26"/>
        </w:rPr>
        <w:t>earch</w:t>
      </w:r>
      <w:r w:rsidRPr="006F497F">
        <w:rPr>
          <w:sz w:val="26"/>
          <w:szCs w:val="26"/>
        </w:rPr>
        <w:t xml:space="preserve"> Institute (EPRI) to conduct this testing.</w:t>
      </w:r>
      <w:r w:rsidRPr="00672BA2">
        <w:rPr>
          <w:sz w:val="26"/>
          <w:szCs w:val="26"/>
          <w:vertAlign w:val="superscript"/>
        </w:rPr>
        <w:footnoteReference w:id="8"/>
      </w:r>
      <w:r w:rsidRPr="00672BA2">
        <w:rPr>
          <w:sz w:val="26"/>
          <w:szCs w:val="26"/>
        </w:rPr>
        <w:t xml:space="preserve"> </w:t>
      </w:r>
      <w:r w:rsidRPr="006F497F">
        <w:rPr>
          <w:sz w:val="26"/>
          <w:szCs w:val="26"/>
        </w:rPr>
        <w:t xml:space="preserve"> As NERC notes, when the Commission approved </w:t>
      </w:r>
      <w:r w:rsidRPr="0048799F">
        <w:rPr>
          <w:sz w:val="26"/>
          <w:szCs w:val="26"/>
        </w:rPr>
        <w:t>Reliability Standard FAC-003-2, the Commission</w:t>
      </w:r>
      <w:r>
        <w:rPr>
          <w:sz w:val="26"/>
          <w:szCs w:val="26"/>
        </w:rPr>
        <w:t xml:space="preserve"> </w:t>
      </w:r>
      <w:r w:rsidRPr="006F497F">
        <w:rPr>
          <w:sz w:val="26"/>
          <w:szCs w:val="26"/>
        </w:rPr>
        <w:t xml:space="preserve">stated that “it is important that NERC develop empirical evidence that either confirms assumptions used in calculating the MVCD values based on the </w:t>
      </w:r>
      <w:proofErr w:type="spellStart"/>
      <w:r w:rsidRPr="006F497F">
        <w:rPr>
          <w:sz w:val="26"/>
          <w:szCs w:val="26"/>
        </w:rPr>
        <w:t>Gallet</w:t>
      </w:r>
      <w:proofErr w:type="spellEnd"/>
      <w:r w:rsidRPr="006F497F">
        <w:rPr>
          <w:sz w:val="26"/>
          <w:szCs w:val="26"/>
        </w:rPr>
        <w:t xml:space="preserve"> equation, or gives reason to revisit the Reliability </w:t>
      </w:r>
      <w:r w:rsidRPr="006F497F">
        <w:rPr>
          <w:sz w:val="26"/>
          <w:szCs w:val="26"/>
        </w:rPr>
        <w:lastRenderedPageBreak/>
        <w:t>Standard.”</w:t>
      </w:r>
      <w:r w:rsidRPr="00672BA2">
        <w:rPr>
          <w:sz w:val="26"/>
          <w:szCs w:val="26"/>
          <w:vertAlign w:val="superscript"/>
        </w:rPr>
        <w:footnoteReference w:id="9"/>
      </w:r>
    </w:p>
    <w:p w14:paraId="73264FA2" w14:textId="77777777" w:rsidR="00E95D0D" w:rsidRPr="00CA2CE0" w:rsidRDefault="00E95D0D" w:rsidP="00E95D0D">
      <w:pPr>
        <w:spacing w:line="480" w:lineRule="auto"/>
        <w:ind w:firstLine="720"/>
        <w:rPr>
          <w:sz w:val="26"/>
          <w:szCs w:val="26"/>
        </w:rPr>
      </w:pPr>
      <w:r w:rsidRPr="008B3B4A">
        <w:rPr>
          <w:sz w:val="26"/>
          <w:szCs w:val="26"/>
        </w:rPr>
        <w:t>NERC states in its petition that preliminary testing conducted by EPRI indicated that the gap factor used to calculate MVCDs should be adjusted</w:t>
      </w:r>
      <w:r>
        <w:rPr>
          <w:sz w:val="26"/>
          <w:szCs w:val="26"/>
        </w:rPr>
        <w:t xml:space="preserve">.  </w:t>
      </w:r>
      <w:r w:rsidRPr="008B3B4A">
        <w:rPr>
          <w:sz w:val="26"/>
          <w:szCs w:val="26"/>
        </w:rPr>
        <w:t xml:space="preserve">NERC further explains that </w:t>
      </w:r>
      <w:r>
        <w:rPr>
          <w:sz w:val="26"/>
          <w:szCs w:val="26"/>
        </w:rPr>
        <w:t>propos</w:t>
      </w:r>
      <w:r w:rsidRPr="008B3B4A">
        <w:rPr>
          <w:sz w:val="26"/>
          <w:szCs w:val="26"/>
        </w:rPr>
        <w:t xml:space="preserve">ed Reliability Standard FAC-003-4 proposes higher and more conservative MVCD values, and therefore maintains that these revisions will “enhance reliability and provide additional confidence by applying a more conservative approach to determining the vegetation clearing distances.” </w:t>
      </w:r>
      <w:r w:rsidRPr="00642759">
        <w:rPr>
          <w:rStyle w:val="FootnoteReference"/>
          <w:sz w:val="26"/>
          <w:szCs w:val="26"/>
          <w:vertAlign w:val="superscript"/>
        </w:rPr>
        <w:footnoteReference w:id="10"/>
      </w:r>
      <w:r w:rsidRPr="00642759">
        <w:rPr>
          <w:sz w:val="26"/>
          <w:szCs w:val="26"/>
          <w:vertAlign w:val="superscript"/>
        </w:rPr>
        <w:t xml:space="preserve"> </w:t>
      </w:r>
      <w:r w:rsidRPr="008B3B4A">
        <w:rPr>
          <w:sz w:val="26"/>
          <w:szCs w:val="26"/>
        </w:rPr>
        <w:t xml:space="preserve">  </w:t>
      </w:r>
      <w:r w:rsidRPr="00CA2CE0">
        <w:rPr>
          <w:sz w:val="26"/>
          <w:szCs w:val="26"/>
        </w:rPr>
        <w:t xml:space="preserve">NERC states that the revised clearances as reflected in Table 2 were moved into the text of the </w:t>
      </w:r>
      <w:r>
        <w:rPr>
          <w:sz w:val="26"/>
          <w:szCs w:val="26"/>
        </w:rPr>
        <w:t>proposed Reliability S</w:t>
      </w:r>
      <w:r w:rsidRPr="00CA2CE0">
        <w:rPr>
          <w:sz w:val="26"/>
          <w:szCs w:val="26"/>
        </w:rPr>
        <w:t xml:space="preserve">tandard, and that MVCD values were added for elevations up to 15,000 feet, but that no other substantive changes were made to the currently-effective </w:t>
      </w:r>
      <w:r>
        <w:rPr>
          <w:sz w:val="26"/>
          <w:szCs w:val="26"/>
        </w:rPr>
        <w:t>Reliability S</w:t>
      </w:r>
      <w:r w:rsidRPr="00CA2CE0">
        <w:rPr>
          <w:sz w:val="26"/>
          <w:szCs w:val="26"/>
        </w:rPr>
        <w:t>tandard FAC-003-3.</w:t>
      </w:r>
      <w:r w:rsidRPr="00672BA2">
        <w:rPr>
          <w:sz w:val="26"/>
          <w:szCs w:val="26"/>
          <w:vertAlign w:val="superscript"/>
        </w:rPr>
        <w:footnoteReference w:id="11"/>
      </w:r>
    </w:p>
    <w:p w14:paraId="35EC7372" w14:textId="4F0B854D" w:rsidR="00CF5290" w:rsidRPr="00E141E0" w:rsidRDefault="001D635F" w:rsidP="001947A3">
      <w:pPr>
        <w:widowControl/>
        <w:spacing w:line="480" w:lineRule="auto"/>
        <w:rPr>
          <w:sz w:val="26"/>
          <w:szCs w:val="26"/>
        </w:rPr>
      </w:pPr>
      <w:r w:rsidRPr="00E141E0">
        <w:rPr>
          <w:i/>
          <w:sz w:val="26"/>
          <w:szCs w:val="26"/>
        </w:rPr>
        <w:t>Type of Respondents:</w:t>
      </w:r>
      <w:r w:rsidRPr="00A51098">
        <w:rPr>
          <w:sz w:val="26"/>
          <w:szCs w:val="26"/>
        </w:rPr>
        <w:t xml:space="preserve"> </w:t>
      </w:r>
      <w:r w:rsidR="00A51098">
        <w:rPr>
          <w:sz w:val="26"/>
          <w:szCs w:val="26"/>
        </w:rPr>
        <w:t xml:space="preserve"> </w:t>
      </w:r>
      <w:r w:rsidR="00072438" w:rsidRPr="00072438">
        <w:rPr>
          <w:sz w:val="26"/>
          <w:szCs w:val="26"/>
        </w:rPr>
        <w:t>Transmission Owner</w:t>
      </w:r>
      <w:r w:rsidR="00F643A8">
        <w:rPr>
          <w:sz w:val="26"/>
          <w:szCs w:val="26"/>
        </w:rPr>
        <w:t xml:space="preserve"> (TO)</w:t>
      </w:r>
      <w:r w:rsidR="00B353AC">
        <w:rPr>
          <w:sz w:val="26"/>
          <w:szCs w:val="26"/>
        </w:rPr>
        <w:t xml:space="preserve"> and</w:t>
      </w:r>
      <w:r w:rsidR="00072438">
        <w:rPr>
          <w:sz w:val="26"/>
          <w:szCs w:val="26"/>
        </w:rPr>
        <w:t xml:space="preserve"> </w:t>
      </w:r>
      <w:r w:rsidR="00072438" w:rsidRPr="00072438">
        <w:rPr>
          <w:sz w:val="26"/>
          <w:szCs w:val="26"/>
        </w:rPr>
        <w:t>Generator Owner</w:t>
      </w:r>
      <w:r w:rsidR="00F643A8">
        <w:rPr>
          <w:sz w:val="26"/>
          <w:szCs w:val="26"/>
        </w:rPr>
        <w:t xml:space="preserve"> (GO</w:t>
      </w:r>
      <w:r w:rsidR="00B353AC">
        <w:rPr>
          <w:sz w:val="26"/>
          <w:szCs w:val="26"/>
        </w:rPr>
        <w:t>)</w:t>
      </w:r>
    </w:p>
    <w:p w14:paraId="719A34AD" w14:textId="0805CB5E" w:rsidR="00E5595A" w:rsidRPr="00E5595A" w:rsidRDefault="001D635F" w:rsidP="001947A3">
      <w:pPr>
        <w:pStyle w:val="FERCparanumber"/>
        <w:numPr>
          <w:ilvl w:val="0"/>
          <w:numId w:val="0"/>
        </w:numPr>
        <w:rPr>
          <w:szCs w:val="26"/>
        </w:rPr>
      </w:pPr>
      <w:r w:rsidRPr="00E141E0">
        <w:rPr>
          <w:i/>
          <w:szCs w:val="26"/>
        </w:rPr>
        <w:t>Estimate of Annual Burden</w:t>
      </w:r>
      <w:r w:rsidR="006B669A">
        <w:rPr>
          <w:i/>
          <w:szCs w:val="26"/>
        </w:rPr>
        <w:t>:</w:t>
      </w:r>
      <w:r w:rsidRPr="001C2FFE">
        <w:rPr>
          <w:rStyle w:val="FootnoteReference"/>
          <w:szCs w:val="26"/>
          <w:vertAlign w:val="superscript"/>
        </w:rPr>
        <w:footnoteReference w:id="12"/>
      </w:r>
      <w:r w:rsidR="00F5556D" w:rsidRPr="00273BAC">
        <w:rPr>
          <w:szCs w:val="26"/>
        </w:rPr>
        <w:t xml:space="preserve"> </w:t>
      </w:r>
      <w:r w:rsidR="00E5595A" w:rsidRPr="00E5595A">
        <w:rPr>
          <w:szCs w:val="26"/>
        </w:rPr>
        <w:t>The burden and cost estimates below are based on the number of transmission owners and generator owners as reflected in NERC’s registry (</w:t>
      </w:r>
      <w:r w:rsidR="00E5595A" w:rsidRPr="00E5595A">
        <w:rPr>
          <w:i/>
          <w:szCs w:val="26"/>
        </w:rPr>
        <w:t>i.e.</w:t>
      </w:r>
      <w:r w:rsidR="00E5595A" w:rsidRPr="00E5595A">
        <w:rPr>
          <w:szCs w:val="26"/>
        </w:rPr>
        <w:t xml:space="preserve">, updated since the Commission’s approval of earlier versions of FAC-003).  </w:t>
      </w:r>
    </w:p>
    <w:p w14:paraId="43E3C523" w14:textId="77777777" w:rsidR="00E5595A" w:rsidRPr="00E5595A" w:rsidRDefault="00E5595A" w:rsidP="001947A3">
      <w:pPr>
        <w:widowControl/>
        <w:spacing w:line="480" w:lineRule="auto"/>
        <w:rPr>
          <w:sz w:val="26"/>
          <w:szCs w:val="26"/>
        </w:rPr>
      </w:pPr>
      <w:r w:rsidRPr="00E5595A">
        <w:rPr>
          <w:sz w:val="26"/>
          <w:szCs w:val="26"/>
        </w:rPr>
        <w:t xml:space="preserve">Transmission owners and applicable generator owners have a one-time burden to review and modify existing documentation, plans and procedures, as well as an ongoing burden to retain records.  Our estimate of the number of respondents affected is based on the </w:t>
      </w:r>
      <w:r w:rsidRPr="00E5595A">
        <w:rPr>
          <w:sz w:val="26"/>
          <w:szCs w:val="26"/>
        </w:rPr>
        <w:lastRenderedPageBreak/>
        <w:t>NERC Compliance Registry as of February 25, 2016.  According to the Compliance Registry, NERC has registered 320 transmission owners and 940 generator owners within the United States, and we estimate that approximately 10 percent (or 94) of the registered generator owners have interconnection facilities that meet the requirements for applicability under the new standard.  The estimated annual burden and cost of the new standard follow.</w:t>
      </w:r>
      <w:r w:rsidRPr="00E5595A">
        <w:rPr>
          <w:sz w:val="26"/>
          <w:szCs w:val="26"/>
          <w:vertAlign w:val="superscript"/>
        </w:rPr>
        <w:footnoteReference w:id="13"/>
      </w:r>
    </w:p>
    <w:p w14:paraId="044725FF" w14:textId="6B19E493" w:rsidR="00E5595A" w:rsidRPr="00E5595A" w:rsidRDefault="00E5595A" w:rsidP="00151280">
      <w:pPr>
        <w:widowControl/>
        <w:autoSpaceDE/>
        <w:autoSpaceDN/>
        <w:adjustRightInd/>
        <w:rPr>
          <w:sz w:val="26"/>
          <w:szCs w:val="26"/>
        </w:rPr>
      </w:pPr>
    </w:p>
    <w:tbl>
      <w:tblPr>
        <w:tblW w:w="9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5"/>
        <w:gridCol w:w="1260"/>
        <w:gridCol w:w="1260"/>
        <w:gridCol w:w="1440"/>
        <w:gridCol w:w="1260"/>
        <w:gridCol w:w="1620"/>
        <w:gridCol w:w="1080"/>
      </w:tblGrid>
      <w:tr w:rsidR="00E5595A" w:rsidRPr="00E5595A" w14:paraId="39596812" w14:textId="77777777" w:rsidTr="00952BBC">
        <w:trPr>
          <w:trHeight w:val="710"/>
          <w:jc w:val="center"/>
        </w:trPr>
        <w:tc>
          <w:tcPr>
            <w:tcW w:w="9625" w:type="dxa"/>
            <w:gridSpan w:val="7"/>
            <w:noWrap/>
            <w:vAlign w:val="center"/>
          </w:tcPr>
          <w:p w14:paraId="6CCAC0F5" w14:textId="77777777" w:rsidR="00E5595A" w:rsidRPr="00E5595A" w:rsidRDefault="00E5595A" w:rsidP="00451564">
            <w:pPr>
              <w:widowControl/>
              <w:jc w:val="center"/>
              <w:rPr>
                <w:b/>
                <w:sz w:val="26"/>
                <w:szCs w:val="26"/>
              </w:rPr>
            </w:pPr>
            <w:r w:rsidRPr="00E5595A">
              <w:rPr>
                <w:b/>
                <w:sz w:val="26"/>
                <w:szCs w:val="26"/>
              </w:rPr>
              <w:t>FERC-725M, changes due to FAC-003-4 in Docket No. RD16-4-000</w:t>
            </w:r>
          </w:p>
        </w:tc>
      </w:tr>
      <w:tr w:rsidR="00E5595A" w:rsidRPr="00E5595A" w14:paraId="3CA5C115" w14:textId="77777777" w:rsidTr="00151280">
        <w:trPr>
          <w:trHeight w:val="1556"/>
          <w:jc w:val="center"/>
        </w:trPr>
        <w:tc>
          <w:tcPr>
            <w:tcW w:w="1705" w:type="dxa"/>
            <w:noWrap/>
            <w:vAlign w:val="bottom"/>
          </w:tcPr>
          <w:p w14:paraId="35FA5820" w14:textId="77777777" w:rsidR="00E5595A" w:rsidRPr="00E5595A" w:rsidRDefault="00E5595A" w:rsidP="00E5595A">
            <w:pPr>
              <w:widowControl/>
              <w:rPr>
                <w:b/>
                <w:sz w:val="26"/>
                <w:szCs w:val="26"/>
              </w:rPr>
            </w:pPr>
            <w:r w:rsidRPr="00E5595A">
              <w:rPr>
                <w:sz w:val="26"/>
                <w:szCs w:val="26"/>
              </w:rPr>
              <w:br w:type="page"/>
            </w:r>
            <w:r w:rsidRPr="00E5595A">
              <w:rPr>
                <w:b/>
                <w:sz w:val="26"/>
                <w:szCs w:val="26"/>
              </w:rPr>
              <w:t>Requirements/Measures</w:t>
            </w:r>
          </w:p>
          <w:p w14:paraId="60139871" w14:textId="77777777" w:rsidR="00E5595A" w:rsidRPr="00E5595A" w:rsidRDefault="00E5595A" w:rsidP="00E5595A">
            <w:pPr>
              <w:widowControl/>
              <w:rPr>
                <w:sz w:val="26"/>
                <w:szCs w:val="26"/>
                <w:vertAlign w:val="superscript"/>
              </w:rPr>
            </w:pPr>
            <w:r w:rsidRPr="00E5595A">
              <w:rPr>
                <w:sz w:val="26"/>
                <w:szCs w:val="26"/>
                <w:vertAlign w:val="superscript"/>
              </w:rPr>
              <w:footnoteReference w:id="14"/>
            </w:r>
          </w:p>
        </w:tc>
        <w:tc>
          <w:tcPr>
            <w:tcW w:w="1260" w:type="dxa"/>
            <w:shd w:val="clear" w:color="auto" w:fill="auto"/>
            <w:vAlign w:val="bottom"/>
            <w:hideMark/>
          </w:tcPr>
          <w:p w14:paraId="6ACC1891" w14:textId="77777777" w:rsidR="00E5595A" w:rsidRPr="00E5595A" w:rsidRDefault="00E5595A" w:rsidP="00E5595A">
            <w:pPr>
              <w:widowControl/>
              <w:rPr>
                <w:b/>
                <w:sz w:val="26"/>
                <w:szCs w:val="26"/>
              </w:rPr>
            </w:pPr>
            <w:r w:rsidRPr="00E5595A">
              <w:rPr>
                <w:b/>
                <w:sz w:val="26"/>
                <w:szCs w:val="26"/>
              </w:rPr>
              <w:t xml:space="preserve">Number of Respondents </w:t>
            </w:r>
            <w:r w:rsidRPr="00672BA2">
              <w:rPr>
                <w:sz w:val="26"/>
                <w:szCs w:val="26"/>
                <w:vertAlign w:val="superscript"/>
              </w:rPr>
              <w:footnoteReference w:id="15"/>
            </w:r>
          </w:p>
          <w:p w14:paraId="32D753A2" w14:textId="77777777" w:rsidR="00E5595A" w:rsidRPr="00E5595A" w:rsidRDefault="00E5595A" w:rsidP="00E5595A">
            <w:pPr>
              <w:widowControl/>
              <w:rPr>
                <w:b/>
                <w:sz w:val="26"/>
                <w:szCs w:val="26"/>
              </w:rPr>
            </w:pPr>
            <w:r w:rsidRPr="00E5595A">
              <w:rPr>
                <w:b/>
                <w:sz w:val="26"/>
                <w:szCs w:val="26"/>
              </w:rPr>
              <w:t>(1)</w:t>
            </w:r>
          </w:p>
        </w:tc>
        <w:tc>
          <w:tcPr>
            <w:tcW w:w="1260" w:type="dxa"/>
            <w:shd w:val="clear" w:color="auto" w:fill="auto"/>
            <w:vAlign w:val="bottom"/>
            <w:hideMark/>
          </w:tcPr>
          <w:p w14:paraId="09B0497E" w14:textId="77777777" w:rsidR="00E5595A" w:rsidRPr="00E5595A" w:rsidRDefault="00E5595A" w:rsidP="00E5595A">
            <w:pPr>
              <w:widowControl/>
              <w:rPr>
                <w:b/>
                <w:sz w:val="26"/>
                <w:szCs w:val="26"/>
              </w:rPr>
            </w:pPr>
            <w:r w:rsidRPr="00E5595A">
              <w:rPr>
                <w:b/>
                <w:sz w:val="26"/>
                <w:szCs w:val="26"/>
              </w:rPr>
              <w:t>Number of Responses per Respondent</w:t>
            </w:r>
          </w:p>
          <w:p w14:paraId="4B001FDE" w14:textId="77777777" w:rsidR="00E5595A" w:rsidRPr="00E5595A" w:rsidRDefault="00E5595A" w:rsidP="00E5595A">
            <w:pPr>
              <w:widowControl/>
              <w:rPr>
                <w:b/>
                <w:sz w:val="26"/>
                <w:szCs w:val="26"/>
              </w:rPr>
            </w:pPr>
            <w:r w:rsidRPr="00E5595A">
              <w:rPr>
                <w:b/>
                <w:sz w:val="26"/>
                <w:szCs w:val="26"/>
              </w:rPr>
              <w:t>(2)</w:t>
            </w:r>
          </w:p>
        </w:tc>
        <w:tc>
          <w:tcPr>
            <w:tcW w:w="1440" w:type="dxa"/>
            <w:vAlign w:val="bottom"/>
          </w:tcPr>
          <w:p w14:paraId="5ED37139" w14:textId="77777777" w:rsidR="00E5595A" w:rsidRPr="00E5595A" w:rsidRDefault="00E5595A" w:rsidP="00E5595A">
            <w:pPr>
              <w:widowControl/>
              <w:rPr>
                <w:b/>
                <w:sz w:val="26"/>
                <w:szCs w:val="26"/>
              </w:rPr>
            </w:pPr>
            <w:r w:rsidRPr="00E5595A">
              <w:rPr>
                <w:b/>
                <w:sz w:val="26"/>
                <w:szCs w:val="26"/>
              </w:rPr>
              <w:t>Total Number of Responses (1)*(2)=(3)</w:t>
            </w:r>
          </w:p>
        </w:tc>
        <w:tc>
          <w:tcPr>
            <w:tcW w:w="1260" w:type="dxa"/>
            <w:vAlign w:val="bottom"/>
            <w:hideMark/>
          </w:tcPr>
          <w:p w14:paraId="70AB6EEC" w14:textId="77777777" w:rsidR="00E5595A" w:rsidRPr="00E5595A" w:rsidRDefault="00E5595A" w:rsidP="00E5595A">
            <w:pPr>
              <w:widowControl/>
              <w:rPr>
                <w:b/>
                <w:sz w:val="26"/>
                <w:szCs w:val="26"/>
              </w:rPr>
            </w:pPr>
            <w:r w:rsidRPr="00E5595A">
              <w:rPr>
                <w:b/>
                <w:sz w:val="26"/>
                <w:szCs w:val="26"/>
              </w:rPr>
              <w:t>Average Burden Hrs. and Cost per Response</w:t>
            </w:r>
          </w:p>
          <w:p w14:paraId="7BCB3E0E" w14:textId="77777777" w:rsidR="00E5595A" w:rsidRPr="00E5595A" w:rsidRDefault="00E5595A" w:rsidP="00E5595A">
            <w:pPr>
              <w:widowControl/>
              <w:rPr>
                <w:b/>
                <w:sz w:val="26"/>
                <w:szCs w:val="26"/>
              </w:rPr>
            </w:pPr>
            <w:r w:rsidRPr="00E5595A">
              <w:rPr>
                <w:b/>
                <w:sz w:val="26"/>
                <w:szCs w:val="26"/>
              </w:rPr>
              <w:t>(4)</w:t>
            </w:r>
          </w:p>
        </w:tc>
        <w:tc>
          <w:tcPr>
            <w:tcW w:w="1620" w:type="dxa"/>
            <w:vAlign w:val="bottom"/>
            <w:hideMark/>
          </w:tcPr>
          <w:p w14:paraId="3F1895B3" w14:textId="77777777" w:rsidR="00E5595A" w:rsidRPr="00E5595A" w:rsidRDefault="00E5595A" w:rsidP="00E5595A">
            <w:pPr>
              <w:widowControl/>
              <w:rPr>
                <w:b/>
                <w:sz w:val="26"/>
                <w:szCs w:val="26"/>
              </w:rPr>
            </w:pPr>
            <w:r w:rsidRPr="00E5595A">
              <w:rPr>
                <w:b/>
                <w:sz w:val="26"/>
                <w:szCs w:val="26"/>
              </w:rPr>
              <w:t>Total Annual Burden Hrs.  and Cost</w:t>
            </w:r>
          </w:p>
          <w:p w14:paraId="2D33BC2F" w14:textId="77777777" w:rsidR="00E5595A" w:rsidRPr="00E5595A" w:rsidRDefault="00E5595A" w:rsidP="00E5595A">
            <w:pPr>
              <w:widowControl/>
              <w:rPr>
                <w:b/>
                <w:sz w:val="26"/>
                <w:szCs w:val="26"/>
              </w:rPr>
            </w:pPr>
            <w:r w:rsidRPr="00E5595A">
              <w:rPr>
                <w:b/>
                <w:sz w:val="26"/>
                <w:szCs w:val="26"/>
              </w:rPr>
              <w:t>(3)*(4)=(5)</w:t>
            </w:r>
          </w:p>
        </w:tc>
        <w:tc>
          <w:tcPr>
            <w:tcW w:w="1080" w:type="dxa"/>
            <w:vAlign w:val="bottom"/>
          </w:tcPr>
          <w:p w14:paraId="34C72DD8" w14:textId="77777777" w:rsidR="00E5595A" w:rsidRPr="00E5595A" w:rsidRDefault="00E5595A" w:rsidP="00E5595A">
            <w:pPr>
              <w:widowControl/>
              <w:rPr>
                <w:sz w:val="26"/>
                <w:szCs w:val="26"/>
              </w:rPr>
            </w:pPr>
            <w:r w:rsidRPr="00E5595A">
              <w:rPr>
                <w:b/>
                <w:sz w:val="26"/>
                <w:szCs w:val="26"/>
              </w:rPr>
              <w:t>Total Annual Cost per Respondent</w:t>
            </w:r>
          </w:p>
          <w:p w14:paraId="583677FB" w14:textId="77777777" w:rsidR="00E5595A" w:rsidRPr="00E5595A" w:rsidRDefault="00E5595A" w:rsidP="00E5595A">
            <w:pPr>
              <w:widowControl/>
              <w:rPr>
                <w:b/>
                <w:sz w:val="26"/>
                <w:szCs w:val="26"/>
              </w:rPr>
            </w:pPr>
            <w:r w:rsidRPr="00E5595A">
              <w:rPr>
                <w:b/>
                <w:sz w:val="26"/>
                <w:szCs w:val="26"/>
              </w:rPr>
              <w:t>($)</w:t>
            </w:r>
          </w:p>
        </w:tc>
      </w:tr>
      <w:tr w:rsidR="00E5595A" w:rsidRPr="00E5595A" w14:paraId="7913A0EB" w14:textId="77777777" w:rsidTr="00952BBC">
        <w:trPr>
          <w:trHeight w:val="467"/>
          <w:jc w:val="center"/>
        </w:trPr>
        <w:tc>
          <w:tcPr>
            <w:tcW w:w="1705" w:type="dxa"/>
            <w:noWrap/>
          </w:tcPr>
          <w:p w14:paraId="3DED27DC" w14:textId="77777777" w:rsidR="00E5595A" w:rsidRPr="00E5595A" w:rsidRDefault="00E5595A" w:rsidP="00E5595A">
            <w:pPr>
              <w:widowControl/>
              <w:rPr>
                <w:sz w:val="26"/>
                <w:szCs w:val="26"/>
              </w:rPr>
            </w:pPr>
            <w:r w:rsidRPr="00E5595A">
              <w:rPr>
                <w:sz w:val="26"/>
                <w:szCs w:val="26"/>
              </w:rPr>
              <w:t xml:space="preserve">Strategies, </w:t>
            </w:r>
            <w:r w:rsidRPr="00E5595A">
              <w:rPr>
                <w:sz w:val="26"/>
                <w:szCs w:val="26"/>
              </w:rPr>
              <w:lastRenderedPageBreak/>
              <w:t>documentation, processes,  &amp; procedures (M3)</w:t>
            </w:r>
          </w:p>
          <w:p w14:paraId="4E1EE59C" w14:textId="77777777" w:rsidR="00E5595A" w:rsidRPr="00E5595A" w:rsidRDefault="00E5595A" w:rsidP="00E5595A">
            <w:pPr>
              <w:widowControl/>
              <w:rPr>
                <w:sz w:val="26"/>
                <w:szCs w:val="26"/>
              </w:rPr>
            </w:pPr>
            <w:r w:rsidRPr="00E5595A">
              <w:rPr>
                <w:sz w:val="26"/>
                <w:szCs w:val="26"/>
              </w:rPr>
              <w:t>[one-time]</w:t>
            </w:r>
          </w:p>
        </w:tc>
        <w:tc>
          <w:tcPr>
            <w:tcW w:w="1260" w:type="dxa"/>
            <w:vAlign w:val="bottom"/>
          </w:tcPr>
          <w:p w14:paraId="125B5E7A" w14:textId="77777777" w:rsidR="00E5595A" w:rsidRPr="00E5595A" w:rsidRDefault="00E5595A" w:rsidP="00E5595A">
            <w:pPr>
              <w:widowControl/>
              <w:rPr>
                <w:sz w:val="26"/>
                <w:szCs w:val="26"/>
                <w:u w:val="single"/>
              </w:rPr>
            </w:pPr>
            <w:r w:rsidRPr="00E5595A">
              <w:rPr>
                <w:sz w:val="26"/>
                <w:szCs w:val="26"/>
              </w:rPr>
              <w:lastRenderedPageBreak/>
              <w:t>414</w:t>
            </w:r>
          </w:p>
        </w:tc>
        <w:tc>
          <w:tcPr>
            <w:tcW w:w="1260" w:type="dxa"/>
            <w:vAlign w:val="bottom"/>
          </w:tcPr>
          <w:p w14:paraId="564428C3" w14:textId="77777777" w:rsidR="00E5595A" w:rsidRPr="00E5595A" w:rsidRDefault="00E5595A" w:rsidP="00E5595A">
            <w:pPr>
              <w:widowControl/>
              <w:rPr>
                <w:sz w:val="26"/>
                <w:szCs w:val="26"/>
              </w:rPr>
            </w:pPr>
            <w:r w:rsidRPr="00E5595A">
              <w:rPr>
                <w:sz w:val="26"/>
                <w:szCs w:val="26"/>
              </w:rPr>
              <w:t>1</w:t>
            </w:r>
          </w:p>
        </w:tc>
        <w:tc>
          <w:tcPr>
            <w:tcW w:w="1440" w:type="dxa"/>
            <w:vAlign w:val="bottom"/>
          </w:tcPr>
          <w:p w14:paraId="0FDCB4C2" w14:textId="77777777" w:rsidR="00E5595A" w:rsidRPr="00E5595A" w:rsidRDefault="00E5595A" w:rsidP="00E5595A">
            <w:pPr>
              <w:widowControl/>
              <w:rPr>
                <w:sz w:val="26"/>
                <w:szCs w:val="26"/>
              </w:rPr>
            </w:pPr>
            <w:r w:rsidRPr="00E5595A">
              <w:rPr>
                <w:sz w:val="26"/>
                <w:szCs w:val="26"/>
              </w:rPr>
              <w:t>414</w:t>
            </w:r>
          </w:p>
        </w:tc>
        <w:tc>
          <w:tcPr>
            <w:tcW w:w="1260" w:type="dxa"/>
            <w:vAlign w:val="bottom"/>
          </w:tcPr>
          <w:p w14:paraId="210F29E1" w14:textId="77777777" w:rsidR="00E5595A" w:rsidRPr="00E5595A" w:rsidRDefault="00E5595A" w:rsidP="00E5595A">
            <w:pPr>
              <w:widowControl/>
              <w:rPr>
                <w:sz w:val="26"/>
                <w:szCs w:val="26"/>
              </w:rPr>
            </w:pPr>
            <w:r w:rsidRPr="00E5595A">
              <w:rPr>
                <w:sz w:val="26"/>
                <w:szCs w:val="26"/>
              </w:rPr>
              <w:t>4 hrs</w:t>
            </w:r>
            <w:proofErr w:type="gramStart"/>
            <w:r w:rsidRPr="00E5595A">
              <w:rPr>
                <w:sz w:val="26"/>
                <w:szCs w:val="26"/>
              </w:rPr>
              <w:t>.;</w:t>
            </w:r>
            <w:proofErr w:type="gramEnd"/>
            <w:r w:rsidRPr="00E5595A">
              <w:rPr>
                <w:sz w:val="26"/>
                <w:szCs w:val="26"/>
              </w:rPr>
              <w:t xml:space="preserve"> </w:t>
            </w:r>
          </w:p>
          <w:p w14:paraId="5DC66771" w14:textId="77777777" w:rsidR="00E5595A" w:rsidRPr="00E5595A" w:rsidRDefault="00E5595A" w:rsidP="00E5595A">
            <w:pPr>
              <w:widowControl/>
              <w:rPr>
                <w:sz w:val="26"/>
                <w:szCs w:val="26"/>
              </w:rPr>
            </w:pPr>
            <w:r w:rsidRPr="00E5595A">
              <w:rPr>
                <w:sz w:val="26"/>
                <w:szCs w:val="26"/>
              </w:rPr>
              <w:lastRenderedPageBreak/>
              <w:t>$248.64</w:t>
            </w:r>
          </w:p>
        </w:tc>
        <w:tc>
          <w:tcPr>
            <w:tcW w:w="1620" w:type="dxa"/>
            <w:vAlign w:val="bottom"/>
          </w:tcPr>
          <w:p w14:paraId="1F7B3790" w14:textId="77777777" w:rsidR="00E5595A" w:rsidRPr="00E5595A" w:rsidRDefault="00E5595A" w:rsidP="00E5595A">
            <w:pPr>
              <w:widowControl/>
              <w:rPr>
                <w:sz w:val="26"/>
                <w:szCs w:val="26"/>
              </w:rPr>
            </w:pPr>
            <w:r w:rsidRPr="00E5595A">
              <w:rPr>
                <w:sz w:val="26"/>
                <w:szCs w:val="26"/>
              </w:rPr>
              <w:lastRenderedPageBreak/>
              <w:t>1,656 hrs</w:t>
            </w:r>
            <w:proofErr w:type="gramStart"/>
            <w:r w:rsidRPr="00E5595A">
              <w:rPr>
                <w:sz w:val="26"/>
                <w:szCs w:val="26"/>
              </w:rPr>
              <w:t>.;</w:t>
            </w:r>
            <w:proofErr w:type="gramEnd"/>
          </w:p>
          <w:p w14:paraId="550F5D29" w14:textId="77777777" w:rsidR="00E5595A" w:rsidRPr="00E5595A" w:rsidRDefault="00E5595A" w:rsidP="00E5595A">
            <w:pPr>
              <w:widowControl/>
              <w:rPr>
                <w:sz w:val="26"/>
                <w:szCs w:val="26"/>
              </w:rPr>
            </w:pPr>
            <w:r w:rsidRPr="00E5595A">
              <w:rPr>
                <w:sz w:val="26"/>
                <w:szCs w:val="26"/>
              </w:rPr>
              <w:lastRenderedPageBreak/>
              <w:t>$102,936.96</w:t>
            </w:r>
          </w:p>
          <w:p w14:paraId="4975E388" w14:textId="77777777" w:rsidR="00E5595A" w:rsidRPr="00E5595A" w:rsidRDefault="00E5595A" w:rsidP="00E5595A">
            <w:pPr>
              <w:widowControl/>
              <w:rPr>
                <w:sz w:val="26"/>
                <w:szCs w:val="26"/>
              </w:rPr>
            </w:pPr>
            <w:r w:rsidRPr="00E5595A">
              <w:rPr>
                <w:sz w:val="26"/>
                <w:szCs w:val="26"/>
              </w:rPr>
              <w:t>[@$62.16/hr.]</w:t>
            </w:r>
          </w:p>
        </w:tc>
        <w:tc>
          <w:tcPr>
            <w:tcW w:w="1080" w:type="dxa"/>
            <w:vAlign w:val="bottom"/>
          </w:tcPr>
          <w:p w14:paraId="4AA6B8FD" w14:textId="77777777" w:rsidR="00E5595A" w:rsidRPr="00E5595A" w:rsidRDefault="00E5595A" w:rsidP="00E5595A">
            <w:pPr>
              <w:widowControl/>
              <w:rPr>
                <w:sz w:val="26"/>
                <w:szCs w:val="26"/>
              </w:rPr>
            </w:pPr>
            <w:r w:rsidRPr="00E5595A">
              <w:rPr>
                <w:sz w:val="26"/>
                <w:szCs w:val="26"/>
              </w:rPr>
              <w:lastRenderedPageBreak/>
              <w:t xml:space="preserve">$248.64 </w:t>
            </w:r>
          </w:p>
        </w:tc>
      </w:tr>
      <w:tr w:rsidR="00E5595A" w:rsidRPr="00E5595A" w14:paraId="04DCFD89" w14:textId="77777777" w:rsidTr="00952BBC">
        <w:trPr>
          <w:trHeight w:val="467"/>
          <w:jc w:val="center"/>
        </w:trPr>
        <w:tc>
          <w:tcPr>
            <w:tcW w:w="1705" w:type="dxa"/>
            <w:noWrap/>
          </w:tcPr>
          <w:p w14:paraId="01113D81" w14:textId="77777777" w:rsidR="00E5595A" w:rsidRPr="00E5595A" w:rsidRDefault="00E5595A" w:rsidP="00E5595A">
            <w:pPr>
              <w:widowControl/>
              <w:rPr>
                <w:sz w:val="26"/>
                <w:szCs w:val="26"/>
              </w:rPr>
            </w:pPr>
            <w:r w:rsidRPr="00E5595A">
              <w:rPr>
                <w:sz w:val="26"/>
                <w:szCs w:val="26"/>
              </w:rPr>
              <w:lastRenderedPageBreak/>
              <w:t>Record Retention (Compliance 1.2)</w:t>
            </w:r>
          </w:p>
          <w:p w14:paraId="0D712128" w14:textId="77777777" w:rsidR="00E5595A" w:rsidRPr="00E5595A" w:rsidRDefault="00E5595A" w:rsidP="00E5595A">
            <w:pPr>
              <w:widowControl/>
              <w:rPr>
                <w:sz w:val="26"/>
                <w:szCs w:val="26"/>
              </w:rPr>
            </w:pPr>
            <w:r w:rsidRPr="00E5595A">
              <w:rPr>
                <w:sz w:val="26"/>
                <w:szCs w:val="26"/>
              </w:rPr>
              <w:t>[ongoing]</w:t>
            </w:r>
          </w:p>
        </w:tc>
        <w:tc>
          <w:tcPr>
            <w:tcW w:w="1260" w:type="dxa"/>
            <w:vAlign w:val="bottom"/>
          </w:tcPr>
          <w:p w14:paraId="4811C436" w14:textId="77777777" w:rsidR="00E5595A" w:rsidRPr="00E5595A" w:rsidRDefault="00E5595A" w:rsidP="00E5595A">
            <w:pPr>
              <w:widowControl/>
              <w:rPr>
                <w:sz w:val="26"/>
                <w:szCs w:val="26"/>
                <w:u w:val="single"/>
              </w:rPr>
            </w:pPr>
            <w:r w:rsidRPr="00E5595A">
              <w:rPr>
                <w:sz w:val="26"/>
                <w:szCs w:val="26"/>
              </w:rPr>
              <w:t>414</w:t>
            </w:r>
          </w:p>
        </w:tc>
        <w:tc>
          <w:tcPr>
            <w:tcW w:w="1260" w:type="dxa"/>
            <w:vAlign w:val="bottom"/>
          </w:tcPr>
          <w:p w14:paraId="6CA1384C" w14:textId="77777777" w:rsidR="00E5595A" w:rsidRPr="00E5595A" w:rsidRDefault="00E5595A" w:rsidP="00E5595A">
            <w:pPr>
              <w:widowControl/>
              <w:rPr>
                <w:sz w:val="26"/>
                <w:szCs w:val="26"/>
              </w:rPr>
            </w:pPr>
            <w:r w:rsidRPr="00E5595A">
              <w:rPr>
                <w:sz w:val="26"/>
                <w:szCs w:val="26"/>
              </w:rPr>
              <w:t>1</w:t>
            </w:r>
          </w:p>
        </w:tc>
        <w:tc>
          <w:tcPr>
            <w:tcW w:w="1440" w:type="dxa"/>
            <w:vAlign w:val="bottom"/>
          </w:tcPr>
          <w:p w14:paraId="7FF9BAAF" w14:textId="77777777" w:rsidR="00E5595A" w:rsidRPr="00E5595A" w:rsidRDefault="00E5595A" w:rsidP="00E5595A">
            <w:pPr>
              <w:widowControl/>
              <w:rPr>
                <w:sz w:val="26"/>
                <w:szCs w:val="26"/>
              </w:rPr>
            </w:pPr>
            <w:r w:rsidRPr="00E5595A">
              <w:rPr>
                <w:sz w:val="26"/>
                <w:szCs w:val="26"/>
              </w:rPr>
              <w:t>414</w:t>
            </w:r>
          </w:p>
        </w:tc>
        <w:tc>
          <w:tcPr>
            <w:tcW w:w="1260" w:type="dxa"/>
            <w:vAlign w:val="bottom"/>
          </w:tcPr>
          <w:p w14:paraId="2A7BCE2D" w14:textId="77777777" w:rsidR="00E5595A" w:rsidRPr="00E5595A" w:rsidRDefault="00E5595A" w:rsidP="00E5595A">
            <w:pPr>
              <w:widowControl/>
              <w:rPr>
                <w:sz w:val="26"/>
                <w:szCs w:val="26"/>
              </w:rPr>
            </w:pPr>
            <w:r w:rsidRPr="00E5595A">
              <w:rPr>
                <w:sz w:val="26"/>
                <w:szCs w:val="26"/>
              </w:rPr>
              <w:t>1 hr.;</w:t>
            </w:r>
          </w:p>
          <w:p w14:paraId="6AA15EE6" w14:textId="77777777" w:rsidR="00E5595A" w:rsidRPr="00E5595A" w:rsidRDefault="00E5595A" w:rsidP="00E5595A">
            <w:pPr>
              <w:widowControl/>
              <w:rPr>
                <w:sz w:val="26"/>
                <w:szCs w:val="26"/>
              </w:rPr>
            </w:pPr>
            <w:r w:rsidRPr="00E5595A">
              <w:rPr>
                <w:sz w:val="26"/>
                <w:szCs w:val="26"/>
              </w:rPr>
              <w:t>$31.76</w:t>
            </w:r>
          </w:p>
        </w:tc>
        <w:tc>
          <w:tcPr>
            <w:tcW w:w="1620" w:type="dxa"/>
            <w:vAlign w:val="bottom"/>
          </w:tcPr>
          <w:p w14:paraId="4BC2937E" w14:textId="77777777" w:rsidR="00E5595A" w:rsidRPr="00E5595A" w:rsidRDefault="00E5595A" w:rsidP="00E5595A">
            <w:pPr>
              <w:widowControl/>
              <w:rPr>
                <w:sz w:val="26"/>
                <w:szCs w:val="26"/>
              </w:rPr>
            </w:pPr>
            <w:r w:rsidRPr="00E5595A">
              <w:rPr>
                <w:sz w:val="26"/>
                <w:szCs w:val="26"/>
              </w:rPr>
              <w:t>414 hrs</w:t>
            </w:r>
            <w:proofErr w:type="gramStart"/>
            <w:r w:rsidRPr="00E5595A">
              <w:rPr>
                <w:sz w:val="26"/>
                <w:szCs w:val="26"/>
              </w:rPr>
              <w:t>.;</w:t>
            </w:r>
            <w:proofErr w:type="gramEnd"/>
          </w:p>
          <w:p w14:paraId="02A11EDF" w14:textId="77777777" w:rsidR="00E5595A" w:rsidRPr="00E5595A" w:rsidRDefault="00E5595A" w:rsidP="00E5595A">
            <w:pPr>
              <w:widowControl/>
              <w:rPr>
                <w:sz w:val="26"/>
                <w:szCs w:val="26"/>
              </w:rPr>
            </w:pPr>
            <w:r w:rsidRPr="00E5595A">
              <w:rPr>
                <w:sz w:val="26"/>
                <w:szCs w:val="26"/>
              </w:rPr>
              <w:t>$13,148.64</w:t>
            </w:r>
          </w:p>
          <w:p w14:paraId="7A29F92C" w14:textId="77777777" w:rsidR="00E5595A" w:rsidRPr="00E5595A" w:rsidRDefault="00E5595A" w:rsidP="00E5595A">
            <w:pPr>
              <w:widowControl/>
              <w:rPr>
                <w:sz w:val="26"/>
                <w:szCs w:val="26"/>
              </w:rPr>
            </w:pPr>
            <w:r w:rsidRPr="00E5595A">
              <w:rPr>
                <w:sz w:val="26"/>
                <w:szCs w:val="26"/>
              </w:rPr>
              <w:t>[@$31.76/hr.]</w:t>
            </w:r>
          </w:p>
        </w:tc>
        <w:tc>
          <w:tcPr>
            <w:tcW w:w="1080" w:type="dxa"/>
            <w:vAlign w:val="bottom"/>
          </w:tcPr>
          <w:p w14:paraId="3748F49D" w14:textId="77777777" w:rsidR="00E5595A" w:rsidRPr="00E5595A" w:rsidRDefault="00E5595A" w:rsidP="00E5595A">
            <w:pPr>
              <w:widowControl/>
              <w:rPr>
                <w:sz w:val="26"/>
                <w:szCs w:val="26"/>
              </w:rPr>
            </w:pPr>
            <w:r w:rsidRPr="00E5595A">
              <w:rPr>
                <w:sz w:val="26"/>
                <w:szCs w:val="26"/>
              </w:rPr>
              <w:t>$31.76</w:t>
            </w:r>
          </w:p>
        </w:tc>
      </w:tr>
      <w:tr w:rsidR="00E5595A" w:rsidRPr="00E5595A" w14:paraId="4C6A6F76" w14:textId="77777777" w:rsidTr="00151280">
        <w:trPr>
          <w:trHeight w:val="467"/>
          <w:jc w:val="center"/>
        </w:trPr>
        <w:tc>
          <w:tcPr>
            <w:tcW w:w="1705" w:type="dxa"/>
            <w:noWrap/>
            <w:vAlign w:val="center"/>
            <w:hideMark/>
          </w:tcPr>
          <w:p w14:paraId="2CF723B9" w14:textId="77777777" w:rsidR="00E5595A" w:rsidRPr="00E5595A" w:rsidRDefault="00E5595A" w:rsidP="00E5595A">
            <w:pPr>
              <w:widowControl/>
              <w:rPr>
                <w:b/>
                <w:sz w:val="26"/>
                <w:szCs w:val="26"/>
              </w:rPr>
            </w:pPr>
            <w:r w:rsidRPr="00E5595A">
              <w:rPr>
                <w:b/>
                <w:sz w:val="26"/>
                <w:szCs w:val="26"/>
              </w:rPr>
              <w:t>Total Net Change, due to RD16-4</w:t>
            </w:r>
          </w:p>
        </w:tc>
        <w:tc>
          <w:tcPr>
            <w:tcW w:w="1260" w:type="dxa"/>
            <w:shd w:val="clear" w:color="auto" w:fill="D9D9D9" w:themeFill="background1" w:themeFillShade="D9"/>
            <w:vAlign w:val="bottom"/>
          </w:tcPr>
          <w:p w14:paraId="20223777" w14:textId="77777777" w:rsidR="00E5595A" w:rsidRPr="00E5595A" w:rsidRDefault="00E5595A" w:rsidP="00E5595A">
            <w:pPr>
              <w:widowControl/>
              <w:rPr>
                <w:sz w:val="26"/>
                <w:szCs w:val="26"/>
              </w:rPr>
            </w:pPr>
          </w:p>
        </w:tc>
        <w:tc>
          <w:tcPr>
            <w:tcW w:w="1260" w:type="dxa"/>
            <w:shd w:val="clear" w:color="auto" w:fill="D9D9D9" w:themeFill="background1" w:themeFillShade="D9"/>
            <w:vAlign w:val="bottom"/>
          </w:tcPr>
          <w:p w14:paraId="5BB6A01A" w14:textId="77777777" w:rsidR="00E5595A" w:rsidRPr="00E5595A" w:rsidRDefault="00E5595A" w:rsidP="00E5595A">
            <w:pPr>
              <w:widowControl/>
              <w:rPr>
                <w:sz w:val="26"/>
                <w:szCs w:val="26"/>
              </w:rPr>
            </w:pPr>
          </w:p>
        </w:tc>
        <w:tc>
          <w:tcPr>
            <w:tcW w:w="1440" w:type="dxa"/>
            <w:shd w:val="clear" w:color="auto" w:fill="D9D9D9" w:themeFill="background1" w:themeFillShade="D9"/>
            <w:vAlign w:val="bottom"/>
          </w:tcPr>
          <w:p w14:paraId="0828F76A" w14:textId="09BA0E7D" w:rsidR="00E5595A" w:rsidRPr="00E5595A" w:rsidRDefault="00E5595A" w:rsidP="00E5595A">
            <w:pPr>
              <w:widowControl/>
              <w:rPr>
                <w:sz w:val="26"/>
                <w:szCs w:val="26"/>
              </w:rPr>
            </w:pPr>
          </w:p>
        </w:tc>
        <w:tc>
          <w:tcPr>
            <w:tcW w:w="1260" w:type="dxa"/>
            <w:shd w:val="clear" w:color="auto" w:fill="D9D9D9" w:themeFill="background1" w:themeFillShade="D9"/>
            <w:vAlign w:val="bottom"/>
          </w:tcPr>
          <w:p w14:paraId="26A85B8D" w14:textId="77777777" w:rsidR="00E5595A" w:rsidRPr="00E5595A" w:rsidRDefault="00E5595A" w:rsidP="00E5595A">
            <w:pPr>
              <w:widowControl/>
              <w:rPr>
                <w:sz w:val="26"/>
                <w:szCs w:val="26"/>
              </w:rPr>
            </w:pPr>
          </w:p>
        </w:tc>
        <w:tc>
          <w:tcPr>
            <w:tcW w:w="1620" w:type="dxa"/>
            <w:vAlign w:val="bottom"/>
          </w:tcPr>
          <w:p w14:paraId="23CCF2FC" w14:textId="77777777" w:rsidR="00E5595A" w:rsidRPr="00E5595A" w:rsidRDefault="00E5595A" w:rsidP="00E5595A">
            <w:pPr>
              <w:widowControl/>
              <w:rPr>
                <w:bCs/>
                <w:sz w:val="26"/>
                <w:szCs w:val="26"/>
              </w:rPr>
            </w:pPr>
            <w:r w:rsidRPr="00E5595A">
              <w:rPr>
                <w:bCs/>
                <w:sz w:val="26"/>
                <w:szCs w:val="26"/>
              </w:rPr>
              <w:t>2,070 hrs</w:t>
            </w:r>
            <w:proofErr w:type="gramStart"/>
            <w:r w:rsidRPr="00E5595A">
              <w:rPr>
                <w:bCs/>
                <w:sz w:val="26"/>
                <w:szCs w:val="26"/>
              </w:rPr>
              <w:t>.;</w:t>
            </w:r>
            <w:proofErr w:type="gramEnd"/>
            <w:r w:rsidRPr="00E5595A">
              <w:rPr>
                <w:bCs/>
                <w:sz w:val="26"/>
                <w:szCs w:val="26"/>
              </w:rPr>
              <w:t xml:space="preserve"> </w:t>
            </w:r>
          </w:p>
          <w:p w14:paraId="08928152" w14:textId="5F95FF22" w:rsidR="00E5595A" w:rsidRPr="00E5595A" w:rsidRDefault="00E5595A" w:rsidP="00E5595A">
            <w:pPr>
              <w:widowControl/>
              <w:rPr>
                <w:sz w:val="26"/>
                <w:szCs w:val="26"/>
              </w:rPr>
            </w:pPr>
            <w:r w:rsidRPr="00E5595A">
              <w:rPr>
                <w:bCs/>
                <w:sz w:val="26"/>
                <w:szCs w:val="26"/>
              </w:rPr>
              <w:t>$116,085.60</w:t>
            </w:r>
            <w:r w:rsidR="00DF713F" w:rsidRPr="00570439">
              <w:rPr>
                <w:rStyle w:val="FootnoteReference"/>
                <w:bCs/>
                <w:sz w:val="26"/>
                <w:szCs w:val="26"/>
                <w:vertAlign w:val="superscript"/>
              </w:rPr>
              <w:footnoteReference w:id="16"/>
            </w:r>
          </w:p>
        </w:tc>
        <w:tc>
          <w:tcPr>
            <w:tcW w:w="1080" w:type="dxa"/>
            <w:shd w:val="clear" w:color="auto" w:fill="D9D9D9" w:themeFill="background1" w:themeFillShade="D9"/>
            <w:vAlign w:val="bottom"/>
          </w:tcPr>
          <w:p w14:paraId="7777DD1C" w14:textId="41148C51" w:rsidR="00E5595A" w:rsidRPr="00E5595A" w:rsidRDefault="00E5595A" w:rsidP="00E5595A">
            <w:pPr>
              <w:widowControl/>
              <w:rPr>
                <w:sz w:val="26"/>
                <w:szCs w:val="26"/>
              </w:rPr>
            </w:pPr>
          </w:p>
        </w:tc>
      </w:tr>
    </w:tbl>
    <w:p w14:paraId="09A664F4" w14:textId="77777777" w:rsidR="0007100A" w:rsidRDefault="0007100A" w:rsidP="001C2FFE">
      <w:pPr>
        <w:widowControl/>
        <w:rPr>
          <w:sz w:val="26"/>
          <w:szCs w:val="26"/>
        </w:rPr>
      </w:pPr>
    </w:p>
    <w:p w14:paraId="126F0525" w14:textId="56864F49" w:rsidR="00473510" w:rsidRPr="0007100A" w:rsidRDefault="00473510" w:rsidP="00473510">
      <w:pPr>
        <w:spacing w:line="480" w:lineRule="auto"/>
        <w:rPr>
          <w:sz w:val="26"/>
          <w:szCs w:val="26"/>
        </w:rPr>
      </w:pPr>
      <w:r w:rsidRPr="0007100A">
        <w:rPr>
          <w:i/>
          <w:sz w:val="26"/>
          <w:szCs w:val="26"/>
        </w:rPr>
        <w:t xml:space="preserve">Comments:  </w:t>
      </w:r>
      <w:r w:rsidRPr="0007100A">
        <w:rPr>
          <w:sz w:val="26"/>
          <w:szCs w:val="26"/>
        </w:rPr>
        <w:t xml:space="preserve">Comments are invited on:  (1) whether the collection of information </w:t>
      </w:r>
      <w:r w:rsidR="00882CAA">
        <w:rPr>
          <w:sz w:val="26"/>
          <w:szCs w:val="26"/>
        </w:rPr>
        <w:t>is</w:t>
      </w:r>
      <w:r w:rsidRPr="0007100A">
        <w:rPr>
          <w:sz w:val="26"/>
          <w:szCs w:val="26"/>
        </w:rPr>
        <w:t xml:space="preserve"> necessary for the proper performance of the functions of the Commission, including whether the information will have practical utility; (2) the accuracy of the agency's estimate</w:t>
      </w:r>
      <w:r w:rsidR="000017D5" w:rsidRPr="0007100A">
        <w:rPr>
          <w:sz w:val="26"/>
          <w:szCs w:val="26"/>
        </w:rPr>
        <w:t>s</w:t>
      </w:r>
      <w:r w:rsidRPr="0007100A">
        <w:rPr>
          <w:sz w:val="26"/>
          <w:szCs w:val="26"/>
        </w:rPr>
        <w:t xml:space="preserve"> of the burden and cost of the collection</w:t>
      </w:r>
      <w:r w:rsidR="000017D5" w:rsidRPr="0007100A">
        <w:rPr>
          <w:sz w:val="26"/>
          <w:szCs w:val="26"/>
        </w:rPr>
        <w:t>s</w:t>
      </w:r>
      <w:r w:rsidRPr="0007100A">
        <w:rPr>
          <w:sz w:val="26"/>
          <w:szCs w:val="26"/>
        </w:rPr>
        <w:t xml:space="preserve"> of information, including the validity of the methodology and assumptions used; (3) ways to enhance the quality, utility and clarity of the information collection; and (4) ways to minimize the burden of the </w:t>
      </w:r>
      <w:bookmarkStart w:id="0" w:name="_GoBack"/>
      <w:bookmarkEnd w:id="0"/>
      <w:r w:rsidRPr="0007100A">
        <w:rPr>
          <w:sz w:val="26"/>
          <w:szCs w:val="26"/>
        </w:rPr>
        <w:t xml:space="preserve">collection of information on those who are to respond, including the use of automated collection techniques or other forms of information technology.  </w:t>
      </w:r>
    </w:p>
    <w:p w14:paraId="5C855627" w14:textId="0246F7F4" w:rsidR="001C2FFE" w:rsidRDefault="001C2FFE" w:rsidP="001C2FFE">
      <w:pPr>
        <w:widowControl/>
        <w:rPr>
          <w:sz w:val="26"/>
          <w:szCs w:val="26"/>
        </w:rPr>
      </w:pPr>
    </w:p>
    <w:p w14:paraId="213FF5CC" w14:textId="77777777" w:rsidR="00151280" w:rsidRDefault="001C4CB6" w:rsidP="001C2FFE">
      <w:pPr>
        <w:widowControl/>
        <w:ind w:firstLine="2606"/>
        <w:jc w:val="center"/>
        <w:rPr>
          <w:sz w:val="26"/>
        </w:rPr>
      </w:pPr>
      <w:r w:rsidRPr="00151280">
        <w:rPr>
          <w:sz w:val="26"/>
        </w:rPr>
        <w:t>Kimberly D. Bose,</w:t>
      </w:r>
    </w:p>
    <w:p w14:paraId="6D6E4F5F" w14:textId="66B9EA09" w:rsidR="001C2FFE" w:rsidRPr="00E141E0" w:rsidRDefault="001C2FFE" w:rsidP="00151280">
      <w:pPr>
        <w:widowControl/>
        <w:ind w:firstLine="2606"/>
        <w:jc w:val="center"/>
        <w:rPr>
          <w:sz w:val="26"/>
          <w:szCs w:val="26"/>
        </w:rPr>
      </w:pPr>
      <w:proofErr w:type="gramStart"/>
      <w:r w:rsidRPr="00151280">
        <w:rPr>
          <w:sz w:val="26"/>
        </w:rPr>
        <w:t>Secretary.</w:t>
      </w:r>
      <w:proofErr w:type="gramEnd"/>
      <w:r w:rsidR="001C4CB6" w:rsidRPr="00151280">
        <w:rPr>
          <w:sz w:val="26"/>
        </w:rPr>
        <w:t xml:space="preserve"> </w:t>
      </w:r>
    </w:p>
    <w:sectPr w:rsidR="001C2FFE" w:rsidRPr="00E141E0" w:rsidSect="001C2FFE">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D881EE" w14:textId="77777777" w:rsidR="00DE673F" w:rsidRDefault="00DE673F">
      <w:r>
        <w:separator/>
      </w:r>
    </w:p>
  </w:endnote>
  <w:endnote w:type="continuationSeparator" w:id="0">
    <w:p w14:paraId="17C0B3BC" w14:textId="77777777" w:rsidR="00DE673F" w:rsidRDefault="00DE67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1C2B80" w14:textId="77777777" w:rsidR="00A1364C" w:rsidRDefault="00A1364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87BD30" w14:textId="77777777" w:rsidR="00DE673F" w:rsidRDefault="00DE673F">
    <w:pPr>
      <w:pStyle w:val="Footer"/>
      <w:jc w:val="right"/>
    </w:pPr>
  </w:p>
  <w:p w14:paraId="5887BD31" w14:textId="77777777" w:rsidR="00DE673F" w:rsidRDefault="00DE673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87BD34" w14:textId="77777777" w:rsidR="00DE673F" w:rsidRDefault="00DE673F">
    <w:pPr>
      <w:pStyle w:val="Footer"/>
      <w:jc w:val="right"/>
    </w:pPr>
  </w:p>
  <w:p w14:paraId="5887BD35" w14:textId="77777777" w:rsidR="00DE673F" w:rsidRDefault="00DE67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58815" w14:textId="77777777" w:rsidR="00DE673F" w:rsidRDefault="00DE673F">
      <w:r>
        <w:separator/>
      </w:r>
    </w:p>
  </w:footnote>
  <w:footnote w:type="continuationSeparator" w:id="0">
    <w:p w14:paraId="58B26C4C" w14:textId="77777777" w:rsidR="00DE673F" w:rsidRDefault="00DE673F">
      <w:r>
        <w:continuationSeparator/>
      </w:r>
    </w:p>
  </w:footnote>
  <w:footnote w:id="1">
    <w:p w14:paraId="64A1424B" w14:textId="12C2B23E" w:rsidR="00E372A8" w:rsidRPr="00151280" w:rsidRDefault="00E372A8">
      <w:pPr>
        <w:pStyle w:val="FootnoteText"/>
        <w:rPr>
          <w:sz w:val="26"/>
          <w:szCs w:val="26"/>
        </w:rPr>
      </w:pPr>
      <w:r w:rsidRPr="00151280">
        <w:rPr>
          <w:rStyle w:val="FootnoteReference"/>
          <w:sz w:val="26"/>
          <w:szCs w:val="26"/>
          <w:vertAlign w:val="superscript"/>
        </w:rPr>
        <w:footnoteRef/>
      </w:r>
      <w:r w:rsidRPr="00151280">
        <w:rPr>
          <w:sz w:val="26"/>
          <w:szCs w:val="26"/>
          <w:vertAlign w:val="superscript"/>
        </w:rPr>
        <w:t xml:space="preserve"> </w:t>
      </w:r>
      <w:r w:rsidRPr="00151280">
        <w:rPr>
          <w:sz w:val="26"/>
          <w:szCs w:val="26"/>
        </w:rPr>
        <w:t xml:space="preserve">The </w:t>
      </w:r>
      <w:r w:rsidR="006A42F2">
        <w:rPr>
          <w:sz w:val="26"/>
          <w:szCs w:val="26"/>
        </w:rPr>
        <w:t>Reliability S</w:t>
      </w:r>
      <w:r w:rsidRPr="00151280">
        <w:rPr>
          <w:sz w:val="26"/>
          <w:szCs w:val="26"/>
        </w:rPr>
        <w:t>tandard was approved</w:t>
      </w:r>
      <w:r>
        <w:rPr>
          <w:sz w:val="26"/>
          <w:szCs w:val="26"/>
        </w:rPr>
        <w:t xml:space="preserve"> </w:t>
      </w:r>
      <w:r w:rsidRPr="00151280">
        <w:rPr>
          <w:sz w:val="26"/>
          <w:szCs w:val="26"/>
        </w:rPr>
        <w:t xml:space="preserve">in a </w:t>
      </w:r>
      <w:r w:rsidR="000F56C2">
        <w:rPr>
          <w:sz w:val="26"/>
          <w:szCs w:val="26"/>
        </w:rPr>
        <w:t>Delegated</w:t>
      </w:r>
      <w:r w:rsidRPr="00151280">
        <w:rPr>
          <w:sz w:val="26"/>
          <w:szCs w:val="26"/>
        </w:rPr>
        <w:t xml:space="preserve"> Order issued on 4/26/2016 (posted at http://elibrary-backup.ferc.gov/idmws/common/opennat.asp?fileID=14218839).</w:t>
      </w:r>
    </w:p>
  </w:footnote>
  <w:footnote w:id="2">
    <w:p w14:paraId="2010A1A9" w14:textId="77D81D23" w:rsidR="00B353AC" w:rsidRDefault="00B353AC">
      <w:pPr>
        <w:pStyle w:val="FootnoteText"/>
      </w:pPr>
      <w:r w:rsidRPr="00151280">
        <w:rPr>
          <w:rStyle w:val="FootnoteReference"/>
          <w:vertAlign w:val="superscript"/>
        </w:rPr>
        <w:footnoteRef/>
      </w:r>
      <w:r w:rsidRPr="00151280">
        <w:rPr>
          <w:vertAlign w:val="superscript"/>
        </w:rPr>
        <w:t xml:space="preserve"> </w:t>
      </w:r>
      <w:r w:rsidRPr="00C31BF2">
        <w:rPr>
          <w:sz w:val="26"/>
          <w:szCs w:val="26"/>
        </w:rPr>
        <w:t xml:space="preserve">Reliability Standard FAC-003-3 was approved in Order No. 785 in Docket No. </w:t>
      </w:r>
      <w:proofErr w:type="gramStart"/>
      <w:r w:rsidRPr="00C31BF2">
        <w:rPr>
          <w:sz w:val="26"/>
          <w:szCs w:val="26"/>
        </w:rPr>
        <w:t>RM12-16-000.</w:t>
      </w:r>
      <w:proofErr w:type="gramEnd"/>
      <w:r w:rsidRPr="00C31BF2">
        <w:rPr>
          <w:sz w:val="26"/>
          <w:szCs w:val="26"/>
        </w:rPr>
        <w:t xml:space="preserve">  </w:t>
      </w:r>
      <w:r w:rsidRPr="00C31BF2">
        <w:rPr>
          <w:i/>
          <w:sz w:val="26"/>
          <w:szCs w:val="26"/>
        </w:rPr>
        <w:t>Revisions to Reliability Standard for Transmission Vegetation Management,</w:t>
      </w:r>
      <w:r w:rsidRPr="00C31BF2">
        <w:rPr>
          <w:sz w:val="26"/>
          <w:szCs w:val="26"/>
        </w:rPr>
        <w:t xml:space="preserve"> Order No. 777, 142 FERC ¶ 61,208 (2013).  The associated reporting and recordkeeping requirements in FAC-003-3 were approved by OMB on Dec. 17, 2013, under FERC-725M.</w:t>
      </w:r>
    </w:p>
  </w:footnote>
  <w:footnote w:id="3">
    <w:p w14:paraId="1FC9E8AC" w14:textId="77777777" w:rsidR="00E95D0D" w:rsidRPr="00A4214A" w:rsidRDefault="00E95D0D" w:rsidP="00E95D0D">
      <w:pPr>
        <w:pStyle w:val="FootnoteText"/>
        <w:rPr>
          <w:b/>
          <w:sz w:val="26"/>
          <w:szCs w:val="26"/>
        </w:rPr>
      </w:pPr>
      <w:r w:rsidRPr="001C2FFE">
        <w:rPr>
          <w:rStyle w:val="FootnoteReference"/>
          <w:sz w:val="26"/>
          <w:szCs w:val="26"/>
          <w:vertAlign w:val="superscript"/>
        </w:rPr>
        <w:footnoteRef/>
      </w:r>
      <w:r w:rsidRPr="00A4214A">
        <w:rPr>
          <w:sz w:val="26"/>
          <w:szCs w:val="26"/>
        </w:rPr>
        <w:t xml:space="preserve">  </w:t>
      </w:r>
      <w:proofErr w:type="gramStart"/>
      <w:r w:rsidRPr="00A4214A">
        <w:rPr>
          <w:sz w:val="26"/>
          <w:szCs w:val="26"/>
        </w:rPr>
        <w:t>16 U</w:t>
      </w:r>
      <w:r>
        <w:rPr>
          <w:sz w:val="26"/>
          <w:szCs w:val="26"/>
        </w:rPr>
        <w:t>.</w:t>
      </w:r>
      <w:r w:rsidRPr="00A4214A">
        <w:rPr>
          <w:sz w:val="26"/>
          <w:szCs w:val="26"/>
        </w:rPr>
        <w:t>S</w:t>
      </w:r>
      <w:r>
        <w:rPr>
          <w:sz w:val="26"/>
          <w:szCs w:val="26"/>
        </w:rPr>
        <w:t>.</w:t>
      </w:r>
      <w:r w:rsidRPr="00A4214A">
        <w:rPr>
          <w:sz w:val="26"/>
          <w:szCs w:val="26"/>
        </w:rPr>
        <w:t>C</w:t>
      </w:r>
      <w:r>
        <w:rPr>
          <w:sz w:val="26"/>
          <w:szCs w:val="26"/>
        </w:rPr>
        <w:t>.</w:t>
      </w:r>
      <w:r w:rsidRPr="00A4214A">
        <w:rPr>
          <w:sz w:val="26"/>
          <w:szCs w:val="26"/>
        </w:rPr>
        <w:t xml:space="preserve"> 824</w:t>
      </w:r>
      <w:r w:rsidRPr="00A4214A">
        <w:rPr>
          <w:i/>
          <w:sz w:val="26"/>
          <w:szCs w:val="26"/>
        </w:rPr>
        <w:t>o</w:t>
      </w:r>
      <w:r>
        <w:rPr>
          <w:sz w:val="26"/>
          <w:szCs w:val="26"/>
        </w:rPr>
        <w:t xml:space="preserve"> (2012)</w:t>
      </w:r>
      <w:r w:rsidRPr="00A4214A">
        <w:rPr>
          <w:sz w:val="26"/>
          <w:szCs w:val="26"/>
        </w:rPr>
        <w:t>.</w:t>
      </w:r>
      <w:proofErr w:type="gramEnd"/>
    </w:p>
  </w:footnote>
  <w:footnote w:id="4">
    <w:p w14:paraId="1FEFDAD7" w14:textId="77777777" w:rsidR="00E95D0D" w:rsidRPr="00A4214A" w:rsidRDefault="00E95D0D" w:rsidP="00E95D0D">
      <w:pPr>
        <w:pStyle w:val="FootnoteText"/>
        <w:rPr>
          <w:sz w:val="26"/>
          <w:szCs w:val="26"/>
        </w:rPr>
      </w:pPr>
      <w:r w:rsidRPr="001C2FFE">
        <w:rPr>
          <w:rStyle w:val="FootnoteReference"/>
          <w:sz w:val="26"/>
          <w:szCs w:val="26"/>
          <w:vertAlign w:val="superscript"/>
        </w:rPr>
        <w:footnoteRef/>
      </w:r>
      <w:r>
        <w:rPr>
          <w:sz w:val="26"/>
          <w:szCs w:val="26"/>
        </w:rPr>
        <w:t xml:space="preserve"> </w:t>
      </w:r>
      <w:r w:rsidRPr="00A4214A">
        <w:rPr>
          <w:sz w:val="26"/>
          <w:szCs w:val="26"/>
        </w:rPr>
        <w:t xml:space="preserve"> Energy Policy Act of 2005, Pub. L. No. 109-58, Title XII, Subtitle </w:t>
      </w:r>
      <w:proofErr w:type="gramStart"/>
      <w:r w:rsidRPr="00A4214A">
        <w:rPr>
          <w:sz w:val="26"/>
          <w:szCs w:val="26"/>
        </w:rPr>
        <w:t>A</w:t>
      </w:r>
      <w:proofErr w:type="gramEnd"/>
      <w:r w:rsidRPr="00A4214A">
        <w:rPr>
          <w:sz w:val="26"/>
          <w:szCs w:val="26"/>
        </w:rPr>
        <w:t>, 119 Stat. 594, 941</w:t>
      </w:r>
      <w:r>
        <w:rPr>
          <w:sz w:val="26"/>
          <w:szCs w:val="26"/>
        </w:rPr>
        <w:t xml:space="preserve"> (codified at</w:t>
      </w:r>
      <w:r w:rsidRPr="00A4214A">
        <w:rPr>
          <w:sz w:val="26"/>
          <w:szCs w:val="26"/>
        </w:rPr>
        <w:t xml:space="preserve"> 16 U</w:t>
      </w:r>
      <w:r>
        <w:rPr>
          <w:sz w:val="26"/>
          <w:szCs w:val="26"/>
        </w:rPr>
        <w:t>.</w:t>
      </w:r>
      <w:r w:rsidRPr="00A4214A">
        <w:rPr>
          <w:sz w:val="26"/>
          <w:szCs w:val="26"/>
        </w:rPr>
        <w:t>S</w:t>
      </w:r>
      <w:r>
        <w:rPr>
          <w:sz w:val="26"/>
          <w:szCs w:val="26"/>
        </w:rPr>
        <w:t>.</w:t>
      </w:r>
      <w:r w:rsidRPr="00A4214A">
        <w:rPr>
          <w:sz w:val="26"/>
          <w:szCs w:val="26"/>
        </w:rPr>
        <w:t>C</w:t>
      </w:r>
      <w:r>
        <w:rPr>
          <w:sz w:val="26"/>
          <w:szCs w:val="26"/>
        </w:rPr>
        <w:t>.</w:t>
      </w:r>
      <w:r w:rsidRPr="00A4214A">
        <w:rPr>
          <w:sz w:val="26"/>
          <w:szCs w:val="26"/>
        </w:rPr>
        <w:t xml:space="preserve"> 824</w:t>
      </w:r>
      <w:r w:rsidRPr="00A4214A">
        <w:rPr>
          <w:i/>
          <w:sz w:val="26"/>
          <w:szCs w:val="26"/>
        </w:rPr>
        <w:t>o</w:t>
      </w:r>
      <w:r>
        <w:rPr>
          <w:sz w:val="26"/>
          <w:szCs w:val="26"/>
        </w:rPr>
        <w:t>)</w:t>
      </w:r>
      <w:r w:rsidRPr="00A4214A">
        <w:rPr>
          <w:sz w:val="26"/>
          <w:szCs w:val="26"/>
        </w:rPr>
        <w:t>.</w:t>
      </w:r>
    </w:p>
  </w:footnote>
  <w:footnote w:id="5">
    <w:p w14:paraId="4FAB211A" w14:textId="77777777" w:rsidR="00E95D0D" w:rsidRPr="00A4214A" w:rsidRDefault="00E95D0D" w:rsidP="00E95D0D">
      <w:pPr>
        <w:pStyle w:val="FootnoteText"/>
        <w:rPr>
          <w:sz w:val="26"/>
          <w:szCs w:val="26"/>
        </w:rPr>
      </w:pPr>
      <w:r w:rsidRPr="001C2FFE">
        <w:rPr>
          <w:rStyle w:val="FootnoteReference"/>
          <w:sz w:val="26"/>
          <w:szCs w:val="26"/>
          <w:vertAlign w:val="superscript"/>
        </w:rPr>
        <w:footnoteRef/>
      </w:r>
      <w:r w:rsidRPr="00A4214A">
        <w:rPr>
          <w:sz w:val="26"/>
          <w:szCs w:val="26"/>
        </w:rPr>
        <w:t xml:space="preserve">  16 U</w:t>
      </w:r>
      <w:r>
        <w:rPr>
          <w:sz w:val="26"/>
          <w:szCs w:val="26"/>
        </w:rPr>
        <w:t>.</w:t>
      </w:r>
      <w:r w:rsidRPr="00A4214A">
        <w:rPr>
          <w:sz w:val="26"/>
          <w:szCs w:val="26"/>
        </w:rPr>
        <w:t>S</w:t>
      </w:r>
      <w:r>
        <w:rPr>
          <w:sz w:val="26"/>
          <w:szCs w:val="26"/>
        </w:rPr>
        <w:t>.</w:t>
      </w:r>
      <w:r w:rsidRPr="00A4214A">
        <w:rPr>
          <w:sz w:val="26"/>
          <w:szCs w:val="26"/>
        </w:rPr>
        <w:t>C</w:t>
      </w:r>
      <w:r>
        <w:rPr>
          <w:sz w:val="26"/>
          <w:szCs w:val="26"/>
        </w:rPr>
        <w:t>.</w:t>
      </w:r>
      <w:r w:rsidRPr="00A4214A">
        <w:rPr>
          <w:sz w:val="26"/>
          <w:szCs w:val="26"/>
        </w:rPr>
        <w:t xml:space="preserve"> </w:t>
      </w:r>
      <w:proofErr w:type="gramStart"/>
      <w:r w:rsidRPr="00A4214A">
        <w:rPr>
          <w:sz w:val="26"/>
          <w:szCs w:val="26"/>
        </w:rPr>
        <w:t>824</w:t>
      </w:r>
      <w:r w:rsidRPr="00A4214A">
        <w:rPr>
          <w:i/>
          <w:sz w:val="26"/>
          <w:szCs w:val="26"/>
        </w:rPr>
        <w:t>o</w:t>
      </w:r>
      <w:r w:rsidRPr="00A4214A">
        <w:rPr>
          <w:sz w:val="26"/>
          <w:szCs w:val="26"/>
        </w:rPr>
        <w:t>(</w:t>
      </w:r>
      <w:proofErr w:type="gramEnd"/>
      <w:r w:rsidRPr="00A4214A">
        <w:rPr>
          <w:sz w:val="26"/>
          <w:szCs w:val="26"/>
        </w:rPr>
        <w:t>e)(3).</w:t>
      </w:r>
    </w:p>
  </w:footnote>
  <w:footnote w:id="6">
    <w:p w14:paraId="7321C8B8" w14:textId="77777777" w:rsidR="00E95D0D" w:rsidRPr="00685103" w:rsidRDefault="00E95D0D" w:rsidP="00E95D0D">
      <w:pPr>
        <w:pStyle w:val="FootnoteText"/>
        <w:keepLines/>
        <w:rPr>
          <w:sz w:val="26"/>
          <w:szCs w:val="26"/>
        </w:rPr>
      </w:pPr>
      <w:r w:rsidRPr="001C2FFE">
        <w:rPr>
          <w:rStyle w:val="FootnoteReference"/>
          <w:sz w:val="26"/>
          <w:szCs w:val="26"/>
          <w:vertAlign w:val="superscript"/>
        </w:rPr>
        <w:footnoteRef/>
      </w:r>
      <w:r w:rsidRPr="00685103">
        <w:rPr>
          <w:sz w:val="26"/>
          <w:szCs w:val="26"/>
        </w:rPr>
        <w:t xml:space="preserve">  </w:t>
      </w:r>
      <w:r w:rsidRPr="00685103">
        <w:rPr>
          <w:i/>
          <w:iCs/>
          <w:sz w:val="26"/>
          <w:szCs w:val="26"/>
        </w:rPr>
        <w:t>Rules Concerning Certification of the Electric Reliability Organization; and Procedures for the Establishment, Approval, and Enforcement of Electric Reliability Standards</w:t>
      </w:r>
      <w:r w:rsidRPr="00685103">
        <w:rPr>
          <w:sz w:val="26"/>
          <w:szCs w:val="26"/>
        </w:rPr>
        <w:t xml:space="preserve">, Order No. 672, FERC Stats. </w:t>
      </w:r>
      <w:proofErr w:type="gramStart"/>
      <w:r w:rsidRPr="00685103">
        <w:rPr>
          <w:sz w:val="26"/>
          <w:szCs w:val="26"/>
        </w:rPr>
        <w:t xml:space="preserve">&amp; </w:t>
      </w:r>
      <w:proofErr w:type="spellStart"/>
      <w:r w:rsidRPr="00685103">
        <w:rPr>
          <w:sz w:val="26"/>
          <w:szCs w:val="26"/>
        </w:rPr>
        <w:t>Regs</w:t>
      </w:r>
      <w:proofErr w:type="spellEnd"/>
      <w:r w:rsidRPr="00685103">
        <w:rPr>
          <w:sz w:val="26"/>
          <w:szCs w:val="26"/>
        </w:rPr>
        <w:t>.</w:t>
      </w:r>
      <w:proofErr w:type="gramEnd"/>
      <w:r w:rsidRPr="00685103">
        <w:rPr>
          <w:sz w:val="26"/>
          <w:szCs w:val="26"/>
        </w:rPr>
        <w:t xml:space="preserve"> ¶ 31,204, </w:t>
      </w:r>
      <w:r w:rsidRPr="00685103">
        <w:rPr>
          <w:i/>
          <w:iCs/>
          <w:sz w:val="26"/>
          <w:szCs w:val="26"/>
        </w:rPr>
        <w:t xml:space="preserve">order on </w:t>
      </w:r>
      <w:proofErr w:type="spellStart"/>
      <w:r w:rsidRPr="00685103">
        <w:rPr>
          <w:i/>
          <w:iCs/>
          <w:sz w:val="26"/>
          <w:szCs w:val="26"/>
        </w:rPr>
        <w:t>reh’g</w:t>
      </w:r>
      <w:proofErr w:type="spellEnd"/>
      <w:r w:rsidRPr="00685103">
        <w:rPr>
          <w:sz w:val="26"/>
          <w:szCs w:val="26"/>
        </w:rPr>
        <w:t xml:space="preserve">, Order No. 672-A, FERC Stats. </w:t>
      </w:r>
      <w:proofErr w:type="gramStart"/>
      <w:r w:rsidRPr="00685103">
        <w:rPr>
          <w:sz w:val="26"/>
          <w:szCs w:val="26"/>
        </w:rPr>
        <w:t xml:space="preserve">&amp; </w:t>
      </w:r>
      <w:proofErr w:type="spellStart"/>
      <w:r w:rsidRPr="00685103">
        <w:rPr>
          <w:sz w:val="26"/>
          <w:szCs w:val="26"/>
        </w:rPr>
        <w:t>Regs</w:t>
      </w:r>
      <w:proofErr w:type="spellEnd"/>
      <w:r w:rsidRPr="00685103">
        <w:rPr>
          <w:sz w:val="26"/>
          <w:szCs w:val="26"/>
        </w:rPr>
        <w:t>.</w:t>
      </w:r>
      <w:proofErr w:type="gramEnd"/>
      <w:r w:rsidRPr="00685103">
        <w:rPr>
          <w:sz w:val="26"/>
          <w:szCs w:val="26"/>
        </w:rPr>
        <w:t xml:space="preserve"> </w:t>
      </w:r>
      <w:proofErr w:type="gramStart"/>
      <w:r w:rsidRPr="00685103">
        <w:rPr>
          <w:sz w:val="26"/>
          <w:szCs w:val="26"/>
        </w:rPr>
        <w:t>¶ 31,212 (2006).</w:t>
      </w:r>
      <w:proofErr w:type="gramEnd"/>
    </w:p>
  </w:footnote>
  <w:footnote w:id="7">
    <w:p w14:paraId="721E38B8" w14:textId="77777777" w:rsidR="00E95D0D" w:rsidRPr="00685103" w:rsidRDefault="00E95D0D" w:rsidP="00E95D0D">
      <w:pPr>
        <w:pStyle w:val="FootnoteText"/>
        <w:rPr>
          <w:sz w:val="26"/>
          <w:szCs w:val="26"/>
        </w:rPr>
      </w:pPr>
      <w:r w:rsidRPr="001C2FFE">
        <w:rPr>
          <w:rStyle w:val="FootnoteReference"/>
          <w:sz w:val="26"/>
          <w:szCs w:val="26"/>
          <w:vertAlign w:val="superscript"/>
        </w:rPr>
        <w:footnoteRef/>
      </w:r>
      <w:r w:rsidRPr="00685103">
        <w:rPr>
          <w:sz w:val="26"/>
          <w:szCs w:val="26"/>
        </w:rPr>
        <w:t xml:space="preserve">  </w:t>
      </w:r>
      <w:r w:rsidRPr="00685103">
        <w:rPr>
          <w:i/>
          <w:sz w:val="26"/>
          <w:szCs w:val="26"/>
        </w:rPr>
        <w:t>North American Electric Reliability Corp</w:t>
      </w:r>
      <w:r w:rsidRPr="00685103">
        <w:rPr>
          <w:sz w:val="26"/>
          <w:szCs w:val="26"/>
        </w:rPr>
        <w:t xml:space="preserve">., 116 FERC ¶ 61,062, </w:t>
      </w:r>
      <w:r w:rsidRPr="00685103">
        <w:rPr>
          <w:i/>
          <w:sz w:val="26"/>
          <w:szCs w:val="26"/>
        </w:rPr>
        <w:t xml:space="preserve">order on </w:t>
      </w:r>
      <w:proofErr w:type="spellStart"/>
      <w:r w:rsidRPr="00685103">
        <w:rPr>
          <w:i/>
          <w:sz w:val="26"/>
          <w:szCs w:val="26"/>
        </w:rPr>
        <w:t>reh’g</w:t>
      </w:r>
      <w:proofErr w:type="spellEnd"/>
      <w:r w:rsidRPr="00685103">
        <w:rPr>
          <w:i/>
          <w:sz w:val="26"/>
          <w:szCs w:val="26"/>
        </w:rPr>
        <w:t xml:space="preserve"> and compliance</w:t>
      </w:r>
      <w:r w:rsidRPr="00685103">
        <w:rPr>
          <w:sz w:val="26"/>
          <w:szCs w:val="26"/>
        </w:rPr>
        <w:t>, 117 FERC ¶ 61,126 (2006),</w:t>
      </w:r>
      <w:r w:rsidRPr="00685103">
        <w:rPr>
          <w:i/>
          <w:sz w:val="26"/>
          <w:szCs w:val="26"/>
        </w:rPr>
        <w:t xml:space="preserve"> order on compliance</w:t>
      </w:r>
      <w:r w:rsidRPr="00685103">
        <w:rPr>
          <w:sz w:val="26"/>
          <w:szCs w:val="26"/>
        </w:rPr>
        <w:t xml:space="preserve">, 118 FERC ¶ 61,190, </w:t>
      </w:r>
      <w:r w:rsidRPr="00685103">
        <w:rPr>
          <w:i/>
          <w:sz w:val="26"/>
          <w:szCs w:val="26"/>
        </w:rPr>
        <w:t xml:space="preserve">order on </w:t>
      </w:r>
      <w:proofErr w:type="spellStart"/>
      <w:r w:rsidRPr="00685103">
        <w:rPr>
          <w:i/>
          <w:sz w:val="26"/>
          <w:szCs w:val="26"/>
        </w:rPr>
        <w:t>reh’g</w:t>
      </w:r>
      <w:proofErr w:type="spellEnd"/>
      <w:r w:rsidRPr="00685103">
        <w:rPr>
          <w:sz w:val="26"/>
          <w:szCs w:val="26"/>
        </w:rPr>
        <w:t xml:space="preserve">, 119 FERC ¶ 61,046 (2007), </w:t>
      </w:r>
      <w:r w:rsidRPr="00685103">
        <w:rPr>
          <w:i/>
          <w:sz w:val="26"/>
          <w:szCs w:val="26"/>
        </w:rPr>
        <w:t>aff’d sub nom. Alcoa Inc. v. FERC</w:t>
      </w:r>
      <w:r w:rsidRPr="00685103">
        <w:rPr>
          <w:sz w:val="26"/>
          <w:szCs w:val="26"/>
        </w:rPr>
        <w:t>, 564 F.3d 1342 (D.C. Cir. 2009).</w:t>
      </w:r>
    </w:p>
  </w:footnote>
  <w:footnote w:id="8">
    <w:p w14:paraId="0C72F10B" w14:textId="77777777" w:rsidR="00E95D0D" w:rsidRPr="00C31BF2" w:rsidRDefault="00E95D0D" w:rsidP="00E95D0D">
      <w:pPr>
        <w:pStyle w:val="FootnoteText"/>
        <w:rPr>
          <w:sz w:val="26"/>
          <w:szCs w:val="26"/>
        </w:rPr>
      </w:pPr>
      <w:r w:rsidRPr="00972B60">
        <w:rPr>
          <w:rStyle w:val="FootnoteReference"/>
          <w:sz w:val="26"/>
          <w:szCs w:val="26"/>
          <w:vertAlign w:val="superscript"/>
        </w:rPr>
        <w:footnoteRef/>
      </w:r>
      <w:r w:rsidRPr="00972B60">
        <w:rPr>
          <w:sz w:val="26"/>
          <w:szCs w:val="26"/>
        </w:rPr>
        <w:t xml:space="preserve"> </w:t>
      </w:r>
      <w:r w:rsidRPr="00C31BF2">
        <w:rPr>
          <w:sz w:val="26"/>
          <w:szCs w:val="26"/>
        </w:rPr>
        <w:t xml:space="preserve">NERC Petition at 7 (citing Order No. 777, 142 FERC ¶ 61,208 (2013)). </w:t>
      </w:r>
    </w:p>
  </w:footnote>
  <w:footnote w:id="9">
    <w:p w14:paraId="3095F2C3" w14:textId="77777777" w:rsidR="00E95D0D" w:rsidRPr="00C31BF2" w:rsidRDefault="00E95D0D" w:rsidP="00E95D0D">
      <w:pPr>
        <w:pStyle w:val="FootnoteText"/>
        <w:rPr>
          <w:sz w:val="26"/>
          <w:szCs w:val="26"/>
        </w:rPr>
      </w:pPr>
      <w:r w:rsidRPr="00C31BF2">
        <w:rPr>
          <w:rStyle w:val="FootnoteReference"/>
          <w:sz w:val="26"/>
          <w:szCs w:val="26"/>
          <w:vertAlign w:val="superscript"/>
        </w:rPr>
        <w:footnoteRef/>
      </w:r>
      <w:r w:rsidRPr="00C31BF2">
        <w:rPr>
          <w:sz w:val="26"/>
          <w:szCs w:val="26"/>
        </w:rPr>
        <w:t xml:space="preserve"> Order No. 777, 142 FERC ¶ 61,208 at P 3.  </w:t>
      </w:r>
    </w:p>
  </w:footnote>
  <w:footnote w:id="10">
    <w:p w14:paraId="038EEC6C" w14:textId="77777777" w:rsidR="00E95D0D" w:rsidRPr="00C31BF2" w:rsidRDefault="00E95D0D" w:rsidP="00E95D0D">
      <w:pPr>
        <w:pStyle w:val="FootnoteText"/>
        <w:rPr>
          <w:sz w:val="26"/>
          <w:szCs w:val="26"/>
        </w:rPr>
      </w:pPr>
      <w:r w:rsidRPr="00C31BF2">
        <w:rPr>
          <w:rStyle w:val="FootnoteReference"/>
          <w:sz w:val="26"/>
          <w:szCs w:val="26"/>
          <w:vertAlign w:val="superscript"/>
        </w:rPr>
        <w:footnoteRef/>
      </w:r>
      <w:r w:rsidRPr="00C31BF2">
        <w:rPr>
          <w:sz w:val="26"/>
          <w:szCs w:val="26"/>
        </w:rPr>
        <w:t xml:space="preserve"> </w:t>
      </w:r>
      <w:proofErr w:type="gramStart"/>
      <w:r w:rsidRPr="00C31BF2">
        <w:rPr>
          <w:sz w:val="26"/>
          <w:szCs w:val="26"/>
        </w:rPr>
        <w:t>NERC Petition at 3.</w:t>
      </w:r>
      <w:proofErr w:type="gramEnd"/>
    </w:p>
  </w:footnote>
  <w:footnote w:id="11">
    <w:p w14:paraId="1D10ACF3" w14:textId="77777777" w:rsidR="00E95D0D" w:rsidRPr="00C31BF2" w:rsidRDefault="00E95D0D" w:rsidP="00E95D0D">
      <w:pPr>
        <w:pStyle w:val="FootnoteText"/>
        <w:rPr>
          <w:sz w:val="26"/>
          <w:szCs w:val="26"/>
        </w:rPr>
      </w:pPr>
      <w:r w:rsidRPr="00C31BF2">
        <w:rPr>
          <w:rStyle w:val="FootnoteReference"/>
          <w:sz w:val="26"/>
          <w:szCs w:val="26"/>
          <w:vertAlign w:val="superscript"/>
        </w:rPr>
        <w:footnoteRef/>
      </w:r>
      <w:r w:rsidRPr="00C31BF2">
        <w:rPr>
          <w:sz w:val="26"/>
          <w:szCs w:val="26"/>
          <w:vertAlign w:val="superscript"/>
        </w:rPr>
        <w:t xml:space="preserve"> </w:t>
      </w:r>
      <w:proofErr w:type="gramStart"/>
      <w:r w:rsidRPr="00C31BF2">
        <w:rPr>
          <w:i/>
          <w:sz w:val="26"/>
          <w:szCs w:val="26"/>
        </w:rPr>
        <w:t xml:space="preserve">Id. </w:t>
      </w:r>
      <w:r w:rsidRPr="00C31BF2">
        <w:rPr>
          <w:sz w:val="26"/>
          <w:szCs w:val="26"/>
        </w:rPr>
        <w:t>at 12, and n. 37 (describing certain non-substantive edits to the standard and implementation plan as compared to the currently-effective version of the standard).</w:t>
      </w:r>
      <w:proofErr w:type="gramEnd"/>
      <w:r w:rsidRPr="00C31BF2">
        <w:rPr>
          <w:sz w:val="26"/>
          <w:szCs w:val="26"/>
        </w:rPr>
        <w:t xml:space="preserve">  </w:t>
      </w:r>
    </w:p>
  </w:footnote>
  <w:footnote w:id="12">
    <w:p w14:paraId="00914A6E" w14:textId="39F9D437" w:rsidR="00DE673F" w:rsidRPr="00685103" w:rsidRDefault="00DE673F" w:rsidP="00271885">
      <w:pPr>
        <w:pStyle w:val="FootnoteText"/>
        <w:rPr>
          <w:sz w:val="26"/>
          <w:szCs w:val="26"/>
        </w:rPr>
      </w:pPr>
      <w:r w:rsidRPr="001C2FFE">
        <w:rPr>
          <w:rStyle w:val="FootnoteReference"/>
          <w:sz w:val="26"/>
          <w:szCs w:val="26"/>
          <w:vertAlign w:val="superscript"/>
        </w:rPr>
        <w:footnoteRef/>
      </w:r>
      <w:r w:rsidRPr="00685103">
        <w:rPr>
          <w:sz w:val="26"/>
          <w:szCs w:val="26"/>
        </w:rPr>
        <w:t xml:space="preserve">  The Commission defines </w:t>
      </w:r>
      <w:r>
        <w:rPr>
          <w:sz w:val="26"/>
          <w:szCs w:val="26"/>
        </w:rPr>
        <w:t>“</w:t>
      </w:r>
      <w:r w:rsidRPr="00685103">
        <w:rPr>
          <w:sz w:val="26"/>
          <w:szCs w:val="26"/>
        </w:rPr>
        <w:t>burden</w:t>
      </w:r>
      <w:r>
        <w:rPr>
          <w:sz w:val="26"/>
          <w:szCs w:val="26"/>
        </w:rPr>
        <w:t>”</w:t>
      </w:r>
      <w:r w:rsidRPr="00685103">
        <w:rPr>
          <w:sz w:val="26"/>
          <w:szCs w:val="26"/>
        </w:rPr>
        <w:t xml:space="preserve"> as the total time, effort, or financial resources expended by persons to generate, maintain, retain, or disclose or provide information to or for a federal agency.  </w:t>
      </w:r>
      <w:r>
        <w:rPr>
          <w:sz w:val="26"/>
          <w:szCs w:val="26"/>
        </w:rPr>
        <w:t xml:space="preserve">For further information, refer to </w:t>
      </w:r>
      <w:r w:rsidRPr="00685103">
        <w:rPr>
          <w:sz w:val="26"/>
          <w:szCs w:val="26"/>
        </w:rPr>
        <w:t>5 CFR 1320.3.</w:t>
      </w:r>
    </w:p>
  </w:footnote>
  <w:footnote w:id="13">
    <w:p w14:paraId="2A42D81C" w14:textId="77777777" w:rsidR="00E5595A" w:rsidRPr="00C31BF2" w:rsidRDefault="00E5595A" w:rsidP="00E5595A">
      <w:pPr>
        <w:pStyle w:val="FootnoteText"/>
        <w:rPr>
          <w:sz w:val="26"/>
          <w:szCs w:val="26"/>
        </w:rPr>
      </w:pPr>
      <w:r w:rsidRPr="00972B60">
        <w:rPr>
          <w:rStyle w:val="FootnoteReference"/>
          <w:sz w:val="24"/>
          <w:szCs w:val="24"/>
          <w:vertAlign w:val="superscript"/>
        </w:rPr>
        <w:footnoteRef/>
      </w:r>
      <w:r w:rsidRPr="00972B60">
        <w:rPr>
          <w:sz w:val="24"/>
          <w:szCs w:val="24"/>
          <w:vertAlign w:val="superscript"/>
        </w:rPr>
        <w:t xml:space="preserve"> </w:t>
      </w:r>
      <w:r w:rsidRPr="00C31BF2">
        <w:rPr>
          <w:sz w:val="26"/>
          <w:szCs w:val="26"/>
        </w:rPr>
        <w:t xml:space="preserve">The estimates for cost per hour (for salary plus benefits) are derived from the Bureau of Labor and Statistics’ figures for May 2015 (at </w:t>
      </w:r>
      <w:hyperlink r:id="rId1" w:anchor="11-0000" w:history="1">
        <w:r w:rsidRPr="00C31BF2">
          <w:rPr>
            <w:rStyle w:val="Hyperlink"/>
            <w:sz w:val="26"/>
            <w:szCs w:val="26"/>
          </w:rPr>
          <w:t>http://www.bls.gov/oes/current/naics2_22.htm#11-0000</w:t>
        </w:r>
      </w:hyperlink>
      <w:r w:rsidRPr="00C31BF2">
        <w:rPr>
          <w:sz w:val="26"/>
          <w:szCs w:val="26"/>
        </w:rPr>
        <w:t xml:space="preserve"> and benefits [updated March 10, 2016] at </w:t>
      </w:r>
      <w:hyperlink r:id="rId2" w:history="1">
        <w:r w:rsidRPr="00C31BF2">
          <w:rPr>
            <w:rStyle w:val="Hyperlink"/>
            <w:sz w:val="26"/>
            <w:szCs w:val="26"/>
          </w:rPr>
          <w:t>http://www.bls.gov/news.release/ecec.nr0.htm</w:t>
        </w:r>
      </w:hyperlink>
      <w:r w:rsidRPr="00C31BF2">
        <w:rPr>
          <w:sz w:val="26"/>
          <w:szCs w:val="26"/>
        </w:rPr>
        <w:t>), as follows:</w:t>
      </w:r>
    </w:p>
    <w:p w14:paraId="616986A2" w14:textId="77777777" w:rsidR="00E5595A" w:rsidRPr="00C31BF2" w:rsidRDefault="00E5595A" w:rsidP="00E5595A">
      <w:pPr>
        <w:pStyle w:val="FootnoteText"/>
        <w:numPr>
          <w:ilvl w:val="0"/>
          <w:numId w:val="8"/>
        </w:numPr>
        <w:ind w:left="360"/>
        <w:rPr>
          <w:sz w:val="26"/>
          <w:szCs w:val="26"/>
        </w:rPr>
      </w:pPr>
      <w:r w:rsidRPr="00C31BF2">
        <w:rPr>
          <w:sz w:val="26"/>
          <w:szCs w:val="26"/>
        </w:rPr>
        <w:t xml:space="preserve">$62.16/hour for salary plus benefits [based on the average for an electrical engineer (code 17-2071, at $64.20/hour), a first-line supervisor of forestry workers (code 45-1011, at $33.34/hour), and a manager (code 11-0000, at $88.94/hour)] </w:t>
      </w:r>
    </w:p>
    <w:p w14:paraId="285ED43D" w14:textId="77777777" w:rsidR="00E5595A" w:rsidRPr="00C31BF2" w:rsidRDefault="00E5595A" w:rsidP="00E5595A">
      <w:pPr>
        <w:pStyle w:val="FootnoteText"/>
        <w:numPr>
          <w:ilvl w:val="0"/>
          <w:numId w:val="8"/>
        </w:numPr>
        <w:ind w:left="360"/>
        <w:rPr>
          <w:sz w:val="26"/>
          <w:szCs w:val="26"/>
        </w:rPr>
      </w:pPr>
      <w:r w:rsidRPr="00C31BF2">
        <w:rPr>
          <w:sz w:val="26"/>
          <w:szCs w:val="26"/>
        </w:rPr>
        <w:t>$31.76/hour, salary plus benefits for an information and record clerk (code 43-4000).</w:t>
      </w:r>
    </w:p>
  </w:footnote>
  <w:footnote w:id="14">
    <w:p w14:paraId="5900E467" w14:textId="77777777" w:rsidR="00E5595A" w:rsidRPr="00C31BF2" w:rsidRDefault="00E5595A" w:rsidP="00E5595A">
      <w:pPr>
        <w:pStyle w:val="FootnoteText"/>
        <w:rPr>
          <w:sz w:val="26"/>
          <w:szCs w:val="26"/>
        </w:rPr>
      </w:pPr>
      <w:r w:rsidRPr="00C31BF2">
        <w:rPr>
          <w:rStyle w:val="FootnoteReference"/>
          <w:sz w:val="26"/>
          <w:szCs w:val="26"/>
          <w:vertAlign w:val="superscript"/>
        </w:rPr>
        <w:footnoteRef/>
      </w:r>
      <w:proofErr w:type="gramStart"/>
      <w:r w:rsidRPr="00C31BF2">
        <w:rPr>
          <w:sz w:val="26"/>
          <w:szCs w:val="26"/>
        </w:rPr>
        <w:t>The Order in Docket No.</w:t>
      </w:r>
      <w:proofErr w:type="gramEnd"/>
      <w:r w:rsidRPr="00C31BF2">
        <w:rPr>
          <w:sz w:val="26"/>
          <w:szCs w:val="26"/>
        </w:rPr>
        <w:t xml:space="preserve"> RD16-4 does not modify the following requirements.  However, due to normal fluctuations in industry, the number of respondents (TOs and GOs), in the submittal to OMB will be updated as follows. </w:t>
      </w:r>
    </w:p>
    <w:p w14:paraId="12471EC2" w14:textId="77777777" w:rsidR="00E5595A" w:rsidRPr="00C31BF2" w:rsidRDefault="00E5595A" w:rsidP="00BB353B">
      <w:pPr>
        <w:pStyle w:val="FootnoteText"/>
        <w:numPr>
          <w:ilvl w:val="0"/>
          <w:numId w:val="9"/>
        </w:numPr>
        <w:ind w:left="360"/>
        <w:rPr>
          <w:sz w:val="26"/>
          <w:szCs w:val="26"/>
        </w:rPr>
      </w:pPr>
      <w:r w:rsidRPr="00C31BF2">
        <w:rPr>
          <w:sz w:val="26"/>
          <w:szCs w:val="26"/>
        </w:rPr>
        <w:t>The Quarterly Reporting (Compliance 1.4) is required of 102 respondents (94 GOs and 8 Regional Entities), rather than 96 respondents.</w:t>
      </w:r>
    </w:p>
    <w:p w14:paraId="4D73BC10" w14:textId="77777777" w:rsidR="00E5595A" w:rsidRPr="00C31BF2" w:rsidRDefault="00E5595A" w:rsidP="00BB353B">
      <w:pPr>
        <w:pStyle w:val="FootnoteText"/>
        <w:numPr>
          <w:ilvl w:val="0"/>
          <w:numId w:val="9"/>
        </w:numPr>
        <w:ind w:left="360"/>
        <w:rPr>
          <w:sz w:val="26"/>
          <w:szCs w:val="26"/>
        </w:rPr>
      </w:pPr>
      <w:r w:rsidRPr="00C31BF2">
        <w:rPr>
          <w:sz w:val="26"/>
          <w:szCs w:val="26"/>
        </w:rPr>
        <w:t>The requirements for Annual Vegetation Inspection Document (M6), annual vegetation work plan (M7), evidence of management of vegetation (M1 and M2), confirmed vegetation condition (M4), and corrective action (M5) are required of 94 respondents (rather than 88).</w:t>
      </w:r>
    </w:p>
  </w:footnote>
  <w:footnote w:id="15">
    <w:p w14:paraId="6C028581" w14:textId="77777777" w:rsidR="00E5595A" w:rsidRPr="00570439" w:rsidRDefault="00E5595A" w:rsidP="00E5595A">
      <w:pPr>
        <w:rPr>
          <w:sz w:val="26"/>
          <w:szCs w:val="26"/>
        </w:rPr>
      </w:pPr>
      <w:r w:rsidRPr="00570439">
        <w:rPr>
          <w:rStyle w:val="FootnoteReference"/>
          <w:sz w:val="26"/>
          <w:szCs w:val="26"/>
          <w:vertAlign w:val="superscript"/>
        </w:rPr>
        <w:footnoteRef/>
      </w:r>
      <w:r w:rsidRPr="00570439">
        <w:rPr>
          <w:sz w:val="26"/>
          <w:szCs w:val="26"/>
        </w:rPr>
        <w:t xml:space="preserve"> We estimate a total of 414 respondents (320 TOs and 94 GOs) are affected.</w:t>
      </w:r>
    </w:p>
  </w:footnote>
  <w:footnote w:id="16">
    <w:p w14:paraId="12EEE0BB" w14:textId="77777777" w:rsidR="008B1EDF" w:rsidRDefault="00DF713F">
      <w:pPr>
        <w:pStyle w:val="FootnoteText"/>
        <w:rPr>
          <w:sz w:val="26"/>
          <w:szCs w:val="26"/>
        </w:rPr>
      </w:pPr>
      <w:r w:rsidRPr="00570439">
        <w:rPr>
          <w:rStyle w:val="FootnoteReference"/>
          <w:sz w:val="26"/>
          <w:szCs w:val="26"/>
          <w:vertAlign w:val="superscript"/>
        </w:rPr>
        <w:footnoteRef/>
      </w:r>
      <w:r w:rsidRPr="00570439">
        <w:rPr>
          <w:sz w:val="26"/>
          <w:szCs w:val="26"/>
        </w:rPr>
        <w:t xml:space="preserve"> This is the estimate for Year 1 (including one-time implementation cost plus ongoing record retention costs).  In subsequent years, only the record retention costs ($13,148.64, annual total for all respondents) will continue.</w:t>
      </w:r>
      <w:r w:rsidR="00570439" w:rsidRPr="00570439">
        <w:rPr>
          <w:sz w:val="26"/>
          <w:szCs w:val="26"/>
        </w:rPr>
        <w:t xml:space="preserve">  </w:t>
      </w:r>
    </w:p>
    <w:p w14:paraId="186993D8" w14:textId="75B09D10" w:rsidR="00DF713F" w:rsidRPr="00570439" w:rsidRDefault="00570439">
      <w:pPr>
        <w:pStyle w:val="FootnoteText"/>
        <w:rPr>
          <w:sz w:val="26"/>
          <w:szCs w:val="26"/>
        </w:rPr>
      </w:pPr>
      <w:r w:rsidRPr="00570439">
        <w:rPr>
          <w:sz w:val="26"/>
          <w:szCs w:val="26"/>
        </w:rPr>
        <w:t>For the submittal to OMB</w:t>
      </w:r>
      <w:r>
        <w:rPr>
          <w:sz w:val="26"/>
          <w:szCs w:val="26"/>
        </w:rPr>
        <w:t xml:space="preserve"> (available in reginfo.gov)</w:t>
      </w:r>
      <w:r w:rsidRPr="00570439">
        <w:rPr>
          <w:sz w:val="26"/>
          <w:szCs w:val="26"/>
        </w:rPr>
        <w:t xml:space="preserve">, the one-time implementation burden and cost </w:t>
      </w:r>
      <w:r>
        <w:rPr>
          <w:sz w:val="26"/>
          <w:szCs w:val="26"/>
        </w:rPr>
        <w:t>(</w:t>
      </w:r>
      <w:r w:rsidRPr="00570439">
        <w:rPr>
          <w:sz w:val="26"/>
          <w:szCs w:val="26"/>
        </w:rPr>
        <w:t>which will be completed in Year 1</w:t>
      </w:r>
      <w:r>
        <w:rPr>
          <w:sz w:val="26"/>
          <w:szCs w:val="26"/>
        </w:rPr>
        <w:t>)</w:t>
      </w:r>
      <w:r w:rsidRPr="00570439">
        <w:rPr>
          <w:sz w:val="26"/>
          <w:szCs w:val="26"/>
        </w:rPr>
        <w:t xml:space="preserve"> will be averaged over Years 1-3.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45F475" w14:textId="650C453F" w:rsidR="00A1364C" w:rsidRDefault="00A1364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87BD2E" w14:textId="22C967DE" w:rsidR="00DE673F" w:rsidRDefault="00DE673F" w:rsidP="00241F8D">
    <w:pPr>
      <w:tabs>
        <w:tab w:val="left" w:pos="4625"/>
        <w:tab w:val="center" w:pos="4680"/>
      </w:tabs>
      <w:rPr>
        <w:sz w:val="26"/>
        <w:szCs w:val="26"/>
      </w:rPr>
    </w:pPr>
    <w:r>
      <w:rPr>
        <w:sz w:val="26"/>
        <w:szCs w:val="26"/>
      </w:rPr>
      <w:t>Docket No. RD16-</w:t>
    </w:r>
    <w:r w:rsidR="00EE7770">
      <w:rPr>
        <w:sz w:val="26"/>
        <w:szCs w:val="26"/>
      </w:rPr>
      <w:t>4</w:t>
    </w:r>
    <w:r>
      <w:rPr>
        <w:sz w:val="26"/>
        <w:szCs w:val="26"/>
      </w:rPr>
      <w:t>-</w:t>
    </w:r>
    <w:r w:rsidRPr="00FD6160">
      <w:rPr>
        <w:sz w:val="26"/>
        <w:szCs w:val="26"/>
      </w:rPr>
      <w:t>000</w:t>
    </w:r>
    <w:r>
      <w:rPr>
        <w:sz w:val="26"/>
        <w:szCs w:val="26"/>
      </w:rPr>
      <w:tab/>
    </w:r>
    <w:r>
      <w:rPr>
        <w:sz w:val="26"/>
        <w:szCs w:val="26"/>
      </w:rPr>
      <w:tab/>
    </w:r>
    <w:r>
      <w:rPr>
        <w:sz w:val="26"/>
        <w:szCs w:val="26"/>
      </w:rPr>
      <w:fldChar w:fldCharType="begin"/>
    </w:r>
    <w:r>
      <w:rPr>
        <w:sz w:val="26"/>
        <w:szCs w:val="26"/>
      </w:rPr>
      <w:instrText xml:space="preserve"> PAGE  \* Arabic  \* MERGEFORMAT </w:instrText>
    </w:r>
    <w:r>
      <w:rPr>
        <w:sz w:val="26"/>
        <w:szCs w:val="26"/>
      </w:rPr>
      <w:fldChar w:fldCharType="separate"/>
    </w:r>
    <w:r w:rsidR="00672BA2">
      <w:rPr>
        <w:noProof/>
        <w:sz w:val="26"/>
        <w:szCs w:val="26"/>
      </w:rPr>
      <w:t>5</w:t>
    </w:r>
    <w:r>
      <w:rPr>
        <w:sz w:val="26"/>
        <w:szCs w:val="26"/>
      </w:rPr>
      <w:fldChar w:fldCharType="end"/>
    </w:r>
  </w:p>
  <w:p w14:paraId="5887BD2F" w14:textId="77777777" w:rsidR="00DE673F" w:rsidRDefault="00DE673F" w:rsidP="00241F8D">
    <w:pPr>
      <w:tabs>
        <w:tab w:val="left" w:pos="4625"/>
        <w:tab w:val="center" w:pos="468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87BD32" w14:textId="28F89F84" w:rsidR="00DE673F" w:rsidRDefault="00DE673F">
    <w:pPr>
      <w:pStyle w:val="Header"/>
      <w:jc w:val="center"/>
    </w:pPr>
  </w:p>
  <w:p w14:paraId="5887BD33" w14:textId="77777777" w:rsidR="00DE673F" w:rsidRDefault="00DE673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DFE0A4E"/>
    <w:lvl w:ilvl="0">
      <w:start w:val="1"/>
      <w:numFmt w:val="bullet"/>
      <w:lvlText w:val=""/>
      <w:lvlJc w:val="left"/>
      <w:pPr>
        <w:tabs>
          <w:tab w:val="num" w:pos="360"/>
        </w:tabs>
        <w:ind w:left="360" w:hanging="360"/>
      </w:pPr>
      <w:rPr>
        <w:rFonts w:ascii="Symbol" w:hAnsi="Symbol" w:hint="default"/>
      </w:rPr>
    </w:lvl>
  </w:abstractNum>
  <w:abstractNum w:abstractNumId="1">
    <w:nsid w:val="104E2CBF"/>
    <w:multiLevelType w:val="hybridMultilevel"/>
    <w:tmpl w:val="AF389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C87709"/>
    <w:multiLevelType w:val="hybridMultilevel"/>
    <w:tmpl w:val="B5B42E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43AE38C4"/>
    <w:multiLevelType w:val="hybridMultilevel"/>
    <w:tmpl w:val="EEBE9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53C6417"/>
    <w:multiLevelType w:val="hybridMultilevel"/>
    <w:tmpl w:val="0226C6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5157323B"/>
    <w:multiLevelType w:val="hybridMultilevel"/>
    <w:tmpl w:val="8CC6F802"/>
    <w:lvl w:ilvl="0" w:tplc="12C2E04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6E83D7B"/>
    <w:multiLevelType w:val="hybridMultilevel"/>
    <w:tmpl w:val="B156C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6646187"/>
    <w:multiLevelType w:val="hybridMultilevel"/>
    <w:tmpl w:val="9DCC217A"/>
    <w:lvl w:ilvl="0" w:tplc="FFFFFFFF">
      <w:start w:val="1"/>
      <w:numFmt w:val="bullet"/>
      <w:lvlText w:val=""/>
      <w:lvlJc w:val="left"/>
      <w:pPr>
        <w:tabs>
          <w:tab w:val="num" w:pos="36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nsid w:val="7E4E4DD3"/>
    <w:multiLevelType w:val="hybridMultilevel"/>
    <w:tmpl w:val="8EBADEA0"/>
    <w:lvl w:ilvl="0" w:tplc="E4FAF836">
      <w:start w:val="1"/>
      <w:numFmt w:val="decimal"/>
      <w:pStyle w:val="FERCparanumber"/>
      <w:lvlText w:val="%1."/>
      <w:lvlJc w:val="left"/>
      <w:pPr>
        <w:tabs>
          <w:tab w:val="num" w:pos="720"/>
        </w:tabs>
        <w:ind w:left="0" w:firstLine="0"/>
      </w:pPr>
      <w:rPr>
        <w:rFonts w:hint="default"/>
      </w:rPr>
    </w:lvl>
    <w:lvl w:ilvl="1" w:tplc="04090019">
      <w:start w:val="2"/>
      <w:numFmt w:val="upperLetter"/>
      <w:lvlText w:val="%2."/>
      <w:lvlJc w:val="left"/>
      <w:pPr>
        <w:tabs>
          <w:tab w:val="num" w:pos="1800"/>
        </w:tabs>
        <w:ind w:left="1800" w:hanging="720"/>
      </w:pPr>
      <w:rPr>
        <w:rFonts w:hint="default"/>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7"/>
  </w:num>
  <w:num w:numId="3">
    <w:abstractNumId w:val="0"/>
  </w:num>
  <w:num w:numId="4">
    <w:abstractNumId w:val="5"/>
  </w:num>
  <w:num w:numId="5">
    <w:abstractNumId w:val="4"/>
  </w:num>
  <w:num w:numId="6">
    <w:abstractNumId w:val="2"/>
  </w:num>
  <w:num w:numId="7">
    <w:abstractNumId w:val="3"/>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5FEA"/>
    <w:rsid w:val="000017D5"/>
    <w:rsid w:val="00001F5C"/>
    <w:rsid w:val="00002327"/>
    <w:rsid w:val="000041DD"/>
    <w:rsid w:val="0001126B"/>
    <w:rsid w:val="000156B9"/>
    <w:rsid w:val="00015E54"/>
    <w:rsid w:val="00020514"/>
    <w:rsid w:val="00020E15"/>
    <w:rsid w:val="00021A92"/>
    <w:rsid w:val="00022E14"/>
    <w:rsid w:val="00031A66"/>
    <w:rsid w:val="00033011"/>
    <w:rsid w:val="0003629F"/>
    <w:rsid w:val="00042B53"/>
    <w:rsid w:val="0004751A"/>
    <w:rsid w:val="0004765F"/>
    <w:rsid w:val="000500F1"/>
    <w:rsid w:val="00053A71"/>
    <w:rsid w:val="0005598B"/>
    <w:rsid w:val="00061C56"/>
    <w:rsid w:val="0006484B"/>
    <w:rsid w:val="0006754D"/>
    <w:rsid w:val="0007100A"/>
    <w:rsid w:val="00072438"/>
    <w:rsid w:val="00076204"/>
    <w:rsid w:val="00076A90"/>
    <w:rsid w:val="000803F1"/>
    <w:rsid w:val="000819B8"/>
    <w:rsid w:val="000823CB"/>
    <w:rsid w:val="00084A8E"/>
    <w:rsid w:val="00091C6C"/>
    <w:rsid w:val="0009463B"/>
    <w:rsid w:val="00094C60"/>
    <w:rsid w:val="00097D90"/>
    <w:rsid w:val="000A4E0B"/>
    <w:rsid w:val="000A54D0"/>
    <w:rsid w:val="000B575A"/>
    <w:rsid w:val="000D24CE"/>
    <w:rsid w:val="000D347D"/>
    <w:rsid w:val="000E2627"/>
    <w:rsid w:val="000E451E"/>
    <w:rsid w:val="000E4FD8"/>
    <w:rsid w:val="000E6AF3"/>
    <w:rsid w:val="000F3DDC"/>
    <w:rsid w:val="000F3EC3"/>
    <w:rsid w:val="000F4891"/>
    <w:rsid w:val="000F4D25"/>
    <w:rsid w:val="000F56C2"/>
    <w:rsid w:val="000F7B9C"/>
    <w:rsid w:val="0010044A"/>
    <w:rsid w:val="00100800"/>
    <w:rsid w:val="00101C13"/>
    <w:rsid w:val="0010300D"/>
    <w:rsid w:val="00107504"/>
    <w:rsid w:val="00112239"/>
    <w:rsid w:val="00124010"/>
    <w:rsid w:val="00124BE9"/>
    <w:rsid w:val="00126D1F"/>
    <w:rsid w:val="00130035"/>
    <w:rsid w:val="001305E8"/>
    <w:rsid w:val="00133EE7"/>
    <w:rsid w:val="00136D4A"/>
    <w:rsid w:val="0013706E"/>
    <w:rsid w:val="00143544"/>
    <w:rsid w:val="00143F02"/>
    <w:rsid w:val="00144339"/>
    <w:rsid w:val="001472A3"/>
    <w:rsid w:val="001474B8"/>
    <w:rsid w:val="00147AA7"/>
    <w:rsid w:val="00150EAE"/>
    <w:rsid w:val="00151280"/>
    <w:rsid w:val="00156D19"/>
    <w:rsid w:val="00157E30"/>
    <w:rsid w:val="00160994"/>
    <w:rsid w:val="00160DC1"/>
    <w:rsid w:val="0017045B"/>
    <w:rsid w:val="00186873"/>
    <w:rsid w:val="001947A3"/>
    <w:rsid w:val="00194BB5"/>
    <w:rsid w:val="00195113"/>
    <w:rsid w:val="00195DDE"/>
    <w:rsid w:val="001A0B38"/>
    <w:rsid w:val="001A1369"/>
    <w:rsid w:val="001A2E18"/>
    <w:rsid w:val="001A4876"/>
    <w:rsid w:val="001B27CA"/>
    <w:rsid w:val="001B590E"/>
    <w:rsid w:val="001B6BF5"/>
    <w:rsid w:val="001C08D7"/>
    <w:rsid w:val="001C2FFE"/>
    <w:rsid w:val="001C34F5"/>
    <w:rsid w:val="001C40D6"/>
    <w:rsid w:val="001C4136"/>
    <w:rsid w:val="001C4CB6"/>
    <w:rsid w:val="001C66D6"/>
    <w:rsid w:val="001C6C49"/>
    <w:rsid w:val="001C7481"/>
    <w:rsid w:val="001D2214"/>
    <w:rsid w:val="001D2AC9"/>
    <w:rsid w:val="001D325F"/>
    <w:rsid w:val="001D635F"/>
    <w:rsid w:val="001D75FF"/>
    <w:rsid w:val="001D7A3F"/>
    <w:rsid w:val="001E1651"/>
    <w:rsid w:val="001E1AB7"/>
    <w:rsid w:val="001E2195"/>
    <w:rsid w:val="001E48EC"/>
    <w:rsid w:val="001E531A"/>
    <w:rsid w:val="001E7E57"/>
    <w:rsid w:val="001F0CB7"/>
    <w:rsid w:val="001F3F25"/>
    <w:rsid w:val="001F4465"/>
    <w:rsid w:val="001F565E"/>
    <w:rsid w:val="00201F65"/>
    <w:rsid w:val="002029A1"/>
    <w:rsid w:val="0021394F"/>
    <w:rsid w:val="0022254B"/>
    <w:rsid w:val="00223B14"/>
    <w:rsid w:val="00236815"/>
    <w:rsid w:val="00241F8D"/>
    <w:rsid w:val="00242E29"/>
    <w:rsid w:val="0024574C"/>
    <w:rsid w:val="00245915"/>
    <w:rsid w:val="00252E6B"/>
    <w:rsid w:val="002530C0"/>
    <w:rsid w:val="00263592"/>
    <w:rsid w:val="002650C0"/>
    <w:rsid w:val="00265661"/>
    <w:rsid w:val="0027032E"/>
    <w:rsid w:val="00271047"/>
    <w:rsid w:val="00271885"/>
    <w:rsid w:val="00273BAC"/>
    <w:rsid w:val="0029140B"/>
    <w:rsid w:val="00291625"/>
    <w:rsid w:val="002937CD"/>
    <w:rsid w:val="0029716E"/>
    <w:rsid w:val="002A6F04"/>
    <w:rsid w:val="002B0D1B"/>
    <w:rsid w:val="002B14B3"/>
    <w:rsid w:val="002B315B"/>
    <w:rsid w:val="002B3B60"/>
    <w:rsid w:val="002C00E0"/>
    <w:rsid w:val="002C35CC"/>
    <w:rsid w:val="002C5936"/>
    <w:rsid w:val="002C668F"/>
    <w:rsid w:val="002D0D17"/>
    <w:rsid w:val="002D7139"/>
    <w:rsid w:val="002E787D"/>
    <w:rsid w:val="002F19BF"/>
    <w:rsid w:val="002F4D29"/>
    <w:rsid w:val="002F6C9A"/>
    <w:rsid w:val="00301A76"/>
    <w:rsid w:val="00302F28"/>
    <w:rsid w:val="003048C0"/>
    <w:rsid w:val="003109C5"/>
    <w:rsid w:val="00313991"/>
    <w:rsid w:val="00316147"/>
    <w:rsid w:val="00317693"/>
    <w:rsid w:val="00317B02"/>
    <w:rsid w:val="00322454"/>
    <w:rsid w:val="00322758"/>
    <w:rsid w:val="00322CE9"/>
    <w:rsid w:val="003249FE"/>
    <w:rsid w:val="0033182C"/>
    <w:rsid w:val="0033213E"/>
    <w:rsid w:val="00336A1D"/>
    <w:rsid w:val="00340456"/>
    <w:rsid w:val="00341449"/>
    <w:rsid w:val="003443C0"/>
    <w:rsid w:val="00346037"/>
    <w:rsid w:val="00347892"/>
    <w:rsid w:val="00351ED1"/>
    <w:rsid w:val="00352E0C"/>
    <w:rsid w:val="003532C7"/>
    <w:rsid w:val="003548B6"/>
    <w:rsid w:val="00355C37"/>
    <w:rsid w:val="00362E75"/>
    <w:rsid w:val="00364401"/>
    <w:rsid w:val="00364A7C"/>
    <w:rsid w:val="00364AF9"/>
    <w:rsid w:val="00366F10"/>
    <w:rsid w:val="00370E84"/>
    <w:rsid w:val="00371C86"/>
    <w:rsid w:val="003729BB"/>
    <w:rsid w:val="00375906"/>
    <w:rsid w:val="003765E2"/>
    <w:rsid w:val="00377441"/>
    <w:rsid w:val="003804B5"/>
    <w:rsid w:val="00387051"/>
    <w:rsid w:val="0038717B"/>
    <w:rsid w:val="003904BE"/>
    <w:rsid w:val="00391678"/>
    <w:rsid w:val="003A38C4"/>
    <w:rsid w:val="003A43CF"/>
    <w:rsid w:val="003A47F1"/>
    <w:rsid w:val="003A4E4D"/>
    <w:rsid w:val="003B2151"/>
    <w:rsid w:val="003B2227"/>
    <w:rsid w:val="003C30A7"/>
    <w:rsid w:val="003D5F1E"/>
    <w:rsid w:val="003E03C2"/>
    <w:rsid w:val="003E04E8"/>
    <w:rsid w:val="003E13F8"/>
    <w:rsid w:val="003E346F"/>
    <w:rsid w:val="003E485A"/>
    <w:rsid w:val="003E7424"/>
    <w:rsid w:val="003E7CEA"/>
    <w:rsid w:val="003F146A"/>
    <w:rsid w:val="003F1B02"/>
    <w:rsid w:val="003F7920"/>
    <w:rsid w:val="00402D17"/>
    <w:rsid w:val="004040EE"/>
    <w:rsid w:val="00404F98"/>
    <w:rsid w:val="00405652"/>
    <w:rsid w:val="00405A2A"/>
    <w:rsid w:val="004125FA"/>
    <w:rsid w:val="00412FE8"/>
    <w:rsid w:val="00413B28"/>
    <w:rsid w:val="004159D6"/>
    <w:rsid w:val="00421ACA"/>
    <w:rsid w:val="0042301D"/>
    <w:rsid w:val="00425158"/>
    <w:rsid w:val="004263EF"/>
    <w:rsid w:val="004272D7"/>
    <w:rsid w:val="00427AD4"/>
    <w:rsid w:val="004308B7"/>
    <w:rsid w:val="00433420"/>
    <w:rsid w:val="00435FF8"/>
    <w:rsid w:val="004362EF"/>
    <w:rsid w:val="00437512"/>
    <w:rsid w:val="004378C6"/>
    <w:rsid w:val="00443430"/>
    <w:rsid w:val="004438E9"/>
    <w:rsid w:val="0044561C"/>
    <w:rsid w:val="00446E4E"/>
    <w:rsid w:val="00451564"/>
    <w:rsid w:val="00453D0A"/>
    <w:rsid w:val="00456216"/>
    <w:rsid w:val="00462805"/>
    <w:rsid w:val="00462AC3"/>
    <w:rsid w:val="0046469B"/>
    <w:rsid w:val="00466E84"/>
    <w:rsid w:val="00466F4A"/>
    <w:rsid w:val="004672D7"/>
    <w:rsid w:val="00470373"/>
    <w:rsid w:val="00473478"/>
    <w:rsid w:val="00473510"/>
    <w:rsid w:val="00474116"/>
    <w:rsid w:val="00475BED"/>
    <w:rsid w:val="0047725F"/>
    <w:rsid w:val="00482A44"/>
    <w:rsid w:val="00482EB4"/>
    <w:rsid w:val="004963F3"/>
    <w:rsid w:val="00496EBC"/>
    <w:rsid w:val="004A2EAB"/>
    <w:rsid w:val="004A2F1D"/>
    <w:rsid w:val="004A2FF6"/>
    <w:rsid w:val="004A6201"/>
    <w:rsid w:val="004B367B"/>
    <w:rsid w:val="004B538E"/>
    <w:rsid w:val="004B657D"/>
    <w:rsid w:val="004C283E"/>
    <w:rsid w:val="004C3175"/>
    <w:rsid w:val="004C3815"/>
    <w:rsid w:val="004C7892"/>
    <w:rsid w:val="004D14DA"/>
    <w:rsid w:val="004D2815"/>
    <w:rsid w:val="004D3E71"/>
    <w:rsid w:val="004D6F73"/>
    <w:rsid w:val="004E1652"/>
    <w:rsid w:val="004E1B06"/>
    <w:rsid w:val="004E1EEE"/>
    <w:rsid w:val="004E2FDE"/>
    <w:rsid w:val="004E569B"/>
    <w:rsid w:val="004E588A"/>
    <w:rsid w:val="004F0838"/>
    <w:rsid w:val="004F6566"/>
    <w:rsid w:val="00500A8A"/>
    <w:rsid w:val="00502726"/>
    <w:rsid w:val="00503DCE"/>
    <w:rsid w:val="005101B8"/>
    <w:rsid w:val="00516070"/>
    <w:rsid w:val="00516821"/>
    <w:rsid w:val="005212B0"/>
    <w:rsid w:val="00521C12"/>
    <w:rsid w:val="00524E55"/>
    <w:rsid w:val="00525FF9"/>
    <w:rsid w:val="00530A57"/>
    <w:rsid w:val="005316CB"/>
    <w:rsid w:val="00533361"/>
    <w:rsid w:val="00533A94"/>
    <w:rsid w:val="005467A5"/>
    <w:rsid w:val="005555C3"/>
    <w:rsid w:val="0055731A"/>
    <w:rsid w:val="00561AD8"/>
    <w:rsid w:val="00562FBD"/>
    <w:rsid w:val="005649FB"/>
    <w:rsid w:val="005668E9"/>
    <w:rsid w:val="00567335"/>
    <w:rsid w:val="00567736"/>
    <w:rsid w:val="00570439"/>
    <w:rsid w:val="00570E42"/>
    <w:rsid w:val="00577BAA"/>
    <w:rsid w:val="0058028D"/>
    <w:rsid w:val="00583BA8"/>
    <w:rsid w:val="00583CD8"/>
    <w:rsid w:val="00584B09"/>
    <w:rsid w:val="005879DE"/>
    <w:rsid w:val="00590576"/>
    <w:rsid w:val="00591CE9"/>
    <w:rsid w:val="00593A09"/>
    <w:rsid w:val="00594693"/>
    <w:rsid w:val="005964F3"/>
    <w:rsid w:val="005A07F5"/>
    <w:rsid w:val="005B1BA4"/>
    <w:rsid w:val="005B524E"/>
    <w:rsid w:val="005B66FD"/>
    <w:rsid w:val="005C0209"/>
    <w:rsid w:val="005C4303"/>
    <w:rsid w:val="005C5A54"/>
    <w:rsid w:val="005D178D"/>
    <w:rsid w:val="005D40CA"/>
    <w:rsid w:val="005D598C"/>
    <w:rsid w:val="005E04F4"/>
    <w:rsid w:val="005E46EC"/>
    <w:rsid w:val="005E60DB"/>
    <w:rsid w:val="005F34E4"/>
    <w:rsid w:val="005F620F"/>
    <w:rsid w:val="005F71B2"/>
    <w:rsid w:val="00603179"/>
    <w:rsid w:val="00603C93"/>
    <w:rsid w:val="00605174"/>
    <w:rsid w:val="0060551A"/>
    <w:rsid w:val="0061135C"/>
    <w:rsid w:val="0061355B"/>
    <w:rsid w:val="00615A6A"/>
    <w:rsid w:val="006165A8"/>
    <w:rsid w:val="00616AB5"/>
    <w:rsid w:val="0062458D"/>
    <w:rsid w:val="0062507F"/>
    <w:rsid w:val="006265C5"/>
    <w:rsid w:val="00627C97"/>
    <w:rsid w:val="006366B0"/>
    <w:rsid w:val="006409EE"/>
    <w:rsid w:val="006424E6"/>
    <w:rsid w:val="00642FE5"/>
    <w:rsid w:val="006442F9"/>
    <w:rsid w:val="00644AD4"/>
    <w:rsid w:val="00645C86"/>
    <w:rsid w:val="00646DDF"/>
    <w:rsid w:val="00653E95"/>
    <w:rsid w:val="00655C8F"/>
    <w:rsid w:val="006563C5"/>
    <w:rsid w:val="006577F2"/>
    <w:rsid w:val="0066010A"/>
    <w:rsid w:val="00663917"/>
    <w:rsid w:val="00665AB3"/>
    <w:rsid w:val="00672AC7"/>
    <w:rsid w:val="00672BA2"/>
    <w:rsid w:val="00674F4B"/>
    <w:rsid w:val="006758A7"/>
    <w:rsid w:val="006774D3"/>
    <w:rsid w:val="0067783C"/>
    <w:rsid w:val="00677855"/>
    <w:rsid w:val="00683870"/>
    <w:rsid w:val="00685103"/>
    <w:rsid w:val="00685F8E"/>
    <w:rsid w:val="00693389"/>
    <w:rsid w:val="00693EFE"/>
    <w:rsid w:val="006947DD"/>
    <w:rsid w:val="0069731D"/>
    <w:rsid w:val="006A089E"/>
    <w:rsid w:val="006A1547"/>
    <w:rsid w:val="006A33BC"/>
    <w:rsid w:val="006A42F2"/>
    <w:rsid w:val="006B132D"/>
    <w:rsid w:val="006B2E82"/>
    <w:rsid w:val="006B44BD"/>
    <w:rsid w:val="006B669A"/>
    <w:rsid w:val="006C254E"/>
    <w:rsid w:val="006C37C9"/>
    <w:rsid w:val="006C562E"/>
    <w:rsid w:val="006D04B2"/>
    <w:rsid w:val="006D1C49"/>
    <w:rsid w:val="006D315B"/>
    <w:rsid w:val="006D489A"/>
    <w:rsid w:val="006D5998"/>
    <w:rsid w:val="006D6985"/>
    <w:rsid w:val="006D75C8"/>
    <w:rsid w:val="006E0062"/>
    <w:rsid w:val="006E120D"/>
    <w:rsid w:val="006E1DA9"/>
    <w:rsid w:val="006E258B"/>
    <w:rsid w:val="006E38A9"/>
    <w:rsid w:val="006E3DC4"/>
    <w:rsid w:val="006E4234"/>
    <w:rsid w:val="006F2B81"/>
    <w:rsid w:val="006F5426"/>
    <w:rsid w:val="006F63AF"/>
    <w:rsid w:val="0070362B"/>
    <w:rsid w:val="00706187"/>
    <w:rsid w:val="0070764E"/>
    <w:rsid w:val="00707C6B"/>
    <w:rsid w:val="00710374"/>
    <w:rsid w:val="00711332"/>
    <w:rsid w:val="00716801"/>
    <w:rsid w:val="00720452"/>
    <w:rsid w:val="00720D05"/>
    <w:rsid w:val="00722BDF"/>
    <w:rsid w:val="00726927"/>
    <w:rsid w:val="00734FCE"/>
    <w:rsid w:val="0074037E"/>
    <w:rsid w:val="007500A6"/>
    <w:rsid w:val="00751D0A"/>
    <w:rsid w:val="00756ED2"/>
    <w:rsid w:val="00760262"/>
    <w:rsid w:val="00764E90"/>
    <w:rsid w:val="00766E5F"/>
    <w:rsid w:val="007701EA"/>
    <w:rsid w:val="0077092B"/>
    <w:rsid w:val="00773C9A"/>
    <w:rsid w:val="00775A04"/>
    <w:rsid w:val="00775C82"/>
    <w:rsid w:val="00776524"/>
    <w:rsid w:val="007765CA"/>
    <w:rsid w:val="00783F93"/>
    <w:rsid w:val="00785686"/>
    <w:rsid w:val="00786F41"/>
    <w:rsid w:val="007872FC"/>
    <w:rsid w:val="007914AC"/>
    <w:rsid w:val="00797FED"/>
    <w:rsid w:val="007A3FDC"/>
    <w:rsid w:val="007A4A9E"/>
    <w:rsid w:val="007A67B7"/>
    <w:rsid w:val="007A6E6A"/>
    <w:rsid w:val="007B0394"/>
    <w:rsid w:val="007B15AC"/>
    <w:rsid w:val="007B17F0"/>
    <w:rsid w:val="007B23F0"/>
    <w:rsid w:val="007B2C36"/>
    <w:rsid w:val="007B387A"/>
    <w:rsid w:val="007B677A"/>
    <w:rsid w:val="007C30D6"/>
    <w:rsid w:val="007C5A59"/>
    <w:rsid w:val="007C6F67"/>
    <w:rsid w:val="007D0C48"/>
    <w:rsid w:val="007D0D58"/>
    <w:rsid w:val="007D1C72"/>
    <w:rsid w:val="007D36FD"/>
    <w:rsid w:val="007D6FF9"/>
    <w:rsid w:val="007E0EEF"/>
    <w:rsid w:val="007E284F"/>
    <w:rsid w:val="007E473D"/>
    <w:rsid w:val="007E5F9E"/>
    <w:rsid w:val="007F0370"/>
    <w:rsid w:val="008033ED"/>
    <w:rsid w:val="00803A9A"/>
    <w:rsid w:val="00804AC2"/>
    <w:rsid w:val="008064D0"/>
    <w:rsid w:val="00806CE0"/>
    <w:rsid w:val="00807377"/>
    <w:rsid w:val="0080797E"/>
    <w:rsid w:val="0081269C"/>
    <w:rsid w:val="00812D62"/>
    <w:rsid w:val="00814151"/>
    <w:rsid w:val="0081505F"/>
    <w:rsid w:val="00822994"/>
    <w:rsid w:val="00825115"/>
    <w:rsid w:val="00825CF7"/>
    <w:rsid w:val="00826587"/>
    <w:rsid w:val="008270D5"/>
    <w:rsid w:val="008343BA"/>
    <w:rsid w:val="00836DBF"/>
    <w:rsid w:val="00837A77"/>
    <w:rsid w:val="00837B60"/>
    <w:rsid w:val="008407E9"/>
    <w:rsid w:val="00841E8B"/>
    <w:rsid w:val="008442AA"/>
    <w:rsid w:val="00844D6A"/>
    <w:rsid w:val="0084564B"/>
    <w:rsid w:val="0084609A"/>
    <w:rsid w:val="008465A4"/>
    <w:rsid w:val="00847122"/>
    <w:rsid w:val="0085131C"/>
    <w:rsid w:val="00855DD0"/>
    <w:rsid w:val="00861289"/>
    <w:rsid w:val="00862B58"/>
    <w:rsid w:val="00863D20"/>
    <w:rsid w:val="008661CB"/>
    <w:rsid w:val="00866555"/>
    <w:rsid w:val="00866CE4"/>
    <w:rsid w:val="00880EE3"/>
    <w:rsid w:val="00882CAA"/>
    <w:rsid w:val="00884AE4"/>
    <w:rsid w:val="0088721D"/>
    <w:rsid w:val="008875AB"/>
    <w:rsid w:val="00887A28"/>
    <w:rsid w:val="00891248"/>
    <w:rsid w:val="00892BA3"/>
    <w:rsid w:val="008A1555"/>
    <w:rsid w:val="008A6190"/>
    <w:rsid w:val="008A7389"/>
    <w:rsid w:val="008B0155"/>
    <w:rsid w:val="008B1EDF"/>
    <w:rsid w:val="008B4880"/>
    <w:rsid w:val="008B7291"/>
    <w:rsid w:val="008C069A"/>
    <w:rsid w:val="008C06EA"/>
    <w:rsid w:val="008C5AFD"/>
    <w:rsid w:val="008C62CC"/>
    <w:rsid w:val="008D0189"/>
    <w:rsid w:val="008D13AA"/>
    <w:rsid w:val="008E14A4"/>
    <w:rsid w:val="008E43ED"/>
    <w:rsid w:val="008E73EC"/>
    <w:rsid w:val="008F11A3"/>
    <w:rsid w:val="008F1F5B"/>
    <w:rsid w:val="008F43C7"/>
    <w:rsid w:val="00903418"/>
    <w:rsid w:val="009038D7"/>
    <w:rsid w:val="0090565D"/>
    <w:rsid w:val="00907F75"/>
    <w:rsid w:val="0091136E"/>
    <w:rsid w:val="00914319"/>
    <w:rsid w:val="00921249"/>
    <w:rsid w:val="0092522B"/>
    <w:rsid w:val="00931B48"/>
    <w:rsid w:val="00931CE1"/>
    <w:rsid w:val="009326A4"/>
    <w:rsid w:val="00935600"/>
    <w:rsid w:val="00936E94"/>
    <w:rsid w:val="00950260"/>
    <w:rsid w:val="00953329"/>
    <w:rsid w:val="00955196"/>
    <w:rsid w:val="00960A24"/>
    <w:rsid w:val="00961530"/>
    <w:rsid w:val="00965B0E"/>
    <w:rsid w:val="00971612"/>
    <w:rsid w:val="00974220"/>
    <w:rsid w:val="009756CA"/>
    <w:rsid w:val="00975C01"/>
    <w:rsid w:val="00980290"/>
    <w:rsid w:val="009806D9"/>
    <w:rsid w:val="00980E20"/>
    <w:rsid w:val="009826F6"/>
    <w:rsid w:val="00990713"/>
    <w:rsid w:val="00992150"/>
    <w:rsid w:val="009A0230"/>
    <w:rsid w:val="009A187C"/>
    <w:rsid w:val="009A1AD7"/>
    <w:rsid w:val="009A286B"/>
    <w:rsid w:val="009A3CB6"/>
    <w:rsid w:val="009A4280"/>
    <w:rsid w:val="009A4C8D"/>
    <w:rsid w:val="009A5126"/>
    <w:rsid w:val="009B57ED"/>
    <w:rsid w:val="009B64FA"/>
    <w:rsid w:val="009C2F68"/>
    <w:rsid w:val="009C3630"/>
    <w:rsid w:val="009D3693"/>
    <w:rsid w:val="009E2AA8"/>
    <w:rsid w:val="009E3F31"/>
    <w:rsid w:val="009E46E5"/>
    <w:rsid w:val="009E6891"/>
    <w:rsid w:val="009F1AF5"/>
    <w:rsid w:val="009F6363"/>
    <w:rsid w:val="00A020A7"/>
    <w:rsid w:val="00A022E6"/>
    <w:rsid w:val="00A02408"/>
    <w:rsid w:val="00A0605F"/>
    <w:rsid w:val="00A10D20"/>
    <w:rsid w:val="00A1116D"/>
    <w:rsid w:val="00A1364C"/>
    <w:rsid w:val="00A158C0"/>
    <w:rsid w:val="00A15C5E"/>
    <w:rsid w:val="00A21B8F"/>
    <w:rsid w:val="00A3310C"/>
    <w:rsid w:val="00A3495F"/>
    <w:rsid w:val="00A364B0"/>
    <w:rsid w:val="00A36F06"/>
    <w:rsid w:val="00A400FE"/>
    <w:rsid w:val="00A41358"/>
    <w:rsid w:val="00A4214A"/>
    <w:rsid w:val="00A51098"/>
    <w:rsid w:val="00A53BF4"/>
    <w:rsid w:val="00A545C4"/>
    <w:rsid w:val="00A550B1"/>
    <w:rsid w:val="00A63C97"/>
    <w:rsid w:val="00A64455"/>
    <w:rsid w:val="00A6767C"/>
    <w:rsid w:val="00A6767F"/>
    <w:rsid w:val="00A7260E"/>
    <w:rsid w:val="00A750B7"/>
    <w:rsid w:val="00A755D8"/>
    <w:rsid w:val="00A765BA"/>
    <w:rsid w:val="00A774BE"/>
    <w:rsid w:val="00A82350"/>
    <w:rsid w:val="00A82FED"/>
    <w:rsid w:val="00A83E59"/>
    <w:rsid w:val="00A8416C"/>
    <w:rsid w:val="00A849DF"/>
    <w:rsid w:val="00A8661E"/>
    <w:rsid w:val="00A90075"/>
    <w:rsid w:val="00A91E24"/>
    <w:rsid w:val="00AA12A4"/>
    <w:rsid w:val="00AA4B8E"/>
    <w:rsid w:val="00AA6C97"/>
    <w:rsid w:val="00AB0DBE"/>
    <w:rsid w:val="00AB3C43"/>
    <w:rsid w:val="00AB4EF8"/>
    <w:rsid w:val="00AB5E6F"/>
    <w:rsid w:val="00AC2A9E"/>
    <w:rsid w:val="00AC4502"/>
    <w:rsid w:val="00AD076D"/>
    <w:rsid w:val="00AE01FA"/>
    <w:rsid w:val="00AE20C8"/>
    <w:rsid w:val="00AE20E7"/>
    <w:rsid w:val="00AE7ED3"/>
    <w:rsid w:val="00AF0D17"/>
    <w:rsid w:val="00AF14AF"/>
    <w:rsid w:val="00AF35D8"/>
    <w:rsid w:val="00AF380A"/>
    <w:rsid w:val="00AF5FD5"/>
    <w:rsid w:val="00AF6B90"/>
    <w:rsid w:val="00AF7D2C"/>
    <w:rsid w:val="00B0057F"/>
    <w:rsid w:val="00B01C91"/>
    <w:rsid w:val="00B039A0"/>
    <w:rsid w:val="00B06FA2"/>
    <w:rsid w:val="00B133D0"/>
    <w:rsid w:val="00B13722"/>
    <w:rsid w:val="00B1429A"/>
    <w:rsid w:val="00B25890"/>
    <w:rsid w:val="00B30714"/>
    <w:rsid w:val="00B34E1C"/>
    <w:rsid w:val="00B353AC"/>
    <w:rsid w:val="00B40EAF"/>
    <w:rsid w:val="00B42509"/>
    <w:rsid w:val="00B42ACC"/>
    <w:rsid w:val="00B42C27"/>
    <w:rsid w:val="00B43C67"/>
    <w:rsid w:val="00B44A84"/>
    <w:rsid w:val="00B505F6"/>
    <w:rsid w:val="00B50765"/>
    <w:rsid w:val="00B529F3"/>
    <w:rsid w:val="00B531AC"/>
    <w:rsid w:val="00B60CE4"/>
    <w:rsid w:val="00B62405"/>
    <w:rsid w:val="00B63C38"/>
    <w:rsid w:val="00B71F08"/>
    <w:rsid w:val="00B804B4"/>
    <w:rsid w:val="00B80F1C"/>
    <w:rsid w:val="00B83A1D"/>
    <w:rsid w:val="00B843B0"/>
    <w:rsid w:val="00B86A75"/>
    <w:rsid w:val="00B87B75"/>
    <w:rsid w:val="00B93BEA"/>
    <w:rsid w:val="00B976CD"/>
    <w:rsid w:val="00BA2F66"/>
    <w:rsid w:val="00BA7754"/>
    <w:rsid w:val="00BB320A"/>
    <w:rsid w:val="00BB353B"/>
    <w:rsid w:val="00BB760C"/>
    <w:rsid w:val="00BC3E29"/>
    <w:rsid w:val="00BC4870"/>
    <w:rsid w:val="00BC7496"/>
    <w:rsid w:val="00BD0C36"/>
    <w:rsid w:val="00BD19BD"/>
    <w:rsid w:val="00BD41F2"/>
    <w:rsid w:val="00BE0560"/>
    <w:rsid w:val="00BE211C"/>
    <w:rsid w:val="00BE5E10"/>
    <w:rsid w:val="00BF175F"/>
    <w:rsid w:val="00BF1C5D"/>
    <w:rsid w:val="00BF3ED6"/>
    <w:rsid w:val="00BF7571"/>
    <w:rsid w:val="00C00B0E"/>
    <w:rsid w:val="00C0134C"/>
    <w:rsid w:val="00C05699"/>
    <w:rsid w:val="00C068C6"/>
    <w:rsid w:val="00C121AB"/>
    <w:rsid w:val="00C12370"/>
    <w:rsid w:val="00C12F9F"/>
    <w:rsid w:val="00C13EA7"/>
    <w:rsid w:val="00C21CC7"/>
    <w:rsid w:val="00C3434B"/>
    <w:rsid w:val="00C41DF1"/>
    <w:rsid w:val="00C466C9"/>
    <w:rsid w:val="00C46798"/>
    <w:rsid w:val="00C46EC1"/>
    <w:rsid w:val="00C52638"/>
    <w:rsid w:val="00C566EF"/>
    <w:rsid w:val="00C61C4A"/>
    <w:rsid w:val="00C65EA4"/>
    <w:rsid w:val="00C65F42"/>
    <w:rsid w:val="00C66B14"/>
    <w:rsid w:val="00C679C8"/>
    <w:rsid w:val="00C67E63"/>
    <w:rsid w:val="00C705D7"/>
    <w:rsid w:val="00C72C4E"/>
    <w:rsid w:val="00C7309D"/>
    <w:rsid w:val="00C81C26"/>
    <w:rsid w:val="00C82E38"/>
    <w:rsid w:val="00C85500"/>
    <w:rsid w:val="00C85533"/>
    <w:rsid w:val="00C87782"/>
    <w:rsid w:val="00C93E34"/>
    <w:rsid w:val="00CA3D1F"/>
    <w:rsid w:val="00CA785A"/>
    <w:rsid w:val="00CB0921"/>
    <w:rsid w:val="00CB290D"/>
    <w:rsid w:val="00CB37B0"/>
    <w:rsid w:val="00CB5FEA"/>
    <w:rsid w:val="00CB7C2D"/>
    <w:rsid w:val="00CB7CC5"/>
    <w:rsid w:val="00CC482C"/>
    <w:rsid w:val="00CC4C0B"/>
    <w:rsid w:val="00CD14FF"/>
    <w:rsid w:val="00CD190E"/>
    <w:rsid w:val="00CD2E42"/>
    <w:rsid w:val="00CD4E8A"/>
    <w:rsid w:val="00CD5132"/>
    <w:rsid w:val="00CD608C"/>
    <w:rsid w:val="00CD6513"/>
    <w:rsid w:val="00CE12F4"/>
    <w:rsid w:val="00CE5076"/>
    <w:rsid w:val="00CE5FB8"/>
    <w:rsid w:val="00CE6500"/>
    <w:rsid w:val="00CE7276"/>
    <w:rsid w:val="00CF101F"/>
    <w:rsid w:val="00CF1C50"/>
    <w:rsid w:val="00CF2165"/>
    <w:rsid w:val="00CF5290"/>
    <w:rsid w:val="00CF535E"/>
    <w:rsid w:val="00CF58A3"/>
    <w:rsid w:val="00D00E6D"/>
    <w:rsid w:val="00D01B62"/>
    <w:rsid w:val="00D03781"/>
    <w:rsid w:val="00D067D0"/>
    <w:rsid w:val="00D06A32"/>
    <w:rsid w:val="00D10582"/>
    <w:rsid w:val="00D12110"/>
    <w:rsid w:val="00D177C3"/>
    <w:rsid w:val="00D22931"/>
    <w:rsid w:val="00D22B7D"/>
    <w:rsid w:val="00D22FBE"/>
    <w:rsid w:val="00D24945"/>
    <w:rsid w:val="00D30AB7"/>
    <w:rsid w:val="00D329EF"/>
    <w:rsid w:val="00D32A04"/>
    <w:rsid w:val="00D42400"/>
    <w:rsid w:val="00D4244D"/>
    <w:rsid w:val="00D44B70"/>
    <w:rsid w:val="00D460BF"/>
    <w:rsid w:val="00D46ACE"/>
    <w:rsid w:val="00D47744"/>
    <w:rsid w:val="00D47B07"/>
    <w:rsid w:val="00D51637"/>
    <w:rsid w:val="00D55AF3"/>
    <w:rsid w:val="00D606D1"/>
    <w:rsid w:val="00D626C0"/>
    <w:rsid w:val="00D635D8"/>
    <w:rsid w:val="00D64D41"/>
    <w:rsid w:val="00D64EFA"/>
    <w:rsid w:val="00D6578F"/>
    <w:rsid w:val="00D66AB3"/>
    <w:rsid w:val="00D67012"/>
    <w:rsid w:val="00D6717A"/>
    <w:rsid w:val="00D6793D"/>
    <w:rsid w:val="00D67FEA"/>
    <w:rsid w:val="00D7272C"/>
    <w:rsid w:val="00D7377C"/>
    <w:rsid w:val="00D74A26"/>
    <w:rsid w:val="00D90337"/>
    <w:rsid w:val="00D919BB"/>
    <w:rsid w:val="00D93EFF"/>
    <w:rsid w:val="00D9485A"/>
    <w:rsid w:val="00D94E89"/>
    <w:rsid w:val="00DA04EE"/>
    <w:rsid w:val="00DA1CED"/>
    <w:rsid w:val="00DA5D11"/>
    <w:rsid w:val="00DA7316"/>
    <w:rsid w:val="00DB315E"/>
    <w:rsid w:val="00DB35B8"/>
    <w:rsid w:val="00DB6686"/>
    <w:rsid w:val="00DC0380"/>
    <w:rsid w:val="00DC33B9"/>
    <w:rsid w:val="00DC5263"/>
    <w:rsid w:val="00DC6C17"/>
    <w:rsid w:val="00DC730C"/>
    <w:rsid w:val="00DD77AB"/>
    <w:rsid w:val="00DE6561"/>
    <w:rsid w:val="00DE673F"/>
    <w:rsid w:val="00DF220C"/>
    <w:rsid w:val="00DF405E"/>
    <w:rsid w:val="00DF713F"/>
    <w:rsid w:val="00DF7AAF"/>
    <w:rsid w:val="00E04F40"/>
    <w:rsid w:val="00E141E0"/>
    <w:rsid w:val="00E15888"/>
    <w:rsid w:val="00E16FF8"/>
    <w:rsid w:val="00E17090"/>
    <w:rsid w:val="00E241E5"/>
    <w:rsid w:val="00E26D56"/>
    <w:rsid w:val="00E27D6E"/>
    <w:rsid w:val="00E31EE4"/>
    <w:rsid w:val="00E372A8"/>
    <w:rsid w:val="00E412BD"/>
    <w:rsid w:val="00E42004"/>
    <w:rsid w:val="00E4253D"/>
    <w:rsid w:val="00E4751B"/>
    <w:rsid w:val="00E5595A"/>
    <w:rsid w:val="00E57BD2"/>
    <w:rsid w:val="00E612A8"/>
    <w:rsid w:val="00E6195A"/>
    <w:rsid w:val="00E62177"/>
    <w:rsid w:val="00E6270C"/>
    <w:rsid w:val="00E6412F"/>
    <w:rsid w:val="00E6607B"/>
    <w:rsid w:val="00E66A2F"/>
    <w:rsid w:val="00E877F6"/>
    <w:rsid w:val="00E901D6"/>
    <w:rsid w:val="00E92E04"/>
    <w:rsid w:val="00E954DC"/>
    <w:rsid w:val="00E95D0D"/>
    <w:rsid w:val="00E97F39"/>
    <w:rsid w:val="00EA1423"/>
    <w:rsid w:val="00EA1EE3"/>
    <w:rsid w:val="00EA2901"/>
    <w:rsid w:val="00EA2AB6"/>
    <w:rsid w:val="00EA3838"/>
    <w:rsid w:val="00EB25CC"/>
    <w:rsid w:val="00EB3CFA"/>
    <w:rsid w:val="00EB49F9"/>
    <w:rsid w:val="00EB7440"/>
    <w:rsid w:val="00EC3F1F"/>
    <w:rsid w:val="00EC770A"/>
    <w:rsid w:val="00EC797E"/>
    <w:rsid w:val="00ED0242"/>
    <w:rsid w:val="00ED18D4"/>
    <w:rsid w:val="00ED1C1A"/>
    <w:rsid w:val="00ED5905"/>
    <w:rsid w:val="00ED6358"/>
    <w:rsid w:val="00EE361E"/>
    <w:rsid w:val="00EE3898"/>
    <w:rsid w:val="00EE46CA"/>
    <w:rsid w:val="00EE67A5"/>
    <w:rsid w:val="00EE7770"/>
    <w:rsid w:val="00EF48B8"/>
    <w:rsid w:val="00F01B2F"/>
    <w:rsid w:val="00F06217"/>
    <w:rsid w:val="00F10F42"/>
    <w:rsid w:val="00F11B11"/>
    <w:rsid w:val="00F13BC6"/>
    <w:rsid w:val="00F13C26"/>
    <w:rsid w:val="00F15F42"/>
    <w:rsid w:val="00F203FD"/>
    <w:rsid w:val="00F20EDA"/>
    <w:rsid w:val="00F23001"/>
    <w:rsid w:val="00F23043"/>
    <w:rsid w:val="00F23CFF"/>
    <w:rsid w:val="00F266EA"/>
    <w:rsid w:val="00F30BEE"/>
    <w:rsid w:val="00F355DE"/>
    <w:rsid w:val="00F364D9"/>
    <w:rsid w:val="00F37E2F"/>
    <w:rsid w:val="00F431E9"/>
    <w:rsid w:val="00F4328A"/>
    <w:rsid w:val="00F45AD2"/>
    <w:rsid w:val="00F514F5"/>
    <w:rsid w:val="00F52789"/>
    <w:rsid w:val="00F5556D"/>
    <w:rsid w:val="00F60037"/>
    <w:rsid w:val="00F6089E"/>
    <w:rsid w:val="00F60AC7"/>
    <w:rsid w:val="00F6110D"/>
    <w:rsid w:val="00F643A8"/>
    <w:rsid w:val="00F675E8"/>
    <w:rsid w:val="00F74C41"/>
    <w:rsid w:val="00F753E8"/>
    <w:rsid w:val="00F773C1"/>
    <w:rsid w:val="00F81760"/>
    <w:rsid w:val="00F8271D"/>
    <w:rsid w:val="00F84324"/>
    <w:rsid w:val="00F8715F"/>
    <w:rsid w:val="00F900B0"/>
    <w:rsid w:val="00F93E28"/>
    <w:rsid w:val="00F93E43"/>
    <w:rsid w:val="00F95AB3"/>
    <w:rsid w:val="00F96F84"/>
    <w:rsid w:val="00F976EF"/>
    <w:rsid w:val="00F97F6C"/>
    <w:rsid w:val="00FA1209"/>
    <w:rsid w:val="00FA4BCE"/>
    <w:rsid w:val="00FA5A5E"/>
    <w:rsid w:val="00FB05E5"/>
    <w:rsid w:val="00FB23CC"/>
    <w:rsid w:val="00FB4342"/>
    <w:rsid w:val="00FC2921"/>
    <w:rsid w:val="00FC3A7F"/>
    <w:rsid w:val="00FC4C09"/>
    <w:rsid w:val="00FC5D4C"/>
    <w:rsid w:val="00FD02B2"/>
    <w:rsid w:val="00FD3F8F"/>
    <w:rsid w:val="00FD6160"/>
    <w:rsid w:val="00FE3109"/>
    <w:rsid w:val="00FE3587"/>
    <w:rsid w:val="00FE6081"/>
    <w:rsid w:val="00FF169E"/>
    <w:rsid w:val="00FF1742"/>
    <w:rsid w:val="00FF195D"/>
    <w:rsid w:val="00FF271A"/>
    <w:rsid w:val="00FF46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oNotEmbedSmartTags/>
  <w:decimalSymbol w:val="."/>
  <w:listSeparator w:val=","/>
  <w14:docId w14:val="5887B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List Number 5" w:uiPriority="99"/>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7FED"/>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o,fr,o1,fr1,o2,fr2,o3,fr3,Style 13,Style 12,Style 15,Style 17,Style 9,Style 18,(NECG) Footnote Reference,Style 20,Style 7,Styl,Style 8,Style 19,Style 28,Style 11,Style 16,Footnote Reference (EIS),fnr,Footnote reference (EA),Style 30,."/>
  </w:style>
  <w:style w:type="character" w:customStyle="1" w:styleId="Hypertext">
    <w:name w:val="Hypertext"/>
    <w:rPr>
      <w:color w:val="0000FF"/>
      <w:u w:val="single"/>
    </w:rPr>
  </w:style>
  <w:style w:type="character" w:styleId="Hyperlink">
    <w:name w:val="Hyperlink"/>
    <w:uiPriority w:val="99"/>
    <w:rsid w:val="00F60AC7"/>
    <w:rPr>
      <w:color w:val="0000FF"/>
      <w:u w:val="single"/>
    </w:rPr>
  </w:style>
  <w:style w:type="paragraph" w:styleId="Header">
    <w:name w:val="header"/>
    <w:basedOn w:val="Normal"/>
    <w:link w:val="HeaderChar"/>
    <w:uiPriority w:val="99"/>
    <w:rsid w:val="00FF1742"/>
    <w:pPr>
      <w:tabs>
        <w:tab w:val="center" w:pos="4320"/>
        <w:tab w:val="right" w:pos="8640"/>
      </w:tabs>
    </w:pPr>
  </w:style>
  <w:style w:type="paragraph" w:styleId="Footer">
    <w:name w:val="footer"/>
    <w:basedOn w:val="Normal"/>
    <w:link w:val="FooterChar"/>
    <w:uiPriority w:val="99"/>
    <w:rsid w:val="00FF1742"/>
    <w:pPr>
      <w:tabs>
        <w:tab w:val="center" w:pos="4320"/>
        <w:tab w:val="right" w:pos="8640"/>
      </w:tabs>
    </w:pPr>
  </w:style>
  <w:style w:type="character" w:styleId="FollowedHyperlink">
    <w:name w:val="FollowedHyperlink"/>
    <w:rsid w:val="005E60DB"/>
    <w:rPr>
      <w:color w:val="800080"/>
      <w:u w:val="single"/>
    </w:rPr>
  </w:style>
  <w:style w:type="character" w:styleId="PageNumber">
    <w:name w:val="page number"/>
    <w:basedOn w:val="DefaultParagraphFont"/>
    <w:rsid w:val="008407E9"/>
  </w:style>
  <w:style w:type="paragraph" w:customStyle="1" w:styleId="FERCparanumber">
    <w:name w:val="FERC paranumber"/>
    <w:basedOn w:val="Normal"/>
    <w:link w:val="FERCparanumberChar1"/>
    <w:rsid w:val="00A64455"/>
    <w:pPr>
      <w:widowControl/>
      <w:numPr>
        <w:numId w:val="1"/>
      </w:numPr>
      <w:spacing w:line="480" w:lineRule="auto"/>
    </w:pPr>
    <w:rPr>
      <w:sz w:val="26"/>
    </w:rPr>
  </w:style>
  <w:style w:type="character" w:customStyle="1" w:styleId="FERCparanumberChar1">
    <w:name w:val="FERC paranumber Char1"/>
    <w:link w:val="FERCparanumber"/>
    <w:rsid w:val="00A64455"/>
    <w:rPr>
      <w:sz w:val="26"/>
      <w:szCs w:val="24"/>
      <w:lang w:val="en-US" w:eastAsia="en-US" w:bidi="ar-SA"/>
    </w:rPr>
  </w:style>
  <w:style w:type="paragraph" w:customStyle="1" w:styleId="Default">
    <w:name w:val="Default"/>
    <w:rsid w:val="004D14DA"/>
    <w:pPr>
      <w:autoSpaceDE w:val="0"/>
      <w:autoSpaceDN w:val="0"/>
      <w:adjustRightInd w:val="0"/>
    </w:pPr>
    <w:rPr>
      <w:color w:val="000000"/>
      <w:sz w:val="24"/>
      <w:szCs w:val="24"/>
    </w:rPr>
  </w:style>
  <w:style w:type="table" w:styleId="TableGrid">
    <w:name w:val="Table Grid"/>
    <w:basedOn w:val="TableNormal"/>
    <w:rsid w:val="00F514F5"/>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fn,Footnote Text Char1,Footnote Text Char Char,Footnote Text Char1 Char,Footnote Text Char Char Char,Footnote Text MRP,Footnote Text Char1 Char Char,Footnote Text Char1 Char1,Footnote Text Char3,Footnote Text Char2 Char"/>
    <w:basedOn w:val="Normal"/>
    <w:link w:val="FootnoteTextChar2"/>
    <w:rsid w:val="00646DDF"/>
    <w:rPr>
      <w:sz w:val="20"/>
      <w:szCs w:val="20"/>
    </w:rPr>
  </w:style>
  <w:style w:type="paragraph" w:styleId="ListNumber5">
    <w:name w:val="List Number 5"/>
    <w:basedOn w:val="Normal"/>
    <w:uiPriority w:val="99"/>
    <w:rsid w:val="003109C5"/>
    <w:pPr>
      <w:tabs>
        <w:tab w:val="num" w:pos="1800"/>
      </w:tabs>
      <w:ind w:left="1800" w:hanging="360"/>
    </w:pPr>
    <w:rPr>
      <w:sz w:val="26"/>
    </w:rPr>
  </w:style>
  <w:style w:type="character" w:customStyle="1" w:styleId="FootnoteTextChar2">
    <w:name w:val="Footnote Text Char2"/>
    <w:aliases w:val="Footnote Text Char Char1,fn Char,Footnote Text Char1 Char2,Footnote Text Char Char Char1,Footnote Text Char1 Char Char1,Footnote Text Char Char Char Char,Footnote Text MRP Char,Footnote Text Char1 Char Char Char"/>
    <w:link w:val="FootnoteText"/>
    <w:uiPriority w:val="99"/>
    <w:locked/>
    <w:rsid w:val="003109C5"/>
  </w:style>
  <w:style w:type="paragraph" w:styleId="BalloonText">
    <w:name w:val="Balloon Text"/>
    <w:basedOn w:val="Normal"/>
    <w:link w:val="BalloonTextChar"/>
    <w:rsid w:val="0047725F"/>
    <w:rPr>
      <w:rFonts w:ascii="Tahoma" w:hAnsi="Tahoma" w:cs="Tahoma"/>
      <w:sz w:val="16"/>
      <w:szCs w:val="16"/>
    </w:rPr>
  </w:style>
  <w:style w:type="character" w:customStyle="1" w:styleId="BalloonTextChar">
    <w:name w:val="Balloon Text Char"/>
    <w:link w:val="BalloonText"/>
    <w:rsid w:val="0047725F"/>
    <w:rPr>
      <w:rFonts w:ascii="Tahoma" w:hAnsi="Tahoma" w:cs="Tahoma"/>
      <w:sz w:val="16"/>
      <w:szCs w:val="16"/>
    </w:rPr>
  </w:style>
  <w:style w:type="character" w:customStyle="1" w:styleId="fnChar1">
    <w:name w:val="fn Char1"/>
    <w:aliases w:val="Footnote Text Char1 Char3,Footnote Text Char Char Char2,Footnote Text Char1 Char Char2,Footnote Text Char Char Char Char1,Footnote Text MRP Char1,Footnote Text Char1 Char Char Char1,Footnote Text Char1 Char1 Char1"/>
    <w:uiPriority w:val="99"/>
    <w:rsid w:val="00707C6B"/>
    <w:rPr>
      <w:sz w:val="26"/>
      <w:lang w:val="en-US" w:eastAsia="en-US" w:bidi="ar-SA"/>
    </w:rPr>
  </w:style>
  <w:style w:type="paragraph" w:customStyle="1" w:styleId="LegalFormat">
    <w:name w:val="Legal Format"/>
    <w:basedOn w:val="ListContinue"/>
    <w:rsid w:val="00AF14AF"/>
    <w:pPr>
      <w:widowControl/>
      <w:tabs>
        <w:tab w:val="num" w:pos="360"/>
      </w:tabs>
      <w:autoSpaceDE/>
      <w:autoSpaceDN/>
      <w:adjustRightInd/>
      <w:spacing w:after="240"/>
      <w:ind w:left="720" w:hanging="360"/>
      <w:contextualSpacing w:val="0"/>
    </w:pPr>
    <w:rPr>
      <w:sz w:val="26"/>
      <w:szCs w:val="26"/>
    </w:rPr>
  </w:style>
  <w:style w:type="paragraph" w:styleId="ListContinue">
    <w:name w:val="List Continue"/>
    <w:basedOn w:val="Normal"/>
    <w:rsid w:val="00AF14AF"/>
    <w:pPr>
      <w:spacing w:after="120"/>
      <w:ind w:left="360"/>
      <w:contextualSpacing/>
    </w:pPr>
  </w:style>
  <w:style w:type="character" w:customStyle="1" w:styleId="FooterChar">
    <w:name w:val="Footer Char"/>
    <w:link w:val="Footer"/>
    <w:uiPriority w:val="99"/>
    <w:rsid w:val="00756ED2"/>
    <w:rPr>
      <w:sz w:val="24"/>
      <w:szCs w:val="24"/>
    </w:rPr>
  </w:style>
  <w:style w:type="character" w:customStyle="1" w:styleId="HeaderChar">
    <w:name w:val="Header Char"/>
    <w:basedOn w:val="DefaultParagraphFont"/>
    <w:link w:val="Header"/>
    <w:uiPriority w:val="99"/>
    <w:rsid w:val="00F93E43"/>
    <w:rPr>
      <w:sz w:val="24"/>
      <w:szCs w:val="24"/>
    </w:rPr>
  </w:style>
  <w:style w:type="character" w:styleId="PlaceholderText">
    <w:name w:val="Placeholder Text"/>
    <w:basedOn w:val="DefaultParagraphFont"/>
    <w:uiPriority w:val="99"/>
    <w:semiHidden/>
    <w:rsid w:val="006E120D"/>
    <w:rPr>
      <w:color w:val="808080"/>
    </w:rPr>
  </w:style>
  <w:style w:type="character" w:styleId="CommentReference">
    <w:name w:val="annotation reference"/>
    <w:basedOn w:val="DefaultParagraphFont"/>
    <w:rsid w:val="007D36FD"/>
    <w:rPr>
      <w:sz w:val="16"/>
      <w:szCs w:val="16"/>
    </w:rPr>
  </w:style>
  <w:style w:type="paragraph" w:styleId="CommentText">
    <w:name w:val="annotation text"/>
    <w:basedOn w:val="Normal"/>
    <w:link w:val="CommentTextChar"/>
    <w:rsid w:val="007D36FD"/>
    <w:rPr>
      <w:sz w:val="20"/>
      <w:szCs w:val="20"/>
    </w:rPr>
  </w:style>
  <w:style w:type="character" w:customStyle="1" w:styleId="CommentTextChar">
    <w:name w:val="Comment Text Char"/>
    <w:basedOn w:val="DefaultParagraphFont"/>
    <w:link w:val="CommentText"/>
    <w:rsid w:val="007D36FD"/>
  </w:style>
  <w:style w:type="paragraph" w:styleId="CommentSubject">
    <w:name w:val="annotation subject"/>
    <w:basedOn w:val="CommentText"/>
    <w:next w:val="CommentText"/>
    <w:link w:val="CommentSubjectChar"/>
    <w:rsid w:val="007D36FD"/>
    <w:rPr>
      <w:b/>
      <w:bCs/>
    </w:rPr>
  </w:style>
  <w:style w:type="character" w:customStyle="1" w:styleId="CommentSubjectChar">
    <w:name w:val="Comment Subject Char"/>
    <w:basedOn w:val="CommentTextChar"/>
    <w:link w:val="CommentSubject"/>
    <w:rsid w:val="007D36FD"/>
    <w:rPr>
      <w:b/>
      <w:bCs/>
    </w:rPr>
  </w:style>
  <w:style w:type="paragraph" w:styleId="EndnoteText">
    <w:name w:val="endnote text"/>
    <w:basedOn w:val="Normal"/>
    <w:link w:val="EndnoteTextChar"/>
    <w:rsid w:val="00A83E59"/>
    <w:rPr>
      <w:sz w:val="20"/>
      <w:szCs w:val="20"/>
    </w:rPr>
  </w:style>
  <w:style w:type="character" w:customStyle="1" w:styleId="EndnoteTextChar">
    <w:name w:val="Endnote Text Char"/>
    <w:basedOn w:val="DefaultParagraphFont"/>
    <w:link w:val="EndnoteText"/>
    <w:rsid w:val="00A83E59"/>
  </w:style>
  <w:style w:type="character" w:styleId="EndnoteReference">
    <w:name w:val="endnote reference"/>
    <w:basedOn w:val="DefaultParagraphFont"/>
    <w:rsid w:val="00A83E59"/>
    <w:rPr>
      <w:vertAlign w:val="superscript"/>
    </w:rPr>
  </w:style>
  <w:style w:type="paragraph" w:styleId="ListParagraph">
    <w:name w:val="List Paragraph"/>
    <w:basedOn w:val="Normal"/>
    <w:uiPriority w:val="34"/>
    <w:qFormat/>
    <w:rsid w:val="000F4891"/>
    <w:pPr>
      <w:ind w:left="720"/>
      <w:contextualSpacing/>
    </w:pPr>
  </w:style>
  <w:style w:type="character" w:customStyle="1" w:styleId="StyleFootnoteReference">
    <w:name w:val="Style Footnote Reference"/>
    <w:basedOn w:val="FootnoteReference"/>
    <w:rsid w:val="008C06EA"/>
    <w:rPr>
      <w:rFonts w:ascii="Times New Roman" w:hAnsi="Times New Roman"/>
      <w:b/>
      <w:caps w:val="0"/>
      <w:smallCaps w:val="0"/>
      <w:strike w:val="0"/>
      <w:dstrike w:val="0"/>
      <w:vanish w:val="0"/>
      <w:sz w:val="26"/>
      <w:u w:val="none"/>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List Number 5" w:uiPriority="99"/>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7FED"/>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o,fr,o1,fr1,o2,fr2,o3,fr3,Style 13,Style 12,Style 15,Style 17,Style 9,Style 18,(NECG) Footnote Reference,Style 20,Style 7,Styl,Style 8,Style 19,Style 28,Style 11,Style 16,Footnote Reference (EIS),fnr,Footnote reference (EA),Style 30,."/>
  </w:style>
  <w:style w:type="character" w:customStyle="1" w:styleId="Hypertext">
    <w:name w:val="Hypertext"/>
    <w:rPr>
      <w:color w:val="0000FF"/>
      <w:u w:val="single"/>
    </w:rPr>
  </w:style>
  <w:style w:type="character" w:styleId="Hyperlink">
    <w:name w:val="Hyperlink"/>
    <w:uiPriority w:val="99"/>
    <w:rsid w:val="00F60AC7"/>
    <w:rPr>
      <w:color w:val="0000FF"/>
      <w:u w:val="single"/>
    </w:rPr>
  </w:style>
  <w:style w:type="paragraph" w:styleId="Header">
    <w:name w:val="header"/>
    <w:basedOn w:val="Normal"/>
    <w:link w:val="HeaderChar"/>
    <w:uiPriority w:val="99"/>
    <w:rsid w:val="00FF1742"/>
    <w:pPr>
      <w:tabs>
        <w:tab w:val="center" w:pos="4320"/>
        <w:tab w:val="right" w:pos="8640"/>
      </w:tabs>
    </w:pPr>
  </w:style>
  <w:style w:type="paragraph" w:styleId="Footer">
    <w:name w:val="footer"/>
    <w:basedOn w:val="Normal"/>
    <w:link w:val="FooterChar"/>
    <w:uiPriority w:val="99"/>
    <w:rsid w:val="00FF1742"/>
    <w:pPr>
      <w:tabs>
        <w:tab w:val="center" w:pos="4320"/>
        <w:tab w:val="right" w:pos="8640"/>
      </w:tabs>
    </w:pPr>
  </w:style>
  <w:style w:type="character" w:styleId="FollowedHyperlink">
    <w:name w:val="FollowedHyperlink"/>
    <w:rsid w:val="005E60DB"/>
    <w:rPr>
      <w:color w:val="800080"/>
      <w:u w:val="single"/>
    </w:rPr>
  </w:style>
  <w:style w:type="character" w:styleId="PageNumber">
    <w:name w:val="page number"/>
    <w:basedOn w:val="DefaultParagraphFont"/>
    <w:rsid w:val="008407E9"/>
  </w:style>
  <w:style w:type="paragraph" w:customStyle="1" w:styleId="FERCparanumber">
    <w:name w:val="FERC paranumber"/>
    <w:basedOn w:val="Normal"/>
    <w:link w:val="FERCparanumberChar1"/>
    <w:rsid w:val="00A64455"/>
    <w:pPr>
      <w:widowControl/>
      <w:numPr>
        <w:numId w:val="1"/>
      </w:numPr>
      <w:spacing w:line="480" w:lineRule="auto"/>
    </w:pPr>
    <w:rPr>
      <w:sz w:val="26"/>
    </w:rPr>
  </w:style>
  <w:style w:type="character" w:customStyle="1" w:styleId="FERCparanumberChar1">
    <w:name w:val="FERC paranumber Char1"/>
    <w:link w:val="FERCparanumber"/>
    <w:rsid w:val="00A64455"/>
    <w:rPr>
      <w:sz w:val="26"/>
      <w:szCs w:val="24"/>
      <w:lang w:val="en-US" w:eastAsia="en-US" w:bidi="ar-SA"/>
    </w:rPr>
  </w:style>
  <w:style w:type="paragraph" w:customStyle="1" w:styleId="Default">
    <w:name w:val="Default"/>
    <w:rsid w:val="004D14DA"/>
    <w:pPr>
      <w:autoSpaceDE w:val="0"/>
      <w:autoSpaceDN w:val="0"/>
      <w:adjustRightInd w:val="0"/>
    </w:pPr>
    <w:rPr>
      <w:color w:val="000000"/>
      <w:sz w:val="24"/>
      <w:szCs w:val="24"/>
    </w:rPr>
  </w:style>
  <w:style w:type="table" w:styleId="TableGrid">
    <w:name w:val="Table Grid"/>
    <w:basedOn w:val="TableNormal"/>
    <w:rsid w:val="00F514F5"/>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fn,Footnote Text Char1,Footnote Text Char Char,Footnote Text Char1 Char,Footnote Text Char Char Char,Footnote Text MRP,Footnote Text Char1 Char Char,Footnote Text Char1 Char1,Footnote Text Char3,Footnote Text Char2 Char"/>
    <w:basedOn w:val="Normal"/>
    <w:link w:val="FootnoteTextChar2"/>
    <w:rsid w:val="00646DDF"/>
    <w:rPr>
      <w:sz w:val="20"/>
      <w:szCs w:val="20"/>
    </w:rPr>
  </w:style>
  <w:style w:type="paragraph" w:styleId="ListNumber5">
    <w:name w:val="List Number 5"/>
    <w:basedOn w:val="Normal"/>
    <w:uiPriority w:val="99"/>
    <w:rsid w:val="003109C5"/>
    <w:pPr>
      <w:tabs>
        <w:tab w:val="num" w:pos="1800"/>
      </w:tabs>
      <w:ind w:left="1800" w:hanging="360"/>
    </w:pPr>
    <w:rPr>
      <w:sz w:val="26"/>
    </w:rPr>
  </w:style>
  <w:style w:type="character" w:customStyle="1" w:styleId="FootnoteTextChar2">
    <w:name w:val="Footnote Text Char2"/>
    <w:aliases w:val="Footnote Text Char Char1,fn Char,Footnote Text Char1 Char2,Footnote Text Char Char Char1,Footnote Text Char1 Char Char1,Footnote Text Char Char Char Char,Footnote Text MRP Char,Footnote Text Char1 Char Char Char"/>
    <w:link w:val="FootnoteText"/>
    <w:uiPriority w:val="99"/>
    <w:locked/>
    <w:rsid w:val="003109C5"/>
  </w:style>
  <w:style w:type="paragraph" w:styleId="BalloonText">
    <w:name w:val="Balloon Text"/>
    <w:basedOn w:val="Normal"/>
    <w:link w:val="BalloonTextChar"/>
    <w:rsid w:val="0047725F"/>
    <w:rPr>
      <w:rFonts w:ascii="Tahoma" w:hAnsi="Tahoma" w:cs="Tahoma"/>
      <w:sz w:val="16"/>
      <w:szCs w:val="16"/>
    </w:rPr>
  </w:style>
  <w:style w:type="character" w:customStyle="1" w:styleId="BalloonTextChar">
    <w:name w:val="Balloon Text Char"/>
    <w:link w:val="BalloonText"/>
    <w:rsid w:val="0047725F"/>
    <w:rPr>
      <w:rFonts w:ascii="Tahoma" w:hAnsi="Tahoma" w:cs="Tahoma"/>
      <w:sz w:val="16"/>
      <w:szCs w:val="16"/>
    </w:rPr>
  </w:style>
  <w:style w:type="character" w:customStyle="1" w:styleId="fnChar1">
    <w:name w:val="fn Char1"/>
    <w:aliases w:val="Footnote Text Char1 Char3,Footnote Text Char Char Char2,Footnote Text Char1 Char Char2,Footnote Text Char Char Char Char1,Footnote Text MRP Char1,Footnote Text Char1 Char Char Char1,Footnote Text Char1 Char1 Char1"/>
    <w:uiPriority w:val="99"/>
    <w:rsid w:val="00707C6B"/>
    <w:rPr>
      <w:sz w:val="26"/>
      <w:lang w:val="en-US" w:eastAsia="en-US" w:bidi="ar-SA"/>
    </w:rPr>
  </w:style>
  <w:style w:type="paragraph" w:customStyle="1" w:styleId="LegalFormat">
    <w:name w:val="Legal Format"/>
    <w:basedOn w:val="ListContinue"/>
    <w:rsid w:val="00AF14AF"/>
    <w:pPr>
      <w:widowControl/>
      <w:tabs>
        <w:tab w:val="num" w:pos="360"/>
      </w:tabs>
      <w:autoSpaceDE/>
      <w:autoSpaceDN/>
      <w:adjustRightInd/>
      <w:spacing w:after="240"/>
      <w:ind w:left="720" w:hanging="360"/>
      <w:contextualSpacing w:val="0"/>
    </w:pPr>
    <w:rPr>
      <w:sz w:val="26"/>
      <w:szCs w:val="26"/>
    </w:rPr>
  </w:style>
  <w:style w:type="paragraph" w:styleId="ListContinue">
    <w:name w:val="List Continue"/>
    <w:basedOn w:val="Normal"/>
    <w:rsid w:val="00AF14AF"/>
    <w:pPr>
      <w:spacing w:after="120"/>
      <w:ind w:left="360"/>
      <w:contextualSpacing/>
    </w:pPr>
  </w:style>
  <w:style w:type="character" w:customStyle="1" w:styleId="FooterChar">
    <w:name w:val="Footer Char"/>
    <w:link w:val="Footer"/>
    <w:uiPriority w:val="99"/>
    <w:rsid w:val="00756ED2"/>
    <w:rPr>
      <w:sz w:val="24"/>
      <w:szCs w:val="24"/>
    </w:rPr>
  </w:style>
  <w:style w:type="character" w:customStyle="1" w:styleId="HeaderChar">
    <w:name w:val="Header Char"/>
    <w:basedOn w:val="DefaultParagraphFont"/>
    <w:link w:val="Header"/>
    <w:uiPriority w:val="99"/>
    <w:rsid w:val="00F93E43"/>
    <w:rPr>
      <w:sz w:val="24"/>
      <w:szCs w:val="24"/>
    </w:rPr>
  </w:style>
  <w:style w:type="character" w:styleId="PlaceholderText">
    <w:name w:val="Placeholder Text"/>
    <w:basedOn w:val="DefaultParagraphFont"/>
    <w:uiPriority w:val="99"/>
    <w:semiHidden/>
    <w:rsid w:val="006E120D"/>
    <w:rPr>
      <w:color w:val="808080"/>
    </w:rPr>
  </w:style>
  <w:style w:type="character" w:styleId="CommentReference">
    <w:name w:val="annotation reference"/>
    <w:basedOn w:val="DefaultParagraphFont"/>
    <w:rsid w:val="007D36FD"/>
    <w:rPr>
      <w:sz w:val="16"/>
      <w:szCs w:val="16"/>
    </w:rPr>
  </w:style>
  <w:style w:type="paragraph" w:styleId="CommentText">
    <w:name w:val="annotation text"/>
    <w:basedOn w:val="Normal"/>
    <w:link w:val="CommentTextChar"/>
    <w:rsid w:val="007D36FD"/>
    <w:rPr>
      <w:sz w:val="20"/>
      <w:szCs w:val="20"/>
    </w:rPr>
  </w:style>
  <w:style w:type="character" w:customStyle="1" w:styleId="CommentTextChar">
    <w:name w:val="Comment Text Char"/>
    <w:basedOn w:val="DefaultParagraphFont"/>
    <w:link w:val="CommentText"/>
    <w:rsid w:val="007D36FD"/>
  </w:style>
  <w:style w:type="paragraph" w:styleId="CommentSubject">
    <w:name w:val="annotation subject"/>
    <w:basedOn w:val="CommentText"/>
    <w:next w:val="CommentText"/>
    <w:link w:val="CommentSubjectChar"/>
    <w:rsid w:val="007D36FD"/>
    <w:rPr>
      <w:b/>
      <w:bCs/>
    </w:rPr>
  </w:style>
  <w:style w:type="character" w:customStyle="1" w:styleId="CommentSubjectChar">
    <w:name w:val="Comment Subject Char"/>
    <w:basedOn w:val="CommentTextChar"/>
    <w:link w:val="CommentSubject"/>
    <w:rsid w:val="007D36FD"/>
    <w:rPr>
      <w:b/>
      <w:bCs/>
    </w:rPr>
  </w:style>
  <w:style w:type="paragraph" w:styleId="EndnoteText">
    <w:name w:val="endnote text"/>
    <w:basedOn w:val="Normal"/>
    <w:link w:val="EndnoteTextChar"/>
    <w:rsid w:val="00A83E59"/>
    <w:rPr>
      <w:sz w:val="20"/>
      <w:szCs w:val="20"/>
    </w:rPr>
  </w:style>
  <w:style w:type="character" w:customStyle="1" w:styleId="EndnoteTextChar">
    <w:name w:val="Endnote Text Char"/>
    <w:basedOn w:val="DefaultParagraphFont"/>
    <w:link w:val="EndnoteText"/>
    <w:rsid w:val="00A83E59"/>
  </w:style>
  <w:style w:type="character" w:styleId="EndnoteReference">
    <w:name w:val="endnote reference"/>
    <w:basedOn w:val="DefaultParagraphFont"/>
    <w:rsid w:val="00A83E59"/>
    <w:rPr>
      <w:vertAlign w:val="superscript"/>
    </w:rPr>
  </w:style>
  <w:style w:type="paragraph" w:styleId="ListParagraph">
    <w:name w:val="List Paragraph"/>
    <w:basedOn w:val="Normal"/>
    <w:uiPriority w:val="34"/>
    <w:qFormat/>
    <w:rsid w:val="000F4891"/>
    <w:pPr>
      <w:ind w:left="720"/>
      <w:contextualSpacing/>
    </w:pPr>
  </w:style>
  <w:style w:type="character" w:customStyle="1" w:styleId="StyleFootnoteReference">
    <w:name w:val="Style Footnote Reference"/>
    <w:basedOn w:val="FootnoteReference"/>
    <w:rsid w:val="008C06EA"/>
    <w:rPr>
      <w:rFonts w:ascii="Times New Roman" w:hAnsi="Times New Roman"/>
      <w:b/>
      <w:caps w:val="0"/>
      <w:smallCaps w:val="0"/>
      <w:strike w:val="0"/>
      <w:dstrike w:val="0"/>
      <w:vanish w:val="0"/>
      <w:sz w:val="26"/>
      <w:u w:val="none"/>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688336">
      <w:bodyDiv w:val="1"/>
      <w:marLeft w:val="0"/>
      <w:marRight w:val="0"/>
      <w:marTop w:val="0"/>
      <w:marBottom w:val="0"/>
      <w:divBdr>
        <w:top w:val="none" w:sz="0" w:space="0" w:color="auto"/>
        <w:left w:val="none" w:sz="0" w:space="0" w:color="auto"/>
        <w:bottom w:val="none" w:sz="0" w:space="0" w:color="auto"/>
        <w:right w:val="none" w:sz="0" w:space="0" w:color="auto"/>
      </w:divBdr>
    </w:div>
    <w:div w:id="608707677">
      <w:bodyDiv w:val="1"/>
      <w:marLeft w:val="0"/>
      <w:marRight w:val="0"/>
      <w:marTop w:val="0"/>
      <w:marBottom w:val="0"/>
      <w:divBdr>
        <w:top w:val="none" w:sz="0" w:space="0" w:color="auto"/>
        <w:left w:val="none" w:sz="0" w:space="0" w:color="auto"/>
        <w:bottom w:val="none" w:sz="0" w:space="0" w:color="auto"/>
        <w:right w:val="none" w:sz="0" w:space="0" w:color="auto"/>
      </w:divBdr>
    </w:div>
    <w:div w:id="1730958402">
      <w:bodyDiv w:val="1"/>
      <w:marLeft w:val="0"/>
      <w:marRight w:val="0"/>
      <w:marTop w:val="0"/>
      <w:marBottom w:val="0"/>
      <w:divBdr>
        <w:top w:val="none" w:sz="0" w:space="0" w:color="auto"/>
        <w:left w:val="none" w:sz="0" w:space="0" w:color="auto"/>
        <w:bottom w:val="none" w:sz="0" w:space="0" w:color="auto"/>
        <w:right w:val="none" w:sz="0" w:space="0" w:color="auto"/>
      </w:divBdr>
    </w:div>
    <w:div w:id="1775978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www.bls.gov/news.release/ecec.nr0.htm" TargetMode="External"/><Relationship Id="rId1" Type="http://schemas.openxmlformats.org/officeDocument/2006/relationships/hyperlink" Target="http://www.bls.gov/oes/current/naics2_22.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5DD5B81388B9B44B6E43689F613E80D" ma:contentTypeVersion="6" ma:contentTypeDescription="Create a new document." ma:contentTypeScope="" ma:versionID="fd10e40fdd8d34887fe725f24d69ba36">
  <xsd:schema xmlns:xsd="http://www.w3.org/2001/XMLSchema" xmlns:p="http://schemas.microsoft.com/office/2006/metadata/properties" targetNamespace="http://schemas.microsoft.com/office/2006/metadata/properties" ma:root="true" ma:fieldsID="faf52faaa31b79efcee5e183bc2d1a2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690B93-A163-461A-9BF2-30EBA5AD4546}">
  <ds:schemaRefs>
    <ds:schemaRef ds:uri="http://schemas.microsoft.com/sharepoint/v3/contenttype/forms"/>
  </ds:schemaRefs>
</ds:datastoreItem>
</file>

<file path=customXml/itemProps2.xml><?xml version="1.0" encoding="utf-8"?>
<ds:datastoreItem xmlns:ds="http://schemas.openxmlformats.org/officeDocument/2006/customXml" ds:itemID="{D20E145C-9620-4979-8F51-4D51D0D1967C}">
  <ds:schemaRefs>
    <ds:schemaRef ds:uri="http://schemas.microsoft.com/office/2006/documentManagement/types"/>
    <ds:schemaRef ds:uri="http://purl.org/dc/elements/1.1/"/>
    <ds:schemaRef ds:uri="http://schemas.openxmlformats.org/package/2006/metadata/core-properties"/>
    <ds:schemaRef ds:uri="http://www.w3.org/XML/1998/namespace"/>
    <ds:schemaRef ds:uri="http://schemas.microsoft.com/office/2006/metadata/properties"/>
    <ds:schemaRef ds:uri="http://purl.org/dc/dcmitype/"/>
    <ds:schemaRef ds:uri="http://purl.org/dc/terms/"/>
  </ds:schemaRefs>
</ds:datastoreItem>
</file>

<file path=customXml/itemProps3.xml><?xml version="1.0" encoding="utf-8"?>
<ds:datastoreItem xmlns:ds="http://schemas.openxmlformats.org/officeDocument/2006/customXml" ds:itemID="{8F58A9D3-85DC-4CDE-B854-F91330E930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30D772D6-17F9-49D0-8945-A39FD79D3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1165</Words>
  <Characters>7113</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RD16-4_30dayfromDennis7-7-16</vt:lpstr>
    </vt:vector>
  </TitlesOfParts>
  <LinksUpToDate>false</LinksUpToDate>
  <CharactersWithSpaces>8262</CharactersWithSpaces>
  <SharedDoc>false</SharedDoc>
  <HyperlinkBase/>
  <HLinks>
    <vt:vector size="6" baseType="variant">
      <vt:variant>
        <vt:i4>5308487</vt:i4>
      </vt:variant>
      <vt:variant>
        <vt:i4>0</vt:i4>
      </vt:variant>
      <vt:variant>
        <vt:i4>0</vt:i4>
      </vt:variant>
      <vt:variant>
        <vt:i4>5</vt:i4>
      </vt:variant>
      <vt:variant>
        <vt:lpwstr>http://www.ferc.gov/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RD16-4_30dayfromDennis7-7-16</dc:title>
  <dc:creator/>
  <cp:lastModifiedBy/>
  <cp:revision>1</cp:revision>
  <dcterms:created xsi:type="dcterms:W3CDTF">2016-07-11T14:40:00Z</dcterms:created>
  <dcterms:modified xsi:type="dcterms:W3CDTF">2016-07-11T14:40:00Z</dcterms:modified>
  <dc:identifier/>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0x01010045DD5B81388B9B44B6E43689F613E80D</vt:lpwstr>
  </property>
  <property fmtid="{D5CDD505-2E9C-101B-9397-08002B2CF9AE}" pid="3" name="Renewal Document Type">
    <vt:lpwstr>30-Day Notice</vt:lpwstr>
  </property>
  <property fmtid="{D5CDD505-2E9C-101B-9397-08002B2CF9AE}" pid="4" name="1. Docket Number">
    <vt:lpwstr>RD16-4</vt:lpwstr>
  </property>
  <property fmtid="{D5CDD505-2E9C-101B-9397-08002B2CF9AE}" pid="5" name="Rulemaking Document Type">
    <vt:lpwstr>NOI, Policy Statements, and Rehearing</vt:lpwstr>
  </property>
  <property fmtid="{D5CDD505-2E9C-101B-9397-08002B2CF9AE}" pid="6" name="1. Collection Number">
    <vt:lpwstr>725M</vt:lpwstr>
  </property>
  <property fmtid="{D5CDD505-2E9C-101B-9397-08002B2CF9AE}" pid="7" name="Date">
    <vt:lpwstr>2016-07-11T00:00:00-04:00</vt:lpwstr>
  </property>
  <property fmtid="{D5CDD505-2E9C-101B-9397-08002B2CF9AE}" pid="8" name="Status">
    <vt:lpwstr>Draft</vt:lpwstr>
  </property>
</Properties>
</file>