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AC435" w14:textId="77777777" w:rsidR="00EB3E6F" w:rsidRPr="009C125C" w:rsidRDefault="00325F2E" w:rsidP="00641EFB">
      <w:pPr>
        <w:spacing w:after="0" w:line="240" w:lineRule="auto"/>
        <w:jc w:val="center"/>
        <w:rPr>
          <w:rFonts w:ascii="Times New Roman" w:hAnsi="Times New Roman" w:cs="Times New Roman"/>
          <w:sz w:val="24"/>
          <w:szCs w:val="24"/>
        </w:rPr>
      </w:pPr>
      <w:r w:rsidRPr="00C86731">
        <w:rPr>
          <w:rFonts w:ascii="Times New Roman" w:hAnsi="Times New Roman" w:cs="Times New Roman"/>
          <w:sz w:val="24"/>
          <w:szCs w:val="24"/>
        </w:rPr>
        <w:t xml:space="preserve"> </w:t>
      </w:r>
      <w:r w:rsidR="00FD66F1" w:rsidRPr="00220E12">
        <w:rPr>
          <w:rFonts w:ascii="Times New Roman" w:hAnsi="Times New Roman" w:cs="Times New Roman"/>
          <w:sz w:val="24"/>
          <w:szCs w:val="24"/>
        </w:rPr>
        <w:t>Supporting Statement</w:t>
      </w:r>
      <w:r w:rsidR="00E0171E">
        <w:rPr>
          <w:rFonts w:ascii="Times New Roman" w:hAnsi="Times New Roman" w:cs="Times New Roman"/>
          <w:sz w:val="24"/>
          <w:szCs w:val="24"/>
        </w:rPr>
        <w:t xml:space="preserve"> for</w:t>
      </w:r>
    </w:p>
    <w:p w14:paraId="5BA61C04" w14:textId="77777777" w:rsidR="002B4041" w:rsidRPr="00220E12" w:rsidRDefault="00FD66F1" w:rsidP="00641EFB">
      <w:pPr>
        <w:spacing w:after="0" w:line="240" w:lineRule="auto"/>
        <w:jc w:val="center"/>
        <w:rPr>
          <w:rFonts w:ascii="Times New Roman" w:hAnsi="Times New Roman" w:cs="Times New Roman"/>
          <w:b/>
          <w:sz w:val="24"/>
          <w:szCs w:val="24"/>
        </w:rPr>
      </w:pPr>
      <w:r w:rsidRPr="00220E12">
        <w:rPr>
          <w:rFonts w:ascii="Times New Roman" w:hAnsi="Times New Roman" w:cs="Times New Roman"/>
          <w:b/>
          <w:sz w:val="24"/>
          <w:szCs w:val="24"/>
        </w:rPr>
        <w:t>FERC-</w:t>
      </w:r>
      <w:r w:rsidR="002A28F1" w:rsidRPr="00220E12">
        <w:rPr>
          <w:rFonts w:ascii="Times New Roman" w:hAnsi="Times New Roman" w:cs="Times New Roman"/>
          <w:b/>
          <w:sz w:val="24"/>
          <w:szCs w:val="24"/>
        </w:rPr>
        <w:t xml:space="preserve">919 </w:t>
      </w:r>
      <w:r w:rsidR="002B4041" w:rsidRPr="00220E12">
        <w:rPr>
          <w:rFonts w:ascii="Times New Roman" w:hAnsi="Times New Roman" w:cs="Times New Roman"/>
          <w:b/>
          <w:sz w:val="24"/>
          <w:szCs w:val="24"/>
        </w:rPr>
        <w:t>(Refinement to Policies and Procedures for Market-Based Rates for Wholesale Sales of Electric Energy, Capacity and Ancillary Services by Public Utilities</w:t>
      </w:r>
      <w:r w:rsidR="000964D1">
        <w:rPr>
          <w:rFonts w:ascii="Times New Roman" w:hAnsi="Times New Roman" w:cs="Times New Roman"/>
          <w:b/>
          <w:sz w:val="24"/>
          <w:szCs w:val="24"/>
        </w:rPr>
        <w:t>)</w:t>
      </w:r>
      <w:r w:rsidR="002B4041" w:rsidRPr="00220E12">
        <w:rPr>
          <w:rFonts w:ascii="Times New Roman" w:hAnsi="Times New Roman" w:cs="Times New Roman"/>
          <w:b/>
          <w:sz w:val="24"/>
          <w:szCs w:val="24"/>
        </w:rPr>
        <w:t xml:space="preserve"> and </w:t>
      </w:r>
    </w:p>
    <w:p w14:paraId="0E8D9B79" w14:textId="77777777" w:rsidR="00E0171E" w:rsidRDefault="002B4041" w:rsidP="00641EFB">
      <w:pPr>
        <w:spacing w:after="0" w:line="240" w:lineRule="auto"/>
        <w:jc w:val="center"/>
        <w:rPr>
          <w:rFonts w:ascii="Times New Roman" w:hAnsi="Times New Roman" w:cs="Times New Roman"/>
          <w:b/>
          <w:sz w:val="24"/>
          <w:szCs w:val="24"/>
        </w:rPr>
      </w:pPr>
      <w:r w:rsidRPr="00D838B1">
        <w:rPr>
          <w:rFonts w:ascii="Times New Roman" w:hAnsi="Times New Roman" w:cs="Times New Roman"/>
          <w:b/>
          <w:sz w:val="24"/>
          <w:szCs w:val="24"/>
        </w:rPr>
        <w:t>FERC-</w:t>
      </w:r>
      <w:r w:rsidR="002A28F1" w:rsidRPr="00D838B1">
        <w:rPr>
          <w:rFonts w:ascii="Times New Roman" w:hAnsi="Times New Roman" w:cs="Times New Roman"/>
          <w:b/>
          <w:sz w:val="24"/>
          <w:szCs w:val="24"/>
        </w:rPr>
        <w:t>920</w:t>
      </w:r>
      <w:r w:rsidR="00084093">
        <w:rPr>
          <w:rFonts w:ascii="Times New Roman" w:hAnsi="Times New Roman" w:cs="Times New Roman"/>
          <w:b/>
          <w:sz w:val="24"/>
          <w:szCs w:val="24"/>
        </w:rPr>
        <w:t>A</w:t>
      </w:r>
      <w:r w:rsidR="002A28F1" w:rsidRPr="00D838B1">
        <w:rPr>
          <w:rFonts w:ascii="Times New Roman" w:hAnsi="Times New Roman" w:cs="Times New Roman"/>
          <w:b/>
          <w:sz w:val="24"/>
          <w:szCs w:val="24"/>
        </w:rPr>
        <w:t xml:space="preserve"> </w:t>
      </w:r>
      <w:r w:rsidRPr="00D838B1">
        <w:rPr>
          <w:rFonts w:ascii="Times New Roman" w:hAnsi="Times New Roman" w:cs="Times New Roman"/>
          <w:b/>
          <w:sz w:val="24"/>
          <w:szCs w:val="24"/>
        </w:rPr>
        <w:t>(</w:t>
      </w:r>
      <w:r w:rsidR="00026BBF" w:rsidRPr="00D838B1">
        <w:rPr>
          <w:rFonts w:ascii="Times New Roman" w:hAnsi="Times New Roman" w:cs="Times New Roman"/>
          <w:b/>
          <w:sz w:val="24"/>
          <w:szCs w:val="24"/>
        </w:rPr>
        <w:t>Electric Quarterly Report</w:t>
      </w:r>
      <w:r w:rsidR="00C86731" w:rsidRPr="00D838B1">
        <w:rPr>
          <w:rFonts w:ascii="Times New Roman" w:hAnsi="Times New Roman" w:cs="Times New Roman"/>
          <w:b/>
          <w:sz w:val="24"/>
          <w:szCs w:val="24"/>
        </w:rPr>
        <w:t xml:space="preserve"> (EQR)</w:t>
      </w:r>
      <w:r w:rsidRPr="00D838B1">
        <w:rPr>
          <w:rFonts w:ascii="Times New Roman" w:hAnsi="Times New Roman" w:cs="Times New Roman"/>
          <w:b/>
          <w:sz w:val="24"/>
          <w:szCs w:val="24"/>
        </w:rPr>
        <w:t>)</w:t>
      </w:r>
      <w:r w:rsidR="00E0171E">
        <w:rPr>
          <w:rFonts w:ascii="Times New Roman" w:hAnsi="Times New Roman" w:cs="Times New Roman"/>
          <w:b/>
          <w:sz w:val="24"/>
          <w:szCs w:val="24"/>
        </w:rPr>
        <w:t xml:space="preserve">, </w:t>
      </w:r>
    </w:p>
    <w:p w14:paraId="69923883" w14:textId="77777777" w:rsidR="00A96B65" w:rsidRPr="00C86731" w:rsidRDefault="00E0171E" w:rsidP="00641EFB">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as</w:t>
      </w:r>
      <w:proofErr w:type="gramEnd"/>
      <w:r>
        <w:rPr>
          <w:rFonts w:ascii="Times New Roman" w:hAnsi="Times New Roman" w:cs="Times New Roman"/>
          <w:b/>
          <w:sz w:val="24"/>
          <w:szCs w:val="24"/>
        </w:rPr>
        <w:t xml:space="preserve"> modified by </w:t>
      </w:r>
      <w:r w:rsidR="00540D88" w:rsidRPr="00220E12">
        <w:rPr>
          <w:rFonts w:ascii="Times New Roman" w:hAnsi="Times New Roman" w:cs="Times New Roman"/>
          <w:b/>
          <w:sz w:val="24"/>
          <w:szCs w:val="24"/>
        </w:rPr>
        <w:t>Notice of Proposed Rule</w:t>
      </w:r>
      <w:r w:rsidR="0013054D" w:rsidRPr="00220E12">
        <w:rPr>
          <w:rFonts w:ascii="Times New Roman" w:hAnsi="Times New Roman" w:cs="Times New Roman"/>
          <w:b/>
          <w:sz w:val="24"/>
          <w:szCs w:val="24"/>
        </w:rPr>
        <w:t>making</w:t>
      </w:r>
      <w:r w:rsidR="00540D88" w:rsidRPr="00220E12">
        <w:rPr>
          <w:rFonts w:ascii="Times New Roman" w:hAnsi="Times New Roman" w:cs="Times New Roman"/>
          <w:b/>
          <w:sz w:val="24"/>
          <w:szCs w:val="24"/>
        </w:rPr>
        <w:t>, RM16-17-00</w:t>
      </w:r>
      <w:r w:rsidR="002B4041" w:rsidRPr="009C125C">
        <w:rPr>
          <w:rFonts w:ascii="Times New Roman" w:hAnsi="Times New Roman" w:cs="Times New Roman"/>
          <w:b/>
          <w:sz w:val="24"/>
          <w:szCs w:val="24"/>
        </w:rPr>
        <w:t>0</w:t>
      </w:r>
    </w:p>
    <w:p w14:paraId="298EE557" w14:textId="77777777" w:rsidR="00FD66F1" w:rsidRPr="00003CE1" w:rsidRDefault="00FD66F1" w:rsidP="00FD66F1">
      <w:pPr>
        <w:spacing w:after="0"/>
        <w:jc w:val="center"/>
        <w:rPr>
          <w:rFonts w:ascii="Times New Roman" w:hAnsi="Times New Roman" w:cs="Times New Roman"/>
          <w:sz w:val="24"/>
          <w:szCs w:val="24"/>
        </w:rPr>
      </w:pPr>
    </w:p>
    <w:p w14:paraId="6A00F5B9" w14:textId="77777777" w:rsidR="008A7D93" w:rsidRDefault="00407B78" w:rsidP="00641EFB">
      <w:pPr>
        <w:spacing w:after="0" w:line="240" w:lineRule="auto"/>
        <w:rPr>
          <w:rFonts w:ascii="Times New Roman" w:hAnsi="Times New Roman" w:cs="Times New Roman"/>
          <w:sz w:val="24"/>
          <w:szCs w:val="24"/>
        </w:rPr>
      </w:pPr>
      <w:r w:rsidRPr="00641EFB">
        <w:rPr>
          <w:rFonts w:ascii="Times New Roman" w:hAnsi="Times New Roman" w:cs="Times New Roman"/>
          <w:sz w:val="24"/>
          <w:szCs w:val="24"/>
        </w:rPr>
        <w:t>The Federal Energy Regulatory Commission (FERC</w:t>
      </w:r>
      <w:r w:rsidR="0013054D" w:rsidRPr="00641EFB">
        <w:rPr>
          <w:rFonts w:ascii="Times New Roman" w:hAnsi="Times New Roman" w:cs="Times New Roman"/>
          <w:sz w:val="24"/>
          <w:szCs w:val="24"/>
        </w:rPr>
        <w:t xml:space="preserve"> or Commission</w:t>
      </w:r>
      <w:r w:rsidRPr="00641EFB">
        <w:rPr>
          <w:rFonts w:ascii="Times New Roman" w:hAnsi="Times New Roman" w:cs="Times New Roman"/>
          <w:sz w:val="24"/>
          <w:szCs w:val="24"/>
        </w:rPr>
        <w:t>) requests that the Office of Management and Budget (OMB) review and approv</w:t>
      </w:r>
      <w:r w:rsidR="0013054D" w:rsidRPr="00641EFB">
        <w:rPr>
          <w:rFonts w:ascii="Times New Roman" w:hAnsi="Times New Roman" w:cs="Times New Roman"/>
          <w:sz w:val="24"/>
          <w:szCs w:val="24"/>
        </w:rPr>
        <w:t>e the information collection</w:t>
      </w:r>
      <w:r w:rsidR="005763C9">
        <w:rPr>
          <w:rFonts w:ascii="Times New Roman" w:hAnsi="Times New Roman" w:cs="Times New Roman"/>
          <w:sz w:val="24"/>
          <w:szCs w:val="24"/>
        </w:rPr>
        <w:t>s</w:t>
      </w:r>
      <w:r w:rsidR="0013054D" w:rsidRPr="00641EFB">
        <w:rPr>
          <w:rFonts w:ascii="Times New Roman" w:hAnsi="Times New Roman" w:cs="Times New Roman"/>
          <w:sz w:val="24"/>
          <w:szCs w:val="24"/>
        </w:rPr>
        <w:t xml:space="preserve"> in</w:t>
      </w:r>
      <w:r w:rsidRPr="00641EFB">
        <w:rPr>
          <w:rFonts w:ascii="Times New Roman" w:hAnsi="Times New Roman" w:cs="Times New Roman"/>
          <w:sz w:val="24"/>
          <w:szCs w:val="24"/>
        </w:rPr>
        <w:t xml:space="preserve"> </w:t>
      </w:r>
      <w:r w:rsidR="00312D79" w:rsidRPr="00641EFB">
        <w:rPr>
          <w:rFonts w:ascii="Times New Roman" w:hAnsi="Times New Roman" w:cs="Times New Roman"/>
          <w:sz w:val="24"/>
          <w:szCs w:val="24"/>
        </w:rPr>
        <w:t xml:space="preserve">the </w:t>
      </w:r>
      <w:r w:rsidR="0013054D" w:rsidRPr="00641EFB">
        <w:rPr>
          <w:rFonts w:ascii="Times New Roman" w:hAnsi="Times New Roman" w:cs="Times New Roman"/>
          <w:sz w:val="24"/>
          <w:szCs w:val="24"/>
        </w:rPr>
        <w:t>Notice of Proposed Rulemaking (</w:t>
      </w:r>
      <w:r w:rsidRPr="00641EFB">
        <w:rPr>
          <w:rFonts w:ascii="Times New Roman" w:hAnsi="Times New Roman" w:cs="Times New Roman"/>
          <w:sz w:val="24"/>
          <w:szCs w:val="24"/>
        </w:rPr>
        <w:t>NOPR</w:t>
      </w:r>
      <w:r w:rsidR="0013054D" w:rsidRPr="00641EFB">
        <w:rPr>
          <w:rFonts w:ascii="Times New Roman" w:hAnsi="Times New Roman" w:cs="Times New Roman"/>
          <w:sz w:val="24"/>
          <w:szCs w:val="24"/>
        </w:rPr>
        <w:t>)</w:t>
      </w:r>
      <w:r w:rsidRPr="00641EFB">
        <w:rPr>
          <w:rFonts w:ascii="Times New Roman" w:hAnsi="Times New Roman" w:cs="Times New Roman"/>
          <w:sz w:val="24"/>
          <w:szCs w:val="24"/>
        </w:rPr>
        <w:t xml:space="preserve"> </w:t>
      </w:r>
      <w:r w:rsidR="0013054D" w:rsidRPr="00641EFB">
        <w:rPr>
          <w:rFonts w:ascii="Times New Roman" w:hAnsi="Times New Roman" w:cs="Times New Roman"/>
          <w:sz w:val="24"/>
          <w:szCs w:val="24"/>
        </w:rPr>
        <w:t xml:space="preserve">in </w:t>
      </w:r>
      <w:r w:rsidRPr="00641EFB">
        <w:rPr>
          <w:rFonts w:ascii="Times New Roman" w:hAnsi="Times New Roman" w:cs="Times New Roman"/>
          <w:sz w:val="24"/>
          <w:szCs w:val="24"/>
        </w:rPr>
        <w:t>RM16-17-00</w:t>
      </w:r>
      <w:r w:rsidR="002B4041" w:rsidRPr="00641EFB">
        <w:rPr>
          <w:rFonts w:ascii="Times New Roman" w:hAnsi="Times New Roman" w:cs="Times New Roman"/>
          <w:sz w:val="24"/>
          <w:szCs w:val="24"/>
        </w:rPr>
        <w:t>0</w:t>
      </w:r>
      <w:r w:rsidRPr="00641EFB">
        <w:rPr>
          <w:rFonts w:ascii="Times New Roman" w:hAnsi="Times New Roman" w:cs="Times New Roman"/>
          <w:sz w:val="24"/>
          <w:szCs w:val="24"/>
        </w:rPr>
        <w:t>, Refinement to Policies and Procedures for Market-Based Rates for Wholesale Sales of Electric Energy, Capacity and Ancillary Services by Public Utilities; and Requirements for Sellers and Virtual/FTR Participants for Analytics and Surveillance Purposes.</w:t>
      </w:r>
      <w:r w:rsidR="00055D18" w:rsidRPr="00641EFB">
        <w:rPr>
          <w:rFonts w:ascii="Times New Roman" w:hAnsi="Times New Roman" w:cs="Times New Roman"/>
          <w:sz w:val="24"/>
          <w:szCs w:val="24"/>
        </w:rPr>
        <w:t xml:space="preserve"> </w:t>
      </w:r>
    </w:p>
    <w:p w14:paraId="41DFA01C" w14:textId="77777777" w:rsidR="00BE3871" w:rsidRDefault="00BE3871" w:rsidP="00BE3871">
      <w:pPr>
        <w:spacing w:after="0" w:line="240" w:lineRule="auto"/>
        <w:ind w:left="360"/>
        <w:rPr>
          <w:rFonts w:ascii="Times New Roman" w:hAnsi="Times New Roman" w:cs="Times New Roman"/>
          <w:i/>
          <w:sz w:val="24"/>
          <w:szCs w:val="24"/>
        </w:rPr>
      </w:pPr>
    </w:p>
    <w:p w14:paraId="3B0E2D36" w14:textId="77777777" w:rsidR="008A7D93" w:rsidRDefault="00084093" w:rsidP="00BE3871">
      <w:pPr>
        <w:spacing w:after="0" w:line="240" w:lineRule="auto"/>
        <w:ind w:left="360"/>
        <w:rPr>
          <w:rFonts w:ascii="Times New Roman" w:hAnsi="Times New Roman" w:cs="Times New Roman"/>
          <w:i/>
          <w:sz w:val="24"/>
          <w:szCs w:val="24"/>
        </w:rPr>
      </w:pPr>
      <w:r w:rsidRPr="00641EFB">
        <w:rPr>
          <w:rFonts w:ascii="Times New Roman" w:hAnsi="Times New Roman" w:cs="Times New Roman"/>
          <w:i/>
          <w:sz w:val="24"/>
          <w:szCs w:val="24"/>
        </w:rPr>
        <w:t>FERC-920</w:t>
      </w:r>
      <w:r w:rsidRPr="00641EFB">
        <w:rPr>
          <w:rFonts w:ascii="Times New Roman" w:hAnsi="Times New Roman" w:cs="Times New Roman"/>
          <w:sz w:val="24"/>
          <w:szCs w:val="24"/>
          <w:vertAlign w:val="superscript"/>
        </w:rPr>
        <w:t>.</w:t>
      </w:r>
      <w:r w:rsidRPr="005E4483">
        <w:rPr>
          <w:rStyle w:val="FootnoteReference"/>
          <w:rFonts w:ascii="Times New Roman" w:hAnsi="Times New Roman" w:cs="Times New Roman"/>
          <w:sz w:val="24"/>
          <w:szCs w:val="24"/>
          <w:vertAlign w:val="superscript"/>
        </w:rPr>
        <w:footnoteReference w:id="1"/>
      </w:r>
      <w:r w:rsidRPr="00641EFB">
        <w:rPr>
          <w:rFonts w:ascii="Times New Roman" w:hAnsi="Times New Roman" w:cs="Times New Roman"/>
          <w:sz w:val="24"/>
          <w:szCs w:val="24"/>
          <w:vertAlign w:val="superscript"/>
        </w:rPr>
        <w:t xml:space="preserve"> </w:t>
      </w:r>
      <w:r w:rsidR="00D85C5B">
        <w:rPr>
          <w:rFonts w:ascii="Times New Roman" w:hAnsi="Times New Roman" w:cs="Times New Roman"/>
          <w:i/>
          <w:sz w:val="24"/>
          <w:szCs w:val="24"/>
        </w:rPr>
        <w:t xml:space="preserve">(OMB Control No. </w:t>
      </w:r>
      <w:r w:rsidR="00D85C5B" w:rsidRPr="008A7D93">
        <w:rPr>
          <w:rFonts w:ascii="Times New Roman" w:hAnsi="Times New Roman" w:cs="Times New Roman"/>
          <w:i/>
          <w:sz w:val="24"/>
          <w:szCs w:val="24"/>
        </w:rPr>
        <w:t>1902-0255</w:t>
      </w:r>
      <w:r w:rsidR="00D85C5B">
        <w:rPr>
          <w:rFonts w:ascii="Times New Roman" w:hAnsi="Times New Roman" w:cs="Times New Roman"/>
          <w:i/>
          <w:sz w:val="24"/>
          <w:szCs w:val="24"/>
        </w:rPr>
        <w:t>)</w:t>
      </w:r>
      <w:r w:rsidRPr="00BE3871">
        <w:rPr>
          <w:rFonts w:ascii="Times New Roman" w:hAnsi="Times New Roman" w:cs="Times New Roman"/>
          <w:i/>
          <w:sz w:val="24"/>
          <w:szCs w:val="24"/>
        </w:rPr>
        <w:t xml:space="preserve"> </w:t>
      </w:r>
      <w:r w:rsidR="008A7D93">
        <w:rPr>
          <w:rFonts w:ascii="Times New Roman" w:hAnsi="Times New Roman" w:cs="Times New Roman"/>
          <w:i/>
          <w:sz w:val="24"/>
          <w:szCs w:val="24"/>
        </w:rPr>
        <w:t xml:space="preserve">was listed </w:t>
      </w:r>
      <w:r w:rsidR="00047D6A" w:rsidRPr="00BE3871">
        <w:rPr>
          <w:rFonts w:ascii="Times New Roman" w:hAnsi="Times New Roman" w:cs="Times New Roman"/>
          <w:i/>
          <w:sz w:val="24"/>
          <w:szCs w:val="24"/>
        </w:rPr>
        <w:t>in this NOPR</w:t>
      </w:r>
      <w:r w:rsidR="00D85C5B">
        <w:rPr>
          <w:rFonts w:ascii="Times New Roman" w:hAnsi="Times New Roman" w:cs="Times New Roman"/>
          <w:i/>
          <w:sz w:val="24"/>
          <w:szCs w:val="24"/>
        </w:rPr>
        <w:t xml:space="preserve"> as one of the collections affected</w:t>
      </w:r>
      <w:r w:rsidR="008A7D93">
        <w:rPr>
          <w:rFonts w:ascii="Times New Roman" w:hAnsi="Times New Roman" w:cs="Times New Roman"/>
          <w:i/>
          <w:sz w:val="24"/>
          <w:szCs w:val="24"/>
        </w:rPr>
        <w:t>.  However</w:t>
      </w:r>
      <w:r w:rsidR="00D85C5B">
        <w:rPr>
          <w:rFonts w:ascii="Times New Roman" w:hAnsi="Times New Roman" w:cs="Times New Roman"/>
          <w:i/>
          <w:sz w:val="24"/>
          <w:szCs w:val="24"/>
        </w:rPr>
        <w:t>,</w:t>
      </w:r>
      <w:r w:rsidR="008A7D93">
        <w:rPr>
          <w:rFonts w:ascii="Times New Roman" w:hAnsi="Times New Roman" w:cs="Times New Roman"/>
          <w:i/>
          <w:sz w:val="24"/>
          <w:szCs w:val="24"/>
        </w:rPr>
        <w:t xml:space="preserve"> the FERC-920</w:t>
      </w:r>
      <w:r w:rsidR="00D85C5B">
        <w:rPr>
          <w:rFonts w:ascii="Times New Roman" w:hAnsi="Times New Roman" w:cs="Times New Roman"/>
          <w:i/>
          <w:sz w:val="24"/>
          <w:szCs w:val="24"/>
        </w:rPr>
        <w:t xml:space="preserve"> </w:t>
      </w:r>
      <w:r w:rsidR="008A7D93">
        <w:rPr>
          <w:rFonts w:ascii="Times New Roman" w:hAnsi="Times New Roman" w:cs="Times New Roman"/>
          <w:i/>
          <w:sz w:val="24"/>
          <w:szCs w:val="24"/>
        </w:rPr>
        <w:t>is pending OMB review</w:t>
      </w:r>
      <w:r w:rsidR="00581724" w:rsidRPr="00581724">
        <w:rPr>
          <w:rFonts w:ascii="Times New Roman" w:hAnsi="Times New Roman" w:cs="Times New Roman"/>
          <w:i/>
          <w:sz w:val="24"/>
          <w:szCs w:val="24"/>
        </w:rPr>
        <w:t xml:space="preserve"> </w:t>
      </w:r>
      <w:r w:rsidR="00581724">
        <w:rPr>
          <w:rFonts w:ascii="Times New Roman" w:hAnsi="Times New Roman" w:cs="Times New Roman"/>
          <w:i/>
          <w:sz w:val="24"/>
          <w:szCs w:val="24"/>
        </w:rPr>
        <w:t>under another unrelated item</w:t>
      </w:r>
      <w:r w:rsidR="008A7D93">
        <w:rPr>
          <w:rFonts w:ascii="Times New Roman" w:hAnsi="Times New Roman" w:cs="Times New Roman"/>
          <w:i/>
          <w:sz w:val="24"/>
          <w:szCs w:val="24"/>
        </w:rPr>
        <w:t>, and only one item per OMB Control No.</w:t>
      </w:r>
      <w:r w:rsidR="00047D6A" w:rsidRPr="00BE3871">
        <w:rPr>
          <w:rFonts w:ascii="Times New Roman" w:hAnsi="Times New Roman" w:cs="Times New Roman"/>
          <w:i/>
          <w:sz w:val="24"/>
          <w:szCs w:val="24"/>
        </w:rPr>
        <w:t xml:space="preserve"> </w:t>
      </w:r>
      <w:r w:rsidR="00581724">
        <w:rPr>
          <w:rFonts w:ascii="Times New Roman" w:hAnsi="Times New Roman" w:cs="Times New Roman"/>
          <w:i/>
          <w:sz w:val="24"/>
          <w:szCs w:val="24"/>
        </w:rPr>
        <w:t>can be pending OMB review at a time.  We are using</w:t>
      </w:r>
      <w:r w:rsidR="00047D6A" w:rsidRPr="00641EFB">
        <w:rPr>
          <w:rFonts w:ascii="Times New Roman" w:hAnsi="Times New Roman" w:cs="Times New Roman"/>
          <w:i/>
          <w:sz w:val="24"/>
          <w:szCs w:val="24"/>
        </w:rPr>
        <w:t xml:space="preserve"> a</w:t>
      </w:r>
      <w:r w:rsidR="0026234B" w:rsidRPr="00641EFB">
        <w:rPr>
          <w:rFonts w:ascii="Times New Roman" w:hAnsi="Times New Roman" w:cs="Times New Roman"/>
          <w:i/>
          <w:sz w:val="24"/>
          <w:szCs w:val="24"/>
        </w:rPr>
        <w:t xml:space="preserve"> new temporary placeholder or interim collection number </w:t>
      </w:r>
      <w:r w:rsidR="00581724">
        <w:rPr>
          <w:rFonts w:ascii="Times New Roman" w:hAnsi="Times New Roman" w:cs="Times New Roman"/>
          <w:i/>
          <w:sz w:val="24"/>
          <w:szCs w:val="24"/>
        </w:rPr>
        <w:t>FERC-</w:t>
      </w:r>
      <w:r w:rsidR="0026234B" w:rsidRPr="00641EFB">
        <w:rPr>
          <w:rFonts w:ascii="Times New Roman" w:hAnsi="Times New Roman" w:cs="Times New Roman"/>
          <w:i/>
          <w:sz w:val="24"/>
          <w:szCs w:val="24"/>
        </w:rPr>
        <w:t>920</w:t>
      </w:r>
      <w:r w:rsidR="00047D6A" w:rsidRPr="00641EFB">
        <w:rPr>
          <w:rFonts w:ascii="Times New Roman" w:hAnsi="Times New Roman" w:cs="Times New Roman"/>
          <w:i/>
          <w:sz w:val="24"/>
          <w:szCs w:val="24"/>
        </w:rPr>
        <w:t xml:space="preserve">A (OMB </w:t>
      </w:r>
      <w:r w:rsidR="00581724">
        <w:rPr>
          <w:rFonts w:ascii="Times New Roman" w:hAnsi="Times New Roman" w:cs="Times New Roman"/>
          <w:i/>
          <w:sz w:val="24"/>
          <w:szCs w:val="24"/>
        </w:rPr>
        <w:t>C</w:t>
      </w:r>
      <w:r w:rsidR="00581724" w:rsidRPr="00641EFB">
        <w:rPr>
          <w:rFonts w:ascii="Times New Roman" w:hAnsi="Times New Roman" w:cs="Times New Roman"/>
          <w:i/>
          <w:sz w:val="24"/>
          <w:szCs w:val="24"/>
        </w:rPr>
        <w:t xml:space="preserve">ontrol </w:t>
      </w:r>
      <w:r w:rsidR="00047D6A" w:rsidRPr="00641EFB">
        <w:rPr>
          <w:rFonts w:ascii="Times New Roman" w:hAnsi="Times New Roman" w:cs="Times New Roman"/>
          <w:i/>
          <w:sz w:val="24"/>
          <w:szCs w:val="24"/>
        </w:rPr>
        <w:t>No. TBD</w:t>
      </w:r>
      <w:r w:rsidR="005763C9">
        <w:rPr>
          <w:rFonts w:ascii="Times New Roman" w:hAnsi="Times New Roman" w:cs="Times New Roman"/>
          <w:i/>
          <w:sz w:val="24"/>
          <w:szCs w:val="24"/>
        </w:rPr>
        <w:t>)</w:t>
      </w:r>
      <w:r w:rsidR="00BE3871">
        <w:rPr>
          <w:rFonts w:ascii="Times New Roman" w:hAnsi="Times New Roman" w:cs="Times New Roman"/>
          <w:i/>
          <w:sz w:val="24"/>
          <w:szCs w:val="24"/>
        </w:rPr>
        <w:t xml:space="preserve"> </w:t>
      </w:r>
      <w:r w:rsidR="00581724">
        <w:rPr>
          <w:rFonts w:ascii="Times New Roman" w:hAnsi="Times New Roman" w:cs="Times New Roman"/>
          <w:i/>
          <w:sz w:val="24"/>
          <w:szCs w:val="24"/>
        </w:rPr>
        <w:t>in order</w:t>
      </w:r>
      <w:r w:rsidR="00047D6A" w:rsidRPr="00BE3871">
        <w:rPr>
          <w:rFonts w:ascii="Times New Roman" w:hAnsi="Times New Roman" w:cs="Times New Roman"/>
          <w:i/>
          <w:sz w:val="24"/>
          <w:szCs w:val="24"/>
        </w:rPr>
        <w:t xml:space="preserve"> </w:t>
      </w:r>
      <w:r w:rsidR="00047D6A" w:rsidRPr="00641EFB">
        <w:rPr>
          <w:rFonts w:ascii="Times New Roman" w:hAnsi="Times New Roman" w:cs="Times New Roman"/>
          <w:i/>
          <w:sz w:val="24"/>
          <w:szCs w:val="24"/>
        </w:rPr>
        <w:t xml:space="preserve">to ensure timely submittal </w:t>
      </w:r>
      <w:r w:rsidR="00581724">
        <w:rPr>
          <w:rFonts w:ascii="Times New Roman" w:hAnsi="Times New Roman" w:cs="Times New Roman"/>
          <w:i/>
          <w:sz w:val="24"/>
          <w:szCs w:val="24"/>
        </w:rPr>
        <w:t xml:space="preserve">of this supporting statement and NOPR in RM16-17 </w:t>
      </w:r>
      <w:r w:rsidR="00047D6A" w:rsidRPr="00641EFB">
        <w:rPr>
          <w:rFonts w:ascii="Times New Roman" w:hAnsi="Times New Roman" w:cs="Times New Roman"/>
          <w:i/>
          <w:sz w:val="24"/>
          <w:szCs w:val="24"/>
        </w:rPr>
        <w:t xml:space="preserve">to OMB. </w:t>
      </w:r>
    </w:p>
    <w:p w14:paraId="29E93EB2" w14:textId="77777777" w:rsidR="00BE3871" w:rsidRDefault="00BE3871" w:rsidP="00641EFB">
      <w:pPr>
        <w:spacing w:after="0" w:line="240" w:lineRule="auto"/>
        <w:rPr>
          <w:rFonts w:ascii="Times New Roman" w:hAnsi="Times New Roman" w:cs="Times New Roman"/>
          <w:sz w:val="24"/>
          <w:szCs w:val="24"/>
        </w:rPr>
      </w:pPr>
    </w:p>
    <w:p w14:paraId="7416F07A" w14:textId="77777777" w:rsidR="00407B78" w:rsidRPr="00641EFB" w:rsidRDefault="00055D18" w:rsidP="00641EFB">
      <w:pPr>
        <w:spacing w:after="0" w:line="240" w:lineRule="auto"/>
        <w:rPr>
          <w:rFonts w:ascii="Times New Roman" w:hAnsi="Times New Roman" w:cs="Times New Roman"/>
          <w:i/>
          <w:sz w:val="24"/>
          <w:szCs w:val="24"/>
        </w:rPr>
      </w:pPr>
      <w:r w:rsidRPr="00641EFB">
        <w:rPr>
          <w:rFonts w:ascii="Times New Roman" w:hAnsi="Times New Roman" w:cs="Times New Roman"/>
          <w:sz w:val="24"/>
          <w:szCs w:val="24"/>
        </w:rPr>
        <w:t xml:space="preserve">This consolidated supporting statement </w:t>
      </w:r>
      <w:r w:rsidR="000964D1" w:rsidRPr="00641EFB">
        <w:rPr>
          <w:rFonts w:ascii="Times New Roman" w:hAnsi="Times New Roman" w:cs="Times New Roman"/>
          <w:sz w:val="24"/>
          <w:szCs w:val="24"/>
        </w:rPr>
        <w:t>addresses revisions to</w:t>
      </w:r>
      <w:r w:rsidRPr="00641EFB">
        <w:rPr>
          <w:rFonts w:ascii="Times New Roman" w:hAnsi="Times New Roman" w:cs="Times New Roman"/>
          <w:sz w:val="24"/>
          <w:szCs w:val="24"/>
        </w:rPr>
        <w:t xml:space="preserve"> the following </w:t>
      </w:r>
      <w:r w:rsidR="00E0171E" w:rsidRPr="00641EFB">
        <w:rPr>
          <w:rFonts w:ascii="Times New Roman" w:hAnsi="Times New Roman" w:cs="Times New Roman"/>
          <w:sz w:val="24"/>
          <w:szCs w:val="24"/>
        </w:rPr>
        <w:t>information collections</w:t>
      </w:r>
      <w:r w:rsidRPr="00641EFB">
        <w:rPr>
          <w:rFonts w:ascii="Times New Roman" w:hAnsi="Times New Roman" w:cs="Times New Roman"/>
          <w:sz w:val="24"/>
          <w:szCs w:val="24"/>
        </w:rPr>
        <w:t>:</w:t>
      </w:r>
    </w:p>
    <w:p w14:paraId="2F1472E8" w14:textId="77777777" w:rsidR="00055D18" w:rsidRPr="00641EFB" w:rsidRDefault="00055D18" w:rsidP="00641EFB">
      <w:pPr>
        <w:pStyle w:val="ListParagraph"/>
        <w:numPr>
          <w:ilvl w:val="0"/>
          <w:numId w:val="15"/>
        </w:numPr>
        <w:spacing w:after="0" w:line="240" w:lineRule="auto"/>
        <w:ind w:left="1080"/>
        <w:rPr>
          <w:rFonts w:ascii="Times New Roman" w:hAnsi="Times New Roman" w:cs="Times New Roman"/>
          <w:sz w:val="24"/>
          <w:szCs w:val="24"/>
        </w:rPr>
      </w:pPr>
      <w:r w:rsidRPr="00641EFB">
        <w:rPr>
          <w:rFonts w:ascii="Times New Roman" w:hAnsi="Times New Roman" w:cs="Times New Roman"/>
          <w:sz w:val="24"/>
          <w:szCs w:val="24"/>
        </w:rPr>
        <w:t>FERC-919 (Market-Based Rates for Wholesale Sales of Electric Energy, Capacity and Ancillary Services by Public Utilities)</w:t>
      </w:r>
      <w:r w:rsidR="00E0171E" w:rsidRPr="00641EFB">
        <w:rPr>
          <w:rFonts w:ascii="Times New Roman" w:hAnsi="Times New Roman" w:cs="Times New Roman"/>
          <w:sz w:val="24"/>
          <w:szCs w:val="24"/>
        </w:rPr>
        <w:t>, OMB Control No. 1902-0234</w:t>
      </w:r>
    </w:p>
    <w:p w14:paraId="3E88E80D" w14:textId="77777777" w:rsidR="00D77AEA" w:rsidRPr="00641EFB" w:rsidRDefault="00055D18" w:rsidP="00641EFB">
      <w:pPr>
        <w:pStyle w:val="ListParagraph"/>
        <w:numPr>
          <w:ilvl w:val="0"/>
          <w:numId w:val="15"/>
        </w:numPr>
        <w:spacing w:after="0" w:line="240" w:lineRule="auto"/>
        <w:ind w:left="1080"/>
        <w:rPr>
          <w:rFonts w:ascii="Times New Roman" w:hAnsi="Times New Roman" w:cs="Times New Roman"/>
          <w:sz w:val="24"/>
          <w:szCs w:val="24"/>
        </w:rPr>
      </w:pPr>
      <w:r w:rsidRPr="00641EFB">
        <w:rPr>
          <w:rFonts w:ascii="Times New Roman" w:hAnsi="Times New Roman" w:cs="Times New Roman"/>
          <w:sz w:val="24"/>
          <w:szCs w:val="24"/>
        </w:rPr>
        <w:t>FERC-920</w:t>
      </w:r>
      <w:r w:rsidR="00084093" w:rsidRPr="00641EFB">
        <w:rPr>
          <w:rFonts w:ascii="Times New Roman" w:hAnsi="Times New Roman" w:cs="Times New Roman"/>
          <w:sz w:val="24"/>
          <w:szCs w:val="24"/>
        </w:rPr>
        <w:t>A</w:t>
      </w:r>
      <w:r w:rsidRPr="00641EFB">
        <w:rPr>
          <w:rFonts w:ascii="Times New Roman" w:hAnsi="Times New Roman" w:cs="Times New Roman"/>
          <w:sz w:val="24"/>
          <w:szCs w:val="24"/>
        </w:rPr>
        <w:t xml:space="preserve"> (</w:t>
      </w:r>
      <w:r w:rsidR="00026BBF" w:rsidRPr="00641EFB">
        <w:rPr>
          <w:rFonts w:ascii="Times New Roman" w:hAnsi="Times New Roman" w:cs="Times New Roman"/>
          <w:sz w:val="24"/>
          <w:szCs w:val="24"/>
        </w:rPr>
        <w:t>Electric Quarterly Report (EQR</w:t>
      </w:r>
      <w:r w:rsidR="00312D79" w:rsidRPr="00641EFB">
        <w:rPr>
          <w:rFonts w:ascii="Times New Roman" w:hAnsi="Times New Roman" w:cs="Times New Roman"/>
          <w:sz w:val="24"/>
          <w:szCs w:val="24"/>
        </w:rPr>
        <w:t>)</w:t>
      </w:r>
      <w:r w:rsidR="00026BBF" w:rsidRPr="00641EFB">
        <w:rPr>
          <w:rFonts w:ascii="Times New Roman" w:hAnsi="Times New Roman" w:cs="Times New Roman"/>
          <w:sz w:val="24"/>
          <w:szCs w:val="24"/>
        </w:rPr>
        <w:t>)</w:t>
      </w:r>
      <w:r w:rsidR="00E0171E" w:rsidRPr="00641EFB">
        <w:rPr>
          <w:rFonts w:ascii="Times New Roman" w:hAnsi="Times New Roman" w:cs="Times New Roman"/>
          <w:sz w:val="24"/>
          <w:szCs w:val="24"/>
        </w:rPr>
        <w:t>, OMB Control No.</w:t>
      </w:r>
      <w:r w:rsidR="00BE3871">
        <w:rPr>
          <w:rFonts w:ascii="Times New Roman" w:hAnsi="Times New Roman" w:cs="Times New Roman"/>
          <w:sz w:val="24"/>
          <w:szCs w:val="24"/>
        </w:rPr>
        <w:t xml:space="preserve"> </w:t>
      </w:r>
      <w:r w:rsidR="00084093" w:rsidRPr="00641EFB">
        <w:rPr>
          <w:rFonts w:ascii="Times New Roman" w:hAnsi="Times New Roman" w:cs="Times New Roman"/>
          <w:sz w:val="24"/>
          <w:szCs w:val="24"/>
        </w:rPr>
        <w:t>TBD</w:t>
      </w:r>
      <w:r w:rsidR="00D85C5B" w:rsidRPr="00641EFB">
        <w:rPr>
          <w:rFonts w:ascii="Times New Roman" w:hAnsi="Times New Roman" w:cs="Times New Roman"/>
          <w:sz w:val="24"/>
          <w:szCs w:val="24"/>
        </w:rPr>
        <w:t>.</w:t>
      </w:r>
    </w:p>
    <w:p w14:paraId="253B1649" w14:textId="77777777" w:rsidR="00D85C5B" w:rsidRPr="00641EFB" w:rsidRDefault="00D85C5B" w:rsidP="00641EFB">
      <w:pPr>
        <w:spacing w:after="0" w:line="240" w:lineRule="auto"/>
        <w:ind w:left="720"/>
        <w:rPr>
          <w:rFonts w:ascii="Times New Roman" w:hAnsi="Times New Roman" w:cs="Times New Roman"/>
          <w:sz w:val="24"/>
          <w:szCs w:val="24"/>
        </w:rPr>
      </w:pPr>
    </w:p>
    <w:p w14:paraId="66D2C702" w14:textId="77777777" w:rsidR="00D77AEA" w:rsidRPr="00003CE1" w:rsidRDefault="00D77AEA" w:rsidP="00641EFB">
      <w:pPr>
        <w:spacing w:after="0" w:line="240" w:lineRule="auto"/>
        <w:rPr>
          <w:rFonts w:ascii="Times New Roman" w:hAnsi="Times New Roman" w:cs="Times New Roman"/>
          <w:b/>
          <w:sz w:val="24"/>
          <w:szCs w:val="24"/>
        </w:rPr>
      </w:pPr>
      <w:r w:rsidRPr="00003CE1">
        <w:rPr>
          <w:rFonts w:ascii="Times New Roman" w:hAnsi="Times New Roman" w:cs="Times New Roman"/>
          <w:b/>
          <w:sz w:val="24"/>
          <w:szCs w:val="24"/>
        </w:rPr>
        <w:t>A.</w:t>
      </w:r>
      <w:r w:rsidRPr="00003CE1">
        <w:rPr>
          <w:rFonts w:ascii="Times New Roman" w:hAnsi="Times New Roman" w:cs="Times New Roman"/>
          <w:b/>
          <w:sz w:val="24"/>
          <w:szCs w:val="24"/>
        </w:rPr>
        <w:tab/>
      </w:r>
      <w:r w:rsidRPr="00003CE1">
        <w:rPr>
          <w:rFonts w:ascii="Times New Roman" w:hAnsi="Times New Roman" w:cs="Times New Roman"/>
          <w:b/>
          <w:sz w:val="24"/>
          <w:szCs w:val="24"/>
          <w:u w:val="single"/>
        </w:rPr>
        <w:t>Justification</w:t>
      </w:r>
    </w:p>
    <w:p w14:paraId="3F29856C" w14:textId="77777777" w:rsidR="00407B78" w:rsidRPr="009C125C" w:rsidRDefault="00407B78" w:rsidP="00641EFB">
      <w:pPr>
        <w:spacing w:after="0" w:line="240" w:lineRule="auto"/>
        <w:rPr>
          <w:rFonts w:ascii="Times New Roman" w:hAnsi="Times New Roman" w:cs="Times New Roman"/>
          <w:sz w:val="24"/>
          <w:szCs w:val="24"/>
        </w:rPr>
      </w:pPr>
    </w:p>
    <w:p w14:paraId="36F05714" w14:textId="77777777" w:rsidR="00A72E7B" w:rsidRDefault="00A72E7B" w:rsidP="00641EFB">
      <w:pPr>
        <w:pStyle w:val="ListParagraph"/>
        <w:numPr>
          <w:ilvl w:val="0"/>
          <w:numId w:val="1"/>
        </w:numPr>
        <w:spacing w:after="0" w:line="240" w:lineRule="auto"/>
        <w:rPr>
          <w:rFonts w:ascii="Times New Roman" w:hAnsi="Times New Roman" w:cs="Times New Roman"/>
          <w:b/>
          <w:sz w:val="24"/>
          <w:szCs w:val="24"/>
        </w:rPr>
      </w:pPr>
      <w:r w:rsidRPr="009C125C">
        <w:rPr>
          <w:rFonts w:ascii="Times New Roman" w:hAnsi="Times New Roman" w:cs="Times New Roman"/>
          <w:b/>
          <w:sz w:val="24"/>
          <w:szCs w:val="24"/>
        </w:rPr>
        <w:t>CIRCUMSTANCES THAT MAKE THE COLLECTION OF INFORMATION NECESSARY</w:t>
      </w:r>
    </w:p>
    <w:p w14:paraId="3D4961BF" w14:textId="77777777" w:rsidR="00257A93" w:rsidRPr="002102D3" w:rsidRDefault="00257A93" w:rsidP="00641EFB">
      <w:pPr>
        <w:spacing w:after="0" w:line="240" w:lineRule="auto"/>
        <w:rPr>
          <w:rFonts w:ascii="Times New Roman" w:hAnsi="Times New Roman" w:cs="Times New Roman"/>
          <w:b/>
          <w:sz w:val="24"/>
          <w:szCs w:val="24"/>
        </w:rPr>
      </w:pPr>
    </w:p>
    <w:p w14:paraId="4337C12A" w14:textId="77777777" w:rsidR="007F1BB4" w:rsidRPr="002102D3" w:rsidRDefault="00C37C97" w:rsidP="00C37C97">
      <w:pPr>
        <w:autoSpaceDE w:val="0"/>
        <w:autoSpaceDN w:val="0"/>
        <w:adjustRightInd w:val="0"/>
        <w:spacing w:after="0" w:line="240" w:lineRule="auto"/>
        <w:rPr>
          <w:rFonts w:ascii="Times New Roman" w:eastAsia="Times New Roman" w:hAnsi="Times New Roman" w:cs="Times New Roman"/>
          <w:sz w:val="24"/>
          <w:szCs w:val="24"/>
        </w:rPr>
      </w:pPr>
      <w:r w:rsidRPr="002102D3">
        <w:rPr>
          <w:rFonts w:ascii="Times New Roman" w:eastAsia="Times New Roman" w:hAnsi="Times New Roman" w:cs="Times New Roman"/>
          <w:sz w:val="24"/>
          <w:szCs w:val="24"/>
        </w:rPr>
        <w:t>Recently, the Commission sought to improve its analytics and surveillance of the electric markets by issuing the Connected Entity NOPR,</w:t>
      </w:r>
      <w:r w:rsidR="00DD233E" w:rsidRPr="00641EFB">
        <w:rPr>
          <w:rStyle w:val="FootnoteReference"/>
          <w:rFonts w:ascii="Times New Roman" w:eastAsia="Times New Roman" w:hAnsi="Times New Roman" w:cs="Times New Roman"/>
          <w:sz w:val="24"/>
          <w:szCs w:val="24"/>
          <w:vertAlign w:val="superscript"/>
        </w:rPr>
        <w:footnoteReference w:id="2"/>
      </w:r>
      <w:r w:rsidRPr="002102D3">
        <w:rPr>
          <w:rFonts w:ascii="Times New Roman" w:eastAsia="Times New Roman" w:hAnsi="Times New Roman" w:cs="Times New Roman"/>
          <w:sz w:val="24"/>
          <w:szCs w:val="24"/>
        </w:rPr>
        <w:t xml:space="preserve"> which proposed collecting information from </w:t>
      </w:r>
      <w:r w:rsidR="007F1BB4" w:rsidRPr="002102D3">
        <w:rPr>
          <w:rFonts w:ascii="Times New Roman" w:eastAsia="Times New Roman" w:hAnsi="Times New Roman" w:cs="Times New Roman"/>
          <w:sz w:val="24"/>
          <w:szCs w:val="24"/>
        </w:rPr>
        <w:t>part</w:t>
      </w:r>
      <w:r w:rsidRPr="002102D3">
        <w:rPr>
          <w:rFonts w:ascii="Times New Roman" w:eastAsia="Times New Roman" w:hAnsi="Times New Roman" w:cs="Times New Roman"/>
          <w:sz w:val="24"/>
          <w:szCs w:val="24"/>
        </w:rPr>
        <w:t>icipants in Commission jurisdictional organized wholesale electric markets concerning their ownership, employee, debt,</w:t>
      </w:r>
      <w:r w:rsidR="007F1BB4" w:rsidRPr="002102D3">
        <w:rPr>
          <w:rFonts w:ascii="Times New Roman" w:eastAsia="Times New Roman" w:hAnsi="Times New Roman" w:cs="Times New Roman"/>
          <w:sz w:val="24"/>
          <w:szCs w:val="24"/>
        </w:rPr>
        <w:t xml:space="preserve"> </w:t>
      </w:r>
      <w:r w:rsidRPr="002102D3">
        <w:rPr>
          <w:rFonts w:ascii="Times New Roman" w:eastAsia="Times New Roman" w:hAnsi="Times New Roman" w:cs="Times New Roman"/>
          <w:sz w:val="24"/>
          <w:szCs w:val="24"/>
        </w:rPr>
        <w:t xml:space="preserve">and contractual connections.  This information </w:t>
      </w:r>
      <w:r w:rsidR="00514C2F" w:rsidRPr="002102D3">
        <w:rPr>
          <w:rFonts w:ascii="Times New Roman" w:eastAsia="Times New Roman" w:hAnsi="Times New Roman" w:cs="Times New Roman"/>
          <w:sz w:val="24"/>
          <w:szCs w:val="24"/>
        </w:rPr>
        <w:t xml:space="preserve">collection was </w:t>
      </w:r>
      <w:r w:rsidR="00514C2F" w:rsidRPr="002102D3">
        <w:rPr>
          <w:rFonts w:ascii="Times New Roman" w:eastAsia="Times New Roman" w:hAnsi="Times New Roman" w:cs="Times New Roman"/>
          <w:sz w:val="24"/>
          <w:szCs w:val="24"/>
        </w:rPr>
        <w:lastRenderedPageBreak/>
        <w:t>proposed as a modification to FERC-921,</w:t>
      </w:r>
      <w:r w:rsidR="00DD233E" w:rsidRPr="00641EFB">
        <w:rPr>
          <w:rStyle w:val="FootnoteReference"/>
          <w:rFonts w:ascii="Times New Roman" w:eastAsia="Times New Roman" w:hAnsi="Times New Roman" w:cs="Times New Roman"/>
          <w:sz w:val="24"/>
          <w:szCs w:val="24"/>
          <w:vertAlign w:val="superscript"/>
        </w:rPr>
        <w:footnoteReference w:id="3"/>
      </w:r>
      <w:r w:rsidR="00514C2F" w:rsidRPr="00641EFB">
        <w:rPr>
          <w:rFonts w:ascii="Times New Roman" w:eastAsia="Times New Roman" w:hAnsi="Times New Roman" w:cs="Times New Roman"/>
          <w:sz w:val="24"/>
          <w:szCs w:val="24"/>
          <w:vertAlign w:val="superscript"/>
        </w:rPr>
        <w:t xml:space="preserve"> </w:t>
      </w:r>
      <w:r w:rsidR="00514C2F" w:rsidRPr="002102D3">
        <w:rPr>
          <w:rFonts w:ascii="Times New Roman" w:eastAsia="Times New Roman" w:hAnsi="Times New Roman" w:cs="Times New Roman"/>
          <w:sz w:val="24"/>
          <w:szCs w:val="24"/>
        </w:rPr>
        <w:t>and</w:t>
      </w:r>
      <w:r w:rsidR="00514C2F" w:rsidRPr="002102D3">
        <w:rPr>
          <w:rFonts w:ascii="Times New Roman" w:eastAsia="Calibri" w:hAnsi="Times New Roman" w:cs="Times New Roman"/>
          <w:sz w:val="24"/>
          <w:szCs w:val="24"/>
        </w:rPr>
        <w:t xml:space="preserve"> </w:t>
      </w:r>
      <w:r w:rsidRPr="002102D3">
        <w:rPr>
          <w:rFonts w:ascii="Times New Roman" w:eastAsia="Times New Roman" w:hAnsi="Times New Roman" w:cs="Times New Roman"/>
          <w:sz w:val="24"/>
          <w:szCs w:val="24"/>
        </w:rPr>
        <w:t>was to be submitted to the RTOs and ISOs, which in turn would provide the necessary information</w:t>
      </w:r>
      <w:r w:rsidR="007F1BB4" w:rsidRPr="002102D3">
        <w:rPr>
          <w:rFonts w:ascii="Times New Roman" w:eastAsia="Times New Roman" w:hAnsi="Times New Roman" w:cs="Times New Roman"/>
          <w:sz w:val="24"/>
          <w:szCs w:val="24"/>
        </w:rPr>
        <w:t xml:space="preserve"> </w:t>
      </w:r>
      <w:r w:rsidRPr="002102D3">
        <w:rPr>
          <w:rFonts w:ascii="Times New Roman" w:eastAsia="Times New Roman" w:hAnsi="Times New Roman" w:cs="Times New Roman"/>
          <w:sz w:val="24"/>
          <w:szCs w:val="24"/>
        </w:rPr>
        <w:t xml:space="preserve">to the Commission.  In some cases, the </w:t>
      </w:r>
      <w:r w:rsidR="007F1BB4" w:rsidRPr="002102D3">
        <w:rPr>
          <w:rFonts w:ascii="Times New Roman" w:eastAsia="Times New Roman" w:hAnsi="Times New Roman" w:cs="Times New Roman"/>
          <w:sz w:val="24"/>
          <w:szCs w:val="24"/>
        </w:rPr>
        <w:t>i</w:t>
      </w:r>
      <w:r w:rsidRPr="002102D3">
        <w:rPr>
          <w:rFonts w:ascii="Times New Roman" w:eastAsia="Times New Roman" w:hAnsi="Times New Roman" w:cs="Times New Roman"/>
          <w:sz w:val="24"/>
          <w:szCs w:val="24"/>
        </w:rPr>
        <w:t>nformation sought under the Connected Entity</w:t>
      </w:r>
      <w:r w:rsidR="007F1BB4" w:rsidRPr="002102D3">
        <w:rPr>
          <w:rFonts w:ascii="Times New Roman" w:eastAsia="Times New Roman" w:hAnsi="Times New Roman" w:cs="Times New Roman"/>
          <w:sz w:val="24"/>
          <w:szCs w:val="24"/>
        </w:rPr>
        <w:t xml:space="preserve"> </w:t>
      </w:r>
      <w:r w:rsidRPr="002102D3">
        <w:rPr>
          <w:rFonts w:ascii="Times New Roman" w:eastAsia="Times New Roman" w:hAnsi="Times New Roman" w:cs="Times New Roman"/>
          <w:sz w:val="24"/>
          <w:szCs w:val="24"/>
        </w:rPr>
        <w:t>NOPR was similar to, but somewhat different</w:t>
      </w:r>
      <w:r w:rsidR="007F1BB4" w:rsidRPr="002102D3">
        <w:rPr>
          <w:rFonts w:ascii="Times New Roman" w:eastAsia="Times New Roman" w:hAnsi="Times New Roman" w:cs="Times New Roman"/>
          <w:sz w:val="24"/>
          <w:szCs w:val="24"/>
        </w:rPr>
        <w:t xml:space="preserve"> </w:t>
      </w:r>
      <w:r w:rsidRPr="002102D3">
        <w:rPr>
          <w:rFonts w:ascii="Times New Roman" w:eastAsia="Times New Roman" w:hAnsi="Times New Roman" w:cs="Times New Roman"/>
          <w:sz w:val="24"/>
          <w:szCs w:val="24"/>
        </w:rPr>
        <w:t xml:space="preserve">from, the information to be provided by </w:t>
      </w:r>
      <w:r w:rsidR="00514C2F" w:rsidRPr="002102D3">
        <w:rPr>
          <w:rFonts w:ascii="Times New Roman" w:eastAsia="Times New Roman" w:hAnsi="Times New Roman" w:cs="Times New Roman"/>
          <w:sz w:val="24"/>
          <w:szCs w:val="24"/>
        </w:rPr>
        <w:t>market-based rate (</w:t>
      </w:r>
      <w:r w:rsidRPr="002102D3">
        <w:rPr>
          <w:rFonts w:ascii="Times New Roman" w:eastAsia="Times New Roman" w:hAnsi="Times New Roman" w:cs="Times New Roman"/>
          <w:sz w:val="24"/>
          <w:szCs w:val="24"/>
        </w:rPr>
        <w:t>MBR</w:t>
      </w:r>
      <w:r w:rsidR="00514C2F" w:rsidRPr="002102D3">
        <w:rPr>
          <w:rFonts w:ascii="Times New Roman" w:eastAsia="Times New Roman" w:hAnsi="Times New Roman" w:cs="Times New Roman"/>
          <w:sz w:val="24"/>
          <w:szCs w:val="24"/>
        </w:rPr>
        <w:t>)</w:t>
      </w:r>
      <w:r w:rsidRPr="002102D3">
        <w:rPr>
          <w:rFonts w:ascii="Times New Roman" w:eastAsia="Times New Roman" w:hAnsi="Times New Roman" w:cs="Times New Roman"/>
          <w:sz w:val="24"/>
          <w:szCs w:val="24"/>
        </w:rPr>
        <w:t xml:space="preserve"> sellers.  The desirability of consolidating MBR and Connected Entity</w:t>
      </w:r>
      <w:r w:rsidR="007F1BB4" w:rsidRPr="002102D3">
        <w:rPr>
          <w:rFonts w:ascii="Times New Roman" w:eastAsia="Times New Roman" w:hAnsi="Times New Roman" w:cs="Times New Roman"/>
          <w:sz w:val="24"/>
          <w:szCs w:val="24"/>
        </w:rPr>
        <w:t xml:space="preserve"> </w:t>
      </w:r>
      <w:r w:rsidRPr="002102D3">
        <w:rPr>
          <w:rFonts w:ascii="Times New Roman" w:eastAsia="Times New Roman" w:hAnsi="Times New Roman" w:cs="Times New Roman"/>
          <w:sz w:val="24"/>
          <w:szCs w:val="24"/>
        </w:rPr>
        <w:t xml:space="preserve">data under one reporting regime was advocated to the Commission by members of the industry in comments responding to the Connected Entity </w:t>
      </w:r>
      <w:r w:rsidR="007F1BB4" w:rsidRPr="002102D3">
        <w:rPr>
          <w:rFonts w:ascii="Times New Roman" w:eastAsia="Times New Roman" w:hAnsi="Times New Roman" w:cs="Times New Roman"/>
          <w:sz w:val="24"/>
          <w:szCs w:val="24"/>
        </w:rPr>
        <w:t>NOPR.</w:t>
      </w:r>
    </w:p>
    <w:p w14:paraId="4CFA4DDC" w14:textId="77777777" w:rsidR="007F1BB4" w:rsidRDefault="007F1BB4" w:rsidP="00C37C97">
      <w:pPr>
        <w:autoSpaceDE w:val="0"/>
        <w:autoSpaceDN w:val="0"/>
        <w:adjustRightInd w:val="0"/>
        <w:spacing w:after="0" w:line="240" w:lineRule="auto"/>
        <w:rPr>
          <w:rFonts w:ascii="Times New Roman" w:eastAsia="Times New Roman" w:hAnsi="Times New Roman" w:cs="Times New Roman"/>
          <w:b/>
          <w:sz w:val="24"/>
          <w:szCs w:val="24"/>
        </w:rPr>
      </w:pPr>
    </w:p>
    <w:p w14:paraId="3989D673" w14:textId="77777777" w:rsidR="00C37C97" w:rsidRPr="002102D3" w:rsidRDefault="007F1BB4" w:rsidP="007F1BB4">
      <w:pPr>
        <w:autoSpaceDE w:val="0"/>
        <w:autoSpaceDN w:val="0"/>
        <w:adjustRightInd w:val="0"/>
        <w:spacing w:after="0" w:line="240" w:lineRule="auto"/>
        <w:rPr>
          <w:rFonts w:ascii="Times New Roman" w:eastAsia="Times New Roman" w:hAnsi="Times New Roman" w:cs="Times New Roman"/>
          <w:sz w:val="24"/>
          <w:szCs w:val="24"/>
        </w:rPr>
      </w:pPr>
      <w:r w:rsidRPr="002102D3">
        <w:rPr>
          <w:rFonts w:ascii="Times New Roman" w:eastAsia="Times New Roman" w:hAnsi="Times New Roman" w:cs="Times New Roman"/>
          <w:sz w:val="24"/>
          <w:szCs w:val="24"/>
        </w:rPr>
        <w:t xml:space="preserve">Many commenters </w:t>
      </w:r>
      <w:r w:rsidR="00514C2F" w:rsidRPr="002102D3">
        <w:rPr>
          <w:rFonts w:ascii="Times New Roman" w:eastAsia="Times New Roman" w:hAnsi="Times New Roman" w:cs="Times New Roman"/>
          <w:sz w:val="24"/>
          <w:szCs w:val="24"/>
        </w:rPr>
        <w:t xml:space="preserve">on the Connected Entity NOPR </w:t>
      </w:r>
      <w:r w:rsidRPr="002102D3">
        <w:rPr>
          <w:rFonts w:ascii="Times New Roman" w:eastAsia="Times New Roman" w:hAnsi="Times New Roman" w:cs="Times New Roman"/>
          <w:sz w:val="24"/>
          <w:szCs w:val="24"/>
        </w:rPr>
        <w:t>objected to the proposed data submissions on the grounds that the information to be submitted was based on a Connected Entity definition that was similar to, yet different from, the affiliate definition currently used in the MBR program.  A common theme in the comments was the desirability of reconciling reporting requirements to accommodate the needs of both the MBR and analytics and surveillance programs.</w:t>
      </w:r>
    </w:p>
    <w:p w14:paraId="77F4D855" w14:textId="77777777" w:rsidR="00C37C97" w:rsidRDefault="00C37C97" w:rsidP="00220E12">
      <w:pPr>
        <w:autoSpaceDE w:val="0"/>
        <w:autoSpaceDN w:val="0"/>
        <w:adjustRightInd w:val="0"/>
        <w:spacing w:after="0" w:line="240" w:lineRule="auto"/>
        <w:rPr>
          <w:rFonts w:ascii="Times New Roman" w:eastAsia="Times New Roman" w:hAnsi="Times New Roman" w:cs="Times New Roman"/>
          <w:b/>
          <w:sz w:val="24"/>
          <w:szCs w:val="24"/>
        </w:rPr>
      </w:pPr>
    </w:p>
    <w:p w14:paraId="071C3DED" w14:textId="77777777" w:rsidR="00055D18" w:rsidRPr="00220E12" w:rsidRDefault="00E0171E" w:rsidP="00220E1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FERC-919.  </w:t>
      </w:r>
      <w:r w:rsidR="00055D18" w:rsidRPr="00220E12">
        <w:rPr>
          <w:rFonts w:ascii="Times New Roman" w:eastAsia="Times New Roman" w:hAnsi="Times New Roman" w:cs="Times New Roman"/>
          <w:sz w:val="24"/>
          <w:szCs w:val="24"/>
        </w:rPr>
        <w:t xml:space="preserve">Compliance with Federal Power Act (FPA) sections 205 and 206 make collection of </w:t>
      </w:r>
      <w:r w:rsidR="00C86731" w:rsidRPr="00220E12">
        <w:rPr>
          <w:rFonts w:ascii="Times New Roman" w:eastAsia="Times New Roman" w:hAnsi="Times New Roman" w:cs="Times New Roman"/>
          <w:sz w:val="24"/>
          <w:szCs w:val="24"/>
        </w:rPr>
        <w:t>FERC-919</w:t>
      </w:r>
      <w:r w:rsidR="00055D18" w:rsidRPr="00220E12">
        <w:rPr>
          <w:rFonts w:ascii="Times New Roman" w:eastAsia="Times New Roman" w:hAnsi="Times New Roman" w:cs="Times New Roman"/>
          <w:sz w:val="24"/>
          <w:szCs w:val="24"/>
        </w:rPr>
        <w:t xml:space="preserve"> information necessary.  Specifically, Section 205 of the FPA requires just and reasonable rates and charges.  Section 206 allows FERC to revoke a seller’s </w:t>
      </w:r>
      <w:r w:rsidR="003C2527">
        <w:rPr>
          <w:rFonts w:ascii="Times New Roman" w:eastAsia="Times New Roman" w:hAnsi="Times New Roman" w:cs="Times New Roman"/>
          <w:sz w:val="24"/>
          <w:szCs w:val="24"/>
        </w:rPr>
        <w:t>MBR</w:t>
      </w:r>
      <w:r w:rsidR="00055D18" w:rsidRPr="00220E12">
        <w:rPr>
          <w:rFonts w:ascii="Times New Roman" w:eastAsia="Times New Roman" w:hAnsi="Times New Roman" w:cs="Times New Roman"/>
          <w:sz w:val="24"/>
          <w:szCs w:val="24"/>
        </w:rPr>
        <w:t xml:space="preserve"> authorization if it determines that the seller may have gained market power since its original authorization to charge market based rates.  </w:t>
      </w:r>
    </w:p>
    <w:p w14:paraId="6180691D" w14:textId="77777777" w:rsidR="00055D18" w:rsidRPr="00220E12" w:rsidRDefault="00055D18" w:rsidP="00055D18">
      <w:pPr>
        <w:autoSpaceDE w:val="0"/>
        <w:autoSpaceDN w:val="0"/>
        <w:adjustRightInd w:val="0"/>
        <w:spacing w:after="0" w:line="240" w:lineRule="auto"/>
        <w:ind w:firstLine="720"/>
        <w:rPr>
          <w:rFonts w:ascii="Times New Roman" w:eastAsia="Times New Roman" w:hAnsi="Times New Roman" w:cs="Times New Roman"/>
          <w:sz w:val="24"/>
          <w:szCs w:val="24"/>
        </w:rPr>
      </w:pPr>
    </w:p>
    <w:p w14:paraId="164D6A55" w14:textId="77777777" w:rsidR="00055D18" w:rsidRPr="00220E12" w:rsidRDefault="00055D18" w:rsidP="00220E12">
      <w:pPr>
        <w:autoSpaceDE w:val="0"/>
        <w:autoSpaceDN w:val="0"/>
        <w:adjustRightInd w:val="0"/>
        <w:spacing w:after="0" w:line="240" w:lineRule="auto"/>
        <w:rPr>
          <w:rFonts w:ascii="Times New Roman" w:eastAsia="Times New Roman" w:hAnsi="Times New Roman" w:cs="Times New Roman"/>
          <w:sz w:val="24"/>
          <w:szCs w:val="24"/>
        </w:rPr>
      </w:pPr>
      <w:r w:rsidRPr="00220E12">
        <w:rPr>
          <w:rFonts w:ascii="Times New Roman" w:eastAsia="Times New Roman" w:hAnsi="Times New Roman" w:cs="Times New Roman"/>
          <w:sz w:val="24"/>
          <w:szCs w:val="24"/>
        </w:rPr>
        <w:t>The information collected under FERC-919 allows the Commission to meet its statutory responsibilities by providing it with the following</w:t>
      </w:r>
      <w:r w:rsidR="00312D79">
        <w:rPr>
          <w:rFonts w:ascii="Times New Roman" w:eastAsia="Times New Roman" w:hAnsi="Times New Roman" w:cs="Times New Roman"/>
          <w:sz w:val="24"/>
          <w:szCs w:val="24"/>
        </w:rPr>
        <w:t xml:space="preserve"> information used to determine if a seller meets the requirements for market-based rate authorization</w:t>
      </w:r>
      <w:r w:rsidRPr="00220E12">
        <w:rPr>
          <w:rFonts w:ascii="Times New Roman" w:eastAsia="Times New Roman" w:hAnsi="Times New Roman" w:cs="Times New Roman"/>
          <w:sz w:val="24"/>
          <w:szCs w:val="24"/>
        </w:rPr>
        <w:t>:</w:t>
      </w:r>
    </w:p>
    <w:p w14:paraId="32F50ED4" w14:textId="77777777" w:rsidR="00055D18" w:rsidRPr="00220E12" w:rsidRDefault="00055D18" w:rsidP="00055D18">
      <w:pPr>
        <w:autoSpaceDE w:val="0"/>
        <w:autoSpaceDN w:val="0"/>
        <w:adjustRightInd w:val="0"/>
        <w:spacing w:after="0" w:line="240" w:lineRule="auto"/>
        <w:ind w:firstLine="720"/>
        <w:rPr>
          <w:rFonts w:ascii="Times New Roman" w:eastAsia="Times New Roman" w:hAnsi="Times New Roman" w:cs="Times New Roman"/>
          <w:sz w:val="24"/>
          <w:szCs w:val="24"/>
        </w:rPr>
      </w:pPr>
    </w:p>
    <w:p w14:paraId="7E46AD95" w14:textId="77777777" w:rsidR="00055D18" w:rsidRPr="00220E12" w:rsidRDefault="00055D18" w:rsidP="00055D18">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rPr>
      </w:pPr>
      <w:r w:rsidRPr="00220E12">
        <w:rPr>
          <w:rFonts w:ascii="Times New Roman" w:eastAsia="Times New Roman" w:hAnsi="Times New Roman" w:cs="Times New Roman"/>
          <w:sz w:val="24"/>
          <w:szCs w:val="24"/>
        </w:rPr>
        <w:t>initial market power analyses</w:t>
      </w:r>
      <w:r w:rsidR="00514C2F">
        <w:rPr>
          <w:rFonts w:ascii="Times New Roman" w:eastAsia="Times New Roman" w:hAnsi="Times New Roman" w:cs="Times New Roman"/>
          <w:sz w:val="24"/>
          <w:szCs w:val="24"/>
        </w:rPr>
        <w:t xml:space="preserve"> as required in 18 CFR 35.37(a)</w:t>
      </w:r>
      <w:r w:rsidR="0059412A">
        <w:rPr>
          <w:rFonts w:ascii="Times New Roman" w:eastAsia="Times New Roman" w:hAnsi="Times New Roman" w:cs="Times New Roman"/>
          <w:sz w:val="24"/>
          <w:szCs w:val="24"/>
        </w:rPr>
        <w:t>(1)</w:t>
      </w:r>
      <w:r w:rsidRPr="00220E12">
        <w:rPr>
          <w:rFonts w:ascii="Times New Roman" w:eastAsia="Times New Roman" w:hAnsi="Times New Roman" w:cs="Times New Roman"/>
          <w:sz w:val="24"/>
          <w:szCs w:val="24"/>
        </w:rPr>
        <w:t xml:space="preserve">, </w:t>
      </w:r>
    </w:p>
    <w:p w14:paraId="787E33C6" w14:textId="77777777" w:rsidR="00055D18" w:rsidRPr="002D3EFA" w:rsidRDefault="00055D18" w:rsidP="00641EFB">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rPr>
      </w:pPr>
      <w:r w:rsidRPr="002D3EFA">
        <w:rPr>
          <w:rFonts w:ascii="Times New Roman" w:eastAsia="Times New Roman" w:hAnsi="Times New Roman" w:cs="Times New Roman"/>
          <w:sz w:val="24"/>
          <w:szCs w:val="24"/>
        </w:rPr>
        <w:t>triennial market power analys</w:t>
      </w:r>
      <w:r w:rsidR="00514C2F" w:rsidRPr="002D3EFA">
        <w:rPr>
          <w:rFonts w:ascii="Times New Roman" w:eastAsia="Times New Roman" w:hAnsi="Times New Roman" w:cs="Times New Roman"/>
          <w:sz w:val="24"/>
          <w:szCs w:val="24"/>
        </w:rPr>
        <w:t>e</w:t>
      </w:r>
      <w:r w:rsidRPr="002D3EFA">
        <w:rPr>
          <w:rFonts w:ascii="Times New Roman" w:eastAsia="Times New Roman" w:hAnsi="Times New Roman" w:cs="Times New Roman"/>
          <w:sz w:val="24"/>
          <w:szCs w:val="24"/>
        </w:rPr>
        <w:t xml:space="preserve">s </w:t>
      </w:r>
      <w:r w:rsidR="003C2527" w:rsidRPr="002D3EFA">
        <w:rPr>
          <w:rFonts w:ascii="Times New Roman" w:eastAsia="Times New Roman" w:hAnsi="Times New Roman" w:cs="Times New Roman"/>
          <w:sz w:val="24"/>
          <w:szCs w:val="24"/>
        </w:rPr>
        <w:t>for</w:t>
      </w:r>
      <w:r w:rsidRPr="002D3EFA">
        <w:rPr>
          <w:rFonts w:ascii="Times New Roman" w:eastAsia="Times New Roman" w:hAnsi="Times New Roman" w:cs="Times New Roman"/>
          <w:sz w:val="24"/>
          <w:szCs w:val="24"/>
        </w:rPr>
        <w:t xml:space="preserve"> </w:t>
      </w:r>
      <w:r w:rsidR="00312D79" w:rsidRPr="002D3EFA">
        <w:rPr>
          <w:rFonts w:ascii="Times New Roman" w:eastAsia="Times New Roman" w:hAnsi="Times New Roman" w:cs="Times New Roman"/>
          <w:sz w:val="24"/>
          <w:szCs w:val="24"/>
        </w:rPr>
        <w:t>C</w:t>
      </w:r>
      <w:r w:rsidRPr="002D3EFA">
        <w:rPr>
          <w:rFonts w:ascii="Times New Roman" w:eastAsia="Times New Roman" w:hAnsi="Times New Roman" w:cs="Times New Roman"/>
          <w:sz w:val="24"/>
          <w:szCs w:val="24"/>
        </w:rPr>
        <w:t>ategory 2</w:t>
      </w:r>
      <w:r w:rsidRPr="00220E12">
        <w:rPr>
          <w:rFonts w:ascii="Times New Roman" w:eastAsia="Times New Roman" w:hAnsi="Times New Roman" w:cs="Times New Roman"/>
          <w:b/>
          <w:sz w:val="24"/>
          <w:szCs w:val="24"/>
          <w:vertAlign w:val="superscript"/>
        </w:rPr>
        <w:footnoteReference w:id="4"/>
      </w:r>
      <w:r w:rsidRPr="002D3EFA">
        <w:rPr>
          <w:rFonts w:ascii="Times New Roman" w:eastAsia="Times New Roman" w:hAnsi="Times New Roman" w:cs="Times New Roman"/>
          <w:sz w:val="24"/>
          <w:szCs w:val="24"/>
        </w:rPr>
        <w:t xml:space="preserve"> seller</w:t>
      </w:r>
      <w:r w:rsidR="003C2527" w:rsidRPr="002D3EFA">
        <w:rPr>
          <w:rFonts w:ascii="Times New Roman" w:eastAsia="Times New Roman" w:hAnsi="Times New Roman" w:cs="Times New Roman"/>
          <w:sz w:val="24"/>
          <w:szCs w:val="24"/>
        </w:rPr>
        <w:t>s</w:t>
      </w:r>
      <w:r w:rsidRPr="002D3EFA">
        <w:rPr>
          <w:rFonts w:ascii="Times New Roman" w:eastAsia="Times New Roman" w:hAnsi="Times New Roman" w:cs="Times New Roman"/>
          <w:sz w:val="24"/>
          <w:szCs w:val="24"/>
        </w:rPr>
        <w:t xml:space="preserve"> as required in 18 CFR 35.37(a</w:t>
      </w:r>
      <w:r w:rsidR="0059412A" w:rsidRPr="002D3EFA">
        <w:rPr>
          <w:rFonts w:ascii="Times New Roman" w:eastAsia="Times New Roman" w:hAnsi="Times New Roman" w:cs="Times New Roman"/>
          <w:sz w:val="24"/>
          <w:szCs w:val="24"/>
        </w:rPr>
        <w:t>)(1)</w:t>
      </w:r>
      <w:r w:rsidRPr="002D3EFA">
        <w:rPr>
          <w:rFonts w:ascii="Times New Roman" w:eastAsia="Times New Roman" w:hAnsi="Times New Roman" w:cs="Times New Roman"/>
          <w:sz w:val="24"/>
          <w:szCs w:val="24"/>
        </w:rPr>
        <w:t>,</w:t>
      </w:r>
      <w:r w:rsidR="002D3EFA" w:rsidRPr="002D3EFA">
        <w:rPr>
          <w:rFonts w:ascii="Times New Roman" w:eastAsia="Times New Roman" w:hAnsi="Times New Roman" w:cs="Times New Roman"/>
          <w:sz w:val="24"/>
          <w:szCs w:val="24"/>
        </w:rPr>
        <w:t xml:space="preserve"> </w:t>
      </w:r>
      <w:r w:rsidR="003C2527" w:rsidRPr="002D3EFA">
        <w:rPr>
          <w:rFonts w:ascii="Times New Roman" w:eastAsia="Times New Roman" w:hAnsi="Times New Roman" w:cs="Times New Roman"/>
          <w:sz w:val="24"/>
          <w:szCs w:val="24"/>
        </w:rPr>
        <w:t xml:space="preserve"> </w:t>
      </w:r>
      <w:r w:rsidRPr="002D3EFA">
        <w:rPr>
          <w:rFonts w:ascii="Times New Roman" w:eastAsia="Times New Roman" w:hAnsi="Times New Roman" w:cs="Times New Roman"/>
          <w:sz w:val="24"/>
          <w:szCs w:val="24"/>
        </w:rPr>
        <w:t>and</w:t>
      </w:r>
    </w:p>
    <w:p w14:paraId="1C951C82" w14:textId="77777777" w:rsidR="00602B1D" w:rsidRPr="00054BDD" w:rsidRDefault="00055D18" w:rsidP="002939A6">
      <w:pPr>
        <w:pStyle w:val="ListParagraph"/>
        <w:numPr>
          <w:ilvl w:val="0"/>
          <w:numId w:val="11"/>
        </w:numPr>
        <w:rPr>
          <w:rFonts w:ascii="Times New Roman" w:eastAsia="Times New Roman" w:hAnsi="Times New Roman" w:cs="Times New Roman"/>
          <w:sz w:val="24"/>
          <w:szCs w:val="24"/>
        </w:rPr>
      </w:pPr>
      <w:proofErr w:type="gramStart"/>
      <w:r w:rsidRPr="00602B1D">
        <w:rPr>
          <w:rFonts w:ascii="Times New Roman" w:eastAsia="Times New Roman" w:hAnsi="Times New Roman" w:cs="Times New Roman"/>
          <w:sz w:val="24"/>
          <w:szCs w:val="24"/>
        </w:rPr>
        <w:t>change</w:t>
      </w:r>
      <w:proofErr w:type="gramEnd"/>
      <w:r w:rsidRPr="00602B1D">
        <w:rPr>
          <w:rFonts w:ascii="Times New Roman" w:eastAsia="Times New Roman" w:hAnsi="Times New Roman" w:cs="Times New Roman"/>
          <w:sz w:val="24"/>
          <w:szCs w:val="24"/>
        </w:rPr>
        <w:t xml:space="preserve"> in status reports as required in 18 CFR 35.42(a)</w:t>
      </w:r>
      <w:r w:rsidR="00602B1D" w:rsidRPr="00602B1D">
        <w:rPr>
          <w:rFonts w:ascii="Times New Roman" w:eastAsia="Times New Roman" w:hAnsi="Times New Roman" w:cs="Times New Roman"/>
          <w:sz w:val="24"/>
          <w:szCs w:val="24"/>
        </w:rPr>
        <w:t>.</w:t>
      </w:r>
      <w:r w:rsidRPr="00602B1D">
        <w:rPr>
          <w:rFonts w:ascii="Times New Roman" w:eastAsia="Times New Roman" w:hAnsi="Times New Roman" w:cs="Times New Roman"/>
          <w:sz w:val="24"/>
          <w:szCs w:val="24"/>
        </w:rPr>
        <w:t xml:space="preserve"> </w:t>
      </w:r>
    </w:p>
    <w:p w14:paraId="1F735828" w14:textId="77777777" w:rsidR="002120B4" w:rsidRDefault="002120B4" w:rsidP="00BE3871">
      <w:pPr>
        <w:autoSpaceDE w:val="0"/>
        <w:autoSpaceDN w:val="0"/>
        <w:adjustRightInd w:val="0"/>
        <w:spacing w:after="0" w:line="240" w:lineRule="auto"/>
        <w:rPr>
          <w:rFonts w:ascii="Times New Roman" w:eastAsia="Times New Roman" w:hAnsi="Times New Roman" w:cs="Times New Roman"/>
          <w:sz w:val="24"/>
          <w:szCs w:val="24"/>
        </w:rPr>
      </w:pPr>
      <w:r w:rsidRPr="002102D3">
        <w:rPr>
          <w:rFonts w:ascii="Times New Roman" w:eastAsia="Times New Roman" w:hAnsi="Times New Roman" w:cs="Times New Roman"/>
          <w:sz w:val="24"/>
          <w:szCs w:val="24"/>
        </w:rPr>
        <w:t xml:space="preserve">Moreover, as proposed in the NOPR, the collection is needed to carry out the Commission’s </w:t>
      </w:r>
      <w:r>
        <w:rPr>
          <w:rFonts w:ascii="Times New Roman" w:eastAsia="Times New Roman" w:hAnsi="Times New Roman" w:cs="Times New Roman"/>
          <w:sz w:val="24"/>
          <w:szCs w:val="24"/>
        </w:rPr>
        <w:t>responsibilities to prevent, detect and prosecute market manipulation under FPA section 222</w:t>
      </w:r>
      <w:r w:rsidR="00A84A03">
        <w:rPr>
          <w:rFonts w:ascii="Times New Roman" w:eastAsia="Times New Roman" w:hAnsi="Times New Roman" w:cs="Times New Roman"/>
          <w:sz w:val="24"/>
          <w:szCs w:val="24"/>
        </w:rPr>
        <w:t xml:space="preserve"> and regulate practices affecting rates subject to the jurisdiction of the Commission to ensure those rates as just and reasonable pursuant to FPA sections 205 and 206.</w:t>
      </w:r>
    </w:p>
    <w:p w14:paraId="2709C176" w14:textId="77777777" w:rsidR="004B339A" w:rsidRDefault="004B339A" w:rsidP="00BE3871">
      <w:pPr>
        <w:autoSpaceDE w:val="0"/>
        <w:autoSpaceDN w:val="0"/>
        <w:adjustRightInd w:val="0"/>
        <w:spacing w:after="0" w:line="240" w:lineRule="auto"/>
        <w:rPr>
          <w:rFonts w:ascii="Times New Roman" w:eastAsia="Times New Roman" w:hAnsi="Times New Roman" w:cs="Times New Roman"/>
          <w:sz w:val="24"/>
          <w:szCs w:val="24"/>
        </w:rPr>
      </w:pPr>
    </w:p>
    <w:p w14:paraId="3C4F97EC" w14:textId="77777777" w:rsidR="00C86731" w:rsidRPr="00220E12" w:rsidRDefault="005B7DE4" w:rsidP="00C86731">
      <w:pPr>
        <w:rPr>
          <w:rFonts w:ascii="Times New Roman" w:hAnsi="Times New Roman" w:cs="Times New Roman"/>
          <w:sz w:val="24"/>
          <w:szCs w:val="24"/>
        </w:rPr>
      </w:pPr>
      <w:r w:rsidRPr="008948C8">
        <w:rPr>
          <w:rFonts w:ascii="Times New Roman" w:hAnsi="Times New Roman" w:cs="Times New Roman"/>
          <w:b/>
          <w:sz w:val="24"/>
          <w:szCs w:val="24"/>
        </w:rPr>
        <w:lastRenderedPageBreak/>
        <w:t>FERC-920</w:t>
      </w:r>
      <w:r w:rsidR="00BE3871">
        <w:rPr>
          <w:rFonts w:ascii="Times New Roman" w:hAnsi="Times New Roman" w:cs="Times New Roman"/>
          <w:b/>
          <w:sz w:val="24"/>
          <w:szCs w:val="24"/>
        </w:rPr>
        <w:t>A</w:t>
      </w:r>
      <w:r w:rsidRPr="005B7DE4">
        <w:rPr>
          <w:rFonts w:ascii="Times New Roman" w:hAnsi="Times New Roman" w:cs="Times New Roman"/>
          <w:sz w:val="24"/>
          <w:szCs w:val="24"/>
        </w:rPr>
        <w:t xml:space="preserve">.  FERC set forth the EQR filing requirements in Order No. 2001 which requires public utilities to electronically file EQRs </w:t>
      </w:r>
      <w:r w:rsidR="002D3EFA">
        <w:rPr>
          <w:rFonts w:ascii="Times New Roman" w:hAnsi="Times New Roman" w:cs="Times New Roman"/>
          <w:sz w:val="24"/>
          <w:szCs w:val="24"/>
        </w:rPr>
        <w:t>(</w:t>
      </w:r>
      <w:r w:rsidR="004B339A">
        <w:rPr>
          <w:rFonts w:ascii="Times New Roman" w:hAnsi="Times New Roman" w:cs="Times New Roman"/>
          <w:sz w:val="24"/>
          <w:szCs w:val="24"/>
        </w:rPr>
        <w:t xml:space="preserve">currently </w:t>
      </w:r>
      <w:r w:rsidR="002D3EFA">
        <w:rPr>
          <w:rFonts w:ascii="Times New Roman" w:hAnsi="Times New Roman" w:cs="Times New Roman"/>
          <w:sz w:val="24"/>
          <w:szCs w:val="24"/>
        </w:rPr>
        <w:t xml:space="preserve">under FERC-920) </w:t>
      </w:r>
      <w:r w:rsidRPr="005B7DE4">
        <w:rPr>
          <w:rFonts w:ascii="Times New Roman" w:hAnsi="Times New Roman" w:cs="Times New Roman"/>
          <w:sz w:val="24"/>
          <w:szCs w:val="24"/>
        </w:rPr>
        <w:t>summarizing transaction information for short-term and long-term cost-based sales and market-based rate sales and the contractual terms and conditions in their agreements for all jurisdictional services.  FERC established the EQR reporting requirements to obtain data needed to perform its regulatory functions over transmission service and wholesale sales while making data more useful to the public and allowing public utilities to better fulfill their responsibility under FPA Section 205(c) to have rates on file in a convenient form and place.   As noted in Order No. 2001, the EQR data is designed to “provide greater price transparency, promote competition, enhance confidence in the fairness of the markets, and provide a better means to detect and discourage discriminatory practices.”</w:t>
      </w:r>
      <w:r w:rsidR="000964D1">
        <w:rPr>
          <w:rFonts w:ascii="Times New Roman" w:hAnsi="Times New Roman" w:cs="Times New Roman"/>
          <w:sz w:val="24"/>
          <w:szCs w:val="24"/>
        </w:rPr>
        <w:t xml:space="preserve">  </w:t>
      </w:r>
      <w:r w:rsidR="00C86731" w:rsidRPr="00220E12">
        <w:rPr>
          <w:rFonts w:ascii="Times New Roman" w:hAnsi="Times New Roman" w:cs="Times New Roman"/>
          <w:sz w:val="24"/>
          <w:szCs w:val="24"/>
        </w:rPr>
        <w:t xml:space="preserve">In </w:t>
      </w:r>
      <w:proofErr w:type="spellStart"/>
      <w:r w:rsidR="00C86731" w:rsidRPr="00220E12">
        <w:rPr>
          <w:rFonts w:ascii="Times New Roman" w:hAnsi="Times New Roman" w:cs="Times New Roman"/>
          <w:sz w:val="24"/>
          <w:szCs w:val="24"/>
        </w:rPr>
        <w:t>EPAct</w:t>
      </w:r>
      <w:proofErr w:type="spellEnd"/>
      <w:r w:rsidR="00C86731" w:rsidRPr="00220E12">
        <w:rPr>
          <w:rFonts w:ascii="Times New Roman" w:hAnsi="Times New Roman" w:cs="Times New Roman"/>
          <w:sz w:val="24"/>
          <w:szCs w:val="24"/>
        </w:rPr>
        <w:t xml:space="preserve"> 2005, Congress added section 220 to the FPA, directing the Commission to “facilitate price transparency in markets for the sale and transmission of electric energy in interstate commerce” with “due regard for the public interest, the integrity of those markets, fair competition, and the protection of consumers.”  FPA section 220 grants the Commission authority to obtain and disseminate “information about the availability and prices of wholesale electric energy and transmission service to the Commission, State commissions, buyers and sellers of wholesale electric energy, users of transmission services, and the public.”  The statute specifies that the Commission may obtain this information from “any market participant,” except for entities with a </w:t>
      </w:r>
      <w:r w:rsidR="00C86731" w:rsidRPr="00220E12">
        <w:rPr>
          <w:rFonts w:ascii="Times New Roman" w:hAnsi="Times New Roman" w:cs="Times New Roman"/>
          <w:i/>
          <w:sz w:val="24"/>
          <w:szCs w:val="24"/>
        </w:rPr>
        <w:t xml:space="preserve">de </w:t>
      </w:r>
      <w:proofErr w:type="spellStart"/>
      <w:r w:rsidR="00C86731" w:rsidRPr="00220E12">
        <w:rPr>
          <w:rFonts w:ascii="Times New Roman" w:hAnsi="Times New Roman" w:cs="Times New Roman"/>
          <w:i/>
          <w:sz w:val="24"/>
          <w:szCs w:val="24"/>
        </w:rPr>
        <w:t>minimis</w:t>
      </w:r>
      <w:proofErr w:type="spellEnd"/>
      <w:r w:rsidR="00C86731" w:rsidRPr="00220E12">
        <w:rPr>
          <w:rFonts w:ascii="Times New Roman" w:hAnsi="Times New Roman" w:cs="Times New Roman"/>
          <w:sz w:val="24"/>
          <w:szCs w:val="24"/>
        </w:rPr>
        <w:t xml:space="preserve"> market presence.  </w:t>
      </w:r>
    </w:p>
    <w:p w14:paraId="5483FA39" w14:textId="77777777" w:rsidR="00DD0510" w:rsidRDefault="007C3591" w:rsidP="00540D88">
      <w:pPr>
        <w:spacing w:after="0"/>
        <w:rPr>
          <w:rFonts w:ascii="Times New Roman" w:eastAsia="Calibri" w:hAnsi="Times New Roman" w:cs="Times New Roman"/>
          <w:sz w:val="24"/>
          <w:szCs w:val="24"/>
        </w:rPr>
      </w:pPr>
      <w:r w:rsidRPr="00C86731">
        <w:rPr>
          <w:rFonts w:ascii="Times New Roman" w:eastAsia="Calibri" w:hAnsi="Times New Roman" w:cs="Times New Roman"/>
          <w:sz w:val="24"/>
          <w:szCs w:val="24"/>
        </w:rPr>
        <w:t xml:space="preserve">The </w:t>
      </w:r>
      <w:r w:rsidRPr="00220E12">
        <w:rPr>
          <w:rFonts w:ascii="Times New Roman" w:eastAsia="Calibri" w:hAnsi="Times New Roman" w:cs="Times New Roman"/>
          <w:sz w:val="24"/>
          <w:szCs w:val="24"/>
        </w:rPr>
        <w:t>Commission</w:t>
      </w:r>
      <w:r w:rsidRPr="00D838B1">
        <w:rPr>
          <w:rFonts w:ascii="Times New Roman" w:eastAsia="Calibri" w:hAnsi="Times New Roman" w:cs="Times New Roman"/>
          <w:sz w:val="24"/>
          <w:szCs w:val="24"/>
        </w:rPr>
        <w:t xml:space="preserve"> proposes in this NOPR </w:t>
      </w:r>
      <w:r w:rsidR="00DD0510" w:rsidRPr="00C86731">
        <w:rPr>
          <w:rFonts w:ascii="Times New Roman" w:eastAsia="Calibri" w:hAnsi="Times New Roman" w:cs="Times New Roman"/>
          <w:sz w:val="24"/>
          <w:szCs w:val="24"/>
        </w:rPr>
        <w:t>to revise its regulations to collect certain data for analytics and surveillance purposes from market-based rate (MBR) sellers and entities trading virtual products or holding financial transmission rights and to change certain aspects of the substance and</w:t>
      </w:r>
      <w:r w:rsidR="00DD0510" w:rsidRPr="00003CE1">
        <w:rPr>
          <w:rFonts w:ascii="Times New Roman" w:eastAsia="Calibri" w:hAnsi="Times New Roman" w:cs="Times New Roman"/>
          <w:sz w:val="24"/>
          <w:szCs w:val="24"/>
        </w:rPr>
        <w:t xml:space="preserve"> format of information submitted for MBR purposes.  The revisions proposed herein include </w:t>
      </w:r>
      <w:r w:rsidR="0059412A">
        <w:rPr>
          <w:rFonts w:ascii="Times New Roman" w:eastAsia="Calibri" w:hAnsi="Times New Roman" w:cs="Times New Roman"/>
          <w:sz w:val="24"/>
          <w:szCs w:val="24"/>
        </w:rPr>
        <w:t>an alternative proposal for certain information to be collected as part of the EQR</w:t>
      </w:r>
      <w:r w:rsidR="00DD0510" w:rsidRPr="00003CE1">
        <w:rPr>
          <w:rFonts w:ascii="Times New Roman" w:eastAsia="Calibri" w:hAnsi="Times New Roman" w:cs="Times New Roman"/>
          <w:sz w:val="24"/>
          <w:szCs w:val="24"/>
        </w:rPr>
        <w:t xml:space="preserve">.  </w:t>
      </w:r>
    </w:p>
    <w:p w14:paraId="66232D1A" w14:textId="77777777" w:rsidR="00006B63" w:rsidRPr="00003CE1" w:rsidRDefault="00006B63" w:rsidP="00540D88">
      <w:pPr>
        <w:spacing w:after="0"/>
        <w:rPr>
          <w:rFonts w:ascii="Times New Roman" w:eastAsia="Calibri" w:hAnsi="Times New Roman" w:cs="Times New Roman"/>
          <w:sz w:val="24"/>
          <w:szCs w:val="24"/>
        </w:rPr>
      </w:pPr>
    </w:p>
    <w:p w14:paraId="6E863AD3" w14:textId="77777777" w:rsidR="00BB77ED" w:rsidRDefault="000964D1" w:rsidP="00540D88">
      <w:pPr>
        <w:spacing w:after="0"/>
        <w:rPr>
          <w:rFonts w:ascii="Times New Roman" w:eastAsia="Calibri" w:hAnsi="Times New Roman" w:cs="Times New Roman"/>
          <w:sz w:val="24"/>
          <w:szCs w:val="24"/>
        </w:rPr>
      </w:pPr>
      <w:r w:rsidRPr="00D14739">
        <w:rPr>
          <w:rFonts w:ascii="Times New Roman" w:eastAsia="Calibri" w:hAnsi="Times New Roman" w:cs="Times New Roman"/>
          <w:b/>
          <w:sz w:val="24"/>
          <w:szCs w:val="24"/>
        </w:rPr>
        <w:t>FERC-919 and FERC-920</w:t>
      </w:r>
      <w:r w:rsidR="00FD25C8">
        <w:rPr>
          <w:rFonts w:ascii="Times New Roman" w:eastAsia="Calibri" w:hAnsi="Times New Roman" w:cs="Times New Roman"/>
          <w:b/>
          <w:sz w:val="24"/>
          <w:szCs w:val="24"/>
        </w:rPr>
        <w:t>A</w:t>
      </w:r>
      <w:r w:rsidRPr="00D14739">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ED65C5">
        <w:rPr>
          <w:rFonts w:ascii="Times New Roman" w:eastAsia="Calibri" w:hAnsi="Times New Roman" w:cs="Times New Roman"/>
          <w:sz w:val="24"/>
          <w:szCs w:val="24"/>
        </w:rPr>
        <w:t xml:space="preserve">The Commission proposes in this NOPR to amend </w:t>
      </w:r>
      <w:r w:rsidR="007C3591" w:rsidRPr="00C86731">
        <w:rPr>
          <w:rFonts w:ascii="Times New Roman" w:eastAsia="Calibri" w:hAnsi="Times New Roman" w:cs="Times New Roman"/>
          <w:sz w:val="24"/>
          <w:szCs w:val="24"/>
        </w:rPr>
        <w:t xml:space="preserve">its regulations to revise Title 18 of the Code of Federal Regulation (CFR) Part 35, </w:t>
      </w:r>
      <w:r w:rsidR="00ED65C5" w:rsidRPr="00C86731">
        <w:rPr>
          <w:rFonts w:ascii="Times New Roman" w:eastAsia="Calibri" w:hAnsi="Times New Roman" w:cs="Times New Roman"/>
          <w:sz w:val="24"/>
          <w:szCs w:val="24"/>
        </w:rPr>
        <w:t>Subpart H</w:t>
      </w:r>
      <w:r w:rsidR="007C3591" w:rsidRPr="00C86731">
        <w:rPr>
          <w:rFonts w:ascii="Times New Roman" w:eastAsia="Calibri" w:hAnsi="Times New Roman" w:cs="Times New Roman"/>
          <w:sz w:val="24"/>
          <w:szCs w:val="24"/>
        </w:rPr>
        <w:t xml:space="preserve">, which governs MBR authorization for wholesale sales of electric energy, capacity, and ancillary </w:t>
      </w:r>
      <w:r w:rsidR="007C3591" w:rsidRPr="00003CE1">
        <w:rPr>
          <w:rFonts w:ascii="Times New Roman" w:eastAsia="Calibri" w:hAnsi="Times New Roman" w:cs="Times New Roman"/>
          <w:sz w:val="24"/>
          <w:szCs w:val="24"/>
        </w:rPr>
        <w:t xml:space="preserve">services by public utilities, and add Subpart K, which would include data collection requirements for MBR </w:t>
      </w:r>
      <w:r w:rsidR="00ED65C5" w:rsidRPr="00003CE1">
        <w:rPr>
          <w:rFonts w:ascii="Times New Roman" w:eastAsia="Calibri" w:hAnsi="Times New Roman" w:cs="Times New Roman"/>
          <w:sz w:val="24"/>
          <w:szCs w:val="24"/>
        </w:rPr>
        <w:t>sellers and</w:t>
      </w:r>
      <w:r w:rsidR="007C3591" w:rsidRPr="00003CE1">
        <w:rPr>
          <w:rFonts w:ascii="Times New Roman" w:eastAsia="Calibri" w:hAnsi="Times New Roman" w:cs="Times New Roman"/>
          <w:sz w:val="24"/>
          <w:szCs w:val="24"/>
        </w:rPr>
        <w:t xml:space="preserve"> </w:t>
      </w:r>
      <w:r w:rsidR="00A84A03">
        <w:rPr>
          <w:rFonts w:ascii="Times New Roman" w:eastAsia="Calibri" w:hAnsi="Times New Roman" w:cs="Times New Roman"/>
          <w:sz w:val="24"/>
          <w:szCs w:val="24"/>
        </w:rPr>
        <w:t xml:space="preserve">certain other </w:t>
      </w:r>
      <w:r w:rsidR="007C3591" w:rsidRPr="00003CE1">
        <w:rPr>
          <w:rFonts w:ascii="Times New Roman" w:eastAsia="Calibri" w:hAnsi="Times New Roman" w:cs="Times New Roman"/>
          <w:sz w:val="24"/>
          <w:szCs w:val="24"/>
        </w:rPr>
        <w:t>participants in organized wholesale electric markets.</w:t>
      </w:r>
      <w:r w:rsidR="00DD0510" w:rsidRPr="00ED65C5">
        <w:rPr>
          <w:rFonts w:ascii="Times New Roman" w:hAnsi="Times New Roman" w:cs="Times New Roman"/>
          <w:sz w:val="24"/>
          <w:szCs w:val="24"/>
        </w:rPr>
        <w:t xml:space="preserve"> </w:t>
      </w:r>
      <w:r w:rsidR="00DD0510" w:rsidRPr="00C86731">
        <w:rPr>
          <w:rFonts w:ascii="Times New Roman" w:eastAsia="Calibri" w:hAnsi="Times New Roman" w:cs="Times New Roman"/>
          <w:sz w:val="24"/>
          <w:szCs w:val="24"/>
        </w:rPr>
        <w:t>The Commission proposes all of these changes in order to eliminate duplication, eas</w:t>
      </w:r>
      <w:r w:rsidR="00DD0510" w:rsidRPr="00003CE1">
        <w:rPr>
          <w:rFonts w:ascii="Times New Roman" w:eastAsia="Calibri" w:hAnsi="Times New Roman" w:cs="Times New Roman"/>
          <w:sz w:val="24"/>
          <w:szCs w:val="24"/>
        </w:rPr>
        <w:t xml:space="preserve">e compliance burdens, modernize its data collections, and render information collected through its programs usable and accessible for the Commission and its staff.  In furtherance of this effort, in orders being issued concurrently with the instant NOPR, the </w:t>
      </w:r>
      <w:r w:rsidR="00054BDD" w:rsidRPr="00054BDD">
        <w:rPr>
          <w:rFonts w:ascii="Times New Roman" w:eastAsia="Calibri" w:hAnsi="Times New Roman" w:cs="Times New Roman"/>
          <w:sz w:val="24"/>
          <w:szCs w:val="24"/>
        </w:rPr>
        <w:t>Commission is withdrawing</w:t>
      </w:r>
      <w:r w:rsidR="00BB77ED">
        <w:rPr>
          <w:rFonts w:ascii="Times New Roman" w:eastAsia="Calibri" w:hAnsi="Times New Roman" w:cs="Times New Roman"/>
          <w:sz w:val="24"/>
          <w:szCs w:val="24"/>
        </w:rPr>
        <w:t xml:space="preserve"> two NOPRs</w:t>
      </w:r>
      <w:r w:rsidR="006E0BDA">
        <w:rPr>
          <w:rFonts w:ascii="Times New Roman" w:eastAsia="Calibri" w:hAnsi="Times New Roman" w:cs="Times New Roman"/>
          <w:sz w:val="24"/>
          <w:szCs w:val="24"/>
        </w:rPr>
        <w:t xml:space="preserve"> in</w:t>
      </w:r>
      <w:r w:rsidR="00BB77ED">
        <w:rPr>
          <w:rFonts w:ascii="Times New Roman" w:eastAsia="Calibri" w:hAnsi="Times New Roman" w:cs="Times New Roman"/>
          <w:sz w:val="24"/>
          <w:szCs w:val="24"/>
        </w:rPr>
        <w:t>:</w:t>
      </w:r>
    </w:p>
    <w:p w14:paraId="2E8B9E93" w14:textId="77777777" w:rsidR="00BB77ED" w:rsidRPr="000964D1" w:rsidRDefault="00BB77ED" w:rsidP="000964D1">
      <w:pPr>
        <w:pStyle w:val="ListParagraph"/>
        <w:numPr>
          <w:ilvl w:val="0"/>
          <w:numId w:val="11"/>
        </w:numPr>
        <w:spacing w:after="0"/>
        <w:rPr>
          <w:rFonts w:ascii="Times New Roman" w:eastAsia="Calibri" w:hAnsi="Times New Roman" w:cs="Times New Roman"/>
          <w:sz w:val="24"/>
          <w:szCs w:val="24"/>
        </w:rPr>
      </w:pPr>
      <w:r w:rsidRPr="000964D1">
        <w:rPr>
          <w:rFonts w:ascii="Times New Roman" w:eastAsia="Calibri" w:hAnsi="Times New Roman" w:cs="Times New Roman"/>
          <w:sz w:val="24"/>
          <w:szCs w:val="24"/>
        </w:rPr>
        <w:t xml:space="preserve">Docket No. </w:t>
      </w:r>
      <w:r w:rsidRPr="00756BA7">
        <w:rPr>
          <w:rFonts w:ascii="Times New Roman" w:eastAsia="Calibri" w:hAnsi="Times New Roman" w:cs="Times New Roman"/>
          <w:sz w:val="24"/>
          <w:szCs w:val="24"/>
        </w:rPr>
        <w:t xml:space="preserve">RM15-23, </w:t>
      </w:r>
      <w:r w:rsidR="000964D1" w:rsidRPr="00756BA7">
        <w:rPr>
          <w:rFonts w:ascii="Times New Roman" w:eastAsia="Calibri" w:hAnsi="Times New Roman" w:cs="Times New Roman"/>
          <w:sz w:val="24"/>
          <w:szCs w:val="24"/>
        </w:rPr>
        <w:t xml:space="preserve">Collection of Connected Entity Data from Regional Transmission Organizations </w:t>
      </w:r>
      <w:r w:rsidR="000964D1" w:rsidRPr="00081AE2">
        <w:rPr>
          <w:rFonts w:ascii="Times New Roman" w:eastAsia="Calibri" w:hAnsi="Times New Roman" w:cs="Times New Roman"/>
          <w:sz w:val="24"/>
          <w:szCs w:val="24"/>
        </w:rPr>
        <w:t>and Independent System Operators</w:t>
      </w:r>
      <w:r w:rsidRPr="002C54C7">
        <w:rPr>
          <w:rFonts w:ascii="Times New Roman" w:eastAsia="Calibri" w:hAnsi="Times New Roman" w:cs="Times New Roman"/>
          <w:sz w:val="24"/>
          <w:szCs w:val="24"/>
        </w:rPr>
        <w:t xml:space="preserve">, modifying </w:t>
      </w:r>
      <w:r w:rsidR="00054BDD" w:rsidRPr="002C54C7">
        <w:rPr>
          <w:rFonts w:ascii="Times New Roman" w:eastAsia="Calibri" w:hAnsi="Times New Roman" w:cs="Times New Roman"/>
          <w:sz w:val="24"/>
          <w:szCs w:val="24"/>
        </w:rPr>
        <w:t xml:space="preserve"> FERC-921 </w:t>
      </w:r>
      <w:r w:rsidRPr="006F2F9D">
        <w:rPr>
          <w:rFonts w:ascii="Times New Roman" w:eastAsia="Calibri" w:hAnsi="Times New Roman" w:cs="Times New Roman"/>
          <w:sz w:val="24"/>
          <w:szCs w:val="24"/>
        </w:rPr>
        <w:t>(OMB Control No: 1902-0257),</w:t>
      </w:r>
      <w:r w:rsidR="00054BDD" w:rsidRPr="006F2F9D">
        <w:rPr>
          <w:rFonts w:ascii="Times New Roman" w:eastAsia="Calibri" w:hAnsi="Times New Roman" w:cs="Times New Roman"/>
          <w:sz w:val="24"/>
          <w:szCs w:val="24"/>
        </w:rPr>
        <w:t xml:space="preserve"> </w:t>
      </w:r>
      <w:r w:rsidRPr="000964D1">
        <w:rPr>
          <w:rFonts w:ascii="Times New Roman" w:eastAsia="Calibri" w:hAnsi="Times New Roman" w:cs="Times New Roman"/>
          <w:sz w:val="24"/>
          <w:szCs w:val="24"/>
        </w:rPr>
        <w:t xml:space="preserve">submitted to OMB in </w:t>
      </w:r>
      <w:r w:rsidR="00054BDD" w:rsidRPr="000964D1">
        <w:rPr>
          <w:rFonts w:ascii="Times New Roman" w:eastAsia="Calibri" w:hAnsi="Times New Roman" w:cs="Times New Roman"/>
          <w:sz w:val="24"/>
          <w:szCs w:val="24"/>
        </w:rPr>
        <w:t>ICR # 201509-1902-007</w:t>
      </w:r>
    </w:p>
    <w:p w14:paraId="3D4F32DD" w14:textId="77777777" w:rsidR="00B120BA" w:rsidRDefault="00BB77ED" w:rsidP="00756BA7">
      <w:pPr>
        <w:pStyle w:val="ListParagraph"/>
        <w:numPr>
          <w:ilvl w:val="0"/>
          <w:numId w:val="11"/>
        </w:numPr>
        <w:spacing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Docket No. </w:t>
      </w:r>
      <w:r w:rsidR="00054BDD" w:rsidRPr="006E0BDA">
        <w:rPr>
          <w:rFonts w:ascii="Times New Roman" w:eastAsia="Calibri" w:hAnsi="Times New Roman" w:cs="Times New Roman"/>
          <w:sz w:val="24"/>
          <w:szCs w:val="24"/>
        </w:rPr>
        <w:t xml:space="preserve"> </w:t>
      </w:r>
      <w:r w:rsidR="00756BA7">
        <w:rPr>
          <w:rFonts w:ascii="Times New Roman" w:eastAsia="Calibri" w:hAnsi="Times New Roman" w:cs="Times New Roman"/>
          <w:sz w:val="24"/>
          <w:szCs w:val="24"/>
        </w:rPr>
        <w:t>RM16-3</w:t>
      </w:r>
      <w:r>
        <w:rPr>
          <w:rFonts w:ascii="Times New Roman" w:eastAsia="Calibri" w:hAnsi="Times New Roman" w:cs="Times New Roman"/>
          <w:sz w:val="24"/>
          <w:szCs w:val="24"/>
        </w:rPr>
        <w:t>,</w:t>
      </w:r>
      <w:r w:rsidR="00054BDD" w:rsidRPr="006E0BDA">
        <w:rPr>
          <w:rFonts w:ascii="Times New Roman" w:eastAsia="Calibri" w:hAnsi="Times New Roman" w:cs="Times New Roman"/>
          <w:sz w:val="24"/>
          <w:szCs w:val="24"/>
        </w:rPr>
        <w:t xml:space="preserve"> </w:t>
      </w:r>
      <w:r w:rsidR="00756BA7" w:rsidRPr="00756BA7">
        <w:rPr>
          <w:rFonts w:ascii="Times New Roman" w:eastAsia="Calibri" w:hAnsi="Times New Roman" w:cs="Times New Roman"/>
          <w:sz w:val="24"/>
          <w:szCs w:val="24"/>
        </w:rPr>
        <w:t>Ownership Information in Market-Based Rate Filings</w:t>
      </w:r>
      <w:r>
        <w:rPr>
          <w:rFonts w:ascii="Times New Roman" w:eastAsia="Calibri" w:hAnsi="Times New Roman" w:cs="Times New Roman"/>
          <w:sz w:val="24"/>
          <w:szCs w:val="24"/>
        </w:rPr>
        <w:t>, modifying FERC-919</w:t>
      </w:r>
      <w:r w:rsidR="00762BAB">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054BDD" w:rsidRPr="006E0BDA">
        <w:rPr>
          <w:rFonts w:ascii="Times New Roman" w:eastAsia="Calibri" w:hAnsi="Times New Roman" w:cs="Times New Roman"/>
          <w:sz w:val="24"/>
          <w:szCs w:val="24"/>
        </w:rPr>
        <w:t xml:space="preserve">OMB </w:t>
      </w:r>
      <w:r>
        <w:rPr>
          <w:rFonts w:ascii="Times New Roman" w:eastAsia="Calibri" w:hAnsi="Times New Roman" w:cs="Times New Roman"/>
          <w:sz w:val="24"/>
          <w:szCs w:val="24"/>
        </w:rPr>
        <w:t>C</w:t>
      </w:r>
      <w:r w:rsidR="00054BDD" w:rsidRPr="006E0BDA">
        <w:rPr>
          <w:rFonts w:ascii="Times New Roman" w:eastAsia="Calibri" w:hAnsi="Times New Roman" w:cs="Times New Roman"/>
          <w:sz w:val="24"/>
          <w:szCs w:val="24"/>
        </w:rPr>
        <w:t>ontrol No: 1902-0234</w:t>
      </w:r>
      <w:r>
        <w:rPr>
          <w:rFonts w:ascii="Times New Roman" w:eastAsia="Calibri" w:hAnsi="Times New Roman" w:cs="Times New Roman"/>
          <w:sz w:val="24"/>
          <w:szCs w:val="24"/>
        </w:rPr>
        <w:t>)</w:t>
      </w:r>
      <w:r w:rsidR="00054BDD" w:rsidRPr="006E0BDA">
        <w:rPr>
          <w:rFonts w:ascii="Times New Roman" w:eastAsia="Calibri" w:hAnsi="Times New Roman" w:cs="Times New Roman"/>
          <w:sz w:val="24"/>
          <w:szCs w:val="24"/>
        </w:rPr>
        <w:t>,</w:t>
      </w:r>
      <w:r w:rsidR="000964D1">
        <w:rPr>
          <w:rFonts w:ascii="Times New Roman" w:eastAsia="Calibri" w:hAnsi="Times New Roman" w:cs="Times New Roman"/>
          <w:sz w:val="24"/>
          <w:szCs w:val="24"/>
        </w:rPr>
        <w:t xml:space="preserve"> </w:t>
      </w:r>
      <w:r w:rsidR="006E0BDA">
        <w:rPr>
          <w:rFonts w:ascii="Times New Roman" w:eastAsia="Calibri" w:hAnsi="Times New Roman" w:cs="Times New Roman"/>
          <w:sz w:val="24"/>
          <w:szCs w:val="24"/>
        </w:rPr>
        <w:t>submitted to OMB in</w:t>
      </w:r>
      <w:r w:rsidR="00054BDD" w:rsidRPr="006E0BDA">
        <w:rPr>
          <w:rFonts w:ascii="Times New Roman" w:eastAsia="Calibri" w:hAnsi="Times New Roman" w:cs="Times New Roman"/>
          <w:sz w:val="24"/>
          <w:szCs w:val="24"/>
        </w:rPr>
        <w:t xml:space="preserve"> ICR N</w:t>
      </w:r>
      <w:r w:rsidR="006E0BDA">
        <w:rPr>
          <w:rFonts w:ascii="Times New Roman" w:eastAsia="Calibri" w:hAnsi="Times New Roman" w:cs="Times New Roman"/>
          <w:sz w:val="24"/>
          <w:szCs w:val="24"/>
        </w:rPr>
        <w:t>o</w:t>
      </w:r>
      <w:r w:rsidR="00054BDD" w:rsidRPr="006E0BDA">
        <w:rPr>
          <w:rFonts w:ascii="Times New Roman" w:eastAsia="Calibri" w:hAnsi="Times New Roman" w:cs="Times New Roman"/>
          <w:sz w:val="24"/>
          <w:szCs w:val="24"/>
        </w:rPr>
        <w:t>: 201604-1902-006</w:t>
      </w:r>
      <w:r w:rsidR="00081AE2">
        <w:rPr>
          <w:rFonts w:ascii="Times New Roman" w:eastAsia="Calibri" w:hAnsi="Times New Roman" w:cs="Times New Roman"/>
          <w:sz w:val="24"/>
          <w:szCs w:val="24"/>
        </w:rPr>
        <w:t>.</w:t>
      </w:r>
      <w:r w:rsidR="00054BDD" w:rsidRPr="006E0BDA">
        <w:rPr>
          <w:rFonts w:ascii="Times New Roman" w:eastAsia="Calibri" w:hAnsi="Times New Roman" w:cs="Times New Roman"/>
          <w:sz w:val="24"/>
          <w:szCs w:val="24"/>
        </w:rPr>
        <w:t xml:space="preserve"> </w:t>
      </w:r>
      <w:r w:rsidR="00DD0510" w:rsidRPr="006E0BDA">
        <w:rPr>
          <w:rFonts w:ascii="Times New Roman" w:eastAsia="Calibri" w:hAnsi="Times New Roman" w:cs="Times New Roman"/>
          <w:sz w:val="24"/>
          <w:szCs w:val="24"/>
        </w:rPr>
        <w:t xml:space="preserve"> </w:t>
      </w:r>
    </w:p>
    <w:p w14:paraId="225F0A60" w14:textId="77777777" w:rsidR="00312D79" w:rsidRDefault="00312D79" w:rsidP="002102D3">
      <w:pPr>
        <w:pStyle w:val="ListParagraph"/>
        <w:spacing w:after="0"/>
        <w:ind w:left="1080"/>
        <w:rPr>
          <w:rFonts w:ascii="Times New Roman" w:eastAsia="Calibri" w:hAnsi="Times New Roman" w:cs="Times New Roman"/>
          <w:sz w:val="24"/>
          <w:szCs w:val="24"/>
        </w:rPr>
      </w:pPr>
    </w:p>
    <w:p w14:paraId="331DC04B" w14:textId="77777777" w:rsidR="001C284A" w:rsidRDefault="00312D79" w:rsidP="002102D3">
      <w:pPr>
        <w:pStyle w:val="ListParagraph"/>
        <w:spacing w:after="0"/>
        <w:ind w:left="0"/>
        <w:rPr>
          <w:rFonts w:ascii="Times New Roman" w:eastAsia="Calibri" w:hAnsi="Times New Roman" w:cs="Times New Roman"/>
          <w:sz w:val="24"/>
          <w:szCs w:val="24"/>
        </w:rPr>
      </w:pPr>
      <w:r>
        <w:rPr>
          <w:rFonts w:ascii="Times New Roman" w:eastAsia="Calibri" w:hAnsi="Times New Roman" w:cs="Times New Roman"/>
          <w:sz w:val="24"/>
          <w:szCs w:val="24"/>
        </w:rPr>
        <w:t>In addition, the Commission proposes to remove the existing requirement in 18 C.F.R. § 35.37(a</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2) that MBR sellers submit corporate organizational charts.</w:t>
      </w:r>
    </w:p>
    <w:p w14:paraId="1766D8A9" w14:textId="77777777" w:rsidR="00EB3E6F" w:rsidRDefault="00A978BD" w:rsidP="00EB3E6F">
      <w:pPr>
        <w:spacing w:after="0"/>
        <w:rPr>
          <w:rFonts w:ascii="Times New Roman" w:hAnsi="Times New Roman" w:cs="Times New Roman"/>
          <w:sz w:val="24"/>
          <w:szCs w:val="24"/>
        </w:rPr>
      </w:pPr>
      <w:r>
        <w:rPr>
          <w:rFonts w:ascii="Times New Roman" w:hAnsi="Times New Roman" w:cs="Times New Roman"/>
          <w:sz w:val="24"/>
          <w:szCs w:val="24"/>
        </w:rPr>
        <w:t>The FERC-920</w:t>
      </w:r>
      <w:r w:rsidR="00762BAB">
        <w:rPr>
          <w:rFonts w:ascii="Times New Roman" w:hAnsi="Times New Roman" w:cs="Times New Roman"/>
          <w:sz w:val="24"/>
          <w:szCs w:val="24"/>
        </w:rPr>
        <w:t>A</w:t>
      </w:r>
      <w:r>
        <w:rPr>
          <w:rFonts w:ascii="Times New Roman" w:hAnsi="Times New Roman" w:cs="Times New Roman"/>
          <w:sz w:val="24"/>
          <w:szCs w:val="24"/>
        </w:rPr>
        <w:t xml:space="preserve"> is implicated because the </w:t>
      </w:r>
      <w:r w:rsidRPr="002102D3">
        <w:rPr>
          <w:rFonts w:ascii="Times New Roman" w:hAnsi="Times New Roman" w:cs="Times New Roman"/>
          <w:sz w:val="24"/>
          <w:szCs w:val="24"/>
        </w:rPr>
        <w:t xml:space="preserve">NOPR </w:t>
      </w:r>
      <w:r w:rsidR="0059412A">
        <w:rPr>
          <w:rFonts w:ascii="Times New Roman" w:hAnsi="Times New Roman" w:cs="Times New Roman"/>
          <w:sz w:val="24"/>
          <w:szCs w:val="24"/>
        </w:rPr>
        <w:t>seeks comment on a</w:t>
      </w:r>
      <w:r w:rsidR="00A84A03">
        <w:rPr>
          <w:rFonts w:ascii="Times New Roman" w:hAnsi="Times New Roman" w:cs="Times New Roman"/>
          <w:sz w:val="24"/>
          <w:szCs w:val="24"/>
        </w:rPr>
        <w:t xml:space="preserve"> possible</w:t>
      </w:r>
      <w:r w:rsidRPr="002102D3">
        <w:rPr>
          <w:rFonts w:ascii="Times New Roman" w:hAnsi="Times New Roman" w:cs="Times New Roman"/>
          <w:sz w:val="24"/>
          <w:szCs w:val="24"/>
        </w:rPr>
        <w:t xml:space="preserve"> alternative approach that would require market-based rate sellers to submit their LEI as part of their EQR </w:t>
      </w:r>
      <w:r w:rsidR="00762BAB">
        <w:rPr>
          <w:rFonts w:ascii="Times New Roman" w:hAnsi="Times New Roman" w:cs="Times New Roman"/>
          <w:sz w:val="24"/>
          <w:szCs w:val="24"/>
        </w:rPr>
        <w:t xml:space="preserve">(FERC-920) </w:t>
      </w:r>
      <w:r w:rsidRPr="002102D3">
        <w:rPr>
          <w:rFonts w:ascii="Times New Roman" w:hAnsi="Times New Roman" w:cs="Times New Roman"/>
          <w:sz w:val="24"/>
          <w:szCs w:val="24"/>
        </w:rPr>
        <w:t>submissions</w:t>
      </w:r>
      <w:r w:rsidR="00A84A03">
        <w:rPr>
          <w:rFonts w:ascii="Times New Roman" w:hAnsi="Times New Roman" w:cs="Times New Roman"/>
          <w:sz w:val="24"/>
          <w:szCs w:val="24"/>
        </w:rPr>
        <w:t xml:space="preserve"> instead of separately submitting certain contract information into the relational database</w:t>
      </w:r>
      <w:r w:rsidRPr="002102D3">
        <w:rPr>
          <w:rFonts w:ascii="Times New Roman" w:hAnsi="Times New Roman" w:cs="Times New Roman"/>
          <w:sz w:val="24"/>
          <w:szCs w:val="24"/>
        </w:rPr>
        <w:t>.</w:t>
      </w:r>
      <w:r>
        <w:t xml:space="preserve">  </w:t>
      </w:r>
    </w:p>
    <w:p w14:paraId="5F9295F2" w14:textId="77777777" w:rsidR="00A978BD" w:rsidRPr="009C125C" w:rsidRDefault="00A978BD" w:rsidP="00EB3E6F">
      <w:pPr>
        <w:spacing w:after="0"/>
        <w:rPr>
          <w:rFonts w:ascii="Times New Roman" w:hAnsi="Times New Roman" w:cs="Times New Roman"/>
          <w:sz w:val="24"/>
          <w:szCs w:val="24"/>
        </w:rPr>
      </w:pPr>
    </w:p>
    <w:p w14:paraId="158F5ADB" w14:textId="77777777" w:rsidR="00A72E7B" w:rsidRPr="009C125C" w:rsidRDefault="00EB3E6F" w:rsidP="00A72E7B">
      <w:pPr>
        <w:pStyle w:val="ListParagraph"/>
        <w:numPr>
          <w:ilvl w:val="0"/>
          <w:numId w:val="1"/>
        </w:numPr>
        <w:spacing w:after="0"/>
        <w:rPr>
          <w:rFonts w:ascii="Times New Roman" w:hAnsi="Times New Roman" w:cs="Times New Roman"/>
          <w:b/>
          <w:sz w:val="24"/>
          <w:szCs w:val="24"/>
        </w:rPr>
      </w:pPr>
      <w:r w:rsidRPr="009C125C">
        <w:rPr>
          <w:rFonts w:ascii="Times New Roman" w:hAnsi="Times New Roman" w:cs="Times New Roman"/>
          <w:b/>
          <w:sz w:val="24"/>
          <w:szCs w:val="24"/>
        </w:rPr>
        <w:t>HOW, BY WHOM, AND FOR WHAT PURPOSE THE INFORMATION IS TO BE USED AND THE CONSEQUENCES OF NOT COLLECTING THE INFORMATION</w:t>
      </w:r>
    </w:p>
    <w:p w14:paraId="379D334A" w14:textId="77777777" w:rsidR="00B120BA" w:rsidRPr="009C125C" w:rsidRDefault="00B120BA" w:rsidP="007C3591">
      <w:pPr>
        <w:spacing w:after="0"/>
        <w:rPr>
          <w:rFonts w:ascii="Times New Roman" w:hAnsi="Times New Roman" w:cs="Times New Roman"/>
          <w:sz w:val="24"/>
          <w:szCs w:val="24"/>
        </w:rPr>
      </w:pPr>
    </w:p>
    <w:p w14:paraId="24C56C69" w14:textId="0F70CCC1" w:rsidR="001C284A" w:rsidRDefault="001C284A" w:rsidP="007C3591">
      <w:pPr>
        <w:spacing w:after="0"/>
        <w:rPr>
          <w:rFonts w:ascii="Times New Roman" w:hAnsi="Times New Roman" w:cs="Times New Roman"/>
          <w:sz w:val="24"/>
          <w:szCs w:val="24"/>
        </w:rPr>
      </w:pPr>
      <w:r w:rsidRPr="002939A6">
        <w:rPr>
          <w:rFonts w:ascii="Times New Roman" w:hAnsi="Times New Roman" w:cs="Times New Roman"/>
          <w:b/>
          <w:sz w:val="24"/>
          <w:szCs w:val="24"/>
        </w:rPr>
        <w:t>FERC-919</w:t>
      </w:r>
      <w:r>
        <w:rPr>
          <w:rFonts w:ascii="Times New Roman" w:hAnsi="Times New Roman" w:cs="Times New Roman"/>
          <w:sz w:val="24"/>
          <w:szCs w:val="24"/>
        </w:rPr>
        <w:t xml:space="preserve">. </w:t>
      </w:r>
      <w:r w:rsidRPr="001C284A">
        <w:rPr>
          <w:rFonts w:ascii="Times New Roman" w:hAnsi="Times New Roman" w:cs="Times New Roman"/>
          <w:sz w:val="24"/>
          <w:szCs w:val="24"/>
        </w:rPr>
        <w:t xml:space="preserve">The purpose of this data collection is to assist the Commission in understanding the financial and legal connections among market participants and other entities and the possible motivations for their activities in Commission-jurisdictional electric markets.  In this NOPR, the Commission seeks to collect currently-filed MBR information and the new information proposed to be collected in this NOPR in a consolidated and streamlined manner through a relational database, which will eliminate duplication and render information collected for its MBR and analytics and surveillance purposes more usable and accessible to the Commission and its staff.  </w:t>
      </w:r>
      <w:r w:rsidRPr="005E4483">
        <w:rPr>
          <w:rFonts w:ascii="Times New Roman" w:hAnsi="Times New Roman" w:cs="Times New Roman"/>
          <w:sz w:val="24"/>
          <w:szCs w:val="24"/>
        </w:rPr>
        <w:t>As reflected in this NOPR, the Commission has reworked and substantially narrowed the definitions proposed in the Collection of Connected Entity Data from Regional Transmission Organizations and Independent System Operators NOPR in Docket No. RM15-23-000 (Connected Entity NOPR)</w:t>
      </w:r>
      <w:r w:rsidR="009A5730" w:rsidRPr="005E4483">
        <w:rPr>
          <w:rFonts w:ascii="Times New Roman" w:hAnsi="Times New Roman" w:cs="Times New Roman"/>
          <w:b/>
          <w:sz w:val="24"/>
          <w:szCs w:val="24"/>
          <w:vertAlign w:val="superscript"/>
        </w:rPr>
        <w:footnoteReference w:id="5"/>
      </w:r>
      <w:r w:rsidRPr="005E4483">
        <w:rPr>
          <w:rFonts w:ascii="Times New Roman" w:hAnsi="Times New Roman" w:cs="Times New Roman"/>
          <w:sz w:val="24"/>
          <w:szCs w:val="24"/>
        </w:rPr>
        <w:t>, conforming them where possible to existing MBR affiliate definitions, and has entirely eliminated large portions of the data proposed for collection in that NOPR</w:t>
      </w:r>
      <w:r w:rsidR="00081AE2" w:rsidRPr="005E4483">
        <w:rPr>
          <w:rFonts w:ascii="Times New Roman" w:hAnsi="Times New Roman" w:cs="Times New Roman"/>
          <w:sz w:val="24"/>
          <w:szCs w:val="24"/>
        </w:rPr>
        <w:t xml:space="preserve"> (which is now being withdrawn</w:t>
      </w:r>
      <w:r w:rsidR="00C13720" w:rsidRPr="000965F4">
        <w:rPr>
          <w:rStyle w:val="FootnoteReference"/>
          <w:rFonts w:ascii="Times New Roman" w:hAnsi="Times New Roman" w:cs="Times New Roman"/>
          <w:sz w:val="24"/>
          <w:szCs w:val="24"/>
          <w:vertAlign w:val="superscript"/>
        </w:rPr>
        <w:footnoteReference w:id="6"/>
      </w:r>
      <w:r w:rsidR="00081AE2" w:rsidRPr="005E4483">
        <w:rPr>
          <w:rFonts w:ascii="Times New Roman" w:hAnsi="Times New Roman" w:cs="Times New Roman"/>
          <w:sz w:val="24"/>
          <w:szCs w:val="24"/>
        </w:rPr>
        <w:t>)</w:t>
      </w:r>
      <w:r w:rsidRPr="005E4483">
        <w:rPr>
          <w:rFonts w:ascii="Times New Roman" w:hAnsi="Times New Roman" w:cs="Times New Roman"/>
          <w:sz w:val="24"/>
          <w:szCs w:val="24"/>
        </w:rPr>
        <w:t>.</w:t>
      </w:r>
      <w:r w:rsidRPr="001C284A">
        <w:rPr>
          <w:rFonts w:ascii="Times New Roman" w:hAnsi="Times New Roman" w:cs="Times New Roman"/>
          <w:sz w:val="24"/>
          <w:szCs w:val="24"/>
        </w:rPr>
        <w:t xml:space="preserve">  </w:t>
      </w:r>
    </w:p>
    <w:p w14:paraId="44DCB968" w14:textId="77777777" w:rsidR="001C284A" w:rsidRDefault="001C284A" w:rsidP="007C3591">
      <w:pPr>
        <w:spacing w:after="0"/>
        <w:rPr>
          <w:rFonts w:ascii="Times New Roman" w:hAnsi="Times New Roman" w:cs="Times New Roman"/>
          <w:sz w:val="24"/>
          <w:szCs w:val="24"/>
        </w:rPr>
      </w:pPr>
    </w:p>
    <w:p w14:paraId="62C1ACA3" w14:textId="2F65C9A3" w:rsidR="001C284A" w:rsidRPr="001C284A" w:rsidRDefault="001C284A" w:rsidP="001C284A">
      <w:pPr>
        <w:spacing w:after="0"/>
        <w:rPr>
          <w:rFonts w:ascii="Times New Roman" w:hAnsi="Times New Roman" w:cs="Times New Roman"/>
          <w:sz w:val="24"/>
          <w:szCs w:val="24"/>
        </w:rPr>
      </w:pPr>
      <w:r w:rsidRPr="001C284A">
        <w:rPr>
          <w:rFonts w:ascii="Times New Roman" w:hAnsi="Times New Roman" w:cs="Times New Roman"/>
          <w:b/>
          <w:sz w:val="24"/>
          <w:szCs w:val="24"/>
        </w:rPr>
        <w:t>FERC-920</w:t>
      </w:r>
      <w:r w:rsidR="00FD25C8">
        <w:rPr>
          <w:rFonts w:ascii="Times New Roman" w:hAnsi="Times New Roman" w:cs="Times New Roman"/>
          <w:b/>
          <w:sz w:val="24"/>
          <w:szCs w:val="24"/>
        </w:rPr>
        <w:t>A</w:t>
      </w:r>
      <w:r w:rsidRPr="001C284A">
        <w:rPr>
          <w:rFonts w:ascii="Times New Roman" w:hAnsi="Times New Roman" w:cs="Times New Roman"/>
          <w:b/>
          <w:sz w:val="24"/>
          <w:szCs w:val="24"/>
        </w:rPr>
        <w:t xml:space="preserve">.  </w:t>
      </w:r>
      <w:r w:rsidRPr="001C284A">
        <w:rPr>
          <w:rFonts w:ascii="Times New Roman" w:hAnsi="Times New Roman" w:cs="Times New Roman"/>
          <w:sz w:val="24"/>
          <w:szCs w:val="24"/>
        </w:rPr>
        <w:t xml:space="preserve">The data filed in the EQR strengthens the Commission’s ability to exercise its wholesale electric rate and electric power transmission oversight and enforcement responsibilities in accordance with the Federal Power Act. The Ninth Circuit Court of Appeals has held that the ability to perform an ex post analysis of whether a seller with market-based rate authority has obtained excessive market share since it was granted authorization to transact at market-based rates is a necessary element in determining whether the Commission’s market-based regulatory regime fulfills the requirement for the Federal Power Act.  The Court upheld the Commission’s market-based rate regulatory scheme because it relies on a “system [that] </w:t>
      </w:r>
      <w:r w:rsidRPr="001C284A">
        <w:rPr>
          <w:rFonts w:ascii="Times New Roman" w:hAnsi="Times New Roman" w:cs="Times New Roman"/>
          <w:sz w:val="24"/>
          <w:szCs w:val="24"/>
        </w:rPr>
        <w:lastRenderedPageBreak/>
        <w:t xml:space="preserve">consists of a finding that the applicant lacks market power (or has taken sufficient steps to mitigate market power), coupled with strict reporting requirements to ensure that the rate is ‘just and reasonable’ and that markets are not subject to manipulation.”   The </w:t>
      </w:r>
      <w:r w:rsidR="00937E89">
        <w:rPr>
          <w:rFonts w:ascii="Times New Roman" w:hAnsi="Times New Roman" w:cs="Times New Roman"/>
          <w:sz w:val="24"/>
          <w:szCs w:val="24"/>
        </w:rPr>
        <w:t xml:space="preserve">FERC-920 </w:t>
      </w:r>
      <w:r w:rsidRPr="001C284A">
        <w:rPr>
          <w:rFonts w:ascii="Times New Roman" w:hAnsi="Times New Roman" w:cs="Times New Roman"/>
          <w:sz w:val="24"/>
          <w:szCs w:val="24"/>
        </w:rPr>
        <w:t xml:space="preserve">EQR constitutes the strict reporting requirements that helps differentiate the Commission’s market based rate program from impermissible market deregulation.  </w:t>
      </w:r>
    </w:p>
    <w:p w14:paraId="3B08CB99" w14:textId="77777777" w:rsidR="00EB3E6F" w:rsidRPr="00003CE1" w:rsidRDefault="00EB3E6F" w:rsidP="00EB3E6F">
      <w:pPr>
        <w:spacing w:after="0"/>
        <w:rPr>
          <w:rFonts w:ascii="Times New Roman" w:hAnsi="Times New Roman" w:cs="Times New Roman"/>
          <w:sz w:val="24"/>
          <w:szCs w:val="24"/>
        </w:rPr>
      </w:pPr>
    </w:p>
    <w:p w14:paraId="5B777303" w14:textId="77777777" w:rsidR="00EB3E6F" w:rsidRDefault="00EB3E6F" w:rsidP="00361F90">
      <w:pPr>
        <w:pStyle w:val="ListParagraph"/>
        <w:numPr>
          <w:ilvl w:val="0"/>
          <w:numId w:val="1"/>
        </w:numPr>
        <w:spacing w:after="0"/>
        <w:rPr>
          <w:rFonts w:ascii="Times New Roman" w:hAnsi="Times New Roman" w:cs="Times New Roman"/>
          <w:b/>
          <w:sz w:val="24"/>
          <w:szCs w:val="24"/>
        </w:rPr>
      </w:pPr>
      <w:r w:rsidRPr="009C125C">
        <w:rPr>
          <w:rFonts w:ascii="Times New Roman" w:hAnsi="Times New Roman" w:cs="Times New Roman"/>
          <w:b/>
          <w:sz w:val="24"/>
          <w:szCs w:val="24"/>
        </w:rPr>
        <w:t>DESCRIBE ANY CONSIDERATION OF THE USE OF IMPROVED INFORMATION TECHNOLOGY TO REDUCE THE BURDEN AND TECHNICAL OR LEGAL OBSTACLES TO REDUCING BURDEN</w:t>
      </w:r>
    </w:p>
    <w:p w14:paraId="04D8AC9F" w14:textId="77777777" w:rsidR="00E705EA" w:rsidRPr="00220E12" w:rsidRDefault="00E705EA" w:rsidP="000965F4">
      <w:pPr>
        <w:pStyle w:val="ListParagraph"/>
        <w:spacing w:after="0"/>
        <w:ind w:left="360"/>
        <w:rPr>
          <w:rFonts w:ascii="Times New Roman" w:hAnsi="Times New Roman" w:cs="Times New Roman"/>
          <w:b/>
          <w:sz w:val="24"/>
          <w:szCs w:val="24"/>
        </w:rPr>
      </w:pPr>
    </w:p>
    <w:p w14:paraId="10843068" w14:textId="77777777" w:rsidR="001F65FC" w:rsidRPr="00C86731" w:rsidRDefault="003B390D" w:rsidP="00EB3E6F">
      <w:pPr>
        <w:spacing w:after="0"/>
        <w:rPr>
          <w:rFonts w:ascii="Times New Roman" w:hAnsi="Times New Roman" w:cs="Times New Roman"/>
          <w:sz w:val="24"/>
          <w:szCs w:val="24"/>
        </w:rPr>
      </w:pPr>
      <w:r>
        <w:rPr>
          <w:rFonts w:ascii="Times New Roman" w:hAnsi="Times New Roman" w:cs="Times New Roman"/>
          <w:sz w:val="24"/>
          <w:szCs w:val="24"/>
        </w:rPr>
        <w:t>In response to comments received in the Connected Entity NOPR in RM15-23-000, this NOPR</w:t>
      </w:r>
      <w:r w:rsidR="00937E89">
        <w:rPr>
          <w:rFonts w:ascii="Times New Roman" w:hAnsi="Times New Roman" w:cs="Times New Roman"/>
          <w:sz w:val="24"/>
          <w:szCs w:val="24"/>
        </w:rPr>
        <w:t xml:space="preserve"> in Docket RM16-17 </w:t>
      </w:r>
      <w:r>
        <w:rPr>
          <w:rFonts w:ascii="Times New Roman" w:hAnsi="Times New Roman" w:cs="Times New Roman"/>
          <w:sz w:val="24"/>
          <w:szCs w:val="24"/>
        </w:rPr>
        <w:t xml:space="preserve"> proposes to collect much of the covered information through a relational database, which will eliminate duplication and render information collected more accessible to the Commission </w:t>
      </w:r>
      <w:r w:rsidR="00130D2A">
        <w:rPr>
          <w:rFonts w:ascii="Times New Roman" w:hAnsi="Times New Roman" w:cs="Times New Roman"/>
          <w:sz w:val="24"/>
          <w:szCs w:val="24"/>
        </w:rPr>
        <w:t>an</w:t>
      </w:r>
      <w:r>
        <w:rPr>
          <w:rFonts w:ascii="Times New Roman" w:hAnsi="Times New Roman" w:cs="Times New Roman"/>
          <w:sz w:val="24"/>
          <w:szCs w:val="24"/>
        </w:rPr>
        <w:t xml:space="preserve">d its staff and, in the case of MBR information, to the public.  </w:t>
      </w:r>
    </w:p>
    <w:p w14:paraId="3A41B1FD" w14:textId="77777777" w:rsidR="009D7EF5" w:rsidRPr="00C86731" w:rsidRDefault="009D7EF5" w:rsidP="00EB3E6F">
      <w:pPr>
        <w:spacing w:after="0"/>
        <w:rPr>
          <w:rFonts w:ascii="Times New Roman" w:hAnsi="Times New Roman" w:cs="Times New Roman"/>
          <w:sz w:val="24"/>
          <w:szCs w:val="24"/>
        </w:rPr>
      </w:pPr>
    </w:p>
    <w:p w14:paraId="05561732" w14:textId="77777777" w:rsidR="00EB3E6F" w:rsidRPr="009C125C" w:rsidRDefault="00EB3E6F" w:rsidP="00A72E7B">
      <w:pPr>
        <w:pStyle w:val="ListParagraph"/>
        <w:numPr>
          <w:ilvl w:val="0"/>
          <w:numId w:val="1"/>
        </w:numPr>
        <w:spacing w:after="0"/>
        <w:rPr>
          <w:rFonts w:ascii="Times New Roman" w:hAnsi="Times New Roman" w:cs="Times New Roman"/>
          <w:b/>
          <w:sz w:val="24"/>
          <w:szCs w:val="24"/>
        </w:rPr>
      </w:pPr>
      <w:r w:rsidRPr="00003CE1">
        <w:rPr>
          <w:rFonts w:ascii="Times New Roman" w:hAnsi="Times New Roman" w:cs="Times New Roman"/>
          <w:b/>
          <w:sz w:val="24"/>
          <w:szCs w:val="24"/>
        </w:rPr>
        <w:t>DESCRIBE EFFORTS TO IDENTIF</w:t>
      </w:r>
      <w:r w:rsidR="00730A00" w:rsidRPr="00003CE1">
        <w:rPr>
          <w:rFonts w:ascii="Times New Roman" w:hAnsi="Times New Roman" w:cs="Times New Roman"/>
          <w:b/>
          <w:sz w:val="24"/>
          <w:szCs w:val="24"/>
        </w:rPr>
        <w:t>Y</w:t>
      </w:r>
      <w:r w:rsidRPr="00003CE1">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52C49C4D" w14:textId="77777777" w:rsidR="00251161" w:rsidRPr="009C125C" w:rsidRDefault="00251161" w:rsidP="00251161">
      <w:pPr>
        <w:spacing w:after="0"/>
        <w:rPr>
          <w:rFonts w:ascii="Times New Roman" w:hAnsi="Times New Roman" w:cs="Times New Roman"/>
          <w:b/>
          <w:sz w:val="24"/>
          <w:szCs w:val="24"/>
        </w:rPr>
      </w:pPr>
    </w:p>
    <w:p w14:paraId="5BAD0638" w14:textId="77777777" w:rsidR="00251161" w:rsidRPr="00220E12" w:rsidRDefault="003C4B76" w:rsidP="00251161">
      <w:pPr>
        <w:spacing w:after="0"/>
        <w:rPr>
          <w:rFonts w:ascii="Times New Roman" w:hAnsi="Times New Roman" w:cs="Times New Roman"/>
          <w:sz w:val="24"/>
          <w:szCs w:val="24"/>
        </w:rPr>
      </w:pPr>
      <w:r>
        <w:rPr>
          <w:rFonts w:ascii="Times New Roman" w:hAnsi="Times New Roman" w:cs="Times New Roman"/>
          <w:b/>
          <w:sz w:val="24"/>
          <w:szCs w:val="24"/>
        </w:rPr>
        <w:t>FERC-919 and FERC-920</w:t>
      </w:r>
      <w:r w:rsidR="00BE3871">
        <w:rPr>
          <w:rFonts w:ascii="Times New Roman" w:hAnsi="Times New Roman" w:cs="Times New Roman"/>
          <w:b/>
          <w:sz w:val="24"/>
          <w:szCs w:val="24"/>
        </w:rPr>
        <w:t>A</w:t>
      </w:r>
      <w:r>
        <w:rPr>
          <w:rFonts w:ascii="Times New Roman" w:hAnsi="Times New Roman" w:cs="Times New Roman"/>
          <w:b/>
          <w:sz w:val="24"/>
          <w:szCs w:val="24"/>
        </w:rPr>
        <w:t xml:space="preserve">.  </w:t>
      </w:r>
      <w:r w:rsidR="00251161" w:rsidRPr="009C125C">
        <w:rPr>
          <w:rFonts w:ascii="Times New Roman" w:hAnsi="Times New Roman" w:cs="Times New Roman"/>
          <w:sz w:val="24"/>
          <w:szCs w:val="24"/>
        </w:rPr>
        <w:t>The Commission periodically reviews filing requirements concurrent with OMB review or as the Commission</w:t>
      </w:r>
      <w:r w:rsidR="00251161" w:rsidRPr="00220E12">
        <w:rPr>
          <w:rFonts w:ascii="Times New Roman" w:hAnsi="Times New Roman" w:cs="Times New Roman"/>
          <w:sz w:val="24"/>
          <w:szCs w:val="24"/>
        </w:rPr>
        <w:t xml:space="preserve"> deems necessary to eliminate duplicative filing and to minimize the filing burden.</w:t>
      </w:r>
    </w:p>
    <w:p w14:paraId="17D480CA" w14:textId="77777777" w:rsidR="00251161" w:rsidRPr="00D97DB0" w:rsidRDefault="00251161" w:rsidP="00251161">
      <w:pPr>
        <w:spacing w:after="0"/>
        <w:rPr>
          <w:rFonts w:ascii="Times New Roman" w:hAnsi="Times New Roman" w:cs="Times New Roman"/>
          <w:sz w:val="24"/>
          <w:szCs w:val="24"/>
        </w:rPr>
      </w:pPr>
    </w:p>
    <w:p w14:paraId="4E5D952E" w14:textId="77777777" w:rsidR="00EB3E6F" w:rsidRPr="00220E12" w:rsidRDefault="003B390D" w:rsidP="00EB3E6F">
      <w:pPr>
        <w:spacing w:after="0"/>
        <w:rPr>
          <w:rFonts w:ascii="Times New Roman" w:hAnsi="Times New Roman" w:cs="Times New Roman"/>
          <w:sz w:val="24"/>
          <w:szCs w:val="24"/>
        </w:rPr>
      </w:pPr>
      <w:r>
        <w:rPr>
          <w:rFonts w:ascii="Times New Roman" w:hAnsi="Times New Roman" w:cs="Times New Roman"/>
          <w:sz w:val="24"/>
          <w:szCs w:val="24"/>
        </w:rPr>
        <w:t>In large part in response to comments received in the</w:t>
      </w:r>
      <w:r w:rsidRPr="003B390D">
        <w:rPr>
          <w:rFonts w:ascii="Times New Roman" w:hAnsi="Times New Roman" w:cs="Times New Roman"/>
          <w:sz w:val="24"/>
          <w:szCs w:val="24"/>
        </w:rPr>
        <w:t xml:space="preserve"> </w:t>
      </w:r>
      <w:r>
        <w:rPr>
          <w:rFonts w:ascii="Times New Roman" w:hAnsi="Times New Roman" w:cs="Times New Roman"/>
          <w:sz w:val="24"/>
          <w:szCs w:val="24"/>
        </w:rPr>
        <w:t>Connected Entity NOPR in RM15-23-000, this NOPR proposes changes to the information to be collected as well as the method for collecting that information</w:t>
      </w:r>
      <w:r w:rsidR="00391981" w:rsidRPr="00220E12">
        <w:rPr>
          <w:rFonts w:ascii="Times New Roman" w:hAnsi="Times New Roman" w:cs="Times New Roman"/>
          <w:sz w:val="24"/>
          <w:szCs w:val="24"/>
        </w:rPr>
        <w:t xml:space="preserve"> </w:t>
      </w:r>
      <w:r w:rsidR="008F54D4" w:rsidRPr="00220E12">
        <w:rPr>
          <w:rFonts w:ascii="Times New Roman" w:hAnsi="Times New Roman" w:cs="Times New Roman"/>
          <w:sz w:val="24"/>
          <w:szCs w:val="24"/>
        </w:rPr>
        <w:t xml:space="preserve">in order to eliminate duplication, ease compliance burdens, modernize its data collections, and render information collected through its programs </w:t>
      </w:r>
      <w:r w:rsidR="00391981" w:rsidRPr="00220E12">
        <w:rPr>
          <w:rFonts w:ascii="Times New Roman" w:hAnsi="Times New Roman" w:cs="Times New Roman"/>
          <w:sz w:val="24"/>
          <w:szCs w:val="24"/>
        </w:rPr>
        <w:t xml:space="preserve">more </w:t>
      </w:r>
      <w:r w:rsidR="008F54D4" w:rsidRPr="00220E12">
        <w:rPr>
          <w:rFonts w:ascii="Times New Roman" w:hAnsi="Times New Roman" w:cs="Times New Roman"/>
          <w:sz w:val="24"/>
          <w:szCs w:val="24"/>
        </w:rPr>
        <w:t xml:space="preserve">usable and accessible for the Commission and its staff.   </w:t>
      </w:r>
    </w:p>
    <w:p w14:paraId="7730F0B5" w14:textId="77777777" w:rsidR="0029126C" w:rsidRPr="00220E12" w:rsidRDefault="0029126C" w:rsidP="00EB3E6F">
      <w:pPr>
        <w:spacing w:after="0"/>
        <w:rPr>
          <w:rFonts w:ascii="Times New Roman" w:hAnsi="Times New Roman" w:cs="Times New Roman"/>
          <w:sz w:val="24"/>
          <w:szCs w:val="24"/>
        </w:rPr>
      </w:pPr>
    </w:p>
    <w:p w14:paraId="2B8F3848" w14:textId="77777777" w:rsidR="0029126C" w:rsidRDefault="003B390D" w:rsidP="00EB3E6F">
      <w:pPr>
        <w:spacing w:after="0"/>
        <w:rPr>
          <w:rFonts w:ascii="Times New Roman" w:hAnsi="Times New Roman" w:cs="Times New Roman"/>
          <w:sz w:val="24"/>
          <w:szCs w:val="24"/>
        </w:rPr>
      </w:pPr>
      <w:r>
        <w:rPr>
          <w:rFonts w:ascii="Times New Roman" w:hAnsi="Times New Roman" w:cs="Times New Roman"/>
          <w:sz w:val="24"/>
          <w:szCs w:val="24"/>
        </w:rPr>
        <w:t>With respect to asset appendix information currently filed by MBR sellers, t</w:t>
      </w:r>
      <w:r w:rsidR="0029126C" w:rsidRPr="00220E12">
        <w:rPr>
          <w:rFonts w:ascii="Times New Roman" w:hAnsi="Times New Roman" w:cs="Times New Roman"/>
          <w:sz w:val="24"/>
          <w:szCs w:val="24"/>
        </w:rPr>
        <w:t xml:space="preserve">he Commission proposes </w:t>
      </w:r>
      <w:r w:rsidR="0029126C" w:rsidRPr="00C86731">
        <w:rPr>
          <w:rFonts w:ascii="Times New Roman" w:hAnsi="Times New Roman" w:cs="Times New Roman"/>
          <w:sz w:val="24"/>
          <w:szCs w:val="24"/>
        </w:rPr>
        <w:t>t</w:t>
      </w:r>
      <w:r>
        <w:rPr>
          <w:rFonts w:ascii="Times New Roman" w:hAnsi="Times New Roman" w:cs="Times New Roman"/>
          <w:sz w:val="24"/>
          <w:szCs w:val="24"/>
        </w:rPr>
        <w:t xml:space="preserve">hat certain reporting requirements for generators be based on </w:t>
      </w:r>
      <w:r w:rsidR="0029126C" w:rsidRPr="00C86731">
        <w:rPr>
          <w:rFonts w:ascii="Times New Roman" w:hAnsi="Times New Roman" w:cs="Times New Roman"/>
          <w:sz w:val="24"/>
          <w:szCs w:val="24"/>
        </w:rPr>
        <w:t>the Plant Name, Plant Code, Generator ID and Unit Code (if applicable) information from the Energy Information Agency (EIA) Form EIA-860 d</w:t>
      </w:r>
      <w:r w:rsidR="0029126C" w:rsidRPr="00003CE1">
        <w:rPr>
          <w:rFonts w:ascii="Times New Roman" w:hAnsi="Times New Roman" w:cs="Times New Roman"/>
          <w:sz w:val="24"/>
          <w:szCs w:val="24"/>
        </w:rPr>
        <w:t xml:space="preserve">atabase.   </w:t>
      </w:r>
      <w:r w:rsidR="0029126C" w:rsidRPr="00D97DB0">
        <w:rPr>
          <w:rFonts w:ascii="Times New Roman" w:hAnsi="Times New Roman" w:cs="Times New Roman"/>
          <w:sz w:val="24"/>
          <w:szCs w:val="24"/>
        </w:rPr>
        <w:t xml:space="preserve">This aligns the Commission data collection with the EIA data collection procedures, essentially adopting the EIA nomenclature, which should simplify regulatory requirements </w:t>
      </w:r>
      <w:r w:rsidR="00391981" w:rsidRPr="00220E12">
        <w:rPr>
          <w:rFonts w:ascii="Times New Roman" w:hAnsi="Times New Roman" w:cs="Times New Roman"/>
          <w:sz w:val="24"/>
          <w:szCs w:val="24"/>
        </w:rPr>
        <w:t xml:space="preserve">and avoid duplication of requirements </w:t>
      </w:r>
      <w:r w:rsidR="0029126C" w:rsidRPr="00220E12">
        <w:rPr>
          <w:rFonts w:ascii="Times New Roman" w:hAnsi="Times New Roman" w:cs="Times New Roman"/>
          <w:sz w:val="24"/>
          <w:szCs w:val="24"/>
        </w:rPr>
        <w:t xml:space="preserve">for the industry.  </w:t>
      </w:r>
    </w:p>
    <w:p w14:paraId="306EE49E" w14:textId="77777777" w:rsidR="003B390D" w:rsidRDefault="003B390D" w:rsidP="00EB3E6F">
      <w:pPr>
        <w:spacing w:after="0"/>
        <w:rPr>
          <w:rFonts w:ascii="Times New Roman" w:hAnsi="Times New Roman" w:cs="Times New Roman"/>
          <w:sz w:val="24"/>
          <w:szCs w:val="24"/>
        </w:rPr>
      </w:pPr>
    </w:p>
    <w:p w14:paraId="29455FA9" w14:textId="77777777" w:rsidR="003B390D" w:rsidRPr="00220E12" w:rsidRDefault="003B390D" w:rsidP="00EB3E6F">
      <w:pPr>
        <w:spacing w:after="0"/>
        <w:rPr>
          <w:rFonts w:ascii="Times New Roman" w:hAnsi="Times New Roman" w:cs="Times New Roman"/>
          <w:sz w:val="24"/>
          <w:szCs w:val="24"/>
        </w:rPr>
      </w:pPr>
      <w:r>
        <w:rPr>
          <w:rFonts w:ascii="Times New Roman" w:hAnsi="Times New Roman" w:cs="Times New Roman"/>
          <w:sz w:val="24"/>
          <w:szCs w:val="24"/>
        </w:rPr>
        <w:t>The NOPR also seeks public comment on an alternative proposal to collect some of the contract information through its existing EQR filing process.</w:t>
      </w:r>
    </w:p>
    <w:p w14:paraId="65739D33" w14:textId="77777777" w:rsidR="00EB3E6F" w:rsidRPr="00220E12" w:rsidRDefault="00EB3E6F" w:rsidP="00EB3E6F">
      <w:pPr>
        <w:spacing w:after="0"/>
        <w:rPr>
          <w:rFonts w:ascii="Times New Roman" w:hAnsi="Times New Roman" w:cs="Times New Roman"/>
          <w:sz w:val="24"/>
          <w:szCs w:val="24"/>
        </w:rPr>
      </w:pPr>
    </w:p>
    <w:p w14:paraId="1F62A052" w14:textId="77777777" w:rsidR="00EB3E6F" w:rsidRPr="00220E12" w:rsidRDefault="00EB3E6F" w:rsidP="00A72E7B">
      <w:pPr>
        <w:pStyle w:val="ListParagraph"/>
        <w:numPr>
          <w:ilvl w:val="0"/>
          <w:numId w:val="1"/>
        </w:numPr>
        <w:spacing w:after="0"/>
        <w:rPr>
          <w:rFonts w:ascii="Times New Roman" w:hAnsi="Times New Roman" w:cs="Times New Roman"/>
          <w:b/>
          <w:sz w:val="24"/>
          <w:szCs w:val="24"/>
        </w:rPr>
      </w:pPr>
      <w:r w:rsidRPr="00220E12">
        <w:rPr>
          <w:rFonts w:ascii="Times New Roman" w:hAnsi="Times New Roman" w:cs="Times New Roman"/>
          <w:b/>
          <w:sz w:val="24"/>
          <w:szCs w:val="24"/>
        </w:rPr>
        <w:lastRenderedPageBreak/>
        <w:t>METHODS USED TO MINIMIZE THE BURDEN IN COLLECTION OF INFORMATION INVOLVING SMALL ENTITIES</w:t>
      </w:r>
    </w:p>
    <w:p w14:paraId="25AD27C2" w14:textId="77777777" w:rsidR="00EB3E6F" w:rsidRPr="00220E12" w:rsidRDefault="00EB3E6F" w:rsidP="00845060">
      <w:pPr>
        <w:spacing w:after="0" w:line="240" w:lineRule="auto"/>
        <w:rPr>
          <w:rFonts w:ascii="Times New Roman" w:hAnsi="Times New Roman" w:cs="Times New Roman"/>
          <w:sz w:val="24"/>
          <w:szCs w:val="24"/>
        </w:rPr>
      </w:pPr>
    </w:p>
    <w:p w14:paraId="7EDAF944" w14:textId="77777777" w:rsidR="00003CE1" w:rsidRPr="00003CE1" w:rsidRDefault="006E0D79" w:rsidP="00845060">
      <w:pPr>
        <w:spacing w:after="0" w:line="240" w:lineRule="auto"/>
        <w:rPr>
          <w:rFonts w:ascii="Times New Roman" w:hAnsi="Times New Roman" w:cs="Times New Roman"/>
          <w:sz w:val="24"/>
          <w:szCs w:val="24"/>
          <w:lang w:val="x-none"/>
        </w:rPr>
      </w:pPr>
      <w:r w:rsidRPr="002939A6">
        <w:rPr>
          <w:rFonts w:ascii="Times New Roman" w:hAnsi="Times New Roman" w:cs="Times New Roman"/>
          <w:b/>
          <w:sz w:val="24"/>
          <w:szCs w:val="24"/>
        </w:rPr>
        <w:t>FERC-919.</w:t>
      </w:r>
      <w:r>
        <w:rPr>
          <w:rFonts w:ascii="Times New Roman" w:hAnsi="Times New Roman" w:cs="Times New Roman"/>
          <w:sz w:val="24"/>
          <w:szCs w:val="24"/>
        </w:rPr>
        <w:t xml:space="preserve"> </w:t>
      </w:r>
      <w:r w:rsidR="00003CE1" w:rsidRPr="00003CE1">
        <w:rPr>
          <w:rFonts w:ascii="Times New Roman" w:hAnsi="Times New Roman" w:cs="Times New Roman"/>
          <w:sz w:val="24"/>
          <w:szCs w:val="24"/>
          <w:lang w:val="x-none"/>
        </w:rPr>
        <w:t>The economic impact of this proposed rule is directly related to the</w:t>
      </w:r>
      <w:r w:rsidR="00003CE1" w:rsidRPr="00003CE1">
        <w:rPr>
          <w:rFonts w:ascii="Times New Roman" w:hAnsi="Times New Roman" w:cs="Times New Roman"/>
          <w:sz w:val="24"/>
          <w:szCs w:val="24"/>
        </w:rPr>
        <w:t xml:space="preserve"> size and</w:t>
      </w:r>
      <w:r w:rsidR="00003CE1" w:rsidRPr="00003CE1">
        <w:rPr>
          <w:rFonts w:ascii="Times New Roman" w:hAnsi="Times New Roman" w:cs="Times New Roman"/>
          <w:sz w:val="24"/>
          <w:szCs w:val="24"/>
          <w:lang w:val="x-none"/>
        </w:rPr>
        <w:t xml:space="preserve"> complexity of the organization, that is, the more entities to which a company is related, </w:t>
      </w:r>
      <w:r w:rsidR="00003CE1" w:rsidRPr="00003CE1">
        <w:rPr>
          <w:rFonts w:ascii="Times New Roman" w:hAnsi="Times New Roman" w:cs="Times New Roman"/>
          <w:sz w:val="24"/>
          <w:szCs w:val="24"/>
        </w:rPr>
        <w:t xml:space="preserve">the more generation assets it owns or controls, </w:t>
      </w:r>
      <w:r w:rsidR="00003CE1" w:rsidRPr="00003CE1">
        <w:rPr>
          <w:rFonts w:ascii="Times New Roman" w:hAnsi="Times New Roman" w:cs="Times New Roman"/>
          <w:sz w:val="24"/>
          <w:szCs w:val="24"/>
          <w:lang w:val="x-none"/>
        </w:rPr>
        <w:t xml:space="preserve">the more </w:t>
      </w:r>
      <w:r w:rsidR="00003CE1" w:rsidRPr="00003CE1">
        <w:rPr>
          <w:rFonts w:ascii="Times New Roman" w:hAnsi="Times New Roman" w:cs="Times New Roman"/>
          <w:sz w:val="24"/>
          <w:szCs w:val="24"/>
        </w:rPr>
        <w:t>traders</w:t>
      </w:r>
      <w:r w:rsidR="00003CE1" w:rsidRPr="00003CE1">
        <w:rPr>
          <w:rFonts w:ascii="Times New Roman" w:hAnsi="Times New Roman" w:cs="Times New Roman"/>
          <w:sz w:val="24"/>
          <w:szCs w:val="24"/>
          <w:lang w:val="x-none"/>
        </w:rPr>
        <w:t xml:space="preserve"> it</w:t>
      </w:r>
      <w:r w:rsidR="00003CE1" w:rsidRPr="00003CE1">
        <w:rPr>
          <w:rFonts w:ascii="Times New Roman" w:hAnsi="Times New Roman" w:cs="Times New Roman"/>
          <w:sz w:val="24"/>
          <w:szCs w:val="24"/>
        </w:rPr>
        <w:t xml:space="preserve"> employs</w:t>
      </w:r>
      <w:r w:rsidR="00003CE1" w:rsidRPr="00003CE1">
        <w:rPr>
          <w:rFonts w:ascii="Times New Roman" w:hAnsi="Times New Roman" w:cs="Times New Roman"/>
          <w:sz w:val="24"/>
          <w:szCs w:val="24"/>
          <w:lang w:val="x-none"/>
        </w:rPr>
        <w:t xml:space="preserve">, and the more market activities in which it participates, the more information must be reported. Therefore, it is reasonable to </w:t>
      </w:r>
      <w:r w:rsidR="00003CE1" w:rsidRPr="00003CE1">
        <w:rPr>
          <w:rFonts w:ascii="Times New Roman" w:hAnsi="Times New Roman" w:cs="Times New Roman"/>
          <w:sz w:val="24"/>
          <w:szCs w:val="24"/>
        </w:rPr>
        <w:t>assume</w:t>
      </w:r>
      <w:r w:rsidR="00003CE1" w:rsidRPr="00003CE1">
        <w:rPr>
          <w:rFonts w:ascii="Times New Roman" w:hAnsi="Times New Roman" w:cs="Times New Roman"/>
          <w:sz w:val="24"/>
          <w:szCs w:val="24"/>
          <w:lang w:val="x-none"/>
        </w:rPr>
        <w:t xml:space="preserve"> that the cost of complying for small entities will be significantly less than the cost for large ones</w:t>
      </w:r>
      <w:r w:rsidR="00003CE1" w:rsidRPr="00003CE1">
        <w:rPr>
          <w:rFonts w:ascii="Times New Roman" w:hAnsi="Times New Roman" w:cs="Times New Roman"/>
          <w:sz w:val="24"/>
          <w:szCs w:val="24"/>
        </w:rPr>
        <w:t>, and the amount of information that it will be required to collect, maintain, and transmit is likely to be small</w:t>
      </w:r>
      <w:r w:rsidR="00BB6054">
        <w:rPr>
          <w:rFonts w:ascii="Times New Roman" w:hAnsi="Times New Roman" w:cs="Times New Roman"/>
          <w:sz w:val="24"/>
          <w:szCs w:val="24"/>
        </w:rPr>
        <w:t>.</w:t>
      </w:r>
    </w:p>
    <w:p w14:paraId="3199A3F5" w14:textId="77777777" w:rsidR="00003CE1" w:rsidRDefault="00003CE1" w:rsidP="00845060">
      <w:pPr>
        <w:spacing w:after="0" w:line="240" w:lineRule="auto"/>
        <w:rPr>
          <w:rFonts w:ascii="Times New Roman" w:hAnsi="Times New Roman" w:cs="Times New Roman"/>
          <w:sz w:val="24"/>
          <w:szCs w:val="24"/>
        </w:rPr>
      </w:pPr>
    </w:p>
    <w:p w14:paraId="53E836BE" w14:textId="15E654FD" w:rsidR="00003CE1" w:rsidRDefault="006F2F9D" w:rsidP="00845060">
      <w:pPr>
        <w:spacing w:after="0" w:line="240" w:lineRule="auto"/>
        <w:rPr>
          <w:rFonts w:ascii="Times New Roman" w:hAnsi="Times New Roman" w:cs="Times New Roman"/>
          <w:sz w:val="24"/>
          <w:szCs w:val="24"/>
        </w:rPr>
      </w:pPr>
      <w:r w:rsidRPr="008F1572">
        <w:rPr>
          <w:rFonts w:ascii="Times New Roman" w:hAnsi="Times New Roman" w:cs="Times New Roman"/>
          <w:b/>
          <w:sz w:val="24"/>
          <w:szCs w:val="24"/>
        </w:rPr>
        <w:t>FERC-920</w:t>
      </w:r>
      <w:r w:rsidR="00FD25C8">
        <w:rPr>
          <w:rFonts w:ascii="Times New Roman" w:hAnsi="Times New Roman" w:cs="Times New Roman"/>
          <w:b/>
          <w:sz w:val="24"/>
          <w:szCs w:val="24"/>
        </w:rPr>
        <w:t>A</w:t>
      </w:r>
      <w:r w:rsidRPr="008F1572">
        <w:rPr>
          <w:rFonts w:ascii="Times New Roman" w:hAnsi="Times New Roman" w:cs="Times New Roman"/>
          <w:b/>
          <w:sz w:val="24"/>
          <w:szCs w:val="24"/>
        </w:rPr>
        <w:t xml:space="preserve">.  </w:t>
      </w:r>
      <w:r w:rsidR="008F1572" w:rsidRPr="002102D3">
        <w:rPr>
          <w:rFonts w:ascii="Times New Roman" w:hAnsi="Times New Roman" w:cs="Times New Roman"/>
          <w:sz w:val="24"/>
          <w:szCs w:val="24"/>
        </w:rPr>
        <w:t>Under an alternative discussed in the NOPR, f</w:t>
      </w:r>
      <w:r w:rsidRPr="008F1572">
        <w:rPr>
          <w:rFonts w:ascii="Times New Roman" w:hAnsi="Times New Roman" w:cs="Times New Roman"/>
          <w:sz w:val="24"/>
          <w:szCs w:val="24"/>
        </w:rPr>
        <w:t>ilers w</w:t>
      </w:r>
      <w:r w:rsidR="008F1572" w:rsidRPr="002102D3">
        <w:rPr>
          <w:rFonts w:ascii="Times New Roman" w:hAnsi="Times New Roman" w:cs="Times New Roman"/>
          <w:sz w:val="24"/>
          <w:szCs w:val="24"/>
        </w:rPr>
        <w:t>ould</w:t>
      </w:r>
      <w:r w:rsidRPr="008F1572">
        <w:rPr>
          <w:rFonts w:ascii="Times New Roman" w:hAnsi="Times New Roman" w:cs="Times New Roman"/>
          <w:sz w:val="24"/>
          <w:szCs w:val="24"/>
        </w:rPr>
        <w:t xml:space="preserve"> only be adding their LEI information to the quarterly </w:t>
      </w:r>
      <w:r w:rsidR="00E705EA">
        <w:rPr>
          <w:rFonts w:ascii="Times New Roman" w:hAnsi="Times New Roman" w:cs="Times New Roman"/>
          <w:sz w:val="24"/>
          <w:szCs w:val="24"/>
        </w:rPr>
        <w:t xml:space="preserve">FERC-920 </w:t>
      </w:r>
      <w:r w:rsidRPr="008F1572">
        <w:rPr>
          <w:rFonts w:ascii="Times New Roman" w:hAnsi="Times New Roman" w:cs="Times New Roman"/>
          <w:sz w:val="24"/>
          <w:szCs w:val="24"/>
        </w:rPr>
        <w:t>filing.  The</w:t>
      </w:r>
      <w:r w:rsidR="00EE2020">
        <w:rPr>
          <w:rFonts w:ascii="Times New Roman" w:hAnsi="Times New Roman" w:cs="Times New Roman"/>
          <w:sz w:val="24"/>
          <w:szCs w:val="24"/>
        </w:rPr>
        <w:t xml:space="preserve"> burden of acquiring and retaining an LEI is already part of the burden estimate for the proposed approach.  If this alternative proposal is chosen instead, any additional implementation burden is expected to be</w:t>
      </w:r>
      <w:r w:rsidRPr="008F1572">
        <w:rPr>
          <w:rFonts w:ascii="Times New Roman" w:hAnsi="Times New Roman" w:cs="Times New Roman"/>
          <w:sz w:val="24"/>
          <w:szCs w:val="24"/>
        </w:rPr>
        <w:t xml:space="preserve"> </w:t>
      </w:r>
      <w:r w:rsidRPr="002102D3">
        <w:rPr>
          <w:rFonts w:ascii="Times New Roman" w:hAnsi="Times New Roman" w:cs="Times New Roman"/>
          <w:i/>
          <w:sz w:val="24"/>
          <w:szCs w:val="24"/>
        </w:rPr>
        <w:t xml:space="preserve">de </w:t>
      </w:r>
      <w:proofErr w:type="spellStart"/>
      <w:r w:rsidRPr="002102D3">
        <w:rPr>
          <w:rFonts w:ascii="Times New Roman" w:hAnsi="Times New Roman" w:cs="Times New Roman"/>
          <w:i/>
          <w:sz w:val="24"/>
          <w:szCs w:val="24"/>
        </w:rPr>
        <w:t>minimis</w:t>
      </w:r>
      <w:proofErr w:type="spellEnd"/>
      <w:r w:rsidRPr="008F1572">
        <w:rPr>
          <w:rFonts w:ascii="Times New Roman" w:hAnsi="Times New Roman" w:cs="Times New Roman"/>
          <w:sz w:val="24"/>
          <w:szCs w:val="24"/>
        </w:rPr>
        <w:t>.</w:t>
      </w:r>
    </w:p>
    <w:p w14:paraId="0E88FDC1" w14:textId="77777777" w:rsidR="006F2F9D" w:rsidRPr="006F2F9D" w:rsidRDefault="006F2F9D" w:rsidP="00EB3E6F">
      <w:pPr>
        <w:spacing w:after="0"/>
        <w:rPr>
          <w:rFonts w:ascii="Times New Roman" w:hAnsi="Times New Roman" w:cs="Times New Roman"/>
          <w:sz w:val="24"/>
          <w:szCs w:val="24"/>
        </w:rPr>
      </w:pPr>
    </w:p>
    <w:p w14:paraId="387B89B7" w14:textId="77777777" w:rsidR="00EB3E6F" w:rsidRPr="009C125C" w:rsidRDefault="00EB3E6F" w:rsidP="00A72E7B">
      <w:pPr>
        <w:pStyle w:val="ListParagraph"/>
        <w:numPr>
          <w:ilvl w:val="0"/>
          <w:numId w:val="1"/>
        </w:numPr>
        <w:spacing w:after="0"/>
        <w:rPr>
          <w:rFonts w:ascii="Times New Roman" w:hAnsi="Times New Roman" w:cs="Times New Roman"/>
          <w:b/>
          <w:sz w:val="24"/>
          <w:szCs w:val="24"/>
        </w:rPr>
      </w:pPr>
      <w:r w:rsidRPr="00003CE1">
        <w:rPr>
          <w:rFonts w:ascii="Times New Roman" w:hAnsi="Times New Roman" w:cs="Times New Roman"/>
          <w:b/>
          <w:sz w:val="24"/>
          <w:szCs w:val="24"/>
        </w:rPr>
        <w:t>CONSEQUENCE TO FEDERAL PROGRAM IF COLLECTION WERE CONDUCTED LESS FREQUENTLY</w:t>
      </w:r>
    </w:p>
    <w:p w14:paraId="765EF896" w14:textId="77777777" w:rsidR="00EB3E6F" w:rsidRPr="009C125C" w:rsidRDefault="00EB3E6F" w:rsidP="00EB3E6F">
      <w:pPr>
        <w:spacing w:after="0"/>
        <w:rPr>
          <w:rFonts w:ascii="Times New Roman" w:hAnsi="Times New Roman" w:cs="Times New Roman"/>
          <w:sz w:val="24"/>
          <w:szCs w:val="24"/>
        </w:rPr>
      </w:pPr>
    </w:p>
    <w:p w14:paraId="34737ACB" w14:textId="77777777" w:rsidR="00EB4D6D" w:rsidRDefault="00454FB3" w:rsidP="00FD25C8">
      <w:pPr>
        <w:spacing w:after="0" w:line="240" w:lineRule="auto"/>
        <w:rPr>
          <w:rFonts w:ascii="Times New Roman" w:hAnsi="Times New Roman" w:cs="Times New Roman"/>
          <w:sz w:val="24"/>
          <w:szCs w:val="24"/>
        </w:rPr>
      </w:pPr>
      <w:r>
        <w:rPr>
          <w:rFonts w:ascii="Times New Roman" w:hAnsi="Times New Roman" w:cs="Times New Roman"/>
          <w:sz w:val="24"/>
          <w:szCs w:val="24"/>
        </w:rPr>
        <w:t>Section 205 of the FPA mandates</w:t>
      </w:r>
      <w:r w:rsidR="00044824">
        <w:rPr>
          <w:rFonts w:ascii="Times New Roman" w:hAnsi="Times New Roman" w:cs="Times New Roman"/>
          <w:sz w:val="24"/>
          <w:szCs w:val="24"/>
        </w:rPr>
        <w:t xml:space="preserve"> </w:t>
      </w:r>
      <w:r w:rsidR="00EE2020">
        <w:rPr>
          <w:rFonts w:ascii="Times New Roman" w:hAnsi="Times New Roman" w:cs="Times New Roman"/>
          <w:sz w:val="24"/>
          <w:szCs w:val="24"/>
        </w:rPr>
        <w:t xml:space="preserve">that </w:t>
      </w:r>
      <w:r w:rsidR="00044824">
        <w:rPr>
          <w:rFonts w:ascii="Times New Roman" w:hAnsi="Times New Roman" w:cs="Times New Roman"/>
          <w:sz w:val="24"/>
          <w:szCs w:val="24"/>
        </w:rPr>
        <w:t>the Commission adopt policies to ensure</w:t>
      </w:r>
      <w:r>
        <w:rPr>
          <w:rFonts w:ascii="Times New Roman" w:hAnsi="Times New Roman" w:cs="Times New Roman"/>
          <w:sz w:val="24"/>
          <w:szCs w:val="24"/>
        </w:rPr>
        <w:t xml:space="preserve"> just and reasonable rates</w:t>
      </w:r>
      <w:r w:rsidR="00413695">
        <w:rPr>
          <w:rFonts w:ascii="Times New Roman" w:hAnsi="Times New Roman" w:cs="Times New Roman"/>
          <w:sz w:val="24"/>
          <w:szCs w:val="24"/>
        </w:rPr>
        <w:t xml:space="preserve"> and FPA section 222 prohibits regulated entities from engaging in manipulative behavior in contravention of the Commission’s rules and regulations</w:t>
      </w:r>
      <w:r>
        <w:rPr>
          <w:rFonts w:ascii="Times New Roman" w:hAnsi="Times New Roman" w:cs="Times New Roman"/>
          <w:sz w:val="24"/>
          <w:szCs w:val="24"/>
        </w:rPr>
        <w:t xml:space="preserve">.  </w:t>
      </w:r>
      <w:r w:rsidR="00EB4D6D">
        <w:rPr>
          <w:rFonts w:ascii="Times New Roman" w:hAnsi="Times New Roman" w:cs="Times New Roman"/>
          <w:sz w:val="24"/>
          <w:szCs w:val="24"/>
        </w:rPr>
        <w:t xml:space="preserve">FERC-919 proposes information be collected for both the </w:t>
      </w:r>
      <w:r w:rsidR="00413695">
        <w:rPr>
          <w:rFonts w:ascii="Times New Roman" w:hAnsi="Times New Roman" w:cs="Times New Roman"/>
          <w:sz w:val="24"/>
          <w:szCs w:val="24"/>
        </w:rPr>
        <w:t>Commission’s</w:t>
      </w:r>
      <w:r w:rsidR="00EB4D6D">
        <w:rPr>
          <w:rFonts w:ascii="Times New Roman" w:hAnsi="Times New Roman" w:cs="Times New Roman"/>
          <w:sz w:val="24"/>
          <w:szCs w:val="24"/>
        </w:rPr>
        <w:t xml:space="preserve"> MBR and </w:t>
      </w:r>
      <w:r w:rsidR="00413695">
        <w:rPr>
          <w:rFonts w:ascii="Times New Roman" w:hAnsi="Times New Roman" w:cs="Times New Roman"/>
          <w:sz w:val="24"/>
          <w:szCs w:val="24"/>
        </w:rPr>
        <w:t>anti-manipulation analytics and s</w:t>
      </w:r>
      <w:r w:rsidR="00EB4D6D">
        <w:rPr>
          <w:rFonts w:ascii="Times New Roman" w:hAnsi="Times New Roman" w:cs="Times New Roman"/>
          <w:sz w:val="24"/>
          <w:szCs w:val="24"/>
        </w:rPr>
        <w:t>urveillance programs</w:t>
      </w:r>
      <w:r w:rsidR="00413695">
        <w:rPr>
          <w:rFonts w:ascii="Times New Roman" w:hAnsi="Times New Roman" w:cs="Times New Roman"/>
          <w:sz w:val="24"/>
          <w:szCs w:val="24"/>
        </w:rPr>
        <w:t>,</w:t>
      </w:r>
      <w:r w:rsidR="00EB4D6D">
        <w:rPr>
          <w:rFonts w:ascii="Times New Roman" w:hAnsi="Times New Roman" w:cs="Times New Roman"/>
          <w:sz w:val="24"/>
          <w:szCs w:val="24"/>
        </w:rPr>
        <w:t xml:space="preserve"> which serve the goal of ensuring just and reasonable rates. </w:t>
      </w:r>
      <w:r>
        <w:rPr>
          <w:rFonts w:ascii="Times New Roman" w:hAnsi="Times New Roman" w:cs="Times New Roman"/>
          <w:sz w:val="24"/>
          <w:szCs w:val="24"/>
        </w:rPr>
        <w:t>The Commission requires information gleaned via FERC-919 to meet its statutory responsibilities</w:t>
      </w:r>
      <w:r w:rsidR="00191CFD">
        <w:rPr>
          <w:rFonts w:ascii="Times New Roman" w:hAnsi="Times New Roman" w:cs="Times New Roman"/>
          <w:sz w:val="24"/>
          <w:szCs w:val="24"/>
        </w:rPr>
        <w:t>.</w:t>
      </w:r>
      <w:r w:rsidR="00EB4D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D3A9197" w14:textId="77777777" w:rsidR="00EB4D6D" w:rsidRDefault="00EB4D6D" w:rsidP="00FD25C8">
      <w:pPr>
        <w:spacing w:after="0" w:line="240" w:lineRule="auto"/>
        <w:rPr>
          <w:rFonts w:ascii="Times New Roman" w:hAnsi="Times New Roman" w:cs="Times New Roman"/>
          <w:sz w:val="24"/>
          <w:szCs w:val="24"/>
        </w:rPr>
      </w:pPr>
    </w:p>
    <w:p w14:paraId="5AF03182" w14:textId="77777777" w:rsidR="006055FC" w:rsidRDefault="00EB4D6D" w:rsidP="00FD25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proposal keeps the requirement that sellers submit significant changes to </w:t>
      </w:r>
      <w:r w:rsidR="00413695">
        <w:rPr>
          <w:rFonts w:ascii="Times New Roman" w:hAnsi="Times New Roman" w:cs="Times New Roman"/>
          <w:sz w:val="24"/>
          <w:szCs w:val="24"/>
        </w:rPr>
        <w:t>certain</w:t>
      </w:r>
      <w:r>
        <w:rPr>
          <w:rFonts w:ascii="Times New Roman" w:hAnsi="Times New Roman" w:cs="Times New Roman"/>
          <w:sz w:val="24"/>
          <w:szCs w:val="24"/>
        </w:rPr>
        <w:t xml:space="preserve"> required information within 30 days. </w:t>
      </w:r>
      <w:r w:rsidR="00EE2020">
        <w:rPr>
          <w:rFonts w:ascii="Times New Roman" w:hAnsi="Times New Roman" w:cs="Times New Roman"/>
          <w:sz w:val="24"/>
          <w:szCs w:val="24"/>
        </w:rPr>
        <w:t xml:space="preserve"> </w:t>
      </w:r>
      <w:r>
        <w:rPr>
          <w:rFonts w:ascii="Times New Roman" w:hAnsi="Times New Roman" w:cs="Times New Roman"/>
          <w:sz w:val="24"/>
          <w:szCs w:val="24"/>
        </w:rPr>
        <w:t>The proposal adds to this a requirement that MBR sellers also submit quarterly updates of a</w:t>
      </w:r>
      <w:r w:rsidR="00EE2020">
        <w:rPr>
          <w:rFonts w:ascii="Times New Roman" w:hAnsi="Times New Roman" w:cs="Times New Roman"/>
          <w:sz w:val="24"/>
          <w:szCs w:val="24"/>
        </w:rPr>
        <w:t>ny</w:t>
      </w:r>
      <w:r>
        <w:rPr>
          <w:rFonts w:ascii="Times New Roman" w:hAnsi="Times New Roman" w:cs="Times New Roman"/>
          <w:sz w:val="24"/>
          <w:szCs w:val="24"/>
        </w:rPr>
        <w:t xml:space="preserve"> changes. </w:t>
      </w:r>
      <w:r w:rsidR="00EE2020">
        <w:rPr>
          <w:rFonts w:ascii="Times New Roman" w:hAnsi="Times New Roman" w:cs="Times New Roman"/>
          <w:sz w:val="24"/>
          <w:szCs w:val="24"/>
        </w:rPr>
        <w:t xml:space="preserve"> </w:t>
      </w:r>
      <w:r w:rsidR="00904581" w:rsidRPr="00220E12">
        <w:rPr>
          <w:rFonts w:ascii="Times New Roman" w:hAnsi="Times New Roman" w:cs="Times New Roman"/>
          <w:sz w:val="24"/>
          <w:szCs w:val="24"/>
        </w:rPr>
        <w:t>If the</w:t>
      </w:r>
      <w:r>
        <w:rPr>
          <w:rFonts w:ascii="Times New Roman" w:hAnsi="Times New Roman" w:cs="Times New Roman"/>
          <w:sz w:val="24"/>
          <w:szCs w:val="24"/>
        </w:rPr>
        <w:t xml:space="preserve"> MBR</w:t>
      </w:r>
      <w:r w:rsidR="00904581" w:rsidRPr="00220E12">
        <w:rPr>
          <w:rFonts w:ascii="Times New Roman" w:hAnsi="Times New Roman" w:cs="Times New Roman"/>
          <w:sz w:val="24"/>
          <w:szCs w:val="24"/>
        </w:rPr>
        <w:t xml:space="preserve"> information were </w:t>
      </w:r>
      <w:r w:rsidR="00454FB3">
        <w:rPr>
          <w:rFonts w:ascii="Times New Roman" w:hAnsi="Times New Roman" w:cs="Times New Roman"/>
          <w:sz w:val="24"/>
          <w:szCs w:val="24"/>
        </w:rPr>
        <w:t xml:space="preserve">collected </w:t>
      </w:r>
      <w:r>
        <w:rPr>
          <w:rFonts w:ascii="Times New Roman" w:hAnsi="Times New Roman" w:cs="Times New Roman"/>
          <w:sz w:val="24"/>
          <w:szCs w:val="24"/>
        </w:rPr>
        <w:t>on a less frequent basis than is proposed</w:t>
      </w:r>
      <w:r w:rsidR="00904581" w:rsidRPr="00220E12">
        <w:rPr>
          <w:rFonts w:ascii="Times New Roman" w:hAnsi="Times New Roman" w:cs="Times New Roman"/>
          <w:sz w:val="24"/>
          <w:szCs w:val="24"/>
        </w:rPr>
        <w:t xml:space="preserve">, </w:t>
      </w:r>
      <w:r w:rsidR="00EE2020">
        <w:rPr>
          <w:rFonts w:ascii="Times New Roman" w:hAnsi="Times New Roman" w:cs="Times New Roman"/>
          <w:sz w:val="24"/>
          <w:szCs w:val="24"/>
        </w:rPr>
        <w:t xml:space="preserve">it would affect </w:t>
      </w:r>
      <w:r w:rsidR="00904581" w:rsidRPr="00220E12">
        <w:rPr>
          <w:rFonts w:ascii="Times New Roman" w:hAnsi="Times New Roman" w:cs="Times New Roman"/>
          <w:sz w:val="24"/>
          <w:szCs w:val="24"/>
        </w:rPr>
        <w:t>the Commission</w:t>
      </w:r>
      <w:r w:rsidR="00EE2020">
        <w:rPr>
          <w:rFonts w:ascii="Times New Roman" w:hAnsi="Times New Roman" w:cs="Times New Roman"/>
          <w:sz w:val="24"/>
          <w:szCs w:val="24"/>
        </w:rPr>
        <w:t>’s ability to determine</w:t>
      </w:r>
      <w:r>
        <w:rPr>
          <w:rFonts w:ascii="Times New Roman" w:hAnsi="Times New Roman" w:cs="Times New Roman"/>
          <w:sz w:val="24"/>
          <w:szCs w:val="24"/>
        </w:rPr>
        <w:t xml:space="preserve"> </w:t>
      </w:r>
      <w:r w:rsidR="00EE2020">
        <w:rPr>
          <w:rFonts w:ascii="Times New Roman" w:hAnsi="Times New Roman" w:cs="Times New Roman"/>
          <w:sz w:val="24"/>
          <w:szCs w:val="24"/>
        </w:rPr>
        <w:t xml:space="preserve">whether a </w:t>
      </w:r>
      <w:r>
        <w:rPr>
          <w:rFonts w:ascii="Times New Roman" w:hAnsi="Times New Roman" w:cs="Times New Roman"/>
          <w:sz w:val="24"/>
          <w:szCs w:val="24"/>
        </w:rPr>
        <w:t>market-based rate</w:t>
      </w:r>
      <w:r w:rsidR="00EE2020">
        <w:rPr>
          <w:rFonts w:ascii="Times New Roman" w:hAnsi="Times New Roman" w:cs="Times New Roman"/>
          <w:sz w:val="24"/>
          <w:szCs w:val="24"/>
        </w:rPr>
        <w:t xml:space="preserve"> seller’s rates continue to be just and reasonable</w:t>
      </w:r>
      <w:r>
        <w:rPr>
          <w:rFonts w:ascii="Times New Roman" w:hAnsi="Times New Roman" w:cs="Times New Roman"/>
          <w:sz w:val="24"/>
          <w:szCs w:val="24"/>
        </w:rPr>
        <w:t>.</w:t>
      </w:r>
    </w:p>
    <w:p w14:paraId="4BA83865" w14:textId="77777777" w:rsidR="00EB4D6D" w:rsidRDefault="00EB4D6D" w:rsidP="00FD25C8">
      <w:pPr>
        <w:spacing w:after="0" w:line="240" w:lineRule="auto"/>
        <w:rPr>
          <w:rFonts w:ascii="Times New Roman" w:hAnsi="Times New Roman" w:cs="Times New Roman"/>
          <w:sz w:val="24"/>
          <w:szCs w:val="24"/>
        </w:rPr>
      </w:pPr>
    </w:p>
    <w:p w14:paraId="0F885150" w14:textId="77777777" w:rsidR="00EB4D6D" w:rsidRDefault="00413695" w:rsidP="00FD25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w:t>
      </w:r>
      <w:r w:rsidR="00EB4D6D" w:rsidRPr="00EB4D6D">
        <w:rPr>
          <w:rFonts w:ascii="Times New Roman" w:hAnsi="Times New Roman" w:cs="Times New Roman"/>
          <w:sz w:val="24"/>
          <w:szCs w:val="24"/>
        </w:rPr>
        <w:t xml:space="preserve">FERC conducts near real-time surveillance of the electric markets and it plans to incorporate </w:t>
      </w:r>
      <w:r w:rsidR="00EB4D6D">
        <w:rPr>
          <w:rFonts w:ascii="Times New Roman" w:hAnsi="Times New Roman" w:cs="Times New Roman"/>
          <w:sz w:val="24"/>
          <w:szCs w:val="24"/>
        </w:rPr>
        <w:t>the</w:t>
      </w:r>
      <w:r w:rsidR="00EB4D6D" w:rsidRPr="00EB4D6D">
        <w:rPr>
          <w:rFonts w:ascii="Times New Roman" w:hAnsi="Times New Roman" w:cs="Times New Roman"/>
          <w:sz w:val="24"/>
          <w:szCs w:val="24"/>
        </w:rPr>
        <w:t xml:space="preserve"> </w:t>
      </w:r>
      <w:r w:rsidR="00EE2020">
        <w:rPr>
          <w:rFonts w:ascii="Times New Roman" w:hAnsi="Times New Roman" w:cs="Times New Roman"/>
          <w:sz w:val="24"/>
          <w:szCs w:val="24"/>
        </w:rPr>
        <w:t>analytics and surveillance i</w:t>
      </w:r>
      <w:r w:rsidR="00EB4D6D" w:rsidRPr="00EB4D6D">
        <w:rPr>
          <w:rFonts w:ascii="Times New Roman" w:hAnsi="Times New Roman" w:cs="Times New Roman"/>
          <w:sz w:val="24"/>
          <w:szCs w:val="24"/>
        </w:rPr>
        <w:t>nformation</w:t>
      </w:r>
      <w:r w:rsidR="00EB4D6D">
        <w:rPr>
          <w:rFonts w:ascii="Times New Roman" w:hAnsi="Times New Roman" w:cs="Times New Roman"/>
          <w:sz w:val="24"/>
          <w:szCs w:val="24"/>
        </w:rPr>
        <w:t xml:space="preserve"> from FERC-919</w:t>
      </w:r>
      <w:r w:rsidR="00EB4D6D" w:rsidRPr="00EB4D6D">
        <w:rPr>
          <w:rFonts w:ascii="Times New Roman" w:hAnsi="Times New Roman" w:cs="Times New Roman"/>
          <w:sz w:val="24"/>
          <w:szCs w:val="24"/>
        </w:rPr>
        <w:t xml:space="preserve"> into these regular efforts.</w:t>
      </w:r>
      <w:r w:rsidR="00EB4D6D">
        <w:rPr>
          <w:rFonts w:ascii="Times New Roman" w:hAnsi="Times New Roman" w:cs="Times New Roman"/>
          <w:sz w:val="24"/>
          <w:szCs w:val="24"/>
        </w:rPr>
        <w:t xml:space="preserve"> </w:t>
      </w:r>
      <w:r w:rsidR="00EB4D6D" w:rsidRPr="00EB4D6D">
        <w:rPr>
          <w:rFonts w:ascii="Times New Roman" w:hAnsi="Times New Roman" w:cs="Times New Roman"/>
          <w:sz w:val="24"/>
          <w:szCs w:val="24"/>
        </w:rPr>
        <w:t xml:space="preserve">The ongoing electronic delivery of </w:t>
      </w:r>
      <w:r>
        <w:rPr>
          <w:rFonts w:ascii="Times New Roman" w:hAnsi="Times New Roman" w:cs="Times New Roman"/>
          <w:sz w:val="24"/>
          <w:szCs w:val="24"/>
        </w:rPr>
        <w:t>analytics and s</w:t>
      </w:r>
      <w:r w:rsidR="00EB4D6D" w:rsidRPr="00EB4D6D">
        <w:rPr>
          <w:rFonts w:ascii="Times New Roman" w:hAnsi="Times New Roman" w:cs="Times New Roman"/>
          <w:sz w:val="24"/>
          <w:szCs w:val="24"/>
        </w:rPr>
        <w:t xml:space="preserve">urveillance </w:t>
      </w:r>
      <w:r>
        <w:rPr>
          <w:rFonts w:ascii="Times New Roman" w:hAnsi="Times New Roman" w:cs="Times New Roman"/>
          <w:sz w:val="24"/>
          <w:szCs w:val="24"/>
        </w:rPr>
        <w:t>i</w:t>
      </w:r>
      <w:r w:rsidR="00EB4D6D" w:rsidRPr="00EB4D6D">
        <w:rPr>
          <w:rFonts w:ascii="Times New Roman" w:hAnsi="Times New Roman" w:cs="Times New Roman"/>
          <w:sz w:val="24"/>
          <w:szCs w:val="24"/>
        </w:rPr>
        <w:t>nformation is essential to FERC’s efforts to detect anti-competitive or manipulative behavior on a timely basis.  If this information were to be provided on a less frequent basis than is proposed, FERC’s surveillance program would not be able identify potential</w:t>
      </w:r>
      <w:r w:rsidR="00EB4D6D">
        <w:rPr>
          <w:rFonts w:ascii="Times New Roman" w:hAnsi="Times New Roman" w:cs="Times New Roman"/>
          <w:sz w:val="24"/>
          <w:szCs w:val="24"/>
        </w:rPr>
        <w:t>ly</w:t>
      </w:r>
      <w:r w:rsidR="00EB4D6D" w:rsidRPr="00EB4D6D">
        <w:rPr>
          <w:rFonts w:ascii="Times New Roman" w:hAnsi="Times New Roman" w:cs="Times New Roman"/>
          <w:sz w:val="24"/>
          <w:szCs w:val="24"/>
        </w:rPr>
        <w:t xml:space="preserve"> manipulative behavior as quickly</w:t>
      </w:r>
      <w:r w:rsidR="00BA5961">
        <w:rPr>
          <w:rFonts w:ascii="Times New Roman" w:hAnsi="Times New Roman" w:cs="Times New Roman"/>
          <w:sz w:val="24"/>
          <w:szCs w:val="24"/>
        </w:rPr>
        <w:t>,</w:t>
      </w:r>
      <w:r w:rsidR="00EB4D6D" w:rsidRPr="00EB4D6D">
        <w:rPr>
          <w:rFonts w:ascii="Times New Roman" w:hAnsi="Times New Roman" w:cs="Times New Roman"/>
          <w:sz w:val="24"/>
          <w:szCs w:val="24"/>
        </w:rPr>
        <w:t xml:space="preserve"> which </w:t>
      </w:r>
      <w:r w:rsidR="00BA5961">
        <w:rPr>
          <w:rFonts w:ascii="Times New Roman" w:hAnsi="Times New Roman" w:cs="Times New Roman"/>
          <w:sz w:val="24"/>
          <w:szCs w:val="24"/>
        </w:rPr>
        <w:t>could</w:t>
      </w:r>
      <w:r w:rsidR="00EB4D6D" w:rsidRPr="00EB4D6D">
        <w:rPr>
          <w:rFonts w:ascii="Times New Roman" w:hAnsi="Times New Roman" w:cs="Times New Roman"/>
          <w:sz w:val="24"/>
          <w:szCs w:val="24"/>
        </w:rPr>
        <w:t xml:space="preserve"> result in additional harm to the markets.  Therefore, the timeliness of this data is a critical element in its utility.</w:t>
      </w:r>
    </w:p>
    <w:p w14:paraId="7BA41CA3" w14:textId="77777777" w:rsidR="00EB4D6D" w:rsidRPr="00EB4D6D" w:rsidRDefault="00EB4D6D" w:rsidP="00FD25C8">
      <w:pPr>
        <w:spacing w:after="0" w:line="240" w:lineRule="auto"/>
        <w:rPr>
          <w:rFonts w:ascii="Times New Roman" w:hAnsi="Times New Roman" w:cs="Times New Roman"/>
          <w:sz w:val="24"/>
          <w:szCs w:val="24"/>
        </w:rPr>
      </w:pPr>
    </w:p>
    <w:p w14:paraId="61EB8A5B" w14:textId="77777777" w:rsidR="00EB4D6D" w:rsidRDefault="00EB4D6D" w:rsidP="00FD25C8">
      <w:pPr>
        <w:spacing w:after="0" w:line="240" w:lineRule="auto"/>
        <w:rPr>
          <w:rFonts w:ascii="Times New Roman" w:hAnsi="Times New Roman" w:cs="Times New Roman"/>
          <w:sz w:val="24"/>
          <w:szCs w:val="24"/>
        </w:rPr>
      </w:pPr>
      <w:r w:rsidRPr="00EB4D6D">
        <w:rPr>
          <w:rFonts w:ascii="Times New Roman" w:hAnsi="Times New Roman" w:cs="Times New Roman"/>
          <w:sz w:val="24"/>
          <w:szCs w:val="24"/>
        </w:rPr>
        <w:t xml:space="preserve">For the filers and their connected entities, submission of </w:t>
      </w:r>
      <w:r>
        <w:rPr>
          <w:rFonts w:ascii="Times New Roman" w:hAnsi="Times New Roman" w:cs="Times New Roman"/>
          <w:sz w:val="24"/>
          <w:szCs w:val="24"/>
        </w:rPr>
        <w:t xml:space="preserve">the </w:t>
      </w:r>
      <w:r w:rsidR="00413695">
        <w:rPr>
          <w:rFonts w:ascii="Times New Roman" w:hAnsi="Times New Roman" w:cs="Times New Roman"/>
          <w:sz w:val="24"/>
          <w:szCs w:val="24"/>
        </w:rPr>
        <w:t>analytics and s</w:t>
      </w:r>
      <w:r>
        <w:rPr>
          <w:rFonts w:ascii="Times New Roman" w:hAnsi="Times New Roman" w:cs="Times New Roman"/>
          <w:sz w:val="24"/>
          <w:szCs w:val="24"/>
        </w:rPr>
        <w:t xml:space="preserve">urveillance </w:t>
      </w:r>
      <w:r w:rsidR="00413695">
        <w:rPr>
          <w:rFonts w:ascii="Times New Roman" w:hAnsi="Times New Roman" w:cs="Times New Roman"/>
          <w:sz w:val="24"/>
          <w:szCs w:val="24"/>
        </w:rPr>
        <w:t>i</w:t>
      </w:r>
      <w:r w:rsidRPr="00EB4D6D">
        <w:rPr>
          <w:rFonts w:ascii="Times New Roman" w:hAnsi="Times New Roman" w:cs="Times New Roman"/>
          <w:sz w:val="24"/>
          <w:szCs w:val="24"/>
        </w:rPr>
        <w:t>nformation on a schedule, rather than when a change in status occurs, would invite omissions and errors over the course of time. Such errors and omissions would decrease the effectiveness of FERC's surveillance and reduce potential cost-savings.</w:t>
      </w:r>
    </w:p>
    <w:p w14:paraId="40572CDA" w14:textId="77777777" w:rsidR="00E705EA" w:rsidRPr="00EB4D6D" w:rsidRDefault="00E705EA" w:rsidP="00FD25C8">
      <w:pPr>
        <w:spacing w:after="0" w:line="240" w:lineRule="auto"/>
        <w:rPr>
          <w:rFonts w:ascii="Times New Roman" w:hAnsi="Times New Roman" w:cs="Times New Roman"/>
          <w:sz w:val="24"/>
          <w:szCs w:val="24"/>
        </w:rPr>
      </w:pPr>
    </w:p>
    <w:p w14:paraId="2427A9B0" w14:textId="77777777" w:rsidR="00EB3E6F" w:rsidRPr="00517450" w:rsidRDefault="00EB3E6F" w:rsidP="00A72E7B">
      <w:pPr>
        <w:pStyle w:val="ListParagraph"/>
        <w:numPr>
          <w:ilvl w:val="0"/>
          <w:numId w:val="1"/>
        </w:numPr>
        <w:spacing w:after="0"/>
        <w:rPr>
          <w:rFonts w:ascii="Times New Roman" w:hAnsi="Times New Roman" w:cs="Times New Roman"/>
          <w:b/>
          <w:sz w:val="24"/>
          <w:szCs w:val="24"/>
        </w:rPr>
      </w:pPr>
      <w:r w:rsidRPr="00220E12">
        <w:rPr>
          <w:rFonts w:ascii="Times New Roman" w:hAnsi="Times New Roman" w:cs="Times New Roman"/>
          <w:b/>
          <w:sz w:val="24"/>
          <w:szCs w:val="24"/>
        </w:rPr>
        <w:t>EXPLAIN ANY SPECIAL CIRCUMSTANCES RELATING TO THE INFORMATION COLLECTION</w:t>
      </w:r>
    </w:p>
    <w:p w14:paraId="20A59C9B" w14:textId="77777777" w:rsidR="00D54DFD" w:rsidRDefault="00D54DFD" w:rsidP="00EB3E6F">
      <w:pPr>
        <w:spacing w:after="0"/>
        <w:rPr>
          <w:rFonts w:ascii="Times New Roman" w:hAnsi="Times New Roman" w:cs="Times New Roman"/>
          <w:sz w:val="24"/>
          <w:szCs w:val="24"/>
        </w:rPr>
      </w:pPr>
    </w:p>
    <w:p w14:paraId="0C75ADB8" w14:textId="77777777" w:rsidR="00EB3E6F" w:rsidRDefault="00D54DFD" w:rsidP="00EB3E6F">
      <w:pPr>
        <w:spacing w:after="0"/>
        <w:rPr>
          <w:rFonts w:ascii="Times New Roman" w:hAnsi="Times New Roman" w:cs="Times New Roman"/>
          <w:sz w:val="24"/>
          <w:szCs w:val="24"/>
        </w:rPr>
      </w:pPr>
      <w:r>
        <w:rPr>
          <w:rFonts w:ascii="Times New Roman" w:hAnsi="Times New Roman" w:cs="Times New Roman"/>
          <w:sz w:val="24"/>
          <w:szCs w:val="24"/>
        </w:rPr>
        <w:t>FERC-919 and FERC-920</w:t>
      </w:r>
      <w:r w:rsidR="00FD25C8">
        <w:rPr>
          <w:rFonts w:ascii="Times New Roman" w:hAnsi="Times New Roman" w:cs="Times New Roman"/>
          <w:sz w:val="24"/>
          <w:szCs w:val="24"/>
        </w:rPr>
        <w:t>A</w:t>
      </w:r>
      <w:r>
        <w:rPr>
          <w:rFonts w:ascii="Times New Roman" w:hAnsi="Times New Roman" w:cs="Times New Roman"/>
          <w:sz w:val="24"/>
          <w:szCs w:val="24"/>
        </w:rPr>
        <w:t xml:space="preserve"> have no special circumstance</w:t>
      </w:r>
      <w:r w:rsidR="0010626D">
        <w:rPr>
          <w:rFonts w:ascii="Times New Roman" w:hAnsi="Times New Roman" w:cs="Times New Roman"/>
          <w:sz w:val="24"/>
          <w:szCs w:val="24"/>
        </w:rPr>
        <w:t>s</w:t>
      </w:r>
      <w:r>
        <w:rPr>
          <w:rFonts w:ascii="Times New Roman" w:hAnsi="Times New Roman" w:cs="Times New Roman"/>
          <w:sz w:val="24"/>
          <w:szCs w:val="24"/>
        </w:rPr>
        <w:t xml:space="preserve"> related to the information collection</w:t>
      </w:r>
      <w:r w:rsidR="006F2F9D">
        <w:rPr>
          <w:rFonts w:ascii="Times New Roman" w:hAnsi="Times New Roman" w:cs="Times New Roman"/>
          <w:sz w:val="24"/>
          <w:szCs w:val="24"/>
        </w:rPr>
        <w:t>s</w:t>
      </w:r>
      <w:r>
        <w:rPr>
          <w:rFonts w:ascii="Times New Roman" w:hAnsi="Times New Roman" w:cs="Times New Roman"/>
          <w:sz w:val="24"/>
          <w:szCs w:val="24"/>
        </w:rPr>
        <w:t xml:space="preserve">. </w:t>
      </w:r>
    </w:p>
    <w:p w14:paraId="1996234B" w14:textId="77777777" w:rsidR="00D54DFD" w:rsidRDefault="00D54DFD" w:rsidP="00EB3E6F">
      <w:pPr>
        <w:spacing w:after="0"/>
        <w:rPr>
          <w:rFonts w:ascii="Times New Roman" w:hAnsi="Times New Roman" w:cs="Times New Roman"/>
          <w:sz w:val="24"/>
          <w:szCs w:val="24"/>
        </w:rPr>
      </w:pPr>
    </w:p>
    <w:p w14:paraId="2FD4B79C" w14:textId="77777777" w:rsidR="00EB3E6F" w:rsidRPr="00C86731" w:rsidRDefault="00EB3E6F" w:rsidP="00A72E7B">
      <w:pPr>
        <w:pStyle w:val="ListParagraph"/>
        <w:numPr>
          <w:ilvl w:val="0"/>
          <w:numId w:val="1"/>
        </w:numPr>
        <w:spacing w:after="0"/>
        <w:rPr>
          <w:rFonts w:ascii="Times New Roman" w:hAnsi="Times New Roman" w:cs="Times New Roman"/>
          <w:b/>
          <w:sz w:val="24"/>
          <w:szCs w:val="24"/>
        </w:rPr>
      </w:pPr>
      <w:r w:rsidRPr="00517450">
        <w:rPr>
          <w:rFonts w:ascii="Times New Roman" w:hAnsi="Times New Roman" w:cs="Times New Roman"/>
          <w:b/>
          <w:sz w:val="24"/>
          <w:szCs w:val="24"/>
        </w:rPr>
        <w:t>DESCRIBE EFFORTS TO CONSULT OUTSIDE THE AGENCY: SUMMARIZE PUBLIC COMMENTS AND THE AGENCY’S RESPONSE</w:t>
      </w:r>
    </w:p>
    <w:p w14:paraId="0E949A77" w14:textId="77777777" w:rsidR="00A64B42" w:rsidRPr="00C86731" w:rsidRDefault="00A64B42" w:rsidP="00641EFB">
      <w:pPr>
        <w:spacing w:after="0" w:line="240" w:lineRule="auto"/>
        <w:rPr>
          <w:rFonts w:ascii="Times New Roman" w:hAnsi="Times New Roman" w:cs="Times New Roman"/>
          <w:b/>
          <w:sz w:val="24"/>
          <w:szCs w:val="24"/>
        </w:rPr>
      </w:pPr>
    </w:p>
    <w:p w14:paraId="75F682F2" w14:textId="77777777" w:rsidR="00B9579D" w:rsidRDefault="00EE1B8F" w:rsidP="00641EFB">
      <w:pPr>
        <w:spacing w:after="0" w:line="240" w:lineRule="auto"/>
        <w:rPr>
          <w:rFonts w:ascii="Times New Roman" w:hAnsi="Times New Roman" w:cs="Times New Roman"/>
          <w:sz w:val="24"/>
          <w:szCs w:val="24"/>
        </w:rPr>
      </w:pPr>
      <w:r w:rsidRPr="00EE1B8F">
        <w:rPr>
          <w:rFonts w:ascii="Times New Roman" w:hAnsi="Times New Roman" w:cs="Times New Roman"/>
          <w:sz w:val="24"/>
          <w:szCs w:val="24"/>
        </w:rPr>
        <w:t>When formulating this NOPR, t</w:t>
      </w:r>
      <w:r w:rsidR="008F1572" w:rsidRPr="00615F42">
        <w:rPr>
          <w:rFonts w:ascii="Times New Roman" w:hAnsi="Times New Roman" w:cs="Times New Roman"/>
          <w:sz w:val="24"/>
          <w:szCs w:val="24"/>
        </w:rPr>
        <w:t>he Commission considered the comments submitted in the Connected Entity NOPR and</w:t>
      </w:r>
      <w:r w:rsidR="00BA5961">
        <w:rPr>
          <w:rFonts w:ascii="Times New Roman" w:hAnsi="Times New Roman" w:cs="Times New Roman"/>
          <w:sz w:val="24"/>
          <w:szCs w:val="24"/>
        </w:rPr>
        <w:t>, in response, has</w:t>
      </w:r>
      <w:r w:rsidR="008F1572" w:rsidRPr="00615F42">
        <w:rPr>
          <w:rFonts w:ascii="Times New Roman" w:hAnsi="Times New Roman" w:cs="Times New Roman"/>
          <w:sz w:val="24"/>
          <w:szCs w:val="24"/>
        </w:rPr>
        <w:t xml:space="preserve"> </w:t>
      </w:r>
      <w:r w:rsidRPr="002102D3">
        <w:rPr>
          <w:rFonts w:ascii="Times New Roman" w:hAnsi="Times New Roman" w:cs="Times New Roman"/>
          <w:sz w:val="24"/>
          <w:szCs w:val="24"/>
        </w:rPr>
        <w:t>reworked and substantially narrowed the definitions proposed herein and eliminated large portions of the data proposed for collection in that NOPR</w:t>
      </w:r>
      <w:r>
        <w:rPr>
          <w:rFonts w:ascii="Times New Roman" w:hAnsi="Times New Roman" w:cs="Times New Roman"/>
          <w:sz w:val="24"/>
          <w:szCs w:val="24"/>
        </w:rPr>
        <w:t xml:space="preserve">. </w:t>
      </w:r>
      <w:r w:rsidR="005C36B0">
        <w:rPr>
          <w:rFonts w:ascii="Times New Roman" w:hAnsi="Times New Roman" w:cs="Times New Roman"/>
          <w:sz w:val="24"/>
          <w:szCs w:val="24"/>
        </w:rPr>
        <w:t xml:space="preserve"> </w:t>
      </w:r>
      <w:r w:rsidR="007401B3">
        <w:rPr>
          <w:rFonts w:ascii="Times New Roman" w:hAnsi="Times New Roman" w:cs="Times New Roman"/>
          <w:sz w:val="24"/>
          <w:szCs w:val="24"/>
        </w:rPr>
        <w:t xml:space="preserve">Commission staff </w:t>
      </w:r>
      <w:r>
        <w:rPr>
          <w:rFonts w:ascii="Times New Roman" w:hAnsi="Times New Roman" w:cs="Times New Roman"/>
          <w:sz w:val="24"/>
          <w:szCs w:val="24"/>
        </w:rPr>
        <w:t xml:space="preserve">also </w:t>
      </w:r>
      <w:r w:rsidR="007401B3">
        <w:rPr>
          <w:rFonts w:ascii="Times New Roman" w:hAnsi="Times New Roman" w:cs="Times New Roman"/>
          <w:sz w:val="24"/>
          <w:szCs w:val="24"/>
        </w:rPr>
        <w:t xml:space="preserve">held significant outreach with members of the industry prior to the Commission issuing the </w:t>
      </w:r>
      <w:r w:rsidR="00BA5961">
        <w:rPr>
          <w:rFonts w:ascii="Times New Roman" w:hAnsi="Times New Roman" w:cs="Times New Roman"/>
          <w:sz w:val="24"/>
          <w:szCs w:val="24"/>
        </w:rPr>
        <w:t xml:space="preserve">instant </w:t>
      </w:r>
      <w:r w:rsidR="007401B3">
        <w:rPr>
          <w:rFonts w:ascii="Times New Roman" w:hAnsi="Times New Roman" w:cs="Times New Roman"/>
          <w:sz w:val="24"/>
          <w:szCs w:val="24"/>
        </w:rPr>
        <w:t>NOPR and is continuing outreach on the proposal via technical conferences</w:t>
      </w:r>
      <w:r w:rsidR="008F1572" w:rsidRPr="002102D3">
        <w:rPr>
          <w:rFonts w:ascii="Times New Roman" w:hAnsi="Times New Roman" w:cs="Times New Roman"/>
          <w:sz w:val="24"/>
          <w:szCs w:val="24"/>
          <w:vertAlign w:val="superscript"/>
        </w:rPr>
        <w:t xml:space="preserve"> </w:t>
      </w:r>
      <w:r w:rsidR="008F1572">
        <w:rPr>
          <w:rFonts w:ascii="Times New Roman" w:hAnsi="Times New Roman" w:cs="Times New Roman"/>
          <w:sz w:val="24"/>
          <w:szCs w:val="24"/>
        </w:rPr>
        <w:t>and workshops</w:t>
      </w:r>
      <w:r w:rsidR="007401B3">
        <w:rPr>
          <w:rFonts w:ascii="Times New Roman" w:hAnsi="Times New Roman" w:cs="Times New Roman"/>
          <w:sz w:val="24"/>
          <w:szCs w:val="24"/>
        </w:rPr>
        <w:t>.</w:t>
      </w:r>
      <w:r w:rsidR="00114AAD" w:rsidRPr="00114AAD">
        <w:rPr>
          <w:rStyle w:val="FootnoteReference"/>
          <w:rFonts w:ascii="Times New Roman" w:hAnsi="Times New Roman" w:cs="Times New Roman"/>
          <w:sz w:val="24"/>
          <w:szCs w:val="24"/>
          <w:vertAlign w:val="superscript"/>
        </w:rPr>
        <w:t xml:space="preserve"> </w:t>
      </w:r>
      <w:r w:rsidR="00114AAD" w:rsidRPr="00421B71">
        <w:rPr>
          <w:rStyle w:val="FootnoteReference"/>
          <w:rFonts w:ascii="Times New Roman" w:hAnsi="Times New Roman" w:cs="Times New Roman"/>
          <w:sz w:val="24"/>
          <w:szCs w:val="24"/>
          <w:vertAlign w:val="superscript"/>
        </w:rPr>
        <w:footnoteReference w:id="7"/>
      </w:r>
      <w:r w:rsidR="007401B3">
        <w:rPr>
          <w:rFonts w:ascii="Times New Roman" w:hAnsi="Times New Roman" w:cs="Times New Roman"/>
          <w:sz w:val="24"/>
          <w:szCs w:val="24"/>
        </w:rPr>
        <w:t xml:space="preserve">  In addition, t</w:t>
      </w:r>
      <w:r w:rsidR="00E9555B" w:rsidRPr="00E9555B">
        <w:rPr>
          <w:rFonts w:ascii="Times New Roman" w:hAnsi="Times New Roman" w:cs="Times New Roman"/>
          <w:sz w:val="24"/>
          <w:szCs w:val="24"/>
        </w:rPr>
        <w:t xml:space="preserve">he Commission invites interested persons to submit comments on the matters and issues proposed in this </w:t>
      </w:r>
      <w:r w:rsidR="0059684A">
        <w:rPr>
          <w:rFonts w:ascii="Times New Roman" w:hAnsi="Times New Roman" w:cs="Times New Roman"/>
          <w:sz w:val="24"/>
          <w:szCs w:val="24"/>
        </w:rPr>
        <w:t>NOPR in RM16-17</w:t>
      </w:r>
      <w:r w:rsidR="00E9555B" w:rsidRPr="00E9555B">
        <w:rPr>
          <w:rFonts w:ascii="Times New Roman" w:hAnsi="Times New Roman" w:cs="Times New Roman"/>
          <w:sz w:val="24"/>
          <w:szCs w:val="24"/>
        </w:rPr>
        <w:t xml:space="preserve">, including any related matters or alternative proposals that commenters may wish to discuss.  </w:t>
      </w:r>
    </w:p>
    <w:p w14:paraId="0D0A7534" w14:textId="77777777" w:rsidR="00E9555B" w:rsidRPr="00C86731" w:rsidRDefault="00E9555B" w:rsidP="00641EFB">
      <w:pPr>
        <w:spacing w:after="0" w:line="240" w:lineRule="auto"/>
        <w:rPr>
          <w:rFonts w:ascii="Times New Roman" w:hAnsi="Times New Roman" w:cs="Times New Roman"/>
          <w:sz w:val="24"/>
          <w:szCs w:val="24"/>
        </w:rPr>
      </w:pPr>
    </w:p>
    <w:p w14:paraId="653F05F5" w14:textId="77777777" w:rsidR="00785072" w:rsidRPr="00C86731" w:rsidRDefault="00785072" w:rsidP="00641EFB">
      <w:pPr>
        <w:spacing w:after="0" w:line="240" w:lineRule="auto"/>
        <w:rPr>
          <w:rFonts w:ascii="Times New Roman" w:hAnsi="Times New Roman" w:cs="Times New Roman"/>
          <w:sz w:val="24"/>
          <w:szCs w:val="24"/>
        </w:rPr>
      </w:pPr>
      <w:r w:rsidRPr="00C86731">
        <w:rPr>
          <w:rFonts w:ascii="Times New Roman" w:hAnsi="Times New Roman" w:cs="Times New Roman"/>
          <w:sz w:val="24"/>
          <w:szCs w:val="24"/>
        </w:rPr>
        <w:t>In addition to publishing the full text of this document in the Federal Register,</w:t>
      </w:r>
      <w:r w:rsidR="007401B3" w:rsidRPr="002102D3">
        <w:rPr>
          <w:rStyle w:val="FootnoteReference"/>
          <w:rFonts w:ascii="Times New Roman" w:hAnsi="Times New Roman" w:cs="Times New Roman"/>
          <w:sz w:val="24"/>
          <w:szCs w:val="24"/>
          <w:vertAlign w:val="superscript"/>
        </w:rPr>
        <w:footnoteReference w:id="8"/>
      </w:r>
      <w:r w:rsidRPr="00C86731">
        <w:rPr>
          <w:rFonts w:ascii="Times New Roman" w:hAnsi="Times New Roman" w:cs="Times New Roman"/>
          <w:sz w:val="24"/>
          <w:szCs w:val="24"/>
        </w:rPr>
        <w:t xml:space="preserve"> the Commission provides all interested</w:t>
      </w:r>
      <w:r w:rsidRPr="00003CE1">
        <w:rPr>
          <w:rFonts w:ascii="Times New Roman" w:hAnsi="Times New Roman" w:cs="Times New Roman"/>
          <w:sz w:val="24"/>
          <w:szCs w:val="24"/>
        </w:rPr>
        <w:t xml:space="preserve"> persons an opportunity to view and/or print the contents of this document via the Internet through the Commission's Home Page (http://www.ferc.gov) and in the Commission's Public Reference Room during normal business hours (8:30 a.m. to 5:00 p.m. Eastern time) at 888 First Street, N.E., Room 2A, Washington D.C. 20426.</w:t>
      </w:r>
    </w:p>
    <w:p w14:paraId="1C29DA0F" w14:textId="77777777" w:rsidR="00EB3E6F" w:rsidRPr="00003CE1" w:rsidRDefault="00EB3E6F" w:rsidP="00EB3E6F">
      <w:pPr>
        <w:spacing w:after="0"/>
        <w:rPr>
          <w:rFonts w:ascii="Times New Roman" w:hAnsi="Times New Roman" w:cs="Times New Roman"/>
          <w:sz w:val="24"/>
          <w:szCs w:val="24"/>
        </w:rPr>
      </w:pPr>
    </w:p>
    <w:p w14:paraId="0C9F3A48" w14:textId="77777777" w:rsidR="00EB3E6F" w:rsidRPr="00003CE1" w:rsidRDefault="00D80FBD" w:rsidP="00A72E7B">
      <w:pPr>
        <w:pStyle w:val="ListParagraph"/>
        <w:numPr>
          <w:ilvl w:val="0"/>
          <w:numId w:val="1"/>
        </w:numPr>
        <w:spacing w:after="0"/>
        <w:rPr>
          <w:rFonts w:ascii="Times New Roman" w:hAnsi="Times New Roman" w:cs="Times New Roman"/>
          <w:b/>
          <w:sz w:val="24"/>
          <w:szCs w:val="24"/>
        </w:rPr>
      </w:pPr>
      <w:r w:rsidRPr="00003CE1">
        <w:rPr>
          <w:rFonts w:ascii="Times New Roman" w:hAnsi="Times New Roman" w:cs="Times New Roman"/>
          <w:b/>
          <w:sz w:val="24"/>
          <w:szCs w:val="24"/>
        </w:rPr>
        <w:t>EXPLAIN ANY PAYMENT OR GIFTS TO RESPONDENTS</w:t>
      </w:r>
    </w:p>
    <w:p w14:paraId="538BA4E9" w14:textId="77777777" w:rsidR="00D80FBD" w:rsidRPr="00003CE1" w:rsidRDefault="00D80FBD" w:rsidP="00D80FBD">
      <w:pPr>
        <w:spacing w:after="0"/>
        <w:rPr>
          <w:rFonts w:ascii="Times New Roman" w:hAnsi="Times New Roman" w:cs="Times New Roman"/>
          <w:sz w:val="24"/>
          <w:szCs w:val="24"/>
        </w:rPr>
      </w:pPr>
    </w:p>
    <w:p w14:paraId="2F4266CC" w14:textId="77777777" w:rsidR="00251161" w:rsidRPr="009C125C" w:rsidRDefault="00251161" w:rsidP="00251161">
      <w:pPr>
        <w:rPr>
          <w:rFonts w:ascii="Times New Roman" w:hAnsi="Times New Roman" w:cs="Times New Roman"/>
          <w:sz w:val="24"/>
          <w:szCs w:val="24"/>
        </w:rPr>
      </w:pPr>
      <w:r w:rsidRPr="00003CE1">
        <w:rPr>
          <w:rFonts w:ascii="Times New Roman" w:hAnsi="Times New Roman" w:cs="Times New Roman"/>
          <w:sz w:val="24"/>
          <w:szCs w:val="24"/>
        </w:rPr>
        <w:t>The Commission does not make payments or provide gifts to respondents related to</w:t>
      </w:r>
      <w:r w:rsidR="006E0D79">
        <w:rPr>
          <w:rFonts w:ascii="Times New Roman" w:hAnsi="Times New Roman" w:cs="Times New Roman"/>
          <w:sz w:val="24"/>
          <w:szCs w:val="24"/>
        </w:rPr>
        <w:t xml:space="preserve"> FERC-919 or FERC-920</w:t>
      </w:r>
      <w:r w:rsidR="00FD25C8">
        <w:rPr>
          <w:rFonts w:ascii="Times New Roman" w:hAnsi="Times New Roman" w:cs="Times New Roman"/>
          <w:sz w:val="24"/>
          <w:szCs w:val="24"/>
        </w:rPr>
        <w:t>A</w:t>
      </w:r>
      <w:r w:rsidR="006E0D79">
        <w:rPr>
          <w:rFonts w:ascii="Times New Roman" w:hAnsi="Times New Roman" w:cs="Times New Roman"/>
          <w:sz w:val="24"/>
          <w:szCs w:val="24"/>
        </w:rPr>
        <w:t xml:space="preserve">. </w:t>
      </w:r>
      <w:r w:rsidRPr="00003CE1">
        <w:rPr>
          <w:rFonts w:ascii="Times New Roman" w:hAnsi="Times New Roman" w:cs="Times New Roman"/>
          <w:sz w:val="24"/>
          <w:szCs w:val="24"/>
        </w:rPr>
        <w:t xml:space="preserve"> </w:t>
      </w:r>
    </w:p>
    <w:p w14:paraId="216E6605" w14:textId="77777777" w:rsidR="00D80FBD" w:rsidRPr="00220E12" w:rsidRDefault="00D80FBD" w:rsidP="00A72E7B">
      <w:pPr>
        <w:pStyle w:val="ListParagraph"/>
        <w:numPr>
          <w:ilvl w:val="0"/>
          <w:numId w:val="1"/>
        </w:numPr>
        <w:spacing w:after="0"/>
        <w:rPr>
          <w:rFonts w:ascii="Times New Roman" w:hAnsi="Times New Roman" w:cs="Times New Roman"/>
          <w:b/>
          <w:sz w:val="24"/>
          <w:szCs w:val="24"/>
        </w:rPr>
      </w:pPr>
      <w:r w:rsidRPr="00220E12">
        <w:rPr>
          <w:rFonts w:ascii="Times New Roman" w:hAnsi="Times New Roman" w:cs="Times New Roman"/>
          <w:b/>
          <w:sz w:val="24"/>
          <w:szCs w:val="24"/>
        </w:rPr>
        <w:t>DESCRIBE ANY ASSURANCE OF CONFIDENTIALITY PROVIDED TO RESPONDENTS</w:t>
      </w:r>
    </w:p>
    <w:p w14:paraId="4BBDACC0" w14:textId="77777777" w:rsidR="006055FC" w:rsidRPr="00517450" w:rsidRDefault="006055FC" w:rsidP="00D80FBD">
      <w:pPr>
        <w:spacing w:after="0"/>
        <w:rPr>
          <w:rFonts w:ascii="Times New Roman" w:hAnsi="Times New Roman" w:cs="Times New Roman"/>
          <w:sz w:val="24"/>
          <w:szCs w:val="24"/>
        </w:rPr>
      </w:pPr>
      <w:r w:rsidRPr="00517450">
        <w:rPr>
          <w:rFonts w:ascii="Times New Roman" w:hAnsi="Times New Roman" w:cs="Times New Roman"/>
          <w:sz w:val="24"/>
          <w:szCs w:val="24"/>
        </w:rPr>
        <w:t>Generally, the Commission does not consider th</w:t>
      </w:r>
      <w:r w:rsidR="007401B3">
        <w:rPr>
          <w:rFonts w:ascii="Times New Roman" w:hAnsi="Times New Roman" w:cs="Times New Roman"/>
          <w:sz w:val="24"/>
          <w:szCs w:val="24"/>
        </w:rPr>
        <w:t>e MBR I</w:t>
      </w:r>
      <w:r w:rsidRPr="00517450">
        <w:rPr>
          <w:rFonts w:ascii="Times New Roman" w:hAnsi="Times New Roman" w:cs="Times New Roman"/>
          <w:sz w:val="24"/>
          <w:szCs w:val="24"/>
        </w:rPr>
        <w:t xml:space="preserve">nformation to be confidential.  If an entity chooses to seek confidential treatment of the </w:t>
      </w:r>
      <w:r w:rsidR="00114AAD">
        <w:rPr>
          <w:rFonts w:ascii="Times New Roman" w:hAnsi="Times New Roman" w:cs="Times New Roman"/>
          <w:sz w:val="24"/>
          <w:szCs w:val="24"/>
        </w:rPr>
        <w:t>MBR I</w:t>
      </w:r>
      <w:r w:rsidRPr="00517450">
        <w:rPr>
          <w:rFonts w:ascii="Times New Roman" w:hAnsi="Times New Roman" w:cs="Times New Roman"/>
          <w:sz w:val="24"/>
          <w:szCs w:val="24"/>
        </w:rPr>
        <w:t xml:space="preserve">nformation, </w:t>
      </w:r>
      <w:r w:rsidR="00114AAD">
        <w:rPr>
          <w:rFonts w:ascii="Times New Roman" w:hAnsi="Times New Roman" w:cs="Times New Roman"/>
          <w:sz w:val="24"/>
          <w:szCs w:val="24"/>
        </w:rPr>
        <w:t>i</w:t>
      </w:r>
      <w:r w:rsidRPr="00517450">
        <w:rPr>
          <w:rFonts w:ascii="Times New Roman" w:hAnsi="Times New Roman" w:cs="Times New Roman"/>
          <w:sz w:val="24"/>
          <w:szCs w:val="24"/>
        </w:rPr>
        <w:t xml:space="preserve">t must submit a request for the Commission to treat this information as confidential and non-public, consistent with 18 CFR 388.112.  </w:t>
      </w:r>
      <w:r w:rsidR="007401B3">
        <w:rPr>
          <w:rFonts w:ascii="Times New Roman" w:hAnsi="Times New Roman" w:cs="Times New Roman"/>
          <w:sz w:val="24"/>
          <w:szCs w:val="24"/>
        </w:rPr>
        <w:t>The Commission expects that the Connected Entity Information</w:t>
      </w:r>
      <w:r w:rsidR="00114AAD">
        <w:rPr>
          <w:rFonts w:ascii="Times New Roman" w:hAnsi="Times New Roman" w:cs="Times New Roman"/>
          <w:sz w:val="24"/>
          <w:szCs w:val="24"/>
        </w:rPr>
        <w:t>, which is</w:t>
      </w:r>
      <w:r w:rsidR="007401B3">
        <w:rPr>
          <w:rFonts w:ascii="Times New Roman" w:hAnsi="Times New Roman" w:cs="Times New Roman"/>
          <w:sz w:val="24"/>
          <w:szCs w:val="24"/>
        </w:rPr>
        <w:t xml:space="preserve"> </w:t>
      </w:r>
      <w:r w:rsidR="007401B3">
        <w:rPr>
          <w:rFonts w:ascii="Times New Roman" w:hAnsi="Times New Roman" w:cs="Times New Roman"/>
          <w:sz w:val="24"/>
          <w:szCs w:val="24"/>
        </w:rPr>
        <w:lastRenderedPageBreak/>
        <w:t>submitted solely for analytics or surveillance purposes</w:t>
      </w:r>
      <w:r w:rsidR="00114AAD">
        <w:rPr>
          <w:rFonts w:ascii="Times New Roman" w:hAnsi="Times New Roman" w:cs="Times New Roman"/>
          <w:sz w:val="24"/>
          <w:szCs w:val="24"/>
        </w:rPr>
        <w:t>,</w:t>
      </w:r>
      <w:r w:rsidR="007401B3">
        <w:rPr>
          <w:rFonts w:ascii="Times New Roman" w:hAnsi="Times New Roman" w:cs="Times New Roman"/>
          <w:sz w:val="24"/>
          <w:szCs w:val="24"/>
        </w:rPr>
        <w:t xml:space="preserve"> will be treated </w:t>
      </w:r>
      <w:r w:rsidR="00ED3C95">
        <w:rPr>
          <w:rFonts w:ascii="Times New Roman" w:hAnsi="Times New Roman" w:cs="Times New Roman"/>
          <w:sz w:val="24"/>
          <w:szCs w:val="24"/>
        </w:rPr>
        <w:t xml:space="preserve">as </w:t>
      </w:r>
      <w:r w:rsidR="007401B3">
        <w:rPr>
          <w:rFonts w:ascii="Times New Roman" w:hAnsi="Times New Roman" w:cs="Times New Roman"/>
          <w:sz w:val="24"/>
          <w:szCs w:val="24"/>
        </w:rPr>
        <w:t>non-public and confidential unless the Commission authorizes its release under the provisions of Part 1b of its regulations.</w:t>
      </w:r>
      <w:r w:rsidR="009E65F7" w:rsidRPr="002102D3">
        <w:rPr>
          <w:rStyle w:val="FootnoteReference"/>
          <w:rFonts w:ascii="Times New Roman" w:hAnsi="Times New Roman" w:cs="Times New Roman"/>
          <w:sz w:val="24"/>
          <w:szCs w:val="24"/>
          <w:vertAlign w:val="superscript"/>
        </w:rPr>
        <w:footnoteReference w:id="9"/>
      </w:r>
      <w:r w:rsidR="007401B3" w:rsidRPr="002102D3">
        <w:rPr>
          <w:rFonts w:ascii="Times New Roman" w:hAnsi="Times New Roman" w:cs="Times New Roman"/>
          <w:sz w:val="24"/>
          <w:szCs w:val="24"/>
          <w:vertAlign w:val="superscript"/>
        </w:rPr>
        <w:t xml:space="preserve"> </w:t>
      </w:r>
    </w:p>
    <w:p w14:paraId="46991F69" w14:textId="77777777" w:rsidR="00D80FBD" w:rsidRPr="00517450" w:rsidRDefault="00D80FBD" w:rsidP="00D80FBD">
      <w:pPr>
        <w:spacing w:after="0"/>
        <w:rPr>
          <w:rFonts w:ascii="Times New Roman" w:hAnsi="Times New Roman" w:cs="Times New Roman"/>
          <w:sz w:val="24"/>
          <w:szCs w:val="24"/>
        </w:rPr>
      </w:pPr>
    </w:p>
    <w:p w14:paraId="7B56DAEE" w14:textId="77777777" w:rsidR="00263AAD" w:rsidRPr="00517450" w:rsidRDefault="00263AAD" w:rsidP="00263AAD">
      <w:pPr>
        <w:pStyle w:val="ListParagraph"/>
        <w:numPr>
          <w:ilvl w:val="0"/>
          <w:numId w:val="1"/>
        </w:numPr>
        <w:spacing w:after="0"/>
        <w:rPr>
          <w:rFonts w:ascii="Times New Roman" w:hAnsi="Times New Roman" w:cs="Times New Roman"/>
          <w:b/>
          <w:sz w:val="24"/>
          <w:szCs w:val="24"/>
        </w:rPr>
      </w:pPr>
      <w:r w:rsidRPr="00517450">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w:t>
      </w:r>
    </w:p>
    <w:p w14:paraId="4E19C9DB" w14:textId="77777777" w:rsidR="00D80FBD" w:rsidRPr="00517450" w:rsidRDefault="00D80FBD" w:rsidP="00D80FBD">
      <w:pPr>
        <w:spacing w:after="0"/>
        <w:rPr>
          <w:rFonts w:ascii="Times New Roman" w:hAnsi="Times New Roman" w:cs="Times New Roman"/>
          <w:sz w:val="24"/>
          <w:szCs w:val="24"/>
        </w:rPr>
      </w:pPr>
    </w:p>
    <w:p w14:paraId="4E61B7E4" w14:textId="77777777" w:rsidR="006055FC" w:rsidRPr="00517450" w:rsidRDefault="006055FC" w:rsidP="00D80FBD">
      <w:pPr>
        <w:spacing w:after="0"/>
        <w:rPr>
          <w:rFonts w:ascii="Times New Roman" w:hAnsi="Times New Roman" w:cs="Times New Roman"/>
          <w:sz w:val="24"/>
          <w:szCs w:val="24"/>
        </w:rPr>
      </w:pPr>
      <w:r w:rsidRPr="00517450">
        <w:rPr>
          <w:rFonts w:ascii="Times New Roman" w:hAnsi="Times New Roman" w:cs="Times New Roman"/>
          <w:sz w:val="24"/>
          <w:szCs w:val="24"/>
        </w:rPr>
        <w:t>There are no questions of a sensitive nature that are considered private</w:t>
      </w:r>
      <w:r w:rsidR="00E9555B">
        <w:rPr>
          <w:rFonts w:ascii="Times New Roman" w:hAnsi="Times New Roman" w:cs="Times New Roman"/>
          <w:sz w:val="24"/>
          <w:szCs w:val="24"/>
        </w:rPr>
        <w:t xml:space="preserve"> in FERC-919 or FERC-92</w:t>
      </w:r>
      <w:r w:rsidR="009C07F8">
        <w:rPr>
          <w:rFonts w:ascii="Times New Roman" w:hAnsi="Times New Roman" w:cs="Times New Roman"/>
          <w:sz w:val="24"/>
          <w:szCs w:val="24"/>
        </w:rPr>
        <w:t>0</w:t>
      </w:r>
      <w:r w:rsidR="00FD25C8">
        <w:rPr>
          <w:rFonts w:ascii="Times New Roman" w:hAnsi="Times New Roman" w:cs="Times New Roman"/>
          <w:sz w:val="24"/>
          <w:szCs w:val="24"/>
        </w:rPr>
        <w:t>A</w:t>
      </w:r>
      <w:r w:rsidRPr="00517450">
        <w:rPr>
          <w:rFonts w:ascii="Times New Roman" w:hAnsi="Times New Roman" w:cs="Times New Roman"/>
          <w:sz w:val="24"/>
          <w:szCs w:val="24"/>
        </w:rPr>
        <w:t>.</w:t>
      </w:r>
    </w:p>
    <w:p w14:paraId="15D87DCC" w14:textId="77777777" w:rsidR="005B09C3" w:rsidRDefault="005B09C3" w:rsidP="00D80FBD">
      <w:pPr>
        <w:spacing w:after="0"/>
        <w:rPr>
          <w:rFonts w:ascii="Times New Roman" w:hAnsi="Times New Roman" w:cs="Times New Roman"/>
          <w:sz w:val="24"/>
          <w:szCs w:val="24"/>
        </w:rPr>
      </w:pPr>
    </w:p>
    <w:p w14:paraId="2D5EB807" w14:textId="77777777" w:rsidR="00D80FBD" w:rsidRPr="00C86731" w:rsidRDefault="00D80FBD" w:rsidP="00A72E7B">
      <w:pPr>
        <w:pStyle w:val="ListParagraph"/>
        <w:numPr>
          <w:ilvl w:val="0"/>
          <w:numId w:val="1"/>
        </w:numPr>
        <w:spacing w:after="0"/>
        <w:rPr>
          <w:rFonts w:ascii="Times New Roman" w:hAnsi="Times New Roman" w:cs="Times New Roman"/>
          <w:b/>
          <w:sz w:val="24"/>
          <w:szCs w:val="24"/>
        </w:rPr>
      </w:pPr>
      <w:r w:rsidRPr="00517450">
        <w:rPr>
          <w:rFonts w:ascii="Times New Roman" w:hAnsi="Times New Roman" w:cs="Times New Roman"/>
          <w:b/>
          <w:sz w:val="24"/>
          <w:szCs w:val="24"/>
        </w:rPr>
        <w:t>ESTIMATED BURDEN OF COLLECTION OF INFORMATION</w:t>
      </w:r>
    </w:p>
    <w:p w14:paraId="25C6B1DF" w14:textId="77777777" w:rsidR="00D80FBD" w:rsidRPr="00003CE1" w:rsidRDefault="00D80FBD" w:rsidP="00D80FBD">
      <w:pPr>
        <w:spacing w:after="0"/>
        <w:rPr>
          <w:rFonts w:ascii="Times New Roman" w:hAnsi="Times New Roman" w:cs="Times New Roman"/>
          <w:sz w:val="24"/>
          <w:szCs w:val="24"/>
        </w:rPr>
      </w:pPr>
    </w:p>
    <w:p w14:paraId="52A27CDF" w14:textId="77777777" w:rsidR="0090741D" w:rsidRDefault="0090741D" w:rsidP="0090741D">
      <w:pPr>
        <w:spacing w:after="0"/>
        <w:rPr>
          <w:rFonts w:ascii="Times New Roman" w:hAnsi="Times New Roman" w:cs="Times New Roman"/>
          <w:sz w:val="24"/>
          <w:szCs w:val="24"/>
        </w:rPr>
      </w:pPr>
      <w:r w:rsidRPr="00003CE1">
        <w:rPr>
          <w:rFonts w:ascii="Times New Roman" w:hAnsi="Times New Roman" w:cs="Times New Roman"/>
          <w:sz w:val="24"/>
          <w:szCs w:val="24"/>
        </w:rPr>
        <w:t xml:space="preserve">The proposed rule will affect MBR sellers and Virtual/FTR Participants.  Burden estimates are provided for each category. </w:t>
      </w:r>
    </w:p>
    <w:p w14:paraId="3E9D4E14" w14:textId="77777777" w:rsidR="003C2527" w:rsidRDefault="003C2527" w:rsidP="0090741D">
      <w:pPr>
        <w:spacing w:after="0"/>
        <w:rPr>
          <w:rFonts w:ascii="Times New Roman" w:hAnsi="Times New Roman" w:cs="Times New Roman"/>
          <w:sz w:val="24"/>
          <w:szCs w:val="24"/>
        </w:rPr>
      </w:pPr>
    </w:p>
    <w:p w14:paraId="33C931A7" w14:textId="2A65BB43" w:rsidR="0090741D" w:rsidRPr="00003CE1" w:rsidRDefault="003A121A" w:rsidP="0090741D">
      <w:pPr>
        <w:spacing w:after="0"/>
        <w:rPr>
          <w:rFonts w:ascii="Times New Roman" w:hAnsi="Times New Roman" w:cs="Times New Roman"/>
          <w:sz w:val="24"/>
          <w:szCs w:val="24"/>
        </w:rPr>
      </w:pPr>
      <w:r w:rsidRPr="00A81DBD">
        <w:rPr>
          <w:rFonts w:ascii="Times New Roman" w:hAnsi="Times New Roman" w:cs="Times New Roman"/>
          <w:b/>
          <w:sz w:val="24"/>
          <w:szCs w:val="24"/>
        </w:rPr>
        <w:t>FERC-9</w:t>
      </w:r>
      <w:r w:rsidR="00A81DBD" w:rsidRPr="00A81DBD">
        <w:rPr>
          <w:rFonts w:ascii="Times New Roman" w:hAnsi="Times New Roman" w:cs="Times New Roman"/>
          <w:b/>
          <w:sz w:val="24"/>
          <w:szCs w:val="24"/>
        </w:rPr>
        <w:t>19</w:t>
      </w:r>
      <w:r w:rsidR="00A81DBD">
        <w:rPr>
          <w:rFonts w:ascii="Times New Roman" w:hAnsi="Times New Roman" w:cs="Times New Roman"/>
          <w:sz w:val="24"/>
          <w:szCs w:val="24"/>
        </w:rPr>
        <w:t>. The</w:t>
      </w:r>
      <w:r w:rsidR="0090741D" w:rsidRPr="00003CE1">
        <w:rPr>
          <w:rFonts w:ascii="Times New Roman" w:hAnsi="Times New Roman" w:cs="Times New Roman"/>
          <w:sz w:val="24"/>
          <w:szCs w:val="24"/>
        </w:rPr>
        <w:t xml:space="preserve"> Commission recognizes that there will be an initial implementation burden associated with providing the Commission the requested data.  For example, MBR </w:t>
      </w:r>
      <w:r w:rsidR="003C2527">
        <w:rPr>
          <w:rFonts w:ascii="Times New Roman" w:hAnsi="Times New Roman" w:cs="Times New Roman"/>
          <w:sz w:val="24"/>
          <w:szCs w:val="24"/>
        </w:rPr>
        <w:t>s</w:t>
      </w:r>
      <w:r w:rsidR="0090741D" w:rsidRPr="00003CE1">
        <w:rPr>
          <w:rFonts w:ascii="Times New Roman" w:hAnsi="Times New Roman" w:cs="Times New Roman"/>
          <w:sz w:val="24"/>
          <w:szCs w:val="24"/>
        </w:rPr>
        <w:t>ellers and Virtual/FTR Participants will be required to obtain an LEI if they do not already have one.   LEI acquisition is largely administrative with some optional legal review.  We estimate one hour of person-time to acquire an LEI ($42.25), added to the estimated $250 cost of obtaining the LEI itself</w:t>
      </w:r>
      <w:r w:rsidR="001B5F2E">
        <w:rPr>
          <w:rFonts w:ascii="Times New Roman" w:hAnsi="Times New Roman" w:cs="Times New Roman"/>
          <w:sz w:val="24"/>
          <w:szCs w:val="24"/>
        </w:rPr>
        <w:t>,</w:t>
      </w:r>
      <w:r w:rsidR="0090741D" w:rsidRPr="00003CE1">
        <w:rPr>
          <w:rFonts w:ascii="Times New Roman" w:hAnsi="Times New Roman" w:cs="Times New Roman"/>
          <w:sz w:val="24"/>
          <w:szCs w:val="24"/>
        </w:rPr>
        <w:t xml:space="preserve"> totaling $292.25 in year one.  There is also an estimated $150 annual fee for maintaining the LEI, plus the associated one burden hour for an ongoing annual cost of $192.25</w:t>
      </w:r>
      <w:r w:rsidR="00F749A4">
        <w:rPr>
          <w:rFonts w:ascii="Times New Roman" w:hAnsi="Times New Roman" w:cs="Times New Roman"/>
          <w:sz w:val="24"/>
          <w:szCs w:val="24"/>
        </w:rPr>
        <w:t xml:space="preserve"> (starting in year 2)</w:t>
      </w:r>
      <w:r w:rsidR="0090741D" w:rsidRPr="00003CE1">
        <w:rPr>
          <w:rFonts w:ascii="Times New Roman" w:hAnsi="Times New Roman" w:cs="Times New Roman"/>
          <w:sz w:val="24"/>
          <w:szCs w:val="24"/>
        </w:rPr>
        <w:t xml:space="preserve">.  The LEI information </w:t>
      </w:r>
      <w:r w:rsidR="007A4F46" w:rsidRPr="00003CE1">
        <w:rPr>
          <w:rFonts w:ascii="Times New Roman" w:hAnsi="Times New Roman" w:cs="Times New Roman"/>
          <w:sz w:val="24"/>
          <w:szCs w:val="24"/>
        </w:rPr>
        <w:t>will</w:t>
      </w:r>
      <w:r w:rsidR="005B09C3">
        <w:rPr>
          <w:rFonts w:ascii="Times New Roman" w:hAnsi="Times New Roman" w:cs="Times New Roman"/>
          <w:sz w:val="24"/>
          <w:szCs w:val="24"/>
        </w:rPr>
        <w:t xml:space="preserve"> </w:t>
      </w:r>
      <w:r w:rsidR="0090741D" w:rsidRPr="00003CE1">
        <w:rPr>
          <w:rFonts w:ascii="Times New Roman" w:hAnsi="Times New Roman" w:cs="Times New Roman"/>
          <w:sz w:val="24"/>
          <w:szCs w:val="24"/>
        </w:rPr>
        <w:t xml:space="preserve">also be </w:t>
      </w:r>
      <w:r w:rsidR="007A4F46" w:rsidRPr="00003CE1">
        <w:rPr>
          <w:rFonts w:ascii="Times New Roman" w:hAnsi="Times New Roman" w:cs="Times New Roman"/>
          <w:sz w:val="24"/>
          <w:szCs w:val="24"/>
        </w:rPr>
        <w:t xml:space="preserve">required </w:t>
      </w:r>
      <w:r w:rsidR="0051540C">
        <w:rPr>
          <w:rFonts w:ascii="Times New Roman" w:hAnsi="Times New Roman" w:cs="Times New Roman"/>
          <w:sz w:val="24"/>
          <w:szCs w:val="24"/>
        </w:rPr>
        <w:t xml:space="preserve">to be reported </w:t>
      </w:r>
      <w:r w:rsidR="0090741D" w:rsidRPr="00003CE1">
        <w:rPr>
          <w:rFonts w:ascii="Times New Roman" w:hAnsi="Times New Roman" w:cs="Times New Roman"/>
          <w:sz w:val="24"/>
          <w:szCs w:val="24"/>
        </w:rPr>
        <w:t>in the FERC-920 (Electric Quarterly Report)</w:t>
      </w:r>
      <w:r w:rsidR="00A0452A">
        <w:rPr>
          <w:rFonts w:ascii="Times New Roman" w:hAnsi="Times New Roman" w:cs="Times New Roman"/>
          <w:sz w:val="24"/>
          <w:szCs w:val="24"/>
        </w:rPr>
        <w:t xml:space="preserve"> [burden listed under FERC-920A for this supporting statement]</w:t>
      </w:r>
      <w:r w:rsidR="0090741D" w:rsidRPr="00003CE1">
        <w:rPr>
          <w:rFonts w:ascii="Times New Roman" w:hAnsi="Times New Roman" w:cs="Times New Roman"/>
          <w:sz w:val="24"/>
          <w:szCs w:val="24"/>
        </w:rPr>
        <w:t>.</w:t>
      </w:r>
    </w:p>
    <w:p w14:paraId="4882AC15" w14:textId="77777777" w:rsidR="0090741D" w:rsidRPr="009C125C" w:rsidRDefault="0090741D" w:rsidP="0090741D">
      <w:pPr>
        <w:spacing w:after="0"/>
        <w:rPr>
          <w:rFonts w:ascii="Times New Roman" w:hAnsi="Times New Roman" w:cs="Times New Roman"/>
          <w:sz w:val="24"/>
          <w:szCs w:val="24"/>
        </w:rPr>
      </w:pPr>
    </w:p>
    <w:p w14:paraId="5810885B" w14:textId="77777777" w:rsidR="0090741D" w:rsidRPr="00D97DB0" w:rsidRDefault="0090741D" w:rsidP="0090741D">
      <w:pPr>
        <w:spacing w:after="0"/>
        <w:rPr>
          <w:rFonts w:ascii="Times New Roman" w:hAnsi="Times New Roman" w:cs="Times New Roman"/>
          <w:sz w:val="24"/>
          <w:szCs w:val="24"/>
        </w:rPr>
      </w:pPr>
      <w:r w:rsidRPr="00220E12">
        <w:rPr>
          <w:rFonts w:ascii="Times New Roman" w:hAnsi="Times New Roman" w:cs="Times New Roman"/>
          <w:sz w:val="24"/>
          <w:szCs w:val="24"/>
        </w:rPr>
        <w:t xml:space="preserve">MBR sellers already submit most of the requested information to the Commission as part of their applications, notices of change in status and triennial updated market power analyses.  For MBR sellers, </w:t>
      </w:r>
      <w:r w:rsidR="00F13898">
        <w:rPr>
          <w:rFonts w:ascii="Times New Roman" w:hAnsi="Times New Roman" w:cs="Times New Roman"/>
          <w:sz w:val="24"/>
          <w:szCs w:val="24"/>
        </w:rPr>
        <w:t xml:space="preserve">the </w:t>
      </w:r>
      <w:r w:rsidRPr="00220E12">
        <w:rPr>
          <w:rFonts w:ascii="Times New Roman" w:hAnsi="Times New Roman" w:cs="Times New Roman"/>
          <w:sz w:val="24"/>
          <w:szCs w:val="24"/>
        </w:rPr>
        <w:t xml:space="preserve">proposed rule enlarges the scope of </w:t>
      </w:r>
      <w:r w:rsidR="00114AAD">
        <w:rPr>
          <w:rFonts w:ascii="Times New Roman" w:hAnsi="Times New Roman" w:cs="Times New Roman"/>
          <w:sz w:val="24"/>
          <w:szCs w:val="24"/>
        </w:rPr>
        <w:t xml:space="preserve">some </w:t>
      </w:r>
      <w:r w:rsidRPr="00220E12">
        <w:rPr>
          <w:rFonts w:ascii="Times New Roman" w:hAnsi="Times New Roman" w:cs="Times New Roman"/>
          <w:sz w:val="24"/>
          <w:szCs w:val="24"/>
        </w:rPr>
        <w:t>information to be c</w:t>
      </w:r>
      <w:r w:rsidRPr="00517450">
        <w:rPr>
          <w:rFonts w:ascii="Times New Roman" w:hAnsi="Times New Roman" w:cs="Times New Roman"/>
          <w:sz w:val="24"/>
          <w:szCs w:val="24"/>
        </w:rPr>
        <w:t xml:space="preserve">ollected while also reducing requirements for some existing collections.  In year one, we estimate that the average MBR seller will spend </w:t>
      </w:r>
      <w:r w:rsidR="00272FBF" w:rsidRPr="00517450">
        <w:rPr>
          <w:rFonts w:ascii="Times New Roman" w:hAnsi="Times New Roman" w:cs="Times New Roman"/>
          <w:sz w:val="24"/>
          <w:szCs w:val="24"/>
        </w:rPr>
        <w:t>seventy</w:t>
      </w:r>
      <w:r w:rsidR="00CD22DA" w:rsidRPr="001F1DF6">
        <w:rPr>
          <w:rFonts w:ascii="Times New Roman" w:hAnsi="Times New Roman" w:cs="Times New Roman"/>
          <w:sz w:val="24"/>
          <w:szCs w:val="24"/>
        </w:rPr>
        <w:t xml:space="preserve"> </w:t>
      </w:r>
      <w:r w:rsidRPr="001F1DF6">
        <w:rPr>
          <w:rFonts w:ascii="Times New Roman" w:hAnsi="Times New Roman" w:cs="Times New Roman"/>
          <w:sz w:val="24"/>
          <w:szCs w:val="24"/>
        </w:rPr>
        <w:t>to one-hundred hours collecting and providing this additional information</w:t>
      </w:r>
      <w:r w:rsidR="00F749A4">
        <w:rPr>
          <w:rFonts w:ascii="Times New Roman" w:hAnsi="Times New Roman" w:cs="Times New Roman"/>
          <w:sz w:val="24"/>
          <w:szCs w:val="24"/>
        </w:rPr>
        <w:t xml:space="preserve"> in year 1</w:t>
      </w:r>
      <w:r w:rsidRPr="001F1DF6">
        <w:rPr>
          <w:rFonts w:ascii="Times New Roman" w:hAnsi="Times New Roman" w:cs="Times New Roman"/>
          <w:sz w:val="24"/>
          <w:szCs w:val="24"/>
        </w:rPr>
        <w:t>, with an ongoing burden in sub</w:t>
      </w:r>
      <w:r w:rsidRPr="00D97DB0">
        <w:rPr>
          <w:rFonts w:ascii="Times New Roman" w:hAnsi="Times New Roman" w:cs="Times New Roman"/>
          <w:sz w:val="24"/>
          <w:szCs w:val="24"/>
        </w:rPr>
        <w:t xml:space="preserve">sequent years of </w:t>
      </w:r>
      <w:r w:rsidR="00CD22DA" w:rsidRPr="00D97DB0">
        <w:rPr>
          <w:rFonts w:ascii="Times New Roman" w:hAnsi="Times New Roman" w:cs="Times New Roman"/>
          <w:sz w:val="24"/>
          <w:szCs w:val="24"/>
        </w:rPr>
        <w:t>twelve</w:t>
      </w:r>
      <w:r w:rsidR="00600501" w:rsidRPr="00D97DB0">
        <w:rPr>
          <w:rFonts w:ascii="Times New Roman" w:hAnsi="Times New Roman" w:cs="Times New Roman"/>
          <w:sz w:val="24"/>
          <w:szCs w:val="24"/>
        </w:rPr>
        <w:t xml:space="preserve"> </w:t>
      </w:r>
      <w:r w:rsidRPr="00D97DB0">
        <w:rPr>
          <w:rFonts w:ascii="Times New Roman" w:hAnsi="Times New Roman" w:cs="Times New Roman"/>
          <w:sz w:val="24"/>
          <w:szCs w:val="24"/>
        </w:rPr>
        <w:t>hours.</w:t>
      </w:r>
    </w:p>
    <w:p w14:paraId="0D4BE606" w14:textId="77777777" w:rsidR="0090741D" w:rsidRPr="005B09C3" w:rsidRDefault="0090741D" w:rsidP="0090741D">
      <w:pPr>
        <w:spacing w:after="0"/>
        <w:rPr>
          <w:rFonts w:ascii="Times New Roman" w:hAnsi="Times New Roman" w:cs="Times New Roman"/>
          <w:sz w:val="24"/>
          <w:szCs w:val="24"/>
        </w:rPr>
      </w:pPr>
    </w:p>
    <w:p w14:paraId="33C43B4A" w14:textId="77777777" w:rsidR="0090741D" w:rsidRPr="005B09C3" w:rsidRDefault="0090741D" w:rsidP="0090741D">
      <w:pPr>
        <w:spacing w:after="0"/>
        <w:rPr>
          <w:rFonts w:ascii="Times New Roman" w:hAnsi="Times New Roman" w:cs="Times New Roman"/>
          <w:sz w:val="24"/>
          <w:szCs w:val="24"/>
        </w:rPr>
      </w:pPr>
      <w:r w:rsidRPr="005B09C3">
        <w:rPr>
          <w:rFonts w:ascii="Times New Roman" w:hAnsi="Times New Roman" w:cs="Times New Roman"/>
          <w:sz w:val="24"/>
          <w:szCs w:val="24"/>
        </w:rPr>
        <w:t xml:space="preserve">Under the proposed rule, Virtual/FTR Participants will be required to submit a subset of the </w:t>
      </w:r>
      <w:r w:rsidR="005B09C3" w:rsidRPr="005B09C3">
        <w:rPr>
          <w:rFonts w:ascii="Times New Roman" w:hAnsi="Times New Roman" w:cs="Times New Roman"/>
          <w:sz w:val="24"/>
          <w:szCs w:val="24"/>
        </w:rPr>
        <w:t>information MBR</w:t>
      </w:r>
      <w:r w:rsidRPr="005B09C3">
        <w:rPr>
          <w:rFonts w:ascii="Times New Roman" w:hAnsi="Times New Roman" w:cs="Times New Roman"/>
          <w:sz w:val="24"/>
          <w:szCs w:val="24"/>
        </w:rPr>
        <w:t xml:space="preserve"> sellers are required to submit.  Because exclusively Virtual/FTR Participants tend to be smaller than MBR sellers and because the information collected is not as extensive, </w:t>
      </w:r>
      <w:r w:rsidRPr="005B09C3">
        <w:rPr>
          <w:rFonts w:ascii="Times New Roman" w:hAnsi="Times New Roman" w:cs="Times New Roman"/>
          <w:sz w:val="24"/>
          <w:szCs w:val="24"/>
        </w:rPr>
        <w:lastRenderedPageBreak/>
        <w:t>we estimate that Virtual/FTR Participants, on average, will spend twenty hours collecting and providing this information in year one, with an ongoing burden in subsequent years of eight hours.</w:t>
      </w:r>
    </w:p>
    <w:p w14:paraId="0A2347D3" w14:textId="77777777" w:rsidR="0090741D" w:rsidRPr="005B09C3" w:rsidRDefault="0090741D" w:rsidP="0090741D">
      <w:pPr>
        <w:spacing w:after="0"/>
        <w:rPr>
          <w:rFonts w:ascii="Times New Roman" w:hAnsi="Times New Roman" w:cs="Times New Roman"/>
          <w:sz w:val="24"/>
          <w:szCs w:val="24"/>
        </w:rPr>
      </w:pPr>
    </w:p>
    <w:p w14:paraId="06871723" w14:textId="77777777" w:rsidR="0090741D" w:rsidRPr="00ED65C5" w:rsidRDefault="0090741D" w:rsidP="0090741D">
      <w:pPr>
        <w:spacing w:after="0"/>
        <w:rPr>
          <w:rFonts w:ascii="Times New Roman" w:hAnsi="Times New Roman" w:cs="Times New Roman"/>
          <w:sz w:val="24"/>
          <w:szCs w:val="24"/>
        </w:rPr>
      </w:pPr>
      <w:r w:rsidRPr="00ED65C5">
        <w:rPr>
          <w:rFonts w:ascii="Times New Roman" w:hAnsi="Times New Roman" w:cs="Times New Roman"/>
          <w:sz w:val="24"/>
          <w:szCs w:val="24"/>
        </w:rPr>
        <w:t xml:space="preserve">Some of the ongoing, incremental costs will be incurred by MBR sellers and Virtual/FTR Participants when they are required to submit information about certain changes within thirty days of the change.  Based on the current average of change in status filings submitted by MBR sellers each year, we estimate that ten percent of affected entities will submit changes on an annual basis.  </w:t>
      </w:r>
    </w:p>
    <w:p w14:paraId="078F5703" w14:textId="77777777" w:rsidR="0090741D" w:rsidRPr="00ED65C5" w:rsidRDefault="0090741D" w:rsidP="0090741D">
      <w:pPr>
        <w:spacing w:after="0"/>
        <w:rPr>
          <w:rFonts w:ascii="Times New Roman" w:hAnsi="Times New Roman" w:cs="Times New Roman"/>
          <w:sz w:val="24"/>
          <w:szCs w:val="24"/>
        </w:rPr>
      </w:pPr>
    </w:p>
    <w:p w14:paraId="2109B188" w14:textId="77777777" w:rsidR="0090741D" w:rsidRDefault="0090741D" w:rsidP="0090741D">
      <w:pPr>
        <w:spacing w:after="0"/>
        <w:rPr>
          <w:rFonts w:ascii="Times New Roman" w:hAnsi="Times New Roman" w:cs="Times New Roman"/>
          <w:sz w:val="24"/>
          <w:szCs w:val="24"/>
        </w:rPr>
      </w:pPr>
      <w:r w:rsidRPr="00ED65C5">
        <w:rPr>
          <w:rFonts w:ascii="Times New Roman" w:hAnsi="Times New Roman" w:cs="Times New Roman"/>
          <w:sz w:val="24"/>
          <w:szCs w:val="24"/>
        </w:rPr>
        <w:t>All MBR sellers will incur the cost associated with submitting quarterly updates to information previously submitted i</w:t>
      </w:r>
      <w:r w:rsidRPr="00C86731">
        <w:rPr>
          <w:rFonts w:ascii="Times New Roman" w:hAnsi="Times New Roman" w:cs="Times New Roman"/>
          <w:sz w:val="24"/>
          <w:szCs w:val="24"/>
        </w:rPr>
        <w:t xml:space="preserve">nto the relational database to the extent such changes did not trigger a change in status or change in connection submission.  We estimate that during a given year, approximately half of the 2,100 MBR sellers will be required to submit the quarterly report.  </w:t>
      </w:r>
    </w:p>
    <w:p w14:paraId="0BEC8507" w14:textId="77777777" w:rsidR="00A81DBD" w:rsidRDefault="00A81DBD" w:rsidP="0090741D">
      <w:pPr>
        <w:spacing w:after="0"/>
        <w:rPr>
          <w:rFonts w:ascii="Times New Roman" w:hAnsi="Times New Roman" w:cs="Times New Roman"/>
          <w:sz w:val="24"/>
          <w:szCs w:val="24"/>
        </w:rPr>
      </w:pPr>
    </w:p>
    <w:p w14:paraId="65F1E4AE" w14:textId="77777777" w:rsidR="00E32C15" w:rsidRDefault="0074069F" w:rsidP="0090741D">
      <w:pPr>
        <w:spacing w:after="0"/>
        <w:rPr>
          <w:rFonts w:ascii="Times New Roman" w:hAnsi="Times New Roman" w:cs="Times New Roman"/>
          <w:noProof/>
          <w:sz w:val="24"/>
          <w:szCs w:val="24"/>
        </w:rPr>
      </w:pPr>
      <w:r>
        <w:rPr>
          <w:rFonts w:ascii="Times New Roman" w:hAnsi="Times New Roman" w:cs="Times New Roman"/>
          <w:sz w:val="24"/>
          <w:szCs w:val="24"/>
        </w:rPr>
        <w:t xml:space="preserve">The additional burden related to the </w:t>
      </w:r>
      <w:r w:rsidR="00A81DBD">
        <w:rPr>
          <w:rFonts w:ascii="Times New Roman" w:hAnsi="Times New Roman" w:cs="Times New Roman"/>
          <w:sz w:val="24"/>
          <w:szCs w:val="24"/>
        </w:rPr>
        <w:t>FERC-920</w:t>
      </w:r>
      <w:r>
        <w:rPr>
          <w:rFonts w:ascii="Times New Roman" w:hAnsi="Times New Roman" w:cs="Times New Roman"/>
          <w:sz w:val="24"/>
          <w:szCs w:val="24"/>
        </w:rPr>
        <w:t>A</w:t>
      </w:r>
      <w:r w:rsidR="00A81DBD">
        <w:rPr>
          <w:rFonts w:ascii="Times New Roman" w:hAnsi="Times New Roman" w:cs="Times New Roman"/>
          <w:sz w:val="24"/>
          <w:szCs w:val="24"/>
        </w:rPr>
        <w:t xml:space="preserve"> (Electric Quarterly Report) is a one-time, phase in</w:t>
      </w:r>
      <w:r w:rsidR="00A81DBD" w:rsidRPr="00E32C15">
        <w:rPr>
          <w:rFonts w:ascii="Times New Roman" w:hAnsi="Times New Roman" w:cs="Times New Roman"/>
          <w:sz w:val="24"/>
          <w:szCs w:val="24"/>
        </w:rPr>
        <w:t>.</w:t>
      </w:r>
      <w:r w:rsidR="007211E5" w:rsidRPr="000965F4">
        <w:rPr>
          <w:rFonts w:ascii="Times New Roman" w:hAnsi="Times New Roman" w:cs="Times New Roman"/>
          <w:noProof/>
          <w:sz w:val="24"/>
          <w:szCs w:val="24"/>
        </w:rPr>
        <w:t xml:space="preserve"> </w:t>
      </w:r>
      <w:r w:rsidR="00E32C15" w:rsidRPr="000965F4">
        <w:rPr>
          <w:rFonts w:ascii="Times New Roman" w:hAnsi="Times New Roman" w:cs="Times New Roman"/>
          <w:noProof/>
          <w:sz w:val="24"/>
          <w:szCs w:val="24"/>
        </w:rPr>
        <w:t xml:space="preserve"> </w:t>
      </w:r>
    </w:p>
    <w:p w14:paraId="7DF9A65D" w14:textId="77777777" w:rsidR="00E32C15" w:rsidRDefault="00E32C15" w:rsidP="0090741D">
      <w:pPr>
        <w:spacing w:after="0"/>
        <w:rPr>
          <w:rFonts w:ascii="Times New Roman" w:hAnsi="Times New Roman" w:cs="Times New Roman"/>
          <w:noProof/>
          <w:sz w:val="24"/>
          <w:szCs w:val="24"/>
        </w:rPr>
      </w:pPr>
    </w:p>
    <w:p w14:paraId="36741F79" w14:textId="04A3326C" w:rsidR="00E32C15" w:rsidRDefault="00E32C15" w:rsidP="0090741D">
      <w:pPr>
        <w:spacing w:after="0"/>
        <w:rPr>
          <w:noProof/>
        </w:rPr>
      </w:pPr>
      <w:r w:rsidRPr="000965F4">
        <w:rPr>
          <w:rFonts w:ascii="Times New Roman" w:hAnsi="Times New Roman" w:cs="Times New Roman"/>
          <w:noProof/>
          <w:sz w:val="24"/>
          <w:szCs w:val="24"/>
        </w:rPr>
        <w:t>The</w:t>
      </w:r>
      <w:r>
        <w:rPr>
          <w:rFonts w:ascii="Times New Roman" w:hAnsi="Times New Roman" w:cs="Times New Roman"/>
          <w:noProof/>
          <w:sz w:val="24"/>
          <w:szCs w:val="24"/>
        </w:rPr>
        <w:t xml:space="preserve"> estimated additional burden and cost related to the NOPR in Docket RM16-17 follows.</w:t>
      </w:r>
    </w:p>
    <w:p w14:paraId="28B00CF6" w14:textId="69FF5D17" w:rsidR="00E32C15" w:rsidRDefault="00E32C15">
      <w:pPr>
        <w:rPr>
          <w:noProof/>
        </w:rPr>
      </w:pPr>
    </w:p>
    <w:p w14:paraId="0BB81020" w14:textId="1FE82A6B" w:rsidR="001F3B98" w:rsidRDefault="007211E5" w:rsidP="0090741D">
      <w:pPr>
        <w:spacing w:after="0"/>
        <w:rPr>
          <w:rFonts w:ascii="Times New Roman" w:hAnsi="Times New Roman" w:cs="Times New Roman"/>
          <w:sz w:val="24"/>
          <w:szCs w:val="24"/>
        </w:rPr>
      </w:pPr>
      <w:r w:rsidRPr="005D6F1D">
        <w:rPr>
          <w:noProof/>
        </w:rPr>
        <w:lastRenderedPageBreak/>
        <w:drawing>
          <wp:inline distT="0" distB="0" distL="0" distR="0" wp14:anchorId="4EACC6B1" wp14:editId="554F4453">
            <wp:extent cx="5943600" cy="635655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6356558"/>
                    </a:xfrm>
                    <a:prstGeom prst="rect">
                      <a:avLst/>
                    </a:prstGeom>
                    <a:noFill/>
                    <a:ln>
                      <a:noFill/>
                    </a:ln>
                  </pic:spPr>
                </pic:pic>
              </a:graphicData>
            </a:graphic>
          </wp:inline>
        </w:drawing>
      </w:r>
    </w:p>
    <w:p w14:paraId="2F4F400B" w14:textId="77777777" w:rsidR="003A121A" w:rsidRDefault="003A121A" w:rsidP="00D80FBD">
      <w:pPr>
        <w:spacing w:after="0"/>
        <w:rPr>
          <w:rFonts w:ascii="Times New Roman" w:hAnsi="Times New Roman" w:cs="Times New Roman"/>
          <w:sz w:val="24"/>
          <w:szCs w:val="24"/>
        </w:rPr>
      </w:pPr>
    </w:p>
    <w:p w14:paraId="0E58A41D" w14:textId="77777777" w:rsidR="00D80FBD" w:rsidRDefault="0029126C" w:rsidP="00D80FBD">
      <w:pPr>
        <w:spacing w:after="0"/>
        <w:rPr>
          <w:rFonts w:ascii="Times New Roman" w:hAnsi="Times New Roman" w:cs="Times New Roman"/>
          <w:sz w:val="24"/>
          <w:szCs w:val="24"/>
        </w:rPr>
      </w:pPr>
      <w:r w:rsidRPr="00003CE1">
        <w:rPr>
          <w:rFonts w:ascii="Times New Roman" w:hAnsi="Times New Roman" w:cs="Times New Roman"/>
          <w:sz w:val="24"/>
          <w:szCs w:val="24"/>
        </w:rPr>
        <w:t>The table above contains estimates of the number of MBR sellers and Virtual/FTR Participants.  We estimate that there are 2,100 MBR sellers based on the number of MBR filings; of those approximately half are Category 1 in all regions and half are Category 2 in one or more regions.  We estimate 2,000 Virtual/FTR Participants using data submitted by the RTO/ISOs in accordance with Order No. 760.</w:t>
      </w:r>
    </w:p>
    <w:p w14:paraId="799CB643" w14:textId="77777777" w:rsidR="0029126C" w:rsidRPr="00003CE1" w:rsidRDefault="0029126C" w:rsidP="00D80FBD">
      <w:pPr>
        <w:spacing w:after="0"/>
        <w:rPr>
          <w:rFonts w:ascii="Times New Roman" w:hAnsi="Times New Roman" w:cs="Times New Roman"/>
          <w:sz w:val="24"/>
          <w:szCs w:val="24"/>
        </w:rPr>
      </w:pPr>
    </w:p>
    <w:p w14:paraId="0C091E5B" w14:textId="77777777" w:rsidR="00D80FBD" w:rsidRPr="00003CE1" w:rsidRDefault="00E636D7" w:rsidP="00A72E7B">
      <w:pPr>
        <w:pStyle w:val="ListParagraph"/>
        <w:numPr>
          <w:ilvl w:val="0"/>
          <w:numId w:val="1"/>
        </w:numPr>
        <w:spacing w:after="0"/>
        <w:rPr>
          <w:rFonts w:ascii="Times New Roman" w:hAnsi="Times New Roman" w:cs="Times New Roman"/>
          <w:b/>
          <w:sz w:val="24"/>
          <w:szCs w:val="24"/>
        </w:rPr>
      </w:pPr>
      <w:r w:rsidRPr="00003CE1">
        <w:rPr>
          <w:rFonts w:ascii="Times New Roman" w:hAnsi="Times New Roman" w:cs="Times New Roman"/>
          <w:b/>
          <w:sz w:val="24"/>
          <w:szCs w:val="24"/>
        </w:rPr>
        <w:t>ESTIMATE OF THE TOTAL ANNUAL COST BURDEN TO RESPONDENTS</w:t>
      </w:r>
    </w:p>
    <w:p w14:paraId="54DE3FD5" w14:textId="77777777" w:rsidR="006E0D79" w:rsidRDefault="006E0D79" w:rsidP="00E636D7">
      <w:pPr>
        <w:spacing w:after="0"/>
      </w:pPr>
    </w:p>
    <w:p w14:paraId="6D439FC0" w14:textId="77777777" w:rsidR="0090741D" w:rsidRPr="00C86731" w:rsidRDefault="008344B1" w:rsidP="00E636D7">
      <w:pPr>
        <w:spacing w:after="0"/>
        <w:rPr>
          <w:rFonts w:ascii="Times New Roman" w:hAnsi="Times New Roman" w:cs="Times New Roman"/>
          <w:sz w:val="24"/>
          <w:szCs w:val="24"/>
        </w:rPr>
      </w:pPr>
      <w:r w:rsidRPr="008344B1">
        <w:rPr>
          <w:rFonts w:ascii="Times New Roman" w:hAnsi="Times New Roman" w:cs="Times New Roman"/>
          <w:sz w:val="24"/>
          <w:szCs w:val="24"/>
        </w:rPr>
        <w:lastRenderedPageBreak/>
        <w:t xml:space="preserve">There are no capital or start-up costs associated with </w:t>
      </w:r>
      <w:r>
        <w:rPr>
          <w:rFonts w:ascii="Times New Roman" w:hAnsi="Times New Roman" w:cs="Times New Roman"/>
          <w:sz w:val="24"/>
          <w:szCs w:val="24"/>
        </w:rPr>
        <w:t>FERC-919</w:t>
      </w:r>
      <w:r w:rsidR="00D54DFD">
        <w:rPr>
          <w:rFonts w:ascii="Times New Roman" w:hAnsi="Times New Roman" w:cs="Times New Roman"/>
          <w:sz w:val="24"/>
          <w:szCs w:val="24"/>
        </w:rPr>
        <w:t xml:space="preserve"> and FERC-920</w:t>
      </w:r>
      <w:r w:rsidR="00E07E7D">
        <w:rPr>
          <w:rFonts w:ascii="Times New Roman" w:hAnsi="Times New Roman" w:cs="Times New Roman"/>
          <w:sz w:val="24"/>
          <w:szCs w:val="24"/>
        </w:rPr>
        <w:t>A</w:t>
      </w:r>
      <w:r w:rsidR="00170C3B">
        <w:rPr>
          <w:rFonts w:ascii="Times New Roman" w:hAnsi="Times New Roman" w:cs="Times New Roman"/>
          <w:sz w:val="24"/>
          <w:szCs w:val="24"/>
        </w:rPr>
        <w:t>.</w:t>
      </w:r>
      <w:r w:rsidRPr="008344B1">
        <w:rPr>
          <w:rFonts w:ascii="Times New Roman" w:hAnsi="Times New Roman" w:cs="Times New Roman"/>
          <w:sz w:val="24"/>
          <w:szCs w:val="24"/>
        </w:rPr>
        <w:t xml:space="preserve">  All of the costs</w:t>
      </w:r>
      <w:r w:rsidR="007B213A">
        <w:rPr>
          <w:rFonts w:ascii="Times New Roman" w:hAnsi="Times New Roman" w:cs="Times New Roman"/>
          <w:sz w:val="24"/>
          <w:szCs w:val="24"/>
        </w:rPr>
        <w:t xml:space="preserve"> in the NOPR</w:t>
      </w:r>
      <w:r w:rsidRPr="008344B1">
        <w:rPr>
          <w:rFonts w:ascii="Times New Roman" w:hAnsi="Times New Roman" w:cs="Times New Roman"/>
          <w:sz w:val="24"/>
          <w:szCs w:val="24"/>
        </w:rPr>
        <w:t xml:space="preserve"> are associated with the burden hours and accounted for in Question</w:t>
      </w:r>
      <w:r w:rsidR="00467B68">
        <w:rPr>
          <w:rFonts w:ascii="Times New Roman" w:hAnsi="Times New Roman" w:cs="Times New Roman"/>
          <w:sz w:val="24"/>
          <w:szCs w:val="24"/>
        </w:rPr>
        <w:t>s</w:t>
      </w:r>
      <w:r w:rsidRPr="008344B1">
        <w:rPr>
          <w:rFonts w:ascii="Times New Roman" w:hAnsi="Times New Roman" w:cs="Times New Roman"/>
          <w:sz w:val="24"/>
          <w:szCs w:val="24"/>
        </w:rPr>
        <w:t xml:space="preserve"> #12</w:t>
      </w:r>
      <w:r w:rsidR="00467B68">
        <w:rPr>
          <w:rFonts w:ascii="Times New Roman" w:hAnsi="Times New Roman" w:cs="Times New Roman"/>
          <w:sz w:val="24"/>
          <w:szCs w:val="24"/>
        </w:rPr>
        <w:t xml:space="preserve"> and 15</w:t>
      </w:r>
      <w:r w:rsidRPr="008344B1">
        <w:rPr>
          <w:rFonts w:ascii="Times New Roman" w:hAnsi="Times New Roman" w:cs="Times New Roman"/>
          <w:sz w:val="24"/>
          <w:szCs w:val="24"/>
        </w:rPr>
        <w:t>.</w:t>
      </w:r>
    </w:p>
    <w:p w14:paraId="56546CA1" w14:textId="77777777" w:rsidR="00E636D7" w:rsidRPr="00C86731" w:rsidRDefault="00E636D7" w:rsidP="00E636D7">
      <w:pPr>
        <w:spacing w:after="0"/>
        <w:rPr>
          <w:rFonts w:ascii="Times New Roman" w:hAnsi="Times New Roman" w:cs="Times New Roman"/>
          <w:sz w:val="24"/>
          <w:szCs w:val="24"/>
        </w:rPr>
      </w:pPr>
    </w:p>
    <w:p w14:paraId="7FD83B45" w14:textId="77777777" w:rsidR="00380519" w:rsidRDefault="00A276F5" w:rsidP="00641EFB">
      <w:pPr>
        <w:pStyle w:val="ListParagraph"/>
        <w:numPr>
          <w:ilvl w:val="0"/>
          <w:numId w:val="1"/>
        </w:numPr>
        <w:spacing w:after="0"/>
        <w:rPr>
          <w:rFonts w:ascii="Times New Roman" w:hAnsi="Times New Roman" w:cs="Times New Roman"/>
          <w:b/>
          <w:sz w:val="24"/>
          <w:szCs w:val="24"/>
        </w:rPr>
      </w:pPr>
      <w:r w:rsidRPr="00641EFB">
        <w:rPr>
          <w:rFonts w:ascii="Times New Roman" w:hAnsi="Times New Roman" w:cs="Times New Roman"/>
          <w:b/>
          <w:sz w:val="24"/>
          <w:szCs w:val="24"/>
        </w:rPr>
        <w:t>ESTIMATED ANNUALIZED COST TO FEDERAL GOVERNMENT</w:t>
      </w:r>
      <w:r w:rsidR="00764BC0" w:rsidRPr="00E07A1C">
        <w:rPr>
          <w:rFonts w:ascii="Times New Roman" w:hAnsi="Times New Roman" w:cs="Times New Roman"/>
          <w:b/>
          <w:sz w:val="24"/>
          <w:szCs w:val="24"/>
        </w:rPr>
        <w:t xml:space="preserve"> </w:t>
      </w:r>
    </w:p>
    <w:p w14:paraId="2566BDA7" w14:textId="77777777" w:rsidR="00380519" w:rsidRDefault="00380519" w:rsidP="00641EFB">
      <w:pPr>
        <w:pStyle w:val="ListParagraph"/>
        <w:spacing w:after="0"/>
        <w:ind w:left="360"/>
        <w:rPr>
          <w:rFonts w:ascii="Times New Roman" w:hAnsi="Times New Roman" w:cs="Times New Roman"/>
          <w:b/>
          <w:sz w:val="24"/>
          <w:szCs w:val="24"/>
        </w:rPr>
      </w:pPr>
    </w:p>
    <w:p w14:paraId="7186859C" w14:textId="77777777" w:rsidR="007B213A" w:rsidRPr="00727155" w:rsidRDefault="00727155" w:rsidP="00380519">
      <w:pPr>
        <w:pStyle w:val="ListParagraph"/>
        <w:spacing w:after="0"/>
        <w:ind w:left="360"/>
        <w:rPr>
          <w:rFonts w:ascii="Times New Roman" w:hAnsi="Times New Roman" w:cs="Times New Roman"/>
          <w:sz w:val="24"/>
          <w:szCs w:val="24"/>
        </w:rPr>
      </w:pPr>
      <w:r w:rsidRPr="00727155">
        <w:rPr>
          <w:rFonts w:ascii="Times New Roman" w:hAnsi="Times New Roman" w:cs="Times New Roman"/>
          <w:sz w:val="24"/>
          <w:szCs w:val="24"/>
        </w:rPr>
        <w:t xml:space="preserve">The </w:t>
      </w:r>
      <w:r>
        <w:rPr>
          <w:rFonts w:ascii="Times New Roman" w:hAnsi="Times New Roman" w:cs="Times New Roman"/>
          <w:sz w:val="24"/>
          <w:szCs w:val="24"/>
        </w:rPr>
        <w:t>estimated federal cost related to the NOPR in Docket RM16-17 follows</w:t>
      </w:r>
      <w:r w:rsidR="00380519">
        <w:rPr>
          <w:rFonts w:ascii="Times New Roman" w:hAnsi="Times New Roman" w:cs="Times New Roman"/>
          <w:sz w:val="24"/>
          <w:szCs w:val="24"/>
        </w:rPr>
        <w:t>:</w:t>
      </w:r>
    </w:p>
    <w:p w14:paraId="50C0989F" w14:textId="77777777" w:rsidR="007B213A" w:rsidRDefault="007B213A"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072F5E" w:rsidRPr="00A276F5" w14:paraId="27479C85" w14:textId="77777777" w:rsidTr="00CB7C0B">
        <w:tc>
          <w:tcPr>
            <w:tcW w:w="3182" w:type="dxa"/>
            <w:shd w:val="clear" w:color="auto" w:fill="CCCCCC"/>
          </w:tcPr>
          <w:p w14:paraId="07ABFBC9" w14:textId="77777777" w:rsidR="00072F5E" w:rsidRDefault="00072F5E" w:rsidP="00CB7C0B">
            <w:pPr>
              <w:spacing w:after="0" w:line="240" w:lineRule="auto"/>
              <w:rPr>
                <w:rFonts w:ascii="Times New Roman" w:hAnsi="Times New Roman" w:cs="Times New Roman"/>
                <w:sz w:val="24"/>
                <w:szCs w:val="24"/>
              </w:rPr>
            </w:pPr>
          </w:p>
          <w:p w14:paraId="6BE6F056" w14:textId="77777777" w:rsidR="00072F5E" w:rsidRPr="00A276F5" w:rsidRDefault="00072F5E" w:rsidP="00CB7C0B">
            <w:pPr>
              <w:spacing w:after="0" w:line="240" w:lineRule="auto"/>
              <w:rPr>
                <w:rFonts w:ascii="Times New Roman" w:hAnsi="Times New Roman" w:cs="Times New Roman"/>
                <w:sz w:val="24"/>
                <w:szCs w:val="24"/>
              </w:rPr>
            </w:pPr>
          </w:p>
        </w:tc>
        <w:tc>
          <w:tcPr>
            <w:tcW w:w="3201" w:type="dxa"/>
            <w:shd w:val="clear" w:color="auto" w:fill="CCCCCC"/>
          </w:tcPr>
          <w:p w14:paraId="159EF46D" w14:textId="77777777" w:rsidR="00072F5E" w:rsidRPr="00A276F5" w:rsidRDefault="00072F5E" w:rsidP="0063362C">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Number of Employees (FTEs)</w:t>
            </w:r>
          </w:p>
        </w:tc>
        <w:tc>
          <w:tcPr>
            <w:tcW w:w="2995" w:type="dxa"/>
            <w:shd w:val="clear" w:color="auto" w:fill="CCCCCC"/>
          </w:tcPr>
          <w:p w14:paraId="0E13C3B5" w14:textId="77777777" w:rsidR="00072F5E" w:rsidRPr="00A276F5" w:rsidRDefault="00E01409" w:rsidP="0063362C">
            <w:pPr>
              <w:spacing w:after="0" w:line="240" w:lineRule="auto"/>
              <w:rPr>
                <w:rFonts w:ascii="Times New Roman" w:hAnsi="Times New Roman" w:cs="Times New Roman"/>
                <w:b/>
                <w:sz w:val="24"/>
                <w:szCs w:val="24"/>
              </w:rPr>
            </w:pPr>
            <w:r w:rsidRPr="00E01409">
              <w:rPr>
                <w:rFonts w:ascii="Times New Roman" w:hAnsi="Times New Roman" w:cs="Times New Roman"/>
                <w:b/>
                <w:sz w:val="24"/>
                <w:szCs w:val="24"/>
              </w:rPr>
              <w:t>Estimated Annu</w:t>
            </w:r>
            <w:r>
              <w:rPr>
                <w:rFonts w:ascii="Times New Roman" w:hAnsi="Times New Roman" w:cs="Times New Roman"/>
                <w:b/>
                <w:sz w:val="24"/>
                <w:szCs w:val="24"/>
              </w:rPr>
              <w:t>al Cost (</w:t>
            </w:r>
            <w:r w:rsidR="0063362C">
              <w:rPr>
                <w:rFonts w:ascii="Times New Roman" w:hAnsi="Times New Roman" w:cs="Times New Roman"/>
                <w:b/>
                <w:sz w:val="24"/>
                <w:szCs w:val="24"/>
              </w:rPr>
              <w:t xml:space="preserve">during </w:t>
            </w:r>
            <w:r>
              <w:rPr>
                <w:rFonts w:ascii="Times New Roman" w:hAnsi="Times New Roman" w:cs="Times New Roman"/>
                <w:b/>
                <w:sz w:val="24"/>
                <w:szCs w:val="24"/>
              </w:rPr>
              <w:t>2</w:t>
            </w:r>
            <w:r w:rsidR="0063362C">
              <w:rPr>
                <w:rFonts w:ascii="Times New Roman" w:hAnsi="Times New Roman" w:cs="Times New Roman"/>
                <w:b/>
                <w:sz w:val="24"/>
                <w:szCs w:val="24"/>
              </w:rPr>
              <w:t xml:space="preserve"> year adaptation period</w:t>
            </w:r>
            <w:r w:rsidR="00483AE6">
              <w:rPr>
                <w:rFonts w:ascii="Times New Roman" w:hAnsi="Times New Roman" w:cs="Times New Roman"/>
                <w:b/>
                <w:sz w:val="24"/>
                <w:szCs w:val="24"/>
              </w:rPr>
              <w:t>, Years 1 and 2</w:t>
            </w:r>
            <w:r w:rsidRPr="00E01409">
              <w:rPr>
                <w:rFonts w:ascii="Times New Roman" w:hAnsi="Times New Roman" w:cs="Times New Roman"/>
                <w:b/>
                <w:sz w:val="24"/>
                <w:szCs w:val="24"/>
              </w:rPr>
              <w:t>)</w:t>
            </w:r>
          </w:p>
        </w:tc>
      </w:tr>
      <w:tr w:rsidR="00072F5E" w:rsidRPr="00A276F5" w14:paraId="4B6FD9F6" w14:textId="77777777" w:rsidTr="00CB7C0B">
        <w:tc>
          <w:tcPr>
            <w:tcW w:w="3182" w:type="dxa"/>
            <w:shd w:val="clear" w:color="auto" w:fill="auto"/>
          </w:tcPr>
          <w:p w14:paraId="014C62C7" w14:textId="729E3285" w:rsidR="00072F5E" w:rsidRDefault="00072F5E" w:rsidP="00CB7C0B">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t xml:space="preserve">Analysis and Processing of </w:t>
            </w:r>
            <w:r w:rsidR="00467B68">
              <w:rPr>
                <w:rFonts w:ascii="Times New Roman" w:hAnsi="Times New Roman" w:cs="Times New Roman"/>
                <w:sz w:val="24"/>
                <w:szCs w:val="24"/>
              </w:rPr>
              <w:t xml:space="preserve">FERC-919 </w:t>
            </w:r>
            <w:r w:rsidRPr="00A276F5">
              <w:rPr>
                <w:rFonts w:ascii="Times New Roman" w:hAnsi="Times New Roman" w:cs="Times New Roman"/>
                <w:sz w:val="24"/>
                <w:szCs w:val="24"/>
              </w:rPr>
              <w:t>filings</w:t>
            </w:r>
            <w:r w:rsidRPr="00A276F5">
              <w:rPr>
                <w:rStyle w:val="FootnoteReference"/>
                <w:rFonts w:ascii="Times New Roman" w:hAnsi="Times New Roman" w:cs="Times New Roman"/>
                <w:sz w:val="24"/>
                <w:szCs w:val="24"/>
                <w:vertAlign w:val="superscript"/>
              </w:rPr>
              <w:footnoteReference w:id="10"/>
            </w:r>
            <w:r w:rsidR="000F5C85">
              <w:rPr>
                <w:rFonts w:ascii="Times New Roman" w:hAnsi="Times New Roman" w:cs="Times New Roman"/>
                <w:sz w:val="24"/>
                <w:szCs w:val="24"/>
              </w:rPr>
              <w:t xml:space="preserve"> </w:t>
            </w:r>
            <w:r w:rsidR="00BC7C64">
              <w:rPr>
                <w:rFonts w:ascii="Times New Roman" w:hAnsi="Times New Roman" w:cs="Times New Roman"/>
                <w:sz w:val="24"/>
                <w:szCs w:val="24"/>
              </w:rPr>
              <w:t>i</w:t>
            </w:r>
            <w:r w:rsidR="000F5C85">
              <w:rPr>
                <w:rFonts w:ascii="Times New Roman" w:hAnsi="Times New Roman" w:cs="Times New Roman"/>
                <w:sz w:val="24"/>
                <w:szCs w:val="24"/>
              </w:rPr>
              <w:t>n years 1 and 2</w:t>
            </w:r>
          </w:p>
          <w:p w14:paraId="6A761234" w14:textId="77777777" w:rsidR="00072F5E" w:rsidRPr="00A276F5" w:rsidRDefault="00072F5E" w:rsidP="00CB7C0B">
            <w:pPr>
              <w:spacing w:after="0" w:line="240" w:lineRule="auto"/>
              <w:rPr>
                <w:rFonts w:ascii="Times New Roman" w:hAnsi="Times New Roman" w:cs="Times New Roman"/>
                <w:sz w:val="24"/>
                <w:szCs w:val="24"/>
              </w:rPr>
            </w:pPr>
          </w:p>
        </w:tc>
        <w:tc>
          <w:tcPr>
            <w:tcW w:w="3201" w:type="dxa"/>
            <w:tcBorders>
              <w:bottom w:val="single" w:sz="4" w:space="0" w:color="auto"/>
            </w:tcBorders>
            <w:shd w:val="clear" w:color="auto" w:fill="auto"/>
            <w:vAlign w:val="center"/>
          </w:tcPr>
          <w:p w14:paraId="4EA551A6" w14:textId="578BF885" w:rsidR="00072F5E" w:rsidRPr="00A276F5" w:rsidRDefault="000F5C85" w:rsidP="00BC7C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1.5 </w:t>
            </w:r>
            <w:r w:rsidR="0063362C">
              <w:rPr>
                <w:rFonts w:ascii="Times New Roman" w:hAnsi="Times New Roman" w:cs="Times New Roman"/>
                <w:sz w:val="24"/>
                <w:szCs w:val="24"/>
              </w:rPr>
              <w:t xml:space="preserve"> FTEs </w:t>
            </w:r>
            <w:r w:rsidR="00BC7C64">
              <w:rPr>
                <w:rFonts w:ascii="Times New Roman" w:hAnsi="Times New Roman" w:cs="Times New Roman"/>
                <w:sz w:val="24"/>
                <w:szCs w:val="24"/>
              </w:rPr>
              <w:t xml:space="preserve">per year for Years 1 &amp; 2 </w:t>
            </w:r>
            <w:r w:rsidR="00BC7C64" w:rsidRPr="000965F4">
              <w:rPr>
                <w:rStyle w:val="FootnoteReference"/>
                <w:rFonts w:ascii="Times New Roman" w:hAnsi="Times New Roman" w:cs="Times New Roman"/>
                <w:sz w:val="24"/>
                <w:szCs w:val="24"/>
                <w:vertAlign w:val="superscript"/>
              </w:rPr>
              <w:footnoteReference w:id="11"/>
            </w:r>
          </w:p>
        </w:tc>
        <w:tc>
          <w:tcPr>
            <w:tcW w:w="2995" w:type="dxa"/>
            <w:shd w:val="clear" w:color="auto" w:fill="auto"/>
            <w:vAlign w:val="center"/>
          </w:tcPr>
          <w:p w14:paraId="373A1CCE" w14:textId="77777777" w:rsidR="00B02CB3" w:rsidRPr="00A276F5" w:rsidRDefault="000F5C85" w:rsidP="00F631D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$231,970</w:t>
            </w:r>
          </w:p>
        </w:tc>
      </w:tr>
      <w:tr w:rsidR="00A53290" w:rsidRPr="00A276F5" w14:paraId="2BF74D2C" w14:textId="77777777" w:rsidTr="00CB7C0B">
        <w:tc>
          <w:tcPr>
            <w:tcW w:w="3182" w:type="dxa"/>
            <w:shd w:val="clear" w:color="auto" w:fill="auto"/>
          </w:tcPr>
          <w:p w14:paraId="1D098504" w14:textId="77777777" w:rsidR="00A53290" w:rsidRPr="00A276F5" w:rsidRDefault="00A53290" w:rsidP="00467B68">
            <w:pPr>
              <w:spacing w:after="0" w:line="240" w:lineRule="auto"/>
              <w:rPr>
                <w:rFonts w:ascii="Times New Roman" w:hAnsi="Times New Roman" w:cs="Times New Roman"/>
                <w:sz w:val="24"/>
                <w:szCs w:val="24"/>
              </w:rPr>
            </w:pPr>
            <w:r>
              <w:rPr>
                <w:rFonts w:ascii="Times New Roman" w:hAnsi="Times New Roman" w:cs="Times New Roman"/>
                <w:sz w:val="24"/>
                <w:szCs w:val="24"/>
              </w:rPr>
              <w:t>Analysis and Process</w:t>
            </w:r>
            <w:r w:rsidR="00467B68">
              <w:rPr>
                <w:rFonts w:ascii="Times New Roman" w:hAnsi="Times New Roman" w:cs="Times New Roman"/>
                <w:sz w:val="24"/>
                <w:szCs w:val="24"/>
              </w:rPr>
              <w:t>ing</w:t>
            </w:r>
            <w:r>
              <w:rPr>
                <w:rFonts w:ascii="Times New Roman" w:hAnsi="Times New Roman" w:cs="Times New Roman"/>
                <w:sz w:val="24"/>
                <w:szCs w:val="24"/>
              </w:rPr>
              <w:t xml:space="preserve"> of </w:t>
            </w:r>
            <w:r w:rsidR="00467B68">
              <w:rPr>
                <w:rFonts w:ascii="Times New Roman" w:hAnsi="Times New Roman" w:cs="Times New Roman"/>
                <w:sz w:val="24"/>
                <w:szCs w:val="24"/>
              </w:rPr>
              <w:t xml:space="preserve">FERC-920 </w:t>
            </w:r>
            <w:r>
              <w:rPr>
                <w:rFonts w:ascii="Times New Roman" w:hAnsi="Times New Roman" w:cs="Times New Roman"/>
                <w:sz w:val="24"/>
                <w:szCs w:val="24"/>
              </w:rPr>
              <w:t>filings:</w:t>
            </w:r>
          </w:p>
        </w:tc>
        <w:tc>
          <w:tcPr>
            <w:tcW w:w="3201" w:type="dxa"/>
            <w:tcBorders>
              <w:bottom w:val="single" w:sz="4" w:space="0" w:color="auto"/>
            </w:tcBorders>
            <w:shd w:val="clear" w:color="auto" w:fill="auto"/>
            <w:vAlign w:val="center"/>
          </w:tcPr>
          <w:p w14:paraId="1140AB58" w14:textId="77777777" w:rsidR="00A53290" w:rsidRPr="002102D3" w:rsidRDefault="00044824" w:rsidP="00CB7C0B">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de </w:t>
            </w:r>
            <w:proofErr w:type="spellStart"/>
            <w:r>
              <w:rPr>
                <w:rFonts w:ascii="Times New Roman" w:hAnsi="Times New Roman" w:cs="Times New Roman"/>
                <w:i/>
                <w:sz w:val="24"/>
                <w:szCs w:val="24"/>
              </w:rPr>
              <w:t>minimis</w:t>
            </w:r>
            <w:proofErr w:type="spellEnd"/>
          </w:p>
        </w:tc>
        <w:tc>
          <w:tcPr>
            <w:tcW w:w="2995" w:type="dxa"/>
            <w:shd w:val="clear" w:color="auto" w:fill="auto"/>
            <w:vAlign w:val="center"/>
          </w:tcPr>
          <w:p w14:paraId="78FA0DFB" w14:textId="77777777" w:rsidR="00A53290" w:rsidRPr="002102D3" w:rsidRDefault="00044824" w:rsidP="00B02CB3">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de </w:t>
            </w:r>
            <w:proofErr w:type="spellStart"/>
            <w:r>
              <w:rPr>
                <w:rFonts w:ascii="Times New Roman" w:hAnsi="Times New Roman" w:cs="Times New Roman"/>
                <w:i/>
                <w:sz w:val="24"/>
                <w:szCs w:val="24"/>
              </w:rPr>
              <w:t>minimis</w:t>
            </w:r>
            <w:proofErr w:type="spellEnd"/>
          </w:p>
        </w:tc>
      </w:tr>
      <w:tr w:rsidR="001F3B98" w:rsidRPr="00A276F5" w14:paraId="1F9C3023" w14:textId="77777777" w:rsidTr="00CB7C0B">
        <w:tc>
          <w:tcPr>
            <w:tcW w:w="3182" w:type="dxa"/>
            <w:shd w:val="clear" w:color="auto" w:fill="auto"/>
          </w:tcPr>
          <w:p w14:paraId="4958558B" w14:textId="77777777" w:rsidR="001F3B98" w:rsidRDefault="001F3B98" w:rsidP="00C572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Hardware/Software Development </w:t>
            </w:r>
            <w:r w:rsidR="0074069F">
              <w:rPr>
                <w:rFonts w:ascii="Times New Roman" w:hAnsi="Times New Roman" w:cs="Times New Roman"/>
                <w:sz w:val="24"/>
                <w:szCs w:val="24"/>
              </w:rPr>
              <w:t>in Year 1 (</w:t>
            </w:r>
            <w:r>
              <w:rPr>
                <w:rFonts w:ascii="Times New Roman" w:hAnsi="Times New Roman" w:cs="Times New Roman"/>
                <w:sz w:val="24"/>
                <w:szCs w:val="24"/>
              </w:rPr>
              <w:t>for FERC</w:t>
            </w:r>
            <w:r w:rsidR="00C57271">
              <w:rPr>
                <w:rFonts w:ascii="Times New Roman" w:hAnsi="Times New Roman" w:cs="Times New Roman"/>
                <w:sz w:val="24"/>
                <w:szCs w:val="24"/>
              </w:rPr>
              <w:t>-</w:t>
            </w:r>
            <w:r>
              <w:rPr>
                <w:rFonts w:ascii="Times New Roman" w:hAnsi="Times New Roman" w:cs="Times New Roman"/>
                <w:sz w:val="24"/>
                <w:szCs w:val="24"/>
              </w:rPr>
              <w:t>919</w:t>
            </w:r>
            <w:r w:rsidR="00C57271">
              <w:rPr>
                <w:rFonts w:ascii="Times New Roman" w:hAnsi="Times New Roman" w:cs="Times New Roman"/>
                <w:sz w:val="24"/>
                <w:szCs w:val="24"/>
              </w:rPr>
              <w:t xml:space="preserve"> and FERC-</w:t>
            </w:r>
            <w:r>
              <w:rPr>
                <w:rFonts w:ascii="Times New Roman" w:hAnsi="Times New Roman" w:cs="Times New Roman"/>
                <w:sz w:val="24"/>
                <w:szCs w:val="24"/>
              </w:rPr>
              <w:t>920)</w:t>
            </w:r>
          </w:p>
        </w:tc>
        <w:tc>
          <w:tcPr>
            <w:tcW w:w="3201" w:type="dxa"/>
            <w:shd w:val="clear" w:color="auto" w:fill="D9D9D9" w:themeFill="background1" w:themeFillShade="D9"/>
            <w:vAlign w:val="center"/>
          </w:tcPr>
          <w:p w14:paraId="5CD6970D" w14:textId="77777777" w:rsidR="001F3B98" w:rsidRPr="00A276F5" w:rsidRDefault="001F3B98" w:rsidP="00CB7C0B">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2F6DBA98" w14:textId="77777777" w:rsidR="001F3B98" w:rsidRDefault="00044824" w:rsidP="00CB7C0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$275,000</w:t>
            </w:r>
          </w:p>
        </w:tc>
      </w:tr>
      <w:tr w:rsidR="001F3B98" w:rsidRPr="00A276F5" w14:paraId="52140C8A" w14:textId="77777777" w:rsidTr="00CB7C0B">
        <w:tc>
          <w:tcPr>
            <w:tcW w:w="3182" w:type="dxa"/>
            <w:shd w:val="clear" w:color="auto" w:fill="auto"/>
          </w:tcPr>
          <w:p w14:paraId="45EF7D2A" w14:textId="77777777" w:rsidR="001F3B98" w:rsidRDefault="00C57271" w:rsidP="00CB7C0B">
            <w:pPr>
              <w:spacing w:after="0" w:line="240" w:lineRule="auto"/>
              <w:rPr>
                <w:rFonts w:ascii="Times New Roman" w:hAnsi="Times New Roman" w:cs="Times New Roman"/>
                <w:sz w:val="24"/>
                <w:szCs w:val="24"/>
              </w:rPr>
            </w:pPr>
            <w:r>
              <w:rPr>
                <w:rFonts w:ascii="Times New Roman" w:hAnsi="Times New Roman" w:cs="Times New Roman"/>
                <w:sz w:val="24"/>
                <w:szCs w:val="24"/>
              </w:rPr>
              <w:t>Hardware/Software</w:t>
            </w:r>
          </w:p>
          <w:p w14:paraId="0FA194EB" w14:textId="7DCAA9D3" w:rsidR="00C57271" w:rsidRDefault="00A53290" w:rsidP="00CB7C0B">
            <w:pPr>
              <w:spacing w:after="0" w:line="240" w:lineRule="auto"/>
              <w:rPr>
                <w:rFonts w:ascii="Times New Roman" w:hAnsi="Times New Roman" w:cs="Times New Roman"/>
                <w:sz w:val="24"/>
                <w:szCs w:val="24"/>
              </w:rPr>
            </w:pPr>
            <w:r>
              <w:rPr>
                <w:rFonts w:ascii="Times New Roman" w:hAnsi="Times New Roman" w:cs="Times New Roman"/>
                <w:sz w:val="24"/>
                <w:szCs w:val="24"/>
              </w:rPr>
              <w:t>Maintenance</w:t>
            </w:r>
            <w:r w:rsidR="00C57271">
              <w:rPr>
                <w:rFonts w:ascii="Times New Roman" w:hAnsi="Times New Roman" w:cs="Times New Roman"/>
                <w:sz w:val="24"/>
                <w:szCs w:val="24"/>
              </w:rPr>
              <w:t xml:space="preserve"> </w:t>
            </w:r>
            <w:r w:rsidR="0074069F">
              <w:rPr>
                <w:rFonts w:ascii="Times New Roman" w:hAnsi="Times New Roman" w:cs="Times New Roman"/>
                <w:sz w:val="24"/>
                <w:szCs w:val="24"/>
              </w:rPr>
              <w:t>(</w:t>
            </w:r>
            <w:r w:rsidR="00C57271">
              <w:rPr>
                <w:rFonts w:ascii="Times New Roman" w:hAnsi="Times New Roman" w:cs="Times New Roman"/>
                <w:sz w:val="24"/>
                <w:szCs w:val="24"/>
              </w:rPr>
              <w:t>for FERC-919 and FERC-920)</w:t>
            </w:r>
            <w:r w:rsidR="00596052">
              <w:rPr>
                <w:rFonts w:ascii="Times New Roman" w:hAnsi="Times New Roman" w:cs="Times New Roman"/>
                <w:sz w:val="24"/>
                <w:szCs w:val="24"/>
              </w:rPr>
              <w:t>, annually</w:t>
            </w:r>
          </w:p>
        </w:tc>
        <w:tc>
          <w:tcPr>
            <w:tcW w:w="3201" w:type="dxa"/>
            <w:shd w:val="clear" w:color="auto" w:fill="D9D9D9" w:themeFill="background1" w:themeFillShade="D9"/>
            <w:vAlign w:val="center"/>
          </w:tcPr>
          <w:p w14:paraId="44DABAFC" w14:textId="77777777" w:rsidR="001F3B98" w:rsidRPr="00A276F5" w:rsidRDefault="001F3B98" w:rsidP="00CB7C0B">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1644378E" w14:textId="77777777" w:rsidR="001F3B98" w:rsidRPr="00641EFB" w:rsidRDefault="00044824" w:rsidP="00CB7C0B">
            <w:pPr>
              <w:spacing w:after="0" w:line="240" w:lineRule="auto"/>
              <w:jc w:val="right"/>
              <w:rPr>
                <w:rFonts w:ascii="Times New Roman" w:hAnsi="Times New Roman" w:cs="Times New Roman"/>
                <w:sz w:val="24"/>
                <w:szCs w:val="24"/>
              </w:rPr>
            </w:pPr>
            <w:r w:rsidRPr="00641EFB">
              <w:rPr>
                <w:rFonts w:ascii="Times New Roman" w:hAnsi="Times New Roman" w:cs="Times New Roman"/>
                <w:sz w:val="24"/>
                <w:szCs w:val="24"/>
              </w:rPr>
              <w:t>$27,500</w:t>
            </w:r>
          </w:p>
        </w:tc>
      </w:tr>
      <w:tr w:rsidR="00072F5E" w:rsidRPr="00A276F5" w14:paraId="3A571E04" w14:textId="77777777" w:rsidTr="00CB7C0B">
        <w:tc>
          <w:tcPr>
            <w:tcW w:w="3182" w:type="dxa"/>
            <w:shd w:val="clear" w:color="auto" w:fill="auto"/>
          </w:tcPr>
          <w:p w14:paraId="6631EEAF" w14:textId="77777777" w:rsidR="00072F5E" w:rsidRDefault="00072F5E" w:rsidP="00CB7C0B">
            <w:pPr>
              <w:spacing w:after="0" w:line="240" w:lineRule="auto"/>
              <w:rPr>
                <w:rFonts w:ascii="Times New Roman" w:hAnsi="Times New Roman" w:cs="Times New Roman"/>
                <w:sz w:val="24"/>
                <w:szCs w:val="24"/>
              </w:rPr>
            </w:pPr>
            <w:r>
              <w:rPr>
                <w:rFonts w:ascii="Times New Roman" w:hAnsi="Times New Roman" w:cs="Times New Roman"/>
                <w:sz w:val="24"/>
                <w:szCs w:val="24"/>
              </w:rPr>
              <w:t>PRA</w:t>
            </w:r>
            <w:r w:rsidRPr="00EF21B5">
              <w:rPr>
                <w:rStyle w:val="FootnoteReference"/>
                <w:rFonts w:ascii="Times New Roman" w:hAnsi="Times New Roman" w:cs="Times New Roman"/>
                <w:sz w:val="24"/>
                <w:szCs w:val="24"/>
                <w:vertAlign w:val="superscript"/>
              </w:rPr>
              <w:footnoteReference w:id="12"/>
            </w:r>
            <w:r>
              <w:rPr>
                <w:rFonts w:ascii="Times New Roman" w:hAnsi="Times New Roman" w:cs="Times New Roman"/>
                <w:sz w:val="24"/>
                <w:szCs w:val="24"/>
              </w:rPr>
              <w:t xml:space="preserve"> Administrative Cost</w:t>
            </w:r>
            <w:r w:rsidRPr="000B783F">
              <w:rPr>
                <w:rStyle w:val="FootnoteReference"/>
                <w:rFonts w:ascii="Times New Roman" w:hAnsi="Times New Roman" w:cs="Times New Roman"/>
                <w:sz w:val="24"/>
                <w:szCs w:val="24"/>
                <w:vertAlign w:val="superscript"/>
              </w:rPr>
              <w:footnoteReference w:id="13"/>
            </w:r>
          </w:p>
          <w:p w14:paraId="249EA6A3" w14:textId="77777777" w:rsidR="00072F5E" w:rsidRDefault="00072F5E" w:rsidP="00CB7C0B">
            <w:pPr>
              <w:spacing w:after="0" w:line="240" w:lineRule="auto"/>
              <w:rPr>
                <w:rFonts w:ascii="Times New Roman" w:hAnsi="Times New Roman" w:cs="Times New Roman"/>
                <w:sz w:val="24"/>
                <w:szCs w:val="24"/>
              </w:rPr>
            </w:pPr>
            <w:r>
              <w:rPr>
                <w:rFonts w:ascii="Times New Roman" w:hAnsi="Times New Roman" w:cs="Times New Roman"/>
                <w:sz w:val="24"/>
                <w:szCs w:val="24"/>
              </w:rPr>
              <w:t>FERC-919</w:t>
            </w:r>
            <w:r w:rsidR="00467B68">
              <w:rPr>
                <w:rFonts w:ascii="Times New Roman" w:hAnsi="Times New Roman" w:cs="Times New Roman"/>
                <w:sz w:val="24"/>
                <w:szCs w:val="24"/>
              </w:rPr>
              <w:t xml:space="preserve"> and</w:t>
            </w:r>
          </w:p>
          <w:p w14:paraId="756B86BD" w14:textId="2FC9FD3B" w:rsidR="00072F5E" w:rsidRPr="00A276F5" w:rsidRDefault="00072F5E" w:rsidP="00596052">
            <w:pPr>
              <w:spacing w:after="0" w:line="240" w:lineRule="auto"/>
              <w:rPr>
                <w:rFonts w:ascii="Times New Roman" w:hAnsi="Times New Roman" w:cs="Times New Roman"/>
                <w:sz w:val="24"/>
                <w:szCs w:val="24"/>
              </w:rPr>
            </w:pPr>
            <w:r>
              <w:rPr>
                <w:rFonts w:ascii="Times New Roman" w:hAnsi="Times New Roman" w:cs="Times New Roman"/>
                <w:sz w:val="24"/>
                <w:szCs w:val="24"/>
              </w:rPr>
              <w:t>FERC-920</w:t>
            </w:r>
            <w:r w:rsidR="000F5C85">
              <w:rPr>
                <w:rFonts w:ascii="Times New Roman" w:hAnsi="Times New Roman" w:cs="Times New Roman"/>
                <w:sz w:val="24"/>
                <w:szCs w:val="24"/>
              </w:rPr>
              <w:t>A</w:t>
            </w:r>
            <w:r w:rsidR="00596052">
              <w:rPr>
                <w:rFonts w:ascii="Times New Roman" w:hAnsi="Times New Roman" w:cs="Times New Roman"/>
                <w:sz w:val="24"/>
                <w:szCs w:val="24"/>
              </w:rPr>
              <w:t xml:space="preserve"> in</w:t>
            </w:r>
            <w:r w:rsidR="000F5C85">
              <w:rPr>
                <w:rFonts w:ascii="Times New Roman" w:hAnsi="Times New Roman" w:cs="Times New Roman"/>
                <w:sz w:val="24"/>
                <w:szCs w:val="24"/>
              </w:rPr>
              <w:t xml:space="preserve"> Year 1</w:t>
            </w:r>
          </w:p>
        </w:tc>
        <w:tc>
          <w:tcPr>
            <w:tcW w:w="3201" w:type="dxa"/>
            <w:vMerge w:val="restart"/>
            <w:shd w:val="clear" w:color="auto" w:fill="D9D9D9" w:themeFill="background1" w:themeFillShade="D9"/>
            <w:vAlign w:val="center"/>
          </w:tcPr>
          <w:p w14:paraId="391D0476" w14:textId="77777777" w:rsidR="00072F5E" w:rsidRPr="00A276F5" w:rsidRDefault="00072F5E" w:rsidP="00CB7C0B">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2940E9D3" w14:textId="77777777" w:rsidR="00072F5E" w:rsidRPr="00A276F5" w:rsidRDefault="00072F5E" w:rsidP="00CB7C0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7D366A">
              <w:rPr>
                <w:rFonts w:ascii="Times New Roman" w:hAnsi="Times New Roman" w:cs="Times New Roman"/>
                <w:sz w:val="24"/>
                <w:szCs w:val="24"/>
              </w:rPr>
              <w:t>10,962 ($5,481.00 per collection)</w:t>
            </w:r>
          </w:p>
        </w:tc>
      </w:tr>
      <w:tr w:rsidR="00072F5E" w:rsidRPr="00A276F5" w14:paraId="3B76F839" w14:textId="77777777" w:rsidTr="00CB7C0B">
        <w:tc>
          <w:tcPr>
            <w:tcW w:w="3182" w:type="dxa"/>
            <w:shd w:val="clear" w:color="auto" w:fill="auto"/>
          </w:tcPr>
          <w:p w14:paraId="3B275B8A" w14:textId="77777777" w:rsidR="00072F5E" w:rsidRPr="00A276F5" w:rsidRDefault="00072F5E" w:rsidP="00CB7C0B">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FERC Total</w:t>
            </w:r>
            <w:r w:rsidR="000F5C85">
              <w:rPr>
                <w:rFonts w:ascii="Times New Roman" w:hAnsi="Times New Roman" w:cs="Times New Roman"/>
                <w:b/>
                <w:sz w:val="24"/>
                <w:szCs w:val="24"/>
              </w:rPr>
              <w:t xml:space="preserve"> Year 1</w:t>
            </w:r>
          </w:p>
        </w:tc>
        <w:tc>
          <w:tcPr>
            <w:tcW w:w="3201" w:type="dxa"/>
            <w:vMerge/>
            <w:shd w:val="clear" w:color="auto" w:fill="D9D9D9" w:themeFill="background1" w:themeFillShade="D9"/>
            <w:vAlign w:val="center"/>
          </w:tcPr>
          <w:p w14:paraId="6FEFA009" w14:textId="77777777" w:rsidR="00072F5E" w:rsidRPr="00A276F5" w:rsidRDefault="00072F5E" w:rsidP="00CB7C0B">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56DB707B" w14:textId="73047E06" w:rsidR="00072F5E" w:rsidRPr="00A276F5" w:rsidRDefault="000F5C85" w:rsidP="00104D0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104D09">
              <w:rPr>
                <w:rFonts w:ascii="Times New Roman" w:hAnsi="Times New Roman" w:cs="Times New Roman"/>
                <w:sz w:val="24"/>
                <w:szCs w:val="24"/>
              </w:rPr>
              <w:t>545,432</w:t>
            </w:r>
          </w:p>
        </w:tc>
      </w:tr>
      <w:tr w:rsidR="000F5C85" w:rsidRPr="00A276F5" w14:paraId="53AFC09F" w14:textId="77777777" w:rsidTr="00CB7C0B">
        <w:tc>
          <w:tcPr>
            <w:tcW w:w="3182" w:type="dxa"/>
            <w:shd w:val="clear" w:color="auto" w:fill="auto"/>
          </w:tcPr>
          <w:p w14:paraId="5E1D7EDE" w14:textId="77777777" w:rsidR="000F5C85" w:rsidRPr="00A97886" w:rsidRDefault="000F5C85" w:rsidP="00CB7C0B">
            <w:pPr>
              <w:spacing w:after="0" w:line="240" w:lineRule="auto"/>
              <w:rPr>
                <w:rFonts w:ascii="Times New Roman" w:hAnsi="Times New Roman" w:cs="Times New Roman"/>
                <w:b/>
                <w:sz w:val="24"/>
                <w:szCs w:val="24"/>
              </w:rPr>
            </w:pPr>
            <w:r w:rsidRPr="00A97886">
              <w:rPr>
                <w:rFonts w:ascii="Times New Roman" w:hAnsi="Times New Roman" w:cs="Times New Roman"/>
                <w:b/>
                <w:sz w:val="24"/>
                <w:szCs w:val="24"/>
              </w:rPr>
              <w:t>FERC Total Year 2</w:t>
            </w:r>
          </w:p>
        </w:tc>
        <w:tc>
          <w:tcPr>
            <w:tcW w:w="3201" w:type="dxa"/>
            <w:shd w:val="clear" w:color="auto" w:fill="D9D9D9" w:themeFill="background1" w:themeFillShade="D9"/>
            <w:vAlign w:val="center"/>
          </w:tcPr>
          <w:p w14:paraId="2C98F486" w14:textId="77777777" w:rsidR="000F5C85" w:rsidRPr="00FE6B4D" w:rsidRDefault="000F5C85" w:rsidP="00CB7C0B">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02E98569" w14:textId="1CDF6B22" w:rsidR="000F5C85" w:rsidRPr="00FE6B4D" w:rsidRDefault="000F5C85" w:rsidP="00104D09">
            <w:pPr>
              <w:spacing w:after="0" w:line="240" w:lineRule="auto"/>
              <w:jc w:val="right"/>
              <w:rPr>
                <w:rFonts w:ascii="Times New Roman" w:hAnsi="Times New Roman" w:cs="Times New Roman"/>
                <w:sz w:val="24"/>
                <w:szCs w:val="24"/>
              </w:rPr>
            </w:pPr>
            <w:r w:rsidRPr="00FE6B4D">
              <w:rPr>
                <w:rFonts w:ascii="Times New Roman" w:hAnsi="Times New Roman" w:cs="Times New Roman"/>
                <w:sz w:val="24"/>
                <w:szCs w:val="24"/>
              </w:rPr>
              <w:t>$</w:t>
            </w:r>
            <w:r w:rsidR="00104D09">
              <w:rPr>
                <w:rFonts w:ascii="Times New Roman" w:hAnsi="Times New Roman" w:cs="Times New Roman"/>
                <w:sz w:val="24"/>
                <w:szCs w:val="24"/>
              </w:rPr>
              <w:t>259,470</w:t>
            </w:r>
          </w:p>
        </w:tc>
      </w:tr>
      <w:tr w:rsidR="000F5C85" w:rsidRPr="00A276F5" w14:paraId="332185F1" w14:textId="77777777" w:rsidTr="00CB7C0B">
        <w:tc>
          <w:tcPr>
            <w:tcW w:w="3182" w:type="dxa"/>
            <w:shd w:val="clear" w:color="auto" w:fill="auto"/>
          </w:tcPr>
          <w:p w14:paraId="187D6570" w14:textId="77777777" w:rsidR="000F5C85" w:rsidRPr="00A97886" w:rsidRDefault="000F5C85" w:rsidP="00CB7C0B">
            <w:pPr>
              <w:spacing w:after="0" w:line="240" w:lineRule="auto"/>
              <w:rPr>
                <w:rFonts w:ascii="Times New Roman" w:hAnsi="Times New Roman" w:cs="Times New Roman"/>
                <w:b/>
                <w:sz w:val="24"/>
                <w:szCs w:val="24"/>
              </w:rPr>
            </w:pPr>
            <w:r w:rsidRPr="00A97886">
              <w:rPr>
                <w:rFonts w:ascii="Times New Roman" w:hAnsi="Times New Roman" w:cs="Times New Roman"/>
                <w:b/>
                <w:sz w:val="24"/>
                <w:szCs w:val="24"/>
              </w:rPr>
              <w:t>FERC Total Year 3</w:t>
            </w:r>
          </w:p>
        </w:tc>
        <w:tc>
          <w:tcPr>
            <w:tcW w:w="3201" w:type="dxa"/>
            <w:shd w:val="clear" w:color="auto" w:fill="D9D9D9" w:themeFill="background1" w:themeFillShade="D9"/>
            <w:vAlign w:val="center"/>
          </w:tcPr>
          <w:p w14:paraId="1DA943B8" w14:textId="77777777" w:rsidR="000F5C85" w:rsidRPr="00FE6B4D" w:rsidRDefault="000F5C85" w:rsidP="00CB7C0B">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0197AF02" w14:textId="0851ABA1" w:rsidR="000F5C85" w:rsidRPr="00FE6B4D" w:rsidRDefault="008F4C0A" w:rsidP="00104D09">
            <w:pPr>
              <w:spacing w:after="0" w:line="240" w:lineRule="auto"/>
              <w:jc w:val="right"/>
              <w:rPr>
                <w:rFonts w:ascii="Times New Roman" w:hAnsi="Times New Roman" w:cs="Times New Roman"/>
                <w:sz w:val="24"/>
                <w:szCs w:val="24"/>
              </w:rPr>
            </w:pPr>
            <w:r w:rsidRPr="00FE6B4D">
              <w:rPr>
                <w:rFonts w:ascii="Times New Roman" w:hAnsi="Times New Roman" w:cs="Times New Roman"/>
                <w:sz w:val="24"/>
                <w:szCs w:val="24"/>
              </w:rPr>
              <w:t>$</w:t>
            </w:r>
            <w:r w:rsidR="00104D09">
              <w:rPr>
                <w:rFonts w:ascii="Times New Roman" w:hAnsi="Times New Roman" w:cs="Times New Roman"/>
                <w:sz w:val="24"/>
                <w:szCs w:val="24"/>
              </w:rPr>
              <w:t>27,500</w:t>
            </w:r>
          </w:p>
        </w:tc>
      </w:tr>
    </w:tbl>
    <w:p w14:paraId="281C3A75" w14:textId="77777777" w:rsidR="00072F5E" w:rsidRPr="00003CE1" w:rsidRDefault="00072F5E" w:rsidP="00A276F5">
      <w:pPr>
        <w:spacing w:after="0"/>
        <w:rPr>
          <w:rFonts w:ascii="Times New Roman" w:hAnsi="Times New Roman" w:cs="Times New Roman"/>
          <w:sz w:val="24"/>
          <w:szCs w:val="24"/>
        </w:rPr>
      </w:pPr>
    </w:p>
    <w:p w14:paraId="5DFB598E" w14:textId="0D390A70" w:rsidR="00287421" w:rsidRDefault="00D625C0" w:rsidP="00641E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t>
      </w:r>
      <w:r w:rsidR="0041558F">
        <w:rPr>
          <w:rFonts w:ascii="Times New Roman" w:hAnsi="Times New Roman" w:cs="Times New Roman"/>
          <w:sz w:val="24"/>
          <w:szCs w:val="24"/>
        </w:rPr>
        <w:t xml:space="preserve">estimate an initial increase in cost </w:t>
      </w:r>
      <w:r w:rsidR="008D20EF">
        <w:rPr>
          <w:rFonts w:ascii="Times New Roman" w:hAnsi="Times New Roman" w:cs="Times New Roman"/>
          <w:sz w:val="24"/>
          <w:szCs w:val="24"/>
        </w:rPr>
        <w:t xml:space="preserve">of </w:t>
      </w:r>
      <w:r w:rsidR="0041558F">
        <w:rPr>
          <w:rFonts w:ascii="Times New Roman" w:hAnsi="Times New Roman" w:cs="Times New Roman"/>
          <w:sz w:val="24"/>
          <w:szCs w:val="24"/>
        </w:rPr>
        <w:t>3</w:t>
      </w:r>
      <w:r w:rsidR="008D20EF">
        <w:rPr>
          <w:rFonts w:ascii="Times New Roman" w:hAnsi="Times New Roman" w:cs="Times New Roman"/>
          <w:sz w:val="24"/>
          <w:szCs w:val="24"/>
        </w:rPr>
        <w:t xml:space="preserve"> FTE</w:t>
      </w:r>
      <w:r w:rsidR="0041558F">
        <w:rPr>
          <w:rFonts w:ascii="Times New Roman" w:hAnsi="Times New Roman" w:cs="Times New Roman"/>
          <w:sz w:val="24"/>
          <w:szCs w:val="24"/>
        </w:rPr>
        <w:t xml:space="preserve">s during the first two years </w:t>
      </w:r>
      <w:r w:rsidR="00C95B7C">
        <w:rPr>
          <w:rFonts w:ascii="Times New Roman" w:hAnsi="Times New Roman" w:cs="Times New Roman"/>
          <w:sz w:val="24"/>
          <w:szCs w:val="24"/>
        </w:rPr>
        <w:t>of</w:t>
      </w:r>
      <w:r w:rsidR="0041558F">
        <w:rPr>
          <w:rFonts w:ascii="Times New Roman" w:hAnsi="Times New Roman" w:cs="Times New Roman"/>
          <w:sz w:val="24"/>
          <w:szCs w:val="24"/>
        </w:rPr>
        <w:t xml:space="preserve"> implement</w:t>
      </w:r>
      <w:r w:rsidR="00C95B7C">
        <w:rPr>
          <w:rFonts w:ascii="Times New Roman" w:hAnsi="Times New Roman" w:cs="Times New Roman"/>
          <w:sz w:val="24"/>
          <w:szCs w:val="24"/>
        </w:rPr>
        <w:t>ing</w:t>
      </w:r>
      <w:r w:rsidR="0041558F">
        <w:rPr>
          <w:rFonts w:ascii="Times New Roman" w:hAnsi="Times New Roman" w:cs="Times New Roman"/>
          <w:sz w:val="24"/>
          <w:szCs w:val="24"/>
        </w:rPr>
        <w:t xml:space="preserve"> the data</w:t>
      </w:r>
      <w:r w:rsidR="0016470D">
        <w:rPr>
          <w:rFonts w:ascii="Times New Roman" w:hAnsi="Times New Roman" w:cs="Times New Roman"/>
          <w:sz w:val="24"/>
          <w:szCs w:val="24"/>
        </w:rPr>
        <w:t xml:space="preserve"> collection</w:t>
      </w:r>
      <w:r w:rsidR="0041558F">
        <w:rPr>
          <w:rFonts w:ascii="Times New Roman" w:hAnsi="Times New Roman" w:cs="Times New Roman"/>
          <w:sz w:val="24"/>
          <w:szCs w:val="24"/>
        </w:rPr>
        <w:t xml:space="preserve"> from Virtual</w:t>
      </w:r>
      <w:r w:rsidR="00CD3A0D">
        <w:rPr>
          <w:rFonts w:ascii="Times New Roman" w:hAnsi="Times New Roman" w:cs="Times New Roman"/>
          <w:sz w:val="24"/>
          <w:szCs w:val="24"/>
        </w:rPr>
        <w:t>/</w:t>
      </w:r>
      <w:r w:rsidR="0041558F">
        <w:rPr>
          <w:rFonts w:ascii="Times New Roman" w:hAnsi="Times New Roman" w:cs="Times New Roman"/>
          <w:sz w:val="24"/>
          <w:szCs w:val="24"/>
        </w:rPr>
        <w:t>FTR Participants and market-based rate sellers in a new format</w:t>
      </w:r>
      <w:r w:rsidR="00C95B7C">
        <w:rPr>
          <w:rFonts w:ascii="Times New Roman" w:hAnsi="Times New Roman" w:cs="Times New Roman"/>
          <w:sz w:val="24"/>
          <w:szCs w:val="24"/>
        </w:rPr>
        <w:t xml:space="preserve"> that uses</w:t>
      </w:r>
      <w:r w:rsidR="0041558F">
        <w:rPr>
          <w:rFonts w:ascii="Times New Roman" w:hAnsi="Times New Roman" w:cs="Times New Roman"/>
          <w:sz w:val="24"/>
          <w:szCs w:val="24"/>
        </w:rPr>
        <w:t xml:space="preserve"> an XML schema. </w:t>
      </w:r>
      <w:r w:rsidR="00CD3A0D">
        <w:rPr>
          <w:rFonts w:ascii="Times New Roman" w:hAnsi="Times New Roman" w:cs="Times New Roman"/>
          <w:sz w:val="24"/>
          <w:szCs w:val="24"/>
        </w:rPr>
        <w:t xml:space="preserve">After the </w:t>
      </w:r>
      <w:r w:rsidR="0016470D">
        <w:rPr>
          <w:rFonts w:ascii="Times New Roman" w:hAnsi="Times New Roman" w:cs="Times New Roman"/>
          <w:sz w:val="24"/>
          <w:szCs w:val="24"/>
        </w:rPr>
        <w:t>two-</w:t>
      </w:r>
      <w:r w:rsidR="0041558F">
        <w:rPr>
          <w:rFonts w:ascii="Times New Roman" w:hAnsi="Times New Roman" w:cs="Times New Roman"/>
          <w:sz w:val="24"/>
          <w:szCs w:val="24"/>
        </w:rPr>
        <w:t xml:space="preserve">year </w:t>
      </w:r>
      <w:r w:rsidR="00967C5B">
        <w:rPr>
          <w:rFonts w:ascii="Times New Roman" w:hAnsi="Times New Roman" w:cs="Times New Roman"/>
          <w:sz w:val="24"/>
          <w:szCs w:val="24"/>
        </w:rPr>
        <w:t>adaptation period</w:t>
      </w:r>
      <w:r w:rsidR="0041558F">
        <w:rPr>
          <w:rFonts w:ascii="Times New Roman" w:hAnsi="Times New Roman" w:cs="Times New Roman"/>
          <w:sz w:val="24"/>
          <w:szCs w:val="24"/>
        </w:rPr>
        <w:t xml:space="preserve">, we estimate </w:t>
      </w:r>
      <w:r w:rsidR="00CD3A0D" w:rsidRPr="00361F90">
        <w:rPr>
          <w:rFonts w:ascii="Times New Roman" w:hAnsi="Times New Roman" w:cs="Times New Roman"/>
          <w:sz w:val="24"/>
          <w:szCs w:val="24"/>
        </w:rPr>
        <w:t>no</w:t>
      </w:r>
      <w:r w:rsidR="00CD3A0D">
        <w:rPr>
          <w:rFonts w:ascii="Times New Roman" w:hAnsi="Times New Roman" w:cs="Times New Roman"/>
          <w:sz w:val="24"/>
          <w:szCs w:val="24"/>
        </w:rPr>
        <w:t xml:space="preserve"> net </w:t>
      </w:r>
      <w:r w:rsidR="0041558F">
        <w:rPr>
          <w:rFonts w:ascii="Times New Roman" w:hAnsi="Times New Roman" w:cs="Times New Roman"/>
          <w:sz w:val="24"/>
          <w:szCs w:val="24"/>
        </w:rPr>
        <w:t xml:space="preserve">increase in </w:t>
      </w:r>
      <w:r w:rsidR="00B16297">
        <w:rPr>
          <w:rFonts w:ascii="Times New Roman" w:hAnsi="Times New Roman" w:cs="Times New Roman"/>
          <w:sz w:val="24"/>
          <w:szCs w:val="24"/>
        </w:rPr>
        <w:t xml:space="preserve">cost </w:t>
      </w:r>
      <w:r w:rsidR="0041558F">
        <w:rPr>
          <w:rFonts w:ascii="Times New Roman" w:hAnsi="Times New Roman" w:cs="Times New Roman"/>
          <w:sz w:val="24"/>
          <w:szCs w:val="24"/>
        </w:rPr>
        <w:lastRenderedPageBreak/>
        <w:t>resulting</w:t>
      </w:r>
      <w:r w:rsidR="00CD3A0D">
        <w:rPr>
          <w:rFonts w:ascii="Times New Roman" w:hAnsi="Times New Roman" w:cs="Times New Roman"/>
          <w:sz w:val="24"/>
          <w:szCs w:val="24"/>
        </w:rPr>
        <w:t xml:space="preserve"> from RM16-17-000 because the Commission already collects and tracks </w:t>
      </w:r>
      <w:r w:rsidR="00C37C97">
        <w:rPr>
          <w:rFonts w:ascii="Times New Roman" w:hAnsi="Times New Roman" w:cs="Times New Roman"/>
          <w:sz w:val="24"/>
          <w:szCs w:val="24"/>
        </w:rPr>
        <w:t xml:space="preserve">most of </w:t>
      </w:r>
      <w:r w:rsidR="00CD3A0D">
        <w:rPr>
          <w:rFonts w:ascii="Times New Roman" w:hAnsi="Times New Roman" w:cs="Times New Roman"/>
          <w:sz w:val="24"/>
          <w:szCs w:val="24"/>
        </w:rPr>
        <w:t xml:space="preserve">the data proposed to be collected. Although Virtual/FTR Participants </w:t>
      </w:r>
      <w:r w:rsidR="0016470D">
        <w:rPr>
          <w:rFonts w:ascii="Times New Roman" w:hAnsi="Times New Roman" w:cs="Times New Roman"/>
          <w:sz w:val="24"/>
          <w:szCs w:val="24"/>
        </w:rPr>
        <w:t>would be required to submit information to the Commission for the first time in response to RM16-17, the Commission already conducts analytics and surveillance on those entities and the proposal in RM16-17</w:t>
      </w:r>
      <w:r w:rsidR="00B16297">
        <w:rPr>
          <w:rFonts w:ascii="Times New Roman" w:hAnsi="Times New Roman" w:cs="Times New Roman"/>
          <w:sz w:val="24"/>
          <w:szCs w:val="24"/>
        </w:rPr>
        <w:t>-000</w:t>
      </w:r>
      <w:r w:rsidR="0016470D">
        <w:rPr>
          <w:rFonts w:ascii="Times New Roman" w:hAnsi="Times New Roman" w:cs="Times New Roman"/>
          <w:sz w:val="24"/>
          <w:szCs w:val="24"/>
        </w:rPr>
        <w:t xml:space="preserve"> optimizes that work.  After the adaptation period the Commission will be able to carry out its responsibilities with the number of </w:t>
      </w:r>
      <w:r w:rsidR="00483AE6">
        <w:rPr>
          <w:rFonts w:ascii="Times New Roman" w:hAnsi="Times New Roman" w:cs="Times New Roman"/>
          <w:sz w:val="24"/>
          <w:szCs w:val="24"/>
        </w:rPr>
        <w:t xml:space="preserve">federal </w:t>
      </w:r>
      <w:r w:rsidR="0016470D">
        <w:rPr>
          <w:rFonts w:ascii="Times New Roman" w:hAnsi="Times New Roman" w:cs="Times New Roman"/>
          <w:sz w:val="24"/>
          <w:szCs w:val="24"/>
        </w:rPr>
        <w:t xml:space="preserve">FTEs already accounted for in </w:t>
      </w:r>
      <w:r w:rsidR="00483AE6">
        <w:rPr>
          <w:rFonts w:ascii="Times New Roman" w:hAnsi="Times New Roman" w:cs="Times New Roman"/>
          <w:sz w:val="24"/>
          <w:szCs w:val="24"/>
        </w:rPr>
        <w:t>FERC-919 and FERC-920</w:t>
      </w:r>
      <w:r w:rsidR="00E07E7D">
        <w:rPr>
          <w:rFonts w:ascii="Times New Roman" w:hAnsi="Times New Roman" w:cs="Times New Roman"/>
          <w:sz w:val="24"/>
          <w:szCs w:val="24"/>
        </w:rPr>
        <w:t>A</w:t>
      </w:r>
      <w:r w:rsidR="007735D7">
        <w:rPr>
          <w:rFonts w:ascii="Times New Roman" w:hAnsi="Times New Roman" w:cs="Times New Roman"/>
          <w:sz w:val="24"/>
          <w:szCs w:val="24"/>
        </w:rPr>
        <w:t xml:space="preserve"> [FERC-920]</w:t>
      </w:r>
      <w:r w:rsidR="00483AE6">
        <w:rPr>
          <w:rFonts w:ascii="Times New Roman" w:hAnsi="Times New Roman" w:cs="Times New Roman"/>
          <w:sz w:val="24"/>
          <w:szCs w:val="24"/>
        </w:rPr>
        <w:t>.</w:t>
      </w:r>
      <w:r w:rsidR="00483AE6" w:rsidDel="00483AE6">
        <w:rPr>
          <w:rFonts w:ascii="Times New Roman" w:hAnsi="Times New Roman" w:cs="Times New Roman"/>
          <w:sz w:val="24"/>
          <w:szCs w:val="24"/>
        </w:rPr>
        <w:t xml:space="preserve"> </w:t>
      </w:r>
    </w:p>
    <w:p w14:paraId="0EA783E1" w14:textId="3580566E" w:rsidR="00E07A1C" w:rsidRDefault="00E07A1C" w:rsidP="00641EFB">
      <w:pPr>
        <w:spacing w:after="0" w:line="240" w:lineRule="auto"/>
        <w:rPr>
          <w:rFonts w:ascii="Times New Roman" w:hAnsi="Times New Roman" w:cs="Times New Roman"/>
          <w:sz w:val="24"/>
          <w:szCs w:val="24"/>
        </w:rPr>
      </w:pPr>
    </w:p>
    <w:p w14:paraId="4B7AFE18" w14:textId="77777777" w:rsidR="00967C5B" w:rsidRDefault="0016470D" w:rsidP="00641E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estimated need for </w:t>
      </w:r>
      <w:r w:rsidR="002C37FD">
        <w:rPr>
          <w:rFonts w:ascii="Times New Roman" w:hAnsi="Times New Roman" w:cs="Times New Roman"/>
          <w:sz w:val="24"/>
          <w:szCs w:val="24"/>
        </w:rPr>
        <w:t>3</w:t>
      </w:r>
      <w:r>
        <w:rPr>
          <w:rFonts w:ascii="Times New Roman" w:hAnsi="Times New Roman" w:cs="Times New Roman"/>
          <w:sz w:val="24"/>
          <w:szCs w:val="24"/>
        </w:rPr>
        <w:t xml:space="preserve"> </w:t>
      </w:r>
      <w:r w:rsidR="00E07A1C">
        <w:rPr>
          <w:rFonts w:ascii="Times New Roman" w:hAnsi="Times New Roman" w:cs="Times New Roman"/>
          <w:sz w:val="24"/>
          <w:szCs w:val="24"/>
        </w:rPr>
        <w:t xml:space="preserve">additional </w:t>
      </w:r>
      <w:r>
        <w:rPr>
          <w:rFonts w:ascii="Times New Roman" w:hAnsi="Times New Roman" w:cs="Times New Roman"/>
          <w:sz w:val="24"/>
          <w:szCs w:val="24"/>
        </w:rPr>
        <w:t xml:space="preserve">FTEs </w:t>
      </w:r>
      <w:r w:rsidR="00E07A1C">
        <w:rPr>
          <w:rFonts w:ascii="Times New Roman" w:hAnsi="Times New Roman" w:cs="Times New Roman"/>
          <w:sz w:val="24"/>
          <w:szCs w:val="24"/>
        </w:rPr>
        <w:t xml:space="preserve">per year in Years 1 and 2 </w:t>
      </w:r>
      <w:r w:rsidR="002C37FD">
        <w:rPr>
          <w:rFonts w:ascii="Times New Roman" w:hAnsi="Times New Roman" w:cs="Times New Roman"/>
          <w:sz w:val="24"/>
          <w:szCs w:val="24"/>
        </w:rPr>
        <w:t>is described below</w:t>
      </w:r>
      <w:r w:rsidR="00967C5B">
        <w:rPr>
          <w:rFonts w:ascii="Times New Roman" w:hAnsi="Times New Roman" w:cs="Times New Roman"/>
          <w:sz w:val="24"/>
          <w:szCs w:val="24"/>
        </w:rPr>
        <w:t xml:space="preserve">: </w:t>
      </w:r>
    </w:p>
    <w:p w14:paraId="4872B0C4" w14:textId="77777777" w:rsidR="00967C5B" w:rsidRDefault="00B16297" w:rsidP="00641EFB">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We estimate an initial cost to train</w:t>
      </w:r>
      <w:r w:rsidR="00967C5B">
        <w:rPr>
          <w:rFonts w:ascii="Times New Roman" w:hAnsi="Times New Roman" w:cs="Times New Roman"/>
          <w:sz w:val="24"/>
          <w:szCs w:val="24"/>
        </w:rPr>
        <w:t xml:space="preserve"> staff on how </w:t>
      </w:r>
      <w:r w:rsidR="00967C5B" w:rsidRPr="00967C5B">
        <w:rPr>
          <w:rFonts w:ascii="Times New Roman" w:hAnsi="Times New Roman" w:cs="Times New Roman"/>
          <w:sz w:val="24"/>
          <w:szCs w:val="24"/>
        </w:rPr>
        <w:t>to utiliz</w:t>
      </w:r>
      <w:r w:rsidR="00967C5B">
        <w:rPr>
          <w:rFonts w:ascii="Times New Roman" w:hAnsi="Times New Roman" w:cs="Times New Roman"/>
          <w:sz w:val="24"/>
          <w:szCs w:val="24"/>
        </w:rPr>
        <w:t xml:space="preserve">e </w:t>
      </w:r>
      <w:r w:rsidR="00967C5B" w:rsidRPr="00967C5B">
        <w:rPr>
          <w:rFonts w:ascii="Times New Roman" w:hAnsi="Times New Roman" w:cs="Times New Roman"/>
          <w:sz w:val="24"/>
          <w:szCs w:val="24"/>
        </w:rPr>
        <w:t xml:space="preserve">the new relational database </w:t>
      </w:r>
      <w:r w:rsidR="00967C5B">
        <w:rPr>
          <w:rFonts w:ascii="Times New Roman" w:hAnsi="Times New Roman" w:cs="Times New Roman"/>
          <w:sz w:val="24"/>
          <w:szCs w:val="24"/>
        </w:rPr>
        <w:t xml:space="preserve">and incorporate it into </w:t>
      </w:r>
      <w:r w:rsidR="002C37FD">
        <w:rPr>
          <w:rFonts w:ascii="Times New Roman" w:hAnsi="Times New Roman" w:cs="Times New Roman"/>
          <w:sz w:val="24"/>
          <w:szCs w:val="24"/>
        </w:rPr>
        <w:t>its</w:t>
      </w:r>
      <w:r w:rsidR="00967C5B">
        <w:rPr>
          <w:rFonts w:ascii="Times New Roman" w:hAnsi="Times New Roman" w:cs="Times New Roman"/>
          <w:sz w:val="24"/>
          <w:szCs w:val="24"/>
        </w:rPr>
        <w:t xml:space="preserve"> analyses</w:t>
      </w:r>
      <w:r w:rsidR="002C37FD">
        <w:rPr>
          <w:rFonts w:ascii="Times New Roman" w:hAnsi="Times New Roman" w:cs="Times New Roman"/>
          <w:sz w:val="24"/>
          <w:szCs w:val="24"/>
        </w:rPr>
        <w:t>.  We estimate .5 FTE to train staff responsible for administering information submitted for MBR purposes and .5 FTE to train staff responsible for using data for analytics and surveillance purposes</w:t>
      </w:r>
      <w:r w:rsidR="00967C5B">
        <w:rPr>
          <w:rFonts w:ascii="Times New Roman" w:hAnsi="Times New Roman" w:cs="Times New Roman"/>
          <w:sz w:val="24"/>
          <w:szCs w:val="24"/>
        </w:rPr>
        <w:t>.</w:t>
      </w:r>
    </w:p>
    <w:p w14:paraId="72F42511" w14:textId="77777777" w:rsidR="00967C5B" w:rsidRPr="00967C5B" w:rsidRDefault="00B16297" w:rsidP="00641EFB">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We estimate an initial cost to p</w:t>
      </w:r>
      <w:r w:rsidR="00967C5B">
        <w:rPr>
          <w:rFonts w:ascii="Times New Roman" w:hAnsi="Times New Roman" w:cs="Times New Roman"/>
          <w:sz w:val="24"/>
          <w:szCs w:val="24"/>
        </w:rPr>
        <w:t>rovide s</w:t>
      </w:r>
      <w:r w:rsidR="00967C5B" w:rsidRPr="00967C5B">
        <w:rPr>
          <w:rFonts w:ascii="Times New Roman" w:hAnsi="Times New Roman" w:cs="Times New Roman"/>
          <w:sz w:val="24"/>
          <w:szCs w:val="24"/>
        </w:rPr>
        <w:t xml:space="preserve">upport </w:t>
      </w:r>
      <w:r>
        <w:rPr>
          <w:rFonts w:ascii="Times New Roman" w:hAnsi="Times New Roman" w:cs="Times New Roman"/>
          <w:sz w:val="24"/>
          <w:szCs w:val="24"/>
        </w:rPr>
        <w:t xml:space="preserve">and educate </w:t>
      </w:r>
      <w:r w:rsidR="00967C5B" w:rsidRPr="00967C5B">
        <w:rPr>
          <w:rFonts w:ascii="Times New Roman" w:hAnsi="Times New Roman" w:cs="Times New Roman"/>
          <w:sz w:val="24"/>
          <w:szCs w:val="24"/>
        </w:rPr>
        <w:t>MBR sellers</w:t>
      </w:r>
      <w:r w:rsidR="00967C5B">
        <w:rPr>
          <w:rFonts w:ascii="Times New Roman" w:hAnsi="Times New Roman" w:cs="Times New Roman"/>
          <w:sz w:val="24"/>
          <w:szCs w:val="24"/>
        </w:rPr>
        <w:t xml:space="preserve"> </w:t>
      </w:r>
      <w:r w:rsidR="002C37FD">
        <w:rPr>
          <w:rFonts w:ascii="Times New Roman" w:hAnsi="Times New Roman" w:cs="Times New Roman"/>
          <w:sz w:val="24"/>
          <w:szCs w:val="24"/>
        </w:rPr>
        <w:t xml:space="preserve">(0.5 FTE) and Virtual/FTR Participants (0.5 FTE) </w:t>
      </w:r>
      <w:r>
        <w:rPr>
          <w:rFonts w:ascii="Times New Roman" w:hAnsi="Times New Roman" w:cs="Times New Roman"/>
          <w:sz w:val="24"/>
          <w:szCs w:val="24"/>
        </w:rPr>
        <w:t xml:space="preserve">on </w:t>
      </w:r>
      <w:r w:rsidR="00967C5B">
        <w:rPr>
          <w:rFonts w:ascii="Times New Roman" w:hAnsi="Times New Roman" w:cs="Times New Roman"/>
          <w:sz w:val="24"/>
          <w:szCs w:val="24"/>
        </w:rPr>
        <w:t>how to submit information in a new format.</w:t>
      </w:r>
      <w:r w:rsidR="002C37FD">
        <w:rPr>
          <w:rFonts w:ascii="Times New Roman" w:hAnsi="Times New Roman" w:cs="Times New Roman"/>
          <w:sz w:val="24"/>
          <w:szCs w:val="24"/>
        </w:rPr>
        <w:t xml:space="preserve">  </w:t>
      </w:r>
      <w:r w:rsidR="00967C5B">
        <w:rPr>
          <w:rFonts w:ascii="Times New Roman" w:hAnsi="Times New Roman" w:cs="Times New Roman"/>
          <w:sz w:val="24"/>
          <w:szCs w:val="24"/>
        </w:rPr>
        <w:t xml:space="preserve">  </w:t>
      </w:r>
    </w:p>
    <w:p w14:paraId="1B3F0386" w14:textId="4031F849" w:rsidR="0063362C" w:rsidRPr="002102D3" w:rsidRDefault="00B16297" w:rsidP="00641EFB">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We estimate an initial cost to d</w:t>
      </w:r>
      <w:r w:rsidR="00967C5B">
        <w:rPr>
          <w:rFonts w:ascii="Times New Roman" w:hAnsi="Times New Roman" w:cs="Times New Roman"/>
          <w:sz w:val="24"/>
          <w:szCs w:val="24"/>
        </w:rPr>
        <w:t xml:space="preserve">evelop standardized reports </w:t>
      </w:r>
      <w:r w:rsidR="0063362C">
        <w:rPr>
          <w:rFonts w:ascii="Times New Roman" w:hAnsi="Times New Roman" w:cs="Times New Roman"/>
          <w:sz w:val="24"/>
          <w:szCs w:val="24"/>
        </w:rPr>
        <w:t>and queries</w:t>
      </w:r>
      <w:r w:rsidR="00287421">
        <w:rPr>
          <w:rFonts w:ascii="Times New Roman" w:hAnsi="Times New Roman" w:cs="Times New Roman"/>
          <w:sz w:val="24"/>
          <w:szCs w:val="24"/>
        </w:rPr>
        <w:t xml:space="preserve"> for MBR purposes (0.5 FTE) and </w:t>
      </w:r>
      <w:r w:rsidR="007735D7">
        <w:rPr>
          <w:rFonts w:ascii="Times New Roman" w:hAnsi="Times New Roman" w:cs="Times New Roman"/>
          <w:sz w:val="24"/>
          <w:szCs w:val="24"/>
        </w:rPr>
        <w:t>(</w:t>
      </w:r>
      <w:r w:rsidR="00287421">
        <w:rPr>
          <w:rFonts w:ascii="Times New Roman" w:hAnsi="Times New Roman" w:cs="Times New Roman"/>
          <w:sz w:val="24"/>
          <w:szCs w:val="24"/>
        </w:rPr>
        <w:t>0.5 FTE) analytics and surveillance purposes</w:t>
      </w:r>
      <w:r w:rsidR="0063362C">
        <w:rPr>
          <w:rFonts w:ascii="Times New Roman" w:hAnsi="Times New Roman" w:cs="Times New Roman"/>
          <w:sz w:val="24"/>
          <w:szCs w:val="24"/>
        </w:rPr>
        <w:t>.</w:t>
      </w:r>
    </w:p>
    <w:p w14:paraId="5B76F961" w14:textId="77777777" w:rsidR="00967C5B" w:rsidRDefault="00967C5B" w:rsidP="00641EFB">
      <w:pPr>
        <w:spacing w:after="0" w:line="240" w:lineRule="auto"/>
        <w:rPr>
          <w:rFonts w:ascii="Times New Roman" w:hAnsi="Times New Roman" w:cs="Times New Roman"/>
          <w:sz w:val="24"/>
          <w:szCs w:val="24"/>
        </w:rPr>
      </w:pPr>
    </w:p>
    <w:p w14:paraId="7E49E5F0" w14:textId="2C7D48B0" w:rsidR="00072F5E" w:rsidRDefault="0063362C" w:rsidP="00641E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Following the </w:t>
      </w:r>
      <w:r w:rsidR="007735D7">
        <w:rPr>
          <w:rFonts w:ascii="Times New Roman" w:hAnsi="Times New Roman" w:cs="Times New Roman"/>
          <w:sz w:val="24"/>
          <w:szCs w:val="24"/>
        </w:rPr>
        <w:t xml:space="preserve">two-year </w:t>
      </w:r>
      <w:r>
        <w:rPr>
          <w:rFonts w:ascii="Times New Roman" w:hAnsi="Times New Roman" w:cs="Times New Roman"/>
          <w:sz w:val="24"/>
          <w:szCs w:val="24"/>
        </w:rPr>
        <w:t>adaptation period</w:t>
      </w:r>
      <w:r w:rsidR="00B16297">
        <w:rPr>
          <w:rFonts w:ascii="Times New Roman" w:hAnsi="Times New Roman" w:cs="Times New Roman"/>
          <w:sz w:val="24"/>
          <w:szCs w:val="24"/>
        </w:rPr>
        <w:t>,</w:t>
      </w:r>
      <w:r>
        <w:rPr>
          <w:rFonts w:ascii="Times New Roman" w:hAnsi="Times New Roman" w:cs="Times New Roman"/>
          <w:sz w:val="24"/>
          <w:szCs w:val="24"/>
        </w:rPr>
        <w:t xml:space="preserve"> c</w:t>
      </w:r>
      <w:r w:rsidR="00967C5B" w:rsidRPr="00D625C0">
        <w:rPr>
          <w:rFonts w:ascii="Times New Roman" w:hAnsi="Times New Roman" w:cs="Times New Roman"/>
          <w:sz w:val="24"/>
          <w:szCs w:val="24"/>
        </w:rPr>
        <w:t xml:space="preserve">osts to analyze and process </w:t>
      </w:r>
      <w:r w:rsidR="00967C5B">
        <w:rPr>
          <w:rFonts w:ascii="Times New Roman" w:hAnsi="Times New Roman" w:cs="Times New Roman"/>
          <w:sz w:val="24"/>
          <w:szCs w:val="24"/>
        </w:rPr>
        <w:t xml:space="preserve">MBR </w:t>
      </w:r>
      <w:r w:rsidR="00967C5B" w:rsidRPr="00D625C0">
        <w:rPr>
          <w:rFonts w:ascii="Times New Roman" w:hAnsi="Times New Roman" w:cs="Times New Roman"/>
          <w:sz w:val="24"/>
          <w:szCs w:val="24"/>
        </w:rPr>
        <w:t xml:space="preserve">filings </w:t>
      </w:r>
      <w:r w:rsidR="00287421">
        <w:rPr>
          <w:rFonts w:ascii="Times New Roman" w:hAnsi="Times New Roman" w:cs="Times New Roman"/>
          <w:sz w:val="24"/>
          <w:szCs w:val="24"/>
        </w:rPr>
        <w:t xml:space="preserve">and </w:t>
      </w:r>
      <w:r w:rsidR="00B16297">
        <w:rPr>
          <w:rFonts w:ascii="Times New Roman" w:hAnsi="Times New Roman" w:cs="Times New Roman"/>
          <w:sz w:val="24"/>
          <w:szCs w:val="24"/>
        </w:rPr>
        <w:t xml:space="preserve">costs </w:t>
      </w:r>
      <w:r w:rsidR="00287421">
        <w:rPr>
          <w:rFonts w:ascii="Times New Roman" w:hAnsi="Times New Roman" w:cs="Times New Roman"/>
          <w:sz w:val="24"/>
          <w:szCs w:val="24"/>
        </w:rPr>
        <w:t>to conduct analytics and surveillance</w:t>
      </w:r>
      <w:r w:rsidR="00B16297">
        <w:rPr>
          <w:rFonts w:ascii="Times New Roman" w:hAnsi="Times New Roman" w:cs="Times New Roman"/>
          <w:sz w:val="24"/>
          <w:szCs w:val="24"/>
        </w:rPr>
        <w:t xml:space="preserve"> </w:t>
      </w:r>
      <w:r w:rsidR="00967C5B" w:rsidRPr="00D625C0">
        <w:rPr>
          <w:rFonts w:ascii="Times New Roman" w:hAnsi="Times New Roman" w:cs="Times New Roman"/>
          <w:sz w:val="24"/>
          <w:szCs w:val="24"/>
        </w:rPr>
        <w:t>should re</w:t>
      </w:r>
      <w:r w:rsidR="00967C5B">
        <w:rPr>
          <w:rFonts w:ascii="Times New Roman" w:hAnsi="Times New Roman" w:cs="Times New Roman"/>
          <w:sz w:val="24"/>
          <w:szCs w:val="24"/>
        </w:rPr>
        <w:t>vert to previous levels</w:t>
      </w:r>
      <w:r>
        <w:rPr>
          <w:rFonts w:ascii="Times New Roman" w:hAnsi="Times New Roman" w:cs="Times New Roman"/>
          <w:sz w:val="24"/>
          <w:szCs w:val="24"/>
        </w:rPr>
        <w:t xml:space="preserve"> as a more efficient data collection process will offset </w:t>
      </w:r>
      <w:r w:rsidR="00287421">
        <w:rPr>
          <w:rFonts w:ascii="Times New Roman" w:hAnsi="Times New Roman" w:cs="Times New Roman"/>
          <w:sz w:val="24"/>
          <w:szCs w:val="24"/>
        </w:rPr>
        <w:t xml:space="preserve">any </w:t>
      </w:r>
      <w:r w:rsidR="00F21880">
        <w:rPr>
          <w:rFonts w:ascii="Times New Roman" w:hAnsi="Times New Roman" w:cs="Times New Roman"/>
          <w:sz w:val="24"/>
          <w:szCs w:val="24"/>
        </w:rPr>
        <w:t xml:space="preserve">data-maintenance </w:t>
      </w:r>
      <w:r w:rsidR="00287421">
        <w:rPr>
          <w:rFonts w:ascii="Times New Roman" w:hAnsi="Times New Roman" w:cs="Times New Roman"/>
          <w:sz w:val="24"/>
          <w:szCs w:val="24"/>
        </w:rPr>
        <w:t xml:space="preserve">cost </w:t>
      </w:r>
      <w:r w:rsidR="00F21880">
        <w:rPr>
          <w:rFonts w:ascii="Times New Roman" w:hAnsi="Times New Roman" w:cs="Times New Roman"/>
          <w:sz w:val="24"/>
          <w:szCs w:val="24"/>
        </w:rPr>
        <w:t>(i.e. detecting data errors and making verifications)</w:t>
      </w:r>
      <w:r w:rsidR="00967C5B" w:rsidRPr="00D625C0">
        <w:rPr>
          <w:rFonts w:ascii="Times New Roman" w:hAnsi="Times New Roman" w:cs="Times New Roman"/>
          <w:sz w:val="24"/>
          <w:szCs w:val="24"/>
        </w:rPr>
        <w:t>.</w:t>
      </w:r>
      <w:r w:rsidR="00D625C0" w:rsidRPr="00D625C0">
        <w:rPr>
          <w:rFonts w:ascii="Times New Roman" w:hAnsi="Times New Roman" w:cs="Times New Roman"/>
          <w:sz w:val="24"/>
          <w:szCs w:val="24"/>
        </w:rPr>
        <w:t xml:space="preserve"> </w:t>
      </w:r>
      <w:r w:rsidR="00072F5E" w:rsidRPr="00072F5E">
        <w:rPr>
          <w:rFonts w:ascii="Times New Roman" w:hAnsi="Times New Roman" w:cs="Times New Roman"/>
          <w:sz w:val="24"/>
          <w:szCs w:val="24"/>
        </w:rPr>
        <w:t xml:space="preserve">This estimated cost </w:t>
      </w:r>
      <w:r w:rsidR="00467B68">
        <w:rPr>
          <w:rFonts w:ascii="Times New Roman" w:hAnsi="Times New Roman" w:cs="Times New Roman"/>
          <w:sz w:val="24"/>
          <w:szCs w:val="24"/>
        </w:rPr>
        <w:t>include</w:t>
      </w:r>
      <w:r w:rsidR="00467B68" w:rsidRPr="00072F5E">
        <w:rPr>
          <w:rFonts w:ascii="Times New Roman" w:hAnsi="Times New Roman" w:cs="Times New Roman"/>
          <w:sz w:val="24"/>
          <w:szCs w:val="24"/>
        </w:rPr>
        <w:t xml:space="preserve">s </w:t>
      </w:r>
      <w:r w:rsidR="00072F5E" w:rsidRPr="00072F5E">
        <w:rPr>
          <w:rFonts w:ascii="Times New Roman" w:hAnsi="Times New Roman" w:cs="Times New Roman"/>
          <w:sz w:val="24"/>
          <w:szCs w:val="24"/>
        </w:rPr>
        <w:t>staff analysis, decision-making, and review of any actual filings submitted in response to the information collection</w:t>
      </w:r>
      <w:r w:rsidR="00467B68">
        <w:rPr>
          <w:rFonts w:ascii="Times New Roman" w:hAnsi="Times New Roman" w:cs="Times New Roman"/>
          <w:sz w:val="24"/>
          <w:szCs w:val="24"/>
        </w:rPr>
        <w:t>s</w:t>
      </w:r>
      <w:r w:rsidR="00072F5E" w:rsidRPr="00072F5E">
        <w:rPr>
          <w:rFonts w:ascii="Times New Roman" w:hAnsi="Times New Roman" w:cs="Times New Roman"/>
          <w:sz w:val="24"/>
          <w:szCs w:val="24"/>
        </w:rPr>
        <w:t>.</w:t>
      </w:r>
    </w:p>
    <w:p w14:paraId="403F2A73" w14:textId="77777777" w:rsidR="00E52E4D" w:rsidRDefault="00E52E4D" w:rsidP="00641EFB">
      <w:pPr>
        <w:spacing w:after="0" w:line="240" w:lineRule="auto"/>
        <w:rPr>
          <w:rFonts w:ascii="Times New Roman" w:hAnsi="Times New Roman" w:cs="Times New Roman"/>
          <w:sz w:val="24"/>
          <w:szCs w:val="24"/>
        </w:rPr>
      </w:pPr>
    </w:p>
    <w:p w14:paraId="524C4DA6" w14:textId="1392F341" w:rsidR="00E52E4D" w:rsidRPr="00072F5E" w:rsidRDefault="00E52E4D" w:rsidP="00641EFB">
      <w:pPr>
        <w:spacing w:after="0" w:line="240" w:lineRule="auto"/>
        <w:rPr>
          <w:rFonts w:ascii="Times New Roman" w:hAnsi="Times New Roman" w:cs="Times New Roman"/>
          <w:sz w:val="24"/>
          <w:szCs w:val="24"/>
        </w:rPr>
      </w:pPr>
      <w:r>
        <w:rPr>
          <w:rFonts w:ascii="Times New Roman" w:hAnsi="Times New Roman" w:cs="Times New Roman"/>
          <w:sz w:val="24"/>
          <w:szCs w:val="24"/>
        </w:rPr>
        <w:t>Because the vast majority of the hardware/software development and maintenance costs are related to the new relational database for FERC-919, all of the cost estimates for Years</w:t>
      </w:r>
      <w:r w:rsidR="000F38AA">
        <w:rPr>
          <w:rFonts w:ascii="Times New Roman" w:hAnsi="Times New Roman" w:cs="Times New Roman"/>
          <w:sz w:val="24"/>
          <w:szCs w:val="24"/>
        </w:rPr>
        <w:t xml:space="preserve"> </w:t>
      </w:r>
      <w:r>
        <w:rPr>
          <w:rFonts w:ascii="Times New Roman" w:hAnsi="Times New Roman" w:cs="Times New Roman"/>
          <w:sz w:val="24"/>
          <w:szCs w:val="24"/>
        </w:rPr>
        <w:t>1-3 are being included under FERC-919 for the metadata in ROCIS and reginfo.gov.</w:t>
      </w:r>
    </w:p>
    <w:p w14:paraId="74071102" w14:textId="77777777" w:rsidR="00A276F5" w:rsidRPr="00D97DB0" w:rsidRDefault="00A276F5" w:rsidP="00641EFB">
      <w:pPr>
        <w:spacing w:after="0" w:line="240" w:lineRule="auto"/>
        <w:rPr>
          <w:rFonts w:ascii="Times New Roman" w:hAnsi="Times New Roman" w:cs="Times New Roman"/>
          <w:sz w:val="24"/>
          <w:szCs w:val="24"/>
        </w:rPr>
      </w:pPr>
    </w:p>
    <w:p w14:paraId="4E247E6D" w14:textId="77777777" w:rsidR="00A276F5" w:rsidRPr="000965F4" w:rsidRDefault="00A276F5" w:rsidP="00641EFB">
      <w:pPr>
        <w:pStyle w:val="ListParagraph"/>
        <w:numPr>
          <w:ilvl w:val="0"/>
          <w:numId w:val="16"/>
        </w:numPr>
        <w:spacing w:after="0"/>
        <w:rPr>
          <w:rFonts w:ascii="Times New Roman" w:hAnsi="Times New Roman" w:cs="Times New Roman"/>
          <w:b/>
          <w:sz w:val="24"/>
          <w:szCs w:val="24"/>
        </w:rPr>
      </w:pPr>
      <w:r w:rsidRPr="00D97DB0">
        <w:rPr>
          <w:rFonts w:ascii="Times New Roman" w:hAnsi="Times New Roman" w:cs="Times New Roman"/>
          <w:b/>
          <w:sz w:val="24"/>
          <w:szCs w:val="24"/>
        </w:rPr>
        <w:t>REASONS FOR CHANGES IN BURDEN INCLUDING THE NEED FOR ANY INCREASE</w:t>
      </w:r>
      <w:r w:rsidR="008344B1" w:rsidRPr="008344B1">
        <w:t xml:space="preserve"> </w:t>
      </w:r>
    </w:p>
    <w:p w14:paraId="6A8DF899" w14:textId="77777777" w:rsidR="0001300F" w:rsidRDefault="0001300F" w:rsidP="000965F4">
      <w:pPr>
        <w:pStyle w:val="ListParagraph"/>
        <w:spacing w:after="0"/>
        <w:ind w:left="360"/>
        <w:rPr>
          <w:rFonts w:ascii="Times New Roman" w:hAnsi="Times New Roman" w:cs="Times New Roman"/>
          <w:b/>
          <w:sz w:val="24"/>
          <w:szCs w:val="24"/>
        </w:rPr>
      </w:pPr>
    </w:p>
    <w:p w14:paraId="6912E972" w14:textId="77777777" w:rsidR="00A067F6" w:rsidRDefault="00E466CE" w:rsidP="00641E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t>
      </w:r>
      <w:r w:rsidR="00F941E3">
        <w:rPr>
          <w:rFonts w:ascii="Times New Roman" w:hAnsi="Times New Roman" w:cs="Times New Roman"/>
          <w:sz w:val="24"/>
          <w:szCs w:val="24"/>
        </w:rPr>
        <w:t xml:space="preserve">the NOPR in </w:t>
      </w:r>
      <w:r>
        <w:rPr>
          <w:rFonts w:ascii="Times New Roman" w:hAnsi="Times New Roman" w:cs="Times New Roman"/>
          <w:sz w:val="24"/>
          <w:szCs w:val="24"/>
        </w:rPr>
        <w:t xml:space="preserve">Docket RM16-17, FERC </w:t>
      </w:r>
      <w:r w:rsidRPr="00E466CE">
        <w:rPr>
          <w:rFonts w:ascii="Times New Roman" w:hAnsi="Times New Roman" w:cs="Times New Roman"/>
          <w:sz w:val="24"/>
          <w:szCs w:val="24"/>
        </w:rPr>
        <w:t>propose</w:t>
      </w:r>
      <w:r w:rsidR="00F941E3">
        <w:rPr>
          <w:rFonts w:ascii="Times New Roman" w:hAnsi="Times New Roman" w:cs="Times New Roman"/>
          <w:sz w:val="24"/>
          <w:szCs w:val="24"/>
        </w:rPr>
        <w:t>s</w:t>
      </w:r>
      <w:r w:rsidRPr="00E466CE">
        <w:rPr>
          <w:rFonts w:ascii="Times New Roman" w:hAnsi="Times New Roman" w:cs="Times New Roman"/>
          <w:sz w:val="24"/>
          <w:szCs w:val="24"/>
        </w:rPr>
        <w:t xml:space="preserve"> to improve its surveillance of wholesale power</w:t>
      </w:r>
      <w:r>
        <w:rPr>
          <w:rFonts w:ascii="Times New Roman" w:hAnsi="Times New Roman" w:cs="Times New Roman"/>
          <w:sz w:val="24"/>
          <w:szCs w:val="24"/>
        </w:rPr>
        <w:t xml:space="preserve"> </w:t>
      </w:r>
      <w:r w:rsidRPr="00E466CE">
        <w:rPr>
          <w:rFonts w:ascii="Times New Roman" w:hAnsi="Times New Roman" w:cs="Times New Roman"/>
          <w:sz w:val="24"/>
          <w:szCs w:val="24"/>
        </w:rPr>
        <w:t>markets by revising regulations to collect certain data for analytics and surveillance purposes a</w:t>
      </w:r>
      <w:r w:rsidR="00CB1335">
        <w:rPr>
          <w:rFonts w:ascii="Times New Roman" w:hAnsi="Times New Roman" w:cs="Times New Roman"/>
          <w:sz w:val="24"/>
          <w:szCs w:val="24"/>
        </w:rPr>
        <w:t>nd to cha</w:t>
      </w:r>
      <w:r w:rsidRPr="00E466CE">
        <w:rPr>
          <w:rFonts w:ascii="Times New Roman" w:hAnsi="Times New Roman" w:cs="Times New Roman"/>
          <w:sz w:val="24"/>
          <w:szCs w:val="24"/>
        </w:rPr>
        <w:t>nge certain</w:t>
      </w:r>
      <w:r w:rsidR="00CB1335">
        <w:rPr>
          <w:rFonts w:ascii="Times New Roman" w:hAnsi="Times New Roman" w:cs="Times New Roman"/>
          <w:sz w:val="24"/>
          <w:szCs w:val="24"/>
        </w:rPr>
        <w:t xml:space="preserve"> </w:t>
      </w:r>
      <w:r w:rsidRPr="00E466CE">
        <w:rPr>
          <w:rFonts w:ascii="Times New Roman" w:hAnsi="Times New Roman" w:cs="Times New Roman"/>
          <w:sz w:val="24"/>
          <w:szCs w:val="24"/>
        </w:rPr>
        <w:t>aspects of the substance and format of information submitted for market-based rate purposes.</w:t>
      </w:r>
      <w:r w:rsidR="00F941E3">
        <w:rPr>
          <w:rFonts w:ascii="Times New Roman" w:hAnsi="Times New Roman" w:cs="Times New Roman"/>
          <w:sz w:val="24"/>
          <w:szCs w:val="24"/>
        </w:rPr>
        <w:t xml:space="preserve">  </w:t>
      </w:r>
      <w:r w:rsidR="00FF6470" w:rsidRPr="00FF6470">
        <w:rPr>
          <w:rFonts w:ascii="Times New Roman" w:hAnsi="Times New Roman" w:cs="Times New Roman"/>
          <w:sz w:val="24"/>
          <w:szCs w:val="24"/>
        </w:rPr>
        <w:t xml:space="preserve">The Commission proposes all of these changes in order to eliminate duplication, ease compliance burdens, modernize its data collections, and render information collected through its programs usable and accessible for the Commission and its staff.   </w:t>
      </w:r>
    </w:p>
    <w:p w14:paraId="1592B00E" w14:textId="77777777" w:rsidR="00467B68" w:rsidRDefault="00467B68" w:rsidP="00641EFB">
      <w:pPr>
        <w:spacing w:after="0" w:line="240" w:lineRule="auto"/>
        <w:rPr>
          <w:rFonts w:ascii="Times New Roman" w:hAnsi="Times New Roman" w:cs="Times New Roman"/>
          <w:sz w:val="24"/>
          <w:szCs w:val="24"/>
        </w:rPr>
      </w:pPr>
    </w:p>
    <w:p w14:paraId="3778C34E" w14:textId="7AD8C68C" w:rsidR="00467B68" w:rsidRDefault="00467B68" w:rsidP="00641EFB">
      <w:pPr>
        <w:spacing w:after="0" w:line="240" w:lineRule="auto"/>
        <w:rPr>
          <w:rFonts w:ascii="Times New Roman" w:hAnsi="Times New Roman" w:cs="Times New Roman"/>
          <w:sz w:val="24"/>
          <w:szCs w:val="24"/>
        </w:rPr>
      </w:pPr>
      <w:r w:rsidRPr="00A067F6">
        <w:rPr>
          <w:rFonts w:ascii="Times New Roman" w:hAnsi="Times New Roman" w:cs="Times New Roman"/>
          <w:sz w:val="24"/>
          <w:szCs w:val="24"/>
        </w:rPr>
        <w:t>When averaging the one-time implementation burden over Years 1-3</w:t>
      </w:r>
      <w:r w:rsidR="00694BC4" w:rsidRPr="00694BC4">
        <w:rPr>
          <w:rFonts w:ascii="Times New Roman" w:hAnsi="Times New Roman" w:cs="Times New Roman"/>
          <w:sz w:val="24"/>
          <w:szCs w:val="24"/>
        </w:rPr>
        <w:t xml:space="preserve"> </w:t>
      </w:r>
      <w:r w:rsidR="00694BC4">
        <w:rPr>
          <w:rFonts w:ascii="Times New Roman" w:hAnsi="Times New Roman" w:cs="Times New Roman"/>
          <w:sz w:val="24"/>
          <w:szCs w:val="24"/>
        </w:rPr>
        <w:t>(including</w:t>
      </w:r>
      <w:r w:rsidR="00694BC4" w:rsidRPr="007D366A">
        <w:rPr>
          <w:rFonts w:ascii="Times New Roman" w:hAnsi="Times New Roman" w:cs="Times New Roman"/>
          <w:sz w:val="24"/>
          <w:szCs w:val="24"/>
        </w:rPr>
        <w:t xml:space="preserve"> one hour of burden increase to acquire </w:t>
      </w:r>
      <w:r w:rsidR="00694BC4">
        <w:rPr>
          <w:rFonts w:ascii="Times New Roman" w:hAnsi="Times New Roman" w:cs="Times New Roman"/>
          <w:sz w:val="24"/>
          <w:szCs w:val="24"/>
        </w:rPr>
        <w:t xml:space="preserve">or maintain </w:t>
      </w:r>
      <w:r w:rsidR="00694BC4" w:rsidRPr="007D366A">
        <w:rPr>
          <w:rFonts w:ascii="Times New Roman" w:hAnsi="Times New Roman" w:cs="Times New Roman"/>
          <w:sz w:val="24"/>
          <w:szCs w:val="24"/>
        </w:rPr>
        <w:t>an LEI</w:t>
      </w:r>
      <w:r w:rsidR="00694BC4">
        <w:rPr>
          <w:rFonts w:ascii="Times New Roman" w:hAnsi="Times New Roman" w:cs="Times New Roman"/>
          <w:sz w:val="24"/>
          <w:szCs w:val="24"/>
        </w:rPr>
        <w:t>)</w:t>
      </w:r>
      <w:r w:rsidRPr="00A067F6">
        <w:rPr>
          <w:rFonts w:ascii="Times New Roman" w:hAnsi="Times New Roman" w:cs="Times New Roman"/>
          <w:sz w:val="24"/>
          <w:szCs w:val="24"/>
        </w:rPr>
        <w:t>, the total additional annual burden for all filers is 110,</w:t>
      </w:r>
      <w:r w:rsidR="00191654">
        <w:rPr>
          <w:rFonts w:ascii="Times New Roman" w:hAnsi="Times New Roman" w:cs="Times New Roman"/>
          <w:sz w:val="24"/>
          <w:szCs w:val="24"/>
        </w:rPr>
        <w:t>862</w:t>
      </w:r>
      <w:r w:rsidRPr="00A067F6">
        <w:rPr>
          <w:rFonts w:ascii="Times New Roman" w:hAnsi="Times New Roman" w:cs="Times New Roman"/>
          <w:sz w:val="24"/>
          <w:szCs w:val="24"/>
        </w:rPr>
        <w:t xml:space="preserve"> burden hours</w:t>
      </w:r>
      <w:r w:rsidR="00694BC4">
        <w:rPr>
          <w:rFonts w:ascii="Times New Roman" w:hAnsi="Times New Roman" w:cs="Times New Roman"/>
          <w:sz w:val="24"/>
          <w:szCs w:val="24"/>
        </w:rPr>
        <w:t xml:space="preserve"> (110,687 hrs. per year for FERC-919, and 175 hrs. for FERC-920A)</w:t>
      </w:r>
      <w:r w:rsidRPr="007D366A">
        <w:rPr>
          <w:rFonts w:ascii="Times New Roman" w:hAnsi="Times New Roman" w:cs="Times New Roman"/>
          <w:sz w:val="24"/>
          <w:szCs w:val="24"/>
        </w:rPr>
        <w:t>.</w:t>
      </w:r>
    </w:p>
    <w:p w14:paraId="2EE96659" w14:textId="6429784C" w:rsidR="00694BC4" w:rsidRDefault="00694BC4">
      <w:pPr>
        <w:rPr>
          <w:rFonts w:ascii="Times New Roman" w:hAnsi="Times New Roman" w:cs="Times New Roman"/>
          <w:sz w:val="24"/>
          <w:szCs w:val="24"/>
        </w:rPr>
      </w:pPr>
      <w:r>
        <w:rPr>
          <w:rFonts w:ascii="Times New Roman" w:hAnsi="Times New Roman" w:cs="Times New Roman"/>
          <w:sz w:val="24"/>
          <w:szCs w:val="24"/>
        </w:rPr>
        <w:br w:type="page"/>
      </w:r>
    </w:p>
    <w:p w14:paraId="25F8D826" w14:textId="77777777" w:rsidR="00A067F6" w:rsidRDefault="00A067F6" w:rsidP="00A276F5">
      <w:pPr>
        <w:spacing w:after="0"/>
        <w:rPr>
          <w:rFonts w:ascii="Times New Roman" w:hAnsi="Times New Roman" w:cs="Times New Roman"/>
          <w:sz w:val="24"/>
          <w:szCs w:val="24"/>
        </w:rPr>
      </w:pPr>
    </w:p>
    <w:tbl>
      <w:tblPr>
        <w:tblW w:w="10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958"/>
        <w:gridCol w:w="1960"/>
      </w:tblGrid>
      <w:tr w:rsidR="008344B1" w:rsidRPr="008344B1" w14:paraId="3ECBA4CB" w14:textId="77777777" w:rsidTr="008225D6">
        <w:trPr>
          <w:trHeight w:val="870"/>
        </w:trPr>
        <w:tc>
          <w:tcPr>
            <w:tcW w:w="2589" w:type="dxa"/>
            <w:shd w:val="clear" w:color="auto" w:fill="D9D9D9"/>
            <w:vAlign w:val="bottom"/>
          </w:tcPr>
          <w:p w14:paraId="4B082418" w14:textId="77777777" w:rsidR="008344B1" w:rsidRDefault="008344B1" w:rsidP="008344B1">
            <w:pPr>
              <w:spacing w:after="0"/>
              <w:rPr>
                <w:rFonts w:ascii="Times New Roman" w:hAnsi="Times New Roman" w:cs="Times New Roman"/>
                <w:b/>
                <w:sz w:val="24"/>
                <w:szCs w:val="24"/>
              </w:rPr>
            </w:pPr>
          </w:p>
          <w:p w14:paraId="125D9CAA" w14:textId="77777777" w:rsidR="003C36C3" w:rsidRPr="008344B1" w:rsidRDefault="003C36C3" w:rsidP="008344B1">
            <w:pPr>
              <w:spacing w:after="0"/>
              <w:rPr>
                <w:rFonts w:ascii="Times New Roman" w:hAnsi="Times New Roman" w:cs="Times New Roman"/>
                <w:b/>
                <w:sz w:val="24"/>
                <w:szCs w:val="24"/>
              </w:rPr>
            </w:pPr>
          </w:p>
        </w:tc>
        <w:tc>
          <w:tcPr>
            <w:tcW w:w="1779" w:type="dxa"/>
            <w:shd w:val="clear" w:color="auto" w:fill="D9D9D9"/>
            <w:vAlign w:val="bottom"/>
          </w:tcPr>
          <w:p w14:paraId="2C4FE779" w14:textId="77777777" w:rsidR="008344B1" w:rsidRPr="008344B1" w:rsidRDefault="008344B1" w:rsidP="008344B1">
            <w:pPr>
              <w:spacing w:after="0"/>
              <w:rPr>
                <w:rFonts w:ascii="Times New Roman" w:hAnsi="Times New Roman" w:cs="Times New Roman"/>
                <w:b/>
                <w:sz w:val="24"/>
                <w:szCs w:val="24"/>
              </w:rPr>
            </w:pPr>
            <w:r w:rsidRPr="008344B1">
              <w:rPr>
                <w:rFonts w:ascii="Times New Roman" w:hAnsi="Times New Roman" w:cs="Times New Roman"/>
                <w:b/>
                <w:sz w:val="24"/>
                <w:szCs w:val="24"/>
              </w:rPr>
              <w:t>Total Request</w:t>
            </w:r>
          </w:p>
        </w:tc>
        <w:tc>
          <w:tcPr>
            <w:tcW w:w="1959" w:type="dxa"/>
            <w:shd w:val="clear" w:color="auto" w:fill="D9D9D9"/>
            <w:vAlign w:val="bottom"/>
          </w:tcPr>
          <w:p w14:paraId="106FCBE6" w14:textId="77777777" w:rsidR="008344B1" w:rsidRPr="008344B1" w:rsidRDefault="008344B1" w:rsidP="008344B1">
            <w:pPr>
              <w:spacing w:after="0"/>
              <w:rPr>
                <w:rFonts w:ascii="Times New Roman" w:hAnsi="Times New Roman" w:cs="Times New Roman"/>
                <w:b/>
                <w:sz w:val="24"/>
                <w:szCs w:val="24"/>
              </w:rPr>
            </w:pPr>
            <w:r w:rsidRPr="008344B1">
              <w:rPr>
                <w:rFonts w:ascii="Times New Roman" w:hAnsi="Times New Roman" w:cs="Times New Roman"/>
                <w:b/>
                <w:sz w:val="24"/>
                <w:szCs w:val="24"/>
              </w:rPr>
              <w:t>Previously Approved</w:t>
            </w:r>
          </w:p>
        </w:tc>
        <w:tc>
          <w:tcPr>
            <w:tcW w:w="1958" w:type="dxa"/>
            <w:shd w:val="clear" w:color="auto" w:fill="D9D9D9"/>
            <w:vAlign w:val="bottom"/>
          </w:tcPr>
          <w:p w14:paraId="2BEE0036" w14:textId="77777777" w:rsidR="008344B1" w:rsidRPr="008344B1" w:rsidRDefault="008344B1" w:rsidP="008344B1">
            <w:pPr>
              <w:spacing w:after="0"/>
              <w:rPr>
                <w:rFonts w:ascii="Times New Roman" w:hAnsi="Times New Roman" w:cs="Times New Roman"/>
                <w:b/>
                <w:sz w:val="24"/>
                <w:szCs w:val="24"/>
              </w:rPr>
            </w:pPr>
            <w:r w:rsidRPr="008344B1">
              <w:rPr>
                <w:rFonts w:ascii="Times New Roman" w:hAnsi="Times New Roman" w:cs="Times New Roman"/>
                <w:b/>
                <w:sz w:val="24"/>
                <w:szCs w:val="24"/>
              </w:rPr>
              <w:t>Change due to Adjustment in Estimate</w:t>
            </w:r>
          </w:p>
        </w:tc>
        <w:tc>
          <w:tcPr>
            <w:tcW w:w="1960" w:type="dxa"/>
            <w:shd w:val="clear" w:color="auto" w:fill="D9D9D9"/>
            <w:vAlign w:val="bottom"/>
          </w:tcPr>
          <w:p w14:paraId="648AE04C" w14:textId="77777777" w:rsidR="008344B1" w:rsidRPr="008344B1" w:rsidRDefault="008344B1" w:rsidP="008344B1">
            <w:pPr>
              <w:spacing w:after="0"/>
              <w:rPr>
                <w:rFonts w:ascii="Times New Roman" w:hAnsi="Times New Roman" w:cs="Times New Roman"/>
                <w:b/>
                <w:sz w:val="24"/>
                <w:szCs w:val="24"/>
              </w:rPr>
            </w:pPr>
            <w:r w:rsidRPr="008344B1">
              <w:rPr>
                <w:rFonts w:ascii="Times New Roman" w:hAnsi="Times New Roman" w:cs="Times New Roman"/>
                <w:b/>
                <w:sz w:val="24"/>
                <w:szCs w:val="24"/>
              </w:rPr>
              <w:t>Change Due to Agency Discretion</w:t>
            </w:r>
          </w:p>
        </w:tc>
      </w:tr>
      <w:tr w:rsidR="003C36C3" w:rsidRPr="008344B1" w14:paraId="4C53679D" w14:textId="77777777" w:rsidTr="007D366A">
        <w:trPr>
          <w:trHeight w:val="323"/>
        </w:trPr>
        <w:tc>
          <w:tcPr>
            <w:tcW w:w="2589" w:type="dxa"/>
            <w:shd w:val="clear" w:color="auto" w:fill="D9D9D9"/>
            <w:vAlign w:val="bottom"/>
          </w:tcPr>
          <w:p w14:paraId="257DC9C7" w14:textId="77777777" w:rsidR="003C36C3" w:rsidRDefault="008F63C6" w:rsidP="008344B1">
            <w:pPr>
              <w:spacing w:after="0"/>
              <w:rPr>
                <w:rFonts w:ascii="Times New Roman" w:hAnsi="Times New Roman" w:cs="Times New Roman"/>
                <w:b/>
                <w:sz w:val="24"/>
                <w:szCs w:val="24"/>
              </w:rPr>
            </w:pPr>
            <w:r>
              <w:rPr>
                <w:rFonts w:ascii="Times New Roman" w:hAnsi="Times New Roman" w:cs="Times New Roman"/>
                <w:b/>
                <w:sz w:val="24"/>
                <w:szCs w:val="24"/>
              </w:rPr>
              <w:t>FERC-</w:t>
            </w:r>
            <w:r w:rsidR="003C36C3">
              <w:rPr>
                <w:rFonts w:ascii="Times New Roman" w:hAnsi="Times New Roman" w:cs="Times New Roman"/>
                <w:b/>
                <w:sz w:val="24"/>
                <w:szCs w:val="24"/>
              </w:rPr>
              <w:t>919</w:t>
            </w:r>
          </w:p>
        </w:tc>
        <w:tc>
          <w:tcPr>
            <w:tcW w:w="1779" w:type="dxa"/>
            <w:shd w:val="clear" w:color="auto" w:fill="D9D9D9"/>
            <w:vAlign w:val="bottom"/>
          </w:tcPr>
          <w:p w14:paraId="65B29C73" w14:textId="77777777" w:rsidR="003C36C3" w:rsidRPr="008344B1" w:rsidRDefault="003C36C3" w:rsidP="008344B1">
            <w:pPr>
              <w:spacing w:after="0"/>
              <w:rPr>
                <w:rFonts w:ascii="Times New Roman" w:hAnsi="Times New Roman" w:cs="Times New Roman"/>
                <w:b/>
                <w:sz w:val="24"/>
                <w:szCs w:val="24"/>
              </w:rPr>
            </w:pPr>
          </w:p>
        </w:tc>
        <w:tc>
          <w:tcPr>
            <w:tcW w:w="1959" w:type="dxa"/>
            <w:shd w:val="clear" w:color="auto" w:fill="D9D9D9"/>
            <w:vAlign w:val="bottom"/>
          </w:tcPr>
          <w:p w14:paraId="1028DAB8" w14:textId="77777777" w:rsidR="003C36C3" w:rsidRPr="008344B1" w:rsidRDefault="003C36C3" w:rsidP="008344B1">
            <w:pPr>
              <w:spacing w:after="0"/>
              <w:rPr>
                <w:rFonts w:ascii="Times New Roman" w:hAnsi="Times New Roman" w:cs="Times New Roman"/>
                <w:b/>
                <w:sz w:val="24"/>
                <w:szCs w:val="24"/>
              </w:rPr>
            </w:pPr>
          </w:p>
        </w:tc>
        <w:tc>
          <w:tcPr>
            <w:tcW w:w="1958" w:type="dxa"/>
            <w:shd w:val="clear" w:color="auto" w:fill="D9D9D9"/>
            <w:vAlign w:val="bottom"/>
          </w:tcPr>
          <w:p w14:paraId="0A5B90C0" w14:textId="77777777" w:rsidR="003C36C3" w:rsidRPr="008344B1" w:rsidRDefault="003C36C3" w:rsidP="008344B1">
            <w:pPr>
              <w:spacing w:after="0"/>
              <w:rPr>
                <w:rFonts w:ascii="Times New Roman" w:hAnsi="Times New Roman" w:cs="Times New Roman"/>
                <w:b/>
                <w:sz w:val="24"/>
                <w:szCs w:val="24"/>
              </w:rPr>
            </w:pPr>
          </w:p>
        </w:tc>
        <w:tc>
          <w:tcPr>
            <w:tcW w:w="1960" w:type="dxa"/>
            <w:shd w:val="clear" w:color="auto" w:fill="D9D9D9"/>
            <w:vAlign w:val="bottom"/>
          </w:tcPr>
          <w:p w14:paraId="75CCC94C" w14:textId="77777777" w:rsidR="003C36C3" w:rsidRPr="008344B1" w:rsidRDefault="003C36C3" w:rsidP="008344B1">
            <w:pPr>
              <w:spacing w:after="0"/>
              <w:rPr>
                <w:rFonts w:ascii="Times New Roman" w:hAnsi="Times New Roman" w:cs="Times New Roman"/>
                <w:b/>
                <w:sz w:val="24"/>
                <w:szCs w:val="24"/>
              </w:rPr>
            </w:pPr>
          </w:p>
        </w:tc>
      </w:tr>
      <w:tr w:rsidR="008344B1" w:rsidRPr="008344B1" w14:paraId="304B84FF" w14:textId="77777777" w:rsidTr="008225D6">
        <w:trPr>
          <w:trHeight w:val="591"/>
        </w:trPr>
        <w:tc>
          <w:tcPr>
            <w:tcW w:w="2589" w:type="dxa"/>
          </w:tcPr>
          <w:p w14:paraId="36BAC761" w14:textId="77777777" w:rsidR="008344B1" w:rsidRPr="008344B1" w:rsidRDefault="008344B1" w:rsidP="008344B1">
            <w:pPr>
              <w:spacing w:after="0"/>
              <w:rPr>
                <w:rFonts w:ascii="Times New Roman" w:hAnsi="Times New Roman" w:cs="Times New Roman"/>
                <w:sz w:val="24"/>
                <w:szCs w:val="24"/>
              </w:rPr>
            </w:pPr>
            <w:r w:rsidRPr="008344B1">
              <w:rPr>
                <w:rFonts w:ascii="Times New Roman" w:hAnsi="Times New Roman" w:cs="Times New Roman"/>
                <w:sz w:val="24"/>
                <w:szCs w:val="24"/>
              </w:rPr>
              <w:t>Annual Number of Responses</w:t>
            </w:r>
          </w:p>
        </w:tc>
        <w:tc>
          <w:tcPr>
            <w:tcW w:w="1779" w:type="dxa"/>
            <w:vAlign w:val="center"/>
          </w:tcPr>
          <w:p w14:paraId="367FA9CF" w14:textId="546DBA64" w:rsidR="008344B1" w:rsidRPr="007D366A" w:rsidRDefault="00D14739" w:rsidP="003F7D3D">
            <w:pPr>
              <w:spacing w:after="0"/>
              <w:jc w:val="right"/>
              <w:rPr>
                <w:rFonts w:ascii="Times New Roman" w:hAnsi="Times New Roman" w:cs="Times New Roman"/>
                <w:sz w:val="24"/>
                <w:szCs w:val="24"/>
                <w:highlight w:val="yellow"/>
              </w:rPr>
            </w:pPr>
            <w:r w:rsidRPr="00D14739">
              <w:rPr>
                <w:rFonts w:ascii="Times New Roman" w:hAnsi="Times New Roman" w:cs="Times New Roman"/>
                <w:sz w:val="24"/>
                <w:szCs w:val="24"/>
              </w:rPr>
              <w:t>2</w:t>
            </w:r>
            <w:r w:rsidR="00694BC4">
              <w:rPr>
                <w:rFonts w:ascii="Times New Roman" w:hAnsi="Times New Roman" w:cs="Times New Roman"/>
                <w:sz w:val="24"/>
                <w:szCs w:val="24"/>
              </w:rPr>
              <w:t>,</w:t>
            </w:r>
            <w:r w:rsidR="003F7D3D">
              <w:rPr>
                <w:rFonts w:ascii="Times New Roman" w:hAnsi="Times New Roman" w:cs="Times New Roman"/>
                <w:sz w:val="24"/>
                <w:szCs w:val="24"/>
              </w:rPr>
              <w:t>849</w:t>
            </w:r>
          </w:p>
        </w:tc>
        <w:tc>
          <w:tcPr>
            <w:tcW w:w="1959" w:type="dxa"/>
            <w:vAlign w:val="center"/>
          </w:tcPr>
          <w:p w14:paraId="5AA22E4F" w14:textId="77777777" w:rsidR="008344B1" w:rsidRPr="007D366A" w:rsidRDefault="007044C2" w:rsidP="000965F4">
            <w:pPr>
              <w:spacing w:after="0"/>
              <w:jc w:val="right"/>
              <w:rPr>
                <w:rFonts w:ascii="Times New Roman" w:hAnsi="Times New Roman" w:cs="Times New Roman"/>
                <w:sz w:val="24"/>
                <w:szCs w:val="24"/>
                <w:highlight w:val="yellow"/>
              </w:rPr>
            </w:pPr>
            <w:r w:rsidRPr="007D366A">
              <w:rPr>
                <w:rFonts w:ascii="Times New Roman" w:hAnsi="Times New Roman" w:cs="Times New Roman"/>
                <w:sz w:val="24"/>
                <w:szCs w:val="24"/>
              </w:rPr>
              <w:t>509</w:t>
            </w:r>
          </w:p>
        </w:tc>
        <w:tc>
          <w:tcPr>
            <w:tcW w:w="1958" w:type="dxa"/>
            <w:vAlign w:val="center"/>
          </w:tcPr>
          <w:p w14:paraId="1AD76AD0" w14:textId="77777777" w:rsidR="008344B1" w:rsidRPr="007D366A" w:rsidRDefault="00F61893" w:rsidP="000965F4">
            <w:pPr>
              <w:spacing w:after="0"/>
              <w:jc w:val="right"/>
              <w:rPr>
                <w:rFonts w:ascii="Times New Roman" w:hAnsi="Times New Roman" w:cs="Times New Roman"/>
                <w:sz w:val="24"/>
                <w:szCs w:val="24"/>
                <w:highlight w:val="yellow"/>
              </w:rPr>
            </w:pPr>
            <w:r w:rsidRPr="00D14739">
              <w:rPr>
                <w:rFonts w:ascii="Times New Roman" w:hAnsi="Times New Roman" w:cs="Times New Roman"/>
                <w:sz w:val="24"/>
                <w:szCs w:val="24"/>
              </w:rPr>
              <w:t>0</w:t>
            </w:r>
          </w:p>
        </w:tc>
        <w:tc>
          <w:tcPr>
            <w:tcW w:w="1960" w:type="dxa"/>
            <w:vAlign w:val="center"/>
          </w:tcPr>
          <w:p w14:paraId="5529666F" w14:textId="7C0A2D5E" w:rsidR="008344B1" w:rsidRPr="008344B1" w:rsidRDefault="003F7D3D" w:rsidP="000965F4">
            <w:pPr>
              <w:spacing w:after="0"/>
              <w:jc w:val="right"/>
              <w:rPr>
                <w:rFonts w:ascii="Times New Roman" w:hAnsi="Times New Roman" w:cs="Times New Roman"/>
                <w:sz w:val="24"/>
                <w:szCs w:val="24"/>
              </w:rPr>
            </w:pPr>
            <w:r>
              <w:rPr>
                <w:rFonts w:ascii="Times New Roman" w:hAnsi="Times New Roman" w:cs="Times New Roman"/>
                <w:sz w:val="24"/>
                <w:szCs w:val="24"/>
              </w:rPr>
              <w:t>2,340</w:t>
            </w:r>
          </w:p>
        </w:tc>
      </w:tr>
      <w:tr w:rsidR="008344B1" w:rsidRPr="008344B1" w14:paraId="56AFDBC3" w14:textId="77777777" w:rsidTr="008225D6">
        <w:trPr>
          <w:trHeight w:val="575"/>
        </w:trPr>
        <w:tc>
          <w:tcPr>
            <w:tcW w:w="2589" w:type="dxa"/>
          </w:tcPr>
          <w:p w14:paraId="5C39E7DA" w14:textId="77777777" w:rsidR="008344B1" w:rsidRPr="008344B1" w:rsidRDefault="008344B1" w:rsidP="008344B1">
            <w:pPr>
              <w:spacing w:after="0"/>
              <w:rPr>
                <w:rFonts w:ascii="Times New Roman" w:hAnsi="Times New Roman" w:cs="Times New Roman"/>
                <w:sz w:val="24"/>
                <w:szCs w:val="24"/>
              </w:rPr>
            </w:pPr>
            <w:r w:rsidRPr="008344B1">
              <w:rPr>
                <w:rFonts w:ascii="Times New Roman" w:hAnsi="Times New Roman" w:cs="Times New Roman"/>
                <w:sz w:val="24"/>
                <w:szCs w:val="24"/>
              </w:rPr>
              <w:t>Annual Time Burden (Hr</w:t>
            </w:r>
            <w:r w:rsidR="003F32EE">
              <w:rPr>
                <w:rFonts w:ascii="Times New Roman" w:hAnsi="Times New Roman" w:cs="Times New Roman"/>
                <w:sz w:val="24"/>
                <w:szCs w:val="24"/>
              </w:rPr>
              <w:t>.</w:t>
            </w:r>
            <w:r w:rsidRPr="008344B1">
              <w:rPr>
                <w:rFonts w:ascii="Times New Roman" w:hAnsi="Times New Roman" w:cs="Times New Roman"/>
                <w:sz w:val="24"/>
                <w:szCs w:val="24"/>
              </w:rPr>
              <w:t>)</w:t>
            </w:r>
          </w:p>
        </w:tc>
        <w:tc>
          <w:tcPr>
            <w:tcW w:w="1779" w:type="dxa"/>
            <w:vAlign w:val="center"/>
          </w:tcPr>
          <w:p w14:paraId="34807F65" w14:textId="77777777" w:rsidR="008344B1" w:rsidRPr="00D14739" w:rsidRDefault="00D14739" w:rsidP="000965F4">
            <w:pPr>
              <w:spacing w:after="0"/>
              <w:jc w:val="right"/>
              <w:rPr>
                <w:rFonts w:ascii="Times New Roman" w:hAnsi="Times New Roman" w:cs="Times New Roman"/>
                <w:sz w:val="24"/>
                <w:szCs w:val="24"/>
              </w:rPr>
            </w:pPr>
            <w:r w:rsidRPr="00D14739">
              <w:rPr>
                <w:rFonts w:ascii="Times New Roman" w:hAnsi="Times New Roman" w:cs="Times New Roman"/>
                <w:sz w:val="24"/>
                <w:szCs w:val="24"/>
              </w:rPr>
              <w:t>195,157</w:t>
            </w:r>
          </w:p>
        </w:tc>
        <w:tc>
          <w:tcPr>
            <w:tcW w:w="1959" w:type="dxa"/>
            <w:vAlign w:val="center"/>
          </w:tcPr>
          <w:p w14:paraId="40A4206E" w14:textId="77777777" w:rsidR="008344B1" w:rsidRPr="00D14739" w:rsidRDefault="00D14739" w:rsidP="000965F4">
            <w:pPr>
              <w:spacing w:after="0"/>
              <w:jc w:val="right"/>
              <w:rPr>
                <w:rFonts w:ascii="Times New Roman" w:hAnsi="Times New Roman" w:cs="Times New Roman"/>
                <w:sz w:val="24"/>
                <w:szCs w:val="24"/>
              </w:rPr>
            </w:pPr>
            <w:r w:rsidRPr="00D14739">
              <w:rPr>
                <w:rFonts w:ascii="Times New Roman" w:hAnsi="Times New Roman" w:cs="Times New Roman"/>
                <w:sz w:val="24"/>
                <w:szCs w:val="24"/>
              </w:rPr>
              <w:t>84,470</w:t>
            </w:r>
          </w:p>
        </w:tc>
        <w:tc>
          <w:tcPr>
            <w:tcW w:w="1958" w:type="dxa"/>
            <w:vAlign w:val="center"/>
          </w:tcPr>
          <w:p w14:paraId="737CF486" w14:textId="77777777" w:rsidR="008344B1" w:rsidRPr="00D14739" w:rsidRDefault="00F61893" w:rsidP="000965F4">
            <w:pPr>
              <w:spacing w:after="0"/>
              <w:jc w:val="right"/>
              <w:rPr>
                <w:rFonts w:ascii="Times New Roman" w:hAnsi="Times New Roman" w:cs="Times New Roman"/>
                <w:sz w:val="24"/>
                <w:szCs w:val="24"/>
              </w:rPr>
            </w:pPr>
            <w:r w:rsidRPr="00D14739">
              <w:rPr>
                <w:rFonts w:ascii="Times New Roman" w:hAnsi="Times New Roman" w:cs="Times New Roman"/>
                <w:sz w:val="24"/>
                <w:szCs w:val="24"/>
              </w:rPr>
              <w:t>0</w:t>
            </w:r>
          </w:p>
        </w:tc>
        <w:tc>
          <w:tcPr>
            <w:tcW w:w="1960" w:type="dxa"/>
            <w:vAlign w:val="center"/>
          </w:tcPr>
          <w:p w14:paraId="1BBDAD58" w14:textId="77777777" w:rsidR="008344B1" w:rsidRPr="008344B1" w:rsidRDefault="003F32EE" w:rsidP="000965F4">
            <w:pPr>
              <w:spacing w:after="0"/>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110</w:t>
            </w:r>
            <w:r w:rsidR="008F63C6">
              <w:rPr>
                <w:rFonts w:ascii="Times New Roman" w:hAnsi="Times New Roman" w:cs="Times New Roman"/>
                <w:sz w:val="24"/>
                <w:szCs w:val="24"/>
              </w:rPr>
              <w:t>,</w:t>
            </w:r>
            <w:r>
              <w:rPr>
                <w:rFonts w:ascii="Times New Roman" w:hAnsi="Times New Roman" w:cs="Times New Roman"/>
                <w:sz w:val="24"/>
                <w:szCs w:val="24"/>
              </w:rPr>
              <w:t>687</w:t>
            </w:r>
          </w:p>
        </w:tc>
      </w:tr>
      <w:tr w:rsidR="008344B1" w:rsidRPr="008344B1" w14:paraId="2334CFF2" w14:textId="77777777" w:rsidTr="00D14739">
        <w:trPr>
          <w:trHeight w:val="295"/>
        </w:trPr>
        <w:tc>
          <w:tcPr>
            <w:tcW w:w="2589" w:type="dxa"/>
            <w:tcBorders>
              <w:bottom w:val="single" w:sz="4" w:space="0" w:color="auto"/>
            </w:tcBorders>
          </w:tcPr>
          <w:p w14:paraId="338EBD07" w14:textId="77777777" w:rsidR="008344B1" w:rsidRPr="008344B1" w:rsidRDefault="008344B1" w:rsidP="008344B1">
            <w:pPr>
              <w:spacing w:after="0"/>
              <w:rPr>
                <w:rFonts w:ascii="Times New Roman" w:hAnsi="Times New Roman" w:cs="Times New Roman"/>
                <w:sz w:val="24"/>
                <w:szCs w:val="24"/>
              </w:rPr>
            </w:pPr>
            <w:r w:rsidRPr="008344B1">
              <w:rPr>
                <w:rFonts w:ascii="Times New Roman" w:hAnsi="Times New Roman" w:cs="Times New Roman"/>
                <w:sz w:val="24"/>
                <w:szCs w:val="24"/>
              </w:rPr>
              <w:t>Annual Cost Burden ($)</w:t>
            </w:r>
          </w:p>
        </w:tc>
        <w:tc>
          <w:tcPr>
            <w:tcW w:w="1779" w:type="dxa"/>
            <w:tcBorders>
              <w:bottom w:val="single" w:sz="4" w:space="0" w:color="auto"/>
            </w:tcBorders>
            <w:vAlign w:val="center"/>
          </w:tcPr>
          <w:p w14:paraId="05F692AF" w14:textId="77777777" w:rsidR="008344B1" w:rsidRPr="008344B1" w:rsidRDefault="008344B1" w:rsidP="000965F4">
            <w:pPr>
              <w:spacing w:after="0"/>
              <w:jc w:val="right"/>
              <w:rPr>
                <w:rFonts w:ascii="Times New Roman" w:hAnsi="Times New Roman" w:cs="Times New Roman"/>
                <w:sz w:val="24"/>
                <w:szCs w:val="24"/>
              </w:rPr>
            </w:pPr>
            <w:r w:rsidRPr="008344B1">
              <w:rPr>
                <w:rFonts w:ascii="Times New Roman" w:hAnsi="Times New Roman" w:cs="Times New Roman"/>
                <w:sz w:val="24"/>
                <w:szCs w:val="24"/>
              </w:rPr>
              <w:t>0</w:t>
            </w:r>
          </w:p>
        </w:tc>
        <w:tc>
          <w:tcPr>
            <w:tcW w:w="1959" w:type="dxa"/>
            <w:tcBorders>
              <w:bottom w:val="single" w:sz="4" w:space="0" w:color="auto"/>
            </w:tcBorders>
            <w:vAlign w:val="center"/>
          </w:tcPr>
          <w:p w14:paraId="5F65EE95" w14:textId="77777777" w:rsidR="008344B1" w:rsidRPr="008344B1" w:rsidRDefault="008344B1" w:rsidP="000965F4">
            <w:pPr>
              <w:spacing w:after="0"/>
              <w:jc w:val="right"/>
              <w:rPr>
                <w:rFonts w:ascii="Times New Roman" w:hAnsi="Times New Roman" w:cs="Times New Roman"/>
                <w:sz w:val="24"/>
                <w:szCs w:val="24"/>
              </w:rPr>
            </w:pPr>
            <w:r w:rsidRPr="008344B1">
              <w:rPr>
                <w:rFonts w:ascii="Times New Roman" w:hAnsi="Times New Roman" w:cs="Times New Roman"/>
                <w:sz w:val="24"/>
                <w:szCs w:val="24"/>
              </w:rPr>
              <w:t>0</w:t>
            </w:r>
          </w:p>
        </w:tc>
        <w:tc>
          <w:tcPr>
            <w:tcW w:w="1958" w:type="dxa"/>
            <w:tcBorders>
              <w:bottom w:val="single" w:sz="4" w:space="0" w:color="auto"/>
            </w:tcBorders>
            <w:vAlign w:val="center"/>
          </w:tcPr>
          <w:p w14:paraId="647EAE02" w14:textId="77777777" w:rsidR="008344B1" w:rsidRPr="008344B1" w:rsidRDefault="00F61893" w:rsidP="000965F4">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960" w:type="dxa"/>
            <w:tcBorders>
              <w:bottom w:val="single" w:sz="4" w:space="0" w:color="auto"/>
            </w:tcBorders>
            <w:vAlign w:val="center"/>
          </w:tcPr>
          <w:p w14:paraId="6AE6616F" w14:textId="77777777" w:rsidR="008344B1" w:rsidRPr="008344B1" w:rsidRDefault="008344B1" w:rsidP="000965F4">
            <w:pPr>
              <w:spacing w:after="0"/>
              <w:jc w:val="right"/>
              <w:rPr>
                <w:rFonts w:ascii="Times New Roman" w:hAnsi="Times New Roman" w:cs="Times New Roman"/>
                <w:sz w:val="24"/>
                <w:szCs w:val="24"/>
              </w:rPr>
            </w:pPr>
            <w:r w:rsidRPr="008344B1">
              <w:rPr>
                <w:rFonts w:ascii="Times New Roman" w:hAnsi="Times New Roman" w:cs="Times New Roman"/>
                <w:sz w:val="24"/>
                <w:szCs w:val="24"/>
              </w:rPr>
              <w:t>0</w:t>
            </w:r>
          </w:p>
        </w:tc>
      </w:tr>
      <w:tr w:rsidR="003C36C3" w:rsidRPr="008344B1" w14:paraId="0E47AF36" w14:textId="77777777" w:rsidTr="00D14739">
        <w:trPr>
          <w:trHeight w:val="295"/>
        </w:trPr>
        <w:tc>
          <w:tcPr>
            <w:tcW w:w="2589" w:type="dxa"/>
            <w:shd w:val="clear" w:color="auto" w:fill="D9D9D9" w:themeFill="background1" w:themeFillShade="D9"/>
          </w:tcPr>
          <w:p w14:paraId="3C1A2AB1" w14:textId="77777777" w:rsidR="003C36C3" w:rsidRPr="007D366A" w:rsidRDefault="008F63C6" w:rsidP="008344B1">
            <w:pPr>
              <w:spacing w:after="0"/>
              <w:rPr>
                <w:rFonts w:ascii="Times New Roman" w:hAnsi="Times New Roman" w:cs="Times New Roman"/>
                <w:b/>
                <w:sz w:val="24"/>
                <w:szCs w:val="24"/>
              </w:rPr>
            </w:pPr>
            <w:r>
              <w:rPr>
                <w:rFonts w:ascii="Times New Roman" w:hAnsi="Times New Roman" w:cs="Times New Roman"/>
                <w:b/>
                <w:sz w:val="24"/>
                <w:szCs w:val="24"/>
              </w:rPr>
              <w:t>FERC-</w:t>
            </w:r>
            <w:r w:rsidR="003C36C3" w:rsidRPr="007D366A">
              <w:rPr>
                <w:rFonts w:ascii="Times New Roman" w:hAnsi="Times New Roman" w:cs="Times New Roman"/>
                <w:b/>
                <w:sz w:val="24"/>
                <w:szCs w:val="24"/>
              </w:rPr>
              <w:t>920</w:t>
            </w:r>
            <w:r w:rsidR="00382D1C">
              <w:rPr>
                <w:rFonts w:ascii="Times New Roman" w:hAnsi="Times New Roman" w:cs="Times New Roman"/>
                <w:b/>
                <w:sz w:val="24"/>
                <w:szCs w:val="24"/>
              </w:rPr>
              <w:t>A</w:t>
            </w:r>
          </w:p>
        </w:tc>
        <w:tc>
          <w:tcPr>
            <w:tcW w:w="1779" w:type="dxa"/>
            <w:shd w:val="clear" w:color="auto" w:fill="D9D9D9" w:themeFill="background1" w:themeFillShade="D9"/>
            <w:vAlign w:val="center"/>
          </w:tcPr>
          <w:p w14:paraId="52E48F7B" w14:textId="77777777" w:rsidR="003C36C3" w:rsidRPr="008344B1" w:rsidRDefault="003C36C3" w:rsidP="000965F4">
            <w:pPr>
              <w:spacing w:after="0"/>
              <w:jc w:val="right"/>
              <w:rPr>
                <w:rFonts w:ascii="Times New Roman" w:hAnsi="Times New Roman" w:cs="Times New Roman"/>
                <w:sz w:val="24"/>
                <w:szCs w:val="24"/>
              </w:rPr>
            </w:pPr>
          </w:p>
        </w:tc>
        <w:tc>
          <w:tcPr>
            <w:tcW w:w="1959" w:type="dxa"/>
            <w:shd w:val="clear" w:color="auto" w:fill="D9D9D9" w:themeFill="background1" w:themeFillShade="D9"/>
            <w:vAlign w:val="center"/>
          </w:tcPr>
          <w:p w14:paraId="256150F4" w14:textId="77777777" w:rsidR="003C36C3" w:rsidRPr="008344B1" w:rsidRDefault="003C36C3" w:rsidP="000965F4">
            <w:pPr>
              <w:spacing w:after="0"/>
              <w:jc w:val="right"/>
              <w:rPr>
                <w:rFonts w:ascii="Times New Roman" w:hAnsi="Times New Roman" w:cs="Times New Roman"/>
                <w:sz w:val="24"/>
                <w:szCs w:val="24"/>
              </w:rPr>
            </w:pPr>
          </w:p>
        </w:tc>
        <w:tc>
          <w:tcPr>
            <w:tcW w:w="1958" w:type="dxa"/>
            <w:shd w:val="clear" w:color="auto" w:fill="D9D9D9" w:themeFill="background1" w:themeFillShade="D9"/>
            <w:vAlign w:val="center"/>
          </w:tcPr>
          <w:p w14:paraId="216B705E" w14:textId="77777777" w:rsidR="003C36C3" w:rsidRPr="008344B1" w:rsidRDefault="003C36C3" w:rsidP="000965F4">
            <w:pPr>
              <w:spacing w:after="0"/>
              <w:jc w:val="right"/>
              <w:rPr>
                <w:rFonts w:ascii="Times New Roman" w:hAnsi="Times New Roman" w:cs="Times New Roman"/>
                <w:sz w:val="24"/>
                <w:szCs w:val="24"/>
              </w:rPr>
            </w:pPr>
          </w:p>
        </w:tc>
        <w:tc>
          <w:tcPr>
            <w:tcW w:w="1960" w:type="dxa"/>
            <w:shd w:val="clear" w:color="auto" w:fill="D9D9D9" w:themeFill="background1" w:themeFillShade="D9"/>
            <w:vAlign w:val="center"/>
          </w:tcPr>
          <w:p w14:paraId="31C283D1" w14:textId="77777777" w:rsidR="003C36C3" w:rsidRPr="008344B1" w:rsidRDefault="003C36C3" w:rsidP="000965F4">
            <w:pPr>
              <w:spacing w:after="0"/>
              <w:jc w:val="right"/>
              <w:rPr>
                <w:rFonts w:ascii="Times New Roman" w:hAnsi="Times New Roman" w:cs="Times New Roman"/>
                <w:sz w:val="24"/>
                <w:szCs w:val="24"/>
              </w:rPr>
            </w:pPr>
          </w:p>
        </w:tc>
      </w:tr>
      <w:tr w:rsidR="003C36C3" w:rsidRPr="008344B1" w14:paraId="42C06513" w14:textId="77777777" w:rsidTr="008225D6">
        <w:trPr>
          <w:trHeight w:val="295"/>
        </w:trPr>
        <w:tc>
          <w:tcPr>
            <w:tcW w:w="2589" w:type="dxa"/>
          </w:tcPr>
          <w:p w14:paraId="6F196CA0" w14:textId="77777777" w:rsidR="003C36C3" w:rsidRPr="008344B1" w:rsidRDefault="003C36C3" w:rsidP="008344B1">
            <w:pPr>
              <w:spacing w:after="0"/>
              <w:rPr>
                <w:rFonts w:ascii="Times New Roman" w:hAnsi="Times New Roman" w:cs="Times New Roman"/>
                <w:sz w:val="24"/>
                <w:szCs w:val="24"/>
              </w:rPr>
            </w:pPr>
            <w:r>
              <w:rPr>
                <w:rFonts w:ascii="Times New Roman" w:hAnsi="Times New Roman" w:cs="Times New Roman"/>
                <w:sz w:val="24"/>
                <w:szCs w:val="24"/>
              </w:rPr>
              <w:t>Annual Number of Responses</w:t>
            </w:r>
          </w:p>
        </w:tc>
        <w:tc>
          <w:tcPr>
            <w:tcW w:w="1779" w:type="dxa"/>
            <w:vAlign w:val="center"/>
          </w:tcPr>
          <w:p w14:paraId="3D69374D" w14:textId="3730BD69" w:rsidR="003C36C3" w:rsidRPr="008344B1" w:rsidRDefault="00694BC4" w:rsidP="000965F4">
            <w:pPr>
              <w:spacing w:after="0"/>
              <w:jc w:val="right"/>
              <w:rPr>
                <w:rFonts w:ascii="Times New Roman" w:hAnsi="Times New Roman" w:cs="Times New Roman"/>
                <w:sz w:val="24"/>
                <w:szCs w:val="24"/>
              </w:rPr>
            </w:pPr>
            <w:r>
              <w:rPr>
                <w:rFonts w:ascii="Times New Roman" w:hAnsi="Times New Roman" w:cs="Times New Roman"/>
                <w:sz w:val="24"/>
                <w:szCs w:val="24"/>
              </w:rPr>
              <w:t>2,100</w:t>
            </w:r>
          </w:p>
        </w:tc>
        <w:tc>
          <w:tcPr>
            <w:tcW w:w="1959" w:type="dxa"/>
            <w:vAlign w:val="center"/>
          </w:tcPr>
          <w:p w14:paraId="087B6483" w14:textId="77777777" w:rsidR="003C36C3" w:rsidRPr="008344B1" w:rsidRDefault="00382D1C" w:rsidP="000965F4">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958" w:type="dxa"/>
            <w:vAlign w:val="center"/>
          </w:tcPr>
          <w:p w14:paraId="00CB9969" w14:textId="77777777" w:rsidR="003C36C3" w:rsidRPr="008344B1" w:rsidRDefault="00F61893" w:rsidP="000965F4">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960" w:type="dxa"/>
            <w:vAlign w:val="center"/>
          </w:tcPr>
          <w:p w14:paraId="1DC8FDE1" w14:textId="63DF2A14" w:rsidR="003C36C3" w:rsidRPr="008344B1" w:rsidRDefault="00694BC4" w:rsidP="000965F4">
            <w:pPr>
              <w:spacing w:after="0"/>
              <w:jc w:val="right"/>
              <w:rPr>
                <w:rFonts w:ascii="Times New Roman" w:hAnsi="Times New Roman" w:cs="Times New Roman"/>
                <w:sz w:val="24"/>
                <w:szCs w:val="24"/>
              </w:rPr>
            </w:pPr>
            <w:r>
              <w:rPr>
                <w:rFonts w:ascii="Times New Roman" w:hAnsi="Times New Roman" w:cs="Times New Roman"/>
                <w:sz w:val="24"/>
                <w:szCs w:val="24"/>
              </w:rPr>
              <w:t>2,100</w:t>
            </w:r>
          </w:p>
        </w:tc>
      </w:tr>
      <w:tr w:rsidR="003C36C3" w:rsidRPr="008344B1" w14:paraId="23795E32" w14:textId="77777777" w:rsidTr="008225D6">
        <w:trPr>
          <w:trHeight w:val="295"/>
        </w:trPr>
        <w:tc>
          <w:tcPr>
            <w:tcW w:w="2589" w:type="dxa"/>
          </w:tcPr>
          <w:p w14:paraId="69F2620E" w14:textId="77777777" w:rsidR="003C36C3" w:rsidRPr="008344B1" w:rsidRDefault="003C36C3" w:rsidP="008344B1">
            <w:pPr>
              <w:spacing w:after="0"/>
              <w:rPr>
                <w:rFonts w:ascii="Times New Roman" w:hAnsi="Times New Roman" w:cs="Times New Roman"/>
                <w:sz w:val="24"/>
                <w:szCs w:val="24"/>
              </w:rPr>
            </w:pPr>
            <w:r>
              <w:rPr>
                <w:rFonts w:ascii="Times New Roman" w:hAnsi="Times New Roman" w:cs="Times New Roman"/>
                <w:sz w:val="24"/>
                <w:szCs w:val="24"/>
              </w:rPr>
              <w:t>Annual Time Burden</w:t>
            </w:r>
            <w:r w:rsidR="003F32EE">
              <w:rPr>
                <w:rFonts w:ascii="Times New Roman" w:hAnsi="Times New Roman" w:cs="Times New Roman"/>
                <w:sz w:val="24"/>
                <w:szCs w:val="24"/>
              </w:rPr>
              <w:t>(Hr.)</w:t>
            </w:r>
          </w:p>
        </w:tc>
        <w:tc>
          <w:tcPr>
            <w:tcW w:w="1779" w:type="dxa"/>
            <w:vAlign w:val="center"/>
          </w:tcPr>
          <w:p w14:paraId="12A894A5" w14:textId="035E1F4E" w:rsidR="003C36C3" w:rsidRPr="008344B1" w:rsidRDefault="00694BC4" w:rsidP="000965F4">
            <w:pPr>
              <w:spacing w:after="0"/>
              <w:jc w:val="right"/>
              <w:rPr>
                <w:rFonts w:ascii="Times New Roman" w:hAnsi="Times New Roman" w:cs="Times New Roman"/>
                <w:sz w:val="24"/>
                <w:szCs w:val="24"/>
              </w:rPr>
            </w:pPr>
            <w:r>
              <w:rPr>
                <w:rFonts w:ascii="Times New Roman" w:hAnsi="Times New Roman" w:cs="Times New Roman"/>
                <w:sz w:val="24"/>
                <w:szCs w:val="24"/>
              </w:rPr>
              <w:t>175</w:t>
            </w:r>
          </w:p>
        </w:tc>
        <w:tc>
          <w:tcPr>
            <w:tcW w:w="1959" w:type="dxa"/>
            <w:vAlign w:val="center"/>
          </w:tcPr>
          <w:p w14:paraId="685B4472" w14:textId="77777777" w:rsidR="003C36C3" w:rsidRPr="008344B1" w:rsidRDefault="00382D1C" w:rsidP="000965F4">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958" w:type="dxa"/>
            <w:vAlign w:val="center"/>
          </w:tcPr>
          <w:p w14:paraId="105DC6B3" w14:textId="77777777" w:rsidR="003C36C3" w:rsidRPr="008344B1" w:rsidRDefault="00F61893" w:rsidP="000965F4">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960" w:type="dxa"/>
            <w:vAlign w:val="center"/>
          </w:tcPr>
          <w:p w14:paraId="789C691C" w14:textId="4CE3A53D" w:rsidR="003C36C3" w:rsidRPr="008344B1" w:rsidRDefault="00694BC4" w:rsidP="000965F4">
            <w:pPr>
              <w:spacing w:after="0"/>
              <w:jc w:val="right"/>
              <w:rPr>
                <w:rFonts w:ascii="Times New Roman" w:hAnsi="Times New Roman" w:cs="Times New Roman"/>
                <w:sz w:val="24"/>
                <w:szCs w:val="24"/>
              </w:rPr>
            </w:pPr>
            <w:r>
              <w:rPr>
                <w:rFonts w:ascii="Times New Roman" w:hAnsi="Times New Roman" w:cs="Times New Roman"/>
                <w:sz w:val="24"/>
                <w:szCs w:val="24"/>
              </w:rPr>
              <w:t>175</w:t>
            </w:r>
          </w:p>
        </w:tc>
      </w:tr>
      <w:tr w:rsidR="003C36C3" w:rsidRPr="008344B1" w14:paraId="205E7FBD" w14:textId="77777777" w:rsidTr="008225D6">
        <w:trPr>
          <w:trHeight w:val="295"/>
        </w:trPr>
        <w:tc>
          <w:tcPr>
            <w:tcW w:w="2589" w:type="dxa"/>
          </w:tcPr>
          <w:p w14:paraId="021F63EF" w14:textId="77777777" w:rsidR="003C36C3" w:rsidRPr="008344B1" w:rsidRDefault="003C36C3" w:rsidP="008344B1">
            <w:pPr>
              <w:spacing w:after="0"/>
              <w:rPr>
                <w:rFonts w:ascii="Times New Roman" w:hAnsi="Times New Roman" w:cs="Times New Roman"/>
                <w:sz w:val="24"/>
                <w:szCs w:val="24"/>
              </w:rPr>
            </w:pPr>
            <w:r>
              <w:rPr>
                <w:rFonts w:ascii="Times New Roman" w:hAnsi="Times New Roman" w:cs="Times New Roman"/>
                <w:sz w:val="24"/>
                <w:szCs w:val="24"/>
              </w:rPr>
              <w:t xml:space="preserve">Annual Cost Burden </w:t>
            </w:r>
            <w:r w:rsidR="007D07DD">
              <w:rPr>
                <w:rFonts w:ascii="Times New Roman" w:hAnsi="Times New Roman" w:cs="Times New Roman"/>
                <w:sz w:val="24"/>
                <w:szCs w:val="24"/>
              </w:rPr>
              <w:t>($)</w:t>
            </w:r>
          </w:p>
        </w:tc>
        <w:tc>
          <w:tcPr>
            <w:tcW w:w="1779" w:type="dxa"/>
            <w:vAlign w:val="center"/>
          </w:tcPr>
          <w:p w14:paraId="09496B0B" w14:textId="77777777" w:rsidR="003C36C3" w:rsidRPr="008344B1" w:rsidRDefault="007D07DD" w:rsidP="000965F4">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959" w:type="dxa"/>
            <w:vAlign w:val="center"/>
          </w:tcPr>
          <w:p w14:paraId="609C46B5" w14:textId="77777777" w:rsidR="003C36C3" w:rsidRPr="008344B1" w:rsidRDefault="0002086D" w:rsidP="000965F4">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958" w:type="dxa"/>
            <w:vAlign w:val="center"/>
          </w:tcPr>
          <w:p w14:paraId="66518A0C" w14:textId="77777777" w:rsidR="003C36C3" w:rsidRPr="008344B1" w:rsidRDefault="00F61893" w:rsidP="000965F4">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960" w:type="dxa"/>
            <w:vAlign w:val="center"/>
          </w:tcPr>
          <w:p w14:paraId="6129EC63" w14:textId="77777777" w:rsidR="003C36C3" w:rsidRPr="008344B1" w:rsidRDefault="007044C2" w:rsidP="000965F4">
            <w:pPr>
              <w:spacing w:after="0"/>
              <w:jc w:val="right"/>
              <w:rPr>
                <w:rFonts w:ascii="Times New Roman" w:hAnsi="Times New Roman" w:cs="Times New Roman"/>
                <w:sz w:val="24"/>
                <w:szCs w:val="24"/>
              </w:rPr>
            </w:pPr>
            <w:r>
              <w:rPr>
                <w:rFonts w:ascii="Times New Roman" w:hAnsi="Times New Roman" w:cs="Times New Roman"/>
                <w:sz w:val="24"/>
                <w:szCs w:val="24"/>
              </w:rPr>
              <w:t>0</w:t>
            </w:r>
          </w:p>
        </w:tc>
      </w:tr>
    </w:tbl>
    <w:p w14:paraId="64572D1B" w14:textId="77777777" w:rsidR="00A276F5" w:rsidRPr="00003CE1" w:rsidRDefault="00414F32" w:rsidP="00382D1C">
      <w:pPr>
        <w:pStyle w:val="ListParagraph"/>
        <w:numPr>
          <w:ilvl w:val="0"/>
          <w:numId w:val="16"/>
        </w:numPr>
        <w:spacing w:after="0" w:line="240" w:lineRule="auto"/>
        <w:rPr>
          <w:rFonts w:ascii="Times New Roman" w:hAnsi="Times New Roman" w:cs="Times New Roman"/>
          <w:b/>
          <w:sz w:val="24"/>
          <w:szCs w:val="24"/>
        </w:rPr>
      </w:pPr>
      <w:r w:rsidRPr="00003CE1">
        <w:rPr>
          <w:rFonts w:ascii="Times New Roman" w:hAnsi="Times New Roman" w:cs="Times New Roman"/>
          <w:b/>
          <w:sz w:val="24"/>
          <w:szCs w:val="24"/>
        </w:rPr>
        <w:t>TIME SCHEDULE FOR PUBLICATION OF DATA</w:t>
      </w:r>
    </w:p>
    <w:p w14:paraId="7F6A4E87" w14:textId="77777777" w:rsidR="00414F32" w:rsidRPr="00003CE1" w:rsidRDefault="00414F32" w:rsidP="00382D1C">
      <w:pPr>
        <w:spacing w:after="0" w:line="240" w:lineRule="auto"/>
        <w:rPr>
          <w:rFonts w:ascii="Times New Roman" w:hAnsi="Times New Roman" w:cs="Times New Roman"/>
          <w:sz w:val="24"/>
          <w:szCs w:val="24"/>
        </w:rPr>
      </w:pPr>
    </w:p>
    <w:p w14:paraId="2C539C90" w14:textId="77777777" w:rsidR="000D4661" w:rsidRDefault="000D4661" w:rsidP="00382D1C">
      <w:pPr>
        <w:spacing w:after="0" w:line="240" w:lineRule="auto"/>
        <w:rPr>
          <w:rFonts w:ascii="Times New Roman" w:hAnsi="Times New Roman" w:cs="Times New Roman"/>
          <w:sz w:val="24"/>
          <w:szCs w:val="24"/>
        </w:rPr>
      </w:pPr>
      <w:r w:rsidRPr="00003CE1">
        <w:rPr>
          <w:rFonts w:ascii="Times New Roman" w:hAnsi="Times New Roman" w:cs="Times New Roman"/>
          <w:sz w:val="24"/>
          <w:szCs w:val="24"/>
        </w:rPr>
        <w:t xml:space="preserve">There is no publication of data associated with </w:t>
      </w:r>
      <w:r w:rsidR="008344B1">
        <w:rPr>
          <w:rFonts w:ascii="Times New Roman" w:hAnsi="Times New Roman" w:cs="Times New Roman"/>
          <w:sz w:val="24"/>
          <w:szCs w:val="24"/>
        </w:rPr>
        <w:t xml:space="preserve">FERC-919 or </w:t>
      </w:r>
      <w:r w:rsidR="002120F5">
        <w:rPr>
          <w:rFonts w:ascii="Times New Roman" w:hAnsi="Times New Roman" w:cs="Times New Roman"/>
          <w:sz w:val="24"/>
          <w:szCs w:val="24"/>
        </w:rPr>
        <w:t>FERC-920</w:t>
      </w:r>
      <w:r w:rsidR="00FD25C8">
        <w:rPr>
          <w:rFonts w:ascii="Times New Roman" w:hAnsi="Times New Roman" w:cs="Times New Roman"/>
          <w:sz w:val="24"/>
          <w:szCs w:val="24"/>
        </w:rPr>
        <w:t>A</w:t>
      </w:r>
      <w:r w:rsidR="002120F5">
        <w:rPr>
          <w:rFonts w:ascii="Times New Roman" w:hAnsi="Times New Roman" w:cs="Times New Roman"/>
          <w:sz w:val="24"/>
          <w:szCs w:val="24"/>
        </w:rPr>
        <w:t xml:space="preserve"> </w:t>
      </w:r>
      <w:r w:rsidRPr="009C125C">
        <w:rPr>
          <w:rFonts w:ascii="Times New Roman" w:hAnsi="Times New Roman" w:cs="Times New Roman"/>
          <w:sz w:val="24"/>
          <w:szCs w:val="24"/>
        </w:rPr>
        <w:t>information.</w:t>
      </w:r>
    </w:p>
    <w:p w14:paraId="1EA9FC2F" w14:textId="77777777" w:rsidR="0072366E" w:rsidRPr="009C125C" w:rsidRDefault="0072366E" w:rsidP="00382D1C">
      <w:pPr>
        <w:spacing w:after="0" w:line="240" w:lineRule="auto"/>
        <w:rPr>
          <w:rFonts w:ascii="Times New Roman" w:hAnsi="Times New Roman" w:cs="Times New Roman"/>
          <w:sz w:val="24"/>
          <w:szCs w:val="24"/>
        </w:rPr>
      </w:pPr>
    </w:p>
    <w:p w14:paraId="7A3C4F91" w14:textId="77777777" w:rsidR="00414F32" w:rsidRPr="00003CE1" w:rsidRDefault="00414F32" w:rsidP="00382D1C">
      <w:pPr>
        <w:pStyle w:val="ListParagraph"/>
        <w:numPr>
          <w:ilvl w:val="0"/>
          <w:numId w:val="16"/>
        </w:numPr>
        <w:spacing w:after="0" w:line="240" w:lineRule="auto"/>
        <w:rPr>
          <w:rFonts w:ascii="Times New Roman" w:hAnsi="Times New Roman" w:cs="Times New Roman"/>
          <w:b/>
          <w:sz w:val="24"/>
          <w:szCs w:val="24"/>
        </w:rPr>
      </w:pPr>
      <w:r w:rsidRPr="00003CE1">
        <w:rPr>
          <w:rFonts w:ascii="Times New Roman" w:hAnsi="Times New Roman" w:cs="Times New Roman"/>
          <w:b/>
          <w:sz w:val="24"/>
          <w:szCs w:val="24"/>
        </w:rPr>
        <w:t>DISPLAY OF EXPIRATION DATE</w:t>
      </w:r>
    </w:p>
    <w:p w14:paraId="76C56C3A" w14:textId="77777777" w:rsidR="00730A00" w:rsidRPr="00003CE1" w:rsidRDefault="00730A00" w:rsidP="00382D1C">
      <w:pPr>
        <w:pStyle w:val="ListParagraph"/>
        <w:spacing w:after="0" w:line="240" w:lineRule="auto"/>
        <w:ind w:left="360"/>
        <w:rPr>
          <w:rFonts w:ascii="Times New Roman" w:hAnsi="Times New Roman" w:cs="Times New Roman"/>
          <w:b/>
          <w:sz w:val="24"/>
          <w:szCs w:val="24"/>
        </w:rPr>
      </w:pPr>
    </w:p>
    <w:p w14:paraId="0ED5E555" w14:textId="77777777" w:rsidR="00414F32" w:rsidRPr="00003CE1" w:rsidRDefault="0087430F" w:rsidP="00382D1C">
      <w:pPr>
        <w:spacing w:after="0" w:line="240" w:lineRule="auto"/>
        <w:rPr>
          <w:rFonts w:ascii="Times New Roman" w:hAnsi="Times New Roman" w:cs="Times New Roman"/>
          <w:sz w:val="24"/>
          <w:szCs w:val="24"/>
        </w:rPr>
      </w:pPr>
      <w:r w:rsidRPr="00003CE1">
        <w:rPr>
          <w:rFonts w:ascii="Times New Roman" w:hAnsi="Times New Roman" w:cs="Times New Roman"/>
          <w:sz w:val="24"/>
          <w:szCs w:val="24"/>
        </w:rPr>
        <w:t xml:space="preserve">The expiration dates are available at http://www.ferc.gov/docs-filing/info-collections.asp. </w:t>
      </w:r>
      <w:r w:rsidR="00730A00" w:rsidRPr="00C86731">
        <w:rPr>
          <w:rFonts w:ascii="Times New Roman" w:hAnsi="Times New Roman" w:cs="Times New Roman"/>
          <w:sz w:val="24"/>
          <w:szCs w:val="24"/>
        </w:rPr>
        <w:t xml:space="preserve"> </w:t>
      </w:r>
    </w:p>
    <w:p w14:paraId="3ECBB5E3" w14:textId="77777777" w:rsidR="00414F32" w:rsidRPr="00003CE1" w:rsidRDefault="00414F32" w:rsidP="00414F32">
      <w:pPr>
        <w:spacing w:after="0"/>
        <w:rPr>
          <w:rFonts w:ascii="Times New Roman" w:hAnsi="Times New Roman" w:cs="Times New Roman"/>
          <w:sz w:val="24"/>
          <w:szCs w:val="24"/>
        </w:rPr>
      </w:pPr>
    </w:p>
    <w:p w14:paraId="280D8E4C" w14:textId="77777777" w:rsidR="00414F32" w:rsidRPr="00C86731" w:rsidRDefault="00414F32" w:rsidP="00382D1C">
      <w:pPr>
        <w:pStyle w:val="ListParagraph"/>
        <w:numPr>
          <w:ilvl w:val="0"/>
          <w:numId w:val="16"/>
        </w:numPr>
        <w:spacing w:after="0" w:line="240" w:lineRule="auto"/>
        <w:rPr>
          <w:rFonts w:ascii="Times New Roman" w:hAnsi="Times New Roman" w:cs="Times New Roman"/>
          <w:b/>
          <w:sz w:val="24"/>
          <w:szCs w:val="24"/>
        </w:rPr>
      </w:pPr>
      <w:r w:rsidRPr="00003CE1">
        <w:rPr>
          <w:rFonts w:ascii="Times New Roman" w:hAnsi="Times New Roman" w:cs="Times New Roman"/>
          <w:b/>
          <w:sz w:val="24"/>
          <w:szCs w:val="24"/>
        </w:rPr>
        <w:t>EXCEPTIONS TO THE CERTIFICATION STATEMENT</w:t>
      </w:r>
    </w:p>
    <w:p w14:paraId="2B18C25E" w14:textId="77777777" w:rsidR="0087430F" w:rsidRPr="00003CE1" w:rsidRDefault="0087430F" w:rsidP="00382D1C">
      <w:pPr>
        <w:spacing w:after="0" w:line="240" w:lineRule="auto"/>
        <w:rPr>
          <w:rFonts w:ascii="Times New Roman" w:hAnsi="Times New Roman" w:cs="Times New Roman"/>
          <w:sz w:val="24"/>
          <w:szCs w:val="24"/>
        </w:rPr>
      </w:pPr>
    </w:p>
    <w:p w14:paraId="6FE551EF" w14:textId="77777777" w:rsidR="0057700F" w:rsidRPr="00003CE1" w:rsidRDefault="0087430F" w:rsidP="00382D1C">
      <w:pPr>
        <w:spacing w:after="0" w:line="240" w:lineRule="auto"/>
        <w:rPr>
          <w:rFonts w:ascii="Times New Roman" w:hAnsi="Times New Roman" w:cs="Times New Roman"/>
          <w:b/>
          <w:sz w:val="24"/>
          <w:szCs w:val="24"/>
        </w:rPr>
      </w:pPr>
      <w:r w:rsidRPr="00003CE1">
        <w:rPr>
          <w:rFonts w:ascii="Times New Roman" w:hAnsi="Times New Roman" w:cs="Times New Roman"/>
          <w:sz w:val="24"/>
          <w:szCs w:val="24"/>
        </w:rPr>
        <w:t>There are no exceptions</w:t>
      </w:r>
      <w:r w:rsidR="00077D2A">
        <w:rPr>
          <w:rFonts w:ascii="Times New Roman" w:hAnsi="Times New Roman" w:cs="Times New Roman"/>
          <w:sz w:val="24"/>
          <w:szCs w:val="24"/>
        </w:rPr>
        <w:t>.</w:t>
      </w:r>
    </w:p>
    <w:p w14:paraId="4B852A18" w14:textId="77777777" w:rsidR="00414F32" w:rsidRPr="00003CE1" w:rsidRDefault="00414F32" w:rsidP="00467B68">
      <w:pPr>
        <w:spacing w:after="0"/>
        <w:rPr>
          <w:rFonts w:ascii="Times New Roman" w:hAnsi="Times New Roman" w:cs="Times New Roman"/>
          <w:sz w:val="24"/>
          <w:szCs w:val="24"/>
        </w:rPr>
      </w:pPr>
    </w:p>
    <w:sectPr w:rsidR="00414F32" w:rsidRPr="00003CE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595D0" w14:textId="77777777" w:rsidR="00E524B7" w:rsidRDefault="00E524B7" w:rsidP="00FD66F1">
      <w:pPr>
        <w:spacing w:after="0" w:line="240" w:lineRule="auto"/>
      </w:pPr>
      <w:r>
        <w:separator/>
      </w:r>
    </w:p>
  </w:endnote>
  <w:endnote w:type="continuationSeparator" w:id="0">
    <w:p w14:paraId="118942F0" w14:textId="77777777" w:rsidR="00E524B7" w:rsidRDefault="00E524B7"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noProof/>
      </w:rPr>
    </w:sdtEndPr>
    <w:sdtContent>
      <w:p w14:paraId="1C93DD28" w14:textId="77777777" w:rsidR="002B13E2" w:rsidRDefault="002B13E2">
        <w:pPr>
          <w:pStyle w:val="Footer"/>
          <w:jc w:val="right"/>
        </w:pPr>
        <w:r>
          <w:fldChar w:fldCharType="begin"/>
        </w:r>
        <w:r>
          <w:instrText xml:space="preserve"> PAGE   \* MERGEFORMAT </w:instrText>
        </w:r>
        <w:r>
          <w:fldChar w:fldCharType="separate"/>
        </w:r>
        <w:r w:rsidR="003F7D3D">
          <w:rPr>
            <w:noProof/>
          </w:rPr>
          <w:t>13</w:t>
        </w:r>
        <w:r>
          <w:rPr>
            <w:noProof/>
          </w:rPr>
          <w:fldChar w:fldCharType="end"/>
        </w:r>
      </w:p>
    </w:sdtContent>
  </w:sdt>
  <w:p w14:paraId="6F9816CE" w14:textId="77777777" w:rsidR="002B13E2" w:rsidRDefault="002B13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3184B" w14:textId="77777777" w:rsidR="00E524B7" w:rsidRDefault="00E524B7" w:rsidP="00FD66F1">
      <w:pPr>
        <w:spacing w:after="0" w:line="240" w:lineRule="auto"/>
      </w:pPr>
      <w:r>
        <w:separator/>
      </w:r>
    </w:p>
  </w:footnote>
  <w:footnote w:type="continuationSeparator" w:id="0">
    <w:p w14:paraId="31DF1171" w14:textId="77777777" w:rsidR="00E524B7" w:rsidRDefault="00E524B7" w:rsidP="00FD66F1">
      <w:pPr>
        <w:spacing w:after="0" w:line="240" w:lineRule="auto"/>
      </w:pPr>
      <w:r>
        <w:continuationSeparator/>
      </w:r>
    </w:p>
  </w:footnote>
  <w:footnote w:id="1">
    <w:p w14:paraId="027FCDBE" w14:textId="77777777" w:rsidR="00084093" w:rsidRPr="002102D3" w:rsidRDefault="00084093" w:rsidP="00084093">
      <w:pPr>
        <w:pStyle w:val="FootnoteText"/>
        <w:rPr>
          <w:sz w:val="18"/>
        </w:rPr>
      </w:pPr>
      <w:r w:rsidRPr="002102D3">
        <w:rPr>
          <w:rStyle w:val="FootnoteReference"/>
          <w:vertAlign w:val="superscript"/>
        </w:rPr>
        <w:footnoteRef/>
      </w:r>
      <w:r>
        <w:t xml:space="preserve"> </w:t>
      </w:r>
      <w:r w:rsidRPr="002102D3">
        <w:rPr>
          <w:sz w:val="24"/>
          <w:szCs w:val="24"/>
        </w:rPr>
        <w:t xml:space="preserve">This supporting statement addresses the FERC-920 </w:t>
      </w:r>
      <w:r w:rsidR="006E7324">
        <w:rPr>
          <w:sz w:val="24"/>
          <w:szCs w:val="24"/>
        </w:rPr>
        <w:t xml:space="preserve">[shown here as the temporary placeholder collection number FERC-920A] </w:t>
      </w:r>
      <w:r w:rsidRPr="002102D3">
        <w:rPr>
          <w:sz w:val="24"/>
          <w:szCs w:val="24"/>
        </w:rPr>
        <w:t xml:space="preserve">because the NOPR references an alternative approach for collecting a certain category of Connected Entity data that would </w:t>
      </w:r>
      <w:r w:rsidR="008A7D93">
        <w:rPr>
          <w:sz w:val="24"/>
          <w:szCs w:val="24"/>
        </w:rPr>
        <w:t>affect</w:t>
      </w:r>
      <w:r w:rsidR="008A7D93" w:rsidRPr="002102D3">
        <w:rPr>
          <w:sz w:val="24"/>
          <w:szCs w:val="24"/>
        </w:rPr>
        <w:t xml:space="preserve"> </w:t>
      </w:r>
      <w:r w:rsidR="005763C9">
        <w:rPr>
          <w:sz w:val="24"/>
          <w:szCs w:val="24"/>
        </w:rPr>
        <w:t xml:space="preserve">FERC-920 </w:t>
      </w:r>
      <w:r w:rsidRPr="002102D3">
        <w:rPr>
          <w:sz w:val="24"/>
          <w:szCs w:val="24"/>
        </w:rPr>
        <w:t xml:space="preserve">EQR submissions.  </w:t>
      </w:r>
      <w:r w:rsidRPr="00AB4172">
        <w:rPr>
          <w:sz w:val="24"/>
          <w:szCs w:val="24"/>
        </w:rPr>
        <w:t xml:space="preserve">Under either </w:t>
      </w:r>
      <w:r>
        <w:rPr>
          <w:sz w:val="24"/>
          <w:szCs w:val="24"/>
        </w:rPr>
        <w:t>approach</w:t>
      </w:r>
      <w:r w:rsidRPr="002102D3">
        <w:rPr>
          <w:sz w:val="24"/>
          <w:szCs w:val="24"/>
        </w:rPr>
        <w:t>, certain entities would be required to report a Legal</w:t>
      </w:r>
      <w:r>
        <w:t xml:space="preserve"> </w:t>
      </w:r>
      <w:r w:rsidRPr="00421B71">
        <w:rPr>
          <w:sz w:val="24"/>
          <w:szCs w:val="24"/>
        </w:rPr>
        <w:t>Entity Identifier (LEI)</w:t>
      </w:r>
      <w:r>
        <w:rPr>
          <w:sz w:val="24"/>
          <w:szCs w:val="24"/>
        </w:rPr>
        <w:t xml:space="preserve">; the burdens associated with acquiring and maintaining an LEI are already part of the burden estimates of the NOPR.  The additional burden associated with reporting the LEI as part of the EQR are </w:t>
      </w:r>
      <w:r w:rsidRPr="002102D3">
        <w:rPr>
          <w:i/>
          <w:sz w:val="24"/>
          <w:szCs w:val="24"/>
        </w:rPr>
        <w:t xml:space="preserve">de </w:t>
      </w:r>
      <w:proofErr w:type="spellStart"/>
      <w:r w:rsidRPr="002102D3">
        <w:rPr>
          <w:i/>
          <w:sz w:val="24"/>
          <w:szCs w:val="24"/>
        </w:rPr>
        <w:t>minimis</w:t>
      </w:r>
      <w:proofErr w:type="spellEnd"/>
      <w:r>
        <w:rPr>
          <w:i/>
          <w:sz w:val="24"/>
          <w:szCs w:val="24"/>
        </w:rPr>
        <w:t xml:space="preserve"> </w:t>
      </w:r>
      <w:r>
        <w:rPr>
          <w:sz w:val="24"/>
          <w:szCs w:val="24"/>
        </w:rPr>
        <w:t>and are expected to be more than offset by reductions in contract information that would not need to be reported as Connected Entity Information under the alternative approach.</w:t>
      </w:r>
      <w:r w:rsidRPr="00421B71">
        <w:rPr>
          <w:sz w:val="24"/>
          <w:szCs w:val="24"/>
        </w:rPr>
        <w:t xml:space="preserve"> </w:t>
      </w:r>
      <w:r>
        <w:rPr>
          <w:i/>
        </w:rPr>
        <w:t xml:space="preserve"> </w:t>
      </w:r>
    </w:p>
  </w:footnote>
  <w:footnote w:id="2">
    <w:p w14:paraId="7C04911E" w14:textId="77777777" w:rsidR="00DD233E" w:rsidRPr="00641EFB" w:rsidRDefault="00DD233E">
      <w:pPr>
        <w:pStyle w:val="FootnoteText"/>
        <w:rPr>
          <w:sz w:val="24"/>
          <w:szCs w:val="24"/>
        </w:rPr>
      </w:pPr>
      <w:r w:rsidRPr="00641EFB">
        <w:rPr>
          <w:rStyle w:val="FootnoteReference"/>
          <w:sz w:val="24"/>
          <w:szCs w:val="24"/>
          <w:vertAlign w:val="superscript"/>
        </w:rPr>
        <w:footnoteRef/>
      </w:r>
      <w:r w:rsidRPr="00641EFB">
        <w:rPr>
          <w:sz w:val="24"/>
          <w:szCs w:val="24"/>
          <w:vertAlign w:val="superscript"/>
        </w:rPr>
        <w:t xml:space="preserve"> </w:t>
      </w:r>
      <w:r w:rsidRPr="00641EFB">
        <w:rPr>
          <w:sz w:val="24"/>
          <w:szCs w:val="24"/>
        </w:rPr>
        <w:t>Docket No. RM15-23</w:t>
      </w:r>
    </w:p>
  </w:footnote>
  <w:footnote w:id="3">
    <w:p w14:paraId="5640145A" w14:textId="77777777" w:rsidR="00DD233E" w:rsidRDefault="00DD233E">
      <w:pPr>
        <w:pStyle w:val="FootnoteText"/>
      </w:pPr>
      <w:r w:rsidRPr="00641EFB">
        <w:rPr>
          <w:rStyle w:val="FootnoteReference"/>
          <w:sz w:val="24"/>
          <w:szCs w:val="24"/>
          <w:vertAlign w:val="superscript"/>
        </w:rPr>
        <w:footnoteRef/>
      </w:r>
      <w:r w:rsidRPr="00641EFB">
        <w:rPr>
          <w:sz w:val="24"/>
          <w:szCs w:val="24"/>
        </w:rPr>
        <w:t xml:space="preserve"> OMB Control No. 1902-0257</w:t>
      </w:r>
    </w:p>
  </w:footnote>
  <w:footnote w:id="4">
    <w:p w14:paraId="73599330" w14:textId="77777777" w:rsidR="000964D1" w:rsidRDefault="00055D18" w:rsidP="00055D18">
      <w:pPr>
        <w:pStyle w:val="FootnoteText"/>
        <w:rPr>
          <w:sz w:val="24"/>
          <w:szCs w:val="24"/>
        </w:rPr>
      </w:pPr>
      <w:r w:rsidRPr="00D14739">
        <w:rPr>
          <w:rStyle w:val="FootnoteReference"/>
          <w:sz w:val="24"/>
          <w:szCs w:val="24"/>
          <w:vertAlign w:val="superscript"/>
        </w:rPr>
        <w:footnoteRef/>
      </w:r>
      <w:r w:rsidRPr="00D14739">
        <w:rPr>
          <w:sz w:val="24"/>
          <w:szCs w:val="24"/>
          <w:vertAlign w:val="superscript"/>
        </w:rPr>
        <w:t xml:space="preserve"> </w:t>
      </w:r>
      <w:r w:rsidRPr="00D14739">
        <w:rPr>
          <w:i/>
          <w:sz w:val="24"/>
          <w:szCs w:val="24"/>
        </w:rPr>
        <w:t xml:space="preserve">Category 2 </w:t>
      </w:r>
      <w:r w:rsidRPr="00D14739">
        <w:rPr>
          <w:sz w:val="24"/>
          <w:szCs w:val="24"/>
        </w:rPr>
        <w:t xml:space="preserve">means any sellers not in Category 1.  </w:t>
      </w:r>
    </w:p>
    <w:p w14:paraId="4E70981D" w14:textId="77777777" w:rsidR="00055D18" w:rsidRPr="00D838B1" w:rsidRDefault="00055D18" w:rsidP="00055D18">
      <w:pPr>
        <w:pStyle w:val="FootnoteText"/>
        <w:rPr>
          <w:sz w:val="24"/>
          <w:szCs w:val="24"/>
        </w:rPr>
      </w:pPr>
      <w:r w:rsidRPr="00D14739">
        <w:rPr>
          <w:i/>
          <w:iCs/>
          <w:sz w:val="24"/>
          <w:szCs w:val="24"/>
        </w:rPr>
        <w:t xml:space="preserve">Category 1 Sellers </w:t>
      </w:r>
      <w:r w:rsidRPr="00D14739">
        <w:rPr>
          <w:sz w:val="24"/>
          <w:szCs w:val="24"/>
        </w:rPr>
        <w:t>means wholesale power marketers and</w:t>
      </w:r>
      <w:r w:rsidRPr="00782FDF">
        <w:t xml:space="preserve"> </w:t>
      </w:r>
      <w:r w:rsidRPr="00D838B1">
        <w:rPr>
          <w:sz w:val="24"/>
          <w:szCs w:val="24"/>
        </w:rPr>
        <w:t xml:space="preserve">wholesale power producers that own or control 500 MW or less of generation in aggregate per region; that do not own, operate or control transmission facilities other than limited equipment necessary to connect individual generating facilities to the transmission grid (or have been granted waiver of the requirements of Order No. 888, FERC Stats. &amp; </w:t>
      </w:r>
      <w:proofErr w:type="spellStart"/>
      <w:r w:rsidRPr="00D838B1">
        <w:rPr>
          <w:sz w:val="24"/>
          <w:szCs w:val="24"/>
        </w:rPr>
        <w:t>Regs</w:t>
      </w:r>
      <w:proofErr w:type="spellEnd"/>
      <w:r w:rsidRPr="00D838B1">
        <w:rPr>
          <w:sz w:val="24"/>
          <w:szCs w:val="24"/>
        </w:rPr>
        <w:t>. ¶ 31,036); that are not affiliated with anyone that owns, operates or controls transmission facilities in the same region as the seller's generation assets; that are not affiliated with a franchised public utility in the same region as the seller's generation assets; and that do not raise other vertical market power issues.</w:t>
      </w:r>
    </w:p>
  </w:footnote>
  <w:footnote w:id="5">
    <w:p w14:paraId="50887E28" w14:textId="291F6968" w:rsidR="009A5730" w:rsidRPr="001236A8" w:rsidRDefault="009A5730" w:rsidP="009A5730">
      <w:pPr>
        <w:pStyle w:val="FootnoteText"/>
        <w:rPr>
          <w:sz w:val="24"/>
          <w:szCs w:val="24"/>
        </w:rPr>
      </w:pPr>
      <w:r w:rsidRPr="001A29E1">
        <w:rPr>
          <w:rStyle w:val="FootnoteReference"/>
          <w:sz w:val="24"/>
          <w:szCs w:val="24"/>
          <w:vertAlign w:val="superscript"/>
        </w:rPr>
        <w:footnoteRef/>
      </w:r>
      <w:r w:rsidRPr="001236A8">
        <w:rPr>
          <w:sz w:val="24"/>
          <w:szCs w:val="24"/>
        </w:rPr>
        <w:t xml:space="preserve"> </w:t>
      </w:r>
      <w:r w:rsidRPr="001236A8">
        <w:rPr>
          <w:i/>
          <w:sz w:val="24"/>
          <w:szCs w:val="24"/>
        </w:rPr>
        <w:t>Collection of Connected Entity Data from Regional Transmission Organizations and Independent System Operators</w:t>
      </w:r>
      <w:r w:rsidRPr="001236A8">
        <w:rPr>
          <w:sz w:val="24"/>
          <w:szCs w:val="24"/>
        </w:rPr>
        <w:t>, 152 FERC ¶ 61, 219 (2015)</w:t>
      </w:r>
      <w:r w:rsidR="004B339A">
        <w:rPr>
          <w:sz w:val="24"/>
          <w:szCs w:val="24"/>
        </w:rPr>
        <w:t xml:space="preserve">, posted in FERC’s </w:t>
      </w:r>
      <w:proofErr w:type="spellStart"/>
      <w:r w:rsidR="004B339A">
        <w:rPr>
          <w:sz w:val="24"/>
          <w:szCs w:val="24"/>
        </w:rPr>
        <w:t>eLibrary</w:t>
      </w:r>
      <w:proofErr w:type="spellEnd"/>
      <w:r w:rsidR="004B339A">
        <w:rPr>
          <w:sz w:val="24"/>
          <w:szCs w:val="24"/>
        </w:rPr>
        <w:t xml:space="preserve"> at </w:t>
      </w:r>
      <w:r w:rsidR="00A879CA" w:rsidRPr="00A879CA">
        <w:t xml:space="preserve"> </w:t>
      </w:r>
      <w:r w:rsidR="004B339A" w:rsidRPr="004B339A">
        <w:rPr>
          <w:sz w:val="24"/>
          <w:szCs w:val="24"/>
        </w:rPr>
        <w:t>http://elibrary.ferc.gov/idmws/common/opennat.asp?fileID=13989180</w:t>
      </w:r>
    </w:p>
  </w:footnote>
  <w:footnote w:id="6">
    <w:p w14:paraId="756BD284" w14:textId="7C1E1022" w:rsidR="00C13720" w:rsidRPr="000965F4" w:rsidRDefault="00C13720">
      <w:pPr>
        <w:pStyle w:val="FootnoteText"/>
        <w:rPr>
          <w:sz w:val="24"/>
          <w:szCs w:val="24"/>
        </w:rPr>
      </w:pPr>
      <w:r w:rsidRPr="000965F4">
        <w:rPr>
          <w:rStyle w:val="FootnoteReference"/>
          <w:sz w:val="24"/>
          <w:szCs w:val="24"/>
          <w:vertAlign w:val="superscript"/>
        </w:rPr>
        <w:footnoteRef/>
      </w:r>
      <w:r w:rsidRPr="000965F4">
        <w:rPr>
          <w:sz w:val="24"/>
          <w:szCs w:val="24"/>
          <w:vertAlign w:val="superscript"/>
        </w:rPr>
        <w:t xml:space="preserve"> </w:t>
      </w:r>
      <w:r w:rsidRPr="000965F4">
        <w:rPr>
          <w:sz w:val="24"/>
          <w:szCs w:val="24"/>
        </w:rPr>
        <w:t>http://elibrary.ferc.gov/idmws/common/opennat.asp?fileID=14313637</w:t>
      </w:r>
    </w:p>
  </w:footnote>
  <w:footnote w:id="7">
    <w:p w14:paraId="1F5C9468" w14:textId="76F38F50" w:rsidR="00114AAD" w:rsidRPr="00421B71" w:rsidRDefault="00114AAD" w:rsidP="00114AAD">
      <w:pPr>
        <w:autoSpaceDE w:val="0"/>
        <w:autoSpaceDN w:val="0"/>
        <w:adjustRightInd w:val="0"/>
        <w:spacing w:after="0" w:line="240" w:lineRule="auto"/>
        <w:rPr>
          <w:rFonts w:ascii="Times New Roman" w:hAnsi="Times New Roman" w:cs="Times New Roman"/>
          <w:sz w:val="24"/>
          <w:szCs w:val="24"/>
        </w:rPr>
      </w:pPr>
      <w:r w:rsidRPr="00421B71">
        <w:rPr>
          <w:rStyle w:val="FootnoteReference"/>
          <w:vertAlign w:val="superscript"/>
        </w:rPr>
        <w:footnoteRef/>
      </w:r>
      <w:r w:rsidRPr="00421B71">
        <w:rPr>
          <w:vertAlign w:val="superscript"/>
        </w:rPr>
        <w:t xml:space="preserve"> </w:t>
      </w:r>
      <w:r>
        <w:rPr>
          <w:vertAlign w:val="superscript"/>
        </w:rPr>
        <w:t xml:space="preserve"> </w:t>
      </w:r>
      <w:r w:rsidRPr="00421B71">
        <w:rPr>
          <w:rFonts w:ascii="Times New Roman" w:hAnsi="Times New Roman" w:cs="Times New Roman"/>
          <w:i/>
          <w:sz w:val="24"/>
          <w:szCs w:val="24"/>
        </w:rPr>
        <w:t>See, e.g., Data Collection for Analytics and Surveillance and Market-Based Rate Purposes; Notice of the Technical Workshop on the Draft Data Dictionary Attached to the Data Collection for Analytics and Surveillance and Market-Based Rate Purposes Notice of Proposed Rulemaking,</w:t>
      </w:r>
      <w:r>
        <w:rPr>
          <w:i/>
        </w:rPr>
        <w:t xml:space="preserve"> </w:t>
      </w:r>
      <w:r w:rsidRPr="00421B71">
        <w:rPr>
          <w:rFonts w:ascii="Times New Roman" w:hAnsi="Times New Roman" w:cs="Times New Roman"/>
          <w:sz w:val="24"/>
          <w:szCs w:val="24"/>
        </w:rPr>
        <w:t>81 Fed. Reg. 49637 (July 28, 2016) (announcing an August 11, 2016 public workshop to review the draft data dictionary attached to the NOPR)</w:t>
      </w:r>
      <w:hyperlink w:history="1"/>
      <w:r w:rsidR="00A0452A">
        <w:rPr>
          <w:rFonts w:ascii="Times New Roman" w:hAnsi="Times New Roman" w:cs="Times New Roman"/>
          <w:sz w:val="24"/>
          <w:szCs w:val="24"/>
        </w:rPr>
        <w:t xml:space="preserve">, posted at </w:t>
      </w:r>
      <w:r w:rsidR="00A0452A" w:rsidRPr="00A0452A">
        <w:rPr>
          <w:rFonts w:ascii="Times New Roman" w:hAnsi="Times New Roman" w:cs="Times New Roman"/>
          <w:sz w:val="24"/>
          <w:szCs w:val="24"/>
        </w:rPr>
        <w:t>http://elibrary.ferc.gov/idmws/common/opennat.asp?fileID=14313646</w:t>
      </w:r>
      <w:r w:rsidR="00A0452A">
        <w:rPr>
          <w:rFonts w:ascii="Times New Roman" w:hAnsi="Times New Roman" w:cs="Times New Roman"/>
          <w:sz w:val="24"/>
          <w:szCs w:val="24"/>
        </w:rPr>
        <w:t>.</w:t>
      </w:r>
    </w:p>
  </w:footnote>
  <w:footnote w:id="8">
    <w:p w14:paraId="3DB62562" w14:textId="77777777" w:rsidR="007401B3" w:rsidRPr="000965F4" w:rsidRDefault="007401B3">
      <w:pPr>
        <w:pStyle w:val="FootnoteText"/>
        <w:rPr>
          <w:sz w:val="24"/>
          <w:szCs w:val="24"/>
        </w:rPr>
      </w:pPr>
      <w:r w:rsidRPr="000965F4">
        <w:rPr>
          <w:rStyle w:val="FootnoteReference"/>
          <w:sz w:val="24"/>
          <w:szCs w:val="24"/>
          <w:vertAlign w:val="superscript"/>
        </w:rPr>
        <w:footnoteRef/>
      </w:r>
      <w:r w:rsidRPr="000965F4">
        <w:rPr>
          <w:sz w:val="24"/>
          <w:szCs w:val="24"/>
        </w:rPr>
        <w:t xml:space="preserve"> </w:t>
      </w:r>
      <w:r w:rsidR="002C3651" w:rsidRPr="000965F4">
        <w:rPr>
          <w:i/>
          <w:sz w:val="24"/>
          <w:szCs w:val="24"/>
        </w:rPr>
        <w:t>Data Collection for Analytics and S</w:t>
      </w:r>
      <w:r w:rsidR="00A67479" w:rsidRPr="000965F4">
        <w:rPr>
          <w:i/>
          <w:sz w:val="24"/>
          <w:szCs w:val="24"/>
        </w:rPr>
        <w:t>urveillance and M</w:t>
      </w:r>
      <w:r w:rsidR="002C3651" w:rsidRPr="000965F4">
        <w:rPr>
          <w:i/>
          <w:sz w:val="24"/>
          <w:szCs w:val="24"/>
        </w:rPr>
        <w:t>arket-Based Rate Pu</w:t>
      </w:r>
      <w:r w:rsidR="00525341" w:rsidRPr="000965F4">
        <w:rPr>
          <w:i/>
          <w:sz w:val="24"/>
          <w:szCs w:val="24"/>
        </w:rPr>
        <w:t>r</w:t>
      </w:r>
      <w:r w:rsidR="002C3651" w:rsidRPr="000965F4">
        <w:rPr>
          <w:i/>
          <w:sz w:val="24"/>
          <w:szCs w:val="24"/>
        </w:rPr>
        <w:t>poses,</w:t>
      </w:r>
      <w:r w:rsidR="00A67479" w:rsidRPr="000965F4">
        <w:rPr>
          <w:i/>
          <w:sz w:val="24"/>
          <w:szCs w:val="24"/>
        </w:rPr>
        <w:t xml:space="preserve"> 81 </w:t>
      </w:r>
      <w:proofErr w:type="spellStart"/>
      <w:r w:rsidR="00A67479" w:rsidRPr="000965F4">
        <w:rPr>
          <w:i/>
          <w:sz w:val="24"/>
          <w:szCs w:val="24"/>
        </w:rPr>
        <w:t>Fed.Reg</w:t>
      </w:r>
      <w:proofErr w:type="spellEnd"/>
      <w:r w:rsidR="00A67479" w:rsidRPr="000965F4">
        <w:rPr>
          <w:i/>
          <w:sz w:val="24"/>
          <w:szCs w:val="24"/>
        </w:rPr>
        <w:t xml:space="preserve"> 512725 (July 28, 2016) </w:t>
      </w:r>
    </w:p>
  </w:footnote>
  <w:footnote w:id="9">
    <w:p w14:paraId="0FC50502" w14:textId="77777777" w:rsidR="009E65F7" w:rsidRDefault="009E65F7">
      <w:pPr>
        <w:pStyle w:val="FootnoteText"/>
      </w:pPr>
      <w:r w:rsidRPr="002102D3">
        <w:rPr>
          <w:rStyle w:val="FootnoteReference"/>
          <w:vertAlign w:val="superscript"/>
        </w:rPr>
        <w:footnoteRef/>
      </w:r>
      <w:r>
        <w:t xml:space="preserve"> 18 CFR part 1b. The protected nature of the collected information would not, however, prohibit the Commission from sharing it on a confidential basis, with market monitors, RTOs and ISOs.  Such sharing was explicitly authorized in </w:t>
      </w:r>
      <w:r w:rsidRPr="006D3EC6">
        <w:rPr>
          <w:i/>
        </w:rPr>
        <w:t>Southwest Power Pool, Inc</w:t>
      </w:r>
      <w:r>
        <w:t>., 137 FERC ¶ 61,046, at P 20 (2011).</w:t>
      </w:r>
    </w:p>
  </w:footnote>
  <w:footnote w:id="10">
    <w:p w14:paraId="145DE07E" w14:textId="0F47D46E" w:rsidR="008F4C0A" w:rsidRPr="000965F4" w:rsidRDefault="00072F5E" w:rsidP="00072F5E">
      <w:pPr>
        <w:pStyle w:val="FootnoteText"/>
        <w:rPr>
          <w:sz w:val="24"/>
          <w:szCs w:val="24"/>
          <w:highlight w:val="yellow"/>
        </w:rPr>
      </w:pPr>
      <w:r w:rsidRPr="000965F4">
        <w:rPr>
          <w:rStyle w:val="FootnoteReference"/>
          <w:sz w:val="24"/>
          <w:szCs w:val="24"/>
          <w:vertAlign w:val="superscript"/>
        </w:rPr>
        <w:footnoteRef/>
      </w:r>
      <w:r w:rsidRPr="000965F4">
        <w:rPr>
          <w:sz w:val="24"/>
          <w:szCs w:val="24"/>
        </w:rPr>
        <w:t xml:space="preserve"> Based upon 20</w:t>
      </w:r>
      <w:r w:rsidR="00711F7A" w:rsidRPr="000965F4">
        <w:rPr>
          <w:sz w:val="24"/>
          <w:szCs w:val="24"/>
        </w:rPr>
        <w:t>1</w:t>
      </w:r>
      <w:r w:rsidR="008F4C0A" w:rsidRPr="000965F4">
        <w:rPr>
          <w:sz w:val="24"/>
          <w:szCs w:val="24"/>
        </w:rPr>
        <w:t>6</w:t>
      </w:r>
      <w:r w:rsidRPr="000965F4">
        <w:rPr>
          <w:sz w:val="24"/>
          <w:szCs w:val="24"/>
        </w:rPr>
        <w:t>FTE average salary</w:t>
      </w:r>
      <w:r w:rsidR="008F4C0A" w:rsidRPr="000965F4">
        <w:rPr>
          <w:sz w:val="24"/>
          <w:szCs w:val="24"/>
        </w:rPr>
        <w:t xml:space="preserve"> plus benefits</w:t>
      </w:r>
      <w:r w:rsidRPr="000965F4">
        <w:rPr>
          <w:sz w:val="24"/>
          <w:szCs w:val="24"/>
        </w:rPr>
        <w:t xml:space="preserve"> </w:t>
      </w:r>
      <w:r w:rsidR="00E32C15" w:rsidRPr="000965F4">
        <w:rPr>
          <w:sz w:val="24"/>
          <w:szCs w:val="24"/>
        </w:rPr>
        <w:t xml:space="preserve">of </w:t>
      </w:r>
      <w:r w:rsidR="00711F7A" w:rsidRPr="000965F4">
        <w:rPr>
          <w:sz w:val="24"/>
          <w:szCs w:val="24"/>
        </w:rPr>
        <w:t>$1</w:t>
      </w:r>
      <w:r w:rsidR="000F5C85" w:rsidRPr="000965F4">
        <w:rPr>
          <w:sz w:val="24"/>
          <w:szCs w:val="24"/>
        </w:rPr>
        <w:t>54,647</w:t>
      </w:r>
      <w:r w:rsidR="00D3076B" w:rsidRPr="000965F4">
        <w:rPr>
          <w:sz w:val="24"/>
          <w:szCs w:val="24"/>
        </w:rPr>
        <w:t xml:space="preserve"> or ($74.50/hour)</w:t>
      </w:r>
    </w:p>
    <w:p w14:paraId="7079EF2D" w14:textId="77777777" w:rsidR="00072F5E" w:rsidRPr="000965F4" w:rsidRDefault="008F4C0A" w:rsidP="00072F5E">
      <w:pPr>
        <w:pStyle w:val="FootnoteText"/>
        <w:rPr>
          <w:sz w:val="24"/>
          <w:szCs w:val="24"/>
        </w:rPr>
      </w:pPr>
      <w:r w:rsidRPr="000965F4">
        <w:rPr>
          <w:sz w:val="24"/>
          <w:szCs w:val="24"/>
        </w:rPr>
        <w:t>1.5</w:t>
      </w:r>
      <w:r w:rsidR="000F5C85" w:rsidRPr="000965F4">
        <w:rPr>
          <w:sz w:val="24"/>
          <w:szCs w:val="24"/>
        </w:rPr>
        <w:t xml:space="preserve"> FTEs [includes 1 FTE (training) + 1 FTE (filer support) + 1 FTE (report development</w:t>
      </w:r>
      <w:r w:rsidR="00D3076B" w:rsidRPr="000965F4">
        <w:rPr>
          <w:sz w:val="24"/>
          <w:szCs w:val="24"/>
        </w:rPr>
        <w:t>)</w:t>
      </w:r>
      <w:r w:rsidR="00711F7A" w:rsidRPr="000965F4">
        <w:rPr>
          <w:sz w:val="24"/>
          <w:szCs w:val="24"/>
        </w:rPr>
        <w:t xml:space="preserve"> </w:t>
      </w:r>
    </w:p>
  </w:footnote>
  <w:footnote w:id="11">
    <w:p w14:paraId="1C2889AA" w14:textId="2FE619CF" w:rsidR="00BC7C64" w:rsidRPr="000965F4" w:rsidRDefault="00BC7C64">
      <w:pPr>
        <w:pStyle w:val="FootnoteText"/>
        <w:rPr>
          <w:sz w:val="24"/>
          <w:szCs w:val="24"/>
        </w:rPr>
      </w:pPr>
      <w:r w:rsidRPr="000965F4">
        <w:rPr>
          <w:rStyle w:val="FootnoteReference"/>
          <w:sz w:val="24"/>
          <w:szCs w:val="24"/>
          <w:vertAlign w:val="superscript"/>
        </w:rPr>
        <w:footnoteRef/>
      </w:r>
      <w:r w:rsidRPr="000965F4">
        <w:rPr>
          <w:sz w:val="24"/>
          <w:szCs w:val="24"/>
          <w:vertAlign w:val="superscript"/>
        </w:rPr>
        <w:t xml:space="preserve"> </w:t>
      </w:r>
      <w:r w:rsidRPr="000965F4">
        <w:rPr>
          <w:sz w:val="24"/>
          <w:szCs w:val="24"/>
        </w:rPr>
        <w:t>Over years 1 and 2, it will total 3 federal FTEs [</w:t>
      </w:r>
      <w:r>
        <w:rPr>
          <w:sz w:val="24"/>
          <w:szCs w:val="24"/>
        </w:rPr>
        <w:t>averaging</w:t>
      </w:r>
      <w:r w:rsidRPr="000965F4">
        <w:rPr>
          <w:sz w:val="24"/>
          <w:szCs w:val="24"/>
        </w:rPr>
        <w:t xml:space="preserve"> 1.5 FTEs for each of those years].  Those 3 FTEs include 1 FTE (training) + 1 FTE (filer support) + 1 FTE (report development).</w:t>
      </w:r>
    </w:p>
  </w:footnote>
  <w:footnote w:id="12">
    <w:p w14:paraId="10D99467" w14:textId="77777777" w:rsidR="00072F5E" w:rsidRPr="000965F4" w:rsidRDefault="00072F5E" w:rsidP="00072F5E">
      <w:pPr>
        <w:pStyle w:val="FootnoteText"/>
        <w:rPr>
          <w:sz w:val="24"/>
          <w:szCs w:val="24"/>
        </w:rPr>
      </w:pPr>
      <w:r w:rsidRPr="000965F4">
        <w:rPr>
          <w:rStyle w:val="FootnoteReference"/>
          <w:sz w:val="24"/>
          <w:szCs w:val="24"/>
          <w:vertAlign w:val="superscript"/>
        </w:rPr>
        <w:footnoteRef/>
      </w:r>
      <w:r w:rsidRPr="000965F4">
        <w:rPr>
          <w:sz w:val="24"/>
          <w:szCs w:val="24"/>
        </w:rPr>
        <w:t xml:space="preserve"> Paperwork Reduction Act of 1995 (PRA)</w:t>
      </w:r>
    </w:p>
  </w:footnote>
  <w:footnote w:id="13">
    <w:p w14:paraId="061EDB0F" w14:textId="77777777" w:rsidR="00072F5E" w:rsidRPr="000965F4" w:rsidRDefault="00072F5E" w:rsidP="00072F5E">
      <w:pPr>
        <w:pStyle w:val="FootnoteText"/>
        <w:rPr>
          <w:sz w:val="24"/>
          <w:szCs w:val="24"/>
        </w:rPr>
      </w:pPr>
      <w:r w:rsidRPr="000965F4">
        <w:rPr>
          <w:rStyle w:val="FootnoteReference"/>
          <w:sz w:val="24"/>
          <w:szCs w:val="24"/>
          <w:vertAlign w:val="superscript"/>
        </w:rPr>
        <w:footnoteRef/>
      </w:r>
      <w:r w:rsidRPr="000965F4">
        <w:rPr>
          <w:sz w:val="24"/>
          <w:szCs w:val="24"/>
        </w:rPr>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this item), and other changes to the collection.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2925F" w14:textId="77777777" w:rsidR="00325F2E" w:rsidRDefault="00325F2E">
    <w:pPr>
      <w:pStyle w:val="Header"/>
    </w:pPr>
    <w:r>
      <w:t>FERC-919</w:t>
    </w:r>
    <w:r w:rsidR="00E0171E">
      <w:t xml:space="preserve"> and</w:t>
    </w:r>
    <w:r w:rsidR="005C08D5">
      <w:t xml:space="preserve"> FERC</w:t>
    </w:r>
    <w:r w:rsidR="001F65FC">
      <w:t>-</w:t>
    </w:r>
    <w:r w:rsidR="00932CFE">
      <w:t>920</w:t>
    </w:r>
    <w:r w:rsidR="00084093">
      <w:t>A</w:t>
    </w:r>
    <w:r w:rsidR="008A7D93">
      <w:t xml:space="preserve"> </w:t>
    </w:r>
    <w:r w:rsidRPr="003C074E">
      <w:t>(</w:t>
    </w:r>
    <w:r w:rsidRPr="009C125C">
      <w:t xml:space="preserve">OMB </w:t>
    </w:r>
    <w:r w:rsidR="00E0171E">
      <w:t xml:space="preserve">Control </w:t>
    </w:r>
    <w:r w:rsidRPr="009C125C">
      <w:t>No</w:t>
    </w:r>
    <w:r w:rsidR="005C08D5" w:rsidRPr="009C125C">
      <w:t>s</w:t>
    </w:r>
    <w:r w:rsidRPr="009C125C">
      <w:t>.</w:t>
    </w:r>
    <w:r w:rsidR="008A7D93">
      <w:t xml:space="preserve"> </w:t>
    </w:r>
    <w:r w:rsidR="001904A5" w:rsidRPr="009C125C">
      <w:t>1902-</w:t>
    </w:r>
    <w:r w:rsidR="005C08D5">
      <w:t>0234</w:t>
    </w:r>
    <w:r w:rsidR="00E0171E">
      <w:t xml:space="preserve"> and</w:t>
    </w:r>
    <w:r w:rsidR="005C08D5">
      <w:t xml:space="preserve"> </w:t>
    </w:r>
    <w:r w:rsidR="00084093">
      <w:t>TBD</w:t>
    </w:r>
    <w:r w:rsidR="002B4041" w:rsidRPr="009C125C">
      <w:t>)</w:t>
    </w:r>
  </w:p>
  <w:p w14:paraId="1FA62047" w14:textId="77777777" w:rsidR="00932CFE" w:rsidRDefault="00932CFE">
    <w:pPr>
      <w:pStyle w:val="Header"/>
    </w:pPr>
    <w:r>
      <w:t>Notice of Proposed Rule</w:t>
    </w:r>
    <w:r w:rsidR="0013054D">
      <w:t>making</w:t>
    </w:r>
    <w:r>
      <w:t xml:space="preserve"> in Docket No. RM16-17-00</w:t>
    </w:r>
    <w:r w:rsidR="002B4041">
      <w:t>0</w:t>
    </w:r>
    <w:r w:rsidR="000515DD">
      <w:t xml:space="preserve"> (issued </w:t>
    </w:r>
    <w:r w:rsidR="002B4041">
      <w:t>07</w:t>
    </w:r>
    <w:r w:rsidR="000515DD" w:rsidRPr="002B4041">
      <w:t>/</w:t>
    </w:r>
    <w:r w:rsidR="002B4041">
      <w:t>21</w:t>
    </w:r>
    <w:r w:rsidR="000515DD" w:rsidRPr="002B4041">
      <w:t>/2016)</w:t>
    </w:r>
    <w:r w:rsidR="001904A5" w:rsidRPr="002B4041">
      <w:t xml:space="preserve">; </w:t>
    </w:r>
    <w:r w:rsidR="001904A5" w:rsidRPr="009C125C">
      <w:t>RIN No. 1902-</w:t>
    </w:r>
    <w:r w:rsidR="004A328D">
      <w:t>AF22</w:t>
    </w:r>
  </w:p>
  <w:p w14:paraId="43310E7F" w14:textId="77777777" w:rsidR="00E11CA6" w:rsidRDefault="00E11C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F37D5"/>
    <w:multiLevelType w:val="hybridMultilevel"/>
    <w:tmpl w:val="5E648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633D0A"/>
    <w:multiLevelType w:val="hybridMultilevel"/>
    <w:tmpl w:val="37369F70"/>
    <w:lvl w:ilvl="0" w:tplc="66C89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0631BD"/>
    <w:multiLevelType w:val="hybridMultilevel"/>
    <w:tmpl w:val="BA26EF54"/>
    <w:lvl w:ilvl="0" w:tplc="424E0E28">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1A1318"/>
    <w:multiLevelType w:val="hybridMultilevel"/>
    <w:tmpl w:val="4C2A6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5" w15:restartNumberingAfterBreak="0">
    <w:nsid w:val="40DA2535"/>
    <w:multiLevelType w:val="hybridMultilevel"/>
    <w:tmpl w:val="2468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947BD2"/>
    <w:multiLevelType w:val="hybridMultilevel"/>
    <w:tmpl w:val="ACB29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FF114D"/>
    <w:multiLevelType w:val="hybridMultilevel"/>
    <w:tmpl w:val="5094B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CC1895"/>
    <w:multiLevelType w:val="hybridMultilevel"/>
    <w:tmpl w:val="A4E8DF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CE6895"/>
    <w:multiLevelType w:val="hybridMultilevel"/>
    <w:tmpl w:val="EF8A1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DC3392"/>
    <w:multiLevelType w:val="hybridMultilevel"/>
    <w:tmpl w:val="32C6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633736"/>
    <w:multiLevelType w:val="hybridMultilevel"/>
    <w:tmpl w:val="C6507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2D703E"/>
    <w:multiLevelType w:val="hybridMultilevel"/>
    <w:tmpl w:val="BAE6B8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D865936"/>
    <w:multiLevelType w:val="hybridMultilevel"/>
    <w:tmpl w:val="4722348E"/>
    <w:lvl w:ilvl="0" w:tplc="0409000F">
      <w:start w:val="1"/>
      <w:numFmt w:val="decimal"/>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8"/>
  </w:num>
  <w:num w:numId="2">
    <w:abstractNumId w:val="4"/>
  </w:num>
  <w:num w:numId="3">
    <w:abstractNumId w:val="10"/>
  </w:num>
  <w:num w:numId="4">
    <w:abstractNumId w:val="12"/>
  </w:num>
  <w:num w:numId="5">
    <w:abstractNumId w:val="3"/>
  </w:num>
  <w:num w:numId="6">
    <w:abstractNumId w:val="7"/>
  </w:num>
  <w:num w:numId="7">
    <w:abstractNumId w:val="6"/>
  </w:num>
  <w:num w:numId="8">
    <w:abstractNumId w:val="13"/>
  </w:num>
  <w:num w:numId="9">
    <w:abstractNumId w:val="1"/>
  </w:num>
  <w:num w:numId="10">
    <w:abstractNumId w:val="14"/>
  </w:num>
  <w:num w:numId="11">
    <w:abstractNumId w:val="0"/>
  </w:num>
  <w:num w:numId="12">
    <w:abstractNumId w:val="5"/>
  </w:num>
  <w:num w:numId="13">
    <w:abstractNumId w:val="11"/>
  </w:num>
  <w:num w:numId="14">
    <w:abstractNumId w:val="9"/>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1"/>
    <w:rsid w:val="00003CE1"/>
    <w:rsid w:val="00006B63"/>
    <w:rsid w:val="0001300F"/>
    <w:rsid w:val="0002086D"/>
    <w:rsid w:val="0002242D"/>
    <w:rsid w:val="00026BBF"/>
    <w:rsid w:val="00035845"/>
    <w:rsid w:val="00044824"/>
    <w:rsid w:val="00047D6A"/>
    <w:rsid w:val="000515DD"/>
    <w:rsid w:val="00054BDD"/>
    <w:rsid w:val="000558CF"/>
    <w:rsid w:val="00055D18"/>
    <w:rsid w:val="00066272"/>
    <w:rsid w:val="00072F5E"/>
    <w:rsid w:val="00076F49"/>
    <w:rsid w:val="00077D2A"/>
    <w:rsid w:val="00081AE2"/>
    <w:rsid w:val="00084093"/>
    <w:rsid w:val="000964D1"/>
    <w:rsid w:val="000965F4"/>
    <w:rsid w:val="000B0C37"/>
    <w:rsid w:val="000B1731"/>
    <w:rsid w:val="000C48E4"/>
    <w:rsid w:val="000D4661"/>
    <w:rsid w:val="000F3167"/>
    <w:rsid w:val="000F38AA"/>
    <w:rsid w:val="000F5C85"/>
    <w:rsid w:val="00104D09"/>
    <w:rsid w:val="0010626D"/>
    <w:rsid w:val="00114AAD"/>
    <w:rsid w:val="001236A8"/>
    <w:rsid w:val="00125FD1"/>
    <w:rsid w:val="0013054D"/>
    <w:rsid w:val="00130D2A"/>
    <w:rsid w:val="00143103"/>
    <w:rsid w:val="00157BFC"/>
    <w:rsid w:val="0016470D"/>
    <w:rsid w:val="00170C3B"/>
    <w:rsid w:val="00175F4F"/>
    <w:rsid w:val="00181727"/>
    <w:rsid w:val="0018519A"/>
    <w:rsid w:val="00185730"/>
    <w:rsid w:val="001904A5"/>
    <w:rsid w:val="00191654"/>
    <w:rsid w:val="00191CFD"/>
    <w:rsid w:val="001920F4"/>
    <w:rsid w:val="00197BFB"/>
    <w:rsid w:val="001A4B89"/>
    <w:rsid w:val="001B5F2E"/>
    <w:rsid w:val="001C284A"/>
    <w:rsid w:val="001D6B85"/>
    <w:rsid w:val="001D6BB3"/>
    <w:rsid w:val="001F1B35"/>
    <w:rsid w:val="001F1DF6"/>
    <w:rsid w:val="001F3B98"/>
    <w:rsid w:val="001F65FC"/>
    <w:rsid w:val="002102D3"/>
    <w:rsid w:val="002120B4"/>
    <w:rsid w:val="002120F5"/>
    <w:rsid w:val="00220E12"/>
    <w:rsid w:val="002343F5"/>
    <w:rsid w:val="002376FC"/>
    <w:rsid w:val="00251161"/>
    <w:rsid w:val="00257A93"/>
    <w:rsid w:val="002613E4"/>
    <w:rsid w:val="0026234B"/>
    <w:rsid w:val="002625B3"/>
    <w:rsid w:val="00263AAD"/>
    <w:rsid w:val="0026674D"/>
    <w:rsid w:val="00272FBF"/>
    <w:rsid w:val="00287421"/>
    <w:rsid w:val="0029126C"/>
    <w:rsid w:val="002939A6"/>
    <w:rsid w:val="002A28F1"/>
    <w:rsid w:val="002B13E2"/>
    <w:rsid w:val="002B4041"/>
    <w:rsid w:val="002B47EF"/>
    <w:rsid w:val="002C07FB"/>
    <w:rsid w:val="002C3651"/>
    <w:rsid w:val="002C37FD"/>
    <w:rsid w:val="002C54C7"/>
    <w:rsid w:val="002C6C16"/>
    <w:rsid w:val="002D273A"/>
    <w:rsid w:val="002D3EFA"/>
    <w:rsid w:val="002D737B"/>
    <w:rsid w:val="002E185A"/>
    <w:rsid w:val="003101A7"/>
    <w:rsid w:val="00312D79"/>
    <w:rsid w:val="00325F2E"/>
    <w:rsid w:val="00361F90"/>
    <w:rsid w:val="00380519"/>
    <w:rsid w:val="00382D1C"/>
    <w:rsid w:val="00391981"/>
    <w:rsid w:val="003A121A"/>
    <w:rsid w:val="003A69A4"/>
    <w:rsid w:val="003B390D"/>
    <w:rsid w:val="003B506D"/>
    <w:rsid w:val="003B7D63"/>
    <w:rsid w:val="003C074E"/>
    <w:rsid w:val="003C131E"/>
    <w:rsid w:val="003C2527"/>
    <w:rsid w:val="003C36C3"/>
    <w:rsid w:val="003C4B76"/>
    <w:rsid w:val="003E1161"/>
    <w:rsid w:val="003E14C2"/>
    <w:rsid w:val="003F32EE"/>
    <w:rsid w:val="003F7D3D"/>
    <w:rsid w:val="00407B78"/>
    <w:rsid w:val="00413695"/>
    <w:rsid w:val="00414F32"/>
    <w:rsid w:val="0041558F"/>
    <w:rsid w:val="00416A61"/>
    <w:rsid w:val="0042095B"/>
    <w:rsid w:val="00441079"/>
    <w:rsid w:val="00454FB3"/>
    <w:rsid w:val="00467B68"/>
    <w:rsid w:val="00483AE6"/>
    <w:rsid w:val="00484FEF"/>
    <w:rsid w:val="004A1B27"/>
    <w:rsid w:val="004A328D"/>
    <w:rsid w:val="004B339A"/>
    <w:rsid w:val="004B6F85"/>
    <w:rsid w:val="004C4C89"/>
    <w:rsid w:val="004D20D7"/>
    <w:rsid w:val="004D3EDB"/>
    <w:rsid w:val="004F6977"/>
    <w:rsid w:val="00502DDD"/>
    <w:rsid w:val="00514C2F"/>
    <w:rsid w:val="0051540C"/>
    <w:rsid w:val="00517450"/>
    <w:rsid w:val="00522F69"/>
    <w:rsid w:val="00525341"/>
    <w:rsid w:val="0053287C"/>
    <w:rsid w:val="00540D88"/>
    <w:rsid w:val="00545E31"/>
    <w:rsid w:val="005542D9"/>
    <w:rsid w:val="005560A2"/>
    <w:rsid w:val="00571847"/>
    <w:rsid w:val="00571C5E"/>
    <w:rsid w:val="00574DA1"/>
    <w:rsid w:val="00575726"/>
    <w:rsid w:val="005763C9"/>
    <w:rsid w:val="0057700F"/>
    <w:rsid w:val="00581724"/>
    <w:rsid w:val="00591AB0"/>
    <w:rsid w:val="0059412A"/>
    <w:rsid w:val="00596052"/>
    <w:rsid w:val="0059684A"/>
    <w:rsid w:val="005A2792"/>
    <w:rsid w:val="005B09C3"/>
    <w:rsid w:val="005B77CE"/>
    <w:rsid w:val="005B7DE4"/>
    <w:rsid w:val="005C08D5"/>
    <w:rsid w:val="005C36B0"/>
    <w:rsid w:val="005D78E6"/>
    <w:rsid w:val="005E4483"/>
    <w:rsid w:val="005F1C3C"/>
    <w:rsid w:val="00600501"/>
    <w:rsid w:val="00602B1D"/>
    <w:rsid w:val="006055FC"/>
    <w:rsid w:val="00615F42"/>
    <w:rsid w:val="006166FA"/>
    <w:rsid w:val="00620867"/>
    <w:rsid w:val="0063362C"/>
    <w:rsid w:val="00635CA0"/>
    <w:rsid w:val="00640E19"/>
    <w:rsid w:val="00641EFB"/>
    <w:rsid w:val="0065682B"/>
    <w:rsid w:val="00664BC0"/>
    <w:rsid w:val="00690136"/>
    <w:rsid w:val="00694BC4"/>
    <w:rsid w:val="006A1B0E"/>
    <w:rsid w:val="006A239B"/>
    <w:rsid w:val="006A4C63"/>
    <w:rsid w:val="006B07E8"/>
    <w:rsid w:val="006E0484"/>
    <w:rsid w:val="006E0BDA"/>
    <w:rsid w:val="006E0D79"/>
    <w:rsid w:val="006E7324"/>
    <w:rsid w:val="006E79CC"/>
    <w:rsid w:val="006E7F02"/>
    <w:rsid w:val="006F2F9D"/>
    <w:rsid w:val="007044C2"/>
    <w:rsid w:val="00711F7A"/>
    <w:rsid w:val="00714F89"/>
    <w:rsid w:val="00717C31"/>
    <w:rsid w:val="007211E5"/>
    <w:rsid w:val="0072366E"/>
    <w:rsid w:val="00727155"/>
    <w:rsid w:val="0072782A"/>
    <w:rsid w:val="00730A00"/>
    <w:rsid w:val="007401B3"/>
    <w:rsid w:val="0074069F"/>
    <w:rsid w:val="00746ED5"/>
    <w:rsid w:val="00747C32"/>
    <w:rsid w:val="00751112"/>
    <w:rsid w:val="00756BA7"/>
    <w:rsid w:val="00760B7C"/>
    <w:rsid w:val="00762BAB"/>
    <w:rsid w:val="007646B2"/>
    <w:rsid w:val="00764BC0"/>
    <w:rsid w:val="00766EA3"/>
    <w:rsid w:val="007704C5"/>
    <w:rsid w:val="007735D7"/>
    <w:rsid w:val="00773AEB"/>
    <w:rsid w:val="00785072"/>
    <w:rsid w:val="00787670"/>
    <w:rsid w:val="007879AE"/>
    <w:rsid w:val="007942EE"/>
    <w:rsid w:val="007A1A24"/>
    <w:rsid w:val="007A2F92"/>
    <w:rsid w:val="007A4F46"/>
    <w:rsid w:val="007B213A"/>
    <w:rsid w:val="007C3591"/>
    <w:rsid w:val="007C399A"/>
    <w:rsid w:val="007C729E"/>
    <w:rsid w:val="007D07DD"/>
    <w:rsid w:val="007D1731"/>
    <w:rsid w:val="007D366A"/>
    <w:rsid w:val="007E0F5B"/>
    <w:rsid w:val="007E7C0F"/>
    <w:rsid w:val="007F1BB4"/>
    <w:rsid w:val="0080194B"/>
    <w:rsid w:val="00832F79"/>
    <w:rsid w:val="008344B1"/>
    <w:rsid w:val="00841758"/>
    <w:rsid w:val="00842C9F"/>
    <w:rsid w:val="00845060"/>
    <w:rsid w:val="008464CA"/>
    <w:rsid w:val="0085339F"/>
    <w:rsid w:val="00854FB0"/>
    <w:rsid w:val="008619E1"/>
    <w:rsid w:val="00864BB0"/>
    <w:rsid w:val="00873F87"/>
    <w:rsid w:val="0087430F"/>
    <w:rsid w:val="00876F75"/>
    <w:rsid w:val="008860D9"/>
    <w:rsid w:val="008948C8"/>
    <w:rsid w:val="00894DCE"/>
    <w:rsid w:val="00896275"/>
    <w:rsid w:val="008A21A4"/>
    <w:rsid w:val="008A7D93"/>
    <w:rsid w:val="008B187A"/>
    <w:rsid w:val="008B6D5A"/>
    <w:rsid w:val="008B703B"/>
    <w:rsid w:val="008C288D"/>
    <w:rsid w:val="008D20EF"/>
    <w:rsid w:val="008E6EC9"/>
    <w:rsid w:val="008E70CD"/>
    <w:rsid w:val="008F1572"/>
    <w:rsid w:val="008F4C0A"/>
    <w:rsid w:val="008F54D4"/>
    <w:rsid w:val="008F63C6"/>
    <w:rsid w:val="00904581"/>
    <w:rsid w:val="0090741D"/>
    <w:rsid w:val="00913A8B"/>
    <w:rsid w:val="00932CFE"/>
    <w:rsid w:val="00937E89"/>
    <w:rsid w:val="00951DFE"/>
    <w:rsid w:val="009547E8"/>
    <w:rsid w:val="00967C5B"/>
    <w:rsid w:val="00970FE4"/>
    <w:rsid w:val="00990301"/>
    <w:rsid w:val="00997F3D"/>
    <w:rsid w:val="009A5730"/>
    <w:rsid w:val="009A680E"/>
    <w:rsid w:val="009A7005"/>
    <w:rsid w:val="009B2F8C"/>
    <w:rsid w:val="009C07F8"/>
    <w:rsid w:val="009C125C"/>
    <w:rsid w:val="009D7EF5"/>
    <w:rsid w:val="009E1190"/>
    <w:rsid w:val="009E5CEF"/>
    <w:rsid w:val="009E65F7"/>
    <w:rsid w:val="009E79D7"/>
    <w:rsid w:val="009F21B0"/>
    <w:rsid w:val="009F7B29"/>
    <w:rsid w:val="00A0452A"/>
    <w:rsid w:val="00A0607C"/>
    <w:rsid w:val="00A067F6"/>
    <w:rsid w:val="00A276F5"/>
    <w:rsid w:val="00A42D65"/>
    <w:rsid w:val="00A53290"/>
    <w:rsid w:val="00A54DF3"/>
    <w:rsid w:val="00A60392"/>
    <w:rsid w:val="00A624E2"/>
    <w:rsid w:val="00A64B42"/>
    <w:rsid w:val="00A67479"/>
    <w:rsid w:val="00A71D1B"/>
    <w:rsid w:val="00A72E7B"/>
    <w:rsid w:val="00A77F07"/>
    <w:rsid w:val="00A81DBD"/>
    <w:rsid w:val="00A84A03"/>
    <w:rsid w:val="00A879CA"/>
    <w:rsid w:val="00A96B65"/>
    <w:rsid w:val="00A97886"/>
    <w:rsid w:val="00A978BD"/>
    <w:rsid w:val="00AA785E"/>
    <w:rsid w:val="00AB4172"/>
    <w:rsid w:val="00AC6361"/>
    <w:rsid w:val="00AD3A95"/>
    <w:rsid w:val="00AD3DE5"/>
    <w:rsid w:val="00AD7C5F"/>
    <w:rsid w:val="00AE0122"/>
    <w:rsid w:val="00AF596F"/>
    <w:rsid w:val="00B02CB3"/>
    <w:rsid w:val="00B120BA"/>
    <w:rsid w:val="00B14F4F"/>
    <w:rsid w:val="00B16297"/>
    <w:rsid w:val="00B27601"/>
    <w:rsid w:val="00B61A33"/>
    <w:rsid w:val="00B6220F"/>
    <w:rsid w:val="00B81D44"/>
    <w:rsid w:val="00B9579D"/>
    <w:rsid w:val="00BA1C7D"/>
    <w:rsid w:val="00BA503C"/>
    <w:rsid w:val="00BA5961"/>
    <w:rsid w:val="00BA7C56"/>
    <w:rsid w:val="00BB6054"/>
    <w:rsid w:val="00BB77ED"/>
    <w:rsid w:val="00BC3795"/>
    <w:rsid w:val="00BC7C64"/>
    <w:rsid w:val="00BD217A"/>
    <w:rsid w:val="00BE228E"/>
    <w:rsid w:val="00BE3871"/>
    <w:rsid w:val="00C01698"/>
    <w:rsid w:val="00C07792"/>
    <w:rsid w:val="00C13720"/>
    <w:rsid w:val="00C273C8"/>
    <w:rsid w:val="00C303DC"/>
    <w:rsid w:val="00C34C7E"/>
    <w:rsid w:val="00C357BA"/>
    <w:rsid w:val="00C37C97"/>
    <w:rsid w:val="00C40730"/>
    <w:rsid w:val="00C44FD5"/>
    <w:rsid w:val="00C510DD"/>
    <w:rsid w:val="00C57271"/>
    <w:rsid w:val="00C6405B"/>
    <w:rsid w:val="00C7148B"/>
    <w:rsid w:val="00C72C12"/>
    <w:rsid w:val="00C743F1"/>
    <w:rsid w:val="00C86731"/>
    <w:rsid w:val="00C91E9A"/>
    <w:rsid w:val="00C95B7C"/>
    <w:rsid w:val="00CA495F"/>
    <w:rsid w:val="00CA59C3"/>
    <w:rsid w:val="00CB1335"/>
    <w:rsid w:val="00CD22DA"/>
    <w:rsid w:val="00CD3A0D"/>
    <w:rsid w:val="00CE285F"/>
    <w:rsid w:val="00CE36D5"/>
    <w:rsid w:val="00CF4A2E"/>
    <w:rsid w:val="00CF7B7F"/>
    <w:rsid w:val="00D00935"/>
    <w:rsid w:val="00D05CA4"/>
    <w:rsid w:val="00D14739"/>
    <w:rsid w:val="00D204A2"/>
    <w:rsid w:val="00D301FD"/>
    <w:rsid w:val="00D3076B"/>
    <w:rsid w:val="00D54DFD"/>
    <w:rsid w:val="00D625C0"/>
    <w:rsid w:val="00D660D3"/>
    <w:rsid w:val="00D77AEA"/>
    <w:rsid w:val="00D80FBD"/>
    <w:rsid w:val="00D838B1"/>
    <w:rsid w:val="00D85C5B"/>
    <w:rsid w:val="00D95E09"/>
    <w:rsid w:val="00D97DB0"/>
    <w:rsid w:val="00DA17C5"/>
    <w:rsid w:val="00DA646E"/>
    <w:rsid w:val="00DA72AF"/>
    <w:rsid w:val="00DC4E36"/>
    <w:rsid w:val="00DD0510"/>
    <w:rsid w:val="00DD233E"/>
    <w:rsid w:val="00DE04D1"/>
    <w:rsid w:val="00DE0E34"/>
    <w:rsid w:val="00DE2779"/>
    <w:rsid w:val="00DF39FE"/>
    <w:rsid w:val="00E01409"/>
    <w:rsid w:val="00E0171E"/>
    <w:rsid w:val="00E07A1C"/>
    <w:rsid w:val="00E07E7D"/>
    <w:rsid w:val="00E11CA6"/>
    <w:rsid w:val="00E14565"/>
    <w:rsid w:val="00E20612"/>
    <w:rsid w:val="00E32C15"/>
    <w:rsid w:val="00E466CE"/>
    <w:rsid w:val="00E524B7"/>
    <w:rsid w:val="00E52E4D"/>
    <w:rsid w:val="00E636D7"/>
    <w:rsid w:val="00E705EA"/>
    <w:rsid w:val="00E73F64"/>
    <w:rsid w:val="00E74428"/>
    <w:rsid w:val="00E76B67"/>
    <w:rsid w:val="00E80113"/>
    <w:rsid w:val="00E82E18"/>
    <w:rsid w:val="00E87A4F"/>
    <w:rsid w:val="00E9555B"/>
    <w:rsid w:val="00E96D7A"/>
    <w:rsid w:val="00EB3E6F"/>
    <w:rsid w:val="00EB4D6D"/>
    <w:rsid w:val="00EC4BCE"/>
    <w:rsid w:val="00ED3C95"/>
    <w:rsid w:val="00ED5560"/>
    <w:rsid w:val="00ED65C5"/>
    <w:rsid w:val="00EE1B8F"/>
    <w:rsid w:val="00EE2020"/>
    <w:rsid w:val="00EF6962"/>
    <w:rsid w:val="00F1142E"/>
    <w:rsid w:val="00F12DC2"/>
    <w:rsid w:val="00F13898"/>
    <w:rsid w:val="00F152DF"/>
    <w:rsid w:val="00F21880"/>
    <w:rsid w:val="00F37EA3"/>
    <w:rsid w:val="00F61893"/>
    <w:rsid w:val="00F631D3"/>
    <w:rsid w:val="00F70245"/>
    <w:rsid w:val="00F749A4"/>
    <w:rsid w:val="00F941E3"/>
    <w:rsid w:val="00FA5222"/>
    <w:rsid w:val="00FB0476"/>
    <w:rsid w:val="00FB2433"/>
    <w:rsid w:val="00FD25C8"/>
    <w:rsid w:val="00FD66F1"/>
    <w:rsid w:val="00FE1D33"/>
    <w:rsid w:val="00FE6B4D"/>
    <w:rsid w:val="00FF6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0260A"/>
  <w15:docId w15:val="{27680281-89A9-40B2-8B7B-FFE52525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1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30A00"/>
    <w:rPr>
      <w:color w:val="0000FF" w:themeColor="hyperlink"/>
      <w:u w:val="single"/>
    </w:rPr>
  </w:style>
  <w:style w:type="paragraph" w:customStyle="1" w:styleId="Default">
    <w:name w:val="Default"/>
    <w:rsid w:val="00C7148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A7005"/>
    <w:rPr>
      <w:color w:val="800080" w:themeColor="followedHyperlink"/>
      <w:u w:val="single"/>
    </w:rPr>
  </w:style>
  <w:style w:type="paragraph" w:styleId="EndnoteText">
    <w:name w:val="endnote text"/>
    <w:basedOn w:val="Normal"/>
    <w:link w:val="EndnoteTextChar"/>
    <w:uiPriority w:val="99"/>
    <w:semiHidden/>
    <w:unhideWhenUsed/>
    <w:rsid w:val="009C07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07F8"/>
    <w:rPr>
      <w:sz w:val="20"/>
      <w:szCs w:val="20"/>
    </w:rPr>
  </w:style>
  <w:style w:type="character" w:styleId="EndnoteReference">
    <w:name w:val="endnote reference"/>
    <w:basedOn w:val="DefaultParagraphFont"/>
    <w:uiPriority w:val="99"/>
    <w:semiHidden/>
    <w:unhideWhenUsed/>
    <w:rsid w:val="009C07F8"/>
    <w:rPr>
      <w:vertAlign w:val="superscript"/>
    </w:rPr>
  </w:style>
  <w:style w:type="paragraph" w:styleId="NormalWeb">
    <w:name w:val="Normal (Web)"/>
    <w:basedOn w:val="Normal"/>
    <w:uiPriority w:val="99"/>
    <w:semiHidden/>
    <w:unhideWhenUsed/>
    <w:rsid w:val="000448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106083">
      <w:bodyDiv w:val="1"/>
      <w:marLeft w:val="0"/>
      <w:marRight w:val="0"/>
      <w:marTop w:val="0"/>
      <w:marBottom w:val="0"/>
      <w:divBdr>
        <w:top w:val="none" w:sz="0" w:space="0" w:color="auto"/>
        <w:left w:val="none" w:sz="0" w:space="0" w:color="auto"/>
        <w:bottom w:val="none" w:sz="0" w:space="0" w:color="auto"/>
        <w:right w:val="none" w:sz="0" w:space="0" w:color="auto"/>
      </w:divBdr>
      <w:divsChild>
        <w:div w:id="363334496">
          <w:marLeft w:val="0"/>
          <w:marRight w:val="0"/>
          <w:marTop w:val="0"/>
          <w:marBottom w:val="0"/>
          <w:divBdr>
            <w:top w:val="none" w:sz="0" w:space="0" w:color="auto"/>
            <w:left w:val="none" w:sz="0" w:space="0" w:color="auto"/>
            <w:bottom w:val="none" w:sz="0" w:space="0" w:color="auto"/>
            <w:right w:val="none" w:sz="0" w:space="0" w:color="auto"/>
          </w:divBdr>
          <w:divsChild>
            <w:div w:id="5713477">
              <w:marLeft w:val="0"/>
              <w:marRight w:val="0"/>
              <w:marTop w:val="0"/>
              <w:marBottom w:val="0"/>
              <w:divBdr>
                <w:top w:val="none" w:sz="0" w:space="0" w:color="auto"/>
                <w:left w:val="none" w:sz="0" w:space="0" w:color="auto"/>
                <w:bottom w:val="none" w:sz="0" w:space="0" w:color="auto"/>
                <w:right w:val="none" w:sz="0" w:space="0" w:color="auto"/>
              </w:divBdr>
              <w:divsChild>
                <w:div w:id="1894735358">
                  <w:marLeft w:val="0"/>
                  <w:marRight w:val="0"/>
                  <w:marTop w:val="0"/>
                  <w:marBottom w:val="0"/>
                  <w:divBdr>
                    <w:top w:val="none" w:sz="0" w:space="0" w:color="auto"/>
                    <w:left w:val="none" w:sz="0" w:space="0" w:color="auto"/>
                    <w:bottom w:val="none" w:sz="0" w:space="0" w:color="auto"/>
                    <w:right w:val="none" w:sz="0" w:space="0" w:color="auto"/>
                  </w:divBdr>
                  <w:divsChild>
                    <w:div w:id="2026636678">
                      <w:marLeft w:val="0"/>
                      <w:marRight w:val="0"/>
                      <w:marTop w:val="0"/>
                      <w:marBottom w:val="0"/>
                      <w:divBdr>
                        <w:top w:val="none" w:sz="0" w:space="0" w:color="auto"/>
                        <w:left w:val="none" w:sz="0" w:space="0" w:color="auto"/>
                        <w:bottom w:val="none" w:sz="0" w:space="0" w:color="auto"/>
                        <w:right w:val="none" w:sz="0" w:space="0" w:color="auto"/>
                      </w:divBdr>
                      <w:divsChild>
                        <w:div w:id="715393361">
                          <w:marLeft w:val="0"/>
                          <w:marRight w:val="0"/>
                          <w:marTop w:val="0"/>
                          <w:marBottom w:val="0"/>
                          <w:divBdr>
                            <w:top w:val="none" w:sz="0" w:space="0" w:color="auto"/>
                            <w:left w:val="none" w:sz="0" w:space="0" w:color="auto"/>
                            <w:bottom w:val="none" w:sz="0" w:space="0" w:color="auto"/>
                            <w:right w:val="none" w:sz="0" w:space="0" w:color="auto"/>
                          </w:divBdr>
                          <w:divsChild>
                            <w:div w:id="402993040">
                              <w:marLeft w:val="0"/>
                              <w:marRight w:val="0"/>
                              <w:marTop w:val="0"/>
                              <w:marBottom w:val="0"/>
                              <w:divBdr>
                                <w:top w:val="single" w:sz="6" w:space="0" w:color="auto"/>
                                <w:left w:val="single" w:sz="6" w:space="0" w:color="auto"/>
                                <w:bottom w:val="single" w:sz="6" w:space="0" w:color="auto"/>
                                <w:right w:val="single" w:sz="6" w:space="0" w:color="auto"/>
                              </w:divBdr>
                              <w:divsChild>
                                <w:div w:id="836773394">
                                  <w:marLeft w:val="0"/>
                                  <w:marRight w:val="195"/>
                                  <w:marTop w:val="0"/>
                                  <w:marBottom w:val="0"/>
                                  <w:divBdr>
                                    <w:top w:val="none" w:sz="0" w:space="0" w:color="auto"/>
                                    <w:left w:val="none" w:sz="0" w:space="0" w:color="auto"/>
                                    <w:bottom w:val="none" w:sz="0" w:space="0" w:color="auto"/>
                                    <w:right w:val="none" w:sz="0" w:space="0" w:color="auto"/>
                                  </w:divBdr>
                                  <w:divsChild>
                                    <w:div w:id="375933214">
                                      <w:marLeft w:val="0"/>
                                      <w:marRight w:val="0"/>
                                      <w:marTop w:val="0"/>
                                      <w:marBottom w:val="0"/>
                                      <w:divBdr>
                                        <w:top w:val="none" w:sz="0" w:space="0" w:color="auto"/>
                                        <w:left w:val="none" w:sz="0" w:space="0" w:color="auto"/>
                                        <w:bottom w:val="none" w:sz="0" w:space="0" w:color="auto"/>
                                        <w:right w:val="none" w:sz="0" w:space="0" w:color="auto"/>
                                      </w:divBdr>
                                      <w:divsChild>
                                        <w:div w:id="1576553995">
                                          <w:marLeft w:val="0"/>
                                          <w:marRight w:val="195"/>
                                          <w:marTop w:val="0"/>
                                          <w:marBottom w:val="0"/>
                                          <w:divBdr>
                                            <w:top w:val="none" w:sz="0" w:space="0" w:color="auto"/>
                                            <w:left w:val="none" w:sz="0" w:space="0" w:color="auto"/>
                                            <w:bottom w:val="none" w:sz="0" w:space="0" w:color="auto"/>
                                            <w:right w:val="none" w:sz="0" w:space="0" w:color="auto"/>
                                          </w:divBdr>
                                          <w:divsChild>
                                            <w:div w:id="222299442">
                                              <w:marLeft w:val="0"/>
                                              <w:marRight w:val="0"/>
                                              <w:marTop w:val="0"/>
                                              <w:marBottom w:val="0"/>
                                              <w:divBdr>
                                                <w:top w:val="none" w:sz="0" w:space="0" w:color="auto"/>
                                                <w:left w:val="none" w:sz="0" w:space="0" w:color="auto"/>
                                                <w:bottom w:val="none" w:sz="0" w:space="0" w:color="auto"/>
                                                <w:right w:val="none" w:sz="0" w:space="0" w:color="auto"/>
                                              </w:divBdr>
                                              <w:divsChild>
                                                <w:div w:id="1871722730">
                                                  <w:marLeft w:val="0"/>
                                                  <w:marRight w:val="0"/>
                                                  <w:marTop w:val="0"/>
                                                  <w:marBottom w:val="0"/>
                                                  <w:divBdr>
                                                    <w:top w:val="none" w:sz="0" w:space="0" w:color="auto"/>
                                                    <w:left w:val="none" w:sz="0" w:space="0" w:color="auto"/>
                                                    <w:bottom w:val="none" w:sz="0" w:space="0" w:color="auto"/>
                                                    <w:right w:val="none" w:sz="0" w:space="0" w:color="auto"/>
                                                  </w:divBdr>
                                                  <w:divsChild>
                                                    <w:div w:id="1396198682">
                                                      <w:marLeft w:val="0"/>
                                                      <w:marRight w:val="0"/>
                                                      <w:marTop w:val="0"/>
                                                      <w:marBottom w:val="0"/>
                                                      <w:divBdr>
                                                        <w:top w:val="none" w:sz="0" w:space="0" w:color="auto"/>
                                                        <w:left w:val="none" w:sz="0" w:space="0" w:color="auto"/>
                                                        <w:bottom w:val="none" w:sz="0" w:space="0" w:color="auto"/>
                                                        <w:right w:val="none" w:sz="0" w:space="0" w:color="auto"/>
                                                      </w:divBdr>
                                                      <w:divsChild>
                                                        <w:div w:id="713626554">
                                                          <w:marLeft w:val="0"/>
                                                          <w:marRight w:val="0"/>
                                                          <w:marTop w:val="0"/>
                                                          <w:marBottom w:val="0"/>
                                                          <w:divBdr>
                                                            <w:top w:val="none" w:sz="0" w:space="0" w:color="auto"/>
                                                            <w:left w:val="none" w:sz="0" w:space="0" w:color="auto"/>
                                                            <w:bottom w:val="none" w:sz="0" w:space="0" w:color="auto"/>
                                                            <w:right w:val="none" w:sz="0" w:space="0" w:color="auto"/>
                                                          </w:divBdr>
                                                          <w:divsChild>
                                                            <w:div w:id="1555777122">
                                                              <w:marLeft w:val="0"/>
                                                              <w:marRight w:val="0"/>
                                                              <w:marTop w:val="0"/>
                                                              <w:marBottom w:val="0"/>
                                                              <w:divBdr>
                                                                <w:top w:val="none" w:sz="0" w:space="0" w:color="auto"/>
                                                                <w:left w:val="none" w:sz="0" w:space="0" w:color="auto"/>
                                                                <w:bottom w:val="none" w:sz="0" w:space="0" w:color="auto"/>
                                                                <w:right w:val="none" w:sz="0" w:space="0" w:color="auto"/>
                                                              </w:divBdr>
                                                              <w:divsChild>
                                                                <w:div w:id="447504980">
                                                                  <w:marLeft w:val="405"/>
                                                                  <w:marRight w:val="0"/>
                                                                  <w:marTop w:val="0"/>
                                                                  <w:marBottom w:val="0"/>
                                                                  <w:divBdr>
                                                                    <w:top w:val="none" w:sz="0" w:space="0" w:color="auto"/>
                                                                    <w:left w:val="none" w:sz="0" w:space="0" w:color="auto"/>
                                                                    <w:bottom w:val="none" w:sz="0" w:space="0" w:color="auto"/>
                                                                    <w:right w:val="none" w:sz="0" w:space="0" w:color="auto"/>
                                                                  </w:divBdr>
                                                                  <w:divsChild>
                                                                    <w:div w:id="391733856">
                                                                      <w:marLeft w:val="0"/>
                                                                      <w:marRight w:val="0"/>
                                                                      <w:marTop w:val="0"/>
                                                                      <w:marBottom w:val="0"/>
                                                                      <w:divBdr>
                                                                        <w:top w:val="none" w:sz="0" w:space="0" w:color="auto"/>
                                                                        <w:left w:val="none" w:sz="0" w:space="0" w:color="auto"/>
                                                                        <w:bottom w:val="none" w:sz="0" w:space="0" w:color="auto"/>
                                                                        <w:right w:val="none" w:sz="0" w:space="0" w:color="auto"/>
                                                                      </w:divBdr>
                                                                      <w:divsChild>
                                                                        <w:div w:id="1173766332">
                                                                          <w:marLeft w:val="0"/>
                                                                          <w:marRight w:val="0"/>
                                                                          <w:marTop w:val="0"/>
                                                                          <w:marBottom w:val="0"/>
                                                                          <w:divBdr>
                                                                            <w:top w:val="none" w:sz="0" w:space="0" w:color="auto"/>
                                                                            <w:left w:val="none" w:sz="0" w:space="0" w:color="auto"/>
                                                                            <w:bottom w:val="none" w:sz="0" w:space="0" w:color="auto"/>
                                                                            <w:right w:val="none" w:sz="0" w:space="0" w:color="auto"/>
                                                                          </w:divBdr>
                                                                          <w:divsChild>
                                                                            <w:div w:id="2126804478">
                                                                              <w:marLeft w:val="0"/>
                                                                              <w:marRight w:val="0"/>
                                                                              <w:marTop w:val="0"/>
                                                                              <w:marBottom w:val="0"/>
                                                                              <w:divBdr>
                                                                                <w:top w:val="none" w:sz="0" w:space="0" w:color="auto"/>
                                                                                <w:left w:val="none" w:sz="0" w:space="0" w:color="auto"/>
                                                                                <w:bottom w:val="none" w:sz="0" w:space="0" w:color="auto"/>
                                                                                <w:right w:val="none" w:sz="0" w:space="0" w:color="auto"/>
                                                                              </w:divBdr>
                                                                              <w:divsChild>
                                                                                <w:div w:id="1202787776">
                                                                                  <w:marLeft w:val="0"/>
                                                                                  <w:marRight w:val="0"/>
                                                                                  <w:marTop w:val="0"/>
                                                                                  <w:marBottom w:val="0"/>
                                                                                  <w:divBdr>
                                                                                    <w:top w:val="none" w:sz="0" w:space="0" w:color="auto"/>
                                                                                    <w:left w:val="none" w:sz="0" w:space="0" w:color="auto"/>
                                                                                    <w:bottom w:val="none" w:sz="0" w:space="0" w:color="auto"/>
                                                                                    <w:right w:val="none" w:sz="0" w:space="0" w:color="auto"/>
                                                                                  </w:divBdr>
                                                                                  <w:divsChild>
                                                                                    <w:div w:id="979991883">
                                                                                      <w:marLeft w:val="0"/>
                                                                                      <w:marRight w:val="0"/>
                                                                                      <w:marTop w:val="0"/>
                                                                                      <w:marBottom w:val="0"/>
                                                                                      <w:divBdr>
                                                                                        <w:top w:val="none" w:sz="0" w:space="0" w:color="auto"/>
                                                                                        <w:left w:val="none" w:sz="0" w:space="0" w:color="auto"/>
                                                                                        <w:bottom w:val="none" w:sz="0" w:space="0" w:color="auto"/>
                                                                                        <w:right w:val="none" w:sz="0" w:space="0" w:color="auto"/>
                                                                                      </w:divBdr>
                                                                                      <w:divsChild>
                                                                                        <w:div w:id="402025701">
                                                                                          <w:marLeft w:val="0"/>
                                                                                          <w:marRight w:val="0"/>
                                                                                          <w:marTop w:val="0"/>
                                                                                          <w:marBottom w:val="0"/>
                                                                                          <w:divBdr>
                                                                                            <w:top w:val="none" w:sz="0" w:space="0" w:color="auto"/>
                                                                                            <w:left w:val="none" w:sz="0" w:space="0" w:color="auto"/>
                                                                                            <w:bottom w:val="none" w:sz="0" w:space="0" w:color="auto"/>
                                                                                            <w:right w:val="none" w:sz="0" w:space="0" w:color="auto"/>
                                                                                          </w:divBdr>
                                                                                          <w:divsChild>
                                                                                            <w:div w:id="1403060605">
                                                                                              <w:marLeft w:val="0"/>
                                                                                              <w:marRight w:val="150"/>
                                                                                              <w:marTop w:val="75"/>
                                                                                              <w:marBottom w:val="0"/>
                                                                                              <w:divBdr>
                                                                                                <w:top w:val="none" w:sz="0" w:space="0" w:color="auto"/>
                                                                                                <w:left w:val="none" w:sz="0" w:space="0" w:color="auto"/>
                                                                                                <w:bottom w:val="single" w:sz="6" w:space="15" w:color="auto"/>
                                                                                                <w:right w:val="none" w:sz="0" w:space="0" w:color="auto"/>
                                                                                              </w:divBdr>
                                                                                              <w:divsChild>
                                                                                                <w:div w:id="2081631567">
                                                                                                  <w:marLeft w:val="1200"/>
                                                                                                  <w:marRight w:val="0"/>
                                                                                                  <w:marTop w:val="180"/>
                                                                                                  <w:marBottom w:val="0"/>
                                                                                                  <w:divBdr>
                                                                                                    <w:top w:val="none" w:sz="0" w:space="0" w:color="auto"/>
                                                                                                    <w:left w:val="none" w:sz="0" w:space="0" w:color="auto"/>
                                                                                                    <w:bottom w:val="none" w:sz="0" w:space="0" w:color="auto"/>
                                                                                                    <w:right w:val="none" w:sz="0" w:space="0" w:color="auto"/>
                                                                                                  </w:divBdr>
                                                                                                  <w:divsChild>
                                                                                                    <w:div w:id="534196524">
                                                                                                      <w:marLeft w:val="0"/>
                                                                                                      <w:marRight w:val="0"/>
                                                                                                      <w:marTop w:val="0"/>
                                                                                                      <w:marBottom w:val="0"/>
                                                                                                      <w:divBdr>
                                                                                                        <w:top w:val="none" w:sz="0" w:space="0" w:color="auto"/>
                                                                                                        <w:left w:val="none" w:sz="0" w:space="0" w:color="auto"/>
                                                                                                        <w:bottom w:val="none" w:sz="0" w:space="0" w:color="auto"/>
                                                                                                        <w:right w:val="none" w:sz="0" w:space="0" w:color="auto"/>
                                                                                                      </w:divBdr>
                                                                                                      <w:divsChild>
                                                                                                        <w:div w:id="1177043376">
                                                                                                          <w:marLeft w:val="0"/>
                                                                                                          <w:marRight w:val="0"/>
                                                                                                          <w:marTop w:val="15"/>
                                                                                                          <w:marBottom w:val="0"/>
                                                                                                          <w:divBdr>
                                                                                                            <w:top w:val="none" w:sz="0" w:space="0" w:color="auto"/>
                                                                                                            <w:left w:val="none" w:sz="0" w:space="0" w:color="auto"/>
                                                                                                            <w:bottom w:val="none" w:sz="0" w:space="0" w:color="auto"/>
                                                                                                            <w:right w:val="none" w:sz="0" w:space="0" w:color="auto"/>
                                                                                                          </w:divBdr>
                                                                                                          <w:divsChild>
                                                                                                            <w:div w:id="528375553">
                                                                                                              <w:marLeft w:val="0"/>
                                                                                                              <w:marRight w:val="0"/>
                                                                                                              <w:marTop w:val="0"/>
                                                                                                              <w:marBottom w:val="0"/>
                                                                                                              <w:divBdr>
                                                                                                                <w:top w:val="none" w:sz="0" w:space="0" w:color="auto"/>
                                                                                                                <w:left w:val="none" w:sz="0" w:space="0" w:color="auto"/>
                                                                                                                <w:bottom w:val="none" w:sz="0" w:space="0" w:color="auto"/>
                                                                                                                <w:right w:val="none" w:sz="0" w:space="0" w:color="auto"/>
                                                                                                              </w:divBdr>
                                                                                                              <w:divsChild>
                                                                                                                <w:div w:id="2114782416">
                                                                                                                  <w:marLeft w:val="0"/>
                                                                                                                  <w:marRight w:val="0"/>
                                                                                                                  <w:marTop w:val="0"/>
                                                                                                                  <w:marBottom w:val="0"/>
                                                                                                                  <w:divBdr>
                                                                                                                    <w:top w:val="none" w:sz="0" w:space="0" w:color="auto"/>
                                                                                                                    <w:left w:val="none" w:sz="0" w:space="0" w:color="auto"/>
                                                                                                                    <w:bottom w:val="none" w:sz="0" w:space="0" w:color="auto"/>
                                                                                                                    <w:right w:val="none" w:sz="0" w:space="0" w:color="auto"/>
                                                                                                                  </w:divBdr>
                                                                                                                  <w:divsChild>
                                                                                                                    <w:div w:id="303777513">
                                                                                                                      <w:marLeft w:val="0"/>
                                                                                                                      <w:marRight w:val="0"/>
                                                                                                                      <w:marTop w:val="0"/>
                                                                                                                      <w:marBottom w:val="0"/>
                                                                                                                      <w:divBdr>
                                                                                                                        <w:top w:val="none" w:sz="0" w:space="0" w:color="auto"/>
                                                                                                                        <w:left w:val="none" w:sz="0" w:space="0" w:color="auto"/>
                                                                                                                        <w:bottom w:val="none" w:sz="0" w:space="0" w:color="auto"/>
                                                                                                                        <w:right w:val="none" w:sz="0" w:space="0" w:color="auto"/>
                                                                                                                      </w:divBdr>
                                                                                                                      <w:divsChild>
                                                                                                                        <w:div w:id="753161916">
                                                                                                                          <w:marLeft w:val="0"/>
                                                                                                                          <w:marRight w:val="0"/>
                                                                                                                          <w:marTop w:val="0"/>
                                                                                                                          <w:marBottom w:val="0"/>
                                                                                                                          <w:divBdr>
                                                                                                                            <w:top w:val="none" w:sz="0" w:space="0" w:color="auto"/>
                                                                                                                            <w:left w:val="none" w:sz="0" w:space="0" w:color="auto"/>
                                                                                                                            <w:bottom w:val="none" w:sz="0" w:space="0" w:color="auto"/>
                                                                                                                            <w:right w:val="none" w:sz="0" w:space="0" w:color="auto"/>
                                                                                                                          </w:divBdr>
                                                                                                                          <w:divsChild>
                                                                                                                            <w:div w:id="5651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p:properties xmlns:p="http://schemas.microsoft.com/office/2006/metadata/properties" xmlns:xsi="http://www.w3.org/2001/XMLSchema-instance" xmlns:pc="http://schemas.microsoft.com/office/infopath/2007/PartnerControls">
  <documentManagement>
    <Date xmlns="d6eefc7d-9817-4fa6-84d5-3bc009be21b8">2016-08-10T00:00:00-04:00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919</_x0031__x002e__x0020_Collection_x0020_Number>
    <Status xmlns="d6eefc7d-9817-4fa6-84d5-3bc009be21b8">Draft</Status>
    <_x0032__x002e__x0020_Docket_x0020_Number xmlns="d6eefc7d-9817-4fa6-84d5-3bc009be21b8" xsi:nil="true"/>
    <_x0032__x002e__x0020_Collection_x0020_Number xmlns="d6eefc7d-9817-4fa6-84d5-3bc009be21b8">920</_x0032__x002e__x0020_Collection_x0020_Number>
    <_x0031__x002e__x0020_Docket_x0020_Number xmlns="d6eefc7d-9817-4fa6-84d5-3bc009be21b8">RM16-17</_x0031__x002e__x0020_Docket_x0020_Number>
    <_x0033__x002e__x0020_Collection_x0020_Number xmlns="d6eefc7d-9817-4fa6-84d5-3bc009be21b8">920A</_x0033__x002e__x0020_Collection_x0020_Numbe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84192-184E-4962-B2F4-A51BAD6BE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0718CA-22C1-4769-B83F-867623E8C6E9}">
  <ds:schemaRefs>
    <ds:schemaRef ds:uri="http://schemas.microsoft.com/sharepoint/v3/contenttype/forms"/>
  </ds:schemaRefs>
</ds:datastoreItem>
</file>

<file path=customXml/itemProps3.xml><?xml version="1.0" encoding="utf-8"?>
<ds:datastoreItem xmlns:ds="http://schemas.openxmlformats.org/officeDocument/2006/customXml" ds:itemID="{FC54D2EF-FC50-48AD-9D74-F70A45BC0386}">
  <ds:schemaRefs>
    <ds:schemaRef ds:uri="http://schemas.microsoft.com/office/2006/metadata/customXsn"/>
  </ds:schemaRefs>
</ds:datastoreItem>
</file>

<file path=customXml/itemProps4.xml><?xml version="1.0" encoding="utf-8"?>
<ds:datastoreItem xmlns:ds="http://schemas.openxmlformats.org/officeDocument/2006/customXml" ds:itemID="{E420B679-E6B1-409C-B1B1-A730CF36D1A8}">
  <ds:schemaRefs>
    <ds:schemaRef ds:uri="http://schemas.microsoft.com/office/2006/metadata/properties"/>
    <ds:schemaRef ds:uri="http://schemas.microsoft.com/office/infopath/2007/PartnerControls"/>
    <ds:schemaRef ds:uri="d6eefc7d-9817-4fa6-84d5-3bc009be21b8"/>
  </ds:schemaRefs>
</ds:datastoreItem>
</file>

<file path=customXml/itemProps5.xml><?xml version="1.0" encoding="utf-8"?>
<ds:datastoreItem xmlns:ds="http://schemas.openxmlformats.org/officeDocument/2006/customXml" ds:itemID="{3667AA72-8BF9-4325-95B6-E5CCD89A6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3957</Words>
  <Characters>22560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supp. State. For NOPR in RM16-17</vt:lpstr>
    </vt:vector>
  </TitlesOfParts>
  <Company>FERC</Company>
  <LinksUpToDate>false</LinksUpToDate>
  <CharactersWithSpaces>26465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 State. For NOPR in RM16-17</dc:title>
  <dc:creator>ferc</dc:creator>
  <cp:lastModifiedBy>Michele Chambers</cp:lastModifiedBy>
  <cp:revision>3</cp:revision>
  <cp:lastPrinted>2016-07-28T17:45:00Z</cp:lastPrinted>
  <dcterms:created xsi:type="dcterms:W3CDTF">2016-08-11T11:30:00Z</dcterms:created>
  <dcterms:modified xsi:type="dcterms:W3CDTF">2016-08-11T12:27:00Z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