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C07" w:rsidRPr="00F245EA" w:rsidRDefault="00F57C07" w:rsidP="00F57C07">
      <w:pPr>
        <w:pStyle w:val="Subtitle"/>
        <w:rPr>
          <w:rFonts w:ascii="Times New Roman" w:hAnsi="Times New Roman"/>
          <w:b/>
          <w:bCs/>
          <w:kern w:val="28"/>
          <w:szCs w:val="32"/>
        </w:rPr>
      </w:pPr>
      <w:r w:rsidRPr="00F245EA">
        <w:rPr>
          <w:rFonts w:ascii="Times New Roman" w:hAnsi="Times New Roman"/>
          <w:b/>
          <w:bCs/>
          <w:kern w:val="28"/>
          <w:szCs w:val="32"/>
        </w:rPr>
        <w:t>SUPPORTING STATEMENT</w:t>
      </w:r>
    </w:p>
    <w:p w:rsidR="00F57C07" w:rsidRPr="000A065A" w:rsidRDefault="00F57C07" w:rsidP="00F57C07">
      <w:pPr>
        <w:pStyle w:val="Subtitle"/>
        <w:rPr>
          <w:rFonts w:ascii="Times New Roman" w:hAnsi="Times New Roman"/>
          <w:b/>
          <w:bCs/>
          <w:kern w:val="28"/>
          <w:szCs w:val="32"/>
        </w:rPr>
      </w:pPr>
      <w:r w:rsidRPr="000A065A">
        <w:rPr>
          <w:rFonts w:ascii="Times New Roman" w:hAnsi="Times New Roman"/>
          <w:b/>
          <w:bCs/>
          <w:kern w:val="28"/>
          <w:szCs w:val="32"/>
        </w:rPr>
        <w:t>ENVIRONMENTAL PROTECTION AGENCY</w:t>
      </w:r>
    </w:p>
    <w:p w:rsidR="00F57C07" w:rsidRPr="000A065A" w:rsidRDefault="00F57C07" w:rsidP="00F57C07">
      <w:pPr>
        <w:pStyle w:val="Subtitle"/>
        <w:rPr>
          <w:rFonts w:ascii="Times New Roman" w:hAnsi="Times New Roman"/>
          <w:b/>
          <w:bCs/>
          <w:kern w:val="28"/>
          <w:szCs w:val="32"/>
        </w:rPr>
      </w:pPr>
    </w:p>
    <w:p w:rsidR="00F57C07" w:rsidRPr="00DD0ABB" w:rsidRDefault="000A065A" w:rsidP="00F57C07">
      <w:pPr>
        <w:pStyle w:val="Subtitle"/>
        <w:rPr>
          <w:rFonts w:ascii="Times New Roman" w:hAnsi="Times New Roman"/>
          <w:b/>
          <w:bCs/>
          <w:kern w:val="28"/>
          <w:szCs w:val="32"/>
        </w:rPr>
      </w:pPr>
      <w:r w:rsidRPr="000A065A">
        <w:rPr>
          <w:rFonts w:ascii="Times New Roman" w:hAnsi="Times New Roman"/>
          <w:b/>
          <w:bCs/>
        </w:rPr>
        <w:t xml:space="preserve">Standards of Performance for </w:t>
      </w:r>
      <w:r w:rsidRPr="00DD0ABB">
        <w:rPr>
          <w:rFonts w:ascii="Times New Roman" w:hAnsi="Times New Roman"/>
          <w:b/>
          <w:bCs/>
        </w:rPr>
        <w:t xml:space="preserve">Greenhouse Gas Emissions </w:t>
      </w:r>
      <w:r w:rsidR="00DD0ABB" w:rsidRPr="00DD0ABB">
        <w:rPr>
          <w:rFonts w:ascii="Times New Roman" w:hAnsi="Times New Roman"/>
          <w:b/>
          <w:bCs/>
        </w:rPr>
        <w:t xml:space="preserve">from </w:t>
      </w:r>
      <w:r w:rsidR="001A5D65">
        <w:rPr>
          <w:rFonts w:ascii="Times New Roman" w:hAnsi="Times New Roman"/>
          <w:b/>
          <w:bCs/>
        </w:rPr>
        <w:t xml:space="preserve">Newly Constructed, </w:t>
      </w:r>
      <w:r w:rsidR="00DD0ABB" w:rsidRPr="00DD0ABB">
        <w:rPr>
          <w:rFonts w:ascii="Times New Roman" w:hAnsi="Times New Roman"/>
          <w:b/>
          <w:bCs/>
        </w:rPr>
        <w:t>Modified</w:t>
      </w:r>
      <w:r w:rsidR="001A5D65">
        <w:rPr>
          <w:rFonts w:ascii="Times New Roman" w:hAnsi="Times New Roman"/>
          <w:b/>
          <w:bCs/>
        </w:rPr>
        <w:t>,</w:t>
      </w:r>
      <w:r w:rsidR="00DD0ABB" w:rsidRPr="00DD0ABB">
        <w:rPr>
          <w:rFonts w:ascii="Times New Roman" w:hAnsi="Times New Roman"/>
          <w:b/>
          <w:bCs/>
        </w:rPr>
        <w:t xml:space="preserve"> and Reconstructed Stationary Sources: Electric Utility Generating Units</w:t>
      </w:r>
    </w:p>
    <w:p w:rsidR="00F57C07" w:rsidRPr="00DD0ABB" w:rsidRDefault="00F57C07" w:rsidP="00F57C07">
      <w:pPr>
        <w:pStyle w:val="Subtitle"/>
        <w:rPr>
          <w:rFonts w:ascii="Times New Roman" w:hAnsi="Times New Roman"/>
          <w:b/>
          <w:bCs/>
          <w:kern w:val="28"/>
          <w:szCs w:val="32"/>
        </w:rPr>
      </w:pPr>
      <w:r w:rsidRPr="00DD0ABB">
        <w:rPr>
          <w:rFonts w:ascii="Times New Roman" w:hAnsi="Times New Roman"/>
          <w:b/>
          <w:bCs/>
          <w:kern w:val="28"/>
          <w:szCs w:val="32"/>
        </w:rPr>
        <w:t>(40 CFR part 6</w:t>
      </w:r>
      <w:r w:rsidR="000A065A" w:rsidRPr="00DD0ABB">
        <w:rPr>
          <w:rFonts w:ascii="Times New Roman" w:hAnsi="Times New Roman"/>
          <w:b/>
          <w:bCs/>
          <w:kern w:val="28"/>
          <w:szCs w:val="32"/>
        </w:rPr>
        <w:t>0</w:t>
      </w:r>
      <w:r w:rsidRPr="00DD0ABB">
        <w:rPr>
          <w:rFonts w:ascii="Times New Roman" w:hAnsi="Times New Roman"/>
          <w:b/>
          <w:bCs/>
          <w:kern w:val="28"/>
          <w:szCs w:val="32"/>
        </w:rPr>
        <w:t xml:space="preserve">, subpart </w:t>
      </w:r>
      <w:r w:rsidR="000A065A" w:rsidRPr="00DD0ABB">
        <w:rPr>
          <w:rFonts w:ascii="Times New Roman" w:hAnsi="Times New Roman"/>
          <w:b/>
          <w:bCs/>
          <w:kern w:val="28"/>
          <w:szCs w:val="32"/>
        </w:rPr>
        <w:t>TTTT</w:t>
      </w:r>
      <w:r w:rsidRPr="00DD0ABB">
        <w:rPr>
          <w:rFonts w:ascii="Times New Roman" w:hAnsi="Times New Roman"/>
          <w:b/>
          <w:bCs/>
          <w:kern w:val="28"/>
          <w:szCs w:val="32"/>
        </w:rPr>
        <w:t xml:space="preserve">) </w:t>
      </w:r>
    </w:p>
    <w:p w:rsidR="00F57C07" w:rsidRPr="00F245EA" w:rsidRDefault="00F57C07" w:rsidP="00F57C07">
      <w:pPr>
        <w:pStyle w:val="Heading1"/>
      </w:pPr>
      <w:r w:rsidRPr="00F245EA">
        <w:t>Part A of the Supporting Statement</w:t>
      </w:r>
    </w:p>
    <w:p w:rsidR="00F57C07" w:rsidRPr="00F245EA" w:rsidRDefault="00F57C07" w:rsidP="00F57C07">
      <w:pPr>
        <w:pStyle w:val="Heading1"/>
      </w:pPr>
      <w:r w:rsidRPr="00F245EA">
        <w:t>1.</w:t>
      </w:r>
      <w:r w:rsidRPr="00F245EA">
        <w:tab/>
        <w:t>Identification of the Information Collection</w:t>
      </w:r>
    </w:p>
    <w:p w:rsidR="00F57C07" w:rsidRPr="0068644D" w:rsidRDefault="00F57C07" w:rsidP="00F57C07">
      <w:pPr>
        <w:pStyle w:val="Heading2"/>
        <w:rPr>
          <w:i/>
          <w:iCs w:val="0"/>
        </w:rPr>
      </w:pPr>
      <w:r w:rsidRPr="0068644D">
        <w:rPr>
          <w:i/>
          <w:iCs w:val="0"/>
        </w:rPr>
        <w:t>(a)</w:t>
      </w:r>
      <w:r w:rsidRPr="0068644D">
        <w:rPr>
          <w:i/>
          <w:iCs w:val="0"/>
        </w:rPr>
        <w:tab/>
        <w:t>Title and Number of the Information Collection</w:t>
      </w:r>
    </w:p>
    <w:p w:rsidR="00F57C07" w:rsidRPr="00F7243D" w:rsidRDefault="00F57C07" w:rsidP="006B70C2">
      <w:pPr>
        <w:pStyle w:val="NormalWeb"/>
        <w:ind w:firstLine="720"/>
      </w:pPr>
      <w:r w:rsidRPr="00F245EA">
        <w:t xml:space="preserve">“Recordkeeping and Reporting </w:t>
      </w:r>
      <w:r w:rsidRPr="000A065A">
        <w:t xml:space="preserve">Requirements for </w:t>
      </w:r>
      <w:r w:rsidR="000A065A" w:rsidRPr="000A065A">
        <w:rPr>
          <w:bCs/>
        </w:rPr>
        <w:t>Standards of Performance for Greenhouse Gas Emissions fr</w:t>
      </w:r>
      <w:r w:rsidR="00DD0ABB">
        <w:rPr>
          <w:bCs/>
        </w:rPr>
        <w:t>om</w:t>
      </w:r>
      <w:r w:rsidR="000A065A" w:rsidRPr="000A065A">
        <w:rPr>
          <w:bCs/>
        </w:rPr>
        <w:t xml:space="preserve"> </w:t>
      </w:r>
      <w:r w:rsidR="00B15482">
        <w:rPr>
          <w:bCs/>
        </w:rPr>
        <w:t xml:space="preserve">Newly Constructed, </w:t>
      </w:r>
      <w:r w:rsidR="00DD0ABB">
        <w:rPr>
          <w:bCs/>
        </w:rPr>
        <w:t>Modified</w:t>
      </w:r>
      <w:r w:rsidR="00B15482">
        <w:rPr>
          <w:bCs/>
        </w:rPr>
        <w:t>,</w:t>
      </w:r>
      <w:r w:rsidR="00DD0ABB">
        <w:rPr>
          <w:bCs/>
        </w:rPr>
        <w:t xml:space="preserve"> and Reconstructed</w:t>
      </w:r>
      <w:r w:rsidR="000A065A" w:rsidRPr="000A065A">
        <w:rPr>
          <w:bCs/>
        </w:rPr>
        <w:t xml:space="preserve"> Electric Utility Generating Units</w:t>
      </w:r>
      <w:r w:rsidR="000A065A" w:rsidRPr="000A065A">
        <w:t xml:space="preserve"> </w:t>
      </w:r>
      <w:r w:rsidRPr="000A065A">
        <w:t>(40 CFR Part 6</w:t>
      </w:r>
      <w:r w:rsidR="000A065A" w:rsidRPr="000A065A">
        <w:t>0</w:t>
      </w:r>
      <w:r w:rsidRPr="000A065A">
        <w:t xml:space="preserve">, Subpart </w:t>
      </w:r>
      <w:r w:rsidR="000A065A" w:rsidRPr="000A065A">
        <w:t>TTTT</w:t>
      </w:r>
      <w:r w:rsidRPr="000A065A">
        <w:t xml:space="preserve">).” </w:t>
      </w:r>
      <w:r w:rsidR="003D1344">
        <w:t xml:space="preserve">The standards </w:t>
      </w:r>
      <w:r w:rsidR="003D1344" w:rsidRPr="003D1344">
        <w:t xml:space="preserve">would </w:t>
      </w:r>
      <w:r w:rsidR="000A065A" w:rsidRPr="003D1344">
        <w:t xml:space="preserve">establish standards of </w:t>
      </w:r>
      <w:r w:rsidR="000A065A" w:rsidRPr="00E10D11">
        <w:t xml:space="preserve">performance for </w:t>
      </w:r>
      <w:r w:rsidR="002A626A" w:rsidRPr="00E10D11">
        <w:t>carbon dioxide (</w:t>
      </w:r>
      <w:r w:rsidR="000A065A" w:rsidRPr="00E10D11">
        <w:t>CO</w:t>
      </w:r>
      <w:r w:rsidR="000A065A" w:rsidRPr="00E10D11">
        <w:rPr>
          <w:vertAlign w:val="subscript"/>
        </w:rPr>
        <w:t>2</w:t>
      </w:r>
      <w:r w:rsidR="002A626A" w:rsidRPr="00E10D11">
        <w:t>)</w:t>
      </w:r>
      <w:r w:rsidR="000A065A" w:rsidRPr="00E10D11">
        <w:t xml:space="preserve"> emissions from </w:t>
      </w:r>
      <w:r w:rsidR="003D1344" w:rsidRPr="00E10D11">
        <w:t>electric utility generating units (</w:t>
      </w:r>
      <w:r w:rsidR="000A065A" w:rsidRPr="00E10D11">
        <w:t>EGUs</w:t>
      </w:r>
      <w:r w:rsidR="003D1344" w:rsidRPr="00E10D11">
        <w:t xml:space="preserve">). </w:t>
      </w:r>
      <w:r w:rsidR="00E10D11" w:rsidRPr="00E10D11">
        <w:t xml:space="preserve">An EGU is any boiler, integrated gasification combined cycle (IGCC) unit, or combustion turbine </w:t>
      </w:r>
      <w:r w:rsidR="008456D9">
        <w:t xml:space="preserve">(CT) </w:t>
      </w:r>
      <w:r w:rsidR="00E10D11" w:rsidRPr="00E10D11">
        <w:t xml:space="preserve">(in either simple cycle or combined cycle configuration) that meets the </w:t>
      </w:r>
      <w:r w:rsidR="00E10D11">
        <w:t xml:space="preserve">rule’s </w:t>
      </w:r>
      <w:r w:rsidR="00E10D11" w:rsidRPr="00E10D11">
        <w:t>applicability criteria.</w:t>
      </w:r>
      <w:r w:rsidR="000A065A" w:rsidRPr="00E10D11">
        <w:t xml:space="preserve"> </w:t>
      </w:r>
      <w:r w:rsidR="00FE7AD0" w:rsidRPr="00E10D11">
        <w:t>A</w:t>
      </w:r>
      <w:r w:rsidR="00DE0E62" w:rsidRPr="00E10D11">
        <w:t>n</w:t>
      </w:r>
      <w:r w:rsidR="00FE7AD0" w:rsidRPr="00E10D11">
        <w:t xml:space="preserve"> information collection request (ICR) has been prepared in support of the standards being </w:t>
      </w:r>
      <w:r w:rsidR="00B15482" w:rsidRPr="00E10D11">
        <w:t>established</w:t>
      </w:r>
      <w:r w:rsidR="00B15482" w:rsidRPr="00826F32">
        <w:t xml:space="preserve"> under subpart TTTT</w:t>
      </w:r>
      <w:r w:rsidR="00FE7AD0" w:rsidRPr="00826F32">
        <w:t>.</w:t>
      </w:r>
      <w:r w:rsidRPr="00826F32">
        <w:t xml:space="preserve"> The </w:t>
      </w:r>
      <w:r w:rsidR="004F5E8F" w:rsidRPr="00826F32">
        <w:t>Environmental Protection Agency (</w:t>
      </w:r>
      <w:r w:rsidRPr="00826F32">
        <w:t>EPA</w:t>
      </w:r>
      <w:r w:rsidR="004F5E8F" w:rsidRPr="00826F32">
        <w:t>)</w:t>
      </w:r>
      <w:r w:rsidRPr="00826F32">
        <w:t xml:space="preserve"> ICR tracking number is</w:t>
      </w:r>
      <w:r w:rsidR="008F44E1" w:rsidRPr="00826F32">
        <w:t xml:space="preserve"> 2465.</w:t>
      </w:r>
      <w:r w:rsidR="00DC5D49" w:rsidRPr="00826F32">
        <w:t>03</w:t>
      </w:r>
      <w:r w:rsidRPr="00826F32">
        <w:t>.</w:t>
      </w:r>
      <w:r w:rsidR="006D73DD" w:rsidRPr="00826F32">
        <w:t xml:space="preserve"> </w:t>
      </w:r>
      <w:r w:rsidR="00B15482" w:rsidRPr="00826F32">
        <w:t>Separate ICR documents were prepared and submitted to OMB for the proposed standards for newly constructed EGUs (EPA ICR number 2465.02) and the proposed standards for modified</w:t>
      </w:r>
      <w:r w:rsidR="00B15482">
        <w:t xml:space="preserve"> and reconstructed EGUs (EPA ICR number 2506.03). Because the CO</w:t>
      </w:r>
      <w:r w:rsidR="00B15482" w:rsidRPr="00B15482">
        <w:rPr>
          <w:vertAlign w:val="subscript"/>
        </w:rPr>
        <w:t>2</w:t>
      </w:r>
      <w:r w:rsidR="00B15482">
        <w:t xml:space="preserve"> standards for newly constructed, modified, and reconstructed EGUs will be included in the same new subpart (40 CFR part 60, subpart TTTT) and are being finalized in the same action, the ICR document for this action includes estimates of the information collection burden on owners and operators of newly constructed, modified, and reconstructed EGUs. This ICR was developed for the 3-year period following publication of the final rule.</w:t>
      </w:r>
    </w:p>
    <w:p w:rsidR="00B947A6" w:rsidRPr="00B947A6" w:rsidRDefault="00F57C07" w:rsidP="00B947A6">
      <w:pPr>
        <w:pStyle w:val="Heading2"/>
        <w:rPr>
          <w:i/>
          <w:iCs w:val="0"/>
        </w:rPr>
      </w:pPr>
      <w:r w:rsidRPr="002A626A">
        <w:rPr>
          <w:i/>
          <w:iCs w:val="0"/>
        </w:rPr>
        <w:t>(b)</w:t>
      </w:r>
      <w:r w:rsidRPr="002A626A">
        <w:rPr>
          <w:i/>
          <w:iCs w:val="0"/>
        </w:rPr>
        <w:tab/>
        <w:t>Short Characterization</w:t>
      </w:r>
    </w:p>
    <w:p w:rsidR="00371418" w:rsidRDefault="00B947A6" w:rsidP="00371418">
      <w:pPr>
        <w:pStyle w:val="NormalWeb"/>
        <w:ind w:firstLine="720"/>
      </w:pPr>
      <w:r>
        <w:t xml:space="preserve">On June 25, 2013, in conjunction with the announcement of his Climate Action Plan (CAP), President Obama issued a Presidential Memorandum directing the EPA to issue a new proposal to address carbon pollution from new power plants by September 30, 2013, and to issue “standards, regulations, or guidelines, as appropriate, which address carbon pollution from modified, reconstructed, and existing power plants.” </w:t>
      </w:r>
      <w:r w:rsidR="00371418" w:rsidRPr="00402E33">
        <w:rPr>
          <w:bCs/>
        </w:rPr>
        <w:t>Among stationary sources in the U.S., fossil fuel-fired EGUs are by far the largest emitters of greenhouse gas (GHG) pollution, primarily in the form of CO</w:t>
      </w:r>
      <w:r w:rsidR="00371418" w:rsidRPr="00402E33">
        <w:rPr>
          <w:bCs/>
          <w:vertAlign w:val="subscript"/>
        </w:rPr>
        <w:t>2</w:t>
      </w:r>
      <w:r w:rsidR="00371418" w:rsidRPr="00402E33">
        <w:rPr>
          <w:bCs/>
        </w:rPr>
        <w:t xml:space="preserve">. </w:t>
      </w:r>
      <w:r w:rsidR="00371418" w:rsidRPr="00402E33">
        <w:t>The EPA in 2009 found that by causing or c</w:t>
      </w:r>
      <w:r w:rsidR="00371418" w:rsidRPr="0000566B">
        <w:t>ontributing to climate change, GHGs endanger both the public health and the public welfare of current and future generations.</w:t>
      </w:r>
    </w:p>
    <w:p w:rsidR="00371418" w:rsidRDefault="00B947A6" w:rsidP="00371418">
      <w:pPr>
        <w:pStyle w:val="NormalWeb"/>
        <w:ind w:firstLine="720"/>
      </w:pPr>
      <w:r>
        <w:t>Pursuant to authority in section 111(b) of the Clean Air Act (CAA), on September 20, 2013, EPA Administrator Gina McCarthy signed proposed carbon pollution standards for newly constructed fossil fuel-fired power plants. 79 FR 1430 (January 8, 2014) (“January 2014 proposal”). Specifically, the EPA proposed new source performance standards (NSPS) to limit emissions of CO</w:t>
      </w:r>
      <w:r w:rsidRPr="00B947A6">
        <w:rPr>
          <w:vertAlign w:val="subscript"/>
        </w:rPr>
        <w:t>2</w:t>
      </w:r>
      <w:r>
        <w:t xml:space="preserve"> from newly constructed fossil fuel-fired electric utility steam generating units</w:t>
      </w:r>
      <w:r w:rsidR="00396429">
        <w:t xml:space="preserve"> </w:t>
      </w:r>
      <w:r>
        <w:lastRenderedPageBreak/>
        <w:t xml:space="preserve">and newly constructed natural gas-fired stationary combustion turbines. </w:t>
      </w:r>
      <w:r w:rsidR="00371418">
        <w:t>The final standards for newly constructed fossil fuel-fired EGUs apply to those sources that commenced construction on or after January 8, 2014.</w:t>
      </w:r>
    </w:p>
    <w:p w:rsidR="00B947A6" w:rsidRPr="00E10D11" w:rsidRDefault="00B947A6" w:rsidP="00B947A6">
      <w:pPr>
        <w:pStyle w:val="NormalWeb"/>
        <w:ind w:firstLine="720"/>
      </w:pPr>
      <w:r>
        <w:t>On June 2, 2014, Administrator McCarthy signed proposed standards of performance, also pursuant to CAA section 111(b), to limit emissions of CO</w:t>
      </w:r>
      <w:r w:rsidRPr="00B947A6">
        <w:rPr>
          <w:vertAlign w:val="subscript"/>
        </w:rPr>
        <w:t>2</w:t>
      </w:r>
      <w:r>
        <w:t xml:space="preserve"> from modified and reconstructed fossil fuel-fired electric utility steam generating units and natural gas-fired stationary combustion turbines. 79 FR 34959 (June 18, 2014) (“June 2014 proposal”). </w:t>
      </w:r>
      <w:r w:rsidR="00371418">
        <w:t xml:space="preserve">The final standards for modified and reconstructed fossil fuel-fired EGUs apply to those sources that that modify or reconstruct on or after June 18, 2014. </w:t>
      </w:r>
      <w:r w:rsidR="00371418" w:rsidRPr="00A77A2D">
        <w:t>The CAA and EPA’s regulations define an NSPS “modification” as a physical or operational change that increases the source’s maximum achievable hourly rate of emissions, with certain exceptions</w:t>
      </w:r>
      <w:r w:rsidR="00371418" w:rsidRPr="00A77A2D">
        <w:rPr>
          <w:bCs/>
          <w:kern w:val="32"/>
        </w:rPr>
        <w:t>.</w:t>
      </w:r>
      <w:r w:rsidR="00371418" w:rsidRPr="00A77A2D">
        <w:rPr>
          <w:bCs/>
          <w:kern w:val="32"/>
          <w:vertAlign w:val="superscript"/>
        </w:rPr>
        <w:footnoteReference w:id="1"/>
      </w:r>
      <w:r w:rsidR="00371418" w:rsidRPr="00A77A2D">
        <w:rPr>
          <w:bCs/>
          <w:kern w:val="32"/>
        </w:rPr>
        <w:t xml:space="preserve"> </w:t>
      </w:r>
      <w:r w:rsidR="00371418" w:rsidRPr="00A77A2D">
        <w:t xml:space="preserve">Under the EPA’s CAA section 111 standards of performance for new stationary sources, reconstructed sources are defined, in general, as existing sources (i) that replace components to such an extent that the capital costs of the new components exceed 50 percent of the capital costs of an entirely new facility, and (ii) for </w:t>
      </w:r>
      <w:r w:rsidR="00371418" w:rsidRPr="00402E33">
        <w:t xml:space="preserve">which compliance with standards of performance </w:t>
      </w:r>
      <w:r w:rsidR="00371418" w:rsidRPr="00E10D11">
        <w:t>for new sources is technologically and economically feasible</w:t>
      </w:r>
      <w:r w:rsidR="00371418" w:rsidRPr="00E10D11">
        <w:rPr>
          <w:bCs/>
          <w:kern w:val="32"/>
        </w:rPr>
        <w:t>.</w:t>
      </w:r>
      <w:r w:rsidR="00371418" w:rsidRPr="00E10D11">
        <w:rPr>
          <w:kern w:val="32"/>
          <w:vertAlign w:val="superscript"/>
        </w:rPr>
        <w:footnoteReference w:id="2"/>
      </w:r>
    </w:p>
    <w:p w:rsidR="00E10D11" w:rsidRPr="00E10D11" w:rsidRDefault="00E10D11" w:rsidP="00E10D11">
      <w:pPr>
        <w:pStyle w:val="NormalWeb"/>
        <w:ind w:firstLine="720"/>
      </w:pPr>
      <w:r w:rsidRPr="00E10D11">
        <w:rPr>
          <w:rFonts w:eastAsia="Courier New"/>
        </w:rPr>
        <w:t xml:space="preserve">To be considered an EGU the unit must be (1) capable of combusting more than 250 MMBtu/h heat input of fossil fuel and (2) serve a generator capable of supplying more than 25 MW net to a utility distribution system (i.e., for sale to the grid). However, GHG standards </w:t>
      </w:r>
      <w:r>
        <w:rPr>
          <w:rFonts w:eastAsia="Courier New"/>
        </w:rPr>
        <w:t xml:space="preserve">are not being finalized </w:t>
      </w:r>
      <w:r w:rsidRPr="00E10D11">
        <w:rPr>
          <w:rFonts w:eastAsia="Courier New"/>
        </w:rPr>
        <w:t>for certain EGUs: (1) non-fossil fuel units subject to a federally enforceable permit that limits the use of fossil fuels to 10 percent or less of the heat input capacity on an annual basis; (2) combined heat and power units that are subject to a federally enforceable permit limiting annual net electric sales to the unit design net efficiency times their potential electric output or limiting annual electric sales to 219,000 MWh or less; (3) stationary combustion turbines that are not physically capable of combusting natural gas; (4) utility boilers and IGCC units that</w:t>
      </w:r>
      <w:r w:rsidRPr="00E10D11" w:rsidDel="00B34BA9">
        <w:rPr>
          <w:rFonts w:eastAsia="Courier New"/>
        </w:rPr>
        <w:t xml:space="preserve"> </w:t>
      </w:r>
      <w:r w:rsidRPr="00E10D11">
        <w:rPr>
          <w:rFonts w:eastAsia="Courier New"/>
        </w:rPr>
        <w:t>have always been subject to a federally enforceable permit limiting annual electric sales to one-third or less of their potential electric output (e.g., limiting hours of operation to les</w:t>
      </w:r>
      <w:r w:rsidRPr="00E10D11">
        <w:rPr>
          <w:rFonts w:eastAsia="Courier New,Courier New,"/>
        </w:rPr>
        <w:t>s than 2,920 hours annually) or limiting annual electric sales to 219,000 MWh or less; (5) municipal waste combustors that are subject to subpart Eb of part</w:t>
      </w:r>
      <w:r>
        <w:rPr>
          <w:rFonts w:eastAsia="Courier New,Courier New,"/>
        </w:rPr>
        <w:t xml:space="preserve"> 60</w:t>
      </w:r>
      <w:r w:rsidRPr="00E10D11">
        <w:rPr>
          <w:rFonts w:eastAsia="Courier New,Courier New,"/>
        </w:rPr>
        <w:t>; and (6) commercial or industrial solid waste incineration un</w:t>
      </w:r>
      <w:r>
        <w:rPr>
          <w:rFonts w:eastAsia="Courier New,Courier New,"/>
        </w:rPr>
        <w:t xml:space="preserve">its subject to subpart CCCC of </w:t>
      </w:r>
      <w:r w:rsidRPr="00E10D11">
        <w:rPr>
          <w:rFonts w:eastAsia="Courier New,Courier New,"/>
        </w:rPr>
        <w:t>part</w:t>
      </w:r>
      <w:r>
        <w:rPr>
          <w:rFonts w:eastAsia="Courier New,Courier New,"/>
        </w:rPr>
        <w:t xml:space="preserve"> 60</w:t>
      </w:r>
      <w:r w:rsidRPr="00E10D11">
        <w:rPr>
          <w:rFonts w:eastAsia="Courier New,Courier New,"/>
        </w:rPr>
        <w:t>.</w:t>
      </w:r>
    </w:p>
    <w:p w:rsidR="00B947A6" w:rsidRPr="00396429" w:rsidRDefault="00B947A6" w:rsidP="00B947A6">
      <w:pPr>
        <w:pStyle w:val="NormalWeb"/>
        <w:ind w:firstLine="720"/>
      </w:pPr>
      <w:r w:rsidRPr="00E10D11">
        <w:t>Consistent with the requirements</w:t>
      </w:r>
      <w:r w:rsidRPr="00BD4B8A">
        <w:t xml:space="preserve"> of CAA section 111(b), the </w:t>
      </w:r>
      <w:r w:rsidR="00E10D11">
        <w:t xml:space="preserve">final </w:t>
      </w:r>
      <w:r w:rsidRPr="00BD4B8A">
        <w:t xml:space="preserve">standards reflect the degree of emission limitation achievable through the application of the best system of emission reduction (BSER) that the EPA has determined has been adequately demonstrated for each type of unit. </w:t>
      </w:r>
      <w:r w:rsidR="00BD4B8A" w:rsidRPr="00BD4B8A">
        <w:t xml:space="preserve">The BSER determinations and final standards of performance for affected newly constructed, </w:t>
      </w:r>
      <w:r w:rsidR="00BD4B8A" w:rsidRPr="00396429">
        <w:t>modified, and reconstructed EGUs are summarized below in Table 1.</w:t>
      </w:r>
    </w:p>
    <w:p w:rsidR="00396429" w:rsidRDefault="00396429" w:rsidP="00396429">
      <w:pPr>
        <w:jc w:val="center"/>
        <w:rPr>
          <w:rFonts w:ascii="Times New Roman" w:hAnsi="Times New Roman"/>
          <w:b/>
        </w:rPr>
      </w:pPr>
      <w:r w:rsidRPr="00396429">
        <w:rPr>
          <w:rFonts w:ascii="Times New Roman" w:hAnsi="Times New Roman"/>
          <w:b/>
        </w:rPr>
        <w:t>Table 1. Summary of BSER and Final Standards for Affected Sources</w:t>
      </w:r>
    </w:p>
    <w:p w:rsidR="00396429" w:rsidRPr="00396429" w:rsidRDefault="00396429" w:rsidP="00396429">
      <w:pPr>
        <w:rPr>
          <w:rFonts w:ascii="Times New Roman" w:hAnsi="Times New Roman"/>
        </w:rPr>
      </w:pPr>
    </w:p>
    <w:tbl>
      <w:tblPr>
        <w:tblW w:w="9540" w:type="dxa"/>
        <w:tblInd w:w="108" w:type="dxa"/>
        <w:tblCellMar>
          <w:left w:w="0" w:type="dxa"/>
          <w:right w:w="0" w:type="dxa"/>
        </w:tblCellMar>
        <w:tblLook w:val="04A0" w:firstRow="1" w:lastRow="0" w:firstColumn="1" w:lastColumn="0" w:noHBand="0" w:noVBand="1"/>
      </w:tblPr>
      <w:tblGrid>
        <w:gridCol w:w="2152"/>
        <w:gridCol w:w="2039"/>
        <w:gridCol w:w="5349"/>
      </w:tblGrid>
      <w:tr w:rsidR="00396429" w:rsidRPr="00396429" w:rsidTr="00113E57">
        <w:tc>
          <w:tcPr>
            <w:tcW w:w="2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6429" w:rsidRPr="00396429" w:rsidRDefault="00396429" w:rsidP="00113E57">
            <w:pPr>
              <w:jc w:val="center"/>
              <w:rPr>
                <w:rFonts w:ascii="Times New Roman" w:hAnsi="Times New Roman"/>
                <w:b/>
                <w:bCs/>
                <w:szCs w:val="24"/>
              </w:rPr>
            </w:pPr>
            <w:r w:rsidRPr="00396429">
              <w:rPr>
                <w:rFonts w:ascii="Times New Roman" w:hAnsi="Times New Roman"/>
                <w:b/>
                <w:bCs/>
                <w:szCs w:val="24"/>
              </w:rPr>
              <w:t>Affected Source</w:t>
            </w:r>
            <w:r w:rsidR="00826F32">
              <w:rPr>
                <w:rFonts w:ascii="Times New Roman" w:hAnsi="Times New Roman"/>
                <w:b/>
                <w:bCs/>
                <w:szCs w:val="24"/>
              </w:rPr>
              <w:t>s</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6429" w:rsidRPr="00396429" w:rsidRDefault="00396429" w:rsidP="00113E57">
            <w:pPr>
              <w:jc w:val="center"/>
              <w:rPr>
                <w:rFonts w:ascii="Times New Roman" w:hAnsi="Times New Roman"/>
                <w:b/>
                <w:bCs/>
                <w:szCs w:val="24"/>
              </w:rPr>
            </w:pPr>
            <w:r w:rsidRPr="00396429">
              <w:rPr>
                <w:rFonts w:ascii="Times New Roman" w:hAnsi="Times New Roman"/>
                <w:b/>
                <w:bCs/>
                <w:szCs w:val="24"/>
              </w:rPr>
              <w:t>BSER</w:t>
            </w:r>
          </w:p>
        </w:tc>
        <w:tc>
          <w:tcPr>
            <w:tcW w:w="53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6429" w:rsidRPr="00396429" w:rsidRDefault="00826F32" w:rsidP="00113E57">
            <w:pPr>
              <w:jc w:val="center"/>
              <w:rPr>
                <w:rFonts w:ascii="Times New Roman" w:hAnsi="Times New Roman"/>
                <w:b/>
                <w:bCs/>
                <w:szCs w:val="24"/>
              </w:rPr>
            </w:pPr>
            <w:r>
              <w:rPr>
                <w:rFonts w:ascii="Times New Roman" w:hAnsi="Times New Roman"/>
                <w:b/>
                <w:bCs/>
                <w:szCs w:val="24"/>
              </w:rPr>
              <w:t xml:space="preserve">Final </w:t>
            </w:r>
            <w:r w:rsidR="00396429" w:rsidRPr="00396429">
              <w:rPr>
                <w:rFonts w:ascii="Times New Roman" w:hAnsi="Times New Roman"/>
                <w:b/>
                <w:bCs/>
                <w:szCs w:val="24"/>
              </w:rPr>
              <w:t>Standard</w:t>
            </w:r>
            <w:r>
              <w:rPr>
                <w:rFonts w:ascii="Times New Roman" w:hAnsi="Times New Roman"/>
                <w:b/>
                <w:bCs/>
                <w:szCs w:val="24"/>
              </w:rPr>
              <w:t>s of Performance</w:t>
            </w:r>
          </w:p>
        </w:tc>
      </w:tr>
      <w:tr w:rsidR="00396429" w:rsidRPr="00396429" w:rsidTr="00113E57">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6429" w:rsidRPr="00396429" w:rsidRDefault="00396429" w:rsidP="00113E57">
            <w:pPr>
              <w:rPr>
                <w:rFonts w:ascii="Times New Roman" w:hAnsi="Times New Roman"/>
                <w:szCs w:val="24"/>
              </w:rPr>
            </w:pPr>
            <w:r w:rsidRPr="00396429">
              <w:rPr>
                <w:rFonts w:ascii="Times New Roman" w:hAnsi="Times New Roman"/>
                <w:szCs w:val="24"/>
              </w:rPr>
              <w:t xml:space="preserve">Newly Constructed Fossil Fuel-Fired </w:t>
            </w:r>
            <w:r w:rsidRPr="00396429">
              <w:rPr>
                <w:rFonts w:ascii="Times New Roman" w:hAnsi="Times New Roman"/>
                <w:szCs w:val="24"/>
              </w:rPr>
              <w:lastRenderedPageBreak/>
              <w:t>Steam Generating Units</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tcPr>
          <w:p w:rsidR="00826F32" w:rsidRPr="00396429" w:rsidRDefault="00826F32" w:rsidP="00826F32">
            <w:pPr>
              <w:rPr>
                <w:rFonts w:ascii="Times New Roman" w:hAnsi="Times New Roman"/>
                <w:szCs w:val="24"/>
              </w:rPr>
            </w:pPr>
            <w:r w:rsidRPr="00826F32">
              <w:rPr>
                <w:rFonts w:ascii="Times New Roman" w:hAnsi="Times New Roman"/>
                <w:szCs w:val="24"/>
              </w:rPr>
              <w:lastRenderedPageBreak/>
              <w:t xml:space="preserve">Efficient </w:t>
            </w:r>
            <w:r w:rsidR="00CC3292">
              <w:rPr>
                <w:rFonts w:ascii="Times New Roman" w:hAnsi="Times New Roman"/>
                <w:szCs w:val="24"/>
              </w:rPr>
              <w:t xml:space="preserve">new </w:t>
            </w:r>
            <w:r w:rsidRPr="00826F32">
              <w:rPr>
                <w:rFonts w:ascii="Times New Roman" w:hAnsi="Times New Roman"/>
                <w:szCs w:val="24"/>
              </w:rPr>
              <w:t xml:space="preserve">supercritical </w:t>
            </w:r>
            <w:r w:rsidRPr="00826F32">
              <w:rPr>
                <w:rFonts w:ascii="Times New Roman" w:hAnsi="Times New Roman"/>
                <w:szCs w:val="24"/>
              </w:rPr>
              <w:lastRenderedPageBreak/>
              <w:t>pulverized coal (SCPC) utility boiler implementing partial carbon capture and storage (CCS)</w:t>
            </w:r>
          </w:p>
        </w:tc>
        <w:tc>
          <w:tcPr>
            <w:tcW w:w="5349" w:type="dxa"/>
            <w:tcBorders>
              <w:top w:val="nil"/>
              <w:left w:val="nil"/>
              <w:bottom w:val="single" w:sz="8" w:space="0" w:color="auto"/>
              <w:right w:val="single" w:sz="8" w:space="0" w:color="auto"/>
            </w:tcBorders>
            <w:tcMar>
              <w:top w:w="0" w:type="dxa"/>
              <w:left w:w="108" w:type="dxa"/>
              <w:bottom w:w="0" w:type="dxa"/>
              <w:right w:w="108" w:type="dxa"/>
            </w:tcMar>
            <w:vAlign w:val="center"/>
          </w:tcPr>
          <w:p w:rsidR="00396429" w:rsidRPr="00396429" w:rsidRDefault="00396429" w:rsidP="00113E57">
            <w:pPr>
              <w:ind w:left="21"/>
              <w:contextualSpacing/>
              <w:rPr>
                <w:rFonts w:ascii="Times New Roman" w:hAnsi="Times New Roman"/>
              </w:rPr>
            </w:pPr>
            <w:r w:rsidRPr="00396429">
              <w:rPr>
                <w:rFonts w:ascii="Times New Roman" w:hAnsi="Times New Roman"/>
              </w:rPr>
              <w:lastRenderedPageBreak/>
              <w:t>1,400 lb CO</w:t>
            </w:r>
            <w:r w:rsidRPr="00396429">
              <w:rPr>
                <w:rFonts w:ascii="Times New Roman" w:hAnsi="Times New Roman"/>
                <w:vertAlign w:val="subscript"/>
              </w:rPr>
              <w:t>2</w:t>
            </w:r>
            <w:r w:rsidRPr="00396429">
              <w:rPr>
                <w:rFonts w:ascii="Times New Roman" w:hAnsi="Times New Roman"/>
              </w:rPr>
              <w:t>/MWh-gross.</w:t>
            </w:r>
          </w:p>
        </w:tc>
      </w:tr>
      <w:tr w:rsidR="00396429" w:rsidRPr="00396429" w:rsidTr="00113E57">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6429" w:rsidRPr="00396429" w:rsidRDefault="00396429" w:rsidP="00113E57">
            <w:pPr>
              <w:rPr>
                <w:rFonts w:ascii="Times New Roman" w:hAnsi="Times New Roman"/>
                <w:szCs w:val="24"/>
              </w:rPr>
            </w:pPr>
            <w:r w:rsidRPr="00396429">
              <w:rPr>
                <w:rFonts w:ascii="Times New Roman" w:hAnsi="Times New Roman"/>
                <w:szCs w:val="24"/>
              </w:rPr>
              <w:lastRenderedPageBreak/>
              <w:t>Modified Fossil Fuel-Fired Steam Generating Units</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96429" w:rsidRPr="00396429" w:rsidRDefault="00396429" w:rsidP="00113E57">
            <w:pPr>
              <w:rPr>
                <w:rFonts w:ascii="Times New Roman" w:hAnsi="Times New Roman"/>
                <w:szCs w:val="24"/>
              </w:rPr>
            </w:pPr>
            <w:r w:rsidRPr="00396429">
              <w:rPr>
                <w:rFonts w:ascii="Times New Roman" w:hAnsi="Times New Roman"/>
                <w:szCs w:val="24"/>
              </w:rPr>
              <w:t xml:space="preserve">Most efficient generation at the affected source achievable through a combination of best operating practices and equipment upgrades </w:t>
            </w:r>
          </w:p>
        </w:tc>
        <w:tc>
          <w:tcPr>
            <w:tcW w:w="5349" w:type="dxa"/>
            <w:tcBorders>
              <w:top w:val="nil"/>
              <w:left w:val="nil"/>
              <w:bottom w:val="single" w:sz="8" w:space="0" w:color="auto"/>
              <w:right w:val="single" w:sz="8" w:space="0" w:color="auto"/>
            </w:tcBorders>
            <w:tcMar>
              <w:top w:w="0" w:type="dxa"/>
              <w:left w:w="108" w:type="dxa"/>
              <w:bottom w:w="0" w:type="dxa"/>
              <w:right w:w="108" w:type="dxa"/>
            </w:tcMar>
            <w:vAlign w:val="center"/>
          </w:tcPr>
          <w:p w:rsidR="00826F32" w:rsidRPr="00826F32" w:rsidRDefault="00826F32" w:rsidP="00826F32">
            <w:pPr>
              <w:ind w:left="360" w:hanging="360"/>
              <w:rPr>
                <w:rFonts w:ascii="Times New Roman" w:hAnsi="Times New Roman"/>
                <w:szCs w:val="24"/>
              </w:rPr>
            </w:pPr>
            <w:r w:rsidRPr="00826F32">
              <w:rPr>
                <w:rFonts w:ascii="Times New Roman" w:hAnsi="Times New Roman"/>
                <w:szCs w:val="24"/>
              </w:rPr>
              <w:t>Sources making modifications</w:t>
            </w:r>
          </w:p>
          <w:p w:rsidR="00826F32" w:rsidRPr="00826F32" w:rsidRDefault="00826F32" w:rsidP="00826F32">
            <w:pPr>
              <w:rPr>
                <w:rFonts w:ascii="Times New Roman" w:hAnsi="Times New Roman"/>
                <w:b/>
                <w:szCs w:val="24"/>
              </w:rPr>
            </w:pPr>
            <w:r w:rsidRPr="00826F32">
              <w:rPr>
                <w:rFonts w:ascii="Times New Roman" w:hAnsi="Times New Roman"/>
                <w:szCs w:val="24"/>
              </w:rPr>
              <w:t>resulting in an increase in CO</w:t>
            </w:r>
            <w:r w:rsidR="00582326" w:rsidRPr="00582326">
              <w:rPr>
                <w:rFonts w:ascii="Times New Roman" w:hAnsi="Times New Roman"/>
                <w:szCs w:val="24"/>
                <w:vertAlign w:val="subscript"/>
              </w:rPr>
              <w:t>2</w:t>
            </w:r>
            <w:r w:rsidRPr="00826F32">
              <w:rPr>
                <w:rFonts w:ascii="Times New Roman" w:hAnsi="Times New Roman"/>
                <w:szCs w:val="24"/>
              </w:rPr>
              <w:t xml:space="preserve"> hourly emissions of more than 10 percent are required to meet a unit-specific emission limit determined by the unit’s best historical annual CO</w:t>
            </w:r>
            <w:r w:rsidR="00582326" w:rsidRPr="00582326">
              <w:rPr>
                <w:rFonts w:ascii="Times New Roman" w:hAnsi="Times New Roman"/>
                <w:szCs w:val="24"/>
                <w:vertAlign w:val="subscript"/>
              </w:rPr>
              <w:t>2</w:t>
            </w:r>
            <w:r w:rsidRPr="00826F32">
              <w:rPr>
                <w:rFonts w:ascii="Times New Roman" w:hAnsi="Times New Roman"/>
                <w:szCs w:val="24"/>
              </w:rPr>
              <w:t xml:space="preserve"> emission rate (from 2002 to the date of the modification); the emission limit will be no more stringent than:</w:t>
            </w:r>
          </w:p>
          <w:p w:rsidR="00826F32" w:rsidRPr="00826F32" w:rsidRDefault="00826F32" w:rsidP="00826F32">
            <w:pPr>
              <w:ind w:left="371" w:hanging="360"/>
              <w:rPr>
                <w:rFonts w:ascii="Times New Roman" w:hAnsi="Times New Roman"/>
                <w:b/>
                <w:szCs w:val="24"/>
              </w:rPr>
            </w:pPr>
            <w:r w:rsidRPr="00826F32">
              <w:rPr>
                <w:rFonts w:ascii="Times New Roman" w:hAnsi="Times New Roman"/>
                <w:szCs w:val="24"/>
              </w:rPr>
              <w:t>1.</w:t>
            </w:r>
            <w:r w:rsidRPr="00826F32">
              <w:rPr>
                <w:rFonts w:ascii="Times New Roman" w:hAnsi="Times New Roman"/>
                <w:szCs w:val="24"/>
              </w:rPr>
              <w:tab/>
              <w:t>1,800 lb CO</w:t>
            </w:r>
            <w:r w:rsidR="00582326" w:rsidRPr="00582326">
              <w:rPr>
                <w:rFonts w:ascii="Times New Roman" w:hAnsi="Times New Roman"/>
                <w:szCs w:val="24"/>
                <w:vertAlign w:val="subscript"/>
              </w:rPr>
              <w:t>2</w:t>
            </w:r>
            <w:r w:rsidRPr="00826F32">
              <w:rPr>
                <w:rFonts w:ascii="Times New Roman" w:hAnsi="Times New Roman"/>
                <w:szCs w:val="24"/>
              </w:rPr>
              <w:t>/MWh-gross for sources with heat input &gt; 2,000 MMBtu/h.</w:t>
            </w:r>
          </w:p>
          <w:p w:rsidR="00826F32" w:rsidRPr="00826F32" w:rsidRDefault="00826F32" w:rsidP="00826F32">
            <w:pPr>
              <w:ind w:left="371"/>
              <w:contextualSpacing/>
              <w:rPr>
                <w:rFonts w:ascii="Times New Roman" w:hAnsi="Times New Roman"/>
                <w:b/>
                <w:szCs w:val="24"/>
              </w:rPr>
            </w:pPr>
            <w:r w:rsidRPr="00826F32">
              <w:rPr>
                <w:rFonts w:ascii="Times New Roman" w:hAnsi="Times New Roman"/>
                <w:b/>
                <w:szCs w:val="24"/>
              </w:rPr>
              <w:t>OR</w:t>
            </w:r>
          </w:p>
          <w:p w:rsidR="00396429" w:rsidRPr="00396429" w:rsidRDefault="00826F32" w:rsidP="00582326">
            <w:pPr>
              <w:ind w:left="360" w:hanging="360"/>
              <w:rPr>
                <w:rFonts w:ascii="Times New Roman" w:hAnsi="Times New Roman"/>
                <w:b/>
                <w:szCs w:val="24"/>
              </w:rPr>
            </w:pPr>
            <w:r w:rsidRPr="00826F32">
              <w:rPr>
                <w:rFonts w:ascii="Times New Roman" w:hAnsi="Times New Roman"/>
                <w:szCs w:val="24"/>
              </w:rPr>
              <w:t>2.</w:t>
            </w:r>
            <w:r w:rsidRPr="00826F32">
              <w:rPr>
                <w:rFonts w:ascii="Times New Roman" w:hAnsi="Times New Roman"/>
                <w:szCs w:val="24"/>
              </w:rPr>
              <w:tab/>
              <w:t>2,000 lb CO</w:t>
            </w:r>
            <w:r w:rsidR="00582326" w:rsidRPr="00582326">
              <w:rPr>
                <w:rFonts w:ascii="Times New Roman" w:hAnsi="Times New Roman"/>
                <w:szCs w:val="24"/>
                <w:vertAlign w:val="subscript"/>
              </w:rPr>
              <w:t>2</w:t>
            </w:r>
            <w:r w:rsidRPr="00826F32">
              <w:rPr>
                <w:rFonts w:ascii="Times New Roman" w:hAnsi="Times New Roman"/>
                <w:szCs w:val="24"/>
              </w:rPr>
              <w:t>/MWh-gross for sources with heat input ≤ 2,000 MMBtu/h.</w:t>
            </w:r>
          </w:p>
        </w:tc>
      </w:tr>
      <w:tr w:rsidR="00396429" w:rsidRPr="00396429" w:rsidTr="00113E57">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96429" w:rsidRPr="00396429" w:rsidRDefault="00396429" w:rsidP="00113E57">
            <w:pPr>
              <w:rPr>
                <w:rFonts w:ascii="Times New Roman" w:hAnsi="Times New Roman"/>
                <w:szCs w:val="24"/>
              </w:rPr>
            </w:pPr>
            <w:r w:rsidRPr="00396429">
              <w:rPr>
                <w:rFonts w:ascii="Times New Roman" w:hAnsi="Times New Roman"/>
                <w:szCs w:val="24"/>
              </w:rPr>
              <w:t>Reconstructed Fossil Fuel-Fired Steam Generating Units</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tcPr>
          <w:p w:rsidR="00826F32" w:rsidRPr="00826F32" w:rsidRDefault="00826F32" w:rsidP="00826F32">
            <w:pPr>
              <w:rPr>
                <w:rFonts w:ascii="Times New Roman" w:hAnsi="Times New Roman"/>
                <w:szCs w:val="24"/>
              </w:rPr>
            </w:pPr>
            <w:r w:rsidRPr="00826F32">
              <w:rPr>
                <w:rFonts w:ascii="Times New Roman" w:hAnsi="Times New Roman"/>
                <w:szCs w:val="24"/>
              </w:rPr>
              <w:t>Most efficient generating technology</w:t>
            </w:r>
          </w:p>
          <w:p w:rsidR="00826F32" w:rsidRPr="00826F32" w:rsidRDefault="00826F32" w:rsidP="00826F32">
            <w:pPr>
              <w:rPr>
                <w:rFonts w:ascii="Times New Roman" w:hAnsi="Times New Roman"/>
                <w:szCs w:val="24"/>
              </w:rPr>
            </w:pPr>
            <w:r w:rsidRPr="00826F32">
              <w:rPr>
                <w:rFonts w:ascii="Times New Roman" w:hAnsi="Times New Roman"/>
                <w:szCs w:val="24"/>
              </w:rPr>
              <w:t xml:space="preserve">at the </w:t>
            </w:r>
          </w:p>
          <w:p w:rsidR="00826F32" w:rsidRPr="00826F32" w:rsidRDefault="00826F32" w:rsidP="00826F32">
            <w:pPr>
              <w:rPr>
                <w:rFonts w:ascii="Times New Roman" w:hAnsi="Times New Roman"/>
                <w:szCs w:val="24"/>
              </w:rPr>
            </w:pPr>
            <w:r w:rsidRPr="00826F32">
              <w:rPr>
                <w:rFonts w:ascii="Times New Roman" w:hAnsi="Times New Roman"/>
                <w:szCs w:val="24"/>
              </w:rPr>
              <w:t>affected</w:t>
            </w:r>
          </w:p>
          <w:p w:rsidR="00396429" w:rsidRPr="00396429" w:rsidRDefault="00826F32" w:rsidP="00826F32">
            <w:pPr>
              <w:rPr>
                <w:rFonts w:ascii="Times New Roman" w:hAnsi="Times New Roman"/>
                <w:szCs w:val="24"/>
              </w:rPr>
            </w:pPr>
            <w:r w:rsidRPr="00826F32">
              <w:rPr>
                <w:rFonts w:ascii="Times New Roman" w:hAnsi="Times New Roman"/>
                <w:szCs w:val="24"/>
              </w:rPr>
              <w:t>source (supercritical steam conditions for the larger; and subcritical conditions for the smaller)</w:t>
            </w:r>
          </w:p>
        </w:tc>
        <w:tc>
          <w:tcPr>
            <w:tcW w:w="5349" w:type="dxa"/>
            <w:tcBorders>
              <w:top w:val="nil"/>
              <w:left w:val="nil"/>
              <w:bottom w:val="single" w:sz="8" w:space="0" w:color="auto"/>
              <w:right w:val="single" w:sz="8" w:space="0" w:color="auto"/>
            </w:tcBorders>
            <w:tcMar>
              <w:top w:w="0" w:type="dxa"/>
              <w:left w:w="108" w:type="dxa"/>
              <w:bottom w:w="0" w:type="dxa"/>
              <w:right w:w="108" w:type="dxa"/>
            </w:tcMar>
            <w:vAlign w:val="center"/>
          </w:tcPr>
          <w:p w:rsidR="00396429" w:rsidRPr="00396429" w:rsidRDefault="00396429" w:rsidP="00396429">
            <w:pPr>
              <w:numPr>
                <w:ilvl w:val="0"/>
                <w:numId w:val="24"/>
              </w:numPr>
              <w:contextualSpacing/>
              <w:rPr>
                <w:rFonts w:ascii="Times New Roman" w:hAnsi="Times New Roman"/>
              </w:rPr>
            </w:pPr>
            <w:r w:rsidRPr="00396429">
              <w:rPr>
                <w:rFonts w:ascii="Times New Roman" w:hAnsi="Times New Roman"/>
              </w:rPr>
              <w:t xml:space="preserve">Sources with heat input &gt; 2,000 MMBtu/h </w:t>
            </w:r>
            <w:r w:rsidR="00826F32">
              <w:rPr>
                <w:rFonts w:ascii="Times New Roman" w:hAnsi="Times New Roman"/>
              </w:rPr>
              <w:t>are</w:t>
            </w:r>
            <w:r w:rsidRPr="00396429">
              <w:rPr>
                <w:rFonts w:ascii="Times New Roman" w:hAnsi="Times New Roman"/>
              </w:rPr>
              <w:t xml:space="preserve"> required to meet an emission limit of 1,800 lb CO</w:t>
            </w:r>
            <w:r w:rsidRPr="00396429">
              <w:rPr>
                <w:rFonts w:ascii="Times New Roman" w:hAnsi="Times New Roman"/>
                <w:vertAlign w:val="subscript"/>
              </w:rPr>
              <w:t>2</w:t>
            </w:r>
            <w:r w:rsidRPr="00396429">
              <w:rPr>
                <w:rFonts w:ascii="Times New Roman" w:hAnsi="Times New Roman"/>
              </w:rPr>
              <w:t>/MWh-gross.</w:t>
            </w:r>
          </w:p>
          <w:p w:rsidR="00396429" w:rsidRPr="00396429" w:rsidDel="001C1556" w:rsidRDefault="00396429" w:rsidP="00826F32">
            <w:pPr>
              <w:numPr>
                <w:ilvl w:val="0"/>
                <w:numId w:val="24"/>
              </w:numPr>
              <w:contextualSpacing/>
              <w:rPr>
                <w:rFonts w:ascii="Times New Roman" w:hAnsi="Times New Roman"/>
              </w:rPr>
            </w:pPr>
            <w:r w:rsidRPr="00396429">
              <w:rPr>
                <w:rFonts w:ascii="Times New Roman" w:hAnsi="Times New Roman"/>
              </w:rPr>
              <w:t xml:space="preserve">Sources with heat input ≤ 2,000 MMBtu/h </w:t>
            </w:r>
            <w:r w:rsidR="00826F32">
              <w:rPr>
                <w:rFonts w:ascii="Times New Roman" w:hAnsi="Times New Roman"/>
              </w:rPr>
              <w:t>are</w:t>
            </w:r>
            <w:r w:rsidRPr="00396429">
              <w:rPr>
                <w:rFonts w:ascii="Times New Roman" w:hAnsi="Times New Roman"/>
              </w:rPr>
              <w:t xml:space="preserve"> required to meet an emission limit of 2,000 lb CO</w:t>
            </w:r>
            <w:r w:rsidRPr="00396429">
              <w:rPr>
                <w:rFonts w:ascii="Times New Roman" w:hAnsi="Times New Roman"/>
                <w:vertAlign w:val="subscript"/>
              </w:rPr>
              <w:t>2</w:t>
            </w:r>
            <w:r w:rsidRPr="00396429">
              <w:rPr>
                <w:rFonts w:ascii="Times New Roman" w:hAnsi="Times New Roman"/>
              </w:rPr>
              <w:t>/MWh-gross.</w:t>
            </w:r>
          </w:p>
        </w:tc>
      </w:tr>
      <w:tr w:rsidR="00826F32" w:rsidRPr="00396429" w:rsidTr="00113E57">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26F32" w:rsidRPr="00826F32" w:rsidRDefault="00826F32" w:rsidP="00826F32">
            <w:pPr>
              <w:rPr>
                <w:rFonts w:ascii="Times New Roman" w:hAnsi="Times New Roman"/>
                <w:szCs w:val="24"/>
              </w:rPr>
            </w:pPr>
            <w:r w:rsidRPr="00826F32">
              <w:rPr>
                <w:rFonts w:ascii="Times New Roman" w:hAnsi="Times New Roman"/>
                <w:szCs w:val="24"/>
              </w:rPr>
              <w:t>Newly Constructed, Modified, and Reconstructed Fossil Fuel-Fired Stationary Combustion Turbines</w:t>
            </w: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tcPr>
          <w:p w:rsidR="00826F32" w:rsidRPr="00927DEF" w:rsidRDefault="00927DEF" w:rsidP="00826F32">
            <w:pPr>
              <w:rPr>
                <w:rFonts w:ascii="Times New Roman" w:hAnsi="Times New Roman"/>
                <w:szCs w:val="24"/>
              </w:rPr>
            </w:pPr>
            <w:r w:rsidRPr="00927DEF">
              <w:rPr>
                <w:rFonts w:ascii="Times New Roman" w:hAnsi="Times New Roman"/>
                <w:szCs w:val="24"/>
              </w:rPr>
              <w:t xml:space="preserve">Efficient </w:t>
            </w:r>
            <w:r w:rsidR="00A22550" w:rsidRPr="001F065D">
              <w:rPr>
                <w:rFonts w:ascii="Times New Roman" w:hAnsi="Times New Roman"/>
                <w:szCs w:val="24"/>
              </w:rPr>
              <w:t>natural gas combined cycled</w:t>
            </w:r>
            <w:r w:rsidR="00A22550" w:rsidRPr="00927DEF">
              <w:rPr>
                <w:rFonts w:ascii="Times New Roman" w:hAnsi="Times New Roman"/>
                <w:szCs w:val="24"/>
              </w:rPr>
              <w:t xml:space="preserve"> </w:t>
            </w:r>
            <w:r w:rsidR="00A22550">
              <w:rPr>
                <w:rFonts w:ascii="Times New Roman" w:hAnsi="Times New Roman"/>
                <w:szCs w:val="24"/>
              </w:rPr>
              <w:t>(</w:t>
            </w:r>
            <w:r w:rsidRPr="00927DEF">
              <w:rPr>
                <w:rFonts w:ascii="Times New Roman" w:hAnsi="Times New Roman"/>
                <w:szCs w:val="24"/>
              </w:rPr>
              <w:t>NGCC</w:t>
            </w:r>
            <w:r w:rsidR="00A22550">
              <w:rPr>
                <w:rFonts w:ascii="Times New Roman" w:hAnsi="Times New Roman"/>
                <w:szCs w:val="24"/>
              </w:rPr>
              <w:t>)</w:t>
            </w:r>
            <w:r w:rsidRPr="00927DEF">
              <w:rPr>
                <w:rFonts w:ascii="Times New Roman" w:hAnsi="Times New Roman"/>
                <w:szCs w:val="24"/>
              </w:rPr>
              <w:t xml:space="preserve"> technology for natural gas-fired nominal base load units and clean fuels for nominal peaking and multi-fuel-fired units</w:t>
            </w:r>
          </w:p>
        </w:tc>
        <w:tc>
          <w:tcPr>
            <w:tcW w:w="5349" w:type="dxa"/>
            <w:tcBorders>
              <w:top w:val="nil"/>
              <w:left w:val="nil"/>
              <w:bottom w:val="single" w:sz="8" w:space="0" w:color="auto"/>
              <w:right w:val="single" w:sz="8" w:space="0" w:color="auto"/>
            </w:tcBorders>
            <w:tcMar>
              <w:top w:w="0" w:type="dxa"/>
              <w:left w:w="108" w:type="dxa"/>
              <w:bottom w:w="0" w:type="dxa"/>
              <w:right w:w="108" w:type="dxa"/>
            </w:tcMar>
            <w:vAlign w:val="center"/>
          </w:tcPr>
          <w:p w:rsidR="00927DEF" w:rsidRPr="00927DEF" w:rsidRDefault="00927DEF" w:rsidP="00927DEF">
            <w:pPr>
              <w:pStyle w:val="ListParagraph"/>
              <w:numPr>
                <w:ilvl w:val="0"/>
                <w:numId w:val="25"/>
              </w:numPr>
              <w:ind w:left="371"/>
            </w:pPr>
            <w:r w:rsidRPr="00927DEF">
              <w:t>1,000 lb CO</w:t>
            </w:r>
            <w:r w:rsidR="00582326" w:rsidRPr="00582326">
              <w:rPr>
                <w:vertAlign w:val="subscript"/>
              </w:rPr>
              <w:t>2</w:t>
            </w:r>
            <w:r w:rsidRPr="00927DEF">
              <w:t>/MWh-g</w:t>
            </w:r>
            <w:r w:rsidR="00CC3292">
              <w:t>ross</w:t>
            </w:r>
            <w:r w:rsidRPr="00927DEF">
              <w:t xml:space="preserve"> or</w:t>
            </w:r>
          </w:p>
          <w:p w:rsidR="00927DEF" w:rsidRPr="00927DEF" w:rsidRDefault="00927DEF" w:rsidP="00927DEF">
            <w:pPr>
              <w:pStyle w:val="ListParagraph"/>
              <w:ind w:left="371"/>
            </w:pPr>
            <w:r w:rsidRPr="00927DEF">
              <w:t>1,030 lb CO</w:t>
            </w:r>
            <w:r w:rsidR="00582326" w:rsidRPr="00582326">
              <w:rPr>
                <w:vertAlign w:val="subscript"/>
              </w:rPr>
              <w:t>2</w:t>
            </w:r>
            <w:r w:rsidRPr="00927DEF">
              <w:t>/MWh-n</w:t>
            </w:r>
            <w:r w:rsidR="00CC3292">
              <w:t>et</w:t>
            </w:r>
            <w:r w:rsidRPr="00927DEF">
              <w:t xml:space="preserve"> for nominal base load natural gas-fired units.</w:t>
            </w:r>
          </w:p>
          <w:p w:rsidR="00927DEF" w:rsidRPr="00927DEF" w:rsidRDefault="00927DEF" w:rsidP="00927DEF">
            <w:pPr>
              <w:pStyle w:val="ListParagraph"/>
              <w:numPr>
                <w:ilvl w:val="0"/>
                <w:numId w:val="25"/>
              </w:numPr>
              <w:ind w:left="371"/>
            </w:pPr>
            <w:r w:rsidRPr="00927DEF">
              <w:t>120 lb CO</w:t>
            </w:r>
            <w:r w:rsidR="00582326" w:rsidRPr="00582326">
              <w:rPr>
                <w:vertAlign w:val="subscript"/>
              </w:rPr>
              <w:t>2</w:t>
            </w:r>
            <w:r w:rsidRPr="00927DEF">
              <w:t>/MMBtu for nominal peaking natural gas-fired units.</w:t>
            </w:r>
          </w:p>
          <w:p w:rsidR="00826F32" w:rsidRPr="00826F32" w:rsidRDefault="00927DEF" w:rsidP="00582326">
            <w:pPr>
              <w:pStyle w:val="ListParagraph"/>
              <w:numPr>
                <w:ilvl w:val="0"/>
                <w:numId w:val="25"/>
              </w:numPr>
              <w:ind w:left="371"/>
            </w:pPr>
            <w:r w:rsidRPr="00927DEF">
              <w:t>120 to 160 lb CO</w:t>
            </w:r>
            <w:r w:rsidR="00582326" w:rsidRPr="00582326">
              <w:rPr>
                <w:vertAlign w:val="subscript"/>
              </w:rPr>
              <w:t>2</w:t>
            </w:r>
            <w:r w:rsidRPr="00927DEF">
              <w:t>/MMBtu for multi-fuel-fired units.</w:t>
            </w:r>
            <w:r w:rsidRPr="00927DEF">
              <w:rPr>
                <w:rStyle w:val="FootnoteReference"/>
              </w:rPr>
              <w:footnoteReference w:id="3"/>
            </w:r>
          </w:p>
        </w:tc>
      </w:tr>
    </w:tbl>
    <w:p w:rsidR="00396429" w:rsidRDefault="00396429" w:rsidP="00396429">
      <w:pPr>
        <w:spacing w:line="480" w:lineRule="auto"/>
        <w:ind w:firstLine="720"/>
        <w:rPr>
          <w:rFonts w:ascii="Courier New" w:hAnsi="Courier New" w:cs="Courier New"/>
          <w:szCs w:val="24"/>
        </w:rPr>
      </w:pPr>
    </w:p>
    <w:p w:rsidR="00396429" w:rsidRPr="00396429" w:rsidRDefault="00396429" w:rsidP="00396429">
      <w:pPr>
        <w:rPr>
          <w:rFonts w:ascii="Times New Roman" w:hAnsi="Times New Roman"/>
          <w:szCs w:val="24"/>
        </w:rPr>
      </w:pPr>
      <w:r w:rsidRPr="00396429">
        <w:rPr>
          <w:rFonts w:ascii="Times New Roman" w:hAnsi="Times New Roman"/>
          <w:szCs w:val="24"/>
          <w:u w:val="single"/>
        </w:rPr>
        <w:lastRenderedPageBreak/>
        <w:t>Fossil fuel-fired electric utility steam generating units</w:t>
      </w:r>
    </w:p>
    <w:p w:rsidR="00396429" w:rsidRDefault="00396429" w:rsidP="00396429">
      <w:pPr>
        <w:ind w:firstLine="720"/>
        <w:rPr>
          <w:rFonts w:ascii="Times New Roman" w:hAnsi="Times New Roman"/>
          <w:szCs w:val="24"/>
        </w:rPr>
      </w:pPr>
    </w:p>
    <w:p w:rsidR="002618C4" w:rsidRPr="002809D7" w:rsidRDefault="00396429" w:rsidP="002809D7">
      <w:pPr>
        <w:ind w:firstLine="720"/>
        <w:rPr>
          <w:rFonts w:ascii="Times New Roman" w:hAnsi="Times New Roman"/>
          <w:szCs w:val="24"/>
        </w:rPr>
      </w:pPr>
      <w:r w:rsidRPr="00396429">
        <w:rPr>
          <w:rFonts w:ascii="Times New Roman" w:hAnsi="Times New Roman"/>
          <w:szCs w:val="24"/>
        </w:rPr>
        <w:t>Th</w:t>
      </w:r>
      <w:r>
        <w:rPr>
          <w:rFonts w:ascii="Times New Roman" w:hAnsi="Times New Roman"/>
          <w:szCs w:val="24"/>
        </w:rPr>
        <w:t>e final rule establishes</w:t>
      </w:r>
      <w:r w:rsidRPr="00396429">
        <w:rPr>
          <w:rFonts w:ascii="Times New Roman" w:hAnsi="Times New Roman"/>
          <w:szCs w:val="24"/>
        </w:rPr>
        <w:t xml:space="preserve"> standards of performance for newly constructed fossil fuel-fired steam </w:t>
      </w:r>
      <w:r w:rsidRPr="00116F6E">
        <w:rPr>
          <w:rFonts w:ascii="Times New Roman" w:hAnsi="Times New Roman"/>
          <w:szCs w:val="24"/>
        </w:rPr>
        <w:t xml:space="preserve">generating units (steam generating units; utility boilers and IGCC units) based on </w:t>
      </w:r>
      <w:r w:rsidR="00116F6E" w:rsidRPr="00116F6E">
        <w:rPr>
          <w:rFonts w:ascii="Times New Roman" w:hAnsi="Times New Roman"/>
          <w:szCs w:val="24"/>
        </w:rPr>
        <w:t xml:space="preserve">the performance of a new SCPC unit implementing </w:t>
      </w:r>
      <w:r w:rsidRPr="00116F6E">
        <w:rPr>
          <w:rFonts w:ascii="Times New Roman" w:hAnsi="Times New Roman"/>
          <w:szCs w:val="24"/>
        </w:rPr>
        <w:t xml:space="preserve">partial implementation of CCS </w:t>
      </w:r>
      <w:r w:rsidR="00116F6E" w:rsidRPr="00116F6E">
        <w:rPr>
          <w:rFonts w:ascii="Times New Roman" w:hAnsi="Times New Roman"/>
          <w:szCs w:val="24"/>
        </w:rPr>
        <w:t xml:space="preserve">technology </w:t>
      </w:r>
      <w:r w:rsidRPr="00116F6E">
        <w:rPr>
          <w:rFonts w:ascii="Times New Roman" w:hAnsi="Times New Roman"/>
          <w:szCs w:val="24"/>
        </w:rPr>
        <w:t>as the BSER. The EPA is finalizing an emission standard for newly constructed fossil fuel-fired steam generating units at 1,400 lb CO</w:t>
      </w:r>
      <w:r w:rsidRPr="00116F6E">
        <w:rPr>
          <w:rFonts w:ascii="Times New Roman" w:hAnsi="Times New Roman"/>
          <w:szCs w:val="24"/>
          <w:vertAlign w:val="subscript"/>
        </w:rPr>
        <w:t>2</w:t>
      </w:r>
      <w:r w:rsidRPr="00116F6E">
        <w:rPr>
          <w:rFonts w:ascii="Times New Roman" w:hAnsi="Times New Roman"/>
          <w:szCs w:val="24"/>
        </w:rPr>
        <w:t>/MWh-gross</w:t>
      </w:r>
      <w:r w:rsidR="00116F6E" w:rsidRPr="002809D7">
        <w:rPr>
          <w:rFonts w:ascii="Times New Roman" w:hAnsi="Times New Roman"/>
          <w:szCs w:val="24"/>
        </w:rPr>
        <w:t>.</w:t>
      </w:r>
      <w:r w:rsidRPr="002809D7">
        <w:rPr>
          <w:rFonts w:ascii="Times New Roman" w:hAnsi="Times New Roman"/>
          <w:szCs w:val="24"/>
        </w:rPr>
        <w:t xml:space="preserve"> </w:t>
      </w:r>
      <w:r w:rsidR="00A22550">
        <w:rPr>
          <w:rFonts w:ascii="Times New Roman" w:hAnsi="Times New Roman"/>
          <w:szCs w:val="24"/>
        </w:rPr>
        <w:t>T</w:t>
      </w:r>
      <w:r w:rsidR="00230CAE" w:rsidRPr="002809D7">
        <w:rPr>
          <w:rFonts w:ascii="Times New Roman" w:eastAsia="Times New Roman" w:hAnsi="Times New Roman"/>
          <w:szCs w:val="24"/>
        </w:rPr>
        <w:t xml:space="preserve">he EPA finds that IGCC technology – either alone or implementing partial CCS – is not part of the BSER, but rather is an alternative compliance option. </w:t>
      </w:r>
      <w:r w:rsidR="00230CAE" w:rsidRPr="002809D7">
        <w:rPr>
          <w:rFonts w:ascii="Times New Roman" w:hAnsi="Times New Roman"/>
          <w:szCs w:val="24"/>
        </w:rPr>
        <w:t>A newly constructed, highly efficient SCPC utility boiler burning bituminous coal will be able to meet this final standard of performance by capturing and storing approximately 16 percent of the CO</w:t>
      </w:r>
      <w:r w:rsidR="00582326" w:rsidRPr="00582326">
        <w:rPr>
          <w:rFonts w:ascii="Times New Roman" w:hAnsi="Times New Roman"/>
          <w:szCs w:val="24"/>
          <w:vertAlign w:val="subscript"/>
        </w:rPr>
        <w:t>2</w:t>
      </w:r>
      <w:r w:rsidR="00230CAE" w:rsidRPr="002809D7">
        <w:rPr>
          <w:rFonts w:ascii="Times New Roman" w:hAnsi="Times New Roman"/>
          <w:szCs w:val="24"/>
        </w:rPr>
        <w:t xml:space="preserve"> produced from the facility. As an alternative compliance option, utilities and project developers will also be able to construct new steam generating units (both utility boilers and IGCC units) that meet the final standard of performance by co-firing with natural gas.</w:t>
      </w:r>
    </w:p>
    <w:p w:rsidR="00936474" w:rsidRPr="002809D7" w:rsidRDefault="00936474" w:rsidP="00396429">
      <w:pPr>
        <w:ind w:firstLine="720"/>
        <w:rPr>
          <w:rFonts w:ascii="Times New Roman" w:hAnsi="Times New Roman"/>
          <w:szCs w:val="24"/>
        </w:rPr>
      </w:pPr>
    </w:p>
    <w:p w:rsidR="002618C4" w:rsidRPr="00235B8A" w:rsidRDefault="002618C4" w:rsidP="00396429">
      <w:pPr>
        <w:ind w:firstLine="720"/>
        <w:rPr>
          <w:rFonts w:ascii="Times New Roman" w:hAnsi="Times New Roman"/>
          <w:szCs w:val="24"/>
        </w:rPr>
      </w:pPr>
      <w:r w:rsidRPr="002809D7">
        <w:rPr>
          <w:rFonts w:ascii="Times New Roman" w:eastAsia="Courier New" w:hAnsi="Times New Roman"/>
          <w:szCs w:val="24"/>
        </w:rPr>
        <w:t>The EPA is also issuing final standard</w:t>
      </w:r>
      <w:r w:rsidRPr="00235B8A">
        <w:rPr>
          <w:rFonts w:ascii="Times New Roman" w:eastAsia="Courier New" w:hAnsi="Times New Roman"/>
          <w:szCs w:val="24"/>
        </w:rPr>
        <w:t>s for steam generating units</w:t>
      </w:r>
      <w:r w:rsidRPr="00235B8A" w:rsidDel="0058752D">
        <w:rPr>
          <w:rFonts w:ascii="Times New Roman" w:eastAsia="Courier New" w:hAnsi="Times New Roman"/>
          <w:szCs w:val="24"/>
        </w:rPr>
        <w:t xml:space="preserve"> </w:t>
      </w:r>
      <w:r w:rsidRPr="00235B8A">
        <w:rPr>
          <w:rFonts w:ascii="Times New Roman" w:eastAsia="Courier New" w:hAnsi="Times New Roman"/>
          <w:szCs w:val="24"/>
        </w:rPr>
        <w:t>that implement “large modifications,” (i.e., modifications resulting in an increase in hourly CO</w:t>
      </w:r>
      <w:r w:rsidR="00582326" w:rsidRPr="00582326">
        <w:rPr>
          <w:rFonts w:ascii="Times New Roman" w:eastAsia="Courier New" w:hAnsi="Times New Roman"/>
          <w:szCs w:val="24"/>
          <w:vertAlign w:val="subscript"/>
        </w:rPr>
        <w:t>2</w:t>
      </w:r>
      <w:r w:rsidRPr="00235B8A">
        <w:rPr>
          <w:rFonts w:ascii="Times New Roman" w:eastAsia="Courier New" w:hAnsi="Times New Roman"/>
          <w:szCs w:val="24"/>
        </w:rPr>
        <w:t xml:space="preserve"> emissions of more than 10 percent when compared to the source’s highest hourly emissions in the previous 5 years). The EPA is not issuing final standards, at this time, for steam generating units that implement “small modifications” (i.e.,</w:t>
      </w:r>
      <w:r w:rsidRPr="00235B8A" w:rsidDel="0058752D">
        <w:rPr>
          <w:rFonts w:ascii="Times New Roman" w:eastAsia="Courier New" w:hAnsi="Times New Roman"/>
          <w:szCs w:val="24"/>
        </w:rPr>
        <w:t xml:space="preserve"> </w:t>
      </w:r>
      <w:r w:rsidRPr="00235B8A">
        <w:rPr>
          <w:rFonts w:ascii="Times New Roman" w:eastAsia="Courier New" w:hAnsi="Times New Roman"/>
          <w:szCs w:val="24"/>
        </w:rPr>
        <w:t>modifications resulting in an increase in hourly CO</w:t>
      </w:r>
      <w:r w:rsidR="00582326" w:rsidRPr="00582326">
        <w:rPr>
          <w:rFonts w:ascii="Times New Roman" w:eastAsia="Courier New" w:hAnsi="Times New Roman"/>
          <w:szCs w:val="24"/>
          <w:vertAlign w:val="subscript"/>
        </w:rPr>
        <w:t>2</w:t>
      </w:r>
      <w:r w:rsidRPr="00235B8A">
        <w:rPr>
          <w:rFonts w:ascii="Times New Roman" w:eastAsia="Courier New" w:hAnsi="Times New Roman"/>
          <w:szCs w:val="24"/>
        </w:rPr>
        <w:t xml:space="preserve"> emissions</w:t>
      </w:r>
      <w:r w:rsidRPr="00235B8A" w:rsidDel="00CA4496">
        <w:rPr>
          <w:rFonts w:ascii="Times New Roman" w:hAnsi="Times New Roman"/>
          <w:szCs w:val="24"/>
        </w:rPr>
        <w:t xml:space="preserve"> </w:t>
      </w:r>
      <w:r w:rsidRPr="00235B8A">
        <w:rPr>
          <w:rFonts w:ascii="Times New Roman" w:eastAsia="Courier New" w:hAnsi="Times New Roman"/>
          <w:szCs w:val="24"/>
        </w:rPr>
        <w:t>of less than or equal to 10 percent when compared to the source’s highest hourly emissions in the previous 5 years). The standards of performance for modified steam generating units that make large modifications are based on each affected unit’s own best potential performance as the BSER. Specifically, such a modified steam generating unit will be required to meet a unit-specific CO</w:t>
      </w:r>
      <w:r w:rsidR="00582326" w:rsidRPr="00582326">
        <w:rPr>
          <w:rFonts w:ascii="Times New Roman" w:eastAsia="Courier New" w:hAnsi="Times New Roman"/>
          <w:szCs w:val="24"/>
          <w:vertAlign w:val="subscript"/>
        </w:rPr>
        <w:t>2</w:t>
      </w:r>
      <w:r w:rsidRPr="00235B8A">
        <w:rPr>
          <w:rFonts w:ascii="Times New Roman" w:eastAsia="Courier New" w:hAnsi="Times New Roman"/>
          <w:szCs w:val="24"/>
        </w:rPr>
        <w:t xml:space="preserve"> emission limit determined by that unit's best demonstrated historical performance (in the years from 2002 to the time of the modification). The EPA has determined that this standard based on each unit’s own best potential performance can be met through a combination of best operating practices and equipment upgrades</w:t>
      </w:r>
      <w:r w:rsidRPr="00235B8A">
        <w:rPr>
          <w:rFonts w:ascii="Times New Roman" w:hAnsi="Times New Roman"/>
          <w:szCs w:val="24"/>
        </w:rPr>
        <w:t xml:space="preserve"> and that these steps can be implemented cost-effectively at the time when a source is undertaking a large modification</w:t>
      </w:r>
      <w:r w:rsidRPr="00235B8A">
        <w:rPr>
          <w:rFonts w:ascii="Times New Roman" w:eastAsia="Courier New" w:hAnsi="Times New Roman"/>
          <w:szCs w:val="24"/>
        </w:rPr>
        <w:t>. To account for facilities that have already implemented best practices and equipment upgrades, the final rule also specifies that modified facilities will not have to meet an emission standard more stringent than the corresponding standard for reconstructed steam generating units.</w:t>
      </w:r>
    </w:p>
    <w:p w:rsidR="00235B8A" w:rsidRPr="00235B8A" w:rsidRDefault="00235B8A" w:rsidP="00396429">
      <w:pPr>
        <w:ind w:firstLine="720"/>
        <w:rPr>
          <w:rFonts w:ascii="Times New Roman" w:hAnsi="Times New Roman"/>
          <w:szCs w:val="24"/>
        </w:rPr>
      </w:pPr>
    </w:p>
    <w:p w:rsidR="00396429" w:rsidRPr="00235B8A" w:rsidRDefault="00235B8A" w:rsidP="00235B8A">
      <w:pPr>
        <w:ind w:firstLine="720"/>
        <w:rPr>
          <w:rFonts w:ascii="Times New Roman" w:hAnsi="Times New Roman"/>
          <w:szCs w:val="24"/>
        </w:rPr>
      </w:pPr>
      <w:r w:rsidRPr="00235B8A">
        <w:rPr>
          <w:rFonts w:ascii="Times New Roman" w:hAnsi="Times New Roman"/>
          <w:szCs w:val="24"/>
        </w:rPr>
        <w:t>The EPA is not promulgating final standards of performance for, and is withdrawing the proposed standards for, modified steam generating sources that make modifications resulting in an increase of hourly CO</w:t>
      </w:r>
      <w:r w:rsidR="00582326" w:rsidRPr="00582326">
        <w:rPr>
          <w:rFonts w:ascii="Times New Roman" w:hAnsi="Times New Roman"/>
          <w:szCs w:val="24"/>
          <w:vertAlign w:val="subscript"/>
        </w:rPr>
        <w:t>2</w:t>
      </w:r>
      <w:r w:rsidRPr="00235B8A">
        <w:rPr>
          <w:rFonts w:ascii="Times New Roman" w:hAnsi="Times New Roman"/>
          <w:szCs w:val="24"/>
        </w:rPr>
        <w:t xml:space="preserve"> emissions of less than or equal to 10 percent. As we indicated in the proposal, the EPA has been notified of very few modifications for criteria pollutant emissions from the power sector to which NSPS requirements have applied. As such, we expect that there will be few NSPS</w:t>
      </w:r>
      <w:r>
        <w:rPr>
          <w:rFonts w:ascii="Times New Roman" w:hAnsi="Times New Roman"/>
          <w:szCs w:val="24"/>
        </w:rPr>
        <w:t xml:space="preserve"> </w:t>
      </w:r>
      <w:r w:rsidRPr="00235B8A">
        <w:rPr>
          <w:rFonts w:ascii="Times New Roman" w:hAnsi="Times New Roman"/>
          <w:szCs w:val="24"/>
        </w:rPr>
        <w:t>modifications for GHG emissions as well. Even so, we also recognize that the power sector is undergoing significant change and realignment in response to a variety of influences and incentives in the industry. We do not have sufficient information at this time, however, to anticipate the types of modifications that may result from these changes. In particular, we do not</w:t>
      </w:r>
      <w:r w:rsidRPr="00235B8A" w:rsidDel="00A521FC">
        <w:rPr>
          <w:rFonts w:ascii="Times New Roman" w:hAnsi="Times New Roman"/>
          <w:szCs w:val="24"/>
        </w:rPr>
        <w:t xml:space="preserve"> </w:t>
      </w:r>
      <w:r w:rsidRPr="00235B8A">
        <w:rPr>
          <w:rFonts w:ascii="Times New Roman" w:hAnsi="Times New Roman"/>
          <w:szCs w:val="24"/>
        </w:rPr>
        <w:t>have sufficient information about the types of modifications</w:t>
      </w:r>
      <w:r w:rsidR="004C4A62">
        <w:rPr>
          <w:rFonts w:ascii="Times New Roman" w:hAnsi="Times New Roman"/>
          <w:szCs w:val="24"/>
        </w:rPr>
        <w:t>, if any,</w:t>
      </w:r>
      <w:r w:rsidRPr="00235B8A">
        <w:rPr>
          <w:rFonts w:ascii="Times New Roman" w:hAnsi="Times New Roman"/>
          <w:szCs w:val="24"/>
        </w:rPr>
        <w:t xml:space="preserve"> that would result in increases in CO</w:t>
      </w:r>
      <w:r w:rsidR="00582326" w:rsidRPr="00582326">
        <w:rPr>
          <w:rFonts w:ascii="Times New Roman" w:hAnsi="Times New Roman"/>
          <w:szCs w:val="24"/>
          <w:vertAlign w:val="subscript"/>
        </w:rPr>
        <w:t>2</w:t>
      </w:r>
      <w:r w:rsidRPr="00235B8A">
        <w:rPr>
          <w:rFonts w:ascii="Times New Roman" w:hAnsi="Times New Roman"/>
          <w:szCs w:val="24"/>
        </w:rPr>
        <w:t xml:space="preserve"> emissions of 10 percent or less, and what the appropriate standard for such sources would be.</w:t>
      </w:r>
    </w:p>
    <w:p w:rsidR="00235B8A" w:rsidRPr="00235B8A" w:rsidRDefault="00235B8A" w:rsidP="00235B8A">
      <w:pPr>
        <w:ind w:firstLine="720"/>
        <w:rPr>
          <w:rFonts w:ascii="Times New Roman" w:hAnsi="Times New Roman"/>
          <w:szCs w:val="24"/>
        </w:rPr>
      </w:pPr>
    </w:p>
    <w:p w:rsidR="00B947A6" w:rsidRPr="00235B8A" w:rsidRDefault="00235B8A" w:rsidP="00E521BB">
      <w:pPr>
        <w:ind w:firstLine="720"/>
        <w:rPr>
          <w:rFonts w:ascii="Times New Roman" w:hAnsi="Times New Roman"/>
          <w:szCs w:val="24"/>
        </w:rPr>
      </w:pPr>
      <w:r w:rsidRPr="00235B8A">
        <w:rPr>
          <w:rFonts w:ascii="Times New Roman" w:hAnsi="Times New Roman"/>
          <w:szCs w:val="24"/>
        </w:rPr>
        <w:lastRenderedPageBreak/>
        <w:t>For reconstructed steam generating units, the EPA is finalizing standards based on the performance of the most efficient generating technology for these types of units as the BSER (i.e., reconstructing the boiler if necessary to use steam with higher temperature and pressure, even if the boiler was not originally designed to do so.) The emission standard for these sources is 1,800 lb CO</w:t>
      </w:r>
      <w:r w:rsidR="00582326" w:rsidRPr="00582326">
        <w:rPr>
          <w:rFonts w:ascii="Times New Roman" w:hAnsi="Times New Roman"/>
          <w:szCs w:val="24"/>
          <w:vertAlign w:val="subscript"/>
        </w:rPr>
        <w:t>2</w:t>
      </w:r>
      <w:r w:rsidRPr="00235B8A">
        <w:rPr>
          <w:rFonts w:ascii="Times New Roman" w:hAnsi="Times New Roman"/>
          <w:szCs w:val="24"/>
        </w:rPr>
        <w:t>/MWh-gross for large sources, (i.e. those with a heat input rating of greater than 2,000 MMBtu/h) or 2,000 lb CO</w:t>
      </w:r>
      <w:r w:rsidR="00582326" w:rsidRPr="00582326">
        <w:rPr>
          <w:rFonts w:ascii="Times New Roman" w:hAnsi="Times New Roman"/>
          <w:szCs w:val="24"/>
          <w:vertAlign w:val="subscript"/>
        </w:rPr>
        <w:t>2</w:t>
      </w:r>
      <w:r w:rsidRPr="00235B8A">
        <w:rPr>
          <w:rFonts w:ascii="Times New Roman" w:hAnsi="Times New Roman"/>
          <w:szCs w:val="24"/>
        </w:rPr>
        <w:t>/MWh-gross for small sources (i.e., those with a heat input rating of 2,000 MMBtu/h or less). The difference in the standards for larger and smaller units is based on greater availability of higher pressure/temperature steam turbines (e.g., supercritical steam turbines) for larger units. The standards can also be met through other non-BSER options, such as natural gas co-firing.</w:t>
      </w:r>
    </w:p>
    <w:p w:rsidR="00235B8A" w:rsidRPr="00235B8A" w:rsidRDefault="00235B8A" w:rsidP="00E521BB">
      <w:pPr>
        <w:rPr>
          <w:rFonts w:ascii="Times New Roman" w:hAnsi="Times New Roman"/>
          <w:szCs w:val="24"/>
        </w:rPr>
      </w:pPr>
    </w:p>
    <w:p w:rsidR="000E2C65" w:rsidRPr="00E521BB" w:rsidRDefault="00817190" w:rsidP="00E521BB">
      <w:pPr>
        <w:rPr>
          <w:rFonts w:ascii="Times New Roman" w:hAnsi="Times New Roman"/>
          <w:szCs w:val="24"/>
        </w:rPr>
      </w:pPr>
      <w:r>
        <w:rPr>
          <w:rFonts w:ascii="Times New Roman" w:hAnsi="Times New Roman"/>
          <w:szCs w:val="24"/>
          <w:u w:val="single"/>
        </w:rPr>
        <w:t>S</w:t>
      </w:r>
      <w:r w:rsidR="009C3690" w:rsidRPr="00235B8A">
        <w:rPr>
          <w:rFonts w:ascii="Times New Roman" w:hAnsi="Times New Roman"/>
          <w:szCs w:val="24"/>
          <w:u w:val="single"/>
        </w:rPr>
        <w:t xml:space="preserve">tationary </w:t>
      </w:r>
      <w:r w:rsidR="009C3690" w:rsidRPr="00E521BB">
        <w:rPr>
          <w:rFonts w:ascii="Times New Roman" w:hAnsi="Times New Roman"/>
          <w:szCs w:val="24"/>
          <w:u w:val="single"/>
        </w:rPr>
        <w:t>combustion turbines</w:t>
      </w:r>
      <w:r w:rsidR="009C3690" w:rsidRPr="00E521BB">
        <w:rPr>
          <w:rFonts w:ascii="Times New Roman" w:hAnsi="Times New Roman"/>
          <w:szCs w:val="24"/>
        </w:rPr>
        <w:t>.</w:t>
      </w:r>
    </w:p>
    <w:p w:rsidR="000E2C65" w:rsidRPr="00E521BB" w:rsidRDefault="000E2C65" w:rsidP="00E521BB">
      <w:pPr>
        <w:rPr>
          <w:rFonts w:ascii="Times New Roman" w:hAnsi="Times New Roman"/>
          <w:szCs w:val="24"/>
        </w:rPr>
      </w:pPr>
    </w:p>
    <w:p w:rsidR="00575FB8" w:rsidRDefault="009C3690" w:rsidP="00E521BB">
      <w:pPr>
        <w:ind w:firstLine="720"/>
        <w:rPr>
          <w:rFonts w:ascii="Times New Roman" w:hAnsi="Times New Roman"/>
          <w:szCs w:val="24"/>
        </w:rPr>
      </w:pPr>
      <w:r w:rsidRPr="001F065D">
        <w:rPr>
          <w:rFonts w:ascii="Times New Roman" w:hAnsi="Times New Roman"/>
          <w:szCs w:val="24"/>
        </w:rPr>
        <w:t>Th</w:t>
      </w:r>
      <w:r w:rsidR="000E2C65" w:rsidRPr="001F065D">
        <w:rPr>
          <w:rFonts w:ascii="Times New Roman" w:hAnsi="Times New Roman"/>
          <w:szCs w:val="24"/>
        </w:rPr>
        <w:t>e final rule establishes</w:t>
      </w:r>
      <w:r w:rsidRPr="001F065D">
        <w:rPr>
          <w:rFonts w:ascii="Times New Roman" w:hAnsi="Times New Roman"/>
          <w:szCs w:val="24"/>
        </w:rPr>
        <w:t xml:space="preserve"> standards of performance for </w:t>
      </w:r>
      <w:r w:rsidR="00E521BB" w:rsidRPr="001F065D">
        <w:rPr>
          <w:rFonts w:ascii="Times New Roman" w:hAnsi="Times New Roman"/>
          <w:szCs w:val="24"/>
        </w:rPr>
        <w:t xml:space="preserve">newly constructed, modified, and reconstructed stationary combustion turbines. </w:t>
      </w:r>
      <w:r w:rsidR="00575FB8">
        <w:rPr>
          <w:rFonts w:ascii="Times New Roman" w:hAnsi="Times New Roman"/>
          <w:szCs w:val="24"/>
        </w:rPr>
        <w:t>The EPA is finalizing separate standards for nominal-base load units and nominal</w:t>
      </w:r>
      <w:r w:rsidR="00575FB8" w:rsidRPr="00575FB8">
        <w:rPr>
          <w:rFonts w:ascii="Times New Roman" w:hAnsi="Times New Roman"/>
          <w:szCs w:val="24"/>
        </w:rPr>
        <w:t>-peaking units, as well as a sliding scale approach for deriving the unit specific, capacity factor threshold above which a combustion turbine transitions from the subcategory for nominal-peaking units to the subcategory for nominal</w:t>
      </w:r>
      <w:r w:rsidR="00575FB8">
        <w:rPr>
          <w:rFonts w:ascii="Times New Roman" w:hAnsi="Times New Roman"/>
          <w:szCs w:val="24"/>
        </w:rPr>
        <w:t>-</w:t>
      </w:r>
      <w:r w:rsidR="00575FB8" w:rsidRPr="00575FB8">
        <w:rPr>
          <w:rFonts w:ascii="Times New Roman" w:hAnsi="Times New Roman"/>
          <w:szCs w:val="24"/>
        </w:rPr>
        <w:t>base load units.</w:t>
      </w:r>
      <w:r w:rsidR="00575FB8">
        <w:rPr>
          <w:rFonts w:ascii="Times New Roman" w:hAnsi="Times New Roman"/>
          <w:szCs w:val="24"/>
        </w:rPr>
        <w:t xml:space="preserve"> </w:t>
      </w:r>
    </w:p>
    <w:p w:rsidR="00575FB8" w:rsidRDefault="00575FB8" w:rsidP="00E521BB">
      <w:pPr>
        <w:ind w:firstLine="720"/>
        <w:rPr>
          <w:rFonts w:ascii="Times New Roman" w:hAnsi="Times New Roman"/>
          <w:szCs w:val="24"/>
        </w:rPr>
      </w:pPr>
    </w:p>
    <w:p w:rsidR="00E521BB" w:rsidRPr="00575FB8" w:rsidRDefault="001F065D" w:rsidP="00E521BB">
      <w:pPr>
        <w:ind w:firstLine="720"/>
        <w:rPr>
          <w:rFonts w:ascii="Times New Roman" w:hAnsi="Times New Roman"/>
          <w:szCs w:val="24"/>
        </w:rPr>
      </w:pPr>
      <w:r w:rsidRPr="00575FB8">
        <w:rPr>
          <w:rFonts w:ascii="Times New Roman" w:hAnsi="Times New Roman"/>
          <w:szCs w:val="24"/>
        </w:rPr>
        <w:t>For newly constructed, modified, and reconstructed nominal-base load natural gas-fired stationary combustion turbines, the EPA</w:t>
      </w:r>
      <w:r w:rsidRPr="001F065D">
        <w:rPr>
          <w:rFonts w:ascii="Times New Roman" w:hAnsi="Times New Roman"/>
          <w:szCs w:val="24"/>
        </w:rPr>
        <w:t xml:space="preserve"> is finalizing a standard of 1,000 lb CO</w:t>
      </w:r>
      <w:r w:rsidR="00582326" w:rsidRPr="00582326">
        <w:rPr>
          <w:rFonts w:ascii="Times New Roman" w:hAnsi="Times New Roman"/>
          <w:szCs w:val="24"/>
          <w:vertAlign w:val="subscript"/>
        </w:rPr>
        <w:t>2</w:t>
      </w:r>
      <w:r w:rsidRPr="001F065D">
        <w:rPr>
          <w:rFonts w:ascii="Times New Roman" w:hAnsi="Times New Roman"/>
          <w:szCs w:val="24"/>
        </w:rPr>
        <w:t xml:space="preserve">/MWh-gross based on efficient </w:t>
      </w:r>
      <w:r w:rsidR="00A22550">
        <w:rPr>
          <w:rFonts w:ascii="Times New Roman" w:hAnsi="Times New Roman"/>
          <w:szCs w:val="24"/>
        </w:rPr>
        <w:t>NGCC</w:t>
      </w:r>
      <w:r w:rsidRPr="001F065D">
        <w:rPr>
          <w:rFonts w:ascii="Times New Roman" w:hAnsi="Times New Roman"/>
          <w:szCs w:val="24"/>
        </w:rPr>
        <w:t xml:space="preserve"> technology as the BSER. Alternatively, owners and operators of nominal base load natural gas-fired combustion turbines may elect to comply with a standard based on net </w:t>
      </w:r>
      <w:r w:rsidRPr="00575FB8">
        <w:rPr>
          <w:rFonts w:ascii="Times New Roman" w:hAnsi="Times New Roman"/>
          <w:szCs w:val="24"/>
        </w:rPr>
        <w:t>output (1,030 lb CO</w:t>
      </w:r>
      <w:r w:rsidRPr="00575FB8">
        <w:rPr>
          <w:rFonts w:ascii="Times New Roman" w:hAnsi="Times New Roman"/>
          <w:szCs w:val="24"/>
          <w:vertAlign w:val="subscript"/>
        </w:rPr>
        <w:t>2</w:t>
      </w:r>
      <w:r w:rsidRPr="00575FB8">
        <w:rPr>
          <w:rFonts w:ascii="Times New Roman" w:hAnsi="Times New Roman"/>
          <w:szCs w:val="24"/>
        </w:rPr>
        <w:t>/MWh-net).</w:t>
      </w:r>
    </w:p>
    <w:p w:rsidR="00584588" w:rsidRPr="00575FB8" w:rsidRDefault="00584588" w:rsidP="00E521BB">
      <w:pPr>
        <w:ind w:firstLine="720"/>
        <w:rPr>
          <w:rFonts w:ascii="Times New Roman" w:hAnsi="Times New Roman"/>
          <w:szCs w:val="24"/>
        </w:rPr>
      </w:pPr>
    </w:p>
    <w:p w:rsidR="00A22550" w:rsidRDefault="00A22550" w:rsidP="00E521BB">
      <w:pPr>
        <w:ind w:firstLine="720"/>
        <w:rPr>
          <w:rFonts w:ascii="Courier New" w:hAnsi="Courier New" w:cs="Courier New"/>
          <w:szCs w:val="24"/>
        </w:rPr>
      </w:pPr>
      <w:r w:rsidRPr="00575FB8">
        <w:rPr>
          <w:rFonts w:ascii="Times New Roman" w:hAnsi="Times New Roman"/>
          <w:szCs w:val="24"/>
        </w:rPr>
        <w:t>For newly constructed, modified, and reconstructed natural gas-fired nominal</w:t>
      </w:r>
      <w:r w:rsidR="00575FB8" w:rsidRPr="00575FB8">
        <w:rPr>
          <w:rFonts w:ascii="Times New Roman" w:hAnsi="Times New Roman"/>
          <w:szCs w:val="24"/>
        </w:rPr>
        <w:t>-</w:t>
      </w:r>
      <w:r w:rsidRPr="00575FB8">
        <w:rPr>
          <w:rFonts w:ascii="Times New Roman" w:hAnsi="Times New Roman"/>
          <w:szCs w:val="24"/>
        </w:rPr>
        <w:t>peaking stationary combustion turbines, the EPA is finalizing the BSER as combustion of clean fuels (natural gas with a small allowance for distillate oil) and a corresponding heat input based standard of 120 lb CO</w:t>
      </w:r>
      <w:r w:rsidR="00582326" w:rsidRPr="00582326">
        <w:rPr>
          <w:rFonts w:ascii="Times New Roman" w:hAnsi="Times New Roman"/>
          <w:szCs w:val="24"/>
          <w:vertAlign w:val="subscript"/>
        </w:rPr>
        <w:t>2</w:t>
      </w:r>
      <w:r w:rsidRPr="00575FB8">
        <w:rPr>
          <w:rFonts w:ascii="Times New Roman" w:hAnsi="Times New Roman"/>
          <w:szCs w:val="24"/>
        </w:rPr>
        <w:t>/MMBtu. This standard of performance will apply to the vast majority of simple cycle combustion turbines. The EPA is finalizing a heat input based clean fuels standard because we have insufficient information to set a uniform output-based standard that can be achieved by all new nominal peaking units.</w:t>
      </w:r>
    </w:p>
    <w:p w:rsidR="001938DC" w:rsidRDefault="001938DC" w:rsidP="00E521BB">
      <w:pPr>
        <w:ind w:firstLine="720"/>
        <w:rPr>
          <w:rFonts w:ascii="Courier New" w:hAnsi="Courier New" w:cs="Courier New"/>
          <w:szCs w:val="24"/>
        </w:rPr>
      </w:pPr>
    </w:p>
    <w:p w:rsidR="001938DC" w:rsidRPr="00575FB8" w:rsidRDefault="001938DC" w:rsidP="00E521BB">
      <w:pPr>
        <w:ind w:firstLine="720"/>
        <w:rPr>
          <w:rFonts w:ascii="Times New Roman" w:hAnsi="Times New Roman"/>
          <w:szCs w:val="24"/>
        </w:rPr>
      </w:pPr>
      <w:r w:rsidRPr="00575FB8">
        <w:rPr>
          <w:rFonts w:ascii="Times New Roman" w:hAnsi="Times New Roman"/>
          <w:szCs w:val="24"/>
        </w:rPr>
        <w:t>In addition, for newly constructed, modified, and reconstructed multi-fuel-fired</w:t>
      </w:r>
      <w:r w:rsidRPr="00575FB8">
        <w:rPr>
          <w:rStyle w:val="FootnoteReference"/>
          <w:rFonts w:ascii="Times New Roman" w:hAnsi="Times New Roman"/>
          <w:szCs w:val="24"/>
        </w:rPr>
        <w:footnoteReference w:id="4"/>
      </w:r>
      <w:r w:rsidRPr="00575FB8">
        <w:rPr>
          <w:rFonts w:ascii="Times New Roman" w:hAnsi="Times New Roman"/>
          <w:szCs w:val="24"/>
        </w:rPr>
        <w:t xml:space="preserve"> stationary combustion turbines, the EPA is finalizing an input-based standard of 120 to 160 lb CO</w:t>
      </w:r>
      <w:r w:rsidR="00582326" w:rsidRPr="00582326">
        <w:rPr>
          <w:rFonts w:ascii="Times New Roman" w:hAnsi="Times New Roman"/>
          <w:szCs w:val="24"/>
          <w:vertAlign w:val="subscript"/>
        </w:rPr>
        <w:t>2</w:t>
      </w:r>
      <w:r w:rsidRPr="00575FB8">
        <w:rPr>
          <w:rFonts w:ascii="Times New Roman" w:hAnsi="Times New Roman"/>
          <w:szCs w:val="24"/>
        </w:rPr>
        <w:t>/MMBtu based on the combustion of clean fuels as the BSER.</w:t>
      </w:r>
      <w:r w:rsidRPr="00575FB8">
        <w:rPr>
          <w:rStyle w:val="FootnoteReference"/>
          <w:rFonts w:ascii="Times New Roman" w:hAnsi="Times New Roman"/>
          <w:szCs w:val="24"/>
        </w:rPr>
        <w:footnoteReference w:id="5"/>
      </w:r>
      <w:r w:rsidRPr="00575FB8">
        <w:rPr>
          <w:rFonts w:ascii="Times New Roman" w:hAnsi="Times New Roman"/>
          <w:szCs w:val="24"/>
        </w:rPr>
        <w:t xml:space="preserve"> The EPA has similarly </w:t>
      </w:r>
      <w:r w:rsidRPr="00575FB8">
        <w:rPr>
          <w:rFonts w:ascii="Times New Roman" w:hAnsi="Times New Roman"/>
          <w:szCs w:val="24"/>
        </w:rPr>
        <w:lastRenderedPageBreak/>
        <w:t>determined that it has insufficient information at this time to set a uniform output-based standard for stationary combustion turbines that operate with significant quantities of a fuel other than natural gas.</w:t>
      </w:r>
    </w:p>
    <w:p w:rsidR="00E521BB" w:rsidRPr="00E521BB" w:rsidRDefault="00E521BB" w:rsidP="001938DC">
      <w:pPr>
        <w:rPr>
          <w:rFonts w:ascii="Times New Roman" w:hAnsi="Times New Roman"/>
          <w:szCs w:val="24"/>
        </w:rPr>
      </w:pPr>
      <w:r w:rsidRPr="00E521BB">
        <w:rPr>
          <w:rFonts w:ascii="Times New Roman" w:hAnsi="Times New Roman"/>
          <w:szCs w:val="24"/>
        </w:rPr>
        <w:t xml:space="preserve"> </w:t>
      </w:r>
    </w:p>
    <w:p w:rsidR="00DF4701" w:rsidRPr="00582326" w:rsidRDefault="001938DC" w:rsidP="00582326">
      <w:pPr>
        <w:ind w:firstLine="720"/>
        <w:rPr>
          <w:rFonts w:ascii="Times New Roman" w:hAnsi="Times New Roman"/>
          <w:szCs w:val="24"/>
        </w:rPr>
      </w:pPr>
      <w:r w:rsidRPr="00582326">
        <w:rPr>
          <w:rFonts w:ascii="Times New Roman" w:hAnsi="Times New Roman"/>
          <w:szCs w:val="24"/>
        </w:rPr>
        <w:t>The EPA is withdrawing the proposed standards and is subsequently not promulgating final standards of performance for modified combustion turbines that make modifications resulting in an increase of hourly CO</w:t>
      </w:r>
      <w:r w:rsidR="00582326" w:rsidRPr="00582326">
        <w:rPr>
          <w:rFonts w:ascii="Times New Roman" w:hAnsi="Times New Roman"/>
          <w:szCs w:val="24"/>
          <w:vertAlign w:val="subscript"/>
        </w:rPr>
        <w:t>2</w:t>
      </w:r>
      <w:r w:rsidRPr="00582326">
        <w:rPr>
          <w:rFonts w:ascii="Times New Roman" w:hAnsi="Times New Roman"/>
          <w:szCs w:val="24"/>
        </w:rPr>
        <w:t xml:space="preserve"> emissions of less than or equal to 10 percent. As we indicated in the proposal, sources from the power sector have notified the EPA of very few NSPS modifications, and we expect that there will be few NSPS modifications for GHG emissions as well. Even so, we also recognize that reliance on combustion turbines is increasing as the power sector realigns and responds to a variety of environmental and utility regulations and market forces that continue to affect the least-cost options for meeting consumer demand for electricity. At this time, we do not have sufficient information to anticipate the types of modifications that operators may undertake as they adapt to these changes. In particular, we do not</w:t>
      </w:r>
      <w:r w:rsidRPr="00582326" w:rsidDel="00A521FC">
        <w:rPr>
          <w:rFonts w:ascii="Times New Roman" w:hAnsi="Times New Roman"/>
          <w:szCs w:val="24"/>
        </w:rPr>
        <w:t xml:space="preserve"> </w:t>
      </w:r>
      <w:r w:rsidRPr="00582326">
        <w:rPr>
          <w:rFonts w:ascii="Times New Roman" w:hAnsi="Times New Roman"/>
          <w:szCs w:val="24"/>
        </w:rPr>
        <w:t>have sufficient information about the types of efficiency improvement and uprate projects that operators may seek in response to state regulations under section 111(d) and the various renewable portfolio standards being implemented by states. The 10 percent threshold for modifications is necessary to allow more flexibility for utility and air program planners who must consider the interaction of 111(b) and 111(d) regulations and state-specific, utility commission mandates when determining balanced approaches for achieving CAA objectives.</w:t>
      </w:r>
    </w:p>
    <w:p w:rsidR="007D5F12" w:rsidRPr="00582326" w:rsidRDefault="007D5F12" w:rsidP="007D5F12">
      <w:pPr>
        <w:pStyle w:val="Para"/>
        <w:spacing w:after="0"/>
        <w:ind w:firstLine="0"/>
        <w:rPr>
          <w:rFonts w:ascii="Times New Roman" w:hAnsi="Times New Roman"/>
        </w:rPr>
      </w:pPr>
    </w:p>
    <w:p w:rsidR="007D5F12" w:rsidRPr="007D5F12" w:rsidRDefault="007D5F12" w:rsidP="007D5F12">
      <w:pPr>
        <w:pStyle w:val="Para"/>
        <w:spacing w:after="0"/>
        <w:ind w:firstLine="0"/>
        <w:rPr>
          <w:rFonts w:ascii="Times New Roman" w:hAnsi="Times New Roman"/>
          <w:u w:val="single"/>
        </w:rPr>
      </w:pPr>
      <w:r w:rsidRPr="00582326">
        <w:rPr>
          <w:rFonts w:ascii="Times New Roman" w:hAnsi="Times New Roman"/>
          <w:u w:val="single"/>
        </w:rPr>
        <w:t>Requirements and Potential Re</w:t>
      </w:r>
      <w:r w:rsidRPr="007D5F12">
        <w:rPr>
          <w:rFonts w:ascii="Times New Roman" w:hAnsi="Times New Roman"/>
          <w:u w:val="single"/>
        </w:rPr>
        <w:t>spondents</w:t>
      </w:r>
    </w:p>
    <w:p w:rsidR="007D5F12" w:rsidRDefault="007D5F12" w:rsidP="009C3690">
      <w:pPr>
        <w:pStyle w:val="Para"/>
        <w:spacing w:after="0"/>
        <w:rPr>
          <w:rFonts w:ascii="Times New Roman" w:hAnsi="Times New Roman"/>
        </w:rPr>
      </w:pPr>
    </w:p>
    <w:p w:rsidR="00F57C07" w:rsidRPr="004A00ED" w:rsidRDefault="00F57C07" w:rsidP="009C3690">
      <w:pPr>
        <w:pStyle w:val="Para"/>
        <w:spacing w:after="0"/>
        <w:rPr>
          <w:rFonts w:ascii="Times New Roman" w:hAnsi="Times New Roman"/>
          <w:szCs w:val="24"/>
        </w:rPr>
      </w:pPr>
      <w:r w:rsidRPr="009C3690">
        <w:rPr>
          <w:rFonts w:ascii="Times New Roman" w:hAnsi="Times New Roman"/>
        </w:rPr>
        <w:t>In general</w:t>
      </w:r>
      <w:r w:rsidRPr="005A6C79">
        <w:rPr>
          <w:rFonts w:ascii="Times New Roman" w:hAnsi="Times New Roman"/>
        </w:rPr>
        <w:t xml:space="preserve">, all </w:t>
      </w:r>
      <w:r w:rsidR="00E56873" w:rsidRPr="005A6C79">
        <w:rPr>
          <w:rFonts w:ascii="Times New Roman" w:hAnsi="Times New Roman"/>
        </w:rPr>
        <w:t>CAA section 111</w:t>
      </w:r>
      <w:r w:rsidRPr="005A6C79">
        <w:rPr>
          <w:rFonts w:ascii="Times New Roman" w:hAnsi="Times New Roman"/>
        </w:rPr>
        <w:t xml:space="preserve"> standards require notifications, reports, and records </w:t>
      </w:r>
      <w:r w:rsidR="00E56873" w:rsidRPr="005A6C79">
        <w:rPr>
          <w:rFonts w:ascii="Times New Roman" w:hAnsi="Times New Roman"/>
        </w:rPr>
        <w:t xml:space="preserve">that </w:t>
      </w:r>
      <w:r w:rsidRPr="005A6C79">
        <w:rPr>
          <w:rFonts w:ascii="Times New Roman" w:hAnsi="Times New Roman"/>
        </w:rPr>
        <w:t xml:space="preserve">are essential in determining compliance, and are required of all sources subject to the </w:t>
      </w:r>
      <w:r w:rsidR="00E56873" w:rsidRPr="005A6C79">
        <w:rPr>
          <w:rFonts w:ascii="Times New Roman" w:hAnsi="Times New Roman"/>
        </w:rPr>
        <w:t>standards</w:t>
      </w:r>
      <w:r w:rsidRPr="005A6C79">
        <w:rPr>
          <w:rFonts w:ascii="Times New Roman" w:hAnsi="Times New Roman"/>
        </w:rPr>
        <w:t>.</w:t>
      </w:r>
      <w:r w:rsidR="004A11F2" w:rsidRPr="005A6C79">
        <w:rPr>
          <w:rFonts w:ascii="Times New Roman" w:hAnsi="Times New Roman"/>
        </w:rPr>
        <w:t xml:space="preserve"> T</w:t>
      </w:r>
      <w:r w:rsidR="00FE3E4D" w:rsidRPr="005A6C79">
        <w:rPr>
          <w:rFonts w:ascii="Times New Roman" w:eastAsia="Times New Roman" w:hAnsi="Times New Roman"/>
          <w:bCs/>
          <w:szCs w:val="24"/>
        </w:rPr>
        <w:t>h</w:t>
      </w:r>
      <w:r w:rsidR="004A11F2" w:rsidRPr="005A6C79">
        <w:rPr>
          <w:rFonts w:ascii="Times New Roman" w:eastAsia="Times New Roman" w:hAnsi="Times New Roman"/>
          <w:bCs/>
          <w:szCs w:val="24"/>
        </w:rPr>
        <w:t>e</w:t>
      </w:r>
      <w:r w:rsidR="00FE3E4D" w:rsidRPr="005A6C79">
        <w:rPr>
          <w:rFonts w:ascii="Times New Roman" w:eastAsia="Times New Roman" w:hAnsi="Times New Roman"/>
          <w:bCs/>
          <w:szCs w:val="24"/>
        </w:rPr>
        <w:t xml:space="preserve"> </w:t>
      </w:r>
      <w:r w:rsidR="004A11F2" w:rsidRPr="005A6C79">
        <w:rPr>
          <w:rFonts w:ascii="Times New Roman" w:eastAsia="Times New Roman" w:hAnsi="Times New Roman"/>
          <w:bCs/>
          <w:szCs w:val="24"/>
        </w:rPr>
        <w:t>final rule</w:t>
      </w:r>
      <w:r w:rsidR="00FE3E4D" w:rsidRPr="005A6C79">
        <w:rPr>
          <w:rFonts w:ascii="Times New Roman" w:eastAsia="Times New Roman" w:hAnsi="Times New Roman"/>
          <w:bCs/>
          <w:szCs w:val="24"/>
        </w:rPr>
        <w:t xml:space="preserve"> w</w:t>
      </w:r>
      <w:r w:rsidR="00B801B8" w:rsidRPr="005A6C79">
        <w:rPr>
          <w:rFonts w:ascii="Times New Roman" w:eastAsia="Times New Roman" w:hAnsi="Times New Roman"/>
          <w:bCs/>
          <w:szCs w:val="24"/>
        </w:rPr>
        <w:t>ill</w:t>
      </w:r>
      <w:r w:rsidR="00FE3E4D" w:rsidRPr="005A6C79">
        <w:rPr>
          <w:rFonts w:ascii="Times New Roman" w:eastAsia="Times New Roman" w:hAnsi="Times New Roman"/>
          <w:bCs/>
          <w:szCs w:val="24"/>
        </w:rPr>
        <w:t xml:space="preserve"> impose minimal new information collection burden on affected sources</w:t>
      </w:r>
      <w:r w:rsidR="00FE3E4D" w:rsidRPr="005A6C79">
        <w:rPr>
          <w:rFonts w:ascii="Times New Roman" w:eastAsia="Times New Roman" w:hAnsi="Times New Roman"/>
          <w:szCs w:val="24"/>
        </w:rPr>
        <w:t xml:space="preserve"> beyond what those sources would already be subject to under the authorities of CAA parts 75 </w:t>
      </w:r>
      <w:r w:rsidR="007109F2" w:rsidRPr="005A6C79">
        <w:rPr>
          <w:rFonts w:ascii="Times New Roman" w:eastAsia="Times New Roman" w:hAnsi="Times New Roman"/>
          <w:szCs w:val="24"/>
        </w:rPr>
        <w:t xml:space="preserve">(Acid Rain Program CEM requirements) </w:t>
      </w:r>
      <w:r w:rsidR="00FE3E4D" w:rsidRPr="005A6C79">
        <w:rPr>
          <w:rFonts w:ascii="Times New Roman" w:eastAsia="Times New Roman" w:hAnsi="Times New Roman"/>
          <w:szCs w:val="24"/>
        </w:rPr>
        <w:t>and 98</w:t>
      </w:r>
      <w:r w:rsidR="002F5F99" w:rsidRPr="005A6C79">
        <w:rPr>
          <w:rFonts w:ascii="Times New Roman" w:eastAsia="Times New Roman" w:hAnsi="Times New Roman"/>
          <w:szCs w:val="24"/>
        </w:rPr>
        <w:t xml:space="preserve"> (Mandatory GHG Reporting</w:t>
      </w:r>
      <w:r w:rsidR="007109F2" w:rsidRPr="005A6C79">
        <w:rPr>
          <w:rFonts w:ascii="Times New Roman" w:eastAsia="Times New Roman" w:hAnsi="Times New Roman"/>
          <w:szCs w:val="24"/>
        </w:rPr>
        <w:t>, applicable to EGUs that capture CO</w:t>
      </w:r>
      <w:r w:rsidR="007109F2" w:rsidRPr="005A6C79">
        <w:rPr>
          <w:rFonts w:ascii="Times New Roman" w:eastAsia="Times New Roman" w:hAnsi="Times New Roman"/>
          <w:szCs w:val="24"/>
          <w:vertAlign w:val="subscript"/>
        </w:rPr>
        <w:t>2</w:t>
      </w:r>
      <w:r w:rsidR="007109F2" w:rsidRPr="005A6C79">
        <w:rPr>
          <w:rFonts w:ascii="Times New Roman" w:eastAsia="Times New Roman" w:hAnsi="Times New Roman"/>
          <w:szCs w:val="24"/>
        </w:rPr>
        <w:t>)</w:t>
      </w:r>
      <w:r w:rsidR="00FE3E4D" w:rsidRPr="005A6C79">
        <w:rPr>
          <w:rFonts w:ascii="Times New Roman" w:eastAsia="Times New Roman" w:hAnsi="Times New Roman"/>
          <w:szCs w:val="24"/>
        </w:rPr>
        <w:t xml:space="preserve">. </w:t>
      </w:r>
      <w:r w:rsidR="00FE3E4D" w:rsidRPr="005A6C79">
        <w:rPr>
          <w:rFonts w:ascii="Times New Roman" w:hAnsi="Times New Roman"/>
          <w:color w:val="000000"/>
          <w:szCs w:val="24"/>
        </w:rPr>
        <w:t>OMB has previously approved the information collection requirements contained in the existing part</w:t>
      </w:r>
      <w:r w:rsidR="00FE3E4D" w:rsidRPr="009C3690">
        <w:rPr>
          <w:rFonts w:ascii="Times New Roman" w:hAnsi="Times New Roman"/>
          <w:color w:val="000000"/>
          <w:szCs w:val="24"/>
        </w:rPr>
        <w:t xml:space="preserve"> 75 </w:t>
      </w:r>
      <w:r w:rsidR="00FE3E4D" w:rsidRPr="007109F2">
        <w:rPr>
          <w:rFonts w:ascii="Times New Roman" w:hAnsi="Times New Roman"/>
          <w:color w:val="000000"/>
          <w:szCs w:val="24"/>
        </w:rPr>
        <w:t>and 98 regulations</w:t>
      </w:r>
      <w:r w:rsidR="00FE3E4D" w:rsidRPr="009C3690">
        <w:rPr>
          <w:rFonts w:ascii="Times New Roman" w:hAnsi="Times New Roman"/>
          <w:color w:val="000000"/>
          <w:szCs w:val="24"/>
        </w:rPr>
        <w:t xml:space="preserve"> (40 CFR part 75</w:t>
      </w:r>
      <w:r w:rsidR="00FE3E4D" w:rsidRPr="00DC5D49">
        <w:rPr>
          <w:rFonts w:ascii="Times New Roman" w:hAnsi="Times New Roman"/>
          <w:color w:val="000000"/>
          <w:szCs w:val="24"/>
        </w:rPr>
        <w:t xml:space="preserve"> and 40 CFR part 98) under the provisions of the </w:t>
      </w:r>
      <w:r w:rsidR="00FE3E4D" w:rsidRPr="00DC5D49">
        <w:rPr>
          <w:rFonts w:ascii="Times New Roman" w:hAnsi="Times New Roman"/>
          <w:color w:val="000000"/>
          <w:szCs w:val="24"/>
          <w:u w:val="single"/>
        </w:rPr>
        <w:t>Paperwork Reduction Act</w:t>
      </w:r>
      <w:r w:rsidR="00FE3E4D" w:rsidRPr="00DC5D49">
        <w:rPr>
          <w:rFonts w:ascii="Times New Roman" w:hAnsi="Times New Roman"/>
          <w:color w:val="000000"/>
          <w:szCs w:val="24"/>
        </w:rPr>
        <w:t xml:space="preserve">, 44 U.S.C. 3501 </w:t>
      </w:r>
      <w:r w:rsidR="00FE3E4D" w:rsidRPr="00DC5D49">
        <w:rPr>
          <w:rFonts w:ascii="Times New Roman" w:hAnsi="Times New Roman"/>
          <w:color w:val="000000"/>
          <w:szCs w:val="24"/>
          <w:u w:val="single"/>
        </w:rPr>
        <w:t>et</w:t>
      </w:r>
      <w:r w:rsidR="00FE3E4D" w:rsidRPr="00DC5D49">
        <w:rPr>
          <w:rFonts w:ascii="Times New Roman" w:hAnsi="Times New Roman"/>
          <w:color w:val="000000"/>
          <w:szCs w:val="24"/>
        </w:rPr>
        <w:t xml:space="preserve"> </w:t>
      </w:r>
      <w:r w:rsidR="00FE3E4D" w:rsidRPr="00DC5D49">
        <w:rPr>
          <w:rFonts w:ascii="Times New Roman" w:hAnsi="Times New Roman"/>
          <w:color w:val="000000"/>
          <w:szCs w:val="24"/>
          <w:u w:val="single"/>
        </w:rPr>
        <w:t>seq</w:t>
      </w:r>
      <w:r w:rsidR="00FE3E4D" w:rsidRPr="00DC5D49">
        <w:rPr>
          <w:rFonts w:ascii="Times New Roman" w:hAnsi="Times New Roman"/>
          <w:color w:val="000000"/>
          <w:szCs w:val="24"/>
        </w:rPr>
        <w:t xml:space="preserve">. and has assigned OMB control numbers 2060-0626 and 2060-0629, </w:t>
      </w:r>
      <w:r w:rsidR="00FE3E4D" w:rsidRPr="004A6C4C">
        <w:rPr>
          <w:rFonts w:ascii="Times New Roman" w:hAnsi="Times New Roman"/>
          <w:color w:val="000000"/>
          <w:szCs w:val="24"/>
        </w:rPr>
        <w:t>respectively.</w:t>
      </w:r>
      <w:r w:rsidR="00FE3E4D" w:rsidRPr="004A6C4C">
        <w:rPr>
          <w:rFonts w:ascii="Times New Roman" w:hAnsi="Times New Roman"/>
          <w:b/>
          <w:color w:val="0000FF"/>
          <w:szCs w:val="24"/>
        </w:rPr>
        <w:t xml:space="preserve"> </w:t>
      </w:r>
      <w:r w:rsidR="00FE3E4D" w:rsidRPr="004A6C4C">
        <w:rPr>
          <w:rFonts w:ascii="Times New Roman" w:hAnsi="Times New Roman"/>
          <w:szCs w:val="24"/>
        </w:rPr>
        <w:t xml:space="preserve">Apart from certain reporting costs </w:t>
      </w:r>
      <w:r w:rsidR="005A6C79" w:rsidRPr="004A6C4C">
        <w:rPr>
          <w:rFonts w:ascii="Times New Roman" w:hAnsi="Times New Roman"/>
          <w:szCs w:val="24"/>
        </w:rPr>
        <w:t>to comply with the emission standards under the rule</w:t>
      </w:r>
      <w:r w:rsidR="00FE3E4D" w:rsidRPr="004A6C4C">
        <w:rPr>
          <w:rFonts w:ascii="Times New Roman" w:hAnsi="Times New Roman"/>
          <w:szCs w:val="24"/>
        </w:rPr>
        <w:t>, there are no new information collection costs, as the information required by th</w:t>
      </w:r>
      <w:r w:rsidR="00EE2EBB" w:rsidRPr="004A6C4C">
        <w:rPr>
          <w:rFonts w:ascii="Times New Roman" w:hAnsi="Times New Roman"/>
          <w:szCs w:val="24"/>
        </w:rPr>
        <w:t>e</w:t>
      </w:r>
      <w:r w:rsidR="00FE3E4D" w:rsidRPr="004A6C4C">
        <w:rPr>
          <w:rFonts w:ascii="Times New Roman" w:hAnsi="Times New Roman"/>
          <w:szCs w:val="24"/>
        </w:rPr>
        <w:t xml:space="preserve"> rule is already collected and reported by other regulatory programs.</w:t>
      </w:r>
      <w:r w:rsidR="00C622B4" w:rsidRPr="00DB6CB5">
        <w:rPr>
          <w:rFonts w:ascii="Courier New" w:hAnsi="Courier New" w:cs="Courier New"/>
          <w:szCs w:val="24"/>
        </w:rPr>
        <w:t xml:space="preserve"> </w:t>
      </w:r>
    </w:p>
    <w:p w:rsidR="00C472DC" w:rsidRPr="004A00ED" w:rsidRDefault="00C472DC" w:rsidP="00C33809">
      <w:pPr>
        <w:pStyle w:val="Para"/>
        <w:spacing w:after="0"/>
        <w:rPr>
          <w:rFonts w:ascii="Times New Roman" w:hAnsi="Times New Roman"/>
        </w:rPr>
      </w:pPr>
    </w:p>
    <w:p w:rsidR="00C33809" w:rsidRPr="004A00ED" w:rsidRDefault="00F7243D" w:rsidP="00EA0709">
      <w:pPr>
        <w:pStyle w:val="FRBodyTextDSIndent"/>
        <w:widowControl w:val="0"/>
        <w:spacing w:line="240" w:lineRule="auto"/>
        <w:rPr>
          <w:rFonts w:ascii="Times New Roman" w:hAnsi="Times New Roman" w:cs="Times New Roman"/>
        </w:rPr>
      </w:pPr>
      <w:r w:rsidRPr="004A00ED">
        <w:rPr>
          <w:rFonts w:ascii="Times New Roman" w:hAnsi="Times New Roman" w:cs="Times New Roman"/>
        </w:rPr>
        <w:t xml:space="preserve">Potential respondents are owners and operators of </w:t>
      </w:r>
      <w:r w:rsidR="00B801B8">
        <w:rPr>
          <w:rFonts w:ascii="Times New Roman" w:hAnsi="Times New Roman" w:cs="Times New Roman"/>
        </w:rPr>
        <w:t xml:space="preserve">newly constructed, </w:t>
      </w:r>
      <w:r w:rsidR="00C472DC" w:rsidRPr="004A00ED">
        <w:rPr>
          <w:rFonts w:ascii="Times New Roman" w:hAnsi="Times New Roman" w:cs="Times New Roman"/>
        </w:rPr>
        <w:t>modified</w:t>
      </w:r>
      <w:r w:rsidR="00B801B8">
        <w:rPr>
          <w:rFonts w:ascii="Times New Roman" w:hAnsi="Times New Roman" w:cs="Times New Roman"/>
        </w:rPr>
        <w:t>,</w:t>
      </w:r>
      <w:r w:rsidR="00C472DC" w:rsidRPr="004A00ED">
        <w:rPr>
          <w:rFonts w:ascii="Times New Roman" w:hAnsi="Times New Roman" w:cs="Times New Roman"/>
        </w:rPr>
        <w:t xml:space="preserve"> and reconstructed</w:t>
      </w:r>
      <w:r w:rsidR="00FC73C5" w:rsidRPr="004A00ED">
        <w:rPr>
          <w:rFonts w:ascii="Times New Roman" w:hAnsi="Times New Roman" w:cs="Times New Roman"/>
        </w:rPr>
        <w:t xml:space="preserve"> fossil fuel-fired EGUs </w:t>
      </w:r>
      <w:r w:rsidR="00C472DC" w:rsidRPr="004A00ED">
        <w:rPr>
          <w:rFonts w:ascii="Times New Roman" w:hAnsi="Times New Roman" w:cs="Times New Roman"/>
        </w:rPr>
        <w:t xml:space="preserve">meeting the applicability requirements specified </w:t>
      </w:r>
      <w:r w:rsidR="00B801B8">
        <w:rPr>
          <w:rFonts w:ascii="Times New Roman" w:hAnsi="Times New Roman" w:cs="Times New Roman"/>
        </w:rPr>
        <w:t>in the final rule</w:t>
      </w:r>
      <w:r w:rsidRPr="004A00ED">
        <w:rPr>
          <w:rFonts w:ascii="Times New Roman" w:hAnsi="Times New Roman" w:cs="Times New Roman"/>
        </w:rPr>
        <w:t>.</w:t>
      </w:r>
      <w:r w:rsidR="00280FC3" w:rsidRPr="004A00ED">
        <w:rPr>
          <w:rFonts w:ascii="Times New Roman" w:hAnsi="Times New Roman" w:cs="Times New Roman"/>
        </w:rPr>
        <w:t xml:space="preserve"> The </w:t>
      </w:r>
      <w:r w:rsidR="00B801B8">
        <w:rPr>
          <w:rFonts w:ascii="Times New Roman" w:hAnsi="Times New Roman" w:cs="Times New Roman"/>
        </w:rPr>
        <w:t>r</w:t>
      </w:r>
      <w:r w:rsidR="00280FC3" w:rsidRPr="004A00ED">
        <w:rPr>
          <w:rFonts w:ascii="Times New Roman" w:hAnsi="Times New Roman" w:cs="Times New Roman"/>
        </w:rPr>
        <w:t>ule regulate</w:t>
      </w:r>
      <w:r w:rsidR="007D5F12">
        <w:rPr>
          <w:rFonts w:ascii="Times New Roman" w:hAnsi="Times New Roman" w:cs="Times New Roman"/>
        </w:rPr>
        <w:t>s</w:t>
      </w:r>
      <w:r w:rsidR="00280FC3" w:rsidRPr="004A00ED">
        <w:rPr>
          <w:rFonts w:ascii="Times New Roman" w:hAnsi="Times New Roman" w:cs="Times New Roman"/>
        </w:rPr>
        <w:t xml:space="preserve"> emissions of CO</w:t>
      </w:r>
      <w:r w:rsidR="00280FC3" w:rsidRPr="004A00ED">
        <w:rPr>
          <w:rFonts w:ascii="Times New Roman" w:hAnsi="Times New Roman" w:cs="Times New Roman"/>
          <w:vertAlign w:val="subscript"/>
        </w:rPr>
        <w:t>2</w:t>
      </w:r>
      <w:r w:rsidR="008950BA" w:rsidRPr="004A00ED">
        <w:rPr>
          <w:rFonts w:ascii="Times New Roman" w:hAnsi="Times New Roman" w:cs="Times New Roman"/>
        </w:rPr>
        <w:t xml:space="preserve"> and require</w:t>
      </w:r>
      <w:r w:rsidR="007D5F12">
        <w:rPr>
          <w:rFonts w:ascii="Times New Roman" w:hAnsi="Times New Roman" w:cs="Times New Roman"/>
        </w:rPr>
        <w:t>s</w:t>
      </w:r>
      <w:r w:rsidR="008950BA" w:rsidRPr="004A00ED">
        <w:rPr>
          <w:rFonts w:ascii="Times New Roman" w:hAnsi="Times New Roman" w:cs="Times New Roman"/>
        </w:rPr>
        <w:t xml:space="preserve"> </w:t>
      </w:r>
      <w:r w:rsidR="00335361">
        <w:rPr>
          <w:rFonts w:ascii="Times New Roman" w:hAnsi="Times New Roman" w:cs="Times New Roman"/>
        </w:rPr>
        <w:t xml:space="preserve">CEMS to measure </w:t>
      </w:r>
      <w:r w:rsidR="00280FC3" w:rsidRPr="004A00ED">
        <w:rPr>
          <w:rFonts w:ascii="Times New Roman" w:hAnsi="Times New Roman" w:cs="Times New Roman"/>
        </w:rPr>
        <w:t>CO</w:t>
      </w:r>
      <w:r w:rsidR="00280FC3" w:rsidRPr="004A00ED">
        <w:rPr>
          <w:rFonts w:ascii="Times New Roman" w:hAnsi="Times New Roman" w:cs="Times New Roman"/>
          <w:vertAlign w:val="subscript"/>
        </w:rPr>
        <w:t>2</w:t>
      </w:r>
      <w:r w:rsidR="00280FC3" w:rsidRPr="004A00ED">
        <w:rPr>
          <w:rFonts w:ascii="Times New Roman" w:hAnsi="Times New Roman" w:cs="Times New Roman"/>
        </w:rPr>
        <w:t xml:space="preserve"> </w:t>
      </w:r>
      <w:r w:rsidR="00335361">
        <w:rPr>
          <w:rFonts w:ascii="Times New Roman" w:hAnsi="Times New Roman" w:cs="Times New Roman"/>
        </w:rPr>
        <w:t xml:space="preserve">concentration, stack gas flow rate, and (if needed) stack gas moisture content </w:t>
      </w:r>
      <w:r w:rsidR="008F6B29">
        <w:rPr>
          <w:rFonts w:ascii="Times New Roman" w:hAnsi="Times New Roman" w:cs="Times New Roman"/>
        </w:rPr>
        <w:t xml:space="preserve">in accordance with 40 CFR part 75 </w:t>
      </w:r>
      <w:r w:rsidR="00335361">
        <w:rPr>
          <w:rFonts w:ascii="Times New Roman" w:hAnsi="Times New Roman" w:cs="Times New Roman"/>
        </w:rPr>
        <w:t>in order to determine hourly CO</w:t>
      </w:r>
      <w:r w:rsidR="00335361" w:rsidRPr="00335361">
        <w:rPr>
          <w:rFonts w:ascii="Times New Roman" w:hAnsi="Times New Roman" w:cs="Times New Roman"/>
          <w:vertAlign w:val="subscript"/>
        </w:rPr>
        <w:t>2</w:t>
      </w:r>
      <w:r w:rsidR="00335361">
        <w:rPr>
          <w:rFonts w:ascii="Times New Roman" w:hAnsi="Times New Roman" w:cs="Times New Roman"/>
        </w:rPr>
        <w:t xml:space="preserve"> mass emissions rates (tons/hour).</w:t>
      </w:r>
      <w:r w:rsidR="0006345A">
        <w:rPr>
          <w:rFonts w:ascii="Times New Roman" w:hAnsi="Times New Roman" w:cs="Times New Roman"/>
        </w:rPr>
        <w:t xml:space="preserve"> </w:t>
      </w:r>
      <w:r w:rsidR="008F6B29" w:rsidRPr="004A00ED">
        <w:rPr>
          <w:rFonts w:ascii="Times New Roman" w:hAnsi="Times New Roman" w:cs="Times New Roman"/>
        </w:rPr>
        <w:t>The rule allow</w:t>
      </w:r>
      <w:r w:rsidR="008F6B29">
        <w:rPr>
          <w:rFonts w:ascii="Times New Roman" w:hAnsi="Times New Roman" w:cs="Times New Roman"/>
        </w:rPr>
        <w:t>s</w:t>
      </w:r>
      <w:r w:rsidR="008F6B29" w:rsidRPr="004A00ED">
        <w:rPr>
          <w:rFonts w:ascii="Times New Roman" w:hAnsi="Times New Roman" w:cs="Times New Roman"/>
        </w:rPr>
        <w:t xml:space="preserve"> owners or operators of EGUs that burn exclusively gaseous or liquid fuels to install fuel flow meters as an alternative to </w:t>
      </w:r>
      <w:r w:rsidR="008F6B29" w:rsidRPr="00BE7CC8">
        <w:rPr>
          <w:rFonts w:ascii="Times New Roman" w:hAnsi="Times New Roman" w:cs="Times New Roman"/>
        </w:rPr>
        <w:t xml:space="preserve">CEMS. </w:t>
      </w:r>
      <w:r w:rsidR="00BE7CC8" w:rsidRPr="00BE7CC8">
        <w:rPr>
          <w:rFonts w:ascii="Times New Roman" w:hAnsi="Times New Roman" w:cs="Times New Roman"/>
        </w:rPr>
        <w:t xml:space="preserve">To implement this </w:t>
      </w:r>
      <w:r w:rsidR="00BE7CC8" w:rsidRPr="005A6C79">
        <w:rPr>
          <w:rFonts w:ascii="Times New Roman" w:hAnsi="Times New Roman" w:cs="Times New Roman"/>
        </w:rPr>
        <w:t xml:space="preserve">alternative, hourly measurements of fuel flow rate and periodic determinations of the gross calorific value (GCV) of the fuel are also required. </w:t>
      </w:r>
      <w:r w:rsidR="00C61A25" w:rsidRPr="005A6C79">
        <w:rPr>
          <w:rFonts w:ascii="Times New Roman" w:hAnsi="Times New Roman" w:cs="Times New Roman"/>
        </w:rPr>
        <w:t>The rule requires that hourly unit operating time and gross output be</w:t>
      </w:r>
      <w:r w:rsidR="00C61A25" w:rsidRPr="00BE7CC8">
        <w:rPr>
          <w:rFonts w:ascii="Times New Roman" w:hAnsi="Times New Roman" w:cs="Times New Roman"/>
        </w:rPr>
        <w:t xml:space="preserve"> monitored. </w:t>
      </w:r>
      <w:r w:rsidR="008950BA" w:rsidRPr="00BE7CC8">
        <w:rPr>
          <w:rFonts w:ascii="Times New Roman" w:hAnsi="Times New Roman" w:cs="Times New Roman"/>
        </w:rPr>
        <w:t>T</w:t>
      </w:r>
      <w:r w:rsidR="00280FC3" w:rsidRPr="00BE7CC8">
        <w:rPr>
          <w:rFonts w:ascii="Times New Roman" w:hAnsi="Times New Roman" w:cs="Times New Roman"/>
        </w:rPr>
        <w:t xml:space="preserve">he initial performance </w:t>
      </w:r>
      <w:r w:rsidR="005A6C79">
        <w:rPr>
          <w:rFonts w:ascii="Times New Roman" w:hAnsi="Times New Roman" w:cs="Times New Roman"/>
        </w:rPr>
        <w:t>compliance demonstration</w:t>
      </w:r>
      <w:r w:rsidR="00280FC3" w:rsidRPr="00BE7CC8">
        <w:rPr>
          <w:rFonts w:ascii="Times New Roman" w:hAnsi="Times New Roman" w:cs="Times New Roman"/>
        </w:rPr>
        <w:t xml:space="preserve"> consist</w:t>
      </w:r>
      <w:r w:rsidR="007D5F12" w:rsidRPr="00BE7CC8">
        <w:rPr>
          <w:rFonts w:ascii="Times New Roman" w:hAnsi="Times New Roman" w:cs="Times New Roman"/>
        </w:rPr>
        <w:t>s</w:t>
      </w:r>
      <w:r w:rsidR="00280FC3" w:rsidRPr="00BE7CC8">
        <w:rPr>
          <w:rFonts w:ascii="Times New Roman" w:hAnsi="Times New Roman" w:cs="Times New Roman"/>
        </w:rPr>
        <w:t xml:space="preserve"> </w:t>
      </w:r>
      <w:r w:rsidR="00203C85" w:rsidRPr="00BE7CC8">
        <w:rPr>
          <w:rFonts w:ascii="Times New Roman" w:hAnsi="Times New Roman" w:cs="Times New Roman"/>
        </w:rPr>
        <w:t>of calculating</w:t>
      </w:r>
      <w:r w:rsidR="00203C85">
        <w:rPr>
          <w:rFonts w:ascii="Times New Roman" w:hAnsi="Times New Roman" w:cs="Times New Roman"/>
        </w:rPr>
        <w:t xml:space="preserve"> the CO</w:t>
      </w:r>
      <w:r w:rsidR="00203C85" w:rsidRPr="00F1433A">
        <w:rPr>
          <w:rFonts w:ascii="Times New Roman" w:hAnsi="Times New Roman" w:cs="Times New Roman"/>
          <w:vertAlign w:val="subscript"/>
        </w:rPr>
        <w:t>2</w:t>
      </w:r>
      <w:r w:rsidR="00203C85">
        <w:rPr>
          <w:rFonts w:ascii="Times New Roman" w:hAnsi="Times New Roman" w:cs="Times New Roman"/>
        </w:rPr>
        <w:t xml:space="preserve"> mass emissions rate using </w:t>
      </w:r>
      <w:r w:rsidR="00C61A25">
        <w:rPr>
          <w:rFonts w:ascii="Times New Roman" w:hAnsi="Times New Roman" w:cs="Times New Roman"/>
        </w:rPr>
        <w:t xml:space="preserve">the </w:t>
      </w:r>
      <w:r w:rsidR="00C61A25" w:rsidRPr="00203C85">
        <w:rPr>
          <w:rFonts w:ascii="Times New Roman" w:hAnsi="Times New Roman" w:cs="Times New Roman"/>
        </w:rPr>
        <w:t xml:space="preserve">first 12 </w:t>
      </w:r>
      <w:r w:rsidR="00C61A25" w:rsidRPr="00203C85">
        <w:rPr>
          <w:rFonts w:ascii="Times New Roman" w:hAnsi="Times New Roman" w:cs="Times New Roman"/>
        </w:rPr>
        <w:lastRenderedPageBreak/>
        <w:t>operating months of data</w:t>
      </w:r>
      <w:r w:rsidR="00F1433A">
        <w:rPr>
          <w:rFonts w:ascii="Times New Roman" w:hAnsi="Times New Roman" w:cs="Times New Roman"/>
        </w:rPr>
        <w:t xml:space="preserve"> (hourly CO</w:t>
      </w:r>
      <w:r w:rsidR="00F1433A" w:rsidRPr="00F1433A">
        <w:rPr>
          <w:rFonts w:ascii="Times New Roman" w:hAnsi="Times New Roman" w:cs="Times New Roman"/>
          <w:vertAlign w:val="subscript"/>
        </w:rPr>
        <w:t>2</w:t>
      </w:r>
      <w:r w:rsidR="00F1433A">
        <w:rPr>
          <w:rFonts w:ascii="Times New Roman" w:hAnsi="Times New Roman" w:cs="Times New Roman"/>
        </w:rPr>
        <w:t xml:space="preserve"> average concentration, mass flow rate, and electrical power generation)</w:t>
      </w:r>
      <w:r w:rsidR="00203C85" w:rsidRPr="00203C85">
        <w:rPr>
          <w:rFonts w:ascii="Times New Roman" w:hAnsi="Times New Roman" w:cs="Times New Roman"/>
        </w:rPr>
        <w:t xml:space="preserve">, starting with the first operating month after the calendar month in which emissions reporting is required to begin. </w:t>
      </w:r>
      <w:r w:rsidR="008950BA" w:rsidRPr="004A00ED">
        <w:rPr>
          <w:rFonts w:ascii="Times New Roman" w:hAnsi="Times New Roman" w:cs="Times New Roman"/>
        </w:rPr>
        <w:t>Compliance with the applicable average CO</w:t>
      </w:r>
      <w:r w:rsidR="008950BA" w:rsidRPr="004A00ED">
        <w:rPr>
          <w:rFonts w:ascii="Times New Roman" w:hAnsi="Times New Roman" w:cs="Times New Roman"/>
          <w:vertAlign w:val="subscript"/>
        </w:rPr>
        <w:t>2</w:t>
      </w:r>
      <w:r w:rsidR="008950BA" w:rsidRPr="004A00ED">
        <w:rPr>
          <w:rFonts w:ascii="Times New Roman" w:hAnsi="Times New Roman" w:cs="Times New Roman"/>
        </w:rPr>
        <w:t xml:space="preserve"> mass emissions rate (lb/MWh) </w:t>
      </w:r>
      <w:r w:rsidR="007D5F12">
        <w:rPr>
          <w:rFonts w:ascii="Times New Roman" w:hAnsi="Times New Roman" w:cs="Times New Roman"/>
        </w:rPr>
        <w:t>is</w:t>
      </w:r>
      <w:r w:rsidR="008950BA" w:rsidRPr="004A00ED">
        <w:rPr>
          <w:rFonts w:ascii="Times New Roman" w:hAnsi="Times New Roman" w:cs="Times New Roman"/>
        </w:rPr>
        <w:t xml:space="preserve"> calculated as a 12-</w:t>
      </w:r>
      <w:r w:rsidR="005C634A">
        <w:rPr>
          <w:rFonts w:ascii="Times New Roman" w:hAnsi="Times New Roman" w:cs="Times New Roman"/>
        </w:rPr>
        <w:t>operating-</w:t>
      </w:r>
      <w:r w:rsidR="008950BA" w:rsidRPr="004A00ED">
        <w:rPr>
          <w:rFonts w:ascii="Times New Roman" w:hAnsi="Times New Roman" w:cs="Times New Roman"/>
        </w:rPr>
        <w:t>month rolling average</w:t>
      </w:r>
      <w:r w:rsidR="005C634A">
        <w:rPr>
          <w:rFonts w:ascii="Times New Roman" w:hAnsi="Times New Roman" w:cs="Times New Roman"/>
        </w:rPr>
        <w:t xml:space="preserve"> basis</w:t>
      </w:r>
      <w:r w:rsidR="008950BA" w:rsidRPr="004A00ED">
        <w:rPr>
          <w:rFonts w:ascii="Times New Roman" w:hAnsi="Times New Roman" w:cs="Times New Roman"/>
        </w:rPr>
        <w:t xml:space="preserve">, updated </w:t>
      </w:r>
      <w:r w:rsidR="005C634A">
        <w:rPr>
          <w:rFonts w:ascii="Times New Roman" w:hAnsi="Times New Roman" w:cs="Times New Roman"/>
        </w:rPr>
        <w:t xml:space="preserve">after each new operating </w:t>
      </w:r>
      <w:r w:rsidR="008950BA" w:rsidRPr="004A00ED">
        <w:rPr>
          <w:rFonts w:ascii="Times New Roman" w:hAnsi="Times New Roman" w:cs="Times New Roman"/>
        </w:rPr>
        <w:t>month, using the reported hourly CO</w:t>
      </w:r>
      <w:r w:rsidR="008950BA" w:rsidRPr="004A00ED">
        <w:rPr>
          <w:rFonts w:ascii="Times New Roman" w:hAnsi="Times New Roman" w:cs="Times New Roman"/>
          <w:vertAlign w:val="subscript"/>
        </w:rPr>
        <w:t xml:space="preserve">2 </w:t>
      </w:r>
      <w:r w:rsidR="008950BA" w:rsidRPr="004A00ED">
        <w:rPr>
          <w:rFonts w:ascii="Times New Roman" w:hAnsi="Times New Roman" w:cs="Times New Roman"/>
        </w:rPr>
        <w:t xml:space="preserve">average concentration and flow rate values from the certified CEMS data collected for the previous </w:t>
      </w:r>
      <w:r w:rsidR="008950BA" w:rsidRPr="00EB0744">
        <w:rPr>
          <w:rFonts w:ascii="Times New Roman" w:hAnsi="Times New Roman" w:cs="Times New Roman"/>
        </w:rPr>
        <w:t xml:space="preserve">month’s process operating days along with generation data tracked by the facility for the unit. </w:t>
      </w:r>
      <w:r w:rsidR="007D5F12" w:rsidRPr="00EB0744">
        <w:rPr>
          <w:rFonts w:ascii="Times New Roman" w:hAnsi="Times New Roman" w:cs="Times New Roman"/>
        </w:rPr>
        <w:t>The final rule specifies t</w:t>
      </w:r>
      <w:r w:rsidR="008950BA" w:rsidRPr="00EB0744">
        <w:rPr>
          <w:rFonts w:ascii="Times New Roman" w:hAnsi="Times New Roman" w:cs="Times New Roman"/>
        </w:rPr>
        <w:t xml:space="preserve">hat </w:t>
      </w:r>
      <w:r w:rsidR="00D05F95" w:rsidRPr="00EB0744">
        <w:rPr>
          <w:rFonts w:ascii="Times New Roman" w:hAnsi="Times New Roman" w:cs="Times New Roman"/>
        </w:rPr>
        <w:t>t</w:t>
      </w:r>
      <w:r w:rsidR="008950BA" w:rsidRPr="00EB0744">
        <w:rPr>
          <w:rFonts w:ascii="Times New Roman" w:hAnsi="Times New Roman" w:cs="Times New Roman"/>
        </w:rPr>
        <w:t xml:space="preserve">he owner or operator of a </w:t>
      </w:r>
      <w:r w:rsidR="007D5F12" w:rsidRPr="00EB0744">
        <w:rPr>
          <w:rFonts w:ascii="Times New Roman" w:hAnsi="Times New Roman" w:cs="Times New Roman"/>
        </w:rPr>
        <w:t xml:space="preserve">newly constructed, </w:t>
      </w:r>
      <w:r w:rsidR="00C472DC" w:rsidRPr="00EB0744">
        <w:rPr>
          <w:rFonts w:ascii="Times New Roman" w:hAnsi="Times New Roman" w:cs="Times New Roman"/>
        </w:rPr>
        <w:t>modified</w:t>
      </w:r>
      <w:r w:rsidR="007D5F12" w:rsidRPr="00EB0744">
        <w:rPr>
          <w:rFonts w:ascii="Times New Roman" w:hAnsi="Times New Roman" w:cs="Times New Roman"/>
        </w:rPr>
        <w:t>,</w:t>
      </w:r>
      <w:r w:rsidR="00C472DC" w:rsidRPr="00EB0744">
        <w:rPr>
          <w:rFonts w:ascii="Times New Roman" w:hAnsi="Times New Roman" w:cs="Times New Roman"/>
        </w:rPr>
        <w:t xml:space="preserve"> or reconstructed</w:t>
      </w:r>
      <w:r w:rsidR="008950BA" w:rsidRPr="00EB0744">
        <w:rPr>
          <w:rFonts w:ascii="Times New Roman" w:hAnsi="Times New Roman" w:cs="Times New Roman"/>
        </w:rPr>
        <w:t xml:space="preserve"> unit </w:t>
      </w:r>
      <w:r w:rsidR="007D5F12" w:rsidRPr="00EB0744">
        <w:rPr>
          <w:rFonts w:ascii="Times New Roman" w:hAnsi="Times New Roman" w:cs="Times New Roman"/>
        </w:rPr>
        <w:t>is</w:t>
      </w:r>
      <w:r w:rsidR="00D05F95" w:rsidRPr="00EB0744">
        <w:rPr>
          <w:rFonts w:ascii="Times New Roman" w:hAnsi="Times New Roman" w:cs="Times New Roman"/>
        </w:rPr>
        <w:t xml:space="preserve"> required to</w:t>
      </w:r>
      <w:r w:rsidR="008950BA" w:rsidRPr="00EB0744">
        <w:rPr>
          <w:rFonts w:ascii="Times New Roman" w:hAnsi="Times New Roman" w:cs="Times New Roman"/>
        </w:rPr>
        <w:t xml:space="preserve"> comply with the notification</w:t>
      </w:r>
      <w:r w:rsidR="000C4E67" w:rsidRPr="00EB0744">
        <w:rPr>
          <w:rFonts w:ascii="Times New Roman" w:hAnsi="Times New Roman" w:cs="Times New Roman"/>
        </w:rPr>
        <w:t>, reporting,</w:t>
      </w:r>
      <w:r w:rsidR="008950BA" w:rsidRPr="00EB0744">
        <w:rPr>
          <w:rFonts w:ascii="Times New Roman" w:hAnsi="Times New Roman" w:cs="Times New Roman"/>
        </w:rPr>
        <w:t xml:space="preserve"> and recordkeeping requirements</w:t>
      </w:r>
      <w:r w:rsidR="000C4E67" w:rsidRPr="00EB0744">
        <w:rPr>
          <w:rFonts w:ascii="Times New Roman" w:hAnsi="Times New Roman" w:cs="Times New Roman"/>
        </w:rPr>
        <w:t>, as applicable,</w:t>
      </w:r>
      <w:r w:rsidR="008950BA" w:rsidRPr="00EB0744">
        <w:rPr>
          <w:rFonts w:ascii="Times New Roman" w:hAnsi="Times New Roman" w:cs="Times New Roman"/>
        </w:rPr>
        <w:t xml:space="preserve"> in the section 111 regulatory general provisions</w:t>
      </w:r>
      <w:r w:rsidR="000C4E67" w:rsidRPr="00EB0744">
        <w:rPr>
          <w:rFonts w:ascii="Times New Roman" w:hAnsi="Times New Roman" w:cs="Times New Roman"/>
        </w:rPr>
        <w:t>(</w:t>
      </w:r>
      <w:r w:rsidR="008950BA" w:rsidRPr="00EB0744">
        <w:rPr>
          <w:rFonts w:ascii="Times New Roman" w:hAnsi="Times New Roman" w:cs="Times New Roman"/>
        </w:rPr>
        <w:t>40 CFR part 60, subpart A</w:t>
      </w:r>
      <w:r w:rsidR="000C4E67" w:rsidRPr="00EB0744">
        <w:rPr>
          <w:rFonts w:ascii="Times New Roman" w:hAnsi="Times New Roman" w:cs="Times New Roman"/>
        </w:rPr>
        <w:t>)</w:t>
      </w:r>
      <w:r w:rsidR="0019523C" w:rsidRPr="00EB0744">
        <w:rPr>
          <w:rFonts w:ascii="Times New Roman" w:hAnsi="Times New Roman" w:cs="Times New Roman"/>
        </w:rPr>
        <w:t>,</w:t>
      </w:r>
      <w:r w:rsidR="000C4E67" w:rsidRPr="00EB0744">
        <w:rPr>
          <w:rFonts w:ascii="Times New Roman" w:hAnsi="Times New Roman" w:cs="Times New Roman"/>
        </w:rPr>
        <w:t xml:space="preserve"> </w:t>
      </w:r>
      <w:r w:rsidR="000D64CF" w:rsidRPr="00EB0744">
        <w:rPr>
          <w:rFonts w:ascii="Times New Roman" w:hAnsi="Times New Roman" w:cs="Times New Roman"/>
        </w:rPr>
        <w:t xml:space="preserve">in </w:t>
      </w:r>
      <w:r w:rsidR="000C4E67" w:rsidRPr="00EB0744">
        <w:rPr>
          <w:rFonts w:ascii="Times New Roman" w:hAnsi="Times New Roman" w:cs="Times New Roman"/>
        </w:rPr>
        <w:t>40 CFR part 75</w:t>
      </w:r>
      <w:r w:rsidR="0019523C" w:rsidRPr="00EB0744">
        <w:rPr>
          <w:rFonts w:ascii="Times New Roman" w:hAnsi="Times New Roman" w:cs="Times New Roman"/>
        </w:rPr>
        <w:t>, and in 40 CFR part 98</w:t>
      </w:r>
      <w:r w:rsidR="000C4E67" w:rsidRPr="00EB0744">
        <w:rPr>
          <w:rFonts w:ascii="Times New Roman" w:hAnsi="Times New Roman" w:cs="Times New Roman"/>
        </w:rPr>
        <w:t xml:space="preserve">. </w:t>
      </w:r>
      <w:r w:rsidR="003B0145" w:rsidRPr="00EB0744">
        <w:rPr>
          <w:rFonts w:ascii="Times New Roman" w:hAnsi="Times New Roman" w:cs="Times New Roman"/>
        </w:rPr>
        <w:t xml:space="preserve">Owners or operators </w:t>
      </w:r>
      <w:r w:rsidR="007D5F12" w:rsidRPr="00EB0744">
        <w:rPr>
          <w:rFonts w:ascii="Times New Roman" w:hAnsi="Times New Roman" w:cs="Times New Roman"/>
        </w:rPr>
        <w:t>must</w:t>
      </w:r>
      <w:r w:rsidR="008950BA" w:rsidRPr="00EB0744">
        <w:rPr>
          <w:rFonts w:ascii="Times New Roman" w:hAnsi="Times New Roman" w:cs="Times New Roman"/>
        </w:rPr>
        <w:t xml:space="preserve"> record hourly average CO</w:t>
      </w:r>
      <w:r w:rsidR="008950BA" w:rsidRPr="00EB0744">
        <w:rPr>
          <w:rFonts w:ascii="Times New Roman" w:hAnsi="Times New Roman" w:cs="Times New Roman"/>
          <w:vertAlign w:val="subscript"/>
        </w:rPr>
        <w:t>2</w:t>
      </w:r>
      <w:r w:rsidR="008950BA" w:rsidRPr="00EB0744">
        <w:rPr>
          <w:rFonts w:ascii="Times New Roman" w:hAnsi="Times New Roman" w:cs="Times New Roman"/>
        </w:rPr>
        <w:t xml:space="preserve"> emissions concentration, hourly average flow rate, </w:t>
      </w:r>
      <w:r w:rsidR="003B0145" w:rsidRPr="00EB0744">
        <w:rPr>
          <w:rFonts w:ascii="Times New Roman" w:hAnsi="Times New Roman" w:cs="Times New Roman"/>
        </w:rPr>
        <w:t xml:space="preserve">unit operating time, </w:t>
      </w:r>
      <w:r w:rsidR="008950BA" w:rsidRPr="00EB0744">
        <w:rPr>
          <w:rFonts w:ascii="Times New Roman" w:hAnsi="Times New Roman" w:cs="Times New Roman"/>
        </w:rPr>
        <w:t xml:space="preserve">and </w:t>
      </w:r>
      <w:r w:rsidR="003B0145" w:rsidRPr="00EB0744">
        <w:rPr>
          <w:rFonts w:ascii="Times New Roman" w:hAnsi="Times New Roman" w:cs="Times New Roman"/>
        </w:rPr>
        <w:t>gross</w:t>
      </w:r>
      <w:r w:rsidR="008950BA" w:rsidRPr="00EB0744">
        <w:rPr>
          <w:rFonts w:ascii="Times New Roman" w:hAnsi="Times New Roman" w:cs="Times New Roman"/>
        </w:rPr>
        <w:t xml:space="preserve"> electric generation</w:t>
      </w:r>
      <w:r w:rsidR="002F5F99">
        <w:rPr>
          <w:rFonts w:ascii="Times New Roman" w:hAnsi="Times New Roman" w:cs="Times New Roman"/>
        </w:rPr>
        <w:t>, and keep records of calculations performed in determining compliance</w:t>
      </w:r>
      <w:r w:rsidR="008950BA" w:rsidRPr="004A00ED">
        <w:rPr>
          <w:rFonts w:ascii="Times New Roman" w:hAnsi="Times New Roman" w:cs="Times New Roman"/>
        </w:rPr>
        <w:t xml:space="preserve">. As part of an Agency-wide effort to facilitate reporting of environmental data and reports, </w:t>
      </w:r>
      <w:r w:rsidR="00D05F95" w:rsidRPr="004A00ED">
        <w:rPr>
          <w:rFonts w:ascii="Times New Roman" w:hAnsi="Times New Roman" w:cs="Times New Roman"/>
        </w:rPr>
        <w:t xml:space="preserve">the </w:t>
      </w:r>
      <w:r w:rsidR="007D5F12">
        <w:rPr>
          <w:rFonts w:ascii="Times New Roman" w:hAnsi="Times New Roman" w:cs="Times New Roman"/>
        </w:rPr>
        <w:t>rule</w:t>
      </w:r>
      <w:r w:rsidR="008950BA" w:rsidRPr="004A00ED">
        <w:rPr>
          <w:rFonts w:ascii="Times New Roman" w:hAnsi="Times New Roman" w:cs="Times New Roman"/>
        </w:rPr>
        <w:t xml:space="preserve"> requir</w:t>
      </w:r>
      <w:r w:rsidR="00D05F95" w:rsidRPr="004A00ED">
        <w:rPr>
          <w:rFonts w:ascii="Times New Roman" w:hAnsi="Times New Roman" w:cs="Times New Roman"/>
        </w:rPr>
        <w:t>e</w:t>
      </w:r>
      <w:r w:rsidR="007D5F12">
        <w:rPr>
          <w:rFonts w:ascii="Times New Roman" w:hAnsi="Times New Roman" w:cs="Times New Roman"/>
        </w:rPr>
        <w:t>s</w:t>
      </w:r>
      <w:r w:rsidR="008950BA" w:rsidRPr="004A00ED">
        <w:rPr>
          <w:rFonts w:ascii="Times New Roman" w:hAnsi="Times New Roman" w:cs="Times New Roman"/>
        </w:rPr>
        <w:t xml:space="preserve"> that owners and operators subject to this regulation must electronically submit </w:t>
      </w:r>
      <w:r w:rsidR="003B0145">
        <w:rPr>
          <w:rFonts w:ascii="Times New Roman" w:hAnsi="Times New Roman" w:cs="Times New Roman"/>
        </w:rPr>
        <w:t xml:space="preserve">quarterly </w:t>
      </w:r>
      <w:r w:rsidR="002F5F99">
        <w:rPr>
          <w:rFonts w:ascii="Times New Roman" w:hAnsi="Times New Roman" w:cs="Times New Roman"/>
        </w:rPr>
        <w:t>emissions</w:t>
      </w:r>
      <w:r w:rsidR="003B0145">
        <w:rPr>
          <w:rFonts w:ascii="Times New Roman" w:hAnsi="Times New Roman" w:cs="Times New Roman"/>
        </w:rPr>
        <w:t xml:space="preserve"> </w:t>
      </w:r>
      <w:r w:rsidR="007015C8">
        <w:rPr>
          <w:rFonts w:ascii="Times New Roman" w:hAnsi="Times New Roman" w:cs="Times New Roman"/>
        </w:rPr>
        <w:t xml:space="preserve">summary </w:t>
      </w:r>
      <w:r w:rsidR="003B0145">
        <w:rPr>
          <w:rFonts w:ascii="Times New Roman" w:hAnsi="Times New Roman" w:cs="Times New Roman"/>
        </w:rPr>
        <w:t xml:space="preserve">reports that include </w:t>
      </w:r>
      <w:r w:rsidR="008950BA" w:rsidRPr="004A00ED">
        <w:rPr>
          <w:rFonts w:ascii="Times New Roman" w:hAnsi="Times New Roman" w:cs="Times New Roman"/>
        </w:rPr>
        <w:t>excess emissions</w:t>
      </w:r>
      <w:r w:rsidR="003B0145">
        <w:rPr>
          <w:rFonts w:ascii="Times New Roman" w:hAnsi="Times New Roman" w:cs="Times New Roman"/>
        </w:rPr>
        <w:t xml:space="preserve"> and</w:t>
      </w:r>
      <w:r w:rsidR="008950BA" w:rsidRPr="004A00ED">
        <w:rPr>
          <w:rFonts w:ascii="Times New Roman" w:hAnsi="Times New Roman" w:cs="Times New Roman"/>
        </w:rPr>
        <w:t xml:space="preserve"> continuous monitoring systems performance </w:t>
      </w:r>
      <w:r w:rsidR="003B0145">
        <w:rPr>
          <w:rFonts w:ascii="Times New Roman" w:hAnsi="Times New Roman" w:cs="Times New Roman"/>
        </w:rPr>
        <w:t>data</w:t>
      </w:r>
      <w:r w:rsidR="008950BA" w:rsidRPr="004A00ED">
        <w:rPr>
          <w:rFonts w:ascii="Times New Roman" w:hAnsi="Times New Roman" w:cs="Times New Roman"/>
        </w:rPr>
        <w:t xml:space="preserve">. </w:t>
      </w:r>
      <w:r w:rsidR="00C33809" w:rsidRPr="004A00ED">
        <w:rPr>
          <w:rFonts w:ascii="Times New Roman" w:hAnsi="Times New Roman"/>
        </w:rPr>
        <w:t xml:space="preserve">Any </w:t>
      </w:r>
      <w:r w:rsidR="00C33809" w:rsidRPr="003B0145">
        <w:rPr>
          <w:rFonts w:ascii="Times New Roman" w:hAnsi="Times New Roman"/>
        </w:rPr>
        <w:t xml:space="preserve">owner or operator </w:t>
      </w:r>
      <w:r w:rsidR="00C33809" w:rsidRPr="003B0145">
        <w:rPr>
          <w:rFonts w:ascii="Times New Roman" w:hAnsi="Times New Roman" w:cs="Times New Roman"/>
        </w:rPr>
        <w:t xml:space="preserve">subject to the provisions </w:t>
      </w:r>
      <w:r w:rsidR="00077A62" w:rsidRPr="003B0145">
        <w:rPr>
          <w:rFonts w:ascii="Times New Roman" w:hAnsi="Times New Roman" w:cs="Times New Roman"/>
        </w:rPr>
        <w:t>sub</w:t>
      </w:r>
      <w:r w:rsidR="00C33809" w:rsidRPr="003B0145">
        <w:rPr>
          <w:rFonts w:ascii="Times New Roman" w:hAnsi="Times New Roman" w:cs="Times New Roman"/>
        </w:rPr>
        <w:t xml:space="preserve">part </w:t>
      </w:r>
      <w:r w:rsidR="007D5F12" w:rsidRPr="003B0145">
        <w:rPr>
          <w:rFonts w:ascii="Times New Roman" w:hAnsi="Times New Roman" w:cs="Times New Roman"/>
        </w:rPr>
        <w:t>TTTT is</w:t>
      </w:r>
      <w:r w:rsidR="00077A62" w:rsidRPr="003B0145">
        <w:rPr>
          <w:rFonts w:ascii="Times New Roman" w:hAnsi="Times New Roman" w:cs="Times New Roman"/>
        </w:rPr>
        <w:t xml:space="preserve"> required</w:t>
      </w:r>
      <w:r w:rsidR="00C33809" w:rsidRPr="003B0145">
        <w:rPr>
          <w:rFonts w:ascii="Times New Roman" w:hAnsi="Times New Roman" w:cs="Times New Roman"/>
        </w:rPr>
        <w:t xml:space="preserve"> </w:t>
      </w:r>
      <w:r w:rsidR="00077A62" w:rsidRPr="003B0145">
        <w:rPr>
          <w:rFonts w:ascii="Times New Roman" w:hAnsi="Times New Roman" w:cs="Times New Roman"/>
        </w:rPr>
        <w:t xml:space="preserve">to </w:t>
      </w:r>
      <w:r w:rsidR="00C33809" w:rsidRPr="003B0145">
        <w:rPr>
          <w:rFonts w:ascii="Times New Roman" w:hAnsi="Times New Roman" w:cs="Times New Roman"/>
        </w:rPr>
        <w:t xml:space="preserve">keep each record for </w:t>
      </w:r>
      <w:r w:rsidR="003B0145" w:rsidRPr="003B0145">
        <w:rPr>
          <w:rFonts w:ascii="Times New Roman" w:hAnsi="Times New Roman" w:cs="Times New Roman"/>
        </w:rPr>
        <w:t>3</w:t>
      </w:r>
      <w:r w:rsidR="00C33809" w:rsidRPr="003B0145">
        <w:rPr>
          <w:rFonts w:ascii="Times New Roman" w:hAnsi="Times New Roman" w:cs="Times New Roman"/>
        </w:rPr>
        <w:t xml:space="preserve"> years</w:t>
      </w:r>
      <w:r w:rsidR="00C472DC" w:rsidRPr="003B0145">
        <w:rPr>
          <w:rFonts w:ascii="Times New Roman" w:hAnsi="Times New Roman" w:cs="Times New Roman"/>
        </w:rPr>
        <w:t>.</w:t>
      </w:r>
    </w:p>
    <w:p w:rsidR="00CE6035" w:rsidRDefault="00CE6035" w:rsidP="007D5F12">
      <w:pPr>
        <w:autoSpaceDE w:val="0"/>
        <w:autoSpaceDN w:val="0"/>
        <w:adjustRightInd w:val="0"/>
        <w:ind w:firstLine="720"/>
        <w:rPr>
          <w:rFonts w:ascii="Times New Roman" w:hAnsi="Times New Roman"/>
          <w:szCs w:val="24"/>
        </w:rPr>
      </w:pPr>
    </w:p>
    <w:p w:rsidR="007D5F12" w:rsidRDefault="007D5F12" w:rsidP="007D5F12">
      <w:pPr>
        <w:autoSpaceDE w:val="0"/>
        <w:autoSpaceDN w:val="0"/>
        <w:adjustRightInd w:val="0"/>
        <w:ind w:firstLine="720"/>
        <w:rPr>
          <w:rFonts w:ascii="Times New Roman" w:hAnsi="Times New Roman"/>
          <w:szCs w:val="24"/>
        </w:rPr>
      </w:pPr>
      <w:r>
        <w:rPr>
          <w:rFonts w:ascii="Times New Roman" w:hAnsi="Times New Roman"/>
          <w:szCs w:val="24"/>
        </w:rPr>
        <w:t xml:space="preserve">The EPA believes that electric power </w:t>
      </w:r>
      <w:r w:rsidRPr="007015C8">
        <w:rPr>
          <w:rFonts w:ascii="Times New Roman" w:hAnsi="Times New Roman"/>
          <w:szCs w:val="24"/>
        </w:rPr>
        <w:t>companies will choose to build new EGUs that comply with the regulatory requirements of the rule</w:t>
      </w:r>
      <w:r w:rsidR="007015C8" w:rsidRPr="007015C8">
        <w:rPr>
          <w:rFonts w:ascii="Times New Roman" w:hAnsi="Times New Roman"/>
          <w:szCs w:val="24"/>
        </w:rPr>
        <w:t>,</w:t>
      </w:r>
      <w:r w:rsidRPr="007015C8">
        <w:rPr>
          <w:rFonts w:ascii="Times New Roman" w:hAnsi="Times New Roman"/>
          <w:szCs w:val="24"/>
        </w:rPr>
        <w:t xml:space="preserve"> </w:t>
      </w:r>
      <w:r w:rsidR="007015C8" w:rsidRPr="007015C8">
        <w:rPr>
          <w:rFonts w:ascii="Times New Roman" w:hAnsi="Times New Roman"/>
          <w:szCs w:val="24"/>
        </w:rPr>
        <w:t xml:space="preserve">even in the absence of the rule, </w:t>
      </w:r>
      <w:r w:rsidRPr="007015C8">
        <w:rPr>
          <w:rFonts w:ascii="Times New Roman" w:hAnsi="Times New Roman"/>
          <w:szCs w:val="24"/>
        </w:rPr>
        <w:t>because of existing and expected market</w:t>
      </w:r>
      <w:r>
        <w:rPr>
          <w:rFonts w:ascii="Times New Roman" w:hAnsi="Times New Roman"/>
          <w:szCs w:val="24"/>
        </w:rPr>
        <w:t xml:space="preserve"> conditions. The EPA does not project </w:t>
      </w:r>
      <w:r w:rsidRPr="004A6C4C">
        <w:rPr>
          <w:rFonts w:ascii="Times New Roman" w:hAnsi="Times New Roman"/>
          <w:szCs w:val="24"/>
        </w:rPr>
        <w:t>any new coal-fired EGUs that commence</w:t>
      </w:r>
      <w:r w:rsidR="00A77B6B" w:rsidRPr="004A6C4C">
        <w:rPr>
          <w:rFonts w:ascii="Times New Roman" w:hAnsi="Times New Roman"/>
          <w:szCs w:val="24"/>
        </w:rPr>
        <w:t>d</w:t>
      </w:r>
      <w:r w:rsidRPr="004A6C4C">
        <w:rPr>
          <w:rFonts w:ascii="Times New Roman" w:hAnsi="Times New Roman"/>
          <w:szCs w:val="24"/>
        </w:rPr>
        <w:t xml:space="preserve"> construction after the January 2014 proposal to commence operation over the 3-year period covered by this ICR. We estimate that</w:t>
      </w:r>
      <w:r w:rsidR="006B70C2" w:rsidRPr="004A6C4C">
        <w:rPr>
          <w:rFonts w:ascii="Times New Roman" w:hAnsi="Times New Roman"/>
          <w:szCs w:val="24"/>
        </w:rPr>
        <w:t xml:space="preserve"> </w:t>
      </w:r>
      <w:r w:rsidR="00EB0744" w:rsidRPr="004A6C4C">
        <w:rPr>
          <w:rFonts w:ascii="Times New Roman" w:hAnsi="Times New Roman"/>
          <w:szCs w:val="24"/>
        </w:rPr>
        <w:t>12</w:t>
      </w:r>
      <w:r w:rsidR="006B70C2" w:rsidRPr="004A6C4C">
        <w:rPr>
          <w:rFonts w:ascii="Times New Roman" w:hAnsi="Times New Roman"/>
          <w:szCs w:val="24"/>
        </w:rPr>
        <w:t xml:space="preserve"> newly constructed </w:t>
      </w:r>
      <w:r w:rsidR="00097001" w:rsidRPr="004A6C4C">
        <w:rPr>
          <w:rFonts w:ascii="Times New Roman" w:hAnsi="Times New Roman"/>
          <w:szCs w:val="24"/>
        </w:rPr>
        <w:t xml:space="preserve">affected </w:t>
      </w:r>
      <w:r w:rsidR="00701CE5">
        <w:rPr>
          <w:rFonts w:ascii="Times New Roman" w:hAnsi="Times New Roman"/>
          <w:szCs w:val="24"/>
        </w:rPr>
        <w:t>NGCC</w:t>
      </w:r>
      <w:r w:rsidR="006B70C2" w:rsidRPr="004A6C4C">
        <w:rPr>
          <w:rFonts w:ascii="Times New Roman" w:hAnsi="Times New Roman"/>
          <w:szCs w:val="24"/>
        </w:rPr>
        <w:t xml:space="preserve"> units and 25 newly constructed </w:t>
      </w:r>
      <w:r w:rsidR="00097001" w:rsidRPr="004A6C4C">
        <w:rPr>
          <w:rFonts w:ascii="Times New Roman" w:hAnsi="Times New Roman"/>
          <w:szCs w:val="24"/>
        </w:rPr>
        <w:t xml:space="preserve">affected </w:t>
      </w:r>
      <w:r w:rsidR="00701CE5">
        <w:rPr>
          <w:rFonts w:ascii="Times New Roman" w:hAnsi="Times New Roman"/>
          <w:szCs w:val="24"/>
        </w:rPr>
        <w:t xml:space="preserve">natural gas-fired </w:t>
      </w:r>
      <w:r w:rsidR="006B70C2" w:rsidRPr="004A6C4C">
        <w:rPr>
          <w:rFonts w:ascii="Times New Roman" w:hAnsi="Times New Roman"/>
          <w:szCs w:val="24"/>
        </w:rPr>
        <w:t>simple cycle CT units</w:t>
      </w:r>
      <w:r w:rsidRPr="004A6C4C">
        <w:rPr>
          <w:rFonts w:ascii="Times New Roman" w:hAnsi="Times New Roman"/>
          <w:szCs w:val="24"/>
        </w:rPr>
        <w:t xml:space="preserve"> would commence operation during that time period.</w:t>
      </w:r>
      <w:r w:rsidR="0019523C" w:rsidRPr="004A6C4C">
        <w:rPr>
          <w:rStyle w:val="FootnoteReference"/>
          <w:rFonts w:ascii="Times New Roman" w:hAnsi="Times New Roman"/>
          <w:szCs w:val="24"/>
        </w:rPr>
        <w:footnoteReference w:id="6"/>
      </w:r>
      <w:r w:rsidRPr="004A6C4C">
        <w:rPr>
          <w:rFonts w:ascii="Times New Roman" w:hAnsi="Times New Roman"/>
          <w:szCs w:val="24"/>
        </w:rPr>
        <w:t xml:space="preserve"> As a result of the final rule, </w:t>
      </w:r>
      <w:r w:rsidR="00A67D7E" w:rsidRPr="004A6C4C">
        <w:rPr>
          <w:rFonts w:ascii="Times New Roman" w:hAnsi="Times New Roman"/>
          <w:szCs w:val="24"/>
        </w:rPr>
        <w:t xml:space="preserve">owners or operators of </w:t>
      </w:r>
      <w:r w:rsidRPr="004A6C4C">
        <w:rPr>
          <w:rFonts w:ascii="Times New Roman" w:hAnsi="Times New Roman"/>
          <w:szCs w:val="24"/>
        </w:rPr>
        <w:t xml:space="preserve">those units will be required to prepare quarterly </w:t>
      </w:r>
      <w:r w:rsidR="007015C8" w:rsidRPr="004A6C4C">
        <w:rPr>
          <w:rFonts w:ascii="Times New Roman" w:hAnsi="Times New Roman"/>
          <w:szCs w:val="24"/>
        </w:rPr>
        <w:t xml:space="preserve">emissions </w:t>
      </w:r>
      <w:r w:rsidRPr="004A6C4C">
        <w:rPr>
          <w:rFonts w:ascii="Times New Roman" w:hAnsi="Times New Roman"/>
          <w:szCs w:val="24"/>
        </w:rPr>
        <w:t>summary report</w:t>
      </w:r>
      <w:r w:rsidR="007015C8" w:rsidRPr="004A6C4C">
        <w:rPr>
          <w:rFonts w:ascii="Times New Roman" w:hAnsi="Times New Roman"/>
          <w:szCs w:val="24"/>
        </w:rPr>
        <w:t>s</w:t>
      </w:r>
      <w:r w:rsidRPr="004A6C4C">
        <w:rPr>
          <w:rFonts w:ascii="Times New Roman" w:hAnsi="Times New Roman"/>
          <w:szCs w:val="24"/>
        </w:rPr>
        <w:t>.</w:t>
      </w:r>
    </w:p>
    <w:p w:rsidR="007D5F12" w:rsidRDefault="007D5F12" w:rsidP="007D5F12">
      <w:pPr>
        <w:autoSpaceDE w:val="0"/>
        <w:autoSpaceDN w:val="0"/>
        <w:adjustRightInd w:val="0"/>
        <w:ind w:firstLine="720"/>
        <w:rPr>
          <w:rFonts w:ascii="Times New Roman" w:hAnsi="Times New Roman"/>
          <w:szCs w:val="24"/>
        </w:rPr>
      </w:pPr>
    </w:p>
    <w:p w:rsidR="00F57C07" w:rsidRPr="0097642C" w:rsidRDefault="00C472DC" w:rsidP="007D5F12">
      <w:pPr>
        <w:autoSpaceDE w:val="0"/>
        <w:autoSpaceDN w:val="0"/>
        <w:adjustRightInd w:val="0"/>
        <w:ind w:firstLine="720"/>
        <w:rPr>
          <w:rFonts w:ascii="Times New Roman" w:hAnsi="Times New Roman"/>
        </w:rPr>
      </w:pPr>
      <w:r w:rsidRPr="004A00ED">
        <w:rPr>
          <w:rFonts w:ascii="Times New Roman" w:hAnsi="Times New Roman"/>
          <w:bCs/>
          <w:kern w:val="32"/>
        </w:rPr>
        <w:t>O</w:t>
      </w:r>
      <w:r w:rsidRPr="004A00ED">
        <w:rPr>
          <w:rFonts w:ascii="Times New Roman" w:hAnsi="Times New Roman"/>
        </w:rPr>
        <w:t xml:space="preserve">ver the history of the NSPS program, </w:t>
      </w:r>
      <w:r w:rsidR="00EA0709" w:rsidRPr="004A00ED">
        <w:rPr>
          <w:rFonts w:ascii="Times New Roman" w:hAnsi="Times New Roman"/>
        </w:rPr>
        <w:t xml:space="preserve">the </w:t>
      </w:r>
      <w:r w:rsidRPr="004A00ED">
        <w:rPr>
          <w:rFonts w:ascii="Times New Roman" w:hAnsi="Times New Roman"/>
        </w:rPr>
        <w:t>EPA has only received notice that a few EGUs have triggered the modification</w:t>
      </w:r>
      <w:r w:rsidRPr="00C472DC">
        <w:rPr>
          <w:rFonts w:ascii="Times New Roman" w:hAnsi="Times New Roman"/>
        </w:rPr>
        <w:t xml:space="preserve"> provisions of CAA section 111. </w:t>
      </w:r>
      <w:r w:rsidR="00EA0709">
        <w:rPr>
          <w:rFonts w:ascii="Times New Roman" w:hAnsi="Times New Roman"/>
        </w:rPr>
        <w:t>In addition, o</w:t>
      </w:r>
      <w:r w:rsidR="00EA0709" w:rsidRPr="00C472DC">
        <w:rPr>
          <w:rFonts w:ascii="Times New Roman" w:hAnsi="Times New Roman"/>
          <w:bCs/>
          <w:kern w:val="32"/>
        </w:rPr>
        <w:t xml:space="preserve">ver the lengthy history of </w:t>
      </w:r>
      <w:r w:rsidR="00EA0709" w:rsidRPr="00285EFE">
        <w:rPr>
          <w:rFonts w:ascii="Times New Roman" w:hAnsi="Times New Roman"/>
          <w:bCs/>
          <w:kern w:val="32"/>
        </w:rPr>
        <w:t xml:space="preserve">the NSPS program, the EPA is only aware of one EGU that has triggered the reconstruction provisions of CAA section 111. </w:t>
      </w:r>
      <w:r w:rsidRPr="00285EFE">
        <w:rPr>
          <w:rFonts w:ascii="Times New Roman" w:hAnsi="Times New Roman"/>
        </w:rPr>
        <w:t xml:space="preserve">Based on this information, the EPA </w:t>
      </w:r>
      <w:r w:rsidR="0003747D" w:rsidRPr="00285EFE">
        <w:rPr>
          <w:rFonts w:ascii="Times New Roman" w:hAnsi="Times New Roman"/>
        </w:rPr>
        <w:t xml:space="preserve">expects few </w:t>
      </w:r>
      <w:r w:rsidRPr="00285EFE">
        <w:rPr>
          <w:rFonts w:ascii="Times New Roman" w:hAnsi="Times New Roman"/>
        </w:rPr>
        <w:t xml:space="preserve">EGUs will take </w:t>
      </w:r>
      <w:r w:rsidRPr="00285EFE">
        <w:rPr>
          <w:rFonts w:ascii="Times New Roman" w:hAnsi="Times New Roman"/>
          <w:bCs/>
          <w:kern w:val="32"/>
        </w:rPr>
        <w:t xml:space="preserve">actions that </w:t>
      </w:r>
      <w:r w:rsidRPr="004A6C4C">
        <w:rPr>
          <w:rFonts w:ascii="Times New Roman" w:hAnsi="Times New Roman"/>
          <w:bCs/>
          <w:kern w:val="32"/>
        </w:rPr>
        <w:t xml:space="preserve">would constitute modifications </w:t>
      </w:r>
      <w:r w:rsidR="00EA0709" w:rsidRPr="004A6C4C">
        <w:rPr>
          <w:rFonts w:ascii="Times New Roman" w:hAnsi="Times New Roman"/>
          <w:bCs/>
          <w:kern w:val="32"/>
        </w:rPr>
        <w:t xml:space="preserve">or reconstructions </w:t>
      </w:r>
      <w:r w:rsidRPr="004A6C4C">
        <w:rPr>
          <w:rFonts w:ascii="Times New Roman" w:hAnsi="Times New Roman"/>
          <w:bCs/>
          <w:kern w:val="32"/>
        </w:rPr>
        <w:t>as defined under the EPA’s NSPS regulations</w:t>
      </w:r>
      <w:r w:rsidR="0097642C" w:rsidRPr="004A6C4C">
        <w:rPr>
          <w:rFonts w:ascii="Times New Roman" w:eastAsia="Times New Roman" w:hAnsi="Times New Roman"/>
          <w:szCs w:val="24"/>
        </w:rPr>
        <w:t xml:space="preserve">. </w:t>
      </w:r>
      <w:r w:rsidR="00EA0709" w:rsidRPr="004A6C4C">
        <w:rPr>
          <w:rFonts w:ascii="Times New Roman" w:hAnsi="Times New Roman"/>
        </w:rPr>
        <w:t>Although not anticipated, if a</w:t>
      </w:r>
      <w:r w:rsidR="009B7017" w:rsidRPr="004A6C4C">
        <w:rPr>
          <w:rFonts w:ascii="Times New Roman" w:hAnsi="Times New Roman"/>
        </w:rPr>
        <w:t>n EGU</w:t>
      </w:r>
      <w:r w:rsidR="00EA0709" w:rsidRPr="004A6C4C">
        <w:rPr>
          <w:rFonts w:ascii="Times New Roman" w:hAnsi="Times New Roman"/>
        </w:rPr>
        <w:t xml:space="preserve"> were to modify or reconstruct</w:t>
      </w:r>
      <w:r w:rsidR="0097642C" w:rsidRPr="004A6C4C">
        <w:rPr>
          <w:rFonts w:ascii="Times New Roman" w:hAnsi="Times New Roman"/>
        </w:rPr>
        <w:t xml:space="preserve"> during </w:t>
      </w:r>
      <w:r w:rsidR="006D3F1F" w:rsidRPr="004A6C4C">
        <w:rPr>
          <w:rFonts w:ascii="Times New Roman" w:hAnsi="Times New Roman"/>
        </w:rPr>
        <w:t xml:space="preserve">the 3-year </w:t>
      </w:r>
      <w:r w:rsidR="0097642C" w:rsidRPr="004A6C4C">
        <w:rPr>
          <w:rFonts w:ascii="Times New Roman" w:hAnsi="Times New Roman"/>
        </w:rPr>
        <w:t>period</w:t>
      </w:r>
      <w:r w:rsidR="006D3F1F" w:rsidRPr="004A6C4C">
        <w:rPr>
          <w:rFonts w:ascii="Times New Roman" w:hAnsi="Times New Roman"/>
        </w:rPr>
        <w:t xml:space="preserve"> covered by this ICR</w:t>
      </w:r>
      <w:r w:rsidR="00EA0709" w:rsidRPr="004A6C4C">
        <w:rPr>
          <w:rFonts w:ascii="Times New Roman" w:hAnsi="Times New Roman"/>
          <w:bCs/>
          <w:kern w:val="32"/>
        </w:rPr>
        <w:t>,</w:t>
      </w:r>
      <w:r w:rsidR="00EA0709" w:rsidRPr="004A6C4C">
        <w:rPr>
          <w:rFonts w:ascii="Times New Roman" w:hAnsi="Times New Roman"/>
        </w:rPr>
        <w:t xml:space="preserve"> </w:t>
      </w:r>
      <w:r w:rsidR="00A528FA" w:rsidRPr="004A6C4C">
        <w:rPr>
          <w:rFonts w:ascii="Times New Roman" w:hAnsi="Times New Roman"/>
        </w:rPr>
        <w:t xml:space="preserve">the owner or operator of the </w:t>
      </w:r>
      <w:r w:rsidR="00285EFE" w:rsidRPr="004A6C4C">
        <w:rPr>
          <w:rFonts w:ascii="Times New Roman" w:hAnsi="Times New Roman"/>
        </w:rPr>
        <w:t>EGU</w:t>
      </w:r>
      <w:r w:rsidR="00F7243D" w:rsidRPr="004A6C4C">
        <w:rPr>
          <w:rFonts w:ascii="Times New Roman" w:eastAsia="Times New Roman" w:hAnsi="Times New Roman"/>
          <w:szCs w:val="24"/>
        </w:rPr>
        <w:t xml:space="preserve"> would be required to prepare </w:t>
      </w:r>
      <w:r w:rsidR="003B5DEA" w:rsidRPr="004A6C4C">
        <w:rPr>
          <w:rFonts w:ascii="Times New Roman" w:eastAsia="Times New Roman" w:hAnsi="Times New Roman"/>
          <w:szCs w:val="24"/>
        </w:rPr>
        <w:t xml:space="preserve">quarterly </w:t>
      </w:r>
      <w:r w:rsidR="00A25F36" w:rsidRPr="004A6C4C">
        <w:rPr>
          <w:rFonts w:ascii="Times New Roman" w:eastAsia="Times New Roman" w:hAnsi="Times New Roman"/>
          <w:szCs w:val="24"/>
        </w:rPr>
        <w:t xml:space="preserve">emissions </w:t>
      </w:r>
      <w:r w:rsidR="00F7243D" w:rsidRPr="004A6C4C">
        <w:rPr>
          <w:rFonts w:ascii="Times New Roman" w:eastAsia="Times New Roman" w:hAnsi="Times New Roman"/>
          <w:szCs w:val="24"/>
        </w:rPr>
        <w:t>summary report</w:t>
      </w:r>
      <w:r w:rsidR="00A25F36" w:rsidRPr="004A6C4C">
        <w:rPr>
          <w:rFonts w:ascii="Times New Roman" w:eastAsia="Times New Roman" w:hAnsi="Times New Roman"/>
          <w:szCs w:val="24"/>
        </w:rPr>
        <w:t>s</w:t>
      </w:r>
      <w:r w:rsidR="00F7243D" w:rsidRPr="004A6C4C">
        <w:rPr>
          <w:rFonts w:ascii="Times New Roman" w:eastAsia="Times New Roman" w:hAnsi="Times New Roman"/>
          <w:szCs w:val="24"/>
        </w:rPr>
        <w:t>.</w:t>
      </w:r>
    </w:p>
    <w:p w:rsidR="00F57C07" w:rsidRPr="00B443B8" w:rsidRDefault="00F57C07" w:rsidP="00F57C07">
      <w:pPr>
        <w:pStyle w:val="Heading1"/>
        <w:ind w:left="0" w:firstLine="0"/>
      </w:pPr>
      <w:r w:rsidRPr="00B443B8">
        <w:t>2.</w:t>
      </w:r>
      <w:r w:rsidRPr="00B443B8">
        <w:tab/>
        <w:t>Need for and Use of the Collection</w:t>
      </w:r>
    </w:p>
    <w:p w:rsidR="00F57C07" w:rsidRPr="00B443B8" w:rsidRDefault="00F57C07" w:rsidP="00F57C07">
      <w:pPr>
        <w:pStyle w:val="Heading2"/>
        <w:rPr>
          <w:i/>
          <w:iCs w:val="0"/>
        </w:rPr>
      </w:pPr>
      <w:r w:rsidRPr="00B443B8">
        <w:rPr>
          <w:i/>
          <w:iCs w:val="0"/>
        </w:rPr>
        <w:t>(a)</w:t>
      </w:r>
      <w:r w:rsidRPr="00B443B8">
        <w:rPr>
          <w:i/>
          <w:iCs w:val="0"/>
        </w:rPr>
        <w:tab/>
        <w:t>Need/Authority for the Collection</w:t>
      </w:r>
    </w:p>
    <w:p w:rsidR="00B443B8" w:rsidRPr="00B443B8" w:rsidRDefault="00B443B8" w:rsidP="00B443B8">
      <w:pPr>
        <w:keepNext/>
        <w:ind w:firstLine="720"/>
        <w:rPr>
          <w:rFonts w:ascii="Times New Roman" w:hAnsi="Times New Roman"/>
          <w:szCs w:val="24"/>
        </w:rPr>
      </w:pPr>
      <w:r>
        <w:rPr>
          <w:rFonts w:ascii="Times New Roman" w:hAnsi="Times New Roman"/>
          <w:szCs w:val="24"/>
        </w:rPr>
        <w:t xml:space="preserve">The </w:t>
      </w:r>
      <w:r w:rsidRPr="00B443B8">
        <w:rPr>
          <w:rFonts w:ascii="Times New Roman" w:hAnsi="Times New Roman"/>
          <w:szCs w:val="24"/>
        </w:rPr>
        <w:t xml:space="preserve">EPA is charged under section 111 of the </w:t>
      </w:r>
      <w:r>
        <w:rPr>
          <w:rFonts w:ascii="Times New Roman" w:hAnsi="Times New Roman"/>
          <w:szCs w:val="24"/>
        </w:rPr>
        <w:t>CAA</w:t>
      </w:r>
      <w:r w:rsidRPr="00B443B8">
        <w:rPr>
          <w:rFonts w:ascii="Times New Roman" w:hAnsi="Times New Roman"/>
          <w:szCs w:val="24"/>
        </w:rPr>
        <w:t xml:space="preserve"> to establish standards of performance for </w:t>
      </w:r>
      <w:r w:rsidR="00F04D38">
        <w:rPr>
          <w:rFonts w:ascii="Times New Roman" w:hAnsi="Times New Roman"/>
          <w:szCs w:val="24"/>
        </w:rPr>
        <w:t xml:space="preserve">new, </w:t>
      </w:r>
      <w:r w:rsidR="00214627">
        <w:rPr>
          <w:rFonts w:ascii="Times New Roman" w:hAnsi="Times New Roman"/>
          <w:szCs w:val="24"/>
        </w:rPr>
        <w:t>modified</w:t>
      </w:r>
      <w:r w:rsidR="00F04D38">
        <w:rPr>
          <w:rFonts w:ascii="Times New Roman" w:hAnsi="Times New Roman"/>
          <w:szCs w:val="24"/>
        </w:rPr>
        <w:t>,</w:t>
      </w:r>
      <w:r w:rsidR="00214627">
        <w:rPr>
          <w:rFonts w:ascii="Times New Roman" w:hAnsi="Times New Roman"/>
          <w:szCs w:val="24"/>
        </w:rPr>
        <w:t xml:space="preserve"> and reconstructed</w:t>
      </w:r>
      <w:r w:rsidRPr="00B443B8">
        <w:rPr>
          <w:rFonts w:ascii="Times New Roman" w:hAnsi="Times New Roman"/>
          <w:szCs w:val="24"/>
        </w:rPr>
        <w:t xml:space="preserve"> stationary sources that reflect:</w:t>
      </w:r>
    </w:p>
    <w:p w:rsidR="00B443B8" w:rsidRPr="00B443B8" w:rsidRDefault="00B443B8" w:rsidP="00B443B8">
      <w:pPr>
        <w:rPr>
          <w:rFonts w:ascii="Times New Roman" w:hAnsi="Times New Roman"/>
          <w:szCs w:val="24"/>
        </w:rPr>
      </w:pPr>
    </w:p>
    <w:p w:rsidR="00B443B8" w:rsidRPr="00B443B8" w:rsidRDefault="00B443B8" w:rsidP="00B443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szCs w:val="24"/>
        </w:rPr>
      </w:pPr>
      <w:r w:rsidRPr="00B443B8">
        <w:rPr>
          <w:rFonts w:ascii="Times New Roman" w:hAnsi="Times New Roman"/>
          <w:b/>
          <w:bCs/>
          <w:szCs w:val="24"/>
        </w:rPr>
        <w:lastRenderedPageBreak/>
        <w:t>. . .</w:t>
      </w:r>
      <w:r w:rsidRPr="00B443B8">
        <w:rPr>
          <w:rFonts w:ascii="Times New Roman" w:hAnsi="Times New Roman"/>
          <w:szCs w:val="24"/>
        </w:rPr>
        <w:t xml:space="preserve"> application of the best system of emission reduction which (taking into account the cost of achieving such reduction and any non-air quality health and environmental impact and energy requirements) the Administrator determines has been adequately demonstrated. Section 111(a)(l).</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r w:rsidRPr="00B443B8">
        <w:rPr>
          <w:rFonts w:ascii="Times New Roman" w:hAnsi="Times New Roman"/>
          <w:szCs w:val="24"/>
        </w:rPr>
        <w:tab/>
        <w:t>In addition, CAA section 114(a) states that the Administrator may require any owner or operator subject to any requirement of this Act to:</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B443B8" w:rsidRPr="00B443B8" w:rsidRDefault="00B443B8" w:rsidP="00B443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1440"/>
        <w:rPr>
          <w:rFonts w:ascii="Times New Roman" w:hAnsi="Times New Roman"/>
          <w:szCs w:val="24"/>
        </w:rPr>
      </w:pPr>
      <w:r w:rsidRPr="00B443B8">
        <w:rPr>
          <w:rFonts w:ascii="Times New Roman" w:hAnsi="Times New Roman"/>
          <w:szCs w:val="24"/>
        </w:rP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443B8" w:rsidRPr="00B443B8" w:rsidRDefault="00B443B8" w:rsidP="00B443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785CC9" w:rsidRPr="00A11AA3" w:rsidRDefault="00B443B8" w:rsidP="00B443B8">
      <w:pPr>
        <w:pStyle w:val="Para"/>
        <w:rPr>
          <w:rFonts w:ascii="Times New Roman" w:hAnsi="Times New Roman"/>
          <w:szCs w:val="24"/>
        </w:rPr>
      </w:pPr>
      <w:r w:rsidRPr="00A11AA3">
        <w:rPr>
          <w:rFonts w:ascii="Times New Roman" w:hAnsi="Times New Roman"/>
        </w:rPr>
        <w:t xml:space="preserve">As previously stated, the EPA in 2009 found that by causing or contributing to climate change, GHGs endanger both the public health and the public welfare of current and future generations. Fossil fuel-fired power plants are the country’s largest stationary source emitters of GHGs. </w:t>
      </w:r>
      <w:r w:rsidRPr="00A11AA3">
        <w:rPr>
          <w:rFonts w:ascii="Times New Roman" w:hAnsi="Times New Roman"/>
          <w:szCs w:val="24"/>
        </w:rPr>
        <w:t>Therefore, NSPS for emissions of CO</w:t>
      </w:r>
      <w:r w:rsidRPr="00A11AA3">
        <w:rPr>
          <w:rFonts w:ascii="Times New Roman" w:hAnsi="Times New Roman"/>
          <w:szCs w:val="24"/>
          <w:vertAlign w:val="subscript"/>
        </w:rPr>
        <w:t>2</w:t>
      </w:r>
      <w:r w:rsidRPr="00A11AA3">
        <w:rPr>
          <w:rFonts w:ascii="Times New Roman" w:hAnsi="Times New Roman"/>
          <w:szCs w:val="24"/>
        </w:rPr>
        <w:t xml:space="preserve"> are being </w:t>
      </w:r>
      <w:r w:rsidR="0089259D">
        <w:rPr>
          <w:rFonts w:ascii="Times New Roman" w:hAnsi="Times New Roman"/>
          <w:szCs w:val="24"/>
        </w:rPr>
        <w:t>established</w:t>
      </w:r>
      <w:r w:rsidRPr="00A11AA3">
        <w:rPr>
          <w:rFonts w:ascii="Times New Roman" w:hAnsi="Times New Roman"/>
          <w:szCs w:val="24"/>
        </w:rPr>
        <w:t xml:space="preserve"> for this category of sources at 40 CFR part 60,</w:t>
      </w:r>
      <w:r w:rsidRPr="00A11AA3">
        <w:rPr>
          <w:rFonts w:ascii="Times New Roman" w:hAnsi="Times New Roman"/>
          <w:b/>
          <w:bCs/>
          <w:i/>
          <w:iCs/>
          <w:szCs w:val="24"/>
        </w:rPr>
        <w:t xml:space="preserve"> </w:t>
      </w:r>
      <w:r w:rsidRPr="00A11AA3">
        <w:rPr>
          <w:rFonts w:ascii="Times New Roman" w:hAnsi="Times New Roman"/>
          <w:szCs w:val="24"/>
        </w:rPr>
        <w:t>subpart TTTT.</w:t>
      </w:r>
    </w:p>
    <w:p w:rsidR="00F57C07" w:rsidRPr="00A11AA3" w:rsidRDefault="00F57C07" w:rsidP="00B443B8">
      <w:pPr>
        <w:pStyle w:val="Para"/>
        <w:rPr>
          <w:rFonts w:ascii="Times New Roman" w:hAnsi="Times New Roman"/>
        </w:rPr>
      </w:pPr>
      <w:r w:rsidRPr="00A11AA3">
        <w:rPr>
          <w:rFonts w:ascii="Times New Roman" w:hAnsi="Times New Roman"/>
        </w:rPr>
        <w:t xml:space="preserve">Certain records and reports are necessary for the Administrator to: </w:t>
      </w:r>
      <w:r w:rsidR="00785CC9" w:rsidRPr="00A11AA3">
        <w:rPr>
          <w:rFonts w:ascii="Times New Roman" w:hAnsi="Times New Roman"/>
          <w:szCs w:val="24"/>
        </w:rPr>
        <w:t xml:space="preserve">1) identify </w:t>
      </w:r>
      <w:r w:rsidR="00EE2EBB">
        <w:rPr>
          <w:rFonts w:ascii="Times New Roman" w:hAnsi="Times New Roman"/>
          <w:szCs w:val="24"/>
        </w:rPr>
        <w:t xml:space="preserve">newly constructed, </w:t>
      </w:r>
      <w:r w:rsidR="00214627" w:rsidRPr="00A11AA3">
        <w:rPr>
          <w:rFonts w:ascii="Times New Roman" w:hAnsi="Times New Roman"/>
          <w:szCs w:val="24"/>
        </w:rPr>
        <w:t>modified</w:t>
      </w:r>
      <w:r w:rsidR="00EE2EBB">
        <w:rPr>
          <w:rFonts w:ascii="Times New Roman" w:hAnsi="Times New Roman"/>
          <w:szCs w:val="24"/>
        </w:rPr>
        <w:t>,</w:t>
      </w:r>
      <w:r w:rsidR="00214627" w:rsidRPr="00A11AA3">
        <w:rPr>
          <w:rFonts w:ascii="Times New Roman" w:hAnsi="Times New Roman"/>
          <w:szCs w:val="24"/>
        </w:rPr>
        <w:t xml:space="preserve"> and reconstructed</w:t>
      </w:r>
      <w:r w:rsidR="00785CC9" w:rsidRPr="00A11AA3">
        <w:rPr>
          <w:rFonts w:ascii="Times New Roman" w:hAnsi="Times New Roman"/>
          <w:szCs w:val="24"/>
        </w:rPr>
        <w:t xml:space="preserve"> EGUs subject to the standards, 2) ensure that the NSPS is being properly applied; 3) identify those facilities that should be inspected; 4) identify those facilities that may benefit from compliance assistance activities; and 5) ensure that process and emissions control/monitoring equipment are being properly operated and maintained on a continuous basis.</w:t>
      </w:r>
    </w:p>
    <w:p w:rsidR="00F57C07" w:rsidRPr="00A11AA3" w:rsidRDefault="00F57C07" w:rsidP="00F57C07">
      <w:pPr>
        <w:pStyle w:val="Heading2"/>
        <w:rPr>
          <w:i/>
          <w:iCs w:val="0"/>
        </w:rPr>
      </w:pPr>
      <w:r w:rsidRPr="00A11AA3">
        <w:rPr>
          <w:i/>
          <w:iCs w:val="0"/>
        </w:rPr>
        <w:t>(b)</w:t>
      </w:r>
      <w:r w:rsidRPr="00A11AA3">
        <w:rPr>
          <w:i/>
          <w:iCs w:val="0"/>
        </w:rPr>
        <w:tab/>
        <w:t>Use/Users of the Data</w:t>
      </w:r>
    </w:p>
    <w:p w:rsidR="00F57C07" w:rsidRPr="00B443B8" w:rsidRDefault="00F57C07" w:rsidP="00F57C07">
      <w:pPr>
        <w:pStyle w:val="Para"/>
        <w:rPr>
          <w:rFonts w:ascii="Times New Roman" w:hAnsi="Times New Roman"/>
        </w:rPr>
      </w:pPr>
      <w:r w:rsidRPr="00A11AA3">
        <w:rPr>
          <w:rFonts w:ascii="Times New Roman" w:hAnsi="Times New Roman"/>
        </w:rPr>
        <w:t xml:space="preserve">The </w:t>
      </w:r>
      <w:r w:rsidR="00785CC9" w:rsidRPr="00A11AA3">
        <w:rPr>
          <w:rFonts w:ascii="Times New Roman" w:hAnsi="Times New Roman"/>
        </w:rPr>
        <w:t>required</w:t>
      </w:r>
      <w:r w:rsidRPr="00A11AA3">
        <w:rPr>
          <w:rFonts w:ascii="Times New Roman" w:hAnsi="Times New Roman"/>
        </w:rPr>
        <w:t xml:space="preserve"> information w</w:t>
      </w:r>
      <w:r w:rsidR="00EE2EBB">
        <w:rPr>
          <w:rFonts w:ascii="Times New Roman" w:hAnsi="Times New Roman"/>
        </w:rPr>
        <w:t>ill</w:t>
      </w:r>
      <w:r w:rsidRPr="00A11AA3">
        <w:rPr>
          <w:rFonts w:ascii="Times New Roman" w:hAnsi="Times New Roman"/>
        </w:rPr>
        <w:t xml:space="preserve"> be used by </w:t>
      </w:r>
      <w:r w:rsidR="006B65BC" w:rsidRPr="00A11AA3">
        <w:rPr>
          <w:rFonts w:ascii="Times New Roman" w:hAnsi="Times New Roman"/>
        </w:rPr>
        <w:t>a</w:t>
      </w:r>
      <w:r w:rsidRPr="00A11AA3">
        <w:rPr>
          <w:rFonts w:ascii="Times New Roman" w:hAnsi="Times New Roman"/>
        </w:rPr>
        <w:t>gency enforcement personnel to ensure that the emission limitations</w:t>
      </w:r>
      <w:r w:rsidRPr="00B443B8">
        <w:rPr>
          <w:rFonts w:ascii="Times New Roman" w:hAnsi="Times New Roman"/>
        </w:rPr>
        <w:t xml:space="preserve"> are being achieved. Based on review of the recorded information at the site and the reported information, </w:t>
      </w:r>
      <w:r w:rsidR="006B65BC" w:rsidRPr="00B443B8">
        <w:rPr>
          <w:rFonts w:ascii="Times New Roman" w:hAnsi="Times New Roman"/>
        </w:rPr>
        <w:t xml:space="preserve">the </w:t>
      </w:r>
      <w:r w:rsidRPr="00B443B8">
        <w:rPr>
          <w:rFonts w:ascii="Times New Roman" w:hAnsi="Times New Roman"/>
        </w:rPr>
        <w:t>EPA can identify facilities that may not be in compliance and decide which plants, records, or processes should be inspected.</w:t>
      </w:r>
    </w:p>
    <w:p w:rsidR="00F57C07" w:rsidRPr="00B443B8" w:rsidRDefault="00F57C07" w:rsidP="00F57C07">
      <w:pPr>
        <w:pStyle w:val="Heading1"/>
        <w:ind w:left="0" w:firstLine="0"/>
      </w:pPr>
      <w:r w:rsidRPr="00B443B8">
        <w:t>3.</w:t>
      </w:r>
      <w:r w:rsidRPr="00B443B8">
        <w:tab/>
        <w:t>Nonduplication, Consultations, and Other Collection Criteria</w:t>
      </w:r>
    </w:p>
    <w:p w:rsidR="00B82754" w:rsidRPr="00B82754" w:rsidRDefault="00F57C07" w:rsidP="00B82754">
      <w:pPr>
        <w:pStyle w:val="Heading2"/>
        <w:rPr>
          <w:i/>
          <w:iCs w:val="0"/>
        </w:rPr>
      </w:pPr>
      <w:r w:rsidRPr="00B443B8">
        <w:rPr>
          <w:i/>
          <w:iCs w:val="0"/>
        </w:rPr>
        <w:t>(a)</w:t>
      </w:r>
      <w:r w:rsidRPr="00B443B8">
        <w:rPr>
          <w:i/>
          <w:iCs w:val="0"/>
        </w:rPr>
        <w:tab/>
        <w:t>Nonduplication</w:t>
      </w:r>
    </w:p>
    <w:p w:rsidR="00F57C07" w:rsidRPr="00AD5CAB" w:rsidRDefault="00B82754" w:rsidP="00F57C07">
      <w:pPr>
        <w:pStyle w:val="Para"/>
        <w:rPr>
          <w:rFonts w:ascii="Times New Roman" w:hAnsi="Times New Roman"/>
        </w:rPr>
      </w:pPr>
      <w:r>
        <w:rPr>
          <w:rFonts w:ascii="Times New Roman" w:eastAsia="Times New Roman" w:hAnsi="Times New Roman"/>
          <w:bCs/>
          <w:szCs w:val="24"/>
        </w:rPr>
        <w:t>As previously stated, t</w:t>
      </w:r>
      <w:r w:rsidRPr="00FE3E4D">
        <w:rPr>
          <w:rFonts w:ascii="Times New Roman" w:eastAsia="Times New Roman" w:hAnsi="Times New Roman"/>
          <w:bCs/>
          <w:szCs w:val="24"/>
        </w:rPr>
        <w:t>h</w:t>
      </w:r>
      <w:r w:rsidR="00EE2EBB">
        <w:rPr>
          <w:rFonts w:ascii="Times New Roman" w:eastAsia="Times New Roman" w:hAnsi="Times New Roman"/>
          <w:bCs/>
          <w:szCs w:val="24"/>
        </w:rPr>
        <w:t>e</w:t>
      </w:r>
      <w:r w:rsidRPr="00FE3E4D">
        <w:rPr>
          <w:rFonts w:ascii="Times New Roman" w:eastAsia="Times New Roman" w:hAnsi="Times New Roman"/>
          <w:bCs/>
          <w:szCs w:val="24"/>
        </w:rPr>
        <w:t xml:space="preserve"> </w:t>
      </w:r>
      <w:r w:rsidR="00EE2EBB">
        <w:rPr>
          <w:rFonts w:ascii="Times New Roman" w:eastAsia="Times New Roman" w:hAnsi="Times New Roman"/>
          <w:bCs/>
          <w:szCs w:val="24"/>
        </w:rPr>
        <w:t>final rule</w:t>
      </w:r>
      <w:r w:rsidRPr="00FE3E4D">
        <w:rPr>
          <w:rFonts w:ascii="Times New Roman" w:eastAsia="Times New Roman" w:hAnsi="Times New Roman"/>
          <w:bCs/>
          <w:szCs w:val="24"/>
        </w:rPr>
        <w:t xml:space="preserve"> w</w:t>
      </w:r>
      <w:r w:rsidR="00EE2EBB">
        <w:rPr>
          <w:rFonts w:ascii="Times New Roman" w:eastAsia="Times New Roman" w:hAnsi="Times New Roman"/>
          <w:bCs/>
          <w:szCs w:val="24"/>
        </w:rPr>
        <w:t>ill</w:t>
      </w:r>
      <w:r w:rsidRPr="00FE3E4D">
        <w:rPr>
          <w:rFonts w:ascii="Times New Roman" w:eastAsia="Times New Roman" w:hAnsi="Times New Roman"/>
          <w:bCs/>
          <w:szCs w:val="24"/>
        </w:rPr>
        <w:t xml:space="preserve"> impose minimal new information collection burden on affected sources</w:t>
      </w:r>
      <w:r w:rsidRPr="00FE3E4D">
        <w:rPr>
          <w:rFonts w:ascii="Times New Roman" w:eastAsia="Times New Roman" w:hAnsi="Times New Roman"/>
          <w:szCs w:val="24"/>
        </w:rPr>
        <w:t xml:space="preserve"> beyond what those sources would already be subject to under the </w:t>
      </w:r>
      <w:r w:rsidRPr="008F4D52">
        <w:rPr>
          <w:rFonts w:ascii="Times New Roman" w:eastAsia="Times New Roman" w:hAnsi="Times New Roman"/>
          <w:szCs w:val="24"/>
        </w:rPr>
        <w:t>authorities of CAA parts 75 and 98.</w:t>
      </w:r>
      <w:r w:rsidR="00825B7D" w:rsidRPr="00AD5CAB">
        <w:rPr>
          <w:rFonts w:ascii="Times New Roman" w:hAnsi="Times New Roman"/>
          <w:szCs w:val="24"/>
        </w:rPr>
        <w:t xml:space="preserve"> </w:t>
      </w:r>
      <w:r w:rsidR="004A6C4C" w:rsidRPr="004A6C4C">
        <w:rPr>
          <w:rFonts w:ascii="Times New Roman" w:hAnsi="Times New Roman"/>
          <w:szCs w:val="24"/>
        </w:rPr>
        <w:t xml:space="preserve">Apart from certain reporting costs to comply with the emission standards under the rule, there are no new information collection costs, as the </w:t>
      </w:r>
      <w:r w:rsidR="004A6C4C" w:rsidRPr="004A6C4C">
        <w:rPr>
          <w:rFonts w:ascii="Times New Roman" w:hAnsi="Times New Roman"/>
          <w:szCs w:val="24"/>
        </w:rPr>
        <w:lastRenderedPageBreak/>
        <w:t>information required by the rule is already collected and reported by other regulatory programs.</w:t>
      </w:r>
      <w:r w:rsidR="004A6C4C">
        <w:rPr>
          <w:rFonts w:ascii="Times New Roman" w:hAnsi="Times New Roman"/>
          <w:szCs w:val="24"/>
        </w:rPr>
        <w:t xml:space="preserve"> </w:t>
      </w:r>
      <w:r w:rsidR="00825B7D" w:rsidRPr="00AD5CAB">
        <w:rPr>
          <w:rFonts w:ascii="Times New Roman" w:hAnsi="Times New Roman"/>
          <w:szCs w:val="24"/>
        </w:rPr>
        <w:t>The rule require</w:t>
      </w:r>
      <w:r w:rsidR="00EE2EBB">
        <w:rPr>
          <w:rFonts w:ascii="Times New Roman" w:hAnsi="Times New Roman"/>
          <w:szCs w:val="24"/>
        </w:rPr>
        <w:t>s</w:t>
      </w:r>
      <w:r w:rsidR="00825B7D" w:rsidRPr="00AD5CAB">
        <w:rPr>
          <w:rFonts w:ascii="Times New Roman" w:hAnsi="Times New Roman"/>
          <w:szCs w:val="24"/>
        </w:rPr>
        <w:t xml:space="preserve"> that affected owners or operators </w:t>
      </w:r>
      <w:r w:rsidR="00825B7D" w:rsidRPr="00AD5CAB">
        <w:rPr>
          <w:rFonts w:ascii="Times New Roman" w:hAnsi="Times New Roman"/>
        </w:rPr>
        <w:t xml:space="preserve">follow the applicable reporting requirements and submit reports as required by the other regulatory programs. </w:t>
      </w:r>
      <w:r w:rsidR="00F57C07" w:rsidRPr="00AD5CAB">
        <w:rPr>
          <w:rFonts w:ascii="Times New Roman" w:hAnsi="Times New Roman"/>
        </w:rPr>
        <w:t xml:space="preserve">Therefore, no duplication exists. </w:t>
      </w:r>
    </w:p>
    <w:p w:rsidR="00F57C07" w:rsidRPr="00AD5CAB" w:rsidRDefault="00F57C07" w:rsidP="00F57C07">
      <w:pPr>
        <w:pStyle w:val="Heading2"/>
        <w:rPr>
          <w:i/>
          <w:iCs w:val="0"/>
        </w:rPr>
      </w:pPr>
      <w:r w:rsidRPr="00AD5CAB">
        <w:rPr>
          <w:i/>
          <w:iCs w:val="0"/>
        </w:rPr>
        <w:t>(b)</w:t>
      </w:r>
      <w:r w:rsidRPr="00AD5CAB">
        <w:rPr>
          <w:i/>
          <w:iCs w:val="0"/>
        </w:rPr>
        <w:tab/>
        <w:t>Public Notice Required Prior to ICR Submission to OMB</w:t>
      </w:r>
    </w:p>
    <w:p w:rsidR="00F57C07" w:rsidRPr="00946040" w:rsidRDefault="00F57C07" w:rsidP="00946040">
      <w:pPr>
        <w:pStyle w:val="Para"/>
        <w:rPr>
          <w:rFonts w:ascii="Times New Roman" w:hAnsi="Times New Roman"/>
        </w:rPr>
      </w:pPr>
      <w:r w:rsidRPr="00AD5CAB">
        <w:rPr>
          <w:rFonts w:ascii="Times New Roman" w:hAnsi="Times New Roman"/>
        </w:rPr>
        <w:t xml:space="preserve">This </w:t>
      </w:r>
      <w:r w:rsidRPr="00946040">
        <w:rPr>
          <w:rFonts w:ascii="Times New Roman" w:hAnsi="Times New Roman"/>
        </w:rPr>
        <w:t>section is not applicable because this is a rule-related ICR.</w:t>
      </w:r>
    </w:p>
    <w:p w:rsidR="00946040" w:rsidRPr="00F652BC" w:rsidRDefault="00F57C07" w:rsidP="00F652BC">
      <w:pPr>
        <w:pStyle w:val="Heading2"/>
        <w:rPr>
          <w:i/>
          <w:iCs w:val="0"/>
          <w:highlight w:val="yellow"/>
        </w:rPr>
      </w:pPr>
      <w:r w:rsidRPr="00946040">
        <w:rPr>
          <w:i/>
          <w:iCs w:val="0"/>
        </w:rPr>
        <w:t>(c)</w:t>
      </w:r>
      <w:r w:rsidRPr="00946040">
        <w:rPr>
          <w:i/>
          <w:iCs w:val="0"/>
        </w:rPr>
        <w:tab/>
      </w:r>
      <w:r w:rsidRPr="00F652BC">
        <w:rPr>
          <w:i/>
          <w:iCs w:val="0"/>
        </w:rPr>
        <w:t>Consultations</w:t>
      </w:r>
    </w:p>
    <w:p w:rsidR="00F652BC" w:rsidRDefault="00F652BC" w:rsidP="00F652BC">
      <w:pPr>
        <w:pStyle w:val="StyleFRHeading1CourierNewNotBoldBefore12pt"/>
        <w:keepNext w:val="0"/>
        <w:widowControl w:val="0"/>
        <w:spacing w:before="0" w:after="0"/>
        <w:ind w:firstLine="720"/>
        <w:rPr>
          <w:rFonts w:ascii="Times New Roman" w:hAnsi="Times New Roman" w:cs="Times New Roman"/>
          <w:b w:val="0"/>
        </w:rPr>
      </w:pPr>
      <w:r w:rsidRPr="00F652BC">
        <w:rPr>
          <w:rFonts w:ascii="Times New Roman" w:hAnsi="Times New Roman" w:cs="Times New Roman"/>
          <w:b w:val="0"/>
        </w:rPr>
        <w:t>The EPA has engaged extensively with a broad range of stakeholders and the general public regarding climate change, carbon pollution from power plants, and carbon pollution reduction opportunities. These stakeholders included industry and electric utility representatives, state and local officials, tribal officials, labor unions and non-governmental organizations.</w:t>
      </w:r>
    </w:p>
    <w:p w:rsidR="00F652BC" w:rsidRPr="00F652BC" w:rsidRDefault="00F652BC" w:rsidP="00F652BC">
      <w:pPr>
        <w:pStyle w:val="StyleFRHeading1CourierNewNotBoldBefore12pt"/>
        <w:keepNext w:val="0"/>
        <w:widowControl w:val="0"/>
        <w:spacing w:before="0" w:after="0"/>
        <w:ind w:firstLine="720"/>
        <w:rPr>
          <w:rFonts w:ascii="Times New Roman" w:hAnsi="Times New Roman" w:cs="Times New Roman"/>
          <w:b w:val="0"/>
          <w:bCs w:val="0"/>
          <w:u w:val="single"/>
        </w:rPr>
      </w:pPr>
    </w:p>
    <w:p w:rsidR="00F652BC" w:rsidRDefault="00F652BC" w:rsidP="00F652BC">
      <w:pPr>
        <w:pStyle w:val="StyleFRHeading1CourierNewNotBoldBefore12pt"/>
        <w:keepNext w:val="0"/>
        <w:widowControl w:val="0"/>
        <w:spacing w:before="0" w:after="0"/>
        <w:ind w:firstLine="720"/>
        <w:rPr>
          <w:rFonts w:ascii="Times New Roman" w:hAnsi="Times New Roman" w:cs="Times New Roman"/>
          <w:b w:val="0"/>
        </w:rPr>
      </w:pPr>
      <w:r w:rsidRPr="00F652BC">
        <w:rPr>
          <w:rFonts w:ascii="Times New Roman" w:hAnsi="Times New Roman" w:cs="Times New Roman"/>
          <w:b w:val="0"/>
        </w:rPr>
        <w:t>Early in the process of developing carbon pollution standards for new power plants, the EPA held five listening sessions in February and March 2011 to obtain information and input from key stakeholders and the public. Each of the five sessions had a particular target audience; these were the electric power industry, environmental and environmental justice organizations, states and Tribes, coalition groups and the petroleum refinery industry.</w:t>
      </w:r>
    </w:p>
    <w:p w:rsidR="00F652BC" w:rsidRPr="00F652BC" w:rsidRDefault="00F652BC" w:rsidP="00F652BC">
      <w:pPr>
        <w:pStyle w:val="StyleFRHeading1CourierNewNotBoldBefore12pt"/>
        <w:keepNext w:val="0"/>
        <w:widowControl w:val="0"/>
        <w:spacing w:before="0" w:after="0"/>
        <w:ind w:firstLine="720"/>
        <w:rPr>
          <w:rFonts w:ascii="Times New Roman" w:hAnsi="Times New Roman" w:cs="Times New Roman"/>
          <w:b w:val="0"/>
          <w:bCs w:val="0"/>
          <w:u w:val="single"/>
        </w:rPr>
      </w:pPr>
    </w:p>
    <w:p w:rsidR="00946040" w:rsidRPr="00AD7FB6" w:rsidRDefault="00F652BC" w:rsidP="00AD7FB6">
      <w:pPr>
        <w:ind w:firstLine="720"/>
        <w:rPr>
          <w:rFonts w:ascii="Times New Roman" w:hAnsi="Times New Roman"/>
        </w:rPr>
      </w:pPr>
      <w:r w:rsidRPr="00F652BC">
        <w:rPr>
          <w:rFonts w:ascii="Times New Roman" w:hAnsi="Times New Roman"/>
        </w:rPr>
        <w:t>The EPA has conducted subsequent outreach sessions – the vast majority of which occurred between September 2013 and November 2013. The agency held 11 public listening sessions; one national listening session in Washington, DC and 10 listening sessions in locations across the country. In addition to the 11 public listening sessions, direct engagement has included hundreds of meetings with individual stakeholder groups, and meetings that brought together a variety of stakeholders to discuss a wide range of issues related to the electricity sector and regulation of GHGs under the CAA. The agency provided and encouraged multiple opportunities to engage with each one of the 50 states. The agency met with electric utility associations and electricity grid operators. Agency officials have engaged with labor unions and with leaders representing large and small industries. Because of the focus of the standard on the electricity sector, many of the EPA’s meetings with industry have been with utilities and industry representatives directly related to the electricity sector. The agency has also met with energy industries such as coal and natural gas interests. In addition, the agency has met with companies that offer new technology to prevent or reduce carbon pollution, including companies that represent renewable energy and energy efficiency interests. The EPA has also met with representatives of energy intensive industries such as the iron and steel, and aluminum industry to help understand the issues related to large industrial purchasers of electricity. Agency officials engaged with representatives of environmental justice organizations, environmental groups and religious organizations.</w:t>
      </w:r>
    </w:p>
    <w:p w:rsidR="00946040" w:rsidRPr="00AD7FB6" w:rsidRDefault="00946040" w:rsidP="00946040">
      <w:pPr>
        <w:pStyle w:val="ListParagraph"/>
        <w:autoSpaceDE w:val="0"/>
        <w:autoSpaceDN w:val="0"/>
        <w:adjustRightInd w:val="0"/>
        <w:ind w:left="0" w:firstLine="720"/>
      </w:pPr>
    </w:p>
    <w:p w:rsidR="00C55F8F" w:rsidRPr="00996D72" w:rsidRDefault="00AD7FB6" w:rsidP="00996D72">
      <w:pPr>
        <w:pStyle w:val="ListParagraph"/>
        <w:autoSpaceDE w:val="0"/>
        <w:autoSpaceDN w:val="0"/>
        <w:adjustRightInd w:val="0"/>
        <w:ind w:left="0" w:firstLine="720"/>
      </w:pPr>
      <w:r w:rsidRPr="00AD7FB6">
        <w:t xml:space="preserve">In light of the interest among governmental entities, the EPA initiated consultations with governmental entities while formulating the provisions of the proposed standards for new EGUs. Although only new EGUs would be affected by those proposed standards, the outreach regarded planned actions for new, reconstructed, modified and existing sources. On April 12, 2011, the EPA engaged with the following 10 national organizations representing state and local elected officials: (1) National Governors Association; (2) National Conference of State Legislatures, (3) Council of State Governments, (4) National League of Cities, (5) U.S. Conference of Mayors, (6) </w:t>
      </w:r>
      <w:r w:rsidRPr="00AD7FB6">
        <w:lastRenderedPageBreak/>
        <w:t xml:space="preserve">National Association of Counties, (7) International City/County Management Association, (8) National Association of Towns and Townships, (9) County Executives of America, and (10) Environmental Council of States. On February 26, 2014, the EPA re-engaged with those governmental entities to provide a pre-proposal update on the emission guidelines for existing EGUs </w:t>
      </w:r>
      <w:r w:rsidRPr="00996D72">
        <w:t>and emission standards for modified and reconstructed EGUs.</w:t>
      </w:r>
    </w:p>
    <w:p w:rsidR="00C55F8F" w:rsidRPr="00996D72" w:rsidRDefault="00C55F8F" w:rsidP="00996D72">
      <w:pPr>
        <w:pStyle w:val="ListParagraph"/>
        <w:autoSpaceDE w:val="0"/>
        <w:autoSpaceDN w:val="0"/>
        <w:adjustRightInd w:val="0"/>
        <w:ind w:left="0" w:firstLine="720"/>
      </w:pPr>
    </w:p>
    <w:p w:rsidR="00AD7FB6" w:rsidRPr="00996D72" w:rsidRDefault="00AD7FB6" w:rsidP="00996D72">
      <w:pPr>
        <w:pStyle w:val="ListParagraph"/>
        <w:autoSpaceDE w:val="0"/>
        <w:autoSpaceDN w:val="0"/>
        <w:adjustRightInd w:val="0"/>
        <w:ind w:left="0" w:firstLine="720"/>
        <w:rPr>
          <w:color w:val="000000"/>
        </w:rPr>
      </w:pPr>
      <w:r w:rsidRPr="00996D72">
        <w:t xml:space="preserve">In light of the interest among </w:t>
      </w:r>
      <w:r w:rsidR="0003747D">
        <w:t>tribal</w:t>
      </w:r>
      <w:r w:rsidRPr="00996D72">
        <w:t xml:space="preserve"> </w:t>
      </w:r>
      <w:r w:rsidR="006D3F1F">
        <w:t>entities</w:t>
      </w:r>
      <w:r w:rsidRPr="00996D72">
        <w:t xml:space="preserve">, the EPA conducted outreach to tribal environmental staff and offered consultation with tribal officials in developing the standards. Because the EPA is aware of tribal interest in carbon pollution standards for the power sector, prior to proposal of GHG standards for new power plants, the EPA offered consultation with tribal officials early in the process of developing the proposed regulation to permit them to have meaningful and timely input into its development. The EPA’s consultation regarded planned actions for new, reconstructed, modified, and existing sources. </w:t>
      </w:r>
      <w:r w:rsidR="00996D72" w:rsidRPr="00996D72">
        <w:rPr>
          <w:color w:val="000000"/>
        </w:rPr>
        <w:t>A consultation/outreach meeting was held on May 23, 2011. In this meeting, the EPA provided background information on the GHG emission standards to be developed and a summary of issues being explored by the Agency.</w:t>
      </w:r>
      <w:r w:rsidR="00996D72">
        <w:rPr>
          <w:color w:val="000000"/>
        </w:rPr>
        <w:t xml:space="preserve"> </w:t>
      </w:r>
      <w:r w:rsidR="00996D72" w:rsidRPr="00996D72">
        <w:t>The EPA also held a series of listening sessions prior to proposal of GHG standards for new power plants. Tribes participated in a session on February 17, 2011, with the state agencies, as well as in a separate session with tribes on April 20, 2011.</w:t>
      </w:r>
    </w:p>
    <w:p w:rsidR="00996D72" w:rsidRPr="00996D72" w:rsidRDefault="00996D72" w:rsidP="00996D72">
      <w:pPr>
        <w:pStyle w:val="ListParagraph"/>
        <w:autoSpaceDE w:val="0"/>
        <w:autoSpaceDN w:val="0"/>
        <w:adjustRightInd w:val="0"/>
        <w:ind w:left="0" w:firstLine="720"/>
      </w:pPr>
    </w:p>
    <w:p w:rsidR="00F57C07" w:rsidRPr="00E545A0" w:rsidRDefault="00AD7FB6" w:rsidP="0003747D">
      <w:pPr>
        <w:pStyle w:val="ListParagraph"/>
        <w:autoSpaceDE w:val="0"/>
        <w:autoSpaceDN w:val="0"/>
        <w:adjustRightInd w:val="0"/>
        <w:ind w:left="0" w:firstLine="720"/>
      </w:pPr>
      <w:r w:rsidRPr="00996D72">
        <w:t>During development of th</w:t>
      </w:r>
      <w:r w:rsidR="00A25F36">
        <w:t>e</w:t>
      </w:r>
      <w:r w:rsidRPr="00996D72">
        <w:t xml:space="preserve"> regulation, consultation letters were sent to 584 tribal leaders. The letters provided information regarding the EPA’s development of both the NSPS for modified and reconstructed EGUs and emission guidelines for existing EGUs and offered consultation. None have requested consultation. Tribes were invited to participate in the national informational webinar held August 27, 2013. In addition, a consultation/outreach meeting was held on September 9, 2013, with tribal representatives from some of the 584 tribes. The EPA also met with tribal environmental staff with the National Tribal Air Association, by teleconference, on July 25, 2013, and December 19, 2013. In those teleconferences, the EPA provided background information on the GHG emission guidelines to be developed and a summary of issue</w:t>
      </w:r>
      <w:r w:rsidR="0003747D">
        <w:t>s being explored by the agency.</w:t>
      </w:r>
      <w:r w:rsidR="00F57C07" w:rsidRPr="00E545A0">
        <w:t xml:space="preserve"> </w:t>
      </w:r>
    </w:p>
    <w:p w:rsidR="00F57C07" w:rsidRPr="00E545A0" w:rsidRDefault="00F57C07" w:rsidP="00F57C07">
      <w:pPr>
        <w:pStyle w:val="Heading2"/>
        <w:rPr>
          <w:i/>
          <w:iCs w:val="0"/>
        </w:rPr>
      </w:pPr>
      <w:r w:rsidRPr="00E545A0">
        <w:rPr>
          <w:i/>
          <w:iCs w:val="0"/>
        </w:rPr>
        <w:t>(d)</w:t>
      </w:r>
      <w:r w:rsidRPr="00E545A0">
        <w:rPr>
          <w:i/>
          <w:iCs w:val="0"/>
        </w:rPr>
        <w:tab/>
        <w:t>Effects of Less Frequent Collection</w:t>
      </w:r>
    </w:p>
    <w:p w:rsidR="00F57C07" w:rsidRPr="00E545A0" w:rsidRDefault="00F57C07" w:rsidP="00F57C07">
      <w:pPr>
        <w:pStyle w:val="Para"/>
        <w:rPr>
          <w:rFonts w:ascii="Times New Roman" w:hAnsi="Times New Roman"/>
        </w:rPr>
      </w:pPr>
      <w:r w:rsidRPr="00E545A0">
        <w:rPr>
          <w:rFonts w:ascii="Times New Roman" w:hAnsi="Times New Roman"/>
        </w:rPr>
        <w:t xml:space="preserve">If the relevant information were collected less frequently, </w:t>
      </w:r>
      <w:r w:rsidR="006B65BC">
        <w:rPr>
          <w:rFonts w:ascii="Times New Roman" w:hAnsi="Times New Roman"/>
        </w:rPr>
        <w:t xml:space="preserve">the </w:t>
      </w:r>
      <w:r w:rsidRPr="00E545A0">
        <w:rPr>
          <w:rFonts w:ascii="Times New Roman" w:hAnsi="Times New Roman"/>
        </w:rPr>
        <w:t xml:space="preserve">EPA would not be reasonably assured that a </w:t>
      </w:r>
      <w:r w:rsidR="00F04D38">
        <w:rPr>
          <w:rFonts w:ascii="Times New Roman" w:hAnsi="Times New Roman"/>
        </w:rPr>
        <w:t xml:space="preserve">power </w:t>
      </w:r>
      <w:r w:rsidRPr="00E545A0">
        <w:rPr>
          <w:rFonts w:ascii="Times New Roman" w:hAnsi="Times New Roman"/>
        </w:rPr>
        <w:t>plant is in compliance with the standards.</w:t>
      </w:r>
    </w:p>
    <w:p w:rsidR="00F57C07" w:rsidRPr="0068644D" w:rsidRDefault="00F57C07" w:rsidP="00F57C07">
      <w:pPr>
        <w:pStyle w:val="Heading2"/>
        <w:rPr>
          <w:i/>
          <w:iCs w:val="0"/>
        </w:rPr>
      </w:pPr>
      <w:r w:rsidRPr="0068644D">
        <w:rPr>
          <w:i/>
          <w:iCs w:val="0"/>
        </w:rPr>
        <w:t>(e)</w:t>
      </w:r>
      <w:r w:rsidRPr="0068644D">
        <w:rPr>
          <w:i/>
          <w:iCs w:val="0"/>
        </w:rPr>
        <w:tab/>
        <w:t>General Guidelines</w:t>
      </w:r>
    </w:p>
    <w:p w:rsidR="00F57C07" w:rsidRPr="009B35B5" w:rsidRDefault="00F57C07" w:rsidP="00F57C07">
      <w:pPr>
        <w:pStyle w:val="Para"/>
        <w:rPr>
          <w:rFonts w:ascii="Times New Roman" w:hAnsi="Times New Roman"/>
        </w:rPr>
      </w:pPr>
      <w:r w:rsidRPr="009B35B5">
        <w:rPr>
          <w:rFonts w:ascii="Times New Roman" w:hAnsi="Times New Roman"/>
        </w:rPr>
        <w:t>None of the guidelines in 5 CFR 1320.5 are being exceeded.</w:t>
      </w:r>
    </w:p>
    <w:p w:rsidR="00F57C07" w:rsidRPr="0068644D" w:rsidRDefault="00F57C07" w:rsidP="00F57C07">
      <w:pPr>
        <w:pStyle w:val="Heading2"/>
        <w:rPr>
          <w:i/>
          <w:iCs w:val="0"/>
        </w:rPr>
      </w:pPr>
      <w:r w:rsidRPr="0068644D">
        <w:rPr>
          <w:i/>
          <w:iCs w:val="0"/>
        </w:rPr>
        <w:t>(f)</w:t>
      </w:r>
      <w:r w:rsidRPr="0068644D">
        <w:rPr>
          <w:i/>
          <w:iCs w:val="0"/>
        </w:rPr>
        <w:tab/>
        <w:t>Confidentiality</w:t>
      </w:r>
    </w:p>
    <w:p w:rsidR="00F57C07" w:rsidRPr="009B35B5" w:rsidRDefault="00F57C07" w:rsidP="00F57C07">
      <w:pPr>
        <w:pStyle w:val="Para"/>
        <w:rPr>
          <w:rFonts w:ascii="Times New Roman" w:hAnsi="Times New Roman"/>
        </w:rPr>
      </w:pPr>
      <w:r w:rsidRPr="009B35B5">
        <w:rPr>
          <w:rFonts w:ascii="Times New Roman" w:hAnsi="Times New Roman"/>
        </w:rPr>
        <w:t xml:space="preserve">All information submitted to the </w:t>
      </w:r>
      <w:r w:rsidR="006B65BC">
        <w:rPr>
          <w:rFonts w:ascii="Times New Roman" w:hAnsi="Times New Roman"/>
        </w:rPr>
        <w:t>a</w:t>
      </w:r>
      <w:r w:rsidRPr="009B35B5">
        <w:rPr>
          <w:rFonts w:ascii="Times New Roman" w:hAnsi="Times New Roman"/>
        </w:rPr>
        <w:t xml:space="preserve">gency for which a claim of confidentiality is made will be safeguarded according to the </w:t>
      </w:r>
      <w:r w:rsidR="006B65BC">
        <w:rPr>
          <w:rFonts w:ascii="Times New Roman" w:hAnsi="Times New Roman"/>
        </w:rPr>
        <w:t>a</w:t>
      </w:r>
      <w:r w:rsidRPr="009B35B5">
        <w:rPr>
          <w:rFonts w:ascii="Times New Roman" w:hAnsi="Times New Roman"/>
        </w:rPr>
        <w:t>gency policies set forth in Title 40, Chapter 1, part 2, subpart B–Confidentiality of Business Information (see 40 CFR 2; 41 FR 36902, September 01, 1976; amended by 43 FR 39999, September 28, 1978; 43 FR 42251, September 28, 1978; 44 FR 17674, March 23, 1979).</w:t>
      </w:r>
    </w:p>
    <w:p w:rsidR="00F57C07" w:rsidRPr="0068644D" w:rsidRDefault="00F57C07" w:rsidP="00F57C07">
      <w:pPr>
        <w:pStyle w:val="Heading2"/>
        <w:rPr>
          <w:i/>
          <w:iCs w:val="0"/>
        </w:rPr>
      </w:pPr>
      <w:r w:rsidRPr="0068644D">
        <w:rPr>
          <w:i/>
          <w:iCs w:val="0"/>
        </w:rPr>
        <w:lastRenderedPageBreak/>
        <w:t>(g)</w:t>
      </w:r>
      <w:r w:rsidRPr="0068644D">
        <w:rPr>
          <w:i/>
          <w:iCs w:val="0"/>
        </w:rPr>
        <w:tab/>
        <w:t>Sensitive Questions</w:t>
      </w:r>
    </w:p>
    <w:p w:rsidR="00F57C07" w:rsidRPr="009B35B5" w:rsidRDefault="00F57C07" w:rsidP="00F57C07">
      <w:pPr>
        <w:pStyle w:val="Para"/>
        <w:rPr>
          <w:rFonts w:ascii="Times New Roman" w:hAnsi="Times New Roman"/>
        </w:rPr>
      </w:pPr>
      <w:r w:rsidRPr="009B35B5">
        <w:rPr>
          <w:rFonts w:ascii="Times New Roman" w:hAnsi="Times New Roman"/>
        </w:rPr>
        <w:t>This section is not applicable because this ICR does not involve matters of a sensitive nature.</w:t>
      </w:r>
    </w:p>
    <w:p w:rsidR="00F57C07" w:rsidRPr="009B35B5" w:rsidRDefault="00F57C07" w:rsidP="00F57C07">
      <w:pPr>
        <w:pStyle w:val="Heading1"/>
      </w:pPr>
      <w:r w:rsidRPr="009B35B5">
        <w:t>4.</w:t>
      </w:r>
      <w:r w:rsidRPr="009B35B5">
        <w:tab/>
        <w:t>The Respondents and the Information Requested</w:t>
      </w:r>
    </w:p>
    <w:p w:rsidR="00F57C07" w:rsidRPr="007E09A5" w:rsidRDefault="00F57C07" w:rsidP="00F57C07">
      <w:pPr>
        <w:pStyle w:val="Heading2"/>
        <w:rPr>
          <w:i/>
          <w:iCs w:val="0"/>
        </w:rPr>
      </w:pPr>
      <w:r w:rsidRPr="0068644D">
        <w:rPr>
          <w:i/>
          <w:iCs w:val="0"/>
        </w:rPr>
        <w:t>(a)</w:t>
      </w:r>
      <w:r w:rsidRPr="0068644D">
        <w:rPr>
          <w:i/>
          <w:iCs w:val="0"/>
        </w:rPr>
        <w:tab/>
        <w:t>Respondents/NAICS C</w:t>
      </w:r>
      <w:r w:rsidRPr="007E09A5">
        <w:rPr>
          <w:i/>
          <w:iCs w:val="0"/>
        </w:rPr>
        <w:t>odes</w:t>
      </w:r>
    </w:p>
    <w:p w:rsidR="00F57C07" w:rsidRPr="0053251F" w:rsidRDefault="00AC7AF0" w:rsidP="00F57C07">
      <w:pPr>
        <w:pStyle w:val="Para"/>
        <w:rPr>
          <w:rFonts w:ascii="Times New Roman" w:hAnsi="Times New Roman"/>
        </w:rPr>
      </w:pPr>
      <w:r>
        <w:rPr>
          <w:rFonts w:ascii="Times New Roman" w:hAnsi="Times New Roman"/>
        </w:rPr>
        <w:t>R</w:t>
      </w:r>
      <w:r w:rsidR="00F57C07" w:rsidRPr="007E09A5">
        <w:rPr>
          <w:rFonts w:ascii="Times New Roman" w:hAnsi="Times New Roman"/>
        </w:rPr>
        <w:t xml:space="preserve">espondents are owners or operators of </w:t>
      </w:r>
      <w:r w:rsidR="002F4A4F">
        <w:rPr>
          <w:rFonts w:ascii="Times New Roman" w:hAnsi="Times New Roman"/>
        </w:rPr>
        <w:t xml:space="preserve">new, </w:t>
      </w:r>
      <w:r w:rsidR="00BF6FE8">
        <w:rPr>
          <w:rFonts w:ascii="Times New Roman" w:hAnsi="Times New Roman"/>
        </w:rPr>
        <w:t>modified</w:t>
      </w:r>
      <w:r w:rsidR="002F4A4F">
        <w:rPr>
          <w:rFonts w:ascii="Times New Roman" w:hAnsi="Times New Roman"/>
        </w:rPr>
        <w:t>,</w:t>
      </w:r>
      <w:r w:rsidR="00BF6FE8">
        <w:rPr>
          <w:rFonts w:ascii="Times New Roman" w:hAnsi="Times New Roman"/>
        </w:rPr>
        <w:t xml:space="preserve"> and reconstructed</w:t>
      </w:r>
      <w:r>
        <w:rPr>
          <w:rFonts w:ascii="Times New Roman" w:hAnsi="Times New Roman"/>
        </w:rPr>
        <w:t xml:space="preserve"> fossil fuel-fired</w:t>
      </w:r>
      <w:r w:rsidR="00F57C07" w:rsidRPr="007E09A5">
        <w:rPr>
          <w:rFonts w:ascii="Times New Roman" w:hAnsi="Times New Roman"/>
        </w:rPr>
        <w:t xml:space="preserve"> </w:t>
      </w:r>
      <w:r>
        <w:rPr>
          <w:rFonts w:ascii="Times New Roman" w:hAnsi="Times New Roman"/>
        </w:rPr>
        <w:t>EGUs</w:t>
      </w:r>
      <w:r w:rsidR="00F57C07">
        <w:rPr>
          <w:rFonts w:ascii="Times New Roman" w:hAnsi="Times New Roman"/>
        </w:rPr>
        <w:t xml:space="preserve">. </w:t>
      </w:r>
      <w:r w:rsidR="00F57C07" w:rsidRPr="007E09A5">
        <w:rPr>
          <w:rFonts w:ascii="Times New Roman" w:hAnsi="Times New Roman"/>
        </w:rPr>
        <w:t>All respondents w</w:t>
      </w:r>
      <w:r>
        <w:rPr>
          <w:rFonts w:ascii="Times New Roman" w:hAnsi="Times New Roman"/>
        </w:rPr>
        <w:t>ould</w:t>
      </w:r>
      <w:r w:rsidR="00F57C07" w:rsidRPr="007E09A5">
        <w:rPr>
          <w:rFonts w:ascii="Times New Roman" w:hAnsi="Times New Roman"/>
        </w:rPr>
        <w:t xml:space="preserve"> be subject to the </w:t>
      </w:r>
      <w:r w:rsidR="00F57C07" w:rsidRPr="0053251F">
        <w:rPr>
          <w:rFonts w:ascii="Times New Roman" w:hAnsi="Times New Roman"/>
        </w:rPr>
        <w:t xml:space="preserve">monitoring, recordkeeping, and reporting requirements. The </w:t>
      </w:r>
      <w:r w:rsidR="004D1FE2" w:rsidRPr="0053251F">
        <w:rPr>
          <w:rFonts w:ascii="Times New Roman" w:hAnsi="Times New Roman"/>
        </w:rPr>
        <w:t xml:space="preserve">applicable </w:t>
      </w:r>
      <w:r w:rsidR="00F57C07" w:rsidRPr="0053251F">
        <w:rPr>
          <w:rFonts w:ascii="Times New Roman" w:hAnsi="Times New Roman"/>
        </w:rPr>
        <w:t>NAICS code</w:t>
      </w:r>
      <w:r w:rsidR="004D1FE2" w:rsidRPr="0053251F">
        <w:rPr>
          <w:rFonts w:ascii="Times New Roman" w:hAnsi="Times New Roman"/>
        </w:rPr>
        <w:t>s</w:t>
      </w:r>
      <w:r w:rsidR="00F57C07" w:rsidRPr="0053251F">
        <w:rPr>
          <w:rFonts w:ascii="Times New Roman" w:hAnsi="Times New Roman"/>
        </w:rPr>
        <w:t xml:space="preserve"> </w:t>
      </w:r>
      <w:r w:rsidR="004D1FE2" w:rsidRPr="0053251F">
        <w:rPr>
          <w:rFonts w:ascii="Times New Roman" w:hAnsi="Times New Roman"/>
        </w:rPr>
        <w:t>are</w:t>
      </w:r>
      <w:r w:rsidR="00F57C07" w:rsidRPr="0053251F">
        <w:rPr>
          <w:rFonts w:ascii="Times New Roman" w:hAnsi="Times New Roman"/>
        </w:rPr>
        <w:t xml:space="preserve"> 2211</w:t>
      </w:r>
      <w:r w:rsidR="005A7029" w:rsidRPr="0053251F">
        <w:rPr>
          <w:rFonts w:ascii="Times New Roman" w:hAnsi="Times New Roman"/>
        </w:rPr>
        <w:t>12</w:t>
      </w:r>
      <w:r w:rsidR="00F57C07" w:rsidRPr="0053251F">
        <w:rPr>
          <w:rFonts w:ascii="Times New Roman" w:hAnsi="Times New Roman"/>
        </w:rPr>
        <w:t xml:space="preserve">, </w:t>
      </w:r>
      <w:r w:rsidR="005A7029" w:rsidRPr="0053251F">
        <w:rPr>
          <w:rFonts w:ascii="Times New Roman" w:hAnsi="Times New Roman"/>
        </w:rPr>
        <w:t>Fossil fuel electric power generating units</w:t>
      </w:r>
      <w:r w:rsidR="0053251F">
        <w:rPr>
          <w:rFonts w:ascii="Times New Roman" w:hAnsi="Times New Roman"/>
        </w:rPr>
        <w:t xml:space="preserve"> </w:t>
      </w:r>
      <w:r w:rsidR="005A7029" w:rsidRPr="0053251F">
        <w:rPr>
          <w:rFonts w:ascii="Times New Roman" w:hAnsi="Times New Roman"/>
        </w:rPr>
        <w:t xml:space="preserve">(covers owners/operators of </w:t>
      </w:r>
      <w:r w:rsidR="004D1FE2" w:rsidRPr="0053251F">
        <w:rPr>
          <w:rFonts w:ascii="Times New Roman" w:hAnsi="Times New Roman"/>
        </w:rPr>
        <w:t>industry or federal, state or local government establishments)</w:t>
      </w:r>
      <w:r w:rsidR="0053251F">
        <w:rPr>
          <w:rFonts w:ascii="Times New Roman" w:hAnsi="Times New Roman"/>
        </w:rPr>
        <w:t>,</w:t>
      </w:r>
      <w:r w:rsidR="004D1FE2" w:rsidRPr="0053251F">
        <w:rPr>
          <w:rFonts w:ascii="Times New Roman" w:hAnsi="Times New Roman"/>
        </w:rPr>
        <w:t xml:space="preserve"> and 921150</w:t>
      </w:r>
      <w:r w:rsidR="0053251F">
        <w:rPr>
          <w:rFonts w:ascii="Times New Roman" w:hAnsi="Times New Roman"/>
        </w:rPr>
        <w:t>,</w:t>
      </w:r>
      <w:r w:rsidR="0053251F" w:rsidRPr="0053251F">
        <w:rPr>
          <w:rFonts w:ascii="Times New Roman" w:hAnsi="Times New Roman"/>
        </w:rPr>
        <w:t xml:space="preserve"> Fossil fuel electric power generating units in Indian Country</w:t>
      </w:r>
      <w:r w:rsidR="002F0AC5">
        <w:rPr>
          <w:rFonts w:ascii="Times New Roman" w:hAnsi="Times New Roman"/>
        </w:rPr>
        <w:t>.</w:t>
      </w:r>
    </w:p>
    <w:p w:rsidR="00F57C07" w:rsidRPr="0053251F" w:rsidRDefault="00F57C07" w:rsidP="00F57C07">
      <w:pPr>
        <w:pStyle w:val="Heading2"/>
        <w:rPr>
          <w:i/>
          <w:iCs w:val="0"/>
        </w:rPr>
      </w:pPr>
      <w:r w:rsidRPr="0053251F">
        <w:rPr>
          <w:i/>
          <w:iCs w:val="0"/>
        </w:rPr>
        <w:t>(b) Information Requested</w:t>
      </w:r>
    </w:p>
    <w:p w:rsidR="00F57C07" w:rsidRPr="00BB68B4" w:rsidRDefault="00F57C07" w:rsidP="00F57C07">
      <w:pPr>
        <w:pStyle w:val="Heading2"/>
        <w:rPr>
          <w:i/>
          <w:iCs w:val="0"/>
        </w:rPr>
      </w:pPr>
      <w:r w:rsidRPr="0053251F">
        <w:rPr>
          <w:i/>
          <w:iCs w:val="0"/>
        </w:rPr>
        <w:t xml:space="preserve">(i) Data Items, Including </w:t>
      </w:r>
      <w:r w:rsidRPr="00BB68B4">
        <w:rPr>
          <w:i/>
          <w:iCs w:val="0"/>
        </w:rPr>
        <w:t xml:space="preserve">Recordkeeping Requirements. </w:t>
      </w:r>
    </w:p>
    <w:p w:rsidR="00F57C07" w:rsidRPr="00F95BBB" w:rsidRDefault="008F4D52" w:rsidP="00A13025">
      <w:pPr>
        <w:pStyle w:val="Para"/>
        <w:rPr>
          <w:rFonts w:ascii="Times New Roman" w:hAnsi="Times New Roman"/>
        </w:rPr>
      </w:pPr>
      <w:r w:rsidRPr="004A6C4C">
        <w:rPr>
          <w:rFonts w:ascii="Times New Roman" w:hAnsi="Times New Roman"/>
          <w:szCs w:val="24"/>
        </w:rPr>
        <w:t xml:space="preserve">Apart from certain reporting costs to comply with the emission </w:t>
      </w:r>
      <w:r w:rsidRPr="008F4D52">
        <w:rPr>
          <w:rFonts w:ascii="Times New Roman" w:hAnsi="Times New Roman"/>
          <w:szCs w:val="24"/>
        </w:rPr>
        <w:t>standards under the rule, there are no new information collection costs, as the information required by the rule is already collected and reported by other regulatory programs</w:t>
      </w:r>
      <w:r w:rsidR="00BB68B4" w:rsidRPr="008F4D52">
        <w:rPr>
          <w:rFonts w:ascii="Times New Roman" w:hAnsi="Times New Roman"/>
          <w:szCs w:val="24"/>
        </w:rPr>
        <w:t xml:space="preserve"> (CAA parts 75 and 98).</w:t>
      </w:r>
      <w:r w:rsidR="00BB68B4" w:rsidRPr="008F4D52">
        <w:rPr>
          <w:rFonts w:ascii="Times New Roman" w:eastAsia="Times New Roman" w:hAnsi="Times New Roman"/>
          <w:szCs w:val="24"/>
        </w:rPr>
        <w:t xml:space="preserve"> </w:t>
      </w:r>
      <w:r w:rsidR="00A25F36" w:rsidRPr="008F4D52">
        <w:rPr>
          <w:rFonts w:ascii="Times New Roman" w:hAnsi="Times New Roman"/>
          <w:szCs w:val="24"/>
        </w:rPr>
        <w:t xml:space="preserve">The EPA does not project any new coal-fired EGUs that commenced construction after the January 2014 proposal to commence operation over the 3-year period covered by this ICR. We estimate that </w:t>
      </w:r>
      <w:r w:rsidRPr="008F4D52">
        <w:rPr>
          <w:rFonts w:ascii="Times New Roman" w:hAnsi="Times New Roman"/>
          <w:szCs w:val="24"/>
        </w:rPr>
        <w:t>12</w:t>
      </w:r>
      <w:r w:rsidR="00A25F36" w:rsidRPr="008F4D52">
        <w:rPr>
          <w:rFonts w:ascii="Times New Roman" w:hAnsi="Times New Roman"/>
          <w:szCs w:val="24"/>
        </w:rPr>
        <w:t xml:space="preserve"> newly constructed affected </w:t>
      </w:r>
      <w:r w:rsidR="00701CE5">
        <w:rPr>
          <w:rFonts w:ascii="Times New Roman" w:hAnsi="Times New Roman"/>
          <w:szCs w:val="24"/>
        </w:rPr>
        <w:t>NGCC</w:t>
      </w:r>
      <w:r w:rsidR="00A25F36" w:rsidRPr="008F4D52">
        <w:rPr>
          <w:rFonts w:ascii="Times New Roman" w:hAnsi="Times New Roman"/>
          <w:szCs w:val="24"/>
        </w:rPr>
        <w:t xml:space="preserve"> units and 25 newly constructed affected </w:t>
      </w:r>
      <w:r w:rsidR="00701CE5">
        <w:rPr>
          <w:rFonts w:ascii="Times New Roman" w:hAnsi="Times New Roman"/>
          <w:szCs w:val="24"/>
        </w:rPr>
        <w:t xml:space="preserve">natural gas-fired </w:t>
      </w:r>
      <w:r w:rsidR="00A25F36" w:rsidRPr="008F4D52">
        <w:rPr>
          <w:rFonts w:ascii="Times New Roman" w:hAnsi="Times New Roman"/>
          <w:szCs w:val="24"/>
        </w:rPr>
        <w:t>simple cycle CT units w</w:t>
      </w:r>
      <w:r w:rsidR="007D62F0" w:rsidRPr="008F4D52">
        <w:rPr>
          <w:rFonts w:ascii="Times New Roman" w:hAnsi="Times New Roman"/>
          <w:szCs w:val="24"/>
        </w:rPr>
        <w:t>ill</w:t>
      </w:r>
      <w:r w:rsidR="00A25F36" w:rsidRPr="008F4D52">
        <w:rPr>
          <w:rFonts w:ascii="Times New Roman" w:hAnsi="Times New Roman"/>
          <w:szCs w:val="24"/>
        </w:rPr>
        <w:t xml:space="preserve"> commence operation during that time period. As a result of the final rule, owners or operators of those units will be required to prepare quarterly emis</w:t>
      </w:r>
      <w:r w:rsidR="00A25F36">
        <w:rPr>
          <w:rFonts w:ascii="Times New Roman" w:hAnsi="Times New Roman"/>
          <w:szCs w:val="24"/>
        </w:rPr>
        <w:t>sions summary reports.</w:t>
      </w:r>
      <w:r w:rsidR="0000007D">
        <w:rPr>
          <w:rFonts w:ascii="Times New Roman" w:hAnsi="Times New Roman"/>
          <w:szCs w:val="24"/>
        </w:rPr>
        <w:t xml:space="preserve"> </w:t>
      </w:r>
      <w:r w:rsidR="009D17C0" w:rsidRPr="0097642C">
        <w:rPr>
          <w:rFonts w:ascii="Times New Roman" w:hAnsi="Times New Roman"/>
        </w:rPr>
        <w:t xml:space="preserve">Although not anticipated, if an EGU were to modify or reconstruct during </w:t>
      </w:r>
      <w:r w:rsidR="006D3F1F" w:rsidRPr="0097642C">
        <w:rPr>
          <w:rFonts w:ascii="Times New Roman" w:eastAsia="Times New Roman" w:hAnsi="Times New Roman"/>
          <w:szCs w:val="24"/>
        </w:rPr>
        <w:t>the 3-year period covered by this ICR</w:t>
      </w:r>
      <w:r w:rsidR="009D17C0" w:rsidRPr="0097642C">
        <w:rPr>
          <w:rFonts w:ascii="Times New Roman" w:hAnsi="Times New Roman"/>
          <w:bCs/>
          <w:kern w:val="32"/>
        </w:rPr>
        <w:t>,</w:t>
      </w:r>
      <w:r w:rsidR="009D17C0" w:rsidRPr="0097642C">
        <w:rPr>
          <w:rFonts w:ascii="Times New Roman" w:hAnsi="Times New Roman"/>
        </w:rPr>
        <w:t xml:space="preserve"> </w:t>
      </w:r>
      <w:r w:rsidR="0000007D">
        <w:rPr>
          <w:rFonts w:ascii="Times New Roman" w:hAnsi="Times New Roman"/>
        </w:rPr>
        <w:t>the owner or operator of the EGU</w:t>
      </w:r>
      <w:r w:rsidR="00907A62" w:rsidRPr="00285EFE">
        <w:rPr>
          <w:rFonts w:ascii="Times New Roman" w:hAnsi="Times New Roman"/>
          <w:bCs/>
          <w:kern w:val="32"/>
        </w:rPr>
        <w:t xml:space="preserve"> </w:t>
      </w:r>
      <w:r w:rsidR="009D17C0" w:rsidRPr="0097642C">
        <w:rPr>
          <w:rFonts w:ascii="Times New Roman" w:eastAsia="Times New Roman" w:hAnsi="Times New Roman"/>
          <w:szCs w:val="24"/>
        </w:rPr>
        <w:t xml:space="preserve">would be required to </w:t>
      </w:r>
      <w:r w:rsidR="009D17C0" w:rsidRPr="00F95BBB">
        <w:rPr>
          <w:rFonts w:ascii="Times New Roman" w:eastAsia="Times New Roman" w:hAnsi="Times New Roman"/>
          <w:szCs w:val="24"/>
        </w:rPr>
        <w:t xml:space="preserve">prepare quarterly </w:t>
      </w:r>
      <w:r w:rsidR="0000007D">
        <w:rPr>
          <w:rFonts w:ascii="Times New Roman" w:eastAsia="Times New Roman" w:hAnsi="Times New Roman"/>
          <w:szCs w:val="24"/>
        </w:rPr>
        <w:t xml:space="preserve">emissions </w:t>
      </w:r>
      <w:r w:rsidR="009D17C0" w:rsidRPr="00F95BBB">
        <w:rPr>
          <w:rFonts w:ascii="Times New Roman" w:eastAsia="Times New Roman" w:hAnsi="Times New Roman"/>
          <w:szCs w:val="24"/>
        </w:rPr>
        <w:t>summary report</w:t>
      </w:r>
      <w:r w:rsidR="0000007D">
        <w:rPr>
          <w:rFonts w:ascii="Times New Roman" w:eastAsia="Times New Roman" w:hAnsi="Times New Roman"/>
          <w:szCs w:val="24"/>
        </w:rPr>
        <w:t>s</w:t>
      </w:r>
      <w:r w:rsidR="009D17C0" w:rsidRPr="00F95BBB">
        <w:rPr>
          <w:rFonts w:ascii="Times New Roman" w:eastAsia="Times New Roman" w:hAnsi="Times New Roman"/>
          <w:szCs w:val="24"/>
        </w:rPr>
        <w:t>.</w:t>
      </w:r>
    </w:p>
    <w:p w:rsidR="00F95BBB" w:rsidRPr="00F95BBB" w:rsidRDefault="00F57C07" w:rsidP="007A0AB8">
      <w:pPr>
        <w:spacing w:after="240"/>
        <w:rPr>
          <w:rFonts w:ascii="Times New Roman" w:hAnsi="Times New Roman"/>
          <w:i/>
          <w:iCs/>
        </w:rPr>
      </w:pPr>
      <w:r w:rsidRPr="00F95BBB">
        <w:rPr>
          <w:rFonts w:ascii="Times New Roman" w:hAnsi="Times New Roman"/>
          <w:i/>
          <w:iCs/>
        </w:rPr>
        <w:t>(ii) Respondent Activities.</w:t>
      </w:r>
    </w:p>
    <w:p w:rsidR="0000007D" w:rsidRPr="008F4D52" w:rsidRDefault="00F95BBB" w:rsidP="007A0AB8">
      <w:pPr>
        <w:pStyle w:val="Para"/>
        <w:spacing w:after="240"/>
        <w:rPr>
          <w:rFonts w:ascii="Times New Roman" w:hAnsi="Times New Roman"/>
        </w:rPr>
      </w:pPr>
      <w:r w:rsidRPr="00F95BBB">
        <w:rPr>
          <w:rFonts w:ascii="Times New Roman" w:hAnsi="Times New Roman"/>
        </w:rPr>
        <w:t xml:space="preserve">The </w:t>
      </w:r>
      <w:r w:rsidR="0000007D">
        <w:rPr>
          <w:rFonts w:ascii="Times New Roman" w:hAnsi="Times New Roman"/>
        </w:rPr>
        <w:t xml:space="preserve">respondent </w:t>
      </w:r>
      <w:r w:rsidR="0000007D" w:rsidRPr="008F4D52">
        <w:rPr>
          <w:rFonts w:ascii="Times New Roman" w:hAnsi="Times New Roman"/>
        </w:rPr>
        <w:t xml:space="preserve">activities required by the NSPS </w:t>
      </w:r>
      <w:r w:rsidRPr="008F4D52">
        <w:rPr>
          <w:rFonts w:ascii="Times New Roman" w:hAnsi="Times New Roman"/>
        </w:rPr>
        <w:t>are introduced in section 6(a).</w:t>
      </w:r>
    </w:p>
    <w:p w:rsidR="006B65BC" w:rsidRPr="00F95BBB" w:rsidRDefault="007D62F0" w:rsidP="007A0AB8">
      <w:pPr>
        <w:pStyle w:val="Para"/>
        <w:spacing w:after="240"/>
        <w:rPr>
          <w:rFonts w:ascii="Times New Roman" w:hAnsi="Times New Roman"/>
        </w:rPr>
      </w:pPr>
      <w:r w:rsidRPr="008F4D52">
        <w:rPr>
          <w:rFonts w:ascii="Times New Roman" w:hAnsi="Times New Roman"/>
        </w:rPr>
        <w:t xml:space="preserve">The EPA estimates that </w:t>
      </w:r>
      <w:r w:rsidR="008F4D52" w:rsidRPr="008F4D52">
        <w:rPr>
          <w:rFonts w:ascii="Times New Roman" w:hAnsi="Times New Roman"/>
          <w:szCs w:val="24"/>
        </w:rPr>
        <w:t>12</w:t>
      </w:r>
      <w:r w:rsidRPr="008F4D52">
        <w:rPr>
          <w:rFonts w:ascii="Times New Roman" w:hAnsi="Times New Roman"/>
          <w:szCs w:val="24"/>
        </w:rPr>
        <w:t xml:space="preserve"> newly constructed affected </w:t>
      </w:r>
      <w:r w:rsidR="006C3E52">
        <w:rPr>
          <w:rFonts w:ascii="Times New Roman" w:hAnsi="Times New Roman"/>
          <w:szCs w:val="24"/>
        </w:rPr>
        <w:t>NGCC</w:t>
      </w:r>
      <w:r w:rsidRPr="008F4D52">
        <w:rPr>
          <w:rFonts w:ascii="Times New Roman" w:hAnsi="Times New Roman"/>
          <w:szCs w:val="24"/>
        </w:rPr>
        <w:t xml:space="preserve"> units and 25 newly constructed affected </w:t>
      </w:r>
      <w:r w:rsidR="006C3E52">
        <w:rPr>
          <w:rFonts w:ascii="Times New Roman" w:hAnsi="Times New Roman"/>
          <w:szCs w:val="24"/>
        </w:rPr>
        <w:t xml:space="preserve">natural gas-fired </w:t>
      </w:r>
      <w:r w:rsidRPr="008F4D52">
        <w:rPr>
          <w:rFonts w:ascii="Times New Roman" w:hAnsi="Times New Roman"/>
          <w:szCs w:val="24"/>
        </w:rPr>
        <w:t>simple cycle CT units</w:t>
      </w:r>
      <w:r w:rsidRPr="008F4D52">
        <w:rPr>
          <w:rFonts w:ascii="Times New Roman" w:hAnsi="Times New Roman"/>
        </w:rPr>
        <w:t xml:space="preserve"> will commence operation over the 3-year period covered by this ICR and </w:t>
      </w:r>
      <w:r w:rsidR="0000007D" w:rsidRPr="008F4D52">
        <w:rPr>
          <w:rFonts w:ascii="Times New Roman" w:hAnsi="Times New Roman"/>
        </w:rPr>
        <w:t>expects</w:t>
      </w:r>
      <w:r w:rsidR="0000007D" w:rsidRPr="00285EFE">
        <w:rPr>
          <w:rFonts w:ascii="Times New Roman" w:hAnsi="Times New Roman"/>
        </w:rPr>
        <w:t xml:space="preserve"> few EGUs will take </w:t>
      </w:r>
      <w:r w:rsidR="0000007D" w:rsidRPr="00285EFE">
        <w:rPr>
          <w:rFonts w:ascii="Times New Roman" w:hAnsi="Times New Roman"/>
          <w:bCs/>
          <w:kern w:val="32"/>
        </w:rPr>
        <w:t>actions that would constitute modifications or reconstructions as defined under the EPA’s NSPS regulations</w:t>
      </w:r>
      <w:r>
        <w:rPr>
          <w:rFonts w:ascii="Times New Roman" w:hAnsi="Times New Roman"/>
          <w:bCs/>
          <w:kern w:val="32"/>
        </w:rPr>
        <w:t xml:space="preserve"> during that time period</w:t>
      </w:r>
      <w:r w:rsidR="0000007D" w:rsidRPr="00285EFE">
        <w:rPr>
          <w:rFonts w:ascii="Times New Roman" w:eastAsia="Times New Roman" w:hAnsi="Times New Roman"/>
          <w:szCs w:val="24"/>
        </w:rPr>
        <w:t>.</w:t>
      </w:r>
      <w:r w:rsidR="00F57C07" w:rsidRPr="00F95BBB">
        <w:rPr>
          <w:rFonts w:ascii="Times New Roman" w:hAnsi="Times New Roman"/>
        </w:rPr>
        <w:t xml:space="preserve"> </w:t>
      </w:r>
    </w:p>
    <w:p w:rsidR="00F57C07" w:rsidRPr="00F95BBB" w:rsidRDefault="00F57C07" w:rsidP="006B65BC">
      <w:pPr>
        <w:pStyle w:val="Para"/>
        <w:ind w:firstLine="0"/>
        <w:rPr>
          <w:rFonts w:ascii="Times New Roman" w:eastAsia="Times New Roman" w:hAnsi="Times New Roman"/>
          <w:bCs/>
          <w:i/>
          <w:szCs w:val="28"/>
        </w:rPr>
      </w:pPr>
      <w:r w:rsidRPr="00F95BBB">
        <w:rPr>
          <w:rFonts w:ascii="Times New Roman" w:hAnsi="Times New Roman"/>
          <w:i/>
          <w:iCs/>
        </w:rPr>
        <w:t xml:space="preserve">(iii) Electronic Reporting. </w:t>
      </w:r>
    </w:p>
    <w:p w:rsidR="00A85CDB" w:rsidRPr="00A85CDB" w:rsidRDefault="004E1BCD" w:rsidP="00A85CDB">
      <w:pPr>
        <w:autoSpaceDE w:val="0"/>
        <w:autoSpaceDN w:val="0"/>
        <w:adjustRightInd w:val="0"/>
        <w:ind w:firstLine="720"/>
        <w:rPr>
          <w:rFonts w:ascii="Times New Roman" w:hAnsi="Times New Roman"/>
        </w:rPr>
      </w:pPr>
      <w:r>
        <w:rPr>
          <w:rFonts w:ascii="Times New Roman" w:hAnsi="Times New Roman"/>
        </w:rPr>
        <w:t>O</w:t>
      </w:r>
      <w:r w:rsidR="005239A4" w:rsidRPr="00F95BBB">
        <w:rPr>
          <w:rFonts w:ascii="Times New Roman" w:hAnsi="Times New Roman"/>
        </w:rPr>
        <w:t xml:space="preserve">wners and operators </w:t>
      </w:r>
      <w:r>
        <w:rPr>
          <w:rFonts w:ascii="Times New Roman" w:hAnsi="Times New Roman"/>
        </w:rPr>
        <w:t xml:space="preserve">with EGUs </w:t>
      </w:r>
      <w:r w:rsidR="005239A4" w:rsidRPr="00F95BBB">
        <w:rPr>
          <w:rFonts w:ascii="Times New Roman" w:hAnsi="Times New Roman"/>
        </w:rPr>
        <w:t xml:space="preserve">subject to this regulation must electronically submit </w:t>
      </w:r>
      <w:r w:rsidR="00A85CDB" w:rsidRPr="00F95BBB">
        <w:rPr>
          <w:rFonts w:ascii="Times New Roman" w:hAnsi="Times New Roman"/>
        </w:rPr>
        <w:t xml:space="preserve">quarterly </w:t>
      </w:r>
      <w:r>
        <w:rPr>
          <w:rFonts w:ascii="Times New Roman" w:hAnsi="Times New Roman"/>
        </w:rPr>
        <w:t xml:space="preserve">emissions summary </w:t>
      </w:r>
      <w:r w:rsidR="00A85CDB" w:rsidRPr="00F95BBB">
        <w:rPr>
          <w:rFonts w:ascii="Times New Roman" w:hAnsi="Times New Roman"/>
        </w:rPr>
        <w:t xml:space="preserve">reports of </w:t>
      </w:r>
      <w:r w:rsidR="005239A4" w:rsidRPr="00F95BBB">
        <w:rPr>
          <w:rFonts w:ascii="Times New Roman" w:hAnsi="Times New Roman"/>
        </w:rPr>
        <w:t>emissions</w:t>
      </w:r>
      <w:r w:rsidR="00A85CDB" w:rsidRPr="00F95BBB">
        <w:rPr>
          <w:rFonts w:ascii="Times New Roman" w:hAnsi="Times New Roman"/>
        </w:rPr>
        <w:t xml:space="preserve"> and</w:t>
      </w:r>
      <w:r w:rsidR="005239A4" w:rsidRPr="00F95BBB">
        <w:rPr>
          <w:rFonts w:ascii="Times New Roman" w:hAnsi="Times New Roman"/>
        </w:rPr>
        <w:t xml:space="preserve"> continuous</w:t>
      </w:r>
      <w:r w:rsidR="00A85CDB" w:rsidRPr="00F95BBB">
        <w:rPr>
          <w:rFonts w:ascii="Times New Roman" w:hAnsi="Times New Roman"/>
        </w:rPr>
        <w:t xml:space="preserve"> monitoring systems performance</w:t>
      </w:r>
      <w:r w:rsidR="005239A4" w:rsidRPr="00F95BBB">
        <w:rPr>
          <w:rFonts w:ascii="Times New Roman" w:hAnsi="Times New Roman"/>
        </w:rPr>
        <w:t>. Owners</w:t>
      </w:r>
      <w:r w:rsidR="005239A4" w:rsidRPr="00A85CDB">
        <w:rPr>
          <w:rFonts w:ascii="Times New Roman" w:hAnsi="Times New Roman"/>
        </w:rPr>
        <w:t xml:space="preserve"> </w:t>
      </w:r>
      <w:r w:rsidR="004E3942">
        <w:rPr>
          <w:rFonts w:ascii="Times New Roman" w:hAnsi="Times New Roman"/>
        </w:rPr>
        <w:t>or</w:t>
      </w:r>
      <w:r w:rsidR="005239A4" w:rsidRPr="00A85CDB">
        <w:rPr>
          <w:rFonts w:ascii="Times New Roman" w:hAnsi="Times New Roman"/>
        </w:rPr>
        <w:t xml:space="preserve"> operators would need to submit these reports to the EPA</w:t>
      </w:r>
      <w:r w:rsidR="00A85CDB">
        <w:rPr>
          <w:rFonts w:ascii="Times New Roman" w:hAnsi="Times New Roman"/>
        </w:rPr>
        <w:t xml:space="preserve"> using the </w:t>
      </w:r>
      <w:r w:rsidR="00A85CDB" w:rsidRPr="00A85CDB">
        <w:rPr>
          <w:rFonts w:ascii="Times New Roman" w:hAnsi="Times New Roman"/>
        </w:rPr>
        <w:t>Emissions Collection and Monitoring Plan System (ECMPS) Client Tool provided by the Clean Air Markets Division in the EPA Office of Atmospheric Programs.</w:t>
      </w:r>
    </w:p>
    <w:p w:rsidR="00F57C07" w:rsidRPr="009B35B5" w:rsidRDefault="00F57C07" w:rsidP="00F57C07">
      <w:pPr>
        <w:pStyle w:val="Heading1"/>
        <w:ind w:left="0" w:firstLine="0"/>
      </w:pPr>
      <w:r w:rsidRPr="009B35B5">
        <w:lastRenderedPageBreak/>
        <w:t>5.</w:t>
      </w:r>
      <w:r w:rsidRPr="009B35B5">
        <w:tab/>
        <w:t>The Information Collected: Agency Activities, Collection Methodology, and Information Management</w:t>
      </w:r>
    </w:p>
    <w:p w:rsidR="00F57C07" w:rsidRPr="0068644D" w:rsidRDefault="00F57C07" w:rsidP="00F57C07">
      <w:pPr>
        <w:pStyle w:val="Heading2"/>
        <w:rPr>
          <w:i/>
          <w:iCs w:val="0"/>
        </w:rPr>
      </w:pPr>
      <w:r w:rsidRPr="0068644D">
        <w:rPr>
          <w:i/>
          <w:iCs w:val="0"/>
        </w:rPr>
        <w:t>(a)</w:t>
      </w:r>
      <w:r w:rsidRPr="0068644D">
        <w:rPr>
          <w:i/>
          <w:iCs w:val="0"/>
        </w:rPr>
        <w:tab/>
        <w:t>Agency Activities</w:t>
      </w:r>
    </w:p>
    <w:p w:rsidR="00F57C07" w:rsidRDefault="006B65BC" w:rsidP="006B70C2">
      <w:pPr>
        <w:autoSpaceDE w:val="0"/>
        <w:autoSpaceDN w:val="0"/>
        <w:adjustRightInd w:val="0"/>
        <w:ind w:firstLine="720"/>
        <w:rPr>
          <w:rFonts w:ascii="Times New Roman" w:eastAsia="Times New Roman" w:hAnsi="Times New Roman"/>
          <w:szCs w:val="24"/>
        </w:rPr>
      </w:pPr>
      <w:r>
        <w:rPr>
          <w:rFonts w:ascii="Times New Roman" w:hAnsi="Times New Roman"/>
        </w:rPr>
        <w:t>The</w:t>
      </w:r>
      <w:r w:rsidR="005239A4">
        <w:rPr>
          <w:rFonts w:ascii="Times New Roman" w:hAnsi="Times New Roman"/>
        </w:rPr>
        <w:t>re would be no</w:t>
      </w:r>
      <w:r>
        <w:rPr>
          <w:rFonts w:ascii="Times New Roman" w:hAnsi="Times New Roman"/>
        </w:rPr>
        <w:t xml:space="preserve"> </w:t>
      </w:r>
      <w:r w:rsidR="00F57C07" w:rsidRPr="009B35B5">
        <w:rPr>
          <w:rFonts w:ascii="Times New Roman" w:hAnsi="Times New Roman"/>
        </w:rPr>
        <w:t xml:space="preserve">EPA </w:t>
      </w:r>
      <w:r w:rsidR="005239A4">
        <w:rPr>
          <w:rFonts w:ascii="Times New Roman" w:hAnsi="Times New Roman"/>
        </w:rPr>
        <w:t xml:space="preserve">burden associated with the </w:t>
      </w:r>
      <w:r w:rsidR="00843607">
        <w:rPr>
          <w:rFonts w:ascii="Times New Roman" w:hAnsi="Times New Roman"/>
        </w:rPr>
        <w:t xml:space="preserve">reporting requirements of the </w:t>
      </w:r>
      <w:r w:rsidR="005239A4">
        <w:rPr>
          <w:rFonts w:ascii="Times New Roman" w:hAnsi="Times New Roman"/>
        </w:rPr>
        <w:t xml:space="preserve">standards. </w:t>
      </w:r>
      <w:r w:rsidR="00843607" w:rsidRPr="00BB68B4">
        <w:rPr>
          <w:rFonts w:ascii="Times New Roman" w:eastAsia="Times New Roman" w:hAnsi="Times New Roman"/>
          <w:szCs w:val="24"/>
        </w:rPr>
        <w:t xml:space="preserve">As a result of this </w:t>
      </w:r>
      <w:r w:rsidR="006B70C2">
        <w:rPr>
          <w:rFonts w:ascii="Times New Roman" w:eastAsia="Times New Roman" w:hAnsi="Times New Roman"/>
          <w:szCs w:val="24"/>
        </w:rPr>
        <w:t>regulation</w:t>
      </w:r>
      <w:r w:rsidR="00843607" w:rsidRPr="00BB68B4">
        <w:rPr>
          <w:rFonts w:ascii="Times New Roman" w:eastAsia="Times New Roman" w:hAnsi="Times New Roman"/>
          <w:szCs w:val="24"/>
        </w:rPr>
        <w:t xml:space="preserve">, </w:t>
      </w:r>
      <w:r w:rsidR="006B70C2">
        <w:rPr>
          <w:rFonts w:ascii="Times New Roman" w:eastAsia="Times New Roman" w:hAnsi="Times New Roman"/>
          <w:szCs w:val="24"/>
        </w:rPr>
        <w:t xml:space="preserve">the owners or operators of </w:t>
      </w:r>
      <w:r w:rsidR="006B70C2">
        <w:rPr>
          <w:rFonts w:ascii="Times New Roman" w:hAnsi="Times New Roman"/>
          <w:szCs w:val="24"/>
        </w:rPr>
        <w:t xml:space="preserve">the </w:t>
      </w:r>
      <w:r w:rsidR="00491EFB">
        <w:rPr>
          <w:rFonts w:ascii="Times New Roman" w:hAnsi="Times New Roman"/>
          <w:szCs w:val="24"/>
        </w:rPr>
        <w:t>12</w:t>
      </w:r>
      <w:r w:rsidR="006B70C2">
        <w:rPr>
          <w:rFonts w:ascii="Times New Roman" w:hAnsi="Times New Roman"/>
          <w:szCs w:val="24"/>
        </w:rPr>
        <w:t xml:space="preserve"> newly constructed affected </w:t>
      </w:r>
      <w:r w:rsidR="006C3E52">
        <w:rPr>
          <w:rFonts w:ascii="Times New Roman" w:hAnsi="Times New Roman"/>
          <w:szCs w:val="24"/>
        </w:rPr>
        <w:t>NGCC</w:t>
      </w:r>
      <w:r w:rsidR="006B70C2">
        <w:rPr>
          <w:rFonts w:ascii="Times New Roman" w:hAnsi="Times New Roman"/>
          <w:szCs w:val="24"/>
        </w:rPr>
        <w:t xml:space="preserve"> units and 25 newly constructed affected </w:t>
      </w:r>
      <w:r w:rsidR="006C3E52">
        <w:rPr>
          <w:rFonts w:ascii="Times New Roman" w:hAnsi="Times New Roman"/>
          <w:szCs w:val="24"/>
        </w:rPr>
        <w:t xml:space="preserve">natural gas-fired </w:t>
      </w:r>
      <w:r w:rsidR="006B70C2">
        <w:rPr>
          <w:rFonts w:ascii="Times New Roman" w:hAnsi="Times New Roman"/>
          <w:szCs w:val="24"/>
        </w:rPr>
        <w:t xml:space="preserve">simple cycle CT units that we estimate will commence operation during the 3-year period of the ICR </w:t>
      </w:r>
      <w:r w:rsidR="006B70C2" w:rsidRPr="00686E60">
        <w:rPr>
          <w:rFonts w:ascii="Times New Roman" w:eastAsia="Times New Roman" w:hAnsi="Times New Roman"/>
          <w:szCs w:val="24"/>
        </w:rPr>
        <w:t>w</w:t>
      </w:r>
      <w:r w:rsidR="007D62F0">
        <w:rPr>
          <w:rFonts w:ascii="Times New Roman" w:eastAsia="Times New Roman" w:hAnsi="Times New Roman"/>
          <w:szCs w:val="24"/>
        </w:rPr>
        <w:t>ill</w:t>
      </w:r>
      <w:r w:rsidR="006B70C2" w:rsidRPr="00686E60">
        <w:rPr>
          <w:rFonts w:ascii="Times New Roman" w:eastAsia="Times New Roman" w:hAnsi="Times New Roman"/>
          <w:szCs w:val="24"/>
        </w:rPr>
        <w:t xml:space="preserve"> be required to electronically submit a </w:t>
      </w:r>
      <w:r w:rsidR="006B70C2">
        <w:rPr>
          <w:rFonts w:ascii="Times New Roman" w:eastAsia="Times New Roman" w:hAnsi="Times New Roman"/>
          <w:szCs w:val="24"/>
        </w:rPr>
        <w:t>quarterly</w:t>
      </w:r>
      <w:r w:rsidR="006B70C2" w:rsidRPr="00686E60">
        <w:rPr>
          <w:rFonts w:ascii="Times New Roman" w:eastAsia="Times New Roman" w:hAnsi="Times New Roman"/>
          <w:szCs w:val="24"/>
        </w:rPr>
        <w:t xml:space="preserve"> </w:t>
      </w:r>
      <w:r w:rsidR="006B70C2">
        <w:rPr>
          <w:rFonts w:ascii="Times New Roman" w:eastAsia="Times New Roman" w:hAnsi="Times New Roman"/>
          <w:szCs w:val="24"/>
        </w:rPr>
        <w:t xml:space="preserve">summary </w:t>
      </w:r>
      <w:r w:rsidR="006B70C2" w:rsidRPr="00686E60">
        <w:rPr>
          <w:rFonts w:ascii="Times New Roman" w:eastAsia="Times New Roman" w:hAnsi="Times New Roman"/>
          <w:szCs w:val="24"/>
        </w:rPr>
        <w:t xml:space="preserve">report, which includes reporting </w:t>
      </w:r>
      <w:r w:rsidR="006B70C2">
        <w:rPr>
          <w:rFonts w:ascii="Times New Roman" w:eastAsia="Times New Roman" w:hAnsi="Times New Roman"/>
          <w:szCs w:val="24"/>
        </w:rPr>
        <w:t>emissions and downtime. Similarly, i</w:t>
      </w:r>
      <w:r w:rsidR="00985509">
        <w:rPr>
          <w:rFonts w:ascii="Times New Roman" w:eastAsia="Times New Roman" w:hAnsi="Times New Roman"/>
          <w:szCs w:val="24"/>
        </w:rPr>
        <w:t>f an EGU were to modify or reconstruct, the owner or operator of the affected EGU</w:t>
      </w:r>
      <w:r w:rsidR="00843607" w:rsidRPr="00686E60">
        <w:rPr>
          <w:rFonts w:ascii="Times New Roman" w:eastAsia="Times New Roman" w:hAnsi="Times New Roman"/>
          <w:szCs w:val="24"/>
        </w:rPr>
        <w:t xml:space="preserve"> would be required to electronically submit a </w:t>
      </w:r>
      <w:r w:rsidR="00A85CDB">
        <w:rPr>
          <w:rFonts w:ascii="Times New Roman" w:eastAsia="Times New Roman" w:hAnsi="Times New Roman"/>
          <w:szCs w:val="24"/>
        </w:rPr>
        <w:t>quarterly</w:t>
      </w:r>
      <w:r w:rsidR="00843607" w:rsidRPr="00686E60">
        <w:rPr>
          <w:rFonts w:ascii="Times New Roman" w:eastAsia="Times New Roman" w:hAnsi="Times New Roman"/>
          <w:szCs w:val="24"/>
        </w:rPr>
        <w:t xml:space="preserve"> </w:t>
      </w:r>
      <w:r w:rsidR="00A85CDB">
        <w:rPr>
          <w:rFonts w:ascii="Times New Roman" w:eastAsia="Times New Roman" w:hAnsi="Times New Roman"/>
          <w:szCs w:val="24"/>
        </w:rPr>
        <w:t xml:space="preserve">summary </w:t>
      </w:r>
      <w:r w:rsidR="00843607" w:rsidRPr="00686E60">
        <w:rPr>
          <w:rFonts w:ascii="Times New Roman" w:eastAsia="Times New Roman" w:hAnsi="Times New Roman"/>
          <w:szCs w:val="24"/>
        </w:rPr>
        <w:t xml:space="preserve">report, which includes reporting </w:t>
      </w:r>
      <w:r w:rsidR="00A85CDB">
        <w:rPr>
          <w:rFonts w:ascii="Times New Roman" w:eastAsia="Times New Roman" w:hAnsi="Times New Roman"/>
          <w:szCs w:val="24"/>
        </w:rPr>
        <w:t>emissions and downtime</w:t>
      </w:r>
      <w:r w:rsidR="00843607" w:rsidRPr="00686E60">
        <w:rPr>
          <w:rFonts w:ascii="Times New Roman" w:eastAsia="Times New Roman" w:hAnsi="Times New Roman"/>
          <w:szCs w:val="24"/>
        </w:rPr>
        <w:t xml:space="preserve">. </w:t>
      </w:r>
      <w:r w:rsidR="00686E60" w:rsidRPr="00686E60">
        <w:rPr>
          <w:rFonts w:ascii="Times New Roman" w:hAnsi="Times New Roman"/>
          <w:szCs w:val="24"/>
        </w:rPr>
        <w:t>The fees for upkeep of this electronic database are already funded through other rules. Thus, t</w:t>
      </w:r>
      <w:r w:rsidR="00843607" w:rsidRPr="00686E60">
        <w:rPr>
          <w:rFonts w:ascii="Times New Roman" w:eastAsia="Times New Roman" w:hAnsi="Times New Roman"/>
          <w:szCs w:val="24"/>
        </w:rPr>
        <w:t>here would be no burden to the agency</w:t>
      </w:r>
      <w:r w:rsidR="00686E60">
        <w:rPr>
          <w:rFonts w:ascii="Times New Roman" w:eastAsia="Times New Roman" w:hAnsi="Times New Roman"/>
          <w:szCs w:val="24"/>
        </w:rPr>
        <w:t xml:space="preserve"> associated with these reporting requirements</w:t>
      </w:r>
      <w:r w:rsidR="00843607" w:rsidRPr="00686E60">
        <w:rPr>
          <w:rFonts w:ascii="Times New Roman" w:eastAsia="Times New Roman" w:hAnsi="Times New Roman"/>
          <w:szCs w:val="24"/>
        </w:rPr>
        <w:t>.</w:t>
      </w:r>
    </w:p>
    <w:p w:rsidR="00686E60" w:rsidRPr="00686E60" w:rsidRDefault="00686E60" w:rsidP="00686E60">
      <w:pPr>
        <w:pStyle w:val="Para"/>
        <w:spacing w:after="0"/>
        <w:ind w:firstLine="0"/>
        <w:rPr>
          <w:rFonts w:ascii="Times New Roman" w:hAnsi="Times New Roman"/>
          <w:szCs w:val="24"/>
        </w:rPr>
      </w:pPr>
    </w:p>
    <w:p w:rsidR="00F57C07" w:rsidRPr="0068644D" w:rsidRDefault="00F57C07" w:rsidP="00F57C07">
      <w:pPr>
        <w:pStyle w:val="Heading2"/>
        <w:spacing w:before="0"/>
        <w:rPr>
          <w:i/>
          <w:iCs w:val="0"/>
        </w:rPr>
      </w:pPr>
      <w:r w:rsidRPr="0068644D">
        <w:rPr>
          <w:i/>
          <w:iCs w:val="0"/>
        </w:rPr>
        <w:t>(b)</w:t>
      </w:r>
      <w:r w:rsidRPr="0068644D">
        <w:rPr>
          <w:i/>
          <w:iCs w:val="0"/>
        </w:rPr>
        <w:tab/>
        <w:t>Collection Methodology and Management</w:t>
      </w:r>
    </w:p>
    <w:p w:rsidR="00F57C07" w:rsidRPr="009B35B5" w:rsidRDefault="00F57C07" w:rsidP="00F57C07">
      <w:pPr>
        <w:pStyle w:val="Para"/>
        <w:rPr>
          <w:rFonts w:ascii="Times New Roman" w:hAnsi="Times New Roman"/>
        </w:rPr>
      </w:pPr>
      <w:r w:rsidRPr="009B35B5">
        <w:rPr>
          <w:rFonts w:ascii="Times New Roman" w:hAnsi="Times New Roman"/>
        </w:rPr>
        <w:t xml:space="preserve">Following notification of startup, the reviewing authority might inspect the source to determine whether the </w:t>
      </w:r>
      <w:r w:rsidR="00747B2C" w:rsidRPr="008950BA">
        <w:rPr>
          <w:rFonts w:ascii="Times New Roman" w:hAnsi="Times New Roman"/>
        </w:rPr>
        <w:t>CO</w:t>
      </w:r>
      <w:r w:rsidR="00747B2C" w:rsidRPr="008950BA">
        <w:rPr>
          <w:rFonts w:ascii="Times New Roman" w:hAnsi="Times New Roman"/>
          <w:vertAlign w:val="subscript"/>
        </w:rPr>
        <w:t>2</w:t>
      </w:r>
      <w:r w:rsidR="00747B2C" w:rsidRPr="008950BA">
        <w:rPr>
          <w:rFonts w:ascii="Times New Roman" w:hAnsi="Times New Roman"/>
        </w:rPr>
        <w:t xml:space="preserve"> CEMS and the associated automatic data acquisition system </w:t>
      </w:r>
      <w:r w:rsidRPr="009B35B5">
        <w:rPr>
          <w:rFonts w:ascii="Times New Roman" w:hAnsi="Times New Roman"/>
        </w:rPr>
        <w:t>are properly installed and operated</w:t>
      </w:r>
      <w:r>
        <w:rPr>
          <w:rFonts w:ascii="Times New Roman" w:hAnsi="Times New Roman"/>
        </w:rPr>
        <w:t xml:space="preserve">. </w:t>
      </w:r>
      <w:r w:rsidRPr="009B35B5">
        <w:rPr>
          <w:rFonts w:ascii="Times New Roman" w:hAnsi="Times New Roman"/>
        </w:rPr>
        <w:t xml:space="preserve">Performance test reports are used by the </w:t>
      </w:r>
      <w:r w:rsidR="006B65BC">
        <w:rPr>
          <w:rFonts w:ascii="Times New Roman" w:hAnsi="Times New Roman"/>
        </w:rPr>
        <w:t>a</w:t>
      </w:r>
      <w:r w:rsidRPr="009B35B5">
        <w:rPr>
          <w:rFonts w:ascii="Times New Roman" w:hAnsi="Times New Roman"/>
        </w:rPr>
        <w:t>gency to discern a source’s initial capability to comply with the emission standard. Data and records maintained by the respondents are use</w:t>
      </w:r>
      <w:r w:rsidR="00747B2C">
        <w:rPr>
          <w:rFonts w:ascii="Times New Roman" w:hAnsi="Times New Roman"/>
        </w:rPr>
        <w:t>d</w:t>
      </w:r>
      <w:r w:rsidRPr="009B35B5">
        <w:rPr>
          <w:rFonts w:ascii="Times New Roman" w:hAnsi="Times New Roman"/>
        </w:rPr>
        <w:t xml:space="preserve"> in compliance and enforcement programs. The </w:t>
      </w:r>
      <w:r w:rsidR="00A85CDB">
        <w:rPr>
          <w:rFonts w:ascii="Times New Roman" w:hAnsi="Times New Roman"/>
        </w:rPr>
        <w:t xml:space="preserve">quarterly </w:t>
      </w:r>
      <w:r w:rsidRPr="009B35B5">
        <w:rPr>
          <w:rFonts w:ascii="Times New Roman" w:hAnsi="Times New Roman"/>
        </w:rPr>
        <w:t>reports are used for problem identification, as a check on source operation and maintenance, and for compliance determinations.</w:t>
      </w:r>
    </w:p>
    <w:p w:rsidR="00F57C07" w:rsidRPr="009B35B5" w:rsidRDefault="00F57C07" w:rsidP="00F57C07">
      <w:pPr>
        <w:pStyle w:val="Para"/>
        <w:rPr>
          <w:rFonts w:ascii="Times New Roman" w:hAnsi="Times New Roman"/>
        </w:rPr>
      </w:pPr>
      <w:r>
        <w:rPr>
          <w:rFonts w:ascii="Times New Roman" w:hAnsi="Times New Roman"/>
        </w:rPr>
        <w:t>The i</w:t>
      </w:r>
      <w:r w:rsidRPr="009B35B5">
        <w:rPr>
          <w:rFonts w:ascii="Times New Roman" w:hAnsi="Times New Roman"/>
        </w:rPr>
        <w:t xml:space="preserve">nformation </w:t>
      </w:r>
      <w:r>
        <w:rPr>
          <w:rFonts w:ascii="Times New Roman" w:hAnsi="Times New Roman"/>
        </w:rPr>
        <w:t>ob</w:t>
      </w:r>
      <w:r w:rsidRPr="009B35B5">
        <w:rPr>
          <w:rFonts w:ascii="Times New Roman" w:hAnsi="Times New Roman"/>
        </w:rPr>
        <w:t xml:space="preserve">tained is </w:t>
      </w:r>
      <w:r>
        <w:rPr>
          <w:rFonts w:ascii="Times New Roman" w:hAnsi="Times New Roman"/>
        </w:rPr>
        <w:t xml:space="preserve">then </w:t>
      </w:r>
      <w:r w:rsidRPr="009B35B5">
        <w:rPr>
          <w:rFonts w:ascii="Times New Roman" w:hAnsi="Times New Roman"/>
        </w:rPr>
        <w:t>entered into the A</w:t>
      </w:r>
      <w:r w:rsidR="009C7240">
        <w:rPr>
          <w:rFonts w:ascii="Times New Roman" w:hAnsi="Times New Roman"/>
        </w:rPr>
        <w:t>ir</w:t>
      </w:r>
      <w:r w:rsidRPr="009B35B5">
        <w:rPr>
          <w:rFonts w:ascii="Times New Roman" w:hAnsi="Times New Roman"/>
        </w:rPr>
        <w:t xml:space="preserve"> Facility Subsystem (AFS) which is operated and maintained by </w:t>
      </w:r>
      <w:r w:rsidR="006B65BC">
        <w:rPr>
          <w:rFonts w:ascii="Times New Roman" w:hAnsi="Times New Roman"/>
        </w:rPr>
        <w:t xml:space="preserve">the </w:t>
      </w:r>
      <w:r w:rsidRPr="009B35B5">
        <w:rPr>
          <w:rFonts w:ascii="Times New Roman" w:hAnsi="Times New Roman"/>
        </w:rPr>
        <w:t>EPA’s Office of Compliance</w:t>
      </w:r>
      <w:r>
        <w:rPr>
          <w:rFonts w:ascii="Times New Roman" w:hAnsi="Times New Roman"/>
        </w:rPr>
        <w:t xml:space="preserve">. </w:t>
      </w:r>
      <w:r w:rsidRPr="009B35B5">
        <w:rPr>
          <w:rFonts w:ascii="Times New Roman" w:hAnsi="Times New Roman"/>
        </w:rPr>
        <w:t xml:space="preserve">AFS is </w:t>
      </w:r>
      <w:r w:rsidR="006B65BC">
        <w:rPr>
          <w:rFonts w:ascii="Times New Roman" w:hAnsi="Times New Roman"/>
        </w:rPr>
        <w:t xml:space="preserve">the </w:t>
      </w:r>
      <w:r w:rsidRPr="009B35B5">
        <w:rPr>
          <w:rFonts w:ascii="Times New Roman" w:hAnsi="Times New Roman"/>
        </w:rPr>
        <w:t>EPA’s database for the collection, maintenance, and retrieval of compliance and annual emission inventory data for over 125,000 industrial and government owned facilities</w:t>
      </w:r>
      <w:r>
        <w:rPr>
          <w:rFonts w:ascii="Times New Roman" w:hAnsi="Times New Roman"/>
        </w:rPr>
        <w:t xml:space="preserve">. </w:t>
      </w:r>
      <w:r w:rsidR="006B65BC">
        <w:rPr>
          <w:rFonts w:ascii="Times New Roman" w:hAnsi="Times New Roman"/>
        </w:rPr>
        <w:t xml:space="preserve">The </w:t>
      </w:r>
      <w:r w:rsidRPr="009B35B5">
        <w:rPr>
          <w:rFonts w:ascii="Times New Roman" w:hAnsi="Times New Roman"/>
        </w:rPr>
        <w:t>EPA uses the AFS for tracking air pollution compliance and enforcement by local and state regulatory agencies, EPA regional offices and EPA headquarters</w:t>
      </w:r>
      <w:r>
        <w:rPr>
          <w:rFonts w:ascii="Times New Roman" w:hAnsi="Times New Roman"/>
        </w:rPr>
        <w:t xml:space="preserve">. </w:t>
      </w:r>
      <w:r w:rsidR="006B65BC">
        <w:rPr>
          <w:rFonts w:ascii="Times New Roman" w:hAnsi="Times New Roman"/>
        </w:rPr>
        <w:t xml:space="preserve">The </w:t>
      </w:r>
      <w:r w:rsidRPr="009B35B5">
        <w:rPr>
          <w:rFonts w:ascii="Times New Roman" w:hAnsi="Times New Roman"/>
        </w:rPr>
        <w:t>EPA and its delegated Authorities can edit, store, retrieve, and analyze the data.</w:t>
      </w:r>
    </w:p>
    <w:p w:rsidR="00686E60" w:rsidRPr="003333F8" w:rsidRDefault="00686E60" w:rsidP="007462CC">
      <w:pPr>
        <w:pStyle w:val="NormalWeb"/>
        <w:ind w:firstLine="720"/>
      </w:pPr>
      <w:r w:rsidRPr="00F7243D">
        <w:t xml:space="preserve">Any owner or operator subject to the provisions of this </w:t>
      </w:r>
      <w:r>
        <w:t>sub</w:t>
      </w:r>
      <w:r w:rsidRPr="00F7243D">
        <w:t xml:space="preserve">part </w:t>
      </w:r>
      <w:r>
        <w:t>w</w:t>
      </w:r>
      <w:r w:rsidR="007D62F0">
        <w:t>ill</w:t>
      </w:r>
      <w:r>
        <w:t xml:space="preserve"> be required</w:t>
      </w:r>
      <w:r w:rsidRPr="00F7243D">
        <w:t xml:space="preserve"> </w:t>
      </w:r>
      <w:r>
        <w:t xml:space="preserve">to </w:t>
      </w:r>
      <w:r w:rsidRPr="00F7243D">
        <w:t xml:space="preserve">keep each record for </w:t>
      </w:r>
      <w:r w:rsidR="000D1585">
        <w:t>3</w:t>
      </w:r>
      <w:r w:rsidR="00A85CDB">
        <w:t xml:space="preserve"> </w:t>
      </w:r>
      <w:r w:rsidRPr="00F7243D">
        <w:t xml:space="preserve">years following the </w:t>
      </w:r>
      <w:r w:rsidRPr="006B70C2">
        <w:t>date of each occurrence, measurement, maintenance, corrective action, report, or record. Each record must be kept on site for at least 2 years after the date of each occurrence, measurement, maintenance</w:t>
      </w:r>
      <w:r w:rsidRPr="00F7243D">
        <w:t xml:space="preserve">, corrective action, report, or record. </w:t>
      </w:r>
      <w:r w:rsidR="007462CC">
        <w:t xml:space="preserve">60.7. Records that are accessible from a central location by a computer or other means that instantly provide access at the site meet this requirement. </w:t>
      </w:r>
      <w:r w:rsidRPr="00F7243D">
        <w:t xml:space="preserve">The records may be kept off site for the remaining year. </w:t>
      </w:r>
      <w:r w:rsidR="006F7F85" w:rsidRPr="00F7243D">
        <w:t xml:space="preserve">All </w:t>
      </w:r>
      <w:r w:rsidR="006F7F85">
        <w:t xml:space="preserve">electronic </w:t>
      </w:r>
      <w:r w:rsidR="006F7F85" w:rsidRPr="00F7243D">
        <w:t xml:space="preserve">reports </w:t>
      </w:r>
      <w:r w:rsidR="006F7F85">
        <w:t xml:space="preserve">are sent to the EPA using the ECMPS </w:t>
      </w:r>
      <w:r w:rsidR="006F7F85" w:rsidRPr="003333F8">
        <w:t xml:space="preserve">Client Tool. </w:t>
      </w:r>
      <w:r w:rsidRPr="003333F8">
        <w:t xml:space="preserve">All </w:t>
      </w:r>
      <w:r w:rsidR="006F7F85" w:rsidRPr="003333F8">
        <w:t xml:space="preserve">non-electronic </w:t>
      </w:r>
      <w:r w:rsidRPr="003333F8">
        <w:t xml:space="preserve">reports are sent to the delegated state or local authority. In the event that there is no such delegated authority, the reports are sent directly to the U.S. EPA regional office. </w:t>
      </w:r>
    </w:p>
    <w:p w:rsidR="00F57C07" w:rsidRPr="003333F8" w:rsidRDefault="00747B2C" w:rsidP="003333F8">
      <w:pPr>
        <w:pStyle w:val="Heading2"/>
        <w:ind w:left="0" w:firstLine="0"/>
        <w:rPr>
          <w:i/>
          <w:iCs w:val="0"/>
        </w:rPr>
      </w:pPr>
      <w:r w:rsidRPr="003333F8">
        <w:rPr>
          <w:i/>
          <w:iCs w:val="0"/>
        </w:rPr>
        <w:t xml:space="preserve"> </w:t>
      </w:r>
      <w:r w:rsidR="00F57C07" w:rsidRPr="003333F8">
        <w:rPr>
          <w:i/>
          <w:iCs w:val="0"/>
        </w:rPr>
        <w:t>(c)</w:t>
      </w:r>
      <w:r w:rsidR="00F57C07" w:rsidRPr="003333F8">
        <w:rPr>
          <w:i/>
          <w:iCs w:val="0"/>
        </w:rPr>
        <w:tab/>
        <w:t>Small Entity Flexibility</w:t>
      </w:r>
    </w:p>
    <w:p w:rsidR="00B669B2" w:rsidRPr="003333F8" w:rsidRDefault="003333F8" w:rsidP="003333F8">
      <w:pPr>
        <w:widowControl w:val="0"/>
        <w:ind w:firstLine="720"/>
        <w:rPr>
          <w:rFonts w:ascii="Times New Roman" w:hAnsi="Times New Roman"/>
        </w:rPr>
      </w:pPr>
      <w:r w:rsidRPr="003333F8">
        <w:rPr>
          <w:rFonts w:ascii="Times New Roman" w:hAnsi="Times New Roman"/>
        </w:rPr>
        <w:t>T</w:t>
      </w:r>
      <w:r w:rsidR="00B669B2" w:rsidRPr="003333F8">
        <w:rPr>
          <w:rFonts w:ascii="Times New Roman" w:hAnsi="Times New Roman"/>
        </w:rPr>
        <w:t xml:space="preserve">he EPA is aware that there is substantial interest in the rule among small entities (municipal and rural electric cooperatives). </w:t>
      </w:r>
      <w:r w:rsidRPr="003333F8">
        <w:rPr>
          <w:rFonts w:ascii="Times New Roman" w:hAnsi="Times New Roman"/>
        </w:rPr>
        <w:t>T</w:t>
      </w:r>
      <w:r w:rsidR="00B669B2" w:rsidRPr="003333F8">
        <w:rPr>
          <w:rFonts w:ascii="Times New Roman" w:hAnsi="Times New Roman"/>
        </w:rPr>
        <w:t xml:space="preserve">he EPA has conducted an unprecedented amount of stakeholder outreach. As part of that outreach, agency officials participated in many meetings </w:t>
      </w:r>
      <w:r w:rsidR="00B669B2" w:rsidRPr="003333F8">
        <w:rPr>
          <w:rFonts w:ascii="Times New Roman" w:hAnsi="Times New Roman"/>
        </w:rPr>
        <w:lastRenderedPageBreak/>
        <w:t xml:space="preserve">with individual utilities as well as meetings with electric utility associations. Specifically, the EPA Administrator, Gina McCarthy, participated in separate meetings with both the </w:t>
      </w:r>
      <w:r w:rsidR="009C7240" w:rsidRPr="003333F8">
        <w:rPr>
          <w:rFonts w:ascii="Times New Roman" w:hAnsi="Times New Roman"/>
        </w:rPr>
        <w:t xml:space="preserve">National Rural Electric Cooperative Association </w:t>
      </w:r>
      <w:r w:rsidR="009C7240">
        <w:rPr>
          <w:rFonts w:ascii="Times New Roman" w:hAnsi="Times New Roman"/>
        </w:rPr>
        <w:t>(</w:t>
      </w:r>
      <w:r w:rsidR="00B669B2" w:rsidRPr="003333F8">
        <w:rPr>
          <w:rFonts w:ascii="Times New Roman" w:hAnsi="Times New Roman"/>
        </w:rPr>
        <w:t>NRECA</w:t>
      </w:r>
      <w:r w:rsidR="009C7240">
        <w:rPr>
          <w:rFonts w:ascii="Times New Roman" w:hAnsi="Times New Roman"/>
        </w:rPr>
        <w:t>)</w:t>
      </w:r>
      <w:r w:rsidR="00B669B2" w:rsidRPr="003333F8">
        <w:rPr>
          <w:rFonts w:ascii="Times New Roman" w:hAnsi="Times New Roman"/>
        </w:rPr>
        <w:t xml:space="preserve"> and the </w:t>
      </w:r>
      <w:r w:rsidR="009C7240" w:rsidRPr="003333F8">
        <w:rPr>
          <w:rFonts w:ascii="Times New Roman" w:hAnsi="Times New Roman"/>
        </w:rPr>
        <w:t xml:space="preserve">American Public Power Association </w:t>
      </w:r>
      <w:r w:rsidR="009C7240">
        <w:rPr>
          <w:rFonts w:ascii="Times New Roman" w:hAnsi="Times New Roman"/>
        </w:rPr>
        <w:t>(</w:t>
      </w:r>
      <w:r w:rsidR="00B669B2" w:rsidRPr="003333F8">
        <w:rPr>
          <w:rFonts w:ascii="Times New Roman" w:hAnsi="Times New Roman"/>
        </w:rPr>
        <w:t>APPA</w:t>
      </w:r>
      <w:r w:rsidR="009C7240">
        <w:rPr>
          <w:rFonts w:ascii="Times New Roman" w:hAnsi="Times New Roman"/>
        </w:rPr>
        <w:t>)</w:t>
      </w:r>
      <w:r w:rsidR="00B669B2" w:rsidRPr="003333F8">
        <w:rPr>
          <w:rFonts w:ascii="Times New Roman" w:hAnsi="Times New Roman"/>
        </w:rPr>
        <w:t>. The meetings brought together leaders of the rural cooperatives and public power utilities from across the country. The Administrator discussed and exchanged information on the unique challenges, in particular the financial structure, of NRECA and APPA member utilities.</w:t>
      </w:r>
    </w:p>
    <w:p w:rsidR="003333F8" w:rsidRPr="003333F8" w:rsidRDefault="003333F8" w:rsidP="003333F8">
      <w:pPr>
        <w:widowControl w:val="0"/>
        <w:ind w:firstLine="720"/>
        <w:rPr>
          <w:rFonts w:ascii="Times New Roman" w:hAnsi="Times New Roman"/>
        </w:rPr>
      </w:pPr>
    </w:p>
    <w:p w:rsidR="006D55CC" w:rsidRDefault="00B669B2" w:rsidP="003333F8">
      <w:pPr>
        <w:widowControl w:val="0"/>
        <w:ind w:firstLine="720"/>
        <w:rPr>
          <w:rFonts w:ascii="Times New Roman" w:hAnsi="Times New Roman"/>
        </w:rPr>
      </w:pPr>
      <w:r w:rsidRPr="003333F8">
        <w:rPr>
          <w:rFonts w:ascii="Times New Roman" w:hAnsi="Times New Roman"/>
        </w:rPr>
        <w:t>In addition, the EPA conducted outreach to representatives of small entities while formulating the provisions of the proposed standards</w:t>
      </w:r>
      <w:r w:rsidR="003333F8" w:rsidRPr="003333F8">
        <w:rPr>
          <w:rFonts w:ascii="Times New Roman" w:hAnsi="Times New Roman"/>
        </w:rPr>
        <w:t xml:space="preserve"> of performance for new EGUs</w:t>
      </w:r>
      <w:r w:rsidRPr="003333F8">
        <w:rPr>
          <w:rFonts w:ascii="Times New Roman" w:hAnsi="Times New Roman"/>
        </w:rPr>
        <w:t>. Although only new EGUs would be affected by those proposed standards, the outreach regarded planned actions for new, reconstructed, modified and existing sources.</w:t>
      </w:r>
      <w:r w:rsidR="003333F8" w:rsidRPr="003333F8">
        <w:rPr>
          <w:rFonts w:ascii="Times New Roman" w:hAnsi="Times New Roman"/>
        </w:rPr>
        <w:t xml:space="preserve"> </w:t>
      </w:r>
      <w:r w:rsidR="007C17B7" w:rsidRPr="003333F8">
        <w:rPr>
          <w:rFonts w:ascii="Times New Roman" w:hAnsi="Times New Roman"/>
        </w:rPr>
        <w:t xml:space="preserve">The EPA conducted outreach with representatives from 20 various small entities that potentially would be affected by </w:t>
      </w:r>
      <w:r w:rsidR="003333F8" w:rsidRPr="003333F8">
        <w:rPr>
          <w:rFonts w:ascii="Times New Roman" w:hAnsi="Times New Roman"/>
        </w:rPr>
        <w:t>GHG standards</w:t>
      </w:r>
      <w:r w:rsidR="007C17B7" w:rsidRPr="003333F8">
        <w:rPr>
          <w:rFonts w:ascii="Times New Roman" w:hAnsi="Times New Roman"/>
        </w:rPr>
        <w:t>. The representatives included small entity municipalities, cooperatives, and private investors. We met with eight of the small entity representatives, as well as three participants from organizations representing power producers, on June 17, 2011, to discuss the outreach materials</w:t>
      </w:r>
      <w:r w:rsidR="003333F8">
        <w:rPr>
          <w:rFonts w:ascii="Times New Roman" w:hAnsi="Times New Roman"/>
        </w:rPr>
        <w:t xml:space="preserve"> (</w:t>
      </w:r>
      <w:r w:rsidR="003333F8" w:rsidRPr="003333F8">
        <w:rPr>
          <w:rFonts w:ascii="Times New Roman" w:hAnsi="Times New Roman"/>
        </w:rPr>
        <w:t>background, an overview of affected sources and GHG emissions from the power sector, an overview of CAA section 111, an assessment of CO</w:t>
      </w:r>
      <w:r w:rsidR="003333F8" w:rsidRPr="003333F8">
        <w:rPr>
          <w:rFonts w:ascii="Times New Roman" w:hAnsi="Times New Roman"/>
          <w:vertAlign w:val="subscript"/>
        </w:rPr>
        <w:t>2</w:t>
      </w:r>
      <w:r w:rsidR="003333F8" w:rsidRPr="003333F8">
        <w:rPr>
          <w:rFonts w:ascii="Times New Roman" w:hAnsi="Times New Roman"/>
        </w:rPr>
        <w:t xml:space="preserve"> emissions control technologies, </w:t>
      </w:r>
      <w:r w:rsidR="003333F8">
        <w:rPr>
          <w:rFonts w:ascii="Times New Roman" w:hAnsi="Times New Roman"/>
        </w:rPr>
        <w:t xml:space="preserve">and </w:t>
      </w:r>
      <w:r w:rsidR="003333F8" w:rsidRPr="003333F8">
        <w:rPr>
          <w:rFonts w:ascii="Times New Roman" w:hAnsi="Times New Roman"/>
        </w:rPr>
        <w:t>potential impacts on small entities</w:t>
      </w:r>
      <w:r w:rsidR="003333F8">
        <w:rPr>
          <w:rFonts w:ascii="Times New Roman" w:hAnsi="Times New Roman"/>
        </w:rPr>
        <w:t>)</w:t>
      </w:r>
      <w:r w:rsidR="007C17B7" w:rsidRPr="003333F8">
        <w:rPr>
          <w:rFonts w:ascii="Times New Roman" w:hAnsi="Times New Roman"/>
        </w:rPr>
        <w:t>, potential requirements of the rule, and regulatory areas where the EPA has discretion and could potentially provide flexibility.</w:t>
      </w:r>
    </w:p>
    <w:p w:rsidR="006D55CC" w:rsidRDefault="006D55CC" w:rsidP="003333F8">
      <w:pPr>
        <w:widowControl w:val="0"/>
        <w:ind w:firstLine="720"/>
        <w:rPr>
          <w:rFonts w:ascii="Times New Roman" w:hAnsi="Times New Roman"/>
        </w:rPr>
      </w:pPr>
    </w:p>
    <w:p w:rsidR="00F57C07" w:rsidRPr="00340D68" w:rsidRDefault="007C17B7" w:rsidP="003333F8">
      <w:pPr>
        <w:widowControl w:val="0"/>
        <w:ind w:firstLine="720"/>
        <w:rPr>
          <w:rFonts w:ascii="Times New Roman" w:hAnsi="Times New Roman"/>
        </w:rPr>
      </w:pPr>
      <w:r w:rsidRPr="00291DB0">
        <w:rPr>
          <w:rFonts w:ascii="Times New Roman" w:hAnsi="Times New Roman"/>
        </w:rPr>
        <w:t xml:space="preserve">A second outreach meeting was conducted on July 13, 2011. We met with nine of the small entity representatives, as well as three participants from organizations representing power producers. During the second outreach meeting, various small entity representatives and participants from organizations representing power producers presented information regarding issues of </w:t>
      </w:r>
      <w:r w:rsidRPr="00340D68">
        <w:rPr>
          <w:rFonts w:ascii="Times New Roman" w:hAnsi="Times New Roman"/>
        </w:rPr>
        <w:t>concern with respect to development of standards for GHG emissions.</w:t>
      </w:r>
    </w:p>
    <w:p w:rsidR="00F57C07" w:rsidRPr="00340D68" w:rsidRDefault="00F57C07" w:rsidP="00F57C07">
      <w:pPr>
        <w:pStyle w:val="Heading2"/>
        <w:rPr>
          <w:i/>
          <w:iCs w:val="0"/>
        </w:rPr>
      </w:pPr>
      <w:r w:rsidRPr="00340D68">
        <w:rPr>
          <w:i/>
          <w:iCs w:val="0"/>
        </w:rPr>
        <w:t>(d)</w:t>
      </w:r>
      <w:r w:rsidRPr="00340D68">
        <w:rPr>
          <w:i/>
          <w:iCs w:val="0"/>
        </w:rPr>
        <w:tab/>
        <w:t>Collection Schedule</w:t>
      </w:r>
    </w:p>
    <w:p w:rsidR="00F57C07" w:rsidRPr="00340D68" w:rsidRDefault="00AD7E1F" w:rsidP="00F57C07">
      <w:pPr>
        <w:pStyle w:val="Para"/>
        <w:rPr>
          <w:rFonts w:ascii="Times New Roman" w:hAnsi="Times New Roman"/>
          <w:b/>
          <w:bCs/>
        </w:rPr>
      </w:pPr>
      <w:r>
        <w:rPr>
          <w:rFonts w:ascii="Times New Roman" w:hAnsi="Times New Roman"/>
        </w:rPr>
        <w:t>The specific frequency for each information collection activity within this request is shown in Exhibits 1a, 1b, and 1c for the first 3 years following promulgation of the standards.</w:t>
      </w:r>
    </w:p>
    <w:p w:rsidR="00F57C07" w:rsidRDefault="00F57C07" w:rsidP="00F57C07">
      <w:pPr>
        <w:pStyle w:val="Heading1"/>
      </w:pPr>
      <w:r w:rsidRPr="00340D68">
        <w:t>6.</w:t>
      </w:r>
      <w:r w:rsidRPr="00340D68">
        <w:tab/>
        <w:t>Estimating the Burden</w:t>
      </w:r>
      <w:r w:rsidRPr="007C7E34">
        <w:t xml:space="preserve"> and Cost of the Collection</w:t>
      </w:r>
    </w:p>
    <w:p w:rsidR="00BC4643" w:rsidRPr="00BC4643" w:rsidRDefault="00BC4643" w:rsidP="00BC4643"/>
    <w:p w:rsidR="00F57C07" w:rsidRDefault="000D1585" w:rsidP="000D1585">
      <w:pPr>
        <w:autoSpaceDE w:val="0"/>
        <w:autoSpaceDN w:val="0"/>
        <w:adjustRightInd w:val="0"/>
        <w:ind w:firstLine="720"/>
        <w:rPr>
          <w:rFonts w:ascii="Times New Roman" w:hAnsi="Times New Roman"/>
        </w:rPr>
      </w:pPr>
      <w:r>
        <w:rPr>
          <w:rFonts w:ascii="Times New Roman" w:hAnsi="Times New Roman"/>
          <w:szCs w:val="24"/>
        </w:rPr>
        <w:t>Exhibit 1a, Exhibit 1b, and Exhibit 1c document the computation of individual burdens for the reporting requirements applicable to the industry for the subpart included in this ICR for each of the first 3 years. Table 2 contains a summary of the respondent burden hours and costs detailed in Exhibit 1a, Exhibit 1b, and Exhibit 1c.</w:t>
      </w:r>
    </w:p>
    <w:p w:rsidR="00F57C07" w:rsidRPr="008403BE" w:rsidRDefault="00F57C07" w:rsidP="00F57C07">
      <w:pPr>
        <w:pStyle w:val="Para"/>
        <w:spacing w:after="0"/>
        <w:ind w:firstLine="0"/>
        <w:rPr>
          <w:rFonts w:ascii="Times New Roman" w:hAnsi="Times New Roman"/>
        </w:rPr>
      </w:pPr>
    </w:p>
    <w:p w:rsidR="00F57C07" w:rsidRDefault="00F57C07" w:rsidP="00844705">
      <w:pPr>
        <w:pStyle w:val="ExhibitTitle"/>
        <w:spacing w:after="0"/>
        <w:jc w:val="center"/>
        <w:rPr>
          <w:rFonts w:ascii="Times New Roman" w:hAnsi="Times New Roman"/>
        </w:rPr>
      </w:pPr>
      <w:r w:rsidRPr="005E01D7">
        <w:rPr>
          <w:rFonts w:ascii="Times New Roman" w:hAnsi="Times New Roman"/>
        </w:rPr>
        <w:t>Table</w:t>
      </w:r>
      <w:r w:rsidRPr="008403BE">
        <w:rPr>
          <w:rFonts w:ascii="Times New Roman" w:hAnsi="Times New Roman"/>
        </w:rPr>
        <w:t xml:space="preserve"> </w:t>
      </w:r>
      <w:r w:rsidR="00844705">
        <w:rPr>
          <w:rFonts w:ascii="Times New Roman" w:hAnsi="Times New Roman"/>
        </w:rPr>
        <w:t>2</w:t>
      </w:r>
      <w:r w:rsidRPr="008403BE">
        <w:rPr>
          <w:rFonts w:ascii="Times New Roman" w:hAnsi="Times New Roman"/>
        </w:rPr>
        <w:t>.</w:t>
      </w:r>
      <w:r w:rsidRPr="008403BE">
        <w:rPr>
          <w:rFonts w:ascii="Times New Roman" w:hAnsi="Times New Roman"/>
        </w:rPr>
        <w:tab/>
        <w:t>Summary of Respondent Burden</w:t>
      </w:r>
      <w:r w:rsidR="00341DF9">
        <w:rPr>
          <w:rFonts w:ascii="Times New Roman" w:hAnsi="Times New Roman"/>
        </w:rPr>
        <w:t xml:space="preserve"> and Costs</w:t>
      </w:r>
    </w:p>
    <w:p w:rsidR="00844705" w:rsidRPr="001F421B" w:rsidRDefault="00844705" w:rsidP="00844705">
      <w:pPr>
        <w:pStyle w:val="ExhibitTitle"/>
        <w:spacing w:after="0"/>
        <w:jc w:val="center"/>
        <w:rPr>
          <w:rFonts w:ascii="Times New Roman" w:hAnsi="Times New Roman"/>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3962"/>
        <w:gridCol w:w="3149"/>
      </w:tblGrid>
      <w:tr w:rsidR="00F57C07" w:rsidRPr="00F15F0B" w:rsidTr="006B65BC">
        <w:trPr>
          <w:trHeight w:val="278"/>
        </w:trPr>
        <w:tc>
          <w:tcPr>
            <w:tcW w:w="1202" w:type="pct"/>
            <w:hideMark/>
          </w:tcPr>
          <w:p w:rsidR="00F57C07" w:rsidRPr="00F15F0B" w:rsidRDefault="00F57C07" w:rsidP="006B65BC">
            <w:pPr>
              <w:pStyle w:val="TableHeader"/>
              <w:rPr>
                <w:rFonts w:ascii="Times New Roman" w:hAnsi="Times New Roman"/>
              </w:rPr>
            </w:pPr>
            <w:r w:rsidRPr="00F15F0B">
              <w:rPr>
                <w:rFonts w:ascii="Times New Roman" w:hAnsi="Times New Roman"/>
              </w:rPr>
              <w:t>Year</w:t>
            </w:r>
          </w:p>
        </w:tc>
        <w:tc>
          <w:tcPr>
            <w:tcW w:w="2116" w:type="pct"/>
            <w:hideMark/>
          </w:tcPr>
          <w:p w:rsidR="00F57C07" w:rsidRPr="00F15F0B" w:rsidRDefault="00F57C07" w:rsidP="006B65BC">
            <w:pPr>
              <w:pStyle w:val="TableHeader"/>
              <w:rPr>
                <w:rFonts w:ascii="Times New Roman" w:hAnsi="Times New Roman"/>
              </w:rPr>
            </w:pPr>
            <w:r w:rsidRPr="00F15F0B">
              <w:rPr>
                <w:rFonts w:ascii="Times New Roman" w:hAnsi="Times New Roman"/>
              </w:rPr>
              <w:t>Total Annual Labor Burden (hours)</w:t>
            </w:r>
          </w:p>
        </w:tc>
        <w:tc>
          <w:tcPr>
            <w:tcW w:w="1682" w:type="pct"/>
            <w:hideMark/>
          </w:tcPr>
          <w:p w:rsidR="00F57C07" w:rsidRPr="00F15F0B" w:rsidRDefault="00F57C07" w:rsidP="006B65BC">
            <w:pPr>
              <w:pStyle w:val="TableHeader"/>
              <w:rPr>
                <w:rFonts w:ascii="Times New Roman" w:hAnsi="Times New Roman"/>
              </w:rPr>
            </w:pPr>
            <w:r w:rsidRPr="00F15F0B">
              <w:rPr>
                <w:rFonts w:ascii="Times New Roman" w:hAnsi="Times New Roman"/>
              </w:rPr>
              <w:t>Total Annual Labor Costs ($)</w:t>
            </w:r>
          </w:p>
        </w:tc>
      </w:tr>
      <w:tr w:rsidR="00F57C07" w:rsidRPr="00F15F0B" w:rsidTr="00EB3C94">
        <w:trPr>
          <w:trHeight w:val="255"/>
        </w:trPr>
        <w:tc>
          <w:tcPr>
            <w:tcW w:w="1202" w:type="pct"/>
            <w:hideMark/>
          </w:tcPr>
          <w:p w:rsidR="00F57C07" w:rsidRPr="00F15F0B" w:rsidRDefault="00F57C07" w:rsidP="006B65BC">
            <w:pPr>
              <w:pStyle w:val="TableRow"/>
              <w:jc w:val="center"/>
              <w:rPr>
                <w:rFonts w:ascii="Times New Roman" w:hAnsi="Times New Roman"/>
              </w:rPr>
            </w:pPr>
            <w:r w:rsidRPr="00F15F0B">
              <w:rPr>
                <w:rFonts w:ascii="Times New Roman" w:hAnsi="Times New Roman"/>
              </w:rPr>
              <w:t>1</w:t>
            </w:r>
          </w:p>
        </w:tc>
        <w:tc>
          <w:tcPr>
            <w:tcW w:w="2116" w:type="pct"/>
          </w:tcPr>
          <w:p w:rsidR="00F57C07" w:rsidRPr="00341DF9" w:rsidRDefault="00E01F19" w:rsidP="00E01F19">
            <w:pPr>
              <w:pStyle w:val="TableRow"/>
              <w:jc w:val="center"/>
              <w:rPr>
                <w:rFonts w:ascii="Times New Roman" w:hAnsi="Times New Roman"/>
              </w:rPr>
            </w:pPr>
            <w:r>
              <w:rPr>
                <w:rFonts w:ascii="Times New Roman" w:hAnsi="Times New Roman"/>
              </w:rPr>
              <w:t>4</w:t>
            </w:r>
            <w:r w:rsidR="000D1585">
              <w:rPr>
                <w:rFonts w:ascii="Times New Roman" w:hAnsi="Times New Roman"/>
              </w:rPr>
              <w:t>60</w:t>
            </w:r>
          </w:p>
        </w:tc>
        <w:tc>
          <w:tcPr>
            <w:tcW w:w="1682" w:type="pct"/>
          </w:tcPr>
          <w:p w:rsidR="00F57C07" w:rsidRPr="00341DF9" w:rsidRDefault="00E01F19" w:rsidP="00E01F19">
            <w:pPr>
              <w:pStyle w:val="TableRow"/>
              <w:jc w:val="center"/>
              <w:rPr>
                <w:rFonts w:ascii="Times New Roman" w:hAnsi="Times New Roman"/>
              </w:rPr>
            </w:pPr>
            <w:r>
              <w:rPr>
                <w:rFonts w:ascii="Times New Roman" w:hAnsi="Times New Roman"/>
              </w:rPr>
              <w:t>44</w:t>
            </w:r>
            <w:r w:rsidR="00E84A73" w:rsidRPr="00341DF9">
              <w:rPr>
                <w:rFonts w:ascii="Times New Roman" w:hAnsi="Times New Roman"/>
              </w:rPr>
              <w:t>,</w:t>
            </w:r>
            <w:r>
              <w:rPr>
                <w:rFonts w:ascii="Times New Roman" w:hAnsi="Times New Roman"/>
              </w:rPr>
              <w:t>652</w:t>
            </w:r>
          </w:p>
        </w:tc>
      </w:tr>
      <w:tr w:rsidR="00F57C07" w:rsidRPr="00F15F0B" w:rsidTr="00EB3C94">
        <w:trPr>
          <w:trHeight w:val="255"/>
        </w:trPr>
        <w:tc>
          <w:tcPr>
            <w:tcW w:w="1202" w:type="pct"/>
            <w:hideMark/>
          </w:tcPr>
          <w:p w:rsidR="00F57C07" w:rsidRPr="00F15F0B" w:rsidRDefault="00F57C07" w:rsidP="006B65BC">
            <w:pPr>
              <w:pStyle w:val="TableRow"/>
              <w:jc w:val="center"/>
              <w:rPr>
                <w:rFonts w:ascii="Times New Roman" w:hAnsi="Times New Roman"/>
              </w:rPr>
            </w:pPr>
            <w:r w:rsidRPr="00F15F0B">
              <w:rPr>
                <w:rFonts w:ascii="Times New Roman" w:hAnsi="Times New Roman"/>
              </w:rPr>
              <w:t>2</w:t>
            </w:r>
          </w:p>
        </w:tc>
        <w:tc>
          <w:tcPr>
            <w:tcW w:w="2116" w:type="pct"/>
          </w:tcPr>
          <w:p w:rsidR="00F57C07" w:rsidRPr="00341DF9" w:rsidRDefault="00E01F19" w:rsidP="00844705">
            <w:pPr>
              <w:pStyle w:val="TableRow"/>
              <w:jc w:val="center"/>
              <w:rPr>
                <w:rFonts w:ascii="Times New Roman" w:hAnsi="Times New Roman"/>
              </w:rPr>
            </w:pPr>
            <w:r>
              <w:rPr>
                <w:rFonts w:ascii="Times New Roman" w:hAnsi="Times New Roman"/>
              </w:rPr>
              <w:t>62</w:t>
            </w:r>
            <w:r w:rsidR="000D1585">
              <w:rPr>
                <w:rFonts w:ascii="Times New Roman" w:hAnsi="Times New Roman"/>
              </w:rPr>
              <w:t>0</w:t>
            </w:r>
          </w:p>
        </w:tc>
        <w:tc>
          <w:tcPr>
            <w:tcW w:w="1682" w:type="pct"/>
          </w:tcPr>
          <w:p w:rsidR="00F57C07" w:rsidRPr="00341DF9" w:rsidRDefault="00E01F19" w:rsidP="00E01F19">
            <w:pPr>
              <w:pStyle w:val="TableRow"/>
              <w:jc w:val="center"/>
              <w:rPr>
                <w:rFonts w:ascii="Times New Roman" w:hAnsi="Times New Roman"/>
              </w:rPr>
            </w:pPr>
            <w:r>
              <w:rPr>
                <w:rFonts w:ascii="Times New Roman" w:hAnsi="Times New Roman"/>
              </w:rPr>
              <w:t>58</w:t>
            </w:r>
            <w:r w:rsidR="000D1585">
              <w:rPr>
                <w:rFonts w:ascii="Times New Roman" w:hAnsi="Times New Roman"/>
              </w:rPr>
              <w:t>,</w:t>
            </w:r>
            <w:r>
              <w:rPr>
                <w:rFonts w:ascii="Times New Roman" w:hAnsi="Times New Roman"/>
              </w:rPr>
              <w:t>0</w:t>
            </w:r>
            <w:r w:rsidR="000D1585">
              <w:rPr>
                <w:rFonts w:ascii="Times New Roman" w:hAnsi="Times New Roman"/>
              </w:rPr>
              <w:t>1</w:t>
            </w:r>
            <w:r w:rsidR="007B6308">
              <w:rPr>
                <w:rFonts w:ascii="Times New Roman" w:hAnsi="Times New Roman"/>
              </w:rPr>
              <w:t>4</w:t>
            </w:r>
          </w:p>
        </w:tc>
      </w:tr>
      <w:tr w:rsidR="00F57C07" w:rsidRPr="00F15F0B" w:rsidTr="00EB3C94">
        <w:trPr>
          <w:trHeight w:val="255"/>
        </w:trPr>
        <w:tc>
          <w:tcPr>
            <w:tcW w:w="1202" w:type="pct"/>
            <w:hideMark/>
          </w:tcPr>
          <w:p w:rsidR="00F57C07" w:rsidRPr="00F15F0B" w:rsidRDefault="00F57C07" w:rsidP="006B65BC">
            <w:pPr>
              <w:pStyle w:val="TableRow"/>
              <w:jc w:val="center"/>
              <w:rPr>
                <w:rFonts w:ascii="Times New Roman" w:hAnsi="Times New Roman"/>
              </w:rPr>
            </w:pPr>
            <w:r w:rsidRPr="00F15F0B">
              <w:rPr>
                <w:rFonts w:ascii="Times New Roman" w:hAnsi="Times New Roman"/>
              </w:rPr>
              <w:t>3</w:t>
            </w:r>
          </w:p>
        </w:tc>
        <w:tc>
          <w:tcPr>
            <w:tcW w:w="2116" w:type="pct"/>
          </w:tcPr>
          <w:p w:rsidR="00F57C07" w:rsidRPr="00341DF9" w:rsidRDefault="000D1585" w:rsidP="00E01F19">
            <w:pPr>
              <w:pStyle w:val="TableRow"/>
              <w:jc w:val="center"/>
              <w:rPr>
                <w:rFonts w:ascii="Times New Roman" w:hAnsi="Times New Roman"/>
              </w:rPr>
            </w:pPr>
            <w:r>
              <w:rPr>
                <w:rFonts w:ascii="Times New Roman" w:hAnsi="Times New Roman"/>
              </w:rPr>
              <w:t>8</w:t>
            </w:r>
            <w:r w:rsidR="00E01F19">
              <w:rPr>
                <w:rFonts w:ascii="Times New Roman" w:hAnsi="Times New Roman"/>
              </w:rPr>
              <w:t>72</w:t>
            </w:r>
          </w:p>
        </w:tc>
        <w:tc>
          <w:tcPr>
            <w:tcW w:w="1682" w:type="pct"/>
          </w:tcPr>
          <w:p w:rsidR="00F57C07" w:rsidRPr="00341DF9" w:rsidRDefault="00E01F19" w:rsidP="00E01F19">
            <w:pPr>
              <w:pStyle w:val="TableRow"/>
              <w:jc w:val="center"/>
              <w:rPr>
                <w:rFonts w:ascii="Times New Roman" w:hAnsi="Times New Roman"/>
              </w:rPr>
            </w:pPr>
            <w:r>
              <w:rPr>
                <w:rFonts w:ascii="Times New Roman" w:hAnsi="Times New Roman"/>
              </w:rPr>
              <w:t>80</w:t>
            </w:r>
            <w:r w:rsidR="00F15F0B" w:rsidRPr="00341DF9">
              <w:rPr>
                <w:rFonts w:ascii="Times New Roman" w:hAnsi="Times New Roman"/>
              </w:rPr>
              <w:t>,</w:t>
            </w:r>
            <w:r>
              <w:rPr>
                <w:rFonts w:ascii="Times New Roman" w:hAnsi="Times New Roman"/>
              </w:rPr>
              <w:t>26</w:t>
            </w:r>
            <w:r w:rsidR="00F15F0B" w:rsidRPr="00341DF9">
              <w:rPr>
                <w:rFonts w:ascii="Times New Roman" w:hAnsi="Times New Roman"/>
              </w:rPr>
              <w:t>5</w:t>
            </w:r>
          </w:p>
        </w:tc>
      </w:tr>
      <w:tr w:rsidR="00F57C07" w:rsidRPr="00F15F0B" w:rsidTr="00EB3C94">
        <w:trPr>
          <w:trHeight w:val="255"/>
        </w:trPr>
        <w:tc>
          <w:tcPr>
            <w:tcW w:w="1202" w:type="pct"/>
            <w:hideMark/>
          </w:tcPr>
          <w:p w:rsidR="00F57C07" w:rsidRPr="00F15F0B" w:rsidRDefault="00F57C07" w:rsidP="006B65BC">
            <w:pPr>
              <w:pStyle w:val="TableRow"/>
              <w:jc w:val="center"/>
              <w:rPr>
                <w:rFonts w:ascii="Times New Roman" w:hAnsi="Times New Roman"/>
              </w:rPr>
            </w:pPr>
            <w:r w:rsidRPr="00F15F0B">
              <w:rPr>
                <w:rFonts w:ascii="Times New Roman" w:hAnsi="Times New Roman"/>
              </w:rPr>
              <w:t>Total</w:t>
            </w:r>
          </w:p>
        </w:tc>
        <w:tc>
          <w:tcPr>
            <w:tcW w:w="2116" w:type="pct"/>
          </w:tcPr>
          <w:p w:rsidR="00F57C07" w:rsidRPr="00341DF9" w:rsidRDefault="00E01F19" w:rsidP="006B65BC">
            <w:pPr>
              <w:pStyle w:val="TableRow"/>
              <w:jc w:val="center"/>
              <w:rPr>
                <w:rFonts w:ascii="Times New Roman" w:hAnsi="Times New Roman"/>
              </w:rPr>
            </w:pPr>
            <w:r>
              <w:rPr>
                <w:rFonts w:ascii="Times New Roman" w:hAnsi="Times New Roman"/>
              </w:rPr>
              <w:t>1952</w:t>
            </w:r>
          </w:p>
        </w:tc>
        <w:tc>
          <w:tcPr>
            <w:tcW w:w="1682" w:type="pct"/>
          </w:tcPr>
          <w:p w:rsidR="00F57C07" w:rsidRPr="00341DF9" w:rsidRDefault="00176B94" w:rsidP="00176B94">
            <w:pPr>
              <w:pStyle w:val="TableRow"/>
              <w:jc w:val="center"/>
              <w:rPr>
                <w:rFonts w:ascii="Times New Roman" w:hAnsi="Times New Roman"/>
              </w:rPr>
            </w:pPr>
            <w:r>
              <w:rPr>
                <w:rFonts w:ascii="Times New Roman" w:hAnsi="Times New Roman"/>
              </w:rPr>
              <w:t>18</w:t>
            </w:r>
            <w:r w:rsidR="00385368">
              <w:rPr>
                <w:rFonts w:ascii="Times New Roman" w:hAnsi="Times New Roman"/>
              </w:rPr>
              <w:t>2</w:t>
            </w:r>
            <w:r w:rsidR="00E84A73" w:rsidRPr="00341DF9">
              <w:rPr>
                <w:rFonts w:ascii="Times New Roman" w:hAnsi="Times New Roman"/>
              </w:rPr>
              <w:t>,</w:t>
            </w:r>
            <w:r>
              <w:rPr>
                <w:rFonts w:ascii="Times New Roman" w:hAnsi="Times New Roman"/>
              </w:rPr>
              <w:t>93</w:t>
            </w:r>
            <w:r w:rsidR="007B6308">
              <w:rPr>
                <w:rFonts w:ascii="Times New Roman" w:hAnsi="Times New Roman"/>
              </w:rPr>
              <w:t>1</w:t>
            </w:r>
          </w:p>
        </w:tc>
      </w:tr>
      <w:tr w:rsidR="00F57C07" w:rsidRPr="001F421B" w:rsidTr="006B65BC">
        <w:trPr>
          <w:trHeight w:val="255"/>
        </w:trPr>
        <w:tc>
          <w:tcPr>
            <w:tcW w:w="1202" w:type="pct"/>
            <w:hideMark/>
          </w:tcPr>
          <w:p w:rsidR="00F57C07" w:rsidRPr="00F15F0B" w:rsidRDefault="00F57C07" w:rsidP="006B65BC">
            <w:pPr>
              <w:pStyle w:val="TableRow"/>
              <w:jc w:val="center"/>
              <w:rPr>
                <w:rFonts w:ascii="Times New Roman" w:hAnsi="Times New Roman"/>
              </w:rPr>
            </w:pPr>
            <w:r w:rsidRPr="00F15F0B">
              <w:rPr>
                <w:rFonts w:ascii="Times New Roman" w:hAnsi="Times New Roman"/>
              </w:rPr>
              <w:t>3-Year Average</w:t>
            </w:r>
          </w:p>
        </w:tc>
        <w:tc>
          <w:tcPr>
            <w:tcW w:w="2116" w:type="pct"/>
            <w:hideMark/>
          </w:tcPr>
          <w:p w:rsidR="00F57C07" w:rsidRPr="00341DF9" w:rsidRDefault="00E01F19" w:rsidP="000D1585">
            <w:pPr>
              <w:pStyle w:val="TableRow"/>
              <w:jc w:val="center"/>
              <w:rPr>
                <w:rFonts w:ascii="Times New Roman" w:hAnsi="Times New Roman"/>
              </w:rPr>
            </w:pPr>
            <w:r>
              <w:rPr>
                <w:rFonts w:ascii="Times New Roman" w:hAnsi="Times New Roman"/>
              </w:rPr>
              <w:t>65</w:t>
            </w:r>
            <w:r w:rsidR="000D1585">
              <w:rPr>
                <w:rFonts w:ascii="Times New Roman" w:hAnsi="Times New Roman"/>
              </w:rPr>
              <w:t>1</w:t>
            </w:r>
          </w:p>
        </w:tc>
        <w:tc>
          <w:tcPr>
            <w:tcW w:w="1682" w:type="pct"/>
            <w:hideMark/>
          </w:tcPr>
          <w:p w:rsidR="00F57C07" w:rsidRPr="00341DF9" w:rsidRDefault="00176B94" w:rsidP="00176B94">
            <w:pPr>
              <w:pStyle w:val="TableRow"/>
              <w:jc w:val="center"/>
              <w:rPr>
                <w:rFonts w:ascii="Times New Roman" w:hAnsi="Times New Roman"/>
              </w:rPr>
            </w:pPr>
            <w:r>
              <w:rPr>
                <w:rFonts w:ascii="Times New Roman" w:hAnsi="Times New Roman"/>
              </w:rPr>
              <w:t>60</w:t>
            </w:r>
            <w:r w:rsidR="00E84A73" w:rsidRPr="00341DF9">
              <w:rPr>
                <w:rFonts w:ascii="Times New Roman" w:hAnsi="Times New Roman"/>
              </w:rPr>
              <w:t>,</w:t>
            </w:r>
            <w:r>
              <w:rPr>
                <w:rFonts w:ascii="Times New Roman" w:hAnsi="Times New Roman"/>
              </w:rPr>
              <w:t>97</w:t>
            </w:r>
            <w:r w:rsidR="007B6308">
              <w:rPr>
                <w:rFonts w:ascii="Times New Roman" w:hAnsi="Times New Roman"/>
              </w:rPr>
              <w:t>7</w:t>
            </w:r>
          </w:p>
        </w:tc>
      </w:tr>
    </w:tbl>
    <w:p w:rsidR="00F57C07" w:rsidRDefault="00F57C07" w:rsidP="00F57C07">
      <w:pPr>
        <w:pStyle w:val="Para"/>
        <w:rPr>
          <w:rFonts w:ascii="Times New Roman" w:hAnsi="Times New Roman"/>
        </w:rPr>
      </w:pPr>
    </w:p>
    <w:p w:rsidR="00F57C07" w:rsidRPr="009B35B5" w:rsidRDefault="00F57C07" w:rsidP="00F57C07">
      <w:pPr>
        <w:pStyle w:val="Para"/>
        <w:rPr>
          <w:rFonts w:ascii="Times New Roman" w:hAnsi="Times New Roman"/>
        </w:rPr>
      </w:pPr>
      <w:r w:rsidRPr="009B35B5">
        <w:rPr>
          <w:rFonts w:ascii="Times New Roman" w:hAnsi="Times New Roman"/>
        </w:rPr>
        <w:lastRenderedPageBreak/>
        <w:t>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F57C07" w:rsidRPr="009B35B5" w:rsidRDefault="00F57C07" w:rsidP="00F57C07">
      <w:pPr>
        <w:pStyle w:val="Para"/>
        <w:rPr>
          <w:rFonts w:ascii="Times New Roman" w:hAnsi="Times New Roman"/>
        </w:rPr>
      </w:pPr>
      <w:r w:rsidRPr="009B35B5">
        <w:rPr>
          <w:rFonts w:ascii="Times New Roman" w:hAnsi="Times New Roman"/>
        </w:rPr>
        <w:t xml:space="preserve">The </w:t>
      </w:r>
      <w:r w:rsidR="00BC4643">
        <w:rPr>
          <w:rFonts w:ascii="Times New Roman" w:hAnsi="Times New Roman"/>
        </w:rPr>
        <w:t>a</w:t>
      </w:r>
      <w:r w:rsidRPr="009B35B5">
        <w:rPr>
          <w:rFonts w:ascii="Times New Roman" w:hAnsi="Times New Roman"/>
        </w:rPr>
        <w:t>gency may not conduct or sponsor, and a person is not required to respond to, a collection of information unless it displays a currently valid OMB Control Number.</w:t>
      </w:r>
    </w:p>
    <w:p w:rsidR="00F57C07" w:rsidRPr="0068644D" w:rsidRDefault="00F57C07" w:rsidP="00F57C07">
      <w:pPr>
        <w:pStyle w:val="Heading2"/>
        <w:rPr>
          <w:i/>
          <w:iCs w:val="0"/>
        </w:rPr>
      </w:pPr>
      <w:r w:rsidRPr="0068644D">
        <w:rPr>
          <w:i/>
          <w:iCs w:val="0"/>
        </w:rPr>
        <w:t>(a)</w:t>
      </w:r>
      <w:r w:rsidRPr="0068644D">
        <w:rPr>
          <w:i/>
          <w:iCs w:val="0"/>
        </w:rPr>
        <w:tab/>
        <w:t>Estimating Respondent Burden</w:t>
      </w:r>
    </w:p>
    <w:p w:rsidR="00F57C07" w:rsidRDefault="00F57C07" w:rsidP="00F57C07">
      <w:pPr>
        <w:pStyle w:val="Para"/>
        <w:rPr>
          <w:rFonts w:ascii="Times New Roman" w:hAnsi="Times New Roman"/>
        </w:rPr>
      </w:pPr>
      <w:r w:rsidRPr="007C7E34">
        <w:rPr>
          <w:rFonts w:ascii="Times New Roman" w:hAnsi="Times New Roman"/>
        </w:rPr>
        <w:t xml:space="preserve">The average annual burden to industry over the </w:t>
      </w:r>
      <w:r w:rsidR="00BC4643">
        <w:rPr>
          <w:rFonts w:ascii="Times New Roman" w:hAnsi="Times New Roman"/>
        </w:rPr>
        <w:t>3</w:t>
      </w:r>
      <w:r w:rsidR="00EB3C94">
        <w:rPr>
          <w:rFonts w:ascii="Times New Roman" w:hAnsi="Times New Roman"/>
        </w:rPr>
        <w:t>-</w:t>
      </w:r>
      <w:r w:rsidRPr="007C7E34">
        <w:rPr>
          <w:rFonts w:ascii="Times New Roman" w:hAnsi="Times New Roman"/>
        </w:rPr>
        <w:t>year</w:t>
      </w:r>
      <w:r w:rsidR="00EB3C94">
        <w:rPr>
          <w:rFonts w:ascii="Times New Roman" w:hAnsi="Times New Roman"/>
        </w:rPr>
        <w:t xml:space="preserve"> period of this ICR</w:t>
      </w:r>
      <w:r w:rsidRPr="007C7E34">
        <w:rPr>
          <w:rFonts w:ascii="Times New Roman" w:hAnsi="Times New Roman"/>
        </w:rPr>
        <w:t xml:space="preserve"> from these reporting requirements is estimated to </w:t>
      </w:r>
      <w:r w:rsidRPr="00341DF9">
        <w:rPr>
          <w:rFonts w:ascii="Times New Roman" w:hAnsi="Times New Roman"/>
        </w:rPr>
        <w:t>be</w:t>
      </w:r>
      <w:r w:rsidR="001A089E" w:rsidRPr="00341DF9">
        <w:rPr>
          <w:rFonts w:ascii="Times New Roman" w:hAnsi="Times New Roman"/>
        </w:rPr>
        <w:t xml:space="preserve"> </w:t>
      </w:r>
      <w:r w:rsidR="0082490C">
        <w:rPr>
          <w:rFonts w:ascii="Times New Roman" w:hAnsi="Times New Roman"/>
        </w:rPr>
        <w:t>65</w:t>
      </w:r>
      <w:r w:rsidR="00385368">
        <w:rPr>
          <w:rFonts w:ascii="Times New Roman" w:hAnsi="Times New Roman"/>
        </w:rPr>
        <w:t>1</w:t>
      </w:r>
      <w:r w:rsidRPr="00341DF9">
        <w:rPr>
          <w:rFonts w:ascii="Times New Roman" w:hAnsi="Times New Roman"/>
        </w:rPr>
        <w:t xml:space="preserve"> </w:t>
      </w:r>
      <w:r w:rsidR="00601472" w:rsidRPr="00341DF9">
        <w:rPr>
          <w:rFonts w:ascii="Times New Roman" w:hAnsi="Times New Roman"/>
        </w:rPr>
        <w:t xml:space="preserve">hours per year </w:t>
      </w:r>
      <w:r w:rsidRPr="00341DF9">
        <w:rPr>
          <w:rFonts w:ascii="Times New Roman" w:hAnsi="Times New Roman"/>
        </w:rPr>
        <w:t xml:space="preserve">(detailed in Exhibit </w:t>
      </w:r>
      <w:r w:rsidR="00C74618" w:rsidRPr="00341DF9">
        <w:rPr>
          <w:rFonts w:ascii="Times New Roman" w:hAnsi="Times New Roman"/>
        </w:rPr>
        <w:t>1</w:t>
      </w:r>
      <w:r w:rsidR="00F93A00">
        <w:rPr>
          <w:rFonts w:ascii="Times New Roman" w:hAnsi="Times New Roman"/>
        </w:rPr>
        <w:t>d</w:t>
      </w:r>
      <w:r w:rsidRPr="00341DF9">
        <w:rPr>
          <w:rFonts w:ascii="Times New Roman" w:hAnsi="Times New Roman"/>
        </w:rPr>
        <w:t>). These</w:t>
      </w:r>
      <w:r w:rsidRPr="007C7E34">
        <w:rPr>
          <w:rFonts w:ascii="Times New Roman" w:hAnsi="Times New Roman"/>
        </w:rPr>
        <w:t xml:space="preserve"> hours are based on </w:t>
      </w:r>
      <w:r w:rsidR="00BC4643">
        <w:rPr>
          <w:rFonts w:ascii="Times New Roman" w:hAnsi="Times New Roman"/>
        </w:rPr>
        <w:t>a</w:t>
      </w:r>
      <w:r w:rsidRPr="007C7E34">
        <w:rPr>
          <w:rFonts w:ascii="Times New Roman" w:hAnsi="Times New Roman"/>
        </w:rPr>
        <w:t xml:space="preserve">gency studies and background documents from the development of the regulation, </w:t>
      </w:r>
      <w:r w:rsidR="00BC4643">
        <w:rPr>
          <w:rFonts w:ascii="Times New Roman" w:hAnsi="Times New Roman"/>
        </w:rPr>
        <w:t>a</w:t>
      </w:r>
      <w:r w:rsidRPr="007C7E34">
        <w:rPr>
          <w:rFonts w:ascii="Times New Roman" w:hAnsi="Times New Roman"/>
        </w:rPr>
        <w:t>gency knowledge, and experience with the N</w:t>
      </w:r>
      <w:r w:rsidR="00EB3C94">
        <w:rPr>
          <w:rFonts w:ascii="Times New Roman" w:hAnsi="Times New Roman"/>
        </w:rPr>
        <w:t>SPS</w:t>
      </w:r>
      <w:r w:rsidRPr="007C7E34">
        <w:rPr>
          <w:rFonts w:ascii="Times New Roman" w:hAnsi="Times New Roman"/>
        </w:rPr>
        <w:t xml:space="preserve"> program.</w:t>
      </w:r>
    </w:p>
    <w:p w:rsidR="00F57C07" w:rsidRPr="0068644D" w:rsidRDefault="00F57C07" w:rsidP="00F57C07">
      <w:pPr>
        <w:pStyle w:val="Heading2"/>
        <w:rPr>
          <w:i/>
          <w:iCs w:val="0"/>
        </w:rPr>
      </w:pPr>
      <w:r w:rsidRPr="0068644D">
        <w:rPr>
          <w:i/>
          <w:iCs w:val="0"/>
        </w:rPr>
        <w:t>(b)</w:t>
      </w:r>
      <w:r w:rsidRPr="0068644D">
        <w:rPr>
          <w:i/>
          <w:iCs w:val="0"/>
        </w:rPr>
        <w:tab/>
        <w:t>Estimating Respondent Costs</w:t>
      </w:r>
    </w:p>
    <w:p w:rsidR="00F57C07" w:rsidRDefault="00F57C07" w:rsidP="00F57C07">
      <w:pPr>
        <w:pStyle w:val="Para"/>
        <w:rPr>
          <w:rFonts w:ascii="Times New Roman" w:hAnsi="Times New Roman"/>
        </w:rPr>
      </w:pPr>
      <w:r w:rsidRPr="00B70F1C">
        <w:rPr>
          <w:rFonts w:ascii="Times New Roman" w:hAnsi="Times New Roman"/>
        </w:rPr>
        <w:t xml:space="preserve">Respondent costs are </w:t>
      </w:r>
      <w:r w:rsidR="00EB3C94">
        <w:rPr>
          <w:rFonts w:ascii="Times New Roman" w:hAnsi="Times New Roman"/>
        </w:rPr>
        <w:t xml:space="preserve">typically </w:t>
      </w:r>
      <w:r w:rsidRPr="00B70F1C">
        <w:rPr>
          <w:rFonts w:ascii="Times New Roman" w:hAnsi="Times New Roman"/>
        </w:rPr>
        <w:t xml:space="preserve">divided into </w:t>
      </w:r>
      <w:r>
        <w:rPr>
          <w:rFonts w:ascii="Times New Roman" w:hAnsi="Times New Roman"/>
        </w:rPr>
        <w:t>three</w:t>
      </w:r>
      <w:r w:rsidRPr="00B70F1C">
        <w:rPr>
          <w:rFonts w:ascii="Times New Roman" w:hAnsi="Times New Roman"/>
        </w:rPr>
        <w:t xml:space="preserve"> categories. These categories include labor costs, operations and maintenance </w:t>
      </w:r>
      <w:r w:rsidR="00760AED">
        <w:rPr>
          <w:rFonts w:ascii="Times New Roman" w:hAnsi="Times New Roman"/>
        </w:rPr>
        <w:t xml:space="preserve">(O&amp;M) </w:t>
      </w:r>
      <w:r w:rsidRPr="00B70F1C">
        <w:rPr>
          <w:rFonts w:ascii="Times New Roman" w:hAnsi="Times New Roman"/>
        </w:rPr>
        <w:t>costs, and annualized capital costs</w:t>
      </w:r>
      <w:r>
        <w:rPr>
          <w:rFonts w:ascii="Times New Roman" w:hAnsi="Times New Roman"/>
        </w:rPr>
        <w:t xml:space="preserve">. </w:t>
      </w:r>
      <w:r w:rsidR="00EB3C94">
        <w:rPr>
          <w:rFonts w:ascii="Times New Roman" w:hAnsi="Times New Roman"/>
        </w:rPr>
        <w:t xml:space="preserve">Labor costs </w:t>
      </w:r>
      <w:r w:rsidR="00385368">
        <w:rPr>
          <w:rFonts w:ascii="Times New Roman" w:hAnsi="Times New Roman"/>
        </w:rPr>
        <w:t>a</w:t>
      </w:r>
      <w:r w:rsidR="00EB3C94">
        <w:rPr>
          <w:rFonts w:ascii="Times New Roman" w:hAnsi="Times New Roman"/>
        </w:rPr>
        <w:t xml:space="preserve">re the only respondent costs associated with this </w:t>
      </w:r>
      <w:r w:rsidR="00CC5D90">
        <w:rPr>
          <w:rFonts w:ascii="Times New Roman" w:hAnsi="Times New Roman"/>
        </w:rPr>
        <w:t>ICR</w:t>
      </w:r>
      <w:r w:rsidR="00EB3C94">
        <w:rPr>
          <w:rFonts w:ascii="Times New Roman" w:hAnsi="Times New Roman"/>
        </w:rPr>
        <w:t xml:space="preserve">. </w:t>
      </w:r>
    </w:p>
    <w:p w:rsidR="00F57C07" w:rsidRPr="0068644D" w:rsidRDefault="00F57C07" w:rsidP="00F57C07">
      <w:pPr>
        <w:pStyle w:val="Heading2"/>
        <w:rPr>
          <w:i/>
          <w:iCs w:val="0"/>
        </w:rPr>
      </w:pPr>
      <w:r w:rsidRPr="0068644D">
        <w:rPr>
          <w:i/>
          <w:iCs w:val="0"/>
        </w:rPr>
        <w:t>(i)</w:t>
      </w:r>
      <w:r w:rsidRPr="0068644D">
        <w:rPr>
          <w:i/>
          <w:iCs w:val="0"/>
        </w:rPr>
        <w:tab/>
        <w:t>Estimating Labor Costs</w:t>
      </w:r>
    </w:p>
    <w:p w:rsidR="00F57C07" w:rsidRPr="00E6339D" w:rsidRDefault="003E47F8" w:rsidP="00E6339D">
      <w:pPr>
        <w:pStyle w:val="Para"/>
        <w:rPr>
          <w:rFonts w:ascii="Times New Roman" w:hAnsi="Times New Roman"/>
          <w:szCs w:val="24"/>
        </w:rPr>
      </w:pPr>
      <w:r w:rsidRPr="007C7E34">
        <w:rPr>
          <w:rFonts w:ascii="Times New Roman" w:hAnsi="Times New Roman"/>
        </w:rPr>
        <w:t xml:space="preserve">The average annual </w:t>
      </w:r>
      <w:r>
        <w:rPr>
          <w:rFonts w:ascii="Times New Roman" w:hAnsi="Times New Roman"/>
        </w:rPr>
        <w:t xml:space="preserve">labor </w:t>
      </w:r>
      <w:r w:rsidRPr="00341DF9">
        <w:rPr>
          <w:rFonts w:ascii="Times New Roman" w:hAnsi="Times New Roman"/>
        </w:rPr>
        <w:t xml:space="preserve">costs to industry over the 3-year period of this ICR from these reporting requirements is estimated to be </w:t>
      </w:r>
      <w:r w:rsidR="00F15F0B" w:rsidRPr="00341DF9">
        <w:rPr>
          <w:rFonts w:ascii="Times New Roman" w:hAnsi="Times New Roman"/>
        </w:rPr>
        <w:t>$</w:t>
      </w:r>
      <w:r w:rsidR="0082490C">
        <w:rPr>
          <w:rFonts w:ascii="Times New Roman" w:hAnsi="Times New Roman"/>
        </w:rPr>
        <w:t>60</w:t>
      </w:r>
      <w:r w:rsidRPr="00341DF9">
        <w:rPr>
          <w:rFonts w:ascii="Times New Roman" w:hAnsi="Times New Roman"/>
        </w:rPr>
        <w:t>,</w:t>
      </w:r>
      <w:r w:rsidR="00DB49F6">
        <w:rPr>
          <w:rFonts w:ascii="Times New Roman" w:hAnsi="Times New Roman"/>
        </w:rPr>
        <w:t>9</w:t>
      </w:r>
      <w:r w:rsidR="0082490C">
        <w:rPr>
          <w:rFonts w:ascii="Times New Roman" w:hAnsi="Times New Roman"/>
        </w:rPr>
        <w:t>78</w:t>
      </w:r>
      <w:r w:rsidR="00601472" w:rsidRPr="00341DF9">
        <w:rPr>
          <w:rFonts w:ascii="Times New Roman" w:hAnsi="Times New Roman"/>
        </w:rPr>
        <w:t xml:space="preserve"> per year</w:t>
      </w:r>
      <w:r w:rsidRPr="00341DF9">
        <w:rPr>
          <w:rFonts w:ascii="Times New Roman" w:hAnsi="Times New Roman"/>
        </w:rPr>
        <w:t xml:space="preserve"> (detailed in Exhibit </w:t>
      </w:r>
      <w:r w:rsidR="00C74618" w:rsidRPr="00341DF9">
        <w:rPr>
          <w:rFonts w:ascii="Times New Roman" w:hAnsi="Times New Roman"/>
        </w:rPr>
        <w:t>1</w:t>
      </w:r>
      <w:r w:rsidR="00DB49F6">
        <w:rPr>
          <w:rFonts w:ascii="Times New Roman" w:hAnsi="Times New Roman"/>
        </w:rPr>
        <w:t>d</w:t>
      </w:r>
      <w:r w:rsidRPr="00341DF9">
        <w:rPr>
          <w:rFonts w:ascii="Times New Roman" w:hAnsi="Times New Roman"/>
        </w:rPr>
        <w:t xml:space="preserve">). </w:t>
      </w:r>
      <w:r w:rsidR="00F57C07" w:rsidRPr="00341DF9">
        <w:rPr>
          <w:rFonts w:ascii="Times New Roman" w:hAnsi="Times New Roman"/>
        </w:rPr>
        <w:t>Labor rates and associated costs are based on Bureau</w:t>
      </w:r>
      <w:r w:rsidR="00F57C07" w:rsidRPr="00E6339D">
        <w:rPr>
          <w:rFonts w:ascii="Times New Roman" w:hAnsi="Times New Roman"/>
        </w:rPr>
        <w:t xml:space="preserve"> of Labor Statistics (BLS) data. Technical, manage</w:t>
      </w:r>
      <w:r w:rsidR="00F15F0B" w:rsidRPr="00E6339D">
        <w:rPr>
          <w:rFonts w:ascii="Times New Roman" w:hAnsi="Times New Roman"/>
        </w:rPr>
        <w:t>rial</w:t>
      </w:r>
      <w:r w:rsidR="00F57C07" w:rsidRPr="00E6339D">
        <w:rPr>
          <w:rFonts w:ascii="Times New Roman" w:hAnsi="Times New Roman"/>
        </w:rPr>
        <w:t xml:space="preserve">, and clerical average </w:t>
      </w:r>
      <w:r w:rsidR="00F57C07" w:rsidRPr="00E6339D">
        <w:rPr>
          <w:rFonts w:ascii="Times New Roman" w:hAnsi="Times New Roman"/>
          <w:szCs w:val="24"/>
        </w:rPr>
        <w:t xml:space="preserve">hourly rates for private industry workers were based on the BLS, Occupational Employment Statistics, </w:t>
      </w:r>
      <w:r w:rsidR="00F15F0B" w:rsidRPr="00E6339D">
        <w:rPr>
          <w:rFonts w:ascii="Times New Roman" w:hAnsi="Times New Roman"/>
          <w:szCs w:val="24"/>
        </w:rPr>
        <w:t>May 2013</w:t>
      </w:r>
      <w:r w:rsidR="00F57C07" w:rsidRPr="00E6339D">
        <w:rPr>
          <w:rFonts w:ascii="Times New Roman" w:hAnsi="Times New Roman"/>
          <w:szCs w:val="24"/>
        </w:rPr>
        <w:t xml:space="preserve"> National Industry-Specific Occupational Employment and Wage Estimates</w:t>
      </w:r>
      <w:r w:rsidR="00E6339D" w:rsidRPr="00E6339D">
        <w:rPr>
          <w:rFonts w:ascii="Times New Roman" w:hAnsi="Times New Roman"/>
          <w:szCs w:val="24"/>
        </w:rPr>
        <w:t xml:space="preserve"> for NAICS 221100 - Electric Power Generation, Transmission and Distribution (part of NAICS 221000 – Utilities)</w:t>
      </w:r>
      <w:r w:rsidR="00F57C07" w:rsidRPr="00E6339D">
        <w:rPr>
          <w:rFonts w:ascii="Times New Roman" w:hAnsi="Times New Roman"/>
          <w:szCs w:val="24"/>
        </w:rPr>
        <w:t>. The approximate labor rates are $</w:t>
      </w:r>
      <w:r w:rsidR="00E6339D" w:rsidRPr="00E6339D">
        <w:rPr>
          <w:rFonts w:ascii="Times New Roman" w:hAnsi="Times New Roman"/>
          <w:szCs w:val="24"/>
        </w:rPr>
        <w:t>40</w:t>
      </w:r>
      <w:r w:rsidR="00F57C07" w:rsidRPr="00E6339D">
        <w:rPr>
          <w:rFonts w:ascii="Times New Roman" w:hAnsi="Times New Roman"/>
          <w:szCs w:val="24"/>
        </w:rPr>
        <w:t>.</w:t>
      </w:r>
      <w:r w:rsidR="00E6339D" w:rsidRPr="00E6339D">
        <w:rPr>
          <w:rFonts w:ascii="Times New Roman" w:hAnsi="Times New Roman"/>
          <w:szCs w:val="24"/>
        </w:rPr>
        <w:t>03</w:t>
      </w:r>
      <w:r w:rsidR="00CC5D90" w:rsidRPr="00E6339D">
        <w:rPr>
          <w:rFonts w:ascii="Times New Roman" w:hAnsi="Times New Roman"/>
          <w:szCs w:val="24"/>
        </w:rPr>
        <w:t xml:space="preserve"> per hour for technical</w:t>
      </w:r>
      <w:r w:rsidR="007B1C8F">
        <w:rPr>
          <w:rFonts w:ascii="Times New Roman" w:hAnsi="Times New Roman"/>
          <w:szCs w:val="24"/>
        </w:rPr>
        <w:t xml:space="preserve"> (architecture and engineering occupations)</w:t>
      </w:r>
      <w:r w:rsidR="00CC5D90" w:rsidRPr="00E6339D">
        <w:rPr>
          <w:rFonts w:ascii="Times New Roman" w:hAnsi="Times New Roman"/>
          <w:szCs w:val="24"/>
        </w:rPr>
        <w:t>, $</w:t>
      </w:r>
      <w:r w:rsidR="00E6339D" w:rsidRPr="00E6339D">
        <w:rPr>
          <w:rFonts w:ascii="Times New Roman" w:hAnsi="Times New Roman"/>
          <w:szCs w:val="24"/>
        </w:rPr>
        <w:t>59</w:t>
      </w:r>
      <w:r w:rsidR="00F57C07" w:rsidRPr="00E6339D">
        <w:rPr>
          <w:rFonts w:ascii="Times New Roman" w:hAnsi="Times New Roman"/>
          <w:szCs w:val="24"/>
        </w:rPr>
        <w:t>.</w:t>
      </w:r>
      <w:r w:rsidR="00E6339D" w:rsidRPr="00E6339D">
        <w:rPr>
          <w:rFonts w:ascii="Times New Roman" w:hAnsi="Times New Roman"/>
          <w:szCs w:val="24"/>
        </w:rPr>
        <w:t>44</w:t>
      </w:r>
      <w:r w:rsidR="00F57C07" w:rsidRPr="00E6339D">
        <w:rPr>
          <w:rFonts w:ascii="Times New Roman" w:hAnsi="Times New Roman"/>
          <w:szCs w:val="24"/>
        </w:rPr>
        <w:t xml:space="preserve"> per hour for managerial</w:t>
      </w:r>
      <w:r w:rsidR="007B1C8F">
        <w:rPr>
          <w:rFonts w:ascii="Times New Roman" w:hAnsi="Times New Roman"/>
          <w:szCs w:val="24"/>
        </w:rPr>
        <w:t xml:space="preserve"> (management occupations)</w:t>
      </w:r>
      <w:r w:rsidR="00F57C07" w:rsidRPr="00E6339D">
        <w:rPr>
          <w:rFonts w:ascii="Times New Roman" w:hAnsi="Times New Roman"/>
          <w:szCs w:val="24"/>
        </w:rPr>
        <w:t>, and $</w:t>
      </w:r>
      <w:r w:rsidR="00CC5D90" w:rsidRPr="00E6339D">
        <w:rPr>
          <w:rFonts w:ascii="Times New Roman" w:hAnsi="Times New Roman"/>
          <w:szCs w:val="24"/>
        </w:rPr>
        <w:t>22</w:t>
      </w:r>
      <w:r w:rsidR="00F57C07" w:rsidRPr="00E6339D">
        <w:rPr>
          <w:rFonts w:ascii="Times New Roman" w:hAnsi="Times New Roman"/>
          <w:szCs w:val="24"/>
        </w:rPr>
        <w:t>.</w:t>
      </w:r>
      <w:r w:rsidR="00E6339D" w:rsidRPr="00E6339D">
        <w:rPr>
          <w:rFonts w:ascii="Times New Roman" w:hAnsi="Times New Roman"/>
          <w:szCs w:val="24"/>
        </w:rPr>
        <w:t>49</w:t>
      </w:r>
      <w:r w:rsidR="00F57C07" w:rsidRPr="00E6339D">
        <w:rPr>
          <w:rFonts w:ascii="Times New Roman" w:hAnsi="Times New Roman"/>
          <w:szCs w:val="24"/>
        </w:rPr>
        <w:t xml:space="preserve"> per hour for clerical</w:t>
      </w:r>
      <w:r w:rsidR="007B1C8F">
        <w:rPr>
          <w:rFonts w:ascii="Times New Roman" w:hAnsi="Times New Roman"/>
          <w:szCs w:val="24"/>
        </w:rPr>
        <w:t xml:space="preserve"> (office and administrative support occupations)</w:t>
      </w:r>
      <w:r w:rsidR="00F57C07" w:rsidRPr="00E6339D">
        <w:rPr>
          <w:rFonts w:ascii="Times New Roman" w:hAnsi="Times New Roman"/>
          <w:szCs w:val="24"/>
        </w:rPr>
        <w:t>.</w:t>
      </w:r>
      <w:r w:rsidR="00E6339D" w:rsidRPr="00E6339D">
        <w:rPr>
          <w:rFonts w:ascii="Times New Roman" w:hAnsi="Times New Roman"/>
          <w:szCs w:val="24"/>
        </w:rPr>
        <w:t xml:space="preserve"> </w:t>
      </w:r>
      <w:r w:rsidR="00E6339D" w:rsidRPr="00E6339D">
        <w:rPr>
          <w:rFonts w:ascii="Times New Roman" w:hAnsi="Times New Roman"/>
        </w:rPr>
        <w:t>The labor rates from BLS were multiplied by an overhead multiplier of 110 percent to estimate loaded labor rates of $84.06 per hour for technical, $124.82 per hour for managerial, and $47.23 per hour for clerical.</w:t>
      </w:r>
    </w:p>
    <w:p w:rsidR="00F57C07" w:rsidRPr="0068644D" w:rsidRDefault="00F57C07" w:rsidP="00F57C07">
      <w:pPr>
        <w:pStyle w:val="Heading2"/>
        <w:rPr>
          <w:i/>
          <w:iCs w:val="0"/>
        </w:rPr>
      </w:pPr>
      <w:r w:rsidRPr="00E6339D">
        <w:t xml:space="preserve"> </w:t>
      </w:r>
      <w:r w:rsidRPr="00E6339D">
        <w:rPr>
          <w:i/>
          <w:iCs w:val="0"/>
        </w:rPr>
        <w:t>(ii)</w:t>
      </w:r>
      <w:r w:rsidRPr="00E6339D">
        <w:rPr>
          <w:i/>
          <w:iCs w:val="0"/>
        </w:rPr>
        <w:tab/>
        <w:t>Estimating Annualized</w:t>
      </w:r>
      <w:r>
        <w:rPr>
          <w:i/>
          <w:iCs w:val="0"/>
        </w:rPr>
        <w:t xml:space="preserve"> </w:t>
      </w:r>
      <w:r w:rsidRPr="0068644D">
        <w:rPr>
          <w:i/>
          <w:iCs w:val="0"/>
        </w:rPr>
        <w:t>Capital Costs</w:t>
      </w:r>
    </w:p>
    <w:p w:rsidR="00F57C07" w:rsidRDefault="00F57C07" w:rsidP="006D1E26">
      <w:pPr>
        <w:pStyle w:val="Para"/>
        <w:spacing w:after="0"/>
        <w:rPr>
          <w:rFonts w:ascii="Times New Roman" w:hAnsi="Times New Roman"/>
        </w:rPr>
      </w:pPr>
      <w:r w:rsidRPr="007E09A5">
        <w:rPr>
          <w:rFonts w:ascii="Times New Roman" w:hAnsi="Times New Roman"/>
        </w:rPr>
        <w:t>The</w:t>
      </w:r>
      <w:r w:rsidR="00CC5D90">
        <w:rPr>
          <w:rFonts w:ascii="Times New Roman" w:hAnsi="Times New Roman"/>
        </w:rPr>
        <w:t>re are no</w:t>
      </w:r>
      <w:r w:rsidRPr="007E09A5">
        <w:rPr>
          <w:rFonts w:ascii="Times New Roman" w:hAnsi="Times New Roman"/>
        </w:rPr>
        <w:t xml:space="preserve"> </w:t>
      </w:r>
      <w:r>
        <w:rPr>
          <w:rFonts w:ascii="Times New Roman" w:hAnsi="Times New Roman"/>
        </w:rPr>
        <w:t xml:space="preserve">annualized </w:t>
      </w:r>
      <w:r w:rsidRPr="007E09A5">
        <w:rPr>
          <w:rFonts w:ascii="Times New Roman" w:hAnsi="Times New Roman"/>
        </w:rPr>
        <w:t>capital costs associated with th</w:t>
      </w:r>
      <w:r w:rsidR="00CC5D90">
        <w:rPr>
          <w:rFonts w:ascii="Times New Roman" w:hAnsi="Times New Roman"/>
        </w:rPr>
        <w:t>is ICR.</w:t>
      </w:r>
    </w:p>
    <w:p w:rsidR="00F57C07" w:rsidRPr="00640B02" w:rsidRDefault="00F57C07" w:rsidP="00F57C07">
      <w:pPr>
        <w:pStyle w:val="Heading2"/>
        <w:ind w:left="0" w:firstLine="0"/>
        <w:rPr>
          <w:i/>
          <w:iCs w:val="0"/>
        </w:rPr>
      </w:pPr>
      <w:r w:rsidRPr="0068644D">
        <w:rPr>
          <w:i/>
          <w:iCs w:val="0"/>
        </w:rPr>
        <w:t>(iii)</w:t>
      </w:r>
      <w:r w:rsidRPr="0068644D">
        <w:rPr>
          <w:i/>
          <w:iCs w:val="0"/>
        </w:rPr>
        <w:tab/>
      </w:r>
      <w:r w:rsidRPr="00640B02">
        <w:rPr>
          <w:i/>
          <w:iCs w:val="0"/>
        </w:rPr>
        <w:t>Estimating O&amp;M Costs</w:t>
      </w:r>
    </w:p>
    <w:p w:rsidR="00F57C07" w:rsidRPr="00B53B86" w:rsidRDefault="00DF3921" w:rsidP="00B53B86">
      <w:pPr>
        <w:ind w:firstLine="720"/>
        <w:rPr>
          <w:rFonts w:ascii="Calibri" w:eastAsia="Times New Roman" w:hAnsi="Calibri"/>
          <w:sz w:val="20"/>
        </w:rPr>
      </w:pPr>
      <w:r w:rsidRPr="007E09A5">
        <w:rPr>
          <w:rFonts w:ascii="Times New Roman" w:hAnsi="Times New Roman"/>
        </w:rPr>
        <w:t>The</w:t>
      </w:r>
      <w:r>
        <w:rPr>
          <w:rFonts w:ascii="Times New Roman" w:hAnsi="Times New Roman"/>
        </w:rPr>
        <w:t>re are no</w:t>
      </w:r>
      <w:r w:rsidRPr="007E09A5">
        <w:rPr>
          <w:rFonts w:ascii="Times New Roman" w:hAnsi="Times New Roman"/>
        </w:rPr>
        <w:t xml:space="preserve"> </w:t>
      </w:r>
      <w:r>
        <w:rPr>
          <w:rFonts w:ascii="Times New Roman" w:hAnsi="Times New Roman"/>
        </w:rPr>
        <w:t xml:space="preserve">annual O&amp;M </w:t>
      </w:r>
      <w:r w:rsidRPr="007E09A5">
        <w:rPr>
          <w:rFonts w:ascii="Times New Roman" w:hAnsi="Times New Roman"/>
        </w:rPr>
        <w:t>costs associated with th</w:t>
      </w:r>
      <w:r>
        <w:rPr>
          <w:rFonts w:ascii="Times New Roman" w:hAnsi="Times New Roman"/>
        </w:rPr>
        <w:t>is ICR.</w:t>
      </w:r>
    </w:p>
    <w:p w:rsidR="00F57C07" w:rsidRPr="0068644D" w:rsidRDefault="00F57C07" w:rsidP="00F57C07">
      <w:pPr>
        <w:pStyle w:val="Heading2"/>
        <w:ind w:left="0" w:firstLine="0"/>
        <w:rPr>
          <w:i/>
          <w:iCs w:val="0"/>
        </w:rPr>
      </w:pPr>
      <w:r w:rsidRPr="0068644D">
        <w:rPr>
          <w:i/>
          <w:iCs w:val="0"/>
        </w:rPr>
        <w:t>(c)</w:t>
      </w:r>
      <w:r w:rsidRPr="0068644D">
        <w:rPr>
          <w:i/>
          <w:iCs w:val="0"/>
        </w:rPr>
        <w:tab/>
        <w:t>Estimating Agency Burden and Cost</w:t>
      </w:r>
    </w:p>
    <w:p w:rsidR="00F57C07" w:rsidRPr="004A460D" w:rsidRDefault="00F57C07" w:rsidP="004A460D">
      <w:pPr>
        <w:pStyle w:val="Para"/>
        <w:spacing w:after="0"/>
        <w:rPr>
          <w:rFonts w:ascii="Times New Roman" w:hAnsi="Times New Roman"/>
          <w:highlight w:val="green"/>
        </w:rPr>
      </w:pPr>
      <w:r w:rsidRPr="007C7E34">
        <w:rPr>
          <w:rFonts w:ascii="Times New Roman" w:hAnsi="Times New Roman"/>
        </w:rPr>
        <w:t>Because the information collection requirements were developed as an incidental part of standards development, no costs can be attributed to the development of the information collection requirements</w:t>
      </w:r>
      <w:r>
        <w:rPr>
          <w:rFonts w:ascii="Times New Roman" w:hAnsi="Times New Roman"/>
        </w:rPr>
        <w:t xml:space="preserve">. </w:t>
      </w:r>
      <w:r w:rsidRPr="007C7E34">
        <w:rPr>
          <w:rFonts w:ascii="Times New Roman" w:hAnsi="Times New Roman"/>
        </w:rPr>
        <w:t xml:space="preserve">Because reporting and recordkeeping requirements on the part of the respondents are required under the </w:t>
      </w:r>
      <w:r w:rsidR="004A460D">
        <w:rPr>
          <w:rFonts w:ascii="Times New Roman" w:hAnsi="Times New Roman"/>
        </w:rPr>
        <w:t>part 60</w:t>
      </w:r>
      <w:r w:rsidRPr="007C7E34">
        <w:rPr>
          <w:rFonts w:ascii="Times New Roman" w:hAnsi="Times New Roman"/>
        </w:rPr>
        <w:t xml:space="preserve"> General Provisions, no operational costs will be incurred by the Federal Government</w:t>
      </w:r>
      <w:r>
        <w:rPr>
          <w:rFonts w:ascii="Times New Roman" w:hAnsi="Times New Roman"/>
        </w:rPr>
        <w:t xml:space="preserve">. </w:t>
      </w:r>
      <w:r w:rsidRPr="007C7E34">
        <w:rPr>
          <w:rFonts w:ascii="Times New Roman" w:hAnsi="Times New Roman"/>
        </w:rPr>
        <w:t>Publication and distribution of the information are part of the Compliance Data System, with the result that no Federal costs can be directly attributed to the ICR</w:t>
      </w:r>
      <w:r>
        <w:rPr>
          <w:rFonts w:ascii="Times New Roman" w:hAnsi="Times New Roman"/>
        </w:rPr>
        <w:t xml:space="preserve">. </w:t>
      </w:r>
      <w:r w:rsidRPr="007C7E34">
        <w:rPr>
          <w:rFonts w:ascii="Times New Roman" w:hAnsi="Times New Roman"/>
        </w:rPr>
        <w:t xml:space="preserve">Examination of records to be maintained by the respondents will occur incidentally as </w:t>
      </w:r>
      <w:r w:rsidRPr="007C7E34">
        <w:rPr>
          <w:rFonts w:ascii="Times New Roman" w:hAnsi="Times New Roman"/>
        </w:rPr>
        <w:lastRenderedPageBreak/>
        <w:t xml:space="preserve">part of the periodic inspection of sources that is part of </w:t>
      </w:r>
      <w:r w:rsidR="00235D88">
        <w:rPr>
          <w:rFonts w:ascii="Times New Roman" w:hAnsi="Times New Roman"/>
        </w:rPr>
        <w:t xml:space="preserve">the </w:t>
      </w:r>
      <w:r w:rsidRPr="007C7E34">
        <w:rPr>
          <w:rFonts w:ascii="Times New Roman" w:hAnsi="Times New Roman"/>
        </w:rPr>
        <w:t xml:space="preserve">EPA's overall compliance and enforcement program, and, therefore, is not attributable to the ICR. The only costs that the Federal government </w:t>
      </w:r>
      <w:r w:rsidR="004A460D">
        <w:rPr>
          <w:rFonts w:ascii="Times New Roman" w:hAnsi="Times New Roman"/>
        </w:rPr>
        <w:t xml:space="preserve">could </w:t>
      </w:r>
      <w:r w:rsidRPr="007C7E34">
        <w:rPr>
          <w:rFonts w:ascii="Times New Roman" w:hAnsi="Times New Roman"/>
        </w:rPr>
        <w:t>incur are user costs associated with the analysis of the reported information</w:t>
      </w:r>
      <w:r w:rsidR="000177F7">
        <w:rPr>
          <w:rFonts w:ascii="Times New Roman" w:hAnsi="Times New Roman"/>
        </w:rPr>
        <w:t>. The Federal government would not incur those costs as a result of these standards.</w:t>
      </w:r>
    </w:p>
    <w:p w:rsidR="00F57C07" w:rsidRPr="0068644D" w:rsidRDefault="00F57C07" w:rsidP="00F57C07">
      <w:pPr>
        <w:pStyle w:val="Heading2"/>
        <w:ind w:left="0" w:firstLine="0"/>
        <w:rPr>
          <w:i/>
          <w:iCs w:val="0"/>
        </w:rPr>
      </w:pPr>
      <w:r w:rsidRPr="0068644D">
        <w:rPr>
          <w:i/>
          <w:iCs w:val="0"/>
        </w:rPr>
        <w:t>(d)</w:t>
      </w:r>
      <w:r>
        <w:rPr>
          <w:i/>
          <w:iCs w:val="0"/>
        </w:rPr>
        <w:tab/>
      </w:r>
      <w:r w:rsidRPr="0068644D">
        <w:rPr>
          <w:i/>
          <w:iCs w:val="0"/>
        </w:rPr>
        <w:t xml:space="preserve"> Estimating the Respondent Universe and Total Burden and Costs.</w:t>
      </w:r>
    </w:p>
    <w:p w:rsidR="00385368" w:rsidRDefault="00DB49F6" w:rsidP="000D1585">
      <w:pPr>
        <w:autoSpaceDE w:val="0"/>
        <w:autoSpaceDN w:val="0"/>
        <w:adjustRightInd w:val="0"/>
        <w:ind w:firstLine="720"/>
        <w:rPr>
          <w:rFonts w:ascii="Times New Roman" w:hAnsi="Times New Roman"/>
        </w:rPr>
      </w:pPr>
      <w:r>
        <w:rPr>
          <w:rFonts w:ascii="Times New Roman" w:hAnsi="Times New Roman"/>
          <w:szCs w:val="24"/>
        </w:rPr>
        <w:t xml:space="preserve">The EPA estimates that </w:t>
      </w:r>
      <w:r w:rsidR="0082490C">
        <w:rPr>
          <w:rFonts w:ascii="Times New Roman" w:hAnsi="Times New Roman"/>
          <w:szCs w:val="24"/>
        </w:rPr>
        <w:t>12</w:t>
      </w:r>
      <w:r>
        <w:rPr>
          <w:rFonts w:ascii="Times New Roman" w:hAnsi="Times New Roman"/>
          <w:szCs w:val="24"/>
        </w:rPr>
        <w:t xml:space="preserve"> new</w:t>
      </w:r>
      <w:r w:rsidR="000D1585">
        <w:rPr>
          <w:rFonts w:ascii="Times New Roman" w:hAnsi="Times New Roman"/>
          <w:szCs w:val="24"/>
        </w:rPr>
        <w:t>ly constructed</w:t>
      </w:r>
      <w:r>
        <w:rPr>
          <w:rFonts w:ascii="Times New Roman" w:hAnsi="Times New Roman"/>
          <w:szCs w:val="24"/>
        </w:rPr>
        <w:t xml:space="preserve"> </w:t>
      </w:r>
      <w:r w:rsidR="006C3E52">
        <w:rPr>
          <w:rFonts w:ascii="Times New Roman" w:hAnsi="Times New Roman"/>
          <w:szCs w:val="24"/>
        </w:rPr>
        <w:t>NGCC</w:t>
      </w:r>
      <w:r>
        <w:rPr>
          <w:rFonts w:ascii="Times New Roman" w:hAnsi="Times New Roman"/>
          <w:szCs w:val="24"/>
        </w:rPr>
        <w:t xml:space="preserve"> units and 25 new</w:t>
      </w:r>
      <w:r w:rsidR="000D1585">
        <w:rPr>
          <w:rFonts w:ascii="Times New Roman" w:hAnsi="Times New Roman"/>
          <w:szCs w:val="24"/>
        </w:rPr>
        <w:t>ly constructed</w:t>
      </w:r>
      <w:r>
        <w:rPr>
          <w:rFonts w:ascii="Times New Roman" w:hAnsi="Times New Roman"/>
          <w:szCs w:val="24"/>
        </w:rPr>
        <w:t xml:space="preserve"> </w:t>
      </w:r>
      <w:r w:rsidR="006C3E52">
        <w:rPr>
          <w:rFonts w:ascii="Times New Roman" w:hAnsi="Times New Roman"/>
          <w:szCs w:val="24"/>
        </w:rPr>
        <w:t xml:space="preserve">natural gas-fired </w:t>
      </w:r>
      <w:r w:rsidR="000D1585">
        <w:rPr>
          <w:rFonts w:ascii="Times New Roman" w:hAnsi="Times New Roman"/>
          <w:szCs w:val="24"/>
        </w:rPr>
        <w:t>simple cycle CT units</w:t>
      </w:r>
      <w:r>
        <w:rPr>
          <w:rFonts w:ascii="Times New Roman" w:hAnsi="Times New Roman"/>
          <w:szCs w:val="24"/>
        </w:rPr>
        <w:t xml:space="preserve"> will become subject to the regulation over the 3-year period of the ICR.</w:t>
      </w:r>
      <w:r w:rsidR="000D1585">
        <w:rPr>
          <w:rFonts w:ascii="Times New Roman" w:hAnsi="Times New Roman"/>
          <w:szCs w:val="24"/>
        </w:rPr>
        <w:t xml:space="preserve"> </w:t>
      </w:r>
      <w:r w:rsidR="00844705" w:rsidRPr="00F95BBB">
        <w:rPr>
          <w:rFonts w:ascii="Times New Roman" w:hAnsi="Times New Roman"/>
        </w:rPr>
        <w:t>Although not anticipated, if an EGU were to modify or reconstruct</w:t>
      </w:r>
      <w:r w:rsidR="00844705">
        <w:rPr>
          <w:rFonts w:ascii="Times New Roman" w:hAnsi="Times New Roman"/>
        </w:rPr>
        <w:t xml:space="preserve"> over the 3-year period of the ICR</w:t>
      </w:r>
      <w:r w:rsidR="00844705" w:rsidRPr="00F95BBB">
        <w:rPr>
          <w:rFonts w:ascii="Times New Roman" w:hAnsi="Times New Roman"/>
          <w:bCs/>
          <w:kern w:val="32"/>
        </w:rPr>
        <w:t>,</w:t>
      </w:r>
      <w:r w:rsidR="00844705">
        <w:rPr>
          <w:rFonts w:ascii="Times New Roman" w:hAnsi="Times New Roman"/>
          <w:bCs/>
          <w:kern w:val="32"/>
        </w:rPr>
        <w:t xml:space="preserve"> it would become </w:t>
      </w:r>
      <w:r w:rsidR="00844705" w:rsidRPr="00640B02">
        <w:rPr>
          <w:rFonts w:ascii="Times New Roman" w:hAnsi="Times New Roman"/>
        </w:rPr>
        <w:t>subject to the regulation</w:t>
      </w:r>
      <w:r w:rsidR="00844705">
        <w:rPr>
          <w:rFonts w:ascii="Times New Roman" w:hAnsi="Times New Roman"/>
        </w:rPr>
        <w:t>.</w:t>
      </w:r>
    </w:p>
    <w:p w:rsidR="00385368" w:rsidRDefault="00385368" w:rsidP="000D1585">
      <w:pPr>
        <w:autoSpaceDE w:val="0"/>
        <w:autoSpaceDN w:val="0"/>
        <w:adjustRightInd w:val="0"/>
        <w:ind w:firstLine="720"/>
        <w:rPr>
          <w:rFonts w:ascii="Times New Roman" w:hAnsi="Times New Roman"/>
        </w:rPr>
      </w:pPr>
    </w:p>
    <w:p w:rsidR="00385368" w:rsidRDefault="00385368" w:rsidP="00385368">
      <w:pPr>
        <w:autoSpaceDE w:val="0"/>
        <w:autoSpaceDN w:val="0"/>
        <w:adjustRightInd w:val="0"/>
        <w:ind w:firstLine="720"/>
        <w:rPr>
          <w:rFonts w:ascii="Times New Roman" w:hAnsi="Times New Roman"/>
          <w:szCs w:val="24"/>
        </w:rPr>
      </w:pPr>
      <w:r>
        <w:rPr>
          <w:rFonts w:ascii="Times New Roman" w:hAnsi="Times New Roman"/>
          <w:szCs w:val="24"/>
        </w:rPr>
        <w:t>The total annual number of responses for the new monitoring, recordkeeping, and reporting requirements in subpart TTTT over the 3-year ICR period is estimated to be 280. The average number of annual responses over the 3-year ICR period is 93.3 per year.</w:t>
      </w:r>
    </w:p>
    <w:p w:rsidR="00385368" w:rsidRDefault="00385368" w:rsidP="00385368">
      <w:pPr>
        <w:autoSpaceDE w:val="0"/>
        <w:autoSpaceDN w:val="0"/>
        <w:adjustRightInd w:val="0"/>
        <w:rPr>
          <w:rFonts w:ascii="Times New Roman" w:hAnsi="Times New Roman"/>
          <w:szCs w:val="24"/>
        </w:rPr>
      </w:pPr>
    </w:p>
    <w:p w:rsidR="00385368" w:rsidRDefault="00385368" w:rsidP="00385368">
      <w:pPr>
        <w:autoSpaceDE w:val="0"/>
        <w:autoSpaceDN w:val="0"/>
        <w:adjustRightInd w:val="0"/>
        <w:ind w:firstLine="720"/>
        <w:rPr>
          <w:rFonts w:ascii="Times New Roman" w:hAnsi="Times New Roman"/>
          <w:szCs w:val="24"/>
        </w:rPr>
      </w:pPr>
      <w:r>
        <w:rPr>
          <w:rFonts w:ascii="Times New Roman" w:hAnsi="Times New Roman"/>
          <w:szCs w:val="24"/>
        </w:rPr>
        <w:t xml:space="preserve">The annual public reporting and recordkeeping burden for this collection of information is estimated to average </w:t>
      </w:r>
      <w:r w:rsidR="0082490C">
        <w:rPr>
          <w:rFonts w:ascii="Times New Roman" w:hAnsi="Times New Roman"/>
          <w:szCs w:val="24"/>
        </w:rPr>
        <w:t>7</w:t>
      </w:r>
      <w:r>
        <w:rPr>
          <w:rFonts w:ascii="Times New Roman" w:hAnsi="Times New Roman"/>
          <w:szCs w:val="24"/>
        </w:rPr>
        <w:t xml:space="preserve"> hours per response. </w:t>
      </w:r>
      <w:r w:rsidR="00AD7E1F">
        <w:rPr>
          <w:rFonts w:ascii="Times New Roman" w:hAnsi="Times New Roman"/>
          <w:szCs w:val="24"/>
        </w:rPr>
        <w:t xml:space="preserve">Average annual responses per respondent are estimated to be 4.5. </w:t>
      </w:r>
      <w:r>
        <w:rPr>
          <w:rFonts w:ascii="Times New Roman" w:hAnsi="Times New Roman"/>
          <w:szCs w:val="24"/>
        </w:rPr>
        <w:t xml:space="preserve">The total annual labor burden over the 3-year ICR period is estimated to be </w:t>
      </w:r>
      <w:r w:rsidR="0082490C">
        <w:rPr>
          <w:rFonts w:ascii="Times New Roman" w:hAnsi="Times New Roman"/>
          <w:szCs w:val="24"/>
        </w:rPr>
        <w:t>1</w:t>
      </w:r>
      <w:r>
        <w:rPr>
          <w:rFonts w:ascii="Times New Roman" w:hAnsi="Times New Roman"/>
          <w:szCs w:val="24"/>
        </w:rPr>
        <w:t>,</w:t>
      </w:r>
      <w:r w:rsidR="00FB2B93">
        <w:rPr>
          <w:rFonts w:ascii="Times New Roman" w:hAnsi="Times New Roman"/>
          <w:szCs w:val="24"/>
        </w:rPr>
        <w:t>9</w:t>
      </w:r>
      <w:r w:rsidR="0082490C">
        <w:rPr>
          <w:rFonts w:ascii="Times New Roman" w:hAnsi="Times New Roman"/>
          <w:szCs w:val="24"/>
        </w:rPr>
        <w:t>52</w:t>
      </w:r>
      <w:r>
        <w:rPr>
          <w:rFonts w:ascii="Times New Roman" w:hAnsi="Times New Roman"/>
          <w:szCs w:val="24"/>
        </w:rPr>
        <w:t xml:space="preserve"> person hours. The average annual labor burden for the rule is estimated to be </w:t>
      </w:r>
      <w:r w:rsidR="0082490C">
        <w:rPr>
          <w:rFonts w:ascii="Times New Roman" w:hAnsi="Times New Roman"/>
          <w:szCs w:val="24"/>
        </w:rPr>
        <w:t>65</w:t>
      </w:r>
      <w:r w:rsidR="00FB2B93">
        <w:rPr>
          <w:rFonts w:ascii="Times New Roman" w:hAnsi="Times New Roman"/>
          <w:szCs w:val="24"/>
        </w:rPr>
        <w:t>1</w:t>
      </w:r>
      <w:r>
        <w:rPr>
          <w:rFonts w:ascii="Times New Roman" w:hAnsi="Times New Roman"/>
          <w:szCs w:val="24"/>
        </w:rPr>
        <w:t xml:space="preserve"> person hours per year.</w:t>
      </w:r>
    </w:p>
    <w:p w:rsidR="00385368" w:rsidRDefault="00385368" w:rsidP="00385368">
      <w:pPr>
        <w:autoSpaceDE w:val="0"/>
        <w:autoSpaceDN w:val="0"/>
        <w:adjustRightInd w:val="0"/>
        <w:rPr>
          <w:rFonts w:ascii="Times New Roman" w:hAnsi="Times New Roman"/>
          <w:szCs w:val="24"/>
        </w:rPr>
      </w:pPr>
    </w:p>
    <w:p w:rsidR="00F57C07" w:rsidRPr="00E6339D" w:rsidRDefault="00385368" w:rsidP="00FB2B93">
      <w:pPr>
        <w:autoSpaceDE w:val="0"/>
        <w:autoSpaceDN w:val="0"/>
        <w:adjustRightInd w:val="0"/>
        <w:ind w:firstLine="720"/>
        <w:rPr>
          <w:rFonts w:ascii="Times New Roman" w:hAnsi="Times New Roman"/>
        </w:rPr>
      </w:pPr>
      <w:r>
        <w:rPr>
          <w:rFonts w:ascii="Times New Roman" w:hAnsi="Times New Roman"/>
          <w:szCs w:val="24"/>
        </w:rPr>
        <w:t>The total annual labor costs over the 3-year ICR period are estimated at $</w:t>
      </w:r>
      <w:r w:rsidR="0082490C">
        <w:rPr>
          <w:rFonts w:ascii="Times New Roman" w:hAnsi="Times New Roman"/>
          <w:szCs w:val="24"/>
        </w:rPr>
        <w:t>18</w:t>
      </w:r>
      <w:r w:rsidR="00FB2B93">
        <w:rPr>
          <w:rFonts w:ascii="Times New Roman" w:hAnsi="Times New Roman"/>
          <w:szCs w:val="24"/>
        </w:rPr>
        <w:t>2</w:t>
      </w:r>
      <w:r>
        <w:rPr>
          <w:rFonts w:ascii="Times New Roman" w:hAnsi="Times New Roman"/>
          <w:szCs w:val="24"/>
        </w:rPr>
        <w:t>,</w:t>
      </w:r>
      <w:r w:rsidR="0082490C">
        <w:rPr>
          <w:rFonts w:ascii="Times New Roman" w:hAnsi="Times New Roman"/>
          <w:szCs w:val="24"/>
        </w:rPr>
        <w:t>93</w:t>
      </w:r>
      <w:r w:rsidR="007B6308">
        <w:rPr>
          <w:rFonts w:ascii="Times New Roman" w:hAnsi="Times New Roman"/>
          <w:szCs w:val="24"/>
        </w:rPr>
        <w:t>1</w:t>
      </w:r>
      <w:r>
        <w:rPr>
          <w:rFonts w:ascii="Times New Roman" w:hAnsi="Times New Roman"/>
          <w:szCs w:val="24"/>
        </w:rPr>
        <w:t>. The average annual labor costs to industry over the 3-year period of this ICR are estimated to be $</w:t>
      </w:r>
      <w:r w:rsidR="0082490C">
        <w:rPr>
          <w:rFonts w:ascii="Times New Roman" w:hAnsi="Times New Roman"/>
          <w:szCs w:val="24"/>
        </w:rPr>
        <w:t>60</w:t>
      </w:r>
      <w:r>
        <w:rPr>
          <w:rFonts w:ascii="Times New Roman" w:hAnsi="Times New Roman"/>
          <w:szCs w:val="24"/>
        </w:rPr>
        <w:t>,</w:t>
      </w:r>
      <w:r w:rsidR="00FB2B93">
        <w:rPr>
          <w:rFonts w:ascii="Times New Roman" w:hAnsi="Times New Roman"/>
          <w:szCs w:val="24"/>
        </w:rPr>
        <w:t>9</w:t>
      </w:r>
      <w:r w:rsidR="0082490C">
        <w:rPr>
          <w:rFonts w:ascii="Times New Roman" w:hAnsi="Times New Roman"/>
          <w:szCs w:val="24"/>
        </w:rPr>
        <w:t>7</w:t>
      </w:r>
      <w:r w:rsidR="007B6308">
        <w:rPr>
          <w:rFonts w:ascii="Times New Roman" w:hAnsi="Times New Roman"/>
          <w:szCs w:val="24"/>
        </w:rPr>
        <w:t>7</w:t>
      </w:r>
      <w:r>
        <w:rPr>
          <w:rFonts w:ascii="Times New Roman" w:hAnsi="Times New Roman"/>
          <w:szCs w:val="24"/>
        </w:rPr>
        <w:t xml:space="preserve"> per year.</w:t>
      </w:r>
    </w:p>
    <w:p w:rsidR="00F57C07" w:rsidRPr="00E6339D" w:rsidRDefault="00F57C07" w:rsidP="00F57C07">
      <w:pPr>
        <w:pStyle w:val="Heading2"/>
        <w:rPr>
          <w:i/>
          <w:iCs w:val="0"/>
        </w:rPr>
      </w:pPr>
      <w:r w:rsidRPr="00E6339D">
        <w:rPr>
          <w:i/>
          <w:iCs w:val="0"/>
        </w:rPr>
        <w:t>(e)</w:t>
      </w:r>
      <w:r w:rsidRPr="00E6339D">
        <w:rPr>
          <w:i/>
          <w:iCs w:val="0"/>
        </w:rPr>
        <w:tab/>
        <w:t>Bottom Line Burden Hours and Cost Tables</w:t>
      </w:r>
    </w:p>
    <w:p w:rsidR="00F57C07" w:rsidRDefault="00FC7738" w:rsidP="00FB2B93">
      <w:pPr>
        <w:autoSpaceDE w:val="0"/>
        <w:autoSpaceDN w:val="0"/>
        <w:adjustRightInd w:val="0"/>
        <w:ind w:firstLine="720"/>
        <w:rPr>
          <w:rFonts w:ascii="Times New Roman" w:hAnsi="Times New Roman"/>
        </w:rPr>
      </w:pPr>
      <w:r>
        <w:rPr>
          <w:rFonts w:ascii="Times New Roman" w:hAnsi="Times New Roman"/>
        </w:rPr>
        <w:t xml:space="preserve">There are no annualized capital costs </w:t>
      </w:r>
      <w:r w:rsidR="00FB2B93">
        <w:rPr>
          <w:rFonts w:ascii="Times New Roman" w:hAnsi="Times New Roman"/>
        </w:rPr>
        <w:t xml:space="preserve">or O&amp;M costs </w:t>
      </w:r>
      <w:r>
        <w:rPr>
          <w:rFonts w:ascii="Times New Roman" w:hAnsi="Times New Roman"/>
        </w:rPr>
        <w:t xml:space="preserve">associated with this ICR. </w:t>
      </w:r>
      <w:r w:rsidR="00FB2B93">
        <w:rPr>
          <w:rFonts w:ascii="Times New Roman" w:hAnsi="Times New Roman"/>
          <w:szCs w:val="24"/>
        </w:rPr>
        <w:t>The bottom line labor hours and costs burden for each year of the 3-year ICR period appear in Exhibit 1a, Exhibit 1b, and Exhibit 1c.</w:t>
      </w:r>
    </w:p>
    <w:p w:rsidR="00F57C07" w:rsidRPr="0068644D" w:rsidRDefault="00F57C07" w:rsidP="00F57C07">
      <w:pPr>
        <w:pStyle w:val="Heading2"/>
        <w:rPr>
          <w:i/>
          <w:iCs w:val="0"/>
        </w:rPr>
      </w:pPr>
      <w:r w:rsidRPr="0068644D">
        <w:rPr>
          <w:i/>
          <w:iCs w:val="0"/>
        </w:rPr>
        <w:t>(f)</w:t>
      </w:r>
      <w:r w:rsidRPr="0068644D">
        <w:rPr>
          <w:i/>
          <w:iCs w:val="0"/>
        </w:rPr>
        <w:tab/>
        <w:t>Reasons for Change in Burden.</w:t>
      </w:r>
    </w:p>
    <w:p w:rsidR="00F57C07" w:rsidRDefault="00F57C07" w:rsidP="00906159">
      <w:pPr>
        <w:pStyle w:val="Para"/>
        <w:rPr>
          <w:rFonts w:ascii="Times New Roman" w:hAnsi="Times New Roman"/>
        </w:rPr>
      </w:pPr>
      <w:bookmarkStart w:id="0" w:name="_GoBack"/>
      <w:r w:rsidRPr="00332DD0">
        <w:rPr>
          <w:rFonts w:ascii="Times New Roman" w:hAnsi="Times New Roman"/>
        </w:rPr>
        <w:t>The increase in burden is due to th</w:t>
      </w:r>
      <w:r w:rsidR="00D44132">
        <w:rPr>
          <w:rFonts w:ascii="Times New Roman" w:hAnsi="Times New Roman"/>
        </w:rPr>
        <w:t xml:space="preserve">is being a new ICR </w:t>
      </w:r>
      <w:r w:rsidR="00906159">
        <w:rPr>
          <w:rFonts w:ascii="Times New Roman" w:hAnsi="Times New Roman"/>
        </w:rPr>
        <w:t xml:space="preserve">that </w:t>
      </w:r>
      <w:r w:rsidR="008920DB">
        <w:rPr>
          <w:rFonts w:ascii="Times New Roman" w:hAnsi="Times New Roman"/>
        </w:rPr>
        <w:t xml:space="preserve">estimates burden associated with standards for </w:t>
      </w:r>
      <w:r w:rsidR="00FB2B93">
        <w:rPr>
          <w:rFonts w:ascii="Times New Roman" w:hAnsi="Times New Roman"/>
        </w:rPr>
        <w:t xml:space="preserve">newly constructed, </w:t>
      </w:r>
      <w:r w:rsidR="008920DB">
        <w:rPr>
          <w:rFonts w:ascii="Times New Roman" w:hAnsi="Times New Roman"/>
        </w:rPr>
        <w:t>modified</w:t>
      </w:r>
      <w:r w:rsidR="00FB2B93">
        <w:rPr>
          <w:rFonts w:ascii="Times New Roman" w:hAnsi="Times New Roman"/>
        </w:rPr>
        <w:t>,</w:t>
      </w:r>
      <w:r w:rsidR="008920DB">
        <w:rPr>
          <w:rFonts w:ascii="Times New Roman" w:hAnsi="Times New Roman"/>
        </w:rPr>
        <w:t xml:space="preserve"> and reconstructed EGUs.</w:t>
      </w:r>
    </w:p>
    <w:bookmarkEnd w:id="0"/>
    <w:p w:rsidR="00F57C07" w:rsidRPr="0068644D" w:rsidRDefault="00F57C07" w:rsidP="00F57C07">
      <w:pPr>
        <w:pStyle w:val="Heading2"/>
        <w:ind w:left="0" w:firstLine="0"/>
        <w:rPr>
          <w:i/>
          <w:iCs w:val="0"/>
        </w:rPr>
      </w:pPr>
      <w:r w:rsidRPr="0068644D">
        <w:rPr>
          <w:i/>
          <w:iCs w:val="0"/>
        </w:rPr>
        <w:t>(g)</w:t>
      </w:r>
      <w:r w:rsidRPr="0068644D">
        <w:rPr>
          <w:i/>
          <w:iCs w:val="0"/>
        </w:rPr>
        <w:tab/>
        <w:t>Burden Statement</w:t>
      </w:r>
    </w:p>
    <w:p w:rsidR="00F57C07" w:rsidRDefault="00E52B72" w:rsidP="00E52B72">
      <w:pPr>
        <w:pStyle w:val="Para"/>
        <w:rPr>
          <w:rFonts w:ascii="Times New Roman" w:hAnsi="Times New Roman"/>
        </w:rPr>
      </w:pPr>
      <w:r w:rsidRPr="001F62B9">
        <w:rPr>
          <w:rFonts w:ascii="Times New Roman" w:hAnsi="Times New Roman"/>
        </w:rPr>
        <w:t>The average annual labor</w:t>
      </w:r>
      <w:r w:rsidR="00762A90" w:rsidRPr="001F62B9">
        <w:rPr>
          <w:rFonts w:ascii="Times New Roman" w:hAnsi="Times New Roman"/>
        </w:rPr>
        <w:t>-</w:t>
      </w:r>
      <w:r w:rsidRPr="001F62B9">
        <w:rPr>
          <w:rFonts w:ascii="Times New Roman" w:hAnsi="Times New Roman"/>
        </w:rPr>
        <w:t xml:space="preserve">hour burden for the rule is estimated to be </w:t>
      </w:r>
      <w:r w:rsidR="0082490C">
        <w:rPr>
          <w:rFonts w:ascii="Times New Roman" w:hAnsi="Times New Roman"/>
        </w:rPr>
        <w:t>65</w:t>
      </w:r>
      <w:r w:rsidR="00DB49F6">
        <w:rPr>
          <w:rFonts w:ascii="Times New Roman" w:hAnsi="Times New Roman"/>
        </w:rPr>
        <w:t>1</w:t>
      </w:r>
      <w:r w:rsidRPr="001F62B9">
        <w:rPr>
          <w:rFonts w:ascii="Times New Roman" w:hAnsi="Times New Roman"/>
        </w:rPr>
        <w:t xml:space="preserve"> person hours per year and the average annual labor costs are estimated to be $</w:t>
      </w:r>
      <w:r w:rsidR="0082490C">
        <w:rPr>
          <w:rFonts w:ascii="Times New Roman" w:hAnsi="Times New Roman"/>
        </w:rPr>
        <w:t>60</w:t>
      </w:r>
      <w:r w:rsidRPr="001F62B9">
        <w:rPr>
          <w:rFonts w:ascii="Times New Roman" w:hAnsi="Times New Roman"/>
        </w:rPr>
        <w:t>,</w:t>
      </w:r>
      <w:r w:rsidR="00DB49F6">
        <w:rPr>
          <w:rFonts w:ascii="Times New Roman" w:hAnsi="Times New Roman"/>
        </w:rPr>
        <w:t>9</w:t>
      </w:r>
      <w:r w:rsidR="007B6308">
        <w:rPr>
          <w:rFonts w:ascii="Times New Roman" w:hAnsi="Times New Roman"/>
        </w:rPr>
        <w:t>77</w:t>
      </w:r>
      <w:r w:rsidRPr="001F62B9">
        <w:rPr>
          <w:rFonts w:ascii="Times New Roman" w:hAnsi="Times New Roman"/>
        </w:rPr>
        <w:t xml:space="preserve"> per year. </w:t>
      </w:r>
      <w:r w:rsidR="00DB49F6">
        <w:rPr>
          <w:rFonts w:ascii="Times New Roman" w:hAnsi="Times New Roman"/>
        </w:rPr>
        <w:t xml:space="preserve">Average annual labor-burden per respondent is </w:t>
      </w:r>
      <w:r w:rsidR="00FB2B93">
        <w:rPr>
          <w:rFonts w:ascii="Times New Roman" w:hAnsi="Times New Roman"/>
        </w:rPr>
        <w:t xml:space="preserve">estimated to be </w:t>
      </w:r>
      <w:r w:rsidR="0082490C">
        <w:rPr>
          <w:rFonts w:ascii="Times New Roman" w:hAnsi="Times New Roman"/>
        </w:rPr>
        <w:t>31</w:t>
      </w:r>
      <w:r w:rsidR="00FB2B93">
        <w:rPr>
          <w:rFonts w:ascii="Times New Roman" w:hAnsi="Times New Roman"/>
        </w:rPr>
        <w:t>.</w:t>
      </w:r>
      <w:r w:rsidR="0082490C">
        <w:rPr>
          <w:rFonts w:ascii="Times New Roman" w:hAnsi="Times New Roman"/>
        </w:rPr>
        <w:t>5</w:t>
      </w:r>
      <w:r w:rsidR="00FB2B93">
        <w:rPr>
          <w:rFonts w:ascii="Times New Roman" w:hAnsi="Times New Roman"/>
        </w:rPr>
        <w:t xml:space="preserve"> person hours per year and average annual labor costs per respondent are estimated to be $</w:t>
      </w:r>
      <w:r w:rsidR="0082490C">
        <w:rPr>
          <w:rFonts w:ascii="Times New Roman" w:hAnsi="Times New Roman"/>
        </w:rPr>
        <w:t>2</w:t>
      </w:r>
      <w:r w:rsidR="00FB2B93">
        <w:rPr>
          <w:rFonts w:ascii="Times New Roman" w:hAnsi="Times New Roman"/>
        </w:rPr>
        <w:t>,</w:t>
      </w:r>
      <w:r w:rsidR="0082490C">
        <w:rPr>
          <w:rFonts w:ascii="Times New Roman" w:hAnsi="Times New Roman"/>
        </w:rPr>
        <w:t>94</w:t>
      </w:r>
      <w:r w:rsidR="00FB2B93">
        <w:rPr>
          <w:rFonts w:ascii="Times New Roman" w:hAnsi="Times New Roman"/>
        </w:rPr>
        <w:t xml:space="preserve">6 per year. </w:t>
      </w:r>
      <w:r w:rsidRPr="001F62B9">
        <w:rPr>
          <w:rFonts w:ascii="Times New Roman" w:hAnsi="Times New Roman"/>
        </w:rPr>
        <w:t xml:space="preserve">There are no annualized capital costs </w:t>
      </w:r>
      <w:r w:rsidR="00256E94">
        <w:rPr>
          <w:rFonts w:ascii="Times New Roman" w:hAnsi="Times New Roman"/>
        </w:rPr>
        <w:t xml:space="preserve">or annual O&amp;M costs </w:t>
      </w:r>
      <w:r w:rsidRPr="001F62B9">
        <w:rPr>
          <w:rFonts w:ascii="Times New Roman" w:hAnsi="Times New Roman"/>
        </w:rPr>
        <w:t xml:space="preserve">associated with this ICR. </w:t>
      </w:r>
      <w:r w:rsidR="00F57C07" w:rsidRPr="001F62B9">
        <w:rPr>
          <w:rFonts w:ascii="Times New Roman" w:hAnsi="Times New Roman"/>
        </w:rPr>
        <w:t>Burden means the total time</w:t>
      </w:r>
      <w:r w:rsidR="00F57C07" w:rsidRPr="009060A6">
        <w:rPr>
          <w:rFonts w:ascii="Times New Roman" w:hAnsi="Times New Roman"/>
        </w:rPr>
        <w:t>, effort, or financial resources expended by persons</w:t>
      </w:r>
      <w:r w:rsidR="00F57C07" w:rsidRPr="007C7E34">
        <w:rPr>
          <w:rFonts w:ascii="Times New Roman" w:hAnsi="Times New Roman"/>
        </w:rPr>
        <w:t xml:space="preserve"> to generate, maintain, retain, or disclose or provide information to or for a Federal agency</w:t>
      </w:r>
      <w:r w:rsidR="00F57C07">
        <w:rPr>
          <w:rFonts w:ascii="Times New Roman" w:hAnsi="Times New Roman"/>
        </w:rPr>
        <w:t xml:space="preserve">. </w:t>
      </w:r>
      <w:r w:rsidR="00F57C07" w:rsidRPr="00332DD0">
        <w:rPr>
          <w:rFonts w:ascii="Times New Roman" w:hAnsi="Times New Roman"/>
        </w:rPr>
        <w:t xml:space="preserve">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w:t>
      </w:r>
      <w:r w:rsidR="00F57C07" w:rsidRPr="00332DD0">
        <w:rPr>
          <w:rFonts w:ascii="Times New Roman" w:hAnsi="Times New Roman"/>
        </w:rPr>
        <w:lastRenderedPageBreak/>
        <w:t>information; search data sources; complete and review the collection of information; and transmit or otherwise disclose the information.</w:t>
      </w:r>
    </w:p>
    <w:p w:rsidR="00F57C07" w:rsidRPr="007C7E34" w:rsidRDefault="00F57C07" w:rsidP="00B4194E">
      <w:pPr>
        <w:pStyle w:val="Para"/>
        <w:rPr>
          <w:rFonts w:ascii="Times New Roman" w:hAnsi="Times New Roman"/>
        </w:rPr>
      </w:pPr>
      <w:r w:rsidRPr="007C7E34">
        <w:rPr>
          <w:rFonts w:ascii="Times New Roman" w:hAnsi="Times New Roman"/>
        </w:rPr>
        <w:t>An agency may not conduct or sponsor, and a person is not required to respond to a collection of information unless it displays a currently valid OMB control number</w:t>
      </w:r>
      <w:r>
        <w:rPr>
          <w:rFonts w:ascii="Times New Roman" w:hAnsi="Times New Roman"/>
        </w:rPr>
        <w:t xml:space="preserve">. </w:t>
      </w:r>
      <w:r w:rsidRPr="007C7E34">
        <w:rPr>
          <w:rFonts w:ascii="Times New Roman" w:hAnsi="Times New Roman"/>
        </w:rPr>
        <w:t>The OMB control numbers for EPA’s regulations in 40 CFR part 6</w:t>
      </w:r>
      <w:r w:rsidR="001B5E6D">
        <w:rPr>
          <w:rFonts w:ascii="Times New Roman" w:hAnsi="Times New Roman"/>
        </w:rPr>
        <w:t>0</w:t>
      </w:r>
      <w:r w:rsidRPr="007C7E34">
        <w:rPr>
          <w:rFonts w:ascii="Times New Roman" w:hAnsi="Times New Roman"/>
        </w:rPr>
        <w:t xml:space="preserve"> are listed in 40 CFR part 9.</w:t>
      </w:r>
    </w:p>
    <w:p w:rsidR="00F57C07" w:rsidRPr="007C7E34" w:rsidRDefault="00F57C07" w:rsidP="00F57C07">
      <w:pPr>
        <w:pStyle w:val="Heading1"/>
      </w:pPr>
      <w:r w:rsidRPr="007C7E34">
        <w:t>PART B</w:t>
      </w:r>
    </w:p>
    <w:p w:rsidR="002D24E2" w:rsidRPr="00640B02" w:rsidRDefault="00F57C07" w:rsidP="009D2AEF">
      <w:pPr>
        <w:pStyle w:val="Para"/>
        <w:rPr>
          <w:rFonts w:ascii="Times New Roman" w:hAnsi="Times New Roman"/>
        </w:rPr>
        <w:sectPr w:rsidR="002D24E2" w:rsidRPr="00640B02" w:rsidSect="00F773E1">
          <w:footerReference w:type="default" r:id="rId9"/>
          <w:pgSz w:w="12240" w:h="15840"/>
          <w:pgMar w:top="1440" w:right="1440" w:bottom="1440" w:left="1440" w:header="720" w:footer="720" w:gutter="0"/>
          <w:cols w:space="720"/>
          <w:docGrid w:linePitch="360"/>
        </w:sectPr>
      </w:pPr>
      <w:r w:rsidRPr="007C7E34">
        <w:rPr>
          <w:rFonts w:ascii="Times New Roman" w:hAnsi="Times New Roman"/>
        </w:rPr>
        <w:t>This section is not applicable because statistical methods are not used in data collection assoc</w:t>
      </w:r>
      <w:r w:rsidR="009D2AEF">
        <w:rPr>
          <w:rFonts w:ascii="Times New Roman" w:hAnsi="Times New Roman"/>
        </w:rPr>
        <w:t>iated with the final amendments</w:t>
      </w:r>
    </w:p>
    <w:tbl>
      <w:tblPr>
        <w:tblW w:w="19374" w:type="dxa"/>
        <w:tblLook w:val="04A0" w:firstRow="1" w:lastRow="0" w:firstColumn="1" w:lastColumn="0" w:noHBand="0" w:noVBand="1"/>
      </w:tblPr>
      <w:tblGrid>
        <w:gridCol w:w="18042"/>
        <w:gridCol w:w="222"/>
        <w:gridCol w:w="222"/>
        <w:gridCol w:w="222"/>
        <w:gridCol w:w="222"/>
        <w:gridCol w:w="222"/>
        <w:gridCol w:w="222"/>
      </w:tblGrid>
      <w:tr w:rsidR="00670072" w:rsidRPr="00670072" w:rsidTr="00824CBF">
        <w:trPr>
          <w:trHeight w:val="345"/>
        </w:trPr>
        <w:tc>
          <w:tcPr>
            <w:tcW w:w="18042" w:type="dxa"/>
            <w:tcBorders>
              <w:top w:val="nil"/>
              <w:left w:val="nil"/>
              <w:bottom w:val="nil"/>
              <w:right w:val="nil"/>
            </w:tcBorders>
            <w:shd w:val="clear" w:color="auto" w:fill="auto"/>
            <w:noWrap/>
            <w:vAlign w:val="bottom"/>
            <w:hideMark/>
          </w:tcPr>
          <w:p w:rsidR="00670072" w:rsidRPr="00670072" w:rsidRDefault="00670072" w:rsidP="009D2AEF">
            <w:pPr>
              <w:rPr>
                <w:rFonts w:ascii="Times New Roman" w:eastAsia="Times New Roman" w:hAnsi="Times New Roman"/>
                <w:color w:val="000000"/>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color w:val="000000"/>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szCs w:val="24"/>
              </w:rPr>
            </w:pPr>
          </w:p>
        </w:tc>
        <w:tc>
          <w:tcPr>
            <w:tcW w:w="222" w:type="dxa"/>
            <w:tcBorders>
              <w:top w:val="nil"/>
              <w:left w:val="nil"/>
              <w:bottom w:val="nil"/>
              <w:right w:val="nil"/>
            </w:tcBorders>
            <w:shd w:val="clear" w:color="auto" w:fill="auto"/>
            <w:noWrap/>
            <w:vAlign w:val="bottom"/>
            <w:hideMark/>
          </w:tcPr>
          <w:p w:rsidR="00670072" w:rsidRPr="00670072" w:rsidRDefault="00670072" w:rsidP="00670072">
            <w:pPr>
              <w:rPr>
                <w:rFonts w:ascii="Times New Roman" w:eastAsia="Times New Roman" w:hAnsi="Times New Roman"/>
                <w:szCs w:val="24"/>
              </w:rPr>
            </w:pPr>
          </w:p>
        </w:tc>
      </w:tr>
    </w:tbl>
    <w:p w:rsidR="00113E57" w:rsidRPr="00640B02" w:rsidRDefault="00113E57" w:rsidP="00113E57">
      <w:pPr>
        <w:pStyle w:val="ExhibitTitle"/>
        <w:jc w:val="center"/>
        <w:rPr>
          <w:rFonts w:ascii="Times New Roman" w:hAnsi="Times New Roman"/>
        </w:rPr>
      </w:pPr>
      <w:r>
        <w:rPr>
          <w:rFonts w:ascii="Times New Roman" w:hAnsi="Times New Roman"/>
        </w:rPr>
        <w:t>Exhibit</w:t>
      </w:r>
      <w:r w:rsidRPr="00640B02">
        <w:rPr>
          <w:rFonts w:ascii="Times New Roman" w:hAnsi="Times New Roman"/>
        </w:rPr>
        <w:t xml:space="preserve"> </w:t>
      </w:r>
      <w:r>
        <w:rPr>
          <w:rFonts w:ascii="Times New Roman" w:hAnsi="Times New Roman"/>
        </w:rPr>
        <w:t>1a.</w:t>
      </w:r>
      <w:r w:rsidRPr="00640B02">
        <w:rPr>
          <w:rFonts w:ascii="Times New Roman" w:hAnsi="Times New Roman"/>
        </w:rPr>
        <w:tab/>
        <w:t>Year</w:t>
      </w:r>
      <w:r>
        <w:rPr>
          <w:rFonts w:ascii="Times New Roman" w:hAnsi="Times New Roman"/>
        </w:rPr>
        <w:t xml:space="preserve"> 1 </w:t>
      </w:r>
      <w:r w:rsidRPr="00640B02">
        <w:rPr>
          <w:rFonts w:ascii="Times New Roman" w:hAnsi="Times New Roman"/>
        </w:rPr>
        <w:t xml:space="preserve">Respondent Burden </w:t>
      </w:r>
      <w:r>
        <w:rPr>
          <w:rFonts w:ascii="Times New Roman" w:hAnsi="Times New Roman"/>
        </w:rPr>
        <w:t xml:space="preserve">and Cost </w:t>
      </w:r>
      <w:r w:rsidRPr="00640B02">
        <w:rPr>
          <w:rFonts w:ascii="Times New Roman" w:hAnsi="Times New Roman"/>
        </w:rPr>
        <w:t xml:space="preserve">of Reporting and Recordkeeping Requirements, </w:t>
      </w:r>
      <w:r w:rsidRPr="002D24E2">
        <w:rPr>
          <w:rFonts w:ascii="Times New Roman" w:hAnsi="Times New Roman"/>
        </w:rPr>
        <w:t>N</w:t>
      </w:r>
      <w:r>
        <w:rPr>
          <w:rFonts w:ascii="Times New Roman" w:hAnsi="Times New Roman"/>
        </w:rPr>
        <w:t>SPS</w:t>
      </w:r>
      <w:r w:rsidRPr="002D24E2">
        <w:rPr>
          <w:rFonts w:ascii="Times New Roman" w:hAnsi="Times New Roman"/>
        </w:rPr>
        <w:t xml:space="preserve"> for</w:t>
      </w:r>
      <w:r>
        <w:rPr>
          <w:rFonts w:ascii="Times New Roman" w:hAnsi="Times New Roman"/>
        </w:rPr>
        <w:t xml:space="preserve"> GHG Emissions for</w:t>
      </w:r>
      <w:r w:rsidRPr="002D24E2">
        <w:rPr>
          <w:rFonts w:ascii="Times New Roman" w:hAnsi="Times New Roman"/>
        </w:rPr>
        <w:t xml:space="preserve"> </w:t>
      </w:r>
      <w:r>
        <w:rPr>
          <w:rFonts w:ascii="Times New Roman" w:hAnsi="Times New Roman"/>
        </w:rPr>
        <w:t xml:space="preserve">Newly Constructed, Modified, and Reconstructed </w:t>
      </w:r>
      <w:r w:rsidRPr="002D24E2">
        <w:rPr>
          <w:rFonts w:ascii="Times New Roman" w:hAnsi="Times New Roman"/>
        </w:rPr>
        <w:t>E</w:t>
      </w:r>
      <w:r>
        <w:rPr>
          <w:rFonts w:ascii="Times New Roman" w:hAnsi="Times New Roman"/>
        </w:rPr>
        <w:t>GUs</w:t>
      </w:r>
      <w:r w:rsidRPr="002D24E2">
        <w:rPr>
          <w:rFonts w:ascii="Times New Roman" w:hAnsi="Times New Roman"/>
        </w:rPr>
        <w:t xml:space="preserve"> (40 CFR part 6</w:t>
      </w:r>
      <w:r>
        <w:rPr>
          <w:rFonts w:ascii="Times New Roman" w:hAnsi="Times New Roman"/>
        </w:rPr>
        <w:t>0</w:t>
      </w:r>
      <w:r w:rsidRPr="002D24E2">
        <w:rPr>
          <w:rFonts w:ascii="Times New Roman" w:hAnsi="Times New Roman"/>
        </w:rPr>
        <w:t xml:space="preserve">, subpart </w:t>
      </w:r>
      <w:r>
        <w:rPr>
          <w:rFonts w:ascii="Times New Roman" w:hAnsi="Times New Roman"/>
        </w:rPr>
        <w:t>TTTT</w:t>
      </w:r>
      <w:r w:rsidRPr="002D24E2">
        <w:rPr>
          <w:rFonts w:ascii="Times New Roman" w:hAnsi="Times New Roman"/>
        </w:rPr>
        <w:t>)</w:t>
      </w:r>
    </w:p>
    <w:p w:rsidR="00113E57" w:rsidRDefault="00113E57" w:rsidP="00113E57">
      <w:pPr>
        <w:rPr>
          <w:rFonts w:ascii="Times New Roman" w:hAnsi="Times New Roman"/>
          <w:highlight w:val="yellow"/>
        </w:rPr>
      </w:pPr>
    </w:p>
    <w:tbl>
      <w:tblPr>
        <w:tblW w:w="5000" w:type="pct"/>
        <w:tblInd w:w="18" w:type="dxa"/>
        <w:tblLayout w:type="fixed"/>
        <w:tblLook w:val="04A0" w:firstRow="1" w:lastRow="0" w:firstColumn="1" w:lastColumn="0" w:noHBand="0" w:noVBand="1"/>
      </w:tblPr>
      <w:tblGrid>
        <w:gridCol w:w="238"/>
        <w:gridCol w:w="3191"/>
        <w:gridCol w:w="1025"/>
        <w:gridCol w:w="1486"/>
        <w:gridCol w:w="1080"/>
        <w:gridCol w:w="1170"/>
        <w:gridCol w:w="870"/>
        <w:gridCol w:w="1091"/>
        <w:gridCol w:w="1046"/>
        <w:gridCol w:w="1091"/>
        <w:gridCol w:w="888"/>
      </w:tblGrid>
      <w:tr w:rsidR="004C4CC8" w:rsidRPr="00332DD0" w:rsidTr="006A31B8">
        <w:trPr>
          <w:cantSplit/>
          <w:trHeight w:val="780"/>
          <w:tblHeader/>
        </w:trPr>
        <w:tc>
          <w:tcPr>
            <w:tcW w:w="130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C4CC8" w:rsidRPr="004C4CC8" w:rsidRDefault="004C4CC8" w:rsidP="009D2AEF">
            <w:pPr>
              <w:jc w:val="center"/>
              <w:rPr>
                <w:rFonts w:ascii="Times New Roman" w:eastAsia="Times New Roman" w:hAnsi="Times New Roman"/>
                <w:b/>
                <w:bCs/>
                <w:color w:val="000000"/>
                <w:sz w:val="16"/>
                <w:szCs w:val="16"/>
              </w:rPr>
            </w:pPr>
            <w:r w:rsidRPr="004C4CC8">
              <w:rPr>
                <w:rFonts w:ascii="Times New Roman" w:eastAsia="Times New Roman" w:hAnsi="Times New Roman"/>
                <w:b/>
                <w:bCs/>
                <w:color w:val="000000"/>
                <w:sz w:val="16"/>
                <w:szCs w:val="16"/>
              </w:rPr>
              <w:t>Burden Item</w:t>
            </w:r>
          </w:p>
        </w:tc>
        <w:tc>
          <w:tcPr>
            <w:tcW w:w="38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(A)</w:t>
            </w:r>
          </w:p>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Hours per Occurrence</w:t>
            </w:r>
          </w:p>
        </w:tc>
        <w:tc>
          <w:tcPr>
            <w:tcW w:w="56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w:t>
            </w:r>
          </w:p>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Hours/ Respondent/ </w:t>
            </w:r>
            <w:r w:rsidRPr="004C4CC8">
              <w:rPr>
                <w:rFonts w:ascii="Times New Roman" w:eastAsia="Times New Roman" w:hAnsi="Times New Roman"/>
                <w:b/>
                <w:color w:val="000000"/>
                <w:sz w:val="16"/>
                <w:szCs w:val="16"/>
              </w:rPr>
              <w:br/>
              <w:t>Year (A x B)</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(D)  Respondents/ Year</w:t>
            </w:r>
            <w:r w:rsidR="00474B3A" w:rsidRPr="00474B3A">
              <w:rPr>
                <w:rFonts w:ascii="Times New Roman" w:eastAsia="Times New Roman" w:hAnsi="Times New Roman"/>
                <w:b/>
                <w:color w:val="000000"/>
                <w:sz w:val="16"/>
                <w:szCs w:val="16"/>
                <w:vertAlign w:val="superscript"/>
              </w:rPr>
              <w:t>a</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hAnsi="Times New Roman"/>
                <w:b/>
                <w:bCs/>
                <w:color w:val="000000"/>
                <w:sz w:val="16"/>
                <w:szCs w:val="16"/>
              </w:rPr>
              <w:t>(E)</w:t>
            </w:r>
            <w:r w:rsidRPr="004C4CC8">
              <w:rPr>
                <w:rFonts w:ascii="Times New Roman" w:hAnsi="Times New Roman"/>
                <w:b/>
                <w:bCs/>
                <w:color w:val="000000"/>
                <w:sz w:val="16"/>
                <w:szCs w:val="16"/>
              </w:rPr>
              <w:br/>
              <w:t>Total Hours/ Year</w:t>
            </w:r>
            <w:r w:rsidRPr="004C4CC8">
              <w:rPr>
                <w:rFonts w:ascii="Times New Roman" w:hAnsi="Times New Roman"/>
                <w:b/>
                <w:bCs/>
                <w:color w:val="000000"/>
                <w:sz w:val="16"/>
                <w:szCs w:val="16"/>
              </w:rPr>
              <w:br/>
              <w:t>(C x D)</w:t>
            </w: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Technical Hours/Year</w:t>
            </w:r>
          </w:p>
          <w:p w:rsidR="004C4CC8" w:rsidRPr="004C4CC8" w:rsidRDefault="004C4CC8" w:rsidP="004C4CC8">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.79)</w:t>
            </w: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(F)</w:t>
            </w:r>
          </w:p>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Managerial Hours/Year</w:t>
            </w:r>
          </w:p>
          <w:p w:rsidR="004C4CC8" w:rsidRPr="004C4CC8" w:rsidRDefault="004C4CC8" w:rsidP="004C4CC8">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.09)</w:t>
            </w:r>
          </w:p>
        </w:tc>
        <w:tc>
          <w:tcPr>
            <w:tcW w:w="41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(G)</w:t>
            </w:r>
          </w:p>
          <w:p w:rsidR="004C4CC8" w:rsidRPr="004C4CC8" w:rsidRDefault="004C4CC8" w:rsidP="00113E57">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Clerical Hours/Year</w:t>
            </w:r>
          </w:p>
          <w:p w:rsidR="004C4CC8" w:rsidRPr="004C4CC8" w:rsidRDefault="004C4CC8" w:rsidP="004C4CC8">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(E x .12) </w:t>
            </w:r>
          </w:p>
        </w:tc>
        <w:tc>
          <w:tcPr>
            <w:tcW w:w="33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113E57">
            <w:pPr>
              <w:jc w:val="center"/>
              <w:rPr>
                <w:rFonts w:ascii="Times New Roman" w:eastAsia="Times New Roman" w:hAnsi="Times New Roman"/>
                <w:b/>
                <w:sz w:val="16"/>
                <w:szCs w:val="16"/>
              </w:rPr>
            </w:pPr>
            <w:r w:rsidRPr="004C4CC8">
              <w:rPr>
                <w:rFonts w:ascii="Times New Roman" w:eastAsia="Times New Roman" w:hAnsi="Times New Roman"/>
                <w:b/>
                <w:sz w:val="16"/>
                <w:szCs w:val="16"/>
              </w:rPr>
              <w:t>(H)</w:t>
            </w:r>
          </w:p>
          <w:p w:rsidR="004C4CC8" w:rsidRPr="004C4CC8" w:rsidRDefault="004C4CC8" w:rsidP="00113E57">
            <w:pPr>
              <w:jc w:val="center"/>
              <w:rPr>
                <w:rFonts w:ascii="Times New Roman" w:eastAsia="Times New Roman" w:hAnsi="Times New Roman"/>
                <w:b/>
                <w:sz w:val="16"/>
                <w:szCs w:val="16"/>
              </w:rPr>
            </w:pPr>
            <w:r w:rsidRPr="004C4CC8">
              <w:rPr>
                <w:rFonts w:ascii="Times New Roman" w:eastAsia="Times New Roman" w:hAnsi="Times New Roman"/>
                <w:b/>
                <w:sz w:val="16"/>
                <w:szCs w:val="16"/>
              </w:rPr>
              <w:t>Cost/ Year</w:t>
            </w:r>
          </w:p>
        </w:tc>
      </w:tr>
      <w:tr w:rsidR="004C4CC8" w:rsidRPr="00332DD0" w:rsidTr="006A31B8">
        <w:trPr>
          <w:trHeight w:val="255"/>
        </w:trPr>
        <w:tc>
          <w:tcPr>
            <w:tcW w:w="13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CC8" w:rsidRPr="004C4CC8" w:rsidRDefault="004C4CC8" w:rsidP="00113E57">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REPORTING REQUIREMENTS</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330" w:type="pct"/>
            <w:tcBorders>
              <w:top w:val="nil"/>
              <w:left w:val="nil"/>
              <w:bottom w:val="single" w:sz="4" w:space="0" w:color="auto"/>
              <w:right w:val="single" w:sz="4" w:space="0" w:color="auto"/>
            </w:tcBorders>
          </w:tcPr>
          <w:p w:rsidR="004C4CC8" w:rsidRPr="004C4CC8" w:rsidRDefault="004C4CC8" w:rsidP="0014587A">
            <w:pPr>
              <w:jc w:val="center"/>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39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sz w:val="16"/>
                <w:szCs w:val="16"/>
              </w:rPr>
            </w:pPr>
          </w:p>
        </w:tc>
      </w:tr>
      <w:tr w:rsidR="004C4CC8" w:rsidRPr="00332DD0" w:rsidTr="006A31B8">
        <w:trPr>
          <w:trHeight w:val="300"/>
        </w:trPr>
        <w:tc>
          <w:tcPr>
            <w:tcW w:w="90" w:type="pct"/>
            <w:tcBorders>
              <w:top w:val="nil"/>
              <w:left w:val="single" w:sz="4" w:space="0" w:color="auto"/>
              <w:bottom w:val="single" w:sz="4" w:space="0" w:color="auto"/>
              <w:right w:val="nil"/>
            </w:tcBorders>
            <w:shd w:val="clear" w:color="auto" w:fill="auto"/>
            <w:vAlign w:val="bottom"/>
          </w:tcPr>
          <w:p w:rsidR="004C4CC8" w:rsidRPr="004C4CC8" w:rsidRDefault="004C4CC8" w:rsidP="00113E57">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tcPr>
          <w:p w:rsidR="004C4CC8" w:rsidRPr="004C4CC8" w:rsidRDefault="004C4CC8" w:rsidP="0063225A">
            <w:pPr>
              <w:rPr>
                <w:rFonts w:ascii="Times New Roman" w:eastAsia="Times New Roman" w:hAnsi="Times New Roman"/>
                <w:color w:val="000000"/>
                <w:sz w:val="16"/>
                <w:szCs w:val="16"/>
              </w:rPr>
            </w:pPr>
            <w:r w:rsidRPr="004C4CC8">
              <w:rPr>
                <w:rFonts w:ascii="Times New Roman" w:eastAsia="Times New Roman" w:hAnsi="Times New Roman"/>
                <w:bCs/>
                <w:color w:val="000000"/>
                <w:sz w:val="16"/>
                <w:szCs w:val="16"/>
              </w:rPr>
              <w:t xml:space="preserve">Read and Understand Rule Requirements </w:t>
            </w:r>
            <w:r w:rsidR="00474B3A">
              <w:rPr>
                <w:rFonts w:ascii="Times New Roman" w:eastAsia="Times New Roman" w:hAnsi="Times New Roman"/>
                <w:bCs/>
                <w:color w:val="000000"/>
                <w:sz w:val="16"/>
                <w:szCs w:val="16"/>
                <w:vertAlign w:val="superscript"/>
              </w:rPr>
              <w:t>b</w:t>
            </w:r>
          </w:p>
        </w:tc>
        <w:tc>
          <w:tcPr>
            <w:tcW w:w="389" w:type="pct"/>
            <w:tcBorders>
              <w:top w:val="nil"/>
              <w:left w:val="nil"/>
              <w:bottom w:val="single" w:sz="4" w:space="0" w:color="auto"/>
              <w:right w:val="single" w:sz="4" w:space="0" w:color="auto"/>
            </w:tcBorders>
            <w:shd w:val="clear" w:color="auto" w:fill="auto"/>
            <w:vAlign w:val="bottom"/>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564" w:type="pct"/>
            <w:tcBorders>
              <w:top w:val="nil"/>
              <w:left w:val="nil"/>
              <w:bottom w:val="single" w:sz="4" w:space="0" w:color="auto"/>
              <w:right w:val="single" w:sz="4" w:space="0" w:color="auto"/>
            </w:tcBorders>
            <w:shd w:val="clear" w:color="auto" w:fill="auto"/>
            <w:vAlign w:val="bottom"/>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w:t>
            </w:r>
          </w:p>
        </w:tc>
        <w:tc>
          <w:tcPr>
            <w:tcW w:w="410" w:type="pct"/>
            <w:tcBorders>
              <w:top w:val="nil"/>
              <w:left w:val="nil"/>
              <w:bottom w:val="single" w:sz="4" w:space="0" w:color="auto"/>
              <w:right w:val="single" w:sz="4" w:space="0" w:color="auto"/>
            </w:tcBorders>
            <w:shd w:val="clear" w:color="auto" w:fill="auto"/>
            <w:vAlign w:val="bottom"/>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444" w:type="pct"/>
            <w:tcBorders>
              <w:top w:val="nil"/>
              <w:left w:val="nil"/>
              <w:bottom w:val="single" w:sz="4" w:space="0" w:color="auto"/>
              <w:right w:val="single" w:sz="4" w:space="0" w:color="auto"/>
            </w:tcBorders>
            <w:shd w:val="clear" w:color="auto" w:fill="auto"/>
            <w:noWrap/>
            <w:vAlign w:val="bottom"/>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10</w:t>
            </w:r>
          </w:p>
        </w:tc>
        <w:tc>
          <w:tcPr>
            <w:tcW w:w="330" w:type="pct"/>
            <w:tcBorders>
              <w:top w:val="nil"/>
              <w:left w:val="nil"/>
              <w:bottom w:val="single" w:sz="4" w:space="0" w:color="auto"/>
              <w:right w:val="single" w:sz="4" w:space="0" w:color="auto"/>
            </w:tcBorders>
            <w:vAlign w:val="bottom"/>
          </w:tcPr>
          <w:p w:rsidR="004C4CC8" w:rsidRPr="004C4CC8" w:rsidRDefault="0014587A"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85011A"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150</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85011A"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150</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85011A"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85011A" w:rsidP="0014587A">
            <w:pPr>
              <w:jc w:val="center"/>
              <w:rPr>
                <w:rFonts w:ascii="Times New Roman" w:eastAsia="Times New Roman" w:hAnsi="Times New Roman"/>
                <w:sz w:val="16"/>
                <w:szCs w:val="16"/>
              </w:rPr>
            </w:pPr>
            <w:r>
              <w:rPr>
                <w:rFonts w:ascii="Times New Roman" w:eastAsia="Times New Roman" w:hAnsi="Times New Roman"/>
                <w:sz w:val="16"/>
                <w:szCs w:val="16"/>
              </w:rPr>
              <w:t>31,332</w:t>
            </w:r>
          </w:p>
        </w:tc>
      </w:tr>
      <w:tr w:rsidR="004C4CC8" w:rsidRPr="00332DD0" w:rsidTr="006A31B8">
        <w:trPr>
          <w:trHeight w:val="300"/>
        </w:trPr>
        <w:tc>
          <w:tcPr>
            <w:tcW w:w="90" w:type="pct"/>
            <w:tcBorders>
              <w:top w:val="nil"/>
              <w:left w:val="single" w:sz="4" w:space="0" w:color="auto"/>
              <w:bottom w:val="single" w:sz="4" w:space="0" w:color="auto"/>
              <w:right w:val="nil"/>
            </w:tcBorders>
            <w:shd w:val="clear" w:color="auto" w:fill="auto"/>
            <w:vAlign w:val="bottom"/>
            <w:hideMark/>
          </w:tcPr>
          <w:p w:rsidR="004C4CC8" w:rsidRPr="004C4CC8" w:rsidRDefault="004C4CC8" w:rsidP="00113E57">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hideMark/>
          </w:tcPr>
          <w:p w:rsidR="004C4CC8" w:rsidRPr="004C4CC8" w:rsidRDefault="004C4CC8" w:rsidP="00113E57">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xml:space="preserve">Prepare/Submit </w:t>
            </w:r>
            <w:r w:rsidR="0098697E">
              <w:rPr>
                <w:rFonts w:ascii="Times New Roman" w:eastAsia="Times New Roman" w:hAnsi="Times New Roman"/>
                <w:color w:val="000000"/>
                <w:sz w:val="16"/>
                <w:szCs w:val="16"/>
              </w:rPr>
              <w:t xml:space="preserve">Emissions </w:t>
            </w:r>
            <w:r w:rsidRPr="004C4CC8">
              <w:rPr>
                <w:rFonts w:ascii="Times New Roman" w:eastAsia="Times New Roman" w:hAnsi="Times New Roman"/>
                <w:color w:val="000000"/>
                <w:sz w:val="16"/>
                <w:szCs w:val="16"/>
              </w:rPr>
              <w:t>Summary Report</w:t>
            </w:r>
          </w:p>
          <w:p w:rsidR="004C4CC8" w:rsidRPr="004C4CC8" w:rsidRDefault="004C4CC8" w:rsidP="00113E57">
            <w:pPr>
              <w:ind w:left="288"/>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Includes reporting of excess emissions &amp; downtime</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8F4D52"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8F4D52"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444" w:type="pct"/>
            <w:tcBorders>
              <w:top w:val="nil"/>
              <w:left w:val="nil"/>
              <w:bottom w:val="single" w:sz="4" w:space="0" w:color="auto"/>
              <w:right w:val="single" w:sz="4" w:space="0" w:color="auto"/>
            </w:tcBorders>
            <w:shd w:val="clear" w:color="auto" w:fill="auto"/>
            <w:noWrap/>
            <w:vAlign w:val="bottom"/>
            <w:hideMark/>
          </w:tcPr>
          <w:p w:rsidR="004C4CC8" w:rsidRPr="004C4CC8" w:rsidRDefault="004C4CC8" w:rsidP="0014587A">
            <w:pPr>
              <w:jc w:val="cente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10</w:t>
            </w:r>
          </w:p>
        </w:tc>
        <w:tc>
          <w:tcPr>
            <w:tcW w:w="330" w:type="pct"/>
            <w:tcBorders>
              <w:top w:val="nil"/>
              <w:left w:val="nil"/>
              <w:bottom w:val="single" w:sz="4" w:space="0" w:color="auto"/>
              <w:right w:val="single" w:sz="4" w:space="0" w:color="auto"/>
            </w:tcBorders>
            <w:vAlign w:val="bottom"/>
          </w:tcPr>
          <w:p w:rsidR="004C4CC8" w:rsidRPr="004C4CC8" w:rsidRDefault="008F4D52" w:rsidP="0014587A">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160</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8F4D52"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127</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8F4D52"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8F4D52"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DC2E0F" w:rsidP="00DC2E0F">
            <w:pPr>
              <w:jc w:val="center"/>
              <w:rPr>
                <w:rFonts w:ascii="Times New Roman" w:eastAsia="Times New Roman" w:hAnsi="Times New Roman"/>
                <w:sz w:val="16"/>
                <w:szCs w:val="16"/>
              </w:rPr>
            </w:pPr>
            <w:r>
              <w:rPr>
                <w:rFonts w:ascii="Times New Roman" w:eastAsia="Times New Roman" w:hAnsi="Times New Roman"/>
                <w:sz w:val="16"/>
                <w:szCs w:val="16"/>
              </w:rPr>
              <w:t>13</w:t>
            </w:r>
            <w:r w:rsidR="0014587A">
              <w:rPr>
                <w:rFonts w:ascii="Times New Roman" w:eastAsia="Times New Roman" w:hAnsi="Times New Roman"/>
                <w:sz w:val="16"/>
                <w:szCs w:val="16"/>
              </w:rPr>
              <w:t>,</w:t>
            </w:r>
            <w:r>
              <w:rPr>
                <w:rFonts w:ascii="Times New Roman" w:eastAsia="Times New Roman" w:hAnsi="Times New Roman"/>
                <w:sz w:val="16"/>
                <w:szCs w:val="16"/>
              </w:rPr>
              <w:t>3</w:t>
            </w:r>
            <w:r w:rsidR="0014587A">
              <w:rPr>
                <w:rFonts w:ascii="Times New Roman" w:eastAsia="Times New Roman" w:hAnsi="Times New Roman"/>
                <w:sz w:val="16"/>
                <w:szCs w:val="16"/>
              </w:rPr>
              <w:t>2</w:t>
            </w:r>
            <w:r>
              <w:rPr>
                <w:rFonts w:ascii="Times New Roman" w:eastAsia="Times New Roman" w:hAnsi="Times New Roman"/>
                <w:sz w:val="16"/>
                <w:szCs w:val="16"/>
              </w:rPr>
              <w:t>0</w:t>
            </w:r>
          </w:p>
        </w:tc>
      </w:tr>
      <w:tr w:rsidR="004C4CC8" w:rsidRPr="00332DD0" w:rsidTr="006A31B8">
        <w:trPr>
          <w:trHeight w:val="255"/>
        </w:trPr>
        <w:tc>
          <w:tcPr>
            <w:tcW w:w="130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4CC8" w:rsidRPr="004C4CC8" w:rsidRDefault="004C4CC8" w:rsidP="00113E57">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TOTAL ANNUAL LABOR BURDEN AND COST</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63225A">
            <w:pPr>
              <w:jc w:val="right"/>
              <w:rPr>
                <w:rFonts w:ascii="Times New Roman" w:eastAsia="Times New Roman" w:hAnsi="Times New Roman"/>
                <w:color w:val="000000"/>
                <w:sz w:val="16"/>
                <w:szCs w:val="16"/>
              </w:rPr>
            </w:pPr>
          </w:p>
        </w:tc>
        <w:tc>
          <w:tcPr>
            <w:tcW w:w="330" w:type="pct"/>
            <w:tcBorders>
              <w:top w:val="nil"/>
              <w:left w:val="nil"/>
              <w:bottom w:val="single" w:sz="4" w:space="0" w:color="auto"/>
              <w:right w:val="single" w:sz="4" w:space="0" w:color="auto"/>
            </w:tcBorders>
          </w:tcPr>
          <w:p w:rsidR="004C4CC8" w:rsidRPr="004C4CC8" w:rsidRDefault="004C4CC8" w:rsidP="0014587A">
            <w:pPr>
              <w:jc w:val="center"/>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4C4CC8" w:rsidP="00113E57">
            <w:pPr>
              <w:jc w:val="right"/>
              <w:rPr>
                <w:rFonts w:ascii="Times New Roman" w:eastAsia="Times New Roman" w:hAnsi="Times New Roman"/>
                <w:color w:val="000000"/>
                <w:sz w:val="16"/>
                <w:szCs w:val="16"/>
              </w:rPr>
            </w:pP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4C4CC8" w:rsidP="00113E57">
            <w:pPr>
              <w:jc w:val="right"/>
              <w:rPr>
                <w:rFonts w:ascii="Times New Roman" w:eastAsia="Times New Roman" w:hAnsi="Times New Roman"/>
                <w:color w:val="000000"/>
                <w:sz w:val="16"/>
                <w:szCs w:val="16"/>
              </w:rPr>
            </w:pP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4C4CC8" w:rsidP="00113E57">
            <w:pPr>
              <w:jc w:val="right"/>
              <w:rPr>
                <w:rFonts w:ascii="Times New Roman" w:eastAsia="Times New Roman" w:hAnsi="Times New Roman"/>
                <w:color w:val="000000"/>
                <w:sz w:val="16"/>
                <w:szCs w:val="16"/>
              </w:rPr>
            </w:pP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4C4CC8" w:rsidP="00113E57">
            <w:pPr>
              <w:jc w:val="right"/>
              <w:rPr>
                <w:rFonts w:ascii="Times New Roman" w:eastAsia="Times New Roman" w:hAnsi="Times New Roman"/>
                <w:sz w:val="16"/>
                <w:szCs w:val="16"/>
              </w:rPr>
            </w:pPr>
          </w:p>
        </w:tc>
      </w:tr>
      <w:tr w:rsidR="004C4CC8" w:rsidRPr="00332DD0" w:rsidTr="006A31B8">
        <w:trPr>
          <w:trHeight w:val="255"/>
        </w:trPr>
        <w:tc>
          <w:tcPr>
            <w:tcW w:w="1301" w:type="pct"/>
            <w:gridSpan w:val="2"/>
            <w:vMerge/>
            <w:tcBorders>
              <w:top w:val="single" w:sz="4" w:space="0" w:color="auto"/>
              <w:left w:val="single" w:sz="4" w:space="0" w:color="auto"/>
              <w:bottom w:val="single" w:sz="4" w:space="0" w:color="000000"/>
              <w:right w:val="single" w:sz="4" w:space="0" w:color="000000"/>
            </w:tcBorders>
            <w:vAlign w:val="center"/>
            <w:hideMark/>
          </w:tcPr>
          <w:p w:rsidR="004C4CC8" w:rsidRPr="004C4CC8" w:rsidRDefault="004C4CC8" w:rsidP="00113E57">
            <w:pPr>
              <w:rPr>
                <w:rFonts w:ascii="Times New Roman" w:eastAsia="Times New Roman" w:hAnsi="Times New Roman"/>
                <w:color w:val="000000"/>
                <w:sz w:val="16"/>
                <w:szCs w:val="16"/>
              </w:rPr>
            </w:pP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113E57">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0" w:type="pct"/>
            <w:tcBorders>
              <w:top w:val="nil"/>
              <w:left w:val="nil"/>
              <w:bottom w:val="single" w:sz="4" w:space="0" w:color="auto"/>
              <w:right w:val="single" w:sz="4" w:space="0" w:color="auto"/>
            </w:tcBorders>
            <w:vAlign w:val="bottom"/>
          </w:tcPr>
          <w:p w:rsidR="004C4CC8" w:rsidRPr="004C4CC8" w:rsidRDefault="008F4D52"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w:t>
            </w:r>
            <w:r w:rsidR="0014587A">
              <w:rPr>
                <w:rFonts w:ascii="Times New Roman" w:eastAsia="Times New Roman" w:hAnsi="Times New Roman"/>
                <w:color w:val="000000"/>
                <w:sz w:val="16"/>
                <w:szCs w:val="16"/>
              </w:rPr>
              <w:t>0</w:t>
            </w: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8F4D52" w:rsidP="00C6369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277</w:t>
            </w:r>
          </w:p>
        </w:tc>
        <w:tc>
          <w:tcPr>
            <w:tcW w:w="397" w:type="pct"/>
            <w:tcBorders>
              <w:top w:val="nil"/>
              <w:left w:val="nil"/>
              <w:bottom w:val="single" w:sz="4" w:space="0" w:color="auto"/>
              <w:right w:val="single" w:sz="4" w:space="0" w:color="auto"/>
            </w:tcBorders>
            <w:shd w:val="clear" w:color="auto" w:fill="FFFFFF" w:themeFill="background1"/>
            <w:vAlign w:val="bottom"/>
            <w:hideMark/>
          </w:tcPr>
          <w:p w:rsidR="004C4CC8" w:rsidRPr="004C4CC8" w:rsidRDefault="00C6369F"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8F4D52">
              <w:rPr>
                <w:rFonts w:ascii="Times New Roman" w:eastAsia="Times New Roman" w:hAnsi="Times New Roman"/>
                <w:color w:val="000000"/>
                <w:sz w:val="16"/>
                <w:szCs w:val="16"/>
              </w:rPr>
              <w:t>64</w:t>
            </w: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8F4D52" w:rsidP="008F4D5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19</w:t>
            </w: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DC2E0F" w:rsidP="00DC2E0F">
            <w:pPr>
              <w:jc w:val="center"/>
              <w:rPr>
                <w:rFonts w:ascii="Times New Roman" w:eastAsia="Times New Roman" w:hAnsi="Times New Roman"/>
                <w:sz w:val="16"/>
                <w:szCs w:val="16"/>
              </w:rPr>
            </w:pPr>
            <w:r>
              <w:rPr>
                <w:rFonts w:ascii="Times New Roman" w:eastAsia="Times New Roman" w:hAnsi="Times New Roman"/>
                <w:sz w:val="16"/>
                <w:szCs w:val="16"/>
              </w:rPr>
              <w:t>44</w:t>
            </w:r>
            <w:r w:rsidR="0014587A">
              <w:rPr>
                <w:rFonts w:ascii="Times New Roman" w:eastAsia="Times New Roman" w:hAnsi="Times New Roman"/>
                <w:sz w:val="16"/>
                <w:szCs w:val="16"/>
              </w:rPr>
              <w:t>,</w:t>
            </w:r>
            <w:r>
              <w:rPr>
                <w:rFonts w:ascii="Times New Roman" w:eastAsia="Times New Roman" w:hAnsi="Times New Roman"/>
                <w:sz w:val="16"/>
                <w:szCs w:val="16"/>
              </w:rPr>
              <w:t>652</w:t>
            </w:r>
          </w:p>
        </w:tc>
      </w:tr>
    </w:tbl>
    <w:p w:rsidR="00113E57" w:rsidRDefault="00113E57" w:rsidP="00113E57">
      <w:pPr>
        <w:rPr>
          <w:rFonts w:ascii="Times New Roman" w:hAnsi="Times New Roman"/>
          <w:b/>
        </w:rPr>
      </w:pPr>
      <w:r w:rsidRPr="008323BD">
        <w:rPr>
          <w:rFonts w:ascii="Times New Roman" w:hAnsi="Times New Roman"/>
          <w:b/>
        </w:rPr>
        <w:t xml:space="preserve"> </w:t>
      </w:r>
    </w:p>
    <w:p w:rsidR="00474B3A" w:rsidRDefault="00585E65" w:rsidP="00113E57">
      <w:pPr>
        <w:rPr>
          <w:rFonts w:ascii="Times New Roman" w:eastAsia="Times New Roman" w:hAnsi="Times New Roman"/>
          <w:color w:val="000000"/>
          <w:sz w:val="18"/>
          <w:szCs w:val="18"/>
        </w:rPr>
      </w:pPr>
      <w:r w:rsidRPr="0063225A">
        <w:rPr>
          <w:rFonts w:ascii="Times New Roman" w:eastAsia="Times New Roman" w:hAnsi="Times New Roman"/>
          <w:color w:val="000000"/>
          <w:sz w:val="18"/>
          <w:szCs w:val="18"/>
          <w:vertAlign w:val="superscript"/>
        </w:rPr>
        <w:t>a</w:t>
      </w:r>
      <w:r w:rsidRPr="0063225A">
        <w:rPr>
          <w:rFonts w:ascii="Times New Roman" w:eastAsia="Times New Roman" w:hAnsi="Times New Roman"/>
          <w:color w:val="000000"/>
          <w:sz w:val="18"/>
          <w:szCs w:val="18"/>
        </w:rPr>
        <w:t xml:space="preserve"> </w:t>
      </w:r>
      <w:r w:rsidR="00474B3A" w:rsidRPr="0063225A">
        <w:rPr>
          <w:rFonts w:ascii="Times New Roman" w:eastAsia="Times New Roman" w:hAnsi="Times New Roman"/>
          <w:color w:val="000000"/>
          <w:sz w:val="18"/>
          <w:szCs w:val="18"/>
        </w:rPr>
        <w:t xml:space="preserve">Includes 10 respondents (2 combined cycle CT </w:t>
      </w:r>
      <w:r w:rsidR="008F4D52">
        <w:rPr>
          <w:rFonts w:ascii="Times New Roman" w:eastAsia="Times New Roman" w:hAnsi="Times New Roman"/>
          <w:color w:val="000000"/>
          <w:sz w:val="18"/>
          <w:szCs w:val="18"/>
        </w:rPr>
        <w:t>facilities</w:t>
      </w:r>
      <w:r w:rsidR="00474B3A" w:rsidRPr="0063225A">
        <w:rPr>
          <w:rFonts w:ascii="Times New Roman" w:eastAsia="Times New Roman" w:hAnsi="Times New Roman"/>
          <w:color w:val="000000"/>
          <w:sz w:val="18"/>
          <w:szCs w:val="18"/>
        </w:rPr>
        <w:t xml:space="preserve"> and 8 simple cycle CT units) </w:t>
      </w:r>
      <w:r w:rsidR="00474B3A">
        <w:rPr>
          <w:rFonts w:ascii="Times New Roman" w:eastAsia="Times New Roman" w:hAnsi="Times New Roman"/>
          <w:color w:val="000000"/>
          <w:sz w:val="18"/>
          <w:szCs w:val="18"/>
        </w:rPr>
        <w:t xml:space="preserve">that become </w:t>
      </w:r>
      <w:r w:rsidR="00474B3A" w:rsidRPr="0063225A">
        <w:rPr>
          <w:rFonts w:ascii="Times New Roman" w:eastAsia="Times New Roman" w:hAnsi="Times New Roman"/>
          <w:color w:val="000000"/>
          <w:sz w:val="18"/>
          <w:szCs w:val="18"/>
        </w:rPr>
        <w:t>subject to NSPS requirements for newly constructed EGUs</w:t>
      </w:r>
      <w:r w:rsidR="00474B3A">
        <w:rPr>
          <w:rFonts w:ascii="Times New Roman" w:eastAsia="Times New Roman" w:hAnsi="Times New Roman"/>
          <w:color w:val="000000"/>
          <w:sz w:val="18"/>
          <w:szCs w:val="18"/>
        </w:rPr>
        <w:t xml:space="preserve"> beginning in Year 1.</w:t>
      </w:r>
      <w:r w:rsidR="008F4D52">
        <w:rPr>
          <w:rFonts w:ascii="Times New Roman" w:eastAsia="Times New Roman" w:hAnsi="Times New Roman"/>
          <w:color w:val="000000"/>
          <w:sz w:val="18"/>
          <w:szCs w:val="18"/>
        </w:rPr>
        <w:t xml:space="preserve"> Each combined cycle CT facility is assumed to have two 200 MW CT units.</w:t>
      </w:r>
    </w:p>
    <w:p w:rsidR="00113E57" w:rsidRPr="0063225A" w:rsidRDefault="0063225A" w:rsidP="00113E57">
      <w:pPr>
        <w:rPr>
          <w:rFonts w:ascii="Times New Roman" w:hAnsi="Times New Roman"/>
          <w:b/>
          <w:sz w:val="18"/>
          <w:szCs w:val="18"/>
        </w:rPr>
      </w:pPr>
      <w:r w:rsidRPr="0063225A">
        <w:rPr>
          <w:rFonts w:ascii="Times New Roman" w:eastAsia="Times New Roman" w:hAnsi="Times New Roman"/>
          <w:color w:val="000000"/>
          <w:sz w:val="18"/>
          <w:szCs w:val="18"/>
          <w:vertAlign w:val="superscript"/>
        </w:rPr>
        <w:t>b</w:t>
      </w:r>
      <w:r>
        <w:rPr>
          <w:rFonts w:ascii="Times New Roman" w:eastAsia="Times New Roman" w:hAnsi="Times New Roman"/>
          <w:color w:val="000000"/>
          <w:sz w:val="18"/>
          <w:szCs w:val="18"/>
        </w:rPr>
        <w:t xml:space="preserve"> </w:t>
      </w:r>
      <w:r w:rsidR="00474B3A" w:rsidRPr="0063225A">
        <w:rPr>
          <w:rFonts w:ascii="Times New Roman" w:hAnsi="Times New Roman"/>
          <w:sz w:val="18"/>
          <w:szCs w:val="18"/>
        </w:rPr>
        <w:t xml:space="preserve">Assumes one-time burden of </w:t>
      </w:r>
      <w:r w:rsidR="00474B3A">
        <w:rPr>
          <w:rFonts w:ascii="Times New Roman" w:hAnsi="Times New Roman"/>
          <w:sz w:val="18"/>
          <w:szCs w:val="18"/>
        </w:rPr>
        <w:t>3</w:t>
      </w:r>
      <w:r w:rsidR="00474B3A" w:rsidRPr="0063225A">
        <w:rPr>
          <w:rFonts w:ascii="Times New Roman" w:hAnsi="Times New Roman"/>
          <w:sz w:val="18"/>
          <w:szCs w:val="18"/>
        </w:rPr>
        <w:t>0 hours (based on an average reading rate of 100 words/minute) to read and understand rule requirements, divided equally among technical and managerial staff.</w:t>
      </w:r>
    </w:p>
    <w:p w:rsidR="00113E57" w:rsidRDefault="00113E57" w:rsidP="00113E57">
      <w:pPr>
        <w:rPr>
          <w:rFonts w:ascii="Times New Roman" w:hAnsi="Times New Roman"/>
          <w:b/>
        </w:rPr>
      </w:pPr>
    </w:p>
    <w:p w:rsidR="00113E57" w:rsidRDefault="00113E57">
      <w:pPr>
        <w:rPr>
          <w:rFonts w:ascii="Times New Roman" w:hAnsi="Times New Roman"/>
          <w:b/>
        </w:rPr>
      </w:pPr>
    </w:p>
    <w:p w:rsidR="001A2BC7" w:rsidRDefault="001A2BC7">
      <w:pPr>
        <w:rPr>
          <w:rFonts w:ascii="Times New Roman" w:hAnsi="Times New Roman"/>
          <w:b/>
        </w:rPr>
      </w:pPr>
      <w:r>
        <w:rPr>
          <w:rFonts w:ascii="Times New Roman" w:hAnsi="Times New Roman"/>
        </w:rPr>
        <w:br w:type="page"/>
      </w:r>
    </w:p>
    <w:p w:rsidR="00113E57" w:rsidRPr="00640B02" w:rsidRDefault="00113E57" w:rsidP="00113E57">
      <w:pPr>
        <w:pStyle w:val="ExhibitTitle"/>
        <w:jc w:val="center"/>
        <w:rPr>
          <w:rFonts w:ascii="Times New Roman" w:hAnsi="Times New Roman"/>
        </w:rPr>
      </w:pPr>
      <w:r>
        <w:rPr>
          <w:rFonts w:ascii="Times New Roman" w:hAnsi="Times New Roman"/>
        </w:rPr>
        <w:lastRenderedPageBreak/>
        <w:t>Exhibit</w:t>
      </w:r>
      <w:r w:rsidRPr="00640B02">
        <w:rPr>
          <w:rFonts w:ascii="Times New Roman" w:hAnsi="Times New Roman"/>
        </w:rPr>
        <w:t xml:space="preserve"> </w:t>
      </w:r>
      <w:r>
        <w:rPr>
          <w:rFonts w:ascii="Times New Roman" w:hAnsi="Times New Roman"/>
        </w:rPr>
        <w:t>1b.</w:t>
      </w:r>
      <w:r w:rsidRPr="00640B02">
        <w:rPr>
          <w:rFonts w:ascii="Times New Roman" w:hAnsi="Times New Roman"/>
        </w:rPr>
        <w:tab/>
        <w:t xml:space="preserve">Year </w:t>
      </w:r>
      <w:r>
        <w:rPr>
          <w:rFonts w:ascii="Times New Roman" w:hAnsi="Times New Roman"/>
        </w:rPr>
        <w:t>2</w:t>
      </w:r>
      <w:r w:rsidRPr="00640B02">
        <w:rPr>
          <w:rFonts w:ascii="Times New Roman" w:hAnsi="Times New Roman"/>
        </w:rPr>
        <w:t xml:space="preserve"> Respondent Burden </w:t>
      </w:r>
      <w:r>
        <w:rPr>
          <w:rFonts w:ascii="Times New Roman" w:hAnsi="Times New Roman"/>
        </w:rPr>
        <w:t xml:space="preserve">and Cost </w:t>
      </w:r>
      <w:r w:rsidRPr="00640B02">
        <w:rPr>
          <w:rFonts w:ascii="Times New Roman" w:hAnsi="Times New Roman"/>
        </w:rPr>
        <w:t xml:space="preserve">of Reporting and Recordkeeping Requirements, </w:t>
      </w:r>
      <w:r w:rsidRPr="002D24E2">
        <w:rPr>
          <w:rFonts w:ascii="Times New Roman" w:hAnsi="Times New Roman"/>
        </w:rPr>
        <w:t>N</w:t>
      </w:r>
      <w:r>
        <w:rPr>
          <w:rFonts w:ascii="Times New Roman" w:hAnsi="Times New Roman"/>
        </w:rPr>
        <w:t>SPS</w:t>
      </w:r>
      <w:r w:rsidRPr="002D24E2">
        <w:rPr>
          <w:rFonts w:ascii="Times New Roman" w:hAnsi="Times New Roman"/>
        </w:rPr>
        <w:t xml:space="preserve"> for</w:t>
      </w:r>
      <w:r>
        <w:rPr>
          <w:rFonts w:ascii="Times New Roman" w:hAnsi="Times New Roman"/>
        </w:rPr>
        <w:t xml:space="preserve"> GHG Emissions for</w:t>
      </w:r>
      <w:r w:rsidRPr="002D24E2">
        <w:rPr>
          <w:rFonts w:ascii="Times New Roman" w:hAnsi="Times New Roman"/>
        </w:rPr>
        <w:t xml:space="preserve"> </w:t>
      </w:r>
      <w:r w:rsidR="00585E65">
        <w:rPr>
          <w:rFonts w:ascii="Times New Roman" w:hAnsi="Times New Roman"/>
        </w:rPr>
        <w:t xml:space="preserve">Newly Constructed, </w:t>
      </w:r>
      <w:r>
        <w:rPr>
          <w:rFonts w:ascii="Times New Roman" w:hAnsi="Times New Roman"/>
        </w:rPr>
        <w:t>Modified</w:t>
      </w:r>
      <w:r w:rsidR="00585E65">
        <w:rPr>
          <w:rFonts w:ascii="Times New Roman" w:hAnsi="Times New Roman"/>
        </w:rPr>
        <w:t>,</w:t>
      </w:r>
      <w:r>
        <w:rPr>
          <w:rFonts w:ascii="Times New Roman" w:hAnsi="Times New Roman"/>
        </w:rPr>
        <w:t xml:space="preserve"> and Reconstructed </w:t>
      </w:r>
      <w:r w:rsidRPr="002D24E2">
        <w:rPr>
          <w:rFonts w:ascii="Times New Roman" w:hAnsi="Times New Roman"/>
        </w:rPr>
        <w:t>E</w:t>
      </w:r>
      <w:r>
        <w:rPr>
          <w:rFonts w:ascii="Times New Roman" w:hAnsi="Times New Roman"/>
        </w:rPr>
        <w:t>GUs</w:t>
      </w:r>
      <w:r w:rsidRPr="002D24E2">
        <w:rPr>
          <w:rFonts w:ascii="Times New Roman" w:hAnsi="Times New Roman"/>
        </w:rPr>
        <w:t xml:space="preserve"> (40 CFR part 6</w:t>
      </w:r>
      <w:r>
        <w:rPr>
          <w:rFonts w:ascii="Times New Roman" w:hAnsi="Times New Roman"/>
        </w:rPr>
        <w:t>0</w:t>
      </w:r>
      <w:r w:rsidRPr="002D24E2">
        <w:rPr>
          <w:rFonts w:ascii="Times New Roman" w:hAnsi="Times New Roman"/>
        </w:rPr>
        <w:t xml:space="preserve">, subpart </w:t>
      </w:r>
      <w:r>
        <w:rPr>
          <w:rFonts w:ascii="Times New Roman" w:hAnsi="Times New Roman"/>
        </w:rPr>
        <w:t>TTTT</w:t>
      </w:r>
      <w:r w:rsidRPr="002D24E2">
        <w:rPr>
          <w:rFonts w:ascii="Times New Roman" w:hAnsi="Times New Roman"/>
        </w:rPr>
        <w:t>)</w:t>
      </w:r>
    </w:p>
    <w:p w:rsidR="00113E57" w:rsidRDefault="00113E57" w:rsidP="00113E57">
      <w:pPr>
        <w:rPr>
          <w:rFonts w:ascii="Times New Roman" w:hAnsi="Times New Roman"/>
          <w:highlight w:val="yellow"/>
        </w:rPr>
      </w:pPr>
    </w:p>
    <w:tbl>
      <w:tblPr>
        <w:tblW w:w="5000" w:type="pct"/>
        <w:tblInd w:w="18" w:type="dxa"/>
        <w:tblLayout w:type="fixed"/>
        <w:tblLook w:val="04A0" w:firstRow="1" w:lastRow="0" w:firstColumn="1" w:lastColumn="0" w:noHBand="0" w:noVBand="1"/>
      </w:tblPr>
      <w:tblGrid>
        <w:gridCol w:w="238"/>
        <w:gridCol w:w="3191"/>
        <w:gridCol w:w="1025"/>
        <w:gridCol w:w="1486"/>
        <w:gridCol w:w="1080"/>
        <w:gridCol w:w="1170"/>
        <w:gridCol w:w="870"/>
        <w:gridCol w:w="1091"/>
        <w:gridCol w:w="1046"/>
        <w:gridCol w:w="1091"/>
        <w:gridCol w:w="888"/>
      </w:tblGrid>
      <w:tr w:rsidR="004C4CC8" w:rsidRPr="004C4CC8" w:rsidTr="009657C8">
        <w:trPr>
          <w:cantSplit/>
          <w:trHeight w:val="780"/>
          <w:tblHeader/>
        </w:trPr>
        <w:tc>
          <w:tcPr>
            <w:tcW w:w="130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C4CC8" w:rsidRPr="004C4CC8" w:rsidRDefault="004C4CC8" w:rsidP="008F2390">
            <w:pPr>
              <w:jc w:val="center"/>
              <w:rPr>
                <w:rFonts w:ascii="Times New Roman" w:eastAsia="Times New Roman" w:hAnsi="Times New Roman"/>
                <w:b/>
                <w:bCs/>
                <w:color w:val="000000"/>
                <w:sz w:val="16"/>
                <w:szCs w:val="16"/>
              </w:rPr>
            </w:pPr>
            <w:r w:rsidRPr="004C4CC8">
              <w:rPr>
                <w:rFonts w:ascii="Times New Roman" w:eastAsia="Times New Roman" w:hAnsi="Times New Roman"/>
                <w:b/>
                <w:bCs/>
                <w:color w:val="000000"/>
                <w:sz w:val="16"/>
                <w:szCs w:val="16"/>
              </w:rPr>
              <w:t>Burden Item</w:t>
            </w:r>
          </w:p>
        </w:tc>
        <w:tc>
          <w:tcPr>
            <w:tcW w:w="38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(A)</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Hours per Occurrence</w:t>
            </w:r>
          </w:p>
        </w:tc>
        <w:tc>
          <w:tcPr>
            <w:tcW w:w="56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Hours/ Respondent/ </w:t>
            </w:r>
            <w:r w:rsidRPr="004C4CC8">
              <w:rPr>
                <w:rFonts w:ascii="Times New Roman" w:eastAsia="Times New Roman" w:hAnsi="Times New Roman"/>
                <w:b/>
                <w:color w:val="000000"/>
                <w:sz w:val="16"/>
                <w:szCs w:val="16"/>
              </w:rPr>
              <w:br/>
              <w:t>Year (A x B)</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(D)  Respondents/ Year</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hAnsi="Times New Roman"/>
                <w:b/>
                <w:bCs/>
                <w:color w:val="000000"/>
                <w:sz w:val="16"/>
                <w:szCs w:val="16"/>
              </w:rPr>
              <w:t>(E)</w:t>
            </w:r>
            <w:r w:rsidRPr="004C4CC8">
              <w:rPr>
                <w:rFonts w:ascii="Times New Roman" w:hAnsi="Times New Roman"/>
                <w:b/>
                <w:bCs/>
                <w:color w:val="000000"/>
                <w:sz w:val="16"/>
                <w:szCs w:val="16"/>
              </w:rPr>
              <w:br/>
              <w:t>Total Hours/ Year</w:t>
            </w:r>
            <w:r w:rsidRPr="004C4CC8">
              <w:rPr>
                <w:rFonts w:ascii="Times New Roman" w:hAnsi="Times New Roman"/>
                <w:b/>
                <w:bCs/>
                <w:color w:val="000000"/>
                <w:sz w:val="16"/>
                <w:szCs w:val="16"/>
              </w:rPr>
              <w:br/>
              <w:t>(C x D)</w:t>
            </w: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Technical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.79)</w:t>
            </w: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(F)</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Managerial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.09)</w:t>
            </w:r>
          </w:p>
        </w:tc>
        <w:tc>
          <w:tcPr>
            <w:tcW w:w="41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(G)</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Clerical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(E x .12) </w:t>
            </w:r>
          </w:p>
        </w:tc>
        <w:tc>
          <w:tcPr>
            <w:tcW w:w="33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sz w:val="16"/>
                <w:szCs w:val="16"/>
              </w:rPr>
            </w:pPr>
            <w:r w:rsidRPr="004C4CC8">
              <w:rPr>
                <w:rFonts w:ascii="Times New Roman" w:eastAsia="Times New Roman" w:hAnsi="Times New Roman"/>
                <w:b/>
                <w:sz w:val="16"/>
                <w:szCs w:val="16"/>
              </w:rPr>
              <w:t>(H)</w:t>
            </w:r>
          </w:p>
          <w:p w:rsidR="004C4CC8" w:rsidRPr="004C4CC8" w:rsidRDefault="004C4CC8" w:rsidP="008F2390">
            <w:pPr>
              <w:jc w:val="center"/>
              <w:rPr>
                <w:rFonts w:ascii="Times New Roman" w:eastAsia="Times New Roman" w:hAnsi="Times New Roman"/>
                <w:b/>
                <w:sz w:val="16"/>
                <w:szCs w:val="16"/>
              </w:rPr>
            </w:pPr>
            <w:r w:rsidRPr="004C4CC8">
              <w:rPr>
                <w:rFonts w:ascii="Times New Roman" w:eastAsia="Times New Roman" w:hAnsi="Times New Roman"/>
                <w:b/>
                <w:sz w:val="16"/>
                <w:szCs w:val="16"/>
              </w:rPr>
              <w:t>Cost/ Year</w:t>
            </w:r>
          </w:p>
        </w:tc>
      </w:tr>
      <w:tr w:rsidR="004C4CC8" w:rsidRPr="004C4CC8" w:rsidTr="009657C8">
        <w:trPr>
          <w:trHeight w:val="255"/>
        </w:trPr>
        <w:tc>
          <w:tcPr>
            <w:tcW w:w="13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REPORTING REQUIREMENTS</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0" w:type="pct"/>
            <w:tcBorders>
              <w:top w:val="nil"/>
              <w:left w:val="nil"/>
              <w:bottom w:val="single" w:sz="4" w:space="0" w:color="auto"/>
              <w:right w:val="single" w:sz="4" w:space="0" w:color="auto"/>
            </w:tcBorders>
          </w:tcPr>
          <w:p w:rsidR="004C4CC8" w:rsidRPr="004C4CC8" w:rsidRDefault="004C4CC8" w:rsidP="008F2390">
            <w:pPr>
              <w:jc w:val="right"/>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9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sz w:val="16"/>
                <w:szCs w:val="16"/>
              </w:rPr>
            </w:pPr>
            <w:r w:rsidRPr="004C4CC8">
              <w:rPr>
                <w:rFonts w:ascii="Times New Roman" w:eastAsia="Times New Roman" w:hAnsi="Times New Roman"/>
                <w:sz w:val="16"/>
                <w:szCs w:val="16"/>
              </w:rPr>
              <w:t> </w:t>
            </w:r>
          </w:p>
        </w:tc>
      </w:tr>
      <w:tr w:rsidR="004C4CC8" w:rsidRPr="004C4CC8" w:rsidTr="009657C8">
        <w:trPr>
          <w:trHeight w:val="300"/>
        </w:trPr>
        <w:tc>
          <w:tcPr>
            <w:tcW w:w="90" w:type="pct"/>
            <w:tcBorders>
              <w:top w:val="nil"/>
              <w:left w:val="single" w:sz="4" w:space="0" w:color="auto"/>
              <w:bottom w:val="single" w:sz="4" w:space="0" w:color="auto"/>
              <w:right w:val="nil"/>
            </w:tcBorders>
            <w:shd w:val="clear" w:color="auto" w:fill="auto"/>
            <w:vAlign w:val="bottom"/>
          </w:tcPr>
          <w:p w:rsidR="004C4CC8" w:rsidRPr="004C4CC8" w:rsidRDefault="004C4CC8" w:rsidP="008F2390">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bCs/>
                <w:color w:val="000000"/>
                <w:sz w:val="16"/>
                <w:szCs w:val="16"/>
              </w:rPr>
              <w:t xml:space="preserve">Read and Understand Rule Requirements </w:t>
            </w:r>
            <w:r w:rsidRPr="004C4CC8">
              <w:rPr>
                <w:rFonts w:ascii="Times New Roman" w:eastAsia="Times New Roman" w:hAnsi="Times New Roman"/>
                <w:bCs/>
                <w:color w:val="000000"/>
                <w:sz w:val="16"/>
                <w:szCs w:val="16"/>
                <w:vertAlign w:val="superscript"/>
              </w:rPr>
              <w:t>a</w:t>
            </w:r>
          </w:p>
        </w:tc>
        <w:tc>
          <w:tcPr>
            <w:tcW w:w="389"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564"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w:t>
            </w:r>
          </w:p>
        </w:tc>
        <w:tc>
          <w:tcPr>
            <w:tcW w:w="410"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444" w:type="pct"/>
            <w:tcBorders>
              <w:top w:val="nil"/>
              <w:left w:val="nil"/>
              <w:bottom w:val="single" w:sz="4" w:space="0" w:color="auto"/>
              <w:right w:val="single" w:sz="4" w:space="0" w:color="auto"/>
            </w:tcBorders>
            <w:shd w:val="clear" w:color="auto" w:fill="auto"/>
            <w:noWrap/>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10</w:t>
            </w:r>
            <w:r w:rsidRPr="004C4CC8">
              <w:rPr>
                <w:rFonts w:ascii="Times New Roman" w:eastAsia="Times New Roman" w:hAnsi="Times New Roman"/>
                <w:color w:val="000000"/>
                <w:sz w:val="16"/>
                <w:szCs w:val="16"/>
                <w:vertAlign w:val="superscript"/>
              </w:rPr>
              <w:t>b</w:t>
            </w:r>
          </w:p>
        </w:tc>
        <w:tc>
          <w:tcPr>
            <w:tcW w:w="330" w:type="pct"/>
            <w:tcBorders>
              <w:top w:val="nil"/>
              <w:left w:val="nil"/>
              <w:bottom w:val="single" w:sz="4" w:space="0" w:color="auto"/>
              <w:right w:val="single" w:sz="4" w:space="0" w:color="auto"/>
            </w:tcBorders>
            <w:vAlign w:val="bottom"/>
          </w:tcPr>
          <w:p w:rsidR="004C4CC8" w:rsidRPr="004C4CC8" w:rsidRDefault="006A31B8" w:rsidP="006A31B8">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300</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C6369F"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150</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C6369F"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150</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C6369F"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C6369F" w:rsidP="00CF4F7F">
            <w:pPr>
              <w:jc w:val="center"/>
              <w:rPr>
                <w:rFonts w:ascii="Times New Roman" w:eastAsia="Times New Roman" w:hAnsi="Times New Roman"/>
                <w:sz w:val="16"/>
                <w:szCs w:val="16"/>
              </w:rPr>
            </w:pPr>
            <w:r>
              <w:rPr>
                <w:rFonts w:ascii="Times New Roman" w:eastAsia="Times New Roman" w:hAnsi="Times New Roman"/>
                <w:sz w:val="16"/>
                <w:szCs w:val="16"/>
              </w:rPr>
              <w:t>31,332</w:t>
            </w:r>
          </w:p>
        </w:tc>
      </w:tr>
      <w:tr w:rsidR="004C4CC8" w:rsidRPr="004C4CC8" w:rsidTr="009657C8">
        <w:trPr>
          <w:trHeight w:val="300"/>
        </w:trPr>
        <w:tc>
          <w:tcPr>
            <w:tcW w:w="90" w:type="pct"/>
            <w:tcBorders>
              <w:top w:val="nil"/>
              <w:left w:val="single" w:sz="4" w:space="0" w:color="auto"/>
              <w:bottom w:val="single" w:sz="4" w:space="0" w:color="auto"/>
              <w:right w:val="nil"/>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xml:space="preserve">Prepare/Submit </w:t>
            </w:r>
            <w:r w:rsidR="0098697E">
              <w:rPr>
                <w:rFonts w:ascii="Times New Roman" w:eastAsia="Times New Roman" w:hAnsi="Times New Roman"/>
                <w:color w:val="000000"/>
                <w:sz w:val="16"/>
                <w:szCs w:val="16"/>
              </w:rPr>
              <w:t xml:space="preserve">Emissions </w:t>
            </w:r>
            <w:r w:rsidRPr="004C4CC8">
              <w:rPr>
                <w:rFonts w:ascii="Times New Roman" w:eastAsia="Times New Roman" w:hAnsi="Times New Roman"/>
                <w:color w:val="000000"/>
                <w:sz w:val="16"/>
                <w:szCs w:val="16"/>
              </w:rPr>
              <w:t>Summary Report</w:t>
            </w:r>
          </w:p>
          <w:p w:rsidR="004C4CC8" w:rsidRPr="004C4CC8" w:rsidRDefault="004C4CC8" w:rsidP="008F2390">
            <w:pPr>
              <w:ind w:left="288"/>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Includes reporting of excess emissions &amp; downtime</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DC2E0F" w:rsidP="00DC2E0F">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DC2E0F" w:rsidP="00DC2E0F">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444" w:type="pct"/>
            <w:tcBorders>
              <w:top w:val="nil"/>
              <w:left w:val="nil"/>
              <w:bottom w:val="single" w:sz="4" w:space="0" w:color="auto"/>
              <w:right w:val="single" w:sz="4" w:space="0" w:color="auto"/>
            </w:tcBorders>
            <w:shd w:val="clear" w:color="auto" w:fill="auto"/>
            <w:noWrap/>
            <w:vAlign w:val="bottom"/>
            <w:hideMark/>
          </w:tcPr>
          <w:p w:rsidR="004C4CC8" w:rsidRPr="004C4CC8" w:rsidRDefault="004C4CC8" w:rsidP="008F2390">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2</w:t>
            </w:r>
            <w:r w:rsidRPr="004C4CC8">
              <w:rPr>
                <w:rFonts w:ascii="Times New Roman" w:eastAsia="Times New Roman" w:hAnsi="Times New Roman"/>
                <w:color w:val="000000"/>
                <w:sz w:val="16"/>
                <w:szCs w:val="16"/>
              </w:rPr>
              <w:t>0</w:t>
            </w:r>
            <w:r w:rsidR="00F96B5B" w:rsidRPr="00F96B5B">
              <w:rPr>
                <w:rFonts w:ascii="Times New Roman" w:eastAsia="Times New Roman" w:hAnsi="Times New Roman"/>
                <w:color w:val="000000"/>
                <w:sz w:val="16"/>
                <w:szCs w:val="16"/>
                <w:vertAlign w:val="superscript"/>
              </w:rPr>
              <w:t>c</w:t>
            </w:r>
          </w:p>
        </w:tc>
        <w:tc>
          <w:tcPr>
            <w:tcW w:w="330" w:type="pct"/>
            <w:tcBorders>
              <w:top w:val="nil"/>
              <w:left w:val="nil"/>
              <w:bottom w:val="single" w:sz="4" w:space="0" w:color="auto"/>
              <w:right w:val="single" w:sz="4" w:space="0" w:color="auto"/>
            </w:tcBorders>
            <w:vAlign w:val="bottom"/>
          </w:tcPr>
          <w:p w:rsidR="004C4CC8" w:rsidRPr="004C4CC8" w:rsidRDefault="00DC2E0F" w:rsidP="00DC2E0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320</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DC2E0F" w:rsidP="00DC2E0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253</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DC2E0F" w:rsidP="00DC2E0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29</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DC2E0F" w:rsidP="00DC2E0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38</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7F4C0C" w:rsidP="00CF4F7F">
            <w:pPr>
              <w:jc w:val="center"/>
              <w:rPr>
                <w:rFonts w:ascii="Times New Roman" w:eastAsia="Times New Roman" w:hAnsi="Times New Roman"/>
                <w:sz w:val="16"/>
                <w:szCs w:val="16"/>
              </w:rPr>
            </w:pPr>
            <w:r>
              <w:rPr>
                <w:rFonts w:ascii="Times New Roman" w:eastAsia="Times New Roman" w:hAnsi="Times New Roman"/>
                <w:sz w:val="16"/>
                <w:szCs w:val="16"/>
              </w:rPr>
              <w:t>26,682</w:t>
            </w:r>
          </w:p>
        </w:tc>
      </w:tr>
      <w:tr w:rsidR="004C4CC8" w:rsidRPr="004C4CC8" w:rsidTr="009657C8">
        <w:trPr>
          <w:trHeight w:val="255"/>
        </w:trPr>
        <w:tc>
          <w:tcPr>
            <w:tcW w:w="130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TOTAL ANNUAL LABOR BURDEN AND COST</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p>
        </w:tc>
        <w:tc>
          <w:tcPr>
            <w:tcW w:w="330" w:type="pct"/>
            <w:tcBorders>
              <w:top w:val="nil"/>
              <w:left w:val="nil"/>
              <w:bottom w:val="single" w:sz="4" w:space="0" w:color="auto"/>
              <w:right w:val="single" w:sz="4" w:space="0" w:color="auto"/>
            </w:tcBorders>
          </w:tcPr>
          <w:p w:rsidR="004C4CC8" w:rsidRPr="004C4CC8" w:rsidRDefault="004C4CC8" w:rsidP="008F2390">
            <w:pPr>
              <w:jc w:val="right"/>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4C4CC8" w:rsidP="00CF4F7F">
            <w:pPr>
              <w:jc w:val="center"/>
              <w:rPr>
                <w:rFonts w:ascii="Times New Roman" w:eastAsia="Times New Roman" w:hAnsi="Times New Roman"/>
                <w:color w:val="000000"/>
                <w:sz w:val="16"/>
                <w:szCs w:val="16"/>
              </w:rPr>
            </w:pP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4C4CC8" w:rsidP="00CF4F7F">
            <w:pPr>
              <w:jc w:val="center"/>
              <w:rPr>
                <w:rFonts w:ascii="Times New Roman" w:eastAsia="Times New Roman" w:hAnsi="Times New Roman"/>
                <w:color w:val="000000"/>
                <w:sz w:val="16"/>
                <w:szCs w:val="16"/>
              </w:rPr>
            </w:pP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4C4CC8" w:rsidP="00CF4F7F">
            <w:pPr>
              <w:jc w:val="center"/>
              <w:rPr>
                <w:rFonts w:ascii="Times New Roman" w:eastAsia="Times New Roman" w:hAnsi="Times New Roman"/>
                <w:sz w:val="16"/>
                <w:szCs w:val="16"/>
              </w:rPr>
            </w:pPr>
          </w:p>
        </w:tc>
      </w:tr>
      <w:tr w:rsidR="004C4CC8" w:rsidRPr="004C4CC8" w:rsidTr="009657C8">
        <w:trPr>
          <w:trHeight w:val="255"/>
        </w:trPr>
        <w:tc>
          <w:tcPr>
            <w:tcW w:w="1301" w:type="pct"/>
            <w:gridSpan w:val="2"/>
            <w:vMerge/>
            <w:tcBorders>
              <w:top w:val="single" w:sz="4" w:space="0" w:color="auto"/>
              <w:left w:val="single" w:sz="4" w:space="0" w:color="auto"/>
              <w:bottom w:val="single" w:sz="4" w:space="0" w:color="000000"/>
              <w:right w:val="single" w:sz="4" w:space="0" w:color="000000"/>
            </w:tcBorders>
            <w:vAlign w:val="center"/>
            <w:hideMark/>
          </w:tcPr>
          <w:p w:rsidR="004C4CC8" w:rsidRPr="004C4CC8" w:rsidRDefault="004C4CC8" w:rsidP="008F2390">
            <w:pPr>
              <w:rPr>
                <w:rFonts w:ascii="Times New Roman" w:eastAsia="Times New Roman" w:hAnsi="Times New Roman"/>
                <w:color w:val="000000"/>
                <w:sz w:val="16"/>
                <w:szCs w:val="16"/>
              </w:rPr>
            </w:pP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0" w:type="pct"/>
            <w:tcBorders>
              <w:top w:val="nil"/>
              <w:left w:val="nil"/>
              <w:bottom w:val="single" w:sz="4" w:space="0" w:color="auto"/>
              <w:right w:val="single" w:sz="4" w:space="0" w:color="auto"/>
            </w:tcBorders>
            <w:vAlign w:val="bottom"/>
          </w:tcPr>
          <w:p w:rsidR="004C4CC8" w:rsidRPr="004C4CC8" w:rsidRDefault="00DC2E0F" w:rsidP="006A31B8">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w:t>
            </w:r>
            <w:r w:rsidR="006A31B8">
              <w:rPr>
                <w:rFonts w:ascii="Times New Roman" w:eastAsia="Times New Roman" w:hAnsi="Times New Roman"/>
                <w:color w:val="000000"/>
                <w:sz w:val="16"/>
                <w:szCs w:val="16"/>
              </w:rPr>
              <w:t>0</w:t>
            </w: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DC2E0F"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403</w:t>
            </w:r>
          </w:p>
        </w:tc>
        <w:tc>
          <w:tcPr>
            <w:tcW w:w="397" w:type="pct"/>
            <w:tcBorders>
              <w:top w:val="nil"/>
              <w:left w:val="nil"/>
              <w:bottom w:val="single" w:sz="4" w:space="0" w:color="auto"/>
              <w:right w:val="single" w:sz="4" w:space="0" w:color="auto"/>
            </w:tcBorders>
            <w:shd w:val="clear" w:color="auto" w:fill="FFFFFF" w:themeFill="background1"/>
            <w:vAlign w:val="bottom"/>
            <w:hideMark/>
          </w:tcPr>
          <w:p w:rsidR="004C4CC8" w:rsidRPr="004C4CC8" w:rsidRDefault="00DC2E0F"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179</w:t>
            </w: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CF4F7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38</w:t>
            </w: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C6369F">
            <w:pPr>
              <w:jc w:val="center"/>
              <w:rPr>
                <w:rFonts w:ascii="Times New Roman" w:eastAsia="Times New Roman" w:hAnsi="Times New Roman"/>
                <w:sz w:val="16"/>
                <w:szCs w:val="16"/>
              </w:rPr>
            </w:pPr>
            <w:r>
              <w:rPr>
                <w:rFonts w:ascii="Times New Roman" w:eastAsia="Times New Roman" w:hAnsi="Times New Roman"/>
                <w:sz w:val="16"/>
                <w:szCs w:val="16"/>
              </w:rPr>
              <w:t>58,01</w:t>
            </w:r>
            <w:r w:rsidR="00B43070">
              <w:rPr>
                <w:rFonts w:ascii="Times New Roman" w:eastAsia="Times New Roman" w:hAnsi="Times New Roman"/>
                <w:sz w:val="16"/>
                <w:szCs w:val="16"/>
              </w:rPr>
              <w:t>4</w:t>
            </w:r>
          </w:p>
        </w:tc>
      </w:tr>
    </w:tbl>
    <w:p w:rsidR="004C4CC8" w:rsidRDefault="004C4CC8" w:rsidP="00113E57">
      <w:pPr>
        <w:rPr>
          <w:rFonts w:ascii="Times New Roman" w:hAnsi="Times New Roman"/>
          <w:highlight w:val="yellow"/>
        </w:rPr>
      </w:pPr>
    </w:p>
    <w:p w:rsidR="001A2BC7" w:rsidRPr="0063225A" w:rsidRDefault="001A2BC7" w:rsidP="001A2BC7">
      <w:pPr>
        <w:rPr>
          <w:rFonts w:ascii="Times New Roman" w:eastAsia="Times New Roman" w:hAnsi="Times New Roman"/>
          <w:color w:val="000000"/>
          <w:sz w:val="18"/>
          <w:szCs w:val="18"/>
        </w:rPr>
      </w:pPr>
      <w:r w:rsidRPr="0063225A">
        <w:rPr>
          <w:rFonts w:ascii="Times New Roman" w:eastAsia="Times New Roman" w:hAnsi="Times New Roman"/>
          <w:color w:val="000000"/>
          <w:sz w:val="18"/>
          <w:szCs w:val="18"/>
          <w:vertAlign w:val="superscript"/>
        </w:rPr>
        <w:t>a</w:t>
      </w:r>
      <w:r w:rsidRPr="0063225A">
        <w:rPr>
          <w:rFonts w:ascii="Times New Roman" w:eastAsia="Times New Roman" w:hAnsi="Times New Roman"/>
          <w:color w:val="000000"/>
          <w:sz w:val="18"/>
          <w:szCs w:val="18"/>
        </w:rPr>
        <w:t xml:space="preserve"> </w:t>
      </w:r>
      <w:r w:rsidRPr="0063225A">
        <w:rPr>
          <w:rFonts w:ascii="Times New Roman" w:hAnsi="Times New Roman"/>
          <w:sz w:val="18"/>
          <w:szCs w:val="18"/>
        </w:rPr>
        <w:t xml:space="preserve">Assumes one-time burden of </w:t>
      </w:r>
      <w:r>
        <w:rPr>
          <w:rFonts w:ascii="Times New Roman" w:hAnsi="Times New Roman"/>
          <w:sz w:val="18"/>
          <w:szCs w:val="18"/>
        </w:rPr>
        <w:t>3</w:t>
      </w:r>
      <w:r w:rsidRPr="0063225A">
        <w:rPr>
          <w:rFonts w:ascii="Times New Roman" w:hAnsi="Times New Roman"/>
          <w:sz w:val="18"/>
          <w:szCs w:val="18"/>
        </w:rPr>
        <w:t>0 hours (based on an average reading rate of 100 words/minute) to read and understand rule requirements, divided equally among technical and managerial staff.</w:t>
      </w:r>
    </w:p>
    <w:p w:rsidR="001A2BC7" w:rsidRPr="0063225A" w:rsidRDefault="001A2BC7" w:rsidP="001A2BC7">
      <w:pPr>
        <w:rPr>
          <w:rFonts w:ascii="Times New Roman" w:hAnsi="Times New Roman"/>
          <w:b/>
          <w:sz w:val="18"/>
          <w:szCs w:val="18"/>
        </w:rPr>
      </w:pPr>
      <w:r w:rsidRPr="0063225A">
        <w:rPr>
          <w:rFonts w:ascii="Times New Roman" w:eastAsia="Times New Roman" w:hAnsi="Times New Roman"/>
          <w:color w:val="000000"/>
          <w:sz w:val="18"/>
          <w:szCs w:val="18"/>
          <w:vertAlign w:val="superscript"/>
        </w:rPr>
        <w:t>b</w:t>
      </w:r>
      <w:r>
        <w:rPr>
          <w:rFonts w:ascii="Times New Roman" w:eastAsia="Times New Roman" w:hAnsi="Times New Roman"/>
          <w:color w:val="000000"/>
          <w:sz w:val="18"/>
          <w:szCs w:val="18"/>
        </w:rPr>
        <w:t xml:space="preserve"> </w:t>
      </w:r>
      <w:r w:rsidRPr="0063225A">
        <w:rPr>
          <w:rFonts w:ascii="Times New Roman" w:eastAsia="Times New Roman" w:hAnsi="Times New Roman"/>
          <w:color w:val="000000"/>
          <w:sz w:val="18"/>
          <w:szCs w:val="18"/>
        </w:rPr>
        <w:t xml:space="preserve">Includes 10 respondents (2 combined cycle CT </w:t>
      </w:r>
      <w:r w:rsidR="00DC2E0F">
        <w:rPr>
          <w:rFonts w:ascii="Times New Roman" w:eastAsia="Times New Roman" w:hAnsi="Times New Roman"/>
          <w:color w:val="000000"/>
          <w:sz w:val="18"/>
          <w:szCs w:val="18"/>
        </w:rPr>
        <w:t>facilities</w:t>
      </w:r>
      <w:r w:rsidRPr="0063225A">
        <w:rPr>
          <w:rFonts w:ascii="Times New Roman" w:eastAsia="Times New Roman" w:hAnsi="Times New Roman"/>
          <w:color w:val="000000"/>
          <w:sz w:val="18"/>
          <w:szCs w:val="18"/>
        </w:rPr>
        <w:t xml:space="preserve"> and 8 simple cycle CT units) </w:t>
      </w:r>
      <w:r w:rsidR="00474B3A">
        <w:rPr>
          <w:rFonts w:ascii="Times New Roman" w:eastAsia="Times New Roman" w:hAnsi="Times New Roman"/>
          <w:color w:val="000000"/>
          <w:sz w:val="18"/>
          <w:szCs w:val="18"/>
        </w:rPr>
        <w:t xml:space="preserve">that become </w:t>
      </w:r>
      <w:r w:rsidRPr="0063225A">
        <w:rPr>
          <w:rFonts w:ascii="Times New Roman" w:eastAsia="Times New Roman" w:hAnsi="Times New Roman"/>
          <w:color w:val="000000"/>
          <w:sz w:val="18"/>
          <w:szCs w:val="18"/>
        </w:rPr>
        <w:t>subject to NSPS requirements for newly constructed EGUs</w:t>
      </w:r>
      <w:r w:rsidR="0030766E">
        <w:rPr>
          <w:rFonts w:ascii="Times New Roman" w:eastAsia="Times New Roman" w:hAnsi="Times New Roman"/>
          <w:color w:val="000000"/>
          <w:sz w:val="18"/>
          <w:szCs w:val="18"/>
        </w:rPr>
        <w:t xml:space="preserve"> beginning in Year 2</w:t>
      </w:r>
      <w:r>
        <w:rPr>
          <w:rFonts w:ascii="Times New Roman" w:eastAsia="Times New Roman" w:hAnsi="Times New Roman"/>
          <w:color w:val="000000"/>
          <w:sz w:val="18"/>
          <w:szCs w:val="18"/>
        </w:rPr>
        <w:t>.</w:t>
      </w:r>
      <w:r w:rsidR="00DC2E0F">
        <w:rPr>
          <w:rFonts w:ascii="Times New Roman" w:eastAsia="Times New Roman" w:hAnsi="Times New Roman"/>
          <w:color w:val="000000"/>
          <w:sz w:val="18"/>
          <w:szCs w:val="18"/>
        </w:rPr>
        <w:t xml:space="preserve"> Each combined cycle CT facility is assumed to have two 200 MW CT units.</w:t>
      </w:r>
    </w:p>
    <w:p w:rsidR="00113E57" w:rsidRDefault="0030766E" w:rsidP="00113E57">
      <w:pPr>
        <w:rPr>
          <w:rFonts w:ascii="Times New Roman" w:hAnsi="Times New Roman"/>
          <w:b/>
        </w:rPr>
      </w:pPr>
      <w:r>
        <w:rPr>
          <w:rFonts w:ascii="Times New Roman" w:eastAsia="Times New Roman" w:hAnsi="Times New Roman"/>
          <w:color w:val="000000"/>
          <w:sz w:val="18"/>
          <w:szCs w:val="18"/>
          <w:vertAlign w:val="superscript"/>
        </w:rPr>
        <w:t>c</w:t>
      </w:r>
      <w:r>
        <w:rPr>
          <w:rFonts w:ascii="Times New Roman" w:eastAsia="Times New Roman" w:hAnsi="Times New Roman"/>
          <w:color w:val="000000"/>
          <w:sz w:val="18"/>
          <w:szCs w:val="18"/>
        </w:rPr>
        <w:t xml:space="preserve"> </w:t>
      </w:r>
      <w:r w:rsidR="00570E03">
        <w:rPr>
          <w:rFonts w:ascii="Times New Roman" w:eastAsia="Times New Roman" w:hAnsi="Times New Roman"/>
          <w:color w:val="000000"/>
          <w:sz w:val="18"/>
          <w:szCs w:val="18"/>
        </w:rPr>
        <w:t>Includes</w:t>
      </w:r>
      <w:r w:rsidR="00F96B5B">
        <w:rPr>
          <w:rFonts w:ascii="Times New Roman" w:eastAsia="Times New Roman" w:hAnsi="Times New Roman"/>
          <w:color w:val="000000"/>
          <w:sz w:val="18"/>
          <w:szCs w:val="18"/>
        </w:rPr>
        <w:t xml:space="preserve"> 10 </w:t>
      </w:r>
      <w:r w:rsidR="00F96B5B" w:rsidRPr="0063225A">
        <w:rPr>
          <w:rFonts w:ascii="Times New Roman" w:eastAsia="Times New Roman" w:hAnsi="Times New Roman"/>
          <w:color w:val="000000"/>
          <w:sz w:val="18"/>
          <w:szCs w:val="18"/>
        </w:rPr>
        <w:t xml:space="preserve">respondents (2 combined cycle CT </w:t>
      </w:r>
      <w:r w:rsidR="00DC2E0F">
        <w:rPr>
          <w:rFonts w:ascii="Times New Roman" w:eastAsia="Times New Roman" w:hAnsi="Times New Roman"/>
          <w:color w:val="000000"/>
          <w:sz w:val="18"/>
          <w:szCs w:val="18"/>
        </w:rPr>
        <w:t>facilities</w:t>
      </w:r>
      <w:r w:rsidR="00F96B5B" w:rsidRPr="0063225A">
        <w:rPr>
          <w:rFonts w:ascii="Times New Roman" w:eastAsia="Times New Roman" w:hAnsi="Times New Roman"/>
          <w:color w:val="000000"/>
          <w:sz w:val="18"/>
          <w:szCs w:val="18"/>
        </w:rPr>
        <w:t xml:space="preserve"> and 8 simple cycle CT units) </w:t>
      </w:r>
      <w:r w:rsidR="00F96B5B">
        <w:rPr>
          <w:rFonts w:ascii="Times New Roman" w:eastAsia="Times New Roman" w:hAnsi="Times New Roman"/>
          <w:color w:val="000000"/>
          <w:sz w:val="18"/>
          <w:szCs w:val="18"/>
        </w:rPr>
        <w:t xml:space="preserve">that become </w:t>
      </w:r>
      <w:r w:rsidR="00F96B5B" w:rsidRPr="0063225A">
        <w:rPr>
          <w:rFonts w:ascii="Times New Roman" w:eastAsia="Times New Roman" w:hAnsi="Times New Roman"/>
          <w:color w:val="000000"/>
          <w:sz w:val="18"/>
          <w:szCs w:val="18"/>
        </w:rPr>
        <w:t>subject to NSPS requirements for newly constructed EGUs</w:t>
      </w:r>
      <w:r w:rsidR="00F96B5B">
        <w:rPr>
          <w:rFonts w:ascii="Times New Roman" w:eastAsia="Times New Roman" w:hAnsi="Times New Roman"/>
          <w:color w:val="000000"/>
          <w:sz w:val="18"/>
          <w:szCs w:val="18"/>
        </w:rPr>
        <w:t xml:space="preserve"> beginning in Year 2 and 10 respondents</w:t>
      </w:r>
      <w:r w:rsidRPr="0063225A">
        <w:rPr>
          <w:rFonts w:ascii="Times New Roman" w:eastAsia="Times New Roman" w:hAnsi="Times New Roman"/>
          <w:color w:val="000000"/>
          <w:sz w:val="18"/>
          <w:szCs w:val="18"/>
        </w:rPr>
        <w:t xml:space="preserve"> (</w:t>
      </w:r>
      <w:r w:rsidR="00F96B5B">
        <w:rPr>
          <w:rFonts w:ascii="Times New Roman" w:eastAsia="Times New Roman" w:hAnsi="Times New Roman"/>
          <w:color w:val="000000"/>
          <w:sz w:val="18"/>
          <w:szCs w:val="18"/>
        </w:rPr>
        <w:t>2</w:t>
      </w:r>
      <w:r w:rsidRPr="0063225A">
        <w:rPr>
          <w:rFonts w:ascii="Times New Roman" w:eastAsia="Times New Roman" w:hAnsi="Times New Roman"/>
          <w:color w:val="000000"/>
          <w:sz w:val="18"/>
          <w:szCs w:val="18"/>
        </w:rPr>
        <w:t xml:space="preserve"> combined cycle CT </w:t>
      </w:r>
      <w:r w:rsidR="00DC2E0F">
        <w:rPr>
          <w:rFonts w:ascii="Times New Roman" w:eastAsia="Times New Roman" w:hAnsi="Times New Roman"/>
          <w:color w:val="000000"/>
          <w:sz w:val="18"/>
          <w:szCs w:val="18"/>
        </w:rPr>
        <w:t>facilities</w:t>
      </w:r>
      <w:r w:rsidRPr="0063225A">
        <w:rPr>
          <w:rFonts w:ascii="Times New Roman" w:eastAsia="Times New Roman" w:hAnsi="Times New Roman"/>
          <w:color w:val="000000"/>
          <w:sz w:val="18"/>
          <w:szCs w:val="18"/>
        </w:rPr>
        <w:t xml:space="preserve"> and </w:t>
      </w:r>
      <w:r w:rsidR="00F96B5B">
        <w:rPr>
          <w:rFonts w:ascii="Times New Roman" w:eastAsia="Times New Roman" w:hAnsi="Times New Roman"/>
          <w:color w:val="000000"/>
          <w:sz w:val="18"/>
          <w:szCs w:val="18"/>
        </w:rPr>
        <w:t>8</w:t>
      </w:r>
      <w:r w:rsidRPr="0063225A">
        <w:rPr>
          <w:rFonts w:ascii="Times New Roman" w:eastAsia="Times New Roman" w:hAnsi="Times New Roman"/>
          <w:color w:val="000000"/>
          <w:sz w:val="18"/>
          <w:szCs w:val="18"/>
        </w:rPr>
        <w:t xml:space="preserve"> simple cycle CT units) </w:t>
      </w:r>
      <w:r w:rsidR="00F96B5B">
        <w:rPr>
          <w:rFonts w:ascii="Times New Roman" w:eastAsia="Times New Roman" w:hAnsi="Times New Roman"/>
          <w:color w:val="000000"/>
          <w:sz w:val="18"/>
          <w:szCs w:val="18"/>
        </w:rPr>
        <w:t xml:space="preserve">that are already </w:t>
      </w:r>
      <w:r w:rsidRPr="0063225A">
        <w:rPr>
          <w:rFonts w:ascii="Times New Roman" w:eastAsia="Times New Roman" w:hAnsi="Times New Roman"/>
          <w:color w:val="000000"/>
          <w:sz w:val="18"/>
          <w:szCs w:val="18"/>
        </w:rPr>
        <w:t>subject to NSPS requirements for newly constructed EGUs</w:t>
      </w:r>
      <w:r>
        <w:rPr>
          <w:rFonts w:ascii="Times New Roman" w:eastAsia="Times New Roman" w:hAnsi="Times New Roman"/>
          <w:color w:val="000000"/>
          <w:sz w:val="18"/>
          <w:szCs w:val="18"/>
        </w:rPr>
        <w:t xml:space="preserve"> </w:t>
      </w:r>
      <w:r w:rsidR="00F96B5B">
        <w:rPr>
          <w:rFonts w:ascii="Times New Roman" w:eastAsia="Times New Roman" w:hAnsi="Times New Roman"/>
          <w:color w:val="000000"/>
          <w:sz w:val="18"/>
          <w:szCs w:val="18"/>
        </w:rPr>
        <w:t xml:space="preserve">(i.e., became subject </w:t>
      </w:r>
      <w:r>
        <w:rPr>
          <w:rFonts w:ascii="Times New Roman" w:eastAsia="Times New Roman" w:hAnsi="Times New Roman"/>
          <w:color w:val="000000"/>
          <w:sz w:val="18"/>
          <w:szCs w:val="18"/>
        </w:rPr>
        <w:t xml:space="preserve">in Year </w:t>
      </w:r>
      <w:r w:rsidR="00F96B5B">
        <w:rPr>
          <w:rFonts w:ascii="Times New Roman" w:eastAsia="Times New Roman" w:hAnsi="Times New Roman"/>
          <w:color w:val="000000"/>
          <w:sz w:val="18"/>
          <w:szCs w:val="18"/>
        </w:rPr>
        <w:t>1)</w:t>
      </w:r>
      <w:r>
        <w:rPr>
          <w:rFonts w:ascii="Times New Roman" w:eastAsia="Times New Roman" w:hAnsi="Times New Roman"/>
          <w:color w:val="000000"/>
          <w:sz w:val="18"/>
          <w:szCs w:val="18"/>
        </w:rPr>
        <w:t>.</w:t>
      </w:r>
      <w:r w:rsidR="00DC2E0F">
        <w:rPr>
          <w:rFonts w:ascii="Times New Roman" w:eastAsia="Times New Roman" w:hAnsi="Times New Roman"/>
          <w:color w:val="000000"/>
          <w:sz w:val="18"/>
          <w:szCs w:val="18"/>
        </w:rPr>
        <w:t xml:space="preserve"> Each combined cycle CT facility is assumed to have two 200 MW CT units.</w:t>
      </w:r>
    </w:p>
    <w:p w:rsidR="00113E57" w:rsidRDefault="00113E57" w:rsidP="00113E57">
      <w:pPr>
        <w:rPr>
          <w:rFonts w:ascii="Times New Roman" w:hAnsi="Times New Roman"/>
          <w:b/>
        </w:rPr>
      </w:pPr>
    </w:p>
    <w:p w:rsidR="00113E57" w:rsidRDefault="00113E57">
      <w:pPr>
        <w:rPr>
          <w:rFonts w:ascii="Times New Roman" w:hAnsi="Times New Roman"/>
          <w:b/>
        </w:rPr>
      </w:pPr>
      <w:r>
        <w:rPr>
          <w:rFonts w:ascii="Times New Roman" w:hAnsi="Times New Roman"/>
        </w:rPr>
        <w:br w:type="page"/>
      </w:r>
    </w:p>
    <w:p w:rsidR="00801F65" w:rsidRPr="00640B02" w:rsidRDefault="00801F65" w:rsidP="00801F65">
      <w:pPr>
        <w:pStyle w:val="ExhibitTitle"/>
        <w:jc w:val="center"/>
        <w:rPr>
          <w:rFonts w:ascii="Times New Roman" w:hAnsi="Times New Roman"/>
        </w:rPr>
      </w:pPr>
      <w:r>
        <w:rPr>
          <w:rFonts w:ascii="Times New Roman" w:hAnsi="Times New Roman"/>
        </w:rPr>
        <w:lastRenderedPageBreak/>
        <w:t>Exhibit</w:t>
      </w:r>
      <w:r w:rsidRPr="00640B02">
        <w:rPr>
          <w:rFonts w:ascii="Times New Roman" w:hAnsi="Times New Roman"/>
        </w:rPr>
        <w:t xml:space="preserve"> </w:t>
      </w:r>
      <w:r w:rsidR="00760AED">
        <w:rPr>
          <w:rFonts w:ascii="Times New Roman" w:hAnsi="Times New Roman"/>
        </w:rPr>
        <w:t>1</w:t>
      </w:r>
      <w:r w:rsidR="00585E65">
        <w:rPr>
          <w:rFonts w:ascii="Times New Roman" w:hAnsi="Times New Roman"/>
        </w:rPr>
        <w:t>c</w:t>
      </w:r>
      <w:r>
        <w:rPr>
          <w:rFonts w:ascii="Times New Roman" w:hAnsi="Times New Roman"/>
        </w:rPr>
        <w:t>.</w:t>
      </w:r>
      <w:r w:rsidRPr="00640B02">
        <w:rPr>
          <w:rFonts w:ascii="Times New Roman" w:hAnsi="Times New Roman"/>
        </w:rPr>
        <w:tab/>
        <w:t>Year</w:t>
      </w:r>
      <w:r>
        <w:rPr>
          <w:rFonts w:ascii="Times New Roman" w:hAnsi="Times New Roman"/>
        </w:rPr>
        <w:t xml:space="preserve"> 3 </w:t>
      </w:r>
      <w:r w:rsidRPr="00640B02">
        <w:rPr>
          <w:rFonts w:ascii="Times New Roman" w:hAnsi="Times New Roman"/>
        </w:rPr>
        <w:t xml:space="preserve">Respondent Burden </w:t>
      </w:r>
      <w:r w:rsidR="00666B2B">
        <w:rPr>
          <w:rFonts w:ascii="Times New Roman" w:hAnsi="Times New Roman"/>
        </w:rPr>
        <w:t xml:space="preserve">and Cost </w:t>
      </w:r>
      <w:r w:rsidRPr="00640B02">
        <w:rPr>
          <w:rFonts w:ascii="Times New Roman" w:hAnsi="Times New Roman"/>
        </w:rPr>
        <w:t xml:space="preserve">of Reporting and Recordkeeping Requirements, </w:t>
      </w:r>
      <w:r w:rsidRPr="002D24E2">
        <w:rPr>
          <w:rFonts w:ascii="Times New Roman" w:hAnsi="Times New Roman"/>
        </w:rPr>
        <w:t>N</w:t>
      </w:r>
      <w:r>
        <w:rPr>
          <w:rFonts w:ascii="Times New Roman" w:hAnsi="Times New Roman"/>
        </w:rPr>
        <w:t>SPS</w:t>
      </w:r>
      <w:r w:rsidRPr="002D24E2">
        <w:rPr>
          <w:rFonts w:ascii="Times New Roman" w:hAnsi="Times New Roman"/>
        </w:rPr>
        <w:t xml:space="preserve"> for</w:t>
      </w:r>
      <w:r>
        <w:rPr>
          <w:rFonts w:ascii="Times New Roman" w:hAnsi="Times New Roman"/>
        </w:rPr>
        <w:t xml:space="preserve"> GHG Emissions for</w:t>
      </w:r>
      <w:r w:rsidRPr="002D24E2">
        <w:rPr>
          <w:rFonts w:ascii="Times New Roman" w:hAnsi="Times New Roman"/>
        </w:rPr>
        <w:t xml:space="preserve"> </w:t>
      </w:r>
      <w:r w:rsidR="00585E65">
        <w:rPr>
          <w:rFonts w:ascii="Times New Roman" w:hAnsi="Times New Roman"/>
        </w:rPr>
        <w:t xml:space="preserve">Newly Constructed, </w:t>
      </w:r>
      <w:r w:rsidR="00666B2B">
        <w:rPr>
          <w:rFonts w:ascii="Times New Roman" w:hAnsi="Times New Roman"/>
        </w:rPr>
        <w:t>Modified</w:t>
      </w:r>
      <w:r w:rsidR="00585E65">
        <w:rPr>
          <w:rFonts w:ascii="Times New Roman" w:hAnsi="Times New Roman"/>
        </w:rPr>
        <w:t>,</w:t>
      </w:r>
      <w:r w:rsidR="00666B2B">
        <w:rPr>
          <w:rFonts w:ascii="Times New Roman" w:hAnsi="Times New Roman"/>
        </w:rPr>
        <w:t xml:space="preserve"> and Reconstructed </w:t>
      </w:r>
      <w:r w:rsidRPr="002D24E2">
        <w:rPr>
          <w:rFonts w:ascii="Times New Roman" w:hAnsi="Times New Roman"/>
        </w:rPr>
        <w:t>E</w:t>
      </w:r>
      <w:r>
        <w:rPr>
          <w:rFonts w:ascii="Times New Roman" w:hAnsi="Times New Roman"/>
        </w:rPr>
        <w:t>GUs</w:t>
      </w:r>
      <w:r w:rsidRPr="002D24E2">
        <w:rPr>
          <w:rFonts w:ascii="Times New Roman" w:hAnsi="Times New Roman"/>
        </w:rPr>
        <w:t xml:space="preserve"> (40 CFR part 6</w:t>
      </w:r>
      <w:r>
        <w:rPr>
          <w:rFonts w:ascii="Times New Roman" w:hAnsi="Times New Roman"/>
        </w:rPr>
        <w:t>0</w:t>
      </w:r>
      <w:r w:rsidRPr="002D24E2">
        <w:rPr>
          <w:rFonts w:ascii="Times New Roman" w:hAnsi="Times New Roman"/>
        </w:rPr>
        <w:t xml:space="preserve">, subpart </w:t>
      </w:r>
      <w:r>
        <w:rPr>
          <w:rFonts w:ascii="Times New Roman" w:hAnsi="Times New Roman"/>
        </w:rPr>
        <w:t>TTTT</w:t>
      </w:r>
      <w:r w:rsidRPr="002D24E2">
        <w:rPr>
          <w:rFonts w:ascii="Times New Roman" w:hAnsi="Times New Roman"/>
        </w:rPr>
        <w:t>)</w:t>
      </w:r>
    </w:p>
    <w:p w:rsidR="00801F65" w:rsidRDefault="00801F65" w:rsidP="00801F65">
      <w:pPr>
        <w:rPr>
          <w:rFonts w:ascii="Times New Roman" w:hAnsi="Times New Roman"/>
          <w:highlight w:val="yellow"/>
        </w:rPr>
      </w:pPr>
    </w:p>
    <w:tbl>
      <w:tblPr>
        <w:tblW w:w="5000" w:type="pct"/>
        <w:tblInd w:w="18" w:type="dxa"/>
        <w:tblLayout w:type="fixed"/>
        <w:tblLook w:val="04A0" w:firstRow="1" w:lastRow="0" w:firstColumn="1" w:lastColumn="0" w:noHBand="0" w:noVBand="1"/>
      </w:tblPr>
      <w:tblGrid>
        <w:gridCol w:w="238"/>
        <w:gridCol w:w="3191"/>
        <w:gridCol w:w="1025"/>
        <w:gridCol w:w="1486"/>
        <w:gridCol w:w="1080"/>
        <w:gridCol w:w="1170"/>
        <w:gridCol w:w="870"/>
        <w:gridCol w:w="1091"/>
        <w:gridCol w:w="1046"/>
        <w:gridCol w:w="1091"/>
        <w:gridCol w:w="888"/>
      </w:tblGrid>
      <w:tr w:rsidR="004C4CC8" w:rsidRPr="004C4CC8" w:rsidTr="00373756">
        <w:trPr>
          <w:cantSplit/>
          <w:trHeight w:val="780"/>
          <w:tblHeader/>
        </w:trPr>
        <w:tc>
          <w:tcPr>
            <w:tcW w:w="1301"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4C4CC8" w:rsidRPr="004C4CC8" w:rsidRDefault="004C4CC8" w:rsidP="008F2390">
            <w:pPr>
              <w:jc w:val="center"/>
              <w:rPr>
                <w:rFonts w:ascii="Times New Roman" w:eastAsia="Times New Roman" w:hAnsi="Times New Roman"/>
                <w:b/>
                <w:bCs/>
                <w:color w:val="000000"/>
                <w:sz w:val="16"/>
                <w:szCs w:val="16"/>
              </w:rPr>
            </w:pPr>
            <w:r w:rsidRPr="004C4CC8">
              <w:rPr>
                <w:rFonts w:ascii="Times New Roman" w:eastAsia="Times New Roman" w:hAnsi="Times New Roman"/>
                <w:b/>
                <w:bCs/>
                <w:color w:val="000000"/>
                <w:sz w:val="16"/>
                <w:szCs w:val="16"/>
              </w:rPr>
              <w:t>Burden Item</w:t>
            </w:r>
          </w:p>
        </w:tc>
        <w:tc>
          <w:tcPr>
            <w:tcW w:w="38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(A)</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Hours per Occurrence</w:t>
            </w:r>
          </w:p>
        </w:tc>
        <w:tc>
          <w:tcPr>
            <w:tcW w:w="56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(B)  Occurrences/ Respondent/Year</w:t>
            </w:r>
          </w:p>
        </w:tc>
        <w:tc>
          <w:tcPr>
            <w:tcW w:w="410"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Hours/ Respondent/ </w:t>
            </w:r>
            <w:r w:rsidRPr="004C4CC8">
              <w:rPr>
                <w:rFonts w:ascii="Times New Roman" w:eastAsia="Times New Roman" w:hAnsi="Times New Roman"/>
                <w:b/>
                <w:color w:val="000000"/>
                <w:sz w:val="16"/>
                <w:szCs w:val="16"/>
              </w:rPr>
              <w:br/>
              <w:t>Year (A x B)</w:t>
            </w:r>
          </w:p>
        </w:tc>
        <w:tc>
          <w:tcPr>
            <w:tcW w:w="44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(D)  Respondents/ Year</w:t>
            </w:r>
          </w:p>
        </w:tc>
        <w:tc>
          <w:tcPr>
            <w:tcW w:w="330" w:type="pct"/>
            <w:tcBorders>
              <w:top w:val="single" w:sz="4" w:space="0" w:color="auto"/>
              <w:left w:val="nil"/>
              <w:bottom w:val="single" w:sz="4" w:space="0" w:color="auto"/>
              <w:right w:val="single" w:sz="4" w:space="0" w:color="auto"/>
            </w:tcBorders>
            <w:shd w:val="clear" w:color="auto" w:fill="D9D9D9" w:themeFill="background1" w:themeFillShade="D9"/>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hAnsi="Times New Roman"/>
                <w:b/>
                <w:bCs/>
                <w:color w:val="000000"/>
                <w:sz w:val="16"/>
                <w:szCs w:val="16"/>
              </w:rPr>
              <w:t>(E)</w:t>
            </w:r>
            <w:r w:rsidRPr="004C4CC8">
              <w:rPr>
                <w:rFonts w:ascii="Times New Roman" w:hAnsi="Times New Roman"/>
                <w:b/>
                <w:bCs/>
                <w:color w:val="000000"/>
                <w:sz w:val="16"/>
                <w:szCs w:val="16"/>
              </w:rPr>
              <w:br/>
              <w:t>Total Hours/ Year</w:t>
            </w:r>
            <w:r w:rsidRPr="004C4CC8">
              <w:rPr>
                <w:rFonts w:ascii="Times New Roman" w:hAnsi="Times New Roman"/>
                <w:b/>
                <w:bCs/>
                <w:color w:val="000000"/>
                <w:sz w:val="16"/>
                <w:szCs w:val="16"/>
              </w:rPr>
              <w:br/>
              <w:t>(C x D)</w:t>
            </w:r>
          </w:p>
        </w:tc>
        <w:tc>
          <w:tcPr>
            <w:tcW w:w="4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Technical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.79)</w:t>
            </w:r>
          </w:p>
        </w:tc>
        <w:tc>
          <w:tcPr>
            <w:tcW w:w="39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(F)</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Managerial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(E x .09)</w:t>
            </w:r>
          </w:p>
        </w:tc>
        <w:tc>
          <w:tcPr>
            <w:tcW w:w="414"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(G)</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Clerical Hours/Year</w:t>
            </w:r>
          </w:p>
          <w:p w:rsidR="004C4CC8" w:rsidRPr="004C4CC8" w:rsidRDefault="004C4CC8" w:rsidP="008F2390">
            <w:pPr>
              <w:jc w:val="center"/>
              <w:rPr>
                <w:rFonts w:ascii="Times New Roman" w:eastAsia="Times New Roman" w:hAnsi="Times New Roman"/>
                <w:b/>
                <w:color w:val="000000"/>
                <w:sz w:val="16"/>
                <w:szCs w:val="16"/>
              </w:rPr>
            </w:pPr>
            <w:r w:rsidRPr="004C4CC8">
              <w:rPr>
                <w:rFonts w:ascii="Times New Roman" w:eastAsia="Times New Roman" w:hAnsi="Times New Roman"/>
                <w:b/>
                <w:color w:val="000000"/>
                <w:sz w:val="16"/>
                <w:szCs w:val="16"/>
              </w:rPr>
              <w:t xml:space="preserve">(E x .12) </w:t>
            </w:r>
          </w:p>
        </w:tc>
        <w:tc>
          <w:tcPr>
            <w:tcW w:w="337"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4C4CC8" w:rsidRPr="004C4CC8" w:rsidRDefault="004C4CC8" w:rsidP="008F2390">
            <w:pPr>
              <w:jc w:val="center"/>
              <w:rPr>
                <w:rFonts w:ascii="Times New Roman" w:eastAsia="Times New Roman" w:hAnsi="Times New Roman"/>
                <w:b/>
                <w:sz w:val="16"/>
                <w:szCs w:val="16"/>
              </w:rPr>
            </w:pPr>
            <w:r w:rsidRPr="004C4CC8">
              <w:rPr>
                <w:rFonts w:ascii="Times New Roman" w:eastAsia="Times New Roman" w:hAnsi="Times New Roman"/>
                <w:b/>
                <w:sz w:val="16"/>
                <w:szCs w:val="16"/>
              </w:rPr>
              <w:t>(H)</w:t>
            </w:r>
          </w:p>
          <w:p w:rsidR="004C4CC8" w:rsidRPr="004C4CC8" w:rsidRDefault="004C4CC8" w:rsidP="008F2390">
            <w:pPr>
              <w:jc w:val="center"/>
              <w:rPr>
                <w:rFonts w:ascii="Times New Roman" w:eastAsia="Times New Roman" w:hAnsi="Times New Roman"/>
                <w:b/>
                <w:sz w:val="16"/>
                <w:szCs w:val="16"/>
              </w:rPr>
            </w:pPr>
            <w:r w:rsidRPr="004C4CC8">
              <w:rPr>
                <w:rFonts w:ascii="Times New Roman" w:eastAsia="Times New Roman" w:hAnsi="Times New Roman"/>
                <w:b/>
                <w:sz w:val="16"/>
                <w:szCs w:val="16"/>
              </w:rPr>
              <w:t>Cost/ Year</w:t>
            </w:r>
          </w:p>
        </w:tc>
      </w:tr>
      <w:tr w:rsidR="004C4CC8" w:rsidRPr="004C4CC8" w:rsidTr="00373756">
        <w:trPr>
          <w:trHeight w:val="255"/>
        </w:trPr>
        <w:tc>
          <w:tcPr>
            <w:tcW w:w="130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REPORTING REQUIREMENTS</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0" w:type="pct"/>
            <w:tcBorders>
              <w:top w:val="nil"/>
              <w:left w:val="nil"/>
              <w:bottom w:val="single" w:sz="4" w:space="0" w:color="auto"/>
              <w:right w:val="single" w:sz="4" w:space="0" w:color="auto"/>
            </w:tcBorders>
          </w:tcPr>
          <w:p w:rsidR="004C4CC8" w:rsidRPr="004C4CC8" w:rsidRDefault="004C4CC8" w:rsidP="008F2390">
            <w:pPr>
              <w:jc w:val="right"/>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9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sz w:val="16"/>
                <w:szCs w:val="16"/>
              </w:rPr>
            </w:pPr>
            <w:r w:rsidRPr="004C4CC8">
              <w:rPr>
                <w:rFonts w:ascii="Times New Roman" w:eastAsia="Times New Roman" w:hAnsi="Times New Roman"/>
                <w:sz w:val="16"/>
                <w:szCs w:val="16"/>
              </w:rPr>
              <w:t> </w:t>
            </w:r>
          </w:p>
        </w:tc>
      </w:tr>
      <w:tr w:rsidR="004C4CC8" w:rsidRPr="004C4CC8" w:rsidTr="00373756">
        <w:trPr>
          <w:trHeight w:val="300"/>
        </w:trPr>
        <w:tc>
          <w:tcPr>
            <w:tcW w:w="90" w:type="pct"/>
            <w:tcBorders>
              <w:top w:val="nil"/>
              <w:left w:val="single" w:sz="4" w:space="0" w:color="auto"/>
              <w:bottom w:val="single" w:sz="4" w:space="0" w:color="auto"/>
              <w:right w:val="nil"/>
            </w:tcBorders>
            <w:shd w:val="clear" w:color="auto" w:fill="auto"/>
            <w:vAlign w:val="bottom"/>
          </w:tcPr>
          <w:p w:rsidR="004C4CC8" w:rsidRPr="004C4CC8" w:rsidRDefault="004C4CC8" w:rsidP="008F2390">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bCs/>
                <w:color w:val="000000"/>
                <w:sz w:val="16"/>
                <w:szCs w:val="16"/>
              </w:rPr>
              <w:t xml:space="preserve">Read and Understand Rule Requirements </w:t>
            </w:r>
            <w:r w:rsidRPr="004C4CC8">
              <w:rPr>
                <w:rFonts w:ascii="Times New Roman" w:eastAsia="Times New Roman" w:hAnsi="Times New Roman"/>
                <w:bCs/>
                <w:color w:val="000000"/>
                <w:sz w:val="16"/>
                <w:szCs w:val="16"/>
                <w:vertAlign w:val="superscript"/>
              </w:rPr>
              <w:t>a</w:t>
            </w:r>
          </w:p>
        </w:tc>
        <w:tc>
          <w:tcPr>
            <w:tcW w:w="389"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564"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w:t>
            </w:r>
          </w:p>
        </w:tc>
        <w:tc>
          <w:tcPr>
            <w:tcW w:w="410" w:type="pct"/>
            <w:tcBorders>
              <w:top w:val="nil"/>
              <w:left w:val="nil"/>
              <w:bottom w:val="single" w:sz="4" w:space="0" w:color="auto"/>
              <w:right w:val="single" w:sz="4" w:space="0" w:color="auto"/>
            </w:tcBorders>
            <w:shd w:val="clear" w:color="auto" w:fill="auto"/>
            <w:vAlign w:val="bottom"/>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30</w:t>
            </w:r>
          </w:p>
        </w:tc>
        <w:tc>
          <w:tcPr>
            <w:tcW w:w="444" w:type="pct"/>
            <w:tcBorders>
              <w:top w:val="nil"/>
              <w:left w:val="nil"/>
              <w:bottom w:val="single" w:sz="4" w:space="0" w:color="auto"/>
              <w:right w:val="single" w:sz="4" w:space="0" w:color="auto"/>
            </w:tcBorders>
            <w:shd w:val="clear" w:color="auto" w:fill="auto"/>
            <w:noWrap/>
            <w:vAlign w:val="bottom"/>
          </w:tcPr>
          <w:p w:rsidR="004C4CC8" w:rsidRPr="004C4CC8" w:rsidRDefault="004C4CC8" w:rsidP="004C4CC8">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1</w:t>
            </w:r>
            <w:r>
              <w:rPr>
                <w:rFonts w:ascii="Times New Roman" w:eastAsia="Times New Roman" w:hAnsi="Times New Roman"/>
                <w:color w:val="000000"/>
                <w:sz w:val="16"/>
                <w:szCs w:val="16"/>
              </w:rPr>
              <w:t>2</w:t>
            </w:r>
            <w:r w:rsidRPr="004C4CC8">
              <w:rPr>
                <w:rFonts w:ascii="Times New Roman" w:eastAsia="Times New Roman" w:hAnsi="Times New Roman"/>
                <w:color w:val="000000"/>
                <w:sz w:val="16"/>
                <w:szCs w:val="16"/>
                <w:vertAlign w:val="superscript"/>
              </w:rPr>
              <w:t>b</w:t>
            </w:r>
          </w:p>
        </w:tc>
        <w:tc>
          <w:tcPr>
            <w:tcW w:w="330" w:type="pct"/>
            <w:tcBorders>
              <w:top w:val="nil"/>
              <w:left w:val="nil"/>
              <w:bottom w:val="single" w:sz="4" w:space="0" w:color="auto"/>
              <w:right w:val="single" w:sz="4" w:space="0" w:color="auto"/>
            </w:tcBorders>
            <w:vAlign w:val="bottom"/>
          </w:tcPr>
          <w:p w:rsidR="004C4CC8" w:rsidRPr="004C4CC8" w:rsidRDefault="00373756" w:rsidP="00373756">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360</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C6369F" w:rsidP="00C6369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180</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C6369F" w:rsidP="00373756">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180</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C6369F" w:rsidP="00373756">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C6369F" w:rsidP="00373756">
            <w:pPr>
              <w:jc w:val="center"/>
              <w:rPr>
                <w:rFonts w:ascii="Times New Roman" w:eastAsia="Times New Roman" w:hAnsi="Times New Roman"/>
                <w:sz w:val="16"/>
                <w:szCs w:val="16"/>
              </w:rPr>
            </w:pPr>
            <w:r>
              <w:rPr>
                <w:rFonts w:ascii="Times New Roman" w:eastAsia="Times New Roman" w:hAnsi="Times New Roman"/>
                <w:sz w:val="16"/>
                <w:szCs w:val="16"/>
              </w:rPr>
              <w:t>37,598</w:t>
            </w:r>
          </w:p>
        </w:tc>
      </w:tr>
      <w:tr w:rsidR="004C4CC8" w:rsidRPr="004C4CC8" w:rsidTr="00373756">
        <w:trPr>
          <w:trHeight w:val="300"/>
        </w:trPr>
        <w:tc>
          <w:tcPr>
            <w:tcW w:w="90" w:type="pct"/>
            <w:tcBorders>
              <w:top w:val="nil"/>
              <w:left w:val="single" w:sz="4" w:space="0" w:color="auto"/>
              <w:bottom w:val="single" w:sz="4" w:space="0" w:color="auto"/>
              <w:right w:val="nil"/>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p>
        </w:tc>
        <w:tc>
          <w:tcPr>
            <w:tcW w:w="1211" w:type="pct"/>
            <w:tcBorders>
              <w:top w:val="single" w:sz="4" w:space="0" w:color="auto"/>
              <w:left w:val="nil"/>
              <w:bottom w:val="single" w:sz="4" w:space="0" w:color="auto"/>
              <w:right w:val="single" w:sz="4" w:space="0" w:color="auto"/>
            </w:tcBorders>
            <w:shd w:val="clear" w:color="auto" w:fill="auto"/>
            <w:vAlign w:val="bottom"/>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xml:space="preserve">Prepare/Submit </w:t>
            </w:r>
            <w:r w:rsidR="0098697E">
              <w:rPr>
                <w:rFonts w:ascii="Times New Roman" w:eastAsia="Times New Roman" w:hAnsi="Times New Roman"/>
                <w:color w:val="000000"/>
                <w:sz w:val="16"/>
                <w:szCs w:val="16"/>
              </w:rPr>
              <w:t xml:space="preserve">Emissions </w:t>
            </w:r>
            <w:r w:rsidRPr="004C4CC8">
              <w:rPr>
                <w:rFonts w:ascii="Times New Roman" w:eastAsia="Times New Roman" w:hAnsi="Times New Roman"/>
                <w:color w:val="000000"/>
                <w:sz w:val="16"/>
                <w:szCs w:val="16"/>
              </w:rPr>
              <w:t>Summary Report</w:t>
            </w:r>
          </w:p>
          <w:p w:rsidR="004C4CC8" w:rsidRPr="004C4CC8" w:rsidRDefault="004C4CC8" w:rsidP="008F2390">
            <w:pPr>
              <w:ind w:left="288"/>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Includes reporting of excess emissions &amp; downtime</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7F4C0C">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4</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7F4C0C">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16</w:t>
            </w:r>
          </w:p>
        </w:tc>
        <w:tc>
          <w:tcPr>
            <w:tcW w:w="444" w:type="pct"/>
            <w:tcBorders>
              <w:top w:val="nil"/>
              <w:left w:val="nil"/>
              <w:bottom w:val="single" w:sz="4" w:space="0" w:color="auto"/>
              <w:right w:val="single" w:sz="4" w:space="0" w:color="auto"/>
            </w:tcBorders>
            <w:shd w:val="clear" w:color="auto" w:fill="auto"/>
            <w:noWrap/>
            <w:vAlign w:val="bottom"/>
            <w:hideMark/>
          </w:tcPr>
          <w:p w:rsidR="004C4CC8" w:rsidRPr="004C4CC8" w:rsidRDefault="004C4CC8" w:rsidP="008F2390">
            <w:pPr>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32</w:t>
            </w:r>
            <w:r w:rsidRPr="004C4CC8">
              <w:rPr>
                <w:rFonts w:ascii="Times New Roman" w:eastAsia="Times New Roman" w:hAnsi="Times New Roman"/>
                <w:color w:val="000000"/>
                <w:sz w:val="16"/>
                <w:szCs w:val="16"/>
                <w:vertAlign w:val="superscript"/>
              </w:rPr>
              <w:t>c</w:t>
            </w:r>
          </w:p>
        </w:tc>
        <w:tc>
          <w:tcPr>
            <w:tcW w:w="330" w:type="pct"/>
            <w:tcBorders>
              <w:top w:val="nil"/>
              <w:left w:val="nil"/>
              <w:bottom w:val="single" w:sz="4" w:space="0" w:color="auto"/>
              <w:right w:val="single" w:sz="4" w:space="0" w:color="auto"/>
            </w:tcBorders>
            <w:vAlign w:val="bottom"/>
          </w:tcPr>
          <w:p w:rsidR="004C4CC8" w:rsidRPr="004C4CC8" w:rsidRDefault="007F4C0C" w:rsidP="007F4C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w:t>
            </w:r>
            <w:r w:rsidR="00373756">
              <w:rPr>
                <w:rFonts w:ascii="Times New Roman" w:eastAsia="Times New Roman" w:hAnsi="Times New Roman"/>
                <w:color w:val="000000"/>
                <w:sz w:val="16"/>
                <w:szCs w:val="16"/>
              </w:rPr>
              <w:t>12</w:t>
            </w: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7F4C0C" w:rsidP="007F4C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405</w:t>
            </w: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7F4C0C" w:rsidP="007F4C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46</w:t>
            </w: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7F4C0C" w:rsidP="007F4C0C">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w:t>
            </w:r>
            <w:r w:rsidR="00373756">
              <w:rPr>
                <w:rFonts w:ascii="Times New Roman" w:eastAsia="Times New Roman" w:hAnsi="Times New Roman"/>
                <w:color w:val="000000"/>
                <w:sz w:val="16"/>
                <w:szCs w:val="16"/>
              </w:rPr>
              <w:t>1</w:t>
            </w: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7F4C0C" w:rsidP="00373756">
            <w:pPr>
              <w:jc w:val="center"/>
              <w:rPr>
                <w:rFonts w:ascii="Times New Roman" w:eastAsia="Times New Roman" w:hAnsi="Times New Roman"/>
                <w:sz w:val="16"/>
                <w:szCs w:val="16"/>
              </w:rPr>
            </w:pPr>
            <w:r>
              <w:rPr>
                <w:rFonts w:ascii="Times New Roman" w:eastAsia="Times New Roman" w:hAnsi="Times New Roman"/>
                <w:sz w:val="16"/>
                <w:szCs w:val="16"/>
              </w:rPr>
              <w:t>42,667</w:t>
            </w:r>
          </w:p>
        </w:tc>
      </w:tr>
      <w:tr w:rsidR="004C4CC8" w:rsidRPr="004C4CC8" w:rsidTr="00373756">
        <w:trPr>
          <w:trHeight w:val="255"/>
        </w:trPr>
        <w:tc>
          <w:tcPr>
            <w:tcW w:w="130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C4CC8" w:rsidRPr="004C4CC8" w:rsidRDefault="004C4CC8"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TOTAL ANNUAL LABOR BURDEN AND COST</w:t>
            </w: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p>
        </w:tc>
        <w:tc>
          <w:tcPr>
            <w:tcW w:w="330" w:type="pct"/>
            <w:tcBorders>
              <w:top w:val="nil"/>
              <w:left w:val="nil"/>
              <w:bottom w:val="single" w:sz="4" w:space="0" w:color="auto"/>
              <w:right w:val="single" w:sz="4" w:space="0" w:color="auto"/>
            </w:tcBorders>
          </w:tcPr>
          <w:p w:rsidR="004C4CC8" w:rsidRPr="004C4CC8" w:rsidRDefault="004C4CC8" w:rsidP="008F2390">
            <w:pPr>
              <w:jc w:val="right"/>
              <w:rPr>
                <w:rFonts w:ascii="Times New Roman" w:eastAsia="Times New Roman" w:hAnsi="Times New Roman"/>
                <w:color w:val="000000"/>
                <w:sz w:val="16"/>
                <w:szCs w:val="16"/>
              </w:rPr>
            </w:pPr>
          </w:p>
        </w:tc>
        <w:tc>
          <w:tcPr>
            <w:tcW w:w="414" w:type="pct"/>
            <w:tcBorders>
              <w:top w:val="nil"/>
              <w:left w:val="single" w:sz="4" w:space="0" w:color="auto"/>
              <w:bottom w:val="single" w:sz="4" w:space="0" w:color="auto"/>
              <w:right w:val="single" w:sz="4" w:space="0" w:color="auto"/>
            </w:tcBorders>
            <w:shd w:val="clear" w:color="auto" w:fill="auto"/>
            <w:vAlign w:val="bottom"/>
          </w:tcPr>
          <w:p w:rsidR="004C4CC8" w:rsidRPr="004C4CC8" w:rsidRDefault="004C4CC8" w:rsidP="00373756">
            <w:pPr>
              <w:jc w:val="center"/>
              <w:rPr>
                <w:rFonts w:ascii="Times New Roman" w:eastAsia="Times New Roman" w:hAnsi="Times New Roman"/>
                <w:color w:val="000000"/>
                <w:sz w:val="16"/>
                <w:szCs w:val="16"/>
              </w:rPr>
            </w:pPr>
          </w:p>
        </w:tc>
        <w:tc>
          <w:tcPr>
            <w:tcW w:w="397" w:type="pct"/>
            <w:tcBorders>
              <w:top w:val="nil"/>
              <w:left w:val="nil"/>
              <w:bottom w:val="single" w:sz="4" w:space="0" w:color="auto"/>
              <w:right w:val="single" w:sz="4" w:space="0" w:color="auto"/>
            </w:tcBorders>
            <w:shd w:val="clear" w:color="auto" w:fill="auto"/>
            <w:vAlign w:val="bottom"/>
          </w:tcPr>
          <w:p w:rsidR="004C4CC8" w:rsidRPr="004C4CC8" w:rsidRDefault="004C4CC8" w:rsidP="00373756">
            <w:pPr>
              <w:jc w:val="center"/>
              <w:rPr>
                <w:rFonts w:ascii="Times New Roman" w:eastAsia="Times New Roman" w:hAnsi="Times New Roman"/>
                <w:color w:val="000000"/>
                <w:sz w:val="16"/>
                <w:szCs w:val="16"/>
              </w:rPr>
            </w:pPr>
          </w:p>
        </w:tc>
        <w:tc>
          <w:tcPr>
            <w:tcW w:w="414" w:type="pct"/>
            <w:tcBorders>
              <w:top w:val="nil"/>
              <w:left w:val="nil"/>
              <w:bottom w:val="single" w:sz="4" w:space="0" w:color="auto"/>
              <w:right w:val="single" w:sz="4" w:space="0" w:color="auto"/>
            </w:tcBorders>
            <w:shd w:val="clear" w:color="auto" w:fill="auto"/>
            <w:vAlign w:val="bottom"/>
          </w:tcPr>
          <w:p w:rsidR="004C4CC8" w:rsidRPr="004C4CC8" w:rsidRDefault="004C4CC8" w:rsidP="00373756">
            <w:pPr>
              <w:jc w:val="center"/>
              <w:rPr>
                <w:rFonts w:ascii="Times New Roman" w:eastAsia="Times New Roman" w:hAnsi="Times New Roman"/>
                <w:color w:val="000000"/>
                <w:sz w:val="16"/>
                <w:szCs w:val="16"/>
              </w:rPr>
            </w:pPr>
          </w:p>
        </w:tc>
        <w:tc>
          <w:tcPr>
            <w:tcW w:w="337" w:type="pct"/>
            <w:tcBorders>
              <w:top w:val="nil"/>
              <w:left w:val="nil"/>
              <w:bottom w:val="single" w:sz="4" w:space="0" w:color="auto"/>
              <w:right w:val="single" w:sz="4" w:space="0" w:color="auto"/>
            </w:tcBorders>
            <w:shd w:val="clear" w:color="auto" w:fill="auto"/>
            <w:vAlign w:val="bottom"/>
          </w:tcPr>
          <w:p w:rsidR="004C4CC8" w:rsidRPr="004C4CC8" w:rsidRDefault="004C4CC8" w:rsidP="00373756">
            <w:pPr>
              <w:jc w:val="center"/>
              <w:rPr>
                <w:rFonts w:ascii="Times New Roman" w:eastAsia="Times New Roman" w:hAnsi="Times New Roman"/>
                <w:sz w:val="16"/>
                <w:szCs w:val="16"/>
              </w:rPr>
            </w:pPr>
          </w:p>
        </w:tc>
      </w:tr>
      <w:tr w:rsidR="004C4CC8" w:rsidRPr="004C4CC8" w:rsidTr="00373756">
        <w:trPr>
          <w:trHeight w:val="255"/>
        </w:trPr>
        <w:tc>
          <w:tcPr>
            <w:tcW w:w="1301" w:type="pct"/>
            <w:gridSpan w:val="2"/>
            <w:vMerge/>
            <w:tcBorders>
              <w:top w:val="single" w:sz="4" w:space="0" w:color="auto"/>
              <w:left w:val="single" w:sz="4" w:space="0" w:color="auto"/>
              <w:bottom w:val="single" w:sz="4" w:space="0" w:color="000000"/>
              <w:right w:val="single" w:sz="4" w:space="0" w:color="000000"/>
            </w:tcBorders>
            <w:vAlign w:val="center"/>
            <w:hideMark/>
          </w:tcPr>
          <w:p w:rsidR="004C4CC8" w:rsidRPr="004C4CC8" w:rsidRDefault="004C4CC8" w:rsidP="008F2390">
            <w:pPr>
              <w:rPr>
                <w:rFonts w:ascii="Times New Roman" w:eastAsia="Times New Roman" w:hAnsi="Times New Roman"/>
                <w:color w:val="000000"/>
                <w:sz w:val="16"/>
                <w:szCs w:val="16"/>
              </w:rPr>
            </w:pPr>
          </w:p>
        </w:tc>
        <w:tc>
          <w:tcPr>
            <w:tcW w:w="389"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56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10"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444" w:type="pct"/>
            <w:tcBorders>
              <w:top w:val="nil"/>
              <w:left w:val="nil"/>
              <w:bottom w:val="single" w:sz="4" w:space="0" w:color="auto"/>
              <w:right w:val="single" w:sz="4" w:space="0" w:color="auto"/>
            </w:tcBorders>
            <w:shd w:val="clear" w:color="auto" w:fill="auto"/>
            <w:vAlign w:val="bottom"/>
            <w:hideMark/>
          </w:tcPr>
          <w:p w:rsidR="004C4CC8" w:rsidRPr="004C4CC8" w:rsidRDefault="004C4CC8" w:rsidP="008F2390">
            <w:pPr>
              <w:jc w:val="right"/>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w:t>
            </w:r>
          </w:p>
        </w:tc>
        <w:tc>
          <w:tcPr>
            <w:tcW w:w="330" w:type="pct"/>
            <w:tcBorders>
              <w:top w:val="nil"/>
              <w:left w:val="nil"/>
              <w:bottom w:val="single" w:sz="4" w:space="0" w:color="auto"/>
              <w:right w:val="single" w:sz="4" w:space="0" w:color="auto"/>
            </w:tcBorders>
            <w:vAlign w:val="bottom"/>
          </w:tcPr>
          <w:p w:rsidR="004C4CC8" w:rsidRPr="004C4CC8" w:rsidRDefault="007F4C0C" w:rsidP="00373756">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872</w:t>
            </w:r>
          </w:p>
        </w:tc>
        <w:tc>
          <w:tcPr>
            <w:tcW w:w="414" w:type="pct"/>
            <w:tcBorders>
              <w:top w:val="nil"/>
              <w:left w:val="single" w:sz="4" w:space="0" w:color="auto"/>
              <w:bottom w:val="single" w:sz="4" w:space="0" w:color="auto"/>
              <w:right w:val="single" w:sz="4" w:space="0" w:color="auto"/>
            </w:tcBorders>
            <w:shd w:val="clear" w:color="auto" w:fill="auto"/>
            <w:vAlign w:val="bottom"/>
            <w:hideMark/>
          </w:tcPr>
          <w:p w:rsidR="004C4CC8" w:rsidRPr="004C4CC8" w:rsidRDefault="007F4C0C" w:rsidP="00373756">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585</w:t>
            </w:r>
          </w:p>
        </w:tc>
        <w:tc>
          <w:tcPr>
            <w:tcW w:w="397" w:type="pct"/>
            <w:tcBorders>
              <w:top w:val="nil"/>
              <w:left w:val="nil"/>
              <w:bottom w:val="single" w:sz="4" w:space="0" w:color="auto"/>
              <w:right w:val="single" w:sz="4" w:space="0" w:color="auto"/>
            </w:tcBorders>
            <w:shd w:val="clear" w:color="auto" w:fill="FFFFFF" w:themeFill="background1"/>
            <w:vAlign w:val="bottom"/>
            <w:hideMark/>
          </w:tcPr>
          <w:p w:rsidR="004C4CC8" w:rsidRPr="004C4CC8" w:rsidRDefault="007F4C0C" w:rsidP="00C6369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226</w:t>
            </w:r>
          </w:p>
        </w:tc>
        <w:tc>
          <w:tcPr>
            <w:tcW w:w="414"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C6369F">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61</w:t>
            </w:r>
          </w:p>
        </w:tc>
        <w:tc>
          <w:tcPr>
            <w:tcW w:w="337" w:type="pct"/>
            <w:tcBorders>
              <w:top w:val="nil"/>
              <w:left w:val="nil"/>
              <w:bottom w:val="single" w:sz="4" w:space="0" w:color="auto"/>
              <w:right w:val="single" w:sz="4" w:space="0" w:color="auto"/>
            </w:tcBorders>
            <w:shd w:val="clear" w:color="auto" w:fill="auto"/>
            <w:vAlign w:val="bottom"/>
            <w:hideMark/>
          </w:tcPr>
          <w:p w:rsidR="004C4CC8" w:rsidRPr="004C4CC8" w:rsidRDefault="007F4C0C" w:rsidP="00373756">
            <w:pPr>
              <w:jc w:val="center"/>
              <w:rPr>
                <w:rFonts w:ascii="Times New Roman" w:eastAsia="Times New Roman" w:hAnsi="Times New Roman"/>
                <w:sz w:val="16"/>
                <w:szCs w:val="16"/>
              </w:rPr>
            </w:pPr>
            <w:r>
              <w:rPr>
                <w:rFonts w:ascii="Times New Roman" w:eastAsia="Times New Roman" w:hAnsi="Times New Roman"/>
                <w:sz w:val="16"/>
                <w:szCs w:val="16"/>
              </w:rPr>
              <w:t>80,265</w:t>
            </w:r>
          </w:p>
        </w:tc>
      </w:tr>
    </w:tbl>
    <w:p w:rsidR="004C4CC8" w:rsidRDefault="004C4CC8" w:rsidP="00801F65">
      <w:pPr>
        <w:rPr>
          <w:rFonts w:ascii="Times New Roman" w:hAnsi="Times New Roman"/>
          <w:highlight w:val="yellow"/>
        </w:rPr>
      </w:pPr>
    </w:p>
    <w:p w:rsidR="0030766E" w:rsidRPr="0063225A" w:rsidRDefault="0030766E" w:rsidP="0030766E">
      <w:pPr>
        <w:rPr>
          <w:rFonts w:ascii="Times New Roman" w:eastAsia="Times New Roman" w:hAnsi="Times New Roman"/>
          <w:color w:val="000000"/>
          <w:sz w:val="18"/>
          <w:szCs w:val="18"/>
        </w:rPr>
      </w:pPr>
      <w:r w:rsidRPr="0063225A">
        <w:rPr>
          <w:rFonts w:ascii="Times New Roman" w:eastAsia="Times New Roman" w:hAnsi="Times New Roman"/>
          <w:color w:val="000000"/>
          <w:sz w:val="18"/>
          <w:szCs w:val="18"/>
          <w:vertAlign w:val="superscript"/>
        </w:rPr>
        <w:t>a</w:t>
      </w:r>
      <w:r w:rsidRPr="0063225A">
        <w:rPr>
          <w:rFonts w:ascii="Times New Roman" w:eastAsia="Times New Roman" w:hAnsi="Times New Roman"/>
          <w:color w:val="000000"/>
          <w:sz w:val="18"/>
          <w:szCs w:val="18"/>
        </w:rPr>
        <w:t xml:space="preserve"> </w:t>
      </w:r>
      <w:r w:rsidRPr="0063225A">
        <w:rPr>
          <w:rFonts w:ascii="Times New Roman" w:hAnsi="Times New Roman"/>
          <w:sz w:val="18"/>
          <w:szCs w:val="18"/>
        </w:rPr>
        <w:t xml:space="preserve">Assumes one-time burden of </w:t>
      </w:r>
      <w:r>
        <w:rPr>
          <w:rFonts w:ascii="Times New Roman" w:hAnsi="Times New Roman"/>
          <w:sz w:val="18"/>
          <w:szCs w:val="18"/>
        </w:rPr>
        <w:t>3</w:t>
      </w:r>
      <w:r w:rsidRPr="0063225A">
        <w:rPr>
          <w:rFonts w:ascii="Times New Roman" w:hAnsi="Times New Roman"/>
          <w:sz w:val="18"/>
          <w:szCs w:val="18"/>
        </w:rPr>
        <w:t>0 hours (based on an average reading rate of 100 words/minute) to read and understand rule requirements, divided equally among technical and managerial staff.</w:t>
      </w:r>
    </w:p>
    <w:p w:rsidR="0030766E" w:rsidRPr="0063225A" w:rsidRDefault="0030766E" w:rsidP="0030766E">
      <w:pPr>
        <w:rPr>
          <w:rFonts w:ascii="Times New Roman" w:hAnsi="Times New Roman"/>
          <w:b/>
          <w:sz w:val="18"/>
          <w:szCs w:val="18"/>
        </w:rPr>
      </w:pPr>
      <w:r w:rsidRPr="0063225A">
        <w:rPr>
          <w:rFonts w:ascii="Times New Roman" w:eastAsia="Times New Roman" w:hAnsi="Times New Roman"/>
          <w:color w:val="000000"/>
          <w:sz w:val="18"/>
          <w:szCs w:val="18"/>
          <w:vertAlign w:val="superscript"/>
        </w:rPr>
        <w:t>b</w:t>
      </w:r>
      <w:r>
        <w:rPr>
          <w:rFonts w:ascii="Times New Roman" w:eastAsia="Times New Roman" w:hAnsi="Times New Roman"/>
          <w:color w:val="000000"/>
          <w:sz w:val="18"/>
          <w:szCs w:val="18"/>
        </w:rPr>
        <w:t xml:space="preserve"> </w:t>
      </w:r>
      <w:r w:rsidRPr="0063225A">
        <w:rPr>
          <w:rFonts w:ascii="Times New Roman" w:eastAsia="Times New Roman" w:hAnsi="Times New Roman"/>
          <w:color w:val="000000"/>
          <w:sz w:val="18"/>
          <w:szCs w:val="18"/>
        </w:rPr>
        <w:t>Includes 1</w:t>
      </w:r>
      <w:r>
        <w:rPr>
          <w:rFonts w:ascii="Times New Roman" w:eastAsia="Times New Roman" w:hAnsi="Times New Roman"/>
          <w:color w:val="000000"/>
          <w:sz w:val="18"/>
          <w:szCs w:val="18"/>
        </w:rPr>
        <w:t>1</w:t>
      </w:r>
      <w:r w:rsidRPr="0063225A">
        <w:rPr>
          <w:rFonts w:ascii="Times New Roman" w:eastAsia="Times New Roman" w:hAnsi="Times New Roman"/>
          <w:color w:val="000000"/>
          <w:sz w:val="18"/>
          <w:szCs w:val="18"/>
        </w:rPr>
        <w:t xml:space="preserve"> respondents (2 combined cycle CT </w:t>
      </w:r>
      <w:r w:rsidR="007F4C0C">
        <w:rPr>
          <w:rFonts w:ascii="Times New Roman" w:eastAsia="Times New Roman" w:hAnsi="Times New Roman"/>
          <w:color w:val="000000"/>
          <w:sz w:val="18"/>
          <w:szCs w:val="18"/>
        </w:rPr>
        <w:t>facilities</w:t>
      </w:r>
      <w:r w:rsidRPr="0063225A">
        <w:rPr>
          <w:rFonts w:ascii="Times New Roman" w:eastAsia="Times New Roman" w:hAnsi="Times New Roman"/>
          <w:color w:val="000000"/>
          <w:sz w:val="18"/>
          <w:szCs w:val="18"/>
        </w:rPr>
        <w:t xml:space="preserve"> and </w:t>
      </w:r>
      <w:r>
        <w:rPr>
          <w:rFonts w:ascii="Times New Roman" w:eastAsia="Times New Roman" w:hAnsi="Times New Roman"/>
          <w:color w:val="000000"/>
          <w:sz w:val="18"/>
          <w:szCs w:val="18"/>
        </w:rPr>
        <w:t>9</w:t>
      </w:r>
      <w:r w:rsidRPr="0063225A">
        <w:rPr>
          <w:rFonts w:ascii="Times New Roman" w:eastAsia="Times New Roman" w:hAnsi="Times New Roman"/>
          <w:color w:val="000000"/>
          <w:sz w:val="18"/>
          <w:szCs w:val="18"/>
        </w:rPr>
        <w:t xml:space="preserve"> simple cycle CT units) </w:t>
      </w:r>
      <w:r w:rsidR="00570E03">
        <w:rPr>
          <w:rFonts w:ascii="Times New Roman" w:eastAsia="Times New Roman" w:hAnsi="Times New Roman"/>
          <w:color w:val="000000"/>
          <w:sz w:val="18"/>
          <w:szCs w:val="18"/>
        </w:rPr>
        <w:t xml:space="preserve">that become </w:t>
      </w:r>
      <w:r w:rsidRPr="0063225A">
        <w:rPr>
          <w:rFonts w:ascii="Times New Roman" w:eastAsia="Times New Roman" w:hAnsi="Times New Roman"/>
          <w:color w:val="000000"/>
          <w:sz w:val="18"/>
          <w:szCs w:val="18"/>
        </w:rPr>
        <w:t>subject to NSPS requirements for newly constructed EGUs</w:t>
      </w:r>
      <w:r>
        <w:rPr>
          <w:rFonts w:ascii="Times New Roman" w:eastAsia="Times New Roman" w:hAnsi="Times New Roman"/>
          <w:color w:val="000000"/>
          <w:sz w:val="18"/>
          <w:szCs w:val="18"/>
        </w:rPr>
        <w:t xml:space="preserve"> </w:t>
      </w:r>
      <w:r w:rsidR="00570E03">
        <w:rPr>
          <w:rFonts w:ascii="Times New Roman" w:eastAsia="Times New Roman" w:hAnsi="Times New Roman"/>
          <w:color w:val="000000"/>
          <w:sz w:val="18"/>
          <w:szCs w:val="18"/>
        </w:rPr>
        <w:t xml:space="preserve">beginning in Year 3 </w:t>
      </w:r>
      <w:r>
        <w:rPr>
          <w:rFonts w:ascii="Times New Roman" w:eastAsia="Times New Roman" w:hAnsi="Times New Roman"/>
          <w:color w:val="000000"/>
          <w:sz w:val="18"/>
          <w:szCs w:val="18"/>
        </w:rPr>
        <w:t xml:space="preserve">and 1 respondent </w:t>
      </w:r>
      <w:r w:rsidR="00570E03">
        <w:rPr>
          <w:rFonts w:ascii="Times New Roman" w:eastAsia="Times New Roman" w:hAnsi="Times New Roman"/>
          <w:color w:val="000000"/>
          <w:sz w:val="18"/>
          <w:szCs w:val="18"/>
        </w:rPr>
        <w:t xml:space="preserve">that becomes </w:t>
      </w:r>
      <w:r>
        <w:rPr>
          <w:rFonts w:ascii="Times New Roman" w:eastAsia="Times New Roman" w:hAnsi="Times New Roman"/>
          <w:color w:val="000000"/>
          <w:sz w:val="18"/>
          <w:szCs w:val="18"/>
        </w:rPr>
        <w:t>subject to NSPS requirements for modified</w:t>
      </w:r>
      <w:r w:rsidR="00385368">
        <w:rPr>
          <w:rFonts w:ascii="Times New Roman" w:eastAsia="Times New Roman" w:hAnsi="Times New Roman"/>
          <w:color w:val="000000"/>
          <w:sz w:val="18"/>
          <w:szCs w:val="18"/>
        </w:rPr>
        <w:t>/reconstructed</w:t>
      </w:r>
      <w:r>
        <w:rPr>
          <w:rFonts w:ascii="Times New Roman" w:eastAsia="Times New Roman" w:hAnsi="Times New Roman"/>
          <w:color w:val="000000"/>
          <w:sz w:val="18"/>
          <w:szCs w:val="18"/>
        </w:rPr>
        <w:t xml:space="preserve"> EGUs beginning in Year 3.</w:t>
      </w:r>
      <w:r w:rsidR="00436373">
        <w:rPr>
          <w:rFonts w:ascii="Times New Roman" w:eastAsia="Times New Roman" w:hAnsi="Times New Roman"/>
          <w:color w:val="000000"/>
          <w:sz w:val="18"/>
          <w:szCs w:val="18"/>
        </w:rPr>
        <w:t xml:space="preserve"> Each combined cycle CT facility is assumed to have two 200 MW CT units.</w:t>
      </w:r>
    </w:p>
    <w:p w:rsidR="00760AED" w:rsidRPr="0030766E" w:rsidRDefault="0030766E" w:rsidP="00585E65">
      <w:pPr>
        <w:rPr>
          <w:rFonts w:ascii="Times New Roman" w:eastAsia="Times New Roman" w:hAnsi="Times New Roman"/>
          <w:color w:val="000000"/>
          <w:szCs w:val="24"/>
        </w:rPr>
      </w:pPr>
      <w:r>
        <w:rPr>
          <w:rFonts w:ascii="Times New Roman" w:eastAsia="Times New Roman" w:hAnsi="Times New Roman"/>
          <w:color w:val="000000"/>
          <w:sz w:val="18"/>
          <w:szCs w:val="18"/>
          <w:vertAlign w:val="superscript"/>
        </w:rPr>
        <w:t>c</w:t>
      </w:r>
      <w:r>
        <w:rPr>
          <w:rFonts w:ascii="Times New Roman" w:eastAsia="Times New Roman" w:hAnsi="Times New Roman"/>
          <w:color w:val="000000"/>
          <w:sz w:val="18"/>
          <w:szCs w:val="18"/>
        </w:rPr>
        <w:t xml:space="preserve"> </w:t>
      </w:r>
      <w:r w:rsidRPr="0063225A">
        <w:rPr>
          <w:rFonts w:ascii="Times New Roman" w:eastAsia="Times New Roman" w:hAnsi="Times New Roman"/>
          <w:color w:val="000000"/>
          <w:sz w:val="18"/>
          <w:szCs w:val="18"/>
        </w:rPr>
        <w:t xml:space="preserve">Includes </w:t>
      </w:r>
      <w:r w:rsidR="00570E03">
        <w:rPr>
          <w:rFonts w:ascii="Times New Roman" w:eastAsia="Times New Roman" w:hAnsi="Times New Roman"/>
          <w:color w:val="000000"/>
          <w:sz w:val="18"/>
          <w:szCs w:val="18"/>
        </w:rPr>
        <w:t xml:space="preserve">11 respondents </w:t>
      </w:r>
      <w:r w:rsidR="00570E03" w:rsidRPr="0063225A">
        <w:rPr>
          <w:rFonts w:ascii="Times New Roman" w:eastAsia="Times New Roman" w:hAnsi="Times New Roman"/>
          <w:color w:val="000000"/>
          <w:sz w:val="18"/>
          <w:szCs w:val="18"/>
        </w:rPr>
        <w:t xml:space="preserve">(2 combined cycle CT </w:t>
      </w:r>
      <w:r w:rsidR="00436373">
        <w:rPr>
          <w:rFonts w:ascii="Times New Roman" w:eastAsia="Times New Roman" w:hAnsi="Times New Roman"/>
          <w:color w:val="000000"/>
          <w:sz w:val="18"/>
          <w:szCs w:val="18"/>
        </w:rPr>
        <w:t>facilities</w:t>
      </w:r>
      <w:r w:rsidR="00570E03" w:rsidRPr="0063225A">
        <w:rPr>
          <w:rFonts w:ascii="Times New Roman" w:eastAsia="Times New Roman" w:hAnsi="Times New Roman"/>
          <w:color w:val="000000"/>
          <w:sz w:val="18"/>
          <w:szCs w:val="18"/>
        </w:rPr>
        <w:t xml:space="preserve"> and </w:t>
      </w:r>
      <w:r w:rsidR="00570E03">
        <w:rPr>
          <w:rFonts w:ascii="Times New Roman" w:eastAsia="Times New Roman" w:hAnsi="Times New Roman"/>
          <w:color w:val="000000"/>
          <w:sz w:val="18"/>
          <w:szCs w:val="18"/>
        </w:rPr>
        <w:t>9</w:t>
      </w:r>
      <w:r w:rsidR="00570E03" w:rsidRPr="0063225A">
        <w:rPr>
          <w:rFonts w:ascii="Times New Roman" w:eastAsia="Times New Roman" w:hAnsi="Times New Roman"/>
          <w:color w:val="000000"/>
          <w:sz w:val="18"/>
          <w:szCs w:val="18"/>
        </w:rPr>
        <w:t xml:space="preserve"> simple cycle CT units) </w:t>
      </w:r>
      <w:r w:rsidR="00570E03">
        <w:rPr>
          <w:rFonts w:ascii="Times New Roman" w:eastAsia="Times New Roman" w:hAnsi="Times New Roman"/>
          <w:color w:val="000000"/>
          <w:sz w:val="18"/>
          <w:szCs w:val="18"/>
        </w:rPr>
        <w:t xml:space="preserve">that become </w:t>
      </w:r>
      <w:r w:rsidR="00570E03" w:rsidRPr="0063225A">
        <w:rPr>
          <w:rFonts w:ascii="Times New Roman" w:eastAsia="Times New Roman" w:hAnsi="Times New Roman"/>
          <w:color w:val="000000"/>
          <w:sz w:val="18"/>
          <w:szCs w:val="18"/>
        </w:rPr>
        <w:t>subject to NSPS requirements for newly constructed EGUs</w:t>
      </w:r>
      <w:r w:rsidR="00570E03">
        <w:rPr>
          <w:rFonts w:ascii="Times New Roman" w:eastAsia="Times New Roman" w:hAnsi="Times New Roman"/>
          <w:color w:val="000000"/>
          <w:sz w:val="18"/>
          <w:szCs w:val="18"/>
        </w:rPr>
        <w:t xml:space="preserve"> beginning in Year 3; 1 respondent that becomes subject to NSPS requirements for modified/reconstructed EGUs beginning in Year 3; and 20 respondents </w:t>
      </w:r>
      <w:r w:rsidRPr="0063225A">
        <w:rPr>
          <w:rFonts w:ascii="Times New Roman" w:eastAsia="Times New Roman" w:hAnsi="Times New Roman"/>
          <w:color w:val="000000"/>
          <w:sz w:val="18"/>
          <w:szCs w:val="18"/>
        </w:rPr>
        <w:t>(</w:t>
      </w:r>
      <w:r w:rsidR="00570E03">
        <w:rPr>
          <w:rFonts w:ascii="Times New Roman" w:eastAsia="Times New Roman" w:hAnsi="Times New Roman"/>
          <w:color w:val="000000"/>
          <w:sz w:val="18"/>
          <w:szCs w:val="18"/>
        </w:rPr>
        <w:t>4</w:t>
      </w:r>
      <w:r w:rsidRPr="0063225A">
        <w:rPr>
          <w:rFonts w:ascii="Times New Roman" w:eastAsia="Times New Roman" w:hAnsi="Times New Roman"/>
          <w:color w:val="000000"/>
          <w:sz w:val="18"/>
          <w:szCs w:val="18"/>
        </w:rPr>
        <w:t xml:space="preserve"> combined cycle CT </w:t>
      </w:r>
      <w:r w:rsidR="00436373">
        <w:rPr>
          <w:rFonts w:ascii="Times New Roman" w:eastAsia="Times New Roman" w:hAnsi="Times New Roman"/>
          <w:color w:val="000000"/>
          <w:sz w:val="18"/>
          <w:szCs w:val="18"/>
        </w:rPr>
        <w:t>facilities</w:t>
      </w:r>
      <w:r w:rsidRPr="0063225A">
        <w:rPr>
          <w:rFonts w:ascii="Times New Roman" w:eastAsia="Times New Roman" w:hAnsi="Times New Roman"/>
          <w:color w:val="000000"/>
          <w:sz w:val="18"/>
          <w:szCs w:val="18"/>
        </w:rPr>
        <w:t xml:space="preserve"> and </w:t>
      </w:r>
      <w:r w:rsidR="00570E03">
        <w:rPr>
          <w:rFonts w:ascii="Times New Roman" w:eastAsia="Times New Roman" w:hAnsi="Times New Roman"/>
          <w:color w:val="000000"/>
          <w:sz w:val="18"/>
          <w:szCs w:val="18"/>
        </w:rPr>
        <w:t>16</w:t>
      </w:r>
      <w:r w:rsidRPr="0063225A">
        <w:rPr>
          <w:rFonts w:ascii="Times New Roman" w:eastAsia="Times New Roman" w:hAnsi="Times New Roman"/>
          <w:color w:val="000000"/>
          <w:sz w:val="18"/>
          <w:szCs w:val="18"/>
        </w:rPr>
        <w:t xml:space="preserve"> simple cycle CT units) </w:t>
      </w:r>
      <w:r w:rsidR="00570E03">
        <w:rPr>
          <w:rFonts w:ascii="Times New Roman" w:eastAsia="Times New Roman" w:hAnsi="Times New Roman"/>
          <w:color w:val="000000"/>
          <w:sz w:val="18"/>
          <w:szCs w:val="18"/>
        </w:rPr>
        <w:t xml:space="preserve">that are already </w:t>
      </w:r>
      <w:r w:rsidRPr="0063225A">
        <w:rPr>
          <w:rFonts w:ascii="Times New Roman" w:eastAsia="Times New Roman" w:hAnsi="Times New Roman"/>
          <w:color w:val="000000"/>
          <w:sz w:val="18"/>
          <w:szCs w:val="18"/>
        </w:rPr>
        <w:t>subject to NSPS requirements for newly constructed EGUs</w:t>
      </w:r>
      <w:r>
        <w:rPr>
          <w:rFonts w:ascii="Times New Roman" w:eastAsia="Times New Roman" w:hAnsi="Times New Roman"/>
          <w:color w:val="000000"/>
          <w:sz w:val="18"/>
          <w:szCs w:val="18"/>
        </w:rPr>
        <w:t xml:space="preserve"> </w:t>
      </w:r>
      <w:r w:rsidR="00E003AB">
        <w:rPr>
          <w:rFonts w:ascii="Times New Roman" w:eastAsia="Times New Roman" w:hAnsi="Times New Roman"/>
          <w:color w:val="000000"/>
          <w:sz w:val="18"/>
          <w:szCs w:val="18"/>
        </w:rPr>
        <w:t>(i.e., became subject in Year 1 or Year 2)</w:t>
      </w:r>
      <w:r>
        <w:rPr>
          <w:rFonts w:ascii="Times New Roman" w:eastAsia="Times New Roman" w:hAnsi="Times New Roman"/>
          <w:color w:val="000000"/>
          <w:sz w:val="18"/>
          <w:szCs w:val="18"/>
        </w:rPr>
        <w:t>.</w:t>
      </w:r>
      <w:r w:rsidR="00436373">
        <w:rPr>
          <w:rFonts w:ascii="Times New Roman" w:eastAsia="Times New Roman" w:hAnsi="Times New Roman"/>
          <w:color w:val="000000"/>
          <w:sz w:val="18"/>
          <w:szCs w:val="18"/>
        </w:rPr>
        <w:t xml:space="preserve"> Each combined cycle CT facility is assumed to have two 200 MW CT units.</w:t>
      </w:r>
    </w:p>
    <w:p w:rsidR="00760AED" w:rsidRDefault="00760AED" w:rsidP="00844705">
      <w:pPr>
        <w:rPr>
          <w:rFonts w:ascii="Times New Roman" w:hAnsi="Times New Roman"/>
          <w:b/>
        </w:rPr>
      </w:pPr>
    </w:p>
    <w:p w:rsidR="00760AED" w:rsidRDefault="00760AED" w:rsidP="00844705">
      <w:pPr>
        <w:rPr>
          <w:rFonts w:ascii="Times New Roman" w:hAnsi="Times New Roman"/>
          <w:b/>
        </w:rPr>
      </w:pPr>
    </w:p>
    <w:p w:rsidR="0096528E" w:rsidRDefault="0096528E" w:rsidP="00844705">
      <w:pPr>
        <w:rPr>
          <w:rFonts w:ascii="Times New Roman" w:hAnsi="Times New Roman"/>
          <w:b/>
        </w:rPr>
      </w:pPr>
    </w:p>
    <w:p w:rsidR="0096528E" w:rsidRDefault="0096528E" w:rsidP="00844705">
      <w:pPr>
        <w:rPr>
          <w:rFonts w:ascii="Times New Roman" w:hAnsi="Times New Roman"/>
          <w:b/>
        </w:rPr>
      </w:pPr>
    </w:p>
    <w:p w:rsidR="0085011A" w:rsidRDefault="0085011A">
      <w:pPr>
        <w:rPr>
          <w:rFonts w:ascii="Times New Roman" w:hAnsi="Times New Roman"/>
          <w:b/>
        </w:rPr>
      </w:pPr>
      <w:r>
        <w:rPr>
          <w:rFonts w:ascii="Times New Roman" w:hAnsi="Times New Roman"/>
          <w:b/>
        </w:rPr>
        <w:br w:type="page"/>
      </w:r>
    </w:p>
    <w:p w:rsidR="00760AED" w:rsidRPr="00666B2B" w:rsidRDefault="00760AED" w:rsidP="00666B2B">
      <w:pPr>
        <w:jc w:val="center"/>
        <w:rPr>
          <w:rFonts w:ascii="Times New Roman" w:hAnsi="Times New Roman"/>
          <w:b/>
        </w:rPr>
      </w:pPr>
      <w:r w:rsidRPr="00666B2B">
        <w:rPr>
          <w:rFonts w:ascii="Times New Roman" w:hAnsi="Times New Roman"/>
          <w:b/>
        </w:rPr>
        <w:lastRenderedPageBreak/>
        <w:t>Exhibit 1</w:t>
      </w:r>
      <w:r w:rsidR="00113E57">
        <w:rPr>
          <w:rFonts w:ascii="Times New Roman" w:hAnsi="Times New Roman"/>
          <w:b/>
        </w:rPr>
        <w:t>d</w:t>
      </w:r>
      <w:r w:rsidRPr="00666B2B">
        <w:rPr>
          <w:rFonts w:ascii="Times New Roman" w:hAnsi="Times New Roman"/>
          <w:b/>
        </w:rPr>
        <w:t xml:space="preserve">. Summary of Respondent Burden and Cost of Reporting and Recordkeeping Requirements, </w:t>
      </w:r>
      <w:r w:rsidR="00666B2B" w:rsidRPr="00666B2B">
        <w:rPr>
          <w:rFonts w:ascii="Times New Roman" w:hAnsi="Times New Roman"/>
          <w:b/>
        </w:rPr>
        <w:t xml:space="preserve">NSPS </w:t>
      </w:r>
      <w:r w:rsidRPr="00666B2B">
        <w:rPr>
          <w:rFonts w:ascii="Times New Roman" w:hAnsi="Times New Roman"/>
          <w:b/>
        </w:rPr>
        <w:t xml:space="preserve">for GHG Emissions for </w:t>
      </w:r>
      <w:r w:rsidR="000B7B36">
        <w:rPr>
          <w:rFonts w:ascii="Times New Roman" w:hAnsi="Times New Roman"/>
          <w:b/>
        </w:rPr>
        <w:t xml:space="preserve">Newly Constructed, </w:t>
      </w:r>
      <w:r w:rsidR="00666B2B" w:rsidRPr="00666B2B">
        <w:rPr>
          <w:rFonts w:ascii="Times New Roman" w:hAnsi="Times New Roman"/>
          <w:b/>
        </w:rPr>
        <w:t>Modified</w:t>
      </w:r>
      <w:r w:rsidR="000B7B36">
        <w:rPr>
          <w:rFonts w:ascii="Times New Roman" w:hAnsi="Times New Roman"/>
          <w:b/>
        </w:rPr>
        <w:t>,</w:t>
      </w:r>
      <w:r w:rsidR="00666B2B" w:rsidRPr="00666B2B">
        <w:rPr>
          <w:rFonts w:ascii="Times New Roman" w:hAnsi="Times New Roman"/>
          <w:b/>
        </w:rPr>
        <w:t xml:space="preserve"> and Reconstructed </w:t>
      </w:r>
      <w:r w:rsidRPr="00666B2B">
        <w:rPr>
          <w:rFonts w:ascii="Times New Roman" w:hAnsi="Times New Roman"/>
          <w:b/>
        </w:rPr>
        <w:t xml:space="preserve">EGUs (40 CFR part 60, subpart </w:t>
      </w:r>
      <w:r w:rsidR="00666B2B" w:rsidRPr="00666B2B">
        <w:rPr>
          <w:rFonts w:ascii="Times New Roman" w:hAnsi="Times New Roman"/>
          <w:b/>
        </w:rPr>
        <w:t>TTTT</w:t>
      </w:r>
      <w:r w:rsidRPr="00666B2B">
        <w:rPr>
          <w:rFonts w:ascii="Times New Roman" w:hAnsi="Times New Roman"/>
          <w:b/>
        </w:rPr>
        <w:t>)</w:t>
      </w:r>
    </w:p>
    <w:p w:rsidR="0085011A" w:rsidRDefault="0085011A" w:rsidP="0085011A">
      <w:pPr>
        <w:rPr>
          <w:rFonts w:ascii="Times New Roman" w:hAnsi="Times New Roman"/>
          <w:b/>
        </w:rPr>
      </w:pPr>
    </w:p>
    <w:p w:rsidR="00760AED" w:rsidRPr="0085011A" w:rsidRDefault="0085011A" w:rsidP="0085011A">
      <w:pPr>
        <w:rPr>
          <w:rFonts w:ascii="Times New Roman" w:hAnsi="Times New Roman"/>
          <w:b/>
          <w:sz w:val="16"/>
          <w:szCs w:val="16"/>
        </w:rPr>
      </w:pPr>
      <w:r w:rsidRPr="0085011A">
        <w:rPr>
          <w:rFonts w:ascii="Times New Roman" w:hAnsi="Times New Roman"/>
          <w:b/>
          <w:sz w:val="16"/>
          <w:szCs w:val="16"/>
        </w:rPr>
        <w:t>Summary of Respondent Burden and Cost</w:t>
      </w:r>
    </w:p>
    <w:tbl>
      <w:tblPr>
        <w:tblW w:w="9200" w:type="dxa"/>
        <w:tblLook w:val="04A0" w:firstRow="1" w:lastRow="0" w:firstColumn="1" w:lastColumn="0" w:noHBand="0" w:noVBand="1"/>
      </w:tblPr>
      <w:tblGrid>
        <w:gridCol w:w="1660"/>
        <w:gridCol w:w="1660"/>
        <w:gridCol w:w="1660"/>
        <w:gridCol w:w="1340"/>
        <w:gridCol w:w="1340"/>
        <w:gridCol w:w="1540"/>
      </w:tblGrid>
      <w:tr w:rsidR="00760AED" w:rsidRPr="0085011A" w:rsidTr="0085011A">
        <w:trPr>
          <w:trHeight w:val="70"/>
        </w:trPr>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Totals</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Annual Labor Burden (Hours)</w:t>
            </w:r>
          </w:p>
        </w:tc>
        <w:tc>
          <w:tcPr>
            <w:tcW w:w="16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Annual</w:t>
            </w:r>
            <w:r w:rsidRPr="0085011A">
              <w:rPr>
                <w:rFonts w:ascii="Times New Roman" w:eastAsia="Times New Roman" w:hAnsi="Times New Roman"/>
                <w:b/>
                <w:bCs/>
                <w:color w:val="000000"/>
                <w:sz w:val="16"/>
                <w:szCs w:val="16"/>
              </w:rPr>
              <w:br/>
              <w:t>Labor Costs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Annualized</w:t>
            </w:r>
            <w:r w:rsidRPr="0085011A">
              <w:rPr>
                <w:rFonts w:ascii="Times New Roman" w:eastAsia="Times New Roman" w:hAnsi="Times New Roman"/>
                <w:b/>
                <w:bCs/>
                <w:color w:val="000000"/>
                <w:sz w:val="16"/>
                <w:szCs w:val="16"/>
              </w:rPr>
              <w:br/>
              <w:t>Capital Costs</w:t>
            </w:r>
          </w:p>
        </w:tc>
        <w:tc>
          <w:tcPr>
            <w:tcW w:w="13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Annual</w:t>
            </w:r>
            <w:r w:rsidRPr="0085011A">
              <w:rPr>
                <w:rFonts w:ascii="Times New Roman" w:eastAsia="Times New Roman" w:hAnsi="Times New Roman"/>
                <w:b/>
                <w:bCs/>
                <w:color w:val="000000"/>
                <w:sz w:val="16"/>
                <w:szCs w:val="16"/>
              </w:rPr>
              <w:br/>
              <w:t>O&amp;M Costs</w:t>
            </w:r>
          </w:p>
        </w:tc>
        <w:tc>
          <w:tcPr>
            <w:tcW w:w="15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60AED" w:rsidRPr="0085011A" w:rsidRDefault="00760AED" w:rsidP="00446A06">
            <w:pPr>
              <w:jc w:val="center"/>
              <w:rPr>
                <w:rFonts w:ascii="Times New Roman" w:eastAsia="Times New Roman" w:hAnsi="Times New Roman"/>
                <w:b/>
                <w:bCs/>
                <w:color w:val="000000"/>
                <w:sz w:val="16"/>
                <w:szCs w:val="16"/>
              </w:rPr>
            </w:pPr>
            <w:r w:rsidRPr="0085011A">
              <w:rPr>
                <w:rFonts w:ascii="Times New Roman" w:eastAsia="Times New Roman" w:hAnsi="Times New Roman"/>
                <w:b/>
                <w:bCs/>
                <w:color w:val="000000"/>
                <w:sz w:val="16"/>
                <w:szCs w:val="16"/>
              </w:rPr>
              <w:t>Annualized Costs</w:t>
            </w:r>
          </w:p>
        </w:tc>
      </w:tr>
      <w:tr w:rsidR="00760AED" w:rsidRPr="0085011A" w:rsidTr="0085011A">
        <w:trPr>
          <w:trHeight w:val="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eastAsia="Times New Roman" w:hAnsi="Times New Roman"/>
                <w:color w:val="000000"/>
                <w:sz w:val="16"/>
                <w:szCs w:val="16"/>
              </w:rPr>
              <w:t>3-Year Total</w:t>
            </w:r>
          </w:p>
        </w:tc>
        <w:tc>
          <w:tcPr>
            <w:tcW w:w="1660" w:type="dxa"/>
            <w:tcBorders>
              <w:top w:val="nil"/>
              <w:left w:val="nil"/>
              <w:bottom w:val="single" w:sz="4" w:space="0" w:color="auto"/>
              <w:right w:val="single" w:sz="4" w:space="0" w:color="auto"/>
            </w:tcBorders>
            <w:shd w:val="clear" w:color="auto" w:fill="auto"/>
            <w:noWrap/>
            <w:vAlign w:val="center"/>
            <w:hideMark/>
          </w:tcPr>
          <w:p w:rsidR="00760AED" w:rsidRPr="0085011A" w:rsidRDefault="00032127" w:rsidP="0003212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r w:rsidR="00A545D5" w:rsidRPr="0085011A">
              <w:rPr>
                <w:rFonts w:ascii="Times New Roman" w:eastAsia="Times New Roman" w:hAnsi="Times New Roman"/>
                <w:color w:val="000000"/>
                <w:sz w:val="16"/>
                <w:szCs w:val="16"/>
              </w:rPr>
              <w:t>,</w:t>
            </w:r>
            <w:r w:rsidR="007E095E" w:rsidRPr="0085011A">
              <w:rPr>
                <w:rFonts w:ascii="Times New Roman" w:eastAsia="Times New Roman" w:hAnsi="Times New Roman"/>
                <w:color w:val="000000"/>
                <w:sz w:val="16"/>
                <w:szCs w:val="16"/>
              </w:rPr>
              <w:t>9</w:t>
            </w:r>
            <w:r>
              <w:rPr>
                <w:rFonts w:ascii="Times New Roman" w:eastAsia="Times New Roman" w:hAnsi="Times New Roman"/>
                <w:color w:val="000000"/>
                <w:sz w:val="16"/>
                <w:szCs w:val="16"/>
              </w:rPr>
              <w:t>52</w:t>
            </w:r>
          </w:p>
        </w:tc>
        <w:tc>
          <w:tcPr>
            <w:tcW w:w="1660" w:type="dxa"/>
            <w:tcBorders>
              <w:top w:val="nil"/>
              <w:left w:val="nil"/>
              <w:bottom w:val="single" w:sz="4" w:space="0" w:color="auto"/>
              <w:right w:val="single" w:sz="4" w:space="0" w:color="auto"/>
            </w:tcBorders>
            <w:shd w:val="clear" w:color="auto" w:fill="auto"/>
            <w:noWrap/>
            <w:vAlign w:val="center"/>
            <w:hideMark/>
          </w:tcPr>
          <w:p w:rsidR="00760AED" w:rsidRPr="0085011A" w:rsidRDefault="00760AED" w:rsidP="00032127">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032127">
              <w:rPr>
                <w:rFonts w:ascii="Times New Roman" w:hAnsi="Times New Roman"/>
                <w:color w:val="000000"/>
                <w:sz w:val="16"/>
                <w:szCs w:val="16"/>
              </w:rPr>
              <w:t>182</w:t>
            </w:r>
            <w:r w:rsidR="00A545D5" w:rsidRPr="0085011A">
              <w:rPr>
                <w:rFonts w:ascii="Times New Roman" w:hAnsi="Times New Roman"/>
                <w:color w:val="000000"/>
                <w:sz w:val="16"/>
                <w:szCs w:val="16"/>
              </w:rPr>
              <w:t>,</w:t>
            </w:r>
            <w:r w:rsidR="00032127">
              <w:rPr>
                <w:rFonts w:ascii="Times New Roman" w:hAnsi="Times New Roman"/>
                <w:color w:val="000000"/>
                <w:sz w:val="16"/>
                <w:szCs w:val="16"/>
              </w:rPr>
              <w:t>93</w:t>
            </w:r>
            <w:r w:rsidR="00B43070">
              <w:rPr>
                <w:rFonts w:ascii="Times New Roman" w:hAnsi="Times New Roman"/>
                <w:color w:val="000000"/>
                <w:sz w:val="16"/>
                <w:szCs w:val="16"/>
              </w:rPr>
              <w:t>1</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6E75A0" w:rsidP="00585E65">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center"/>
            <w:hideMark/>
          </w:tcPr>
          <w:p w:rsidR="00760AED" w:rsidRPr="0085011A" w:rsidRDefault="00585E65" w:rsidP="006E75A0">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6E75A0" w:rsidRPr="0085011A">
              <w:rPr>
                <w:rFonts w:ascii="Times New Roman" w:hAnsi="Times New Roman"/>
                <w:color w:val="000000"/>
                <w:sz w:val="16"/>
                <w:szCs w:val="16"/>
              </w:rPr>
              <w:t>0</w:t>
            </w:r>
          </w:p>
        </w:tc>
      </w:tr>
      <w:tr w:rsidR="00760AED" w:rsidRPr="0085011A" w:rsidTr="0085011A">
        <w:trPr>
          <w:trHeight w:val="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eastAsia="Times New Roman" w:hAnsi="Times New Roman"/>
                <w:color w:val="000000"/>
                <w:sz w:val="16"/>
                <w:szCs w:val="16"/>
              </w:rPr>
              <w:t>Average Annual</w:t>
            </w:r>
          </w:p>
        </w:tc>
        <w:tc>
          <w:tcPr>
            <w:tcW w:w="1660" w:type="dxa"/>
            <w:tcBorders>
              <w:top w:val="nil"/>
              <w:left w:val="nil"/>
              <w:bottom w:val="single" w:sz="4" w:space="0" w:color="auto"/>
              <w:right w:val="single" w:sz="4" w:space="0" w:color="auto"/>
            </w:tcBorders>
            <w:shd w:val="clear" w:color="auto" w:fill="auto"/>
            <w:noWrap/>
            <w:vAlign w:val="center"/>
            <w:hideMark/>
          </w:tcPr>
          <w:p w:rsidR="00760AED" w:rsidRPr="0085011A" w:rsidRDefault="00032127" w:rsidP="007E095E">
            <w:pPr>
              <w:jc w:val="center"/>
              <w:rPr>
                <w:rFonts w:ascii="Times New Roman" w:eastAsia="Times New Roman" w:hAnsi="Times New Roman"/>
                <w:color w:val="000000"/>
                <w:sz w:val="16"/>
                <w:szCs w:val="16"/>
              </w:rPr>
            </w:pPr>
            <w:r>
              <w:rPr>
                <w:rFonts w:ascii="Times New Roman" w:hAnsi="Times New Roman"/>
                <w:color w:val="000000"/>
                <w:sz w:val="16"/>
                <w:szCs w:val="16"/>
              </w:rPr>
              <w:t>65</w:t>
            </w:r>
            <w:r w:rsidR="007E095E" w:rsidRPr="0085011A">
              <w:rPr>
                <w:rFonts w:ascii="Times New Roman" w:hAnsi="Times New Roman"/>
                <w:color w:val="000000"/>
                <w:sz w:val="16"/>
                <w:szCs w:val="16"/>
              </w:rPr>
              <w:t>1</w:t>
            </w:r>
          </w:p>
        </w:tc>
        <w:tc>
          <w:tcPr>
            <w:tcW w:w="1660" w:type="dxa"/>
            <w:tcBorders>
              <w:top w:val="nil"/>
              <w:left w:val="nil"/>
              <w:bottom w:val="single" w:sz="4" w:space="0" w:color="auto"/>
              <w:right w:val="single" w:sz="4" w:space="0" w:color="auto"/>
            </w:tcBorders>
            <w:shd w:val="clear" w:color="auto" w:fill="auto"/>
            <w:noWrap/>
            <w:vAlign w:val="center"/>
            <w:hideMark/>
          </w:tcPr>
          <w:p w:rsidR="00760AED" w:rsidRPr="0085011A" w:rsidRDefault="006E75A0" w:rsidP="00032127">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032127">
              <w:rPr>
                <w:rFonts w:ascii="Times New Roman" w:hAnsi="Times New Roman"/>
                <w:color w:val="000000"/>
                <w:sz w:val="16"/>
                <w:szCs w:val="16"/>
              </w:rPr>
              <w:t>60</w:t>
            </w:r>
            <w:r w:rsidR="00A545D5" w:rsidRPr="0085011A">
              <w:rPr>
                <w:rFonts w:ascii="Times New Roman" w:hAnsi="Times New Roman"/>
                <w:color w:val="000000"/>
                <w:sz w:val="16"/>
                <w:szCs w:val="16"/>
              </w:rPr>
              <w:t>,</w:t>
            </w:r>
            <w:r w:rsidR="00C6369F">
              <w:rPr>
                <w:rFonts w:ascii="Times New Roman" w:hAnsi="Times New Roman"/>
                <w:color w:val="000000"/>
                <w:sz w:val="16"/>
                <w:szCs w:val="16"/>
              </w:rPr>
              <w:t>9</w:t>
            </w:r>
            <w:r w:rsidR="00032127">
              <w:rPr>
                <w:rFonts w:ascii="Times New Roman" w:hAnsi="Times New Roman"/>
                <w:color w:val="000000"/>
                <w:sz w:val="16"/>
                <w:szCs w:val="16"/>
              </w:rPr>
              <w:t>7</w:t>
            </w:r>
            <w:r w:rsidR="00B43070">
              <w:rPr>
                <w:rFonts w:ascii="Times New Roman" w:hAnsi="Times New Roman"/>
                <w:color w:val="000000"/>
                <w:sz w:val="16"/>
                <w:szCs w:val="16"/>
              </w:rPr>
              <w:t>7</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6E75A0" w:rsidP="00446A06">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585E65" w:rsidRPr="0085011A">
              <w:rPr>
                <w:rFonts w:ascii="Times New Roman" w:hAnsi="Times New Roman"/>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center"/>
            <w:hideMark/>
          </w:tcPr>
          <w:p w:rsidR="00760AED" w:rsidRPr="0085011A" w:rsidRDefault="006E75A0" w:rsidP="00446A06">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585E65" w:rsidRPr="0085011A">
              <w:rPr>
                <w:rFonts w:ascii="Times New Roman" w:hAnsi="Times New Roman"/>
                <w:color w:val="000000"/>
                <w:sz w:val="16"/>
                <w:szCs w:val="16"/>
              </w:rPr>
              <w:t>0</w:t>
            </w:r>
          </w:p>
        </w:tc>
      </w:tr>
      <w:tr w:rsidR="00760AED" w:rsidRPr="0085011A" w:rsidTr="0085011A">
        <w:trPr>
          <w:trHeight w:val="7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eastAsia="Times New Roman" w:hAnsi="Times New Roman"/>
                <w:color w:val="000000"/>
                <w:sz w:val="16"/>
                <w:szCs w:val="16"/>
              </w:rPr>
              <w:t>Average Annual per Respondent</w:t>
            </w:r>
            <w:r w:rsidR="00662BEF" w:rsidRPr="00662BEF">
              <w:rPr>
                <w:rFonts w:ascii="Times New Roman" w:eastAsia="Times New Roman" w:hAnsi="Times New Roman"/>
                <w:color w:val="000000"/>
                <w:sz w:val="16"/>
                <w:szCs w:val="16"/>
                <w:vertAlign w:val="superscript"/>
              </w:rPr>
              <w:t>a</w:t>
            </w:r>
          </w:p>
        </w:tc>
        <w:tc>
          <w:tcPr>
            <w:tcW w:w="1660" w:type="dxa"/>
            <w:tcBorders>
              <w:top w:val="nil"/>
              <w:left w:val="nil"/>
              <w:bottom w:val="single" w:sz="4" w:space="0" w:color="auto"/>
              <w:right w:val="single" w:sz="4" w:space="0" w:color="auto"/>
            </w:tcBorders>
            <w:shd w:val="clear" w:color="auto" w:fill="auto"/>
            <w:noWrap/>
            <w:vAlign w:val="center"/>
          </w:tcPr>
          <w:p w:rsidR="00760AED" w:rsidRPr="0085011A" w:rsidRDefault="00E01F19" w:rsidP="00EC6867">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31.5</w:t>
            </w:r>
          </w:p>
        </w:tc>
        <w:tc>
          <w:tcPr>
            <w:tcW w:w="1660" w:type="dxa"/>
            <w:tcBorders>
              <w:top w:val="nil"/>
              <w:left w:val="nil"/>
              <w:bottom w:val="single" w:sz="4" w:space="0" w:color="auto"/>
              <w:right w:val="single" w:sz="4" w:space="0" w:color="auto"/>
            </w:tcBorders>
            <w:shd w:val="clear" w:color="auto" w:fill="auto"/>
            <w:noWrap/>
            <w:vAlign w:val="center"/>
          </w:tcPr>
          <w:p w:rsidR="00760AED" w:rsidRPr="0085011A" w:rsidRDefault="00641583" w:rsidP="000F47EE">
            <w:pPr>
              <w:jc w:val="center"/>
              <w:rPr>
                <w:rFonts w:ascii="Times New Roman" w:eastAsia="Times New Roman" w:hAnsi="Times New Roman"/>
                <w:color w:val="000000"/>
                <w:sz w:val="16"/>
                <w:szCs w:val="16"/>
              </w:rPr>
            </w:pPr>
            <w:r w:rsidRPr="00E01F19">
              <w:rPr>
                <w:rFonts w:ascii="Times New Roman" w:hAnsi="Times New Roman"/>
                <w:color w:val="000000"/>
                <w:sz w:val="16"/>
                <w:szCs w:val="16"/>
              </w:rPr>
              <w:t>$</w:t>
            </w:r>
            <w:r w:rsidR="00E01F19" w:rsidRPr="00E01F19">
              <w:rPr>
                <w:rFonts w:ascii="Times New Roman" w:hAnsi="Times New Roman"/>
                <w:color w:val="000000"/>
                <w:sz w:val="16"/>
                <w:szCs w:val="16"/>
              </w:rPr>
              <w:t>2</w:t>
            </w:r>
            <w:r w:rsidR="00E01F19">
              <w:rPr>
                <w:rFonts w:ascii="Times New Roman" w:hAnsi="Times New Roman"/>
                <w:color w:val="000000"/>
                <w:sz w:val="16"/>
                <w:szCs w:val="16"/>
              </w:rPr>
              <w:t>,946</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760AED" w:rsidP="00446A06">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$0</w:t>
            </w:r>
          </w:p>
        </w:tc>
        <w:tc>
          <w:tcPr>
            <w:tcW w:w="1340" w:type="dxa"/>
            <w:tcBorders>
              <w:top w:val="nil"/>
              <w:left w:val="nil"/>
              <w:bottom w:val="single" w:sz="4" w:space="0" w:color="auto"/>
              <w:right w:val="single" w:sz="4" w:space="0" w:color="auto"/>
            </w:tcBorders>
            <w:shd w:val="clear" w:color="auto" w:fill="auto"/>
            <w:noWrap/>
            <w:vAlign w:val="center"/>
            <w:hideMark/>
          </w:tcPr>
          <w:p w:rsidR="00760AED" w:rsidRPr="0085011A" w:rsidRDefault="006E75A0" w:rsidP="006E75A0">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585E65" w:rsidRPr="0085011A">
              <w:rPr>
                <w:rFonts w:ascii="Times New Roman" w:hAnsi="Times New Roman"/>
                <w:color w:val="000000"/>
                <w:sz w:val="16"/>
                <w:szCs w:val="16"/>
              </w:rPr>
              <w:t>0</w:t>
            </w:r>
          </w:p>
        </w:tc>
        <w:tc>
          <w:tcPr>
            <w:tcW w:w="1540" w:type="dxa"/>
            <w:tcBorders>
              <w:top w:val="nil"/>
              <w:left w:val="nil"/>
              <w:bottom w:val="single" w:sz="4" w:space="0" w:color="auto"/>
              <w:right w:val="single" w:sz="4" w:space="0" w:color="auto"/>
            </w:tcBorders>
            <w:shd w:val="clear" w:color="auto" w:fill="auto"/>
            <w:noWrap/>
            <w:vAlign w:val="center"/>
            <w:hideMark/>
          </w:tcPr>
          <w:p w:rsidR="00760AED" w:rsidRPr="0085011A" w:rsidRDefault="00760AED" w:rsidP="006E75A0">
            <w:pPr>
              <w:jc w:val="center"/>
              <w:rPr>
                <w:rFonts w:ascii="Times New Roman" w:eastAsia="Times New Roman" w:hAnsi="Times New Roman"/>
                <w:color w:val="000000"/>
                <w:sz w:val="16"/>
                <w:szCs w:val="16"/>
              </w:rPr>
            </w:pPr>
            <w:r w:rsidRPr="0085011A">
              <w:rPr>
                <w:rFonts w:ascii="Times New Roman" w:hAnsi="Times New Roman"/>
                <w:color w:val="000000"/>
                <w:sz w:val="16"/>
                <w:szCs w:val="16"/>
              </w:rPr>
              <w:t>$</w:t>
            </w:r>
            <w:r w:rsidR="00585E65" w:rsidRPr="0085011A">
              <w:rPr>
                <w:rFonts w:ascii="Times New Roman" w:hAnsi="Times New Roman"/>
                <w:color w:val="000000"/>
                <w:sz w:val="16"/>
                <w:szCs w:val="16"/>
              </w:rPr>
              <w:t>0</w:t>
            </w:r>
          </w:p>
        </w:tc>
      </w:tr>
    </w:tbl>
    <w:p w:rsidR="00760AED" w:rsidRPr="00E805DF" w:rsidRDefault="00662BEF" w:rsidP="00760AED">
      <w:pPr>
        <w:rPr>
          <w:rFonts w:ascii="Times New Roman" w:hAnsi="Times New Roman"/>
          <w:sz w:val="16"/>
          <w:szCs w:val="16"/>
        </w:rPr>
      </w:pPr>
      <w:r w:rsidRPr="008469A7">
        <w:rPr>
          <w:rFonts w:ascii="Times New Roman" w:hAnsi="Times New Roman"/>
          <w:sz w:val="16"/>
          <w:szCs w:val="16"/>
          <w:vertAlign w:val="superscript"/>
        </w:rPr>
        <w:t>a</w:t>
      </w:r>
      <w:r w:rsidRPr="008469A7">
        <w:rPr>
          <w:rFonts w:ascii="Times New Roman" w:hAnsi="Times New Roman"/>
          <w:sz w:val="16"/>
          <w:szCs w:val="16"/>
        </w:rPr>
        <w:t xml:space="preserve"> Equal to average annual estimate  divided by the </w:t>
      </w:r>
      <w:r w:rsidR="00641583">
        <w:rPr>
          <w:rFonts w:ascii="Times New Roman" w:hAnsi="Times New Roman"/>
          <w:sz w:val="16"/>
          <w:szCs w:val="16"/>
        </w:rPr>
        <w:t xml:space="preserve">average annual </w:t>
      </w:r>
      <w:r w:rsidRPr="008469A7">
        <w:rPr>
          <w:rFonts w:ascii="Times New Roman" w:hAnsi="Times New Roman"/>
          <w:sz w:val="16"/>
          <w:szCs w:val="16"/>
        </w:rPr>
        <w:t>number of</w:t>
      </w:r>
      <w:r>
        <w:rPr>
          <w:rFonts w:ascii="Times New Roman" w:hAnsi="Times New Roman"/>
          <w:sz w:val="16"/>
          <w:szCs w:val="16"/>
        </w:rPr>
        <w:t xml:space="preserve"> </w:t>
      </w:r>
      <w:r w:rsidRPr="008469A7">
        <w:rPr>
          <w:rFonts w:ascii="Times New Roman" w:hAnsi="Times New Roman"/>
          <w:sz w:val="16"/>
          <w:szCs w:val="16"/>
        </w:rPr>
        <w:t>respondents.</w:t>
      </w:r>
    </w:p>
    <w:p w:rsidR="00760AED" w:rsidRDefault="00760AED" w:rsidP="00844705">
      <w:pPr>
        <w:rPr>
          <w:rFonts w:ascii="Times New Roman" w:hAnsi="Times New Roman"/>
          <w:b/>
        </w:rPr>
      </w:pPr>
    </w:p>
    <w:p w:rsidR="0085011A" w:rsidRPr="005B4E32" w:rsidRDefault="0085011A" w:rsidP="0085011A">
      <w:pPr>
        <w:rPr>
          <w:rFonts w:ascii="Times New Roman" w:hAnsi="Times New Roman"/>
          <w:b/>
          <w:sz w:val="16"/>
        </w:rPr>
      </w:pPr>
      <w:r w:rsidRPr="005B4E32">
        <w:rPr>
          <w:rFonts w:ascii="Times New Roman" w:hAnsi="Times New Roman"/>
          <w:b/>
          <w:sz w:val="16"/>
        </w:rPr>
        <w:t>Summary of Responses</w:t>
      </w:r>
    </w:p>
    <w:tbl>
      <w:tblPr>
        <w:tblW w:w="6628" w:type="dxa"/>
        <w:tblInd w:w="-5" w:type="dxa"/>
        <w:tblLook w:val="04A0" w:firstRow="1" w:lastRow="0" w:firstColumn="1" w:lastColumn="0" w:noHBand="0" w:noVBand="1"/>
      </w:tblPr>
      <w:tblGrid>
        <w:gridCol w:w="2453"/>
        <w:gridCol w:w="1026"/>
        <w:gridCol w:w="1134"/>
        <w:gridCol w:w="919"/>
        <w:gridCol w:w="1096"/>
      </w:tblGrid>
      <w:tr w:rsidR="000F47EE" w:rsidRPr="00E805DF" w:rsidTr="000F47EE">
        <w:trPr>
          <w:trHeight w:val="70"/>
        </w:trPr>
        <w:tc>
          <w:tcPr>
            <w:tcW w:w="2453" w:type="dxa"/>
            <w:vMerge w:val="restart"/>
            <w:tcBorders>
              <w:top w:val="single" w:sz="4" w:space="0" w:color="auto"/>
              <w:left w:val="single" w:sz="4" w:space="0" w:color="auto"/>
              <w:right w:val="nil"/>
            </w:tcBorders>
            <w:shd w:val="clear" w:color="000000" w:fill="D9D9D9"/>
            <w:noWrap/>
            <w:vAlign w:val="center"/>
          </w:tcPr>
          <w:p w:rsidR="000F47EE" w:rsidRPr="00E805DF" w:rsidRDefault="000F47EE" w:rsidP="008F2390">
            <w:pP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xml:space="preserve"> Information Collection Activity</w:t>
            </w:r>
          </w:p>
        </w:tc>
        <w:tc>
          <w:tcPr>
            <w:tcW w:w="1026" w:type="dxa"/>
            <w:vMerge w:val="restart"/>
            <w:tcBorders>
              <w:top w:val="single" w:sz="4" w:space="0" w:color="auto"/>
              <w:left w:val="single" w:sz="4" w:space="0" w:color="auto"/>
              <w:right w:val="single" w:sz="4" w:space="0" w:color="auto"/>
            </w:tcBorders>
            <w:shd w:val="clear" w:color="000000" w:fill="D9D9D9"/>
            <w:vAlign w:val="center"/>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Occurrence per Respondent</w:t>
            </w:r>
          </w:p>
        </w:tc>
        <w:tc>
          <w:tcPr>
            <w:tcW w:w="3149" w:type="dxa"/>
            <w:gridSpan w:val="3"/>
            <w:tcBorders>
              <w:top w:val="single" w:sz="4" w:space="0" w:color="auto"/>
              <w:left w:val="nil"/>
              <w:bottom w:val="single" w:sz="4" w:space="0" w:color="auto"/>
              <w:right w:val="single" w:sz="4" w:space="0" w:color="auto"/>
            </w:tcBorders>
            <w:shd w:val="clear" w:color="000000" w:fill="D9D9D9"/>
            <w:vAlign w:val="center"/>
          </w:tcPr>
          <w:p w:rsidR="000F47EE" w:rsidRPr="00E805DF" w:rsidRDefault="000F47EE" w:rsidP="008F2390">
            <w:pPr>
              <w:jc w:val="center"/>
              <w:rPr>
                <w:rFonts w:ascii="Times New Roman" w:eastAsia="Times New Roman" w:hAnsi="Times New Roman"/>
                <w:b/>
                <w:bCs/>
                <w:color w:val="000000"/>
                <w:sz w:val="16"/>
                <w:szCs w:val="16"/>
              </w:rPr>
            </w:pPr>
          </w:p>
        </w:tc>
      </w:tr>
      <w:tr w:rsidR="000F47EE" w:rsidRPr="00E805DF" w:rsidTr="000F47EE">
        <w:trPr>
          <w:trHeight w:val="70"/>
        </w:trPr>
        <w:tc>
          <w:tcPr>
            <w:tcW w:w="2453" w:type="dxa"/>
            <w:vMerge/>
            <w:tcBorders>
              <w:left w:val="single" w:sz="4" w:space="0" w:color="auto"/>
              <w:bottom w:val="single" w:sz="4" w:space="0" w:color="auto"/>
              <w:right w:val="nil"/>
            </w:tcBorders>
            <w:shd w:val="clear" w:color="000000" w:fill="D9D9D9"/>
            <w:noWrap/>
            <w:vAlign w:val="center"/>
            <w:hideMark/>
          </w:tcPr>
          <w:p w:rsidR="000F47EE" w:rsidRPr="00E805DF" w:rsidRDefault="000F47EE" w:rsidP="008F2390">
            <w:pPr>
              <w:rPr>
                <w:rFonts w:ascii="Times New Roman" w:eastAsia="Times New Roman" w:hAnsi="Times New Roman"/>
                <w:b/>
                <w:bCs/>
                <w:color w:val="000000"/>
                <w:sz w:val="16"/>
                <w:szCs w:val="16"/>
              </w:rPr>
            </w:pPr>
          </w:p>
        </w:tc>
        <w:tc>
          <w:tcPr>
            <w:tcW w:w="1026" w:type="dxa"/>
            <w:vMerge/>
            <w:tcBorders>
              <w:left w:val="single" w:sz="4" w:space="0" w:color="auto"/>
              <w:bottom w:val="single" w:sz="4" w:space="0" w:color="auto"/>
              <w:right w:val="single" w:sz="4" w:space="0" w:color="auto"/>
            </w:tcBorders>
            <w:shd w:val="clear" w:color="000000" w:fill="D9D9D9"/>
            <w:vAlign w:val="center"/>
            <w:hideMark/>
          </w:tcPr>
          <w:p w:rsidR="000F47EE" w:rsidRPr="00E805DF" w:rsidRDefault="000F47EE" w:rsidP="008F2390">
            <w:pPr>
              <w:rPr>
                <w:rFonts w:ascii="Times New Roman" w:eastAsia="Times New Roman" w:hAnsi="Times New Roman"/>
                <w:b/>
                <w:bCs/>
                <w:color w:val="000000"/>
                <w:sz w:val="16"/>
                <w:szCs w:val="16"/>
              </w:rPr>
            </w:pP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Respondents</w:t>
            </w:r>
          </w:p>
        </w:tc>
        <w:tc>
          <w:tcPr>
            <w:tcW w:w="919" w:type="dxa"/>
            <w:tcBorders>
              <w:top w:val="single" w:sz="4" w:space="0" w:color="auto"/>
              <w:left w:val="nil"/>
              <w:bottom w:val="single" w:sz="4" w:space="0" w:color="auto"/>
              <w:right w:val="single" w:sz="4" w:space="0" w:color="auto"/>
            </w:tcBorders>
            <w:shd w:val="clear" w:color="000000" w:fill="D9D9D9"/>
            <w:vAlign w:val="center"/>
            <w:hideMark/>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Total</w:t>
            </w:r>
            <w:r w:rsidRPr="00E805DF">
              <w:rPr>
                <w:rFonts w:ascii="Times New Roman" w:eastAsia="Times New Roman" w:hAnsi="Times New Roman"/>
                <w:b/>
                <w:bCs/>
                <w:color w:val="000000"/>
                <w:sz w:val="16"/>
                <w:szCs w:val="16"/>
              </w:rPr>
              <w:br/>
              <w:t>Responses</w:t>
            </w:r>
          </w:p>
        </w:tc>
        <w:tc>
          <w:tcPr>
            <w:tcW w:w="1096" w:type="dxa"/>
            <w:tcBorders>
              <w:top w:val="single" w:sz="4" w:space="0" w:color="auto"/>
              <w:left w:val="nil"/>
              <w:bottom w:val="single" w:sz="4" w:space="0" w:color="auto"/>
              <w:right w:val="single" w:sz="4" w:space="0" w:color="auto"/>
            </w:tcBorders>
            <w:shd w:val="clear" w:color="000000" w:fill="D9D9D9"/>
            <w:vAlign w:val="center"/>
            <w:hideMark/>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Average Annual</w:t>
            </w:r>
          </w:p>
        </w:tc>
      </w:tr>
      <w:tr w:rsidR="000F47EE" w:rsidRPr="00E805DF" w:rsidTr="000F47EE">
        <w:trPr>
          <w:trHeight w:val="70"/>
        </w:trPr>
        <w:tc>
          <w:tcPr>
            <w:tcW w:w="2453" w:type="dxa"/>
            <w:tcBorders>
              <w:top w:val="single" w:sz="4" w:space="0" w:color="auto"/>
              <w:left w:val="single" w:sz="4" w:space="0" w:color="auto"/>
              <w:bottom w:val="single" w:sz="4" w:space="0" w:color="auto"/>
              <w:right w:val="nil"/>
            </w:tcBorders>
            <w:shd w:val="clear" w:color="auto" w:fill="auto"/>
            <w:noWrap/>
            <w:vAlign w:val="center"/>
            <w:hideMark/>
          </w:tcPr>
          <w:p w:rsidR="000F47EE" w:rsidRPr="00E805DF" w:rsidRDefault="000F47EE" w:rsidP="008F2390">
            <w:pP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xml:space="preserve"> REPORT REQUIREMENTS</w:t>
            </w:r>
          </w:p>
        </w:tc>
        <w:tc>
          <w:tcPr>
            <w:tcW w:w="1026" w:type="dxa"/>
            <w:tcBorders>
              <w:top w:val="nil"/>
              <w:left w:val="single" w:sz="4" w:space="0" w:color="auto"/>
              <w:bottom w:val="single" w:sz="4" w:space="0" w:color="auto"/>
              <w:right w:val="single" w:sz="4" w:space="0" w:color="auto"/>
            </w:tcBorders>
            <w:shd w:val="clear" w:color="000000" w:fill="D9D9D9"/>
            <w:vAlign w:val="center"/>
            <w:hideMark/>
          </w:tcPr>
          <w:p w:rsidR="000F47EE" w:rsidRPr="00E805DF" w:rsidRDefault="000F47EE" w:rsidP="008F2390">
            <w:pP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000000" w:fill="D9D9D9"/>
            <w:vAlign w:val="center"/>
            <w:hideMark/>
          </w:tcPr>
          <w:p w:rsidR="000F47EE" w:rsidRPr="00E805DF" w:rsidRDefault="000F47EE" w:rsidP="008F2390">
            <w:pPr>
              <w:jc w:val="cente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c>
          <w:tcPr>
            <w:tcW w:w="919" w:type="dxa"/>
            <w:tcBorders>
              <w:top w:val="nil"/>
              <w:left w:val="nil"/>
              <w:bottom w:val="single" w:sz="4" w:space="0" w:color="auto"/>
              <w:right w:val="single" w:sz="4" w:space="0" w:color="auto"/>
            </w:tcBorders>
            <w:shd w:val="clear" w:color="000000" w:fill="D9D9D9"/>
            <w:vAlign w:val="center"/>
            <w:hideMark/>
          </w:tcPr>
          <w:p w:rsidR="000F47EE" w:rsidRPr="00E805DF" w:rsidRDefault="000F47EE" w:rsidP="008F2390">
            <w:pPr>
              <w:jc w:val="cente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c>
          <w:tcPr>
            <w:tcW w:w="1096" w:type="dxa"/>
            <w:tcBorders>
              <w:top w:val="nil"/>
              <w:left w:val="nil"/>
              <w:bottom w:val="single" w:sz="4" w:space="0" w:color="auto"/>
              <w:right w:val="single" w:sz="4" w:space="0" w:color="auto"/>
            </w:tcBorders>
            <w:shd w:val="clear" w:color="000000" w:fill="D9D9D9"/>
            <w:vAlign w:val="center"/>
            <w:hideMark/>
          </w:tcPr>
          <w:p w:rsidR="000F47EE" w:rsidRPr="00E805DF" w:rsidRDefault="000F47EE" w:rsidP="008F2390">
            <w:pP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r>
      <w:tr w:rsidR="000F47EE" w:rsidRPr="00E805DF" w:rsidTr="000F47EE">
        <w:trPr>
          <w:trHeight w:val="70"/>
        </w:trPr>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r w:rsidRPr="004C4CC8">
              <w:rPr>
                <w:rFonts w:ascii="Times New Roman" w:eastAsia="Times New Roman" w:hAnsi="Times New Roman"/>
                <w:bCs/>
                <w:color w:val="000000"/>
                <w:sz w:val="16"/>
                <w:szCs w:val="16"/>
              </w:rPr>
              <w:t>Read and Understand Rule Requirements</w:t>
            </w:r>
          </w:p>
        </w:tc>
        <w:tc>
          <w:tcPr>
            <w:tcW w:w="1026"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w:t>
            </w:r>
          </w:p>
        </w:tc>
        <w:tc>
          <w:tcPr>
            <w:tcW w:w="1134"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32</w:t>
            </w:r>
          </w:p>
        </w:tc>
        <w:tc>
          <w:tcPr>
            <w:tcW w:w="919"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32</w:t>
            </w:r>
          </w:p>
        </w:tc>
        <w:tc>
          <w:tcPr>
            <w:tcW w:w="1096" w:type="dxa"/>
            <w:tcBorders>
              <w:top w:val="single" w:sz="4" w:space="0" w:color="auto"/>
              <w:left w:val="nil"/>
              <w:bottom w:val="single" w:sz="4" w:space="0" w:color="auto"/>
              <w:right w:val="single" w:sz="4" w:space="0" w:color="auto"/>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p>
        </w:tc>
      </w:tr>
      <w:tr w:rsidR="000F47EE" w:rsidRPr="00E805DF" w:rsidTr="000F47EE">
        <w:trPr>
          <w:trHeight w:val="70"/>
        </w:trPr>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r w:rsidRPr="004C4CC8">
              <w:rPr>
                <w:rFonts w:ascii="Times New Roman" w:eastAsia="Times New Roman" w:hAnsi="Times New Roman"/>
                <w:color w:val="000000"/>
                <w:sz w:val="16"/>
                <w:szCs w:val="16"/>
              </w:rPr>
              <w:t xml:space="preserve">Prepare/Submit </w:t>
            </w:r>
            <w:r w:rsidR="0098697E">
              <w:rPr>
                <w:rFonts w:ascii="Times New Roman" w:eastAsia="Times New Roman" w:hAnsi="Times New Roman"/>
                <w:color w:val="000000"/>
                <w:sz w:val="16"/>
                <w:szCs w:val="16"/>
              </w:rPr>
              <w:t xml:space="preserve">Emissions </w:t>
            </w:r>
            <w:r w:rsidRPr="004C4CC8">
              <w:rPr>
                <w:rFonts w:ascii="Times New Roman" w:eastAsia="Times New Roman" w:hAnsi="Times New Roman"/>
                <w:color w:val="000000"/>
                <w:sz w:val="16"/>
                <w:szCs w:val="16"/>
              </w:rPr>
              <w:t>Summary Report</w:t>
            </w:r>
          </w:p>
        </w:tc>
        <w:tc>
          <w:tcPr>
            <w:tcW w:w="1026"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62</w:t>
            </w:r>
          </w:p>
        </w:tc>
        <w:tc>
          <w:tcPr>
            <w:tcW w:w="919" w:type="dxa"/>
            <w:tcBorders>
              <w:top w:val="nil"/>
              <w:left w:val="nil"/>
              <w:bottom w:val="single" w:sz="4" w:space="0" w:color="auto"/>
              <w:right w:val="single" w:sz="4" w:space="0" w:color="auto"/>
            </w:tcBorders>
            <w:shd w:val="clear" w:color="auto" w:fill="auto"/>
            <w:vAlign w:val="center"/>
          </w:tcPr>
          <w:p w:rsidR="000F47EE" w:rsidRPr="00E805DF" w:rsidRDefault="000F47EE" w:rsidP="00E67422">
            <w:pPr>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248</w:t>
            </w:r>
          </w:p>
        </w:tc>
        <w:tc>
          <w:tcPr>
            <w:tcW w:w="1096" w:type="dxa"/>
            <w:tcBorders>
              <w:top w:val="single" w:sz="4" w:space="0" w:color="auto"/>
              <w:left w:val="nil"/>
              <w:bottom w:val="single" w:sz="4" w:space="0" w:color="auto"/>
              <w:right w:val="single" w:sz="4" w:space="0" w:color="auto"/>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p>
        </w:tc>
      </w:tr>
      <w:tr w:rsidR="000F47EE" w:rsidRPr="00E805DF" w:rsidTr="000F47EE">
        <w:trPr>
          <w:trHeight w:val="70"/>
        </w:trPr>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p>
        </w:tc>
        <w:tc>
          <w:tcPr>
            <w:tcW w:w="1026"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919"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F47EE" w:rsidRPr="00E805DF" w:rsidRDefault="000F47EE" w:rsidP="008F2390">
            <w:pP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r>
      <w:tr w:rsidR="000F47EE" w:rsidRPr="00E805DF" w:rsidTr="000F47EE">
        <w:trPr>
          <w:trHeight w:val="70"/>
        </w:trPr>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p>
        </w:tc>
        <w:tc>
          <w:tcPr>
            <w:tcW w:w="1026"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919"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F47EE" w:rsidRPr="00E805DF" w:rsidRDefault="000F47EE" w:rsidP="008F2390">
            <w:pP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r>
      <w:tr w:rsidR="000F47EE" w:rsidRPr="00E805DF" w:rsidTr="000F47EE">
        <w:trPr>
          <w:trHeight w:val="70"/>
        </w:trPr>
        <w:tc>
          <w:tcPr>
            <w:tcW w:w="2453" w:type="dxa"/>
            <w:tcBorders>
              <w:top w:val="single" w:sz="4" w:space="0" w:color="auto"/>
              <w:left w:val="single" w:sz="4" w:space="0" w:color="auto"/>
              <w:bottom w:val="single" w:sz="4" w:space="0" w:color="auto"/>
              <w:right w:val="single" w:sz="4" w:space="0" w:color="000000"/>
            </w:tcBorders>
            <w:shd w:val="clear" w:color="auto" w:fill="auto"/>
            <w:vAlign w:val="center"/>
          </w:tcPr>
          <w:p w:rsidR="000F47EE" w:rsidRPr="00E805DF" w:rsidRDefault="000F47EE" w:rsidP="008F2390">
            <w:pPr>
              <w:rPr>
                <w:rFonts w:ascii="Times New Roman" w:eastAsia="Times New Roman" w:hAnsi="Times New Roman"/>
                <w:color w:val="000000"/>
                <w:sz w:val="16"/>
                <w:szCs w:val="16"/>
              </w:rPr>
            </w:pPr>
          </w:p>
        </w:tc>
        <w:tc>
          <w:tcPr>
            <w:tcW w:w="1026"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919" w:type="dxa"/>
            <w:tcBorders>
              <w:top w:val="nil"/>
              <w:left w:val="nil"/>
              <w:bottom w:val="single" w:sz="4" w:space="0" w:color="auto"/>
              <w:right w:val="single" w:sz="4" w:space="0" w:color="auto"/>
            </w:tcBorders>
            <w:shd w:val="clear" w:color="auto" w:fill="auto"/>
            <w:vAlign w:val="center"/>
          </w:tcPr>
          <w:p w:rsidR="000F47EE" w:rsidRPr="00E805DF" w:rsidRDefault="000F47EE" w:rsidP="008F2390">
            <w:pPr>
              <w:jc w:val="center"/>
              <w:rPr>
                <w:rFonts w:ascii="Times New Roman" w:eastAsia="Times New Roman" w:hAnsi="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F47EE" w:rsidRPr="00E805DF" w:rsidRDefault="000F47EE" w:rsidP="008F2390">
            <w:pP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r>
      <w:tr w:rsidR="000F47EE" w:rsidRPr="00E805DF" w:rsidTr="000F47EE">
        <w:trPr>
          <w:trHeight w:val="70"/>
        </w:trPr>
        <w:tc>
          <w:tcPr>
            <w:tcW w:w="2453" w:type="dxa"/>
            <w:tcBorders>
              <w:top w:val="single" w:sz="4" w:space="0" w:color="auto"/>
              <w:left w:val="single" w:sz="4" w:space="0" w:color="auto"/>
              <w:bottom w:val="single" w:sz="4" w:space="0" w:color="auto"/>
              <w:right w:val="nil"/>
            </w:tcBorders>
            <w:shd w:val="clear" w:color="auto" w:fill="auto"/>
            <w:noWrap/>
            <w:vAlign w:val="center"/>
            <w:hideMark/>
          </w:tcPr>
          <w:p w:rsidR="000F47EE" w:rsidRPr="00E805DF" w:rsidRDefault="000F47EE" w:rsidP="008F2390">
            <w:pP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3-Year Total Responses</w:t>
            </w:r>
          </w:p>
        </w:tc>
        <w:tc>
          <w:tcPr>
            <w:tcW w:w="1026" w:type="dxa"/>
            <w:tcBorders>
              <w:top w:val="nil"/>
              <w:left w:val="single" w:sz="4" w:space="0" w:color="auto"/>
              <w:bottom w:val="single" w:sz="4" w:space="0" w:color="auto"/>
              <w:right w:val="single" w:sz="4" w:space="0" w:color="auto"/>
            </w:tcBorders>
            <w:shd w:val="clear" w:color="auto" w:fill="auto"/>
            <w:vAlign w:val="center"/>
            <w:hideMark/>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w:t>
            </w:r>
          </w:p>
        </w:tc>
        <w:tc>
          <w:tcPr>
            <w:tcW w:w="1134" w:type="dxa"/>
            <w:tcBorders>
              <w:top w:val="nil"/>
              <w:left w:val="nil"/>
              <w:bottom w:val="single" w:sz="4" w:space="0" w:color="auto"/>
              <w:right w:val="single" w:sz="4" w:space="0" w:color="auto"/>
            </w:tcBorders>
            <w:shd w:val="clear" w:color="auto" w:fill="auto"/>
            <w:vAlign w:val="center"/>
            <w:hideMark/>
          </w:tcPr>
          <w:p w:rsidR="000F47EE" w:rsidRPr="00E805DF" w:rsidRDefault="000F47EE" w:rsidP="008F2390">
            <w:pPr>
              <w:jc w:val="center"/>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w:t>
            </w:r>
          </w:p>
        </w:tc>
        <w:tc>
          <w:tcPr>
            <w:tcW w:w="919" w:type="dxa"/>
            <w:tcBorders>
              <w:top w:val="nil"/>
              <w:left w:val="nil"/>
              <w:bottom w:val="single" w:sz="4" w:space="0" w:color="auto"/>
              <w:right w:val="single" w:sz="4" w:space="0" w:color="auto"/>
            </w:tcBorders>
            <w:shd w:val="clear" w:color="auto" w:fill="auto"/>
            <w:vAlign w:val="center"/>
            <w:hideMark/>
          </w:tcPr>
          <w:p w:rsidR="000F47EE" w:rsidRPr="00E805DF" w:rsidRDefault="000F47EE" w:rsidP="008F2390">
            <w:pPr>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280</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F47EE" w:rsidRPr="00E805DF" w:rsidRDefault="000F47EE" w:rsidP="008F2390">
            <w:pPr>
              <w:rPr>
                <w:rFonts w:ascii="Times New Roman" w:eastAsia="Times New Roman" w:hAnsi="Times New Roman"/>
                <w:color w:val="000000"/>
                <w:sz w:val="16"/>
                <w:szCs w:val="16"/>
              </w:rPr>
            </w:pPr>
            <w:r w:rsidRPr="00E805DF">
              <w:rPr>
                <w:rFonts w:ascii="Times New Roman" w:eastAsia="Times New Roman" w:hAnsi="Times New Roman"/>
                <w:color w:val="000000"/>
                <w:sz w:val="16"/>
                <w:szCs w:val="16"/>
              </w:rPr>
              <w:t> </w:t>
            </w:r>
          </w:p>
        </w:tc>
      </w:tr>
      <w:tr w:rsidR="000F47EE" w:rsidRPr="00E805DF" w:rsidTr="000F47EE">
        <w:trPr>
          <w:trHeight w:val="70"/>
        </w:trPr>
        <w:tc>
          <w:tcPr>
            <w:tcW w:w="55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47EE" w:rsidRPr="00E805DF" w:rsidRDefault="000F47EE" w:rsidP="008F2390">
            <w:pPr>
              <w:jc w:val="right"/>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xml:space="preserve">Average Annual Number of Responses = </w:t>
            </w:r>
          </w:p>
        </w:tc>
        <w:tc>
          <w:tcPr>
            <w:tcW w:w="1096" w:type="dxa"/>
            <w:tcBorders>
              <w:top w:val="nil"/>
              <w:left w:val="nil"/>
              <w:bottom w:val="single" w:sz="4" w:space="0" w:color="auto"/>
              <w:right w:val="single" w:sz="4" w:space="0" w:color="auto"/>
            </w:tcBorders>
            <w:shd w:val="clear" w:color="auto" w:fill="auto"/>
            <w:noWrap/>
            <w:vAlign w:val="center"/>
            <w:hideMark/>
          </w:tcPr>
          <w:p w:rsidR="000F47EE" w:rsidRPr="00E805DF" w:rsidRDefault="000F47EE" w:rsidP="00E67422">
            <w:pPr>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93.3</w:t>
            </w:r>
          </w:p>
        </w:tc>
      </w:tr>
      <w:tr w:rsidR="000F47EE" w:rsidRPr="00E805DF" w:rsidTr="000F47EE">
        <w:trPr>
          <w:trHeight w:val="70"/>
        </w:trPr>
        <w:tc>
          <w:tcPr>
            <w:tcW w:w="55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F47EE" w:rsidRPr="00E805DF" w:rsidRDefault="000F47EE" w:rsidP="008F2390">
            <w:pPr>
              <w:jc w:val="right"/>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Average Annual Number of Respondents =</w:t>
            </w:r>
          </w:p>
        </w:tc>
        <w:tc>
          <w:tcPr>
            <w:tcW w:w="1096" w:type="dxa"/>
            <w:tcBorders>
              <w:top w:val="single" w:sz="4" w:space="0" w:color="auto"/>
              <w:left w:val="nil"/>
              <w:bottom w:val="single" w:sz="4" w:space="0" w:color="auto"/>
              <w:right w:val="single" w:sz="4" w:space="0" w:color="auto"/>
            </w:tcBorders>
            <w:shd w:val="clear" w:color="auto" w:fill="auto"/>
            <w:noWrap/>
            <w:vAlign w:val="center"/>
          </w:tcPr>
          <w:p w:rsidR="000F47EE" w:rsidRDefault="000F47EE" w:rsidP="00EC6867">
            <w:pPr>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20.7</w:t>
            </w:r>
          </w:p>
        </w:tc>
      </w:tr>
      <w:tr w:rsidR="000F47EE" w:rsidRPr="00E805DF" w:rsidTr="000F47EE">
        <w:trPr>
          <w:trHeight w:val="70"/>
        </w:trPr>
        <w:tc>
          <w:tcPr>
            <w:tcW w:w="55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47EE" w:rsidRPr="00E805DF" w:rsidRDefault="000F47EE" w:rsidP="008F2390">
            <w:pPr>
              <w:jc w:val="right"/>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xml:space="preserve">Average Annual Responses per Respondent = </w:t>
            </w:r>
          </w:p>
        </w:tc>
        <w:tc>
          <w:tcPr>
            <w:tcW w:w="1096" w:type="dxa"/>
            <w:tcBorders>
              <w:top w:val="single" w:sz="4" w:space="0" w:color="auto"/>
              <w:left w:val="nil"/>
              <w:bottom w:val="nil"/>
              <w:right w:val="single" w:sz="4" w:space="0" w:color="auto"/>
            </w:tcBorders>
            <w:shd w:val="clear" w:color="auto" w:fill="auto"/>
            <w:noWrap/>
            <w:vAlign w:val="center"/>
            <w:hideMark/>
          </w:tcPr>
          <w:p w:rsidR="000F47EE" w:rsidRPr="00E805DF" w:rsidRDefault="000F47EE" w:rsidP="00037AF2">
            <w:pPr>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4.5</w:t>
            </w:r>
          </w:p>
        </w:tc>
      </w:tr>
      <w:tr w:rsidR="000F47EE" w:rsidRPr="00E805DF" w:rsidTr="000F47EE">
        <w:trPr>
          <w:trHeight w:val="70"/>
        </w:trPr>
        <w:tc>
          <w:tcPr>
            <w:tcW w:w="553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47EE" w:rsidRPr="00E805DF" w:rsidRDefault="000F47EE" w:rsidP="008F2390">
            <w:pPr>
              <w:jc w:val="right"/>
              <w:rPr>
                <w:rFonts w:ascii="Times New Roman" w:eastAsia="Times New Roman" w:hAnsi="Times New Roman"/>
                <w:b/>
                <w:bCs/>
                <w:color w:val="000000"/>
                <w:sz w:val="16"/>
                <w:szCs w:val="16"/>
              </w:rPr>
            </w:pPr>
            <w:r w:rsidRPr="00E805DF">
              <w:rPr>
                <w:rFonts w:ascii="Times New Roman" w:eastAsia="Times New Roman" w:hAnsi="Times New Roman"/>
                <w:b/>
                <w:bCs/>
                <w:color w:val="000000"/>
                <w:sz w:val="16"/>
                <w:szCs w:val="16"/>
              </w:rPr>
              <w:t xml:space="preserve">Average Annual Hours per Response = </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0F47EE" w:rsidRPr="00E805DF" w:rsidRDefault="00E01F19" w:rsidP="008F2390">
            <w:pPr>
              <w:jc w:val="center"/>
              <w:rPr>
                <w:rFonts w:ascii="Times New Roman" w:eastAsia="Times New Roman" w:hAnsi="Times New Roman"/>
                <w:b/>
                <w:bCs/>
                <w:color w:val="000000"/>
                <w:sz w:val="16"/>
                <w:szCs w:val="16"/>
              </w:rPr>
            </w:pPr>
            <w:r>
              <w:rPr>
                <w:rFonts w:ascii="Times New Roman" w:eastAsia="Times New Roman" w:hAnsi="Times New Roman"/>
                <w:b/>
                <w:bCs/>
                <w:color w:val="000000"/>
                <w:sz w:val="16"/>
                <w:szCs w:val="16"/>
              </w:rPr>
              <w:t>7</w:t>
            </w:r>
          </w:p>
        </w:tc>
      </w:tr>
    </w:tbl>
    <w:p w:rsidR="00FC79E8" w:rsidRPr="008323BD" w:rsidRDefault="00FC79E8" w:rsidP="00FC79E8">
      <w:pPr>
        <w:rPr>
          <w:rFonts w:ascii="Times New Roman" w:hAnsi="Times New Roman"/>
          <w:b/>
        </w:rPr>
      </w:pPr>
    </w:p>
    <w:sectPr w:rsidR="00FC79E8" w:rsidRPr="008323BD" w:rsidSect="00593F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97D" w:rsidRDefault="0024697D" w:rsidP="004A3758">
      <w:r>
        <w:separator/>
      </w:r>
    </w:p>
  </w:endnote>
  <w:endnote w:type="continuationSeparator" w:id="0">
    <w:p w:rsidR="0024697D" w:rsidRDefault="0024697D" w:rsidP="004A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Ellipt BT">
    <w:altName w:val="Times New Roman"/>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Courier New,">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070" w:rsidRDefault="00B43070">
    <w:pPr>
      <w:pStyle w:val="Footer"/>
      <w:jc w:val="center"/>
    </w:pPr>
    <w:r>
      <w:fldChar w:fldCharType="begin"/>
    </w:r>
    <w:r>
      <w:instrText xml:space="preserve"> PAGE   \* MERGEFORMAT </w:instrText>
    </w:r>
    <w:r>
      <w:fldChar w:fldCharType="separate"/>
    </w:r>
    <w:r w:rsidR="0088190B">
      <w:rPr>
        <w:noProof/>
      </w:rPr>
      <w:t>16</w:t>
    </w:r>
    <w:r>
      <w:rPr>
        <w:noProof/>
      </w:rPr>
      <w:fldChar w:fldCharType="end"/>
    </w:r>
  </w:p>
  <w:p w:rsidR="00B43070" w:rsidRDefault="00B43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97D" w:rsidRDefault="0024697D" w:rsidP="004A3758">
      <w:r>
        <w:separator/>
      </w:r>
    </w:p>
  </w:footnote>
  <w:footnote w:type="continuationSeparator" w:id="0">
    <w:p w:rsidR="0024697D" w:rsidRDefault="0024697D" w:rsidP="004A3758">
      <w:r>
        <w:continuationSeparator/>
      </w:r>
    </w:p>
  </w:footnote>
  <w:footnote w:id="1">
    <w:p w:rsidR="00B43070" w:rsidRPr="00A77A2D" w:rsidRDefault="00B43070" w:rsidP="00371418">
      <w:pPr>
        <w:pStyle w:val="FootnoteText"/>
        <w:rPr>
          <w:sz w:val="24"/>
          <w:szCs w:val="24"/>
        </w:rPr>
      </w:pPr>
      <w:r w:rsidRPr="00A77A2D">
        <w:rPr>
          <w:rStyle w:val="FootnoteReference"/>
          <w:sz w:val="24"/>
          <w:szCs w:val="24"/>
        </w:rPr>
        <w:footnoteRef/>
      </w:r>
      <w:r w:rsidRPr="00A77A2D">
        <w:rPr>
          <w:sz w:val="24"/>
          <w:szCs w:val="24"/>
          <w:lang w:val="pt-BR"/>
        </w:rPr>
        <w:t xml:space="preserve"> CAA §111(a)(4); 40 CFR 60.2, 60.14.</w:t>
      </w:r>
    </w:p>
  </w:footnote>
  <w:footnote w:id="2">
    <w:p w:rsidR="00B43070" w:rsidRDefault="00B43070" w:rsidP="00371418">
      <w:pPr>
        <w:pStyle w:val="FootnoteText"/>
      </w:pPr>
      <w:r w:rsidRPr="00A77A2D">
        <w:rPr>
          <w:rStyle w:val="FootnoteReference"/>
          <w:sz w:val="24"/>
          <w:szCs w:val="24"/>
        </w:rPr>
        <w:footnoteRef/>
      </w:r>
      <w:r w:rsidRPr="00A77A2D">
        <w:rPr>
          <w:sz w:val="24"/>
          <w:szCs w:val="24"/>
        </w:rPr>
        <w:t xml:space="preserve"> 40 CFR 60.15.</w:t>
      </w:r>
    </w:p>
  </w:footnote>
  <w:footnote w:id="3">
    <w:p w:rsidR="00B43070" w:rsidRPr="00927DEF" w:rsidRDefault="00B43070" w:rsidP="00927DEF">
      <w:pPr>
        <w:pStyle w:val="FootnoteText"/>
        <w:rPr>
          <w:sz w:val="24"/>
          <w:szCs w:val="24"/>
        </w:rPr>
      </w:pPr>
      <w:r w:rsidRPr="00927DEF">
        <w:rPr>
          <w:rStyle w:val="FootnoteReference"/>
          <w:sz w:val="24"/>
          <w:szCs w:val="24"/>
        </w:rPr>
        <w:footnoteRef/>
      </w:r>
      <w:r w:rsidRPr="00927DEF">
        <w:rPr>
          <w:sz w:val="24"/>
          <w:szCs w:val="24"/>
        </w:rPr>
        <w:t xml:space="preserve"> The emission standard for combustion turbines co-firing natural gas with other fuels </w:t>
      </w:r>
      <w:r>
        <w:rPr>
          <w:sz w:val="24"/>
          <w:szCs w:val="24"/>
        </w:rPr>
        <w:t>is</w:t>
      </w:r>
      <w:r w:rsidRPr="00927DEF">
        <w:rPr>
          <w:sz w:val="24"/>
          <w:szCs w:val="24"/>
        </w:rPr>
        <w:t xml:space="preserve"> determined at the end of each operating month based on the amount of co-fired natural gas.</w:t>
      </w:r>
    </w:p>
  </w:footnote>
  <w:footnote w:id="4">
    <w:p w:rsidR="00B43070" w:rsidRPr="00582326" w:rsidRDefault="00B43070" w:rsidP="001938DC">
      <w:pPr>
        <w:pStyle w:val="FootnoteText"/>
      </w:pPr>
      <w:r w:rsidRPr="00575FB8">
        <w:rPr>
          <w:rStyle w:val="FootnoteReference"/>
          <w:sz w:val="24"/>
          <w:szCs w:val="24"/>
        </w:rPr>
        <w:footnoteRef/>
      </w:r>
      <w:r w:rsidRPr="00575FB8">
        <w:rPr>
          <w:sz w:val="24"/>
          <w:szCs w:val="24"/>
        </w:rPr>
        <w:t xml:space="preserve"> The term "multi-fuel-fired" refers to a stationary combustion turbine that is physically connected to a natural gas pipeline but that burns a fuel other than natural gas for 10 percent or more of the unit's heat input capacity during the 12-operating month compliance period. Combustion turbines incapable of combusting natural gas, such as turbines in certain non-continental locations or in remote </w:t>
      </w:r>
      <w:r w:rsidRPr="00582326">
        <w:rPr>
          <w:sz w:val="24"/>
          <w:szCs w:val="24"/>
        </w:rPr>
        <w:t xml:space="preserve">locations that lack access to a natural gas pipeline, are not subject to any requirements. </w:t>
      </w:r>
    </w:p>
  </w:footnote>
  <w:footnote w:id="5">
    <w:p w:rsidR="00B43070" w:rsidRPr="00575FB8" w:rsidRDefault="00B43070" w:rsidP="001938DC">
      <w:pPr>
        <w:pStyle w:val="FootnoteText"/>
        <w:rPr>
          <w:sz w:val="24"/>
          <w:szCs w:val="24"/>
        </w:rPr>
      </w:pPr>
      <w:r w:rsidRPr="00582326">
        <w:rPr>
          <w:rStyle w:val="FootnoteReference"/>
          <w:sz w:val="24"/>
          <w:szCs w:val="24"/>
        </w:rPr>
        <w:footnoteRef/>
      </w:r>
      <w:r w:rsidRPr="00582326">
        <w:rPr>
          <w:sz w:val="24"/>
          <w:szCs w:val="24"/>
        </w:rPr>
        <w:t xml:space="preserve"> Combustion turbines co-firing natural gas with other fuels shall determine fuel-based site-specific standards at the end of each operating month. The site specific standards depends on the amount of co-fired natural gas.</w:t>
      </w:r>
    </w:p>
  </w:footnote>
  <w:footnote w:id="6">
    <w:p w:rsidR="00B43070" w:rsidRPr="009F0BB8" w:rsidRDefault="00B43070">
      <w:pPr>
        <w:pStyle w:val="FootnoteText"/>
        <w:rPr>
          <w:sz w:val="24"/>
          <w:szCs w:val="24"/>
        </w:rPr>
      </w:pPr>
      <w:r w:rsidRPr="009F0BB8">
        <w:rPr>
          <w:rStyle w:val="FootnoteReference"/>
          <w:sz w:val="24"/>
          <w:szCs w:val="24"/>
        </w:rPr>
        <w:footnoteRef/>
      </w:r>
      <w:r w:rsidRPr="009F0BB8">
        <w:rPr>
          <w:sz w:val="24"/>
          <w:szCs w:val="24"/>
        </w:rPr>
        <w:t xml:space="preserve"> Estimates are based on</w:t>
      </w:r>
      <w:r>
        <w:rPr>
          <w:sz w:val="24"/>
          <w:szCs w:val="24"/>
        </w:rPr>
        <w:t xml:space="preserve"> (1)</w:t>
      </w:r>
      <w:r w:rsidRPr="009F0BB8">
        <w:rPr>
          <w:sz w:val="24"/>
          <w:szCs w:val="24"/>
        </w:rPr>
        <w:t xml:space="preserve"> </w:t>
      </w:r>
      <w:r w:rsidRPr="009F0BB8">
        <w:rPr>
          <w:color w:val="000000"/>
          <w:sz w:val="24"/>
          <w:szCs w:val="24"/>
        </w:rPr>
        <w:t xml:space="preserve">"EPA Base Case v.5.15 using IPM" </w:t>
      </w:r>
      <w:r>
        <w:rPr>
          <w:color w:val="000000"/>
          <w:sz w:val="24"/>
          <w:szCs w:val="24"/>
        </w:rPr>
        <w:t xml:space="preserve">projections for </w:t>
      </w:r>
      <w:r w:rsidRPr="009F0BB8">
        <w:rPr>
          <w:color w:val="000000"/>
          <w:sz w:val="24"/>
          <w:szCs w:val="24"/>
        </w:rPr>
        <w:t xml:space="preserve">new capacity builds of 2,349 MW of new </w:t>
      </w:r>
      <w:r>
        <w:rPr>
          <w:color w:val="000000"/>
          <w:sz w:val="24"/>
          <w:szCs w:val="24"/>
        </w:rPr>
        <w:t>NGCC</w:t>
      </w:r>
      <w:r w:rsidRPr="009F0BB8">
        <w:rPr>
          <w:color w:val="000000"/>
          <w:sz w:val="24"/>
          <w:szCs w:val="24"/>
        </w:rPr>
        <w:t xml:space="preserve"> capacity and 2,002 MW of new </w:t>
      </w:r>
      <w:r>
        <w:rPr>
          <w:color w:val="000000"/>
          <w:sz w:val="24"/>
          <w:szCs w:val="24"/>
        </w:rPr>
        <w:t xml:space="preserve">natural gas </w:t>
      </w:r>
      <w:r w:rsidRPr="009F0BB8">
        <w:rPr>
          <w:color w:val="000000"/>
          <w:sz w:val="24"/>
          <w:szCs w:val="24"/>
        </w:rPr>
        <w:t>simple cycle CT capacity over the 2016-2018 period</w:t>
      </w:r>
      <w:r>
        <w:rPr>
          <w:color w:val="000000"/>
          <w:sz w:val="24"/>
          <w:szCs w:val="24"/>
        </w:rPr>
        <w:t xml:space="preserve"> and (2) unit capacities of 200 MW for new NGCC units and 80 MW for new natural gas-fired simple cycle CT units.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268C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8DF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16F8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00CF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1FCB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B2F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DABB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3A0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84EB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E03B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A5C6F"/>
    <w:multiLevelType w:val="hybridMultilevel"/>
    <w:tmpl w:val="DF22A37A"/>
    <w:lvl w:ilvl="0" w:tplc="0409000F">
      <w:start w:val="1"/>
      <w:numFmt w:val="decimal"/>
      <w:lvlText w:val="%1."/>
      <w:lvlJc w:val="left"/>
      <w:pPr>
        <w:ind w:left="720" w:hanging="360"/>
      </w:pPr>
      <w:rPr>
        <w:rFonts w:hint="default"/>
        <w:b w:val="0"/>
      </w:rPr>
    </w:lvl>
    <w:lvl w:ilvl="1" w:tplc="1D966D0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123E0A"/>
    <w:multiLevelType w:val="hybridMultilevel"/>
    <w:tmpl w:val="01F09D74"/>
    <w:lvl w:ilvl="0" w:tplc="9EBAD2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2784858"/>
    <w:multiLevelType w:val="hybridMultilevel"/>
    <w:tmpl w:val="43AA3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827DC"/>
    <w:multiLevelType w:val="hybridMultilevel"/>
    <w:tmpl w:val="C94023C8"/>
    <w:lvl w:ilvl="0" w:tplc="7FFA06AE">
      <w:start w:val="1"/>
      <w:numFmt w:val="decimal"/>
      <w:lvlText w:val="%1."/>
      <w:lvlJc w:val="left"/>
      <w:pPr>
        <w:ind w:left="720" w:hanging="360"/>
      </w:pPr>
      <w:rPr>
        <w:rFonts w:hint="default"/>
        <w:b w:val="0"/>
      </w:rPr>
    </w:lvl>
    <w:lvl w:ilvl="1" w:tplc="03729DA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81D9C"/>
    <w:multiLevelType w:val="hybridMultilevel"/>
    <w:tmpl w:val="393C1A48"/>
    <w:lvl w:ilvl="0" w:tplc="96D86D34">
      <w:start w:val="1"/>
      <w:numFmt w:val="bullet"/>
      <w:lvlText w:val=""/>
      <w:lvlJc w:val="left"/>
      <w:pPr>
        <w:ind w:left="720" w:hanging="360"/>
      </w:pPr>
      <w:rPr>
        <w:rFonts w:ascii="Symbol" w:hAnsi="Symbol" w:cs="Symbol" w:hint="default"/>
      </w:rPr>
    </w:lvl>
    <w:lvl w:ilvl="1" w:tplc="C798A3A2">
      <w:start w:val="1"/>
      <w:numFmt w:val="bullet"/>
      <w:lvlText w:val="o"/>
      <w:lvlJc w:val="left"/>
      <w:pPr>
        <w:ind w:left="1440" w:hanging="360"/>
      </w:pPr>
      <w:rPr>
        <w:rFonts w:ascii="Courier New" w:hAnsi="Courier New" w:cs="Courier New" w:hint="default"/>
      </w:rPr>
    </w:lvl>
    <w:lvl w:ilvl="2" w:tplc="FAD676AA" w:tentative="1">
      <w:start w:val="1"/>
      <w:numFmt w:val="bullet"/>
      <w:lvlText w:val=""/>
      <w:lvlJc w:val="left"/>
      <w:pPr>
        <w:ind w:left="2160" w:hanging="360"/>
      </w:pPr>
      <w:rPr>
        <w:rFonts w:ascii="Wingdings" w:hAnsi="Wingdings" w:cs="Wingdings" w:hint="default"/>
      </w:rPr>
    </w:lvl>
    <w:lvl w:ilvl="3" w:tplc="F3103BF8" w:tentative="1">
      <w:start w:val="1"/>
      <w:numFmt w:val="bullet"/>
      <w:lvlText w:val=""/>
      <w:lvlJc w:val="left"/>
      <w:pPr>
        <w:ind w:left="2880" w:hanging="360"/>
      </w:pPr>
      <w:rPr>
        <w:rFonts w:ascii="Symbol" w:hAnsi="Symbol" w:cs="Symbol" w:hint="default"/>
      </w:rPr>
    </w:lvl>
    <w:lvl w:ilvl="4" w:tplc="FAA059BE" w:tentative="1">
      <w:start w:val="1"/>
      <w:numFmt w:val="bullet"/>
      <w:lvlText w:val="o"/>
      <w:lvlJc w:val="left"/>
      <w:pPr>
        <w:ind w:left="3600" w:hanging="360"/>
      </w:pPr>
      <w:rPr>
        <w:rFonts w:ascii="Courier New" w:hAnsi="Courier New" w:cs="Courier New" w:hint="default"/>
      </w:rPr>
    </w:lvl>
    <w:lvl w:ilvl="5" w:tplc="4444768E" w:tentative="1">
      <w:start w:val="1"/>
      <w:numFmt w:val="bullet"/>
      <w:lvlText w:val=""/>
      <w:lvlJc w:val="left"/>
      <w:pPr>
        <w:ind w:left="4320" w:hanging="360"/>
      </w:pPr>
      <w:rPr>
        <w:rFonts w:ascii="Wingdings" w:hAnsi="Wingdings" w:cs="Wingdings" w:hint="default"/>
      </w:rPr>
    </w:lvl>
    <w:lvl w:ilvl="6" w:tplc="8BD00C1A" w:tentative="1">
      <w:start w:val="1"/>
      <w:numFmt w:val="bullet"/>
      <w:lvlText w:val=""/>
      <w:lvlJc w:val="left"/>
      <w:pPr>
        <w:ind w:left="5040" w:hanging="360"/>
      </w:pPr>
      <w:rPr>
        <w:rFonts w:ascii="Symbol" w:hAnsi="Symbol" w:cs="Symbol" w:hint="default"/>
      </w:rPr>
    </w:lvl>
    <w:lvl w:ilvl="7" w:tplc="B16C3110" w:tentative="1">
      <w:start w:val="1"/>
      <w:numFmt w:val="bullet"/>
      <w:lvlText w:val="o"/>
      <w:lvlJc w:val="left"/>
      <w:pPr>
        <w:ind w:left="5760" w:hanging="360"/>
      </w:pPr>
      <w:rPr>
        <w:rFonts w:ascii="Courier New" w:hAnsi="Courier New" w:cs="Courier New" w:hint="default"/>
      </w:rPr>
    </w:lvl>
    <w:lvl w:ilvl="8" w:tplc="9614F4B4" w:tentative="1">
      <w:start w:val="1"/>
      <w:numFmt w:val="bullet"/>
      <w:lvlText w:val=""/>
      <w:lvlJc w:val="left"/>
      <w:pPr>
        <w:ind w:left="6480" w:hanging="360"/>
      </w:pPr>
      <w:rPr>
        <w:rFonts w:ascii="Wingdings" w:hAnsi="Wingdings" w:cs="Wingdings" w:hint="default"/>
      </w:rPr>
    </w:lvl>
  </w:abstractNum>
  <w:abstractNum w:abstractNumId="15" w15:restartNumberingAfterBreak="0">
    <w:nsid w:val="1ADD4A15"/>
    <w:multiLevelType w:val="hybridMultilevel"/>
    <w:tmpl w:val="DF04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D6564"/>
    <w:multiLevelType w:val="hybridMultilevel"/>
    <w:tmpl w:val="9E2EB4F8"/>
    <w:lvl w:ilvl="0" w:tplc="0824A6D2">
      <w:start w:val="1"/>
      <w:numFmt w:val="decimal"/>
      <w:lvlText w:val="%1."/>
      <w:lvlJc w:val="left"/>
      <w:pPr>
        <w:ind w:left="720" w:hanging="360"/>
      </w:pPr>
      <w:rPr>
        <w:rFonts w:ascii="Courier New" w:eastAsia="Times New Roman" w:hAnsi="Courier New" w:cs="Courier New"/>
        <w:b w:val="0"/>
      </w:rPr>
    </w:lvl>
    <w:lvl w:ilvl="1" w:tplc="DB9A33E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794D73"/>
    <w:multiLevelType w:val="hybridMultilevel"/>
    <w:tmpl w:val="C14C3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E53CFE"/>
    <w:multiLevelType w:val="hybridMultilevel"/>
    <w:tmpl w:val="D12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2014B"/>
    <w:multiLevelType w:val="hybridMultilevel"/>
    <w:tmpl w:val="A46A0F80"/>
    <w:lvl w:ilvl="0" w:tplc="E24AE19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B767E"/>
    <w:multiLevelType w:val="hybridMultilevel"/>
    <w:tmpl w:val="B748F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BF3B88"/>
    <w:multiLevelType w:val="hybridMultilevel"/>
    <w:tmpl w:val="3AB6EB3A"/>
    <w:lvl w:ilvl="0" w:tplc="98521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45762"/>
    <w:multiLevelType w:val="hybridMultilevel"/>
    <w:tmpl w:val="5928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44200"/>
    <w:multiLevelType w:val="hybridMultilevel"/>
    <w:tmpl w:val="2182C768"/>
    <w:lvl w:ilvl="0" w:tplc="5A5ACC4C">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24" w15:restartNumberingAfterBreak="0">
    <w:nsid w:val="72810C9F"/>
    <w:multiLevelType w:val="hybridMultilevel"/>
    <w:tmpl w:val="9FA8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E102B"/>
    <w:multiLevelType w:val="hybridMultilevel"/>
    <w:tmpl w:val="6B18FBDA"/>
    <w:lvl w:ilvl="0" w:tplc="98521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4"/>
  </w:num>
  <w:num w:numId="13">
    <w:abstractNumId w:val="15"/>
  </w:num>
  <w:num w:numId="14">
    <w:abstractNumId w:val="12"/>
  </w:num>
  <w:num w:numId="15">
    <w:abstractNumId w:val="21"/>
  </w:num>
  <w:num w:numId="16">
    <w:abstractNumId w:val="25"/>
  </w:num>
  <w:num w:numId="17">
    <w:abstractNumId w:val="10"/>
  </w:num>
  <w:num w:numId="18">
    <w:abstractNumId w:val="17"/>
  </w:num>
  <w:num w:numId="19">
    <w:abstractNumId w:val="22"/>
  </w:num>
  <w:num w:numId="20">
    <w:abstractNumId w:val="18"/>
  </w:num>
  <w:num w:numId="21">
    <w:abstractNumId w:val="13"/>
  </w:num>
  <w:num w:numId="22">
    <w:abstractNumId w:val="11"/>
  </w:num>
  <w:num w:numId="23">
    <w:abstractNumId w:val="16"/>
  </w:num>
  <w:num w:numId="24">
    <w:abstractNumId w:val="23"/>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F20"/>
    <w:rsid w:val="0000007D"/>
    <w:rsid w:val="000011F8"/>
    <w:rsid w:val="0000566B"/>
    <w:rsid w:val="00010217"/>
    <w:rsid w:val="00014209"/>
    <w:rsid w:val="000177F7"/>
    <w:rsid w:val="00017867"/>
    <w:rsid w:val="00017F30"/>
    <w:rsid w:val="0002271B"/>
    <w:rsid w:val="00022C1D"/>
    <w:rsid w:val="00026E9D"/>
    <w:rsid w:val="00027D4A"/>
    <w:rsid w:val="00032127"/>
    <w:rsid w:val="00035B1A"/>
    <w:rsid w:val="0003747D"/>
    <w:rsid w:val="00037AF2"/>
    <w:rsid w:val="0004725D"/>
    <w:rsid w:val="00050158"/>
    <w:rsid w:val="000617CB"/>
    <w:rsid w:val="0006345A"/>
    <w:rsid w:val="000664AC"/>
    <w:rsid w:val="00071EC8"/>
    <w:rsid w:val="000730FA"/>
    <w:rsid w:val="00077A62"/>
    <w:rsid w:val="00087CC7"/>
    <w:rsid w:val="00091C3C"/>
    <w:rsid w:val="00096B03"/>
    <w:rsid w:val="00097001"/>
    <w:rsid w:val="000A065A"/>
    <w:rsid w:val="000A7801"/>
    <w:rsid w:val="000B5397"/>
    <w:rsid w:val="000B6C12"/>
    <w:rsid w:val="000B7B36"/>
    <w:rsid w:val="000C4E67"/>
    <w:rsid w:val="000C51C0"/>
    <w:rsid w:val="000D1585"/>
    <w:rsid w:val="000D2D67"/>
    <w:rsid w:val="000D48D4"/>
    <w:rsid w:val="000D64A1"/>
    <w:rsid w:val="000D64CF"/>
    <w:rsid w:val="000E0122"/>
    <w:rsid w:val="000E0E67"/>
    <w:rsid w:val="000E2C65"/>
    <w:rsid w:val="000F01A4"/>
    <w:rsid w:val="000F3B39"/>
    <w:rsid w:val="000F47EE"/>
    <w:rsid w:val="00110F58"/>
    <w:rsid w:val="001111D2"/>
    <w:rsid w:val="00113ABD"/>
    <w:rsid w:val="00113E57"/>
    <w:rsid w:val="00114096"/>
    <w:rsid w:val="0011515F"/>
    <w:rsid w:val="00116F6E"/>
    <w:rsid w:val="0012248B"/>
    <w:rsid w:val="00124A0B"/>
    <w:rsid w:val="001300E8"/>
    <w:rsid w:val="00142F79"/>
    <w:rsid w:val="0014587A"/>
    <w:rsid w:val="00145C70"/>
    <w:rsid w:val="00163B3E"/>
    <w:rsid w:val="00176B94"/>
    <w:rsid w:val="00180971"/>
    <w:rsid w:val="00182B95"/>
    <w:rsid w:val="001938DC"/>
    <w:rsid w:val="0019523C"/>
    <w:rsid w:val="0019526C"/>
    <w:rsid w:val="00196700"/>
    <w:rsid w:val="001A089E"/>
    <w:rsid w:val="001A2BC7"/>
    <w:rsid w:val="001A5D65"/>
    <w:rsid w:val="001B16B8"/>
    <w:rsid w:val="001B3DC2"/>
    <w:rsid w:val="001B5E6D"/>
    <w:rsid w:val="001C04AD"/>
    <w:rsid w:val="001D2AB7"/>
    <w:rsid w:val="001D3852"/>
    <w:rsid w:val="001D5E17"/>
    <w:rsid w:val="001E53D8"/>
    <w:rsid w:val="001E6EFB"/>
    <w:rsid w:val="001F065D"/>
    <w:rsid w:val="001F3386"/>
    <w:rsid w:val="001F41F7"/>
    <w:rsid w:val="001F421B"/>
    <w:rsid w:val="001F62B9"/>
    <w:rsid w:val="00203C85"/>
    <w:rsid w:val="00206CAC"/>
    <w:rsid w:val="00214627"/>
    <w:rsid w:val="0022013D"/>
    <w:rsid w:val="00220226"/>
    <w:rsid w:val="00230BD1"/>
    <w:rsid w:val="00230CAE"/>
    <w:rsid w:val="00235B8A"/>
    <w:rsid w:val="00235D88"/>
    <w:rsid w:val="00237778"/>
    <w:rsid w:val="0024697D"/>
    <w:rsid w:val="00247BA6"/>
    <w:rsid w:val="00250307"/>
    <w:rsid w:val="002537FF"/>
    <w:rsid w:val="002542EB"/>
    <w:rsid w:val="002559B1"/>
    <w:rsid w:val="00256CB3"/>
    <w:rsid w:val="00256E94"/>
    <w:rsid w:val="002618C4"/>
    <w:rsid w:val="0026299A"/>
    <w:rsid w:val="00263A39"/>
    <w:rsid w:val="00265E31"/>
    <w:rsid w:val="00270FCA"/>
    <w:rsid w:val="002777CB"/>
    <w:rsid w:val="002809D7"/>
    <w:rsid w:val="00280FC3"/>
    <w:rsid w:val="00285EFE"/>
    <w:rsid w:val="00290F20"/>
    <w:rsid w:val="00291DB0"/>
    <w:rsid w:val="002937FE"/>
    <w:rsid w:val="002977E9"/>
    <w:rsid w:val="002A21EA"/>
    <w:rsid w:val="002A626A"/>
    <w:rsid w:val="002B3CAB"/>
    <w:rsid w:val="002B5782"/>
    <w:rsid w:val="002B6E5F"/>
    <w:rsid w:val="002D1915"/>
    <w:rsid w:val="002D24E2"/>
    <w:rsid w:val="002D4FE7"/>
    <w:rsid w:val="002D550B"/>
    <w:rsid w:val="002E495C"/>
    <w:rsid w:val="002F0AC5"/>
    <w:rsid w:val="002F4A4F"/>
    <w:rsid w:val="002F5F99"/>
    <w:rsid w:val="003024CD"/>
    <w:rsid w:val="003069C0"/>
    <w:rsid w:val="00306C1F"/>
    <w:rsid w:val="0030766E"/>
    <w:rsid w:val="00315242"/>
    <w:rsid w:val="00332DD0"/>
    <w:rsid w:val="0033337D"/>
    <w:rsid w:val="003333F8"/>
    <w:rsid w:val="00335361"/>
    <w:rsid w:val="003363A0"/>
    <w:rsid w:val="00337CF4"/>
    <w:rsid w:val="00340D68"/>
    <w:rsid w:val="00341A80"/>
    <w:rsid w:val="00341DF9"/>
    <w:rsid w:val="003453CC"/>
    <w:rsid w:val="0034549F"/>
    <w:rsid w:val="0035244C"/>
    <w:rsid w:val="00355DD6"/>
    <w:rsid w:val="00371418"/>
    <w:rsid w:val="00372DBB"/>
    <w:rsid w:val="00373756"/>
    <w:rsid w:val="00375837"/>
    <w:rsid w:val="003761D3"/>
    <w:rsid w:val="00376929"/>
    <w:rsid w:val="00385368"/>
    <w:rsid w:val="00396429"/>
    <w:rsid w:val="003A0BBE"/>
    <w:rsid w:val="003A3FE2"/>
    <w:rsid w:val="003B0145"/>
    <w:rsid w:val="003B1201"/>
    <w:rsid w:val="003B4EAE"/>
    <w:rsid w:val="003B5DEA"/>
    <w:rsid w:val="003B6B97"/>
    <w:rsid w:val="003B6EA8"/>
    <w:rsid w:val="003C3042"/>
    <w:rsid w:val="003D1344"/>
    <w:rsid w:val="003D47E1"/>
    <w:rsid w:val="003E0AD3"/>
    <w:rsid w:val="003E21DF"/>
    <w:rsid w:val="003E47F8"/>
    <w:rsid w:val="003F3C46"/>
    <w:rsid w:val="003F7CE6"/>
    <w:rsid w:val="004025BF"/>
    <w:rsid w:val="00402E33"/>
    <w:rsid w:val="004069FA"/>
    <w:rsid w:val="00417DA0"/>
    <w:rsid w:val="0042012E"/>
    <w:rsid w:val="00421DF7"/>
    <w:rsid w:val="004229BF"/>
    <w:rsid w:val="004264BA"/>
    <w:rsid w:val="00430CBF"/>
    <w:rsid w:val="004315AD"/>
    <w:rsid w:val="00436373"/>
    <w:rsid w:val="00437709"/>
    <w:rsid w:val="004377DA"/>
    <w:rsid w:val="00441BE8"/>
    <w:rsid w:val="00446A06"/>
    <w:rsid w:val="00452648"/>
    <w:rsid w:val="00452C08"/>
    <w:rsid w:val="00452F1F"/>
    <w:rsid w:val="00453FD1"/>
    <w:rsid w:val="00462D22"/>
    <w:rsid w:val="00466BEB"/>
    <w:rsid w:val="00473402"/>
    <w:rsid w:val="00474B3A"/>
    <w:rsid w:val="0048328C"/>
    <w:rsid w:val="00485743"/>
    <w:rsid w:val="00491575"/>
    <w:rsid w:val="00491EFB"/>
    <w:rsid w:val="004A00ED"/>
    <w:rsid w:val="004A02B6"/>
    <w:rsid w:val="004A11F2"/>
    <w:rsid w:val="004A1FC4"/>
    <w:rsid w:val="004A3758"/>
    <w:rsid w:val="004A460D"/>
    <w:rsid w:val="004A6C4C"/>
    <w:rsid w:val="004B1208"/>
    <w:rsid w:val="004C0231"/>
    <w:rsid w:val="004C21A1"/>
    <w:rsid w:val="004C3386"/>
    <w:rsid w:val="004C4A62"/>
    <w:rsid w:val="004C4CC8"/>
    <w:rsid w:val="004D126B"/>
    <w:rsid w:val="004D1FE2"/>
    <w:rsid w:val="004D7275"/>
    <w:rsid w:val="004E1BCD"/>
    <w:rsid w:val="004E2E96"/>
    <w:rsid w:val="004E3942"/>
    <w:rsid w:val="004E5D3B"/>
    <w:rsid w:val="004F5E8F"/>
    <w:rsid w:val="005004A9"/>
    <w:rsid w:val="00500F7C"/>
    <w:rsid w:val="0050750E"/>
    <w:rsid w:val="00510D95"/>
    <w:rsid w:val="00511438"/>
    <w:rsid w:val="005170B7"/>
    <w:rsid w:val="005239A4"/>
    <w:rsid w:val="0052403B"/>
    <w:rsid w:val="0053022F"/>
    <w:rsid w:val="0053251F"/>
    <w:rsid w:val="005332CE"/>
    <w:rsid w:val="00534FCB"/>
    <w:rsid w:val="00535585"/>
    <w:rsid w:val="00537DAA"/>
    <w:rsid w:val="00543F76"/>
    <w:rsid w:val="00553CA4"/>
    <w:rsid w:val="005546A4"/>
    <w:rsid w:val="00556B17"/>
    <w:rsid w:val="00556D4D"/>
    <w:rsid w:val="005615C5"/>
    <w:rsid w:val="00566056"/>
    <w:rsid w:val="00570E03"/>
    <w:rsid w:val="005720EA"/>
    <w:rsid w:val="00573E04"/>
    <w:rsid w:val="00575FB8"/>
    <w:rsid w:val="00576D07"/>
    <w:rsid w:val="00576D5C"/>
    <w:rsid w:val="00580463"/>
    <w:rsid w:val="00581567"/>
    <w:rsid w:val="00582326"/>
    <w:rsid w:val="00584588"/>
    <w:rsid w:val="00585E65"/>
    <w:rsid w:val="005922C3"/>
    <w:rsid w:val="0059340D"/>
    <w:rsid w:val="00593F37"/>
    <w:rsid w:val="005A0C5E"/>
    <w:rsid w:val="005A6C79"/>
    <w:rsid w:val="005A7029"/>
    <w:rsid w:val="005B7814"/>
    <w:rsid w:val="005C36FA"/>
    <w:rsid w:val="005C543F"/>
    <w:rsid w:val="005C634A"/>
    <w:rsid w:val="005D1296"/>
    <w:rsid w:val="005D59D8"/>
    <w:rsid w:val="005E01D7"/>
    <w:rsid w:val="005E1AAD"/>
    <w:rsid w:val="005E71D9"/>
    <w:rsid w:val="005F3BAC"/>
    <w:rsid w:val="005F40DC"/>
    <w:rsid w:val="005F54FD"/>
    <w:rsid w:val="005F6931"/>
    <w:rsid w:val="00600970"/>
    <w:rsid w:val="00601472"/>
    <w:rsid w:val="00603010"/>
    <w:rsid w:val="00610899"/>
    <w:rsid w:val="006116EF"/>
    <w:rsid w:val="00614897"/>
    <w:rsid w:val="00622E8A"/>
    <w:rsid w:val="00624D52"/>
    <w:rsid w:val="006305AC"/>
    <w:rsid w:val="006308D0"/>
    <w:rsid w:val="00631340"/>
    <w:rsid w:val="0063222D"/>
    <w:rsid w:val="0063225A"/>
    <w:rsid w:val="0063518B"/>
    <w:rsid w:val="00640B02"/>
    <w:rsid w:val="00641583"/>
    <w:rsid w:val="0064173F"/>
    <w:rsid w:val="00644F59"/>
    <w:rsid w:val="006524C5"/>
    <w:rsid w:val="00656C55"/>
    <w:rsid w:val="0066152B"/>
    <w:rsid w:val="00662BEF"/>
    <w:rsid w:val="0066365A"/>
    <w:rsid w:val="00665D64"/>
    <w:rsid w:val="00666B2B"/>
    <w:rsid w:val="00670072"/>
    <w:rsid w:val="006773F1"/>
    <w:rsid w:val="0068644D"/>
    <w:rsid w:val="00686E60"/>
    <w:rsid w:val="006A31B8"/>
    <w:rsid w:val="006A66E1"/>
    <w:rsid w:val="006B65BC"/>
    <w:rsid w:val="006B70C2"/>
    <w:rsid w:val="006C067F"/>
    <w:rsid w:val="006C3E52"/>
    <w:rsid w:val="006C76C5"/>
    <w:rsid w:val="006D1E26"/>
    <w:rsid w:val="006D3F1F"/>
    <w:rsid w:val="006D55CC"/>
    <w:rsid w:val="006D594E"/>
    <w:rsid w:val="006D67AA"/>
    <w:rsid w:val="006D73DD"/>
    <w:rsid w:val="006E47DC"/>
    <w:rsid w:val="006E6041"/>
    <w:rsid w:val="006E75A0"/>
    <w:rsid w:val="006F2EE1"/>
    <w:rsid w:val="006F7F85"/>
    <w:rsid w:val="007015C8"/>
    <w:rsid w:val="00701CE5"/>
    <w:rsid w:val="007109F2"/>
    <w:rsid w:val="00716EF5"/>
    <w:rsid w:val="00726482"/>
    <w:rsid w:val="00727843"/>
    <w:rsid w:val="007445B5"/>
    <w:rsid w:val="007462CC"/>
    <w:rsid w:val="00747B2C"/>
    <w:rsid w:val="0075039A"/>
    <w:rsid w:val="0075508C"/>
    <w:rsid w:val="00760AED"/>
    <w:rsid w:val="00762252"/>
    <w:rsid w:val="007627E8"/>
    <w:rsid w:val="00762A90"/>
    <w:rsid w:val="00764E0D"/>
    <w:rsid w:val="00767C01"/>
    <w:rsid w:val="007706AA"/>
    <w:rsid w:val="00777DB4"/>
    <w:rsid w:val="00785CC9"/>
    <w:rsid w:val="0079404A"/>
    <w:rsid w:val="007A0AB8"/>
    <w:rsid w:val="007A10D7"/>
    <w:rsid w:val="007A2B67"/>
    <w:rsid w:val="007A4BBD"/>
    <w:rsid w:val="007B1C8F"/>
    <w:rsid w:val="007B4665"/>
    <w:rsid w:val="007B6308"/>
    <w:rsid w:val="007B675D"/>
    <w:rsid w:val="007C17B7"/>
    <w:rsid w:val="007C65DA"/>
    <w:rsid w:val="007C7E34"/>
    <w:rsid w:val="007D3C76"/>
    <w:rsid w:val="007D5F12"/>
    <w:rsid w:val="007D62F0"/>
    <w:rsid w:val="007D6FDD"/>
    <w:rsid w:val="007D72BA"/>
    <w:rsid w:val="007E086D"/>
    <w:rsid w:val="007E095E"/>
    <w:rsid w:val="007E09A5"/>
    <w:rsid w:val="007E2D1E"/>
    <w:rsid w:val="007E55DA"/>
    <w:rsid w:val="007F4C0C"/>
    <w:rsid w:val="007F5F0B"/>
    <w:rsid w:val="00801F65"/>
    <w:rsid w:val="00802128"/>
    <w:rsid w:val="00806E75"/>
    <w:rsid w:val="00807DF8"/>
    <w:rsid w:val="0081279C"/>
    <w:rsid w:val="008164EB"/>
    <w:rsid w:val="008170C2"/>
    <w:rsid w:val="00817190"/>
    <w:rsid w:val="00817EED"/>
    <w:rsid w:val="00820B20"/>
    <w:rsid w:val="00822530"/>
    <w:rsid w:val="0082490C"/>
    <w:rsid w:val="0082491A"/>
    <w:rsid w:val="00824CBF"/>
    <w:rsid w:val="008254B2"/>
    <w:rsid w:val="00825B7D"/>
    <w:rsid w:val="00826F32"/>
    <w:rsid w:val="00827AE6"/>
    <w:rsid w:val="008323BD"/>
    <w:rsid w:val="00832EA7"/>
    <w:rsid w:val="008403BE"/>
    <w:rsid w:val="00840BAE"/>
    <w:rsid w:val="00841C33"/>
    <w:rsid w:val="00843607"/>
    <w:rsid w:val="00844705"/>
    <w:rsid w:val="00844875"/>
    <w:rsid w:val="008456D9"/>
    <w:rsid w:val="0085011A"/>
    <w:rsid w:val="00862539"/>
    <w:rsid w:val="008677D2"/>
    <w:rsid w:val="008734DF"/>
    <w:rsid w:val="0088190B"/>
    <w:rsid w:val="00886238"/>
    <w:rsid w:val="008920DB"/>
    <w:rsid w:val="0089259D"/>
    <w:rsid w:val="008950BA"/>
    <w:rsid w:val="00897BAA"/>
    <w:rsid w:val="008A19ED"/>
    <w:rsid w:val="008A2083"/>
    <w:rsid w:val="008A2AEF"/>
    <w:rsid w:val="008A6188"/>
    <w:rsid w:val="008A6391"/>
    <w:rsid w:val="008C52F2"/>
    <w:rsid w:val="008C5BF2"/>
    <w:rsid w:val="008C7349"/>
    <w:rsid w:val="008C76D8"/>
    <w:rsid w:val="008D1F9D"/>
    <w:rsid w:val="008D258A"/>
    <w:rsid w:val="008D5681"/>
    <w:rsid w:val="008D5D05"/>
    <w:rsid w:val="008D644E"/>
    <w:rsid w:val="008D6869"/>
    <w:rsid w:val="008F0081"/>
    <w:rsid w:val="008F2390"/>
    <w:rsid w:val="008F4044"/>
    <w:rsid w:val="008F44E1"/>
    <w:rsid w:val="008F4D52"/>
    <w:rsid w:val="008F6B29"/>
    <w:rsid w:val="00903DF2"/>
    <w:rsid w:val="009060A6"/>
    <w:rsid w:val="00906159"/>
    <w:rsid w:val="00907A62"/>
    <w:rsid w:val="0091117E"/>
    <w:rsid w:val="009114F8"/>
    <w:rsid w:val="00916005"/>
    <w:rsid w:val="0092114E"/>
    <w:rsid w:val="009213CA"/>
    <w:rsid w:val="00921989"/>
    <w:rsid w:val="00927DEF"/>
    <w:rsid w:val="009303F3"/>
    <w:rsid w:val="009347D5"/>
    <w:rsid w:val="00936474"/>
    <w:rsid w:val="00946040"/>
    <w:rsid w:val="00946E3A"/>
    <w:rsid w:val="00950067"/>
    <w:rsid w:val="00950A3A"/>
    <w:rsid w:val="00961ECE"/>
    <w:rsid w:val="00962A15"/>
    <w:rsid w:val="00964312"/>
    <w:rsid w:val="00964542"/>
    <w:rsid w:val="0096528E"/>
    <w:rsid w:val="009657C8"/>
    <w:rsid w:val="00972D5B"/>
    <w:rsid w:val="0097642C"/>
    <w:rsid w:val="00985509"/>
    <w:rsid w:val="0098697E"/>
    <w:rsid w:val="00991410"/>
    <w:rsid w:val="009957C7"/>
    <w:rsid w:val="00996D72"/>
    <w:rsid w:val="009977DB"/>
    <w:rsid w:val="00997A88"/>
    <w:rsid w:val="009A404D"/>
    <w:rsid w:val="009A61D7"/>
    <w:rsid w:val="009B35B5"/>
    <w:rsid w:val="009B3D7A"/>
    <w:rsid w:val="009B4F7B"/>
    <w:rsid w:val="009B7017"/>
    <w:rsid w:val="009C3690"/>
    <w:rsid w:val="009C4B44"/>
    <w:rsid w:val="009C7240"/>
    <w:rsid w:val="009D17C0"/>
    <w:rsid w:val="009D2AEF"/>
    <w:rsid w:val="009D3674"/>
    <w:rsid w:val="009E7118"/>
    <w:rsid w:val="009F0BB8"/>
    <w:rsid w:val="009F2F28"/>
    <w:rsid w:val="009F2F4C"/>
    <w:rsid w:val="00A013E7"/>
    <w:rsid w:val="00A0220C"/>
    <w:rsid w:val="00A078CA"/>
    <w:rsid w:val="00A11A24"/>
    <w:rsid w:val="00A11AA3"/>
    <w:rsid w:val="00A13025"/>
    <w:rsid w:val="00A14ACE"/>
    <w:rsid w:val="00A22550"/>
    <w:rsid w:val="00A23AD3"/>
    <w:rsid w:val="00A25F36"/>
    <w:rsid w:val="00A2750A"/>
    <w:rsid w:val="00A36D19"/>
    <w:rsid w:val="00A377AA"/>
    <w:rsid w:val="00A44C2C"/>
    <w:rsid w:val="00A528FA"/>
    <w:rsid w:val="00A545D5"/>
    <w:rsid w:val="00A56030"/>
    <w:rsid w:val="00A579DA"/>
    <w:rsid w:val="00A57A0A"/>
    <w:rsid w:val="00A61858"/>
    <w:rsid w:val="00A66F83"/>
    <w:rsid w:val="00A6706F"/>
    <w:rsid w:val="00A67D7E"/>
    <w:rsid w:val="00A747CF"/>
    <w:rsid w:val="00A77A2D"/>
    <w:rsid w:val="00A77B6B"/>
    <w:rsid w:val="00A77D12"/>
    <w:rsid w:val="00A812A1"/>
    <w:rsid w:val="00A821F4"/>
    <w:rsid w:val="00A839EE"/>
    <w:rsid w:val="00A845AD"/>
    <w:rsid w:val="00A85CDB"/>
    <w:rsid w:val="00A87AE7"/>
    <w:rsid w:val="00A90269"/>
    <w:rsid w:val="00AA05BF"/>
    <w:rsid w:val="00AA607B"/>
    <w:rsid w:val="00AB48C3"/>
    <w:rsid w:val="00AB64F0"/>
    <w:rsid w:val="00AB7878"/>
    <w:rsid w:val="00AC11C3"/>
    <w:rsid w:val="00AC7AF0"/>
    <w:rsid w:val="00AD513C"/>
    <w:rsid w:val="00AD5CAB"/>
    <w:rsid w:val="00AD6E84"/>
    <w:rsid w:val="00AD7E1F"/>
    <w:rsid w:val="00AD7FB6"/>
    <w:rsid w:val="00AE6A8E"/>
    <w:rsid w:val="00AF3589"/>
    <w:rsid w:val="00B00A6A"/>
    <w:rsid w:val="00B0378C"/>
    <w:rsid w:val="00B11341"/>
    <w:rsid w:val="00B12CCC"/>
    <w:rsid w:val="00B15482"/>
    <w:rsid w:val="00B17E82"/>
    <w:rsid w:val="00B21F19"/>
    <w:rsid w:val="00B23F3A"/>
    <w:rsid w:val="00B27002"/>
    <w:rsid w:val="00B40CB1"/>
    <w:rsid w:val="00B4194E"/>
    <w:rsid w:val="00B43070"/>
    <w:rsid w:val="00B443B8"/>
    <w:rsid w:val="00B44B13"/>
    <w:rsid w:val="00B45885"/>
    <w:rsid w:val="00B462D4"/>
    <w:rsid w:val="00B47C5E"/>
    <w:rsid w:val="00B53B86"/>
    <w:rsid w:val="00B55C28"/>
    <w:rsid w:val="00B602D6"/>
    <w:rsid w:val="00B616E2"/>
    <w:rsid w:val="00B61B0D"/>
    <w:rsid w:val="00B62B21"/>
    <w:rsid w:val="00B632F8"/>
    <w:rsid w:val="00B65890"/>
    <w:rsid w:val="00B669B2"/>
    <w:rsid w:val="00B70F1C"/>
    <w:rsid w:val="00B72E16"/>
    <w:rsid w:val="00B76529"/>
    <w:rsid w:val="00B801B8"/>
    <w:rsid w:val="00B80CCB"/>
    <w:rsid w:val="00B82754"/>
    <w:rsid w:val="00B839AA"/>
    <w:rsid w:val="00B925B5"/>
    <w:rsid w:val="00B947A6"/>
    <w:rsid w:val="00B96D82"/>
    <w:rsid w:val="00BA07F4"/>
    <w:rsid w:val="00BA12DA"/>
    <w:rsid w:val="00BA2057"/>
    <w:rsid w:val="00BB1AAB"/>
    <w:rsid w:val="00BB4F2B"/>
    <w:rsid w:val="00BB591A"/>
    <w:rsid w:val="00BB68B4"/>
    <w:rsid w:val="00BC4643"/>
    <w:rsid w:val="00BC6A4E"/>
    <w:rsid w:val="00BD2336"/>
    <w:rsid w:val="00BD4B8A"/>
    <w:rsid w:val="00BD5072"/>
    <w:rsid w:val="00BE38FA"/>
    <w:rsid w:val="00BE7CC8"/>
    <w:rsid w:val="00BF28F8"/>
    <w:rsid w:val="00BF45D5"/>
    <w:rsid w:val="00BF4E90"/>
    <w:rsid w:val="00BF6FE8"/>
    <w:rsid w:val="00C072C7"/>
    <w:rsid w:val="00C1452D"/>
    <w:rsid w:val="00C24630"/>
    <w:rsid w:val="00C33809"/>
    <w:rsid w:val="00C35481"/>
    <w:rsid w:val="00C37EB9"/>
    <w:rsid w:val="00C4215B"/>
    <w:rsid w:val="00C42C5D"/>
    <w:rsid w:val="00C43DB0"/>
    <w:rsid w:val="00C455D7"/>
    <w:rsid w:val="00C45778"/>
    <w:rsid w:val="00C45927"/>
    <w:rsid w:val="00C45CE2"/>
    <w:rsid w:val="00C472DC"/>
    <w:rsid w:val="00C514E3"/>
    <w:rsid w:val="00C52459"/>
    <w:rsid w:val="00C532E5"/>
    <w:rsid w:val="00C55F8F"/>
    <w:rsid w:val="00C61A25"/>
    <w:rsid w:val="00C622B4"/>
    <w:rsid w:val="00C62BBD"/>
    <w:rsid w:val="00C6369F"/>
    <w:rsid w:val="00C67A2D"/>
    <w:rsid w:val="00C70366"/>
    <w:rsid w:val="00C71A62"/>
    <w:rsid w:val="00C74618"/>
    <w:rsid w:val="00C77FD4"/>
    <w:rsid w:val="00C81012"/>
    <w:rsid w:val="00C90758"/>
    <w:rsid w:val="00CA46D3"/>
    <w:rsid w:val="00CB4585"/>
    <w:rsid w:val="00CC3292"/>
    <w:rsid w:val="00CC41F0"/>
    <w:rsid w:val="00CC4B6A"/>
    <w:rsid w:val="00CC5D90"/>
    <w:rsid w:val="00CE356F"/>
    <w:rsid w:val="00CE6035"/>
    <w:rsid w:val="00CF40E7"/>
    <w:rsid w:val="00CF4F7F"/>
    <w:rsid w:val="00CF50AF"/>
    <w:rsid w:val="00D057B2"/>
    <w:rsid w:val="00D05F95"/>
    <w:rsid w:val="00D145D6"/>
    <w:rsid w:val="00D17CAD"/>
    <w:rsid w:val="00D17F70"/>
    <w:rsid w:val="00D207AF"/>
    <w:rsid w:val="00D21157"/>
    <w:rsid w:val="00D228F8"/>
    <w:rsid w:val="00D23B60"/>
    <w:rsid w:val="00D2425B"/>
    <w:rsid w:val="00D32EA2"/>
    <w:rsid w:val="00D35AD8"/>
    <w:rsid w:val="00D44132"/>
    <w:rsid w:val="00D53BA6"/>
    <w:rsid w:val="00D61405"/>
    <w:rsid w:val="00D64476"/>
    <w:rsid w:val="00D772CE"/>
    <w:rsid w:val="00D820B1"/>
    <w:rsid w:val="00D832FA"/>
    <w:rsid w:val="00D90536"/>
    <w:rsid w:val="00D914F0"/>
    <w:rsid w:val="00D95D52"/>
    <w:rsid w:val="00D95EBA"/>
    <w:rsid w:val="00D97CA2"/>
    <w:rsid w:val="00DA178E"/>
    <w:rsid w:val="00DB3DB1"/>
    <w:rsid w:val="00DB49F6"/>
    <w:rsid w:val="00DC2E0F"/>
    <w:rsid w:val="00DC405C"/>
    <w:rsid w:val="00DC5D49"/>
    <w:rsid w:val="00DC6C04"/>
    <w:rsid w:val="00DD05F4"/>
    <w:rsid w:val="00DD0ABB"/>
    <w:rsid w:val="00DD1A85"/>
    <w:rsid w:val="00DD793F"/>
    <w:rsid w:val="00DE0E62"/>
    <w:rsid w:val="00DF130F"/>
    <w:rsid w:val="00DF3921"/>
    <w:rsid w:val="00DF4701"/>
    <w:rsid w:val="00DF7695"/>
    <w:rsid w:val="00E003AB"/>
    <w:rsid w:val="00E01358"/>
    <w:rsid w:val="00E01F19"/>
    <w:rsid w:val="00E0215D"/>
    <w:rsid w:val="00E02688"/>
    <w:rsid w:val="00E10D11"/>
    <w:rsid w:val="00E13134"/>
    <w:rsid w:val="00E14996"/>
    <w:rsid w:val="00E22D87"/>
    <w:rsid w:val="00E25C24"/>
    <w:rsid w:val="00E2665A"/>
    <w:rsid w:val="00E26725"/>
    <w:rsid w:val="00E26C1D"/>
    <w:rsid w:val="00E41201"/>
    <w:rsid w:val="00E43B32"/>
    <w:rsid w:val="00E43E1B"/>
    <w:rsid w:val="00E500C9"/>
    <w:rsid w:val="00E521BB"/>
    <w:rsid w:val="00E52B72"/>
    <w:rsid w:val="00E53FB2"/>
    <w:rsid w:val="00E55844"/>
    <w:rsid w:val="00E56873"/>
    <w:rsid w:val="00E56DBF"/>
    <w:rsid w:val="00E60BB2"/>
    <w:rsid w:val="00E6339D"/>
    <w:rsid w:val="00E65964"/>
    <w:rsid w:val="00E67422"/>
    <w:rsid w:val="00E67CCD"/>
    <w:rsid w:val="00E70095"/>
    <w:rsid w:val="00E73E63"/>
    <w:rsid w:val="00E74473"/>
    <w:rsid w:val="00E80931"/>
    <w:rsid w:val="00E83022"/>
    <w:rsid w:val="00E84A73"/>
    <w:rsid w:val="00E86A21"/>
    <w:rsid w:val="00E86E80"/>
    <w:rsid w:val="00E87EC5"/>
    <w:rsid w:val="00E9177B"/>
    <w:rsid w:val="00EA0709"/>
    <w:rsid w:val="00EA2625"/>
    <w:rsid w:val="00EA35FE"/>
    <w:rsid w:val="00EA6C83"/>
    <w:rsid w:val="00EA7FDE"/>
    <w:rsid w:val="00EB0744"/>
    <w:rsid w:val="00EB3C94"/>
    <w:rsid w:val="00EB46DF"/>
    <w:rsid w:val="00EB67E1"/>
    <w:rsid w:val="00EC1192"/>
    <w:rsid w:val="00EC6867"/>
    <w:rsid w:val="00ED18AB"/>
    <w:rsid w:val="00EE2EBB"/>
    <w:rsid w:val="00EE5AC5"/>
    <w:rsid w:val="00EE7658"/>
    <w:rsid w:val="00EF7A55"/>
    <w:rsid w:val="00F013C0"/>
    <w:rsid w:val="00F041F7"/>
    <w:rsid w:val="00F04795"/>
    <w:rsid w:val="00F04D38"/>
    <w:rsid w:val="00F06526"/>
    <w:rsid w:val="00F07F2D"/>
    <w:rsid w:val="00F11CCB"/>
    <w:rsid w:val="00F13BBC"/>
    <w:rsid w:val="00F13D30"/>
    <w:rsid w:val="00F1433A"/>
    <w:rsid w:val="00F15F0B"/>
    <w:rsid w:val="00F20DA2"/>
    <w:rsid w:val="00F238A7"/>
    <w:rsid w:val="00F245EA"/>
    <w:rsid w:val="00F24C83"/>
    <w:rsid w:val="00F319A1"/>
    <w:rsid w:val="00F32FC6"/>
    <w:rsid w:val="00F33640"/>
    <w:rsid w:val="00F34910"/>
    <w:rsid w:val="00F37C0F"/>
    <w:rsid w:val="00F4215B"/>
    <w:rsid w:val="00F47FCF"/>
    <w:rsid w:val="00F57333"/>
    <w:rsid w:val="00F57C07"/>
    <w:rsid w:val="00F652BC"/>
    <w:rsid w:val="00F67C74"/>
    <w:rsid w:val="00F7243D"/>
    <w:rsid w:val="00F773E1"/>
    <w:rsid w:val="00F8194C"/>
    <w:rsid w:val="00F82D16"/>
    <w:rsid w:val="00F92DC7"/>
    <w:rsid w:val="00F93A00"/>
    <w:rsid w:val="00F95BBB"/>
    <w:rsid w:val="00F96B5B"/>
    <w:rsid w:val="00FA0E52"/>
    <w:rsid w:val="00FA1796"/>
    <w:rsid w:val="00FB09E2"/>
    <w:rsid w:val="00FB2B93"/>
    <w:rsid w:val="00FB4847"/>
    <w:rsid w:val="00FC2A13"/>
    <w:rsid w:val="00FC73C5"/>
    <w:rsid w:val="00FC7738"/>
    <w:rsid w:val="00FC79E8"/>
    <w:rsid w:val="00FD1612"/>
    <w:rsid w:val="00FD19F0"/>
    <w:rsid w:val="00FD4199"/>
    <w:rsid w:val="00FE3E4D"/>
    <w:rsid w:val="00FE6118"/>
    <w:rsid w:val="00FE7AD0"/>
    <w:rsid w:val="00FF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4873A-CC79-4C02-9972-DF19ABCE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50A"/>
    <w:rPr>
      <w:rFonts w:ascii="ZapfEllipt BT" w:hAnsi="ZapfEllipt BT"/>
      <w:sz w:val="24"/>
    </w:rPr>
  </w:style>
  <w:style w:type="paragraph" w:styleId="Heading1">
    <w:name w:val="heading 1"/>
    <w:basedOn w:val="Normal"/>
    <w:next w:val="Normal"/>
    <w:link w:val="Heading1Char"/>
    <w:uiPriority w:val="9"/>
    <w:qFormat/>
    <w:rsid w:val="006305AC"/>
    <w:pPr>
      <w:keepNext/>
      <w:spacing w:before="240" w:after="60"/>
      <w:ind w:left="720" w:hanging="720"/>
      <w:outlineLvl w:val="0"/>
    </w:pPr>
    <w:rPr>
      <w:rFonts w:ascii="Times New Roman" w:eastAsia="Times New Roman" w:hAnsi="Times New Roman"/>
      <w:b/>
      <w:bCs/>
      <w:kern w:val="32"/>
      <w:szCs w:val="32"/>
    </w:rPr>
  </w:style>
  <w:style w:type="paragraph" w:styleId="Heading2">
    <w:name w:val="heading 2"/>
    <w:basedOn w:val="Normal"/>
    <w:next w:val="Normal"/>
    <w:link w:val="Heading2Char"/>
    <w:uiPriority w:val="9"/>
    <w:unhideWhenUsed/>
    <w:qFormat/>
    <w:rsid w:val="006305AC"/>
    <w:pPr>
      <w:keepNext/>
      <w:spacing w:before="240" w:after="60"/>
      <w:ind w:left="720" w:hanging="720"/>
      <w:outlineLvl w:val="1"/>
    </w:pPr>
    <w:rPr>
      <w:rFonts w:ascii="Times New Roman" w:eastAsia="Times New Roman" w:hAnsi="Times New Roman"/>
      <w:bCs/>
      <w:iCs/>
      <w:szCs w:val="28"/>
    </w:rPr>
  </w:style>
  <w:style w:type="paragraph" w:styleId="Heading9">
    <w:name w:val="heading 9"/>
    <w:basedOn w:val="Normal"/>
    <w:next w:val="Normal"/>
    <w:link w:val="Heading9Char"/>
    <w:uiPriority w:val="9"/>
    <w:semiHidden/>
    <w:unhideWhenUsed/>
    <w:qFormat/>
    <w:rsid w:val="00F7243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5AC"/>
    <w:rPr>
      <w:rFonts w:eastAsia="Times New Roman" w:cs="Times New Roman"/>
      <w:b/>
      <w:bCs/>
      <w:kern w:val="32"/>
      <w:sz w:val="24"/>
      <w:szCs w:val="32"/>
    </w:rPr>
  </w:style>
  <w:style w:type="character" w:customStyle="1" w:styleId="Heading2Char">
    <w:name w:val="Heading 2 Char"/>
    <w:basedOn w:val="DefaultParagraphFont"/>
    <w:link w:val="Heading2"/>
    <w:uiPriority w:val="9"/>
    <w:rsid w:val="006305AC"/>
    <w:rPr>
      <w:rFonts w:eastAsia="Times New Roman" w:cs="Times New Roman"/>
      <w:bCs/>
      <w:iCs/>
      <w:sz w:val="24"/>
      <w:szCs w:val="28"/>
    </w:rPr>
  </w:style>
  <w:style w:type="paragraph" w:styleId="Title">
    <w:name w:val="Title"/>
    <w:basedOn w:val="Normal"/>
    <w:next w:val="Normal"/>
    <w:link w:val="TitleChar"/>
    <w:uiPriority w:val="10"/>
    <w:qFormat/>
    <w:rsid w:val="00BF4E90"/>
    <w:pPr>
      <w:spacing w:before="180" w:after="60"/>
      <w:jc w:val="center"/>
      <w:outlineLvl w:val="0"/>
    </w:pPr>
    <w:rPr>
      <w:rFonts w:eastAsia="Times New Roman"/>
      <w:b/>
      <w:bCs/>
      <w:kern w:val="28"/>
      <w:szCs w:val="32"/>
    </w:rPr>
  </w:style>
  <w:style w:type="character" w:customStyle="1" w:styleId="TitleChar">
    <w:name w:val="Title Char"/>
    <w:basedOn w:val="DefaultParagraphFont"/>
    <w:link w:val="Title"/>
    <w:uiPriority w:val="10"/>
    <w:rsid w:val="00BF4E90"/>
    <w:rPr>
      <w:rFonts w:ascii="ZapfEllipt BT" w:eastAsia="Times New Roman" w:hAnsi="ZapfEllipt BT"/>
      <w:b/>
      <w:bCs/>
      <w:kern w:val="28"/>
      <w:sz w:val="24"/>
      <w:szCs w:val="32"/>
    </w:rPr>
  </w:style>
  <w:style w:type="paragraph" w:styleId="Subtitle">
    <w:name w:val="Subtitle"/>
    <w:basedOn w:val="Normal"/>
    <w:next w:val="Normal"/>
    <w:link w:val="SubtitleChar"/>
    <w:uiPriority w:val="11"/>
    <w:qFormat/>
    <w:rsid w:val="00290F20"/>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sid w:val="00290F20"/>
    <w:rPr>
      <w:rFonts w:ascii="Cambria" w:eastAsia="Times New Roman" w:hAnsi="Cambria" w:cs="Times New Roman"/>
      <w:sz w:val="24"/>
      <w:szCs w:val="24"/>
    </w:rPr>
  </w:style>
  <w:style w:type="paragraph" w:customStyle="1" w:styleId="Para">
    <w:name w:val="Para"/>
    <w:basedOn w:val="Normal"/>
    <w:qFormat/>
    <w:rsid w:val="00290F20"/>
    <w:pPr>
      <w:spacing w:after="120"/>
      <w:ind w:firstLine="720"/>
    </w:pPr>
  </w:style>
  <w:style w:type="table" w:styleId="TableGrid">
    <w:name w:val="Table Grid"/>
    <w:basedOn w:val="TableNormal"/>
    <w:uiPriority w:val="59"/>
    <w:rsid w:val="00EF7A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Row">
    <w:name w:val="Table_Row"/>
    <w:basedOn w:val="Normal"/>
    <w:qFormat/>
    <w:rsid w:val="00EF7A55"/>
    <w:rPr>
      <w:sz w:val="22"/>
    </w:rPr>
  </w:style>
  <w:style w:type="paragraph" w:customStyle="1" w:styleId="TableHeader">
    <w:name w:val="Table_Header"/>
    <w:basedOn w:val="TableRow"/>
    <w:qFormat/>
    <w:rsid w:val="00EF7A55"/>
    <w:pPr>
      <w:jc w:val="center"/>
    </w:pPr>
    <w:rPr>
      <w:b/>
    </w:rPr>
  </w:style>
  <w:style w:type="paragraph" w:customStyle="1" w:styleId="ExhibitTitle">
    <w:name w:val="Exhibit_Title"/>
    <w:basedOn w:val="Normal"/>
    <w:qFormat/>
    <w:rsid w:val="007A4BBD"/>
    <w:pPr>
      <w:spacing w:after="60"/>
      <w:ind w:left="1170" w:hanging="1170"/>
    </w:pPr>
    <w:rPr>
      <w:b/>
    </w:rPr>
  </w:style>
  <w:style w:type="paragraph" w:styleId="Quote">
    <w:name w:val="Quote"/>
    <w:basedOn w:val="Normal"/>
    <w:next w:val="Normal"/>
    <w:link w:val="QuoteChar"/>
    <w:uiPriority w:val="29"/>
    <w:rsid w:val="00806E75"/>
    <w:rPr>
      <w:i/>
      <w:iCs/>
      <w:color w:val="000000"/>
    </w:rPr>
  </w:style>
  <w:style w:type="character" w:customStyle="1" w:styleId="QuoteChar">
    <w:name w:val="Quote Char"/>
    <w:basedOn w:val="DefaultParagraphFont"/>
    <w:link w:val="Quote"/>
    <w:uiPriority w:val="29"/>
    <w:rsid w:val="00806E75"/>
    <w:rPr>
      <w:rFonts w:ascii="ZapfEllipt BT" w:hAnsi="ZapfEllipt BT"/>
      <w:i/>
      <w:iCs/>
      <w:color w:val="000000"/>
      <w:sz w:val="24"/>
    </w:rPr>
  </w:style>
  <w:style w:type="character" w:styleId="Strong">
    <w:name w:val="Strong"/>
    <w:basedOn w:val="DefaultParagraphFont"/>
    <w:uiPriority w:val="22"/>
    <w:rsid w:val="00806E75"/>
    <w:rPr>
      <w:b/>
      <w:bCs/>
    </w:rPr>
  </w:style>
  <w:style w:type="paragraph" w:customStyle="1" w:styleId="Quotation">
    <w:name w:val="Quotation"/>
    <w:basedOn w:val="Quote"/>
    <w:qFormat/>
    <w:rsid w:val="00A2750A"/>
    <w:pPr>
      <w:spacing w:after="120"/>
      <w:ind w:left="1440" w:right="1440"/>
    </w:pPr>
    <w:rPr>
      <w:i w:val="0"/>
    </w:rPr>
  </w:style>
  <w:style w:type="character" w:styleId="Hyperlink">
    <w:name w:val="Hyperlink"/>
    <w:basedOn w:val="DefaultParagraphFont"/>
    <w:uiPriority w:val="99"/>
    <w:rsid w:val="00C70366"/>
    <w:rPr>
      <w:color w:val="0000FF"/>
      <w:u w:val="single"/>
    </w:rPr>
  </w:style>
  <w:style w:type="character" w:styleId="FollowedHyperlink">
    <w:name w:val="FollowedHyperlink"/>
    <w:basedOn w:val="DefaultParagraphFont"/>
    <w:uiPriority w:val="99"/>
    <w:semiHidden/>
    <w:unhideWhenUsed/>
    <w:rsid w:val="00C70366"/>
    <w:rPr>
      <w:color w:val="800080"/>
      <w:u w:val="single"/>
    </w:rPr>
  </w:style>
  <w:style w:type="paragraph" w:styleId="Header">
    <w:name w:val="header"/>
    <w:basedOn w:val="Normal"/>
    <w:link w:val="HeaderChar"/>
    <w:uiPriority w:val="99"/>
    <w:unhideWhenUsed/>
    <w:rsid w:val="004A3758"/>
    <w:pPr>
      <w:tabs>
        <w:tab w:val="center" w:pos="4680"/>
        <w:tab w:val="right" w:pos="9360"/>
      </w:tabs>
    </w:pPr>
  </w:style>
  <w:style w:type="character" w:customStyle="1" w:styleId="HeaderChar">
    <w:name w:val="Header Char"/>
    <w:basedOn w:val="DefaultParagraphFont"/>
    <w:link w:val="Header"/>
    <w:uiPriority w:val="99"/>
    <w:rsid w:val="004A3758"/>
    <w:rPr>
      <w:rFonts w:ascii="ZapfEllipt BT" w:hAnsi="ZapfEllipt BT"/>
      <w:sz w:val="24"/>
    </w:rPr>
  </w:style>
  <w:style w:type="paragraph" w:styleId="Footer">
    <w:name w:val="footer"/>
    <w:basedOn w:val="Normal"/>
    <w:link w:val="FooterChar"/>
    <w:uiPriority w:val="99"/>
    <w:unhideWhenUsed/>
    <w:rsid w:val="004A3758"/>
    <w:pPr>
      <w:tabs>
        <w:tab w:val="center" w:pos="4680"/>
        <w:tab w:val="right" w:pos="9360"/>
      </w:tabs>
    </w:pPr>
  </w:style>
  <w:style w:type="character" w:customStyle="1" w:styleId="FooterChar">
    <w:name w:val="Footer Char"/>
    <w:basedOn w:val="DefaultParagraphFont"/>
    <w:link w:val="Footer"/>
    <w:uiPriority w:val="99"/>
    <w:rsid w:val="004A3758"/>
    <w:rPr>
      <w:rFonts w:ascii="ZapfEllipt BT" w:hAnsi="ZapfEllipt BT"/>
      <w:sz w:val="24"/>
    </w:rPr>
  </w:style>
  <w:style w:type="character" w:styleId="CommentReference">
    <w:name w:val="annotation reference"/>
    <w:basedOn w:val="DefaultParagraphFont"/>
    <w:uiPriority w:val="99"/>
    <w:unhideWhenUsed/>
    <w:rsid w:val="000F3B39"/>
    <w:rPr>
      <w:sz w:val="16"/>
      <w:szCs w:val="16"/>
    </w:rPr>
  </w:style>
  <w:style w:type="paragraph" w:styleId="CommentText">
    <w:name w:val="annotation text"/>
    <w:basedOn w:val="Normal"/>
    <w:link w:val="CommentTextChar"/>
    <w:uiPriority w:val="99"/>
    <w:unhideWhenUsed/>
    <w:rsid w:val="000F3B39"/>
    <w:rPr>
      <w:sz w:val="20"/>
    </w:rPr>
  </w:style>
  <w:style w:type="character" w:customStyle="1" w:styleId="CommentTextChar">
    <w:name w:val="Comment Text Char"/>
    <w:basedOn w:val="DefaultParagraphFont"/>
    <w:link w:val="CommentText"/>
    <w:uiPriority w:val="99"/>
    <w:rsid w:val="000F3B39"/>
    <w:rPr>
      <w:rFonts w:ascii="ZapfEllipt BT" w:hAnsi="ZapfEllipt BT"/>
    </w:rPr>
  </w:style>
  <w:style w:type="paragraph" w:styleId="CommentSubject">
    <w:name w:val="annotation subject"/>
    <w:basedOn w:val="CommentText"/>
    <w:next w:val="CommentText"/>
    <w:link w:val="CommentSubjectChar"/>
    <w:uiPriority w:val="99"/>
    <w:semiHidden/>
    <w:unhideWhenUsed/>
    <w:rsid w:val="000F3B39"/>
    <w:rPr>
      <w:b/>
      <w:bCs/>
    </w:rPr>
  </w:style>
  <w:style w:type="character" w:customStyle="1" w:styleId="CommentSubjectChar">
    <w:name w:val="Comment Subject Char"/>
    <w:basedOn w:val="CommentTextChar"/>
    <w:link w:val="CommentSubject"/>
    <w:uiPriority w:val="99"/>
    <w:rsid w:val="000F3B39"/>
    <w:rPr>
      <w:rFonts w:ascii="ZapfEllipt BT" w:hAnsi="ZapfEllipt BT"/>
      <w:b/>
      <w:bCs/>
    </w:rPr>
  </w:style>
  <w:style w:type="paragraph" w:styleId="BalloonText">
    <w:name w:val="Balloon Text"/>
    <w:basedOn w:val="Normal"/>
    <w:link w:val="BalloonTextChar"/>
    <w:uiPriority w:val="99"/>
    <w:semiHidden/>
    <w:unhideWhenUsed/>
    <w:rsid w:val="000F3B39"/>
    <w:rPr>
      <w:rFonts w:ascii="Tahoma" w:hAnsi="Tahoma" w:cs="Tahoma"/>
      <w:sz w:val="16"/>
      <w:szCs w:val="16"/>
    </w:rPr>
  </w:style>
  <w:style w:type="character" w:customStyle="1" w:styleId="BalloonTextChar">
    <w:name w:val="Balloon Text Char"/>
    <w:basedOn w:val="DefaultParagraphFont"/>
    <w:link w:val="BalloonText"/>
    <w:uiPriority w:val="99"/>
    <w:rsid w:val="000F3B39"/>
    <w:rPr>
      <w:rFonts w:ascii="Tahoma" w:hAnsi="Tahoma" w:cs="Tahoma"/>
      <w:sz w:val="16"/>
      <w:szCs w:val="16"/>
    </w:rPr>
  </w:style>
  <w:style w:type="paragraph" w:styleId="FootnoteText">
    <w:name w:val="footnote text"/>
    <w:aliases w:val="Footnote Text Char Char,Footnote Text Char1 Char Char,Footnote Text Char Char Char Char,Footnote Text Char Char1,ALTS FOOTNOTE,fn,Char,Char4,Footnote Text - Preamble,Char2,Footnote Text - Preamble1,Char3,ft,f, Char, Char4, Char2, Char3,C"/>
    <w:basedOn w:val="Normal"/>
    <w:link w:val="FootnoteTextChar1"/>
    <w:uiPriority w:val="99"/>
    <w:qFormat/>
    <w:rsid w:val="002A626A"/>
    <w:rPr>
      <w:rFonts w:ascii="Times New Roman" w:eastAsia="Times New Roman" w:hAnsi="Times New Roman"/>
      <w:sz w:val="20"/>
    </w:rPr>
  </w:style>
  <w:style w:type="character" w:customStyle="1" w:styleId="FootnoteTextChar">
    <w:name w:val="Footnote Text Char"/>
    <w:basedOn w:val="DefaultParagraphFont"/>
    <w:uiPriority w:val="99"/>
    <w:semiHidden/>
    <w:rsid w:val="002A626A"/>
    <w:rPr>
      <w:rFonts w:ascii="ZapfEllipt BT" w:hAnsi="ZapfEllipt BT"/>
    </w:rPr>
  </w:style>
  <w:style w:type="character" w:styleId="FootnoteReference">
    <w:name w:val="footnote reference"/>
    <w:basedOn w:val="DefaultParagraphFont"/>
    <w:rsid w:val="002A626A"/>
    <w:rPr>
      <w:vertAlign w:val="superscript"/>
    </w:rPr>
  </w:style>
  <w:style w:type="character" w:customStyle="1" w:styleId="FootnoteTextChar1">
    <w:name w:val="Footnote Text Char1"/>
    <w:aliases w:val="Footnote Text Char Char Char,Footnote Text Char1 Char Char Char,Footnote Text Char Char Char Char Char,Footnote Text Char Char1 Char,ALTS FOOTNOTE Char,fn Char,Char Char,Char4 Char,Footnote Text - Preamble Char,Char2 Char,Char3 Char"/>
    <w:basedOn w:val="DefaultParagraphFont"/>
    <w:link w:val="FootnoteText"/>
    <w:rsid w:val="002A626A"/>
    <w:rPr>
      <w:rFonts w:eastAsia="Times New Roman"/>
    </w:rPr>
  </w:style>
  <w:style w:type="character" w:customStyle="1" w:styleId="Heading9Char">
    <w:name w:val="Heading 9 Char"/>
    <w:basedOn w:val="DefaultParagraphFont"/>
    <w:link w:val="Heading9"/>
    <w:rsid w:val="00F7243D"/>
    <w:rPr>
      <w:rFonts w:asciiTheme="majorHAnsi" w:eastAsiaTheme="majorEastAsia" w:hAnsiTheme="majorHAnsi" w:cstheme="majorBidi"/>
      <w:i/>
      <w:iCs/>
      <w:color w:val="404040" w:themeColor="text1" w:themeTint="BF"/>
    </w:rPr>
  </w:style>
  <w:style w:type="paragraph" w:customStyle="1" w:styleId="FRBodyTextDSIndent">
    <w:name w:val="FR Body Text DS Indent"/>
    <w:basedOn w:val="Normal"/>
    <w:uiPriority w:val="99"/>
    <w:rsid w:val="008950BA"/>
    <w:pPr>
      <w:spacing w:line="480" w:lineRule="auto"/>
      <w:ind w:firstLine="720"/>
    </w:pPr>
    <w:rPr>
      <w:rFonts w:ascii="Courier New" w:eastAsia="Times New Roman" w:hAnsi="Courier New" w:cs="Courier New"/>
      <w:szCs w:val="24"/>
    </w:rPr>
  </w:style>
  <w:style w:type="paragraph" w:customStyle="1" w:styleId="Default">
    <w:name w:val="Default"/>
    <w:uiPriority w:val="99"/>
    <w:rsid w:val="008950BA"/>
    <w:pPr>
      <w:autoSpaceDE w:val="0"/>
      <w:autoSpaceDN w:val="0"/>
      <w:adjustRightInd w:val="0"/>
    </w:pPr>
    <w:rPr>
      <w:rFonts w:eastAsia="Times New Roman"/>
      <w:color w:val="000000"/>
      <w:sz w:val="24"/>
      <w:szCs w:val="24"/>
    </w:rPr>
  </w:style>
  <w:style w:type="paragraph" w:styleId="BodyText">
    <w:name w:val="Body Text"/>
    <w:basedOn w:val="Normal"/>
    <w:link w:val="BodyTextChar"/>
    <w:rsid w:val="00B443B8"/>
    <w:pPr>
      <w:autoSpaceDE w:val="0"/>
      <w:autoSpaceDN w:val="0"/>
      <w:adjustRightInd w:val="0"/>
      <w:spacing w:after="120"/>
    </w:pPr>
    <w:rPr>
      <w:rFonts w:ascii="Times New Roman" w:eastAsia="Times New Roman" w:hAnsi="Times New Roman"/>
    </w:rPr>
  </w:style>
  <w:style w:type="character" w:customStyle="1" w:styleId="BodyTextChar">
    <w:name w:val="Body Text Char"/>
    <w:basedOn w:val="DefaultParagraphFont"/>
    <w:link w:val="BodyText"/>
    <w:rsid w:val="00B443B8"/>
    <w:rPr>
      <w:rFonts w:eastAsia="Times New Roman"/>
      <w:sz w:val="24"/>
    </w:rPr>
  </w:style>
  <w:style w:type="paragraph" w:styleId="ListParagraph">
    <w:name w:val="List Paragraph"/>
    <w:basedOn w:val="Normal"/>
    <w:uiPriority w:val="34"/>
    <w:qFormat/>
    <w:rsid w:val="00C55F8F"/>
    <w:pPr>
      <w:ind w:left="720"/>
      <w:contextualSpacing/>
    </w:pPr>
    <w:rPr>
      <w:rFonts w:ascii="Times New Roman" w:eastAsia="Times New Roman" w:hAnsi="Times New Roman"/>
      <w:szCs w:val="24"/>
    </w:rPr>
  </w:style>
  <w:style w:type="character" w:customStyle="1" w:styleId="tabfigsourceChar">
    <w:name w:val="tab/fig source Char"/>
    <w:basedOn w:val="DefaultParagraphFont"/>
    <w:link w:val="tabfigsource"/>
    <w:uiPriority w:val="99"/>
    <w:locked/>
    <w:rsid w:val="007C17B7"/>
  </w:style>
  <w:style w:type="paragraph" w:customStyle="1" w:styleId="tabfigsource">
    <w:name w:val="tab/fig source"/>
    <w:basedOn w:val="Normal"/>
    <w:link w:val="tabfigsourceChar"/>
    <w:uiPriority w:val="99"/>
    <w:rsid w:val="007C17B7"/>
    <w:pPr>
      <w:keepLines/>
      <w:spacing w:before="120" w:after="240"/>
      <w:ind w:left="187" w:hanging="187"/>
    </w:pPr>
    <w:rPr>
      <w:rFonts w:ascii="Times New Roman" w:hAnsi="Times New Roman"/>
      <w:sz w:val="20"/>
    </w:rPr>
  </w:style>
  <w:style w:type="paragraph" w:customStyle="1" w:styleId="FRBodyTextDS">
    <w:name w:val="FR Body Text DS"/>
    <w:basedOn w:val="Normal"/>
    <w:uiPriority w:val="99"/>
    <w:rsid w:val="00E74473"/>
    <w:pPr>
      <w:spacing w:line="480" w:lineRule="auto"/>
    </w:pPr>
    <w:rPr>
      <w:rFonts w:ascii="Courier New" w:eastAsia="Times New Roman" w:hAnsi="Courier New" w:cs="Courier New"/>
      <w:szCs w:val="24"/>
    </w:rPr>
  </w:style>
  <w:style w:type="character" w:customStyle="1" w:styleId="FootnoteTextChar3">
    <w:name w:val="Footnote Text Char3"/>
    <w:aliases w:val="Footnote Text Char Char Char2,Footnote Text Char1 Char Char Char2,Footnote Text Char Char Char Char Char2,Footnote Text Char Char1 Char2,ALTS FOOTNOTE Char2,fn Char2,Char Char2,Char4 Char2,Footnote Text - Preamble Char2,Char2 Char2"/>
    <w:basedOn w:val="DefaultParagraphFont"/>
    <w:rsid w:val="00E74473"/>
  </w:style>
  <w:style w:type="paragraph" w:styleId="NormalWeb">
    <w:name w:val="Normal (Web)"/>
    <w:basedOn w:val="Normal"/>
    <w:uiPriority w:val="99"/>
    <w:rsid w:val="002937FE"/>
    <w:pPr>
      <w:spacing w:before="100" w:beforeAutospacing="1" w:after="100" w:afterAutospacing="1"/>
    </w:pPr>
    <w:rPr>
      <w:rFonts w:ascii="Times New Roman" w:eastAsia="Times New Roman" w:hAnsi="Times New Roman"/>
      <w:szCs w:val="24"/>
    </w:rPr>
  </w:style>
  <w:style w:type="paragraph" w:styleId="EndnoteText">
    <w:name w:val="endnote text"/>
    <w:basedOn w:val="Normal"/>
    <w:link w:val="EndnoteTextChar"/>
    <w:uiPriority w:val="99"/>
    <w:semiHidden/>
    <w:unhideWhenUsed/>
    <w:rsid w:val="00A77A2D"/>
    <w:rPr>
      <w:sz w:val="20"/>
    </w:rPr>
  </w:style>
  <w:style w:type="character" w:customStyle="1" w:styleId="EndnoteTextChar">
    <w:name w:val="Endnote Text Char"/>
    <w:basedOn w:val="DefaultParagraphFont"/>
    <w:link w:val="EndnoteText"/>
    <w:uiPriority w:val="99"/>
    <w:semiHidden/>
    <w:rsid w:val="00A77A2D"/>
    <w:rPr>
      <w:rFonts w:ascii="ZapfEllipt BT" w:hAnsi="ZapfEllipt BT"/>
    </w:rPr>
  </w:style>
  <w:style w:type="character" w:styleId="EndnoteReference">
    <w:name w:val="endnote reference"/>
    <w:basedOn w:val="DefaultParagraphFont"/>
    <w:uiPriority w:val="99"/>
    <w:semiHidden/>
    <w:unhideWhenUsed/>
    <w:rsid w:val="00A77A2D"/>
    <w:rPr>
      <w:vertAlign w:val="superscript"/>
    </w:rPr>
  </w:style>
  <w:style w:type="paragraph" w:customStyle="1" w:styleId="StyleFRHeading1CourierNewNotBoldBefore12pt">
    <w:name w:val="Style FR Heading 1 + Courier New Not Bold Before:  12 pt"/>
    <w:basedOn w:val="Normal"/>
    <w:uiPriority w:val="99"/>
    <w:rsid w:val="00F652BC"/>
    <w:pPr>
      <w:keepNext/>
      <w:tabs>
        <w:tab w:val="left" w:pos="720"/>
      </w:tabs>
      <w:spacing w:before="120" w:after="120"/>
      <w:outlineLvl w:val="0"/>
    </w:pPr>
    <w:rPr>
      <w:rFonts w:ascii="Courier New" w:eastAsia="Times New Roman" w:hAnsi="Courier New" w:cs="Courier New"/>
      <w:b/>
      <w:bCs/>
      <w:kern w:val="32"/>
      <w:szCs w:val="24"/>
    </w:rPr>
  </w:style>
  <w:style w:type="paragraph" w:customStyle="1" w:styleId="Body1">
    <w:name w:val="Body 1"/>
    <w:uiPriority w:val="99"/>
    <w:rsid w:val="008D6869"/>
    <w:pPr>
      <w:spacing w:after="200" w:line="276" w:lineRule="auto"/>
      <w:outlineLvl w:val="0"/>
    </w:pPr>
    <w:rPr>
      <w:rFonts w:ascii="Helvetica" w:eastAsia="Times New Roman" w:hAnsi="Helvetica"/>
      <w:color w:val="000000"/>
      <w:sz w:val="22"/>
      <w:u w:color="000000"/>
    </w:rPr>
  </w:style>
  <w:style w:type="paragraph" w:customStyle="1" w:styleId="H5">
    <w:name w:val="H5"/>
    <w:basedOn w:val="Normal"/>
    <w:next w:val="Normal"/>
    <w:uiPriority w:val="99"/>
    <w:rsid w:val="00964542"/>
    <w:pPr>
      <w:keepNext/>
      <w:autoSpaceDE w:val="0"/>
      <w:autoSpaceDN w:val="0"/>
      <w:adjustRightInd w:val="0"/>
      <w:spacing w:before="100" w:after="100"/>
      <w:outlineLvl w:val="5"/>
    </w:pPr>
    <w:rPr>
      <w:rFonts w:ascii="Times New Roman" w:eastAsia="Times New Roman" w:hAnsi="Times New Roman"/>
      <w:b/>
      <w:bCs/>
      <w:sz w:val="20"/>
    </w:rPr>
  </w:style>
  <w:style w:type="paragraph" w:customStyle="1" w:styleId="FRHeadingText">
    <w:name w:val="FR Heading Text"/>
    <w:basedOn w:val="Normal"/>
    <w:uiPriority w:val="99"/>
    <w:rsid w:val="00927DEF"/>
    <w:pPr>
      <w:spacing w:after="120"/>
      <w:jc w:val="center"/>
    </w:pPr>
    <w:rPr>
      <w:rFonts w:ascii="Times New Roman" w:eastAsia="Times New Roman" w:hAnsi="Times New Roman"/>
      <w:b/>
      <w:bCs/>
      <w:szCs w:val="24"/>
    </w:rPr>
  </w:style>
  <w:style w:type="paragraph" w:styleId="NoSpacing">
    <w:name w:val="No Spacing"/>
    <w:link w:val="NoSpacingChar"/>
    <w:qFormat/>
    <w:rsid w:val="00E10D11"/>
    <w:rPr>
      <w:rFonts w:asciiTheme="minorHAnsi" w:eastAsiaTheme="minorHAnsi" w:hAnsiTheme="minorHAnsi" w:cstheme="minorBidi"/>
      <w:sz w:val="22"/>
      <w:szCs w:val="22"/>
    </w:rPr>
  </w:style>
  <w:style w:type="character" w:customStyle="1" w:styleId="NoSpacingChar">
    <w:name w:val="No Spacing Char"/>
    <w:basedOn w:val="DefaultParagraphFont"/>
    <w:link w:val="NoSpacing"/>
    <w:rsid w:val="00E10D1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5226">
      <w:bodyDiv w:val="1"/>
      <w:marLeft w:val="0"/>
      <w:marRight w:val="0"/>
      <w:marTop w:val="0"/>
      <w:marBottom w:val="0"/>
      <w:divBdr>
        <w:top w:val="none" w:sz="0" w:space="0" w:color="auto"/>
        <w:left w:val="none" w:sz="0" w:space="0" w:color="auto"/>
        <w:bottom w:val="none" w:sz="0" w:space="0" w:color="auto"/>
        <w:right w:val="none" w:sz="0" w:space="0" w:color="auto"/>
      </w:divBdr>
    </w:div>
    <w:div w:id="63114028">
      <w:bodyDiv w:val="1"/>
      <w:marLeft w:val="0"/>
      <w:marRight w:val="0"/>
      <w:marTop w:val="0"/>
      <w:marBottom w:val="0"/>
      <w:divBdr>
        <w:top w:val="none" w:sz="0" w:space="0" w:color="auto"/>
        <w:left w:val="none" w:sz="0" w:space="0" w:color="auto"/>
        <w:bottom w:val="none" w:sz="0" w:space="0" w:color="auto"/>
        <w:right w:val="none" w:sz="0" w:space="0" w:color="auto"/>
      </w:divBdr>
    </w:div>
    <w:div w:id="86385938">
      <w:bodyDiv w:val="1"/>
      <w:marLeft w:val="0"/>
      <w:marRight w:val="0"/>
      <w:marTop w:val="0"/>
      <w:marBottom w:val="0"/>
      <w:divBdr>
        <w:top w:val="none" w:sz="0" w:space="0" w:color="auto"/>
        <w:left w:val="none" w:sz="0" w:space="0" w:color="auto"/>
        <w:bottom w:val="none" w:sz="0" w:space="0" w:color="auto"/>
        <w:right w:val="none" w:sz="0" w:space="0" w:color="auto"/>
      </w:divBdr>
    </w:div>
    <w:div w:id="93208948">
      <w:bodyDiv w:val="1"/>
      <w:marLeft w:val="0"/>
      <w:marRight w:val="0"/>
      <w:marTop w:val="0"/>
      <w:marBottom w:val="0"/>
      <w:divBdr>
        <w:top w:val="none" w:sz="0" w:space="0" w:color="auto"/>
        <w:left w:val="none" w:sz="0" w:space="0" w:color="auto"/>
        <w:bottom w:val="none" w:sz="0" w:space="0" w:color="auto"/>
        <w:right w:val="none" w:sz="0" w:space="0" w:color="auto"/>
      </w:divBdr>
    </w:div>
    <w:div w:id="107821598">
      <w:bodyDiv w:val="1"/>
      <w:marLeft w:val="0"/>
      <w:marRight w:val="0"/>
      <w:marTop w:val="0"/>
      <w:marBottom w:val="0"/>
      <w:divBdr>
        <w:top w:val="none" w:sz="0" w:space="0" w:color="auto"/>
        <w:left w:val="none" w:sz="0" w:space="0" w:color="auto"/>
        <w:bottom w:val="none" w:sz="0" w:space="0" w:color="auto"/>
        <w:right w:val="none" w:sz="0" w:space="0" w:color="auto"/>
      </w:divBdr>
    </w:div>
    <w:div w:id="110248473">
      <w:bodyDiv w:val="1"/>
      <w:marLeft w:val="0"/>
      <w:marRight w:val="0"/>
      <w:marTop w:val="0"/>
      <w:marBottom w:val="0"/>
      <w:divBdr>
        <w:top w:val="none" w:sz="0" w:space="0" w:color="auto"/>
        <w:left w:val="none" w:sz="0" w:space="0" w:color="auto"/>
        <w:bottom w:val="none" w:sz="0" w:space="0" w:color="auto"/>
        <w:right w:val="none" w:sz="0" w:space="0" w:color="auto"/>
      </w:divBdr>
    </w:div>
    <w:div w:id="147018324">
      <w:bodyDiv w:val="1"/>
      <w:marLeft w:val="0"/>
      <w:marRight w:val="0"/>
      <w:marTop w:val="0"/>
      <w:marBottom w:val="0"/>
      <w:divBdr>
        <w:top w:val="none" w:sz="0" w:space="0" w:color="auto"/>
        <w:left w:val="none" w:sz="0" w:space="0" w:color="auto"/>
        <w:bottom w:val="none" w:sz="0" w:space="0" w:color="auto"/>
        <w:right w:val="none" w:sz="0" w:space="0" w:color="auto"/>
      </w:divBdr>
    </w:div>
    <w:div w:id="155607968">
      <w:bodyDiv w:val="1"/>
      <w:marLeft w:val="0"/>
      <w:marRight w:val="0"/>
      <w:marTop w:val="0"/>
      <w:marBottom w:val="0"/>
      <w:divBdr>
        <w:top w:val="none" w:sz="0" w:space="0" w:color="auto"/>
        <w:left w:val="none" w:sz="0" w:space="0" w:color="auto"/>
        <w:bottom w:val="none" w:sz="0" w:space="0" w:color="auto"/>
        <w:right w:val="none" w:sz="0" w:space="0" w:color="auto"/>
      </w:divBdr>
    </w:div>
    <w:div w:id="177739809">
      <w:bodyDiv w:val="1"/>
      <w:marLeft w:val="0"/>
      <w:marRight w:val="0"/>
      <w:marTop w:val="0"/>
      <w:marBottom w:val="0"/>
      <w:divBdr>
        <w:top w:val="none" w:sz="0" w:space="0" w:color="auto"/>
        <w:left w:val="none" w:sz="0" w:space="0" w:color="auto"/>
        <w:bottom w:val="none" w:sz="0" w:space="0" w:color="auto"/>
        <w:right w:val="none" w:sz="0" w:space="0" w:color="auto"/>
      </w:divBdr>
    </w:div>
    <w:div w:id="180945678">
      <w:bodyDiv w:val="1"/>
      <w:marLeft w:val="0"/>
      <w:marRight w:val="0"/>
      <w:marTop w:val="0"/>
      <w:marBottom w:val="0"/>
      <w:divBdr>
        <w:top w:val="none" w:sz="0" w:space="0" w:color="auto"/>
        <w:left w:val="none" w:sz="0" w:space="0" w:color="auto"/>
        <w:bottom w:val="none" w:sz="0" w:space="0" w:color="auto"/>
        <w:right w:val="none" w:sz="0" w:space="0" w:color="auto"/>
      </w:divBdr>
    </w:div>
    <w:div w:id="188034542">
      <w:bodyDiv w:val="1"/>
      <w:marLeft w:val="0"/>
      <w:marRight w:val="0"/>
      <w:marTop w:val="0"/>
      <w:marBottom w:val="0"/>
      <w:divBdr>
        <w:top w:val="none" w:sz="0" w:space="0" w:color="auto"/>
        <w:left w:val="none" w:sz="0" w:space="0" w:color="auto"/>
        <w:bottom w:val="none" w:sz="0" w:space="0" w:color="auto"/>
        <w:right w:val="none" w:sz="0" w:space="0" w:color="auto"/>
      </w:divBdr>
    </w:div>
    <w:div w:id="195193044">
      <w:bodyDiv w:val="1"/>
      <w:marLeft w:val="0"/>
      <w:marRight w:val="0"/>
      <w:marTop w:val="0"/>
      <w:marBottom w:val="0"/>
      <w:divBdr>
        <w:top w:val="none" w:sz="0" w:space="0" w:color="auto"/>
        <w:left w:val="none" w:sz="0" w:space="0" w:color="auto"/>
        <w:bottom w:val="none" w:sz="0" w:space="0" w:color="auto"/>
        <w:right w:val="none" w:sz="0" w:space="0" w:color="auto"/>
      </w:divBdr>
    </w:div>
    <w:div w:id="210850029">
      <w:bodyDiv w:val="1"/>
      <w:marLeft w:val="0"/>
      <w:marRight w:val="0"/>
      <w:marTop w:val="0"/>
      <w:marBottom w:val="0"/>
      <w:divBdr>
        <w:top w:val="none" w:sz="0" w:space="0" w:color="auto"/>
        <w:left w:val="none" w:sz="0" w:space="0" w:color="auto"/>
        <w:bottom w:val="none" w:sz="0" w:space="0" w:color="auto"/>
        <w:right w:val="none" w:sz="0" w:space="0" w:color="auto"/>
      </w:divBdr>
    </w:div>
    <w:div w:id="212275141">
      <w:bodyDiv w:val="1"/>
      <w:marLeft w:val="0"/>
      <w:marRight w:val="0"/>
      <w:marTop w:val="0"/>
      <w:marBottom w:val="0"/>
      <w:divBdr>
        <w:top w:val="none" w:sz="0" w:space="0" w:color="auto"/>
        <w:left w:val="none" w:sz="0" w:space="0" w:color="auto"/>
        <w:bottom w:val="none" w:sz="0" w:space="0" w:color="auto"/>
        <w:right w:val="none" w:sz="0" w:space="0" w:color="auto"/>
      </w:divBdr>
    </w:div>
    <w:div w:id="236089465">
      <w:bodyDiv w:val="1"/>
      <w:marLeft w:val="0"/>
      <w:marRight w:val="0"/>
      <w:marTop w:val="0"/>
      <w:marBottom w:val="0"/>
      <w:divBdr>
        <w:top w:val="none" w:sz="0" w:space="0" w:color="auto"/>
        <w:left w:val="none" w:sz="0" w:space="0" w:color="auto"/>
        <w:bottom w:val="none" w:sz="0" w:space="0" w:color="auto"/>
        <w:right w:val="none" w:sz="0" w:space="0" w:color="auto"/>
      </w:divBdr>
    </w:div>
    <w:div w:id="316036795">
      <w:bodyDiv w:val="1"/>
      <w:marLeft w:val="0"/>
      <w:marRight w:val="0"/>
      <w:marTop w:val="0"/>
      <w:marBottom w:val="0"/>
      <w:divBdr>
        <w:top w:val="none" w:sz="0" w:space="0" w:color="auto"/>
        <w:left w:val="none" w:sz="0" w:space="0" w:color="auto"/>
        <w:bottom w:val="none" w:sz="0" w:space="0" w:color="auto"/>
        <w:right w:val="none" w:sz="0" w:space="0" w:color="auto"/>
      </w:divBdr>
    </w:div>
    <w:div w:id="318925408">
      <w:bodyDiv w:val="1"/>
      <w:marLeft w:val="0"/>
      <w:marRight w:val="0"/>
      <w:marTop w:val="0"/>
      <w:marBottom w:val="0"/>
      <w:divBdr>
        <w:top w:val="none" w:sz="0" w:space="0" w:color="auto"/>
        <w:left w:val="none" w:sz="0" w:space="0" w:color="auto"/>
        <w:bottom w:val="none" w:sz="0" w:space="0" w:color="auto"/>
        <w:right w:val="none" w:sz="0" w:space="0" w:color="auto"/>
      </w:divBdr>
    </w:div>
    <w:div w:id="386954633">
      <w:bodyDiv w:val="1"/>
      <w:marLeft w:val="0"/>
      <w:marRight w:val="0"/>
      <w:marTop w:val="0"/>
      <w:marBottom w:val="0"/>
      <w:divBdr>
        <w:top w:val="none" w:sz="0" w:space="0" w:color="auto"/>
        <w:left w:val="none" w:sz="0" w:space="0" w:color="auto"/>
        <w:bottom w:val="none" w:sz="0" w:space="0" w:color="auto"/>
        <w:right w:val="none" w:sz="0" w:space="0" w:color="auto"/>
      </w:divBdr>
    </w:div>
    <w:div w:id="414521922">
      <w:bodyDiv w:val="1"/>
      <w:marLeft w:val="0"/>
      <w:marRight w:val="0"/>
      <w:marTop w:val="0"/>
      <w:marBottom w:val="0"/>
      <w:divBdr>
        <w:top w:val="none" w:sz="0" w:space="0" w:color="auto"/>
        <w:left w:val="none" w:sz="0" w:space="0" w:color="auto"/>
        <w:bottom w:val="none" w:sz="0" w:space="0" w:color="auto"/>
        <w:right w:val="none" w:sz="0" w:space="0" w:color="auto"/>
      </w:divBdr>
    </w:div>
    <w:div w:id="463695412">
      <w:bodyDiv w:val="1"/>
      <w:marLeft w:val="0"/>
      <w:marRight w:val="0"/>
      <w:marTop w:val="0"/>
      <w:marBottom w:val="0"/>
      <w:divBdr>
        <w:top w:val="none" w:sz="0" w:space="0" w:color="auto"/>
        <w:left w:val="none" w:sz="0" w:space="0" w:color="auto"/>
        <w:bottom w:val="none" w:sz="0" w:space="0" w:color="auto"/>
        <w:right w:val="none" w:sz="0" w:space="0" w:color="auto"/>
      </w:divBdr>
    </w:div>
    <w:div w:id="474879601">
      <w:bodyDiv w:val="1"/>
      <w:marLeft w:val="0"/>
      <w:marRight w:val="0"/>
      <w:marTop w:val="0"/>
      <w:marBottom w:val="0"/>
      <w:divBdr>
        <w:top w:val="none" w:sz="0" w:space="0" w:color="auto"/>
        <w:left w:val="none" w:sz="0" w:space="0" w:color="auto"/>
        <w:bottom w:val="none" w:sz="0" w:space="0" w:color="auto"/>
        <w:right w:val="none" w:sz="0" w:space="0" w:color="auto"/>
      </w:divBdr>
    </w:div>
    <w:div w:id="477570456">
      <w:bodyDiv w:val="1"/>
      <w:marLeft w:val="0"/>
      <w:marRight w:val="0"/>
      <w:marTop w:val="0"/>
      <w:marBottom w:val="0"/>
      <w:divBdr>
        <w:top w:val="none" w:sz="0" w:space="0" w:color="auto"/>
        <w:left w:val="none" w:sz="0" w:space="0" w:color="auto"/>
        <w:bottom w:val="none" w:sz="0" w:space="0" w:color="auto"/>
        <w:right w:val="none" w:sz="0" w:space="0" w:color="auto"/>
      </w:divBdr>
    </w:div>
    <w:div w:id="496773719">
      <w:bodyDiv w:val="1"/>
      <w:marLeft w:val="0"/>
      <w:marRight w:val="0"/>
      <w:marTop w:val="0"/>
      <w:marBottom w:val="0"/>
      <w:divBdr>
        <w:top w:val="none" w:sz="0" w:space="0" w:color="auto"/>
        <w:left w:val="none" w:sz="0" w:space="0" w:color="auto"/>
        <w:bottom w:val="none" w:sz="0" w:space="0" w:color="auto"/>
        <w:right w:val="none" w:sz="0" w:space="0" w:color="auto"/>
      </w:divBdr>
    </w:div>
    <w:div w:id="556821634">
      <w:bodyDiv w:val="1"/>
      <w:marLeft w:val="0"/>
      <w:marRight w:val="0"/>
      <w:marTop w:val="0"/>
      <w:marBottom w:val="0"/>
      <w:divBdr>
        <w:top w:val="none" w:sz="0" w:space="0" w:color="auto"/>
        <w:left w:val="none" w:sz="0" w:space="0" w:color="auto"/>
        <w:bottom w:val="none" w:sz="0" w:space="0" w:color="auto"/>
        <w:right w:val="none" w:sz="0" w:space="0" w:color="auto"/>
      </w:divBdr>
    </w:div>
    <w:div w:id="602692419">
      <w:bodyDiv w:val="1"/>
      <w:marLeft w:val="0"/>
      <w:marRight w:val="0"/>
      <w:marTop w:val="0"/>
      <w:marBottom w:val="0"/>
      <w:divBdr>
        <w:top w:val="none" w:sz="0" w:space="0" w:color="auto"/>
        <w:left w:val="none" w:sz="0" w:space="0" w:color="auto"/>
        <w:bottom w:val="none" w:sz="0" w:space="0" w:color="auto"/>
        <w:right w:val="none" w:sz="0" w:space="0" w:color="auto"/>
      </w:divBdr>
    </w:div>
    <w:div w:id="605115587">
      <w:bodyDiv w:val="1"/>
      <w:marLeft w:val="0"/>
      <w:marRight w:val="0"/>
      <w:marTop w:val="0"/>
      <w:marBottom w:val="0"/>
      <w:divBdr>
        <w:top w:val="none" w:sz="0" w:space="0" w:color="auto"/>
        <w:left w:val="none" w:sz="0" w:space="0" w:color="auto"/>
        <w:bottom w:val="none" w:sz="0" w:space="0" w:color="auto"/>
        <w:right w:val="none" w:sz="0" w:space="0" w:color="auto"/>
      </w:divBdr>
    </w:div>
    <w:div w:id="637959678">
      <w:bodyDiv w:val="1"/>
      <w:marLeft w:val="0"/>
      <w:marRight w:val="0"/>
      <w:marTop w:val="0"/>
      <w:marBottom w:val="0"/>
      <w:divBdr>
        <w:top w:val="none" w:sz="0" w:space="0" w:color="auto"/>
        <w:left w:val="none" w:sz="0" w:space="0" w:color="auto"/>
        <w:bottom w:val="none" w:sz="0" w:space="0" w:color="auto"/>
        <w:right w:val="none" w:sz="0" w:space="0" w:color="auto"/>
      </w:divBdr>
    </w:div>
    <w:div w:id="646325618">
      <w:bodyDiv w:val="1"/>
      <w:marLeft w:val="0"/>
      <w:marRight w:val="0"/>
      <w:marTop w:val="0"/>
      <w:marBottom w:val="0"/>
      <w:divBdr>
        <w:top w:val="none" w:sz="0" w:space="0" w:color="auto"/>
        <w:left w:val="none" w:sz="0" w:space="0" w:color="auto"/>
        <w:bottom w:val="none" w:sz="0" w:space="0" w:color="auto"/>
        <w:right w:val="none" w:sz="0" w:space="0" w:color="auto"/>
      </w:divBdr>
    </w:div>
    <w:div w:id="742145305">
      <w:bodyDiv w:val="1"/>
      <w:marLeft w:val="0"/>
      <w:marRight w:val="0"/>
      <w:marTop w:val="0"/>
      <w:marBottom w:val="0"/>
      <w:divBdr>
        <w:top w:val="none" w:sz="0" w:space="0" w:color="auto"/>
        <w:left w:val="none" w:sz="0" w:space="0" w:color="auto"/>
        <w:bottom w:val="none" w:sz="0" w:space="0" w:color="auto"/>
        <w:right w:val="none" w:sz="0" w:space="0" w:color="auto"/>
      </w:divBdr>
    </w:div>
    <w:div w:id="891308788">
      <w:bodyDiv w:val="1"/>
      <w:marLeft w:val="0"/>
      <w:marRight w:val="0"/>
      <w:marTop w:val="0"/>
      <w:marBottom w:val="0"/>
      <w:divBdr>
        <w:top w:val="none" w:sz="0" w:space="0" w:color="auto"/>
        <w:left w:val="none" w:sz="0" w:space="0" w:color="auto"/>
        <w:bottom w:val="none" w:sz="0" w:space="0" w:color="auto"/>
        <w:right w:val="none" w:sz="0" w:space="0" w:color="auto"/>
      </w:divBdr>
    </w:div>
    <w:div w:id="940184182">
      <w:bodyDiv w:val="1"/>
      <w:marLeft w:val="0"/>
      <w:marRight w:val="0"/>
      <w:marTop w:val="0"/>
      <w:marBottom w:val="0"/>
      <w:divBdr>
        <w:top w:val="none" w:sz="0" w:space="0" w:color="auto"/>
        <w:left w:val="none" w:sz="0" w:space="0" w:color="auto"/>
        <w:bottom w:val="none" w:sz="0" w:space="0" w:color="auto"/>
        <w:right w:val="none" w:sz="0" w:space="0" w:color="auto"/>
      </w:divBdr>
    </w:div>
    <w:div w:id="969751336">
      <w:bodyDiv w:val="1"/>
      <w:marLeft w:val="0"/>
      <w:marRight w:val="0"/>
      <w:marTop w:val="0"/>
      <w:marBottom w:val="0"/>
      <w:divBdr>
        <w:top w:val="none" w:sz="0" w:space="0" w:color="auto"/>
        <w:left w:val="none" w:sz="0" w:space="0" w:color="auto"/>
        <w:bottom w:val="none" w:sz="0" w:space="0" w:color="auto"/>
        <w:right w:val="none" w:sz="0" w:space="0" w:color="auto"/>
      </w:divBdr>
    </w:div>
    <w:div w:id="979916958">
      <w:bodyDiv w:val="1"/>
      <w:marLeft w:val="0"/>
      <w:marRight w:val="0"/>
      <w:marTop w:val="0"/>
      <w:marBottom w:val="0"/>
      <w:divBdr>
        <w:top w:val="none" w:sz="0" w:space="0" w:color="auto"/>
        <w:left w:val="none" w:sz="0" w:space="0" w:color="auto"/>
        <w:bottom w:val="none" w:sz="0" w:space="0" w:color="auto"/>
        <w:right w:val="none" w:sz="0" w:space="0" w:color="auto"/>
      </w:divBdr>
    </w:div>
    <w:div w:id="1030760777">
      <w:bodyDiv w:val="1"/>
      <w:marLeft w:val="0"/>
      <w:marRight w:val="0"/>
      <w:marTop w:val="0"/>
      <w:marBottom w:val="0"/>
      <w:divBdr>
        <w:top w:val="none" w:sz="0" w:space="0" w:color="auto"/>
        <w:left w:val="none" w:sz="0" w:space="0" w:color="auto"/>
        <w:bottom w:val="none" w:sz="0" w:space="0" w:color="auto"/>
        <w:right w:val="none" w:sz="0" w:space="0" w:color="auto"/>
      </w:divBdr>
    </w:div>
    <w:div w:id="1049186385">
      <w:bodyDiv w:val="1"/>
      <w:marLeft w:val="0"/>
      <w:marRight w:val="0"/>
      <w:marTop w:val="0"/>
      <w:marBottom w:val="0"/>
      <w:divBdr>
        <w:top w:val="none" w:sz="0" w:space="0" w:color="auto"/>
        <w:left w:val="none" w:sz="0" w:space="0" w:color="auto"/>
        <w:bottom w:val="none" w:sz="0" w:space="0" w:color="auto"/>
        <w:right w:val="none" w:sz="0" w:space="0" w:color="auto"/>
      </w:divBdr>
    </w:div>
    <w:div w:id="1099835300">
      <w:bodyDiv w:val="1"/>
      <w:marLeft w:val="0"/>
      <w:marRight w:val="0"/>
      <w:marTop w:val="0"/>
      <w:marBottom w:val="0"/>
      <w:divBdr>
        <w:top w:val="none" w:sz="0" w:space="0" w:color="auto"/>
        <w:left w:val="none" w:sz="0" w:space="0" w:color="auto"/>
        <w:bottom w:val="none" w:sz="0" w:space="0" w:color="auto"/>
        <w:right w:val="none" w:sz="0" w:space="0" w:color="auto"/>
      </w:divBdr>
    </w:div>
    <w:div w:id="1180857243">
      <w:bodyDiv w:val="1"/>
      <w:marLeft w:val="0"/>
      <w:marRight w:val="0"/>
      <w:marTop w:val="0"/>
      <w:marBottom w:val="0"/>
      <w:divBdr>
        <w:top w:val="none" w:sz="0" w:space="0" w:color="auto"/>
        <w:left w:val="none" w:sz="0" w:space="0" w:color="auto"/>
        <w:bottom w:val="none" w:sz="0" w:space="0" w:color="auto"/>
        <w:right w:val="none" w:sz="0" w:space="0" w:color="auto"/>
      </w:divBdr>
    </w:div>
    <w:div w:id="1190072760">
      <w:bodyDiv w:val="1"/>
      <w:marLeft w:val="0"/>
      <w:marRight w:val="0"/>
      <w:marTop w:val="0"/>
      <w:marBottom w:val="0"/>
      <w:divBdr>
        <w:top w:val="none" w:sz="0" w:space="0" w:color="auto"/>
        <w:left w:val="none" w:sz="0" w:space="0" w:color="auto"/>
        <w:bottom w:val="none" w:sz="0" w:space="0" w:color="auto"/>
        <w:right w:val="none" w:sz="0" w:space="0" w:color="auto"/>
      </w:divBdr>
    </w:div>
    <w:div w:id="1209874435">
      <w:bodyDiv w:val="1"/>
      <w:marLeft w:val="0"/>
      <w:marRight w:val="0"/>
      <w:marTop w:val="0"/>
      <w:marBottom w:val="0"/>
      <w:divBdr>
        <w:top w:val="none" w:sz="0" w:space="0" w:color="auto"/>
        <w:left w:val="none" w:sz="0" w:space="0" w:color="auto"/>
        <w:bottom w:val="none" w:sz="0" w:space="0" w:color="auto"/>
        <w:right w:val="none" w:sz="0" w:space="0" w:color="auto"/>
      </w:divBdr>
    </w:div>
    <w:div w:id="1270430670">
      <w:bodyDiv w:val="1"/>
      <w:marLeft w:val="0"/>
      <w:marRight w:val="0"/>
      <w:marTop w:val="0"/>
      <w:marBottom w:val="0"/>
      <w:divBdr>
        <w:top w:val="none" w:sz="0" w:space="0" w:color="auto"/>
        <w:left w:val="none" w:sz="0" w:space="0" w:color="auto"/>
        <w:bottom w:val="none" w:sz="0" w:space="0" w:color="auto"/>
        <w:right w:val="none" w:sz="0" w:space="0" w:color="auto"/>
      </w:divBdr>
    </w:div>
    <w:div w:id="1284265855">
      <w:bodyDiv w:val="1"/>
      <w:marLeft w:val="0"/>
      <w:marRight w:val="0"/>
      <w:marTop w:val="0"/>
      <w:marBottom w:val="0"/>
      <w:divBdr>
        <w:top w:val="none" w:sz="0" w:space="0" w:color="auto"/>
        <w:left w:val="none" w:sz="0" w:space="0" w:color="auto"/>
        <w:bottom w:val="none" w:sz="0" w:space="0" w:color="auto"/>
        <w:right w:val="none" w:sz="0" w:space="0" w:color="auto"/>
      </w:divBdr>
    </w:div>
    <w:div w:id="1308852188">
      <w:bodyDiv w:val="1"/>
      <w:marLeft w:val="0"/>
      <w:marRight w:val="0"/>
      <w:marTop w:val="0"/>
      <w:marBottom w:val="0"/>
      <w:divBdr>
        <w:top w:val="none" w:sz="0" w:space="0" w:color="auto"/>
        <w:left w:val="none" w:sz="0" w:space="0" w:color="auto"/>
        <w:bottom w:val="none" w:sz="0" w:space="0" w:color="auto"/>
        <w:right w:val="none" w:sz="0" w:space="0" w:color="auto"/>
      </w:divBdr>
    </w:div>
    <w:div w:id="1396660216">
      <w:bodyDiv w:val="1"/>
      <w:marLeft w:val="0"/>
      <w:marRight w:val="0"/>
      <w:marTop w:val="0"/>
      <w:marBottom w:val="0"/>
      <w:divBdr>
        <w:top w:val="none" w:sz="0" w:space="0" w:color="auto"/>
        <w:left w:val="none" w:sz="0" w:space="0" w:color="auto"/>
        <w:bottom w:val="none" w:sz="0" w:space="0" w:color="auto"/>
        <w:right w:val="none" w:sz="0" w:space="0" w:color="auto"/>
      </w:divBdr>
    </w:div>
    <w:div w:id="1424184512">
      <w:bodyDiv w:val="1"/>
      <w:marLeft w:val="0"/>
      <w:marRight w:val="0"/>
      <w:marTop w:val="0"/>
      <w:marBottom w:val="0"/>
      <w:divBdr>
        <w:top w:val="none" w:sz="0" w:space="0" w:color="auto"/>
        <w:left w:val="none" w:sz="0" w:space="0" w:color="auto"/>
        <w:bottom w:val="none" w:sz="0" w:space="0" w:color="auto"/>
        <w:right w:val="none" w:sz="0" w:space="0" w:color="auto"/>
      </w:divBdr>
    </w:div>
    <w:div w:id="1431463809">
      <w:bodyDiv w:val="1"/>
      <w:marLeft w:val="0"/>
      <w:marRight w:val="0"/>
      <w:marTop w:val="0"/>
      <w:marBottom w:val="0"/>
      <w:divBdr>
        <w:top w:val="none" w:sz="0" w:space="0" w:color="auto"/>
        <w:left w:val="none" w:sz="0" w:space="0" w:color="auto"/>
        <w:bottom w:val="none" w:sz="0" w:space="0" w:color="auto"/>
        <w:right w:val="none" w:sz="0" w:space="0" w:color="auto"/>
      </w:divBdr>
    </w:div>
    <w:div w:id="1444039021">
      <w:bodyDiv w:val="1"/>
      <w:marLeft w:val="0"/>
      <w:marRight w:val="0"/>
      <w:marTop w:val="0"/>
      <w:marBottom w:val="0"/>
      <w:divBdr>
        <w:top w:val="none" w:sz="0" w:space="0" w:color="auto"/>
        <w:left w:val="none" w:sz="0" w:space="0" w:color="auto"/>
        <w:bottom w:val="none" w:sz="0" w:space="0" w:color="auto"/>
        <w:right w:val="none" w:sz="0" w:space="0" w:color="auto"/>
      </w:divBdr>
    </w:div>
    <w:div w:id="1602297805">
      <w:bodyDiv w:val="1"/>
      <w:marLeft w:val="0"/>
      <w:marRight w:val="0"/>
      <w:marTop w:val="0"/>
      <w:marBottom w:val="0"/>
      <w:divBdr>
        <w:top w:val="none" w:sz="0" w:space="0" w:color="auto"/>
        <w:left w:val="none" w:sz="0" w:space="0" w:color="auto"/>
        <w:bottom w:val="none" w:sz="0" w:space="0" w:color="auto"/>
        <w:right w:val="none" w:sz="0" w:space="0" w:color="auto"/>
      </w:divBdr>
    </w:div>
    <w:div w:id="1642928079">
      <w:bodyDiv w:val="1"/>
      <w:marLeft w:val="0"/>
      <w:marRight w:val="0"/>
      <w:marTop w:val="0"/>
      <w:marBottom w:val="0"/>
      <w:divBdr>
        <w:top w:val="none" w:sz="0" w:space="0" w:color="auto"/>
        <w:left w:val="none" w:sz="0" w:space="0" w:color="auto"/>
        <w:bottom w:val="none" w:sz="0" w:space="0" w:color="auto"/>
        <w:right w:val="none" w:sz="0" w:space="0" w:color="auto"/>
      </w:divBdr>
    </w:div>
    <w:div w:id="1674256745">
      <w:bodyDiv w:val="1"/>
      <w:marLeft w:val="0"/>
      <w:marRight w:val="0"/>
      <w:marTop w:val="0"/>
      <w:marBottom w:val="0"/>
      <w:divBdr>
        <w:top w:val="none" w:sz="0" w:space="0" w:color="auto"/>
        <w:left w:val="none" w:sz="0" w:space="0" w:color="auto"/>
        <w:bottom w:val="none" w:sz="0" w:space="0" w:color="auto"/>
        <w:right w:val="none" w:sz="0" w:space="0" w:color="auto"/>
      </w:divBdr>
    </w:div>
    <w:div w:id="1753232511">
      <w:bodyDiv w:val="1"/>
      <w:marLeft w:val="0"/>
      <w:marRight w:val="0"/>
      <w:marTop w:val="0"/>
      <w:marBottom w:val="0"/>
      <w:divBdr>
        <w:top w:val="none" w:sz="0" w:space="0" w:color="auto"/>
        <w:left w:val="none" w:sz="0" w:space="0" w:color="auto"/>
        <w:bottom w:val="none" w:sz="0" w:space="0" w:color="auto"/>
        <w:right w:val="none" w:sz="0" w:space="0" w:color="auto"/>
      </w:divBdr>
    </w:div>
    <w:div w:id="1763988466">
      <w:bodyDiv w:val="1"/>
      <w:marLeft w:val="0"/>
      <w:marRight w:val="0"/>
      <w:marTop w:val="0"/>
      <w:marBottom w:val="0"/>
      <w:divBdr>
        <w:top w:val="none" w:sz="0" w:space="0" w:color="auto"/>
        <w:left w:val="none" w:sz="0" w:space="0" w:color="auto"/>
        <w:bottom w:val="none" w:sz="0" w:space="0" w:color="auto"/>
        <w:right w:val="none" w:sz="0" w:space="0" w:color="auto"/>
      </w:divBdr>
    </w:div>
    <w:div w:id="1793134552">
      <w:bodyDiv w:val="1"/>
      <w:marLeft w:val="0"/>
      <w:marRight w:val="0"/>
      <w:marTop w:val="0"/>
      <w:marBottom w:val="0"/>
      <w:divBdr>
        <w:top w:val="none" w:sz="0" w:space="0" w:color="auto"/>
        <w:left w:val="none" w:sz="0" w:space="0" w:color="auto"/>
        <w:bottom w:val="none" w:sz="0" w:space="0" w:color="auto"/>
        <w:right w:val="none" w:sz="0" w:space="0" w:color="auto"/>
      </w:divBdr>
    </w:div>
    <w:div w:id="1809014233">
      <w:bodyDiv w:val="1"/>
      <w:marLeft w:val="0"/>
      <w:marRight w:val="0"/>
      <w:marTop w:val="0"/>
      <w:marBottom w:val="0"/>
      <w:divBdr>
        <w:top w:val="none" w:sz="0" w:space="0" w:color="auto"/>
        <w:left w:val="none" w:sz="0" w:space="0" w:color="auto"/>
        <w:bottom w:val="none" w:sz="0" w:space="0" w:color="auto"/>
        <w:right w:val="none" w:sz="0" w:space="0" w:color="auto"/>
      </w:divBdr>
    </w:div>
    <w:div w:id="1825899754">
      <w:bodyDiv w:val="1"/>
      <w:marLeft w:val="0"/>
      <w:marRight w:val="0"/>
      <w:marTop w:val="0"/>
      <w:marBottom w:val="0"/>
      <w:divBdr>
        <w:top w:val="none" w:sz="0" w:space="0" w:color="auto"/>
        <w:left w:val="none" w:sz="0" w:space="0" w:color="auto"/>
        <w:bottom w:val="none" w:sz="0" w:space="0" w:color="auto"/>
        <w:right w:val="none" w:sz="0" w:space="0" w:color="auto"/>
      </w:divBdr>
    </w:div>
    <w:div w:id="1855530391">
      <w:bodyDiv w:val="1"/>
      <w:marLeft w:val="0"/>
      <w:marRight w:val="0"/>
      <w:marTop w:val="0"/>
      <w:marBottom w:val="0"/>
      <w:divBdr>
        <w:top w:val="none" w:sz="0" w:space="0" w:color="auto"/>
        <w:left w:val="none" w:sz="0" w:space="0" w:color="auto"/>
        <w:bottom w:val="none" w:sz="0" w:space="0" w:color="auto"/>
        <w:right w:val="none" w:sz="0" w:space="0" w:color="auto"/>
      </w:divBdr>
    </w:div>
    <w:div w:id="1855608726">
      <w:bodyDiv w:val="1"/>
      <w:marLeft w:val="0"/>
      <w:marRight w:val="0"/>
      <w:marTop w:val="0"/>
      <w:marBottom w:val="0"/>
      <w:divBdr>
        <w:top w:val="none" w:sz="0" w:space="0" w:color="auto"/>
        <w:left w:val="none" w:sz="0" w:space="0" w:color="auto"/>
        <w:bottom w:val="none" w:sz="0" w:space="0" w:color="auto"/>
        <w:right w:val="none" w:sz="0" w:space="0" w:color="auto"/>
      </w:divBdr>
    </w:div>
    <w:div w:id="1915357574">
      <w:bodyDiv w:val="1"/>
      <w:marLeft w:val="0"/>
      <w:marRight w:val="0"/>
      <w:marTop w:val="0"/>
      <w:marBottom w:val="0"/>
      <w:divBdr>
        <w:top w:val="none" w:sz="0" w:space="0" w:color="auto"/>
        <w:left w:val="none" w:sz="0" w:space="0" w:color="auto"/>
        <w:bottom w:val="none" w:sz="0" w:space="0" w:color="auto"/>
        <w:right w:val="none" w:sz="0" w:space="0" w:color="auto"/>
      </w:divBdr>
    </w:div>
    <w:div w:id="2013994500">
      <w:bodyDiv w:val="1"/>
      <w:marLeft w:val="0"/>
      <w:marRight w:val="0"/>
      <w:marTop w:val="0"/>
      <w:marBottom w:val="0"/>
      <w:divBdr>
        <w:top w:val="none" w:sz="0" w:space="0" w:color="auto"/>
        <w:left w:val="none" w:sz="0" w:space="0" w:color="auto"/>
        <w:bottom w:val="none" w:sz="0" w:space="0" w:color="auto"/>
        <w:right w:val="none" w:sz="0" w:space="0" w:color="auto"/>
      </w:divBdr>
    </w:div>
    <w:div w:id="2045254101">
      <w:bodyDiv w:val="1"/>
      <w:marLeft w:val="0"/>
      <w:marRight w:val="0"/>
      <w:marTop w:val="0"/>
      <w:marBottom w:val="0"/>
      <w:divBdr>
        <w:top w:val="none" w:sz="0" w:space="0" w:color="auto"/>
        <w:left w:val="none" w:sz="0" w:space="0" w:color="auto"/>
        <w:bottom w:val="none" w:sz="0" w:space="0" w:color="auto"/>
        <w:right w:val="none" w:sz="0" w:space="0" w:color="auto"/>
      </w:divBdr>
    </w:div>
    <w:div w:id="2129663284">
      <w:bodyDiv w:val="1"/>
      <w:marLeft w:val="0"/>
      <w:marRight w:val="0"/>
      <w:marTop w:val="0"/>
      <w:marBottom w:val="0"/>
      <w:divBdr>
        <w:top w:val="none" w:sz="0" w:space="0" w:color="auto"/>
        <w:left w:val="none" w:sz="0" w:space="0" w:color="auto"/>
        <w:bottom w:val="none" w:sz="0" w:space="0" w:color="auto"/>
        <w:right w:val="none" w:sz="0" w:space="0" w:color="auto"/>
      </w:divBdr>
    </w:div>
    <w:div w:id="21414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3D5E32C-016D-40FB-879C-BB602BB014B7}">
  <ds:schemaRefs>
    <ds:schemaRef ds:uri="http://schemas.openxmlformats.org/officeDocument/2006/bibliography"/>
  </ds:schemaRefs>
</ds:datastoreItem>
</file>

<file path=customXml/itemProps2.xml><?xml version="1.0" encoding="utf-8"?>
<ds:datastoreItem xmlns:ds="http://schemas.openxmlformats.org/officeDocument/2006/customXml" ds:itemID="{AFF30D4B-6A82-469A-8AC4-18FE7223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7784</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52055</CharactersWithSpaces>
  <SharedDoc>false</SharedDoc>
  <HLinks>
    <vt:vector size="6" baseType="variant">
      <vt:variant>
        <vt:i4>2490397</vt:i4>
      </vt:variant>
      <vt:variant>
        <vt:i4>3</vt:i4>
      </vt:variant>
      <vt:variant>
        <vt:i4>0</vt:i4>
      </vt:variant>
      <vt:variant>
        <vt:i4>5</vt:i4>
      </vt:variant>
      <vt:variant>
        <vt:lpwstr>http://www.opm.gov/oca/11tables/html/gs_h.asp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 Colville-Taylor</dc:creator>
  <cp:lastModifiedBy>Kerwin, Courtney</cp:lastModifiedBy>
  <cp:revision>2</cp:revision>
  <cp:lastPrinted>2015-07-08T15:42:00Z</cp:lastPrinted>
  <dcterms:created xsi:type="dcterms:W3CDTF">2015-11-15T21:20:00Z</dcterms:created>
  <dcterms:modified xsi:type="dcterms:W3CDTF">2015-11-15T21:20:00Z</dcterms:modified>
</cp:coreProperties>
</file>