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6DF" w:rsidRDefault="000C36DF" w:rsidP="000C36DF">
      <w:pPr>
        <w:spacing w:after="0" w:line="480" w:lineRule="auto"/>
        <w:rPr>
          <w:rFonts w:ascii="Times New Roman" w:eastAsia="Calibri" w:hAnsi="Times New Roman" w:cs="Times New Roman"/>
          <w:sz w:val="24"/>
          <w:szCs w:val="24"/>
        </w:rPr>
      </w:pPr>
      <w:r w:rsidRPr="000C36DF">
        <w:rPr>
          <w:rFonts w:ascii="Times New Roman" w:eastAsia="Calibri" w:hAnsi="Times New Roman" w:cs="Times New Roman"/>
          <w:sz w:val="24"/>
          <w:szCs w:val="24"/>
        </w:rPr>
        <w:tab/>
      </w:r>
    </w:p>
    <w:p w:rsidR="000C36DF" w:rsidRPr="004710D5" w:rsidRDefault="000C36DF" w:rsidP="000C36DF">
      <w:pPr>
        <w:rPr>
          <w:rFonts w:ascii="Arial Narrow" w:hAnsi="Arial Narrow"/>
          <w:sz w:val="24"/>
          <w:szCs w:val="24"/>
        </w:rPr>
      </w:pPr>
      <w:r w:rsidRPr="004710D5">
        <w:rPr>
          <w:rFonts w:ascii="Arial Narrow" w:hAnsi="Arial Narrow"/>
          <w:sz w:val="24"/>
          <w:szCs w:val="24"/>
        </w:rPr>
        <w:t>The</w:t>
      </w:r>
      <w:r w:rsidR="004710D5" w:rsidRPr="004710D5">
        <w:rPr>
          <w:rFonts w:ascii="Arial Narrow" w:hAnsi="Arial Narrow"/>
          <w:sz w:val="24"/>
          <w:szCs w:val="24"/>
        </w:rPr>
        <w:t xml:space="preserve"> TAM</w:t>
      </w:r>
      <w:r w:rsidRPr="004710D5">
        <w:rPr>
          <w:rFonts w:ascii="Arial Narrow" w:hAnsi="Arial Narrow"/>
          <w:sz w:val="24"/>
          <w:szCs w:val="24"/>
        </w:rPr>
        <w:t xml:space="preserve"> final rule respond</w:t>
      </w:r>
      <w:r w:rsidR="004710D5" w:rsidRPr="004710D5">
        <w:rPr>
          <w:rFonts w:ascii="Arial Narrow" w:hAnsi="Arial Narrow"/>
          <w:sz w:val="24"/>
          <w:szCs w:val="24"/>
        </w:rPr>
        <w:t>ed</w:t>
      </w:r>
      <w:r w:rsidRPr="004710D5">
        <w:rPr>
          <w:rFonts w:ascii="Arial Narrow" w:hAnsi="Arial Narrow"/>
          <w:sz w:val="24"/>
          <w:szCs w:val="24"/>
        </w:rPr>
        <w:t xml:space="preserve"> to </w:t>
      </w:r>
      <w:r w:rsidR="004710D5" w:rsidRPr="004710D5">
        <w:rPr>
          <w:rFonts w:ascii="Arial Narrow" w:hAnsi="Arial Narrow"/>
          <w:sz w:val="24"/>
          <w:szCs w:val="24"/>
        </w:rPr>
        <w:t xml:space="preserve">a total of </w:t>
      </w:r>
      <w:r w:rsidRPr="004710D5">
        <w:rPr>
          <w:rFonts w:ascii="Arial Narrow" w:hAnsi="Arial Narrow"/>
          <w:sz w:val="24"/>
          <w:szCs w:val="24"/>
        </w:rPr>
        <w:t>119</w:t>
      </w:r>
      <w:bookmarkStart w:id="0" w:name="_GoBack"/>
      <w:bookmarkEnd w:id="0"/>
      <w:r w:rsidRPr="004710D5">
        <w:rPr>
          <w:rFonts w:ascii="Arial Narrow" w:hAnsi="Arial Narrow"/>
          <w:sz w:val="24"/>
          <w:szCs w:val="24"/>
        </w:rPr>
        <w:t xml:space="preserve"> public comments received from the September 2015 Notice of Proposed Rulemaking (NPRM).</w:t>
      </w:r>
      <w:r w:rsidR="004710D5" w:rsidRPr="004710D5">
        <w:rPr>
          <w:rFonts w:ascii="Arial Narrow" w:hAnsi="Arial Narrow"/>
          <w:sz w:val="24"/>
          <w:szCs w:val="24"/>
        </w:rPr>
        <w:t xml:space="preserve">  A summary of only those comments related to the Regulatory Analysis and Paperwork Reduction Act are listed below.  All comments</w:t>
      </w:r>
      <w:r w:rsidR="004710D5">
        <w:rPr>
          <w:rFonts w:ascii="Arial Narrow" w:hAnsi="Arial Narrow"/>
          <w:sz w:val="24"/>
          <w:szCs w:val="24"/>
        </w:rPr>
        <w:t>, included those below</w:t>
      </w:r>
      <w:r w:rsidR="004710D5" w:rsidRPr="004710D5">
        <w:rPr>
          <w:rFonts w:ascii="Arial Narrow" w:hAnsi="Arial Narrow"/>
          <w:sz w:val="24"/>
          <w:szCs w:val="24"/>
        </w:rPr>
        <w:t xml:space="preserve"> are summarized in the final rule.</w:t>
      </w:r>
    </w:p>
    <w:p w:rsidR="004710D5" w:rsidRPr="004710D5" w:rsidRDefault="004710D5" w:rsidP="004710D5">
      <w:pPr>
        <w:spacing w:after="0" w:line="480" w:lineRule="auto"/>
        <w:rPr>
          <w:rFonts w:ascii="Times New Roman" w:eastAsia="Calibri" w:hAnsi="Times New Roman" w:cs="Times New Roman"/>
          <w:b/>
          <w:sz w:val="24"/>
          <w:szCs w:val="24"/>
        </w:rPr>
      </w:pPr>
      <w:r w:rsidRPr="004710D5">
        <w:rPr>
          <w:rFonts w:ascii="Times New Roman" w:eastAsia="Calibri" w:hAnsi="Times New Roman" w:cs="Times New Roman"/>
          <w:b/>
          <w:sz w:val="24"/>
          <w:szCs w:val="24"/>
        </w:rPr>
        <w:t>III. Regulatory Analyses and Notices</w:t>
      </w:r>
    </w:p>
    <w:p w:rsidR="004710D5" w:rsidRPr="004710D5" w:rsidRDefault="004710D5" w:rsidP="004710D5">
      <w:pPr>
        <w:numPr>
          <w:ilvl w:val="0"/>
          <w:numId w:val="6"/>
        </w:numPr>
        <w:spacing w:after="0" w:line="480" w:lineRule="auto"/>
        <w:ind w:left="720"/>
        <w:contextualSpacing/>
        <w:rPr>
          <w:rFonts w:ascii="Times New Roman" w:eastAsia="Calibri" w:hAnsi="Times New Roman" w:cs="Times New Roman"/>
          <w:b/>
          <w:sz w:val="24"/>
          <w:szCs w:val="24"/>
        </w:rPr>
      </w:pPr>
      <w:r w:rsidRPr="004710D5">
        <w:rPr>
          <w:rFonts w:ascii="Times New Roman" w:eastAsia="Calibri" w:hAnsi="Times New Roman" w:cs="Times New Roman"/>
          <w:b/>
          <w:sz w:val="24"/>
          <w:szCs w:val="24"/>
        </w:rPr>
        <w:t xml:space="preserve">Regulatory Analyses and Notices NPRM Comments and FTA's Responses </w:t>
      </w:r>
    </w:p>
    <w:p w:rsidR="004710D5" w:rsidRPr="004710D5" w:rsidRDefault="004710D5" w:rsidP="004710D5">
      <w:pPr>
        <w:spacing w:after="0" w:line="480" w:lineRule="auto"/>
        <w:rPr>
          <w:rFonts w:ascii="Times New Roman" w:eastAsia="Calibri" w:hAnsi="Times New Roman" w:cs="Times New Roman"/>
          <w:i/>
          <w:sz w:val="24"/>
          <w:szCs w:val="24"/>
        </w:rPr>
      </w:pPr>
      <w:r w:rsidRPr="004710D5">
        <w:rPr>
          <w:rFonts w:ascii="Times New Roman" w:eastAsia="Calibri" w:hAnsi="Times New Roman" w:cs="Times New Roman"/>
          <w:i/>
          <w:sz w:val="24"/>
          <w:szCs w:val="24"/>
        </w:rPr>
        <w:t>COMMENTS: Funding for Transit Asset Management</w:t>
      </w:r>
    </w:p>
    <w:p w:rsidR="004710D5" w:rsidRPr="004710D5" w:rsidRDefault="004710D5" w:rsidP="004710D5">
      <w:pPr>
        <w:spacing w:after="120" w:line="480" w:lineRule="auto"/>
        <w:ind w:firstLine="720"/>
        <w:rPr>
          <w:rFonts w:ascii="Times New Roman" w:eastAsia="Calibri" w:hAnsi="Times New Roman" w:cs="Times New Roman"/>
          <w:sz w:val="24"/>
          <w:szCs w:val="24"/>
        </w:rPr>
      </w:pPr>
      <w:r w:rsidRPr="004710D5">
        <w:rPr>
          <w:rFonts w:ascii="Times New Roman" w:eastAsia="Calibri" w:hAnsi="Times New Roman" w:cs="Times New Roman"/>
          <w:sz w:val="24"/>
          <w:szCs w:val="24"/>
        </w:rPr>
        <w:t>A transit operator argued that because the TAM rule requirements will come with significant costs, there should be a dedicated funding source that does not diminish other programs. A business association similarly expressed concerns that the current investment from government is insufficient to meet both the capital and operating needs of the nation’s mobility providers and is unlikely to change in the foreseeable future.</w:t>
      </w:r>
      <w:r w:rsidRPr="004710D5" w:rsidDel="00677830">
        <w:rPr>
          <w:rFonts w:ascii="Times New Roman" w:eastAsia="Calibri" w:hAnsi="Times New Roman" w:cs="Times New Roman"/>
          <w:sz w:val="24"/>
          <w:szCs w:val="24"/>
          <w:vertAlign w:val="superscript"/>
        </w:rPr>
        <w:t xml:space="preserve"> </w:t>
      </w:r>
    </w:p>
    <w:p w:rsidR="004710D5" w:rsidRPr="004710D5" w:rsidRDefault="004710D5" w:rsidP="004710D5">
      <w:pPr>
        <w:spacing w:after="120" w:line="480" w:lineRule="auto"/>
        <w:ind w:firstLine="720"/>
        <w:rPr>
          <w:rFonts w:ascii="Times New Roman" w:eastAsia="Calibri" w:hAnsi="Times New Roman" w:cs="Times New Roman"/>
          <w:sz w:val="24"/>
          <w:szCs w:val="24"/>
        </w:rPr>
      </w:pPr>
      <w:r w:rsidRPr="004710D5">
        <w:rPr>
          <w:rFonts w:ascii="Times New Roman" w:eastAsia="Calibri" w:hAnsi="Times New Roman" w:cs="Times New Roman"/>
          <w:sz w:val="24"/>
          <w:szCs w:val="24"/>
        </w:rPr>
        <w:t xml:space="preserve">After expressing concern about the increased resources that would be required to comply with the rule, several commenters requested that funding be allocated to assist transit providers in developing and implementing TAM. A transit agency said dedicated funding should be made available with specific eligibility for TAM business processes needed to comply with the rulemaking requirements that does not include competing eligibilities with capital replacement projects. </w:t>
      </w:r>
      <w:r w:rsidRPr="004710D5">
        <w:rPr>
          <w:rFonts w:ascii="Times New Roman" w:eastAsia="Calibri" w:hAnsi="Times New Roman" w:cs="Times New Roman"/>
          <w:bCs/>
          <w:sz w:val="24"/>
          <w:szCs w:val="24"/>
        </w:rPr>
        <w:t>A transit operator</w:t>
      </w:r>
      <w:r w:rsidRPr="004710D5">
        <w:rPr>
          <w:rFonts w:ascii="Times New Roman" w:eastAsia="Calibri" w:hAnsi="Times New Roman" w:cs="Times New Roman"/>
          <w:b/>
          <w:bCs/>
          <w:sz w:val="24"/>
          <w:szCs w:val="24"/>
        </w:rPr>
        <w:t xml:space="preserve"> </w:t>
      </w:r>
      <w:r w:rsidRPr="004710D5">
        <w:rPr>
          <w:rFonts w:ascii="Times New Roman" w:eastAsia="Calibri" w:hAnsi="Times New Roman" w:cs="Times New Roman"/>
          <w:sz w:val="24"/>
          <w:szCs w:val="24"/>
        </w:rPr>
        <w:t>requested that FTA identify a source of funding, in addition to formula funding, to help agencies comply with this new mandate. A State DOT said it is unclear if FTA will provide financial support for training of maintenance and reporting agency staff and for purchasing software to manage TAM systems. A transit operator requested clarification on how a service provider can request funding under specific grant programs.</w:t>
      </w:r>
    </w:p>
    <w:p w:rsidR="004710D5" w:rsidRPr="004710D5" w:rsidRDefault="004710D5" w:rsidP="004710D5">
      <w:pPr>
        <w:spacing w:after="0" w:line="480" w:lineRule="auto"/>
        <w:ind w:firstLine="720"/>
        <w:rPr>
          <w:rFonts w:ascii="Times New Roman" w:eastAsia="Calibri" w:hAnsi="Times New Roman" w:cs="Times New Roman"/>
          <w:sz w:val="24"/>
          <w:szCs w:val="24"/>
        </w:rPr>
      </w:pPr>
      <w:r w:rsidRPr="004710D5">
        <w:rPr>
          <w:rFonts w:ascii="Times New Roman" w:eastAsia="Calibri" w:hAnsi="Times New Roman" w:cs="Times New Roman"/>
          <w:sz w:val="24"/>
          <w:szCs w:val="24"/>
        </w:rPr>
        <w:t xml:space="preserve">A State transit association noted that the NPRM stated that “on average, fare revenue cover only one-third of total operating expenses, and do not cover any capital expenses,” but there is no discussion about the systems that do not charge fares, thus allowing them to qualify for more Federal funding than the systems charging fares. The commenter said FTA should consider allowing at least 10 percent of fare collection to be set aside for capital purchases or major repairs as local match. The commenter asserted that this would result in an incentive to agencies to seek user financial support in achieving SGR goals. </w:t>
      </w:r>
    </w:p>
    <w:p w:rsidR="004710D5" w:rsidRPr="004710D5" w:rsidRDefault="004710D5" w:rsidP="004710D5">
      <w:pPr>
        <w:spacing w:after="0" w:line="480" w:lineRule="auto"/>
        <w:ind w:firstLine="720"/>
        <w:rPr>
          <w:rFonts w:ascii="Times New Roman" w:eastAsia="Calibri" w:hAnsi="Times New Roman" w:cs="Times New Roman"/>
          <w:sz w:val="24"/>
          <w:szCs w:val="24"/>
        </w:rPr>
      </w:pPr>
      <w:r w:rsidRPr="004710D5">
        <w:rPr>
          <w:rFonts w:ascii="Times New Roman" w:eastAsia="Calibri" w:hAnsi="Times New Roman" w:cs="Times New Roman"/>
          <w:sz w:val="24"/>
          <w:szCs w:val="24"/>
        </w:rPr>
        <w:t>Several commenters said FTA should recognize the lack of funding available to assure state of good repair.  An MPO said it is not appropriate to place the burden of SGR on the transit operators’ management practices when Congress has stepped away from the traditional partnership role in funding transit capital needs. Another commenter asked if national and local funding prioritization will be in alignment with SGR targets, as the Secretary is required to establish SGR performance measures and recipients are required to set performance targets based on these measures. This commenter also asked what portions of funding would the FTA consider reasonable to be allocated to achieving these targets and what level of confidence needs to be established that funding of projects will impact measures in reaching targets. A State DOT encouraged FTA to make the case for dedicated Federal funding for the TAM plan initiative, and/or consider clarifying which existing Chapter 53 planning and technical assistance funds may be applied to TAM plan development.</w:t>
      </w:r>
    </w:p>
    <w:p w:rsidR="004710D5" w:rsidRPr="004710D5" w:rsidRDefault="004710D5" w:rsidP="004710D5">
      <w:pPr>
        <w:spacing w:after="0" w:line="480" w:lineRule="auto"/>
        <w:rPr>
          <w:rFonts w:ascii="Times New Roman" w:eastAsia="Calibri" w:hAnsi="Times New Roman" w:cs="Times New Roman"/>
          <w:sz w:val="24"/>
          <w:szCs w:val="24"/>
        </w:rPr>
      </w:pPr>
      <w:r w:rsidRPr="004710D5">
        <w:rPr>
          <w:rFonts w:ascii="Times New Roman" w:eastAsia="Calibri" w:hAnsi="Times New Roman" w:cs="Times New Roman"/>
          <w:i/>
          <w:sz w:val="24"/>
          <w:szCs w:val="24"/>
        </w:rPr>
        <w:t>FTA'S RESPONSE: Funding for Transit Asset Management</w:t>
      </w:r>
    </w:p>
    <w:p w:rsidR="004710D5" w:rsidRPr="004710D5" w:rsidRDefault="004710D5" w:rsidP="004710D5">
      <w:pPr>
        <w:spacing w:after="0" w:line="480" w:lineRule="auto"/>
        <w:ind w:firstLine="720"/>
        <w:rPr>
          <w:rFonts w:ascii="Times New Roman" w:hAnsi="Times New Roman" w:cs="Times New Roman"/>
          <w:sz w:val="24"/>
        </w:rPr>
      </w:pPr>
      <w:r w:rsidRPr="004710D5">
        <w:rPr>
          <w:rFonts w:ascii="Times New Roman" w:hAnsi="Times New Roman" w:cs="Times New Roman"/>
          <w:sz w:val="24"/>
          <w:szCs w:val="24"/>
        </w:rPr>
        <w:t>In its 2013 Conditions and Performance Report, FTA estimated that the Nation's SGR backlog is $85.9 billion.</w:t>
      </w:r>
      <w:r w:rsidRPr="004710D5">
        <w:rPr>
          <w:rFonts w:ascii="Times New Roman" w:eastAsia="Calibri" w:hAnsi="Times New Roman" w:cs="Times New Roman"/>
          <w:sz w:val="24"/>
          <w:szCs w:val="24"/>
        </w:rPr>
        <w:t xml:space="preserve"> FTA recognizes that addressing this backlog will require multiple approaches, including increased funding for asset management activities and state of good repair projects.  However, FTA does believe that the National TAM System will </w:t>
      </w:r>
      <w:r w:rsidRPr="004710D5">
        <w:rPr>
          <w:rFonts w:ascii="Times New Roman" w:eastAsia="Calibri" w:hAnsi="Times New Roman" w:cs="Times New Roman"/>
          <w:color w:val="000000"/>
          <w:sz w:val="24"/>
          <w:szCs w:val="24"/>
        </w:rPr>
        <w:t xml:space="preserve">support the transit provider’s strategic allocation of available funds towards reducing the SGR backlog. </w:t>
      </w:r>
      <w:r w:rsidRPr="004710D5">
        <w:rPr>
          <w:rFonts w:ascii="Times New Roman" w:hAnsi="Times New Roman" w:cs="Times New Roman"/>
          <w:sz w:val="24"/>
          <w:szCs w:val="24"/>
        </w:rPr>
        <w:t xml:space="preserve">FTA grant recipients, along with States and </w:t>
      </w:r>
      <w:r w:rsidRPr="004710D5">
        <w:rPr>
          <w:rFonts w:ascii="Times New Roman" w:eastAsia="Calibri" w:hAnsi="Times New Roman" w:cs="Times New Roman"/>
          <w:color w:val="000000"/>
          <w:sz w:val="24"/>
          <w:szCs w:val="24"/>
        </w:rPr>
        <w:t>Metropolitan Planning Organizations (</w:t>
      </w:r>
      <w:r w:rsidRPr="004710D5">
        <w:rPr>
          <w:rFonts w:ascii="Times New Roman" w:hAnsi="Times New Roman" w:cs="Times New Roman"/>
          <w:sz w:val="24"/>
          <w:szCs w:val="24"/>
        </w:rPr>
        <w:t xml:space="preserve">MPOs) will need to coordinate in order to set meaningful SGR targets and to prioritize funding from all sources towards reducing the SGR backlog. </w:t>
      </w:r>
    </w:p>
    <w:p w:rsidR="004710D5" w:rsidRPr="004710D5" w:rsidRDefault="004710D5" w:rsidP="004710D5">
      <w:pPr>
        <w:spacing w:after="0" w:line="480" w:lineRule="auto"/>
        <w:ind w:firstLine="720"/>
        <w:rPr>
          <w:rFonts w:ascii="Times New Roman" w:eastAsia="Calibri" w:hAnsi="Times New Roman" w:cs="Times New Roman"/>
          <w:color w:val="000000"/>
          <w:sz w:val="24"/>
          <w:szCs w:val="24"/>
        </w:rPr>
      </w:pPr>
      <w:r w:rsidRPr="004710D5">
        <w:rPr>
          <w:rFonts w:ascii="Times New Roman" w:eastAsia="Calibri" w:hAnsi="Times New Roman" w:cs="Times New Roman"/>
          <w:color w:val="000000"/>
          <w:sz w:val="24"/>
          <w:szCs w:val="24"/>
        </w:rPr>
        <w:t xml:space="preserve">There is specific funding available for transit asset management and state of good repair purposes. In MAP-21, Congress created the </w:t>
      </w:r>
      <w:r w:rsidRPr="004710D5">
        <w:rPr>
          <w:rFonts w:ascii="Times New Roman" w:eastAsia="Calibri" w:hAnsi="Times New Roman" w:cs="Times New Roman"/>
          <w:sz w:val="24"/>
          <w:szCs w:val="24"/>
        </w:rPr>
        <w:t>State of Good Repair Formula Program at 49 U.S.C. 5337. Funding for the SGR Program was reauthorized in the FAST Act at approximately $2.5 billion for fiscal years 2016-2020, a significant increase over MAP-21’s authorized funding levels. Eligible projects include TAM plan development and implementation, and Capital projects to maintain a system in a state of good repair. Upon the effective date of today's final rule, projects eligible for funding under the SGR Formula Program must be identified within the investment prioritization of a transit provider’s TAM plan.</w:t>
      </w:r>
      <w:r w:rsidRPr="004710D5">
        <w:rPr>
          <w:rFonts w:ascii="Times New Roman" w:eastAsia="Calibri" w:hAnsi="Times New Roman" w:cs="Times New Roman"/>
          <w:sz w:val="24"/>
          <w:szCs w:val="24"/>
          <w:vertAlign w:val="superscript"/>
        </w:rPr>
        <w:footnoteReference w:id="1"/>
      </w:r>
      <w:r w:rsidRPr="004710D5">
        <w:rPr>
          <w:rFonts w:ascii="Times New Roman" w:eastAsia="Calibri" w:hAnsi="Times New Roman" w:cs="Times New Roman"/>
          <w:sz w:val="24"/>
          <w:szCs w:val="24"/>
        </w:rPr>
        <w:t xml:space="preserve"> </w:t>
      </w:r>
    </w:p>
    <w:p w:rsidR="004710D5" w:rsidRPr="004710D5" w:rsidRDefault="004710D5" w:rsidP="004710D5">
      <w:pPr>
        <w:spacing w:after="0" w:line="480" w:lineRule="auto"/>
        <w:ind w:firstLine="720"/>
        <w:rPr>
          <w:rFonts w:ascii="Times New Roman" w:hAnsi="Times New Roman" w:cs="Times New Roman"/>
          <w:sz w:val="24"/>
          <w:szCs w:val="24"/>
        </w:rPr>
      </w:pPr>
      <w:r w:rsidRPr="004710D5">
        <w:rPr>
          <w:rFonts w:ascii="Times New Roman" w:hAnsi="Times New Roman" w:cs="Times New Roman"/>
          <w:sz w:val="24"/>
          <w:szCs w:val="24"/>
        </w:rPr>
        <w:t xml:space="preserve">Funds from other FTA grant programs may also be used to cover costs related to TAM plans. In general, costs associated with capital projects to purchase new capital assets or to rehabilitate or maintain existing assets are available for state of good repair purposes. The software costs for an asset inventory system, for estimating capital investment needs over time, or for a decision support tool for investment prioritization are all eligible capital costs. Costs related to assembling and maintaining an asset inventory, or related to condition inspections, are generally eligible preventive maintenance costs that can be funded by capital assistance. Finally, costs related to creating a TAM plan itself are an eligible expense under the section 5307 Urbanized Area Formula Program and the section 5311 Rural Area Formula Program. </w:t>
      </w:r>
    </w:p>
    <w:p w:rsidR="004710D5" w:rsidRPr="004710D5" w:rsidRDefault="004710D5" w:rsidP="004710D5">
      <w:pPr>
        <w:spacing w:after="0" w:line="480" w:lineRule="auto"/>
        <w:ind w:firstLine="720"/>
        <w:rPr>
          <w:rFonts w:ascii="Times New Roman" w:hAnsi="Times New Roman" w:cs="Times New Roman"/>
          <w:sz w:val="24"/>
          <w:szCs w:val="24"/>
        </w:rPr>
      </w:pPr>
      <w:r w:rsidRPr="004710D5">
        <w:rPr>
          <w:rFonts w:ascii="Times New Roman" w:hAnsi="Times New Roman" w:cs="Times New Roman"/>
          <w:sz w:val="24"/>
          <w:szCs w:val="24"/>
        </w:rPr>
        <w:t xml:space="preserve">Although fare revenues that are program income are not currently an eligible source of local match for FTA's grant programs, FTA does not have the statutory authority under current law to change this approach. Whether or not a transit provider charges a fare does not impact the amount of funding it may receive from FTA. </w:t>
      </w:r>
    </w:p>
    <w:p w:rsidR="004710D5" w:rsidRPr="004710D5" w:rsidRDefault="004710D5" w:rsidP="004710D5">
      <w:pPr>
        <w:spacing w:after="0" w:line="480" w:lineRule="auto"/>
        <w:rPr>
          <w:rFonts w:ascii="Times New Roman" w:hAnsi="Times New Roman" w:cs="Times New Roman"/>
          <w:i/>
          <w:sz w:val="24"/>
          <w:szCs w:val="24"/>
        </w:rPr>
      </w:pPr>
      <w:r w:rsidRPr="004710D5">
        <w:rPr>
          <w:rFonts w:ascii="Times New Roman" w:hAnsi="Times New Roman" w:cs="Times New Roman"/>
          <w:i/>
          <w:sz w:val="24"/>
          <w:szCs w:val="24"/>
        </w:rPr>
        <w:t xml:space="preserve">COMMENTS: Other Funding for TAM </w:t>
      </w:r>
    </w:p>
    <w:p w:rsidR="004710D5" w:rsidRPr="004710D5" w:rsidRDefault="004710D5" w:rsidP="004710D5">
      <w:pPr>
        <w:spacing w:after="120" w:line="480" w:lineRule="auto"/>
        <w:ind w:firstLine="720"/>
        <w:rPr>
          <w:rFonts w:ascii="Times New Roman" w:eastAsia="Calibri" w:hAnsi="Times New Roman" w:cs="Times New Roman"/>
          <w:sz w:val="24"/>
          <w:szCs w:val="24"/>
        </w:rPr>
      </w:pPr>
      <w:r w:rsidRPr="004710D5">
        <w:rPr>
          <w:rFonts w:ascii="Times New Roman" w:eastAsia="Calibri" w:hAnsi="Times New Roman" w:cs="Times New Roman"/>
          <w:sz w:val="24"/>
          <w:szCs w:val="24"/>
        </w:rPr>
        <w:t>An MPO said more recordkeeping without additional funding accomplishes nothing other than demonstrate the unmet need. This commenter asserted that a systematic approach to manage existing resources will not fully address the financial need to replace assets. Another commenter suggested that while the TAM rule may provide data and systemization for agencies as they assess their SGR, it is unclear if this will result in a better funding outlook.</w:t>
      </w:r>
      <w:r w:rsidRPr="004710D5" w:rsidDel="00F53D33">
        <w:rPr>
          <w:rFonts w:ascii="Times New Roman" w:eastAsia="Calibri" w:hAnsi="Times New Roman" w:cs="Times New Roman"/>
          <w:sz w:val="24"/>
          <w:szCs w:val="24"/>
          <w:vertAlign w:val="superscript"/>
        </w:rPr>
        <w:t xml:space="preserve"> </w:t>
      </w:r>
    </w:p>
    <w:p w:rsidR="004710D5" w:rsidRPr="004710D5" w:rsidRDefault="004710D5" w:rsidP="004710D5">
      <w:pPr>
        <w:spacing w:after="120" w:line="480" w:lineRule="auto"/>
        <w:ind w:firstLine="720"/>
        <w:rPr>
          <w:rFonts w:ascii="Times New Roman" w:eastAsia="Calibri" w:hAnsi="Times New Roman" w:cs="Times New Roman"/>
          <w:sz w:val="24"/>
          <w:szCs w:val="24"/>
        </w:rPr>
      </w:pPr>
      <w:r w:rsidRPr="004710D5">
        <w:rPr>
          <w:rFonts w:ascii="Times New Roman" w:eastAsia="Calibri" w:hAnsi="Times New Roman" w:cs="Times New Roman"/>
          <w:sz w:val="24"/>
          <w:szCs w:val="24"/>
        </w:rPr>
        <w:t xml:space="preserve">One commenter expressed concern that requiring service providers to publicly document asset safety shortcomings while possibly not having sufficient funding to address all needs would increase legal liability risk for agencies. </w:t>
      </w:r>
    </w:p>
    <w:p w:rsidR="004710D5" w:rsidRPr="004710D5" w:rsidRDefault="004710D5" w:rsidP="004710D5">
      <w:pPr>
        <w:spacing w:after="120" w:line="480" w:lineRule="auto"/>
        <w:ind w:firstLine="720"/>
        <w:rPr>
          <w:rFonts w:ascii="Times New Roman" w:eastAsia="Calibri" w:hAnsi="Times New Roman" w:cs="Times New Roman"/>
          <w:sz w:val="24"/>
          <w:szCs w:val="24"/>
        </w:rPr>
      </w:pPr>
      <w:r w:rsidRPr="004710D5">
        <w:rPr>
          <w:rFonts w:ascii="Times New Roman" w:eastAsia="Calibri" w:hAnsi="Times New Roman" w:cs="Times New Roman"/>
          <w:sz w:val="24"/>
          <w:szCs w:val="24"/>
        </w:rPr>
        <w:t>A State transit association suggested that FTA (1) consider setting guidance to allow for local agencies to have fare set-asides to establish “sinking funds” to pay for new rolling stock purchases or major vehicle repairs, and (2) allow agencies be able to make loan payments from fares, reporting balance of fares less loan payments on quarterly DOT reports. A State DOT recommended that the rule should include specific language stating that, without additional financial resources, establishing an asset management plan may not in itself enable a provider or a group to reach a state of good repair.</w:t>
      </w:r>
      <w:r w:rsidRPr="004710D5" w:rsidDel="00F53D33">
        <w:rPr>
          <w:rFonts w:ascii="Times New Roman" w:eastAsia="Calibri" w:hAnsi="Times New Roman" w:cs="Times New Roman"/>
          <w:sz w:val="24"/>
          <w:szCs w:val="24"/>
          <w:vertAlign w:val="superscript"/>
        </w:rPr>
        <w:t xml:space="preserve"> </w:t>
      </w:r>
    </w:p>
    <w:p w:rsidR="004710D5" w:rsidRPr="004710D5" w:rsidRDefault="004710D5" w:rsidP="004710D5">
      <w:pPr>
        <w:spacing w:after="120" w:line="480" w:lineRule="auto"/>
        <w:ind w:firstLine="720"/>
        <w:rPr>
          <w:rFonts w:ascii="Times New Roman" w:eastAsia="Calibri" w:hAnsi="Times New Roman" w:cs="Times New Roman"/>
          <w:sz w:val="24"/>
          <w:szCs w:val="24"/>
        </w:rPr>
      </w:pPr>
      <w:r w:rsidRPr="004710D5">
        <w:rPr>
          <w:rFonts w:ascii="Times New Roman" w:eastAsia="Calibri" w:hAnsi="Times New Roman" w:cs="Times New Roman"/>
          <w:sz w:val="24"/>
          <w:szCs w:val="24"/>
        </w:rPr>
        <w:t>Expressing concern that the rule would not allow legacy transit providers to work towards improvements in their facilities performance measure without diverting funds from other, potentially more critical needs, a local transit operator asked what the consequences would be of reporting declining performance measures for facilities to ensure maintaining or improving performance targets for fleet and infrastructure.</w:t>
      </w:r>
    </w:p>
    <w:p w:rsidR="004710D5" w:rsidRPr="004710D5" w:rsidRDefault="004710D5" w:rsidP="004710D5">
      <w:pPr>
        <w:spacing w:after="120" w:line="480" w:lineRule="auto"/>
        <w:rPr>
          <w:rFonts w:ascii="Times New Roman" w:eastAsia="Calibri" w:hAnsi="Times New Roman" w:cs="Times New Roman"/>
          <w:sz w:val="24"/>
          <w:szCs w:val="24"/>
        </w:rPr>
      </w:pPr>
      <w:r w:rsidRPr="004710D5">
        <w:rPr>
          <w:rFonts w:ascii="Times New Roman" w:eastAsia="Calibri" w:hAnsi="Times New Roman" w:cs="Times New Roman"/>
          <w:i/>
          <w:sz w:val="24"/>
          <w:szCs w:val="24"/>
        </w:rPr>
        <w:t xml:space="preserve">FTA’S RESPONSE: Other Funding for TAM </w:t>
      </w:r>
    </w:p>
    <w:p w:rsidR="004710D5" w:rsidRPr="004710D5" w:rsidRDefault="004710D5" w:rsidP="004710D5">
      <w:pPr>
        <w:spacing w:after="120" w:line="480" w:lineRule="auto"/>
        <w:ind w:firstLine="720"/>
        <w:rPr>
          <w:rFonts w:ascii="Times New Roman" w:eastAsia="Calibri" w:hAnsi="Times New Roman" w:cs="Times New Roman"/>
          <w:sz w:val="24"/>
          <w:szCs w:val="24"/>
        </w:rPr>
      </w:pPr>
      <w:r w:rsidRPr="004710D5">
        <w:rPr>
          <w:rFonts w:ascii="Times New Roman" w:eastAsia="Calibri" w:hAnsi="Times New Roman" w:cs="Times New Roman"/>
          <w:sz w:val="24"/>
          <w:szCs w:val="24"/>
        </w:rPr>
        <w:t>FTA believes recordkeeping and reporting will create a database that can be used to better identify the unmet needs. In many States, data-driven performance management practices have resulted in increased funding for transportation programs from state and local governments.  Being able to demonstrate transportation needs, based on sound quantitative analysis, lends credibility to the funding requests and makes it easier for legislatures to support increased funding.</w:t>
      </w:r>
    </w:p>
    <w:p w:rsidR="004710D5" w:rsidRPr="004710D5" w:rsidRDefault="004710D5" w:rsidP="004710D5">
      <w:pPr>
        <w:spacing w:after="120" w:line="480" w:lineRule="auto"/>
        <w:ind w:firstLine="720"/>
        <w:rPr>
          <w:rFonts w:ascii="Times New Roman" w:eastAsia="Calibri" w:hAnsi="Times New Roman" w:cs="Times New Roman"/>
          <w:sz w:val="24"/>
          <w:szCs w:val="24"/>
        </w:rPr>
      </w:pPr>
      <w:r w:rsidRPr="004710D5">
        <w:rPr>
          <w:rFonts w:ascii="Times New Roman" w:eastAsia="Calibri" w:hAnsi="Times New Roman" w:cs="Times New Roman"/>
          <w:sz w:val="24"/>
          <w:szCs w:val="24"/>
        </w:rPr>
        <w:t xml:space="preserve">FTA acknowledges that  the efficiencies realized through improved data-driven decision-making may not be adequate to meet all of the financial needs to address  SGR, and that TAM plan development costs may divert funds from the current capital programs and that this may affect system performance. However, FTA anticipates that improved asset management practices will result in decisions that reduce maintenance and rehabilitation costs overtime. These cost savings might offset the costs of the TAM plan. </w:t>
      </w:r>
    </w:p>
    <w:p w:rsidR="004710D5" w:rsidRPr="004710D5" w:rsidRDefault="004710D5" w:rsidP="004710D5">
      <w:pPr>
        <w:spacing w:after="120" w:line="480" w:lineRule="auto"/>
        <w:ind w:firstLine="720"/>
        <w:rPr>
          <w:rFonts w:ascii="Times New Roman" w:eastAsia="Calibri" w:hAnsi="Times New Roman" w:cs="Times New Roman"/>
          <w:sz w:val="24"/>
          <w:szCs w:val="24"/>
        </w:rPr>
      </w:pPr>
      <w:r w:rsidRPr="004710D5">
        <w:rPr>
          <w:rFonts w:ascii="Times New Roman" w:eastAsia="Calibri" w:hAnsi="Times New Roman" w:cs="Times New Roman"/>
          <w:sz w:val="24"/>
          <w:szCs w:val="24"/>
        </w:rPr>
        <w:t xml:space="preserve"> The TAM final rule does not include penalties for agencies that demonstrate declining performance of assets. The goal of the final rule is for transit service providers to develop or improve on existing asset management processes to provide and use data to make better decisions. Making trade-offs among competing investments is part of the process. A goal of the TAM plan is to help agencies improve their current asset management practices to better manage assets over the whole life of an asset and to identify what can be achieved with current funding in order to meet desired performance goals. </w:t>
      </w:r>
    </w:p>
    <w:p w:rsidR="004710D5" w:rsidRPr="004710D5" w:rsidRDefault="004710D5" w:rsidP="004710D5">
      <w:pPr>
        <w:spacing w:after="120" w:line="480" w:lineRule="auto"/>
        <w:ind w:firstLine="720"/>
        <w:rPr>
          <w:rFonts w:ascii="Times New Roman" w:eastAsia="Calibri" w:hAnsi="Times New Roman" w:cs="Times New Roman"/>
          <w:sz w:val="24"/>
          <w:szCs w:val="24"/>
        </w:rPr>
      </w:pPr>
      <w:r w:rsidRPr="004710D5">
        <w:rPr>
          <w:rFonts w:ascii="Times New Roman" w:eastAsia="Calibri" w:hAnsi="Times New Roman" w:cs="Times New Roman"/>
          <w:sz w:val="24"/>
          <w:szCs w:val="24"/>
        </w:rPr>
        <w:t xml:space="preserve">Today’s rule does not require agencies to list or document assets that pose an unacceptable safety risk.   </w:t>
      </w:r>
    </w:p>
    <w:p w:rsidR="004710D5" w:rsidRPr="004710D5" w:rsidRDefault="004710D5" w:rsidP="004710D5">
      <w:pPr>
        <w:spacing w:after="120" w:line="480" w:lineRule="auto"/>
        <w:rPr>
          <w:rFonts w:ascii="Times New Roman" w:eastAsia="Calibri" w:hAnsi="Times New Roman" w:cs="Times New Roman"/>
          <w:sz w:val="24"/>
          <w:szCs w:val="24"/>
        </w:rPr>
      </w:pPr>
      <w:r w:rsidRPr="004710D5">
        <w:rPr>
          <w:rFonts w:ascii="Times New Roman" w:eastAsia="Calibri" w:hAnsi="Times New Roman" w:cs="Times New Roman"/>
          <w:i/>
          <w:sz w:val="24"/>
          <w:szCs w:val="24"/>
        </w:rPr>
        <w:t>FINAL RULE</w:t>
      </w:r>
    </w:p>
    <w:p w:rsidR="004710D5" w:rsidRPr="004710D5" w:rsidRDefault="004710D5" w:rsidP="004710D5">
      <w:pPr>
        <w:spacing w:after="120" w:line="480" w:lineRule="auto"/>
        <w:ind w:firstLine="720"/>
        <w:rPr>
          <w:rFonts w:ascii="Times New Roman" w:eastAsia="Calibri" w:hAnsi="Times New Roman" w:cs="Times New Roman"/>
          <w:sz w:val="24"/>
          <w:szCs w:val="24"/>
        </w:rPr>
      </w:pPr>
      <w:r w:rsidRPr="004710D5">
        <w:rPr>
          <w:rFonts w:ascii="Times New Roman" w:eastAsia="Calibri" w:hAnsi="Times New Roman" w:cs="Times New Roman"/>
          <w:sz w:val="24"/>
          <w:szCs w:val="24"/>
        </w:rPr>
        <w:t>No change has been made in the final rule due to these comments.</w:t>
      </w:r>
    </w:p>
    <w:p w:rsidR="004710D5" w:rsidRPr="004710D5" w:rsidRDefault="004710D5" w:rsidP="004710D5">
      <w:pPr>
        <w:spacing w:after="120" w:line="480" w:lineRule="auto"/>
        <w:rPr>
          <w:rFonts w:ascii="Times New Roman" w:eastAsia="Calibri" w:hAnsi="Times New Roman" w:cs="Times New Roman"/>
          <w:sz w:val="24"/>
          <w:szCs w:val="24"/>
        </w:rPr>
      </w:pPr>
      <w:r w:rsidRPr="004710D5">
        <w:rPr>
          <w:rFonts w:ascii="Times New Roman" w:eastAsia="Calibri" w:hAnsi="Times New Roman" w:cs="Times New Roman"/>
          <w:i/>
          <w:sz w:val="24"/>
          <w:szCs w:val="24"/>
        </w:rPr>
        <w:t>COMMENTS: NPRM Regulatory Impact Analysis</w:t>
      </w:r>
      <w:r w:rsidRPr="004710D5">
        <w:rPr>
          <w:rFonts w:ascii="Times New Roman" w:eastAsia="Calibri" w:hAnsi="Times New Roman" w:cs="Times New Roman"/>
          <w:sz w:val="24"/>
        </w:rPr>
        <w:t xml:space="preserve"> - Total Cost</w:t>
      </w:r>
    </w:p>
    <w:p w:rsidR="004710D5" w:rsidRPr="004710D5" w:rsidRDefault="004710D5" w:rsidP="004710D5">
      <w:pPr>
        <w:spacing w:after="120" w:line="480" w:lineRule="auto"/>
        <w:ind w:firstLine="720"/>
        <w:rPr>
          <w:rFonts w:ascii="Times New Roman" w:eastAsia="Calibri" w:hAnsi="Times New Roman" w:cs="Times New Roman"/>
          <w:sz w:val="24"/>
          <w:szCs w:val="24"/>
        </w:rPr>
      </w:pPr>
      <w:r w:rsidRPr="004710D5">
        <w:rPr>
          <w:rFonts w:ascii="Times New Roman" w:eastAsia="Calibri" w:hAnsi="Times New Roman" w:cs="Times New Roman"/>
          <w:bCs/>
          <w:sz w:val="24"/>
          <w:szCs w:val="24"/>
        </w:rPr>
        <w:t>Many comments were made on the costs associated with the proposed rule.</w:t>
      </w:r>
      <w:r w:rsidRPr="004710D5">
        <w:rPr>
          <w:rFonts w:ascii="Times New Roman" w:eastAsia="Calibri" w:hAnsi="Times New Roman" w:cs="Times New Roman"/>
          <w:b/>
          <w:bCs/>
          <w:sz w:val="24"/>
          <w:szCs w:val="24"/>
        </w:rPr>
        <w:t xml:space="preserve"> </w:t>
      </w:r>
      <w:r w:rsidRPr="004710D5">
        <w:rPr>
          <w:rFonts w:ascii="Times New Roman" w:eastAsia="Calibri" w:hAnsi="Times New Roman" w:cs="Times New Roman"/>
          <w:sz w:val="24"/>
          <w:szCs w:val="24"/>
        </w:rPr>
        <w:t xml:space="preserve">Many commenters said FTA’s estimated costs of compliance with the rule (coordination, data collection, reporting, etc.) are underestimated. One commenter said the rule’s activities could require more than three times the number of hours estimated by FTA, and approximately five times the estimated cost. A State DOT said its current cost estimate for the initial phase of asset management planning (performance gap analysis) is about $300,000 in upfront costs, including project staff labor, training and consultant services for one year, which is significantly higher than the tier I annual cost of $33,451 per provider estimated by FTA. Some commenters provided specific estimated costs of complying with the rule, which ranged between $20,000 and $500,000 per transit agency. Another commenter stated that it uses two full-time equivalents (FTEs) just to update the asset inventory and the contracted costs for its recently completed TAM plan was three times the average cost from the FTA analysis for all TAM activities. Further, this commenter asserted that there would be further costs to bring it into compliance with the final rulemaking. </w:t>
      </w:r>
    </w:p>
    <w:p w:rsidR="004710D5" w:rsidRPr="004710D5" w:rsidRDefault="004710D5" w:rsidP="004710D5">
      <w:pPr>
        <w:spacing w:after="120" w:line="480" w:lineRule="auto"/>
        <w:ind w:firstLine="720"/>
        <w:rPr>
          <w:rFonts w:ascii="Times New Roman" w:eastAsia="Calibri" w:hAnsi="Times New Roman" w:cs="Times New Roman"/>
          <w:sz w:val="24"/>
          <w:szCs w:val="24"/>
        </w:rPr>
      </w:pPr>
      <w:r w:rsidRPr="004710D5">
        <w:rPr>
          <w:rFonts w:ascii="Times New Roman" w:eastAsia="Calibri" w:hAnsi="Times New Roman" w:cs="Times New Roman"/>
          <w:sz w:val="24"/>
          <w:szCs w:val="24"/>
        </w:rPr>
        <w:t>A transit operator said requiring all assets in the facilities category to have a full condition assessment with a 1-5 ranking based on the TERM scale would be extraordinarily expensive for larger agencies and may also be cost-prohibitive for smaller agencies with fewer assets and less funding. The commenter stated that, given the geographic breadth of the rail system and the number of stations, it would not be unrealistic to assume a $4-5 million undertaking to produce something of value. The commenter stated that because FTA has been supplied with the budget updates for this project on a monthly basis for several years, it was surprising that the estimates and approach did not reflect any of this information, but rather relied on the feedback from four newer and smaller agencies.</w:t>
      </w:r>
    </w:p>
    <w:p w:rsidR="004710D5" w:rsidRPr="004710D5" w:rsidRDefault="004710D5" w:rsidP="004710D5">
      <w:pPr>
        <w:spacing w:after="120" w:line="480" w:lineRule="auto"/>
        <w:rPr>
          <w:rFonts w:ascii="Times New Roman" w:eastAsia="Calibri" w:hAnsi="Times New Roman" w:cs="Times New Roman"/>
          <w:i/>
          <w:sz w:val="24"/>
          <w:szCs w:val="24"/>
        </w:rPr>
      </w:pPr>
      <w:r w:rsidRPr="004710D5">
        <w:rPr>
          <w:rFonts w:ascii="Times New Roman" w:eastAsia="Calibri" w:hAnsi="Times New Roman" w:cs="Times New Roman"/>
          <w:sz w:val="24"/>
          <w:szCs w:val="24"/>
        </w:rPr>
        <w:t xml:space="preserve">FTA’S RESPONSE: </w:t>
      </w:r>
      <w:r w:rsidRPr="004710D5">
        <w:rPr>
          <w:rFonts w:ascii="Times New Roman" w:eastAsia="Calibri" w:hAnsi="Times New Roman" w:cs="Times New Roman"/>
          <w:i/>
          <w:sz w:val="24"/>
          <w:szCs w:val="24"/>
        </w:rPr>
        <w:t xml:space="preserve">NPRM Regulatory Impact Analysis - Total Cost </w:t>
      </w:r>
    </w:p>
    <w:p w:rsidR="004710D5" w:rsidRPr="004710D5" w:rsidRDefault="004710D5" w:rsidP="004710D5">
      <w:pPr>
        <w:spacing w:after="0" w:line="480" w:lineRule="auto"/>
        <w:ind w:firstLine="720"/>
        <w:rPr>
          <w:rFonts w:ascii="Times New Roman" w:eastAsia="Calibri" w:hAnsi="Times New Roman" w:cs="Times New Roman"/>
          <w:sz w:val="24"/>
        </w:rPr>
      </w:pPr>
      <w:r w:rsidRPr="004710D5">
        <w:rPr>
          <w:rFonts w:ascii="Times New Roman" w:eastAsia="Calibri" w:hAnsi="Times New Roman" w:cs="Times New Roman"/>
          <w:sz w:val="24"/>
        </w:rPr>
        <w:t xml:space="preserve">FTA appreciates the comments on the cost estimates and the assumptions used. FTA acknowledges that the general consensus of the comments was that the estimated costs were lower than would be expected. FTA agrees that this may be the case in some instances for various reasons.  However, it can be misleading to compare individual agency costs with an average for an industry that is very diverse in size, such that a few large agencies provide a large share of transit services. For example, among agencies receiving 5307 formula funds, 3 percent of the agencies own nearly 50 percent of the revenue vehicles. Since the average cost estimates in NPRM are the average cost per transit provider, they are more representative of the costs for the smaller providers, who are much more numerous, than for the large-medium to large providers.  Thus, FTA agrees that costs for particular larger agencies may be higher, while, costs to smaller agencies may be lower, than the estimated average. </w:t>
      </w:r>
    </w:p>
    <w:p w:rsidR="004710D5" w:rsidRPr="004710D5" w:rsidRDefault="004710D5" w:rsidP="004710D5">
      <w:pPr>
        <w:spacing w:after="0" w:line="480" w:lineRule="auto"/>
        <w:ind w:firstLine="720"/>
        <w:rPr>
          <w:rFonts w:ascii="Times New Roman" w:eastAsia="Calibri" w:hAnsi="Times New Roman" w:cs="Times New Roman"/>
          <w:sz w:val="24"/>
        </w:rPr>
      </w:pPr>
      <w:r w:rsidRPr="004710D5">
        <w:rPr>
          <w:rFonts w:ascii="Times New Roman" w:eastAsia="Calibri" w:hAnsi="Times New Roman" w:cs="Times New Roman"/>
          <w:sz w:val="24"/>
        </w:rPr>
        <w:t>Tier I agencies range in size from agencies with revenue vehicles of over 101 to 10,000. Out of the 284 agencies in tier I, only twenty three have revenue vehicles greater than one thousand. As mentioned above,</w:t>
      </w:r>
      <w:r w:rsidRPr="004710D5">
        <w:rPr>
          <w:rFonts w:ascii="Calibri" w:eastAsia="Calibri" w:hAnsi="Calibri" w:cs="Times New Roman"/>
        </w:rPr>
        <w:t xml:space="preserve"> </w:t>
      </w:r>
      <w:r w:rsidRPr="004710D5">
        <w:rPr>
          <w:rFonts w:ascii="Times New Roman" w:eastAsia="Calibri" w:hAnsi="Times New Roman" w:cs="Times New Roman"/>
          <w:sz w:val="24"/>
        </w:rPr>
        <w:t xml:space="preserve">the average costs for tier I providers are more representative of the costs to the smaller tier I agencies. To illustrate this point, estimates are made for a large tier I agency, with 2500 vehicles and one with 500 vehicles. The quantified costs of implementing the rule are $234,477 for the larger agency and $109,312 for the smaller agency. The costs would approximately double if most of the tasks were contracted out. </w:t>
      </w:r>
    </w:p>
    <w:p w:rsidR="004710D5" w:rsidRPr="004710D5" w:rsidRDefault="004710D5" w:rsidP="004710D5">
      <w:pPr>
        <w:spacing w:after="0" w:line="480" w:lineRule="auto"/>
        <w:ind w:firstLine="720"/>
        <w:rPr>
          <w:rFonts w:ascii="Times New Roman" w:eastAsia="Calibri" w:hAnsi="Times New Roman" w:cs="Times New Roman"/>
          <w:sz w:val="24"/>
        </w:rPr>
      </w:pPr>
      <w:r w:rsidRPr="004710D5">
        <w:rPr>
          <w:rFonts w:ascii="Times New Roman" w:eastAsia="Calibri" w:hAnsi="Times New Roman" w:cs="Times New Roman"/>
          <w:sz w:val="24"/>
        </w:rPr>
        <w:t xml:space="preserve">However, for a more realistic comparison between the final rule’s costs and the estimates cited by the commenters, FTA compared the costs for the specific agency providing the comment against the costs that would be predicted by FTA’s model as used in the NPRM. For example, a State DOT commented that it has incurred $300,000 in upfront costs for asset management planning (performance gap analysis), significantly more than the average for tier I. FTA’s cost estimate for this agency to implement the TAM rule is $99,000 in upfront costs. Many other agencies provided cost estimates ranging from $20,000 to $500,000. For these agencies, the NPRM upfront cost estimates ranged from $41,000 to $161,000.  Another commenter noted that it could cost an agency between $4-5 million to undertake a full condition assessment based on TERM scales and other TAM requirements. For this agency the NPRM cost estimate is about $240,000 in upfront costs. </w:t>
      </w:r>
    </w:p>
    <w:p w:rsidR="004710D5" w:rsidRPr="004710D5" w:rsidRDefault="004710D5" w:rsidP="004710D5">
      <w:pPr>
        <w:spacing w:after="0" w:line="480" w:lineRule="auto"/>
        <w:ind w:firstLine="720"/>
        <w:rPr>
          <w:rFonts w:ascii="Times New Roman" w:eastAsia="Calibri" w:hAnsi="Times New Roman" w:cs="Times New Roman"/>
          <w:sz w:val="24"/>
        </w:rPr>
      </w:pPr>
      <w:r w:rsidRPr="004710D5">
        <w:rPr>
          <w:rFonts w:ascii="Times New Roman" w:eastAsia="Calibri" w:hAnsi="Times New Roman" w:cs="Times New Roman"/>
          <w:sz w:val="24"/>
        </w:rPr>
        <w:t xml:space="preserve">There are a number of reasons why the cost estimates in the NPRM are lower than the estimates provided by the commenters. First, the cost estimates in the NPRM were for the additional or incremental activities resulting from implementing the final rule. Adopting the requirements of the TAM rule will replace some existing practices and create new ones to better manage assets in a systematic way.  In some instances, the TAM provisions may not add any new burden at all. Because the baseline compliance level is different across agencies, the final analysis does not estimate that every agency – or even every agency that is similar in size to the commenter’s agency -- will incur the same costs as identified by a particular commenter.  </w:t>
      </w:r>
    </w:p>
    <w:p w:rsidR="004710D5" w:rsidRPr="004710D5" w:rsidRDefault="004710D5" w:rsidP="004710D5">
      <w:pPr>
        <w:spacing w:after="0" w:line="480" w:lineRule="auto"/>
        <w:ind w:firstLine="720"/>
        <w:rPr>
          <w:rFonts w:ascii="Times New Roman" w:eastAsia="Calibri" w:hAnsi="Times New Roman" w:cs="Times New Roman"/>
          <w:sz w:val="24"/>
        </w:rPr>
      </w:pPr>
      <w:r w:rsidRPr="004710D5">
        <w:rPr>
          <w:rFonts w:ascii="Times New Roman" w:eastAsia="Calibri" w:hAnsi="Times New Roman" w:cs="Times New Roman"/>
          <w:sz w:val="24"/>
        </w:rPr>
        <w:t xml:space="preserve">For instance, it is known that for the project with estimated costs of $4-5 million, a large component of the cost was for updating asset condition data that had been done previously using a new method. The cost estimate provided is therefore not an incremental cost of the rule. Also, it is noted elsewhere in this rule that FTA has not prescribed any specific condition assessment approaches or other analytical tools. So, if an organization decides to adopt an approach that is more expensive, it is their decision based on their need. </w:t>
      </w:r>
    </w:p>
    <w:p w:rsidR="004710D5" w:rsidRPr="004710D5" w:rsidRDefault="004710D5" w:rsidP="004710D5">
      <w:pPr>
        <w:spacing w:after="0" w:line="480" w:lineRule="auto"/>
        <w:ind w:firstLine="720"/>
        <w:rPr>
          <w:rFonts w:ascii="Times New Roman" w:eastAsia="Calibri" w:hAnsi="Times New Roman" w:cs="Times New Roman"/>
          <w:sz w:val="24"/>
        </w:rPr>
      </w:pPr>
      <w:r w:rsidRPr="004710D5">
        <w:rPr>
          <w:rFonts w:ascii="Times New Roman" w:eastAsia="Calibri" w:hAnsi="Times New Roman" w:cs="Times New Roman"/>
          <w:sz w:val="24"/>
        </w:rPr>
        <w:t>Second, the scope of the efforts for which commenters provided costs may be beyond what is required by today’s rule. For example, the document referenced by the State DOT commenter is referred to as ‘performance gap analysis.’ Performance management is generally more encompassing than asset management and particularly more than what is required in the TAM rule. Without additional information, it is hard to provide a realistic validation of these numbers.</w:t>
      </w:r>
    </w:p>
    <w:p w:rsidR="004710D5" w:rsidRPr="004710D5" w:rsidRDefault="004710D5" w:rsidP="004710D5">
      <w:pPr>
        <w:spacing w:after="0" w:line="480" w:lineRule="auto"/>
        <w:ind w:firstLine="720"/>
        <w:rPr>
          <w:rFonts w:ascii="Times New Roman" w:eastAsia="Calibri" w:hAnsi="Times New Roman" w:cs="Times New Roman"/>
          <w:sz w:val="24"/>
        </w:rPr>
      </w:pPr>
      <w:r w:rsidRPr="004710D5">
        <w:rPr>
          <w:rFonts w:ascii="Times New Roman" w:eastAsia="Calibri" w:hAnsi="Times New Roman" w:cs="Times New Roman"/>
          <w:sz w:val="24"/>
        </w:rPr>
        <w:t>Third, FTA acknowledges that its estimates are based on the data available in the NTD. It does not include all the assets owned or operated by an agency or even the ones required to be included in the TAM plan. Fourthly, FTA estimates assume the work is being done in-house with qualified staff available with the appropriate skills. This would result in significant underestimation if most of the work was contracted out. To address this issue the final rule includes a scenario for contracting out work tasks. The costs roughly double under this scenario. This is presented as an upper bound cost (high case) and in-house as a lower bound cost (low case). The estimates presented above are for the in-house scenario (low case).</w:t>
      </w:r>
    </w:p>
    <w:p w:rsidR="004710D5" w:rsidRPr="004710D5" w:rsidRDefault="004710D5" w:rsidP="004710D5">
      <w:pPr>
        <w:spacing w:after="0" w:line="480" w:lineRule="auto"/>
        <w:rPr>
          <w:rFonts w:ascii="Times New Roman" w:eastAsia="Calibri" w:hAnsi="Times New Roman" w:cs="Times New Roman"/>
          <w:sz w:val="24"/>
        </w:rPr>
      </w:pPr>
      <w:r w:rsidRPr="004710D5">
        <w:rPr>
          <w:rFonts w:ascii="Times New Roman" w:eastAsia="Calibri" w:hAnsi="Times New Roman" w:cs="Times New Roman"/>
          <w:sz w:val="24"/>
        </w:rPr>
        <w:t>FINAL RULE:</w:t>
      </w:r>
    </w:p>
    <w:p w:rsidR="004710D5" w:rsidRPr="004710D5" w:rsidRDefault="004710D5" w:rsidP="004710D5">
      <w:pPr>
        <w:spacing w:after="0" w:line="480" w:lineRule="auto"/>
        <w:ind w:firstLine="720"/>
        <w:rPr>
          <w:rFonts w:ascii="Times New Roman" w:eastAsia="Calibri" w:hAnsi="Times New Roman" w:cs="Times New Roman"/>
          <w:sz w:val="24"/>
        </w:rPr>
      </w:pPr>
      <w:r w:rsidRPr="004710D5">
        <w:rPr>
          <w:rFonts w:ascii="Times New Roman" w:eastAsia="Calibri" w:hAnsi="Times New Roman" w:cs="Times New Roman"/>
          <w:sz w:val="24"/>
        </w:rPr>
        <w:t xml:space="preserve">No changes were made to the rule based on these comments. However, in consideration of other comments summarized below, changes have been made to the assumptions upon which the costs are estimated. These changes include additional asset inventory costs; the presentation of a high-cost case that assumes contractor support; modified personnel category, update of wage rates and additional IT costs. </w:t>
      </w:r>
    </w:p>
    <w:p w:rsidR="004710D5" w:rsidRPr="004710D5" w:rsidRDefault="004710D5" w:rsidP="004710D5">
      <w:pPr>
        <w:spacing w:after="0" w:line="480" w:lineRule="auto"/>
        <w:rPr>
          <w:rFonts w:ascii="Times New Roman" w:eastAsia="Calibri" w:hAnsi="Times New Roman" w:cs="Times New Roman"/>
          <w:sz w:val="24"/>
        </w:rPr>
      </w:pPr>
      <w:r w:rsidRPr="004710D5">
        <w:rPr>
          <w:rFonts w:ascii="Times New Roman" w:eastAsia="Calibri" w:hAnsi="Times New Roman" w:cs="Times New Roman"/>
          <w:sz w:val="24"/>
        </w:rPr>
        <w:t xml:space="preserve">COMMENTS: </w:t>
      </w:r>
      <w:r w:rsidRPr="004710D5">
        <w:rPr>
          <w:rFonts w:ascii="Times New Roman" w:eastAsia="Calibri" w:hAnsi="Times New Roman" w:cs="Times New Roman"/>
          <w:i/>
          <w:sz w:val="24"/>
        </w:rPr>
        <w:t>Regulatory Impact Analysis - Specific Task Costs</w:t>
      </w:r>
    </w:p>
    <w:p w:rsidR="004710D5" w:rsidRPr="004710D5" w:rsidRDefault="004710D5" w:rsidP="004710D5">
      <w:pPr>
        <w:spacing w:after="120" w:line="480" w:lineRule="auto"/>
        <w:ind w:firstLine="720"/>
        <w:rPr>
          <w:rFonts w:ascii="Times New Roman" w:eastAsia="Calibri" w:hAnsi="Times New Roman" w:cs="Times New Roman"/>
          <w:sz w:val="24"/>
          <w:szCs w:val="24"/>
        </w:rPr>
      </w:pPr>
      <w:r w:rsidRPr="004710D5">
        <w:rPr>
          <w:rFonts w:ascii="Times New Roman" w:eastAsia="Calibri" w:hAnsi="Times New Roman" w:cs="Times New Roman"/>
          <w:sz w:val="24"/>
          <w:szCs w:val="24"/>
        </w:rPr>
        <w:t>A commenter said FTA has underestimated the amount of labor hours needed for the continuous tracking and annual reporting process, particularly in the areas of vehicles and facilities. A transit operator said FTA underestimated the effort required for tier I providers in keeping large asset management datasets useful and coordinated. The commenter said FTA’s estimate of 80 hours every 4 years should be at least 4 times that amount, equating to 80 hours per year. A transit operator also commented that creating a prioritized project list would require more time both initially and on an on-going basis to set criteria and score assets.  A transit operator said an estimated 520 person-hours may be sufficient to update or enhance an existing decision support tool but not nearly enough for an agency that is implementing a new decision support tool.</w:t>
      </w:r>
      <w:r w:rsidRPr="004710D5" w:rsidDel="00F53D33">
        <w:rPr>
          <w:rFonts w:ascii="Times New Roman" w:eastAsia="Calibri" w:hAnsi="Times New Roman" w:cs="Times New Roman"/>
          <w:sz w:val="24"/>
          <w:szCs w:val="24"/>
          <w:vertAlign w:val="superscript"/>
        </w:rPr>
        <w:t xml:space="preserve"> </w:t>
      </w:r>
      <w:r w:rsidRPr="004710D5">
        <w:rPr>
          <w:rFonts w:ascii="Times New Roman" w:eastAsia="Calibri" w:hAnsi="Times New Roman" w:cs="Times New Roman"/>
          <w:sz w:val="24"/>
          <w:szCs w:val="24"/>
        </w:rPr>
        <w:t>Several commenters said FTA should take into consideration that not all agencies have basic asset management software in place and, thus, will need additional time and resources to procure software. An individual commenter said software costs may be eligible for capital costs but the availability of capital costs are so limited that those funds are already allocated to the capital needs of the agency.</w:t>
      </w:r>
      <w:r w:rsidRPr="004710D5" w:rsidDel="00F53D33">
        <w:rPr>
          <w:rFonts w:ascii="Times New Roman" w:eastAsia="Calibri" w:hAnsi="Times New Roman" w:cs="Times New Roman"/>
          <w:sz w:val="24"/>
          <w:szCs w:val="24"/>
          <w:vertAlign w:val="superscript"/>
        </w:rPr>
        <w:t xml:space="preserve"> </w:t>
      </w:r>
    </w:p>
    <w:p w:rsidR="004710D5" w:rsidRPr="004710D5" w:rsidRDefault="004710D5" w:rsidP="004710D5">
      <w:pPr>
        <w:spacing w:after="120" w:line="480" w:lineRule="auto"/>
        <w:ind w:firstLine="720"/>
        <w:rPr>
          <w:rFonts w:ascii="Times New Roman" w:eastAsia="Calibri" w:hAnsi="Times New Roman" w:cs="Times New Roman"/>
          <w:sz w:val="24"/>
        </w:rPr>
      </w:pPr>
      <w:r w:rsidRPr="004710D5">
        <w:rPr>
          <w:rFonts w:ascii="Times New Roman" w:eastAsia="Calibri" w:hAnsi="Times New Roman" w:cs="Times New Roman"/>
          <w:sz w:val="24"/>
        </w:rPr>
        <w:t xml:space="preserve">Several transit operators said it is not accurate to assume that a complete asset inventory (in the correct format) already exists as a baseline for every agency. These commenters explained that FTA’s assumption that financial or property accounting systems may be used as asset inventories for TAM purposes is overstated. The commenters explained that the way this information is captured and reported would need to be modified to support TAM implementation and additional data elements would need to be collected. A transit operator said FTA’s assumption that no incremental costs would result due to completion of asset inventories is not valid for commuter rail operators because currently only vehicle assets are included in the NTD report. </w:t>
      </w:r>
    </w:p>
    <w:p w:rsidR="004710D5" w:rsidRPr="004710D5" w:rsidRDefault="004710D5" w:rsidP="004710D5">
      <w:pPr>
        <w:spacing w:after="120" w:line="480" w:lineRule="auto"/>
        <w:ind w:firstLine="720"/>
        <w:rPr>
          <w:rFonts w:ascii="Times New Roman" w:eastAsia="Calibri" w:hAnsi="Times New Roman" w:cs="Times New Roman"/>
          <w:sz w:val="24"/>
        </w:rPr>
      </w:pPr>
      <w:r w:rsidRPr="004710D5">
        <w:rPr>
          <w:rFonts w:ascii="Times New Roman" w:eastAsia="Calibri" w:hAnsi="Times New Roman" w:cs="Times New Roman"/>
          <w:sz w:val="24"/>
          <w:szCs w:val="24"/>
        </w:rPr>
        <w:t>Another transit operator said using wage rates based on May 2013 Bureau of Labor Statistics data for urban transit systems significantly understates the cost associated with TAM implementation for services.</w:t>
      </w:r>
      <w:r w:rsidRPr="004710D5">
        <w:rPr>
          <w:rFonts w:ascii="Times New Roman" w:eastAsia="Calibri" w:hAnsi="Times New Roman" w:cs="Times New Roman"/>
          <w:sz w:val="24"/>
          <w:szCs w:val="24"/>
          <w:vertAlign w:val="superscript"/>
        </w:rPr>
        <w:t xml:space="preserve"> </w:t>
      </w:r>
      <w:r w:rsidRPr="004710D5">
        <w:rPr>
          <w:rFonts w:ascii="Times New Roman" w:eastAsia="Calibri" w:hAnsi="Times New Roman" w:cs="Times New Roman"/>
          <w:sz w:val="24"/>
          <w:szCs w:val="24"/>
        </w:rPr>
        <w:t xml:space="preserve">A couple of commenters said FTA’s average estimated cost for a tier I agency is understated. </w:t>
      </w:r>
      <w:r w:rsidRPr="004710D5">
        <w:rPr>
          <w:rFonts w:ascii="Times New Roman" w:eastAsia="Calibri" w:hAnsi="Times New Roman" w:cs="Times New Roman"/>
          <w:sz w:val="24"/>
        </w:rPr>
        <w:t xml:space="preserve">A State transit association said the assumption that an administrative support worker would develop the prioritized project list is probably incorrect. Similarly, a transit operator did not agree with the level of personnel that the FTA has assumed work on the prioritization of projects that is required of tier I providers.  A medium to large size transit operator said the assumption of two staff members with the expertise necessary to assess the condition of all the equipment and subcomponents in one day seems optimistic.  </w:t>
      </w:r>
    </w:p>
    <w:p w:rsidR="004710D5" w:rsidRPr="004710D5" w:rsidRDefault="004710D5" w:rsidP="004710D5">
      <w:pPr>
        <w:spacing w:after="120" w:line="480" w:lineRule="auto"/>
        <w:ind w:firstLine="720"/>
        <w:rPr>
          <w:rFonts w:ascii="Times New Roman" w:eastAsia="Calibri" w:hAnsi="Times New Roman" w:cs="Times New Roman"/>
          <w:sz w:val="24"/>
          <w:szCs w:val="24"/>
        </w:rPr>
      </w:pPr>
      <w:r w:rsidRPr="004710D5">
        <w:rPr>
          <w:rFonts w:ascii="Times New Roman" w:eastAsia="Calibri" w:hAnsi="Times New Roman" w:cs="Times New Roman"/>
          <w:sz w:val="24"/>
          <w:szCs w:val="24"/>
        </w:rPr>
        <w:t>A professional association and several State DOTs stated that the rule should take into consideration that transit agencies will likely be unable to implement the TAM requirements in-house, and would likely hire consultants. Similarly, several other commenters stated the rule would require transit agencies to add resources to comply with the new rules. A joint submission from several State DOTs said the regulations could divert scarce financial and personnel resources from investments that support transit service to regulatory compliance.</w:t>
      </w:r>
      <w:r w:rsidRPr="004710D5" w:rsidDel="00F53D33">
        <w:rPr>
          <w:rFonts w:ascii="Times New Roman" w:eastAsia="Calibri" w:hAnsi="Times New Roman" w:cs="Times New Roman"/>
          <w:sz w:val="24"/>
          <w:szCs w:val="24"/>
          <w:vertAlign w:val="superscript"/>
        </w:rPr>
        <w:t xml:space="preserve"> </w:t>
      </w:r>
    </w:p>
    <w:p w:rsidR="004710D5" w:rsidRPr="004710D5" w:rsidRDefault="004710D5" w:rsidP="004710D5">
      <w:pPr>
        <w:spacing w:after="120" w:line="480" w:lineRule="auto"/>
        <w:rPr>
          <w:rFonts w:ascii="Times New Roman" w:eastAsia="Calibri" w:hAnsi="Times New Roman" w:cs="Times New Roman"/>
          <w:sz w:val="24"/>
          <w:szCs w:val="24"/>
        </w:rPr>
      </w:pPr>
      <w:r w:rsidRPr="004710D5">
        <w:rPr>
          <w:rFonts w:ascii="Times New Roman" w:eastAsia="Calibri" w:hAnsi="Times New Roman" w:cs="Times New Roman"/>
          <w:sz w:val="24"/>
          <w:szCs w:val="24"/>
        </w:rPr>
        <w:t xml:space="preserve">FTA’S RESPONSE: </w:t>
      </w:r>
      <w:r w:rsidRPr="004710D5">
        <w:rPr>
          <w:rFonts w:ascii="Times New Roman" w:eastAsia="Calibri" w:hAnsi="Times New Roman" w:cs="Times New Roman"/>
          <w:i/>
          <w:sz w:val="24"/>
          <w:szCs w:val="24"/>
        </w:rPr>
        <w:t>Regulatory Impact Analysis – Specific Task Costs</w:t>
      </w:r>
    </w:p>
    <w:p w:rsidR="004710D5" w:rsidRPr="004710D5" w:rsidRDefault="004710D5" w:rsidP="004710D5">
      <w:pPr>
        <w:spacing w:after="120" w:line="480" w:lineRule="auto"/>
        <w:ind w:firstLine="720"/>
        <w:rPr>
          <w:rFonts w:ascii="Times New Roman" w:eastAsia="Calibri" w:hAnsi="Times New Roman" w:cs="Times New Roman"/>
          <w:sz w:val="24"/>
        </w:rPr>
      </w:pPr>
      <w:r w:rsidRPr="004710D5">
        <w:rPr>
          <w:rFonts w:ascii="Times New Roman" w:eastAsia="Calibri" w:hAnsi="Times New Roman" w:cs="Times New Roman"/>
          <w:sz w:val="24"/>
        </w:rPr>
        <w:t xml:space="preserve">FTA agrees that existing inventory data may not be in the format required for the TAM provisions and may be dispersed in different databases. Therefore, additional costs for creating a single usable database are included in the final rule. Additional labor hours are added for the asset inventory task, which was previously assumed to be zero, to develop a TAM inventory database from disparate existing data systems. In response to comments received about employee responsibilities, FTA has also included costs for IT investments such as new software or other devices for recording information. </w:t>
      </w:r>
    </w:p>
    <w:p w:rsidR="004710D5" w:rsidRPr="004710D5" w:rsidRDefault="004710D5" w:rsidP="004710D5">
      <w:pPr>
        <w:spacing w:after="0" w:line="480" w:lineRule="auto"/>
        <w:ind w:firstLine="720"/>
        <w:rPr>
          <w:rFonts w:ascii="Times New Roman" w:eastAsia="Calibri" w:hAnsi="Times New Roman" w:cs="Times New Roman"/>
          <w:sz w:val="24"/>
        </w:rPr>
      </w:pPr>
      <w:r w:rsidRPr="004710D5">
        <w:rPr>
          <w:rFonts w:ascii="Times New Roman" w:eastAsia="Calibri" w:hAnsi="Times New Roman" w:cs="Times New Roman"/>
          <w:sz w:val="24"/>
        </w:rPr>
        <w:t>FTA agrees that some transit providers may use contract support versus in-house resources to develop their TAM plans and compliance. The final rule presents two sets of total costs, one assuming in-house plan development and another with contractor support. It is unknown what percentage of the plans would be in-house and what percent contracted out, so the cost of the rule is presented as a range. The results indicate the costs to contract development of the TAM plan are assumed to be double that of work performed in-house. FTA has updated the labor rates to use the latest year of data available in this final rule, which is the 2015 Bureau of Labor Statistics. In response to comments on the skill level of staff assumed for investment prioritization, FTA is using higher skilled personnel for the investment prioritization task in the final rule cost estimate.</w:t>
      </w:r>
    </w:p>
    <w:p w:rsidR="004710D5" w:rsidRPr="004710D5" w:rsidRDefault="004710D5" w:rsidP="004710D5">
      <w:pPr>
        <w:spacing w:after="0" w:line="480" w:lineRule="auto"/>
        <w:rPr>
          <w:rFonts w:ascii="Times New Roman" w:eastAsia="Calibri" w:hAnsi="Times New Roman" w:cs="Times New Roman"/>
          <w:sz w:val="24"/>
        </w:rPr>
      </w:pPr>
      <w:r w:rsidRPr="004710D5">
        <w:rPr>
          <w:rFonts w:ascii="Times New Roman" w:eastAsia="Calibri" w:hAnsi="Times New Roman" w:cs="Times New Roman"/>
          <w:sz w:val="24"/>
        </w:rPr>
        <w:t>FINAL RULE:</w:t>
      </w:r>
    </w:p>
    <w:p w:rsidR="004710D5" w:rsidRPr="004710D5" w:rsidRDefault="004710D5" w:rsidP="004710D5">
      <w:pPr>
        <w:autoSpaceDE w:val="0"/>
        <w:autoSpaceDN w:val="0"/>
        <w:adjustRightInd w:val="0"/>
        <w:spacing w:after="0" w:line="480" w:lineRule="auto"/>
        <w:ind w:firstLine="720"/>
        <w:rPr>
          <w:rFonts w:ascii="Times New Roman" w:eastAsia="Calibri" w:hAnsi="Times New Roman" w:cs="Times New Roman"/>
          <w:sz w:val="24"/>
        </w:rPr>
      </w:pPr>
      <w:r w:rsidRPr="004710D5">
        <w:rPr>
          <w:rFonts w:ascii="Times New Roman" w:eastAsia="Calibri" w:hAnsi="Times New Roman" w:cs="Times New Roman"/>
          <w:sz w:val="24"/>
        </w:rPr>
        <w:t xml:space="preserve">FTA made revisions to the Regulatory Impact Analysis and the Paperwork Reduction Act analysis of the final rule in response to these comments. </w:t>
      </w:r>
    </w:p>
    <w:p w:rsidR="004710D5" w:rsidRPr="004710D5" w:rsidRDefault="004710D5" w:rsidP="004710D5">
      <w:pPr>
        <w:autoSpaceDE w:val="0"/>
        <w:autoSpaceDN w:val="0"/>
        <w:adjustRightInd w:val="0"/>
        <w:spacing w:after="0" w:line="480" w:lineRule="auto"/>
        <w:ind w:firstLine="720"/>
        <w:rPr>
          <w:rFonts w:ascii="Times New Roman" w:eastAsia="Calibri" w:hAnsi="Times New Roman" w:cs="Times New Roman"/>
          <w:sz w:val="24"/>
        </w:rPr>
      </w:pPr>
      <w:r w:rsidRPr="004710D5">
        <w:rPr>
          <w:rFonts w:ascii="Times New Roman" w:eastAsia="Calibri" w:hAnsi="Times New Roman" w:cs="Times New Roman"/>
          <w:sz w:val="24"/>
        </w:rPr>
        <w:t>The following revisions are made to the final rule costs: the number of hours for asset inventory task is increased by 96 hours for the first 2 years and 36 hours thereafter for both tier I and tier II agencies; an additional cost of $5,000 per plan is now included for information technology to support TAM plan development; and the wage rate for the analytical processes and project prioritization task for tier II providers is increased from $23.04 to $41.98 to address the low personnel skill level comment. The average wage rate for the staff categories used in this rule has increased by about 2% on average since 2013, and costs estimates have been adjusted to account for the changes in wages in the final rule.</w:t>
      </w:r>
    </w:p>
    <w:p w:rsidR="004710D5" w:rsidRPr="004710D5" w:rsidRDefault="004710D5" w:rsidP="004710D5">
      <w:pPr>
        <w:spacing w:after="120" w:line="480" w:lineRule="auto"/>
        <w:rPr>
          <w:rFonts w:ascii="Times New Roman" w:eastAsia="Calibri" w:hAnsi="Times New Roman" w:cs="Times New Roman"/>
          <w:sz w:val="24"/>
        </w:rPr>
      </w:pPr>
      <w:r w:rsidRPr="004710D5">
        <w:rPr>
          <w:rFonts w:ascii="Times New Roman" w:eastAsia="Calibri" w:hAnsi="Times New Roman" w:cs="Times New Roman"/>
          <w:sz w:val="24"/>
        </w:rPr>
        <w:t xml:space="preserve">COMMENTS: </w:t>
      </w:r>
      <w:r w:rsidRPr="004710D5">
        <w:rPr>
          <w:rFonts w:ascii="Times New Roman" w:eastAsia="Calibri" w:hAnsi="Times New Roman" w:cs="Times New Roman"/>
          <w:i/>
          <w:sz w:val="24"/>
        </w:rPr>
        <w:t>Regulatory Impact Analysis - Other Assumptions</w:t>
      </w:r>
    </w:p>
    <w:p w:rsidR="004710D5" w:rsidRPr="004710D5" w:rsidRDefault="004710D5" w:rsidP="004710D5">
      <w:pPr>
        <w:spacing w:after="120" w:line="480" w:lineRule="auto"/>
        <w:ind w:firstLine="720"/>
        <w:rPr>
          <w:rFonts w:ascii="Times New Roman" w:eastAsia="Calibri" w:hAnsi="Times New Roman" w:cs="Times New Roman"/>
          <w:sz w:val="24"/>
        </w:rPr>
      </w:pPr>
      <w:r w:rsidRPr="004710D5">
        <w:rPr>
          <w:rFonts w:ascii="Times New Roman" w:eastAsia="Calibri" w:hAnsi="Times New Roman" w:cs="Times New Roman"/>
          <w:sz w:val="24"/>
        </w:rPr>
        <w:t xml:space="preserve">Regarding FTA’s assumptions used for quantifying costs and benefits, a State DOT asserted that, while theory suggests best practices may yield cost benefits if employed, until the final rules are published, the cost and benefits will be unknown. </w:t>
      </w:r>
      <w:r w:rsidRPr="004710D5">
        <w:rPr>
          <w:rFonts w:ascii="Times New Roman" w:eastAsia="Calibri" w:hAnsi="Times New Roman" w:cs="Times New Roman"/>
          <w:sz w:val="24"/>
          <w:szCs w:val="24"/>
        </w:rPr>
        <w:t>Several commenters suggested that another non-quantifiable cost will be the time dedicated by managers who will need to attend asset management meetings as part of the coordination efforts throughout the year. Additionally, several commenters asserted that mechanics will need to be trained, which will improve efficiency for the agency, but will affect operating expenses.</w:t>
      </w:r>
      <w:r w:rsidRPr="004710D5">
        <w:rPr>
          <w:rFonts w:ascii="Times New Roman" w:eastAsia="Calibri" w:hAnsi="Times New Roman" w:cs="Times New Roman"/>
          <w:sz w:val="24"/>
        </w:rPr>
        <w:t xml:space="preserve"> Another commenter stated that closer scrutiny should result in cost saving benefits but may require more staff time/resources in order to implement the plan. Therefore, the commenter said any cost savings may be offset by a better state of good repair and less down time.</w:t>
      </w:r>
    </w:p>
    <w:p w:rsidR="004710D5" w:rsidRPr="004710D5" w:rsidRDefault="004710D5" w:rsidP="004710D5">
      <w:pPr>
        <w:spacing w:after="120" w:line="480" w:lineRule="auto"/>
        <w:ind w:firstLine="720"/>
        <w:rPr>
          <w:rFonts w:ascii="Times New Roman" w:eastAsia="Calibri" w:hAnsi="Times New Roman" w:cs="Times New Roman"/>
          <w:b/>
          <w:sz w:val="24"/>
          <w:szCs w:val="24"/>
        </w:rPr>
      </w:pPr>
      <w:r w:rsidRPr="004710D5">
        <w:rPr>
          <w:rFonts w:ascii="Times New Roman" w:eastAsia="Calibri" w:hAnsi="Times New Roman" w:cs="Times New Roman"/>
          <w:sz w:val="24"/>
          <w:szCs w:val="24"/>
        </w:rPr>
        <w:t>Several commenters responded about additional costs for States and MPOs in target setting beyond the coordination costs included in the planning rule. A State DOT said compliance with this rule may result in the need for additional staff or higher level of certification for mechanics. An MPO stated that targets are dependent on financial resources available during a particular time period, and that it is a challenging task for MPOs to coordinate transportation targets with fluctuating funding sources. Another MPO said MPOs, large and small, will need continued support and resources from Federal and State government to implement the new rules regarding transportation planning.</w:t>
      </w:r>
      <w:r w:rsidRPr="004710D5" w:rsidDel="00F53D33">
        <w:rPr>
          <w:rFonts w:ascii="Times New Roman" w:eastAsia="Calibri" w:hAnsi="Times New Roman" w:cs="Times New Roman"/>
          <w:sz w:val="24"/>
          <w:szCs w:val="24"/>
          <w:vertAlign w:val="superscript"/>
        </w:rPr>
        <w:t xml:space="preserve"> </w:t>
      </w:r>
    </w:p>
    <w:p w:rsidR="004710D5" w:rsidRPr="004710D5" w:rsidRDefault="004710D5" w:rsidP="004710D5">
      <w:pPr>
        <w:spacing w:after="120" w:line="480" w:lineRule="auto"/>
        <w:ind w:firstLine="720"/>
        <w:rPr>
          <w:rFonts w:ascii="Times New Roman" w:eastAsia="Calibri" w:hAnsi="Times New Roman" w:cs="Times New Roman"/>
          <w:b/>
          <w:bCs/>
          <w:sz w:val="24"/>
          <w:szCs w:val="24"/>
          <w:u w:val="single"/>
        </w:rPr>
      </w:pPr>
      <w:r w:rsidRPr="004710D5">
        <w:rPr>
          <w:rFonts w:ascii="Times New Roman" w:eastAsia="Calibri" w:hAnsi="Times New Roman" w:cs="Times New Roman"/>
          <w:sz w:val="24"/>
          <w:szCs w:val="24"/>
        </w:rPr>
        <w:t xml:space="preserve">A transit operator said </w:t>
      </w:r>
      <w:r w:rsidRPr="004710D5">
        <w:rPr>
          <w:rFonts w:ascii="Times New Roman" w:eastAsia="Calibri" w:hAnsi="Times New Roman" w:cs="Times New Roman"/>
          <w:bCs/>
          <w:sz w:val="24"/>
          <w:szCs w:val="24"/>
        </w:rPr>
        <w:t xml:space="preserve">the rule </w:t>
      </w:r>
      <w:r w:rsidRPr="004710D5">
        <w:rPr>
          <w:rFonts w:ascii="Times New Roman" w:eastAsia="Calibri" w:hAnsi="Times New Roman" w:cs="Times New Roman"/>
          <w:sz w:val="24"/>
          <w:szCs w:val="24"/>
        </w:rPr>
        <w:t>does very little to mention or address operating costs which, over time, typically exceed original capital purchase cost. The commenter said this issue must be addressed along with capital asset investments.</w:t>
      </w:r>
    </w:p>
    <w:p w:rsidR="004710D5" w:rsidRPr="004710D5" w:rsidRDefault="004710D5" w:rsidP="004710D5">
      <w:pPr>
        <w:spacing w:after="120" w:line="480" w:lineRule="auto"/>
        <w:ind w:firstLine="720"/>
        <w:rPr>
          <w:rFonts w:ascii="Times New Roman" w:eastAsia="Calibri" w:hAnsi="Times New Roman" w:cs="Times New Roman"/>
          <w:sz w:val="24"/>
          <w:szCs w:val="24"/>
        </w:rPr>
      </w:pPr>
      <w:r w:rsidRPr="004710D5">
        <w:rPr>
          <w:rFonts w:ascii="Times New Roman" w:eastAsia="Calibri" w:hAnsi="Times New Roman" w:cs="Times New Roman"/>
          <w:sz w:val="24"/>
          <w:szCs w:val="24"/>
        </w:rPr>
        <w:t>A transit operator stated that if FTA provides the latitude that has been represented over the last few years in many presentations, then the cost has the potential to be within the limits proposed.  However, if FTA mandates specific means of compliance, this commenter asserted that the cost would increase for those agencies that will need to modify existing processes that currently meet the intent of the legislation.</w:t>
      </w:r>
    </w:p>
    <w:p w:rsidR="004710D5" w:rsidRPr="004710D5" w:rsidRDefault="004710D5" w:rsidP="004710D5">
      <w:pPr>
        <w:spacing w:after="120" w:line="480" w:lineRule="auto"/>
        <w:rPr>
          <w:rFonts w:ascii="Times New Roman" w:eastAsia="Calibri" w:hAnsi="Times New Roman" w:cs="Times New Roman"/>
          <w:sz w:val="24"/>
        </w:rPr>
      </w:pPr>
      <w:r w:rsidRPr="004710D5">
        <w:rPr>
          <w:rFonts w:ascii="Times New Roman" w:eastAsia="Calibri" w:hAnsi="Times New Roman" w:cs="Times New Roman"/>
          <w:sz w:val="24"/>
          <w:szCs w:val="24"/>
        </w:rPr>
        <w:tab/>
      </w:r>
      <w:r w:rsidRPr="004710D5">
        <w:rPr>
          <w:rFonts w:ascii="Times New Roman" w:eastAsia="Calibri" w:hAnsi="Times New Roman" w:cs="Times New Roman"/>
          <w:sz w:val="24"/>
        </w:rPr>
        <w:t>One commenter urged FTA to identify and seriously consider plausible alternatives, asserting that FTA did not provide any in the NPRM and where ANPRM commenters proposed alternatives, FTA’s responses were inadequate. For example, this commenter asserted that there are conceivable ways to disaggregate safety and SGR from the way they were presented in the NPRM that would still be consistent with the statute.</w:t>
      </w:r>
    </w:p>
    <w:p w:rsidR="004710D5" w:rsidRPr="004710D5" w:rsidRDefault="004710D5" w:rsidP="004710D5">
      <w:pPr>
        <w:spacing w:after="120" w:line="480" w:lineRule="auto"/>
        <w:rPr>
          <w:rFonts w:ascii="Times New Roman" w:eastAsia="Calibri" w:hAnsi="Times New Roman" w:cs="Times New Roman"/>
          <w:sz w:val="24"/>
        </w:rPr>
      </w:pPr>
      <w:r w:rsidRPr="004710D5">
        <w:rPr>
          <w:rFonts w:ascii="Times New Roman" w:eastAsia="Calibri" w:hAnsi="Times New Roman" w:cs="Times New Roman"/>
          <w:sz w:val="24"/>
          <w:szCs w:val="24"/>
        </w:rPr>
        <w:t>A transit operator suggested that the analytical processes estimate may increase with implementation of a new SMS</w:t>
      </w:r>
    </w:p>
    <w:p w:rsidR="004710D5" w:rsidRPr="004710D5" w:rsidRDefault="004710D5" w:rsidP="004710D5">
      <w:pPr>
        <w:spacing w:after="120" w:line="480" w:lineRule="auto"/>
        <w:ind w:firstLine="720"/>
        <w:rPr>
          <w:rFonts w:ascii="Times New Roman" w:eastAsia="Calibri" w:hAnsi="Times New Roman" w:cs="Times New Roman"/>
          <w:sz w:val="24"/>
        </w:rPr>
      </w:pPr>
      <w:r w:rsidRPr="004710D5">
        <w:rPr>
          <w:rFonts w:ascii="Times New Roman" w:eastAsia="Calibri" w:hAnsi="Times New Roman" w:cs="Times New Roman"/>
          <w:sz w:val="24"/>
        </w:rPr>
        <w:t xml:space="preserve">In response to FTA’s request for any data that could assist in quantifying the costs or benefits of the rule, a State DOT said it could analyze rolling stock preventative maintenance costs of the past 2 years, beginning with baseline year of 2015 to determine a baseline and then adjust for inflation.  However, these would all be projections and estimates, at best. </w:t>
      </w:r>
    </w:p>
    <w:p w:rsidR="004710D5" w:rsidRPr="004710D5" w:rsidRDefault="004710D5" w:rsidP="004710D5">
      <w:pPr>
        <w:spacing w:after="120" w:line="480" w:lineRule="auto"/>
        <w:rPr>
          <w:rFonts w:ascii="Times New Roman" w:eastAsia="Calibri" w:hAnsi="Times New Roman" w:cs="Times New Roman"/>
          <w:sz w:val="24"/>
        </w:rPr>
      </w:pPr>
      <w:r w:rsidRPr="004710D5">
        <w:rPr>
          <w:rFonts w:ascii="Times New Roman" w:eastAsia="Calibri" w:hAnsi="Times New Roman" w:cs="Times New Roman"/>
          <w:sz w:val="24"/>
        </w:rPr>
        <w:t xml:space="preserve">FTA’S RESPONSE: </w:t>
      </w:r>
      <w:r w:rsidRPr="004710D5">
        <w:rPr>
          <w:rFonts w:ascii="Times New Roman" w:eastAsia="Calibri" w:hAnsi="Times New Roman" w:cs="Times New Roman"/>
          <w:i/>
          <w:sz w:val="24"/>
        </w:rPr>
        <w:t>Regulatory Impact Analysis - Other Assumptions</w:t>
      </w:r>
    </w:p>
    <w:p w:rsidR="004710D5" w:rsidRPr="004710D5" w:rsidRDefault="004710D5" w:rsidP="004710D5">
      <w:pPr>
        <w:spacing w:after="0" w:line="480" w:lineRule="auto"/>
        <w:ind w:firstLine="720"/>
        <w:rPr>
          <w:rFonts w:ascii="Times New Roman" w:eastAsia="Calibri" w:hAnsi="Times New Roman" w:cs="Times New Roman"/>
          <w:sz w:val="24"/>
        </w:rPr>
      </w:pPr>
      <w:r w:rsidRPr="004710D5">
        <w:rPr>
          <w:rFonts w:ascii="Times New Roman" w:eastAsia="Calibri" w:hAnsi="Times New Roman" w:cs="Times New Roman"/>
          <w:sz w:val="24"/>
        </w:rPr>
        <w:t>FTA agrees that additional training for specialists, including mechanics, may be required to perform some of the tasks outlined in the final rule. Instead of adding additional resources for training, the revised cost estimates below include an estimate for contracting out the tasks for the TAM plan. So, rather than training agency staff, a transit agency can contract the services of a trained mechanic, or other skilled services, whichever is more cost effective. Since it is unknown which tasks may require skills unavailable at a transit agency, this rule presents a range of costs. The low cost case assumes in-house work and the higher cost case assumes that all tasks are contracted out.</w:t>
      </w:r>
      <w:r w:rsidRPr="004710D5" w:rsidDel="00BE6FFB">
        <w:rPr>
          <w:rFonts w:ascii="Calibri" w:eastAsia="Calibri" w:hAnsi="Calibri" w:cs="Times New Roman"/>
          <w:sz w:val="16"/>
          <w:szCs w:val="16"/>
        </w:rPr>
        <w:t xml:space="preserve"> </w:t>
      </w:r>
    </w:p>
    <w:p w:rsidR="004710D5" w:rsidRPr="004710D5" w:rsidRDefault="004710D5" w:rsidP="004710D5">
      <w:pPr>
        <w:spacing w:after="0" w:line="480" w:lineRule="auto"/>
        <w:ind w:firstLine="720"/>
        <w:rPr>
          <w:rFonts w:ascii="Times New Roman" w:eastAsia="Calibri" w:hAnsi="Times New Roman" w:cs="Times New Roman"/>
          <w:sz w:val="24"/>
        </w:rPr>
      </w:pPr>
      <w:r w:rsidRPr="004710D5">
        <w:rPr>
          <w:rFonts w:ascii="Times New Roman" w:eastAsia="Calibri" w:hAnsi="Times New Roman" w:cs="Times New Roman"/>
          <w:sz w:val="24"/>
        </w:rPr>
        <w:t>FTA appreciates commenters who stated that the cost estimates are reasonable, providing the agencies latitude under TAM to develop their own practices, rather than being prescriptive. The goal of the TAM rule is not to be prescriptive, but allow agencies to develop practices that meet agency needs. Also, another commenter notes that the agencies will incur additional costs in implementing the TAM rule, but acknowledged that the benefits from improved asset management practice may cover these additional costs.</w:t>
      </w:r>
    </w:p>
    <w:p w:rsidR="004710D5" w:rsidRPr="004710D5" w:rsidRDefault="004710D5" w:rsidP="004710D5">
      <w:pPr>
        <w:spacing w:after="0" w:line="480" w:lineRule="auto"/>
        <w:ind w:firstLine="720"/>
        <w:rPr>
          <w:rFonts w:ascii="Times New Roman" w:eastAsia="Calibri" w:hAnsi="Times New Roman" w:cs="Times New Roman"/>
          <w:sz w:val="24"/>
        </w:rPr>
      </w:pPr>
      <w:r w:rsidRPr="004710D5">
        <w:rPr>
          <w:rFonts w:ascii="Times New Roman" w:eastAsia="Calibri" w:hAnsi="Times New Roman" w:cs="Times New Roman"/>
          <w:sz w:val="24"/>
        </w:rPr>
        <w:t xml:space="preserve">FTA believes that addressing operating costs is a separate issue from managing the assets and is not the subject of this rule. Operating costs are an optional consideration that transit providers may consider when developing their investment prioritization.  </w:t>
      </w:r>
    </w:p>
    <w:p w:rsidR="004710D5" w:rsidRPr="004710D5" w:rsidRDefault="004710D5" w:rsidP="004710D5">
      <w:pPr>
        <w:spacing w:after="0" w:line="480" w:lineRule="auto"/>
        <w:ind w:firstLine="720"/>
        <w:rPr>
          <w:rFonts w:ascii="Times New Roman" w:eastAsia="Calibri" w:hAnsi="Times New Roman" w:cs="Times New Roman"/>
          <w:sz w:val="24"/>
        </w:rPr>
      </w:pPr>
      <w:r w:rsidRPr="004710D5">
        <w:rPr>
          <w:rFonts w:ascii="Times New Roman" w:eastAsia="Calibri" w:hAnsi="Times New Roman" w:cs="Times New Roman"/>
          <w:sz w:val="24"/>
        </w:rPr>
        <w:t>FTA agrees that the NPRM did not quantify other alternative approaches. However, alternative approaches were considered in developing the rule. As discussed in the NPRM, FTA developed a tiered approach that allows smaller operators to shift certain burdens of this rule to States. The TAM rule has not expanded on the requirements of the MAP-21 mandate, so an alternative was not considered to be essential. The TAM rule provides agencies significant discretion in choosing methods for data analysis, target setting and project selection.</w:t>
      </w:r>
    </w:p>
    <w:p w:rsidR="004710D5" w:rsidRPr="004710D5" w:rsidRDefault="004710D5" w:rsidP="004710D5">
      <w:pPr>
        <w:spacing w:after="0" w:line="480" w:lineRule="auto"/>
        <w:ind w:firstLine="720"/>
        <w:rPr>
          <w:rFonts w:ascii="Times New Roman" w:eastAsia="Calibri" w:hAnsi="Times New Roman" w:cs="Times New Roman"/>
          <w:sz w:val="24"/>
        </w:rPr>
      </w:pPr>
      <w:r w:rsidRPr="004710D5">
        <w:rPr>
          <w:rFonts w:ascii="Times New Roman" w:eastAsia="Calibri" w:hAnsi="Times New Roman" w:cs="Times New Roman"/>
          <w:sz w:val="24"/>
        </w:rPr>
        <w:t xml:space="preserve">The cost of applying SMS principles for the safety programs will be included in the appropriate rules – if such </w:t>
      </w:r>
      <w:proofErr w:type="gramStart"/>
      <w:r w:rsidRPr="004710D5">
        <w:rPr>
          <w:rFonts w:ascii="Times New Roman" w:eastAsia="Calibri" w:hAnsi="Times New Roman" w:cs="Times New Roman"/>
          <w:sz w:val="24"/>
        </w:rPr>
        <w:t>principles are adopted - and is</w:t>
      </w:r>
      <w:proofErr w:type="gramEnd"/>
      <w:r w:rsidRPr="004710D5">
        <w:rPr>
          <w:rFonts w:ascii="Times New Roman" w:eastAsia="Calibri" w:hAnsi="Times New Roman" w:cs="Times New Roman"/>
          <w:sz w:val="24"/>
        </w:rPr>
        <w:t xml:space="preserve"> not accounted for under this rule. The TAM NPRM assumed additional costs for coordination of group plans above what was estimated in the planning rule.  </w:t>
      </w:r>
    </w:p>
    <w:p w:rsidR="004710D5" w:rsidRPr="004710D5" w:rsidRDefault="004710D5" w:rsidP="004710D5">
      <w:pPr>
        <w:spacing w:after="120" w:line="480" w:lineRule="auto"/>
        <w:rPr>
          <w:rFonts w:ascii="Times New Roman" w:eastAsia="Calibri" w:hAnsi="Times New Roman" w:cs="Times New Roman"/>
          <w:sz w:val="24"/>
        </w:rPr>
      </w:pPr>
      <w:r w:rsidRPr="004710D5">
        <w:rPr>
          <w:rFonts w:ascii="Times New Roman" w:eastAsia="Calibri" w:hAnsi="Times New Roman" w:cs="Times New Roman"/>
          <w:sz w:val="24"/>
        </w:rPr>
        <w:t>FINAL RULE:</w:t>
      </w:r>
    </w:p>
    <w:p w:rsidR="004710D5" w:rsidRPr="004710D5" w:rsidRDefault="004710D5" w:rsidP="004710D5">
      <w:pPr>
        <w:spacing w:after="0" w:line="480" w:lineRule="auto"/>
        <w:ind w:firstLine="720"/>
        <w:rPr>
          <w:rFonts w:ascii="Times New Roman" w:eastAsia="Calibri" w:hAnsi="Times New Roman" w:cs="Times New Roman"/>
          <w:sz w:val="24"/>
        </w:rPr>
      </w:pPr>
      <w:r w:rsidRPr="004710D5">
        <w:rPr>
          <w:rFonts w:ascii="Times New Roman" w:eastAsia="Calibri" w:hAnsi="Times New Roman" w:cs="Times New Roman"/>
          <w:sz w:val="24"/>
        </w:rPr>
        <w:t xml:space="preserve">There are no changes to the final rule as a result of these comments. However, other revisions were made to the analysis to conform with changes made to the final rule. </w:t>
      </w:r>
    </w:p>
    <w:p w:rsidR="004710D5" w:rsidRPr="004710D5" w:rsidRDefault="004710D5" w:rsidP="004710D5">
      <w:pPr>
        <w:spacing w:after="0" w:line="480" w:lineRule="auto"/>
        <w:ind w:firstLine="720"/>
        <w:rPr>
          <w:rFonts w:ascii="Times New Roman" w:eastAsia="Calibri" w:hAnsi="Times New Roman" w:cs="Times New Roman"/>
          <w:sz w:val="24"/>
        </w:rPr>
      </w:pPr>
      <w:r w:rsidRPr="004710D5">
        <w:rPr>
          <w:rFonts w:ascii="Times New Roman" w:eastAsia="Calibri" w:hAnsi="Times New Roman" w:cs="Times New Roman"/>
          <w:sz w:val="24"/>
        </w:rPr>
        <w:t xml:space="preserve">For example, the number of 49 U.S.C. § 5310 </w:t>
      </w:r>
      <w:proofErr w:type="spellStart"/>
      <w:r w:rsidRPr="004710D5">
        <w:rPr>
          <w:rFonts w:ascii="Times New Roman" w:eastAsia="Calibri" w:hAnsi="Times New Roman" w:cs="Times New Roman"/>
          <w:sz w:val="24"/>
        </w:rPr>
        <w:t>subrecipients</w:t>
      </w:r>
      <w:proofErr w:type="spellEnd"/>
      <w:r w:rsidRPr="004710D5">
        <w:rPr>
          <w:rFonts w:ascii="Times New Roman" w:eastAsia="Calibri" w:hAnsi="Times New Roman" w:cs="Times New Roman"/>
          <w:sz w:val="24"/>
        </w:rPr>
        <w:t xml:space="preserve"> required to comply with the requirements of this rule is significantly reduced. Applicability changes that only public transportation providers must follow requirements led FTA to use information from a 2006 study from the University of Montana</w:t>
      </w:r>
      <w:r w:rsidRPr="004710D5">
        <w:rPr>
          <w:rFonts w:ascii="Times New Roman" w:eastAsia="Calibri" w:hAnsi="Times New Roman" w:cs="Times New Roman"/>
          <w:sz w:val="24"/>
          <w:vertAlign w:val="superscript"/>
        </w:rPr>
        <w:footnoteReference w:id="2"/>
      </w:r>
      <w:r w:rsidRPr="004710D5">
        <w:rPr>
          <w:rFonts w:ascii="Times New Roman" w:eastAsia="Calibri" w:hAnsi="Times New Roman" w:cs="Times New Roman"/>
          <w:sz w:val="24"/>
        </w:rPr>
        <w:t xml:space="preserve"> in order to estimate the number of 5310 recipients likely to be effected by this rule. FTA reduced its estimate from 1700 affected in NPRM to 700 in the final rule. This change reduces the cost of inventory and asset condition assessment for the rule.   </w:t>
      </w:r>
    </w:p>
    <w:p w:rsidR="004710D5" w:rsidRPr="004710D5" w:rsidRDefault="004710D5" w:rsidP="004710D5">
      <w:pPr>
        <w:autoSpaceDE w:val="0"/>
        <w:autoSpaceDN w:val="0"/>
        <w:adjustRightInd w:val="0"/>
        <w:spacing w:after="0" w:line="480" w:lineRule="auto"/>
        <w:rPr>
          <w:rFonts w:ascii="Times New Roman" w:eastAsia="Calibri" w:hAnsi="Times New Roman" w:cs="Times New Roman"/>
          <w:sz w:val="24"/>
        </w:rPr>
      </w:pPr>
      <w:r w:rsidRPr="004710D5">
        <w:rPr>
          <w:rFonts w:ascii="Times New Roman" w:eastAsia="Calibri" w:hAnsi="Times New Roman" w:cs="Times New Roman"/>
          <w:i/>
          <w:sz w:val="24"/>
          <w:szCs w:val="24"/>
        </w:rPr>
        <w:t>COMMENTS: Regulatory Flexibility Act</w:t>
      </w:r>
    </w:p>
    <w:p w:rsidR="004710D5" w:rsidRPr="004710D5" w:rsidRDefault="004710D5" w:rsidP="004710D5">
      <w:pPr>
        <w:spacing w:after="120" w:line="480" w:lineRule="auto"/>
        <w:rPr>
          <w:rFonts w:ascii="Times New Roman" w:eastAsia="Calibri" w:hAnsi="Times New Roman" w:cs="Times New Roman"/>
          <w:sz w:val="24"/>
        </w:rPr>
      </w:pPr>
      <w:r w:rsidRPr="004710D5">
        <w:rPr>
          <w:rFonts w:ascii="Times New Roman" w:eastAsia="Calibri" w:hAnsi="Times New Roman" w:cs="Times New Roman"/>
          <w:bCs/>
          <w:sz w:val="24"/>
          <w:szCs w:val="24"/>
        </w:rPr>
        <w:tab/>
      </w:r>
      <w:r w:rsidRPr="004710D5">
        <w:rPr>
          <w:rFonts w:ascii="Times New Roman" w:eastAsia="Calibri" w:hAnsi="Times New Roman" w:cs="Times New Roman"/>
          <w:sz w:val="24"/>
        </w:rPr>
        <w:t xml:space="preserve">Some commenters provided input on the impacts of the rule to small entities. Several commenters stated that the rule’s asset management requirements would be a burden to smaller transit providers and urged FTA to minimize the financial burden and allow flexibility so small operators can more easily comply (e.g., minimal universal requirements that can be applied across all agencies). A tribal government expressed concern that the TAM rule requirements would have a profound effect on its transit program, which consists of only seven buses and no access to additional funding sources. An individual commenter suggested that FTA should define small entities as those entities that are not the certain large entities (which the commenter went on to list by name). A transit operator predicted that the additional cost of setup and continued maintenance would cost an additional 416 hours per year (8 hours per week) of staff time in order to meet the requirements set out by FTA. </w:t>
      </w:r>
    </w:p>
    <w:p w:rsidR="004710D5" w:rsidRPr="004710D5" w:rsidRDefault="004710D5" w:rsidP="004710D5">
      <w:pPr>
        <w:spacing w:after="120" w:line="480" w:lineRule="auto"/>
        <w:rPr>
          <w:rFonts w:ascii="Times New Roman" w:eastAsia="Calibri" w:hAnsi="Times New Roman" w:cs="Times New Roman"/>
          <w:sz w:val="24"/>
        </w:rPr>
      </w:pPr>
      <w:r w:rsidRPr="004710D5">
        <w:rPr>
          <w:rFonts w:ascii="Times New Roman" w:eastAsia="Calibri" w:hAnsi="Times New Roman" w:cs="Times New Roman"/>
          <w:sz w:val="24"/>
        </w:rPr>
        <w:tab/>
        <w:t>Another commenter supported FTA’s recognition of the disparate needs of the country’s transit agencies and asserted that the proposal’s accommodations for smaller agencies are practical and appropriate.</w:t>
      </w:r>
    </w:p>
    <w:p w:rsidR="004710D5" w:rsidRPr="004710D5" w:rsidRDefault="004710D5" w:rsidP="004710D5">
      <w:pPr>
        <w:spacing w:after="120" w:line="480" w:lineRule="auto"/>
        <w:rPr>
          <w:rFonts w:ascii="Times New Roman" w:eastAsia="Calibri" w:hAnsi="Times New Roman" w:cs="Times New Roman"/>
          <w:i/>
          <w:sz w:val="24"/>
          <w:szCs w:val="24"/>
        </w:rPr>
      </w:pPr>
      <w:r w:rsidRPr="004710D5">
        <w:rPr>
          <w:rFonts w:ascii="Times New Roman" w:eastAsia="Calibri" w:hAnsi="Times New Roman" w:cs="Times New Roman"/>
          <w:i/>
          <w:sz w:val="24"/>
        </w:rPr>
        <w:t xml:space="preserve">FTA’S RESPONSE: </w:t>
      </w:r>
      <w:r w:rsidRPr="004710D5">
        <w:rPr>
          <w:rFonts w:ascii="Times New Roman" w:eastAsia="Calibri" w:hAnsi="Times New Roman" w:cs="Times New Roman"/>
          <w:i/>
          <w:sz w:val="24"/>
          <w:szCs w:val="24"/>
        </w:rPr>
        <w:t>Regulatory Flexibility Act</w:t>
      </w:r>
    </w:p>
    <w:p w:rsidR="004710D5" w:rsidRPr="004710D5" w:rsidRDefault="004710D5" w:rsidP="004710D5">
      <w:pPr>
        <w:spacing w:after="120" w:line="480" w:lineRule="auto"/>
        <w:ind w:firstLine="720"/>
        <w:rPr>
          <w:rFonts w:ascii="Times New Roman" w:eastAsia="Calibri" w:hAnsi="Times New Roman" w:cs="Times New Roman"/>
          <w:sz w:val="24"/>
          <w:szCs w:val="24"/>
        </w:rPr>
      </w:pPr>
      <w:r w:rsidRPr="004710D5">
        <w:rPr>
          <w:rFonts w:ascii="Times New Roman" w:eastAsia="Calibri" w:hAnsi="Times New Roman" w:cs="Times New Roman"/>
          <w:sz w:val="24"/>
          <w:szCs w:val="24"/>
        </w:rPr>
        <w:t xml:space="preserve">The FTA accommodates the needs of the small providers by establishing a two-tiered approach that limits the number of TAM plan elements and allows participation in group plans to leverage the administrative burden on small providers.  </w:t>
      </w:r>
    </w:p>
    <w:p w:rsidR="004710D5" w:rsidRPr="004710D5" w:rsidRDefault="004710D5" w:rsidP="004710D5">
      <w:pPr>
        <w:spacing w:after="120" w:line="480" w:lineRule="auto"/>
        <w:rPr>
          <w:rFonts w:ascii="Times New Roman" w:eastAsia="Calibri" w:hAnsi="Times New Roman" w:cs="Times New Roman"/>
          <w:i/>
          <w:sz w:val="24"/>
          <w:szCs w:val="24"/>
        </w:rPr>
      </w:pPr>
      <w:r w:rsidRPr="004710D5">
        <w:rPr>
          <w:rFonts w:ascii="Times New Roman" w:eastAsia="Calibri" w:hAnsi="Times New Roman" w:cs="Times New Roman"/>
          <w:i/>
          <w:sz w:val="24"/>
          <w:szCs w:val="24"/>
        </w:rPr>
        <w:t>FINAL RULE:</w:t>
      </w:r>
    </w:p>
    <w:p w:rsidR="004710D5" w:rsidRPr="004710D5" w:rsidRDefault="004710D5" w:rsidP="004710D5">
      <w:pPr>
        <w:spacing w:after="120" w:line="480" w:lineRule="auto"/>
        <w:ind w:firstLine="720"/>
        <w:rPr>
          <w:rFonts w:ascii="Times New Roman" w:eastAsia="Calibri" w:hAnsi="Times New Roman" w:cs="Times New Roman"/>
          <w:sz w:val="24"/>
          <w:szCs w:val="24"/>
        </w:rPr>
      </w:pPr>
      <w:r w:rsidRPr="004710D5">
        <w:rPr>
          <w:rFonts w:ascii="Times New Roman" w:eastAsia="Calibri" w:hAnsi="Times New Roman" w:cs="Times New Roman"/>
          <w:sz w:val="24"/>
          <w:szCs w:val="24"/>
        </w:rPr>
        <w:t>No change has been made in the final rule in response to this comment.</w:t>
      </w:r>
    </w:p>
    <w:p w:rsidR="004710D5" w:rsidRPr="004710D5" w:rsidRDefault="004710D5" w:rsidP="004710D5">
      <w:pPr>
        <w:autoSpaceDE w:val="0"/>
        <w:autoSpaceDN w:val="0"/>
        <w:adjustRightInd w:val="0"/>
        <w:spacing w:after="0" w:line="480" w:lineRule="auto"/>
        <w:rPr>
          <w:rFonts w:ascii="Times New Roman" w:eastAsia="Calibri" w:hAnsi="Times New Roman" w:cs="Times New Roman"/>
          <w:sz w:val="24"/>
        </w:rPr>
      </w:pPr>
      <w:r w:rsidRPr="004710D5">
        <w:rPr>
          <w:rFonts w:ascii="Times New Roman" w:eastAsia="Calibri" w:hAnsi="Times New Roman" w:cs="Times New Roman"/>
          <w:i/>
          <w:sz w:val="24"/>
          <w:szCs w:val="24"/>
        </w:rPr>
        <w:t>COMMENTS: Paperwork Reduction Act</w:t>
      </w:r>
    </w:p>
    <w:p w:rsidR="004710D5" w:rsidRPr="004710D5" w:rsidRDefault="004710D5" w:rsidP="004710D5">
      <w:pPr>
        <w:spacing w:after="120" w:line="480" w:lineRule="auto"/>
        <w:rPr>
          <w:rFonts w:ascii="Times New Roman" w:eastAsia="Calibri" w:hAnsi="Times New Roman" w:cs="Times New Roman"/>
          <w:sz w:val="24"/>
        </w:rPr>
      </w:pPr>
      <w:r w:rsidRPr="004710D5">
        <w:rPr>
          <w:rFonts w:ascii="Times New Roman" w:eastAsia="Calibri" w:hAnsi="Times New Roman" w:cs="Times New Roman"/>
          <w:sz w:val="24"/>
        </w:rPr>
        <w:tab/>
        <w:t>A transit operator agreed that performance targets are helpful for gauging progress, but expressed concern about the reporting burden FTA proposes to impose on transit agencies, and having this information be used to customize the focus of triennial reviews for individual agencies.</w:t>
      </w:r>
    </w:p>
    <w:p w:rsidR="004710D5" w:rsidRPr="004710D5" w:rsidRDefault="004710D5" w:rsidP="004710D5">
      <w:pPr>
        <w:spacing w:after="120" w:line="480" w:lineRule="auto"/>
        <w:rPr>
          <w:rFonts w:ascii="Times New Roman" w:eastAsia="Calibri" w:hAnsi="Times New Roman" w:cs="Times New Roman"/>
          <w:i/>
          <w:sz w:val="24"/>
        </w:rPr>
      </w:pPr>
      <w:r w:rsidRPr="004710D5">
        <w:rPr>
          <w:rFonts w:ascii="Times New Roman" w:eastAsia="Calibri" w:hAnsi="Times New Roman" w:cs="Times New Roman"/>
          <w:i/>
          <w:sz w:val="24"/>
        </w:rPr>
        <w:t>FTA’S RESPONSE: Paperwork Reduction Act</w:t>
      </w:r>
    </w:p>
    <w:p w:rsidR="004710D5" w:rsidRPr="004710D5" w:rsidRDefault="004710D5" w:rsidP="004710D5">
      <w:pPr>
        <w:spacing w:after="120" w:line="480" w:lineRule="auto"/>
        <w:ind w:firstLine="720"/>
        <w:rPr>
          <w:rFonts w:ascii="Times New Roman" w:eastAsia="Calibri" w:hAnsi="Times New Roman" w:cs="Times New Roman"/>
          <w:sz w:val="24"/>
        </w:rPr>
      </w:pPr>
      <w:r w:rsidRPr="004710D5">
        <w:rPr>
          <w:rFonts w:ascii="Times New Roman" w:eastAsia="Calibri" w:hAnsi="Times New Roman" w:cs="Times New Roman"/>
          <w:sz w:val="24"/>
        </w:rPr>
        <w:t>FTA agrees there is a reporting burden on transit agencies; these estimates of burden were included in the PRA section of the NPRM and are also included in today’s final rule estimates.</w:t>
      </w:r>
    </w:p>
    <w:p w:rsidR="004710D5" w:rsidRPr="004710D5" w:rsidRDefault="004710D5" w:rsidP="004710D5">
      <w:pPr>
        <w:spacing w:after="120" w:line="480" w:lineRule="auto"/>
        <w:rPr>
          <w:rFonts w:ascii="Times New Roman" w:eastAsia="Calibri" w:hAnsi="Times New Roman" w:cs="Times New Roman"/>
          <w:i/>
          <w:sz w:val="24"/>
        </w:rPr>
      </w:pPr>
      <w:r w:rsidRPr="004710D5">
        <w:rPr>
          <w:rFonts w:ascii="Times New Roman" w:eastAsia="Calibri" w:hAnsi="Times New Roman" w:cs="Times New Roman"/>
          <w:i/>
          <w:sz w:val="24"/>
        </w:rPr>
        <w:t>FINAL RULE:</w:t>
      </w:r>
    </w:p>
    <w:p w:rsidR="004710D5" w:rsidRPr="004710D5" w:rsidRDefault="004710D5" w:rsidP="004710D5">
      <w:pPr>
        <w:spacing w:after="120" w:line="480" w:lineRule="auto"/>
        <w:ind w:firstLine="720"/>
        <w:rPr>
          <w:rFonts w:ascii="Times New Roman" w:eastAsia="Calibri" w:hAnsi="Times New Roman" w:cs="Times New Roman"/>
          <w:sz w:val="24"/>
        </w:rPr>
      </w:pPr>
      <w:r w:rsidRPr="004710D5">
        <w:rPr>
          <w:rFonts w:ascii="Times New Roman" w:eastAsia="Calibri" w:hAnsi="Times New Roman" w:cs="Times New Roman"/>
          <w:sz w:val="24"/>
        </w:rPr>
        <w:t>No change has been made in the final rule due to these comments.</w:t>
      </w:r>
    </w:p>
    <w:p w:rsidR="004710D5" w:rsidRPr="004710D5" w:rsidRDefault="004710D5" w:rsidP="004710D5">
      <w:pPr>
        <w:autoSpaceDE w:val="0"/>
        <w:autoSpaceDN w:val="0"/>
        <w:adjustRightInd w:val="0"/>
        <w:spacing w:after="0" w:line="480" w:lineRule="auto"/>
        <w:rPr>
          <w:rFonts w:ascii="Times New Roman" w:eastAsia="Calibri" w:hAnsi="Times New Roman" w:cs="Times New Roman"/>
          <w:sz w:val="24"/>
        </w:rPr>
      </w:pPr>
      <w:r w:rsidRPr="004710D5">
        <w:rPr>
          <w:rFonts w:ascii="Times New Roman" w:eastAsia="Calibri" w:hAnsi="Times New Roman" w:cs="Times New Roman"/>
          <w:i/>
          <w:sz w:val="24"/>
          <w:szCs w:val="24"/>
        </w:rPr>
        <w:t>COMMENTS: Other Regulatory Analyses</w:t>
      </w:r>
      <w:r w:rsidRPr="004710D5">
        <w:rPr>
          <w:rFonts w:ascii="Times New Roman" w:eastAsia="Calibri" w:hAnsi="Times New Roman" w:cs="Times New Roman"/>
          <w:sz w:val="24"/>
        </w:rPr>
        <w:t xml:space="preserve"> </w:t>
      </w:r>
    </w:p>
    <w:p w:rsidR="004710D5" w:rsidRPr="004710D5" w:rsidRDefault="004710D5" w:rsidP="004710D5">
      <w:pPr>
        <w:spacing w:after="120" w:line="480" w:lineRule="auto"/>
        <w:ind w:firstLine="720"/>
        <w:rPr>
          <w:rFonts w:ascii="Times New Roman" w:eastAsia="Calibri" w:hAnsi="Times New Roman" w:cs="Times New Roman"/>
          <w:sz w:val="24"/>
        </w:rPr>
      </w:pPr>
      <w:r w:rsidRPr="004710D5">
        <w:rPr>
          <w:rFonts w:ascii="Times New Roman" w:eastAsia="Calibri" w:hAnsi="Times New Roman" w:cs="Times New Roman"/>
          <w:sz w:val="24"/>
        </w:rPr>
        <w:t xml:space="preserve">A law firm on behalf of a tribal government stated that meaningful tribal consultation is required for this rulemaking and failure to do so can lead to arbitrary and capricious rulemaking. The commenter disagreed with the Administration’s conclusion that the proposed rule will “not have substantial direct effects” on one or more Indian tribes or will not impose “substantial direct compliance costs on Indian tribal governments.” The commenter asserted that FTA has not yet engaged in any consultation specifically with tribal governments regarding the impact of the rule on tribal transit programs, the vast majority of which do not operate rail systems and receive only modest funding from the FTA.  The commenter recommended that the final rule exempt </w:t>
      </w:r>
      <w:proofErr w:type="gramStart"/>
      <w:r w:rsidRPr="004710D5">
        <w:rPr>
          <w:rFonts w:ascii="Times New Roman" w:eastAsia="Calibri" w:hAnsi="Times New Roman" w:cs="Times New Roman"/>
          <w:sz w:val="24"/>
        </w:rPr>
        <w:t>Federally</w:t>
      </w:r>
      <w:proofErr w:type="gramEnd"/>
      <w:r w:rsidRPr="004710D5">
        <w:rPr>
          <w:rFonts w:ascii="Times New Roman" w:eastAsia="Calibri" w:hAnsi="Times New Roman" w:cs="Times New Roman"/>
          <w:sz w:val="24"/>
        </w:rPr>
        <w:t xml:space="preserve"> recognized Indian tribes and their transportation agencies from the definition of “recipient” under section 625.5 until such time as the FTA has undertaken meaningful consultation with tribes on this issue.</w:t>
      </w:r>
    </w:p>
    <w:p w:rsidR="004710D5" w:rsidRPr="004710D5" w:rsidRDefault="004710D5" w:rsidP="004710D5">
      <w:pPr>
        <w:spacing w:after="120" w:line="480" w:lineRule="auto"/>
        <w:ind w:firstLine="720"/>
        <w:rPr>
          <w:rFonts w:ascii="Times New Roman" w:eastAsia="Calibri" w:hAnsi="Times New Roman" w:cs="Times New Roman"/>
          <w:sz w:val="24"/>
        </w:rPr>
      </w:pPr>
      <w:r w:rsidRPr="004710D5">
        <w:rPr>
          <w:rFonts w:ascii="Times New Roman" w:eastAsia="Calibri" w:hAnsi="Times New Roman" w:cs="Times New Roman"/>
          <w:sz w:val="24"/>
        </w:rPr>
        <w:t>Asserting that the structure of the proposed TAM rule makes it impossible to review retrospectively due to a lack of defined baseline, a commenter recommended that FTA establish a baseline for the rule, i.e., a current snapshot of asset management practices and the corresponding SGR of assets, which could take the form of an overall survey of asset quality sufficiently representative of transit agencies.</w:t>
      </w:r>
    </w:p>
    <w:p w:rsidR="004710D5" w:rsidRPr="004710D5" w:rsidRDefault="004710D5" w:rsidP="004710D5">
      <w:pPr>
        <w:spacing w:after="0" w:line="480" w:lineRule="auto"/>
        <w:rPr>
          <w:rFonts w:ascii="Times New Roman" w:eastAsia="Calibri" w:hAnsi="Times New Roman" w:cs="Times New Roman"/>
          <w:i/>
          <w:sz w:val="24"/>
          <w:szCs w:val="24"/>
        </w:rPr>
      </w:pPr>
      <w:r w:rsidRPr="004710D5">
        <w:rPr>
          <w:rFonts w:ascii="Times New Roman" w:eastAsia="Calibri" w:hAnsi="Times New Roman" w:cs="Times New Roman"/>
          <w:i/>
          <w:sz w:val="24"/>
          <w:szCs w:val="24"/>
        </w:rPr>
        <w:t>FTA'S RESPONSE: Other Regulatory Analyses</w:t>
      </w:r>
      <w:r w:rsidRPr="004710D5">
        <w:rPr>
          <w:rFonts w:ascii="Times New Roman" w:eastAsia="Calibri" w:hAnsi="Times New Roman" w:cs="Times New Roman"/>
          <w:sz w:val="24"/>
        </w:rPr>
        <w:t xml:space="preserve"> </w:t>
      </w:r>
    </w:p>
    <w:p w:rsidR="004710D5" w:rsidRPr="004710D5" w:rsidRDefault="004710D5" w:rsidP="004710D5">
      <w:pPr>
        <w:spacing w:after="0" w:line="480" w:lineRule="auto"/>
        <w:rPr>
          <w:rFonts w:ascii="Times New Roman" w:eastAsia="Calibri" w:hAnsi="Times New Roman" w:cs="Times New Roman"/>
          <w:sz w:val="24"/>
          <w:szCs w:val="24"/>
        </w:rPr>
      </w:pPr>
      <w:r w:rsidRPr="004710D5">
        <w:rPr>
          <w:rFonts w:ascii="Times New Roman" w:eastAsia="Calibri" w:hAnsi="Times New Roman" w:cs="Times New Roman"/>
          <w:i/>
          <w:sz w:val="24"/>
          <w:szCs w:val="24"/>
        </w:rPr>
        <w:tab/>
      </w:r>
      <w:r w:rsidRPr="004710D5">
        <w:rPr>
          <w:rFonts w:ascii="Times New Roman" w:eastAsia="Calibri" w:hAnsi="Times New Roman" w:cs="Times New Roman"/>
          <w:sz w:val="24"/>
        </w:rPr>
        <w:t xml:space="preserve">FTA appreciates the comments from tribal </w:t>
      </w:r>
      <w:r w:rsidRPr="004710D5">
        <w:rPr>
          <w:rFonts w:ascii="Times New Roman" w:eastAsia="Calibri" w:hAnsi="Times New Roman" w:cs="Times New Roman"/>
          <w:sz w:val="24"/>
          <w:szCs w:val="24"/>
        </w:rPr>
        <w:t xml:space="preserve">representatives and agrees that the final rule will have a substantial impact on tribes. </w:t>
      </w:r>
    </w:p>
    <w:p w:rsidR="004710D5" w:rsidRPr="004710D5" w:rsidRDefault="004710D5" w:rsidP="004710D5">
      <w:pPr>
        <w:spacing w:after="0" w:line="480" w:lineRule="auto"/>
        <w:rPr>
          <w:rFonts w:ascii="Times New Roman" w:eastAsia="Calibri" w:hAnsi="Times New Roman" w:cs="Times New Roman"/>
          <w:sz w:val="24"/>
          <w:szCs w:val="24"/>
        </w:rPr>
      </w:pPr>
      <w:r w:rsidRPr="004710D5">
        <w:rPr>
          <w:rFonts w:ascii="Times New Roman" w:eastAsia="Calibri" w:hAnsi="Times New Roman" w:cs="Times New Roman"/>
          <w:sz w:val="24"/>
          <w:szCs w:val="24"/>
        </w:rPr>
        <w:tab/>
        <w:t xml:space="preserve">FTA believes that each of the four elements in a tier II plan is already a part of each transit provider's capital program. For example, in accordance with FTA's Grants Management Requirements Circular 5010.1D, those tribes that are direct recipients of FTA grants must demonstrate procedures for asset management and adequate maintenance of equipment and facilities and maintain an inventory of project property. In addition, FTA anticipates that tribes will coordinate with their State partners in the development of a group TAM plan. Today's rule does not impose a substantial direct effect on one or more Indian tribes, but merely establishes a framework to achieve and maintain a state of good repair by streamlining existing requirements and practices and supporting informed decision making. </w:t>
      </w:r>
    </w:p>
    <w:p w:rsidR="004710D5" w:rsidRPr="004710D5" w:rsidRDefault="004710D5" w:rsidP="004710D5">
      <w:pPr>
        <w:spacing w:after="0" w:line="480" w:lineRule="auto"/>
        <w:rPr>
          <w:rFonts w:ascii="Times New Roman" w:eastAsia="Calibri" w:hAnsi="Times New Roman" w:cs="Times New Roman"/>
          <w:sz w:val="24"/>
        </w:rPr>
      </w:pPr>
      <w:r w:rsidRPr="004710D5">
        <w:rPr>
          <w:rFonts w:ascii="Times New Roman" w:eastAsia="Calibri" w:hAnsi="Times New Roman" w:cs="Times New Roman"/>
          <w:sz w:val="24"/>
          <w:szCs w:val="24"/>
        </w:rPr>
        <w:tab/>
        <w:t xml:space="preserve">Please also see the analyses of Executive Order 13175 for more specific information about FTAs approach to tribal outreach. FTA </w:t>
      </w:r>
      <w:r w:rsidRPr="004710D5">
        <w:rPr>
          <w:rFonts w:ascii="Times New Roman" w:eastAsia="Calibri" w:hAnsi="Times New Roman" w:cs="Times New Roman"/>
          <w:sz w:val="24"/>
        </w:rPr>
        <w:t>recognizes that developing an individual TAM plan, maintaining documentation and reporting requires that a TAM rule be flexible and scalable.</w:t>
      </w:r>
      <w:r w:rsidRPr="004710D5">
        <w:rPr>
          <w:rFonts w:ascii="Times New Roman" w:eastAsia="Calibri" w:hAnsi="Times New Roman" w:cs="Times New Roman"/>
          <w:sz w:val="24"/>
          <w:szCs w:val="24"/>
        </w:rPr>
        <w:t xml:space="preserve"> </w:t>
      </w:r>
      <w:r w:rsidRPr="004710D5">
        <w:rPr>
          <w:rFonts w:ascii="Times New Roman" w:eastAsia="Calibri" w:hAnsi="Times New Roman" w:cs="Times New Roman"/>
          <w:sz w:val="24"/>
        </w:rPr>
        <w:t xml:space="preserve">Today's rule is scalable and flexible and provides several options to reduce the burden on small providers, including American Indian tribes. </w:t>
      </w:r>
    </w:p>
    <w:p w:rsidR="004710D5" w:rsidRPr="004710D5" w:rsidRDefault="004710D5" w:rsidP="004710D5">
      <w:pPr>
        <w:spacing w:after="0" w:line="480" w:lineRule="auto"/>
        <w:ind w:firstLine="720"/>
        <w:rPr>
          <w:rFonts w:ascii="Times New Roman" w:eastAsia="Calibri" w:hAnsi="Times New Roman" w:cs="Times New Roman"/>
          <w:sz w:val="24"/>
        </w:rPr>
      </w:pPr>
      <w:r w:rsidRPr="004710D5">
        <w:rPr>
          <w:rFonts w:ascii="Times New Roman" w:eastAsia="Calibri" w:hAnsi="Times New Roman" w:cs="Times New Roman"/>
          <w:sz w:val="24"/>
        </w:rPr>
        <w:t xml:space="preserve">The baseline for the analysis was developed using current reports published by GAO, FTA and TCRP, and input from five transit agencies interviewed by FTA. SGR baseline is based on current data submitted to NTD. Given the large number of transit agencies, it would be a challenge to develop an exact baseline for the industry to be covered by the rule under the current PRA regulations. </w:t>
      </w:r>
    </w:p>
    <w:p w:rsidR="004710D5" w:rsidRDefault="004710D5" w:rsidP="000C36DF">
      <w:pPr>
        <w:rPr>
          <w:szCs w:val="20"/>
        </w:rPr>
      </w:pPr>
    </w:p>
    <w:p w:rsidR="004710D5" w:rsidRDefault="004710D5" w:rsidP="000C36DF">
      <w:pPr>
        <w:rPr>
          <w:szCs w:val="20"/>
        </w:rPr>
      </w:pPr>
    </w:p>
    <w:sectPr w:rsidR="004710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6DF" w:rsidRDefault="000C36DF" w:rsidP="000C36DF">
      <w:pPr>
        <w:spacing w:after="0" w:line="240" w:lineRule="auto"/>
      </w:pPr>
      <w:r>
        <w:separator/>
      </w:r>
    </w:p>
  </w:endnote>
  <w:endnote w:type="continuationSeparator" w:id="0">
    <w:p w:rsidR="000C36DF" w:rsidRDefault="000C36DF" w:rsidP="000C3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AONP J+ Myriad Pro">
    <w:altName w:val="Myriad Pro"/>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6DF" w:rsidRDefault="000C36DF" w:rsidP="000C36DF">
      <w:pPr>
        <w:spacing w:after="0" w:line="240" w:lineRule="auto"/>
      </w:pPr>
      <w:r>
        <w:separator/>
      </w:r>
    </w:p>
  </w:footnote>
  <w:footnote w:type="continuationSeparator" w:id="0">
    <w:p w:rsidR="000C36DF" w:rsidRDefault="000C36DF" w:rsidP="000C36DF">
      <w:pPr>
        <w:spacing w:after="0" w:line="240" w:lineRule="auto"/>
      </w:pPr>
      <w:r>
        <w:continuationSeparator/>
      </w:r>
    </w:p>
  </w:footnote>
  <w:footnote w:id="1">
    <w:p w:rsidR="004710D5" w:rsidRPr="00492C83" w:rsidRDefault="004710D5" w:rsidP="004710D5">
      <w:pPr>
        <w:spacing w:after="0" w:line="240" w:lineRule="auto"/>
        <w:rPr>
          <w:rFonts w:ascii="Times New Roman" w:hAnsi="Times New Roman"/>
          <w:sz w:val="20"/>
          <w:szCs w:val="20"/>
        </w:rPr>
      </w:pPr>
      <w:r w:rsidRPr="00492C83">
        <w:rPr>
          <w:rStyle w:val="FootnoteReference"/>
          <w:rFonts w:ascii="Times New Roman" w:hAnsi="Times New Roman"/>
        </w:rPr>
        <w:footnoteRef/>
      </w:r>
      <w:r w:rsidRPr="00492C83">
        <w:rPr>
          <w:rFonts w:ascii="Times New Roman" w:hAnsi="Times New Roman"/>
          <w:sz w:val="20"/>
          <w:szCs w:val="20"/>
        </w:rPr>
        <w:t xml:space="preserve"> For more guidance on the SGR Formula Program, please review the program guidance available on FTA’s website at </w:t>
      </w:r>
      <w:hyperlink r:id="rId1" w:history="1">
        <w:r w:rsidRPr="00492C83">
          <w:rPr>
            <w:rStyle w:val="Hyperlink"/>
            <w:rFonts w:ascii="Times New Roman" w:hAnsi="Times New Roman"/>
          </w:rPr>
          <w:t>http://www.fta.dot.gov/legislation_law/12349_16262.html</w:t>
        </w:r>
      </w:hyperlink>
      <w:r w:rsidRPr="00492C83">
        <w:rPr>
          <w:rFonts w:ascii="Times New Roman" w:hAnsi="Times New Roman"/>
          <w:sz w:val="20"/>
          <w:szCs w:val="20"/>
        </w:rPr>
        <w:t xml:space="preserve">.  </w:t>
      </w:r>
    </w:p>
    <w:p w:rsidR="004710D5" w:rsidRPr="00CF7835" w:rsidRDefault="004710D5" w:rsidP="004710D5">
      <w:pPr>
        <w:pStyle w:val="FootnoteText"/>
        <w:rPr>
          <w:rFonts w:ascii="Times New Roman" w:hAnsi="Times New Roman"/>
        </w:rPr>
      </w:pPr>
    </w:p>
  </w:footnote>
  <w:footnote w:id="2">
    <w:p w:rsidR="004710D5" w:rsidRPr="002849D3" w:rsidRDefault="004710D5" w:rsidP="004710D5">
      <w:pPr>
        <w:rPr>
          <w:rFonts w:ascii="Times New Roman" w:eastAsia="Times New Roman" w:hAnsi="Times New Roman"/>
          <w:i/>
          <w:iCs/>
          <w:color w:val="000000"/>
          <w:sz w:val="20"/>
          <w:szCs w:val="20"/>
        </w:rPr>
      </w:pPr>
      <w:r w:rsidRPr="002849D3">
        <w:rPr>
          <w:rStyle w:val="FootnoteReference"/>
          <w:rFonts w:ascii="Times New Roman" w:hAnsi="Times New Roman"/>
        </w:rPr>
        <w:footnoteRef/>
      </w:r>
      <w:r w:rsidRPr="002849D3">
        <w:rPr>
          <w:rFonts w:ascii="Times New Roman" w:hAnsi="Times New Roman"/>
          <w:sz w:val="20"/>
          <w:szCs w:val="20"/>
        </w:rPr>
        <w:t xml:space="preserve"> </w:t>
      </w:r>
      <w:r w:rsidRPr="002849D3">
        <w:rPr>
          <w:rFonts w:ascii="Times New Roman" w:eastAsia="Times New Roman" w:hAnsi="Times New Roman"/>
          <w:i/>
          <w:iCs/>
          <w:color w:val="000000"/>
          <w:sz w:val="20"/>
          <w:szCs w:val="20"/>
        </w:rPr>
        <w:t xml:space="preserve">Allocation and Use of Section 5310 Funds in Urban and Rural America, </w:t>
      </w:r>
      <w:r w:rsidRPr="002849D3">
        <w:rPr>
          <w:rFonts w:ascii="Times New Roman" w:eastAsia="Times New Roman" w:hAnsi="Times New Roman"/>
          <w:color w:val="000000"/>
          <w:sz w:val="20"/>
          <w:szCs w:val="20"/>
        </w:rPr>
        <w:t xml:space="preserve">Tom </w:t>
      </w:r>
      <w:proofErr w:type="spellStart"/>
      <w:r w:rsidRPr="002849D3">
        <w:rPr>
          <w:rFonts w:ascii="Times New Roman" w:eastAsia="Times New Roman" w:hAnsi="Times New Roman"/>
          <w:color w:val="000000"/>
          <w:sz w:val="20"/>
          <w:szCs w:val="20"/>
        </w:rPr>
        <w:t>Seekins</w:t>
      </w:r>
      <w:proofErr w:type="spellEnd"/>
      <w:r w:rsidRPr="002849D3">
        <w:rPr>
          <w:rFonts w:ascii="Times New Roman" w:eastAsia="Times New Roman" w:hAnsi="Times New Roman"/>
          <w:color w:val="000000"/>
          <w:sz w:val="20"/>
          <w:szCs w:val="20"/>
        </w:rPr>
        <w:t xml:space="preserve">, Alexandra Enders, Alison Pepper, and Stephen </w:t>
      </w:r>
      <w:proofErr w:type="spellStart"/>
      <w:r w:rsidRPr="002849D3">
        <w:rPr>
          <w:rFonts w:ascii="Times New Roman" w:eastAsia="Times New Roman" w:hAnsi="Times New Roman"/>
          <w:color w:val="000000"/>
          <w:sz w:val="20"/>
          <w:szCs w:val="20"/>
        </w:rPr>
        <w:t>Sticka</w:t>
      </w:r>
      <w:proofErr w:type="spellEnd"/>
      <w:r w:rsidRPr="002849D3">
        <w:rPr>
          <w:rFonts w:ascii="Times New Roman" w:eastAsia="Times New Roman" w:hAnsi="Times New Roman"/>
          <w:color w:val="000000"/>
          <w:sz w:val="20"/>
          <w:szCs w:val="20"/>
        </w:rPr>
        <w:t>, Research and Training Center on Disability in Rural Communities of</w:t>
      </w:r>
      <w:r>
        <w:rPr>
          <w:rFonts w:ascii="Times New Roman" w:eastAsia="Times New Roman" w:hAnsi="Times New Roman"/>
          <w:color w:val="000000"/>
          <w:sz w:val="20"/>
          <w:szCs w:val="20"/>
        </w:rPr>
        <w:t xml:space="preserve"> </w:t>
      </w:r>
      <w:r w:rsidRPr="002849D3">
        <w:rPr>
          <w:rFonts w:ascii="Times New Roman" w:eastAsia="Times New Roman" w:hAnsi="Times New Roman"/>
          <w:color w:val="000000"/>
          <w:sz w:val="20"/>
          <w:szCs w:val="20"/>
        </w:rPr>
        <w:t>the Rural Institute, University of Montana</w:t>
      </w:r>
    </w:p>
    <w:p w:rsidR="004710D5" w:rsidRDefault="004710D5" w:rsidP="004710D5">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5C21D8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AB83A2C"/>
    <w:multiLevelType w:val="hybridMultilevel"/>
    <w:tmpl w:val="51FC8270"/>
    <w:lvl w:ilvl="0" w:tplc="629C8356">
      <w:start w:val="1"/>
      <w:numFmt w:val="bullet"/>
      <w:pStyle w:val="Bullet"/>
      <w:lvlText w:val=""/>
      <w:lvlJc w:val="left"/>
      <w:pPr>
        <w:tabs>
          <w:tab w:val="num" w:pos="720"/>
        </w:tabs>
        <w:ind w:left="720" w:hanging="360"/>
      </w:pPr>
      <w:rPr>
        <w:rFonts w:ascii="Symbol" w:hAnsi="Symbol" w:hint="default"/>
        <w:color w:val="00008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24A61CB3"/>
    <w:multiLevelType w:val="multilevel"/>
    <w:tmpl w:val="4B4C3618"/>
    <w:styleLink w:val="List31"/>
    <w:lvl w:ilvl="0">
      <w:start w:val="1"/>
      <w:numFmt w:val="bullet"/>
      <w:lvlText w:val="•"/>
      <w:lvlJc w:val="left"/>
      <w:pPr>
        <w:ind w:left="0" w:firstLine="0"/>
      </w:pPr>
      <w:rPr>
        <w:color w:val="000000"/>
        <w:position w:val="0"/>
        <w:u w:color="000000"/>
      </w:rPr>
    </w:lvl>
    <w:lvl w:ilvl="1">
      <w:start w:val="1"/>
      <w:numFmt w:val="bullet"/>
      <w:lvlText w:val="o"/>
      <w:lvlJc w:val="left"/>
      <w:pPr>
        <w:ind w:left="0" w:firstLine="0"/>
      </w:pPr>
      <w:rPr>
        <w:color w:val="000000"/>
        <w:position w:val="0"/>
        <w:u w:color="000000"/>
      </w:rPr>
    </w:lvl>
    <w:lvl w:ilvl="2">
      <w:start w:val="1"/>
      <w:numFmt w:val="bullet"/>
      <w:lvlText w:val="▪"/>
      <w:lvlJc w:val="left"/>
      <w:pPr>
        <w:ind w:left="0" w:firstLine="0"/>
      </w:pPr>
      <w:rPr>
        <w:color w:val="000000"/>
        <w:position w:val="0"/>
        <w:u w:color="000000"/>
      </w:rPr>
    </w:lvl>
    <w:lvl w:ilvl="3">
      <w:start w:val="1"/>
      <w:numFmt w:val="bullet"/>
      <w:lvlText w:val="•"/>
      <w:lvlJc w:val="left"/>
      <w:pPr>
        <w:ind w:left="0" w:firstLine="0"/>
      </w:pPr>
      <w:rPr>
        <w:color w:val="000000"/>
        <w:position w:val="0"/>
        <w:u w:color="000000"/>
      </w:rPr>
    </w:lvl>
    <w:lvl w:ilvl="4">
      <w:start w:val="1"/>
      <w:numFmt w:val="bullet"/>
      <w:lvlText w:val="o"/>
      <w:lvlJc w:val="left"/>
      <w:pPr>
        <w:ind w:left="0" w:firstLine="0"/>
      </w:pPr>
      <w:rPr>
        <w:color w:val="000000"/>
        <w:position w:val="0"/>
        <w:u w:color="000000"/>
      </w:rPr>
    </w:lvl>
    <w:lvl w:ilvl="5">
      <w:start w:val="1"/>
      <w:numFmt w:val="bullet"/>
      <w:lvlText w:val="▪"/>
      <w:lvlJc w:val="left"/>
      <w:pPr>
        <w:ind w:left="0" w:firstLine="0"/>
      </w:pPr>
      <w:rPr>
        <w:color w:val="000000"/>
        <w:position w:val="0"/>
        <w:u w:color="000000"/>
      </w:rPr>
    </w:lvl>
    <w:lvl w:ilvl="6">
      <w:start w:val="1"/>
      <w:numFmt w:val="bullet"/>
      <w:lvlText w:val="•"/>
      <w:lvlJc w:val="left"/>
      <w:pPr>
        <w:ind w:left="0" w:firstLine="0"/>
      </w:pPr>
      <w:rPr>
        <w:color w:val="000000"/>
        <w:position w:val="0"/>
        <w:u w:color="000000"/>
      </w:rPr>
    </w:lvl>
    <w:lvl w:ilvl="7">
      <w:start w:val="1"/>
      <w:numFmt w:val="bullet"/>
      <w:lvlText w:val="o"/>
      <w:lvlJc w:val="left"/>
      <w:pPr>
        <w:ind w:left="0" w:firstLine="0"/>
      </w:pPr>
      <w:rPr>
        <w:color w:val="000000"/>
        <w:position w:val="0"/>
        <w:u w:color="000000"/>
      </w:rPr>
    </w:lvl>
    <w:lvl w:ilvl="8">
      <w:start w:val="1"/>
      <w:numFmt w:val="bullet"/>
      <w:lvlText w:val="▪"/>
      <w:lvlJc w:val="left"/>
      <w:pPr>
        <w:ind w:left="0" w:firstLine="0"/>
      </w:pPr>
      <w:rPr>
        <w:color w:val="000000"/>
        <w:position w:val="0"/>
        <w:u w:color="000000"/>
      </w:rPr>
    </w:lvl>
  </w:abstractNum>
  <w:abstractNum w:abstractNumId="3">
    <w:nsid w:val="3F9C0674"/>
    <w:multiLevelType w:val="hybridMultilevel"/>
    <w:tmpl w:val="EE302808"/>
    <w:lvl w:ilvl="0" w:tplc="095A40B0">
      <w:start w:val="1"/>
      <w:numFmt w:val="upperLetter"/>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88275A6"/>
    <w:multiLevelType w:val="multilevel"/>
    <w:tmpl w:val="BA6C53FE"/>
    <w:lvl w:ilvl="0">
      <w:start w:val="3"/>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5">
    <w:nsid w:val="5C5B628E"/>
    <w:multiLevelType w:val="hybridMultilevel"/>
    <w:tmpl w:val="29CE0A04"/>
    <w:lvl w:ilvl="0" w:tplc="AA121D2E">
      <w:start w:val="1"/>
      <w:numFmt w:val="decimal"/>
      <w:pStyle w:val="RIAHead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2"/>
  </w:num>
  <w:num w:numId="5">
    <w:abstractNumId w:val="0"/>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6DF"/>
    <w:rsid w:val="000C36DF"/>
    <w:rsid w:val="004710D5"/>
    <w:rsid w:val="008739F0"/>
    <w:rsid w:val="00932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Grid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C36DF"/>
    <w:pPr>
      <w:keepNext/>
      <w:keepLines/>
      <w:numPr>
        <w:numId w:val="1"/>
      </w:numPr>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0C36DF"/>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unhideWhenUsed/>
    <w:qFormat/>
    <w:rsid w:val="000C36DF"/>
    <w:pPr>
      <w:keepNext/>
      <w:keepLines/>
      <w:numPr>
        <w:ilvl w:val="2"/>
        <w:numId w:val="1"/>
      </w:numPr>
      <w:spacing w:before="200" w:after="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unhideWhenUsed/>
    <w:qFormat/>
    <w:rsid w:val="000C36DF"/>
    <w:pPr>
      <w:keepNext/>
      <w:keepLines/>
      <w:numPr>
        <w:ilvl w:val="3"/>
        <w:numId w:val="1"/>
      </w:numPr>
      <w:spacing w:before="200" w:after="0"/>
      <w:outlineLvl w:val="3"/>
    </w:pPr>
    <w:rPr>
      <w:rFonts w:ascii="Cambria" w:eastAsia="Times New Roman" w:hAnsi="Cambria" w:cs="Times New Roman"/>
      <w:b/>
      <w:bCs/>
      <w:i/>
      <w:iCs/>
      <w:color w:val="4F81BD"/>
    </w:rPr>
  </w:style>
  <w:style w:type="paragraph" w:styleId="Heading5">
    <w:name w:val="heading 5"/>
    <w:basedOn w:val="Normal"/>
    <w:next w:val="Normal"/>
    <w:link w:val="Heading5Char"/>
    <w:uiPriority w:val="9"/>
    <w:unhideWhenUsed/>
    <w:qFormat/>
    <w:rsid w:val="000C36DF"/>
    <w:pPr>
      <w:keepNext/>
      <w:keepLines/>
      <w:numPr>
        <w:ilvl w:val="4"/>
        <w:numId w:val="1"/>
      </w:numPr>
      <w:spacing w:before="200" w:after="0"/>
      <w:outlineLvl w:val="4"/>
    </w:pPr>
    <w:rPr>
      <w:rFonts w:ascii="Cambria" w:eastAsia="Times New Roman" w:hAnsi="Cambria" w:cs="Times New Roman"/>
      <w:color w:val="243F60"/>
    </w:rPr>
  </w:style>
  <w:style w:type="paragraph" w:styleId="Heading6">
    <w:name w:val="heading 6"/>
    <w:basedOn w:val="Normal"/>
    <w:next w:val="Normal"/>
    <w:link w:val="Heading6Char"/>
    <w:uiPriority w:val="9"/>
    <w:unhideWhenUsed/>
    <w:qFormat/>
    <w:rsid w:val="000C36DF"/>
    <w:pPr>
      <w:keepNext/>
      <w:keepLines/>
      <w:numPr>
        <w:ilvl w:val="5"/>
        <w:numId w:val="1"/>
      </w:numPr>
      <w:spacing w:before="200" w:after="0"/>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
    <w:unhideWhenUsed/>
    <w:qFormat/>
    <w:rsid w:val="000C36DF"/>
    <w:pPr>
      <w:keepNext/>
      <w:keepLines/>
      <w:numPr>
        <w:ilvl w:val="6"/>
        <w:numId w:val="1"/>
      </w:numPr>
      <w:spacing w:before="200" w:after="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unhideWhenUsed/>
    <w:qFormat/>
    <w:rsid w:val="000C36DF"/>
    <w:pPr>
      <w:keepNext/>
      <w:keepLines/>
      <w:numPr>
        <w:ilvl w:val="7"/>
        <w:numId w:val="1"/>
      </w:numPr>
      <w:spacing w:before="200" w:after="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unhideWhenUsed/>
    <w:qFormat/>
    <w:rsid w:val="000C36DF"/>
    <w:pPr>
      <w:keepNext/>
      <w:keepLines/>
      <w:numPr>
        <w:ilvl w:val="8"/>
        <w:numId w:val="1"/>
      </w:numPr>
      <w:spacing w:before="200" w:after="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36DF"/>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0C36DF"/>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0C36DF"/>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0C36DF"/>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0C36DF"/>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0C36DF"/>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0C36DF"/>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0C36DF"/>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rsid w:val="000C36DF"/>
    <w:rPr>
      <w:rFonts w:ascii="Cambria" w:eastAsia="Times New Roman" w:hAnsi="Cambria" w:cs="Times New Roman"/>
      <w:i/>
      <w:iCs/>
      <w:color w:val="404040"/>
      <w:sz w:val="20"/>
      <w:szCs w:val="20"/>
    </w:rPr>
  </w:style>
  <w:style w:type="numbering" w:customStyle="1" w:styleId="NoList1">
    <w:name w:val="No List1"/>
    <w:next w:val="NoList"/>
    <w:uiPriority w:val="99"/>
    <w:semiHidden/>
    <w:unhideWhenUsed/>
    <w:rsid w:val="000C36DF"/>
  </w:style>
  <w:style w:type="paragraph" w:styleId="ListParagraph">
    <w:name w:val="List Paragraph"/>
    <w:basedOn w:val="Normal"/>
    <w:uiPriority w:val="34"/>
    <w:qFormat/>
    <w:rsid w:val="000C36DF"/>
    <w:pPr>
      <w:ind w:left="720"/>
      <w:contextualSpacing/>
    </w:pPr>
    <w:rPr>
      <w:rFonts w:ascii="Calibri" w:eastAsia="Calibri" w:hAnsi="Calibri" w:cs="Times New Roman"/>
    </w:rPr>
  </w:style>
  <w:style w:type="paragraph" w:styleId="BalloonText">
    <w:name w:val="Balloon Text"/>
    <w:basedOn w:val="Normal"/>
    <w:link w:val="BalloonTextChar"/>
    <w:semiHidden/>
    <w:unhideWhenUsed/>
    <w:rsid w:val="000C36DF"/>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semiHidden/>
    <w:rsid w:val="000C36DF"/>
    <w:rPr>
      <w:rFonts w:ascii="Tahoma" w:eastAsia="Calibri" w:hAnsi="Tahoma" w:cs="Tahoma"/>
      <w:sz w:val="16"/>
      <w:szCs w:val="16"/>
    </w:rPr>
  </w:style>
  <w:style w:type="character" w:styleId="CommentReference">
    <w:name w:val="annotation reference"/>
    <w:uiPriority w:val="99"/>
    <w:semiHidden/>
    <w:unhideWhenUsed/>
    <w:rsid w:val="000C36DF"/>
    <w:rPr>
      <w:sz w:val="16"/>
      <w:szCs w:val="16"/>
    </w:rPr>
  </w:style>
  <w:style w:type="paragraph" w:styleId="CommentText">
    <w:name w:val="annotation text"/>
    <w:basedOn w:val="Normal"/>
    <w:link w:val="CommentTextChar"/>
    <w:uiPriority w:val="99"/>
    <w:unhideWhenUsed/>
    <w:rsid w:val="000C36DF"/>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0C36DF"/>
    <w:rPr>
      <w:rFonts w:ascii="Calibri" w:eastAsia="Calibri" w:hAnsi="Calibri" w:cs="Times New Roman"/>
      <w:sz w:val="20"/>
      <w:szCs w:val="20"/>
    </w:rPr>
  </w:style>
  <w:style w:type="paragraph" w:styleId="CommentSubject">
    <w:name w:val="annotation subject"/>
    <w:basedOn w:val="CommentText"/>
    <w:next w:val="CommentText"/>
    <w:link w:val="CommentSubjectChar"/>
    <w:semiHidden/>
    <w:unhideWhenUsed/>
    <w:rsid w:val="000C36DF"/>
    <w:rPr>
      <w:b/>
      <w:bCs/>
    </w:rPr>
  </w:style>
  <w:style w:type="character" w:customStyle="1" w:styleId="CommentSubjectChar">
    <w:name w:val="Comment Subject Char"/>
    <w:basedOn w:val="CommentTextChar"/>
    <w:link w:val="CommentSubject"/>
    <w:semiHidden/>
    <w:rsid w:val="000C36DF"/>
    <w:rPr>
      <w:rFonts w:ascii="Calibri" w:eastAsia="Calibri" w:hAnsi="Calibri" w:cs="Times New Roman"/>
      <w:b/>
      <w:bCs/>
      <w:sz w:val="20"/>
      <w:szCs w:val="20"/>
    </w:rPr>
  </w:style>
  <w:style w:type="character" w:customStyle="1" w:styleId="CommentTextChar1">
    <w:name w:val="Comment Text Char1"/>
    <w:uiPriority w:val="99"/>
    <w:semiHidden/>
    <w:locked/>
    <w:rsid w:val="000C36DF"/>
    <w:rPr>
      <w:sz w:val="20"/>
      <w:szCs w:val="20"/>
    </w:rPr>
  </w:style>
  <w:style w:type="character" w:styleId="Hyperlink">
    <w:name w:val="Hyperlink"/>
    <w:uiPriority w:val="99"/>
    <w:unhideWhenUsed/>
    <w:rsid w:val="000C36DF"/>
    <w:rPr>
      <w:color w:val="0000FF"/>
      <w:u w:val="single"/>
    </w:rPr>
  </w:style>
  <w:style w:type="paragraph" w:styleId="FootnoteText">
    <w:name w:val="footnote text"/>
    <w:basedOn w:val="Normal"/>
    <w:link w:val="FootnoteTextChar"/>
    <w:uiPriority w:val="99"/>
    <w:unhideWhenUsed/>
    <w:rsid w:val="000C36DF"/>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0C36DF"/>
    <w:rPr>
      <w:rFonts w:ascii="Calibri" w:eastAsia="Calibri" w:hAnsi="Calibri" w:cs="Times New Roman"/>
      <w:sz w:val="20"/>
      <w:szCs w:val="20"/>
    </w:rPr>
  </w:style>
  <w:style w:type="character" w:styleId="FootnoteReference">
    <w:name w:val="footnote reference"/>
    <w:uiPriority w:val="99"/>
    <w:unhideWhenUsed/>
    <w:rsid w:val="000C36DF"/>
    <w:rPr>
      <w:vertAlign w:val="superscript"/>
    </w:rPr>
  </w:style>
  <w:style w:type="paragraph" w:styleId="Header">
    <w:name w:val="header"/>
    <w:basedOn w:val="Normal"/>
    <w:link w:val="HeaderChar"/>
    <w:uiPriority w:val="99"/>
    <w:unhideWhenUsed/>
    <w:rsid w:val="000C36DF"/>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0C36DF"/>
    <w:rPr>
      <w:rFonts w:ascii="Calibri" w:eastAsia="Calibri" w:hAnsi="Calibri" w:cs="Times New Roman"/>
    </w:rPr>
  </w:style>
  <w:style w:type="paragraph" w:styleId="Footer">
    <w:name w:val="footer"/>
    <w:basedOn w:val="Normal"/>
    <w:link w:val="FooterChar"/>
    <w:uiPriority w:val="99"/>
    <w:unhideWhenUsed/>
    <w:rsid w:val="000C36DF"/>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0C36DF"/>
    <w:rPr>
      <w:rFonts w:ascii="Calibri" w:eastAsia="Calibri" w:hAnsi="Calibri" w:cs="Times New Roman"/>
    </w:rPr>
  </w:style>
  <w:style w:type="character" w:styleId="FollowedHyperlink">
    <w:name w:val="FollowedHyperlink"/>
    <w:unhideWhenUsed/>
    <w:rsid w:val="000C36DF"/>
    <w:rPr>
      <w:color w:val="800080"/>
      <w:u w:val="single"/>
    </w:rPr>
  </w:style>
  <w:style w:type="paragraph" w:customStyle="1" w:styleId="Default">
    <w:name w:val="Default"/>
    <w:rsid w:val="000C36DF"/>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0C36D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C36DF"/>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nhideWhenUsed/>
    <w:rsid w:val="000C36DF"/>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rsid w:val="000C36DF"/>
    <w:rPr>
      <w:rFonts w:ascii="Calibri" w:eastAsia="Calibri" w:hAnsi="Calibri" w:cs="Times New Roman"/>
      <w:sz w:val="20"/>
      <w:szCs w:val="20"/>
    </w:rPr>
  </w:style>
  <w:style w:type="character" w:styleId="EndnoteReference">
    <w:name w:val="endnote reference"/>
    <w:unhideWhenUsed/>
    <w:rsid w:val="000C36DF"/>
    <w:rPr>
      <w:vertAlign w:val="superscript"/>
    </w:rPr>
  </w:style>
  <w:style w:type="paragraph" w:styleId="Revision">
    <w:name w:val="Revision"/>
    <w:hidden/>
    <w:uiPriority w:val="99"/>
    <w:semiHidden/>
    <w:rsid w:val="000C36DF"/>
    <w:pPr>
      <w:spacing w:after="0" w:line="240" w:lineRule="auto"/>
    </w:pPr>
    <w:rPr>
      <w:rFonts w:ascii="Calibri" w:eastAsia="Calibri" w:hAnsi="Calibri" w:cs="Times New Roman"/>
    </w:rPr>
  </w:style>
  <w:style w:type="paragraph" w:customStyle="1" w:styleId="CM79">
    <w:name w:val="CM79"/>
    <w:basedOn w:val="Default"/>
    <w:next w:val="Default"/>
    <w:uiPriority w:val="99"/>
    <w:rsid w:val="000C36DF"/>
    <w:rPr>
      <w:color w:val="auto"/>
    </w:rPr>
  </w:style>
  <w:style w:type="paragraph" w:customStyle="1" w:styleId="CM23">
    <w:name w:val="CM23"/>
    <w:basedOn w:val="Default"/>
    <w:next w:val="Default"/>
    <w:uiPriority w:val="99"/>
    <w:rsid w:val="000C36DF"/>
    <w:pPr>
      <w:spacing w:line="553" w:lineRule="atLeast"/>
    </w:pPr>
    <w:rPr>
      <w:color w:val="auto"/>
    </w:rPr>
  </w:style>
  <w:style w:type="table" w:customStyle="1" w:styleId="TableGrid1">
    <w:name w:val="Table Grid1"/>
    <w:basedOn w:val="TableNormal"/>
    <w:next w:val="TableGrid"/>
    <w:uiPriority w:val="39"/>
    <w:rsid w:val="000C36D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0C36DF"/>
    <w:pPr>
      <w:spacing w:after="0" w:line="240" w:lineRule="auto"/>
    </w:pPr>
    <w:rPr>
      <w:rFonts w:ascii="Calibri" w:eastAsia="Calibri" w:hAnsi="Calibri" w:cs="Times New Roman"/>
    </w:rPr>
  </w:style>
  <w:style w:type="table" w:styleId="LightList-Accent1">
    <w:name w:val="Light List Accent 1"/>
    <w:basedOn w:val="TableNormal"/>
    <w:uiPriority w:val="61"/>
    <w:rsid w:val="000C36DF"/>
    <w:pPr>
      <w:spacing w:after="0" w:line="240" w:lineRule="auto"/>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BodyText">
    <w:name w:val="Body Text"/>
    <w:basedOn w:val="Default"/>
    <w:next w:val="Default"/>
    <w:link w:val="BodyTextChar"/>
    <w:uiPriority w:val="99"/>
    <w:rsid w:val="000C36DF"/>
    <w:rPr>
      <w:rFonts w:eastAsia="Times New Roman"/>
      <w:color w:val="auto"/>
    </w:rPr>
  </w:style>
  <w:style w:type="character" w:customStyle="1" w:styleId="BodyTextChar">
    <w:name w:val="Body Text Char"/>
    <w:basedOn w:val="DefaultParagraphFont"/>
    <w:link w:val="BodyText"/>
    <w:uiPriority w:val="99"/>
    <w:rsid w:val="000C36DF"/>
    <w:rPr>
      <w:rFonts w:ascii="Times New Roman" w:eastAsia="Times New Roman" w:hAnsi="Times New Roman" w:cs="Times New Roman"/>
      <w:sz w:val="24"/>
      <w:szCs w:val="24"/>
    </w:rPr>
  </w:style>
  <w:style w:type="paragraph" w:customStyle="1" w:styleId="CM9">
    <w:name w:val="CM9"/>
    <w:basedOn w:val="Default"/>
    <w:next w:val="Default"/>
    <w:uiPriority w:val="99"/>
    <w:rsid w:val="000C36DF"/>
    <w:rPr>
      <w:rFonts w:eastAsia="Times New Roman"/>
      <w:color w:val="auto"/>
    </w:rPr>
  </w:style>
  <w:style w:type="character" w:customStyle="1" w:styleId="NoSpacingChar">
    <w:name w:val="No Spacing Char"/>
    <w:link w:val="NoSpacing"/>
    <w:uiPriority w:val="1"/>
    <w:rsid w:val="000C36DF"/>
    <w:rPr>
      <w:rFonts w:ascii="Calibri" w:eastAsia="Calibri" w:hAnsi="Calibri" w:cs="Times New Roman"/>
    </w:rPr>
  </w:style>
  <w:style w:type="paragraph" w:customStyle="1" w:styleId="RIAHeading1">
    <w:name w:val="RIAHeading1"/>
    <w:basedOn w:val="Heading1"/>
    <w:link w:val="RIAHeading1Char"/>
    <w:rsid w:val="000C36DF"/>
    <w:pPr>
      <w:numPr>
        <w:numId w:val="2"/>
      </w:numPr>
      <w:ind w:left="360"/>
    </w:pPr>
    <w:rPr>
      <w:color w:val="000000"/>
    </w:rPr>
  </w:style>
  <w:style w:type="character" w:customStyle="1" w:styleId="RIAHeading1Char">
    <w:name w:val="RIAHeading1 Char"/>
    <w:link w:val="RIAHeading1"/>
    <w:rsid w:val="000C36DF"/>
    <w:rPr>
      <w:rFonts w:ascii="Cambria" w:eastAsia="Times New Roman" w:hAnsi="Cambria" w:cs="Times New Roman"/>
      <w:b/>
      <w:bCs/>
      <w:color w:val="000000"/>
      <w:sz w:val="28"/>
      <w:szCs w:val="28"/>
    </w:rPr>
  </w:style>
  <w:style w:type="paragraph" w:customStyle="1" w:styleId="Bullet">
    <w:name w:val="Bullet"/>
    <w:basedOn w:val="Normal"/>
    <w:rsid w:val="000C36DF"/>
    <w:pPr>
      <w:numPr>
        <w:numId w:val="3"/>
      </w:numPr>
      <w:spacing w:after="0" w:line="240" w:lineRule="auto"/>
    </w:pPr>
    <w:rPr>
      <w:rFonts w:ascii="Arial" w:eastAsia="Times New Roman" w:hAnsi="Arial" w:cs="Times New Roman"/>
      <w:sz w:val="24"/>
      <w:szCs w:val="24"/>
    </w:rPr>
  </w:style>
  <w:style w:type="paragraph" w:styleId="HTMLPreformatted">
    <w:name w:val="HTML Preformatted"/>
    <w:basedOn w:val="Normal"/>
    <w:link w:val="HTMLPreformattedChar"/>
    <w:uiPriority w:val="99"/>
    <w:rsid w:val="000C3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C36DF"/>
    <w:rPr>
      <w:rFonts w:ascii="Courier New" w:eastAsia="Times New Roman" w:hAnsi="Courier New" w:cs="Courier New"/>
      <w:sz w:val="20"/>
      <w:szCs w:val="20"/>
    </w:rPr>
  </w:style>
  <w:style w:type="paragraph" w:customStyle="1" w:styleId="bullet0">
    <w:name w:val="bullet0"/>
    <w:basedOn w:val="Normal"/>
    <w:rsid w:val="000C36DF"/>
    <w:pPr>
      <w:spacing w:after="0" w:line="240" w:lineRule="auto"/>
      <w:ind w:left="720" w:hanging="360"/>
    </w:pPr>
    <w:rPr>
      <w:rFonts w:ascii="Arial" w:eastAsia="Times New Roman" w:hAnsi="Arial" w:cs="Arial"/>
      <w:sz w:val="24"/>
      <w:szCs w:val="24"/>
    </w:rPr>
  </w:style>
  <w:style w:type="paragraph" w:styleId="DocumentMap">
    <w:name w:val="Document Map"/>
    <w:basedOn w:val="Normal"/>
    <w:link w:val="DocumentMapChar"/>
    <w:semiHidden/>
    <w:rsid w:val="000C36DF"/>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0C36DF"/>
    <w:rPr>
      <w:rFonts w:ascii="Tahoma" w:eastAsia="Times New Roman" w:hAnsi="Tahoma" w:cs="Tahoma"/>
      <w:sz w:val="20"/>
      <w:szCs w:val="20"/>
      <w:shd w:val="clear" w:color="auto" w:fill="000080"/>
    </w:rPr>
  </w:style>
  <w:style w:type="character" w:styleId="PageNumber">
    <w:name w:val="page number"/>
    <w:basedOn w:val="DefaultParagraphFont"/>
    <w:rsid w:val="000C36DF"/>
  </w:style>
  <w:style w:type="character" w:styleId="Emphasis">
    <w:name w:val="Emphasis"/>
    <w:qFormat/>
    <w:rsid w:val="000C36DF"/>
    <w:rPr>
      <w:i/>
      <w:iCs/>
    </w:rPr>
  </w:style>
  <w:style w:type="paragraph" w:styleId="BodyText2">
    <w:name w:val="Body Text 2"/>
    <w:basedOn w:val="Normal"/>
    <w:link w:val="BodyText2Char"/>
    <w:rsid w:val="000C36DF"/>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odyText2Char">
    <w:name w:val="Body Text 2 Char"/>
    <w:basedOn w:val="DefaultParagraphFont"/>
    <w:link w:val="BodyText2"/>
    <w:rsid w:val="000C36DF"/>
    <w:rPr>
      <w:rFonts w:ascii="Times New Roman" w:eastAsia="Times New Roman" w:hAnsi="Times New Roman" w:cs="Times New Roman"/>
      <w:b/>
      <w:bCs/>
      <w:sz w:val="24"/>
      <w:szCs w:val="24"/>
    </w:rPr>
  </w:style>
  <w:style w:type="table" w:styleId="TableGrid2">
    <w:name w:val="Table Grid 2"/>
    <w:basedOn w:val="TableNormal"/>
    <w:rsid w:val="000C36DF"/>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publishername">
    <w:name w:val="publisher_name"/>
    <w:basedOn w:val="DefaultParagraphFont"/>
    <w:rsid w:val="000C36DF"/>
  </w:style>
  <w:style w:type="numbering" w:customStyle="1" w:styleId="List31">
    <w:name w:val="List 31"/>
    <w:rsid w:val="000C36DF"/>
    <w:pPr>
      <w:numPr>
        <w:numId w:val="4"/>
      </w:numPr>
    </w:pPr>
  </w:style>
  <w:style w:type="paragraph" w:styleId="Caption">
    <w:name w:val="caption"/>
    <w:basedOn w:val="Normal"/>
    <w:next w:val="Normal"/>
    <w:uiPriority w:val="35"/>
    <w:unhideWhenUsed/>
    <w:qFormat/>
    <w:rsid w:val="000C36DF"/>
    <w:pPr>
      <w:spacing w:line="240" w:lineRule="auto"/>
      <w:jc w:val="center"/>
    </w:pPr>
    <w:rPr>
      <w:rFonts w:ascii="Calibri" w:eastAsia="Times New Roman" w:hAnsi="Calibri" w:cs="Times New Roman"/>
      <w:b/>
      <w:bCs/>
      <w:szCs w:val="18"/>
    </w:rPr>
  </w:style>
  <w:style w:type="table" w:styleId="LightList">
    <w:name w:val="Light List"/>
    <w:basedOn w:val="TableNormal"/>
    <w:uiPriority w:val="61"/>
    <w:rsid w:val="000C36DF"/>
    <w:pPr>
      <w:spacing w:after="0" w:line="240" w:lineRule="auto"/>
    </w:pPr>
    <w:rPr>
      <w:rFonts w:ascii="Calibri" w:eastAsia="Times New Roman" w:hAnsi="Calibri"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footnote">
    <w:name w:val="footnote"/>
    <w:basedOn w:val="FootnoteText"/>
    <w:link w:val="footnoteChar"/>
    <w:qFormat/>
    <w:rsid w:val="000C36DF"/>
    <w:pPr>
      <w:jc w:val="both"/>
    </w:pPr>
  </w:style>
  <w:style w:type="character" w:customStyle="1" w:styleId="footnoteChar">
    <w:name w:val="footnote Char"/>
    <w:link w:val="footnote"/>
    <w:rsid w:val="000C36DF"/>
    <w:rPr>
      <w:rFonts w:ascii="Calibri" w:eastAsia="Calibri" w:hAnsi="Calibri" w:cs="Times New Roman"/>
      <w:sz w:val="20"/>
      <w:szCs w:val="20"/>
    </w:rPr>
  </w:style>
  <w:style w:type="table" w:styleId="LightList-Accent5">
    <w:name w:val="Light List Accent 5"/>
    <w:basedOn w:val="TableNormal"/>
    <w:uiPriority w:val="61"/>
    <w:rsid w:val="000C36DF"/>
    <w:pPr>
      <w:spacing w:after="0" w:line="240" w:lineRule="auto"/>
    </w:pPr>
    <w:rPr>
      <w:rFonts w:ascii="Calibri" w:eastAsia="Calibri" w:hAnsi="Calibri"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HTMLCite">
    <w:name w:val="HTML Cite"/>
    <w:uiPriority w:val="99"/>
    <w:semiHidden/>
    <w:unhideWhenUsed/>
    <w:rsid w:val="000C36DF"/>
    <w:rPr>
      <w:i/>
      <w:iCs/>
    </w:rPr>
  </w:style>
  <w:style w:type="paragraph" w:customStyle="1" w:styleId="CM2">
    <w:name w:val="CM2"/>
    <w:basedOn w:val="Default"/>
    <w:next w:val="Default"/>
    <w:uiPriority w:val="99"/>
    <w:rsid w:val="000C36DF"/>
    <w:pPr>
      <w:spacing w:line="283" w:lineRule="atLeast"/>
    </w:pPr>
    <w:rPr>
      <w:rFonts w:ascii="DAONP J+ Myriad Pro" w:hAnsi="DAONP J+ Myriad Pro"/>
      <w:color w:val="auto"/>
    </w:rPr>
  </w:style>
  <w:style w:type="paragraph" w:customStyle="1" w:styleId="CM6">
    <w:name w:val="CM6"/>
    <w:basedOn w:val="Default"/>
    <w:next w:val="Default"/>
    <w:uiPriority w:val="99"/>
    <w:rsid w:val="000C36DF"/>
    <w:pPr>
      <w:spacing w:line="240" w:lineRule="atLeast"/>
    </w:pPr>
    <w:rPr>
      <w:rFonts w:ascii="DAONP J+ Myriad Pro" w:hAnsi="DAONP J+ Myriad Pro"/>
      <w:color w:val="auto"/>
    </w:rPr>
  </w:style>
  <w:style w:type="paragraph" w:styleId="PlainText">
    <w:name w:val="Plain Text"/>
    <w:basedOn w:val="Normal"/>
    <w:link w:val="PlainTextChar"/>
    <w:uiPriority w:val="99"/>
    <w:unhideWhenUsed/>
    <w:rsid w:val="000C36DF"/>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0C36DF"/>
    <w:rPr>
      <w:rFonts w:ascii="Calibri" w:hAnsi="Calibri" w:cs="Times New Roman"/>
    </w:rPr>
  </w:style>
  <w:style w:type="table" w:styleId="LightShading-Accent4">
    <w:name w:val="Light Shading Accent 4"/>
    <w:basedOn w:val="TableNormal"/>
    <w:uiPriority w:val="60"/>
    <w:rsid w:val="000C36DF"/>
    <w:pPr>
      <w:spacing w:after="0" w:line="240" w:lineRule="auto"/>
    </w:pPr>
    <w:rPr>
      <w:rFonts w:ascii="Calibri" w:eastAsia="Calibri" w:hAnsi="Calibri" w:cs="Times New Roman"/>
      <w:color w:val="5F497A" w:themeColor="accent4" w:themeShade="BF"/>
      <w:sz w:val="20"/>
      <w:szCs w:val="20"/>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BodyText0">
    <w:name w:val="Body_Text"/>
    <w:basedOn w:val="Default"/>
    <w:link w:val="BodyTextChar0"/>
    <w:qFormat/>
    <w:rsid w:val="000C36DF"/>
    <w:pPr>
      <w:adjustRightInd/>
    </w:pPr>
    <w:rPr>
      <w:rFonts w:eastAsiaTheme="minorHAnsi"/>
      <w:sz w:val="22"/>
      <w:szCs w:val="22"/>
    </w:rPr>
  </w:style>
  <w:style w:type="character" w:customStyle="1" w:styleId="BodyTextChar0">
    <w:name w:val="Body_Text Char"/>
    <w:basedOn w:val="DefaultParagraphFont"/>
    <w:link w:val="BodyText0"/>
    <w:rsid w:val="000C36DF"/>
    <w:rPr>
      <w:rFonts w:ascii="Times New Roman" w:hAnsi="Times New Roman" w:cs="Times New Roman"/>
      <w:color w:val="000000"/>
    </w:rPr>
  </w:style>
  <w:style w:type="character" w:customStyle="1" w:styleId="num">
    <w:name w:val="num"/>
    <w:basedOn w:val="DefaultParagraphFont"/>
    <w:rsid w:val="000C36DF"/>
  </w:style>
  <w:style w:type="character" w:customStyle="1" w:styleId="heading">
    <w:name w:val="heading"/>
    <w:basedOn w:val="DefaultParagraphFont"/>
    <w:rsid w:val="000C36DF"/>
  </w:style>
  <w:style w:type="character" w:customStyle="1" w:styleId="chapeau">
    <w:name w:val="chapeau"/>
    <w:basedOn w:val="DefaultParagraphFont"/>
    <w:rsid w:val="000C36DF"/>
  </w:style>
  <w:style w:type="character" w:customStyle="1" w:styleId="apple-converted-space">
    <w:name w:val="apple-converted-space"/>
    <w:basedOn w:val="DefaultParagraphFont"/>
    <w:rsid w:val="000C36DF"/>
  </w:style>
  <w:style w:type="paragraph" w:styleId="ListBullet">
    <w:name w:val="List Bullet"/>
    <w:basedOn w:val="Normal"/>
    <w:uiPriority w:val="99"/>
    <w:unhideWhenUsed/>
    <w:rsid w:val="000C36DF"/>
    <w:pPr>
      <w:numPr>
        <w:numId w:val="5"/>
      </w:numPr>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Grid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C36DF"/>
    <w:pPr>
      <w:keepNext/>
      <w:keepLines/>
      <w:numPr>
        <w:numId w:val="1"/>
      </w:numPr>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0C36DF"/>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unhideWhenUsed/>
    <w:qFormat/>
    <w:rsid w:val="000C36DF"/>
    <w:pPr>
      <w:keepNext/>
      <w:keepLines/>
      <w:numPr>
        <w:ilvl w:val="2"/>
        <w:numId w:val="1"/>
      </w:numPr>
      <w:spacing w:before="200" w:after="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unhideWhenUsed/>
    <w:qFormat/>
    <w:rsid w:val="000C36DF"/>
    <w:pPr>
      <w:keepNext/>
      <w:keepLines/>
      <w:numPr>
        <w:ilvl w:val="3"/>
        <w:numId w:val="1"/>
      </w:numPr>
      <w:spacing w:before="200" w:after="0"/>
      <w:outlineLvl w:val="3"/>
    </w:pPr>
    <w:rPr>
      <w:rFonts w:ascii="Cambria" w:eastAsia="Times New Roman" w:hAnsi="Cambria" w:cs="Times New Roman"/>
      <w:b/>
      <w:bCs/>
      <w:i/>
      <w:iCs/>
      <w:color w:val="4F81BD"/>
    </w:rPr>
  </w:style>
  <w:style w:type="paragraph" w:styleId="Heading5">
    <w:name w:val="heading 5"/>
    <w:basedOn w:val="Normal"/>
    <w:next w:val="Normal"/>
    <w:link w:val="Heading5Char"/>
    <w:uiPriority w:val="9"/>
    <w:unhideWhenUsed/>
    <w:qFormat/>
    <w:rsid w:val="000C36DF"/>
    <w:pPr>
      <w:keepNext/>
      <w:keepLines/>
      <w:numPr>
        <w:ilvl w:val="4"/>
        <w:numId w:val="1"/>
      </w:numPr>
      <w:spacing w:before="200" w:after="0"/>
      <w:outlineLvl w:val="4"/>
    </w:pPr>
    <w:rPr>
      <w:rFonts w:ascii="Cambria" w:eastAsia="Times New Roman" w:hAnsi="Cambria" w:cs="Times New Roman"/>
      <w:color w:val="243F60"/>
    </w:rPr>
  </w:style>
  <w:style w:type="paragraph" w:styleId="Heading6">
    <w:name w:val="heading 6"/>
    <w:basedOn w:val="Normal"/>
    <w:next w:val="Normal"/>
    <w:link w:val="Heading6Char"/>
    <w:uiPriority w:val="9"/>
    <w:unhideWhenUsed/>
    <w:qFormat/>
    <w:rsid w:val="000C36DF"/>
    <w:pPr>
      <w:keepNext/>
      <w:keepLines/>
      <w:numPr>
        <w:ilvl w:val="5"/>
        <w:numId w:val="1"/>
      </w:numPr>
      <w:spacing w:before="200" w:after="0"/>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
    <w:unhideWhenUsed/>
    <w:qFormat/>
    <w:rsid w:val="000C36DF"/>
    <w:pPr>
      <w:keepNext/>
      <w:keepLines/>
      <w:numPr>
        <w:ilvl w:val="6"/>
        <w:numId w:val="1"/>
      </w:numPr>
      <w:spacing w:before="200" w:after="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unhideWhenUsed/>
    <w:qFormat/>
    <w:rsid w:val="000C36DF"/>
    <w:pPr>
      <w:keepNext/>
      <w:keepLines/>
      <w:numPr>
        <w:ilvl w:val="7"/>
        <w:numId w:val="1"/>
      </w:numPr>
      <w:spacing w:before="200" w:after="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unhideWhenUsed/>
    <w:qFormat/>
    <w:rsid w:val="000C36DF"/>
    <w:pPr>
      <w:keepNext/>
      <w:keepLines/>
      <w:numPr>
        <w:ilvl w:val="8"/>
        <w:numId w:val="1"/>
      </w:numPr>
      <w:spacing w:before="200" w:after="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36DF"/>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0C36DF"/>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0C36DF"/>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0C36DF"/>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0C36DF"/>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0C36DF"/>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0C36DF"/>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0C36DF"/>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rsid w:val="000C36DF"/>
    <w:rPr>
      <w:rFonts w:ascii="Cambria" w:eastAsia="Times New Roman" w:hAnsi="Cambria" w:cs="Times New Roman"/>
      <w:i/>
      <w:iCs/>
      <w:color w:val="404040"/>
      <w:sz w:val="20"/>
      <w:szCs w:val="20"/>
    </w:rPr>
  </w:style>
  <w:style w:type="numbering" w:customStyle="1" w:styleId="NoList1">
    <w:name w:val="No List1"/>
    <w:next w:val="NoList"/>
    <w:uiPriority w:val="99"/>
    <w:semiHidden/>
    <w:unhideWhenUsed/>
    <w:rsid w:val="000C36DF"/>
  </w:style>
  <w:style w:type="paragraph" w:styleId="ListParagraph">
    <w:name w:val="List Paragraph"/>
    <w:basedOn w:val="Normal"/>
    <w:uiPriority w:val="34"/>
    <w:qFormat/>
    <w:rsid w:val="000C36DF"/>
    <w:pPr>
      <w:ind w:left="720"/>
      <w:contextualSpacing/>
    </w:pPr>
    <w:rPr>
      <w:rFonts w:ascii="Calibri" w:eastAsia="Calibri" w:hAnsi="Calibri" w:cs="Times New Roman"/>
    </w:rPr>
  </w:style>
  <w:style w:type="paragraph" w:styleId="BalloonText">
    <w:name w:val="Balloon Text"/>
    <w:basedOn w:val="Normal"/>
    <w:link w:val="BalloonTextChar"/>
    <w:semiHidden/>
    <w:unhideWhenUsed/>
    <w:rsid w:val="000C36DF"/>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semiHidden/>
    <w:rsid w:val="000C36DF"/>
    <w:rPr>
      <w:rFonts w:ascii="Tahoma" w:eastAsia="Calibri" w:hAnsi="Tahoma" w:cs="Tahoma"/>
      <w:sz w:val="16"/>
      <w:szCs w:val="16"/>
    </w:rPr>
  </w:style>
  <w:style w:type="character" w:styleId="CommentReference">
    <w:name w:val="annotation reference"/>
    <w:uiPriority w:val="99"/>
    <w:semiHidden/>
    <w:unhideWhenUsed/>
    <w:rsid w:val="000C36DF"/>
    <w:rPr>
      <w:sz w:val="16"/>
      <w:szCs w:val="16"/>
    </w:rPr>
  </w:style>
  <w:style w:type="paragraph" w:styleId="CommentText">
    <w:name w:val="annotation text"/>
    <w:basedOn w:val="Normal"/>
    <w:link w:val="CommentTextChar"/>
    <w:uiPriority w:val="99"/>
    <w:unhideWhenUsed/>
    <w:rsid w:val="000C36DF"/>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0C36DF"/>
    <w:rPr>
      <w:rFonts w:ascii="Calibri" w:eastAsia="Calibri" w:hAnsi="Calibri" w:cs="Times New Roman"/>
      <w:sz w:val="20"/>
      <w:szCs w:val="20"/>
    </w:rPr>
  </w:style>
  <w:style w:type="paragraph" w:styleId="CommentSubject">
    <w:name w:val="annotation subject"/>
    <w:basedOn w:val="CommentText"/>
    <w:next w:val="CommentText"/>
    <w:link w:val="CommentSubjectChar"/>
    <w:semiHidden/>
    <w:unhideWhenUsed/>
    <w:rsid w:val="000C36DF"/>
    <w:rPr>
      <w:b/>
      <w:bCs/>
    </w:rPr>
  </w:style>
  <w:style w:type="character" w:customStyle="1" w:styleId="CommentSubjectChar">
    <w:name w:val="Comment Subject Char"/>
    <w:basedOn w:val="CommentTextChar"/>
    <w:link w:val="CommentSubject"/>
    <w:semiHidden/>
    <w:rsid w:val="000C36DF"/>
    <w:rPr>
      <w:rFonts w:ascii="Calibri" w:eastAsia="Calibri" w:hAnsi="Calibri" w:cs="Times New Roman"/>
      <w:b/>
      <w:bCs/>
      <w:sz w:val="20"/>
      <w:szCs w:val="20"/>
    </w:rPr>
  </w:style>
  <w:style w:type="character" w:customStyle="1" w:styleId="CommentTextChar1">
    <w:name w:val="Comment Text Char1"/>
    <w:uiPriority w:val="99"/>
    <w:semiHidden/>
    <w:locked/>
    <w:rsid w:val="000C36DF"/>
    <w:rPr>
      <w:sz w:val="20"/>
      <w:szCs w:val="20"/>
    </w:rPr>
  </w:style>
  <w:style w:type="character" w:styleId="Hyperlink">
    <w:name w:val="Hyperlink"/>
    <w:uiPriority w:val="99"/>
    <w:unhideWhenUsed/>
    <w:rsid w:val="000C36DF"/>
    <w:rPr>
      <w:color w:val="0000FF"/>
      <w:u w:val="single"/>
    </w:rPr>
  </w:style>
  <w:style w:type="paragraph" w:styleId="FootnoteText">
    <w:name w:val="footnote text"/>
    <w:basedOn w:val="Normal"/>
    <w:link w:val="FootnoteTextChar"/>
    <w:uiPriority w:val="99"/>
    <w:unhideWhenUsed/>
    <w:rsid w:val="000C36DF"/>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0C36DF"/>
    <w:rPr>
      <w:rFonts w:ascii="Calibri" w:eastAsia="Calibri" w:hAnsi="Calibri" w:cs="Times New Roman"/>
      <w:sz w:val="20"/>
      <w:szCs w:val="20"/>
    </w:rPr>
  </w:style>
  <w:style w:type="character" w:styleId="FootnoteReference">
    <w:name w:val="footnote reference"/>
    <w:uiPriority w:val="99"/>
    <w:unhideWhenUsed/>
    <w:rsid w:val="000C36DF"/>
    <w:rPr>
      <w:vertAlign w:val="superscript"/>
    </w:rPr>
  </w:style>
  <w:style w:type="paragraph" w:styleId="Header">
    <w:name w:val="header"/>
    <w:basedOn w:val="Normal"/>
    <w:link w:val="HeaderChar"/>
    <w:uiPriority w:val="99"/>
    <w:unhideWhenUsed/>
    <w:rsid w:val="000C36DF"/>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0C36DF"/>
    <w:rPr>
      <w:rFonts w:ascii="Calibri" w:eastAsia="Calibri" w:hAnsi="Calibri" w:cs="Times New Roman"/>
    </w:rPr>
  </w:style>
  <w:style w:type="paragraph" w:styleId="Footer">
    <w:name w:val="footer"/>
    <w:basedOn w:val="Normal"/>
    <w:link w:val="FooterChar"/>
    <w:uiPriority w:val="99"/>
    <w:unhideWhenUsed/>
    <w:rsid w:val="000C36DF"/>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0C36DF"/>
    <w:rPr>
      <w:rFonts w:ascii="Calibri" w:eastAsia="Calibri" w:hAnsi="Calibri" w:cs="Times New Roman"/>
    </w:rPr>
  </w:style>
  <w:style w:type="character" w:styleId="FollowedHyperlink">
    <w:name w:val="FollowedHyperlink"/>
    <w:unhideWhenUsed/>
    <w:rsid w:val="000C36DF"/>
    <w:rPr>
      <w:color w:val="800080"/>
      <w:u w:val="single"/>
    </w:rPr>
  </w:style>
  <w:style w:type="paragraph" w:customStyle="1" w:styleId="Default">
    <w:name w:val="Default"/>
    <w:rsid w:val="000C36DF"/>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0C36D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C36DF"/>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nhideWhenUsed/>
    <w:rsid w:val="000C36DF"/>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rsid w:val="000C36DF"/>
    <w:rPr>
      <w:rFonts w:ascii="Calibri" w:eastAsia="Calibri" w:hAnsi="Calibri" w:cs="Times New Roman"/>
      <w:sz w:val="20"/>
      <w:szCs w:val="20"/>
    </w:rPr>
  </w:style>
  <w:style w:type="character" w:styleId="EndnoteReference">
    <w:name w:val="endnote reference"/>
    <w:unhideWhenUsed/>
    <w:rsid w:val="000C36DF"/>
    <w:rPr>
      <w:vertAlign w:val="superscript"/>
    </w:rPr>
  </w:style>
  <w:style w:type="paragraph" w:styleId="Revision">
    <w:name w:val="Revision"/>
    <w:hidden/>
    <w:uiPriority w:val="99"/>
    <w:semiHidden/>
    <w:rsid w:val="000C36DF"/>
    <w:pPr>
      <w:spacing w:after="0" w:line="240" w:lineRule="auto"/>
    </w:pPr>
    <w:rPr>
      <w:rFonts w:ascii="Calibri" w:eastAsia="Calibri" w:hAnsi="Calibri" w:cs="Times New Roman"/>
    </w:rPr>
  </w:style>
  <w:style w:type="paragraph" w:customStyle="1" w:styleId="CM79">
    <w:name w:val="CM79"/>
    <w:basedOn w:val="Default"/>
    <w:next w:val="Default"/>
    <w:uiPriority w:val="99"/>
    <w:rsid w:val="000C36DF"/>
    <w:rPr>
      <w:color w:val="auto"/>
    </w:rPr>
  </w:style>
  <w:style w:type="paragraph" w:customStyle="1" w:styleId="CM23">
    <w:name w:val="CM23"/>
    <w:basedOn w:val="Default"/>
    <w:next w:val="Default"/>
    <w:uiPriority w:val="99"/>
    <w:rsid w:val="000C36DF"/>
    <w:pPr>
      <w:spacing w:line="553" w:lineRule="atLeast"/>
    </w:pPr>
    <w:rPr>
      <w:color w:val="auto"/>
    </w:rPr>
  </w:style>
  <w:style w:type="table" w:customStyle="1" w:styleId="TableGrid1">
    <w:name w:val="Table Grid1"/>
    <w:basedOn w:val="TableNormal"/>
    <w:next w:val="TableGrid"/>
    <w:uiPriority w:val="39"/>
    <w:rsid w:val="000C36D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0C36DF"/>
    <w:pPr>
      <w:spacing w:after="0" w:line="240" w:lineRule="auto"/>
    </w:pPr>
    <w:rPr>
      <w:rFonts w:ascii="Calibri" w:eastAsia="Calibri" w:hAnsi="Calibri" w:cs="Times New Roman"/>
    </w:rPr>
  </w:style>
  <w:style w:type="table" w:styleId="LightList-Accent1">
    <w:name w:val="Light List Accent 1"/>
    <w:basedOn w:val="TableNormal"/>
    <w:uiPriority w:val="61"/>
    <w:rsid w:val="000C36DF"/>
    <w:pPr>
      <w:spacing w:after="0" w:line="240" w:lineRule="auto"/>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BodyText">
    <w:name w:val="Body Text"/>
    <w:basedOn w:val="Default"/>
    <w:next w:val="Default"/>
    <w:link w:val="BodyTextChar"/>
    <w:uiPriority w:val="99"/>
    <w:rsid w:val="000C36DF"/>
    <w:rPr>
      <w:rFonts w:eastAsia="Times New Roman"/>
      <w:color w:val="auto"/>
    </w:rPr>
  </w:style>
  <w:style w:type="character" w:customStyle="1" w:styleId="BodyTextChar">
    <w:name w:val="Body Text Char"/>
    <w:basedOn w:val="DefaultParagraphFont"/>
    <w:link w:val="BodyText"/>
    <w:uiPriority w:val="99"/>
    <w:rsid w:val="000C36DF"/>
    <w:rPr>
      <w:rFonts w:ascii="Times New Roman" w:eastAsia="Times New Roman" w:hAnsi="Times New Roman" w:cs="Times New Roman"/>
      <w:sz w:val="24"/>
      <w:szCs w:val="24"/>
    </w:rPr>
  </w:style>
  <w:style w:type="paragraph" w:customStyle="1" w:styleId="CM9">
    <w:name w:val="CM9"/>
    <w:basedOn w:val="Default"/>
    <w:next w:val="Default"/>
    <w:uiPriority w:val="99"/>
    <w:rsid w:val="000C36DF"/>
    <w:rPr>
      <w:rFonts w:eastAsia="Times New Roman"/>
      <w:color w:val="auto"/>
    </w:rPr>
  </w:style>
  <w:style w:type="character" w:customStyle="1" w:styleId="NoSpacingChar">
    <w:name w:val="No Spacing Char"/>
    <w:link w:val="NoSpacing"/>
    <w:uiPriority w:val="1"/>
    <w:rsid w:val="000C36DF"/>
    <w:rPr>
      <w:rFonts w:ascii="Calibri" w:eastAsia="Calibri" w:hAnsi="Calibri" w:cs="Times New Roman"/>
    </w:rPr>
  </w:style>
  <w:style w:type="paragraph" w:customStyle="1" w:styleId="RIAHeading1">
    <w:name w:val="RIAHeading1"/>
    <w:basedOn w:val="Heading1"/>
    <w:link w:val="RIAHeading1Char"/>
    <w:rsid w:val="000C36DF"/>
    <w:pPr>
      <w:numPr>
        <w:numId w:val="2"/>
      </w:numPr>
      <w:ind w:left="360"/>
    </w:pPr>
    <w:rPr>
      <w:color w:val="000000"/>
    </w:rPr>
  </w:style>
  <w:style w:type="character" w:customStyle="1" w:styleId="RIAHeading1Char">
    <w:name w:val="RIAHeading1 Char"/>
    <w:link w:val="RIAHeading1"/>
    <w:rsid w:val="000C36DF"/>
    <w:rPr>
      <w:rFonts w:ascii="Cambria" w:eastAsia="Times New Roman" w:hAnsi="Cambria" w:cs="Times New Roman"/>
      <w:b/>
      <w:bCs/>
      <w:color w:val="000000"/>
      <w:sz w:val="28"/>
      <w:szCs w:val="28"/>
    </w:rPr>
  </w:style>
  <w:style w:type="paragraph" w:customStyle="1" w:styleId="Bullet">
    <w:name w:val="Bullet"/>
    <w:basedOn w:val="Normal"/>
    <w:rsid w:val="000C36DF"/>
    <w:pPr>
      <w:numPr>
        <w:numId w:val="3"/>
      </w:numPr>
      <w:spacing w:after="0" w:line="240" w:lineRule="auto"/>
    </w:pPr>
    <w:rPr>
      <w:rFonts w:ascii="Arial" w:eastAsia="Times New Roman" w:hAnsi="Arial" w:cs="Times New Roman"/>
      <w:sz w:val="24"/>
      <w:szCs w:val="24"/>
    </w:rPr>
  </w:style>
  <w:style w:type="paragraph" w:styleId="HTMLPreformatted">
    <w:name w:val="HTML Preformatted"/>
    <w:basedOn w:val="Normal"/>
    <w:link w:val="HTMLPreformattedChar"/>
    <w:uiPriority w:val="99"/>
    <w:rsid w:val="000C3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C36DF"/>
    <w:rPr>
      <w:rFonts w:ascii="Courier New" w:eastAsia="Times New Roman" w:hAnsi="Courier New" w:cs="Courier New"/>
      <w:sz w:val="20"/>
      <w:szCs w:val="20"/>
    </w:rPr>
  </w:style>
  <w:style w:type="paragraph" w:customStyle="1" w:styleId="bullet0">
    <w:name w:val="bullet0"/>
    <w:basedOn w:val="Normal"/>
    <w:rsid w:val="000C36DF"/>
    <w:pPr>
      <w:spacing w:after="0" w:line="240" w:lineRule="auto"/>
      <w:ind w:left="720" w:hanging="360"/>
    </w:pPr>
    <w:rPr>
      <w:rFonts w:ascii="Arial" w:eastAsia="Times New Roman" w:hAnsi="Arial" w:cs="Arial"/>
      <w:sz w:val="24"/>
      <w:szCs w:val="24"/>
    </w:rPr>
  </w:style>
  <w:style w:type="paragraph" w:styleId="DocumentMap">
    <w:name w:val="Document Map"/>
    <w:basedOn w:val="Normal"/>
    <w:link w:val="DocumentMapChar"/>
    <w:semiHidden/>
    <w:rsid w:val="000C36DF"/>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0C36DF"/>
    <w:rPr>
      <w:rFonts w:ascii="Tahoma" w:eastAsia="Times New Roman" w:hAnsi="Tahoma" w:cs="Tahoma"/>
      <w:sz w:val="20"/>
      <w:szCs w:val="20"/>
      <w:shd w:val="clear" w:color="auto" w:fill="000080"/>
    </w:rPr>
  </w:style>
  <w:style w:type="character" w:styleId="PageNumber">
    <w:name w:val="page number"/>
    <w:basedOn w:val="DefaultParagraphFont"/>
    <w:rsid w:val="000C36DF"/>
  </w:style>
  <w:style w:type="character" w:styleId="Emphasis">
    <w:name w:val="Emphasis"/>
    <w:qFormat/>
    <w:rsid w:val="000C36DF"/>
    <w:rPr>
      <w:i/>
      <w:iCs/>
    </w:rPr>
  </w:style>
  <w:style w:type="paragraph" w:styleId="BodyText2">
    <w:name w:val="Body Text 2"/>
    <w:basedOn w:val="Normal"/>
    <w:link w:val="BodyText2Char"/>
    <w:rsid w:val="000C36DF"/>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odyText2Char">
    <w:name w:val="Body Text 2 Char"/>
    <w:basedOn w:val="DefaultParagraphFont"/>
    <w:link w:val="BodyText2"/>
    <w:rsid w:val="000C36DF"/>
    <w:rPr>
      <w:rFonts w:ascii="Times New Roman" w:eastAsia="Times New Roman" w:hAnsi="Times New Roman" w:cs="Times New Roman"/>
      <w:b/>
      <w:bCs/>
      <w:sz w:val="24"/>
      <w:szCs w:val="24"/>
    </w:rPr>
  </w:style>
  <w:style w:type="table" w:styleId="TableGrid2">
    <w:name w:val="Table Grid 2"/>
    <w:basedOn w:val="TableNormal"/>
    <w:rsid w:val="000C36DF"/>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publishername">
    <w:name w:val="publisher_name"/>
    <w:basedOn w:val="DefaultParagraphFont"/>
    <w:rsid w:val="000C36DF"/>
  </w:style>
  <w:style w:type="numbering" w:customStyle="1" w:styleId="List31">
    <w:name w:val="List 31"/>
    <w:rsid w:val="000C36DF"/>
    <w:pPr>
      <w:numPr>
        <w:numId w:val="4"/>
      </w:numPr>
    </w:pPr>
  </w:style>
  <w:style w:type="paragraph" w:styleId="Caption">
    <w:name w:val="caption"/>
    <w:basedOn w:val="Normal"/>
    <w:next w:val="Normal"/>
    <w:uiPriority w:val="35"/>
    <w:unhideWhenUsed/>
    <w:qFormat/>
    <w:rsid w:val="000C36DF"/>
    <w:pPr>
      <w:spacing w:line="240" w:lineRule="auto"/>
      <w:jc w:val="center"/>
    </w:pPr>
    <w:rPr>
      <w:rFonts w:ascii="Calibri" w:eastAsia="Times New Roman" w:hAnsi="Calibri" w:cs="Times New Roman"/>
      <w:b/>
      <w:bCs/>
      <w:szCs w:val="18"/>
    </w:rPr>
  </w:style>
  <w:style w:type="table" w:styleId="LightList">
    <w:name w:val="Light List"/>
    <w:basedOn w:val="TableNormal"/>
    <w:uiPriority w:val="61"/>
    <w:rsid w:val="000C36DF"/>
    <w:pPr>
      <w:spacing w:after="0" w:line="240" w:lineRule="auto"/>
    </w:pPr>
    <w:rPr>
      <w:rFonts w:ascii="Calibri" w:eastAsia="Times New Roman" w:hAnsi="Calibri"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footnote">
    <w:name w:val="footnote"/>
    <w:basedOn w:val="FootnoteText"/>
    <w:link w:val="footnoteChar"/>
    <w:qFormat/>
    <w:rsid w:val="000C36DF"/>
    <w:pPr>
      <w:jc w:val="both"/>
    </w:pPr>
  </w:style>
  <w:style w:type="character" w:customStyle="1" w:styleId="footnoteChar">
    <w:name w:val="footnote Char"/>
    <w:link w:val="footnote"/>
    <w:rsid w:val="000C36DF"/>
    <w:rPr>
      <w:rFonts w:ascii="Calibri" w:eastAsia="Calibri" w:hAnsi="Calibri" w:cs="Times New Roman"/>
      <w:sz w:val="20"/>
      <w:szCs w:val="20"/>
    </w:rPr>
  </w:style>
  <w:style w:type="table" w:styleId="LightList-Accent5">
    <w:name w:val="Light List Accent 5"/>
    <w:basedOn w:val="TableNormal"/>
    <w:uiPriority w:val="61"/>
    <w:rsid w:val="000C36DF"/>
    <w:pPr>
      <w:spacing w:after="0" w:line="240" w:lineRule="auto"/>
    </w:pPr>
    <w:rPr>
      <w:rFonts w:ascii="Calibri" w:eastAsia="Calibri" w:hAnsi="Calibri"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HTMLCite">
    <w:name w:val="HTML Cite"/>
    <w:uiPriority w:val="99"/>
    <w:semiHidden/>
    <w:unhideWhenUsed/>
    <w:rsid w:val="000C36DF"/>
    <w:rPr>
      <w:i/>
      <w:iCs/>
    </w:rPr>
  </w:style>
  <w:style w:type="paragraph" w:customStyle="1" w:styleId="CM2">
    <w:name w:val="CM2"/>
    <w:basedOn w:val="Default"/>
    <w:next w:val="Default"/>
    <w:uiPriority w:val="99"/>
    <w:rsid w:val="000C36DF"/>
    <w:pPr>
      <w:spacing w:line="283" w:lineRule="atLeast"/>
    </w:pPr>
    <w:rPr>
      <w:rFonts w:ascii="DAONP J+ Myriad Pro" w:hAnsi="DAONP J+ Myriad Pro"/>
      <w:color w:val="auto"/>
    </w:rPr>
  </w:style>
  <w:style w:type="paragraph" w:customStyle="1" w:styleId="CM6">
    <w:name w:val="CM6"/>
    <w:basedOn w:val="Default"/>
    <w:next w:val="Default"/>
    <w:uiPriority w:val="99"/>
    <w:rsid w:val="000C36DF"/>
    <w:pPr>
      <w:spacing w:line="240" w:lineRule="atLeast"/>
    </w:pPr>
    <w:rPr>
      <w:rFonts w:ascii="DAONP J+ Myriad Pro" w:hAnsi="DAONP J+ Myriad Pro"/>
      <w:color w:val="auto"/>
    </w:rPr>
  </w:style>
  <w:style w:type="paragraph" w:styleId="PlainText">
    <w:name w:val="Plain Text"/>
    <w:basedOn w:val="Normal"/>
    <w:link w:val="PlainTextChar"/>
    <w:uiPriority w:val="99"/>
    <w:unhideWhenUsed/>
    <w:rsid w:val="000C36DF"/>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0C36DF"/>
    <w:rPr>
      <w:rFonts w:ascii="Calibri" w:hAnsi="Calibri" w:cs="Times New Roman"/>
    </w:rPr>
  </w:style>
  <w:style w:type="table" w:styleId="LightShading-Accent4">
    <w:name w:val="Light Shading Accent 4"/>
    <w:basedOn w:val="TableNormal"/>
    <w:uiPriority w:val="60"/>
    <w:rsid w:val="000C36DF"/>
    <w:pPr>
      <w:spacing w:after="0" w:line="240" w:lineRule="auto"/>
    </w:pPr>
    <w:rPr>
      <w:rFonts w:ascii="Calibri" w:eastAsia="Calibri" w:hAnsi="Calibri" w:cs="Times New Roman"/>
      <w:color w:val="5F497A" w:themeColor="accent4" w:themeShade="BF"/>
      <w:sz w:val="20"/>
      <w:szCs w:val="20"/>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BodyText0">
    <w:name w:val="Body_Text"/>
    <w:basedOn w:val="Default"/>
    <w:link w:val="BodyTextChar0"/>
    <w:qFormat/>
    <w:rsid w:val="000C36DF"/>
    <w:pPr>
      <w:adjustRightInd/>
    </w:pPr>
    <w:rPr>
      <w:rFonts w:eastAsiaTheme="minorHAnsi"/>
      <w:sz w:val="22"/>
      <w:szCs w:val="22"/>
    </w:rPr>
  </w:style>
  <w:style w:type="character" w:customStyle="1" w:styleId="BodyTextChar0">
    <w:name w:val="Body_Text Char"/>
    <w:basedOn w:val="DefaultParagraphFont"/>
    <w:link w:val="BodyText0"/>
    <w:rsid w:val="000C36DF"/>
    <w:rPr>
      <w:rFonts w:ascii="Times New Roman" w:hAnsi="Times New Roman" w:cs="Times New Roman"/>
      <w:color w:val="000000"/>
    </w:rPr>
  </w:style>
  <w:style w:type="character" w:customStyle="1" w:styleId="num">
    <w:name w:val="num"/>
    <w:basedOn w:val="DefaultParagraphFont"/>
    <w:rsid w:val="000C36DF"/>
  </w:style>
  <w:style w:type="character" w:customStyle="1" w:styleId="heading">
    <w:name w:val="heading"/>
    <w:basedOn w:val="DefaultParagraphFont"/>
    <w:rsid w:val="000C36DF"/>
  </w:style>
  <w:style w:type="character" w:customStyle="1" w:styleId="chapeau">
    <w:name w:val="chapeau"/>
    <w:basedOn w:val="DefaultParagraphFont"/>
    <w:rsid w:val="000C36DF"/>
  </w:style>
  <w:style w:type="character" w:customStyle="1" w:styleId="apple-converted-space">
    <w:name w:val="apple-converted-space"/>
    <w:basedOn w:val="DefaultParagraphFont"/>
    <w:rsid w:val="000C36DF"/>
  </w:style>
  <w:style w:type="paragraph" w:styleId="ListBullet">
    <w:name w:val="List Bullet"/>
    <w:basedOn w:val="Normal"/>
    <w:uiPriority w:val="99"/>
    <w:unhideWhenUsed/>
    <w:rsid w:val="000C36DF"/>
    <w:pPr>
      <w:numPr>
        <w:numId w:val="5"/>
      </w:numPr>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33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ta.dot.gov/legislation_law/12349_1626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5189</Words>
  <Characters>29578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34698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USDOT_User</dc:creator>
  <cp:lastModifiedBy>USDOT_User</cp:lastModifiedBy>
  <cp:revision>2</cp:revision>
  <dcterms:created xsi:type="dcterms:W3CDTF">2016-07-22T19:56:00Z</dcterms:created>
  <dcterms:modified xsi:type="dcterms:W3CDTF">2016-07-22T19:56:00Z</dcterms:modified>
</cp:coreProperties>
</file>