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A72D" w14:textId="77777777" w:rsidR="00871718" w:rsidRPr="00921953" w:rsidRDefault="00C00DE3" w:rsidP="009C0E77">
      <w:pPr>
        <w:pStyle w:val="BodyTextIndent"/>
        <w:spacing w:after="0"/>
        <w:ind w:left="0"/>
        <w:rPr>
          <w:rFonts w:ascii="Times New Roman" w:hAnsi="Times New Roman"/>
          <w:b/>
          <w:szCs w:val="24"/>
        </w:rPr>
      </w:pPr>
      <w:r w:rsidRPr="009C0E77">
        <w:rPr>
          <w:rFonts w:ascii="Times New Roman" w:hAnsi="Times New Roman"/>
          <w:b/>
          <w:szCs w:val="24"/>
        </w:rPr>
        <w:t>Emergency Alert System (EAS)</w:t>
      </w:r>
      <w:r w:rsidR="00FF1A69">
        <w:rPr>
          <w:rFonts w:ascii="Times New Roman" w:hAnsi="Times New Roman"/>
          <w:b/>
          <w:szCs w:val="24"/>
        </w:rPr>
        <w:t>,</w:t>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902962" w:rsidRPr="00921953">
        <w:rPr>
          <w:szCs w:val="24"/>
        </w:rPr>
        <w:tab/>
      </w:r>
      <w:r w:rsidR="001418F9">
        <w:rPr>
          <w:szCs w:val="24"/>
        </w:rPr>
        <w:t xml:space="preserve">         </w:t>
      </w:r>
      <w:r w:rsidR="00894050" w:rsidRPr="00140937">
        <w:rPr>
          <w:rFonts w:ascii="Times New Roman" w:hAnsi="Times New Roman"/>
          <w:b/>
          <w:szCs w:val="24"/>
        </w:rPr>
        <w:t>3060-0207</w:t>
      </w:r>
    </w:p>
    <w:p w14:paraId="293F14E2" w14:textId="77777777" w:rsidR="00894050" w:rsidRPr="001418F9" w:rsidRDefault="00B268F1" w:rsidP="00FF1A69">
      <w:pPr>
        <w:pStyle w:val="BodyTextIndent"/>
        <w:spacing w:after="0"/>
        <w:ind w:left="0"/>
        <w:rPr>
          <w:rFonts w:ascii="Times New Roman" w:hAnsi="Times New Roman"/>
          <w:b/>
          <w:szCs w:val="24"/>
        </w:rPr>
      </w:pPr>
      <w:r>
        <w:rPr>
          <w:rFonts w:ascii="Times New Roman" w:hAnsi="Times New Roman"/>
          <w:b/>
          <w:szCs w:val="24"/>
        </w:rPr>
        <w:t>Order</w:t>
      </w:r>
      <w:r w:rsidR="00FF1A69">
        <w:rPr>
          <w:rFonts w:ascii="Times New Roman" w:hAnsi="Times New Roman"/>
          <w:b/>
          <w:szCs w:val="24"/>
        </w:rPr>
        <w:t>, FCC 16-</w:t>
      </w:r>
      <w:r>
        <w:rPr>
          <w:rFonts w:ascii="Times New Roman" w:hAnsi="Times New Roman"/>
          <w:b/>
          <w:szCs w:val="24"/>
        </w:rPr>
        <w:t>32</w:t>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r>
      <w:r w:rsidR="00FF1A69">
        <w:rPr>
          <w:rFonts w:ascii="Times New Roman" w:hAnsi="Times New Roman"/>
          <w:b/>
          <w:szCs w:val="24"/>
        </w:rPr>
        <w:tab/>
        <w:t xml:space="preserve">      </w:t>
      </w:r>
      <w:r w:rsidR="00631E9A">
        <w:rPr>
          <w:rFonts w:ascii="Times New Roman" w:hAnsi="Times New Roman"/>
          <w:b/>
          <w:szCs w:val="24"/>
        </w:rPr>
        <w:t xml:space="preserve">    May </w:t>
      </w:r>
      <w:r w:rsidR="001418F9" w:rsidRPr="001418F9">
        <w:rPr>
          <w:rFonts w:ascii="Times New Roman" w:hAnsi="Times New Roman"/>
          <w:b/>
          <w:szCs w:val="24"/>
        </w:rPr>
        <w:t>2016</w:t>
      </w:r>
    </w:p>
    <w:p w14:paraId="7410F866" w14:textId="77777777" w:rsidR="00894050" w:rsidRPr="00921953" w:rsidRDefault="00894050" w:rsidP="00921953">
      <w:pPr>
        <w:pStyle w:val="BodyTextIndent"/>
        <w:jc w:val="right"/>
        <w:rPr>
          <w:rFonts w:ascii="Times New Roman" w:hAnsi="Times New Roman"/>
          <w:szCs w:val="24"/>
        </w:rPr>
      </w:pPr>
    </w:p>
    <w:p w14:paraId="4A164C5A" w14:textId="77777777" w:rsidR="00894050" w:rsidRPr="00921953" w:rsidRDefault="00894050" w:rsidP="00921953">
      <w:pPr>
        <w:pStyle w:val="BodyTextIndent"/>
        <w:jc w:val="center"/>
        <w:rPr>
          <w:rFonts w:ascii="Times New Roman" w:hAnsi="Times New Roman"/>
          <w:szCs w:val="24"/>
        </w:rPr>
      </w:pPr>
      <w:r w:rsidRPr="00921953">
        <w:rPr>
          <w:rFonts w:ascii="Times New Roman" w:hAnsi="Times New Roman"/>
          <w:szCs w:val="24"/>
        </w:rPr>
        <w:t>SUPPORTING STATEMENT</w:t>
      </w:r>
    </w:p>
    <w:p w14:paraId="547BF6BB" w14:textId="77777777" w:rsidR="00902962" w:rsidRPr="00921953" w:rsidRDefault="00871718" w:rsidP="00921953">
      <w:pPr>
        <w:pStyle w:val="Heading1"/>
        <w:rPr>
          <w:rFonts w:ascii="Times New Roman" w:hAnsi="Times New Roman" w:cs="Times New Roman"/>
          <w:sz w:val="24"/>
          <w:szCs w:val="24"/>
          <w:u w:val="single"/>
        </w:rPr>
      </w:pPr>
      <w:r w:rsidRPr="00921953">
        <w:rPr>
          <w:rFonts w:ascii="Times New Roman" w:hAnsi="Times New Roman" w:cs="Times New Roman"/>
          <w:sz w:val="24"/>
          <w:szCs w:val="24"/>
          <w:u w:val="single"/>
        </w:rPr>
        <w:t xml:space="preserve">A.  </w:t>
      </w:r>
      <w:r w:rsidR="00894050" w:rsidRPr="00921953">
        <w:rPr>
          <w:rFonts w:ascii="Times New Roman" w:hAnsi="Times New Roman" w:cs="Times New Roman"/>
          <w:sz w:val="24"/>
          <w:szCs w:val="24"/>
          <w:u w:val="single"/>
        </w:rPr>
        <w:t>Justification:</w:t>
      </w:r>
    </w:p>
    <w:p w14:paraId="32B53C33" w14:textId="77777777" w:rsidR="00894050" w:rsidRPr="00921953" w:rsidRDefault="00894050" w:rsidP="00921953">
      <w:pPr>
        <w:rPr>
          <w:rFonts w:ascii="Times New Roman" w:hAnsi="Times New Roman"/>
          <w:szCs w:val="24"/>
        </w:rPr>
      </w:pPr>
    </w:p>
    <w:p w14:paraId="6DD34951" w14:textId="77777777" w:rsidR="00DB317E" w:rsidRPr="00921953" w:rsidRDefault="00EB2D5A" w:rsidP="00171829">
      <w:pPr>
        <w:spacing w:after="120"/>
        <w:rPr>
          <w:rFonts w:ascii="Times New Roman" w:hAnsi="Times New Roman"/>
          <w:szCs w:val="24"/>
        </w:rPr>
      </w:pPr>
      <w:r w:rsidRPr="00921953">
        <w:rPr>
          <w:rFonts w:ascii="Times New Roman" w:hAnsi="Times New Roman"/>
          <w:szCs w:val="24"/>
        </w:rPr>
        <w:t xml:space="preserve">Part 11 </w:t>
      </w:r>
      <w:r w:rsidR="00770C9D">
        <w:rPr>
          <w:rFonts w:ascii="Times New Roman" w:hAnsi="Times New Roman"/>
          <w:szCs w:val="24"/>
        </w:rPr>
        <w:t>of the Commission’s rules</w:t>
      </w:r>
      <w:r w:rsidR="00770C9D">
        <w:rPr>
          <w:rStyle w:val="FootnoteReference"/>
          <w:szCs w:val="24"/>
        </w:rPr>
        <w:footnoteReference w:id="2"/>
      </w:r>
      <w:r w:rsidR="00770C9D">
        <w:rPr>
          <w:rFonts w:ascii="Times New Roman" w:hAnsi="Times New Roman"/>
          <w:szCs w:val="24"/>
        </w:rPr>
        <w:t xml:space="preserve"> </w:t>
      </w:r>
      <w:r w:rsidRPr="00921953">
        <w:rPr>
          <w:rFonts w:ascii="Times New Roman" w:hAnsi="Times New Roman"/>
          <w:szCs w:val="24"/>
        </w:rPr>
        <w:t xml:space="preserve">contains rules and regulations </w:t>
      </w:r>
      <w:r w:rsidR="001E3E40" w:rsidRPr="00921953">
        <w:rPr>
          <w:rFonts w:ascii="Times New Roman" w:hAnsi="Times New Roman"/>
          <w:szCs w:val="24"/>
        </w:rPr>
        <w:t xml:space="preserve">addressing </w:t>
      </w:r>
      <w:r w:rsidR="005308F3" w:rsidRPr="00921953">
        <w:rPr>
          <w:rFonts w:ascii="Times New Roman" w:hAnsi="Times New Roman"/>
          <w:szCs w:val="24"/>
        </w:rPr>
        <w:t>the nation’s Emergency Alert System (EAS)</w:t>
      </w:r>
      <w:r w:rsidRPr="00921953">
        <w:rPr>
          <w:rFonts w:ascii="Times New Roman" w:hAnsi="Times New Roman"/>
          <w:szCs w:val="24"/>
        </w:rPr>
        <w:t xml:space="preserve">.  The EAS provides the President with the capability to provide immediate communications and information to the general public at the national, state and local area level during periods of national emergency.  </w:t>
      </w:r>
      <w:r w:rsidR="005261A4" w:rsidRPr="00921953">
        <w:rPr>
          <w:rFonts w:ascii="Times New Roman" w:hAnsi="Times New Roman"/>
          <w:szCs w:val="24"/>
        </w:rPr>
        <w:t>The EAS also provides state and local government</w:t>
      </w:r>
      <w:r w:rsidR="00FA09A2" w:rsidRPr="00921953">
        <w:rPr>
          <w:rFonts w:ascii="Times New Roman" w:hAnsi="Times New Roman"/>
          <w:szCs w:val="24"/>
        </w:rPr>
        <w:t>s</w:t>
      </w:r>
      <w:r w:rsidR="005261A4" w:rsidRPr="00921953">
        <w:rPr>
          <w:rFonts w:ascii="Times New Roman" w:hAnsi="Times New Roman"/>
          <w:szCs w:val="24"/>
        </w:rPr>
        <w:t xml:space="preserve"> and the National Weather Service with the capability to provide immediate communications and information to the general public concerning emergency situations posing a threat to life and property.</w:t>
      </w:r>
      <w:r w:rsidR="00D15C84">
        <w:rPr>
          <w:rFonts w:ascii="Times New Roman" w:hAnsi="Times New Roman"/>
          <w:szCs w:val="24"/>
        </w:rPr>
        <w:t xml:space="preserve">  State and local use of the EAS is required to be described in State EAS Plans that are administered by </w:t>
      </w:r>
      <w:r w:rsidR="00D15C84" w:rsidRPr="00D15C84">
        <w:rPr>
          <w:rFonts w:ascii="Times New Roman" w:hAnsi="Times New Roman"/>
          <w:szCs w:val="24"/>
        </w:rPr>
        <w:t>State Emergency Communications Committees (SECC)</w:t>
      </w:r>
      <w:r w:rsidR="00D15C84">
        <w:rPr>
          <w:rFonts w:ascii="Times New Roman" w:hAnsi="Times New Roman"/>
          <w:szCs w:val="24"/>
        </w:rPr>
        <w:t xml:space="preserve"> and submitted to the FCC for approval.</w:t>
      </w:r>
    </w:p>
    <w:p w14:paraId="5DB08BA1" w14:textId="77777777" w:rsidR="009A7888" w:rsidRDefault="00297174" w:rsidP="005922FD">
      <w:pPr>
        <w:autoSpaceDE w:val="0"/>
        <w:autoSpaceDN w:val="0"/>
        <w:adjustRightInd w:val="0"/>
        <w:spacing w:after="120"/>
        <w:rPr>
          <w:rFonts w:ascii="Times New Roman" w:hAnsi="Times New Roman"/>
          <w:szCs w:val="24"/>
        </w:rPr>
      </w:pPr>
      <w:r w:rsidRPr="00F378C6">
        <w:rPr>
          <w:rFonts w:ascii="Times New Roman" w:hAnsi="Times New Roman"/>
          <w:szCs w:val="24"/>
        </w:rPr>
        <w:t xml:space="preserve">The FCC is submitting this </w:t>
      </w:r>
      <w:r>
        <w:rPr>
          <w:rFonts w:ascii="Times New Roman" w:hAnsi="Times New Roman"/>
          <w:szCs w:val="24"/>
        </w:rPr>
        <w:t xml:space="preserve">information collection to the Office of Management and Budget (OMB) </w:t>
      </w:r>
      <w:r w:rsidR="009A7888">
        <w:rPr>
          <w:rFonts w:ascii="Times New Roman" w:hAnsi="Times New Roman"/>
          <w:szCs w:val="24"/>
        </w:rPr>
        <w:t xml:space="preserve">as a </w:t>
      </w:r>
      <w:r w:rsidR="002F1939" w:rsidRPr="002F1939">
        <w:rPr>
          <w:rFonts w:ascii="Times New Roman" w:hAnsi="Times New Roman"/>
          <w:szCs w:val="24"/>
        </w:rPr>
        <w:t>revision of the previously</w:t>
      </w:r>
      <w:r w:rsidR="002F1939">
        <w:rPr>
          <w:rFonts w:ascii="Times New Roman" w:hAnsi="Times New Roman"/>
          <w:szCs w:val="24"/>
        </w:rPr>
        <w:t xml:space="preserve"> </w:t>
      </w:r>
      <w:r w:rsidR="002F1939" w:rsidRPr="002F1939">
        <w:rPr>
          <w:rFonts w:ascii="Times New Roman" w:hAnsi="Times New Roman"/>
          <w:szCs w:val="24"/>
        </w:rPr>
        <w:t xml:space="preserve">approved information collection that established the mandatory Electronic Test Reporting System (ETRS) that EAS Participants must utilize to file identifying and test result data as part of their participation in nationwide EAS testing.  </w:t>
      </w:r>
    </w:p>
    <w:p w14:paraId="58E98C35" w14:textId="77777777" w:rsidR="009A7888" w:rsidRDefault="009A7888" w:rsidP="005922FD">
      <w:pPr>
        <w:autoSpaceDE w:val="0"/>
        <w:autoSpaceDN w:val="0"/>
        <w:adjustRightInd w:val="0"/>
        <w:spacing w:after="120"/>
        <w:rPr>
          <w:rFonts w:ascii="Times New Roman" w:hAnsi="Times New Roman"/>
          <w:b/>
          <w:szCs w:val="24"/>
          <w:u w:val="single"/>
        </w:rPr>
      </w:pPr>
      <w:r w:rsidRPr="00F11B69">
        <w:rPr>
          <w:rFonts w:ascii="Times New Roman" w:hAnsi="Times New Roman"/>
          <w:b/>
          <w:szCs w:val="24"/>
          <w:u w:val="single"/>
        </w:rPr>
        <w:t xml:space="preserve">Revisions to Information Collection </w:t>
      </w:r>
      <w:r>
        <w:rPr>
          <w:rFonts w:ascii="Times New Roman" w:hAnsi="Times New Roman"/>
          <w:b/>
          <w:szCs w:val="24"/>
          <w:u w:val="single"/>
        </w:rPr>
        <w:t xml:space="preserve">Requirements </w:t>
      </w:r>
      <w:r w:rsidR="00F11B69">
        <w:rPr>
          <w:rFonts w:ascii="Times New Roman" w:hAnsi="Times New Roman"/>
          <w:b/>
          <w:szCs w:val="24"/>
          <w:u w:val="single"/>
        </w:rPr>
        <w:t>W</w:t>
      </w:r>
      <w:r w:rsidRPr="00F11B69">
        <w:rPr>
          <w:rFonts w:ascii="Times New Roman" w:hAnsi="Times New Roman"/>
          <w:b/>
          <w:szCs w:val="24"/>
          <w:u w:val="single"/>
        </w:rPr>
        <w:t xml:space="preserve">hich </w:t>
      </w:r>
      <w:r w:rsidR="00F11B69">
        <w:rPr>
          <w:rFonts w:ascii="Times New Roman" w:hAnsi="Times New Roman"/>
          <w:b/>
          <w:szCs w:val="24"/>
          <w:u w:val="single"/>
        </w:rPr>
        <w:t>R</w:t>
      </w:r>
      <w:r w:rsidRPr="00F11B69">
        <w:rPr>
          <w:rFonts w:ascii="Times New Roman" w:hAnsi="Times New Roman"/>
          <w:b/>
          <w:szCs w:val="24"/>
          <w:u w:val="single"/>
        </w:rPr>
        <w:t>equire OMB Approval:</w:t>
      </w:r>
    </w:p>
    <w:p w14:paraId="12B4BC9A" w14:textId="77777777" w:rsidR="009A7888" w:rsidRPr="00F11B69" w:rsidRDefault="009A7888" w:rsidP="005922FD">
      <w:pPr>
        <w:autoSpaceDE w:val="0"/>
        <w:autoSpaceDN w:val="0"/>
        <w:adjustRightInd w:val="0"/>
        <w:spacing w:after="120"/>
        <w:rPr>
          <w:rFonts w:ascii="Times New Roman" w:hAnsi="Times New Roman"/>
          <w:b/>
          <w:szCs w:val="24"/>
          <w:u w:val="single"/>
        </w:rPr>
      </w:pPr>
    </w:p>
    <w:p w14:paraId="3AB41046" w14:textId="77777777" w:rsidR="005922FD" w:rsidRPr="005922FD" w:rsidRDefault="00D15C84" w:rsidP="005922FD">
      <w:pPr>
        <w:autoSpaceDE w:val="0"/>
        <w:autoSpaceDN w:val="0"/>
        <w:adjustRightInd w:val="0"/>
        <w:spacing w:after="120"/>
        <w:rPr>
          <w:rFonts w:ascii="Times New Roman" w:hAnsi="Times New Roman"/>
          <w:szCs w:val="24"/>
        </w:rPr>
      </w:pPr>
      <w:r>
        <w:rPr>
          <w:rFonts w:ascii="Times New Roman" w:hAnsi="Times New Roman"/>
          <w:szCs w:val="24"/>
        </w:rPr>
        <w:t xml:space="preserve">Specifically, the </w:t>
      </w:r>
      <w:r w:rsidR="00B268F1">
        <w:rPr>
          <w:rFonts w:ascii="Times New Roman" w:hAnsi="Times New Roman"/>
          <w:szCs w:val="24"/>
        </w:rPr>
        <w:t xml:space="preserve">Order </w:t>
      </w:r>
      <w:r w:rsidR="00BF1467">
        <w:rPr>
          <w:rFonts w:ascii="Times New Roman" w:hAnsi="Times New Roman"/>
          <w:szCs w:val="24"/>
        </w:rPr>
        <w:t xml:space="preserve">adopted in </w:t>
      </w:r>
      <w:r w:rsidR="00B268F1">
        <w:rPr>
          <w:rFonts w:ascii="Times New Roman" w:hAnsi="Times New Roman"/>
          <w:szCs w:val="24"/>
        </w:rPr>
        <w:t xml:space="preserve">EB </w:t>
      </w:r>
      <w:r w:rsidR="00BF1467">
        <w:rPr>
          <w:rFonts w:ascii="Times New Roman" w:hAnsi="Times New Roman"/>
          <w:szCs w:val="24"/>
        </w:rPr>
        <w:t xml:space="preserve">Docket No. </w:t>
      </w:r>
      <w:r w:rsidR="00B268F1">
        <w:rPr>
          <w:rFonts w:ascii="Times New Roman" w:hAnsi="Times New Roman"/>
          <w:szCs w:val="24"/>
        </w:rPr>
        <w:t>04-296</w:t>
      </w:r>
      <w:r w:rsidR="002359FA">
        <w:rPr>
          <w:rFonts w:ascii="Times New Roman" w:hAnsi="Times New Roman"/>
          <w:szCs w:val="24"/>
        </w:rPr>
        <w:t xml:space="preserve"> (</w:t>
      </w:r>
      <w:r w:rsidR="00B268F1">
        <w:rPr>
          <w:rFonts w:ascii="Times New Roman" w:hAnsi="Times New Roman"/>
          <w:i/>
          <w:szCs w:val="24"/>
        </w:rPr>
        <w:t>Order</w:t>
      </w:r>
      <w:r w:rsidR="002359FA">
        <w:rPr>
          <w:rFonts w:ascii="Times New Roman" w:hAnsi="Times New Roman"/>
          <w:szCs w:val="24"/>
        </w:rPr>
        <w:t>)</w:t>
      </w:r>
      <w:r w:rsidR="00BF1467">
        <w:rPr>
          <w:rFonts w:ascii="Times New Roman" w:hAnsi="Times New Roman"/>
          <w:szCs w:val="24"/>
        </w:rPr>
        <w:t xml:space="preserve"> </w:t>
      </w:r>
      <w:r w:rsidR="005922FD">
        <w:rPr>
          <w:rFonts w:ascii="Times New Roman" w:hAnsi="Times New Roman"/>
          <w:szCs w:val="24"/>
        </w:rPr>
        <w:t xml:space="preserve">amends the State EAS Plan filing requirements set forth at </w:t>
      </w:r>
      <w:r w:rsidR="00823C1C">
        <w:rPr>
          <w:rFonts w:ascii="Times New Roman" w:hAnsi="Times New Roman"/>
          <w:szCs w:val="24"/>
        </w:rPr>
        <w:t xml:space="preserve">Section </w:t>
      </w:r>
      <w:r w:rsidR="005922FD">
        <w:rPr>
          <w:rFonts w:ascii="Times New Roman" w:hAnsi="Times New Roman"/>
          <w:szCs w:val="24"/>
        </w:rPr>
        <w:t xml:space="preserve">11.21 </w:t>
      </w:r>
      <w:r w:rsidR="00823C1C">
        <w:rPr>
          <w:rFonts w:ascii="Times New Roman" w:hAnsi="Times New Roman"/>
          <w:szCs w:val="24"/>
        </w:rPr>
        <w:t>of the FCC’s rules</w:t>
      </w:r>
      <w:r w:rsidR="00AE4FED">
        <w:rPr>
          <w:rStyle w:val="FootnoteReference"/>
          <w:szCs w:val="24"/>
        </w:rPr>
        <w:footnoteReference w:id="3"/>
      </w:r>
      <w:r w:rsidR="00823C1C">
        <w:rPr>
          <w:rFonts w:ascii="Times New Roman" w:hAnsi="Times New Roman"/>
          <w:szCs w:val="24"/>
        </w:rPr>
        <w:t xml:space="preserve"> </w:t>
      </w:r>
      <w:r w:rsidR="005922FD">
        <w:rPr>
          <w:rFonts w:ascii="Times New Roman" w:hAnsi="Times New Roman"/>
          <w:szCs w:val="24"/>
        </w:rPr>
        <w:t xml:space="preserve">to require </w:t>
      </w:r>
      <w:r w:rsidR="005922FD" w:rsidRPr="005922FD">
        <w:rPr>
          <w:rFonts w:ascii="Times New Roman" w:hAnsi="Times New Roman"/>
          <w:szCs w:val="24"/>
        </w:rPr>
        <w:t xml:space="preserve">EAS Participants </w:t>
      </w:r>
      <w:r w:rsidR="00823C1C">
        <w:rPr>
          <w:rFonts w:ascii="Times New Roman" w:hAnsi="Times New Roman"/>
          <w:szCs w:val="24"/>
        </w:rPr>
        <w:t>(</w:t>
      </w:r>
      <w:r w:rsidR="00823C1C" w:rsidRPr="00823C1C">
        <w:rPr>
          <w:rFonts w:ascii="Times New Roman" w:hAnsi="Times New Roman"/>
          <w:i/>
          <w:szCs w:val="24"/>
        </w:rPr>
        <w:t>i.e</w:t>
      </w:r>
      <w:r w:rsidR="00823C1C">
        <w:rPr>
          <w:rFonts w:ascii="Times New Roman" w:hAnsi="Times New Roman"/>
          <w:szCs w:val="24"/>
        </w:rPr>
        <w:t xml:space="preserve">., the </w:t>
      </w:r>
      <w:r w:rsidR="00823C1C" w:rsidRPr="00823C1C">
        <w:rPr>
          <w:rFonts w:ascii="Times New Roman" w:hAnsi="Times New Roman"/>
          <w:szCs w:val="24"/>
        </w:rPr>
        <w:t>broadcasters, cable systems, and other service providers</w:t>
      </w:r>
      <w:r w:rsidR="00823C1C" w:rsidRPr="005922FD">
        <w:rPr>
          <w:rFonts w:ascii="Times New Roman" w:hAnsi="Times New Roman"/>
          <w:szCs w:val="24"/>
        </w:rPr>
        <w:t xml:space="preserve"> </w:t>
      </w:r>
      <w:r w:rsidR="00823C1C">
        <w:rPr>
          <w:rFonts w:ascii="Times New Roman" w:hAnsi="Times New Roman"/>
          <w:szCs w:val="24"/>
        </w:rPr>
        <w:t xml:space="preserve">subject to the FCC’s EAS rules) </w:t>
      </w:r>
      <w:r w:rsidR="005922FD" w:rsidRPr="005922FD">
        <w:rPr>
          <w:rFonts w:ascii="Times New Roman" w:hAnsi="Times New Roman"/>
          <w:szCs w:val="24"/>
        </w:rPr>
        <w:t>to provide</w:t>
      </w:r>
      <w:r w:rsidR="009E1712">
        <w:rPr>
          <w:rFonts w:ascii="Times New Roman" w:hAnsi="Times New Roman"/>
          <w:szCs w:val="24"/>
        </w:rPr>
        <w:t xml:space="preserve">, within one year </w:t>
      </w:r>
      <w:r w:rsidR="009E1712" w:rsidRPr="009E1712">
        <w:rPr>
          <w:rFonts w:ascii="Times New Roman" w:hAnsi="Times New Roman"/>
          <w:szCs w:val="24"/>
        </w:rPr>
        <w:t xml:space="preserve">from the publication in the Federal Register of a notice announcing </w:t>
      </w:r>
      <w:r w:rsidR="000E05EC">
        <w:rPr>
          <w:rFonts w:ascii="Times New Roman" w:hAnsi="Times New Roman"/>
          <w:szCs w:val="24"/>
        </w:rPr>
        <w:t xml:space="preserve">OMB </w:t>
      </w:r>
      <w:r w:rsidR="009E1712" w:rsidRPr="009E1712">
        <w:rPr>
          <w:rFonts w:ascii="Times New Roman" w:hAnsi="Times New Roman"/>
          <w:szCs w:val="24"/>
        </w:rPr>
        <w:t>approval of the modified information collection requirements under the Paperwork Reduction Act of 1995 and the effective date of the rule amendments,</w:t>
      </w:r>
      <w:r w:rsidR="005922FD" w:rsidRPr="005922FD">
        <w:rPr>
          <w:rFonts w:ascii="Times New Roman" w:hAnsi="Times New Roman"/>
          <w:szCs w:val="24"/>
        </w:rPr>
        <w:t xml:space="preserve"> the following information to their respective SECC, who in turn </w:t>
      </w:r>
      <w:r w:rsidR="009E1712">
        <w:rPr>
          <w:rFonts w:ascii="Times New Roman" w:hAnsi="Times New Roman"/>
          <w:szCs w:val="24"/>
        </w:rPr>
        <w:t>shall, w</w:t>
      </w:r>
      <w:r w:rsidR="009E1712" w:rsidRPr="009E1712">
        <w:rPr>
          <w:rFonts w:ascii="Times New Roman" w:hAnsi="Times New Roman"/>
          <w:szCs w:val="24"/>
        </w:rPr>
        <w:t xml:space="preserve">ithin six months of the expiration of such one-year period, provide a summary of such information </w:t>
      </w:r>
      <w:r w:rsidR="005922FD" w:rsidRPr="005922FD">
        <w:rPr>
          <w:rFonts w:ascii="Times New Roman" w:hAnsi="Times New Roman"/>
          <w:szCs w:val="24"/>
        </w:rPr>
        <w:t xml:space="preserve">in the State EAS Plan submitted to the </w:t>
      </w:r>
      <w:r w:rsidR="00823C1C">
        <w:rPr>
          <w:rFonts w:ascii="Times New Roman" w:hAnsi="Times New Roman"/>
          <w:szCs w:val="24"/>
        </w:rPr>
        <w:t>FC</w:t>
      </w:r>
      <w:r w:rsidR="005922FD" w:rsidRPr="005922FD">
        <w:rPr>
          <w:rFonts w:ascii="Times New Roman" w:hAnsi="Times New Roman"/>
          <w:szCs w:val="24"/>
        </w:rPr>
        <w:t>C for approval:</w:t>
      </w:r>
      <w:r w:rsidR="00032BA3">
        <w:rPr>
          <w:rFonts w:ascii="Times New Roman" w:hAnsi="Times New Roman"/>
          <w:szCs w:val="24"/>
        </w:rPr>
        <w:t xml:space="preserve"> </w:t>
      </w:r>
    </w:p>
    <w:p w14:paraId="28E12D57" w14:textId="77777777" w:rsidR="005922FD" w:rsidRPr="006D7808" w:rsidRDefault="005922FD" w:rsidP="005922FD">
      <w:pPr>
        <w:pStyle w:val="ParaNum"/>
        <w:widowControl w:val="0"/>
        <w:numPr>
          <w:ilvl w:val="0"/>
          <w:numId w:val="8"/>
        </w:numPr>
        <w:tabs>
          <w:tab w:val="left" w:pos="1440"/>
        </w:tabs>
        <w:spacing w:before="120"/>
        <w:rPr>
          <w:bCs/>
          <w:color w:val="000000"/>
          <w:shd w:val="clear" w:color="auto" w:fill="FFFFFF"/>
        </w:rPr>
      </w:pPr>
      <w:r>
        <w:t>A</w:t>
      </w:r>
      <w:r w:rsidRPr="00E820E9">
        <w:t xml:space="preserve"> description of any actions taken by the EAS Participant (acting individually, in conjunction with other EAS </w:t>
      </w:r>
      <w:r w:rsidRPr="004952A4">
        <w:t>Participants in the geographic area, and/or in consultation with state and local emergency authorities), to make EAS alert content available in languages other than E</w:t>
      </w:r>
      <w:r w:rsidRPr="00507D5A">
        <w:t>nglish to its non-English speaking audience(s)</w:t>
      </w:r>
      <w:r>
        <w:t>;</w:t>
      </w:r>
      <w:r w:rsidRPr="006D7808">
        <w:rPr>
          <w:bCs/>
          <w:color w:val="000000"/>
          <w:shd w:val="clear" w:color="auto" w:fill="FFFFFF"/>
        </w:rPr>
        <w:t xml:space="preserve"> </w:t>
      </w:r>
    </w:p>
    <w:p w14:paraId="61952943" w14:textId="77777777" w:rsidR="005922FD" w:rsidRPr="006D7808" w:rsidRDefault="005922FD" w:rsidP="005922FD">
      <w:pPr>
        <w:pStyle w:val="ParaNum"/>
        <w:widowControl w:val="0"/>
        <w:numPr>
          <w:ilvl w:val="0"/>
          <w:numId w:val="8"/>
        </w:numPr>
        <w:tabs>
          <w:tab w:val="left" w:pos="1440"/>
        </w:tabs>
        <w:spacing w:before="120"/>
        <w:rPr>
          <w:bCs/>
          <w:color w:val="000000"/>
          <w:shd w:val="clear" w:color="auto" w:fill="FFFFFF"/>
        </w:rPr>
      </w:pPr>
      <w:r>
        <w:t>A</w:t>
      </w:r>
      <w:r w:rsidRPr="004952A4">
        <w:t xml:space="preserve"> description of any future actions planned by the EAS Participant, in consultation with state and local emergency authorities, to provide EAS alert content in languages other than English to its n</w:t>
      </w:r>
      <w:r w:rsidRPr="00507D5A">
        <w:t xml:space="preserve">on-English speaking audience(s), </w:t>
      </w:r>
      <w:r>
        <w:t>along with an explanation for the EAS Participant’s decision to plan or not plan such actions;</w:t>
      </w:r>
      <w:r w:rsidRPr="006D7808">
        <w:rPr>
          <w:bCs/>
          <w:color w:val="000000"/>
          <w:shd w:val="clear" w:color="auto" w:fill="FFFFFF"/>
        </w:rPr>
        <w:t xml:space="preserve"> and </w:t>
      </w:r>
    </w:p>
    <w:p w14:paraId="325CD432" w14:textId="77777777" w:rsidR="005922FD" w:rsidRPr="006D7808" w:rsidRDefault="005922FD" w:rsidP="005922FD">
      <w:pPr>
        <w:pStyle w:val="ParaNum"/>
        <w:widowControl w:val="0"/>
        <w:numPr>
          <w:ilvl w:val="0"/>
          <w:numId w:val="8"/>
        </w:numPr>
        <w:tabs>
          <w:tab w:val="left" w:pos="1440"/>
        </w:tabs>
        <w:spacing w:before="120"/>
        <w:rPr>
          <w:bCs/>
          <w:color w:val="000000"/>
          <w:shd w:val="clear" w:color="auto" w:fill="FFFFFF"/>
        </w:rPr>
      </w:pPr>
      <w:r>
        <w:rPr>
          <w:bCs/>
          <w:color w:val="000000"/>
          <w:shd w:val="clear" w:color="auto" w:fill="FFFFFF"/>
        </w:rPr>
        <w:lastRenderedPageBreak/>
        <w:t>A</w:t>
      </w:r>
      <w:r w:rsidRPr="00DC2DA8">
        <w:rPr>
          <w:bCs/>
          <w:color w:val="000000"/>
          <w:shd w:val="clear" w:color="auto" w:fill="FFFFFF"/>
        </w:rPr>
        <w:t xml:space="preserve">ny other relevant information that the EAS Participant may wish to provide.  </w:t>
      </w:r>
    </w:p>
    <w:p w14:paraId="2E454860" w14:textId="77777777" w:rsidR="00167225" w:rsidRDefault="00167225" w:rsidP="00171829">
      <w:pPr>
        <w:autoSpaceDE w:val="0"/>
        <w:autoSpaceDN w:val="0"/>
        <w:adjustRightInd w:val="0"/>
        <w:spacing w:after="120"/>
        <w:rPr>
          <w:rFonts w:ascii="Times New Roman" w:hAnsi="Times New Roman"/>
          <w:szCs w:val="24"/>
        </w:rPr>
      </w:pPr>
    </w:p>
    <w:p w14:paraId="32F645EB" w14:textId="77777777" w:rsidR="005922FD" w:rsidRDefault="005922FD" w:rsidP="00171829">
      <w:pPr>
        <w:autoSpaceDE w:val="0"/>
        <w:autoSpaceDN w:val="0"/>
        <w:adjustRightInd w:val="0"/>
        <w:spacing w:after="120"/>
        <w:rPr>
          <w:rFonts w:ascii="Times New Roman" w:hAnsi="Times New Roman"/>
          <w:szCs w:val="24"/>
        </w:rPr>
      </w:pPr>
      <w:r w:rsidRPr="005922FD">
        <w:rPr>
          <w:rFonts w:ascii="Times New Roman" w:hAnsi="Times New Roman"/>
          <w:szCs w:val="24"/>
        </w:rPr>
        <w:t xml:space="preserve">In </w:t>
      </w:r>
      <w:r>
        <w:rPr>
          <w:rFonts w:ascii="Times New Roman" w:hAnsi="Times New Roman"/>
          <w:szCs w:val="24"/>
        </w:rPr>
        <w:t xml:space="preserve">addition, in </w:t>
      </w:r>
      <w:r w:rsidRPr="005922FD">
        <w:rPr>
          <w:rFonts w:ascii="Times New Roman" w:hAnsi="Times New Roman"/>
          <w:szCs w:val="24"/>
        </w:rPr>
        <w:t>the event that there is a material change to any of the information that EAS Participants are required to furnish their respective SECCs, EAS Participants must, within 60 days of the occurrence of such material change, submit aa letter to their respective SECCs, copying the</w:t>
      </w:r>
      <w:r w:rsidR="00823C1C">
        <w:rPr>
          <w:rFonts w:ascii="Times New Roman" w:hAnsi="Times New Roman"/>
          <w:szCs w:val="24"/>
        </w:rPr>
        <w:t xml:space="preserve"> FCC’s </w:t>
      </w:r>
      <w:r w:rsidRPr="005922FD">
        <w:rPr>
          <w:rFonts w:ascii="Times New Roman" w:hAnsi="Times New Roman"/>
          <w:szCs w:val="24"/>
        </w:rPr>
        <w:t xml:space="preserve">Public Safety and Homeland Security Bureau </w:t>
      </w:r>
      <w:r>
        <w:rPr>
          <w:rFonts w:ascii="Times New Roman" w:hAnsi="Times New Roman"/>
          <w:szCs w:val="24"/>
        </w:rPr>
        <w:t xml:space="preserve">(Bureau) </w:t>
      </w:r>
      <w:r w:rsidRPr="005922FD">
        <w:rPr>
          <w:rFonts w:ascii="Times New Roman" w:hAnsi="Times New Roman"/>
          <w:szCs w:val="24"/>
        </w:rPr>
        <w:t xml:space="preserve">that describe such change.  </w:t>
      </w:r>
      <w:r>
        <w:rPr>
          <w:rFonts w:ascii="Times New Roman" w:hAnsi="Times New Roman"/>
          <w:szCs w:val="24"/>
        </w:rPr>
        <w:t xml:space="preserve">The </w:t>
      </w:r>
      <w:r w:rsidRPr="005922FD">
        <w:rPr>
          <w:rFonts w:ascii="Times New Roman" w:hAnsi="Times New Roman"/>
          <w:szCs w:val="24"/>
        </w:rPr>
        <w:t xml:space="preserve">SECCs </w:t>
      </w:r>
      <w:r>
        <w:rPr>
          <w:rFonts w:ascii="Times New Roman" w:hAnsi="Times New Roman"/>
          <w:szCs w:val="24"/>
        </w:rPr>
        <w:t xml:space="preserve">are required </w:t>
      </w:r>
      <w:r w:rsidRPr="005922FD">
        <w:rPr>
          <w:rFonts w:ascii="Times New Roman" w:hAnsi="Times New Roman"/>
          <w:szCs w:val="24"/>
        </w:rPr>
        <w:t xml:space="preserve">to incorporate </w:t>
      </w:r>
      <w:r>
        <w:rPr>
          <w:rFonts w:ascii="Times New Roman" w:hAnsi="Times New Roman"/>
          <w:szCs w:val="24"/>
        </w:rPr>
        <w:t xml:space="preserve">the </w:t>
      </w:r>
      <w:r w:rsidRPr="005922FD">
        <w:rPr>
          <w:rFonts w:ascii="Times New Roman" w:hAnsi="Times New Roman"/>
          <w:szCs w:val="24"/>
        </w:rPr>
        <w:t>information in such letters as amendments to the State EAS Plans on file with the Bureau.</w:t>
      </w:r>
    </w:p>
    <w:p w14:paraId="2CE5274F" w14:textId="77777777" w:rsidR="00D14A2A" w:rsidRDefault="00D14A2A" w:rsidP="001650A7">
      <w:pPr>
        <w:pStyle w:val="ParaNum"/>
        <w:numPr>
          <w:ilvl w:val="0"/>
          <w:numId w:val="0"/>
        </w:numPr>
        <w:tabs>
          <w:tab w:val="left" w:pos="1440"/>
        </w:tabs>
        <w:spacing w:before="120"/>
        <w:rPr>
          <w:szCs w:val="24"/>
        </w:rPr>
      </w:pPr>
      <w:r>
        <w:t xml:space="preserve">The </w:t>
      </w:r>
      <w:r w:rsidR="00823C1C">
        <w:t>FC</w:t>
      </w:r>
      <w:r>
        <w:t>C</w:t>
      </w:r>
      <w:r w:rsidRPr="007F6264">
        <w:t xml:space="preserve"> </w:t>
      </w:r>
      <w:r>
        <w:t xml:space="preserve">expects </w:t>
      </w:r>
      <w:r w:rsidRPr="007F6264">
        <w:t xml:space="preserve">that the </w:t>
      </w:r>
      <w:r>
        <w:t>c</w:t>
      </w:r>
      <w:r w:rsidRPr="007F6264">
        <w:t xml:space="preserve">osts to EAS Participants </w:t>
      </w:r>
      <w:r>
        <w:t xml:space="preserve">to comply with </w:t>
      </w:r>
      <w:r w:rsidRPr="007F6264">
        <w:t>the</w:t>
      </w:r>
      <w:r>
        <w:t>se</w:t>
      </w:r>
      <w:r w:rsidRPr="007F6264">
        <w:t xml:space="preserve"> </w:t>
      </w:r>
      <w:r>
        <w:t xml:space="preserve">reporting requirements </w:t>
      </w:r>
      <w:r w:rsidRPr="007F6264">
        <w:t xml:space="preserve">will </w:t>
      </w:r>
      <w:r>
        <w:t xml:space="preserve">be minimal, and largely </w:t>
      </w:r>
      <w:r w:rsidRPr="007F6264">
        <w:t xml:space="preserve">limited to internal administrative charges associated with drafting a brief statement, </w:t>
      </w:r>
      <w:r>
        <w:t xml:space="preserve">and </w:t>
      </w:r>
      <w:r w:rsidRPr="007F6264">
        <w:t>submitting that statement</w:t>
      </w:r>
      <w:r>
        <w:t>,</w:t>
      </w:r>
      <w:r w:rsidRPr="007A0DDA">
        <w:t xml:space="preserve"> </w:t>
      </w:r>
      <w:r>
        <w:t xml:space="preserve">and any </w:t>
      </w:r>
      <w:r w:rsidRPr="00412DD1">
        <w:t>other relevant information that the EAS Participant may wish to provide</w:t>
      </w:r>
      <w:r w:rsidRPr="007F6264">
        <w:t xml:space="preserve"> to their SECC for inclusion into</w:t>
      </w:r>
      <w:r w:rsidRPr="007A0DDA">
        <w:t xml:space="preserve"> the </w:t>
      </w:r>
      <w:r>
        <w:t xml:space="preserve">State </w:t>
      </w:r>
      <w:r w:rsidRPr="007A0DDA">
        <w:t xml:space="preserve">EAS Plan for the state in which the EAS Participant operates.  </w:t>
      </w:r>
      <w:r w:rsidR="001650A7">
        <w:t xml:space="preserve">The </w:t>
      </w:r>
      <w:r w:rsidR="00823C1C">
        <w:t>FC</w:t>
      </w:r>
      <w:r w:rsidR="001650A7">
        <w:t xml:space="preserve">C further expects that </w:t>
      </w:r>
      <w:r w:rsidRPr="00CB10D1">
        <w:t xml:space="preserve">the vast majority of </w:t>
      </w:r>
      <w:r w:rsidRPr="007F6264">
        <w:t xml:space="preserve">EAS Participants </w:t>
      </w:r>
      <w:r w:rsidR="001650A7">
        <w:t xml:space="preserve">are not engaged in multilingual EAS activities and therefore </w:t>
      </w:r>
      <w:r w:rsidRPr="007F6264">
        <w:t xml:space="preserve">will need to submit nothing more than </w:t>
      </w:r>
      <w:r w:rsidRPr="007A0DDA">
        <w:t xml:space="preserve">a very brief statement to their SECC explaining </w:t>
      </w:r>
      <w:r w:rsidRPr="00412DD1">
        <w:t xml:space="preserve">their decision to plan or </w:t>
      </w:r>
      <w:r w:rsidRPr="007F6264">
        <w:t xml:space="preserve">not </w:t>
      </w:r>
      <w:r w:rsidRPr="00412DD1">
        <w:t>plan future actions</w:t>
      </w:r>
      <w:r w:rsidRPr="007A0DDA">
        <w:t xml:space="preserve"> </w:t>
      </w:r>
      <w:r w:rsidRPr="00412DD1">
        <w:t>to provide</w:t>
      </w:r>
      <w:r w:rsidRPr="007F6264">
        <w:t xml:space="preserve"> EAS alert content in languages other than English to their non-English speaking audi</w:t>
      </w:r>
      <w:r w:rsidRPr="007A0DDA">
        <w:t>ence(s).</w:t>
      </w:r>
      <w:r w:rsidR="001650A7">
        <w:t xml:space="preserve">  </w:t>
      </w:r>
      <w:r w:rsidRPr="00C92ECF">
        <w:t>For the presumably small percentage of EAS Participants that actually are engaged in multilingual EAS activities, the filing will merely require that they supply</w:t>
      </w:r>
      <w:r w:rsidRPr="007F6264">
        <w:t xml:space="preserve"> a summary of actions they al</w:t>
      </w:r>
      <w:r w:rsidRPr="00C92ECF">
        <w:t xml:space="preserve">ready </w:t>
      </w:r>
      <w:r>
        <w:t xml:space="preserve">have </w:t>
      </w:r>
      <w:r w:rsidRPr="00C92ECF">
        <w:t>take</w:t>
      </w:r>
      <w:r>
        <w:t>n</w:t>
      </w:r>
      <w:r w:rsidRPr="00C92ECF">
        <w:t xml:space="preserve"> in this regard.  </w:t>
      </w:r>
    </w:p>
    <w:p w14:paraId="6E21BA7E" w14:textId="77777777" w:rsidR="00D14A2A" w:rsidRDefault="00D14A2A" w:rsidP="007246E0">
      <w:pPr>
        <w:rPr>
          <w:rFonts w:ascii="Times New Roman" w:hAnsi="Times New Roman"/>
          <w:szCs w:val="24"/>
        </w:rPr>
      </w:pPr>
    </w:p>
    <w:p w14:paraId="1EFC67D7" w14:textId="77777777" w:rsidR="00573F76" w:rsidRDefault="00823C1C" w:rsidP="007246E0">
      <w:pPr>
        <w:rPr>
          <w:rFonts w:ascii="Times New Roman" w:hAnsi="Times New Roman"/>
          <w:szCs w:val="24"/>
        </w:rPr>
      </w:pPr>
      <w:r>
        <w:rPr>
          <w:rFonts w:ascii="Times New Roman" w:hAnsi="Times New Roman"/>
          <w:szCs w:val="24"/>
        </w:rPr>
        <w:t>T</w:t>
      </w:r>
      <w:r w:rsidRPr="00823C1C">
        <w:rPr>
          <w:rFonts w:ascii="Times New Roman" w:hAnsi="Times New Roman"/>
          <w:szCs w:val="24"/>
        </w:rPr>
        <w:t xml:space="preserve">he </w:t>
      </w:r>
      <w:r>
        <w:rPr>
          <w:rFonts w:ascii="Times New Roman" w:hAnsi="Times New Roman"/>
          <w:szCs w:val="24"/>
        </w:rPr>
        <w:t>FC</w:t>
      </w:r>
      <w:r w:rsidRPr="00823C1C">
        <w:rPr>
          <w:rFonts w:ascii="Times New Roman" w:hAnsi="Times New Roman"/>
          <w:szCs w:val="24"/>
        </w:rPr>
        <w:t xml:space="preserve">C estimates that complying with the reporting requirement will </w:t>
      </w:r>
      <w:r>
        <w:rPr>
          <w:rFonts w:ascii="Times New Roman" w:hAnsi="Times New Roman"/>
          <w:szCs w:val="24"/>
        </w:rPr>
        <w:t xml:space="preserve">take EAS Participants, on average, </w:t>
      </w:r>
      <w:r w:rsidRPr="00823C1C">
        <w:rPr>
          <w:rFonts w:ascii="Times New Roman" w:hAnsi="Times New Roman"/>
          <w:szCs w:val="24"/>
        </w:rPr>
        <w:t xml:space="preserve">approximately </w:t>
      </w:r>
      <w:r>
        <w:rPr>
          <w:rFonts w:ascii="Times New Roman" w:hAnsi="Times New Roman"/>
          <w:szCs w:val="24"/>
        </w:rPr>
        <w:t xml:space="preserve">one hour, at </w:t>
      </w:r>
      <w:r w:rsidRPr="00823C1C">
        <w:rPr>
          <w:rFonts w:ascii="Times New Roman" w:hAnsi="Times New Roman"/>
          <w:szCs w:val="24"/>
        </w:rPr>
        <w:t xml:space="preserve">an </w:t>
      </w:r>
      <w:r w:rsidRPr="00140937">
        <w:rPr>
          <w:rFonts w:ascii="Times New Roman" w:hAnsi="Times New Roman"/>
          <w:szCs w:val="24"/>
        </w:rPr>
        <w:t>estimated cost of $</w:t>
      </w:r>
      <w:r w:rsidR="004F51B9" w:rsidRPr="00140937">
        <w:rPr>
          <w:rFonts w:ascii="Times New Roman" w:hAnsi="Times New Roman"/>
          <w:szCs w:val="24"/>
        </w:rPr>
        <w:t>1,043,784</w:t>
      </w:r>
      <w:r w:rsidRPr="00140937">
        <w:rPr>
          <w:rFonts w:ascii="Times New Roman" w:hAnsi="Times New Roman"/>
          <w:szCs w:val="24"/>
        </w:rPr>
        <w:t xml:space="preserve">.  </w:t>
      </w:r>
      <w:r w:rsidR="004F51B9" w:rsidRPr="00140937">
        <w:rPr>
          <w:rFonts w:ascii="Times New Roman" w:hAnsi="Times New Roman"/>
          <w:szCs w:val="24"/>
        </w:rPr>
        <w:t xml:space="preserve">This cost is based on a total of 27,468 EAS Participants multiplied by the $38.00 per-hour labor cost identified in the previously approved information collection.  </w:t>
      </w:r>
      <w:r w:rsidR="00A71357" w:rsidRPr="00140937">
        <w:rPr>
          <w:rFonts w:ascii="Times New Roman" w:hAnsi="Times New Roman"/>
          <w:szCs w:val="24"/>
        </w:rPr>
        <w:t xml:space="preserve">This cost is a one-time cost, as EAS Participants are only required to file one report, and need not refile unless they subsequently engage in multilingual EAS alerting activities, in which case they must update their original report, and SECCs must in turn update the State EAS Plan.  </w:t>
      </w:r>
      <w:r w:rsidR="004F51B9" w:rsidRPr="00140937">
        <w:rPr>
          <w:rFonts w:ascii="Times New Roman" w:hAnsi="Times New Roman"/>
          <w:szCs w:val="24"/>
        </w:rPr>
        <w:t xml:space="preserve">The FCC estimates that complying with the reporting requirement will take SECCs, on average, approximately </w:t>
      </w:r>
      <w:r w:rsidR="003B1D8C" w:rsidRPr="00140937">
        <w:rPr>
          <w:rFonts w:ascii="Times New Roman" w:hAnsi="Times New Roman"/>
          <w:szCs w:val="24"/>
        </w:rPr>
        <w:t>20</w:t>
      </w:r>
      <w:r w:rsidR="004F51B9" w:rsidRPr="00140937">
        <w:rPr>
          <w:rFonts w:ascii="Times New Roman" w:hAnsi="Times New Roman"/>
          <w:szCs w:val="24"/>
        </w:rPr>
        <w:t xml:space="preserve"> hour</w:t>
      </w:r>
      <w:r w:rsidR="003B1D8C" w:rsidRPr="00140937">
        <w:rPr>
          <w:rFonts w:ascii="Times New Roman" w:hAnsi="Times New Roman"/>
          <w:szCs w:val="24"/>
        </w:rPr>
        <w:t>s</w:t>
      </w:r>
      <w:r w:rsidR="004F51B9" w:rsidRPr="00140937">
        <w:rPr>
          <w:rFonts w:ascii="Times New Roman" w:hAnsi="Times New Roman"/>
          <w:szCs w:val="24"/>
        </w:rPr>
        <w:t>, at an estimated cost of $</w:t>
      </w:r>
      <w:r w:rsidR="003B1D8C" w:rsidRPr="00140937">
        <w:rPr>
          <w:rFonts w:ascii="Times New Roman" w:hAnsi="Times New Roman"/>
          <w:szCs w:val="24"/>
        </w:rPr>
        <w:t>25,000</w:t>
      </w:r>
      <w:r w:rsidR="004F51B9" w:rsidRPr="00140937">
        <w:rPr>
          <w:rFonts w:ascii="Times New Roman" w:hAnsi="Times New Roman"/>
          <w:szCs w:val="24"/>
        </w:rPr>
        <w:t xml:space="preserve">.  </w:t>
      </w:r>
      <w:r w:rsidR="00A71357" w:rsidRPr="00140937">
        <w:rPr>
          <w:rFonts w:ascii="Times New Roman" w:hAnsi="Times New Roman"/>
          <w:szCs w:val="24"/>
        </w:rPr>
        <w:t xml:space="preserve">This cost is a one-time cost, as SECCs are only required to file an initial summary of the multilingual EAS activity reports they receive from the EAS Participant located in their areas, </w:t>
      </w:r>
      <w:r w:rsidR="00573F76" w:rsidRPr="00140937">
        <w:rPr>
          <w:rFonts w:ascii="Times New Roman" w:hAnsi="Times New Roman"/>
          <w:szCs w:val="24"/>
        </w:rPr>
        <w:t xml:space="preserve">and subsequently need only </w:t>
      </w:r>
      <w:r w:rsidR="00A71357" w:rsidRPr="00140937">
        <w:rPr>
          <w:rFonts w:ascii="Times New Roman" w:hAnsi="Times New Roman"/>
          <w:szCs w:val="24"/>
        </w:rPr>
        <w:t xml:space="preserve">amend </w:t>
      </w:r>
      <w:r w:rsidR="00573F76" w:rsidRPr="00140937">
        <w:rPr>
          <w:rFonts w:ascii="Times New Roman" w:hAnsi="Times New Roman"/>
          <w:szCs w:val="24"/>
        </w:rPr>
        <w:t>such summary</w:t>
      </w:r>
      <w:r w:rsidR="00573F76">
        <w:rPr>
          <w:rFonts w:ascii="Times New Roman" w:hAnsi="Times New Roman"/>
          <w:szCs w:val="24"/>
        </w:rPr>
        <w:t xml:space="preserve"> in </w:t>
      </w:r>
      <w:r w:rsidR="00A71357">
        <w:rPr>
          <w:rFonts w:ascii="Times New Roman" w:hAnsi="Times New Roman"/>
          <w:szCs w:val="24"/>
        </w:rPr>
        <w:t xml:space="preserve">the State EAS Plan </w:t>
      </w:r>
      <w:r w:rsidR="00573F76">
        <w:rPr>
          <w:rFonts w:ascii="Times New Roman" w:hAnsi="Times New Roman"/>
          <w:szCs w:val="24"/>
        </w:rPr>
        <w:t xml:space="preserve">if </w:t>
      </w:r>
      <w:r w:rsidR="00A71357" w:rsidRPr="00A71357">
        <w:rPr>
          <w:rFonts w:ascii="Times New Roman" w:hAnsi="Times New Roman"/>
          <w:szCs w:val="24"/>
        </w:rPr>
        <w:t xml:space="preserve">they </w:t>
      </w:r>
      <w:r w:rsidR="00A71357">
        <w:rPr>
          <w:rFonts w:ascii="Times New Roman" w:hAnsi="Times New Roman"/>
          <w:szCs w:val="24"/>
        </w:rPr>
        <w:t xml:space="preserve">receive letters or new information from EAS Participants located in their area that alter the information in the original summary filed by the SECC.  </w:t>
      </w:r>
    </w:p>
    <w:p w14:paraId="54286484" w14:textId="77777777" w:rsidR="00573F76" w:rsidRDefault="00573F76" w:rsidP="007246E0">
      <w:pPr>
        <w:rPr>
          <w:rFonts w:ascii="Times New Roman" w:hAnsi="Times New Roman"/>
          <w:szCs w:val="24"/>
        </w:rPr>
      </w:pPr>
    </w:p>
    <w:p w14:paraId="2CA50BBF" w14:textId="77777777" w:rsidR="00C56F6A" w:rsidRPr="00C56F6A" w:rsidRDefault="00C56F6A" w:rsidP="007246E0">
      <w:pPr>
        <w:rPr>
          <w:rFonts w:ascii="Times New Roman" w:hAnsi="Times New Roman"/>
          <w:szCs w:val="24"/>
        </w:rPr>
      </w:pPr>
      <w:r w:rsidRPr="00C56F6A">
        <w:rPr>
          <w:rFonts w:ascii="Times New Roman" w:hAnsi="Times New Roman"/>
          <w:b/>
          <w:szCs w:val="24"/>
          <w:u w:val="single"/>
        </w:rPr>
        <w:t xml:space="preserve">Current Information Collection Requirements </w:t>
      </w:r>
      <w:r w:rsidR="00F11B69">
        <w:rPr>
          <w:rFonts w:ascii="Times New Roman" w:hAnsi="Times New Roman"/>
          <w:b/>
          <w:szCs w:val="24"/>
          <w:u w:val="single"/>
        </w:rPr>
        <w:t>P</w:t>
      </w:r>
      <w:r w:rsidRPr="00C56F6A">
        <w:rPr>
          <w:rFonts w:ascii="Times New Roman" w:hAnsi="Times New Roman"/>
          <w:b/>
          <w:szCs w:val="24"/>
          <w:u w:val="single"/>
        </w:rPr>
        <w:t xml:space="preserve">reviously </w:t>
      </w:r>
      <w:r w:rsidR="00F11B69">
        <w:rPr>
          <w:rFonts w:ascii="Times New Roman" w:hAnsi="Times New Roman"/>
          <w:b/>
          <w:szCs w:val="24"/>
          <w:u w:val="single"/>
        </w:rPr>
        <w:t>A</w:t>
      </w:r>
      <w:r w:rsidRPr="00C56F6A">
        <w:rPr>
          <w:rFonts w:ascii="Times New Roman" w:hAnsi="Times New Roman"/>
          <w:b/>
          <w:szCs w:val="24"/>
          <w:u w:val="single"/>
        </w:rPr>
        <w:t>pproved by OMB:</w:t>
      </w:r>
    </w:p>
    <w:p w14:paraId="52C07886" w14:textId="77777777" w:rsidR="007246E0" w:rsidRPr="00921953" w:rsidRDefault="007246E0" w:rsidP="00171829">
      <w:pPr>
        <w:autoSpaceDE w:val="0"/>
        <w:autoSpaceDN w:val="0"/>
        <w:adjustRightInd w:val="0"/>
        <w:spacing w:after="120"/>
        <w:rPr>
          <w:rFonts w:ascii="Times New Roman" w:hAnsi="Times New Roman"/>
          <w:szCs w:val="24"/>
        </w:rPr>
      </w:pPr>
    </w:p>
    <w:p w14:paraId="3CDC9A3A" w14:textId="77777777" w:rsidR="005659F2" w:rsidRPr="00921953" w:rsidRDefault="002F13E4" w:rsidP="00921953">
      <w:pPr>
        <w:pStyle w:val="ParaNum"/>
        <w:numPr>
          <w:ilvl w:val="0"/>
          <w:numId w:val="0"/>
        </w:numPr>
        <w:rPr>
          <w:szCs w:val="24"/>
        </w:rPr>
      </w:pPr>
      <w:r>
        <w:rPr>
          <w:szCs w:val="24"/>
        </w:rPr>
        <w:t>I</w:t>
      </w:r>
      <w:r w:rsidR="00270E50" w:rsidRPr="00921953">
        <w:rPr>
          <w:szCs w:val="24"/>
        </w:rPr>
        <w:t xml:space="preserve">n the </w:t>
      </w:r>
      <w:r w:rsidR="00270E50" w:rsidRPr="00921953">
        <w:rPr>
          <w:i/>
          <w:szCs w:val="24"/>
        </w:rPr>
        <w:t>Third Report and Order</w:t>
      </w:r>
      <w:r w:rsidR="00270E50" w:rsidRPr="00921953">
        <w:rPr>
          <w:szCs w:val="24"/>
        </w:rPr>
        <w:t xml:space="preserve"> in EB Docket No. 04-296, FCC </w:t>
      </w:r>
      <w:r w:rsidR="009D196C" w:rsidRPr="00921953">
        <w:rPr>
          <w:szCs w:val="24"/>
        </w:rPr>
        <w:t>11-12,</w:t>
      </w:r>
      <w:r w:rsidR="005659F2" w:rsidRPr="00921953">
        <w:rPr>
          <w:szCs w:val="24"/>
        </w:rPr>
        <w:t xml:space="preserve"> </w:t>
      </w:r>
      <w:r w:rsidR="009D196C" w:rsidRPr="00921953">
        <w:rPr>
          <w:szCs w:val="24"/>
        </w:rPr>
        <w:t>the</w:t>
      </w:r>
      <w:r w:rsidR="00921953">
        <w:rPr>
          <w:szCs w:val="24"/>
        </w:rPr>
        <w:t xml:space="preserve"> </w:t>
      </w:r>
      <w:r w:rsidR="00177937">
        <w:rPr>
          <w:szCs w:val="24"/>
        </w:rPr>
        <w:t>FC</w:t>
      </w:r>
      <w:r w:rsidR="00921953">
        <w:rPr>
          <w:szCs w:val="24"/>
        </w:rPr>
        <w:t>C adopted</w:t>
      </w:r>
      <w:r w:rsidR="005659F2" w:rsidRPr="00921953">
        <w:rPr>
          <w:szCs w:val="24"/>
        </w:rPr>
        <w:t xml:space="preserve"> rules</w:t>
      </w:r>
      <w:r>
        <w:rPr>
          <w:szCs w:val="24"/>
        </w:rPr>
        <w:t xml:space="preserve"> establishing a regulatory structure</w:t>
      </w:r>
      <w:r w:rsidR="005659F2" w:rsidRPr="00921953">
        <w:rPr>
          <w:szCs w:val="24"/>
        </w:rPr>
        <w:t xml:space="preserve"> </w:t>
      </w:r>
      <w:r>
        <w:rPr>
          <w:szCs w:val="24"/>
        </w:rPr>
        <w:t xml:space="preserve">for a national test of the EAS.  In order for the </w:t>
      </w:r>
      <w:r w:rsidR="00177937">
        <w:rPr>
          <w:szCs w:val="24"/>
        </w:rPr>
        <w:t>FC</w:t>
      </w:r>
      <w:r>
        <w:rPr>
          <w:szCs w:val="24"/>
        </w:rPr>
        <w:t xml:space="preserve">C to determine the extent to which the test, and by extension the EAS, was successful, the FCC adopted rules </w:t>
      </w:r>
      <w:r w:rsidR="005659F2" w:rsidRPr="00921953">
        <w:rPr>
          <w:szCs w:val="24"/>
        </w:rPr>
        <w:t xml:space="preserve">requiring EAS Participants, within forty five (45) days of the date of the first national EAS test, to record and submit to the </w:t>
      </w:r>
      <w:r w:rsidR="00177937">
        <w:rPr>
          <w:szCs w:val="24"/>
        </w:rPr>
        <w:t>FC</w:t>
      </w:r>
      <w:r w:rsidR="005659F2" w:rsidRPr="00921953">
        <w:rPr>
          <w:szCs w:val="24"/>
        </w:rPr>
        <w:t>C the following test-related diagnostic information for each alert received from each message source monitored at the time of the national test:</w:t>
      </w:r>
    </w:p>
    <w:p w14:paraId="76156BF9" w14:textId="77777777" w:rsidR="005659F2" w:rsidRPr="00921953" w:rsidRDefault="001A73F2" w:rsidP="00921953">
      <w:pPr>
        <w:pStyle w:val="ParaNum"/>
        <w:numPr>
          <w:ilvl w:val="0"/>
          <w:numId w:val="4"/>
        </w:numPr>
        <w:rPr>
          <w:szCs w:val="24"/>
        </w:rPr>
      </w:pPr>
      <w:r>
        <w:rPr>
          <w:szCs w:val="24"/>
        </w:rPr>
        <w:t>W</w:t>
      </w:r>
      <w:r w:rsidR="005659F2" w:rsidRPr="00921953">
        <w:rPr>
          <w:szCs w:val="24"/>
        </w:rPr>
        <w:t xml:space="preserve">hether they received the alert message during the designated test; </w:t>
      </w:r>
    </w:p>
    <w:p w14:paraId="2EDC258C" w14:textId="77777777" w:rsidR="005659F2" w:rsidRPr="00921953" w:rsidRDefault="001A73F2" w:rsidP="00921953">
      <w:pPr>
        <w:pStyle w:val="ParaNum"/>
        <w:numPr>
          <w:ilvl w:val="0"/>
          <w:numId w:val="4"/>
        </w:numPr>
        <w:rPr>
          <w:szCs w:val="24"/>
        </w:rPr>
      </w:pPr>
      <w:r>
        <w:rPr>
          <w:szCs w:val="24"/>
        </w:rPr>
        <w:lastRenderedPageBreak/>
        <w:t>W</w:t>
      </w:r>
      <w:r w:rsidR="005659F2" w:rsidRPr="00921953">
        <w:rPr>
          <w:szCs w:val="24"/>
        </w:rPr>
        <w:t xml:space="preserve">hether they retransmitted the alert; </w:t>
      </w:r>
    </w:p>
    <w:p w14:paraId="4E992986" w14:textId="77777777" w:rsidR="005659F2" w:rsidRPr="00921953" w:rsidRDefault="001A73F2" w:rsidP="00921953">
      <w:pPr>
        <w:pStyle w:val="ParaNum"/>
        <w:numPr>
          <w:ilvl w:val="0"/>
          <w:numId w:val="4"/>
        </w:numPr>
        <w:rPr>
          <w:rStyle w:val="FootnoteReference"/>
          <w:sz w:val="24"/>
          <w:szCs w:val="24"/>
          <w:vertAlign w:val="baseline"/>
        </w:rPr>
      </w:pPr>
      <w:r>
        <w:rPr>
          <w:szCs w:val="24"/>
        </w:rPr>
        <w:t>I</w:t>
      </w:r>
      <w:r w:rsidR="005659F2" w:rsidRPr="00921953">
        <w:rPr>
          <w:szCs w:val="24"/>
        </w:rPr>
        <w:t>f they were not able to receive and/or transmit the alert, their ‘best effort’ diagnostic analysis regarding the cause(s) for such failure;</w:t>
      </w:r>
    </w:p>
    <w:p w14:paraId="64DAE653" w14:textId="77777777" w:rsidR="005659F2" w:rsidRPr="00921953" w:rsidRDefault="001A73F2" w:rsidP="00921953">
      <w:pPr>
        <w:pStyle w:val="ParaNum"/>
        <w:numPr>
          <w:ilvl w:val="0"/>
          <w:numId w:val="4"/>
        </w:numPr>
        <w:rPr>
          <w:rStyle w:val="Strong"/>
          <w:b w:val="0"/>
          <w:bCs w:val="0"/>
          <w:szCs w:val="24"/>
        </w:rPr>
      </w:pPr>
      <w:r>
        <w:rPr>
          <w:szCs w:val="24"/>
        </w:rPr>
        <w:t>A</w:t>
      </w:r>
      <w:r w:rsidR="005659F2" w:rsidRPr="00921953">
        <w:rPr>
          <w:szCs w:val="24"/>
        </w:rPr>
        <w:t xml:space="preserve"> description of t</w:t>
      </w:r>
      <w:r w:rsidR="005659F2" w:rsidRPr="00921953">
        <w:rPr>
          <w:rStyle w:val="Strong"/>
          <w:b w:val="0"/>
          <w:bCs w:val="0"/>
          <w:szCs w:val="24"/>
        </w:rPr>
        <w:t xml:space="preserve">heir station identification and level of designation (PEP, LP-1, etc.); </w:t>
      </w:r>
    </w:p>
    <w:p w14:paraId="3CC2E687"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he date/time of receipt of the EAN message by all stations;</w:t>
      </w:r>
      <w:r w:rsidR="005659F2" w:rsidRPr="00921953">
        <w:rPr>
          <w:rStyle w:val="Strong"/>
          <w:b w:val="0"/>
          <w:bCs w:val="0"/>
          <w:szCs w:val="24"/>
        </w:rPr>
        <w:t xml:space="preserve"> t</w:t>
      </w:r>
      <w:r w:rsidR="005659F2" w:rsidRPr="00921953">
        <w:rPr>
          <w:rStyle w:val="Strong"/>
          <w:b w:val="0"/>
          <w:szCs w:val="24"/>
        </w:rPr>
        <w:t>he date/time of PEP station acknowledgement of receipt of the EAN message to FOC;</w:t>
      </w:r>
      <w:r w:rsidR="005659F2" w:rsidRPr="00921953">
        <w:rPr>
          <w:rStyle w:val="Strong"/>
          <w:b w:val="0"/>
          <w:bCs w:val="0"/>
          <w:szCs w:val="24"/>
        </w:rPr>
        <w:t xml:space="preserve"> </w:t>
      </w:r>
    </w:p>
    <w:p w14:paraId="1C12A3DC"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initiation of actual broadcast of the Presidential message; </w:t>
      </w:r>
    </w:p>
    <w:p w14:paraId="1224E818" w14:textId="77777777" w:rsidR="005659F2" w:rsidRPr="00921953" w:rsidRDefault="001A73F2" w:rsidP="00921953">
      <w:pPr>
        <w:pStyle w:val="ParaNum"/>
        <w:numPr>
          <w:ilvl w:val="0"/>
          <w:numId w:val="4"/>
        </w:numPr>
        <w:rPr>
          <w:rStyle w:val="Strong"/>
          <w:b w:val="0"/>
          <w:bCs w:val="0"/>
          <w:szCs w:val="24"/>
        </w:rPr>
      </w:pPr>
      <w:r>
        <w:rPr>
          <w:rStyle w:val="Strong"/>
          <w:b w:val="0"/>
          <w:bCs w:val="0"/>
          <w:szCs w:val="24"/>
        </w:rPr>
        <w:t>T</w:t>
      </w:r>
      <w:r w:rsidR="005659F2" w:rsidRPr="00921953">
        <w:rPr>
          <w:rStyle w:val="Strong"/>
          <w:b w:val="0"/>
          <w:szCs w:val="24"/>
        </w:rPr>
        <w:t xml:space="preserve">he date/time of receipt of the EAT message by all stations; </w:t>
      </w:r>
    </w:p>
    <w:p w14:paraId="2CE8AAE6" w14:textId="77777777" w:rsidR="005659F2" w:rsidRPr="00921953" w:rsidRDefault="001A73F2" w:rsidP="00921953">
      <w:pPr>
        <w:pStyle w:val="ParaNum"/>
        <w:numPr>
          <w:ilvl w:val="0"/>
          <w:numId w:val="4"/>
        </w:numPr>
        <w:rPr>
          <w:rStyle w:val="Strong"/>
          <w:b w:val="0"/>
          <w:bCs w:val="0"/>
          <w:szCs w:val="24"/>
        </w:rPr>
      </w:pPr>
      <w:r>
        <w:rPr>
          <w:rStyle w:val="Strong"/>
          <w:b w:val="0"/>
          <w:szCs w:val="24"/>
        </w:rPr>
        <w:t>W</w:t>
      </w:r>
      <w:r w:rsidR="005659F2" w:rsidRPr="00921953">
        <w:rPr>
          <w:rStyle w:val="Strong"/>
          <w:b w:val="0"/>
          <w:szCs w:val="24"/>
        </w:rPr>
        <w:t xml:space="preserve">ho they were monitoring at the time of the test, and the make and </w:t>
      </w:r>
    </w:p>
    <w:p w14:paraId="74F10CA6" w14:textId="77777777" w:rsidR="00270E50" w:rsidRPr="00921953" w:rsidRDefault="001A73F2" w:rsidP="00921953">
      <w:pPr>
        <w:pStyle w:val="ParaNum"/>
        <w:numPr>
          <w:ilvl w:val="0"/>
          <w:numId w:val="4"/>
        </w:numPr>
        <w:rPr>
          <w:szCs w:val="24"/>
        </w:rPr>
      </w:pPr>
      <w:r>
        <w:rPr>
          <w:rStyle w:val="Strong"/>
          <w:b w:val="0"/>
          <w:szCs w:val="24"/>
        </w:rPr>
        <w:t>M</w:t>
      </w:r>
      <w:r w:rsidR="005659F2" w:rsidRPr="00921953">
        <w:rPr>
          <w:rStyle w:val="Strong"/>
          <w:b w:val="0"/>
          <w:szCs w:val="24"/>
        </w:rPr>
        <w:t>odel number of the EAS equipment that they utilized.</w:t>
      </w:r>
    </w:p>
    <w:p w14:paraId="5E7F2700" w14:textId="77777777" w:rsidR="00270E50" w:rsidRPr="00921953" w:rsidRDefault="005659F2" w:rsidP="00921953">
      <w:pPr>
        <w:rPr>
          <w:rFonts w:ascii="Times New Roman" w:hAnsi="Times New Roman"/>
          <w:szCs w:val="24"/>
        </w:rPr>
      </w:pPr>
      <w:r w:rsidRPr="00921953">
        <w:rPr>
          <w:rFonts w:ascii="Times New Roman" w:hAnsi="Times New Roman"/>
          <w:szCs w:val="24"/>
        </w:rPr>
        <w:t xml:space="preserve">The </w:t>
      </w:r>
      <w:r w:rsidRPr="00921953">
        <w:rPr>
          <w:rFonts w:ascii="Times New Roman" w:hAnsi="Times New Roman"/>
          <w:i/>
          <w:szCs w:val="24"/>
        </w:rPr>
        <w:t>Third Report and Order</w:t>
      </w:r>
      <w:r w:rsidRPr="00921953">
        <w:rPr>
          <w:rFonts w:ascii="Times New Roman" w:hAnsi="Times New Roman"/>
          <w:szCs w:val="24"/>
        </w:rPr>
        <w:t xml:space="preserve"> indicates that </w:t>
      </w:r>
      <w:r w:rsidR="001A3948" w:rsidRPr="00921953">
        <w:rPr>
          <w:rFonts w:ascii="Times New Roman" w:hAnsi="Times New Roman"/>
          <w:szCs w:val="24"/>
        </w:rPr>
        <w:t>the national tests of EAS, and related information collections will likely be carried out on an annual basis.</w:t>
      </w:r>
      <w:r w:rsidR="00F421D9" w:rsidRPr="00921953">
        <w:rPr>
          <w:rFonts w:ascii="Times New Roman" w:hAnsi="Times New Roman"/>
          <w:szCs w:val="24"/>
        </w:rPr>
        <w:t xml:space="preserve">  </w:t>
      </w:r>
      <w:r w:rsidR="002F13E4">
        <w:rPr>
          <w:rFonts w:ascii="Times New Roman" w:hAnsi="Times New Roman"/>
          <w:szCs w:val="24"/>
        </w:rPr>
        <w:t>On March 10, 2010, OMB approved the collection as indicated by the related Notice of Office of Management and Budget Action notification.</w:t>
      </w:r>
    </w:p>
    <w:p w14:paraId="4F081E04" w14:textId="77777777" w:rsidR="001A3948" w:rsidRPr="00921953" w:rsidRDefault="001A3948" w:rsidP="00921953">
      <w:pPr>
        <w:rPr>
          <w:rFonts w:ascii="Times New Roman" w:hAnsi="Times New Roman"/>
          <w:szCs w:val="24"/>
        </w:rPr>
      </w:pPr>
    </w:p>
    <w:p w14:paraId="05745254" w14:textId="77777777" w:rsidR="00DB317E" w:rsidRPr="00921953" w:rsidRDefault="00270E50" w:rsidP="00921953">
      <w:pPr>
        <w:rPr>
          <w:rFonts w:ascii="Times New Roman" w:hAnsi="Times New Roman"/>
          <w:szCs w:val="24"/>
        </w:rPr>
      </w:pPr>
      <w:r w:rsidRPr="00921953">
        <w:rPr>
          <w:rFonts w:ascii="Times New Roman" w:hAnsi="Times New Roman"/>
          <w:szCs w:val="24"/>
        </w:rPr>
        <w:t>I</w:t>
      </w:r>
      <w:r w:rsidR="00745E3B" w:rsidRPr="00921953">
        <w:rPr>
          <w:rFonts w:ascii="Times New Roman" w:hAnsi="Times New Roman"/>
          <w:szCs w:val="24"/>
        </w:rPr>
        <w:t xml:space="preserve">n the </w:t>
      </w:r>
      <w:r w:rsidR="00745E3B" w:rsidRPr="00921953">
        <w:rPr>
          <w:rFonts w:ascii="Times New Roman" w:hAnsi="Times New Roman"/>
          <w:i/>
          <w:szCs w:val="24"/>
        </w:rPr>
        <w:t xml:space="preserve">Second Report and Order </w:t>
      </w:r>
      <w:r w:rsidR="00CB3602" w:rsidRPr="00921953">
        <w:rPr>
          <w:rFonts w:ascii="Times New Roman" w:hAnsi="Times New Roman"/>
          <w:i/>
          <w:szCs w:val="24"/>
        </w:rPr>
        <w:t>and Further Notice of Proposed Rulemaking</w:t>
      </w:r>
      <w:r w:rsidR="00CB3602" w:rsidRPr="00921953">
        <w:rPr>
          <w:rFonts w:ascii="Times New Roman" w:hAnsi="Times New Roman"/>
          <w:szCs w:val="24"/>
        </w:rPr>
        <w:t xml:space="preserve"> </w:t>
      </w:r>
      <w:r w:rsidR="00745E3B" w:rsidRPr="00921953">
        <w:rPr>
          <w:rFonts w:ascii="Times New Roman" w:hAnsi="Times New Roman"/>
          <w:szCs w:val="24"/>
        </w:rPr>
        <w:t>in EB Docket No. 04-296, FCC 07-109, the</w:t>
      </w:r>
      <w:r w:rsidR="00CB3602" w:rsidRPr="00921953">
        <w:rPr>
          <w:rFonts w:ascii="Times New Roman" w:hAnsi="Times New Roman"/>
          <w:szCs w:val="24"/>
        </w:rPr>
        <w:t xml:space="preserve"> </w:t>
      </w:r>
      <w:r w:rsidR="00177937">
        <w:rPr>
          <w:rFonts w:ascii="Times New Roman" w:hAnsi="Times New Roman"/>
          <w:szCs w:val="24"/>
        </w:rPr>
        <w:t>FCC</w:t>
      </w:r>
      <w:r w:rsidR="00CB3602" w:rsidRPr="00921953">
        <w:rPr>
          <w:rFonts w:ascii="Times New Roman" w:hAnsi="Times New Roman"/>
          <w:szCs w:val="24"/>
        </w:rPr>
        <w:t xml:space="preserve"> adopt</w:t>
      </w:r>
      <w:r w:rsidR="00133261">
        <w:rPr>
          <w:rFonts w:ascii="Times New Roman" w:hAnsi="Times New Roman"/>
          <w:szCs w:val="24"/>
        </w:rPr>
        <w:t>ed</w:t>
      </w:r>
      <w:r w:rsidR="00745E3B" w:rsidRPr="00921953">
        <w:rPr>
          <w:rFonts w:ascii="Times New Roman" w:hAnsi="Times New Roman"/>
          <w:szCs w:val="24"/>
        </w:rPr>
        <w:t xml:space="preserve"> rules that require states to file new EAS plans with the </w:t>
      </w:r>
      <w:r w:rsidR="00177937">
        <w:rPr>
          <w:rFonts w:ascii="Times New Roman" w:hAnsi="Times New Roman"/>
          <w:szCs w:val="24"/>
        </w:rPr>
        <w:t>FCC</w:t>
      </w:r>
      <w:r w:rsidR="00745E3B" w:rsidRPr="00921953">
        <w:rPr>
          <w:rFonts w:ascii="Times New Roman" w:hAnsi="Times New Roman"/>
          <w:szCs w:val="24"/>
        </w:rPr>
        <w:t xml:space="preserve"> under certain circumstances, expand the number of private entities covered by EAS, and impose </w:t>
      </w:r>
      <w:r w:rsidR="00CB3602" w:rsidRPr="00921953">
        <w:rPr>
          <w:rFonts w:ascii="Times New Roman" w:hAnsi="Times New Roman"/>
          <w:szCs w:val="24"/>
        </w:rPr>
        <w:t>new obligations on private entities</w:t>
      </w:r>
      <w:r w:rsidR="00D2644E" w:rsidRPr="00921953">
        <w:rPr>
          <w:rFonts w:ascii="Times New Roman" w:hAnsi="Times New Roman"/>
          <w:szCs w:val="24"/>
        </w:rPr>
        <w:t>.</w:t>
      </w:r>
      <w:r w:rsidR="00CB3602" w:rsidRPr="00921953">
        <w:rPr>
          <w:rFonts w:ascii="Times New Roman" w:hAnsi="Times New Roman"/>
          <w:szCs w:val="24"/>
        </w:rPr>
        <w:t xml:space="preserve"> </w:t>
      </w:r>
      <w:r w:rsidR="00467EE6">
        <w:rPr>
          <w:rFonts w:ascii="Times New Roman" w:hAnsi="Times New Roman"/>
          <w:szCs w:val="24"/>
        </w:rPr>
        <w:t xml:space="preserve"> These</w:t>
      </w:r>
      <w:r w:rsidR="00D2644E" w:rsidRPr="00921953">
        <w:rPr>
          <w:rFonts w:ascii="Times New Roman" w:hAnsi="Times New Roman"/>
          <w:szCs w:val="24"/>
        </w:rPr>
        <w:t xml:space="preserve"> rules may impact currently existing</w:t>
      </w:r>
      <w:r w:rsidR="00CB3602" w:rsidRPr="00921953">
        <w:rPr>
          <w:rFonts w:ascii="Times New Roman" w:hAnsi="Times New Roman"/>
          <w:szCs w:val="24"/>
        </w:rPr>
        <w:t xml:space="preserve"> paperwork collection requirements as discussed below.</w:t>
      </w:r>
      <w:r w:rsidR="00745E3B" w:rsidRPr="00921953">
        <w:rPr>
          <w:rFonts w:ascii="Times New Roman" w:hAnsi="Times New Roman"/>
          <w:szCs w:val="24"/>
        </w:rPr>
        <w:t xml:space="preserve"> </w:t>
      </w:r>
    </w:p>
    <w:p w14:paraId="5A870FF2" w14:textId="77777777" w:rsidR="005308F3" w:rsidRPr="00921953" w:rsidRDefault="005308F3" w:rsidP="00921953">
      <w:pPr>
        <w:rPr>
          <w:rFonts w:ascii="Times New Roman" w:hAnsi="Times New Roman"/>
          <w:szCs w:val="24"/>
        </w:rPr>
      </w:pPr>
    </w:p>
    <w:p w14:paraId="0A7B8FEF" w14:textId="77777777" w:rsidR="00E95E38" w:rsidRPr="00921953" w:rsidRDefault="005308F3" w:rsidP="00921953">
      <w:pPr>
        <w:rPr>
          <w:rFonts w:ascii="Times New Roman" w:hAnsi="Times New Roman"/>
          <w:szCs w:val="24"/>
        </w:rPr>
      </w:pPr>
      <w:r w:rsidRPr="00921953">
        <w:rPr>
          <w:rFonts w:ascii="Times New Roman" w:hAnsi="Times New Roman"/>
          <w:szCs w:val="24"/>
        </w:rPr>
        <w:t xml:space="preserve">In the </w:t>
      </w:r>
      <w:r w:rsidRPr="00921953">
        <w:rPr>
          <w:rFonts w:ascii="Times New Roman" w:hAnsi="Times New Roman"/>
          <w:i/>
          <w:szCs w:val="24"/>
        </w:rPr>
        <w:t>Second Report and Order</w:t>
      </w:r>
      <w:r w:rsidR="00CB3602" w:rsidRPr="00921953">
        <w:rPr>
          <w:rFonts w:ascii="Times New Roman" w:hAnsi="Times New Roman"/>
          <w:szCs w:val="24"/>
        </w:rPr>
        <w:t>,</w:t>
      </w:r>
      <w:r w:rsidRPr="00921953">
        <w:rPr>
          <w:rFonts w:ascii="Times New Roman" w:hAnsi="Times New Roman"/>
          <w:i/>
          <w:szCs w:val="24"/>
        </w:rPr>
        <w:t xml:space="preserve"> </w:t>
      </w:r>
      <w:r w:rsidRPr="00921953">
        <w:rPr>
          <w:rFonts w:ascii="Times New Roman" w:hAnsi="Times New Roman"/>
          <w:szCs w:val="24"/>
        </w:rPr>
        <w:t xml:space="preserve">the </w:t>
      </w:r>
      <w:r w:rsidR="00177937">
        <w:rPr>
          <w:rFonts w:ascii="Times New Roman" w:hAnsi="Times New Roman"/>
          <w:szCs w:val="24"/>
        </w:rPr>
        <w:t>FCC</w:t>
      </w:r>
      <w:r w:rsidRPr="00921953">
        <w:rPr>
          <w:rFonts w:ascii="Times New Roman" w:hAnsi="Times New Roman"/>
          <w:szCs w:val="24"/>
        </w:rPr>
        <w:t xml:space="preserve"> adopt</w:t>
      </w:r>
      <w:r w:rsidR="00133261">
        <w:rPr>
          <w:rFonts w:ascii="Times New Roman" w:hAnsi="Times New Roman"/>
          <w:szCs w:val="24"/>
        </w:rPr>
        <w:t>ed</w:t>
      </w:r>
      <w:r w:rsidRPr="00921953">
        <w:rPr>
          <w:rFonts w:ascii="Times New Roman" w:hAnsi="Times New Roman"/>
          <w:szCs w:val="24"/>
        </w:rPr>
        <w:t xml:space="preserve"> a </w:t>
      </w:r>
      <w:r w:rsidR="00CB3602" w:rsidRPr="00921953">
        <w:rPr>
          <w:rFonts w:ascii="Times New Roman" w:hAnsi="Times New Roman"/>
          <w:szCs w:val="24"/>
        </w:rPr>
        <w:t>rule obligating</w:t>
      </w:r>
      <w:r w:rsidRPr="00921953">
        <w:rPr>
          <w:rFonts w:ascii="Times New Roman" w:hAnsi="Times New Roman"/>
          <w:szCs w:val="24"/>
        </w:rPr>
        <w:t xml:space="preserve"> </w:t>
      </w:r>
      <w:r w:rsidR="00392FD7">
        <w:rPr>
          <w:rFonts w:ascii="Times New Roman" w:hAnsi="Times New Roman"/>
          <w:szCs w:val="24"/>
        </w:rPr>
        <w:t>EAS Participants</w:t>
      </w:r>
      <w:r w:rsidRPr="00921953">
        <w:rPr>
          <w:rFonts w:ascii="Times New Roman" w:hAnsi="Times New Roman"/>
          <w:szCs w:val="24"/>
        </w:rPr>
        <w:t xml:space="preserve"> to accept a message using a common EAS messaging protocol, </w:t>
      </w:r>
      <w:r w:rsidR="00CB3602" w:rsidRPr="00921953">
        <w:rPr>
          <w:rFonts w:ascii="Times New Roman" w:hAnsi="Times New Roman"/>
          <w:szCs w:val="24"/>
        </w:rPr>
        <w:t xml:space="preserve">the </w:t>
      </w:r>
      <w:r w:rsidRPr="00921953">
        <w:rPr>
          <w:rFonts w:ascii="Times New Roman" w:hAnsi="Times New Roman"/>
          <w:szCs w:val="24"/>
        </w:rPr>
        <w:t xml:space="preserve">Common Alerting Protocol v1.1 (CAP), no later than 180 days after FEMA publicly publishes its adoption of such standard; requires EAS Participants to adopt Next Generation EAS delivery systems no later than 180 days after FEMA publicly releases standards for those systems; </w:t>
      </w:r>
      <w:r w:rsidR="00C559E9">
        <w:rPr>
          <w:rFonts w:ascii="Times New Roman" w:hAnsi="Times New Roman"/>
          <w:szCs w:val="24"/>
        </w:rPr>
        <w:t>expands the number of EAS P</w:t>
      </w:r>
      <w:r w:rsidR="00CB3602" w:rsidRPr="00921953">
        <w:rPr>
          <w:rFonts w:ascii="Times New Roman" w:hAnsi="Times New Roman"/>
          <w:szCs w:val="24"/>
        </w:rPr>
        <w:t xml:space="preserve">articipants by </w:t>
      </w:r>
      <w:r w:rsidRPr="00921953">
        <w:rPr>
          <w:rFonts w:ascii="Times New Roman" w:hAnsi="Times New Roman"/>
          <w:szCs w:val="24"/>
        </w:rPr>
        <w:t>including wireline common carriers pro</w:t>
      </w:r>
      <w:r w:rsidR="00CB3602" w:rsidRPr="00921953">
        <w:rPr>
          <w:rFonts w:ascii="Times New Roman" w:hAnsi="Times New Roman"/>
          <w:szCs w:val="24"/>
        </w:rPr>
        <w:t xml:space="preserve">viding video programming </w:t>
      </w:r>
      <w:r w:rsidR="00CA44CC" w:rsidRPr="00921953">
        <w:rPr>
          <w:rFonts w:ascii="Times New Roman" w:hAnsi="Times New Roman"/>
          <w:szCs w:val="24"/>
        </w:rPr>
        <w:t>(“wireline video systems”)</w:t>
      </w:r>
      <w:r w:rsidRPr="00921953">
        <w:rPr>
          <w:rFonts w:ascii="Times New Roman" w:hAnsi="Times New Roman"/>
          <w:szCs w:val="24"/>
        </w:rPr>
        <w:t xml:space="preserve">; and requires EAS Participants to transmit state and local EAS alerts that are originated by governors or their designees no later than 180 days after FEMA publishes its adoption of the CAP standard, provided that the state has a </w:t>
      </w:r>
      <w:r w:rsidR="00177937">
        <w:rPr>
          <w:rFonts w:ascii="Times New Roman" w:hAnsi="Times New Roman"/>
          <w:szCs w:val="24"/>
        </w:rPr>
        <w:t>FCC</w:t>
      </w:r>
      <w:r w:rsidRPr="00921953">
        <w:rPr>
          <w:rFonts w:ascii="Times New Roman" w:hAnsi="Times New Roman"/>
          <w:szCs w:val="24"/>
        </w:rPr>
        <w:t xml:space="preserve">-approved EAS state plan that provides for delivery of such alerts.  </w:t>
      </w:r>
    </w:p>
    <w:p w14:paraId="414D6F35" w14:textId="77777777" w:rsidR="009739E4" w:rsidRPr="00921953" w:rsidRDefault="009739E4" w:rsidP="00921953">
      <w:pPr>
        <w:rPr>
          <w:rFonts w:ascii="Times New Roman" w:hAnsi="Times New Roman"/>
          <w:szCs w:val="24"/>
        </w:rPr>
      </w:pPr>
    </w:p>
    <w:p w14:paraId="52B0249C" w14:textId="77777777" w:rsidR="00902962" w:rsidRPr="00921953" w:rsidRDefault="00902962" w:rsidP="00921953">
      <w:pPr>
        <w:rPr>
          <w:rFonts w:ascii="Times New Roman" w:hAnsi="Times New Roman"/>
          <w:szCs w:val="24"/>
        </w:rPr>
      </w:pPr>
      <w:r w:rsidRPr="00921953">
        <w:rPr>
          <w:rFonts w:ascii="Times New Roman" w:hAnsi="Times New Roman"/>
          <w:szCs w:val="24"/>
        </w:rPr>
        <w:t>The follow</w:t>
      </w:r>
      <w:r w:rsidR="00CB3602" w:rsidRPr="00921953">
        <w:rPr>
          <w:rFonts w:ascii="Times New Roman" w:hAnsi="Times New Roman"/>
          <w:szCs w:val="24"/>
        </w:rPr>
        <w:t xml:space="preserve">ing information collection </w:t>
      </w:r>
      <w:r w:rsidRPr="00921953">
        <w:rPr>
          <w:rFonts w:ascii="Times New Roman" w:hAnsi="Times New Roman"/>
          <w:szCs w:val="24"/>
        </w:rPr>
        <w:t>contained in Part 11</w:t>
      </w:r>
      <w:r w:rsidR="00CB3602" w:rsidRPr="00921953">
        <w:rPr>
          <w:rFonts w:ascii="Times New Roman" w:hAnsi="Times New Roman"/>
          <w:szCs w:val="24"/>
        </w:rPr>
        <w:t xml:space="preserve"> may be impacted by these rule amendments</w:t>
      </w:r>
      <w:r w:rsidRPr="00921953">
        <w:rPr>
          <w:rFonts w:ascii="Times New Roman" w:hAnsi="Times New Roman"/>
          <w:szCs w:val="24"/>
        </w:rPr>
        <w:t>:</w:t>
      </w:r>
    </w:p>
    <w:p w14:paraId="4A796524" w14:textId="77777777" w:rsidR="00343FCB" w:rsidRDefault="00343FCB" w:rsidP="00921953">
      <w:pPr>
        <w:rPr>
          <w:rFonts w:ascii="Times New Roman" w:hAnsi="Times New Roman"/>
          <w:szCs w:val="24"/>
        </w:rPr>
      </w:pPr>
    </w:p>
    <w:p w14:paraId="2E29E235" w14:textId="77777777" w:rsidR="00444D35" w:rsidRPr="00921953" w:rsidRDefault="00444D35" w:rsidP="00921953">
      <w:pPr>
        <w:rPr>
          <w:rFonts w:ascii="Times New Roman" w:hAnsi="Times New Roman"/>
          <w:szCs w:val="24"/>
        </w:rPr>
      </w:pPr>
      <w:r w:rsidRPr="00921953">
        <w:rPr>
          <w:rFonts w:ascii="Times New Roman" w:hAnsi="Times New Roman"/>
          <w:szCs w:val="24"/>
        </w:rPr>
        <w:t xml:space="preserve">Section 11.21 requires that state and local EAS plans be reviewed and approved by the </w:t>
      </w:r>
      <w:r w:rsidR="00745E3B" w:rsidRPr="00921953">
        <w:rPr>
          <w:rFonts w:ascii="Times New Roman" w:hAnsi="Times New Roman"/>
          <w:szCs w:val="24"/>
        </w:rPr>
        <w:t>Chief</w:t>
      </w:r>
      <w:r w:rsidR="00AE476E" w:rsidRPr="00921953">
        <w:rPr>
          <w:rFonts w:ascii="Times New Roman" w:hAnsi="Times New Roman"/>
          <w:szCs w:val="24"/>
        </w:rPr>
        <w:t xml:space="preserve">, </w:t>
      </w:r>
      <w:r w:rsidR="00745E3B" w:rsidRPr="00921953">
        <w:rPr>
          <w:rFonts w:ascii="Times New Roman" w:hAnsi="Times New Roman"/>
          <w:szCs w:val="24"/>
        </w:rPr>
        <w:t>Public Safety and Homeland Security</w:t>
      </w:r>
      <w:r w:rsidR="00AE476E" w:rsidRPr="00921953">
        <w:rPr>
          <w:rFonts w:ascii="Times New Roman" w:hAnsi="Times New Roman"/>
          <w:szCs w:val="24"/>
        </w:rPr>
        <w:t>, p</w:t>
      </w:r>
      <w:r w:rsidRPr="00921953">
        <w:rPr>
          <w:rFonts w:ascii="Times New Roman" w:hAnsi="Times New Roman"/>
          <w:szCs w:val="24"/>
        </w:rPr>
        <w:t>rior to implementation to ensure that they are consistent with national plans, FCC regulations, and EAS operation.</w:t>
      </w:r>
      <w:r w:rsidR="00AE4FED">
        <w:rPr>
          <w:rStyle w:val="FootnoteReference"/>
          <w:szCs w:val="24"/>
        </w:rPr>
        <w:footnoteReference w:id="4"/>
      </w:r>
      <w:r w:rsidR="006A2A9A" w:rsidRPr="00921953">
        <w:rPr>
          <w:rFonts w:ascii="Times New Roman" w:hAnsi="Times New Roman"/>
          <w:szCs w:val="24"/>
        </w:rPr>
        <w:t xml:space="preserve"> </w:t>
      </w:r>
    </w:p>
    <w:p w14:paraId="17D7D3B6" w14:textId="77777777" w:rsidR="003733B5" w:rsidRPr="00921953" w:rsidRDefault="003733B5" w:rsidP="00921953">
      <w:pPr>
        <w:rPr>
          <w:rFonts w:ascii="Times New Roman" w:hAnsi="Times New Roman"/>
          <w:szCs w:val="24"/>
        </w:rPr>
      </w:pPr>
    </w:p>
    <w:p w14:paraId="4DE1B965" w14:textId="77777777" w:rsidR="00CA497A" w:rsidRPr="00921953" w:rsidRDefault="00871718" w:rsidP="00921953">
      <w:pPr>
        <w:rPr>
          <w:rFonts w:ascii="Times New Roman" w:hAnsi="Times New Roman"/>
          <w:szCs w:val="24"/>
        </w:rPr>
      </w:pPr>
      <w:r w:rsidRPr="00921953">
        <w:rPr>
          <w:rFonts w:ascii="Times New Roman" w:hAnsi="Times New Roman"/>
          <w:szCs w:val="24"/>
        </w:rPr>
        <w:t>Statutory authority for this collection of infor</w:t>
      </w:r>
      <w:r w:rsidR="00CC3C5D" w:rsidRPr="00921953">
        <w:rPr>
          <w:rFonts w:ascii="Times New Roman" w:hAnsi="Times New Roman"/>
          <w:szCs w:val="24"/>
        </w:rPr>
        <w:t xml:space="preserve">mation is contained in </w:t>
      </w:r>
      <w:r w:rsidR="00434442">
        <w:rPr>
          <w:rFonts w:ascii="Times New Roman" w:hAnsi="Times New Roman"/>
          <w:szCs w:val="24"/>
        </w:rPr>
        <w:t xml:space="preserve">47 U.S.C. </w:t>
      </w:r>
      <w:r w:rsidR="00CC3C5D" w:rsidRPr="00921953">
        <w:rPr>
          <w:rFonts w:ascii="Times New Roman" w:hAnsi="Times New Roman"/>
          <w:szCs w:val="24"/>
        </w:rPr>
        <w:t>s</w:t>
      </w:r>
      <w:r w:rsidR="00B53655" w:rsidRPr="00921953">
        <w:rPr>
          <w:rFonts w:ascii="Times New Roman" w:hAnsi="Times New Roman"/>
          <w:szCs w:val="24"/>
        </w:rPr>
        <w:t>ection</w:t>
      </w:r>
      <w:r w:rsidR="008B7B13" w:rsidRPr="00921953">
        <w:rPr>
          <w:rFonts w:ascii="Times New Roman" w:hAnsi="Times New Roman"/>
          <w:szCs w:val="24"/>
        </w:rPr>
        <w:t>s</w:t>
      </w:r>
      <w:r w:rsidR="00B53655" w:rsidRPr="00921953">
        <w:rPr>
          <w:rFonts w:ascii="Times New Roman" w:hAnsi="Times New Roman"/>
          <w:szCs w:val="24"/>
        </w:rPr>
        <w:t xml:space="preserve"> 1</w:t>
      </w:r>
      <w:r w:rsidRPr="00921953">
        <w:rPr>
          <w:rFonts w:ascii="Times New Roman" w:hAnsi="Times New Roman"/>
          <w:szCs w:val="24"/>
        </w:rPr>
        <w:t>54(i)</w:t>
      </w:r>
      <w:r w:rsidR="008B7B13" w:rsidRPr="00921953">
        <w:rPr>
          <w:rFonts w:ascii="Times New Roman" w:hAnsi="Times New Roman"/>
          <w:szCs w:val="24"/>
        </w:rPr>
        <w:t xml:space="preserve"> and 606</w:t>
      </w:r>
      <w:r w:rsidRPr="00921953">
        <w:rPr>
          <w:rFonts w:ascii="Times New Roman" w:hAnsi="Times New Roman"/>
          <w:szCs w:val="24"/>
        </w:rPr>
        <w:t xml:space="preserve"> of the Communi</w:t>
      </w:r>
      <w:r w:rsidR="00012D09" w:rsidRPr="00921953">
        <w:rPr>
          <w:rFonts w:ascii="Times New Roman" w:hAnsi="Times New Roman"/>
          <w:szCs w:val="24"/>
        </w:rPr>
        <w:t>cations Act of 1934, as amended</w:t>
      </w:r>
      <w:r w:rsidR="00CA497A" w:rsidRPr="00921953">
        <w:rPr>
          <w:rFonts w:ascii="Times New Roman" w:hAnsi="Times New Roman"/>
          <w:szCs w:val="24"/>
        </w:rPr>
        <w:t>.</w:t>
      </w:r>
      <w:r w:rsidR="00E6420C" w:rsidRPr="00921953">
        <w:rPr>
          <w:rFonts w:ascii="Times New Roman" w:hAnsi="Times New Roman"/>
          <w:szCs w:val="24"/>
        </w:rPr>
        <w:t xml:space="preserve"> </w:t>
      </w:r>
    </w:p>
    <w:p w14:paraId="67922E15" w14:textId="77777777" w:rsidR="00DF6962" w:rsidRPr="00921953" w:rsidRDefault="00DF6962" w:rsidP="00921953">
      <w:pPr>
        <w:rPr>
          <w:rFonts w:ascii="Times New Roman" w:hAnsi="Times New Roman"/>
          <w:szCs w:val="24"/>
        </w:rPr>
      </w:pPr>
    </w:p>
    <w:p w14:paraId="6DFEC606" w14:textId="77777777" w:rsidR="00CA497A" w:rsidRPr="00921953" w:rsidRDefault="000879B8" w:rsidP="00921953">
      <w:pPr>
        <w:rPr>
          <w:rFonts w:ascii="Times New Roman" w:hAnsi="Times New Roman"/>
          <w:szCs w:val="24"/>
        </w:rPr>
      </w:pPr>
      <w:r w:rsidRPr="00921953">
        <w:rPr>
          <w:rFonts w:ascii="Times New Roman" w:hAnsi="Times New Roman"/>
          <w:color w:val="000000"/>
          <w:szCs w:val="24"/>
        </w:rPr>
        <w:t>T</w:t>
      </w:r>
      <w:r w:rsidR="00CA497A" w:rsidRPr="00921953">
        <w:rPr>
          <w:rFonts w:ascii="Times New Roman" w:hAnsi="Times New Roman"/>
          <w:color w:val="000000"/>
          <w:szCs w:val="24"/>
        </w:rPr>
        <w:t>his information collection does not affect individuals or households; thus, there are no impacts under the Privacy Act.</w:t>
      </w:r>
      <w:r w:rsidR="00CA497A" w:rsidRPr="00921953">
        <w:rPr>
          <w:rFonts w:ascii="Times New Roman" w:hAnsi="Times New Roman"/>
          <w:strike/>
          <w:color w:val="000000"/>
          <w:szCs w:val="24"/>
        </w:rPr>
        <w:br/>
      </w:r>
    </w:p>
    <w:p w14:paraId="61FFD1AF" w14:textId="77777777" w:rsidR="00361A5B" w:rsidRDefault="00012D09" w:rsidP="00D07FC9">
      <w:pPr>
        <w:rPr>
          <w:rFonts w:ascii="Times New Roman" w:hAnsi="Times New Roman"/>
          <w:szCs w:val="24"/>
        </w:rPr>
      </w:pPr>
      <w:r w:rsidRPr="00921953">
        <w:rPr>
          <w:rFonts w:ascii="Times New Roman" w:hAnsi="Times New Roman"/>
          <w:szCs w:val="24"/>
        </w:rPr>
        <w:t xml:space="preserve">2.  This information is used by FCC staff </w:t>
      </w:r>
      <w:r w:rsidR="00D07FC9">
        <w:rPr>
          <w:rFonts w:ascii="Times New Roman" w:hAnsi="Times New Roman"/>
          <w:szCs w:val="24"/>
        </w:rPr>
        <w:t xml:space="preserve">to gauge the effectiveness of the EAS’s capacity to relay EAS emergency alert content to persons </w:t>
      </w:r>
      <w:r w:rsidR="00D07FC9" w:rsidRPr="00D07FC9">
        <w:rPr>
          <w:rFonts w:ascii="Times New Roman" w:hAnsi="Times New Roman"/>
          <w:szCs w:val="24"/>
        </w:rPr>
        <w:t>who communicate in a language other than English or may have a limited understanding of the English language</w:t>
      </w:r>
      <w:r w:rsidR="00D07FC9">
        <w:rPr>
          <w:rFonts w:ascii="Times New Roman" w:hAnsi="Times New Roman"/>
          <w:szCs w:val="24"/>
        </w:rPr>
        <w:t xml:space="preserve">; to determine whether </w:t>
      </w:r>
      <w:r w:rsidR="00D07FC9" w:rsidRPr="00D07FC9">
        <w:rPr>
          <w:rFonts w:ascii="Times New Roman" w:hAnsi="Times New Roman"/>
          <w:szCs w:val="24"/>
        </w:rPr>
        <w:t xml:space="preserve">private and local </w:t>
      </w:r>
      <w:r w:rsidR="00AD7585" w:rsidRPr="00AD7585">
        <w:rPr>
          <w:rFonts w:ascii="Times New Roman" w:hAnsi="Times New Roman"/>
          <w:szCs w:val="24"/>
        </w:rPr>
        <w:t xml:space="preserve">efforts to disseminate </w:t>
      </w:r>
      <w:r w:rsidR="00AD7585" w:rsidRPr="00D07FC9">
        <w:rPr>
          <w:rFonts w:ascii="Times New Roman" w:hAnsi="Times New Roman"/>
          <w:szCs w:val="24"/>
        </w:rPr>
        <w:t xml:space="preserve">EAS multilingual </w:t>
      </w:r>
      <w:r w:rsidR="00AD7585" w:rsidRPr="00AD7585">
        <w:rPr>
          <w:rFonts w:ascii="Times New Roman" w:hAnsi="Times New Roman"/>
          <w:szCs w:val="24"/>
        </w:rPr>
        <w:t>content</w:t>
      </w:r>
      <w:r w:rsidR="00AD7585" w:rsidRPr="00D07FC9">
        <w:rPr>
          <w:rFonts w:ascii="Times New Roman" w:hAnsi="Times New Roman"/>
          <w:szCs w:val="24"/>
        </w:rPr>
        <w:t xml:space="preserve"> </w:t>
      </w:r>
      <w:r w:rsidR="00D07FC9" w:rsidRPr="00D07FC9">
        <w:rPr>
          <w:rFonts w:ascii="Times New Roman" w:hAnsi="Times New Roman"/>
          <w:szCs w:val="24"/>
        </w:rPr>
        <w:t xml:space="preserve">might be incorporated into the overall national EAS structure; and to confirm that private and local EAS multilingual operations are </w:t>
      </w:r>
      <w:r w:rsidR="00D07FC9" w:rsidRPr="00921953">
        <w:rPr>
          <w:rFonts w:ascii="Times New Roman" w:hAnsi="Times New Roman"/>
          <w:szCs w:val="24"/>
        </w:rPr>
        <w:t>consistent with national plans, FCC regulations, and EAS operation</w:t>
      </w:r>
      <w:r w:rsidR="00D07FC9">
        <w:rPr>
          <w:rFonts w:ascii="Times New Roman" w:hAnsi="Times New Roman"/>
          <w:szCs w:val="24"/>
        </w:rPr>
        <w:t xml:space="preserve">.  </w:t>
      </w:r>
    </w:p>
    <w:p w14:paraId="2E1C0A01" w14:textId="77777777" w:rsidR="00D07FC9" w:rsidRPr="00921953" w:rsidRDefault="00D07FC9" w:rsidP="00D07FC9">
      <w:pPr>
        <w:rPr>
          <w:rFonts w:ascii="Times New Roman" w:hAnsi="Times New Roman"/>
          <w:szCs w:val="24"/>
        </w:rPr>
      </w:pPr>
    </w:p>
    <w:p w14:paraId="04B8A3A1" w14:textId="77777777" w:rsidR="00747ED1" w:rsidRPr="00921953" w:rsidRDefault="00012D09" w:rsidP="00921953">
      <w:pPr>
        <w:rPr>
          <w:rFonts w:ascii="Times New Roman" w:hAnsi="Times New Roman"/>
          <w:szCs w:val="24"/>
        </w:rPr>
      </w:pPr>
      <w:r w:rsidRPr="00A33E36">
        <w:rPr>
          <w:rFonts w:ascii="Times New Roman" w:hAnsi="Times New Roman"/>
          <w:szCs w:val="24"/>
        </w:rPr>
        <w:t xml:space="preserve">3.  </w:t>
      </w:r>
      <w:r w:rsidR="00747ED1" w:rsidRPr="00A33E36">
        <w:rPr>
          <w:rFonts w:ascii="Times New Roman" w:hAnsi="Times New Roman"/>
          <w:spacing w:val="-3"/>
          <w:szCs w:val="24"/>
        </w:rPr>
        <w:t>Automated logging d</w:t>
      </w:r>
      <w:r w:rsidR="00200B3B" w:rsidRPr="00A33E36">
        <w:rPr>
          <w:rFonts w:ascii="Times New Roman" w:hAnsi="Times New Roman"/>
          <w:spacing w:val="-3"/>
          <w:szCs w:val="24"/>
        </w:rPr>
        <w:t xml:space="preserve">evices are used by entities to </w:t>
      </w:r>
      <w:r w:rsidR="00747ED1" w:rsidRPr="00A33E36">
        <w:rPr>
          <w:rFonts w:ascii="Times New Roman" w:hAnsi="Times New Roman"/>
          <w:spacing w:val="-3"/>
          <w:szCs w:val="24"/>
        </w:rPr>
        <w:t xml:space="preserve">record entries in the station log.  In addition, EAS </w:t>
      </w:r>
      <w:r w:rsidR="00200B3B" w:rsidRPr="00A33E36">
        <w:rPr>
          <w:rFonts w:ascii="Times New Roman" w:hAnsi="Times New Roman"/>
          <w:spacing w:val="-3"/>
          <w:szCs w:val="24"/>
        </w:rPr>
        <w:t>a</w:t>
      </w:r>
      <w:r w:rsidR="00747ED1" w:rsidRPr="00A33E36">
        <w:rPr>
          <w:rFonts w:ascii="Times New Roman" w:hAnsi="Times New Roman"/>
          <w:spacing w:val="-3"/>
          <w:szCs w:val="24"/>
        </w:rPr>
        <w:t>lerts are received electronically via advanced digital signaling equipment.</w:t>
      </w:r>
      <w:r w:rsidR="00747ED1" w:rsidRPr="00921953">
        <w:rPr>
          <w:rFonts w:ascii="Times New Roman" w:hAnsi="Times New Roman"/>
          <w:spacing w:val="-3"/>
          <w:szCs w:val="24"/>
        </w:rPr>
        <w:t xml:space="preserve">  </w:t>
      </w:r>
    </w:p>
    <w:p w14:paraId="3A6A141B" w14:textId="77777777" w:rsidR="00CD5D77" w:rsidRPr="00921953" w:rsidRDefault="00CD5D77" w:rsidP="00921953">
      <w:pPr>
        <w:rPr>
          <w:rFonts w:ascii="Times New Roman" w:hAnsi="Times New Roman"/>
          <w:szCs w:val="24"/>
        </w:rPr>
      </w:pPr>
    </w:p>
    <w:p w14:paraId="129227A1"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4.  This agency does not impose a similar information collection on the respondents.  There is no similar data available.</w:t>
      </w:r>
      <w:r w:rsidR="00E6420C" w:rsidRPr="00921953">
        <w:rPr>
          <w:rFonts w:ascii="Times New Roman" w:hAnsi="Times New Roman"/>
          <w:szCs w:val="24"/>
        </w:rPr>
        <w:t xml:space="preserve">  </w:t>
      </w:r>
    </w:p>
    <w:p w14:paraId="0C06FA79" w14:textId="77777777" w:rsidR="00CD5D77" w:rsidRPr="00921953" w:rsidRDefault="00CD5D77" w:rsidP="00921953">
      <w:pPr>
        <w:suppressAutoHyphens/>
        <w:rPr>
          <w:rFonts w:ascii="Times New Roman" w:hAnsi="Times New Roman"/>
          <w:szCs w:val="24"/>
        </w:rPr>
      </w:pPr>
    </w:p>
    <w:p w14:paraId="02C3A32A"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5.  Part 11 was designed to minimize the burden for all respondents regardless of size.   </w:t>
      </w:r>
    </w:p>
    <w:p w14:paraId="2657465F" w14:textId="77777777" w:rsidR="00CD5D77" w:rsidRPr="00921953" w:rsidRDefault="00CD5D77" w:rsidP="00921953">
      <w:pPr>
        <w:suppressAutoHyphens/>
        <w:rPr>
          <w:rFonts w:ascii="Times New Roman" w:hAnsi="Times New Roman"/>
          <w:szCs w:val="24"/>
        </w:rPr>
      </w:pPr>
    </w:p>
    <w:p w14:paraId="7D336242"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 xml:space="preserve">6.  The EAS requirements are designed to benefit the </w:t>
      </w:r>
      <w:r w:rsidR="00197FE2" w:rsidRPr="00921953">
        <w:rPr>
          <w:rFonts w:ascii="Times New Roman" w:hAnsi="Times New Roman"/>
          <w:szCs w:val="24"/>
        </w:rPr>
        <w:t>EAS P</w:t>
      </w:r>
      <w:r w:rsidR="00200B3B" w:rsidRPr="00921953">
        <w:rPr>
          <w:rFonts w:ascii="Times New Roman" w:hAnsi="Times New Roman"/>
          <w:szCs w:val="24"/>
        </w:rPr>
        <w:t>articipants</w:t>
      </w:r>
      <w:r w:rsidRPr="00921953">
        <w:rPr>
          <w:rFonts w:ascii="Times New Roman" w:hAnsi="Times New Roman"/>
          <w:szCs w:val="24"/>
        </w:rPr>
        <w:t xml:space="preserve"> and the people of their community, not the federal government.  Any reduction in the frequency of this activity would result in a proportional loss of benefit and would cause a delay in the detection of equipment failures that would cause the loss of national, state and local emergency messages to the public</w:t>
      </w:r>
      <w:r w:rsidR="00CB3602" w:rsidRPr="00921953">
        <w:rPr>
          <w:rFonts w:ascii="Times New Roman" w:hAnsi="Times New Roman"/>
          <w:szCs w:val="24"/>
        </w:rPr>
        <w:t xml:space="preserve"> and could cause loss of life and property</w:t>
      </w:r>
      <w:r w:rsidRPr="00921953">
        <w:rPr>
          <w:rFonts w:ascii="Times New Roman" w:hAnsi="Times New Roman"/>
          <w:szCs w:val="24"/>
        </w:rPr>
        <w:t xml:space="preserve">.  </w:t>
      </w:r>
    </w:p>
    <w:p w14:paraId="374D7437" w14:textId="77777777" w:rsidR="00CD5D77" w:rsidRPr="00921953" w:rsidRDefault="00CD5D77" w:rsidP="00921953">
      <w:pPr>
        <w:suppressAutoHyphens/>
        <w:rPr>
          <w:rFonts w:ascii="Times New Roman" w:hAnsi="Times New Roman"/>
          <w:szCs w:val="24"/>
        </w:rPr>
      </w:pPr>
    </w:p>
    <w:p w14:paraId="31702DBC"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7.  This collection of information is consistent with the guidelines in 5 CFR 1320.5(d)(2).</w:t>
      </w:r>
    </w:p>
    <w:p w14:paraId="37975146" w14:textId="77777777" w:rsidR="00CD5D77" w:rsidRPr="00921953" w:rsidRDefault="00CD5D77" w:rsidP="00921953">
      <w:pPr>
        <w:suppressAutoHyphens/>
        <w:rPr>
          <w:rFonts w:ascii="Times New Roman" w:hAnsi="Times New Roman"/>
          <w:szCs w:val="24"/>
        </w:rPr>
      </w:pPr>
    </w:p>
    <w:p w14:paraId="4315CB50" w14:textId="77777777" w:rsidR="005F2941" w:rsidRPr="00921953" w:rsidRDefault="00CD5D77" w:rsidP="00921953">
      <w:pPr>
        <w:rPr>
          <w:rFonts w:ascii="Times New Roman" w:hAnsi="Times New Roman"/>
          <w:szCs w:val="24"/>
        </w:rPr>
      </w:pPr>
      <w:r w:rsidRPr="00F11B69">
        <w:rPr>
          <w:rFonts w:ascii="Times New Roman" w:hAnsi="Times New Roman"/>
          <w:szCs w:val="24"/>
        </w:rPr>
        <w:t xml:space="preserve">8.  </w:t>
      </w:r>
      <w:r w:rsidR="004A2BC3" w:rsidRPr="00F11B69">
        <w:rPr>
          <w:rFonts w:ascii="Times New Roman" w:hAnsi="Times New Roman"/>
          <w:szCs w:val="24"/>
        </w:rPr>
        <w:t>Pursuant to 5 CFR 1320.8(d), t</w:t>
      </w:r>
      <w:r w:rsidR="005F2941" w:rsidRPr="00F11B69">
        <w:rPr>
          <w:rFonts w:ascii="Times New Roman" w:hAnsi="Times New Roman"/>
          <w:szCs w:val="24"/>
        </w:rPr>
        <w:t xml:space="preserve">he </w:t>
      </w:r>
      <w:r w:rsidR="00177937" w:rsidRPr="00F11B69">
        <w:rPr>
          <w:rFonts w:ascii="Times New Roman" w:hAnsi="Times New Roman"/>
          <w:szCs w:val="24"/>
        </w:rPr>
        <w:t>FCC</w:t>
      </w:r>
      <w:r w:rsidR="005F2941" w:rsidRPr="00F11B69">
        <w:rPr>
          <w:rFonts w:ascii="Times New Roman" w:hAnsi="Times New Roman"/>
          <w:szCs w:val="24"/>
        </w:rPr>
        <w:t xml:space="preserve"> </w:t>
      </w:r>
      <w:r w:rsidR="00610FC3" w:rsidRPr="00F11B69">
        <w:rPr>
          <w:rFonts w:ascii="Times New Roman" w:hAnsi="Times New Roman"/>
          <w:szCs w:val="24"/>
        </w:rPr>
        <w:t>published a 60 Day Notice which was published in the Federal Register on</w:t>
      </w:r>
      <w:r w:rsidR="00631E9A">
        <w:rPr>
          <w:rFonts w:ascii="Times New Roman" w:hAnsi="Times New Roman"/>
          <w:szCs w:val="24"/>
        </w:rPr>
        <w:t xml:space="preserve"> May </w:t>
      </w:r>
      <w:r w:rsidR="00224D79">
        <w:rPr>
          <w:rFonts w:ascii="Times New Roman" w:hAnsi="Times New Roman"/>
          <w:szCs w:val="24"/>
        </w:rPr>
        <w:t>17</w:t>
      </w:r>
      <w:r w:rsidR="00610FC3" w:rsidRPr="00F11B69">
        <w:rPr>
          <w:rFonts w:ascii="Times New Roman" w:hAnsi="Times New Roman"/>
          <w:szCs w:val="24"/>
        </w:rPr>
        <w:t>, 2016</w:t>
      </w:r>
      <w:r w:rsidR="00224D79">
        <w:rPr>
          <w:rFonts w:ascii="Times New Roman" w:hAnsi="Times New Roman"/>
          <w:szCs w:val="24"/>
        </w:rPr>
        <w:t xml:space="preserve"> (81 FR 30538)</w:t>
      </w:r>
      <w:r w:rsidR="00610FC3" w:rsidRPr="00F11B69">
        <w:rPr>
          <w:rFonts w:ascii="Times New Roman" w:hAnsi="Times New Roman"/>
          <w:szCs w:val="24"/>
        </w:rPr>
        <w:t>.  No comments were received as a result of this notice.</w:t>
      </w:r>
    </w:p>
    <w:p w14:paraId="36259095" w14:textId="77777777" w:rsidR="00CD5D77" w:rsidRPr="00921953" w:rsidRDefault="00CD5D77" w:rsidP="00921953">
      <w:pPr>
        <w:suppressAutoHyphens/>
        <w:rPr>
          <w:rFonts w:ascii="Times New Roman" w:hAnsi="Times New Roman"/>
          <w:szCs w:val="24"/>
        </w:rPr>
      </w:pPr>
    </w:p>
    <w:p w14:paraId="5A2879C5" w14:textId="77777777" w:rsidR="00CD5D77" w:rsidRPr="00921953" w:rsidRDefault="00CD5D77" w:rsidP="00921953">
      <w:pPr>
        <w:suppressAutoHyphens/>
        <w:rPr>
          <w:rFonts w:ascii="Times New Roman" w:hAnsi="Times New Roman"/>
          <w:szCs w:val="24"/>
        </w:rPr>
      </w:pPr>
      <w:r w:rsidRPr="00921953">
        <w:rPr>
          <w:rFonts w:ascii="Times New Roman" w:hAnsi="Times New Roman"/>
          <w:szCs w:val="24"/>
        </w:rPr>
        <w:t>9.  No payment or gift was provided to the respondents.</w:t>
      </w:r>
    </w:p>
    <w:p w14:paraId="5DD46C02" w14:textId="77777777" w:rsidR="00CD5D77" w:rsidRPr="00921953" w:rsidRDefault="00CD5D77" w:rsidP="00921953">
      <w:pPr>
        <w:suppressAutoHyphens/>
        <w:rPr>
          <w:rFonts w:ascii="Times New Roman" w:hAnsi="Times New Roman"/>
          <w:szCs w:val="24"/>
        </w:rPr>
      </w:pPr>
    </w:p>
    <w:p w14:paraId="394062B7" w14:textId="77777777" w:rsidR="00C24A69" w:rsidRDefault="00CD5D77" w:rsidP="00921953">
      <w:pPr>
        <w:suppressAutoHyphens/>
        <w:rPr>
          <w:rFonts w:ascii="Times New Roman" w:hAnsi="Times New Roman"/>
          <w:szCs w:val="24"/>
        </w:rPr>
      </w:pPr>
      <w:r w:rsidRPr="00325D8B">
        <w:rPr>
          <w:rFonts w:ascii="Times New Roman" w:hAnsi="Times New Roman"/>
          <w:szCs w:val="24"/>
        </w:rPr>
        <w:t xml:space="preserve">10. </w:t>
      </w:r>
      <w:r w:rsidR="00194362" w:rsidRPr="00194362">
        <w:rPr>
          <w:rFonts w:ascii="Times New Roman" w:hAnsi="Times New Roman"/>
          <w:szCs w:val="24"/>
        </w:rPr>
        <w:t>There is no need for confidentiality</w:t>
      </w:r>
      <w:r w:rsidR="00F11B69">
        <w:rPr>
          <w:rFonts w:ascii="Times New Roman" w:hAnsi="Times New Roman"/>
          <w:szCs w:val="24"/>
        </w:rPr>
        <w:t>.</w:t>
      </w:r>
      <w:r w:rsidR="008B5310">
        <w:rPr>
          <w:rFonts w:ascii="Times New Roman" w:hAnsi="Times New Roman"/>
          <w:szCs w:val="24"/>
        </w:rPr>
        <w:t xml:space="preserve"> </w:t>
      </w:r>
    </w:p>
    <w:p w14:paraId="7617E616" w14:textId="77777777" w:rsidR="00C24A69" w:rsidRDefault="00C24A69" w:rsidP="00921953">
      <w:pPr>
        <w:suppressAutoHyphens/>
        <w:rPr>
          <w:rFonts w:ascii="Times New Roman" w:hAnsi="Times New Roman"/>
          <w:szCs w:val="24"/>
        </w:rPr>
      </w:pPr>
    </w:p>
    <w:p w14:paraId="0DE2D182" w14:textId="77777777" w:rsidR="00CD5D77" w:rsidRPr="00921953" w:rsidRDefault="00FF1A69" w:rsidP="00921953">
      <w:pPr>
        <w:suppressAutoHyphens/>
        <w:rPr>
          <w:rFonts w:ascii="Times New Roman" w:hAnsi="Times New Roman"/>
          <w:szCs w:val="24"/>
        </w:rPr>
      </w:pPr>
      <w:r>
        <w:rPr>
          <w:rFonts w:ascii="Times New Roman" w:hAnsi="Times New Roman"/>
          <w:szCs w:val="24"/>
        </w:rPr>
        <w:t xml:space="preserve">11.  This collection </w:t>
      </w:r>
      <w:r w:rsidR="008E77D7">
        <w:rPr>
          <w:rFonts w:ascii="Times New Roman" w:hAnsi="Times New Roman"/>
          <w:szCs w:val="24"/>
        </w:rPr>
        <w:t xml:space="preserve">of information </w:t>
      </w:r>
      <w:r w:rsidR="00CD5D77" w:rsidRPr="00921953">
        <w:rPr>
          <w:rFonts w:ascii="Times New Roman" w:hAnsi="Times New Roman"/>
          <w:szCs w:val="24"/>
        </w:rPr>
        <w:t>does not address any private matters of a sensitive nature.</w:t>
      </w:r>
    </w:p>
    <w:p w14:paraId="518C10E9" w14:textId="77777777" w:rsidR="00CD5D77" w:rsidRPr="00921953" w:rsidRDefault="00CD5D77" w:rsidP="00921953">
      <w:pPr>
        <w:rPr>
          <w:rFonts w:ascii="Times New Roman" w:hAnsi="Times New Roman"/>
          <w:szCs w:val="24"/>
        </w:rPr>
      </w:pPr>
    </w:p>
    <w:p w14:paraId="0571ACB0" w14:textId="77777777" w:rsidR="00C10E20" w:rsidRDefault="00F34F9F" w:rsidP="00921953">
      <w:pPr>
        <w:suppressAutoHyphens/>
        <w:rPr>
          <w:rFonts w:ascii="Times New Roman" w:hAnsi="Times New Roman"/>
          <w:spacing w:val="-3"/>
          <w:szCs w:val="24"/>
        </w:rPr>
      </w:pPr>
      <w:r w:rsidRPr="00921953">
        <w:rPr>
          <w:rFonts w:ascii="Times New Roman" w:hAnsi="Times New Roman"/>
          <w:szCs w:val="24"/>
        </w:rPr>
        <w:t>12.</w:t>
      </w:r>
      <w:r w:rsidR="00BC454A" w:rsidRPr="00921953">
        <w:rPr>
          <w:rFonts w:ascii="Times New Roman" w:hAnsi="Times New Roman"/>
          <w:szCs w:val="24"/>
        </w:rPr>
        <w:t xml:space="preserve">  </w:t>
      </w:r>
      <w:r w:rsidR="00BC454A" w:rsidRPr="00921953">
        <w:rPr>
          <w:rFonts w:ascii="Times New Roman" w:hAnsi="Times New Roman"/>
          <w:spacing w:val="-3"/>
          <w:szCs w:val="24"/>
        </w:rPr>
        <w:t xml:space="preserve">The following is provided for burden estimates.  </w:t>
      </w:r>
      <w:r w:rsidR="009B4C91" w:rsidRPr="00921953">
        <w:rPr>
          <w:rFonts w:ascii="Times New Roman" w:hAnsi="Times New Roman"/>
          <w:spacing w:val="-3"/>
          <w:szCs w:val="24"/>
        </w:rPr>
        <w:t xml:space="preserve">The </w:t>
      </w:r>
      <w:r w:rsidR="000A70C0">
        <w:rPr>
          <w:rFonts w:ascii="Times New Roman" w:hAnsi="Times New Roman"/>
          <w:spacing w:val="-3"/>
          <w:szCs w:val="24"/>
        </w:rPr>
        <w:t xml:space="preserve">proposed requirements </w:t>
      </w:r>
      <w:r w:rsidR="009B4C91" w:rsidRPr="00921953">
        <w:rPr>
          <w:rFonts w:ascii="Times New Roman" w:hAnsi="Times New Roman"/>
          <w:spacing w:val="-3"/>
          <w:szCs w:val="24"/>
        </w:rPr>
        <w:t xml:space="preserve">affect </w:t>
      </w:r>
      <w:r w:rsidR="000A70C0">
        <w:rPr>
          <w:rFonts w:ascii="Times New Roman" w:hAnsi="Times New Roman"/>
          <w:spacing w:val="-3"/>
          <w:szCs w:val="24"/>
        </w:rPr>
        <w:t xml:space="preserve">SECCs and </w:t>
      </w:r>
      <w:r w:rsidR="009B4C91" w:rsidRPr="00921953">
        <w:rPr>
          <w:rFonts w:ascii="Times New Roman" w:hAnsi="Times New Roman"/>
          <w:spacing w:val="-3"/>
          <w:szCs w:val="24"/>
        </w:rPr>
        <w:t xml:space="preserve">EAS Participants.  </w:t>
      </w:r>
      <w:r w:rsidR="00BC454A" w:rsidRPr="00921953">
        <w:rPr>
          <w:rFonts w:ascii="Times New Roman" w:hAnsi="Times New Roman"/>
          <w:spacing w:val="-3"/>
          <w:szCs w:val="24"/>
        </w:rPr>
        <w:t>These estimates are based on FCC staff's knowledge and familiarity with the availability of the data required.</w:t>
      </w:r>
      <w:r w:rsidR="001A1FDA">
        <w:rPr>
          <w:rFonts w:ascii="Times New Roman" w:hAnsi="Times New Roman"/>
          <w:spacing w:val="-3"/>
          <w:szCs w:val="24"/>
        </w:rPr>
        <w:t xml:space="preserve">  Burden estimates for the requirements </w:t>
      </w:r>
      <w:r w:rsidR="00D96126">
        <w:rPr>
          <w:rFonts w:ascii="Times New Roman" w:hAnsi="Times New Roman"/>
          <w:spacing w:val="-3"/>
          <w:szCs w:val="24"/>
        </w:rPr>
        <w:t xml:space="preserve">adopted in the </w:t>
      </w:r>
      <w:r w:rsidR="00D96126">
        <w:rPr>
          <w:rFonts w:ascii="Times New Roman" w:hAnsi="Times New Roman"/>
          <w:i/>
          <w:spacing w:val="-3"/>
          <w:szCs w:val="24"/>
        </w:rPr>
        <w:t>Order</w:t>
      </w:r>
      <w:r w:rsidR="001A1FDA">
        <w:rPr>
          <w:rFonts w:ascii="Times New Roman" w:hAnsi="Times New Roman"/>
          <w:spacing w:val="-3"/>
          <w:szCs w:val="24"/>
        </w:rPr>
        <w:t xml:space="preserve"> are provided below </w:t>
      </w:r>
      <w:r w:rsidR="001A1FDA" w:rsidRPr="001A1FDA">
        <w:rPr>
          <w:rFonts w:ascii="Times New Roman" w:hAnsi="Times New Roman"/>
          <w:b/>
          <w:spacing w:val="-3"/>
          <w:szCs w:val="24"/>
        </w:rPr>
        <w:t>in bold typeface</w:t>
      </w:r>
      <w:r w:rsidR="001A1FDA">
        <w:rPr>
          <w:rFonts w:ascii="Times New Roman" w:hAnsi="Times New Roman"/>
          <w:spacing w:val="-3"/>
          <w:szCs w:val="24"/>
        </w:rPr>
        <w:t xml:space="preserve">.  The totals at the bottom of the table </w:t>
      </w:r>
      <w:r w:rsidR="00C24A69">
        <w:rPr>
          <w:rFonts w:ascii="Times New Roman" w:hAnsi="Times New Roman"/>
          <w:spacing w:val="-3"/>
          <w:szCs w:val="24"/>
        </w:rPr>
        <w:t>include</w:t>
      </w:r>
      <w:r w:rsidR="001A1FDA">
        <w:rPr>
          <w:rFonts w:ascii="Times New Roman" w:hAnsi="Times New Roman"/>
          <w:spacing w:val="-3"/>
          <w:szCs w:val="24"/>
        </w:rPr>
        <w:t xml:space="preserve"> these estimates</w:t>
      </w:r>
      <w:r w:rsidR="005F75BC">
        <w:rPr>
          <w:rFonts w:ascii="Times New Roman" w:hAnsi="Times New Roman"/>
          <w:spacing w:val="-3"/>
          <w:szCs w:val="24"/>
        </w:rPr>
        <w:t xml:space="preserve"> and are also provided in bold</w:t>
      </w:r>
      <w:r w:rsidR="001A1FDA">
        <w:rPr>
          <w:rFonts w:ascii="Times New Roman" w:hAnsi="Times New Roman"/>
          <w:spacing w:val="-3"/>
          <w:szCs w:val="24"/>
        </w:rPr>
        <w:t xml:space="preserve">.   </w:t>
      </w:r>
      <w:r w:rsidR="00387895" w:rsidRPr="00921953">
        <w:rPr>
          <w:rFonts w:ascii="Times New Roman" w:hAnsi="Times New Roman"/>
          <w:spacing w:val="-3"/>
          <w:szCs w:val="24"/>
        </w:rPr>
        <w:t xml:space="preserve">  </w:t>
      </w:r>
    </w:p>
    <w:p w14:paraId="74FAA0F2" w14:textId="77777777" w:rsidR="00997DC6" w:rsidRDefault="00997DC6" w:rsidP="00921953">
      <w:pPr>
        <w:suppressAutoHyphens/>
        <w:rPr>
          <w:rFonts w:ascii="Times New Roman" w:hAnsi="Times New Roman"/>
          <w:spacing w:val="-3"/>
          <w:szCs w:val="24"/>
        </w:rPr>
      </w:pPr>
    </w:p>
    <w:p w14:paraId="4DFD48EB" w14:textId="77777777" w:rsidR="00997DC6" w:rsidRDefault="00997DC6" w:rsidP="00921953">
      <w:pPr>
        <w:suppressAutoHyphens/>
        <w:rPr>
          <w:rFonts w:ascii="Times New Roman" w:hAnsi="Times New Roman"/>
          <w:spacing w:val="-3"/>
          <w:szCs w:val="24"/>
        </w:rPr>
      </w:pPr>
    </w:p>
    <w:p w14:paraId="08E33385" w14:textId="77777777" w:rsidR="00997DC6" w:rsidRPr="00921953" w:rsidRDefault="00997DC6" w:rsidP="00921953">
      <w:pPr>
        <w:suppressAutoHyphens/>
        <w:rPr>
          <w:rFonts w:ascii="Times New Roman" w:hAnsi="Times New Roman"/>
          <w:spacing w:val="-3"/>
          <w:szCs w:val="24"/>
        </w:rPr>
      </w:pPr>
    </w:p>
    <w:p w14:paraId="0F3C281F" w14:textId="77777777" w:rsidR="009B4C91" w:rsidRPr="00921953" w:rsidRDefault="009B4C91" w:rsidP="00921953">
      <w:pPr>
        <w:suppressAutoHyphens/>
        <w:rPr>
          <w:rFonts w:ascii="Times New Roman" w:hAnsi="Times New Roman"/>
          <w:spacing w:val="-3"/>
          <w:szCs w:val="24"/>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1383"/>
        <w:gridCol w:w="1284"/>
        <w:gridCol w:w="1482"/>
        <w:gridCol w:w="1284"/>
        <w:gridCol w:w="1160"/>
        <w:gridCol w:w="1231"/>
        <w:gridCol w:w="1482"/>
      </w:tblGrid>
      <w:tr w:rsidR="0055142E" w:rsidRPr="00997DC6" w14:paraId="1FF597AC" w14:textId="77777777" w:rsidTr="00997DC6">
        <w:tc>
          <w:tcPr>
            <w:tcW w:w="1098" w:type="dxa"/>
            <w:shd w:val="clear" w:color="auto" w:fill="auto"/>
          </w:tcPr>
          <w:p w14:paraId="11DBE696" w14:textId="77777777" w:rsidR="0055142E" w:rsidRPr="009675FC" w:rsidRDefault="0055142E" w:rsidP="00921953">
            <w:pPr>
              <w:rPr>
                <w:rFonts w:ascii="Times New Roman" w:hAnsi="Times New Roman"/>
                <w:szCs w:val="24"/>
              </w:rPr>
            </w:pPr>
          </w:p>
        </w:tc>
        <w:tc>
          <w:tcPr>
            <w:tcW w:w="1260" w:type="dxa"/>
            <w:shd w:val="clear" w:color="auto" w:fill="auto"/>
          </w:tcPr>
          <w:p w14:paraId="3C29BA3F" w14:textId="77777777" w:rsidR="0055142E" w:rsidRPr="001F55D1" w:rsidRDefault="0055142E" w:rsidP="00921953">
            <w:pPr>
              <w:rPr>
                <w:rFonts w:ascii="Times New Roman" w:hAnsi="Times New Roman"/>
                <w:sz w:val="21"/>
                <w:szCs w:val="21"/>
              </w:rPr>
            </w:pPr>
            <w:r w:rsidRPr="001F55D1">
              <w:rPr>
                <w:rFonts w:ascii="Times New Roman" w:hAnsi="Times New Roman"/>
                <w:sz w:val="21"/>
                <w:szCs w:val="21"/>
                <w:u w:val="single"/>
              </w:rPr>
              <w:t># of Respondents</w:t>
            </w:r>
          </w:p>
        </w:tc>
        <w:tc>
          <w:tcPr>
            <w:tcW w:w="1170" w:type="dxa"/>
            <w:shd w:val="clear" w:color="auto" w:fill="auto"/>
          </w:tcPr>
          <w:p w14:paraId="27DACDBE" w14:textId="77777777" w:rsidR="0055142E" w:rsidRPr="001F55D1" w:rsidRDefault="00997DC6" w:rsidP="00921953">
            <w:pPr>
              <w:rPr>
                <w:rFonts w:ascii="Times New Roman" w:hAnsi="Times New Roman"/>
                <w:sz w:val="21"/>
                <w:szCs w:val="21"/>
                <w:u w:val="single"/>
              </w:rPr>
            </w:pPr>
            <w:r w:rsidRPr="001F55D1">
              <w:rPr>
                <w:rFonts w:ascii="Times New Roman" w:hAnsi="Times New Roman"/>
                <w:sz w:val="21"/>
                <w:szCs w:val="21"/>
                <w:u w:val="single"/>
              </w:rPr>
              <w:t># of Response</w:t>
            </w:r>
            <w:r w:rsidR="0055142E" w:rsidRPr="001F55D1">
              <w:rPr>
                <w:rFonts w:ascii="Times New Roman" w:hAnsi="Times New Roman"/>
                <w:sz w:val="21"/>
                <w:szCs w:val="21"/>
                <w:u w:val="single"/>
              </w:rPr>
              <w:t>s per Respondent</w:t>
            </w:r>
          </w:p>
        </w:tc>
        <w:tc>
          <w:tcPr>
            <w:tcW w:w="1350" w:type="dxa"/>
            <w:shd w:val="clear" w:color="auto" w:fill="auto"/>
          </w:tcPr>
          <w:p w14:paraId="1013B71C" w14:textId="77777777" w:rsidR="0055142E" w:rsidRPr="001F55D1" w:rsidRDefault="00471C93" w:rsidP="00921953">
            <w:pPr>
              <w:rPr>
                <w:rFonts w:ascii="Times New Roman" w:hAnsi="Times New Roman"/>
                <w:sz w:val="21"/>
                <w:szCs w:val="21"/>
                <w:u w:val="single"/>
              </w:rPr>
            </w:pPr>
            <w:r w:rsidRPr="001F55D1">
              <w:rPr>
                <w:rFonts w:ascii="Times New Roman" w:hAnsi="Times New Roman"/>
                <w:sz w:val="21"/>
                <w:szCs w:val="21"/>
                <w:u w:val="single"/>
              </w:rPr>
              <w:t>Total Responses</w:t>
            </w:r>
          </w:p>
        </w:tc>
        <w:tc>
          <w:tcPr>
            <w:tcW w:w="1170" w:type="dxa"/>
            <w:shd w:val="clear" w:color="auto" w:fill="auto"/>
          </w:tcPr>
          <w:p w14:paraId="5F6472C7" w14:textId="77777777" w:rsidR="0055142E" w:rsidRPr="001F55D1" w:rsidRDefault="0055142E" w:rsidP="00921953">
            <w:pPr>
              <w:rPr>
                <w:rFonts w:ascii="Times New Roman" w:hAnsi="Times New Roman"/>
                <w:sz w:val="21"/>
                <w:szCs w:val="21"/>
              </w:rPr>
            </w:pPr>
            <w:r w:rsidRPr="001F55D1">
              <w:rPr>
                <w:rFonts w:ascii="Times New Roman" w:hAnsi="Times New Roman"/>
                <w:sz w:val="21"/>
                <w:szCs w:val="21"/>
                <w:u w:val="single"/>
              </w:rPr>
              <w:t>Burden per Response</w:t>
            </w:r>
          </w:p>
        </w:tc>
        <w:tc>
          <w:tcPr>
            <w:tcW w:w="1057" w:type="dxa"/>
            <w:shd w:val="clear" w:color="auto" w:fill="auto"/>
          </w:tcPr>
          <w:p w14:paraId="2B9432AE" w14:textId="77777777" w:rsidR="0055142E" w:rsidRPr="001F55D1" w:rsidRDefault="0055142E" w:rsidP="00921953">
            <w:pPr>
              <w:rPr>
                <w:rFonts w:ascii="Times New Roman" w:hAnsi="Times New Roman"/>
                <w:sz w:val="21"/>
                <w:szCs w:val="21"/>
                <w:u w:val="single"/>
              </w:rPr>
            </w:pPr>
            <w:r w:rsidRPr="001F55D1">
              <w:rPr>
                <w:rFonts w:ascii="Times New Roman" w:hAnsi="Times New Roman"/>
                <w:sz w:val="21"/>
                <w:szCs w:val="21"/>
                <w:u w:val="single"/>
              </w:rPr>
              <w:t>Total Burden</w:t>
            </w:r>
          </w:p>
        </w:tc>
        <w:tc>
          <w:tcPr>
            <w:tcW w:w="1121" w:type="dxa"/>
            <w:shd w:val="clear" w:color="auto" w:fill="auto"/>
          </w:tcPr>
          <w:p w14:paraId="6F6916BF" w14:textId="77777777" w:rsidR="0055142E" w:rsidRPr="001F55D1" w:rsidRDefault="0055142E" w:rsidP="00921953">
            <w:pPr>
              <w:rPr>
                <w:rFonts w:ascii="Times New Roman" w:hAnsi="Times New Roman"/>
                <w:sz w:val="21"/>
                <w:szCs w:val="21"/>
                <w:u w:val="single"/>
              </w:rPr>
            </w:pPr>
            <w:r w:rsidRPr="001F55D1">
              <w:rPr>
                <w:rFonts w:ascii="Times New Roman" w:hAnsi="Times New Roman"/>
                <w:sz w:val="21"/>
                <w:szCs w:val="21"/>
                <w:u w:val="single"/>
              </w:rPr>
              <w:t>Est. Hourly Wage of Respondent</w:t>
            </w:r>
          </w:p>
        </w:tc>
        <w:tc>
          <w:tcPr>
            <w:tcW w:w="1350" w:type="dxa"/>
            <w:shd w:val="clear" w:color="auto" w:fill="auto"/>
          </w:tcPr>
          <w:p w14:paraId="2D9A9FEA" w14:textId="77777777" w:rsidR="0055142E" w:rsidRPr="001F55D1" w:rsidRDefault="0055142E" w:rsidP="00921953">
            <w:pPr>
              <w:rPr>
                <w:rFonts w:ascii="Times New Roman" w:hAnsi="Times New Roman"/>
                <w:sz w:val="21"/>
                <w:szCs w:val="21"/>
                <w:u w:val="single"/>
              </w:rPr>
            </w:pPr>
            <w:r w:rsidRPr="001F55D1">
              <w:rPr>
                <w:rFonts w:ascii="Times New Roman" w:hAnsi="Times New Roman"/>
                <w:sz w:val="21"/>
                <w:szCs w:val="21"/>
                <w:u w:val="single"/>
              </w:rPr>
              <w:t xml:space="preserve">Total Est. </w:t>
            </w:r>
            <w:r w:rsidR="00A26178" w:rsidRPr="001F55D1">
              <w:rPr>
                <w:rFonts w:ascii="Times New Roman" w:hAnsi="Times New Roman"/>
                <w:sz w:val="21"/>
                <w:szCs w:val="21"/>
                <w:u w:val="single"/>
              </w:rPr>
              <w:t xml:space="preserve">In-House </w:t>
            </w:r>
            <w:r w:rsidRPr="001F55D1">
              <w:rPr>
                <w:rFonts w:ascii="Times New Roman" w:hAnsi="Times New Roman"/>
                <w:sz w:val="21"/>
                <w:szCs w:val="21"/>
                <w:u w:val="single"/>
              </w:rPr>
              <w:t>Cost to Respondent</w:t>
            </w:r>
          </w:p>
        </w:tc>
      </w:tr>
      <w:tr w:rsidR="0055142E" w:rsidRPr="009675FC" w14:paraId="4C820CCD" w14:textId="77777777" w:rsidTr="00997DC6">
        <w:tc>
          <w:tcPr>
            <w:tcW w:w="1098" w:type="dxa"/>
            <w:shd w:val="clear" w:color="auto" w:fill="auto"/>
          </w:tcPr>
          <w:p w14:paraId="2BC855C9"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11.15</w:t>
            </w:r>
          </w:p>
        </w:tc>
        <w:tc>
          <w:tcPr>
            <w:tcW w:w="1260" w:type="dxa"/>
            <w:shd w:val="clear" w:color="auto" w:fill="auto"/>
          </w:tcPr>
          <w:p w14:paraId="3F8FD19E"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0B696CD3"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68086A2"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6BB9E697" w14:textId="77777777" w:rsidR="0055142E" w:rsidRPr="009675FC" w:rsidRDefault="0055142E" w:rsidP="00921953">
            <w:pPr>
              <w:rPr>
                <w:rFonts w:ascii="Times New Roman" w:hAnsi="Times New Roman"/>
                <w:szCs w:val="24"/>
              </w:rPr>
            </w:pPr>
            <w:r w:rsidRPr="009675FC">
              <w:rPr>
                <w:rFonts w:ascii="Times New Roman" w:hAnsi="Times New Roman"/>
                <w:szCs w:val="24"/>
              </w:rPr>
              <w:t>0.</w:t>
            </w:r>
            <w:r w:rsidR="00C974AE" w:rsidRPr="009675FC">
              <w:rPr>
                <w:rFonts w:ascii="Times New Roman" w:hAnsi="Times New Roman"/>
                <w:szCs w:val="24"/>
              </w:rPr>
              <w:t xml:space="preserve">1 </w:t>
            </w:r>
            <w:r w:rsidRPr="009675FC">
              <w:rPr>
                <w:rFonts w:ascii="Times New Roman" w:hAnsi="Times New Roman"/>
                <w:szCs w:val="24"/>
              </w:rPr>
              <w:t>hour</w:t>
            </w:r>
          </w:p>
        </w:tc>
        <w:tc>
          <w:tcPr>
            <w:tcW w:w="1057" w:type="dxa"/>
            <w:shd w:val="clear" w:color="auto" w:fill="auto"/>
          </w:tcPr>
          <w:p w14:paraId="55D024B7" w14:textId="77777777" w:rsidR="0055142E" w:rsidRPr="009675FC" w:rsidRDefault="00491CF8" w:rsidP="00921953">
            <w:pPr>
              <w:rPr>
                <w:rFonts w:ascii="Times New Roman" w:hAnsi="Times New Roman"/>
                <w:szCs w:val="24"/>
              </w:rPr>
            </w:pPr>
            <w:r w:rsidRPr="009675FC">
              <w:rPr>
                <w:rFonts w:ascii="Times New Roman" w:hAnsi="Times New Roman"/>
                <w:szCs w:val="24"/>
              </w:rPr>
              <w:t xml:space="preserve">6,300 </w:t>
            </w:r>
            <w:r w:rsidR="0055142E" w:rsidRPr="009675FC">
              <w:rPr>
                <w:rFonts w:ascii="Times New Roman" w:hAnsi="Times New Roman"/>
                <w:szCs w:val="24"/>
              </w:rPr>
              <w:t>hours</w:t>
            </w:r>
          </w:p>
        </w:tc>
        <w:tc>
          <w:tcPr>
            <w:tcW w:w="1121" w:type="dxa"/>
            <w:shd w:val="clear" w:color="auto" w:fill="auto"/>
          </w:tcPr>
          <w:p w14:paraId="2D1D760B"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E465D9C"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491CF8" w:rsidRPr="009675FC">
              <w:rPr>
                <w:rFonts w:ascii="Times New Roman" w:hAnsi="Times New Roman"/>
                <w:szCs w:val="24"/>
              </w:rPr>
              <w:t>239,400</w:t>
            </w:r>
          </w:p>
        </w:tc>
      </w:tr>
      <w:tr w:rsidR="0055142E" w:rsidRPr="009675FC" w14:paraId="5EF33154" w14:textId="77777777" w:rsidTr="00997DC6">
        <w:tc>
          <w:tcPr>
            <w:tcW w:w="1098" w:type="dxa"/>
            <w:shd w:val="clear" w:color="auto" w:fill="auto"/>
          </w:tcPr>
          <w:p w14:paraId="3431FA3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11.21</w:t>
            </w:r>
          </w:p>
        </w:tc>
        <w:tc>
          <w:tcPr>
            <w:tcW w:w="1260" w:type="dxa"/>
            <w:shd w:val="clear" w:color="auto" w:fill="auto"/>
          </w:tcPr>
          <w:p w14:paraId="7C59502B" w14:textId="77777777" w:rsidR="0055142E" w:rsidRPr="009675FC" w:rsidRDefault="0055142E" w:rsidP="00921953">
            <w:pPr>
              <w:rPr>
                <w:rFonts w:ascii="Times New Roman" w:hAnsi="Times New Roman"/>
                <w:szCs w:val="24"/>
              </w:rPr>
            </w:pPr>
            <w:r w:rsidRPr="009675FC">
              <w:rPr>
                <w:rFonts w:ascii="Times New Roman" w:hAnsi="Times New Roman"/>
                <w:szCs w:val="24"/>
              </w:rPr>
              <w:t>50</w:t>
            </w:r>
          </w:p>
          <w:p w14:paraId="09657E4E" w14:textId="77777777" w:rsidR="00A55E61" w:rsidRPr="009675FC" w:rsidRDefault="00A55E61" w:rsidP="00921953">
            <w:pPr>
              <w:rPr>
                <w:rFonts w:ascii="Times New Roman" w:hAnsi="Times New Roman"/>
                <w:szCs w:val="24"/>
              </w:rPr>
            </w:pPr>
            <w:r w:rsidRPr="009675FC">
              <w:rPr>
                <w:rFonts w:ascii="Times New Roman" w:hAnsi="Times New Roman"/>
                <w:szCs w:val="24"/>
              </w:rPr>
              <w:t>(states)</w:t>
            </w:r>
          </w:p>
        </w:tc>
        <w:tc>
          <w:tcPr>
            <w:tcW w:w="1170" w:type="dxa"/>
            <w:shd w:val="clear" w:color="auto" w:fill="auto"/>
          </w:tcPr>
          <w:p w14:paraId="15AB3368"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3DFD1AE" w14:textId="77777777" w:rsidR="0055142E" w:rsidRPr="009675FC" w:rsidRDefault="00471C93" w:rsidP="00921953">
            <w:pPr>
              <w:rPr>
                <w:rFonts w:ascii="Times New Roman" w:hAnsi="Times New Roman"/>
                <w:szCs w:val="24"/>
              </w:rPr>
            </w:pPr>
            <w:r w:rsidRPr="009675FC">
              <w:rPr>
                <w:rFonts w:ascii="Times New Roman" w:hAnsi="Times New Roman"/>
                <w:szCs w:val="24"/>
              </w:rPr>
              <w:t>50</w:t>
            </w:r>
          </w:p>
        </w:tc>
        <w:tc>
          <w:tcPr>
            <w:tcW w:w="1170" w:type="dxa"/>
            <w:shd w:val="clear" w:color="auto" w:fill="auto"/>
          </w:tcPr>
          <w:p w14:paraId="1C7BE332"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57" w:type="dxa"/>
            <w:shd w:val="clear" w:color="auto" w:fill="auto"/>
          </w:tcPr>
          <w:p w14:paraId="57C7A69E"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863C4B" w:rsidRPr="009675FC">
              <w:rPr>
                <w:rFonts w:ascii="Times New Roman" w:hAnsi="Times New Roman"/>
                <w:szCs w:val="24"/>
              </w:rPr>
              <w:t>,</w:t>
            </w:r>
            <w:r w:rsidRPr="009675FC">
              <w:rPr>
                <w:rFonts w:ascii="Times New Roman" w:hAnsi="Times New Roman"/>
                <w:szCs w:val="24"/>
              </w:rPr>
              <w:t>000 hours</w:t>
            </w:r>
          </w:p>
        </w:tc>
        <w:tc>
          <w:tcPr>
            <w:tcW w:w="1121" w:type="dxa"/>
            <w:shd w:val="clear" w:color="auto" w:fill="auto"/>
          </w:tcPr>
          <w:p w14:paraId="214FD0BE"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0E07DE98" w14:textId="77777777" w:rsidR="0055142E" w:rsidRPr="009675FC" w:rsidRDefault="0055142E" w:rsidP="00921953">
            <w:pPr>
              <w:rPr>
                <w:rFonts w:ascii="Times New Roman" w:hAnsi="Times New Roman"/>
                <w:szCs w:val="24"/>
              </w:rPr>
            </w:pPr>
            <w:r w:rsidRPr="009675FC">
              <w:rPr>
                <w:rFonts w:ascii="Times New Roman" w:hAnsi="Times New Roman"/>
                <w:szCs w:val="24"/>
              </w:rPr>
              <w:t>$25,000</w:t>
            </w:r>
          </w:p>
        </w:tc>
      </w:tr>
      <w:tr w:rsidR="00C574FD" w:rsidRPr="009675FC" w14:paraId="767C96C2" w14:textId="77777777" w:rsidTr="00997DC6">
        <w:tc>
          <w:tcPr>
            <w:tcW w:w="1098" w:type="dxa"/>
            <w:shd w:val="clear" w:color="auto" w:fill="auto"/>
          </w:tcPr>
          <w:p w14:paraId="32B841A0" w14:textId="77777777" w:rsidR="00C559F8" w:rsidRDefault="00C559F8" w:rsidP="00921953">
            <w:pPr>
              <w:rPr>
                <w:rFonts w:ascii="Times New Roman" w:hAnsi="Times New Roman"/>
                <w:b/>
                <w:szCs w:val="24"/>
              </w:rPr>
            </w:pPr>
          </w:p>
          <w:p w14:paraId="61BA765B" w14:textId="77777777" w:rsidR="00C574FD" w:rsidRPr="00C574FD" w:rsidRDefault="00C574FD" w:rsidP="00921953">
            <w:pPr>
              <w:rPr>
                <w:rFonts w:ascii="Times New Roman" w:hAnsi="Times New Roman"/>
                <w:b/>
                <w:szCs w:val="24"/>
              </w:rPr>
            </w:pPr>
            <w:r w:rsidRPr="00C574FD">
              <w:rPr>
                <w:rFonts w:ascii="Times New Roman" w:hAnsi="Times New Roman"/>
                <w:b/>
                <w:szCs w:val="24"/>
              </w:rPr>
              <w:t>11.21</w:t>
            </w:r>
          </w:p>
        </w:tc>
        <w:tc>
          <w:tcPr>
            <w:tcW w:w="1260" w:type="dxa"/>
            <w:shd w:val="clear" w:color="auto" w:fill="auto"/>
          </w:tcPr>
          <w:p w14:paraId="495B7C17" w14:textId="77777777" w:rsidR="00C559F8" w:rsidRDefault="00C559F8" w:rsidP="00921953">
            <w:pPr>
              <w:rPr>
                <w:rFonts w:ascii="Times New Roman" w:hAnsi="Times New Roman"/>
                <w:b/>
                <w:szCs w:val="24"/>
              </w:rPr>
            </w:pPr>
          </w:p>
          <w:p w14:paraId="55B461EF" w14:textId="77777777" w:rsidR="00C574FD" w:rsidRPr="00C574FD" w:rsidRDefault="00C574FD" w:rsidP="00921953">
            <w:pPr>
              <w:rPr>
                <w:rFonts w:ascii="Times New Roman" w:hAnsi="Times New Roman"/>
                <w:b/>
                <w:szCs w:val="24"/>
              </w:rPr>
            </w:pPr>
            <w:r w:rsidRPr="00C574FD">
              <w:rPr>
                <w:rFonts w:ascii="Times New Roman" w:hAnsi="Times New Roman"/>
                <w:b/>
                <w:szCs w:val="24"/>
              </w:rPr>
              <w:t>50</w:t>
            </w:r>
          </w:p>
          <w:p w14:paraId="041DF707" w14:textId="77777777" w:rsidR="00C574FD" w:rsidRPr="00C574FD" w:rsidRDefault="00C574FD" w:rsidP="00750EDF">
            <w:pPr>
              <w:rPr>
                <w:rFonts w:ascii="Times New Roman" w:hAnsi="Times New Roman"/>
                <w:b/>
                <w:szCs w:val="24"/>
              </w:rPr>
            </w:pPr>
            <w:r w:rsidRPr="00C574FD">
              <w:rPr>
                <w:rFonts w:ascii="Times New Roman" w:hAnsi="Times New Roman"/>
                <w:b/>
                <w:szCs w:val="24"/>
              </w:rPr>
              <w:t>(SECCs)</w:t>
            </w:r>
          </w:p>
        </w:tc>
        <w:tc>
          <w:tcPr>
            <w:tcW w:w="1170" w:type="dxa"/>
            <w:shd w:val="clear" w:color="auto" w:fill="auto"/>
          </w:tcPr>
          <w:p w14:paraId="0C9A7BEC" w14:textId="77777777" w:rsidR="00C559F8" w:rsidRDefault="00C559F8" w:rsidP="00921953">
            <w:pPr>
              <w:rPr>
                <w:rFonts w:ascii="Times New Roman" w:hAnsi="Times New Roman"/>
                <w:b/>
                <w:szCs w:val="24"/>
              </w:rPr>
            </w:pPr>
          </w:p>
          <w:p w14:paraId="1D90BEF0" w14:textId="77777777" w:rsidR="00C574FD" w:rsidRPr="00C574FD" w:rsidRDefault="00C574FD" w:rsidP="00921953">
            <w:pPr>
              <w:rPr>
                <w:rFonts w:ascii="Times New Roman" w:hAnsi="Times New Roman"/>
                <w:b/>
                <w:szCs w:val="24"/>
              </w:rPr>
            </w:pPr>
            <w:r w:rsidRPr="00C574FD">
              <w:rPr>
                <w:rFonts w:ascii="Times New Roman" w:hAnsi="Times New Roman"/>
                <w:b/>
                <w:szCs w:val="24"/>
              </w:rPr>
              <w:t>1</w:t>
            </w:r>
          </w:p>
        </w:tc>
        <w:tc>
          <w:tcPr>
            <w:tcW w:w="1350" w:type="dxa"/>
            <w:shd w:val="clear" w:color="auto" w:fill="auto"/>
          </w:tcPr>
          <w:p w14:paraId="54F9CB7D" w14:textId="77777777" w:rsidR="00C559F8" w:rsidRDefault="00C559F8" w:rsidP="00921953">
            <w:pPr>
              <w:rPr>
                <w:rFonts w:ascii="Times New Roman" w:hAnsi="Times New Roman"/>
                <w:b/>
                <w:szCs w:val="24"/>
              </w:rPr>
            </w:pPr>
          </w:p>
          <w:p w14:paraId="0E004D22" w14:textId="77777777" w:rsidR="00C574FD" w:rsidRPr="00C574FD" w:rsidRDefault="00C574FD" w:rsidP="00921953">
            <w:pPr>
              <w:rPr>
                <w:rFonts w:ascii="Times New Roman" w:hAnsi="Times New Roman"/>
                <w:b/>
                <w:szCs w:val="24"/>
              </w:rPr>
            </w:pPr>
            <w:r w:rsidRPr="00C574FD">
              <w:rPr>
                <w:rFonts w:ascii="Times New Roman" w:hAnsi="Times New Roman"/>
                <w:b/>
                <w:szCs w:val="24"/>
              </w:rPr>
              <w:t>50</w:t>
            </w:r>
          </w:p>
        </w:tc>
        <w:tc>
          <w:tcPr>
            <w:tcW w:w="1170" w:type="dxa"/>
            <w:shd w:val="clear" w:color="auto" w:fill="auto"/>
          </w:tcPr>
          <w:p w14:paraId="3C9BD935" w14:textId="77777777" w:rsidR="00C559F8" w:rsidRDefault="00C559F8" w:rsidP="00921953">
            <w:pPr>
              <w:rPr>
                <w:rFonts w:ascii="Times New Roman" w:hAnsi="Times New Roman"/>
                <w:b/>
                <w:szCs w:val="24"/>
              </w:rPr>
            </w:pPr>
          </w:p>
          <w:p w14:paraId="41E8A783" w14:textId="77777777" w:rsidR="00C574FD" w:rsidRPr="00C574FD" w:rsidRDefault="00C574FD" w:rsidP="00921953">
            <w:pPr>
              <w:rPr>
                <w:rFonts w:ascii="Times New Roman" w:hAnsi="Times New Roman"/>
                <w:b/>
                <w:szCs w:val="24"/>
              </w:rPr>
            </w:pPr>
            <w:r w:rsidRPr="00C574FD">
              <w:rPr>
                <w:rFonts w:ascii="Times New Roman" w:hAnsi="Times New Roman"/>
                <w:b/>
                <w:szCs w:val="24"/>
              </w:rPr>
              <w:t>20 hours</w:t>
            </w:r>
          </w:p>
        </w:tc>
        <w:tc>
          <w:tcPr>
            <w:tcW w:w="1057" w:type="dxa"/>
            <w:shd w:val="clear" w:color="auto" w:fill="auto"/>
          </w:tcPr>
          <w:p w14:paraId="156F1D97" w14:textId="77777777" w:rsidR="00C559F8" w:rsidRDefault="00C559F8" w:rsidP="00921953">
            <w:pPr>
              <w:rPr>
                <w:rFonts w:ascii="Times New Roman" w:hAnsi="Times New Roman"/>
                <w:b/>
                <w:szCs w:val="24"/>
              </w:rPr>
            </w:pPr>
          </w:p>
          <w:p w14:paraId="62CEEAE4" w14:textId="77777777" w:rsidR="00C574FD" w:rsidRPr="00C574FD" w:rsidRDefault="00C574FD" w:rsidP="00921953">
            <w:pPr>
              <w:rPr>
                <w:rFonts w:ascii="Times New Roman" w:hAnsi="Times New Roman"/>
                <w:b/>
                <w:szCs w:val="24"/>
              </w:rPr>
            </w:pPr>
            <w:r w:rsidRPr="00C574FD">
              <w:rPr>
                <w:rFonts w:ascii="Times New Roman" w:hAnsi="Times New Roman"/>
                <w:b/>
                <w:szCs w:val="24"/>
              </w:rPr>
              <w:t>1,000 hours</w:t>
            </w:r>
          </w:p>
        </w:tc>
        <w:tc>
          <w:tcPr>
            <w:tcW w:w="1121" w:type="dxa"/>
            <w:shd w:val="clear" w:color="auto" w:fill="auto"/>
          </w:tcPr>
          <w:p w14:paraId="37162025" w14:textId="77777777" w:rsidR="00C559F8" w:rsidRDefault="00C559F8" w:rsidP="00921953">
            <w:pPr>
              <w:rPr>
                <w:rFonts w:ascii="Times New Roman" w:hAnsi="Times New Roman"/>
                <w:b/>
                <w:szCs w:val="24"/>
              </w:rPr>
            </w:pPr>
          </w:p>
          <w:p w14:paraId="66DBF3D2" w14:textId="77777777" w:rsidR="00C574FD" w:rsidRPr="00C574FD" w:rsidRDefault="00C574FD" w:rsidP="00921953">
            <w:pPr>
              <w:rPr>
                <w:rFonts w:ascii="Times New Roman" w:hAnsi="Times New Roman"/>
                <w:b/>
                <w:szCs w:val="24"/>
              </w:rPr>
            </w:pPr>
            <w:r w:rsidRPr="00C574FD">
              <w:rPr>
                <w:rFonts w:ascii="Times New Roman" w:hAnsi="Times New Roman"/>
                <w:b/>
                <w:szCs w:val="24"/>
              </w:rPr>
              <w:t>$25</w:t>
            </w:r>
          </w:p>
        </w:tc>
        <w:tc>
          <w:tcPr>
            <w:tcW w:w="1350" w:type="dxa"/>
            <w:shd w:val="clear" w:color="auto" w:fill="auto"/>
          </w:tcPr>
          <w:p w14:paraId="1F25AAF7" w14:textId="77777777" w:rsidR="00C559F8" w:rsidRDefault="00C559F8" w:rsidP="00921953">
            <w:pPr>
              <w:rPr>
                <w:rFonts w:ascii="Times New Roman" w:hAnsi="Times New Roman"/>
                <w:b/>
                <w:szCs w:val="24"/>
              </w:rPr>
            </w:pPr>
          </w:p>
          <w:p w14:paraId="031C79E2" w14:textId="77777777" w:rsidR="00C574FD" w:rsidRPr="00C574FD" w:rsidRDefault="00C574FD" w:rsidP="00921953">
            <w:pPr>
              <w:rPr>
                <w:rFonts w:ascii="Times New Roman" w:hAnsi="Times New Roman"/>
                <w:b/>
                <w:szCs w:val="24"/>
              </w:rPr>
            </w:pPr>
            <w:r w:rsidRPr="00C574FD">
              <w:rPr>
                <w:rFonts w:ascii="Times New Roman" w:hAnsi="Times New Roman"/>
                <w:b/>
                <w:szCs w:val="24"/>
              </w:rPr>
              <w:t>$25,000</w:t>
            </w:r>
          </w:p>
        </w:tc>
      </w:tr>
      <w:tr w:rsidR="00D96126" w:rsidRPr="009675FC" w14:paraId="34807E06" w14:textId="77777777" w:rsidTr="00997DC6">
        <w:tc>
          <w:tcPr>
            <w:tcW w:w="1098" w:type="dxa"/>
            <w:shd w:val="clear" w:color="auto" w:fill="auto"/>
          </w:tcPr>
          <w:p w14:paraId="24B09182" w14:textId="77777777" w:rsidR="00D96126" w:rsidRPr="00C574FD" w:rsidRDefault="00D96126" w:rsidP="00921953">
            <w:pPr>
              <w:rPr>
                <w:rFonts w:ascii="Times New Roman" w:hAnsi="Times New Roman"/>
                <w:b/>
                <w:szCs w:val="24"/>
              </w:rPr>
            </w:pPr>
            <w:r w:rsidRPr="00C574FD">
              <w:rPr>
                <w:rFonts w:ascii="Times New Roman" w:hAnsi="Times New Roman"/>
                <w:b/>
                <w:szCs w:val="24"/>
              </w:rPr>
              <w:t>11.21</w:t>
            </w:r>
          </w:p>
        </w:tc>
        <w:tc>
          <w:tcPr>
            <w:tcW w:w="1260" w:type="dxa"/>
            <w:shd w:val="clear" w:color="auto" w:fill="auto"/>
          </w:tcPr>
          <w:p w14:paraId="24CAEA8A" w14:textId="77777777" w:rsidR="00D96126" w:rsidRPr="00C574FD" w:rsidRDefault="00D96126" w:rsidP="00921953">
            <w:pPr>
              <w:rPr>
                <w:rFonts w:ascii="Times New Roman" w:hAnsi="Times New Roman"/>
                <w:b/>
                <w:szCs w:val="24"/>
              </w:rPr>
            </w:pPr>
            <w:r w:rsidRPr="00C574FD">
              <w:rPr>
                <w:rFonts w:ascii="Times New Roman" w:hAnsi="Times New Roman"/>
                <w:b/>
                <w:szCs w:val="24"/>
              </w:rPr>
              <w:t>27,468</w:t>
            </w:r>
          </w:p>
        </w:tc>
        <w:tc>
          <w:tcPr>
            <w:tcW w:w="1170" w:type="dxa"/>
            <w:shd w:val="clear" w:color="auto" w:fill="auto"/>
          </w:tcPr>
          <w:p w14:paraId="17948075" w14:textId="77777777" w:rsidR="00D96126" w:rsidRPr="00C574FD" w:rsidRDefault="00D96126" w:rsidP="00921953">
            <w:pPr>
              <w:rPr>
                <w:rFonts w:ascii="Times New Roman" w:hAnsi="Times New Roman"/>
                <w:b/>
                <w:szCs w:val="24"/>
              </w:rPr>
            </w:pPr>
            <w:r w:rsidRPr="00C574FD">
              <w:rPr>
                <w:rFonts w:ascii="Times New Roman" w:hAnsi="Times New Roman"/>
                <w:b/>
                <w:szCs w:val="24"/>
              </w:rPr>
              <w:t>1</w:t>
            </w:r>
          </w:p>
        </w:tc>
        <w:tc>
          <w:tcPr>
            <w:tcW w:w="1350" w:type="dxa"/>
            <w:shd w:val="clear" w:color="auto" w:fill="auto"/>
          </w:tcPr>
          <w:p w14:paraId="3710D78E" w14:textId="77777777" w:rsidR="00D96126" w:rsidRPr="00C574FD" w:rsidRDefault="00D96126" w:rsidP="00921953">
            <w:pPr>
              <w:rPr>
                <w:rFonts w:ascii="Times New Roman" w:hAnsi="Times New Roman"/>
                <w:b/>
                <w:szCs w:val="24"/>
              </w:rPr>
            </w:pPr>
            <w:r w:rsidRPr="00C574FD">
              <w:rPr>
                <w:rFonts w:ascii="Times New Roman" w:hAnsi="Times New Roman"/>
                <w:b/>
                <w:szCs w:val="24"/>
              </w:rPr>
              <w:t>27,468</w:t>
            </w:r>
          </w:p>
        </w:tc>
        <w:tc>
          <w:tcPr>
            <w:tcW w:w="1170" w:type="dxa"/>
            <w:shd w:val="clear" w:color="auto" w:fill="auto"/>
          </w:tcPr>
          <w:p w14:paraId="1C2A2E44" w14:textId="77777777" w:rsidR="00D96126" w:rsidRPr="00C574FD" w:rsidRDefault="00D96126" w:rsidP="00921953">
            <w:pPr>
              <w:rPr>
                <w:rFonts w:ascii="Times New Roman" w:hAnsi="Times New Roman"/>
                <w:b/>
                <w:szCs w:val="24"/>
              </w:rPr>
            </w:pPr>
            <w:r w:rsidRPr="00C574FD">
              <w:rPr>
                <w:rFonts w:ascii="Times New Roman" w:hAnsi="Times New Roman"/>
                <w:b/>
                <w:szCs w:val="24"/>
              </w:rPr>
              <w:t>1.0 hour</w:t>
            </w:r>
          </w:p>
        </w:tc>
        <w:tc>
          <w:tcPr>
            <w:tcW w:w="1057" w:type="dxa"/>
            <w:shd w:val="clear" w:color="auto" w:fill="auto"/>
          </w:tcPr>
          <w:p w14:paraId="193DABB7" w14:textId="77777777" w:rsidR="00D96126" w:rsidRPr="00C574FD" w:rsidRDefault="00D96126" w:rsidP="00921953">
            <w:pPr>
              <w:rPr>
                <w:rFonts w:ascii="Times New Roman" w:hAnsi="Times New Roman"/>
                <w:b/>
                <w:szCs w:val="24"/>
              </w:rPr>
            </w:pPr>
            <w:r w:rsidRPr="00C574FD">
              <w:rPr>
                <w:rFonts w:ascii="Times New Roman" w:hAnsi="Times New Roman"/>
                <w:b/>
                <w:szCs w:val="24"/>
              </w:rPr>
              <w:t>27,468 hours</w:t>
            </w:r>
          </w:p>
        </w:tc>
        <w:tc>
          <w:tcPr>
            <w:tcW w:w="1121" w:type="dxa"/>
            <w:shd w:val="clear" w:color="auto" w:fill="auto"/>
          </w:tcPr>
          <w:p w14:paraId="6DF14A1E" w14:textId="77777777" w:rsidR="00D96126" w:rsidRPr="00C574FD" w:rsidRDefault="00D96126" w:rsidP="00C574FD">
            <w:pPr>
              <w:rPr>
                <w:rFonts w:ascii="Times New Roman" w:hAnsi="Times New Roman"/>
                <w:b/>
                <w:szCs w:val="24"/>
              </w:rPr>
            </w:pPr>
            <w:r w:rsidRPr="00C574FD">
              <w:rPr>
                <w:rFonts w:ascii="Times New Roman" w:hAnsi="Times New Roman"/>
                <w:b/>
                <w:szCs w:val="24"/>
              </w:rPr>
              <w:t>$</w:t>
            </w:r>
            <w:r w:rsidR="00C574FD" w:rsidRPr="00C574FD">
              <w:rPr>
                <w:rFonts w:ascii="Times New Roman" w:hAnsi="Times New Roman"/>
                <w:b/>
                <w:szCs w:val="24"/>
              </w:rPr>
              <w:t>38</w:t>
            </w:r>
          </w:p>
        </w:tc>
        <w:tc>
          <w:tcPr>
            <w:tcW w:w="1350" w:type="dxa"/>
            <w:shd w:val="clear" w:color="auto" w:fill="auto"/>
          </w:tcPr>
          <w:p w14:paraId="5CB55B68" w14:textId="77777777" w:rsidR="00D96126" w:rsidRPr="00C574FD" w:rsidRDefault="00C574FD" w:rsidP="00921953">
            <w:pPr>
              <w:rPr>
                <w:rFonts w:ascii="Times New Roman" w:hAnsi="Times New Roman"/>
                <w:b/>
                <w:szCs w:val="24"/>
              </w:rPr>
            </w:pPr>
            <w:r w:rsidRPr="00C574FD">
              <w:rPr>
                <w:rFonts w:ascii="Times New Roman" w:hAnsi="Times New Roman"/>
                <w:b/>
                <w:szCs w:val="24"/>
              </w:rPr>
              <w:t>$1,043,784</w:t>
            </w:r>
          </w:p>
        </w:tc>
      </w:tr>
      <w:tr w:rsidR="0055142E" w:rsidRPr="009675FC" w14:paraId="2BD0EB2F" w14:textId="77777777" w:rsidTr="00997DC6">
        <w:tc>
          <w:tcPr>
            <w:tcW w:w="1098" w:type="dxa"/>
            <w:shd w:val="clear" w:color="auto" w:fill="auto"/>
          </w:tcPr>
          <w:p w14:paraId="406F6C78"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11.34</w:t>
            </w:r>
          </w:p>
        </w:tc>
        <w:tc>
          <w:tcPr>
            <w:tcW w:w="1260" w:type="dxa"/>
            <w:shd w:val="clear" w:color="auto" w:fill="auto"/>
          </w:tcPr>
          <w:p w14:paraId="0DA10B97"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76466B15" w14:textId="77777777" w:rsidR="00A55E61" w:rsidRPr="009675FC" w:rsidRDefault="00A55E61" w:rsidP="00921953">
            <w:pPr>
              <w:rPr>
                <w:rFonts w:ascii="Times New Roman" w:hAnsi="Times New Roman"/>
                <w:szCs w:val="24"/>
              </w:rPr>
            </w:pPr>
            <w:r w:rsidRPr="009675FC">
              <w:rPr>
                <w:rFonts w:ascii="Times New Roman" w:hAnsi="Times New Roman"/>
                <w:szCs w:val="24"/>
              </w:rPr>
              <w:t>(manufacturers)</w:t>
            </w:r>
          </w:p>
        </w:tc>
        <w:tc>
          <w:tcPr>
            <w:tcW w:w="1170" w:type="dxa"/>
            <w:shd w:val="clear" w:color="auto" w:fill="auto"/>
          </w:tcPr>
          <w:p w14:paraId="0686EC8F"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012DDB08"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57387468" w14:textId="77777777" w:rsidR="0055142E" w:rsidRPr="009675FC" w:rsidRDefault="0055142E" w:rsidP="00921953">
            <w:pPr>
              <w:rPr>
                <w:rFonts w:ascii="Times New Roman" w:hAnsi="Times New Roman"/>
                <w:szCs w:val="24"/>
              </w:rPr>
            </w:pPr>
            <w:r w:rsidRPr="009675FC">
              <w:rPr>
                <w:rFonts w:ascii="Times New Roman" w:hAnsi="Times New Roman"/>
                <w:szCs w:val="24"/>
              </w:rPr>
              <w:t>20 hours</w:t>
            </w:r>
          </w:p>
        </w:tc>
        <w:tc>
          <w:tcPr>
            <w:tcW w:w="1057" w:type="dxa"/>
            <w:shd w:val="clear" w:color="auto" w:fill="auto"/>
          </w:tcPr>
          <w:p w14:paraId="2BD6A3F5" w14:textId="77777777" w:rsidR="0055142E" w:rsidRPr="009675FC" w:rsidRDefault="0055142E" w:rsidP="00921953">
            <w:pPr>
              <w:rPr>
                <w:rFonts w:ascii="Times New Roman" w:hAnsi="Times New Roman"/>
                <w:szCs w:val="24"/>
              </w:rPr>
            </w:pPr>
            <w:r w:rsidRPr="009675FC">
              <w:rPr>
                <w:rFonts w:ascii="Times New Roman" w:hAnsi="Times New Roman"/>
                <w:szCs w:val="24"/>
              </w:rPr>
              <w:t>200 hours</w:t>
            </w:r>
          </w:p>
        </w:tc>
        <w:tc>
          <w:tcPr>
            <w:tcW w:w="1121" w:type="dxa"/>
            <w:shd w:val="clear" w:color="auto" w:fill="auto"/>
          </w:tcPr>
          <w:p w14:paraId="645CBBB4"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5499D017" w14:textId="77777777" w:rsidR="0055142E" w:rsidRPr="009675FC" w:rsidRDefault="0055142E" w:rsidP="00921953">
            <w:pPr>
              <w:rPr>
                <w:rFonts w:ascii="Times New Roman" w:hAnsi="Times New Roman"/>
                <w:szCs w:val="24"/>
              </w:rPr>
            </w:pPr>
            <w:r w:rsidRPr="009675FC">
              <w:rPr>
                <w:rFonts w:ascii="Times New Roman" w:hAnsi="Times New Roman"/>
                <w:szCs w:val="24"/>
              </w:rPr>
              <w:t>$5,000</w:t>
            </w:r>
          </w:p>
        </w:tc>
      </w:tr>
      <w:tr w:rsidR="0055142E" w:rsidRPr="009675FC" w14:paraId="5DCDE893" w14:textId="77777777" w:rsidTr="00997DC6">
        <w:tc>
          <w:tcPr>
            <w:tcW w:w="1098" w:type="dxa"/>
            <w:shd w:val="clear" w:color="auto" w:fill="auto"/>
          </w:tcPr>
          <w:p w14:paraId="08DB21F9"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11.35</w:t>
            </w:r>
          </w:p>
        </w:tc>
        <w:tc>
          <w:tcPr>
            <w:tcW w:w="1260" w:type="dxa"/>
            <w:shd w:val="clear" w:color="auto" w:fill="auto"/>
          </w:tcPr>
          <w:p w14:paraId="59B31443" w14:textId="77777777" w:rsidR="0055142E" w:rsidRPr="009675FC" w:rsidRDefault="0055142E" w:rsidP="00921953">
            <w:pPr>
              <w:rPr>
                <w:rFonts w:ascii="Times New Roman" w:hAnsi="Times New Roman"/>
                <w:szCs w:val="24"/>
              </w:rPr>
            </w:pPr>
            <w:r w:rsidRPr="009675FC">
              <w:rPr>
                <w:rFonts w:ascii="Times New Roman" w:hAnsi="Times New Roman"/>
                <w:szCs w:val="24"/>
              </w:rPr>
              <w:t>400</w:t>
            </w:r>
          </w:p>
        </w:tc>
        <w:tc>
          <w:tcPr>
            <w:tcW w:w="1170" w:type="dxa"/>
            <w:shd w:val="clear" w:color="auto" w:fill="auto"/>
          </w:tcPr>
          <w:p w14:paraId="461D4121"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6B587351" w14:textId="77777777" w:rsidR="0055142E" w:rsidRPr="009675FC" w:rsidRDefault="00471C93" w:rsidP="00921953">
            <w:pPr>
              <w:rPr>
                <w:rFonts w:ascii="Times New Roman" w:hAnsi="Times New Roman"/>
                <w:szCs w:val="24"/>
              </w:rPr>
            </w:pPr>
            <w:r w:rsidRPr="009675FC">
              <w:rPr>
                <w:rFonts w:ascii="Times New Roman" w:hAnsi="Times New Roman"/>
                <w:szCs w:val="24"/>
              </w:rPr>
              <w:t>400</w:t>
            </w:r>
          </w:p>
        </w:tc>
        <w:tc>
          <w:tcPr>
            <w:tcW w:w="1170" w:type="dxa"/>
            <w:shd w:val="clear" w:color="auto" w:fill="auto"/>
          </w:tcPr>
          <w:p w14:paraId="3B4CCC95"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0C51482C" w14:textId="77777777" w:rsidR="0055142E" w:rsidRPr="009675FC" w:rsidRDefault="0055142E" w:rsidP="00921953">
            <w:pPr>
              <w:rPr>
                <w:rFonts w:ascii="Times New Roman" w:hAnsi="Times New Roman"/>
                <w:szCs w:val="24"/>
              </w:rPr>
            </w:pPr>
            <w:r w:rsidRPr="009675FC">
              <w:rPr>
                <w:rFonts w:ascii="Times New Roman" w:hAnsi="Times New Roman"/>
                <w:szCs w:val="24"/>
              </w:rPr>
              <w:t>7 hours</w:t>
            </w:r>
          </w:p>
        </w:tc>
        <w:tc>
          <w:tcPr>
            <w:tcW w:w="1121" w:type="dxa"/>
            <w:shd w:val="clear" w:color="auto" w:fill="auto"/>
          </w:tcPr>
          <w:p w14:paraId="254A83DF"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36B1CB38"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266</w:t>
            </w:r>
          </w:p>
        </w:tc>
      </w:tr>
      <w:tr w:rsidR="0055142E" w:rsidRPr="009675FC" w14:paraId="4F365029" w14:textId="77777777" w:rsidTr="00997DC6">
        <w:tc>
          <w:tcPr>
            <w:tcW w:w="1098" w:type="dxa"/>
            <w:shd w:val="clear" w:color="auto" w:fill="auto"/>
          </w:tcPr>
          <w:p w14:paraId="3F604950"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11.35</w:t>
            </w:r>
          </w:p>
        </w:tc>
        <w:tc>
          <w:tcPr>
            <w:tcW w:w="1260" w:type="dxa"/>
            <w:shd w:val="clear" w:color="auto" w:fill="auto"/>
          </w:tcPr>
          <w:p w14:paraId="6BE949D7" w14:textId="77777777" w:rsidR="0055142E" w:rsidRPr="009675FC" w:rsidRDefault="0055142E" w:rsidP="00921953">
            <w:pPr>
              <w:rPr>
                <w:rFonts w:ascii="Times New Roman" w:hAnsi="Times New Roman"/>
                <w:szCs w:val="24"/>
              </w:rPr>
            </w:pPr>
            <w:r w:rsidRPr="009675FC">
              <w:rPr>
                <w:rFonts w:ascii="Times New Roman" w:hAnsi="Times New Roman"/>
                <w:szCs w:val="24"/>
              </w:rPr>
              <w:t>300</w:t>
            </w:r>
          </w:p>
        </w:tc>
        <w:tc>
          <w:tcPr>
            <w:tcW w:w="1170" w:type="dxa"/>
            <w:shd w:val="clear" w:color="auto" w:fill="auto"/>
          </w:tcPr>
          <w:p w14:paraId="6FC2BDC1"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1CF690AC" w14:textId="77777777" w:rsidR="0055142E" w:rsidRPr="009675FC" w:rsidRDefault="00471C93" w:rsidP="00921953">
            <w:pPr>
              <w:rPr>
                <w:rFonts w:ascii="Times New Roman" w:hAnsi="Times New Roman"/>
                <w:szCs w:val="24"/>
              </w:rPr>
            </w:pPr>
            <w:r w:rsidRPr="009675FC">
              <w:rPr>
                <w:rFonts w:ascii="Times New Roman" w:hAnsi="Times New Roman"/>
                <w:szCs w:val="24"/>
              </w:rPr>
              <w:t>300</w:t>
            </w:r>
          </w:p>
        </w:tc>
        <w:tc>
          <w:tcPr>
            <w:tcW w:w="1170" w:type="dxa"/>
            <w:shd w:val="clear" w:color="auto" w:fill="auto"/>
          </w:tcPr>
          <w:p w14:paraId="3A18DE31"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6710D11E" w14:textId="77777777" w:rsidR="0055142E" w:rsidRPr="009675FC" w:rsidRDefault="0055142E" w:rsidP="00921953">
            <w:pPr>
              <w:rPr>
                <w:rFonts w:ascii="Times New Roman" w:hAnsi="Times New Roman"/>
                <w:szCs w:val="24"/>
              </w:rPr>
            </w:pPr>
            <w:r w:rsidRPr="009675FC">
              <w:rPr>
                <w:rFonts w:ascii="Times New Roman" w:hAnsi="Times New Roman"/>
                <w:szCs w:val="24"/>
              </w:rPr>
              <w:t>150 hours</w:t>
            </w:r>
          </w:p>
        </w:tc>
        <w:tc>
          <w:tcPr>
            <w:tcW w:w="1121" w:type="dxa"/>
            <w:shd w:val="clear" w:color="auto" w:fill="auto"/>
          </w:tcPr>
          <w:p w14:paraId="0B336B8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4EAFF427"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5,700</w:t>
            </w:r>
          </w:p>
        </w:tc>
      </w:tr>
      <w:tr w:rsidR="0055142E" w:rsidRPr="009675FC" w14:paraId="5269F6B9" w14:textId="77777777" w:rsidTr="00997DC6">
        <w:tc>
          <w:tcPr>
            <w:tcW w:w="1098" w:type="dxa"/>
            <w:shd w:val="clear" w:color="auto" w:fill="auto"/>
          </w:tcPr>
          <w:p w14:paraId="71AE267C"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11.41</w:t>
            </w:r>
          </w:p>
        </w:tc>
        <w:tc>
          <w:tcPr>
            <w:tcW w:w="1260" w:type="dxa"/>
            <w:shd w:val="clear" w:color="auto" w:fill="auto"/>
          </w:tcPr>
          <w:p w14:paraId="41074AF9"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4FD409E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148C956C"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704D140B"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5806D298"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18CA00F1"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1892CA5C" w14:textId="77777777" w:rsidR="0055142E" w:rsidRPr="009675FC" w:rsidRDefault="0055142E" w:rsidP="00921953">
            <w:pPr>
              <w:rPr>
                <w:rFonts w:ascii="Times New Roman" w:hAnsi="Times New Roman"/>
                <w:szCs w:val="24"/>
              </w:rPr>
            </w:pPr>
            <w:r w:rsidRPr="009675FC">
              <w:rPr>
                <w:rFonts w:ascii="Times New Roman" w:hAnsi="Times New Roman"/>
                <w:szCs w:val="24"/>
              </w:rPr>
              <w:t>$1</w:t>
            </w:r>
            <w:r w:rsidR="00B92D57" w:rsidRPr="009675FC">
              <w:rPr>
                <w:rFonts w:ascii="Times New Roman" w:hAnsi="Times New Roman"/>
                <w:szCs w:val="24"/>
              </w:rPr>
              <w:t>9</w:t>
            </w:r>
            <w:r w:rsidRPr="009675FC">
              <w:rPr>
                <w:rFonts w:ascii="Times New Roman" w:hAnsi="Times New Roman"/>
                <w:szCs w:val="24"/>
              </w:rPr>
              <w:t>0</w:t>
            </w:r>
          </w:p>
        </w:tc>
      </w:tr>
      <w:tr w:rsidR="0055142E" w:rsidRPr="009675FC" w14:paraId="13261970" w14:textId="77777777" w:rsidTr="00997DC6">
        <w:tc>
          <w:tcPr>
            <w:tcW w:w="1098" w:type="dxa"/>
            <w:shd w:val="clear" w:color="auto" w:fill="auto"/>
          </w:tcPr>
          <w:p w14:paraId="462B061A"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11.42</w:t>
            </w:r>
          </w:p>
        </w:tc>
        <w:tc>
          <w:tcPr>
            <w:tcW w:w="1260" w:type="dxa"/>
            <w:shd w:val="clear" w:color="auto" w:fill="auto"/>
          </w:tcPr>
          <w:p w14:paraId="7B95E6B0"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40BFE693" w14:textId="77777777" w:rsidR="00A55E61" w:rsidRPr="009675FC" w:rsidRDefault="00A55E61" w:rsidP="00921953">
            <w:pPr>
              <w:rPr>
                <w:rFonts w:ascii="Times New Roman" w:hAnsi="Times New Roman"/>
                <w:szCs w:val="24"/>
              </w:rPr>
            </w:pPr>
            <w:r w:rsidRPr="009675FC">
              <w:rPr>
                <w:rFonts w:ascii="Times New Roman" w:hAnsi="Times New Roman"/>
                <w:szCs w:val="24"/>
              </w:rPr>
              <w:t>(common carriers)</w:t>
            </w:r>
          </w:p>
        </w:tc>
        <w:tc>
          <w:tcPr>
            <w:tcW w:w="1170" w:type="dxa"/>
            <w:shd w:val="clear" w:color="auto" w:fill="auto"/>
          </w:tcPr>
          <w:p w14:paraId="1CFD59F7"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3E7113ED"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1316319C"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57" w:type="dxa"/>
            <w:shd w:val="clear" w:color="auto" w:fill="auto"/>
          </w:tcPr>
          <w:p w14:paraId="5579DE39"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21" w:type="dxa"/>
            <w:shd w:val="clear" w:color="auto" w:fill="auto"/>
          </w:tcPr>
          <w:p w14:paraId="3F4F2585"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A5F3FF9"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5D7F15DF" w14:textId="77777777" w:rsidTr="00997DC6">
        <w:tc>
          <w:tcPr>
            <w:tcW w:w="1098" w:type="dxa"/>
            <w:shd w:val="clear" w:color="auto" w:fill="auto"/>
          </w:tcPr>
          <w:p w14:paraId="37AA9955"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11.43</w:t>
            </w:r>
          </w:p>
        </w:tc>
        <w:tc>
          <w:tcPr>
            <w:tcW w:w="1260" w:type="dxa"/>
            <w:shd w:val="clear" w:color="auto" w:fill="auto"/>
          </w:tcPr>
          <w:p w14:paraId="26C91BD6" w14:textId="77777777" w:rsidR="0055142E" w:rsidRPr="009675FC" w:rsidRDefault="0055142E" w:rsidP="00921953">
            <w:pPr>
              <w:rPr>
                <w:rFonts w:ascii="Times New Roman" w:hAnsi="Times New Roman"/>
                <w:szCs w:val="24"/>
              </w:rPr>
            </w:pPr>
            <w:r w:rsidRPr="009675FC">
              <w:rPr>
                <w:rFonts w:ascii="Times New Roman" w:hAnsi="Times New Roman"/>
                <w:szCs w:val="24"/>
              </w:rPr>
              <w:t>10</w:t>
            </w:r>
          </w:p>
          <w:p w14:paraId="0C3D9EF0" w14:textId="77777777" w:rsidR="00A55E61" w:rsidRPr="009675FC" w:rsidRDefault="00A55E61" w:rsidP="00921953">
            <w:pPr>
              <w:rPr>
                <w:rFonts w:ascii="Times New Roman" w:hAnsi="Times New Roman"/>
                <w:szCs w:val="24"/>
              </w:rPr>
            </w:pPr>
            <w:r w:rsidRPr="009675FC">
              <w:rPr>
                <w:rFonts w:ascii="Times New Roman" w:hAnsi="Times New Roman"/>
                <w:szCs w:val="24"/>
              </w:rPr>
              <w:t>(voluntary entities)</w:t>
            </w:r>
          </w:p>
        </w:tc>
        <w:tc>
          <w:tcPr>
            <w:tcW w:w="1170" w:type="dxa"/>
            <w:shd w:val="clear" w:color="auto" w:fill="auto"/>
          </w:tcPr>
          <w:p w14:paraId="3307078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2FB86B35" w14:textId="77777777" w:rsidR="0055142E" w:rsidRPr="009675FC" w:rsidRDefault="00471C93" w:rsidP="00921953">
            <w:pPr>
              <w:rPr>
                <w:rFonts w:ascii="Times New Roman" w:hAnsi="Times New Roman"/>
                <w:szCs w:val="24"/>
              </w:rPr>
            </w:pPr>
            <w:r w:rsidRPr="009675FC">
              <w:rPr>
                <w:rFonts w:ascii="Times New Roman" w:hAnsi="Times New Roman"/>
                <w:szCs w:val="24"/>
              </w:rPr>
              <w:t>10</w:t>
            </w:r>
          </w:p>
        </w:tc>
        <w:tc>
          <w:tcPr>
            <w:tcW w:w="1170" w:type="dxa"/>
            <w:shd w:val="clear" w:color="auto" w:fill="auto"/>
          </w:tcPr>
          <w:p w14:paraId="50F5ADB0"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7C15262E"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5266AC78"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47F357E0"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361E32" w:rsidRPr="009675FC" w14:paraId="2A0D755A" w14:textId="77777777" w:rsidTr="00997DC6">
        <w:tc>
          <w:tcPr>
            <w:tcW w:w="1098" w:type="dxa"/>
            <w:shd w:val="clear" w:color="auto" w:fill="auto"/>
          </w:tcPr>
          <w:p w14:paraId="6F77029F" w14:textId="77777777" w:rsidR="00361E32" w:rsidRPr="009675FC" w:rsidRDefault="00361E32" w:rsidP="00921953">
            <w:pPr>
              <w:rPr>
                <w:rFonts w:ascii="Times New Roman" w:hAnsi="Times New Roman"/>
                <w:szCs w:val="24"/>
              </w:rPr>
            </w:pPr>
            <w:r w:rsidRPr="009675FC">
              <w:rPr>
                <w:rFonts w:ascii="Times New Roman" w:hAnsi="Times New Roman"/>
                <w:szCs w:val="24"/>
              </w:rPr>
              <w:t>Section 11.51</w:t>
            </w:r>
          </w:p>
        </w:tc>
        <w:tc>
          <w:tcPr>
            <w:tcW w:w="1260" w:type="dxa"/>
            <w:shd w:val="clear" w:color="auto" w:fill="auto"/>
          </w:tcPr>
          <w:p w14:paraId="43AC7C35"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170" w:type="dxa"/>
            <w:shd w:val="clear" w:color="auto" w:fill="auto"/>
          </w:tcPr>
          <w:p w14:paraId="4B25CD34" w14:textId="77777777" w:rsidR="00361E32" w:rsidRPr="009675FC" w:rsidRDefault="00361E32"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043E1677" w14:textId="77777777" w:rsidR="00361E32" w:rsidRPr="009675FC" w:rsidRDefault="00361E32" w:rsidP="00921953">
            <w:pPr>
              <w:rPr>
                <w:rFonts w:ascii="Times New Roman" w:hAnsi="Times New Roman"/>
                <w:szCs w:val="24"/>
              </w:rPr>
            </w:pPr>
            <w:r w:rsidRPr="009675FC">
              <w:rPr>
                <w:rFonts w:ascii="Times New Roman" w:hAnsi="Times New Roman"/>
                <w:szCs w:val="24"/>
              </w:rPr>
              <w:t>4,373</w:t>
            </w:r>
          </w:p>
        </w:tc>
        <w:tc>
          <w:tcPr>
            <w:tcW w:w="1170" w:type="dxa"/>
            <w:shd w:val="clear" w:color="auto" w:fill="auto"/>
          </w:tcPr>
          <w:p w14:paraId="5CF08D26" w14:textId="77777777" w:rsidR="00361E32" w:rsidRPr="009675FC" w:rsidRDefault="00D77726" w:rsidP="00921953">
            <w:pPr>
              <w:rPr>
                <w:rFonts w:ascii="Times New Roman" w:hAnsi="Times New Roman"/>
                <w:szCs w:val="24"/>
              </w:rPr>
            </w:pPr>
            <w:r w:rsidRPr="009675FC">
              <w:rPr>
                <w:rFonts w:ascii="Times New Roman" w:hAnsi="Times New Roman"/>
                <w:szCs w:val="24"/>
              </w:rPr>
              <w:t>0.17 hour</w:t>
            </w:r>
          </w:p>
        </w:tc>
        <w:tc>
          <w:tcPr>
            <w:tcW w:w="1057" w:type="dxa"/>
            <w:shd w:val="clear" w:color="auto" w:fill="auto"/>
          </w:tcPr>
          <w:p w14:paraId="1363D44F" w14:textId="77777777" w:rsidR="00361E32" w:rsidRPr="009675FC" w:rsidRDefault="00D77726" w:rsidP="00921953">
            <w:pPr>
              <w:rPr>
                <w:rFonts w:ascii="Times New Roman" w:hAnsi="Times New Roman"/>
                <w:szCs w:val="24"/>
              </w:rPr>
            </w:pPr>
            <w:r w:rsidRPr="009675FC">
              <w:rPr>
                <w:rFonts w:ascii="Times New Roman" w:hAnsi="Times New Roman"/>
                <w:szCs w:val="24"/>
              </w:rPr>
              <w:t>743 hours</w:t>
            </w:r>
          </w:p>
        </w:tc>
        <w:tc>
          <w:tcPr>
            <w:tcW w:w="1121" w:type="dxa"/>
            <w:shd w:val="clear" w:color="auto" w:fill="auto"/>
          </w:tcPr>
          <w:p w14:paraId="77D48495" w14:textId="77777777" w:rsidR="00361E32" w:rsidRPr="009675FC" w:rsidRDefault="00D77726"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2EEF3693" w14:textId="77777777" w:rsidR="00361E32" w:rsidRPr="009675FC" w:rsidRDefault="00D77726" w:rsidP="00921953">
            <w:pPr>
              <w:rPr>
                <w:rFonts w:ascii="Times New Roman" w:hAnsi="Times New Roman"/>
                <w:szCs w:val="24"/>
              </w:rPr>
            </w:pPr>
            <w:r w:rsidRPr="009675FC">
              <w:rPr>
                <w:rFonts w:ascii="Times New Roman" w:hAnsi="Times New Roman"/>
                <w:szCs w:val="24"/>
              </w:rPr>
              <w:t>$28,234</w:t>
            </w:r>
          </w:p>
        </w:tc>
      </w:tr>
      <w:tr w:rsidR="00F52228" w:rsidRPr="009675FC" w14:paraId="144A709C" w14:textId="77777777" w:rsidTr="00997DC6">
        <w:tc>
          <w:tcPr>
            <w:tcW w:w="1098" w:type="dxa"/>
            <w:shd w:val="clear" w:color="auto" w:fill="auto"/>
          </w:tcPr>
          <w:p w14:paraId="615BD044" w14:textId="77777777" w:rsidR="00F52228" w:rsidRPr="009675FC" w:rsidRDefault="00F52228" w:rsidP="00921953">
            <w:pPr>
              <w:rPr>
                <w:rFonts w:ascii="Times New Roman" w:hAnsi="Times New Roman"/>
                <w:szCs w:val="24"/>
              </w:rPr>
            </w:pPr>
            <w:r w:rsidRPr="009675FC">
              <w:rPr>
                <w:rFonts w:ascii="Times New Roman" w:hAnsi="Times New Roman"/>
                <w:szCs w:val="24"/>
              </w:rPr>
              <w:t>Section</w:t>
            </w:r>
          </w:p>
          <w:p w14:paraId="1A51A0FD" w14:textId="77777777" w:rsidR="00F52228" w:rsidRPr="009675FC" w:rsidRDefault="00F52228" w:rsidP="00921953">
            <w:pPr>
              <w:rPr>
                <w:rFonts w:ascii="Times New Roman" w:hAnsi="Times New Roman"/>
                <w:szCs w:val="24"/>
              </w:rPr>
            </w:pPr>
            <w:r w:rsidRPr="009675FC">
              <w:rPr>
                <w:rFonts w:ascii="Times New Roman" w:hAnsi="Times New Roman"/>
                <w:szCs w:val="24"/>
              </w:rPr>
              <w:t>11.51</w:t>
            </w:r>
          </w:p>
        </w:tc>
        <w:tc>
          <w:tcPr>
            <w:tcW w:w="1260" w:type="dxa"/>
            <w:shd w:val="clear" w:color="auto" w:fill="auto"/>
          </w:tcPr>
          <w:p w14:paraId="4899CD0C"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4F5C159B" w14:textId="77777777" w:rsidR="00F52228" w:rsidRPr="009675FC" w:rsidRDefault="00F52228"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1AB5C9C1" w14:textId="77777777" w:rsidR="00F52228" w:rsidRPr="009675FC" w:rsidRDefault="00F52228"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4B09C0E9" w14:textId="77777777" w:rsidR="00F52228" w:rsidRPr="009675FC" w:rsidRDefault="00F52228" w:rsidP="00921953">
            <w:pPr>
              <w:rPr>
                <w:rFonts w:ascii="Times New Roman" w:hAnsi="Times New Roman"/>
                <w:szCs w:val="24"/>
              </w:rPr>
            </w:pPr>
            <w:r w:rsidRPr="009675FC">
              <w:rPr>
                <w:rFonts w:ascii="Times New Roman" w:hAnsi="Times New Roman"/>
                <w:szCs w:val="24"/>
              </w:rPr>
              <w:t>0.017</w:t>
            </w:r>
          </w:p>
        </w:tc>
        <w:tc>
          <w:tcPr>
            <w:tcW w:w="1057" w:type="dxa"/>
            <w:shd w:val="clear" w:color="auto" w:fill="auto"/>
          </w:tcPr>
          <w:p w14:paraId="503A95A4" w14:textId="77777777" w:rsidR="00F52228" w:rsidRPr="009675FC" w:rsidRDefault="00F52228"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728B9D1A" w14:textId="77777777" w:rsidR="00F52228" w:rsidRPr="009675FC" w:rsidRDefault="00F52228"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7116D731" w14:textId="77777777" w:rsidR="00F52228" w:rsidRPr="009675FC" w:rsidRDefault="00F52228" w:rsidP="00921953">
            <w:pPr>
              <w:rPr>
                <w:rFonts w:ascii="Times New Roman" w:hAnsi="Times New Roman"/>
                <w:szCs w:val="24"/>
              </w:rPr>
            </w:pPr>
            <w:r w:rsidRPr="009675FC">
              <w:rPr>
                <w:rFonts w:ascii="Times New Roman" w:hAnsi="Times New Roman"/>
                <w:szCs w:val="24"/>
              </w:rPr>
              <w:t>$40,698</w:t>
            </w:r>
          </w:p>
        </w:tc>
      </w:tr>
      <w:tr w:rsidR="0055142E" w:rsidRPr="009675FC" w14:paraId="526F6ABF" w14:textId="77777777" w:rsidTr="00997DC6">
        <w:tc>
          <w:tcPr>
            <w:tcW w:w="1098" w:type="dxa"/>
            <w:shd w:val="clear" w:color="auto" w:fill="auto"/>
          </w:tcPr>
          <w:p w14:paraId="06CEC341"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11.52</w:t>
            </w:r>
          </w:p>
        </w:tc>
        <w:tc>
          <w:tcPr>
            <w:tcW w:w="1260" w:type="dxa"/>
            <w:shd w:val="clear" w:color="auto" w:fill="auto"/>
          </w:tcPr>
          <w:p w14:paraId="45253907" w14:textId="77777777" w:rsidR="0055142E" w:rsidRPr="009675FC" w:rsidRDefault="0055142E" w:rsidP="00921953">
            <w:pPr>
              <w:rPr>
                <w:rFonts w:ascii="Times New Roman" w:hAnsi="Times New Roman"/>
                <w:szCs w:val="24"/>
              </w:rPr>
            </w:pPr>
            <w:r w:rsidRPr="009675FC">
              <w:rPr>
                <w:rFonts w:ascii="Times New Roman" w:hAnsi="Times New Roman"/>
                <w:szCs w:val="24"/>
              </w:rPr>
              <w:t>20</w:t>
            </w:r>
          </w:p>
        </w:tc>
        <w:tc>
          <w:tcPr>
            <w:tcW w:w="1170" w:type="dxa"/>
            <w:shd w:val="clear" w:color="auto" w:fill="auto"/>
          </w:tcPr>
          <w:p w14:paraId="4009A606"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4D32FDE9" w14:textId="77777777" w:rsidR="0055142E" w:rsidRPr="009675FC" w:rsidRDefault="00471C93" w:rsidP="00921953">
            <w:pPr>
              <w:rPr>
                <w:rFonts w:ascii="Times New Roman" w:hAnsi="Times New Roman"/>
                <w:szCs w:val="24"/>
              </w:rPr>
            </w:pPr>
            <w:r w:rsidRPr="009675FC">
              <w:rPr>
                <w:rFonts w:ascii="Times New Roman" w:hAnsi="Times New Roman"/>
                <w:szCs w:val="24"/>
              </w:rPr>
              <w:t>20</w:t>
            </w:r>
          </w:p>
        </w:tc>
        <w:tc>
          <w:tcPr>
            <w:tcW w:w="1170" w:type="dxa"/>
            <w:shd w:val="clear" w:color="auto" w:fill="auto"/>
          </w:tcPr>
          <w:p w14:paraId="3843A34B" w14:textId="77777777" w:rsidR="0055142E" w:rsidRPr="009675FC" w:rsidRDefault="0055142E" w:rsidP="00921953">
            <w:pPr>
              <w:rPr>
                <w:rFonts w:ascii="Times New Roman" w:hAnsi="Times New Roman"/>
                <w:szCs w:val="24"/>
              </w:rPr>
            </w:pPr>
            <w:r w:rsidRPr="009675FC">
              <w:rPr>
                <w:rFonts w:ascii="Times New Roman" w:hAnsi="Times New Roman"/>
                <w:szCs w:val="24"/>
              </w:rPr>
              <w:t>0.5 hour</w:t>
            </w:r>
          </w:p>
        </w:tc>
        <w:tc>
          <w:tcPr>
            <w:tcW w:w="1057" w:type="dxa"/>
            <w:shd w:val="clear" w:color="auto" w:fill="auto"/>
          </w:tcPr>
          <w:p w14:paraId="15DC514F" w14:textId="77777777" w:rsidR="0055142E" w:rsidRPr="009675FC" w:rsidRDefault="0055142E" w:rsidP="00921953">
            <w:pPr>
              <w:rPr>
                <w:rFonts w:ascii="Times New Roman" w:hAnsi="Times New Roman"/>
                <w:szCs w:val="24"/>
              </w:rPr>
            </w:pPr>
            <w:r w:rsidRPr="009675FC">
              <w:rPr>
                <w:rFonts w:ascii="Times New Roman" w:hAnsi="Times New Roman"/>
                <w:szCs w:val="24"/>
              </w:rPr>
              <w:t>10 hours</w:t>
            </w:r>
          </w:p>
        </w:tc>
        <w:tc>
          <w:tcPr>
            <w:tcW w:w="1121" w:type="dxa"/>
            <w:shd w:val="clear" w:color="auto" w:fill="auto"/>
          </w:tcPr>
          <w:p w14:paraId="40280E1A"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BB1E372"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380</w:t>
            </w:r>
          </w:p>
        </w:tc>
      </w:tr>
      <w:tr w:rsidR="0055142E" w:rsidRPr="009675FC" w14:paraId="778F3C54" w14:textId="77777777" w:rsidTr="00997DC6">
        <w:tc>
          <w:tcPr>
            <w:tcW w:w="1098" w:type="dxa"/>
            <w:shd w:val="clear" w:color="auto" w:fill="auto"/>
          </w:tcPr>
          <w:p w14:paraId="175F1587"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11.52</w:t>
            </w:r>
          </w:p>
        </w:tc>
        <w:tc>
          <w:tcPr>
            <w:tcW w:w="1260" w:type="dxa"/>
            <w:shd w:val="clear" w:color="auto" w:fill="auto"/>
          </w:tcPr>
          <w:p w14:paraId="35C9A45A" w14:textId="77777777" w:rsidR="0055142E" w:rsidRPr="009675FC" w:rsidRDefault="0055142E" w:rsidP="00921953">
            <w:pPr>
              <w:rPr>
                <w:rFonts w:ascii="Times New Roman" w:hAnsi="Times New Roman"/>
                <w:szCs w:val="24"/>
              </w:rPr>
            </w:pPr>
            <w:r w:rsidRPr="009675FC">
              <w:rPr>
                <w:rFonts w:ascii="Times New Roman" w:hAnsi="Times New Roman"/>
                <w:szCs w:val="24"/>
              </w:rPr>
              <w:t>5</w:t>
            </w:r>
          </w:p>
        </w:tc>
        <w:tc>
          <w:tcPr>
            <w:tcW w:w="1170" w:type="dxa"/>
            <w:shd w:val="clear" w:color="auto" w:fill="auto"/>
          </w:tcPr>
          <w:p w14:paraId="13B2CF0A"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4DBD6AE7" w14:textId="77777777" w:rsidR="0055142E" w:rsidRPr="009675FC" w:rsidRDefault="00471C93" w:rsidP="00921953">
            <w:pPr>
              <w:rPr>
                <w:rFonts w:ascii="Times New Roman" w:hAnsi="Times New Roman"/>
                <w:szCs w:val="24"/>
              </w:rPr>
            </w:pPr>
            <w:r w:rsidRPr="009675FC">
              <w:rPr>
                <w:rFonts w:ascii="Times New Roman" w:hAnsi="Times New Roman"/>
                <w:szCs w:val="24"/>
              </w:rPr>
              <w:t>5</w:t>
            </w:r>
          </w:p>
        </w:tc>
        <w:tc>
          <w:tcPr>
            <w:tcW w:w="1170" w:type="dxa"/>
            <w:shd w:val="clear" w:color="auto" w:fill="auto"/>
          </w:tcPr>
          <w:p w14:paraId="76BB0990" w14:textId="77777777" w:rsidR="0055142E" w:rsidRPr="009675FC" w:rsidRDefault="0055142E" w:rsidP="00921953">
            <w:pPr>
              <w:rPr>
                <w:rFonts w:ascii="Times New Roman" w:hAnsi="Times New Roman"/>
                <w:szCs w:val="24"/>
              </w:rPr>
            </w:pPr>
            <w:r w:rsidRPr="009675FC">
              <w:rPr>
                <w:rFonts w:ascii="Times New Roman" w:hAnsi="Times New Roman"/>
                <w:szCs w:val="24"/>
              </w:rPr>
              <w:t>1.0 hour</w:t>
            </w:r>
          </w:p>
        </w:tc>
        <w:tc>
          <w:tcPr>
            <w:tcW w:w="1057" w:type="dxa"/>
            <w:shd w:val="clear" w:color="auto" w:fill="auto"/>
          </w:tcPr>
          <w:p w14:paraId="006ADDDD" w14:textId="77777777" w:rsidR="0055142E" w:rsidRPr="009675FC" w:rsidRDefault="0055142E" w:rsidP="00921953">
            <w:pPr>
              <w:rPr>
                <w:rFonts w:ascii="Times New Roman" w:hAnsi="Times New Roman"/>
                <w:szCs w:val="24"/>
              </w:rPr>
            </w:pPr>
            <w:r w:rsidRPr="009675FC">
              <w:rPr>
                <w:rFonts w:ascii="Times New Roman" w:hAnsi="Times New Roman"/>
                <w:szCs w:val="24"/>
              </w:rPr>
              <w:t>5 hours</w:t>
            </w:r>
          </w:p>
        </w:tc>
        <w:tc>
          <w:tcPr>
            <w:tcW w:w="1121" w:type="dxa"/>
            <w:shd w:val="clear" w:color="auto" w:fill="auto"/>
          </w:tcPr>
          <w:p w14:paraId="1ECE2734"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65C2A70B"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190</w:t>
            </w:r>
          </w:p>
        </w:tc>
      </w:tr>
      <w:tr w:rsidR="0055142E" w:rsidRPr="009675FC" w14:paraId="45701CEC" w14:textId="77777777" w:rsidTr="00997DC6">
        <w:tc>
          <w:tcPr>
            <w:tcW w:w="1098" w:type="dxa"/>
            <w:shd w:val="clear" w:color="auto" w:fill="auto"/>
          </w:tcPr>
          <w:p w14:paraId="4D0A5741"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11.54</w:t>
            </w:r>
          </w:p>
        </w:tc>
        <w:tc>
          <w:tcPr>
            <w:tcW w:w="1260" w:type="dxa"/>
            <w:shd w:val="clear" w:color="auto" w:fill="auto"/>
          </w:tcPr>
          <w:p w14:paraId="20C23274"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55165DD0"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5619CDF3"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36FED7DE"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69AC2B66"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0D09DA66"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4E0C3593"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1815D5D5" w14:textId="77777777" w:rsidTr="00997DC6">
        <w:tc>
          <w:tcPr>
            <w:tcW w:w="1098" w:type="dxa"/>
            <w:shd w:val="clear" w:color="auto" w:fill="auto"/>
          </w:tcPr>
          <w:p w14:paraId="79125F60"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11.55</w:t>
            </w:r>
          </w:p>
        </w:tc>
        <w:tc>
          <w:tcPr>
            <w:tcW w:w="1260" w:type="dxa"/>
            <w:shd w:val="clear" w:color="auto" w:fill="auto"/>
          </w:tcPr>
          <w:p w14:paraId="50E1D751"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030E1892"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4ED139DB" w14:textId="77777777" w:rsidR="0055142E" w:rsidRPr="009675FC" w:rsidRDefault="00471C93"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4BA575D4"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25A62CBF" w14:textId="77777777" w:rsidR="0055142E" w:rsidRPr="009675FC" w:rsidRDefault="0055142E" w:rsidP="00921953">
            <w:pPr>
              <w:rPr>
                <w:rFonts w:ascii="Times New Roman" w:hAnsi="Times New Roman"/>
                <w:szCs w:val="24"/>
              </w:rPr>
            </w:pPr>
            <w:r w:rsidRPr="009675FC">
              <w:rPr>
                <w:rFonts w:ascii="Times New Roman" w:hAnsi="Times New Roman"/>
                <w:szCs w:val="24"/>
              </w:rPr>
              <w:t>1,071 hours</w:t>
            </w:r>
          </w:p>
        </w:tc>
        <w:tc>
          <w:tcPr>
            <w:tcW w:w="1121" w:type="dxa"/>
            <w:shd w:val="clear" w:color="auto" w:fill="auto"/>
          </w:tcPr>
          <w:p w14:paraId="730F4FFC"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2D7C6405"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40,698</w:t>
            </w:r>
          </w:p>
        </w:tc>
      </w:tr>
      <w:tr w:rsidR="0055142E" w:rsidRPr="009675FC" w14:paraId="471F2087" w14:textId="77777777" w:rsidTr="00997DC6">
        <w:tc>
          <w:tcPr>
            <w:tcW w:w="1098" w:type="dxa"/>
            <w:shd w:val="clear" w:color="auto" w:fill="auto"/>
          </w:tcPr>
          <w:p w14:paraId="18B900D5" w14:textId="77777777" w:rsidR="0055142E" w:rsidRPr="009675FC" w:rsidRDefault="008D79DB" w:rsidP="00921953">
            <w:pPr>
              <w:rPr>
                <w:rFonts w:ascii="Times New Roman" w:hAnsi="Times New Roman"/>
                <w:szCs w:val="24"/>
              </w:rPr>
            </w:pPr>
            <w:r w:rsidRPr="009675FC">
              <w:rPr>
                <w:rFonts w:ascii="Times New Roman" w:hAnsi="Times New Roman"/>
                <w:szCs w:val="24"/>
              </w:rPr>
              <w:t>Section 11.55</w:t>
            </w:r>
          </w:p>
        </w:tc>
        <w:tc>
          <w:tcPr>
            <w:tcW w:w="1260" w:type="dxa"/>
            <w:shd w:val="clear" w:color="auto" w:fill="auto"/>
          </w:tcPr>
          <w:p w14:paraId="0C61A48D" w14:textId="77777777" w:rsidR="0055142E" w:rsidRPr="009675FC" w:rsidRDefault="0055142E" w:rsidP="00921953">
            <w:pPr>
              <w:rPr>
                <w:rFonts w:ascii="Times New Roman" w:hAnsi="Times New Roman"/>
                <w:szCs w:val="24"/>
              </w:rPr>
            </w:pPr>
            <w:r w:rsidRPr="009675FC">
              <w:rPr>
                <w:rFonts w:ascii="Times New Roman" w:hAnsi="Times New Roman"/>
                <w:szCs w:val="24"/>
              </w:rPr>
              <w:t>8</w:t>
            </w:r>
          </w:p>
        </w:tc>
        <w:tc>
          <w:tcPr>
            <w:tcW w:w="1170" w:type="dxa"/>
            <w:shd w:val="clear" w:color="auto" w:fill="auto"/>
          </w:tcPr>
          <w:p w14:paraId="18F27F68" w14:textId="77777777" w:rsidR="0055142E" w:rsidRPr="009675FC" w:rsidRDefault="0055142E"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2A0E6584" w14:textId="77777777" w:rsidR="0055142E" w:rsidRPr="009675FC" w:rsidRDefault="00471C93" w:rsidP="00921953">
            <w:pPr>
              <w:rPr>
                <w:rFonts w:ascii="Times New Roman" w:hAnsi="Times New Roman"/>
                <w:szCs w:val="24"/>
              </w:rPr>
            </w:pPr>
            <w:r w:rsidRPr="009675FC">
              <w:rPr>
                <w:rFonts w:ascii="Times New Roman" w:hAnsi="Times New Roman"/>
                <w:szCs w:val="24"/>
              </w:rPr>
              <w:t>8</w:t>
            </w:r>
          </w:p>
        </w:tc>
        <w:tc>
          <w:tcPr>
            <w:tcW w:w="1170" w:type="dxa"/>
            <w:shd w:val="clear" w:color="auto" w:fill="auto"/>
          </w:tcPr>
          <w:p w14:paraId="05593D4B" w14:textId="77777777" w:rsidR="0055142E" w:rsidRPr="009675FC" w:rsidRDefault="0055142E" w:rsidP="00921953">
            <w:pPr>
              <w:rPr>
                <w:rFonts w:ascii="Times New Roman" w:hAnsi="Times New Roman"/>
                <w:szCs w:val="24"/>
              </w:rPr>
            </w:pPr>
            <w:r w:rsidRPr="009675FC">
              <w:rPr>
                <w:rFonts w:ascii="Times New Roman" w:hAnsi="Times New Roman"/>
                <w:szCs w:val="24"/>
              </w:rPr>
              <w:t>3 hours</w:t>
            </w:r>
          </w:p>
        </w:tc>
        <w:tc>
          <w:tcPr>
            <w:tcW w:w="1057" w:type="dxa"/>
            <w:shd w:val="clear" w:color="auto" w:fill="auto"/>
          </w:tcPr>
          <w:p w14:paraId="4B910C89" w14:textId="77777777" w:rsidR="0055142E" w:rsidRPr="009675FC" w:rsidRDefault="0055142E" w:rsidP="00921953">
            <w:pPr>
              <w:rPr>
                <w:rFonts w:ascii="Times New Roman" w:hAnsi="Times New Roman"/>
                <w:szCs w:val="24"/>
              </w:rPr>
            </w:pPr>
            <w:r w:rsidRPr="009675FC">
              <w:rPr>
                <w:rFonts w:ascii="Times New Roman" w:hAnsi="Times New Roman"/>
                <w:szCs w:val="24"/>
              </w:rPr>
              <w:t>24 hours</w:t>
            </w:r>
          </w:p>
        </w:tc>
        <w:tc>
          <w:tcPr>
            <w:tcW w:w="1121" w:type="dxa"/>
            <w:shd w:val="clear" w:color="auto" w:fill="auto"/>
          </w:tcPr>
          <w:p w14:paraId="169AB6A5" w14:textId="77777777" w:rsidR="0055142E" w:rsidRPr="009675FC" w:rsidRDefault="0055142E" w:rsidP="00921953">
            <w:pPr>
              <w:rPr>
                <w:rFonts w:ascii="Times New Roman" w:hAnsi="Times New Roman"/>
                <w:szCs w:val="24"/>
              </w:rPr>
            </w:pPr>
            <w:r w:rsidRPr="009675FC">
              <w:rPr>
                <w:rFonts w:ascii="Times New Roman" w:hAnsi="Times New Roman"/>
                <w:szCs w:val="24"/>
              </w:rPr>
              <w:t>$25</w:t>
            </w:r>
          </w:p>
        </w:tc>
        <w:tc>
          <w:tcPr>
            <w:tcW w:w="1350" w:type="dxa"/>
            <w:shd w:val="clear" w:color="auto" w:fill="auto"/>
          </w:tcPr>
          <w:p w14:paraId="485D875F" w14:textId="77777777" w:rsidR="0055142E" w:rsidRPr="009675FC" w:rsidRDefault="0055142E" w:rsidP="00921953">
            <w:pPr>
              <w:rPr>
                <w:rFonts w:ascii="Times New Roman" w:hAnsi="Times New Roman"/>
                <w:szCs w:val="24"/>
              </w:rPr>
            </w:pPr>
            <w:r w:rsidRPr="009675FC">
              <w:rPr>
                <w:rFonts w:ascii="Times New Roman" w:hAnsi="Times New Roman"/>
                <w:szCs w:val="24"/>
              </w:rPr>
              <w:t>$600</w:t>
            </w:r>
          </w:p>
        </w:tc>
      </w:tr>
      <w:tr w:rsidR="0055142E" w:rsidRPr="009675FC" w14:paraId="3298182D" w14:textId="77777777" w:rsidTr="00997DC6">
        <w:tc>
          <w:tcPr>
            <w:tcW w:w="1098" w:type="dxa"/>
            <w:shd w:val="clear" w:color="auto" w:fill="auto"/>
          </w:tcPr>
          <w:p w14:paraId="102FACCB" w14:textId="77777777" w:rsidR="0055142E" w:rsidRPr="009675FC" w:rsidRDefault="0055142E" w:rsidP="00921953">
            <w:pPr>
              <w:rPr>
                <w:rFonts w:ascii="Times New Roman" w:hAnsi="Times New Roman"/>
                <w:szCs w:val="24"/>
              </w:rPr>
            </w:pPr>
            <w:r w:rsidRPr="009675FC">
              <w:rPr>
                <w:rFonts w:ascii="Times New Roman" w:hAnsi="Times New Roman"/>
                <w:szCs w:val="24"/>
              </w:rPr>
              <w:t>Section 11.61</w:t>
            </w:r>
          </w:p>
        </w:tc>
        <w:tc>
          <w:tcPr>
            <w:tcW w:w="1260" w:type="dxa"/>
            <w:shd w:val="clear" w:color="auto" w:fill="auto"/>
          </w:tcPr>
          <w:p w14:paraId="1004A1BE" w14:textId="77777777" w:rsidR="0055142E" w:rsidRPr="009675FC" w:rsidRDefault="0055142E" w:rsidP="00921953">
            <w:pPr>
              <w:rPr>
                <w:rFonts w:ascii="Times New Roman" w:hAnsi="Times New Roman"/>
                <w:szCs w:val="24"/>
              </w:rPr>
            </w:pPr>
            <w:r w:rsidRPr="009675FC">
              <w:rPr>
                <w:rFonts w:ascii="Times New Roman" w:hAnsi="Times New Roman"/>
                <w:szCs w:val="24"/>
              </w:rPr>
              <w:t>63,000</w:t>
            </w:r>
          </w:p>
        </w:tc>
        <w:tc>
          <w:tcPr>
            <w:tcW w:w="1170" w:type="dxa"/>
            <w:shd w:val="clear" w:color="auto" w:fill="auto"/>
          </w:tcPr>
          <w:p w14:paraId="1CBDC021" w14:textId="77777777" w:rsidR="0055142E" w:rsidRPr="009675FC" w:rsidRDefault="0055142E" w:rsidP="00921953">
            <w:pPr>
              <w:rPr>
                <w:rFonts w:ascii="Times New Roman" w:hAnsi="Times New Roman"/>
                <w:szCs w:val="24"/>
              </w:rPr>
            </w:pPr>
            <w:r w:rsidRPr="009675FC">
              <w:rPr>
                <w:rFonts w:ascii="Times New Roman" w:hAnsi="Times New Roman"/>
                <w:szCs w:val="24"/>
              </w:rPr>
              <w:t>40</w:t>
            </w:r>
          </w:p>
        </w:tc>
        <w:tc>
          <w:tcPr>
            <w:tcW w:w="1350" w:type="dxa"/>
            <w:shd w:val="clear" w:color="auto" w:fill="auto"/>
          </w:tcPr>
          <w:p w14:paraId="36807E1E" w14:textId="77777777" w:rsidR="0055142E" w:rsidRPr="009675FC" w:rsidRDefault="00471C93" w:rsidP="00921953">
            <w:pPr>
              <w:rPr>
                <w:rFonts w:ascii="Times New Roman" w:hAnsi="Times New Roman"/>
                <w:szCs w:val="24"/>
              </w:rPr>
            </w:pPr>
            <w:r w:rsidRPr="009675FC">
              <w:rPr>
                <w:rFonts w:ascii="Times New Roman" w:hAnsi="Times New Roman"/>
                <w:szCs w:val="24"/>
              </w:rPr>
              <w:t>2</w:t>
            </w:r>
            <w:r w:rsidR="00D3427D" w:rsidRPr="009675FC">
              <w:rPr>
                <w:rFonts w:ascii="Times New Roman" w:hAnsi="Times New Roman"/>
                <w:szCs w:val="24"/>
              </w:rPr>
              <w:t>,</w:t>
            </w:r>
            <w:r w:rsidRPr="009675FC">
              <w:rPr>
                <w:rFonts w:ascii="Times New Roman" w:hAnsi="Times New Roman"/>
                <w:szCs w:val="24"/>
              </w:rPr>
              <w:t>520</w:t>
            </w:r>
            <w:r w:rsidR="00D3427D" w:rsidRPr="009675FC">
              <w:rPr>
                <w:rFonts w:ascii="Times New Roman" w:hAnsi="Times New Roman"/>
                <w:szCs w:val="24"/>
              </w:rPr>
              <w:t>,</w:t>
            </w:r>
            <w:r w:rsidRPr="009675FC">
              <w:rPr>
                <w:rFonts w:ascii="Times New Roman" w:hAnsi="Times New Roman"/>
                <w:szCs w:val="24"/>
              </w:rPr>
              <w:t>000</w:t>
            </w:r>
          </w:p>
        </w:tc>
        <w:tc>
          <w:tcPr>
            <w:tcW w:w="1170" w:type="dxa"/>
            <w:shd w:val="clear" w:color="auto" w:fill="auto"/>
          </w:tcPr>
          <w:p w14:paraId="7A730D5A" w14:textId="77777777" w:rsidR="0055142E" w:rsidRPr="009675FC" w:rsidRDefault="0055142E" w:rsidP="00921953">
            <w:pPr>
              <w:rPr>
                <w:rFonts w:ascii="Times New Roman" w:hAnsi="Times New Roman"/>
                <w:szCs w:val="24"/>
              </w:rPr>
            </w:pPr>
            <w:r w:rsidRPr="009675FC">
              <w:rPr>
                <w:rFonts w:ascii="Times New Roman" w:hAnsi="Times New Roman"/>
                <w:szCs w:val="24"/>
              </w:rPr>
              <w:t>0.017 hour</w:t>
            </w:r>
          </w:p>
        </w:tc>
        <w:tc>
          <w:tcPr>
            <w:tcW w:w="1057" w:type="dxa"/>
            <w:shd w:val="clear" w:color="auto" w:fill="auto"/>
          </w:tcPr>
          <w:p w14:paraId="2AD42856" w14:textId="77777777" w:rsidR="0055142E" w:rsidRPr="009675FC" w:rsidRDefault="0055142E" w:rsidP="00921953">
            <w:pPr>
              <w:rPr>
                <w:rFonts w:ascii="Times New Roman" w:hAnsi="Times New Roman"/>
                <w:szCs w:val="24"/>
              </w:rPr>
            </w:pPr>
            <w:r w:rsidRPr="009675FC">
              <w:rPr>
                <w:rFonts w:ascii="Times New Roman" w:hAnsi="Times New Roman"/>
                <w:szCs w:val="24"/>
              </w:rPr>
              <w:t>42,840 hours</w:t>
            </w:r>
          </w:p>
        </w:tc>
        <w:tc>
          <w:tcPr>
            <w:tcW w:w="1121" w:type="dxa"/>
            <w:shd w:val="clear" w:color="auto" w:fill="auto"/>
          </w:tcPr>
          <w:p w14:paraId="281C41C9" w14:textId="77777777" w:rsidR="0055142E" w:rsidRPr="009675FC" w:rsidRDefault="0055142E" w:rsidP="00921953">
            <w:pPr>
              <w:rPr>
                <w:rFonts w:ascii="Times New Roman" w:hAnsi="Times New Roman"/>
                <w:szCs w:val="24"/>
              </w:rPr>
            </w:pPr>
            <w:r w:rsidRPr="009675FC">
              <w:rPr>
                <w:rFonts w:ascii="Times New Roman" w:hAnsi="Times New Roman"/>
                <w:szCs w:val="24"/>
              </w:rPr>
              <w:t>$3</w:t>
            </w:r>
            <w:r w:rsidR="00B92D57" w:rsidRPr="009675FC">
              <w:rPr>
                <w:rFonts w:ascii="Times New Roman" w:hAnsi="Times New Roman"/>
                <w:szCs w:val="24"/>
              </w:rPr>
              <w:t>8</w:t>
            </w:r>
          </w:p>
        </w:tc>
        <w:tc>
          <w:tcPr>
            <w:tcW w:w="1350" w:type="dxa"/>
            <w:shd w:val="clear" w:color="auto" w:fill="auto"/>
          </w:tcPr>
          <w:p w14:paraId="5F148DFD" w14:textId="77777777" w:rsidR="0055142E" w:rsidRPr="009675FC" w:rsidRDefault="0055142E" w:rsidP="00921953">
            <w:pPr>
              <w:rPr>
                <w:rFonts w:ascii="Times New Roman" w:hAnsi="Times New Roman"/>
                <w:szCs w:val="24"/>
              </w:rPr>
            </w:pPr>
            <w:r w:rsidRPr="009675FC">
              <w:rPr>
                <w:rFonts w:ascii="Times New Roman" w:hAnsi="Times New Roman"/>
                <w:szCs w:val="24"/>
              </w:rPr>
              <w:t>$</w:t>
            </w:r>
            <w:r w:rsidR="00B92D57" w:rsidRPr="009675FC">
              <w:rPr>
                <w:rFonts w:ascii="Times New Roman" w:hAnsi="Times New Roman"/>
                <w:szCs w:val="24"/>
              </w:rPr>
              <w:t>1,627,920</w:t>
            </w:r>
          </w:p>
        </w:tc>
      </w:tr>
      <w:tr w:rsidR="0055142E" w:rsidRPr="009675FC" w14:paraId="63C60060" w14:textId="77777777" w:rsidTr="00997DC6">
        <w:tc>
          <w:tcPr>
            <w:tcW w:w="1098" w:type="dxa"/>
            <w:shd w:val="clear" w:color="auto" w:fill="auto"/>
          </w:tcPr>
          <w:p w14:paraId="0FE43418" w14:textId="77777777" w:rsidR="00997DC6" w:rsidRDefault="00997DC6" w:rsidP="00921953">
            <w:pPr>
              <w:rPr>
                <w:rFonts w:ascii="Times New Roman" w:hAnsi="Times New Roman"/>
                <w:szCs w:val="24"/>
              </w:rPr>
            </w:pPr>
          </w:p>
          <w:p w14:paraId="40AF239B" w14:textId="77777777" w:rsidR="00997DC6" w:rsidRDefault="00997DC6" w:rsidP="00921953">
            <w:pPr>
              <w:rPr>
                <w:rFonts w:ascii="Times New Roman" w:hAnsi="Times New Roman"/>
                <w:szCs w:val="24"/>
              </w:rPr>
            </w:pPr>
          </w:p>
          <w:p w14:paraId="19F5D591" w14:textId="77777777" w:rsidR="0055142E" w:rsidRPr="009675FC" w:rsidRDefault="008D79DB" w:rsidP="00921953">
            <w:pPr>
              <w:rPr>
                <w:rFonts w:ascii="Times New Roman" w:hAnsi="Times New Roman"/>
                <w:szCs w:val="24"/>
              </w:rPr>
            </w:pPr>
            <w:r w:rsidRPr="009675FC">
              <w:rPr>
                <w:rFonts w:ascii="Times New Roman" w:hAnsi="Times New Roman"/>
                <w:szCs w:val="24"/>
              </w:rPr>
              <w:lastRenderedPageBreak/>
              <w:t>Section 11.61</w:t>
            </w:r>
          </w:p>
        </w:tc>
        <w:tc>
          <w:tcPr>
            <w:tcW w:w="1260" w:type="dxa"/>
            <w:shd w:val="clear" w:color="auto" w:fill="auto"/>
          </w:tcPr>
          <w:p w14:paraId="070ED081" w14:textId="77777777" w:rsidR="00997DC6" w:rsidRDefault="00997DC6" w:rsidP="00921953">
            <w:pPr>
              <w:rPr>
                <w:rFonts w:ascii="Times New Roman" w:hAnsi="Times New Roman"/>
                <w:szCs w:val="24"/>
              </w:rPr>
            </w:pPr>
          </w:p>
          <w:p w14:paraId="5E619A83" w14:textId="77777777" w:rsidR="00997DC6" w:rsidRDefault="00997DC6" w:rsidP="00921953">
            <w:pPr>
              <w:rPr>
                <w:rFonts w:ascii="Times New Roman" w:hAnsi="Times New Roman"/>
                <w:szCs w:val="24"/>
              </w:rPr>
            </w:pPr>
          </w:p>
          <w:p w14:paraId="61716F86"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63,000</w:t>
            </w:r>
          </w:p>
        </w:tc>
        <w:tc>
          <w:tcPr>
            <w:tcW w:w="1170" w:type="dxa"/>
            <w:shd w:val="clear" w:color="auto" w:fill="auto"/>
          </w:tcPr>
          <w:p w14:paraId="57D06303" w14:textId="77777777" w:rsidR="00997DC6" w:rsidRDefault="00997DC6" w:rsidP="00921953">
            <w:pPr>
              <w:rPr>
                <w:rFonts w:ascii="Times New Roman" w:hAnsi="Times New Roman"/>
                <w:szCs w:val="24"/>
              </w:rPr>
            </w:pPr>
          </w:p>
          <w:p w14:paraId="7073432D" w14:textId="77777777" w:rsidR="00997DC6" w:rsidRDefault="00997DC6" w:rsidP="00921953">
            <w:pPr>
              <w:rPr>
                <w:rFonts w:ascii="Times New Roman" w:hAnsi="Times New Roman"/>
                <w:szCs w:val="24"/>
              </w:rPr>
            </w:pPr>
          </w:p>
          <w:p w14:paraId="10E5146E"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12</w:t>
            </w:r>
          </w:p>
        </w:tc>
        <w:tc>
          <w:tcPr>
            <w:tcW w:w="1350" w:type="dxa"/>
            <w:shd w:val="clear" w:color="auto" w:fill="auto"/>
          </w:tcPr>
          <w:p w14:paraId="3F4D75D6" w14:textId="77777777" w:rsidR="00997DC6" w:rsidRDefault="00997DC6" w:rsidP="00921953">
            <w:pPr>
              <w:rPr>
                <w:rFonts w:ascii="Times New Roman" w:hAnsi="Times New Roman"/>
                <w:szCs w:val="24"/>
              </w:rPr>
            </w:pPr>
          </w:p>
          <w:p w14:paraId="19AE5D39" w14:textId="77777777" w:rsidR="00997DC6" w:rsidRDefault="00997DC6" w:rsidP="00921953">
            <w:pPr>
              <w:rPr>
                <w:rFonts w:ascii="Times New Roman" w:hAnsi="Times New Roman"/>
                <w:szCs w:val="24"/>
              </w:rPr>
            </w:pPr>
          </w:p>
          <w:p w14:paraId="513B1C50" w14:textId="77777777" w:rsidR="0055142E" w:rsidRPr="009675FC" w:rsidRDefault="00471C93" w:rsidP="00921953">
            <w:pPr>
              <w:rPr>
                <w:rFonts w:ascii="Times New Roman" w:hAnsi="Times New Roman"/>
                <w:szCs w:val="24"/>
              </w:rPr>
            </w:pPr>
            <w:r w:rsidRPr="009675FC">
              <w:rPr>
                <w:rFonts w:ascii="Times New Roman" w:hAnsi="Times New Roman"/>
                <w:szCs w:val="24"/>
              </w:rPr>
              <w:lastRenderedPageBreak/>
              <w:t>756</w:t>
            </w:r>
            <w:r w:rsidR="00D3427D" w:rsidRPr="009675FC">
              <w:rPr>
                <w:rFonts w:ascii="Times New Roman" w:hAnsi="Times New Roman"/>
                <w:szCs w:val="24"/>
              </w:rPr>
              <w:t>,</w:t>
            </w:r>
            <w:r w:rsidRPr="009675FC">
              <w:rPr>
                <w:rFonts w:ascii="Times New Roman" w:hAnsi="Times New Roman"/>
                <w:szCs w:val="24"/>
              </w:rPr>
              <w:t>000</w:t>
            </w:r>
          </w:p>
        </w:tc>
        <w:tc>
          <w:tcPr>
            <w:tcW w:w="1170" w:type="dxa"/>
            <w:shd w:val="clear" w:color="auto" w:fill="auto"/>
          </w:tcPr>
          <w:p w14:paraId="63BA0346" w14:textId="77777777" w:rsidR="00997DC6" w:rsidRDefault="00997DC6" w:rsidP="00921953">
            <w:pPr>
              <w:rPr>
                <w:rFonts w:ascii="Times New Roman" w:hAnsi="Times New Roman"/>
                <w:szCs w:val="24"/>
              </w:rPr>
            </w:pPr>
          </w:p>
          <w:p w14:paraId="721C88F1" w14:textId="77777777" w:rsidR="00997DC6" w:rsidRDefault="00997DC6" w:rsidP="00921953">
            <w:pPr>
              <w:rPr>
                <w:rFonts w:ascii="Times New Roman" w:hAnsi="Times New Roman"/>
                <w:szCs w:val="24"/>
              </w:rPr>
            </w:pPr>
          </w:p>
          <w:p w14:paraId="4BBE70B3"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0.</w:t>
            </w:r>
            <w:r w:rsidR="00254F71" w:rsidRPr="009675FC">
              <w:rPr>
                <w:rFonts w:ascii="Times New Roman" w:hAnsi="Times New Roman"/>
                <w:szCs w:val="24"/>
              </w:rPr>
              <w:t xml:space="preserve">034 </w:t>
            </w:r>
            <w:r w:rsidRPr="009675FC">
              <w:rPr>
                <w:rFonts w:ascii="Times New Roman" w:hAnsi="Times New Roman"/>
                <w:szCs w:val="24"/>
              </w:rPr>
              <w:t>hour</w:t>
            </w:r>
          </w:p>
        </w:tc>
        <w:tc>
          <w:tcPr>
            <w:tcW w:w="1057" w:type="dxa"/>
            <w:shd w:val="clear" w:color="auto" w:fill="auto"/>
          </w:tcPr>
          <w:p w14:paraId="63F65346" w14:textId="77777777" w:rsidR="00997DC6" w:rsidRDefault="00997DC6" w:rsidP="00921953">
            <w:pPr>
              <w:rPr>
                <w:rFonts w:ascii="Times New Roman" w:hAnsi="Times New Roman"/>
                <w:szCs w:val="24"/>
              </w:rPr>
            </w:pPr>
          </w:p>
          <w:p w14:paraId="7BE592DF" w14:textId="77777777" w:rsidR="00997DC6" w:rsidRDefault="00997DC6" w:rsidP="00921953">
            <w:pPr>
              <w:rPr>
                <w:rFonts w:ascii="Times New Roman" w:hAnsi="Times New Roman"/>
                <w:szCs w:val="24"/>
              </w:rPr>
            </w:pPr>
          </w:p>
          <w:p w14:paraId="31406B2D" w14:textId="77777777" w:rsidR="0055142E" w:rsidRPr="009675FC" w:rsidRDefault="00254F71" w:rsidP="00921953">
            <w:pPr>
              <w:rPr>
                <w:rFonts w:ascii="Times New Roman" w:hAnsi="Times New Roman"/>
                <w:szCs w:val="24"/>
              </w:rPr>
            </w:pPr>
            <w:r w:rsidRPr="009675FC">
              <w:rPr>
                <w:rFonts w:ascii="Times New Roman" w:hAnsi="Times New Roman"/>
                <w:szCs w:val="24"/>
              </w:rPr>
              <w:lastRenderedPageBreak/>
              <w:t>25,704</w:t>
            </w:r>
            <w:r w:rsidR="0055142E" w:rsidRPr="009675FC">
              <w:rPr>
                <w:rFonts w:ascii="Times New Roman" w:hAnsi="Times New Roman"/>
                <w:szCs w:val="24"/>
              </w:rPr>
              <w:t xml:space="preserve"> hours</w:t>
            </w:r>
          </w:p>
        </w:tc>
        <w:tc>
          <w:tcPr>
            <w:tcW w:w="1121" w:type="dxa"/>
            <w:shd w:val="clear" w:color="auto" w:fill="auto"/>
          </w:tcPr>
          <w:p w14:paraId="0F5C620F" w14:textId="77777777" w:rsidR="00997DC6" w:rsidRDefault="00997DC6" w:rsidP="00921953">
            <w:pPr>
              <w:rPr>
                <w:rFonts w:ascii="Times New Roman" w:hAnsi="Times New Roman"/>
                <w:szCs w:val="24"/>
              </w:rPr>
            </w:pPr>
          </w:p>
          <w:p w14:paraId="662AA294" w14:textId="77777777" w:rsidR="00997DC6" w:rsidRDefault="00997DC6" w:rsidP="00921953">
            <w:pPr>
              <w:rPr>
                <w:rFonts w:ascii="Times New Roman" w:hAnsi="Times New Roman"/>
                <w:szCs w:val="24"/>
              </w:rPr>
            </w:pPr>
          </w:p>
          <w:p w14:paraId="0CABEC66"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w:t>
            </w:r>
            <w:r w:rsidR="00254F71" w:rsidRPr="009675FC">
              <w:rPr>
                <w:rFonts w:ascii="Times New Roman" w:hAnsi="Times New Roman"/>
                <w:szCs w:val="24"/>
              </w:rPr>
              <w:t>38</w:t>
            </w:r>
          </w:p>
        </w:tc>
        <w:tc>
          <w:tcPr>
            <w:tcW w:w="1350" w:type="dxa"/>
            <w:shd w:val="clear" w:color="auto" w:fill="auto"/>
          </w:tcPr>
          <w:p w14:paraId="3A98B65C" w14:textId="77777777" w:rsidR="00997DC6" w:rsidRDefault="00997DC6" w:rsidP="00921953">
            <w:pPr>
              <w:rPr>
                <w:rFonts w:ascii="Times New Roman" w:hAnsi="Times New Roman"/>
                <w:szCs w:val="24"/>
              </w:rPr>
            </w:pPr>
          </w:p>
          <w:p w14:paraId="0F98AED5" w14:textId="77777777" w:rsidR="00997DC6" w:rsidRDefault="00997DC6" w:rsidP="00921953">
            <w:pPr>
              <w:rPr>
                <w:rFonts w:ascii="Times New Roman" w:hAnsi="Times New Roman"/>
                <w:szCs w:val="24"/>
              </w:rPr>
            </w:pPr>
          </w:p>
          <w:p w14:paraId="6F77D8D3" w14:textId="77777777" w:rsidR="0055142E" w:rsidRPr="009675FC" w:rsidRDefault="0055142E" w:rsidP="00921953">
            <w:pPr>
              <w:rPr>
                <w:rFonts w:ascii="Times New Roman" w:hAnsi="Times New Roman"/>
                <w:szCs w:val="24"/>
              </w:rPr>
            </w:pPr>
            <w:r w:rsidRPr="009675FC">
              <w:rPr>
                <w:rFonts w:ascii="Times New Roman" w:hAnsi="Times New Roman"/>
                <w:szCs w:val="24"/>
              </w:rPr>
              <w:lastRenderedPageBreak/>
              <w:t>$</w:t>
            </w:r>
            <w:r w:rsidR="00254F71" w:rsidRPr="009675FC">
              <w:rPr>
                <w:rFonts w:ascii="Times New Roman" w:hAnsi="Times New Roman"/>
                <w:szCs w:val="24"/>
              </w:rPr>
              <w:t>976,752</w:t>
            </w:r>
          </w:p>
        </w:tc>
      </w:tr>
      <w:tr w:rsidR="000F7F6B" w:rsidRPr="009675FC" w14:paraId="78DBCCC8" w14:textId="77777777" w:rsidTr="00997DC6">
        <w:tc>
          <w:tcPr>
            <w:tcW w:w="1098" w:type="dxa"/>
            <w:shd w:val="clear" w:color="auto" w:fill="auto"/>
          </w:tcPr>
          <w:p w14:paraId="3E09481B" w14:textId="77777777" w:rsidR="000F7F6B" w:rsidRPr="009675FC" w:rsidRDefault="000F7F6B" w:rsidP="00921953">
            <w:pPr>
              <w:rPr>
                <w:rFonts w:ascii="Times New Roman" w:hAnsi="Times New Roman"/>
                <w:szCs w:val="24"/>
              </w:rPr>
            </w:pPr>
            <w:r w:rsidRPr="009675FC">
              <w:rPr>
                <w:rFonts w:ascii="Times New Roman" w:hAnsi="Times New Roman"/>
                <w:szCs w:val="24"/>
              </w:rPr>
              <w:lastRenderedPageBreak/>
              <w:t>Section 11.61</w:t>
            </w:r>
          </w:p>
        </w:tc>
        <w:tc>
          <w:tcPr>
            <w:tcW w:w="1260" w:type="dxa"/>
            <w:shd w:val="clear" w:color="auto" w:fill="auto"/>
          </w:tcPr>
          <w:p w14:paraId="051FF680"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170" w:type="dxa"/>
            <w:shd w:val="clear" w:color="auto" w:fill="auto"/>
          </w:tcPr>
          <w:p w14:paraId="364032F0" w14:textId="77777777" w:rsidR="000F7F6B" w:rsidRPr="009675FC" w:rsidRDefault="000F7F6B" w:rsidP="00921953">
            <w:pPr>
              <w:rPr>
                <w:rFonts w:ascii="Times New Roman" w:hAnsi="Times New Roman"/>
                <w:szCs w:val="24"/>
              </w:rPr>
            </w:pPr>
            <w:r w:rsidRPr="009675FC">
              <w:rPr>
                <w:rFonts w:ascii="Times New Roman" w:hAnsi="Times New Roman"/>
                <w:szCs w:val="24"/>
              </w:rPr>
              <w:t>1</w:t>
            </w:r>
          </w:p>
        </w:tc>
        <w:tc>
          <w:tcPr>
            <w:tcW w:w="1350" w:type="dxa"/>
            <w:shd w:val="clear" w:color="auto" w:fill="auto"/>
          </w:tcPr>
          <w:p w14:paraId="57EF01FE" w14:textId="77777777" w:rsidR="000F7F6B" w:rsidRPr="009675FC" w:rsidRDefault="000F7F6B" w:rsidP="00921953">
            <w:pPr>
              <w:rPr>
                <w:rFonts w:ascii="Times New Roman" w:hAnsi="Times New Roman"/>
                <w:szCs w:val="24"/>
              </w:rPr>
            </w:pPr>
            <w:r w:rsidRPr="009675FC">
              <w:rPr>
                <w:rFonts w:ascii="Times New Roman" w:hAnsi="Times New Roman"/>
                <w:szCs w:val="24"/>
              </w:rPr>
              <w:t>35,832</w:t>
            </w:r>
          </w:p>
        </w:tc>
        <w:tc>
          <w:tcPr>
            <w:tcW w:w="1170" w:type="dxa"/>
            <w:shd w:val="clear" w:color="auto" w:fill="auto"/>
          </w:tcPr>
          <w:p w14:paraId="072C6131" w14:textId="77777777" w:rsidR="000F7F6B" w:rsidRPr="009675FC" w:rsidRDefault="000F7F6B" w:rsidP="00921953">
            <w:pPr>
              <w:rPr>
                <w:rFonts w:ascii="Times New Roman" w:hAnsi="Times New Roman"/>
                <w:szCs w:val="24"/>
              </w:rPr>
            </w:pPr>
            <w:r w:rsidRPr="009675FC">
              <w:rPr>
                <w:rFonts w:ascii="Times New Roman" w:hAnsi="Times New Roman"/>
                <w:szCs w:val="24"/>
              </w:rPr>
              <w:t>0.05 hour</w:t>
            </w:r>
          </w:p>
        </w:tc>
        <w:tc>
          <w:tcPr>
            <w:tcW w:w="1057" w:type="dxa"/>
            <w:shd w:val="clear" w:color="auto" w:fill="auto"/>
          </w:tcPr>
          <w:p w14:paraId="4C994833" w14:textId="77777777" w:rsidR="000F7F6B" w:rsidRPr="009675FC" w:rsidRDefault="000F7F6B" w:rsidP="00921953">
            <w:pPr>
              <w:rPr>
                <w:rFonts w:ascii="Times New Roman" w:hAnsi="Times New Roman"/>
                <w:szCs w:val="24"/>
              </w:rPr>
            </w:pPr>
            <w:r w:rsidRPr="009675FC">
              <w:rPr>
                <w:rFonts w:ascii="Times New Roman" w:hAnsi="Times New Roman"/>
                <w:szCs w:val="24"/>
              </w:rPr>
              <w:t>1,792</w:t>
            </w:r>
          </w:p>
        </w:tc>
        <w:tc>
          <w:tcPr>
            <w:tcW w:w="1121" w:type="dxa"/>
            <w:shd w:val="clear" w:color="auto" w:fill="auto"/>
          </w:tcPr>
          <w:p w14:paraId="2F73BD98" w14:textId="77777777" w:rsidR="000F7F6B" w:rsidRPr="009675FC" w:rsidRDefault="000F7F6B" w:rsidP="00921953">
            <w:pPr>
              <w:rPr>
                <w:rFonts w:ascii="Times New Roman" w:hAnsi="Times New Roman"/>
                <w:szCs w:val="24"/>
              </w:rPr>
            </w:pPr>
            <w:r w:rsidRPr="009675FC">
              <w:rPr>
                <w:rFonts w:ascii="Times New Roman" w:hAnsi="Times New Roman"/>
                <w:szCs w:val="24"/>
              </w:rPr>
              <w:t>$38</w:t>
            </w:r>
          </w:p>
        </w:tc>
        <w:tc>
          <w:tcPr>
            <w:tcW w:w="1350" w:type="dxa"/>
            <w:shd w:val="clear" w:color="auto" w:fill="auto"/>
          </w:tcPr>
          <w:p w14:paraId="063D4DBC" w14:textId="77777777" w:rsidR="000F7F6B" w:rsidRPr="009675FC" w:rsidRDefault="000F7F6B" w:rsidP="00921953">
            <w:pPr>
              <w:rPr>
                <w:rFonts w:ascii="Times New Roman" w:hAnsi="Times New Roman"/>
                <w:szCs w:val="24"/>
              </w:rPr>
            </w:pPr>
            <w:r w:rsidRPr="009675FC">
              <w:rPr>
                <w:rFonts w:ascii="Times New Roman" w:hAnsi="Times New Roman"/>
                <w:szCs w:val="24"/>
              </w:rPr>
              <w:t>$68,096</w:t>
            </w:r>
          </w:p>
        </w:tc>
      </w:tr>
      <w:tr w:rsidR="0055142E" w:rsidRPr="009675FC" w14:paraId="0DC550AB" w14:textId="77777777" w:rsidTr="00997DC6">
        <w:tc>
          <w:tcPr>
            <w:tcW w:w="1098" w:type="dxa"/>
            <w:shd w:val="clear" w:color="auto" w:fill="auto"/>
          </w:tcPr>
          <w:p w14:paraId="234C0A4C" w14:textId="77777777" w:rsidR="0055142E" w:rsidRPr="001F55D1" w:rsidRDefault="0055142E" w:rsidP="00921953">
            <w:pPr>
              <w:rPr>
                <w:rFonts w:ascii="Times New Roman" w:hAnsi="Times New Roman"/>
                <w:b/>
              </w:rPr>
            </w:pPr>
            <w:r w:rsidRPr="001F55D1">
              <w:rPr>
                <w:rFonts w:ascii="Times New Roman" w:hAnsi="Times New Roman"/>
                <w:b/>
              </w:rPr>
              <w:t>Totals</w:t>
            </w:r>
          </w:p>
        </w:tc>
        <w:tc>
          <w:tcPr>
            <w:tcW w:w="1260" w:type="dxa"/>
            <w:shd w:val="clear" w:color="auto" w:fill="auto"/>
          </w:tcPr>
          <w:p w14:paraId="3733BFFB" w14:textId="77777777" w:rsidR="0055142E" w:rsidRPr="001F55D1" w:rsidRDefault="0006613F" w:rsidP="00921953">
            <w:pPr>
              <w:rPr>
                <w:rFonts w:ascii="Times New Roman" w:hAnsi="Times New Roman"/>
                <w:b/>
                <w:szCs w:val="24"/>
              </w:rPr>
            </w:pPr>
            <w:r w:rsidRPr="001F55D1">
              <w:rPr>
                <w:rFonts w:ascii="Times New Roman" w:hAnsi="Times New Roman"/>
                <w:b/>
                <w:szCs w:val="24"/>
              </w:rPr>
              <w:t>63,080</w:t>
            </w:r>
          </w:p>
        </w:tc>
        <w:tc>
          <w:tcPr>
            <w:tcW w:w="1170" w:type="dxa"/>
            <w:shd w:val="clear" w:color="auto" w:fill="auto"/>
          </w:tcPr>
          <w:p w14:paraId="5758C6C4" w14:textId="77777777" w:rsidR="0055142E" w:rsidRPr="001F55D1" w:rsidRDefault="0055142E" w:rsidP="00921953">
            <w:pPr>
              <w:rPr>
                <w:rFonts w:ascii="Times New Roman" w:hAnsi="Times New Roman"/>
                <w:szCs w:val="24"/>
              </w:rPr>
            </w:pPr>
          </w:p>
        </w:tc>
        <w:tc>
          <w:tcPr>
            <w:tcW w:w="1350" w:type="dxa"/>
            <w:shd w:val="clear" w:color="auto" w:fill="auto"/>
          </w:tcPr>
          <w:p w14:paraId="03CE2B18" w14:textId="77777777" w:rsidR="00C574FD" w:rsidRPr="001F55D1" w:rsidRDefault="00C574FD" w:rsidP="006F1680">
            <w:pPr>
              <w:rPr>
                <w:rFonts w:ascii="Times New Roman" w:hAnsi="Times New Roman"/>
                <w:b/>
              </w:rPr>
            </w:pPr>
            <w:r w:rsidRPr="001F55D1">
              <w:rPr>
                <w:rFonts w:ascii="Times New Roman" w:hAnsi="Times New Roman"/>
                <w:b/>
              </w:rPr>
              <w:t>3,596,546</w:t>
            </w:r>
          </w:p>
        </w:tc>
        <w:tc>
          <w:tcPr>
            <w:tcW w:w="1170" w:type="dxa"/>
            <w:shd w:val="clear" w:color="auto" w:fill="auto"/>
          </w:tcPr>
          <w:p w14:paraId="1757DBB0" w14:textId="77777777" w:rsidR="0055142E" w:rsidRPr="001F55D1" w:rsidRDefault="0055142E" w:rsidP="00921953">
            <w:pPr>
              <w:rPr>
                <w:rFonts w:ascii="Times New Roman" w:hAnsi="Times New Roman"/>
                <w:b/>
              </w:rPr>
            </w:pPr>
          </w:p>
        </w:tc>
        <w:tc>
          <w:tcPr>
            <w:tcW w:w="1057" w:type="dxa"/>
            <w:shd w:val="clear" w:color="auto" w:fill="auto"/>
          </w:tcPr>
          <w:p w14:paraId="2093A99C" w14:textId="77777777" w:rsidR="00C574FD" w:rsidRPr="001F55D1" w:rsidRDefault="00A012B4" w:rsidP="005A2166">
            <w:pPr>
              <w:rPr>
                <w:rFonts w:ascii="Times New Roman" w:hAnsi="Times New Roman"/>
                <w:b/>
                <w:szCs w:val="24"/>
              </w:rPr>
            </w:pPr>
            <w:r w:rsidRPr="001F55D1">
              <w:rPr>
                <w:rFonts w:ascii="Times New Roman" w:hAnsi="Times New Roman"/>
                <w:b/>
                <w:szCs w:val="24"/>
              </w:rPr>
              <w:t xml:space="preserve">110,476 </w:t>
            </w:r>
          </w:p>
          <w:p w14:paraId="5BDE81C3" w14:textId="77777777" w:rsidR="00A012B4" w:rsidRPr="001F55D1" w:rsidRDefault="00A012B4" w:rsidP="005A2166">
            <w:pPr>
              <w:rPr>
                <w:rFonts w:ascii="Times New Roman" w:hAnsi="Times New Roman"/>
                <w:b/>
                <w:szCs w:val="24"/>
              </w:rPr>
            </w:pPr>
            <w:r w:rsidRPr="001F55D1">
              <w:rPr>
                <w:rFonts w:ascii="Times New Roman" w:hAnsi="Times New Roman"/>
                <w:b/>
                <w:szCs w:val="24"/>
              </w:rPr>
              <w:t>hours</w:t>
            </w:r>
          </w:p>
        </w:tc>
        <w:tc>
          <w:tcPr>
            <w:tcW w:w="1121" w:type="dxa"/>
            <w:shd w:val="clear" w:color="auto" w:fill="auto"/>
          </w:tcPr>
          <w:p w14:paraId="0225099C" w14:textId="77777777" w:rsidR="0055142E" w:rsidRPr="001F55D1" w:rsidRDefault="0055142E" w:rsidP="00921953">
            <w:pPr>
              <w:rPr>
                <w:rFonts w:ascii="Times New Roman" w:hAnsi="Times New Roman"/>
                <w:b/>
              </w:rPr>
            </w:pPr>
          </w:p>
        </w:tc>
        <w:tc>
          <w:tcPr>
            <w:tcW w:w="1350" w:type="dxa"/>
            <w:shd w:val="clear" w:color="auto" w:fill="auto"/>
          </w:tcPr>
          <w:p w14:paraId="61EE4B22" w14:textId="77777777" w:rsidR="00A012B4" w:rsidRPr="001F55D1" w:rsidRDefault="00A012B4" w:rsidP="005A2166">
            <w:pPr>
              <w:rPr>
                <w:rFonts w:ascii="Times New Roman" w:hAnsi="Times New Roman"/>
                <w:szCs w:val="24"/>
              </w:rPr>
            </w:pPr>
            <w:r w:rsidRPr="001F55D1">
              <w:rPr>
                <w:rFonts w:ascii="Times New Roman" w:hAnsi="Times New Roman"/>
                <w:b/>
                <w:szCs w:val="24"/>
              </w:rPr>
              <w:t>$4,169,176</w:t>
            </w:r>
          </w:p>
        </w:tc>
        <w:bookmarkStart w:id="0" w:name="_GoBack"/>
        <w:bookmarkEnd w:id="0"/>
      </w:tr>
    </w:tbl>
    <w:p w14:paraId="65B45728" w14:textId="77777777" w:rsidR="00F34F9F" w:rsidRPr="00921953" w:rsidRDefault="00F34F9F" w:rsidP="00921953">
      <w:pPr>
        <w:rPr>
          <w:rFonts w:ascii="Times New Roman" w:hAnsi="Times New Roman"/>
          <w:szCs w:val="24"/>
        </w:rPr>
      </w:pPr>
    </w:p>
    <w:p w14:paraId="52808BB9" w14:textId="77777777" w:rsidR="00400803" w:rsidRPr="00921953" w:rsidRDefault="00400803" w:rsidP="00921953">
      <w:pPr>
        <w:rPr>
          <w:rFonts w:ascii="Times New Roman" w:hAnsi="Times New Roman"/>
          <w:szCs w:val="24"/>
        </w:rPr>
      </w:pPr>
      <w:r w:rsidRPr="00921953">
        <w:rPr>
          <w:rFonts w:ascii="Times New Roman" w:hAnsi="Times New Roman"/>
          <w:szCs w:val="24"/>
        </w:rPr>
        <w:tab/>
      </w:r>
      <w:r w:rsidR="006B1049" w:rsidRPr="00921953">
        <w:rPr>
          <w:rFonts w:ascii="Times New Roman" w:hAnsi="Times New Roman"/>
          <w:szCs w:val="24"/>
        </w:rPr>
        <w:t xml:space="preserve"> </w:t>
      </w:r>
    </w:p>
    <w:p w14:paraId="287D0B28" w14:textId="77777777" w:rsidR="0016297F" w:rsidRPr="00921953" w:rsidRDefault="0016297F" w:rsidP="00921953">
      <w:pPr>
        <w:rPr>
          <w:rFonts w:ascii="Times New Roman" w:hAnsi="Times New Roman"/>
          <w:szCs w:val="24"/>
        </w:rPr>
      </w:pPr>
      <w:r>
        <w:rPr>
          <w:rFonts w:ascii="Times New Roman" w:hAnsi="Times New Roman"/>
          <w:szCs w:val="24"/>
        </w:rPr>
        <w:t xml:space="preserve">With respect to the </w:t>
      </w:r>
      <w:r w:rsidR="00722FAD">
        <w:rPr>
          <w:rFonts w:ascii="Times New Roman" w:hAnsi="Times New Roman"/>
          <w:szCs w:val="24"/>
        </w:rPr>
        <w:t xml:space="preserve">reporting </w:t>
      </w:r>
      <w:r>
        <w:rPr>
          <w:rFonts w:ascii="Times New Roman" w:hAnsi="Times New Roman"/>
          <w:szCs w:val="24"/>
        </w:rPr>
        <w:t xml:space="preserve">requirements in the </w:t>
      </w:r>
      <w:r w:rsidR="0033337C">
        <w:rPr>
          <w:rFonts w:ascii="Times New Roman" w:hAnsi="Times New Roman"/>
          <w:i/>
          <w:szCs w:val="24"/>
        </w:rPr>
        <w:t>Order</w:t>
      </w:r>
      <w:r>
        <w:rPr>
          <w:rFonts w:ascii="Times New Roman" w:hAnsi="Times New Roman"/>
          <w:szCs w:val="24"/>
        </w:rPr>
        <w:t xml:space="preserve">, the </w:t>
      </w:r>
      <w:r w:rsidR="0033337C">
        <w:rPr>
          <w:rFonts w:ascii="Times New Roman" w:hAnsi="Times New Roman"/>
          <w:szCs w:val="24"/>
        </w:rPr>
        <w:t>FC</w:t>
      </w:r>
      <w:r>
        <w:rPr>
          <w:rFonts w:ascii="Times New Roman" w:hAnsi="Times New Roman"/>
          <w:szCs w:val="24"/>
        </w:rPr>
        <w:t xml:space="preserve">C estimates that the </w:t>
      </w:r>
      <w:r w:rsidR="0033337C">
        <w:rPr>
          <w:rFonts w:ascii="Times New Roman" w:hAnsi="Times New Roman"/>
          <w:szCs w:val="24"/>
        </w:rPr>
        <w:t xml:space="preserve">EAS Participant employees </w:t>
      </w:r>
      <w:r w:rsidR="00722FAD">
        <w:rPr>
          <w:rFonts w:ascii="Times New Roman" w:hAnsi="Times New Roman"/>
          <w:szCs w:val="24"/>
        </w:rPr>
        <w:t xml:space="preserve">preparing the </w:t>
      </w:r>
      <w:r w:rsidR="0033337C">
        <w:rPr>
          <w:rFonts w:ascii="Times New Roman" w:hAnsi="Times New Roman"/>
          <w:szCs w:val="24"/>
        </w:rPr>
        <w:t xml:space="preserve">summary of its multilingual EAS activities to be furnished to the EAS Participant’s SECC </w:t>
      </w:r>
      <w:r w:rsidR="00722FAD">
        <w:rPr>
          <w:rFonts w:ascii="Times New Roman" w:hAnsi="Times New Roman"/>
          <w:szCs w:val="24"/>
        </w:rPr>
        <w:t xml:space="preserve">would </w:t>
      </w:r>
      <w:r>
        <w:rPr>
          <w:rFonts w:ascii="Times New Roman" w:hAnsi="Times New Roman"/>
          <w:szCs w:val="24"/>
        </w:rPr>
        <w:t>have an average salary of $</w:t>
      </w:r>
      <w:r w:rsidR="0033337C">
        <w:rPr>
          <w:rFonts w:ascii="Times New Roman" w:hAnsi="Times New Roman"/>
          <w:szCs w:val="24"/>
        </w:rPr>
        <w:t>34</w:t>
      </w:r>
      <w:r>
        <w:rPr>
          <w:rFonts w:ascii="Times New Roman" w:hAnsi="Times New Roman"/>
          <w:szCs w:val="24"/>
        </w:rPr>
        <w:t xml:space="preserve"> per hour</w:t>
      </w:r>
      <w:r w:rsidR="0033337C">
        <w:rPr>
          <w:rFonts w:ascii="Times New Roman" w:hAnsi="Times New Roman"/>
          <w:szCs w:val="24"/>
        </w:rPr>
        <w:t>, which is the same hourly labor cost identified in the previously approved information collection for EAS Participant obligations</w:t>
      </w:r>
      <w:r w:rsidR="00722FAD">
        <w:rPr>
          <w:rFonts w:ascii="Times New Roman" w:hAnsi="Times New Roman"/>
          <w:szCs w:val="24"/>
        </w:rPr>
        <w:t xml:space="preserve">.  </w:t>
      </w:r>
      <w:r w:rsidR="0033337C">
        <w:rPr>
          <w:rFonts w:ascii="Times New Roman" w:hAnsi="Times New Roman"/>
          <w:szCs w:val="24"/>
        </w:rPr>
        <w:t xml:space="preserve">The FCC estimates that </w:t>
      </w:r>
      <w:r>
        <w:rPr>
          <w:rFonts w:ascii="Times New Roman" w:hAnsi="Times New Roman"/>
          <w:szCs w:val="24"/>
        </w:rPr>
        <w:t>27,468 EAS Participants would be required to file.</w:t>
      </w:r>
      <w:r>
        <w:rPr>
          <w:rStyle w:val="FootnoteReference"/>
          <w:szCs w:val="24"/>
        </w:rPr>
        <w:footnoteReference w:id="5"/>
      </w:r>
      <w:r w:rsidR="00722FAD">
        <w:rPr>
          <w:rFonts w:ascii="Times New Roman" w:hAnsi="Times New Roman"/>
          <w:szCs w:val="24"/>
        </w:rPr>
        <w:t xml:space="preserve">  </w:t>
      </w:r>
      <w:r w:rsidR="00020016">
        <w:rPr>
          <w:rFonts w:ascii="Times New Roman" w:hAnsi="Times New Roman"/>
          <w:szCs w:val="24"/>
        </w:rPr>
        <w:t xml:space="preserve">This reporting requirement </w:t>
      </w:r>
      <w:r w:rsidR="00721DEB">
        <w:rPr>
          <w:rFonts w:ascii="Times New Roman" w:hAnsi="Times New Roman"/>
          <w:szCs w:val="24"/>
        </w:rPr>
        <w:t xml:space="preserve">and associated cost </w:t>
      </w:r>
      <w:r w:rsidR="00020016">
        <w:rPr>
          <w:rFonts w:ascii="Times New Roman" w:hAnsi="Times New Roman"/>
          <w:szCs w:val="24"/>
        </w:rPr>
        <w:t>is a one-time obligation; a</w:t>
      </w:r>
      <w:r w:rsidR="00CA7D07">
        <w:rPr>
          <w:rFonts w:ascii="Times New Roman" w:hAnsi="Times New Roman"/>
          <w:szCs w:val="24"/>
        </w:rPr>
        <w:t xml:space="preserve">fter submitting their summary of multilingual EAS activities to their SECCs, EAS Participants are not required to make any other </w:t>
      </w:r>
      <w:r w:rsidR="00020016">
        <w:rPr>
          <w:rFonts w:ascii="Times New Roman" w:hAnsi="Times New Roman"/>
          <w:szCs w:val="24"/>
        </w:rPr>
        <w:t xml:space="preserve">submissions unless </w:t>
      </w:r>
      <w:r w:rsidR="00020016" w:rsidRPr="00020016">
        <w:rPr>
          <w:rFonts w:ascii="Times New Roman" w:hAnsi="Times New Roman"/>
          <w:szCs w:val="24"/>
        </w:rPr>
        <w:t xml:space="preserve">there is a material change to any of the information that </w:t>
      </w:r>
      <w:r w:rsidR="00020016">
        <w:rPr>
          <w:rFonts w:ascii="Times New Roman" w:hAnsi="Times New Roman"/>
          <w:szCs w:val="24"/>
        </w:rPr>
        <w:t xml:space="preserve">the </w:t>
      </w:r>
      <w:r w:rsidR="00020016" w:rsidRPr="00020016">
        <w:rPr>
          <w:rFonts w:ascii="Times New Roman" w:hAnsi="Times New Roman"/>
          <w:szCs w:val="24"/>
        </w:rPr>
        <w:t xml:space="preserve">EAS Participant </w:t>
      </w:r>
      <w:r w:rsidR="00020016">
        <w:rPr>
          <w:rFonts w:ascii="Times New Roman" w:hAnsi="Times New Roman"/>
          <w:szCs w:val="24"/>
        </w:rPr>
        <w:t xml:space="preserve">originally reported (EAS Participants are required to describe such material changes in a transmittal to their SECC, </w:t>
      </w:r>
      <w:r w:rsidR="00020016" w:rsidRPr="001716E5">
        <w:rPr>
          <w:rFonts w:ascii="Times New Roman" w:hAnsi="Times New Roman"/>
          <w:szCs w:val="24"/>
        </w:rPr>
        <w:t xml:space="preserve">copying the Bureau).  </w:t>
      </w:r>
      <w:r w:rsidR="00722FAD">
        <w:rPr>
          <w:rFonts w:ascii="Times New Roman" w:hAnsi="Times New Roman"/>
          <w:szCs w:val="24"/>
        </w:rPr>
        <w:t xml:space="preserve">With respect to the </w:t>
      </w:r>
      <w:r w:rsidR="00020016">
        <w:rPr>
          <w:rFonts w:ascii="Times New Roman" w:hAnsi="Times New Roman"/>
          <w:szCs w:val="24"/>
        </w:rPr>
        <w:t>requirement that SECCs compile the summaries</w:t>
      </w:r>
      <w:r w:rsidR="00020016" w:rsidRPr="00020016">
        <w:rPr>
          <w:rFonts w:ascii="Times New Roman" w:hAnsi="Times New Roman"/>
          <w:szCs w:val="24"/>
        </w:rPr>
        <w:t xml:space="preserve"> of multilingual EAS activities </w:t>
      </w:r>
      <w:r w:rsidR="001716E5">
        <w:rPr>
          <w:rFonts w:ascii="Times New Roman" w:hAnsi="Times New Roman"/>
          <w:szCs w:val="24"/>
        </w:rPr>
        <w:t>they receive from EAS Participants and include such compilation in the State EAS Plan, t</w:t>
      </w:r>
      <w:r w:rsidR="001716E5" w:rsidRPr="0033337C">
        <w:rPr>
          <w:rFonts w:ascii="Times New Roman" w:hAnsi="Times New Roman"/>
          <w:szCs w:val="24"/>
        </w:rPr>
        <w:t>he FCC estimates that complying with th</w:t>
      </w:r>
      <w:r w:rsidR="001716E5">
        <w:rPr>
          <w:rFonts w:ascii="Times New Roman" w:hAnsi="Times New Roman"/>
          <w:szCs w:val="24"/>
        </w:rPr>
        <w:t>is</w:t>
      </w:r>
      <w:r w:rsidR="001716E5" w:rsidRPr="0033337C">
        <w:rPr>
          <w:rFonts w:ascii="Times New Roman" w:hAnsi="Times New Roman"/>
          <w:szCs w:val="24"/>
        </w:rPr>
        <w:t xml:space="preserve"> reporting requirement will </w:t>
      </w:r>
      <w:r w:rsidR="001716E5">
        <w:rPr>
          <w:rFonts w:ascii="Times New Roman" w:hAnsi="Times New Roman"/>
          <w:szCs w:val="24"/>
        </w:rPr>
        <w:t xml:space="preserve">not </w:t>
      </w:r>
      <w:r w:rsidR="001716E5" w:rsidRPr="0033337C">
        <w:rPr>
          <w:rFonts w:ascii="Times New Roman" w:hAnsi="Times New Roman"/>
          <w:szCs w:val="24"/>
        </w:rPr>
        <w:t>take SECCs</w:t>
      </w:r>
      <w:r w:rsidR="001716E5">
        <w:rPr>
          <w:rFonts w:ascii="Times New Roman" w:hAnsi="Times New Roman"/>
          <w:szCs w:val="24"/>
        </w:rPr>
        <w:t xml:space="preserve"> longer than the estimated time to prepare an entire State EAS Plan.  Accordingly, the FCC conservative</w:t>
      </w:r>
      <w:r w:rsidR="001A0765">
        <w:rPr>
          <w:rFonts w:ascii="Times New Roman" w:hAnsi="Times New Roman"/>
          <w:szCs w:val="24"/>
        </w:rPr>
        <w:t>ly is using the estimated hourly burden, wage and total cost estimate for SECCs to prepare State EAS Plans as its estimate for SECCs to comply with the requirement to compile EAS Participant summaries of multilingual EAS activities and include such compilation in the State EAS Plan (</w:t>
      </w:r>
      <w:r w:rsidR="001A0765" w:rsidRPr="00721DEB">
        <w:rPr>
          <w:rFonts w:ascii="Times New Roman" w:hAnsi="Times New Roman"/>
          <w:i/>
          <w:szCs w:val="24"/>
        </w:rPr>
        <w:t>i.e</w:t>
      </w:r>
      <w:r w:rsidR="001A0765">
        <w:rPr>
          <w:rFonts w:ascii="Times New Roman" w:hAnsi="Times New Roman"/>
          <w:szCs w:val="24"/>
        </w:rPr>
        <w:t xml:space="preserve">., 50 SECCs x </w:t>
      </w:r>
      <w:r w:rsidR="001716E5" w:rsidRPr="0033337C">
        <w:rPr>
          <w:rFonts w:ascii="Times New Roman" w:hAnsi="Times New Roman"/>
          <w:szCs w:val="24"/>
        </w:rPr>
        <w:t>20 hours</w:t>
      </w:r>
      <w:r w:rsidR="001A0765">
        <w:rPr>
          <w:rFonts w:ascii="Times New Roman" w:hAnsi="Times New Roman"/>
          <w:szCs w:val="24"/>
        </w:rPr>
        <w:t xml:space="preserve"> each at $25.00 per hour = $25,000).  </w:t>
      </w:r>
      <w:r w:rsidR="0033337C" w:rsidRPr="0033337C">
        <w:rPr>
          <w:rFonts w:ascii="Times New Roman" w:hAnsi="Times New Roman"/>
          <w:szCs w:val="24"/>
        </w:rPr>
        <w:t>This cost is a one-time cost</w:t>
      </w:r>
      <w:r w:rsidR="00721DEB">
        <w:rPr>
          <w:rFonts w:ascii="Times New Roman" w:hAnsi="Times New Roman"/>
          <w:szCs w:val="24"/>
        </w:rPr>
        <w:t>.  Once the SECC has compiled the EAS Participant summaries of multilingual EAS activities in the State EAS Plan</w:t>
      </w:r>
      <w:r w:rsidR="0033337C" w:rsidRPr="0033337C">
        <w:rPr>
          <w:rFonts w:ascii="Times New Roman" w:hAnsi="Times New Roman"/>
          <w:szCs w:val="24"/>
        </w:rPr>
        <w:t xml:space="preserve">, </w:t>
      </w:r>
      <w:r w:rsidR="00721DEB">
        <w:rPr>
          <w:rFonts w:ascii="Times New Roman" w:hAnsi="Times New Roman"/>
          <w:szCs w:val="24"/>
        </w:rPr>
        <w:t xml:space="preserve">it need only update such compilation if it receives a transmittal from an EAS Participant describing a material change to its original report.  </w:t>
      </w:r>
      <w:r w:rsidR="0033337C" w:rsidRPr="0033337C">
        <w:rPr>
          <w:rFonts w:ascii="Times New Roman" w:hAnsi="Times New Roman"/>
          <w:szCs w:val="24"/>
        </w:rPr>
        <w:t xml:space="preserve">  </w:t>
      </w:r>
    </w:p>
    <w:p w14:paraId="6021B3ED" w14:textId="77777777" w:rsidR="00C707AD" w:rsidRPr="00921953" w:rsidRDefault="00C707AD" w:rsidP="00921953">
      <w:pPr>
        <w:rPr>
          <w:rFonts w:ascii="Times New Roman" w:hAnsi="Times New Roman"/>
          <w:szCs w:val="24"/>
        </w:rPr>
      </w:pPr>
    </w:p>
    <w:p w14:paraId="0800865C" w14:textId="77777777" w:rsidR="006A44F0" w:rsidRPr="00921953" w:rsidRDefault="00F34F9F" w:rsidP="00921953">
      <w:pPr>
        <w:rPr>
          <w:rFonts w:ascii="Times New Roman" w:hAnsi="Times New Roman"/>
          <w:szCs w:val="24"/>
        </w:rPr>
      </w:pPr>
      <w:r w:rsidRPr="00921953">
        <w:rPr>
          <w:rFonts w:ascii="Times New Roman" w:hAnsi="Times New Roman"/>
          <w:szCs w:val="24"/>
        </w:rPr>
        <w:t xml:space="preserve">13. </w:t>
      </w:r>
      <w:r w:rsidR="00F31227" w:rsidRPr="00921953">
        <w:rPr>
          <w:rFonts w:ascii="Times New Roman" w:hAnsi="Times New Roman"/>
          <w:szCs w:val="24"/>
        </w:rPr>
        <w:t xml:space="preserve"> </w:t>
      </w:r>
      <w:r w:rsidR="006A44F0" w:rsidRPr="00921953">
        <w:rPr>
          <w:rFonts w:ascii="Times New Roman" w:hAnsi="Times New Roman"/>
          <w:szCs w:val="24"/>
        </w:rPr>
        <w:t>Annual Cost Burden to the Respondent</w:t>
      </w:r>
      <w:r w:rsidR="004B7B4C" w:rsidRPr="00921953">
        <w:rPr>
          <w:rFonts w:ascii="Times New Roman" w:hAnsi="Times New Roman"/>
          <w:szCs w:val="24"/>
        </w:rPr>
        <w:t xml:space="preserve">.  The </w:t>
      </w:r>
      <w:r w:rsidR="00177937">
        <w:rPr>
          <w:rFonts w:ascii="Times New Roman" w:hAnsi="Times New Roman"/>
          <w:szCs w:val="24"/>
        </w:rPr>
        <w:t>FCC</w:t>
      </w:r>
      <w:r w:rsidR="004B7B4C" w:rsidRPr="00921953">
        <w:rPr>
          <w:rFonts w:ascii="Times New Roman" w:hAnsi="Times New Roman"/>
          <w:szCs w:val="24"/>
        </w:rPr>
        <w:t xml:space="preserve"> does not anticipate that respondents will need to incur capital or start-up costs, or operation and maintenance and purchase of services costs to respond to these information collections.</w:t>
      </w:r>
      <w:r w:rsidR="006A44F0" w:rsidRPr="00921953">
        <w:rPr>
          <w:rFonts w:ascii="Times New Roman" w:hAnsi="Times New Roman"/>
          <w:szCs w:val="24"/>
        </w:rPr>
        <w:t xml:space="preserve"> </w:t>
      </w:r>
    </w:p>
    <w:p w14:paraId="172F232F" w14:textId="77777777" w:rsidR="00943326" w:rsidRPr="00921953" w:rsidRDefault="00943326" w:rsidP="00943326">
      <w:pPr>
        <w:rPr>
          <w:rFonts w:ascii="Times New Roman" w:hAnsi="Times New Roman"/>
          <w:szCs w:val="24"/>
        </w:rPr>
      </w:pPr>
    </w:p>
    <w:p w14:paraId="0665788D" w14:textId="77777777" w:rsidR="00075B7A" w:rsidRPr="00075B7A" w:rsidRDefault="00075B7A" w:rsidP="00075B7A">
      <w:pPr>
        <w:rPr>
          <w:rFonts w:ascii="Times New Roman" w:hAnsi="Times New Roman"/>
          <w:szCs w:val="24"/>
        </w:rPr>
      </w:pPr>
      <w:r w:rsidRPr="00075B7A">
        <w:rPr>
          <w:rFonts w:ascii="Times New Roman" w:hAnsi="Times New Roman"/>
          <w:szCs w:val="24"/>
        </w:rPr>
        <w:t>14.  Cost to the Federal Government:  The Commission uses GS-13, Step 5, locality adjusted for the pay area of Washington-Baltimore-Northern Virginia in 2016 ($50.04/hour) to process the information submitted to the Commission in connection with sections 11.21, 11.35, 11.41, 11.43, and 11.52.</w:t>
      </w:r>
    </w:p>
    <w:p w14:paraId="7DCE6EB8" w14:textId="77777777" w:rsidR="00075B7A" w:rsidRPr="00075B7A" w:rsidRDefault="00075B7A" w:rsidP="00075B7A">
      <w:pPr>
        <w:rPr>
          <w:rFonts w:ascii="Times New Roman" w:hAnsi="Times New Roman"/>
          <w:szCs w:val="24"/>
        </w:rPr>
      </w:pPr>
    </w:p>
    <w:p w14:paraId="737A7D34" w14:textId="77777777" w:rsidR="00075B7A" w:rsidRPr="00075B7A" w:rsidRDefault="00075B7A" w:rsidP="00075B7A">
      <w:pPr>
        <w:rPr>
          <w:rFonts w:ascii="Times New Roman" w:hAnsi="Times New Roman"/>
          <w:szCs w:val="24"/>
        </w:rPr>
      </w:pPr>
      <w:r w:rsidRPr="00075B7A">
        <w:rPr>
          <w:rFonts w:ascii="Times New Roman" w:hAnsi="Times New Roman"/>
          <w:szCs w:val="24"/>
        </w:rPr>
        <w:t xml:space="preserve">            50 x 6 hours x $50.04 = $15,012</w:t>
      </w:r>
    </w:p>
    <w:p w14:paraId="3D22378A" w14:textId="77777777" w:rsidR="00075B7A" w:rsidRPr="00075B7A" w:rsidRDefault="00075B7A" w:rsidP="00075B7A">
      <w:pPr>
        <w:rPr>
          <w:rFonts w:ascii="Times New Roman" w:hAnsi="Times New Roman"/>
          <w:szCs w:val="24"/>
        </w:rPr>
      </w:pPr>
      <w:r w:rsidRPr="00075B7A">
        <w:rPr>
          <w:rFonts w:ascii="Times New Roman" w:hAnsi="Times New Roman"/>
          <w:szCs w:val="24"/>
        </w:rPr>
        <w:t xml:space="preserve">            300 x 0.5 hours x $50.04 = $7,506 </w:t>
      </w:r>
    </w:p>
    <w:p w14:paraId="64B98884" w14:textId="77777777" w:rsidR="00075B7A" w:rsidRPr="00075B7A" w:rsidRDefault="00075B7A" w:rsidP="00075B7A">
      <w:pPr>
        <w:rPr>
          <w:rFonts w:ascii="Times New Roman" w:hAnsi="Times New Roman"/>
          <w:szCs w:val="24"/>
        </w:rPr>
      </w:pPr>
      <w:r w:rsidRPr="00075B7A">
        <w:rPr>
          <w:rFonts w:ascii="Times New Roman" w:hAnsi="Times New Roman"/>
          <w:szCs w:val="24"/>
        </w:rPr>
        <w:t xml:space="preserve">            10 x 0.5 hours x $50.04 = $250.20</w:t>
      </w:r>
    </w:p>
    <w:p w14:paraId="3CB7128F" w14:textId="77777777" w:rsidR="00075B7A" w:rsidRPr="00075B7A" w:rsidRDefault="00075B7A" w:rsidP="00075B7A">
      <w:pPr>
        <w:rPr>
          <w:rFonts w:ascii="Times New Roman" w:hAnsi="Times New Roman"/>
          <w:szCs w:val="24"/>
        </w:rPr>
      </w:pPr>
      <w:r w:rsidRPr="00075B7A">
        <w:rPr>
          <w:rFonts w:ascii="Times New Roman" w:hAnsi="Times New Roman"/>
          <w:szCs w:val="24"/>
        </w:rPr>
        <w:t xml:space="preserve">            10 x 1.0 hours x $50.04 =$500.40  </w:t>
      </w:r>
    </w:p>
    <w:p w14:paraId="564FD349" w14:textId="77777777" w:rsidR="00075B7A" w:rsidRPr="00075B7A" w:rsidRDefault="00075B7A" w:rsidP="00075B7A">
      <w:pPr>
        <w:rPr>
          <w:rFonts w:ascii="Times New Roman" w:hAnsi="Times New Roman"/>
          <w:szCs w:val="24"/>
        </w:rPr>
      </w:pPr>
      <w:r w:rsidRPr="00075B7A">
        <w:rPr>
          <w:rFonts w:ascii="Times New Roman" w:hAnsi="Times New Roman"/>
          <w:szCs w:val="24"/>
        </w:rPr>
        <w:t xml:space="preserve">            20 x 0.5 hours x $50.04 = $500.40 </w:t>
      </w:r>
    </w:p>
    <w:p w14:paraId="4F698178" w14:textId="77777777" w:rsidR="00075B7A" w:rsidRPr="00075B7A" w:rsidRDefault="00075B7A" w:rsidP="00075B7A">
      <w:pPr>
        <w:rPr>
          <w:rFonts w:ascii="Times New Roman" w:hAnsi="Times New Roman"/>
          <w:szCs w:val="24"/>
        </w:rPr>
      </w:pPr>
      <w:r w:rsidRPr="00075B7A">
        <w:rPr>
          <w:rFonts w:ascii="Times New Roman" w:hAnsi="Times New Roman"/>
          <w:szCs w:val="24"/>
        </w:rPr>
        <w:lastRenderedPageBreak/>
        <w:t xml:space="preserve">            5 x 1.0 hours x $50.04 = $250.20 </w:t>
      </w:r>
    </w:p>
    <w:p w14:paraId="1D98AC4B" w14:textId="77777777" w:rsidR="00075B7A" w:rsidRPr="00075B7A" w:rsidRDefault="00075B7A" w:rsidP="00075B7A">
      <w:pPr>
        <w:rPr>
          <w:rFonts w:ascii="Times New Roman" w:hAnsi="Times New Roman"/>
          <w:szCs w:val="24"/>
        </w:rPr>
      </w:pPr>
    </w:p>
    <w:p w14:paraId="0516689B" w14:textId="77777777" w:rsidR="008E3C5C" w:rsidRDefault="00075B7A" w:rsidP="00075B7A">
      <w:pPr>
        <w:rPr>
          <w:rFonts w:ascii="Times New Roman" w:hAnsi="Times New Roman"/>
          <w:szCs w:val="24"/>
        </w:rPr>
      </w:pPr>
      <w:r w:rsidRPr="00075B7A">
        <w:rPr>
          <w:rFonts w:ascii="Times New Roman" w:hAnsi="Times New Roman"/>
          <w:szCs w:val="24"/>
        </w:rPr>
        <w:t>Current Total Cost to the Federal Government:  $24,019.20</w:t>
      </w:r>
    </w:p>
    <w:p w14:paraId="47B7ADFE" w14:textId="77777777" w:rsidR="00075B7A" w:rsidRDefault="00075B7A" w:rsidP="00126343">
      <w:pPr>
        <w:rPr>
          <w:rFonts w:ascii="Times New Roman" w:hAnsi="Times New Roman"/>
          <w:szCs w:val="24"/>
        </w:rPr>
      </w:pPr>
    </w:p>
    <w:p w14:paraId="6C9ABF24" w14:textId="77777777" w:rsidR="00943326" w:rsidRPr="00921953" w:rsidRDefault="00277E69" w:rsidP="00126343">
      <w:pPr>
        <w:rPr>
          <w:rFonts w:ascii="Times New Roman" w:hAnsi="Times New Roman"/>
          <w:szCs w:val="24"/>
        </w:rPr>
      </w:pPr>
      <w:r>
        <w:rPr>
          <w:rFonts w:ascii="Times New Roman" w:hAnsi="Times New Roman"/>
          <w:szCs w:val="24"/>
        </w:rPr>
        <w:t>T</w:t>
      </w:r>
      <w:r w:rsidR="00126343">
        <w:rPr>
          <w:rFonts w:ascii="Times New Roman" w:hAnsi="Times New Roman"/>
          <w:szCs w:val="24"/>
        </w:rPr>
        <w:t xml:space="preserve">he </w:t>
      </w:r>
      <w:r>
        <w:rPr>
          <w:rFonts w:ascii="Times New Roman" w:hAnsi="Times New Roman"/>
          <w:szCs w:val="24"/>
        </w:rPr>
        <w:t xml:space="preserve">reporting </w:t>
      </w:r>
      <w:r w:rsidR="00126343">
        <w:rPr>
          <w:rFonts w:ascii="Times New Roman" w:hAnsi="Times New Roman"/>
          <w:szCs w:val="24"/>
        </w:rPr>
        <w:t xml:space="preserve">requirements </w:t>
      </w:r>
      <w:r>
        <w:rPr>
          <w:rFonts w:ascii="Times New Roman" w:hAnsi="Times New Roman"/>
          <w:szCs w:val="24"/>
        </w:rPr>
        <w:t xml:space="preserve">adopted in the </w:t>
      </w:r>
      <w:r w:rsidRPr="00277E69">
        <w:rPr>
          <w:rFonts w:ascii="Times New Roman" w:hAnsi="Times New Roman"/>
          <w:i/>
          <w:szCs w:val="24"/>
        </w:rPr>
        <w:t>Order</w:t>
      </w:r>
      <w:r>
        <w:rPr>
          <w:rFonts w:ascii="Times New Roman" w:hAnsi="Times New Roman"/>
          <w:szCs w:val="24"/>
        </w:rPr>
        <w:t xml:space="preserve"> </w:t>
      </w:r>
      <w:r w:rsidR="00126343">
        <w:rPr>
          <w:rFonts w:ascii="Times New Roman" w:hAnsi="Times New Roman"/>
          <w:szCs w:val="24"/>
        </w:rPr>
        <w:t xml:space="preserve">will increase the total cost to the Federal Government.  </w:t>
      </w:r>
      <w:r>
        <w:rPr>
          <w:rFonts w:ascii="Times New Roman" w:hAnsi="Times New Roman"/>
          <w:szCs w:val="24"/>
        </w:rPr>
        <w:t>T</w:t>
      </w:r>
      <w:r w:rsidR="00B274C8">
        <w:rPr>
          <w:rFonts w:ascii="Times New Roman" w:hAnsi="Times New Roman"/>
          <w:szCs w:val="24"/>
        </w:rPr>
        <w:t xml:space="preserve">he </w:t>
      </w:r>
      <w:r>
        <w:rPr>
          <w:rFonts w:ascii="Times New Roman" w:hAnsi="Times New Roman"/>
          <w:szCs w:val="24"/>
        </w:rPr>
        <w:t>FC</w:t>
      </w:r>
      <w:r w:rsidR="00B274C8">
        <w:rPr>
          <w:rFonts w:ascii="Times New Roman" w:hAnsi="Times New Roman"/>
          <w:szCs w:val="24"/>
        </w:rPr>
        <w:t xml:space="preserve">C will use </w:t>
      </w:r>
      <w:r w:rsidR="00B274C8" w:rsidRPr="00921953">
        <w:rPr>
          <w:rFonts w:ascii="Times New Roman" w:hAnsi="Times New Roman"/>
          <w:szCs w:val="24"/>
        </w:rPr>
        <w:t>GS-13</w:t>
      </w:r>
      <w:r w:rsidR="00B274C8">
        <w:rPr>
          <w:rFonts w:ascii="Times New Roman" w:hAnsi="Times New Roman"/>
          <w:szCs w:val="24"/>
        </w:rPr>
        <w:t xml:space="preserve">, Step </w:t>
      </w:r>
      <w:r w:rsidR="00CD28D7">
        <w:rPr>
          <w:rFonts w:ascii="Times New Roman" w:hAnsi="Times New Roman"/>
          <w:szCs w:val="24"/>
        </w:rPr>
        <w:t>5</w:t>
      </w:r>
      <w:r w:rsidR="00B274C8">
        <w:rPr>
          <w:rFonts w:ascii="Times New Roman" w:hAnsi="Times New Roman"/>
          <w:szCs w:val="24"/>
        </w:rPr>
        <w:t>, locality adjusted for the pay area of Washington-Baltimore-</w:t>
      </w:r>
      <w:r w:rsidR="00B274C8" w:rsidRPr="00042E03">
        <w:rPr>
          <w:rFonts w:ascii="Times New Roman" w:hAnsi="Times New Roman"/>
          <w:szCs w:val="24"/>
        </w:rPr>
        <w:t>Northern Virginia</w:t>
      </w:r>
      <w:r w:rsidR="00B274C8">
        <w:rPr>
          <w:rFonts w:ascii="Times New Roman" w:hAnsi="Times New Roman"/>
          <w:szCs w:val="24"/>
        </w:rPr>
        <w:t xml:space="preserve"> in 2016</w:t>
      </w:r>
      <w:r w:rsidR="00B274C8" w:rsidRPr="00921953">
        <w:rPr>
          <w:rFonts w:ascii="Times New Roman" w:hAnsi="Times New Roman"/>
          <w:szCs w:val="24"/>
        </w:rPr>
        <w:t xml:space="preserve"> ($</w:t>
      </w:r>
      <w:r w:rsidR="00CD28D7">
        <w:rPr>
          <w:rFonts w:ascii="Times New Roman" w:hAnsi="Times New Roman"/>
          <w:szCs w:val="24"/>
        </w:rPr>
        <w:t xml:space="preserve">50.04 </w:t>
      </w:r>
      <w:r w:rsidR="00B274C8" w:rsidRPr="00921953">
        <w:rPr>
          <w:rFonts w:ascii="Times New Roman" w:hAnsi="Times New Roman"/>
          <w:szCs w:val="24"/>
        </w:rPr>
        <w:t xml:space="preserve">/hour) to process the information submitted to the </w:t>
      </w:r>
      <w:r>
        <w:rPr>
          <w:rFonts w:ascii="Times New Roman" w:hAnsi="Times New Roman"/>
          <w:szCs w:val="24"/>
        </w:rPr>
        <w:t>FC</w:t>
      </w:r>
      <w:r w:rsidR="00B274C8" w:rsidRPr="00921953">
        <w:rPr>
          <w:rFonts w:ascii="Times New Roman" w:hAnsi="Times New Roman"/>
          <w:szCs w:val="24"/>
        </w:rPr>
        <w:t xml:space="preserve">C in connection with </w:t>
      </w:r>
      <w:r w:rsidR="00B274C8">
        <w:rPr>
          <w:rFonts w:ascii="Times New Roman" w:hAnsi="Times New Roman"/>
          <w:szCs w:val="24"/>
        </w:rPr>
        <w:t xml:space="preserve">the </w:t>
      </w:r>
      <w:r>
        <w:rPr>
          <w:rFonts w:ascii="Times New Roman" w:hAnsi="Times New Roman"/>
          <w:szCs w:val="24"/>
        </w:rPr>
        <w:t>r</w:t>
      </w:r>
      <w:r w:rsidR="00B274C8">
        <w:rPr>
          <w:rFonts w:ascii="Times New Roman" w:hAnsi="Times New Roman"/>
          <w:szCs w:val="24"/>
        </w:rPr>
        <w:t>eporting requirements</w:t>
      </w:r>
      <w:r>
        <w:rPr>
          <w:rFonts w:ascii="Times New Roman" w:hAnsi="Times New Roman"/>
          <w:szCs w:val="24"/>
        </w:rPr>
        <w:t xml:space="preserve"> adopted in the </w:t>
      </w:r>
      <w:r w:rsidRPr="00277E69">
        <w:rPr>
          <w:rFonts w:ascii="Times New Roman" w:hAnsi="Times New Roman"/>
          <w:i/>
          <w:szCs w:val="24"/>
        </w:rPr>
        <w:t>Order</w:t>
      </w:r>
      <w:r w:rsidR="00B274C8">
        <w:rPr>
          <w:rFonts w:ascii="Times New Roman" w:hAnsi="Times New Roman"/>
          <w:szCs w:val="24"/>
        </w:rPr>
        <w:t>.</w:t>
      </w:r>
    </w:p>
    <w:p w14:paraId="07A3A811" w14:textId="77777777" w:rsidR="00943326" w:rsidRPr="00DD325A" w:rsidRDefault="00943326" w:rsidP="00943326">
      <w:pPr>
        <w:rPr>
          <w:rFonts w:ascii="Times New Roman" w:hAnsi="Times New Roman"/>
          <w:szCs w:val="24"/>
        </w:rPr>
      </w:pPr>
    </w:p>
    <w:p w14:paraId="2C733B84" w14:textId="77777777" w:rsidR="00277E69" w:rsidRPr="00042E03" w:rsidRDefault="00943326" w:rsidP="00277E69">
      <w:pPr>
        <w:rPr>
          <w:rFonts w:ascii="Times New Roman" w:hAnsi="Times New Roman"/>
          <w:szCs w:val="24"/>
        </w:rPr>
      </w:pPr>
      <w:r w:rsidRPr="00042E03">
        <w:rPr>
          <w:rFonts w:ascii="Times New Roman" w:hAnsi="Times New Roman"/>
          <w:szCs w:val="24"/>
        </w:rPr>
        <w:t>           </w:t>
      </w:r>
      <w:r w:rsidR="00277E69" w:rsidRPr="00042E03">
        <w:rPr>
          <w:rFonts w:ascii="Times New Roman" w:hAnsi="Times New Roman"/>
          <w:szCs w:val="24"/>
        </w:rPr>
        <w:t xml:space="preserve">            50 x </w:t>
      </w:r>
      <w:r w:rsidR="007868CF">
        <w:rPr>
          <w:rFonts w:ascii="Times New Roman" w:hAnsi="Times New Roman"/>
          <w:szCs w:val="24"/>
        </w:rPr>
        <w:t>1</w:t>
      </w:r>
      <w:r w:rsidR="00277E69" w:rsidRPr="00042E03">
        <w:rPr>
          <w:rFonts w:ascii="Times New Roman" w:hAnsi="Times New Roman"/>
          <w:szCs w:val="24"/>
        </w:rPr>
        <w:t xml:space="preserve"> hour x $</w:t>
      </w:r>
      <w:r w:rsidR="00277E69">
        <w:rPr>
          <w:rFonts w:ascii="Times New Roman" w:hAnsi="Times New Roman"/>
          <w:szCs w:val="24"/>
        </w:rPr>
        <w:t xml:space="preserve">50.04 </w:t>
      </w:r>
      <w:r w:rsidR="00277E69" w:rsidRPr="00042E03">
        <w:rPr>
          <w:rFonts w:ascii="Times New Roman" w:hAnsi="Times New Roman"/>
          <w:szCs w:val="24"/>
        </w:rPr>
        <w:t>= $</w:t>
      </w:r>
      <w:r w:rsidR="00277E69">
        <w:rPr>
          <w:rFonts w:ascii="Times New Roman" w:hAnsi="Times New Roman"/>
          <w:szCs w:val="24"/>
        </w:rPr>
        <w:t>2,502</w:t>
      </w:r>
    </w:p>
    <w:p w14:paraId="5BBEF84A" w14:textId="77777777" w:rsidR="00277E69" w:rsidRDefault="00277E69" w:rsidP="00943326">
      <w:pPr>
        <w:rPr>
          <w:rFonts w:ascii="Times New Roman" w:hAnsi="Times New Roman"/>
          <w:szCs w:val="24"/>
        </w:rPr>
      </w:pPr>
    </w:p>
    <w:p w14:paraId="484817B5" w14:textId="77777777" w:rsidR="008E3C5C" w:rsidRDefault="00C7194B" w:rsidP="00921953">
      <w:pPr>
        <w:rPr>
          <w:rFonts w:ascii="Times New Roman" w:hAnsi="Times New Roman"/>
          <w:szCs w:val="24"/>
        </w:rPr>
      </w:pPr>
      <w:r>
        <w:rPr>
          <w:rFonts w:ascii="Times New Roman" w:hAnsi="Times New Roman"/>
          <w:szCs w:val="24"/>
        </w:rPr>
        <w:t>Cumulative Total Cost to the Federal Government: $</w:t>
      </w:r>
      <w:r w:rsidR="00277E69">
        <w:rPr>
          <w:rFonts w:ascii="Times New Roman" w:hAnsi="Times New Roman"/>
          <w:szCs w:val="24"/>
        </w:rPr>
        <w:t>2,</w:t>
      </w:r>
      <w:r>
        <w:rPr>
          <w:rFonts w:ascii="Times New Roman" w:hAnsi="Times New Roman"/>
          <w:szCs w:val="24"/>
        </w:rPr>
        <w:t>5</w:t>
      </w:r>
      <w:r w:rsidR="00277E69">
        <w:rPr>
          <w:rFonts w:ascii="Times New Roman" w:hAnsi="Times New Roman"/>
          <w:szCs w:val="24"/>
        </w:rPr>
        <w:t>02</w:t>
      </w:r>
      <w:r>
        <w:rPr>
          <w:rFonts w:ascii="Times New Roman" w:hAnsi="Times New Roman"/>
          <w:szCs w:val="24"/>
        </w:rPr>
        <w:t>.</w:t>
      </w:r>
    </w:p>
    <w:p w14:paraId="10C25904" w14:textId="77777777" w:rsidR="008E3C5C" w:rsidRDefault="008E3C5C" w:rsidP="00921953">
      <w:pPr>
        <w:rPr>
          <w:rFonts w:ascii="Times New Roman" w:hAnsi="Times New Roman"/>
          <w:szCs w:val="24"/>
        </w:rPr>
      </w:pPr>
    </w:p>
    <w:p w14:paraId="0ADDB544" w14:textId="77777777" w:rsidR="008E3C5C" w:rsidRPr="00092575" w:rsidRDefault="008E3C5C" w:rsidP="00921953">
      <w:pPr>
        <w:rPr>
          <w:rFonts w:ascii="Times New Roman" w:hAnsi="Times New Roman"/>
          <w:b/>
          <w:szCs w:val="24"/>
        </w:rPr>
      </w:pPr>
      <w:r w:rsidRPr="00092575">
        <w:rPr>
          <w:rFonts w:ascii="Times New Roman" w:hAnsi="Times New Roman"/>
          <w:b/>
          <w:szCs w:val="24"/>
        </w:rPr>
        <w:t xml:space="preserve">Total Cost </w:t>
      </w:r>
      <w:r w:rsidR="00C7194B" w:rsidRPr="00092575">
        <w:rPr>
          <w:rFonts w:ascii="Times New Roman" w:hAnsi="Times New Roman"/>
          <w:b/>
          <w:szCs w:val="24"/>
        </w:rPr>
        <w:t>to the Federal Government:  $</w:t>
      </w:r>
      <w:r w:rsidR="00075B7A">
        <w:rPr>
          <w:rFonts w:ascii="Times New Roman" w:hAnsi="Times New Roman"/>
          <w:b/>
          <w:szCs w:val="24"/>
        </w:rPr>
        <w:t>24</w:t>
      </w:r>
      <w:r w:rsidR="00092575">
        <w:rPr>
          <w:rFonts w:ascii="Times New Roman" w:hAnsi="Times New Roman"/>
          <w:b/>
          <w:szCs w:val="24"/>
        </w:rPr>
        <w:t>,01</w:t>
      </w:r>
      <w:r w:rsidR="00075B7A">
        <w:rPr>
          <w:rFonts w:ascii="Times New Roman" w:hAnsi="Times New Roman"/>
          <w:b/>
          <w:szCs w:val="24"/>
        </w:rPr>
        <w:t>9</w:t>
      </w:r>
      <w:r w:rsidR="007868CF">
        <w:rPr>
          <w:rFonts w:ascii="Times New Roman" w:hAnsi="Times New Roman"/>
          <w:b/>
          <w:szCs w:val="24"/>
        </w:rPr>
        <w:t>.</w:t>
      </w:r>
      <w:r w:rsidR="00075B7A">
        <w:rPr>
          <w:rFonts w:ascii="Times New Roman" w:hAnsi="Times New Roman"/>
          <w:b/>
          <w:szCs w:val="24"/>
        </w:rPr>
        <w:t>2</w:t>
      </w:r>
      <w:r w:rsidR="007868CF">
        <w:rPr>
          <w:rFonts w:ascii="Times New Roman" w:hAnsi="Times New Roman"/>
          <w:b/>
          <w:szCs w:val="24"/>
        </w:rPr>
        <w:t>0</w:t>
      </w:r>
      <w:r w:rsidRPr="00092575">
        <w:rPr>
          <w:rFonts w:ascii="Times New Roman" w:hAnsi="Times New Roman"/>
          <w:b/>
          <w:szCs w:val="24"/>
        </w:rPr>
        <w:t xml:space="preserve"> +</w:t>
      </w:r>
      <w:r w:rsidR="00C7194B" w:rsidRPr="00092575">
        <w:rPr>
          <w:rFonts w:ascii="Times New Roman" w:hAnsi="Times New Roman"/>
          <w:b/>
          <w:szCs w:val="24"/>
        </w:rPr>
        <w:t xml:space="preserve"> </w:t>
      </w:r>
      <w:r w:rsidR="00092575">
        <w:rPr>
          <w:rFonts w:ascii="Times New Roman" w:hAnsi="Times New Roman"/>
          <w:b/>
          <w:szCs w:val="24"/>
        </w:rPr>
        <w:t>$</w:t>
      </w:r>
      <w:r w:rsidR="00277E69">
        <w:rPr>
          <w:rFonts w:ascii="Times New Roman" w:hAnsi="Times New Roman"/>
          <w:b/>
          <w:szCs w:val="24"/>
        </w:rPr>
        <w:t>2,502.00</w:t>
      </w:r>
      <w:r w:rsidR="00C7194B" w:rsidRPr="00092575">
        <w:rPr>
          <w:rFonts w:ascii="Times New Roman" w:hAnsi="Times New Roman"/>
          <w:b/>
          <w:szCs w:val="24"/>
        </w:rPr>
        <w:t xml:space="preserve"> = $</w:t>
      </w:r>
      <w:r w:rsidR="00075B7A">
        <w:rPr>
          <w:rFonts w:ascii="Times New Roman" w:hAnsi="Times New Roman"/>
          <w:b/>
          <w:szCs w:val="24"/>
        </w:rPr>
        <w:t>26</w:t>
      </w:r>
      <w:r w:rsidR="00277E69">
        <w:rPr>
          <w:rFonts w:ascii="Times New Roman" w:hAnsi="Times New Roman"/>
          <w:b/>
          <w:szCs w:val="24"/>
        </w:rPr>
        <w:t>,</w:t>
      </w:r>
      <w:r w:rsidR="00075B7A">
        <w:rPr>
          <w:rFonts w:ascii="Times New Roman" w:hAnsi="Times New Roman"/>
          <w:b/>
          <w:szCs w:val="24"/>
        </w:rPr>
        <w:t>521</w:t>
      </w:r>
      <w:r w:rsidR="00C7194B" w:rsidRPr="00092575">
        <w:rPr>
          <w:rFonts w:ascii="Times New Roman" w:hAnsi="Times New Roman"/>
          <w:b/>
          <w:szCs w:val="24"/>
        </w:rPr>
        <w:t>.</w:t>
      </w:r>
      <w:r w:rsidR="00075B7A">
        <w:rPr>
          <w:rFonts w:ascii="Times New Roman" w:hAnsi="Times New Roman"/>
          <w:b/>
          <w:szCs w:val="24"/>
        </w:rPr>
        <w:t>2</w:t>
      </w:r>
      <w:r w:rsidR="00C7194B" w:rsidRPr="00092575">
        <w:rPr>
          <w:rFonts w:ascii="Times New Roman" w:hAnsi="Times New Roman"/>
          <w:b/>
          <w:szCs w:val="24"/>
        </w:rPr>
        <w:t>0</w:t>
      </w:r>
    </w:p>
    <w:p w14:paraId="767F97C4" w14:textId="77777777" w:rsidR="008E3C5C" w:rsidRPr="00921953" w:rsidRDefault="008E3C5C" w:rsidP="00921953">
      <w:pPr>
        <w:rPr>
          <w:rFonts w:ascii="Times New Roman" w:hAnsi="Times New Roman"/>
          <w:szCs w:val="24"/>
        </w:rPr>
      </w:pPr>
    </w:p>
    <w:p w14:paraId="17EE1E89" w14:textId="77777777" w:rsidR="00012D09" w:rsidRDefault="00F34F9F" w:rsidP="00921953">
      <w:pPr>
        <w:rPr>
          <w:rFonts w:ascii="Times New Roman" w:hAnsi="Times New Roman"/>
          <w:szCs w:val="24"/>
        </w:rPr>
      </w:pPr>
      <w:r w:rsidRPr="00921953">
        <w:rPr>
          <w:rFonts w:ascii="Times New Roman" w:hAnsi="Times New Roman"/>
          <w:szCs w:val="24"/>
        </w:rPr>
        <w:t>15</w:t>
      </w:r>
      <w:r w:rsidRPr="00196AD6">
        <w:rPr>
          <w:rFonts w:ascii="Times New Roman" w:hAnsi="Times New Roman"/>
          <w:szCs w:val="24"/>
        </w:rPr>
        <w:t>.</w:t>
      </w:r>
      <w:r w:rsidR="00BC454A" w:rsidRPr="00196AD6">
        <w:rPr>
          <w:rFonts w:ascii="Times New Roman" w:hAnsi="Times New Roman"/>
          <w:szCs w:val="24"/>
        </w:rPr>
        <w:t xml:space="preserve">  </w:t>
      </w:r>
      <w:r w:rsidR="00C559F8">
        <w:rPr>
          <w:rFonts w:ascii="Times New Roman" w:hAnsi="Times New Roman"/>
          <w:szCs w:val="24"/>
        </w:rPr>
        <w:t>There are program changes</w:t>
      </w:r>
      <w:r w:rsidR="00224D79">
        <w:rPr>
          <w:rFonts w:ascii="Times New Roman" w:hAnsi="Times New Roman"/>
          <w:szCs w:val="24"/>
        </w:rPr>
        <w:t>/increases</w:t>
      </w:r>
      <w:r w:rsidR="00C559F8">
        <w:rPr>
          <w:rFonts w:ascii="Times New Roman" w:hAnsi="Times New Roman"/>
          <w:szCs w:val="24"/>
        </w:rPr>
        <w:t xml:space="preserve"> to this information collection, a</w:t>
      </w:r>
      <w:r w:rsidR="00277E69">
        <w:rPr>
          <w:rFonts w:ascii="Times New Roman" w:hAnsi="Times New Roman"/>
          <w:szCs w:val="24"/>
        </w:rPr>
        <w:t xml:space="preserve">s a result of the reporting requirements adopted in the </w:t>
      </w:r>
      <w:r w:rsidR="00277E69" w:rsidRPr="00277E69">
        <w:rPr>
          <w:rFonts w:ascii="Times New Roman" w:hAnsi="Times New Roman"/>
          <w:i/>
          <w:szCs w:val="24"/>
        </w:rPr>
        <w:t>Orde</w:t>
      </w:r>
      <w:r w:rsidR="00C559F8" w:rsidRPr="00F11B69">
        <w:rPr>
          <w:rFonts w:ascii="Times New Roman" w:hAnsi="Times New Roman"/>
          <w:i/>
          <w:szCs w:val="24"/>
        </w:rPr>
        <w:t>r</w:t>
      </w:r>
      <w:r w:rsidR="00C559F8">
        <w:rPr>
          <w:rFonts w:ascii="Times New Roman" w:hAnsi="Times New Roman"/>
          <w:szCs w:val="24"/>
        </w:rPr>
        <w:t>.</w:t>
      </w:r>
      <w:r w:rsidR="007C342D" w:rsidRPr="00140937">
        <w:rPr>
          <w:rFonts w:ascii="Times New Roman" w:hAnsi="Times New Roman"/>
          <w:szCs w:val="24"/>
        </w:rPr>
        <w:t xml:space="preserve"> </w:t>
      </w:r>
      <w:r w:rsidR="00F11B69">
        <w:rPr>
          <w:rFonts w:ascii="Times New Roman" w:hAnsi="Times New Roman"/>
          <w:szCs w:val="24"/>
        </w:rPr>
        <w:t xml:space="preserve"> </w:t>
      </w:r>
      <w:r w:rsidR="00224D79">
        <w:rPr>
          <w:rFonts w:ascii="Times New Roman" w:hAnsi="Times New Roman"/>
          <w:szCs w:val="24"/>
        </w:rPr>
        <w:t>There are no changes to the number of respondents, the</w:t>
      </w:r>
      <w:r w:rsidR="007C342D" w:rsidRPr="00140937">
        <w:rPr>
          <w:rFonts w:ascii="Times New Roman" w:hAnsi="Times New Roman"/>
          <w:szCs w:val="24"/>
        </w:rPr>
        <w:t xml:space="preserve"> total number of responses </w:t>
      </w:r>
      <w:r w:rsidR="00224D79">
        <w:rPr>
          <w:rFonts w:ascii="Times New Roman" w:hAnsi="Times New Roman"/>
          <w:szCs w:val="24"/>
        </w:rPr>
        <w:t>i</w:t>
      </w:r>
      <w:r w:rsidR="007C342D" w:rsidRPr="00140937">
        <w:rPr>
          <w:rFonts w:ascii="Times New Roman" w:hAnsi="Times New Roman"/>
          <w:szCs w:val="24"/>
        </w:rPr>
        <w:t>ncrease</w:t>
      </w:r>
      <w:r w:rsidR="00224D79">
        <w:rPr>
          <w:rFonts w:ascii="Times New Roman" w:hAnsi="Times New Roman"/>
          <w:szCs w:val="24"/>
        </w:rPr>
        <w:t>d</w:t>
      </w:r>
      <w:r w:rsidR="007C342D" w:rsidRPr="00140937">
        <w:rPr>
          <w:rFonts w:ascii="Times New Roman" w:hAnsi="Times New Roman"/>
          <w:szCs w:val="24"/>
        </w:rPr>
        <w:t xml:space="preserve"> from 3,569,028 to </w:t>
      </w:r>
      <w:r w:rsidR="007868CF" w:rsidRPr="00140937">
        <w:rPr>
          <w:rFonts w:ascii="Times New Roman" w:hAnsi="Times New Roman"/>
          <w:szCs w:val="24"/>
        </w:rPr>
        <w:t>3,596,546</w:t>
      </w:r>
      <w:r w:rsidR="007C342D" w:rsidRPr="00140937">
        <w:rPr>
          <w:rFonts w:ascii="Times New Roman" w:hAnsi="Times New Roman"/>
          <w:szCs w:val="24"/>
        </w:rPr>
        <w:t xml:space="preserve"> (+</w:t>
      </w:r>
      <w:r w:rsidR="008D45C8" w:rsidRPr="00140937">
        <w:rPr>
          <w:rFonts w:ascii="Times New Roman" w:hAnsi="Times New Roman"/>
          <w:szCs w:val="24"/>
        </w:rPr>
        <w:t>2</w:t>
      </w:r>
      <w:r w:rsidR="007868CF" w:rsidRPr="00140937">
        <w:rPr>
          <w:rFonts w:ascii="Times New Roman" w:hAnsi="Times New Roman"/>
          <w:szCs w:val="24"/>
        </w:rPr>
        <w:t>7</w:t>
      </w:r>
      <w:r w:rsidR="008D45C8" w:rsidRPr="00140937">
        <w:rPr>
          <w:rFonts w:ascii="Times New Roman" w:hAnsi="Times New Roman"/>
          <w:szCs w:val="24"/>
        </w:rPr>
        <w:t>,</w:t>
      </w:r>
      <w:r w:rsidR="007868CF" w:rsidRPr="00140937">
        <w:rPr>
          <w:rFonts w:ascii="Times New Roman" w:hAnsi="Times New Roman"/>
          <w:szCs w:val="24"/>
        </w:rPr>
        <w:t>51</w:t>
      </w:r>
      <w:r w:rsidR="008D45C8" w:rsidRPr="00140937">
        <w:rPr>
          <w:rFonts w:ascii="Times New Roman" w:hAnsi="Times New Roman"/>
          <w:szCs w:val="24"/>
        </w:rPr>
        <w:t>8</w:t>
      </w:r>
      <w:r w:rsidR="008E77D7" w:rsidRPr="00140937">
        <w:rPr>
          <w:rFonts w:ascii="Times New Roman" w:hAnsi="Times New Roman"/>
          <w:szCs w:val="24"/>
        </w:rPr>
        <w:t>)</w:t>
      </w:r>
      <w:r w:rsidR="007C342D" w:rsidRPr="00140937">
        <w:rPr>
          <w:rFonts w:ascii="Times New Roman" w:hAnsi="Times New Roman"/>
          <w:szCs w:val="24"/>
        </w:rPr>
        <w:t xml:space="preserve"> and the total annual burden hours increase</w:t>
      </w:r>
      <w:r w:rsidR="00224D79">
        <w:rPr>
          <w:rFonts w:ascii="Times New Roman" w:hAnsi="Times New Roman"/>
          <w:szCs w:val="24"/>
        </w:rPr>
        <w:t>d</w:t>
      </w:r>
      <w:r w:rsidR="007C342D" w:rsidRPr="00140937">
        <w:rPr>
          <w:rFonts w:ascii="Times New Roman" w:hAnsi="Times New Roman"/>
          <w:szCs w:val="24"/>
        </w:rPr>
        <w:t xml:space="preserve"> from 82,008 hours to </w:t>
      </w:r>
      <w:r w:rsidR="007868CF" w:rsidRPr="00140937">
        <w:rPr>
          <w:rFonts w:ascii="Times New Roman" w:hAnsi="Times New Roman"/>
          <w:szCs w:val="24"/>
        </w:rPr>
        <w:t>110</w:t>
      </w:r>
      <w:r w:rsidR="007868CF" w:rsidRPr="007868CF">
        <w:rPr>
          <w:rFonts w:ascii="Times New Roman" w:hAnsi="Times New Roman"/>
          <w:szCs w:val="24"/>
        </w:rPr>
        <w:t xml:space="preserve">,476 </w:t>
      </w:r>
      <w:r w:rsidR="007C342D">
        <w:rPr>
          <w:rFonts w:ascii="Times New Roman" w:hAnsi="Times New Roman"/>
          <w:szCs w:val="24"/>
        </w:rPr>
        <w:t>hours (+</w:t>
      </w:r>
      <w:r w:rsidR="007868CF">
        <w:rPr>
          <w:rFonts w:ascii="Times New Roman" w:hAnsi="Times New Roman"/>
          <w:szCs w:val="24"/>
        </w:rPr>
        <w:t>28</w:t>
      </w:r>
      <w:r w:rsidR="007C342D">
        <w:rPr>
          <w:rFonts w:ascii="Times New Roman" w:hAnsi="Times New Roman"/>
          <w:szCs w:val="24"/>
        </w:rPr>
        <w:t>,</w:t>
      </w:r>
      <w:r w:rsidR="007868CF">
        <w:rPr>
          <w:rFonts w:ascii="Times New Roman" w:hAnsi="Times New Roman"/>
          <w:szCs w:val="24"/>
        </w:rPr>
        <w:t>468</w:t>
      </w:r>
      <w:r w:rsidR="007C342D">
        <w:rPr>
          <w:rFonts w:ascii="Times New Roman" w:hAnsi="Times New Roman"/>
          <w:szCs w:val="24"/>
        </w:rPr>
        <w:t>)</w:t>
      </w:r>
      <w:r w:rsidR="00532918" w:rsidRPr="007C342D">
        <w:rPr>
          <w:rFonts w:ascii="Times New Roman" w:hAnsi="Times New Roman"/>
          <w:szCs w:val="24"/>
        </w:rPr>
        <w:t>.</w:t>
      </w:r>
      <w:r w:rsidR="008E77D7">
        <w:rPr>
          <w:rFonts w:ascii="Times New Roman" w:hAnsi="Times New Roman"/>
          <w:szCs w:val="24"/>
        </w:rPr>
        <w:t xml:space="preserve"> </w:t>
      </w:r>
    </w:p>
    <w:p w14:paraId="251629A4" w14:textId="77777777" w:rsidR="00C559F8" w:rsidRDefault="00C559F8" w:rsidP="00921953">
      <w:pPr>
        <w:rPr>
          <w:rFonts w:ascii="Times New Roman" w:hAnsi="Times New Roman"/>
          <w:szCs w:val="24"/>
        </w:rPr>
      </w:pPr>
    </w:p>
    <w:p w14:paraId="5E483113" w14:textId="77777777" w:rsidR="00C559F8" w:rsidRDefault="00C559F8" w:rsidP="00921953">
      <w:pPr>
        <w:rPr>
          <w:rFonts w:ascii="Times New Roman" w:hAnsi="Times New Roman"/>
          <w:szCs w:val="24"/>
        </w:rPr>
      </w:pPr>
      <w:r>
        <w:rPr>
          <w:rFonts w:ascii="Times New Roman" w:hAnsi="Times New Roman"/>
          <w:szCs w:val="24"/>
        </w:rPr>
        <w:t xml:space="preserve">There are no adjustments. </w:t>
      </w:r>
    </w:p>
    <w:p w14:paraId="128F7E19" w14:textId="77777777" w:rsidR="00075B7A" w:rsidRDefault="00075B7A" w:rsidP="00921953">
      <w:pPr>
        <w:rPr>
          <w:rFonts w:ascii="Times New Roman" w:hAnsi="Times New Roman"/>
          <w:szCs w:val="24"/>
        </w:rPr>
      </w:pPr>
    </w:p>
    <w:p w14:paraId="25E5308B" w14:textId="77777777" w:rsidR="00075B7A" w:rsidRPr="00C559F8" w:rsidRDefault="00075B7A" w:rsidP="00921953">
      <w:pPr>
        <w:rPr>
          <w:rFonts w:ascii="Times New Roman" w:hAnsi="Times New Roman"/>
          <w:szCs w:val="24"/>
        </w:rPr>
      </w:pPr>
      <w:r w:rsidRPr="00F11B69">
        <w:rPr>
          <w:rFonts w:ascii="Times New Roman" w:hAnsi="Times New Roman"/>
          <w:szCs w:val="24"/>
        </w:rPr>
        <w:t xml:space="preserve">16.  Under current FCC EAS rules, State EAS Plans and all information therein are publicly available in their entirety.  </w:t>
      </w:r>
      <w:r w:rsidR="00C559F8" w:rsidRPr="00F11B69">
        <w:rPr>
          <w:rFonts w:ascii="Times New Roman" w:hAnsi="Times New Roman"/>
          <w:szCs w:val="24"/>
        </w:rPr>
        <w:t>Accordingly, under the current FCC EAS rules governing State EAS Plans, the compilations of EAS Participant summaries of multilingual EAS activities incorporated in the State EAS Plan would be publicly available.</w:t>
      </w:r>
    </w:p>
    <w:p w14:paraId="64840575" w14:textId="77777777" w:rsidR="00532918" w:rsidRPr="00C559F8" w:rsidRDefault="00532918" w:rsidP="00921953">
      <w:pPr>
        <w:rPr>
          <w:rFonts w:ascii="Times New Roman" w:hAnsi="Times New Roman"/>
          <w:szCs w:val="24"/>
        </w:rPr>
      </w:pPr>
    </w:p>
    <w:p w14:paraId="37D245DA" w14:textId="77777777" w:rsidR="00F34F9F" w:rsidRPr="00921953" w:rsidRDefault="00F34F9F" w:rsidP="00921953">
      <w:pPr>
        <w:suppressAutoHyphens/>
        <w:rPr>
          <w:rFonts w:ascii="Times New Roman" w:hAnsi="Times New Roman"/>
          <w:szCs w:val="24"/>
        </w:rPr>
      </w:pPr>
      <w:r w:rsidRPr="00F11B69">
        <w:rPr>
          <w:rFonts w:ascii="Times New Roman" w:hAnsi="Times New Roman"/>
          <w:szCs w:val="24"/>
        </w:rPr>
        <w:t>1</w:t>
      </w:r>
      <w:r w:rsidR="00F11B69">
        <w:rPr>
          <w:rFonts w:ascii="Times New Roman" w:hAnsi="Times New Roman"/>
          <w:szCs w:val="24"/>
        </w:rPr>
        <w:t>7</w:t>
      </w:r>
      <w:r w:rsidRPr="00F11B69">
        <w:rPr>
          <w:rFonts w:ascii="Times New Roman" w:hAnsi="Times New Roman"/>
          <w:szCs w:val="24"/>
        </w:rPr>
        <w:t xml:space="preserve">.  </w:t>
      </w:r>
      <w:r w:rsidR="00194362" w:rsidRPr="00F11B69">
        <w:rPr>
          <w:rFonts w:ascii="Times New Roman" w:hAnsi="Times New Roman"/>
          <w:szCs w:val="24"/>
        </w:rPr>
        <w:t>The Commission is requesting a waiver of displaying the OMB control number on the on-line application screens because that would require updating each time this collection was submitted to OMB for review and approval.  The Commission displays the OMB expiration date, title and OMB control number in 47 CFR 0.408 of the Commission’s rules.</w:t>
      </w:r>
    </w:p>
    <w:p w14:paraId="18CE88B3" w14:textId="77777777" w:rsidR="00F34F9F" w:rsidRPr="00921953" w:rsidRDefault="00F34F9F" w:rsidP="00921953">
      <w:pPr>
        <w:suppressAutoHyphens/>
        <w:rPr>
          <w:rFonts w:ascii="Times New Roman" w:hAnsi="Times New Roman"/>
          <w:szCs w:val="24"/>
        </w:rPr>
      </w:pPr>
    </w:p>
    <w:p w14:paraId="465EFFF6"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18.  </w:t>
      </w:r>
      <w:r w:rsidR="00532918" w:rsidRPr="00921953">
        <w:rPr>
          <w:rFonts w:ascii="Times New Roman" w:hAnsi="Times New Roman"/>
          <w:szCs w:val="24"/>
        </w:rPr>
        <w:t xml:space="preserve">There are no exceptions to </w:t>
      </w:r>
      <w:r w:rsidR="00133261">
        <w:rPr>
          <w:rFonts w:ascii="Times New Roman" w:hAnsi="Times New Roman"/>
          <w:szCs w:val="24"/>
        </w:rPr>
        <w:t xml:space="preserve">the </w:t>
      </w:r>
      <w:r w:rsidR="00C559F8">
        <w:rPr>
          <w:rFonts w:ascii="Times New Roman" w:hAnsi="Times New Roman"/>
          <w:szCs w:val="24"/>
        </w:rPr>
        <w:t xml:space="preserve">Certification Statement. </w:t>
      </w:r>
    </w:p>
    <w:p w14:paraId="458E5E67" w14:textId="77777777" w:rsidR="007438F7" w:rsidRPr="00921953" w:rsidRDefault="007438F7" w:rsidP="00921953">
      <w:pPr>
        <w:suppressAutoHyphens/>
        <w:rPr>
          <w:rFonts w:ascii="Times New Roman" w:hAnsi="Times New Roman"/>
          <w:szCs w:val="24"/>
        </w:rPr>
      </w:pPr>
    </w:p>
    <w:p w14:paraId="01C86DB0" w14:textId="77777777" w:rsidR="00F34F9F" w:rsidRPr="00921953" w:rsidRDefault="00F34F9F" w:rsidP="00921953">
      <w:pPr>
        <w:suppressAutoHyphens/>
        <w:rPr>
          <w:rFonts w:ascii="Times New Roman" w:hAnsi="Times New Roman"/>
          <w:b/>
          <w:szCs w:val="24"/>
          <w:u w:val="single"/>
        </w:rPr>
      </w:pPr>
      <w:r w:rsidRPr="00921953">
        <w:rPr>
          <w:rFonts w:ascii="Times New Roman" w:hAnsi="Times New Roman"/>
          <w:b/>
          <w:szCs w:val="24"/>
          <w:u w:val="single"/>
        </w:rPr>
        <w:t>B.  Collections of Information Employing Statistical Methods</w:t>
      </w:r>
      <w:r w:rsidR="00894050" w:rsidRPr="00921953">
        <w:rPr>
          <w:rFonts w:ascii="Times New Roman" w:hAnsi="Times New Roman"/>
          <w:b/>
          <w:szCs w:val="24"/>
          <w:u w:val="single"/>
        </w:rPr>
        <w:t>:</w:t>
      </w:r>
    </w:p>
    <w:p w14:paraId="0124AB5E" w14:textId="77777777" w:rsidR="00F34F9F" w:rsidRPr="00921953" w:rsidRDefault="00F34F9F" w:rsidP="00921953">
      <w:pPr>
        <w:suppressAutoHyphens/>
        <w:rPr>
          <w:rFonts w:ascii="Times New Roman" w:hAnsi="Times New Roman"/>
          <w:szCs w:val="24"/>
        </w:rPr>
      </w:pPr>
    </w:p>
    <w:p w14:paraId="76CEF1FD" w14:textId="77777777" w:rsidR="00F34F9F" w:rsidRPr="00921953" w:rsidRDefault="00F34F9F" w:rsidP="00921953">
      <w:pPr>
        <w:suppressAutoHyphens/>
        <w:rPr>
          <w:rFonts w:ascii="Times New Roman" w:hAnsi="Times New Roman"/>
          <w:szCs w:val="24"/>
        </w:rPr>
      </w:pPr>
      <w:r w:rsidRPr="00921953">
        <w:rPr>
          <w:rFonts w:ascii="Times New Roman" w:hAnsi="Times New Roman"/>
          <w:szCs w:val="24"/>
        </w:rPr>
        <w:t xml:space="preserve">     No statistical methods are employed.</w:t>
      </w:r>
    </w:p>
    <w:p w14:paraId="7C267AA0" w14:textId="77777777" w:rsidR="00012D09" w:rsidRPr="00921953" w:rsidRDefault="00012D09" w:rsidP="00921953">
      <w:pPr>
        <w:rPr>
          <w:rFonts w:ascii="Times New Roman" w:hAnsi="Times New Roman"/>
          <w:szCs w:val="24"/>
        </w:rPr>
      </w:pPr>
    </w:p>
    <w:p w14:paraId="6B3B45BB" w14:textId="77777777" w:rsidR="00921953" w:rsidRPr="00921953" w:rsidRDefault="00921953">
      <w:pPr>
        <w:rPr>
          <w:rFonts w:ascii="Times New Roman" w:hAnsi="Times New Roman"/>
          <w:szCs w:val="24"/>
        </w:rPr>
      </w:pPr>
    </w:p>
    <w:sectPr w:rsidR="00921953" w:rsidRPr="00921953" w:rsidSect="00483A56">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69F2A" w14:textId="77777777" w:rsidR="00B23E31" w:rsidRDefault="00B23E31">
      <w:r>
        <w:separator/>
      </w:r>
    </w:p>
  </w:endnote>
  <w:endnote w:type="continuationSeparator" w:id="0">
    <w:p w14:paraId="4134DAC4" w14:textId="77777777" w:rsidR="00B23E31" w:rsidRDefault="00B23E31">
      <w:r>
        <w:continuationSeparator/>
      </w:r>
    </w:p>
  </w:endnote>
  <w:endnote w:type="continuationNotice" w:id="1">
    <w:p w14:paraId="1CADE6C3" w14:textId="77777777" w:rsidR="00B23E31" w:rsidRDefault="00B2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73C2" w14:textId="77777777" w:rsidR="00573F76" w:rsidRDefault="00573F76" w:rsidP="00511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D9A12" w14:textId="77777777" w:rsidR="00573F76" w:rsidRDefault="00573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6BF52" w14:textId="77777777" w:rsidR="00573F76" w:rsidRPr="007E1860" w:rsidRDefault="00573F76" w:rsidP="0051184F">
    <w:pPr>
      <w:pStyle w:val="Footer"/>
      <w:framePr w:wrap="around" w:vAnchor="text" w:hAnchor="margin" w:xAlign="center" w:y="1"/>
      <w:rPr>
        <w:rStyle w:val="PageNumber"/>
        <w:rFonts w:ascii="Times New Roman" w:hAnsi="Times New Roman"/>
      </w:rPr>
    </w:pPr>
    <w:r w:rsidRPr="007E1860">
      <w:rPr>
        <w:rStyle w:val="PageNumber"/>
        <w:rFonts w:ascii="Times New Roman" w:hAnsi="Times New Roman"/>
      </w:rPr>
      <w:fldChar w:fldCharType="begin"/>
    </w:r>
    <w:r w:rsidRPr="007E1860">
      <w:rPr>
        <w:rStyle w:val="PageNumber"/>
        <w:rFonts w:ascii="Times New Roman" w:hAnsi="Times New Roman"/>
      </w:rPr>
      <w:instrText xml:space="preserve">PAGE  </w:instrText>
    </w:r>
    <w:r w:rsidRPr="007E1860">
      <w:rPr>
        <w:rStyle w:val="PageNumber"/>
        <w:rFonts w:ascii="Times New Roman" w:hAnsi="Times New Roman"/>
      </w:rPr>
      <w:fldChar w:fldCharType="separate"/>
    </w:r>
    <w:r w:rsidR="001F55D1">
      <w:rPr>
        <w:rStyle w:val="PageNumber"/>
        <w:rFonts w:ascii="Times New Roman" w:hAnsi="Times New Roman"/>
        <w:noProof/>
      </w:rPr>
      <w:t>3</w:t>
    </w:r>
    <w:r w:rsidRPr="007E1860">
      <w:rPr>
        <w:rStyle w:val="PageNumber"/>
        <w:rFonts w:ascii="Times New Roman" w:hAnsi="Times New Roman"/>
      </w:rPr>
      <w:fldChar w:fldCharType="end"/>
    </w:r>
  </w:p>
  <w:p w14:paraId="593686ED" w14:textId="77777777" w:rsidR="00573F76" w:rsidRDefault="00573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3DA31" w14:textId="77777777" w:rsidR="00B23E31" w:rsidRDefault="00B23E31">
      <w:r>
        <w:separator/>
      </w:r>
    </w:p>
  </w:footnote>
  <w:footnote w:type="continuationSeparator" w:id="0">
    <w:p w14:paraId="773A9B79" w14:textId="77777777" w:rsidR="00B23E31" w:rsidRDefault="00B23E31">
      <w:r>
        <w:continuationSeparator/>
      </w:r>
    </w:p>
  </w:footnote>
  <w:footnote w:type="continuationNotice" w:id="1">
    <w:p w14:paraId="171B2F19" w14:textId="77777777" w:rsidR="00B23E31" w:rsidRDefault="00B23E31"/>
  </w:footnote>
  <w:footnote w:id="2">
    <w:p w14:paraId="3D4FE58E" w14:textId="77777777" w:rsidR="00770C9D" w:rsidRPr="00AE4FED" w:rsidRDefault="00770C9D" w:rsidP="00AE4FED">
      <w:pPr>
        <w:pStyle w:val="FootnoteText"/>
        <w:spacing w:after="120"/>
        <w:rPr>
          <w:rFonts w:ascii="Times New Roman" w:hAnsi="Times New Roman"/>
        </w:rPr>
      </w:pPr>
      <w:r w:rsidRPr="00AE4FED">
        <w:rPr>
          <w:rStyle w:val="FootnoteReference"/>
          <w:sz w:val="20"/>
        </w:rPr>
        <w:footnoteRef/>
      </w:r>
      <w:r w:rsidRPr="00AE4FED">
        <w:rPr>
          <w:rFonts w:ascii="Times New Roman" w:hAnsi="Times New Roman"/>
        </w:rPr>
        <w:t xml:space="preserve"> </w:t>
      </w:r>
      <w:r w:rsidR="00AE4FED" w:rsidRPr="00AE4FED">
        <w:rPr>
          <w:rFonts w:ascii="Times New Roman" w:hAnsi="Times New Roman"/>
        </w:rPr>
        <w:t xml:space="preserve">47 C.F.R. § 11 </w:t>
      </w:r>
      <w:r w:rsidR="00AE4FED" w:rsidRPr="00AE4FED">
        <w:rPr>
          <w:rFonts w:ascii="Times New Roman" w:hAnsi="Times New Roman"/>
          <w:i/>
        </w:rPr>
        <w:t>et seq.</w:t>
      </w:r>
    </w:p>
  </w:footnote>
  <w:footnote w:id="3">
    <w:p w14:paraId="3D265C9E" w14:textId="77777777" w:rsidR="00AE4FED" w:rsidRDefault="00AE4FED" w:rsidP="00AE4FED">
      <w:pPr>
        <w:pStyle w:val="FootnoteText"/>
        <w:spacing w:after="120"/>
      </w:pPr>
      <w:r w:rsidRPr="00AE4FED">
        <w:rPr>
          <w:rStyle w:val="FootnoteReference"/>
          <w:sz w:val="20"/>
        </w:rPr>
        <w:footnoteRef/>
      </w:r>
      <w:r w:rsidRPr="00AE4FED">
        <w:rPr>
          <w:rFonts w:ascii="Times New Roman" w:hAnsi="Times New Roman"/>
        </w:rPr>
        <w:t xml:space="preserve"> 47 C.F.R. § 11.21.</w:t>
      </w:r>
    </w:p>
  </w:footnote>
  <w:footnote w:id="4">
    <w:p w14:paraId="03BBDFAF" w14:textId="77777777" w:rsidR="00AE4FED" w:rsidRPr="00AE4FED" w:rsidRDefault="00AE4FED">
      <w:pPr>
        <w:pStyle w:val="FootnoteText"/>
        <w:rPr>
          <w:rFonts w:ascii="Times New Roman" w:hAnsi="Times New Roman"/>
        </w:rPr>
      </w:pPr>
      <w:r w:rsidRPr="00AE4FED">
        <w:rPr>
          <w:rStyle w:val="FootnoteReference"/>
          <w:sz w:val="20"/>
        </w:rPr>
        <w:footnoteRef/>
      </w:r>
      <w:r w:rsidRPr="00AE4FED">
        <w:rPr>
          <w:rFonts w:ascii="Times New Roman" w:hAnsi="Times New Roman"/>
        </w:rPr>
        <w:t xml:space="preserve"> </w:t>
      </w:r>
      <w:r w:rsidRPr="00AE4FED">
        <w:rPr>
          <w:rFonts w:ascii="Times New Roman" w:hAnsi="Times New Roman"/>
          <w:i/>
        </w:rPr>
        <w:t>See</w:t>
      </w:r>
      <w:r w:rsidRPr="00AE4FED">
        <w:rPr>
          <w:rFonts w:ascii="Times New Roman" w:hAnsi="Times New Roman"/>
        </w:rPr>
        <w:t xml:space="preserve"> 47 C.F.R. § 11.21.</w:t>
      </w:r>
    </w:p>
  </w:footnote>
  <w:footnote w:id="5">
    <w:p w14:paraId="5980FE96" w14:textId="77777777" w:rsidR="00573F76" w:rsidRPr="0016297F" w:rsidRDefault="00573F76">
      <w:pPr>
        <w:pStyle w:val="FootnoteText"/>
        <w:rPr>
          <w:rFonts w:ascii="Times New Roman" w:hAnsi="Times New Roman"/>
        </w:rPr>
      </w:pPr>
      <w:r w:rsidRPr="0016297F">
        <w:rPr>
          <w:rStyle w:val="FootnoteReference"/>
          <w:sz w:val="20"/>
        </w:rPr>
        <w:footnoteRef/>
      </w:r>
      <w:r w:rsidRPr="0016297F">
        <w:rPr>
          <w:rFonts w:ascii="Times New Roman" w:hAnsi="Times New Roman"/>
        </w:rPr>
        <w:t xml:space="preserve"> </w:t>
      </w:r>
      <w:r w:rsidRPr="0016297F">
        <w:rPr>
          <w:rFonts w:ascii="Times New Roman" w:hAnsi="Times New Roman"/>
          <w:i/>
        </w:rPr>
        <w:t>See</w:t>
      </w:r>
      <w:r w:rsidRPr="0016297F">
        <w:rPr>
          <w:rFonts w:ascii="Times New Roman" w:hAnsi="Times New Roman"/>
        </w:rPr>
        <w:t xml:space="preserve"> Review of the Emergency Alert System, EB Docket No. 04-296, </w:t>
      </w:r>
      <w:r w:rsidRPr="0016297F">
        <w:rPr>
          <w:rFonts w:ascii="Times New Roman" w:hAnsi="Times New Roman"/>
          <w:i/>
        </w:rPr>
        <w:t>Notice of Proposed Rulemaking</w:t>
      </w:r>
      <w:r w:rsidRPr="0016297F">
        <w:rPr>
          <w:rFonts w:ascii="Times New Roman" w:hAnsi="Times New Roman"/>
        </w:rPr>
        <w:t xml:space="preserve">, </w:t>
      </w:r>
      <w:r w:rsidRPr="0016297F">
        <w:rPr>
          <w:rFonts w:ascii="Times New Roman" w:hAnsi="Times New Roman"/>
          <w:iCs/>
        </w:rPr>
        <w:t xml:space="preserve">29 FCC Rcd 8123, 8147, n.162 (2014) (estimating that there are a total of </w:t>
      </w:r>
      <w:r w:rsidRPr="0016297F">
        <w:rPr>
          <w:rFonts w:ascii="Times New Roman" w:hAnsi="Times New Roman"/>
        </w:rPr>
        <w:t>27,468 EAS Participants).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6C12"/>
    <w:multiLevelType w:val="multilevel"/>
    <w:tmpl w:val="8D241368"/>
    <w:styleLink w:val="LFO1"/>
    <w:lvl w:ilvl="0">
      <w:start w:val="1"/>
      <w:numFmt w:val="decimal"/>
      <w:pStyle w:val="StyleParaNumLeft"/>
      <w:lvlText w:val="%1."/>
      <w:lvlJc w:val="left"/>
      <w:pPr>
        <w:ind w:left="1620" w:firstLine="0"/>
      </w:pPr>
      <w:rPr>
        <w:rFonts w:ascii="Times New Roman" w:hAnsi="Times New Roman" w:cs="Times New Roman"/>
        <w:b w:val="0"/>
        <w:i w:val="0"/>
        <w:strike w:val="0"/>
        <w:dstrike w:val="0"/>
        <w:vanish w:val="0"/>
        <w:position w:val="0"/>
        <w:sz w:val="22"/>
        <w:u w:val="none"/>
        <w:vertAlign w:val="baseline"/>
      </w:rPr>
    </w:lvl>
    <w:lvl w:ilvl="1">
      <w:start w:val="4"/>
      <w:numFmt w:val="upperLetter"/>
      <w:lvlText w:val="%2."/>
      <w:lvlJc w:val="left"/>
      <w:pPr>
        <w:ind w:left="1800" w:hanging="360"/>
      </w:pPr>
      <w:rPr>
        <w:rFonts w:cs="Times New Roman"/>
      </w:rPr>
    </w:lvl>
    <w:lvl w:ilvl="2">
      <w:start w:val="3"/>
      <w:numFmt w:val="lowerLetter"/>
      <w:lvlText w:val="%3."/>
      <w:lvlJc w:val="left"/>
      <w:pPr>
        <w:ind w:left="2700" w:hanging="360"/>
      </w:pPr>
      <w:rPr>
        <w:rFonts w:cs="Times New Roman"/>
      </w:rPr>
    </w:lvl>
    <w:lvl w:ilvl="3">
      <w:start w:val="5"/>
      <w:numFmt w:val="lowerRoman"/>
      <w:lvlText w:val="(%4)"/>
      <w:lvlJc w:val="left"/>
      <w:pPr>
        <w:ind w:left="3600" w:hanging="720"/>
      </w:pPr>
      <w:rPr>
        <w:rFonts w:cs="Times New Roman"/>
        <w:i/>
      </w:rPr>
    </w:lvl>
    <w:lvl w:ilvl="4">
      <w:start w:val="1"/>
      <w:numFmt w:val="decimal"/>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15:restartNumberingAfterBreak="0">
    <w:nsid w:val="29E16580"/>
    <w:multiLevelType w:val="hybridMultilevel"/>
    <w:tmpl w:val="7E62F2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76E03ED"/>
    <w:multiLevelType w:val="hybridMultilevel"/>
    <w:tmpl w:val="305E00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9923D2C"/>
    <w:multiLevelType w:val="hybridMultilevel"/>
    <w:tmpl w:val="94BEC40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66844244"/>
    <w:lvl w:ilvl="0">
      <w:start w:val="1"/>
      <w:numFmt w:val="decimal"/>
      <w:pStyle w:val="ParaNum"/>
      <w:lvlText w:val="%1."/>
      <w:lvlJc w:val="left"/>
      <w:pPr>
        <w:tabs>
          <w:tab w:val="num" w:pos="1080"/>
        </w:tabs>
        <w:ind w:left="0" w:firstLine="720"/>
      </w:pPr>
      <w:rPr>
        <w:b w:val="0"/>
      </w:rPr>
    </w:lvl>
  </w:abstractNum>
  <w:abstractNum w:abstractNumId="5" w15:restartNumberingAfterBreak="0">
    <w:nsid w:val="6EA46BAA"/>
    <w:multiLevelType w:val="multilevel"/>
    <w:tmpl w:val="51D241B0"/>
    <w:lvl w:ilvl="0">
      <w:start w:val="1"/>
      <w:numFmt w:val="bullet"/>
      <w:lvlText w:val=""/>
      <w:lvlJc w:val="left"/>
      <w:pPr>
        <w:ind w:left="810" w:firstLine="0"/>
      </w:pPr>
      <w:rPr>
        <w:rFonts w:ascii="Symbol" w:hAnsi="Symbol" w:hint="default"/>
        <w:b w:val="0"/>
        <w:i w:val="0"/>
        <w:strike w:val="0"/>
        <w:dstrike w:val="0"/>
        <w:vanish w:val="0"/>
        <w:position w:val="0"/>
        <w:sz w:val="22"/>
        <w:u w:val="none"/>
        <w:vertAlign w:val="baseline"/>
      </w:rPr>
    </w:lvl>
    <w:lvl w:ilvl="1">
      <w:start w:val="4"/>
      <w:numFmt w:val="upperLetter"/>
      <w:lvlText w:val="%2."/>
      <w:lvlJc w:val="left"/>
      <w:pPr>
        <w:ind w:left="990" w:hanging="360"/>
      </w:pPr>
      <w:rPr>
        <w:rFonts w:cs="Times New Roman"/>
      </w:rPr>
    </w:lvl>
    <w:lvl w:ilvl="2">
      <w:start w:val="3"/>
      <w:numFmt w:val="lowerLetter"/>
      <w:lvlText w:val="%3."/>
      <w:lvlJc w:val="left"/>
      <w:pPr>
        <w:ind w:left="1890" w:hanging="360"/>
      </w:pPr>
      <w:rPr>
        <w:rFonts w:cs="Times New Roman"/>
      </w:rPr>
    </w:lvl>
    <w:lvl w:ilvl="3">
      <w:start w:val="5"/>
      <w:numFmt w:val="lowerRoman"/>
      <w:lvlText w:val="(%4)"/>
      <w:lvlJc w:val="left"/>
      <w:pPr>
        <w:ind w:left="2790" w:hanging="720"/>
      </w:pPr>
      <w:rPr>
        <w:rFonts w:cs="Times New Roman"/>
        <w:i/>
      </w:rPr>
    </w:lvl>
    <w:lvl w:ilvl="4">
      <w:start w:val="1"/>
      <w:numFmt w:val="decimal"/>
      <w:lvlText w:val="%5)"/>
      <w:lvlJc w:val="left"/>
      <w:pPr>
        <w:ind w:left="3150" w:hanging="360"/>
      </w:pPr>
      <w:rPr>
        <w:rFonts w:cs="Times New Roman"/>
      </w:rPr>
    </w:lvl>
    <w:lvl w:ilvl="5">
      <w:start w:val="1"/>
      <w:numFmt w:val="lowerRoman"/>
      <w:lvlText w:val="%6."/>
      <w:lvlJc w:val="right"/>
      <w:pPr>
        <w:ind w:left="3870" w:hanging="180"/>
      </w:pPr>
      <w:rPr>
        <w:rFonts w:cs="Times New Roman"/>
      </w:rPr>
    </w:lvl>
    <w:lvl w:ilvl="6">
      <w:start w:val="1"/>
      <w:numFmt w:val="decimal"/>
      <w:lvlText w:val="%7."/>
      <w:lvlJc w:val="left"/>
      <w:pPr>
        <w:ind w:left="4590" w:hanging="360"/>
      </w:pPr>
      <w:rPr>
        <w:rFonts w:cs="Times New Roman"/>
      </w:rPr>
    </w:lvl>
    <w:lvl w:ilvl="7">
      <w:start w:val="1"/>
      <w:numFmt w:val="lowerLetter"/>
      <w:lvlText w:val="%8."/>
      <w:lvlJc w:val="left"/>
      <w:pPr>
        <w:ind w:left="5310" w:hanging="360"/>
      </w:pPr>
      <w:rPr>
        <w:rFonts w:cs="Times New Roman"/>
      </w:rPr>
    </w:lvl>
    <w:lvl w:ilvl="8">
      <w:start w:val="1"/>
      <w:numFmt w:val="lowerRoman"/>
      <w:lvlText w:val="%9."/>
      <w:lvlJc w:val="right"/>
      <w:pPr>
        <w:ind w:left="6030" w:hanging="180"/>
      </w:pPr>
      <w:rPr>
        <w:rFonts w:cs="Times New Roman"/>
      </w:rPr>
    </w:lvl>
  </w:abstractNum>
  <w:abstractNum w:abstractNumId="6" w15:restartNumberingAfterBreak="0">
    <w:nsid w:val="77ED044A"/>
    <w:multiLevelType w:val="hybridMultilevel"/>
    <w:tmpl w:val="FC5612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6"/>
  </w:num>
  <w:num w:numId="4">
    <w:abstractNumId w:val="1"/>
  </w:num>
  <w:num w:numId="5">
    <w:abstractNumId w:val="4"/>
  </w:num>
  <w:num w:numId="6">
    <w:abstractNumId w:val="0"/>
    <w:lvlOverride w:ilvl="0">
      <w:lvl w:ilvl="0">
        <w:start w:val="1"/>
        <w:numFmt w:val="decimal"/>
        <w:pStyle w:val="StyleParaNumLeft"/>
        <w:lvlText w:val="%1."/>
        <w:lvlJc w:val="left"/>
        <w:pPr>
          <w:ind w:left="720" w:firstLine="0"/>
        </w:pPr>
        <w:rPr>
          <w:rFonts w:ascii="Times New Roman" w:hAnsi="Times New Roman" w:cs="Times New Roman"/>
          <w:b w:val="0"/>
          <w:i w:val="0"/>
          <w:strike w:val="0"/>
          <w:dstrike w:val="0"/>
          <w:vanish w:val="0"/>
          <w:position w:val="0"/>
          <w:sz w:val="22"/>
          <w:u w:val="none"/>
          <w:vertAlign w:val="baseline"/>
        </w:rPr>
      </w:lvl>
    </w:lvlOverride>
    <w:lvlOverride w:ilvl="1">
      <w:lvl w:ilvl="1">
        <w:start w:val="4"/>
        <w:numFmt w:val="upperLetter"/>
        <w:lvlText w:val="%2."/>
        <w:lvlJc w:val="left"/>
        <w:pPr>
          <w:ind w:left="1800" w:hanging="360"/>
        </w:pPr>
        <w:rPr>
          <w:rFonts w:cs="Times New Roman"/>
        </w:rPr>
      </w:lvl>
    </w:lvlOverride>
    <w:lvlOverride w:ilvl="2">
      <w:lvl w:ilvl="2">
        <w:start w:val="3"/>
        <w:numFmt w:val="lowerLetter"/>
        <w:lvlText w:val="%3."/>
        <w:lvlJc w:val="left"/>
        <w:pPr>
          <w:ind w:left="2700" w:hanging="360"/>
        </w:pPr>
        <w:rPr>
          <w:rFonts w:cs="Times New Roman"/>
        </w:rPr>
      </w:lvl>
    </w:lvlOverride>
    <w:lvlOverride w:ilvl="3">
      <w:lvl w:ilvl="3">
        <w:start w:val="5"/>
        <w:numFmt w:val="lowerRoman"/>
        <w:lvlText w:val="(%4)"/>
        <w:lvlJc w:val="left"/>
        <w:pPr>
          <w:ind w:left="3600" w:hanging="720"/>
        </w:pPr>
        <w:rPr>
          <w:rFonts w:cs="Times New Roman"/>
          <w:i/>
        </w:rPr>
      </w:lvl>
    </w:lvlOverride>
    <w:lvlOverride w:ilvl="4">
      <w:lvl w:ilvl="4">
        <w:start w:val="1"/>
        <w:numFmt w:val="decimal"/>
        <w:lvlText w:val="%5)"/>
        <w:lvlJc w:val="left"/>
        <w:pPr>
          <w:ind w:left="3960" w:hanging="360"/>
        </w:pPr>
        <w:rPr>
          <w:rFonts w:cs="Times New Roman"/>
        </w:rPr>
      </w:lvl>
    </w:lvlOverride>
    <w:lvlOverride w:ilvl="5">
      <w:lvl w:ilvl="5">
        <w:start w:val="1"/>
        <w:numFmt w:val="lowerRoman"/>
        <w:lvlText w:val="%6."/>
        <w:lvlJc w:val="right"/>
        <w:pPr>
          <w:ind w:left="4680" w:hanging="180"/>
        </w:pPr>
        <w:rPr>
          <w:rFonts w:cs="Times New Roman"/>
        </w:rPr>
      </w:lvl>
    </w:lvlOverride>
    <w:lvlOverride w:ilvl="6">
      <w:lvl w:ilvl="6">
        <w:start w:val="1"/>
        <w:numFmt w:val="decimal"/>
        <w:lvlText w:val="%7."/>
        <w:lvlJc w:val="left"/>
        <w:pPr>
          <w:ind w:left="5400" w:hanging="360"/>
        </w:pPr>
        <w:rPr>
          <w:rFonts w:cs="Times New Roman"/>
        </w:rPr>
      </w:lvl>
    </w:lvlOverride>
    <w:lvlOverride w:ilvl="7">
      <w:lvl w:ilvl="7">
        <w:start w:val="1"/>
        <w:numFmt w:val="lowerLetter"/>
        <w:lvlText w:val="%8."/>
        <w:lvlJc w:val="left"/>
        <w:pPr>
          <w:ind w:left="6120" w:hanging="360"/>
        </w:pPr>
        <w:rPr>
          <w:rFonts w:cs="Times New Roman"/>
        </w:rPr>
      </w:lvl>
    </w:lvlOverride>
    <w:lvlOverride w:ilvl="8">
      <w:lvl w:ilvl="8">
        <w:start w:val="1"/>
        <w:numFmt w:val="lowerRoman"/>
        <w:lvlText w:val="%9."/>
        <w:lvlJc w:val="right"/>
        <w:pPr>
          <w:ind w:left="6840" w:hanging="180"/>
        </w:pPr>
        <w:rPr>
          <w:rFonts w:cs="Times New Roman"/>
        </w:rPr>
      </w:lvl>
    </w:lvlOverride>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18"/>
    <w:rsid w:val="000040E6"/>
    <w:rsid w:val="0000620C"/>
    <w:rsid w:val="00012D09"/>
    <w:rsid w:val="00012F33"/>
    <w:rsid w:val="0001441C"/>
    <w:rsid w:val="00017750"/>
    <w:rsid w:val="00020016"/>
    <w:rsid w:val="0003169F"/>
    <w:rsid w:val="00032BA3"/>
    <w:rsid w:val="00045ED2"/>
    <w:rsid w:val="000460D8"/>
    <w:rsid w:val="0005331C"/>
    <w:rsid w:val="00063692"/>
    <w:rsid w:val="0006613F"/>
    <w:rsid w:val="000666EF"/>
    <w:rsid w:val="00073DD8"/>
    <w:rsid w:val="00075B7A"/>
    <w:rsid w:val="000812D9"/>
    <w:rsid w:val="00087484"/>
    <w:rsid w:val="000879B8"/>
    <w:rsid w:val="00091612"/>
    <w:rsid w:val="00092575"/>
    <w:rsid w:val="000A70C0"/>
    <w:rsid w:val="000B03B5"/>
    <w:rsid w:val="000B3422"/>
    <w:rsid w:val="000B5E5C"/>
    <w:rsid w:val="000B7887"/>
    <w:rsid w:val="000D5D60"/>
    <w:rsid w:val="000E05EC"/>
    <w:rsid w:val="000E29BD"/>
    <w:rsid w:val="000F47D1"/>
    <w:rsid w:val="000F7F6B"/>
    <w:rsid w:val="00111E5C"/>
    <w:rsid w:val="00126343"/>
    <w:rsid w:val="00133261"/>
    <w:rsid w:val="00140937"/>
    <w:rsid w:val="0014186B"/>
    <w:rsid w:val="001418F9"/>
    <w:rsid w:val="00152418"/>
    <w:rsid w:val="0016297F"/>
    <w:rsid w:val="00164587"/>
    <w:rsid w:val="001650A7"/>
    <w:rsid w:val="00165C1B"/>
    <w:rsid w:val="00166809"/>
    <w:rsid w:val="00167225"/>
    <w:rsid w:val="0016767E"/>
    <w:rsid w:val="001716E5"/>
    <w:rsid w:val="00171829"/>
    <w:rsid w:val="001732F9"/>
    <w:rsid w:val="00173D50"/>
    <w:rsid w:val="00177937"/>
    <w:rsid w:val="00187142"/>
    <w:rsid w:val="00187C9F"/>
    <w:rsid w:val="00194362"/>
    <w:rsid w:val="00196AD6"/>
    <w:rsid w:val="00197FE2"/>
    <w:rsid w:val="001A0765"/>
    <w:rsid w:val="001A1FDA"/>
    <w:rsid w:val="001A3948"/>
    <w:rsid w:val="001A4A7F"/>
    <w:rsid w:val="001A73F2"/>
    <w:rsid w:val="001B236F"/>
    <w:rsid w:val="001B272B"/>
    <w:rsid w:val="001B7B74"/>
    <w:rsid w:val="001C0F43"/>
    <w:rsid w:val="001C1F21"/>
    <w:rsid w:val="001C5799"/>
    <w:rsid w:val="001D3CD6"/>
    <w:rsid w:val="001E3E40"/>
    <w:rsid w:val="001F55D1"/>
    <w:rsid w:val="002008C3"/>
    <w:rsid w:val="00200B3B"/>
    <w:rsid w:val="00203FD3"/>
    <w:rsid w:val="00205301"/>
    <w:rsid w:val="00211D85"/>
    <w:rsid w:val="00217365"/>
    <w:rsid w:val="002178E4"/>
    <w:rsid w:val="00224D79"/>
    <w:rsid w:val="00231243"/>
    <w:rsid w:val="00232DC3"/>
    <w:rsid w:val="0023349B"/>
    <w:rsid w:val="002359FA"/>
    <w:rsid w:val="002526CF"/>
    <w:rsid w:val="00254F71"/>
    <w:rsid w:val="00255EC3"/>
    <w:rsid w:val="0026185D"/>
    <w:rsid w:val="002647BC"/>
    <w:rsid w:val="00270E50"/>
    <w:rsid w:val="00273688"/>
    <w:rsid w:val="00274F4B"/>
    <w:rsid w:val="002758CA"/>
    <w:rsid w:val="00277E69"/>
    <w:rsid w:val="002851D6"/>
    <w:rsid w:val="002911CB"/>
    <w:rsid w:val="00297174"/>
    <w:rsid w:val="002A0993"/>
    <w:rsid w:val="002A3793"/>
    <w:rsid w:val="002B2D6D"/>
    <w:rsid w:val="002C48D5"/>
    <w:rsid w:val="002C6245"/>
    <w:rsid w:val="002D0595"/>
    <w:rsid w:val="002D5FA9"/>
    <w:rsid w:val="002E2F12"/>
    <w:rsid w:val="002E7F67"/>
    <w:rsid w:val="002F13E4"/>
    <w:rsid w:val="002F1939"/>
    <w:rsid w:val="002F3610"/>
    <w:rsid w:val="002F59DB"/>
    <w:rsid w:val="002F7D60"/>
    <w:rsid w:val="003028AB"/>
    <w:rsid w:val="003115C1"/>
    <w:rsid w:val="00316CA4"/>
    <w:rsid w:val="00320753"/>
    <w:rsid w:val="00321620"/>
    <w:rsid w:val="0032484D"/>
    <w:rsid w:val="00325D8B"/>
    <w:rsid w:val="0033337C"/>
    <w:rsid w:val="0034311D"/>
    <w:rsid w:val="00343FCB"/>
    <w:rsid w:val="003547F3"/>
    <w:rsid w:val="00357A98"/>
    <w:rsid w:val="00361A5B"/>
    <w:rsid w:val="00361E32"/>
    <w:rsid w:val="003733B5"/>
    <w:rsid w:val="003738E7"/>
    <w:rsid w:val="00387895"/>
    <w:rsid w:val="00392ABA"/>
    <w:rsid w:val="00392FD7"/>
    <w:rsid w:val="003A30C3"/>
    <w:rsid w:val="003A40B6"/>
    <w:rsid w:val="003B1D8C"/>
    <w:rsid w:val="003B5B4C"/>
    <w:rsid w:val="003D6442"/>
    <w:rsid w:val="003E17BC"/>
    <w:rsid w:val="003E7358"/>
    <w:rsid w:val="003F5463"/>
    <w:rsid w:val="003F7F71"/>
    <w:rsid w:val="00400803"/>
    <w:rsid w:val="00412950"/>
    <w:rsid w:val="00414342"/>
    <w:rsid w:val="00414C33"/>
    <w:rsid w:val="00426B88"/>
    <w:rsid w:val="004340B9"/>
    <w:rsid w:val="00434442"/>
    <w:rsid w:val="00444D35"/>
    <w:rsid w:val="004457BF"/>
    <w:rsid w:val="0045121F"/>
    <w:rsid w:val="00460C57"/>
    <w:rsid w:val="00463097"/>
    <w:rsid w:val="00467EE6"/>
    <w:rsid w:val="00471C93"/>
    <w:rsid w:val="0047657C"/>
    <w:rsid w:val="00483A56"/>
    <w:rsid w:val="00491CF8"/>
    <w:rsid w:val="00493573"/>
    <w:rsid w:val="00496CB3"/>
    <w:rsid w:val="004A2BC3"/>
    <w:rsid w:val="004A6AB3"/>
    <w:rsid w:val="004B0BE0"/>
    <w:rsid w:val="004B26B1"/>
    <w:rsid w:val="004B7B4C"/>
    <w:rsid w:val="004D5FB8"/>
    <w:rsid w:val="004D6C2D"/>
    <w:rsid w:val="004E577F"/>
    <w:rsid w:val="004F1145"/>
    <w:rsid w:val="004F38CE"/>
    <w:rsid w:val="004F516E"/>
    <w:rsid w:val="004F51B9"/>
    <w:rsid w:val="00507A66"/>
    <w:rsid w:val="0051184F"/>
    <w:rsid w:val="005159D7"/>
    <w:rsid w:val="005165F7"/>
    <w:rsid w:val="005226BC"/>
    <w:rsid w:val="005261A4"/>
    <w:rsid w:val="005308F3"/>
    <w:rsid w:val="00532918"/>
    <w:rsid w:val="00533A18"/>
    <w:rsid w:val="005369D4"/>
    <w:rsid w:val="00540936"/>
    <w:rsid w:val="0054574B"/>
    <w:rsid w:val="0055142E"/>
    <w:rsid w:val="00554AF5"/>
    <w:rsid w:val="00557D46"/>
    <w:rsid w:val="00563F45"/>
    <w:rsid w:val="005659F2"/>
    <w:rsid w:val="0057041B"/>
    <w:rsid w:val="00573F76"/>
    <w:rsid w:val="00581952"/>
    <w:rsid w:val="005904DD"/>
    <w:rsid w:val="005922FD"/>
    <w:rsid w:val="00592C10"/>
    <w:rsid w:val="0059367E"/>
    <w:rsid w:val="00593BA0"/>
    <w:rsid w:val="005A2166"/>
    <w:rsid w:val="005A2F91"/>
    <w:rsid w:val="005A4BAA"/>
    <w:rsid w:val="005A76AA"/>
    <w:rsid w:val="005C5014"/>
    <w:rsid w:val="005D2BB6"/>
    <w:rsid w:val="005D32BF"/>
    <w:rsid w:val="005E1817"/>
    <w:rsid w:val="005E4688"/>
    <w:rsid w:val="005F2941"/>
    <w:rsid w:val="005F3665"/>
    <w:rsid w:val="005F496A"/>
    <w:rsid w:val="005F75BC"/>
    <w:rsid w:val="005F7B4F"/>
    <w:rsid w:val="00605284"/>
    <w:rsid w:val="00610FC3"/>
    <w:rsid w:val="006123FD"/>
    <w:rsid w:val="006124FE"/>
    <w:rsid w:val="00615D4B"/>
    <w:rsid w:val="006253B6"/>
    <w:rsid w:val="00631E9A"/>
    <w:rsid w:val="00632905"/>
    <w:rsid w:val="00632F13"/>
    <w:rsid w:val="00637F1D"/>
    <w:rsid w:val="00642F73"/>
    <w:rsid w:val="00651B50"/>
    <w:rsid w:val="006659B8"/>
    <w:rsid w:val="00665F75"/>
    <w:rsid w:val="006674E0"/>
    <w:rsid w:val="00693A6F"/>
    <w:rsid w:val="00695D92"/>
    <w:rsid w:val="006A2A9A"/>
    <w:rsid w:val="006A44F0"/>
    <w:rsid w:val="006A6960"/>
    <w:rsid w:val="006B1049"/>
    <w:rsid w:val="006B26FC"/>
    <w:rsid w:val="006B7EA4"/>
    <w:rsid w:val="006F1680"/>
    <w:rsid w:val="006F2773"/>
    <w:rsid w:val="006F3CC9"/>
    <w:rsid w:val="006F6A81"/>
    <w:rsid w:val="00703178"/>
    <w:rsid w:val="00707776"/>
    <w:rsid w:val="00711B52"/>
    <w:rsid w:val="00712DAB"/>
    <w:rsid w:val="00721DEB"/>
    <w:rsid w:val="00722FAD"/>
    <w:rsid w:val="00723B7E"/>
    <w:rsid w:val="007246E0"/>
    <w:rsid w:val="00727E3F"/>
    <w:rsid w:val="007371CE"/>
    <w:rsid w:val="007438F7"/>
    <w:rsid w:val="00745E3B"/>
    <w:rsid w:val="00746DC0"/>
    <w:rsid w:val="00747ED1"/>
    <w:rsid w:val="00750EDF"/>
    <w:rsid w:val="007616D8"/>
    <w:rsid w:val="00770C9D"/>
    <w:rsid w:val="0077721A"/>
    <w:rsid w:val="00785A74"/>
    <w:rsid w:val="007868CF"/>
    <w:rsid w:val="00787122"/>
    <w:rsid w:val="00790BFF"/>
    <w:rsid w:val="00795BE9"/>
    <w:rsid w:val="007A3498"/>
    <w:rsid w:val="007A601B"/>
    <w:rsid w:val="007B0D52"/>
    <w:rsid w:val="007B77CA"/>
    <w:rsid w:val="007C342D"/>
    <w:rsid w:val="007E1860"/>
    <w:rsid w:val="00812DD5"/>
    <w:rsid w:val="00823C1C"/>
    <w:rsid w:val="00825C32"/>
    <w:rsid w:val="008277D6"/>
    <w:rsid w:val="00831904"/>
    <w:rsid w:val="00843278"/>
    <w:rsid w:val="008442BB"/>
    <w:rsid w:val="00844575"/>
    <w:rsid w:val="00844DC5"/>
    <w:rsid w:val="00850940"/>
    <w:rsid w:val="008632EB"/>
    <w:rsid w:val="00863C4B"/>
    <w:rsid w:val="00870B4C"/>
    <w:rsid w:val="00871718"/>
    <w:rsid w:val="008761B9"/>
    <w:rsid w:val="008834B5"/>
    <w:rsid w:val="00883DEE"/>
    <w:rsid w:val="00892558"/>
    <w:rsid w:val="00894050"/>
    <w:rsid w:val="008960B0"/>
    <w:rsid w:val="0089645F"/>
    <w:rsid w:val="008A0005"/>
    <w:rsid w:val="008A4846"/>
    <w:rsid w:val="008B2145"/>
    <w:rsid w:val="008B51F6"/>
    <w:rsid w:val="008B5310"/>
    <w:rsid w:val="008B7B13"/>
    <w:rsid w:val="008C1F5C"/>
    <w:rsid w:val="008D009E"/>
    <w:rsid w:val="008D0330"/>
    <w:rsid w:val="008D45C8"/>
    <w:rsid w:val="008D4E40"/>
    <w:rsid w:val="008D5484"/>
    <w:rsid w:val="008D5EEA"/>
    <w:rsid w:val="008D79DB"/>
    <w:rsid w:val="008E1D35"/>
    <w:rsid w:val="008E3C5C"/>
    <w:rsid w:val="008E77D7"/>
    <w:rsid w:val="008F275F"/>
    <w:rsid w:val="008F2A6C"/>
    <w:rsid w:val="008F3359"/>
    <w:rsid w:val="009024E0"/>
    <w:rsid w:val="00902962"/>
    <w:rsid w:val="00921953"/>
    <w:rsid w:val="00934F92"/>
    <w:rsid w:val="00937CDD"/>
    <w:rsid w:val="00940AE7"/>
    <w:rsid w:val="009410F4"/>
    <w:rsid w:val="00943326"/>
    <w:rsid w:val="00961511"/>
    <w:rsid w:val="009647F0"/>
    <w:rsid w:val="009674E8"/>
    <w:rsid w:val="009675FC"/>
    <w:rsid w:val="00972BEA"/>
    <w:rsid w:val="009739E4"/>
    <w:rsid w:val="00977612"/>
    <w:rsid w:val="00987B31"/>
    <w:rsid w:val="0099265D"/>
    <w:rsid w:val="00997DC6"/>
    <w:rsid w:val="009A7888"/>
    <w:rsid w:val="009B4C91"/>
    <w:rsid w:val="009B5A51"/>
    <w:rsid w:val="009C0E77"/>
    <w:rsid w:val="009C463B"/>
    <w:rsid w:val="009D0F31"/>
    <w:rsid w:val="009D196C"/>
    <w:rsid w:val="009E1712"/>
    <w:rsid w:val="009F3C90"/>
    <w:rsid w:val="009F55BC"/>
    <w:rsid w:val="009F7D07"/>
    <w:rsid w:val="00A012B4"/>
    <w:rsid w:val="00A0325C"/>
    <w:rsid w:val="00A1703C"/>
    <w:rsid w:val="00A26178"/>
    <w:rsid w:val="00A33E36"/>
    <w:rsid w:val="00A43CBB"/>
    <w:rsid w:val="00A53DEF"/>
    <w:rsid w:val="00A54D66"/>
    <w:rsid w:val="00A55E61"/>
    <w:rsid w:val="00A60201"/>
    <w:rsid w:val="00A60BA6"/>
    <w:rsid w:val="00A71357"/>
    <w:rsid w:val="00A82E54"/>
    <w:rsid w:val="00A9029B"/>
    <w:rsid w:val="00A914E0"/>
    <w:rsid w:val="00A957F0"/>
    <w:rsid w:val="00AA6191"/>
    <w:rsid w:val="00AB1ED4"/>
    <w:rsid w:val="00AB2E84"/>
    <w:rsid w:val="00AC4B76"/>
    <w:rsid w:val="00AC5DF9"/>
    <w:rsid w:val="00AD3809"/>
    <w:rsid w:val="00AD65D8"/>
    <w:rsid w:val="00AD7585"/>
    <w:rsid w:val="00AE1501"/>
    <w:rsid w:val="00AE476E"/>
    <w:rsid w:val="00AE4FED"/>
    <w:rsid w:val="00AF18BA"/>
    <w:rsid w:val="00AF6F05"/>
    <w:rsid w:val="00B033D0"/>
    <w:rsid w:val="00B0674A"/>
    <w:rsid w:val="00B13896"/>
    <w:rsid w:val="00B15B5A"/>
    <w:rsid w:val="00B165BA"/>
    <w:rsid w:val="00B23E31"/>
    <w:rsid w:val="00B268F1"/>
    <w:rsid w:val="00B274C8"/>
    <w:rsid w:val="00B34E58"/>
    <w:rsid w:val="00B40D86"/>
    <w:rsid w:val="00B43022"/>
    <w:rsid w:val="00B43DEC"/>
    <w:rsid w:val="00B53655"/>
    <w:rsid w:val="00B5424B"/>
    <w:rsid w:val="00B56CEF"/>
    <w:rsid w:val="00B66D64"/>
    <w:rsid w:val="00B70B41"/>
    <w:rsid w:val="00B71C14"/>
    <w:rsid w:val="00B85E82"/>
    <w:rsid w:val="00B92697"/>
    <w:rsid w:val="00B92D57"/>
    <w:rsid w:val="00BB27CD"/>
    <w:rsid w:val="00BC1757"/>
    <w:rsid w:val="00BC454A"/>
    <w:rsid w:val="00BC5ADA"/>
    <w:rsid w:val="00BC5F50"/>
    <w:rsid w:val="00BD1536"/>
    <w:rsid w:val="00BD4B55"/>
    <w:rsid w:val="00BD6CB4"/>
    <w:rsid w:val="00BE1D16"/>
    <w:rsid w:val="00BE55FE"/>
    <w:rsid w:val="00BE658E"/>
    <w:rsid w:val="00BF1467"/>
    <w:rsid w:val="00BF3949"/>
    <w:rsid w:val="00C00DE3"/>
    <w:rsid w:val="00C10E20"/>
    <w:rsid w:val="00C15EF1"/>
    <w:rsid w:val="00C22359"/>
    <w:rsid w:val="00C24A69"/>
    <w:rsid w:val="00C360CA"/>
    <w:rsid w:val="00C40B70"/>
    <w:rsid w:val="00C502C7"/>
    <w:rsid w:val="00C51662"/>
    <w:rsid w:val="00C549EC"/>
    <w:rsid w:val="00C559E9"/>
    <w:rsid w:val="00C559F8"/>
    <w:rsid w:val="00C56F6A"/>
    <w:rsid w:val="00C574FD"/>
    <w:rsid w:val="00C618AA"/>
    <w:rsid w:val="00C632F0"/>
    <w:rsid w:val="00C6383A"/>
    <w:rsid w:val="00C64438"/>
    <w:rsid w:val="00C70676"/>
    <w:rsid w:val="00C707AD"/>
    <w:rsid w:val="00C7194B"/>
    <w:rsid w:val="00C758C8"/>
    <w:rsid w:val="00C81C55"/>
    <w:rsid w:val="00C90944"/>
    <w:rsid w:val="00C93B03"/>
    <w:rsid w:val="00C93F3A"/>
    <w:rsid w:val="00C974AE"/>
    <w:rsid w:val="00CA44CC"/>
    <w:rsid w:val="00CA497A"/>
    <w:rsid w:val="00CA7D07"/>
    <w:rsid w:val="00CB3602"/>
    <w:rsid w:val="00CB378E"/>
    <w:rsid w:val="00CC3156"/>
    <w:rsid w:val="00CC3C5D"/>
    <w:rsid w:val="00CD095B"/>
    <w:rsid w:val="00CD28D7"/>
    <w:rsid w:val="00CD4981"/>
    <w:rsid w:val="00CD5D77"/>
    <w:rsid w:val="00CE2658"/>
    <w:rsid w:val="00CF0BFE"/>
    <w:rsid w:val="00CF15AA"/>
    <w:rsid w:val="00CF47C6"/>
    <w:rsid w:val="00CF718C"/>
    <w:rsid w:val="00D06F4D"/>
    <w:rsid w:val="00D07FC9"/>
    <w:rsid w:val="00D14A2A"/>
    <w:rsid w:val="00D15C84"/>
    <w:rsid w:val="00D21500"/>
    <w:rsid w:val="00D2644E"/>
    <w:rsid w:val="00D30666"/>
    <w:rsid w:val="00D3427D"/>
    <w:rsid w:val="00D44EB7"/>
    <w:rsid w:val="00D473A7"/>
    <w:rsid w:val="00D53A9C"/>
    <w:rsid w:val="00D662E4"/>
    <w:rsid w:val="00D719DD"/>
    <w:rsid w:val="00D77726"/>
    <w:rsid w:val="00D87C6D"/>
    <w:rsid w:val="00D93E22"/>
    <w:rsid w:val="00D95282"/>
    <w:rsid w:val="00D96126"/>
    <w:rsid w:val="00DA31E2"/>
    <w:rsid w:val="00DB201C"/>
    <w:rsid w:val="00DB317E"/>
    <w:rsid w:val="00DB3B99"/>
    <w:rsid w:val="00DC7649"/>
    <w:rsid w:val="00DC7807"/>
    <w:rsid w:val="00DE076D"/>
    <w:rsid w:val="00DE27DA"/>
    <w:rsid w:val="00DE5E2A"/>
    <w:rsid w:val="00DE7CC4"/>
    <w:rsid w:val="00DF2A16"/>
    <w:rsid w:val="00DF6962"/>
    <w:rsid w:val="00E10ED5"/>
    <w:rsid w:val="00E20AC5"/>
    <w:rsid w:val="00E320B6"/>
    <w:rsid w:val="00E37AD7"/>
    <w:rsid w:val="00E4009D"/>
    <w:rsid w:val="00E41B60"/>
    <w:rsid w:val="00E44BB5"/>
    <w:rsid w:val="00E4518D"/>
    <w:rsid w:val="00E56F47"/>
    <w:rsid w:val="00E6420C"/>
    <w:rsid w:val="00E66436"/>
    <w:rsid w:val="00E77A4B"/>
    <w:rsid w:val="00E853AF"/>
    <w:rsid w:val="00E9373E"/>
    <w:rsid w:val="00E95E38"/>
    <w:rsid w:val="00E97182"/>
    <w:rsid w:val="00E97554"/>
    <w:rsid w:val="00EB2D5A"/>
    <w:rsid w:val="00EB3783"/>
    <w:rsid w:val="00EC0633"/>
    <w:rsid w:val="00EC2DC5"/>
    <w:rsid w:val="00EC5E5B"/>
    <w:rsid w:val="00ED7E59"/>
    <w:rsid w:val="00EE76FC"/>
    <w:rsid w:val="00EF1F0F"/>
    <w:rsid w:val="00EF6570"/>
    <w:rsid w:val="00EF71D8"/>
    <w:rsid w:val="00EF78F7"/>
    <w:rsid w:val="00F0328F"/>
    <w:rsid w:val="00F10352"/>
    <w:rsid w:val="00F11B69"/>
    <w:rsid w:val="00F13EA2"/>
    <w:rsid w:val="00F164F3"/>
    <w:rsid w:val="00F242FC"/>
    <w:rsid w:val="00F31227"/>
    <w:rsid w:val="00F34898"/>
    <w:rsid w:val="00F34F9F"/>
    <w:rsid w:val="00F378C6"/>
    <w:rsid w:val="00F421D9"/>
    <w:rsid w:val="00F4474F"/>
    <w:rsid w:val="00F52228"/>
    <w:rsid w:val="00F557BE"/>
    <w:rsid w:val="00F6011A"/>
    <w:rsid w:val="00F60B5E"/>
    <w:rsid w:val="00F639D5"/>
    <w:rsid w:val="00F656A3"/>
    <w:rsid w:val="00F67BE9"/>
    <w:rsid w:val="00F765D9"/>
    <w:rsid w:val="00F838BB"/>
    <w:rsid w:val="00F86ECD"/>
    <w:rsid w:val="00F901A0"/>
    <w:rsid w:val="00FA09A2"/>
    <w:rsid w:val="00FA1BE4"/>
    <w:rsid w:val="00FA3F73"/>
    <w:rsid w:val="00FA5669"/>
    <w:rsid w:val="00FA6767"/>
    <w:rsid w:val="00FB1BA4"/>
    <w:rsid w:val="00FC1A6D"/>
    <w:rsid w:val="00FC3564"/>
    <w:rsid w:val="00FC56B8"/>
    <w:rsid w:val="00FD5AB2"/>
    <w:rsid w:val="00FE3D0C"/>
    <w:rsid w:val="00FF1A69"/>
    <w:rsid w:val="00FF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7DB31"/>
  <w15:docId w15:val="{8BF552A8-7563-45A6-A935-C5E453C2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718"/>
    <w:pPr>
      <w:widowControl w:val="0"/>
    </w:pPr>
    <w:rPr>
      <w:rFonts w:ascii="CG Omega" w:hAnsi="CG Omega"/>
      <w:snapToGrid w:val="0"/>
      <w:sz w:val="24"/>
    </w:rPr>
  </w:style>
  <w:style w:type="paragraph" w:styleId="Heading1">
    <w:name w:val="heading 1"/>
    <w:basedOn w:val="Normal"/>
    <w:next w:val="Normal"/>
    <w:qFormat/>
    <w:rsid w:val="00012D0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12D0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012D09"/>
    <w:pPr>
      <w:ind w:left="360" w:hanging="360"/>
    </w:pPr>
  </w:style>
  <w:style w:type="paragraph" w:styleId="ListContinue">
    <w:name w:val="List Continue"/>
    <w:basedOn w:val="Normal"/>
    <w:rsid w:val="00012D09"/>
    <w:pPr>
      <w:spacing w:after="120"/>
      <w:ind w:left="360"/>
    </w:pPr>
  </w:style>
  <w:style w:type="paragraph" w:styleId="BodyText">
    <w:name w:val="Body Text"/>
    <w:basedOn w:val="Normal"/>
    <w:rsid w:val="00012D09"/>
    <w:pPr>
      <w:spacing w:after="120"/>
    </w:pPr>
  </w:style>
  <w:style w:type="paragraph" w:styleId="BodyTextIndent">
    <w:name w:val="Body Text Indent"/>
    <w:basedOn w:val="Normal"/>
    <w:rsid w:val="00012D09"/>
    <w:pPr>
      <w:spacing w:after="120"/>
      <w:ind w:left="360"/>
    </w:pPr>
  </w:style>
  <w:style w:type="paragraph" w:styleId="Footer">
    <w:name w:val="footer"/>
    <w:basedOn w:val="Normal"/>
    <w:rsid w:val="0051184F"/>
    <w:pPr>
      <w:tabs>
        <w:tab w:val="center" w:pos="4320"/>
        <w:tab w:val="right" w:pos="8640"/>
      </w:tabs>
    </w:pPr>
  </w:style>
  <w:style w:type="character" w:styleId="PageNumber">
    <w:name w:val="page number"/>
    <w:basedOn w:val="DefaultParagraphFont"/>
    <w:rsid w:val="0051184F"/>
  </w:style>
  <w:style w:type="paragraph" w:styleId="BalloonText">
    <w:name w:val="Balloon Text"/>
    <w:basedOn w:val="Normal"/>
    <w:semiHidden/>
    <w:rsid w:val="008B7B13"/>
    <w:rPr>
      <w:rFonts w:ascii="Tahoma" w:hAnsi="Tahoma" w:cs="Tahoma"/>
      <w:sz w:val="16"/>
      <w:szCs w:val="16"/>
    </w:rPr>
  </w:style>
  <w:style w:type="character" w:styleId="Hyperlink">
    <w:name w:val="Hyperlink"/>
    <w:rsid w:val="006A2A9A"/>
    <w:rPr>
      <w:color w:val="0000FF"/>
      <w:u w:val="single"/>
    </w:rPr>
  </w:style>
  <w:style w:type="table" w:styleId="TableGrid">
    <w:name w:val="Table Grid"/>
    <w:basedOn w:val="TableNormal"/>
    <w:rsid w:val="0096151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79B8"/>
    <w:rPr>
      <w:sz w:val="16"/>
      <w:szCs w:val="16"/>
    </w:rPr>
  </w:style>
  <w:style w:type="paragraph" w:styleId="CommentText">
    <w:name w:val="annotation text"/>
    <w:basedOn w:val="Normal"/>
    <w:semiHidden/>
    <w:rsid w:val="000879B8"/>
    <w:rPr>
      <w:sz w:val="20"/>
    </w:rPr>
  </w:style>
  <w:style w:type="paragraph" w:styleId="CommentSubject">
    <w:name w:val="annotation subject"/>
    <w:basedOn w:val="CommentText"/>
    <w:next w:val="CommentText"/>
    <w:semiHidden/>
    <w:rsid w:val="000879B8"/>
    <w:rPr>
      <w:b/>
      <w:bCs/>
    </w:rPr>
  </w:style>
  <w:style w:type="character" w:styleId="FollowedHyperlink">
    <w:name w:val="FollowedHyperlink"/>
    <w:rsid w:val="00CF718C"/>
    <w:rPr>
      <w:color w:val="800080"/>
      <w:u w:val="single"/>
    </w:rPr>
  </w:style>
  <w:style w:type="paragraph" w:customStyle="1" w:styleId="ParaNum">
    <w:name w:val="ParaNum"/>
    <w:basedOn w:val="Normal"/>
    <w:link w:val="ParaNumChar"/>
    <w:rsid w:val="005659F2"/>
    <w:pPr>
      <w:widowControl/>
      <w:numPr>
        <w:numId w:val="5"/>
      </w:numPr>
      <w:tabs>
        <w:tab w:val="clear" w:pos="1080"/>
        <w:tab w:val="num" w:pos="1440"/>
      </w:tabs>
      <w:spacing w:after="120"/>
    </w:pPr>
    <w:rPr>
      <w:rFonts w:ascii="Times New Roman" w:hAnsi="Times New Roman"/>
      <w:snapToGrid/>
    </w:rPr>
  </w:style>
  <w:style w:type="character" w:styleId="FootnoteReference">
    <w:name w:val="footnote reference"/>
    <w:aliases w:val="Style 12,(NECG) Footnote Reference,o,fr,Style 3,Appel note de bas de p,Style 124"/>
    <w:semiHidden/>
    <w:rsid w:val="005659F2"/>
    <w:rPr>
      <w:rFonts w:ascii="Times New Roman" w:hAnsi="Times New Roman"/>
      <w:dstrike w:val="0"/>
      <w:color w:val="auto"/>
      <w:sz w:val="22"/>
      <w:vertAlign w:val="superscript"/>
    </w:rPr>
  </w:style>
  <w:style w:type="character" w:styleId="Strong">
    <w:name w:val="Strong"/>
    <w:qFormat/>
    <w:rsid w:val="005659F2"/>
    <w:rPr>
      <w:b/>
      <w:bCs/>
    </w:rPr>
  </w:style>
  <w:style w:type="character" w:customStyle="1" w:styleId="ParaNumChar">
    <w:name w:val="ParaNum Char"/>
    <w:link w:val="ParaNum"/>
    <w:rsid w:val="005659F2"/>
    <w:rPr>
      <w:sz w:val="24"/>
      <w:lang w:val="en-US" w:eastAsia="en-US" w:bidi="ar-SA"/>
    </w:rPr>
  </w:style>
  <w:style w:type="paragraph" w:styleId="FootnoteText">
    <w:name w:val="footnote text"/>
    <w:basedOn w:val="Normal"/>
    <w:link w:val="FootnoteTextChar"/>
    <w:rsid w:val="00795BE9"/>
    <w:rPr>
      <w:sz w:val="20"/>
    </w:rPr>
  </w:style>
  <w:style w:type="character" w:customStyle="1" w:styleId="FootnoteTextChar">
    <w:name w:val="Footnote Text Char"/>
    <w:link w:val="FootnoteText"/>
    <w:rsid w:val="00795BE9"/>
    <w:rPr>
      <w:rFonts w:ascii="CG Omega" w:hAnsi="CG Omega"/>
      <w:snapToGrid w:val="0"/>
    </w:rPr>
  </w:style>
  <w:style w:type="paragraph" w:styleId="Revision">
    <w:name w:val="Revision"/>
    <w:hidden/>
    <w:uiPriority w:val="99"/>
    <w:semiHidden/>
    <w:rsid w:val="00C56F6A"/>
    <w:rPr>
      <w:rFonts w:ascii="CG Omega" w:hAnsi="CG Omega"/>
      <w:snapToGrid w:val="0"/>
      <w:sz w:val="24"/>
    </w:rPr>
  </w:style>
  <w:style w:type="paragraph" w:styleId="Header">
    <w:name w:val="header"/>
    <w:basedOn w:val="Normal"/>
    <w:link w:val="HeaderChar"/>
    <w:rsid w:val="00B40D86"/>
    <w:pPr>
      <w:tabs>
        <w:tab w:val="center" w:pos="4680"/>
        <w:tab w:val="right" w:pos="9360"/>
      </w:tabs>
    </w:pPr>
  </w:style>
  <w:style w:type="character" w:customStyle="1" w:styleId="HeaderChar">
    <w:name w:val="Header Char"/>
    <w:basedOn w:val="DefaultParagraphFont"/>
    <w:link w:val="Header"/>
    <w:rsid w:val="00B40D86"/>
    <w:rPr>
      <w:rFonts w:ascii="CG Omega" w:hAnsi="CG Omega"/>
      <w:snapToGrid w:val="0"/>
      <w:sz w:val="24"/>
    </w:rPr>
  </w:style>
  <w:style w:type="paragraph" w:customStyle="1" w:styleId="StyleParaNumLeft">
    <w:name w:val="Style ParaNum + Left"/>
    <w:basedOn w:val="ParaNum"/>
    <w:rsid w:val="005922FD"/>
    <w:pPr>
      <w:widowControl w:val="0"/>
      <w:numPr>
        <w:numId w:val="6"/>
      </w:numPr>
      <w:tabs>
        <w:tab w:val="left" w:pos="1260"/>
        <w:tab w:val="left" w:pos="1656"/>
      </w:tabs>
      <w:spacing w:after="220"/>
      <w:ind w:left="1620"/>
    </w:pPr>
    <w:rPr>
      <w:snapToGrid w:val="0"/>
      <w:kern w:val="28"/>
      <w:sz w:val="22"/>
    </w:rPr>
  </w:style>
  <w:style w:type="numbering" w:customStyle="1" w:styleId="LFO1">
    <w:name w:val="LFO1"/>
    <w:basedOn w:val="NoList"/>
    <w:rsid w:val="005922F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90CB-E4FC-40F8-9E1D-811DC094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July 2001                            2</vt:lpstr>
    </vt:vector>
  </TitlesOfParts>
  <Company>Federal Communications Commission</Company>
  <LinksUpToDate>false</LinksUpToDate>
  <CharactersWithSpaces>17413</CharactersWithSpaces>
  <SharedDoc>false</SharedDoc>
  <HLinks>
    <vt:vector size="6" baseType="variant">
      <vt:variant>
        <vt:i4>6881336</vt:i4>
      </vt:variant>
      <vt:variant>
        <vt:i4>0</vt:i4>
      </vt:variant>
      <vt:variant>
        <vt:i4>0</vt:i4>
      </vt:variant>
      <vt:variant>
        <vt:i4>5</vt:i4>
      </vt:variant>
      <vt:variant>
        <vt:lpwstr>http://www.fcc.gov/pshs/eas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                            2</dc:title>
  <dc:creator>jswank</dc:creator>
  <cp:lastModifiedBy>Nicole Ongele</cp:lastModifiedBy>
  <cp:revision>2</cp:revision>
  <cp:lastPrinted>2016-02-17T21:39:00Z</cp:lastPrinted>
  <dcterms:created xsi:type="dcterms:W3CDTF">2016-09-27T14:46:00Z</dcterms:created>
  <dcterms:modified xsi:type="dcterms:W3CDTF">2016-09-27T14:46:00Z</dcterms:modified>
</cp:coreProperties>
</file>