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CCCB4" w14:textId="77777777" w:rsidR="00F9792B" w:rsidRPr="00A32597" w:rsidRDefault="00F9792B" w:rsidP="002F41B7">
      <w:pPr>
        <w:widowControl/>
        <w:jc w:val="center"/>
        <w:rPr>
          <w:rFonts w:ascii="Arial" w:hAnsi="Arial" w:cs="Arial"/>
          <w:sz w:val="22"/>
          <w:szCs w:val="22"/>
        </w:rPr>
      </w:pPr>
      <w:r w:rsidRPr="00A32597">
        <w:rPr>
          <w:rFonts w:ascii="Arial" w:hAnsi="Arial" w:cs="Arial"/>
          <w:sz w:val="22"/>
          <w:szCs w:val="22"/>
        </w:rPr>
        <w:t>SUPPORTING STATEMENT FOR</w:t>
      </w:r>
    </w:p>
    <w:p w14:paraId="4CCBEC12" w14:textId="638CA0C0" w:rsidR="00530EC0" w:rsidRDefault="007B2978" w:rsidP="002F41B7">
      <w:pPr>
        <w:widowControl/>
        <w:jc w:val="center"/>
        <w:rPr>
          <w:rFonts w:ascii="Arial" w:hAnsi="Arial" w:cs="Arial"/>
          <w:sz w:val="22"/>
          <w:szCs w:val="22"/>
        </w:rPr>
      </w:pPr>
      <w:r>
        <w:rPr>
          <w:rFonts w:ascii="Arial" w:hAnsi="Arial" w:cs="Arial"/>
          <w:sz w:val="22"/>
          <w:szCs w:val="22"/>
        </w:rPr>
        <w:t xml:space="preserve"> </w:t>
      </w:r>
      <w:r w:rsidR="00530EC0">
        <w:rPr>
          <w:rFonts w:ascii="Arial" w:hAnsi="Arial" w:cs="Arial"/>
          <w:sz w:val="22"/>
          <w:szCs w:val="22"/>
        </w:rPr>
        <w:t>“</w:t>
      </w:r>
      <w:r w:rsidR="0031522D">
        <w:rPr>
          <w:rFonts w:ascii="Arial" w:hAnsi="Arial" w:cs="Arial"/>
          <w:sz w:val="22"/>
          <w:szCs w:val="22"/>
        </w:rPr>
        <w:t xml:space="preserve">CYBER </w:t>
      </w:r>
      <w:r w:rsidR="00F9792B" w:rsidRPr="00A32597">
        <w:rPr>
          <w:rFonts w:ascii="Arial" w:hAnsi="Arial" w:cs="Arial"/>
          <w:sz w:val="22"/>
          <w:szCs w:val="22"/>
        </w:rPr>
        <w:t>SECURITY EVENT NOTIFICATIONS</w:t>
      </w:r>
      <w:r w:rsidR="00530EC0">
        <w:rPr>
          <w:rFonts w:ascii="Arial" w:hAnsi="Arial" w:cs="Arial"/>
          <w:sz w:val="22"/>
          <w:szCs w:val="22"/>
        </w:rPr>
        <w:t>”</w:t>
      </w:r>
    </w:p>
    <w:p w14:paraId="462C3BA4" w14:textId="77777777" w:rsidR="00F9792B" w:rsidRPr="00A32597" w:rsidRDefault="006B4622" w:rsidP="002F41B7">
      <w:pPr>
        <w:widowControl/>
        <w:jc w:val="center"/>
        <w:rPr>
          <w:rFonts w:ascii="Arial" w:hAnsi="Arial" w:cs="Arial"/>
          <w:sz w:val="22"/>
          <w:szCs w:val="22"/>
        </w:rPr>
      </w:pPr>
      <w:r>
        <w:rPr>
          <w:rFonts w:ascii="Arial" w:hAnsi="Arial" w:cs="Arial"/>
          <w:sz w:val="22"/>
          <w:szCs w:val="22"/>
        </w:rPr>
        <w:t>FINAL RULE</w:t>
      </w:r>
    </w:p>
    <w:p w14:paraId="29F8D8E6" w14:textId="77777777" w:rsidR="00F9792B" w:rsidRDefault="00F9792B" w:rsidP="002F41B7">
      <w:pPr>
        <w:widowControl/>
        <w:jc w:val="center"/>
        <w:rPr>
          <w:rFonts w:ascii="Arial" w:hAnsi="Arial" w:cs="Arial"/>
          <w:sz w:val="22"/>
          <w:szCs w:val="22"/>
        </w:rPr>
      </w:pPr>
    </w:p>
    <w:p w14:paraId="24FFCC2E" w14:textId="75F2F310" w:rsidR="007B2978" w:rsidRDefault="007B2978" w:rsidP="002F41B7">
      <w:pPr>
        <w:widowControl/>
        <w:jc w:val="center"/>
        <w:rPr>
          <w:rFonts w:ascii="Arial" w:hAnsi="Arial" w:cs="Arial"/>
          <w:sz w:val="22"/>
          <w:szCs w:val="22"/>
        </w:rPr>
      </w:pPr>
      <w:r>
        <w:rPr>
          <w:rFonts w:ascii="Arial" w:hAnsi="Arial" w:cs="Arial"/>
          <w:sz w:val="22"/>
          <w:szCs w:val="22"/>
        </w:rPr>
        <w:t>10 CFR PART 73 AND NRC FORM 366</w:t>
      </w:r>
    </w:p>
    <w:p w14:paraId="0448BFCE" w14:textId="77777777" w:rsidR="007B2978" w:rsidRDefault="007B2978" w:rsidP="002F41B7">
      <w:pPr>
        <w:widowControl/>
        <w:jc w:val="center"/>
        <w:rPr>
          <w:rFonts w:ascii="Arial" w:hAnsi="Arial" w:cs="Arial"/>
          <w:sz w:val="22"/>
          <w:szCs w:val="22"/>
        </w:rPr>
      </w:pPr>
    </w:p>
    <w:p w14:paraId="4AA5AC9F" w14:textId="77777777" w:rsidR="00636573" w:rsidRDefault="00636573" w:rsidP="002F41B7">
      <w:pPr>
        <w:widowControl/>
        <w:jc w:val="center"/>
        <w:rPr>
          <w:rFonts w:ascii="Arial" w:hAnsi="Arial" w:cs="Arial"/>
          <w:sz w:val="22"/>
          <w:szCs w:val="22"/>
        </w:rPr>
      </w:pPr>
      <w:r>
        <w:rPr>
          <w:rFonts w:ascii="Arial" w:hAnsi="Arial" w:cs="Arial"/>
          <w:sz w:val="22"/>
          <w:szCs w:val="22"/>
        </w:rPr>
        <w:t>(3150-0002</w:t>
      </w:r>
      <w:r w:rsidR="00CF6642">
        <w:rPr>
          <w:rFonts w:ascii="Arial" w:hAnsi="Arial" w:cs="Arial"/>
          <w:sz w:val="22"/>
          <w:szCs w:val="22"/>
        </w:rPr>
        <w:t xml:space="preserve"> and 3150-0104</w:t>
      </w:r>
      <w:r>
        <w:rPr>
          <w:rFonts w:ascii="Arial" w:hAnsi="Arial" w:cs="Arial"/>
          <w:sz w:val="22"/>
          <w:szCs w:val="22"/>
        </w:rPr>
        <w:t>)</w:t>
      </w:r>
    </w:p>
    <w:p w14:paraId="50DC2B06" w14:textId="77777777" w:rsidR="00636573" w:rsidRDefault="00636573" w:rsidP="002F41B7">
      <w:pPr>
        <w:widowControl/>
        <w:jc w:val="center"/>
        <w:rPr>
          <w:rFonts w:ascii="Arial" w:hAnsi="Arial" w:cs="Arial"/>
          <w:sz w:val="22"/>
          <w:szCs w:val="22"/>
        </w:rPr>
      </w:pPr>
      <w:r>
        <w:rPr>
          <w:rFonts w:ascii="Arial" w:hAnsi="Arial" w:cs="Arial"/>
          <w:sz w:val="22"/>
          <w:szCs w:val="22"/>
        </w:rPr>
        <w:br/>
        <w:t>REVISION</w:t>
      </w:r>
    </w:p>
    <w:p w14:paraId="296B6829" w14:textId="77777777" w:rsidR="00F9792B" w:rsidRDefault="00F9792B" w:rsidP="002F41B7">
      <w:pPr>
        <w:widowControl/>
        <w:jc w:val="center"/>
        <w:rPr>
          <w:rFonts w:ascii="Arial" w:hAnsi="Arial" w:cs="Arial"/>
          <w:sz w:val="22"/>
          <w:szCs w:val="22"/>
        </w:rPr>
      </w:pPr>
    </w:p>
    <w:p w14:paraId="1887C4B7" w14:textId="77777777" w:rsidR="0031522D" w:rsidRPr="00A32597" w:rsidRDefault="0031522D" w:rsidP="002F41B7">
      <w:pPr>
        <w:widowControl/>
        <w:jc w:val="center"/>
        <w:rPr>
          <w:rFonts w:ascii="Arial" w:hAnsi="Arial" w:cs="Arial"/>
          <w:sz w:val="22"/>
          <w:szCs w:val="22"/>
        </w:rPr>
      </w:pPr>
    </w:p>
    <w:p w14:paraId="2B924F76" w14:textId="77777777" w:rsidR="002B1B50" w:rsidRPr="009203E7" w:rsidRDefault="002F20D7" w:rsidP="002F41B7">
      <w:pPr>
        <w:widowControl/>
        <w:rPr>
          <w:rFonts w:ascii="Arial" w:hAnsi="Arial" w:cs="Arial"/>
          <w:sz w:val="22"/>
          <w:szCs w:val="22"/>
          <w:u w:val="single"/>
        </w:rPr>
      </w:pPr>
      <w:r w:rsidRPr="009203E7">
        <w:rPr>
          <w:rFonts w:ascii="Arial" w:hAnsi="Arial" w:cs="Arial"/>
          <w:sz w:val="22"/>
          <w:szCs w:val="22"/>
          <w:u w:val="single"/>
        </w:rPr>
        <w:t>Description of the Information Collection</w:t>
      </w:r>
    </w:p>
    <w:p w14:paraId="26FF3770" w14:textId="77777777" w:rsidR="002B1B50" w:rsidRPr="00A32597" w:rsidRDefault="002B1B50" w:rsidP="002F41B7">
      <w:pPr>
        <w:widowControl/>
        <w:rPr>
          <w:rFonts w:ascii="Arial" w:hAnsi="Arial" w:cs="Arial"/>
          <w:sz w:val="22"/>
          <w:szCs w:val="22"/>
        </w:rPr>
      </w:pPr>
    </w:p>
    <w:p w14:paraId="27FE87CD" w14:textId="266C79EE" w:rsidR="00217AE7" w:rsidRDefault="00D1054C" w:rsidP="00F77950">
      <w:pPr>
        <w:widowControl/>
        <w:rPr>
          <w:rFonts w:ascii="Arial" w:hAnsi="Arial" w:cs="Arial"/>
          <w:sz w:val="22"/>
          <w:szCs w:val="22"/>
        </w:rPr>
      </w:pPr>
      <w:r w:rsidRPr="00A32597">
        <w:rPr>
          <w:rFonts w:ascii="Arial" w:hAnsi="Arial" w:cs="Arial"/>
          <w:sz w:val="22"/>
          <w:szCs w:val="22"/>
        </w:rPr>
        <w:t xml:space="preserve">The </w:t>
      </w:r>
      <w:proofErr w:type="spellStart"/>
      <w:r w:rsidRPr="00A32597">
        <w:rPr>
          <w:rFonts w:ascii="Arial" w:hAnsi="Arial" w:cs="Arial"/>
          <w:sz w:val="22"/>
          <w:szCs w:val="22"/>
        </w:rPr>
        <w:t>U.</w:t>
      </w:r>
      <w:r w:rsidR="00C9088E">
        <w:rPr>
          <w:rFonts w:ascii="Arial" w:hAnsi="Arial" w:cs="Arial"/>
          <w:sz w:val="22"/>
          <w:szCs w:val="22"/>
        </w:rPr>
        <w:t>S.</w:t>
      </w:r>
      <w:r w:rsidRPr="00A32597">
        <w:rPr>
          <w:rFonts w:ascii="Arial" w:hAnsi="Arial" w:cs="Arial"/>
          <w:sz w:val="22"/>
          <w:szCs w:val="22"/>
        </w:rPr>
        <w:t>Nuclear</w:t>
      </w:r>
      <w:proofErr w:type="spellEnd"/>
      <w:r w:rsidRPr="00A32597">
        <w:rPr>
          <w:rFonts w:ascii="Arial" w:hAnsi="Arial" w:cs="Arial"/>
          <w:sz w:val="22"/>
          <w:szCs w:val="22"/>
        </w:rPr>
        <w:t xml:space="preserve"> Regulatory Commission (NRC) </w:t>
      </w:r>
      <w:r w:rsidR="004B7D7E" w:rsidRPr="004B7D7E">
        <w:rPr>
          <w:rFonts w:ascii="Arial" w:hAnsi="Arial" w:cs="Arial"/>
          <w:sz w:val="22"/>
          <w:szCs w:val="22"/>
        </w:rPr>
        <w:t>is amending</w:t>
      </w:r>
      <w:r w:rsidR="00C9088E">
        <w:rPr>
          <w:rFonts w:ascii="Arial" w:hAnsi="Arial" w:cs="Arial"/>
          <w:sz w:val="22"/>
          <w:szCs w:val="22"/>
        </w:rPr>
        <w:t xml:space="preserve"> Title 10 of the </w:t>
      </w:r>
      <w:r w:rsidR="00C9088E" w:rsidRPr="00C9088E">
        <w:rPr>
          <w:rFonts w:ascii="Arial" w:hAnsi="Arial" w:cs="Arial"/>
          <w:i/>
          <w:sz w:val="22"/>
          <w:szCs w:val="22"/>
        </w:rPr>
        <w:t>Code of Federal Regulations</w:t>
      </w:r>
      <w:r w:rsidR="004B7D7E" w:rsidRPr="004B7D7E">
        <w:rPr>
          <w:rFonts w:ascii="Arial" w:hAnsi="Arial" w:cs="Arial"/>
          <w:sz w:val="22"/>
          <w:szCs w:val="22"/>
        </w:rPr>
        <w:t xml:space="preserve"> </w:t>
      </w:r>
      <w:r w:rsidR="00C9088E">
        <w:rPr>
          <w:rFonts w:ascii="Arial" w:hAnsi="Arial" w:cs="Arial"/>
          <w:sz w:val="22"/>
          <w:szCs w:val="22"/>
        </w:rPr>
        <w:t>(</w:t>
      </w:r>
      <w:r w:rsidR="00E45A33">
        <w:rPr>
          <w:rFonts w:ascii="Arial" w:hAnsi="Arial" w:cs="Arial"/>
          <w:sz w:val="22"/>
          <w:szCs w:val="22"/>
        </w:rPr>
        <w:t xml:space="preserve">10 </w:t>
      </w:r>
      <w:r w:rsidR="00E45A33" w:rsidRPr="007831B7">
        <w:rPr>
          <w:rFonts w:ascii="Arial" w:hAnsi="Arial" w:cs="Arial"/>
          <w:sz w:val="22"/>
          <w:szCs w:val="22"/>
        </w:rPr>
        <w:t>CFR</w:t>
      </w:r>
      <w:r w:rsidR="00C9088E">
        <w:rPr>
          <w:rFonts w:ascii="Arial" w:hAnsi="Arial" w:cs="Arial"/>
          <w:sz w:val="22"/>
          <w:szCs w:val="22"/>
        </w:rPr>
        <w:t>)</w:t>
      </w:r>
      <w:r w:rsidR="00E45A33">
        <w:rPr>
          <w:rFonts w:ascii="Arial" w:hAnsi="Arial" w:cs="Arial"/>
          <w:sz w:val="22"/>
          <w:szCs w:val="22"/>
        </w:rPr>
        <w:t xml:space="preserve"> </w:t>
      </w:r>
      <w:r w:rsidR="00342093">
        <w:rPr>
          <w:rFonts w:ascii="Arial" w:hAnsi="Arial" w:cs="Arial"/>
          <w:sz w:val="22"/>
          <w:szCs w:val="22"/>
        </w:rPr>
        <w:t xml:space="preserve">Part 73 </w:t>
      </w:r>
      <w:r w:rsidR="004B7D7E" w:rsidRPr="004B7D7E">
        <w:rPr>
          <w:rFonts w:ascii="Arial" w:hAnsi="Arial" w:cs="Arial"/>
          <w:sz w:val="22"/>
          <w:szCs w:val="22"/>
        </w:rPr>
        <w:t xml:space="preserve">to add </w:t>
      </w:r>
      <w:r w:rsidR="00E45A33" w:rsidRPr="00E45A33">
        <w:rPr>
          <w:rFonts w:ascii="Arial" w:hAnsi="Arial" w:cs="Arial"/>
          <w:sz w:val="22"/>
          <w:szCs w:val="22"/>
        </w:rPr>
        <w:t xml:space="preserve">new cyber security regulations that govern nuclear power reactor licensees under 10 </w:t>
      </w:r>
      <w:r w:rsidR="00E45A33" w:rsidRPr="007831B7">
        <w:rPr>
          <w:rFonts w:ascii="Arial" w:hAnsi="Arial" w:cs="Arial"/>
          <w:sz w:val="22"/>
          <w:szCs w:val="22"/>
        </w:rPr>
        <w:t xml:space="preserve">CFR </w:t>
      </w:r>
      <w:r w:rsidR="00C9088E">
        <w:rPr>
          <w:rFonts w:ascii="Arial" w:hAnsi="Arial" w:cs="Arial"/>
          <w:sz w:val="22"/>
          <w:szCs w:val="22"/>
        </w:rPr>
        <w:t xml:space="preserve">Parts 50 and 52.  </w:t>
      </w:r>
      <w:r w:rsidR="00E45A33" w:rsidRPr="00E45A33">
        <w:rPr>
          <w:rFonts w:ascii="Arial" w:hAnsi="Arial" w:cs="Arial"/>
          <w:sz w:val="22"/>
          <w:szCs w:val="22"/>
        </w:rPr>
        <w:t xml:space="preserve">The NRC requires these additions because cyber security event notification requirements were not included in the NRC’s final rule that added section 73.54, “Protection of Digital Computer and Communication Systems and Networks,” to the NRC’s regulations (74 </w:t>
      </w:r>
      <w:r w:rsidR="00E45A33" w:rsidRPr="00B81B77">
        <w:rPr>
          <w:rFonts w:ascii="Arial" w:hAnsi="Arial" w:cs="Arial"/>
          <w:i/>
          <w:sz w:val="22"/>
          <w:szCs w:val="22"/>
        </w:rPr>
        <w:t>FR</w:t>
      </w:r>
      <w:r w:rsidR="00E45A33" w:rsidRPr="00E45A33">
        <w:rPr>
          <w:rFonts w:ascii="Arial" w:hAnsi="Arial" w:cs="Arial"/>
          <w:sz w:val="22"/>
          <w:szCs w:val="22"/>
        </w:rPr>
        <w:t xml:space="preserve"> 13925; March 27, 2009).  Section 73.54 requires power reactor licensees to establish and maintain a </w:t>
      </w:r>
      <w:proofErr w:type="spellStart"/>
      <w:r w:rsidR="00E45A33" w:rsidRPr="00E45A33">
        <w:rPr>
          <w:rFonts w:ascii="Arial" w:hAnsi="Arial" w:cs="Arial"/>
          <w:sz w:val="22"/>
          <w:szCs w:val="22"/>
        </w:rPr>
        <w:t>cyber security</w:t>
      </w:r>
      <w:proofErr w:type="spellEnd"/>
      <w:r w:rsidR="00E45A33" w:rsidRPr="00E45A33">
        <w:rPr>
          <w:rFonts w:ascii="Arial" w:hAnsi="Arial" w:cs="Arial"/>
          <w:sz w:val="22"/>
          <w:szCs w:val="22"/>
        </w:rPr>
        <w:t xml:space="preserve"> program that shall provide high assurance that digital computers, communication systems, and networks are adequately protected against </w:t>
      </w:r>
      <w:proofErr w:type="spellStart"/>
      <w:r w:rsidR="00E45A33" w:rsidRPr="00E45A33">
        <w:rPr>
          <w:rFonts w:ascii="Arial" w:hAnsi="Arial" w:cs="Arial"/>
          <w:sz w:val="22"/>
          <w:szCs w:val="22"/>
        </w:rPr>
        <w:t>cyber attacks</w:t>
      </w:r>
      <w:proofErr w:type="spellEnd"/>
      <w:r w:rsidR="00E45A33" w:rsidRPr="00E45A33">
        <w:rPr>
          <w:rFonts w:ascii="Arial" w:hAnsi="Arial" w:cs="Arial"/>
          <w:sz w:val="22"/>
          <w:szCs w:val="22"/>
        </w:rPr>
        <w:t>, up to and including the design basis threat as described in section 73.1.</w:t>
      </w:r>
      <w:r w:rsidR="00E45A33">
        <w:rPr>
          <w:rFonts w:ascii="Arial" w:hAnsi="Arial" w:cs="Arial"/>
          <w:sz w:val="22"/>
          <w:szCs w:val="22"/>
        </w:rPr>
        <w:t xml:space="preserve">  </w:t>
      </w:r>
    </w:p>
    <w:p w14:paraId="6AAC7B38" w14:textId="77777777" w:rsidR="00217AE7" w:rsidRDefault="00217AE7" w:rsidP="00F77950">
      <w:pPr>
        <w:widowControl/>
        <w:rPr>
          <w:rFonts w:ascii="Arial" w:hAnsi="Arial" w:cs="Arial"/>
          <w:sz w:val="22"/>
          <w:szCs w:val="22"/>
        </w:rPr>
      </w:pPr>
    </w:p>
    <w:p w14:paraId="75FFF293" w14:textId="24AB3CDC" w:rsidR="00CA68B0" w:rsidRPr="00CA68B0" w:rsidRDefault="00CA68B0" w:rsidP="00F77950">
      <w:pPr>
        <w:widowControl/>
        <w:rPr>
          <w:rFonts w:ascii="Arial" w:hAnsi="Arial" w:cs="Arial"/>
          <w:sz w:val="22"/>
          <w:szCs w:val="22"/>
        </w:rPr>
      </w:pPr>
      <w:r w:rsidRPr="00CA68B0">
        <w:rPr>
          <w:rFonts w:ascii="Arial" w:hAnsi="Arial" w:cs="Arial"/>
          <w:sz w:val="22"/>
          <w:szCs w:val="22"/>
        </w:rPr>
        <w:t xml:space="preserve">The cyber security event notification requirements were originally published for public comment </w:t>
      </w:r>
      <w:r w:rsidR="00C9088E">
        <w:rPr>
          <w:rFonts w:ascii="Arial" w:hAnsi="Arial" w:cs="Arial"/>
          <w:sz w:val="22"/>
          <w:szCs w:val="22"/>
        </w:rPr>
        <w:t xml:space="preserve">as part of the “Proposed Rule:  </w:t>
      </w:r>
      <w:r w:rsidRPr="00CA68B0">
        <w:rPr>
          <w:rFonts w:ascii="Arial" w:hAnsi="Arial" w:cs="Arial"/>
          <w:sz w:val="22"/>
          <w:szCs w:val="22"/>
        </w:rPr>
        <w:t xml:space="preserve">Enhanced Weapons, Firearms Background Checks and Security Event Notifications,” (76 FR 6200) in February, 2011.  In December 2013, the staff notified the Commission of its plan to bifurcate the cyber security event notifications requirements from the enhanced weapons rulemaking due to delays in </w:t>
      </w:r>
      <w:r>
        <w:rPr>
          <w:rFonts w:ascii="Arial" w:hAnsi="Arial" w:cs="Arial"/>
          <w:sz w:val="22"/>
          <w:szCs w:val="22"/>
        </w:rPr>
        <w:t xml:space="preserve">completing the </w:t>
      </w:r>
      <w:r w:rsidR="00E224BD">
        <w:rPr>
          <w:rFonts w:ascii="Arial" w:hAnsi="Arial" w:cs="Arial"/>
          <w:sz w:val="22"/>
          <w:szCs w:val="22"/>
        </w:rPr>
        <w:t xml:space="preserve">final </w:t>
      </w:r>
      <w:r>
        <w:rPr>
          <w:rFonts w:ascii="Arial" w:hAnsi="Arial" w:cs="Arial"/>
          <w:sz w:val="22"/>
          <w:szCs w:val="22"/>
        </w:rPr>
        <w:t>enhanced weapons rule</w:t>
      </w:r>
      <w:r w:rsidRPr="00CA68B0">
        <w:rPr>
          <w:rFonts w:ascii="Arial" w:hAnsi="Arial" w:cs="Arial"/>
          <w:sz w:val="22"/>
          <w:szCs w:val="22"/>
        </w:rPr>
        <w:t xml:space="preserve">.  </w:t>
      </w:r>
    </w:p>
    <w:p w14:paraId="7709EC6E" w14:textId="77777777" w:rsidR="00CA68B0" w:rsidRPr="00CA68B0" w:rsidRDefault="00CA68B0" w:rsidP="00F77950">
      <w:pPr>
        <w:widowControl/>
        <w:rPr>
          <w:rFonts w:ascii="Arial" w:hAnsi="Arial" w:cs="Arial"/>
          <w:sz w:val="22"/>
          <w:szCs w:val="22"/>
        </w:rPr>
      </w:pPr>
    </w:p>
    <w:p w14:paraId="52C0420E" w14:textId="40EC5B03" w:rsidR="00D67B4A" w:rsidRDefault="00E45A33" w:rsidP="00F77950">
      <w:pPr>
        <w:widowControl/>
        <w:rPr>
          <w:rFonts w:ascii="Arial" w:hAnsi="Arial" w:cs="Arial"/>
          <w:sz w:val="22"/>
          <w:szCs w:val="22"/>
        </w:rPr>
      </w:pPr>
      <w:r w:rsidRPr="004B7D7E">
        <w:rPr>
          <w:rFonts w:ascii="Arial" w:hAnsi="Arial" w:cs="Arial"/>
          <w:sz w:val="22"/>
          <w:szCs w:val="22"/>
        </w:rPr>
        <w:t xml:space="preserve">The </w:t>
      </w:r>
      <w:r w:rsidR="00217AE7">
        <w:rPr>
          <w:rFonts w:ascii="Arial" w:hAnsi="Arial" w:cs="Arial"/>
          <w:sz w:val="22"/>
          <w:szCs w:val="22"/>
        </w:rPr>
        <w:t xml:space="preserve">final rule codifies the </w:t>
      </w:r>
      <w:r w:rsidRPr="004B7D7E">
        <w:rPr>
          <w:rFonts w:ascii="Arial" w:hAnsi="Arial" w:cs="Arial"/>
          <w:sz w:val="22"/>
          <w:szCs w:val="22"/>
        </w:rPr>
        <w:t xml:space="preserve">new requirements </w:t>
      </w:r>
      <w:r w:rsidR="009C7EA9">
        <w:rPr>
          <w:rFonts w:ascii="Arial" w:hAnsi="Arial" w:cs="Arial"/>
          <w:sz w:val="22"/>
          <w:szCs w:val="22"/>
        </w:rPr>
        <w:t xml:space="preserve">under </w:t>
      </w:r>
      <w:r w:rsidR="009C7EA9" w:rsidRPr="009C7EA9">
        <w:rPr>
          <w:rFonts w:ascii="Arial" w:hAnsi="Arial" w:cs="Arial"/>
          <w:sz w:val="22"/>
          <w:szCs w:val="22"/>
        </w:rPr>
        <w:t>section 73.7</w:t>
      </w:r>
      <w:r w:rsidR="00A35E20">
        <w:rPr>
          <w:rFonts w:ascii="Arial" w:hAnsi="Arial" w:cs="Arial"/>
          <w:sz w:val="22"/>
          <w:szCs w:val="22"/>
        </w:rPr>
        <w:t>7</w:t>
      </w:r>
      <w:r w:rsidR="009C7EA9" w:rsidRPr="009C7EA9">
        <w:rPr>
          <w:rFonts w:ascii="Arial" w:hAnsi="Arial" w:cs="Arial"/>
          <w:sz w:val="22"/>
          <w:szCs w:val="22"/>
        </w:rPr>
        <w:t>, “Cyber Security Event Notifi</w:t>
      </w:r>
      <w:r w:rsidR="009C7EA9">
        <w:rPr>
          <w:rFonts w:ascii="Arial" w:hAnsi="Arial" w:cs="Arial"/>
          <w:sz w:val="22"/>
          <w:szCs w:val="22"/>
        </w:rPr>
        <w:t>cations</w:t>
      </w:r>
      <w:r w:rsidR="00217AE7">
        <w:rPr>
          <w:rFonts w:ascii="Arial" w:hAnsi="Arial" w:cs="Arial"/>
          <w:sz w:val="22"/>
          <w:szCs w:val="22"/>
        </w:rPr>
        <w:t>,</w:t>
      </w:r>
      <w:r w:rsidR="009C7EA9" w:rsidRPr="009C7EA9">
        <w:rPr>
          <w:rFonts w:ascii="Arial" w:hAnsi="Arial" w:cs="Arial"/>
          <w:sz w:val="22"/>
          <w:szCs w:val="22"/>
        </w:rPr>
        <w:t>”</w:t>
      </w:r>
      <w:r w:rsidR="00D67B4A">
        <w:rPr>
          <w:rFonts w:ascii="Arial" w:hAnsi="Arial" w:cs="Arial"/>
          <w:sz w:val="22"/>
          <w:szCs w:val="22"/>
        </w:rPr>
        <w:t xml:space="preserve"> </w:t>
      </w:r>
      <w:r w:rsidR="00217AE7">
        <w:rPr>
          <w:rFonts w:ascii="Arial" w:hAnsi="Arial" w:cs="Arial"/>
          <w:sz w:val="22"/>
          <w:szCs w:val="22"/>
        </w:rPr>
        <w:t xml:space="preserve">and </w:t>
      </w:r>
      <w:r w:rsidR="00D67B4A">
        <w:rPr>
          <w:rFonts w:ascii="Arial" w:hAnsi="Arial" w:cs="Arial"/>
          <w:sz w:val="22"/>
          <w:szCs w:val="22"/>
        </w:rPr>
        <w:t>require</w:t>
      </w:r>
      <w:r w:rsidR="00217AE7">
        <w:rPr>
          <w:rFonts w:ascii="Arial" w:hAnsi="Arial" w:cs="Arial"/>
          <w:sz w:val="22"/>
          <w:szCs w:val="22"/>
        </w:rPr>
        <w:t>s</w:t>
      </w:r>
      <w:r w:rsidR="00D67B4A" w:rsidRPr="0068726D">
        <w:rPr>
          <w:rFonts w:ascii="Arial" w:hAnsi="Arial" w:cs="Arial"/>
          <w:sz w:val="22"/>
          <w:szCs w:val="22"/>
        </w:rPr>
        <w:t xml:space="preserve"> licensees subject to the provisions of section 73.54</w:t>
      </w:r>
      <w:r w:rsidR="00D67B4A">
        <w:rPr>
          <w:rFonts w:ascii="Arial" w:hAnsi="Arial" w:cs="Arial"/>
          <w:sz w:val="22"/>
          <w:szCs w:val="22"/>
        </w:rPr>
        <w:t xml:space="preserve"> </w:t>
      </w:r>
      <w:r w:rsidR="00D67B4A" w:rsidRPr="0068726D">
        <w:rPr>
          <w:rFonts w:ascii="Arial" w:hAnsi="Arial" w:cs="Arial"/>
          <w:sz w:val="22"/>
          <w:szCs w:val="22"/>
        </w:rPr>
        <w:t xml:space="preserve">to report certain cyber security events to the NRC within the timeliness requirements specified.  </w:t>
      </w:r>
      <w:proofErr w:type="gramStart"/>
      <w:r w:rsidR="00C9088E">
        <w:rPr>
          <w:rFonts w:ascii="Arial" w:hAnsi="Arial" w:cs="Arial"/>
          <w:sz w:val="22"/>
          <w:szCs w:val="22"/>
        </w:rPr>
        <w:t>L</w:t>
      </w:r>
      <w:r w:rsidR="00D67B4A" w:rsidRPr="0068726D">
        <w:rPr>
          <w:rFonts w:ascii="Arial" w:hAnsi="Arial" w:cs="Arial"/>
          <w:sz w:val="22"/>
          <w:szCs w:val="22"/>
        </w:rPr>
        <w:t>icensees  are</w:t>
      </w:r>
      <w:proofErr w:type="gramEnd"/>
      <w:r w:rsidR="00D67B4A" w:rsidRPr="0068726D">
        <w:rPr>
          <w:rFonts w:ascii="Arial" w:hAnsi="Arial" w:cs="Arial"/>
          <w:sz w:val="22"/>
          <w:szCs w:val="22"/>
        </w:rPr>
        <w:t xml:space="preserve"> required to submit written security follow-up reports to the NRC</w:t>
      </w:r>
      <w:r w:rsidR="00CF6642">
        <w:rPr>
          <w:rFonts w:ascii="Arial" w:hAnsi="Arial" w:cs="Arial"/>
          <w:sz w:val="22"/>
          <w:szCs w:val="22"/>
        </w:rPr>
        <w:t xml:space="preserve"> on NRC Form 366, “Licensee Event Report,”</w:t>
      </w:r>
      <w:r w:rsidR="00D67B4A" w:rsidRPr="0068726D">
        <w:rPr>
          <w:rFonts w:ascii="Arial" w:hAnsi="Arial" w:cs="Arial"/>
          <w:sz w:val="22"/>
          <w:szCs w:val="22"/>
        </w:rPr>
        <w:t xml:space="preserve"> for certain notifications made under section 73.7</w:t>
      </w:r>
      <w:r w:rsidR="00A35E20">
        <w:rPr>
          <w:rFonts w:ascii="Arial" w:hAnsi="Arial" w:cs="Arial"/>
          <w:sz w:val="22"/>
          <w:szCs w:val="22"/>
        </w:rPr>
        <w:t>7</w:t>
      </w:r>
      <w:r w:rsidR="00D67B4A" w:rsidRPr="0068726D">
        <w:rPr>
          <w:rFonts w:ascii="Arial" w:hAnsi="Arial" w:cs="Arial"/>
          <w:sz w:val="22"/>
          <w:szCs w:val="22"/>
        </w:rPr>
        <w:t>.</w:t>
      </w:r>
    </w:p>
    <w:p w14:paraId="15FF86B3" w14:textId="77777777" w:rsidR="00C70474" w:rsidRPr="00C70474" w:rsidRDefault="00C70474" w:rsidP="00F77950">
      <w:pPr>
        <w:widowControl/>
        <w:rPr>
          <w:rFonts w:ascii="Arial" w:hAnsi="Arial" w:cs="Arial"/>
          <w:sz w:val="22"/>
          <w:szCs w:val="22"/>
        </w:rPr>
      </w:pPr>
    </w:p>
    <w:p w14:paraId="21C13A44" w14:textId="2125E9E1" w:rsidR="00C70474" w:rsidRPr="00C70474" w:rsidRDefault="00C70474" w:rsidP="00F77950">
      <w:pPr>
        <w:rPr>
          <w:rFonts w:ascii="Arial" w:hAnsi="Arial" w:cs="Arial"/>
          <w:sz w:val="22"/>
          <w:szCs w:val="22"/>
        </w:rPr>
      </w:pPr>
      <w:r w:rsidRPr="00C70474">
        <w:rPr>
          <w:rFonts w:ascii="Arial" w:hAnsi="Arial" w:cs="Arial"/>
          <w:sz w:val="22"/>
          <w:szCs w:val="22"/>
        </w:rPr>
        <w:t>The current submission includes the following changes</w:t>
      </w:r>
      <w:r w:rsidR="00BD7564">
        <w:rPr>
          <w:rFonts w:ascii="Arial" w:hAnsi="Arial" w:cs="Arial"/>
          <w:sz w:val="22"/>
          <w:szCs w:val="22"/>
        </w:rPr>
        <w:t xml:space="preserve"> from the proposed rule</w:t>
      </w:r>
      <w:r w:rsidRPr="00C70474">
        <w:rPr>
          <w:rFonts w:ascii="Arial" w:hAnsi="Arial" w:cs="Arial"/>
          <w:sz w:val="22"/>
          <w:szCs w:val="22"/>
        </w:rPr>
        <w:t>, made in response to publ</w:t>
      </w:r>
      <w:r w:rsidR="00BD7564">
        <w:rPr>
          <w:rFonts w:ascii="Arial" w:hAnsi="Arial" w:cs="Arial"/>
          <w:sz w:val="22"/>
          <w:szCs w:val="22"/>
        </w:rPr>
        <w:t>ic comments</w:t>
      </w:r>
      <w:r w:rsidRPr="00C70474">
        <w:rPr>
          <w:rFonts w:ascii="Arial" w:hAnsi="Arial" w:cs="Arial"/>
          <w:sz w:val="22"/>
          <w:szCs w:val="22"/>
        </w:rPr>
        <w:t>:</w:t>
      </w:r>
    </w:p>
    <w:p w14:paraId="0CE512A8" w14:textId="77777777" w:rsidR="00C70474" w:rsidRPr="00C70474" w:rsidRDefault="00C70474" w:rsidP="00F77950">
      <w:pPr>
        <w:rPr>
          <w:rFonts w:ascii="Arial" w:hAnsi="Arial" w:cs="Arial"/>
          <w:sz w:val="22"/>
          <w:szCs w:val="22"/>
        </w:rPr>
      </w:pPr>
    </w:p>
    <w:p w14:paraId="4B09633D" w14:textId="6A72BBA1" w:rsidR="00C70474" w:rsidRPr="00C70474" w:rsidRDefault="00C70474" w:rsidP="00F77950">
      <w:pPr>
        <w:pStyle w:val="ListBullet"/>
        <w:spacing w:line="240" w:lineRule="auto"/>
      </w:pPr>
      <w:r w:rsidRPr="00C70474">
        <w:t>In the proposed rule, under one-hour notifications, there were originally two notification requirements.  One requirement reflected physical security notification rule language and one involved notification for “uncompensated” cyber security events.  Based on public comments, the final rule was revised to require notification for events pertaining to adverse impacts to safety, security and emergency preparedness (SSEP) functions</w:t>
      </w:r>
      <w:r w:rsidR="00BD7564">
        <w:t xml:space="preserve">.  This language </w:t>
      </w:r>
      <w:r w:rsidRPr="00C70474">
        <w:t>align</w:t>
      </w:r>
      <w:r w:rsidR="00BD7564">
        <w:t>s</w:t>
      </w:r>
      <w:r w:rsidRPr="00C70474">
        <w:t xml:space="preserve"> more closely with the existing 10 CFR 73.54, “Protection of digital computer and communication systems and networks.”</w:t>
      </w:r>
    </w:p>
    <w:p w14:paraId="4230FB71" w14:textId="77777777" w:rsidR="00C70474" w:rsidRPr="00C70474" w:rsidRDefault="00C70474" w:rsidP="00F77950">
      <w:pPr>
        <w:rPr>
          <w:rFonts w:ascii="Arial" w:hAnsi="Arial" w:cs="Arial"/>
          <w:sz w:val="22"/>
          <w:szCs w:val="22"/>
        </w:rPr>
      </w:pPr>
    </w:p>
    <w:p w14:paraId="6C2B078C" w14:textId="332CCD66" w:rsidR="00C70474" w:rsidRPr="00C70474" w:rsidRDefault="00C70474" w:rsidP="00F77950">
      <w:pPr>
        <w:pStyle w:val="ListBullet"/>
        <w:spacing w:line="240" w:lineRule="auto"/>
      </w:pPr>
      <w:r w:rsidRPr="00C70474">
        <w:t xml:space="preserve">In the proposed rule, under four-hour notifications, there were originally two notification requirements pertaining to suspicious cyber security events.  In the final rule, suspicious cyber security events were combined into one requirement and moved to eight-hour </w:t>
      </w:r>
      <w:r w:rsidRPr="00C70474">
        <w:lastRenderedPageBreak/>
        <w:t>notification</w:t>
      </w:r>
      <w:r w:rsidR="00C02A3B">
        <w:t>s</w:t>
      </w:r>
      <w:r w:rsidRPr="00C70474">
        <w:t xml:space="preserve">.  In addition, a notification was added under four hours based on public comments pertaining to </w:t>
      </w:r>
      <w:proofErr w:type="spellStart"/>
      <w:r w:rsidRPr="00C70474">
        <w:t>cyber attacks</w:t>
      </w:r>
      <w:proofErr w:type="spellEnd"/>
      <w:r w:rsidRPr="00C70474">
        <w:t xml:space="preserve"> that could have caused an adverse impact to SSEP functions to align more closely with the existing 10 CFR 73.54, “Protection of digital computer and communication systems and networks.”</w:t>
      </w:r>
    </w:p>
    <w:p w14:paraId="49CD7C78" w14:textId="77777777" w:rsidR="00C70474" w:rsidRPr="00C70474" w:rsidRDefault="00C70474" w:rsidP="00F77950">
      <w:pPr>
        <w:pStyle w:val="ListParagraph"/>
        <w:spacing w:line="240" w:lineRule="auto"/>
      </w:pPr>
    </w:p>
    <w:p w14:paraId="6B2CF61C" w14:textId="77777777" w:rsidR="00C70474" w:rsidRPr="00C70474" w:rsidRDefault="00C70474" w:rsidP="00F77950">
      <w:pPr>
        <w:pStyle w:val="ListBullet"/>
        <w:spacing w:line="240" w:lineRule="auto"/>
      </w:pPr>
      <w:r w:rsidRPr="00C70474">
        <w:t>In the proposed rule, under eight-hour notifications there was one cyber security requirement pertaining to tampering or unauthorized access.  Based on public comments, in the final rule this requirement was moved to four-hour notifications and clarified to capture attacks initiated by personnel with physical or electronic access (e.g., tampering, unauthorized access).  In the final rule, the combined suspicious cyber security events was moved to eight-hour notifications and clarified as preoperational planning and intelligence gathering activities.</w:t>
      </w:r>
    </w:p>
    <w:p w14:paraId="36EA8D4E" w14:textId="77777777" w:rsidR="00C70474" w:rsidRPr="00C70474" w:rsidRDefault="00C70474" w:rsidP="00F77950">
      <w:pPr>
        <w:pStyle w:val="ListParagraph"/>
        <w:spacing w:line="240" w:lineRule="auto"/>
      </w:pPr>
    </w:p>
    <w:p w14:paraId="5F3BA9FF" w14:textId="6057E95B" w:rsidR="00C70474" w:rsidRPr="00C70474" w:rsidRDefault="00C70474" w:rsidP="00F77950">
      <w:pPr>
        <w:pStyle w:val="ListBullet"/>
        <w:spacing w:line="240" w:lineRule="auto"/>
      </w:pPr>
      <w:r w:rsidRPr="00C70474">
        <w:t>In the final rule, twenty-four hour recordable event</w:t>
      </w:r>
      <w:r w:rsidR="00C02A3B">
        <w:t>s</w:t>
      </w:r>
      <w:r w:rsidRPr="00C70474">
        <w:t xml:space="preserve"> w</w:t>
      </w:r>
      <w:r w:rsidR="00C02A3B">
        <w:t>ere</w:t>
      </w:r>
      <w:r w:rsidRPr="00C70474">
        <w:t xml:space="preserve"> revised based on public comments to be captured in the site corrective action program instead of a safeguards event log.</w:t>
      </w:r>
    </w:p>
    <w:p w14:paraId="0EF5927A" w14:textId="77777777" w:rsidR="00C70474" w:rsidRPr="00F77950" w:rsidRDefault="00C70474" w:rsidP="00F77950">
      <w:pPr>
        <w:rPr>
          <w:rFonts w:ascii="Arial" w:hAnsi="Arial" w:cs="Arial"/>
          <w:color w:val="44546A"/>
          <w:sz w:val="22"/>
          <w:szCs w:val="22"/>
        </w:rPr>
      </w:pPr>
    </w:p>
    <w:p w14:paraId="7E0108F1" w14:textId="7B7FFD34" w:rsidR="00C70474" w:rsidRPr="00C70474" w:rsidRDefault="00C70474" w:rsidP="00F77950">
      <w:pPr>
        <w:pStyle w:val="ListBullet"/>
        <w:spacing w:line="240" w:lineRule="auto"/>
      </w:pPr>
      <w:r w:rsidRPr="00C70474">
        <w:t>The final rule narrowed the applicability to licensees subjec</w:t>
      </w:r>
      <w:r w:rsidR="00C9088E">
        <w:t>t to the requirements of 10 CFR </w:t>
      </w:r>
      <w:r w:rsidRPr="00C70474">
        <w:t xml:space="preserve">73.54, which applies to operating nuclear power plants after the effective date of the final cyber security rule.  Under the original proposed rule published on October 26, 2006 (71 FR 62663), cyber security event notifications were included with other event notifications (physical security, enhanced weapons, etc.) requiring a broader range of applicability (e.g., Fuel Cycle Facilities). </w:t>
      </w:r>
    </w:p>
    <w:p w14:paraId="34B2E3EF" w14:textId="77777777" w:rsidR="00AD2EC0" w:rsidRDefault="00AD2EC0" w:rsidP="00F77950">
      <w:pPr>
        <w:widowControl/>
        <w:rPr>
          <w:rFonts w:ascii="Arial" w:hAnsi="Arial" w:cs="Arial"/>
          <w:sz w:val="22"/>
          <w:szCs w:val="22"/>
        </w:rPr>
      </w:pPr>
    </w:p>
    <w:p w14:paraId="4DDF214A" w14:textId="0CC0A7D9" w:rsidR="0068726D" w:rsidRDefault="0068726D" w:rsidP="002F41B7">
      <w:pPr>
        <w:widowControl/>
        <w:rPr>
          <w:rFonts w:ascii="Arial" w:hAnsi="Arial" w:cs="Arial"/>
          <w:sz w:val="22"/>
          <w:szCs w:val="22"/>
        </w:rPr>
      </w:pPr>
      <w:r>
        <w:rPr>
          <w:rFonts w:ascii="Arial" w:hAnsi="Arial" w:cs="Arial"/>
          <w:sz w:val="22"/>
          <w:szCs w:val="22"/>
        </w:rPr>
        <w:t xml:space="preserve">The </w:t>
      </w:r>
      <w:r w:rsidR="00D67B4A">
        <w:rPr>
          <w:rFonts w:ascii="Arial" w:hAnsi="Arial" w:cs="Arial"/>
          <w:sz w:val="22"/>
          <w:szCs w:val="22"/>
        </w:rPr>
        <w:t xml:space="preserve">cyber security event notifications </w:t>
      </w:r>
      <w:r>
        <w:rPr>
          <w:rFonts w:ascii="Arial" w:hAnsi="Arial" w:cs="Arial"/>
          <w:sz w:val="22"/>
          <w:szCs w:val="22"/>
        </w:rPr>
        <w:t xml:space="preserve">final </w:t>
      </w:r>
      <w:r w:rsidRPr="0068726D">
        <w:rPr>
          <w:rFonts w:ascii="Arial" w:hAnsi="Arial" w:cs="Arial"/>
          <w:sz w:val="22"/>
          <w:szCs w:val="22"/>
        </w:rPr>
        <w:t xml:space="preserve">rule </w:t>
      </w:r>
      <w:r w:rsidR="00556DDA">
        <w:rPr>
          <w:rFonts w:ascii="Arial" w:hAnsi="Arial" w:cs="Arial"/>
          <w:sz w:val="22"/>
          <w:szCs w:val="22"/>
        </w:rPr>
        <w:t xml:space="preserve">will </w:t>
      </w:r>
      <w:r>
        <w:rPr>
          <w:rFonts w:ascii="Arial" w:hAnsi="Arial" w:cs="Arial"/>
          <w:sz w:val="22"/>
          <w:szCs w:val="22"/>
        </w:rPr>
        <w:t>affect the following sites</w:t>
      </w:r>
      <w:r w:rsidRPr="0068726D">
        <w:rPr>
          <w:rFonts w:ascii="Arial" w:hAnsi="Arial" w:cs="Arial"/>
          <w:sz w:val="22"/>
          <w:szCs w:val="22"/>
        </w:rPr>
        <w:t xml:space="preserve">:  </w:t>
      </w:r>
      <w:r w:rsidR="007A2649" w:rsidRPr="0068726D">
        <w:rPr>
          <w:rFonts w:ascii="Arial" w:hAnsi="Arial" w:cs="Arial"/>
          <w:sz w:val="22"/>
          <w:szCs w:val="22"/>
        </w:rPr>
        <w:t>5</w:t>
      </w:r>
      <w:r w:rsidR="007A2649">
        <w:rPr>
          <w:rFonts w:ascii="Arial" w:hAnsi="Arial" w:cs="Arial"/>
          <w:sz w:val="22"/>
          <w:szCs w:val="22"/>
        </w:rPr>
        <w:t>8</w:t>
      </w:r>
      <w:r w:rsidR="007A2649" w:rsidRPr="0068726D">
        <w:rPr>
          <w:rFonts w:ascii="Arial" w:hAnsi="Arial" w:cs="Arial"/>
          <w:sz w:val="22"/>
          <w:szCs w:val="22"/>
        </w:rPr>
        <w:t xml:space="preserve"> </w:t>
      </w:r>
      <w:r w:rsidRPr="0068726D">
        <w:rPr>
          <w:rFonts w:ascii="Arial" w:hAnsi="Arial" w:cs="Arial"/>
          <w:sz w:val="22"/>
          <w:szCs w:val="22"/>
        </w:rPr>
        <w:t xml:space="preserve">sites with currently operating reactors, two sites with projected new power reactors for </w:t>
      </w:r>
      <w:r w:rsidR="00D3253E">
        <w:rPr>
          <w:rFonts w:ascii="Arial" w:hAnsi="Arial" w:cs="Arial"/>
          <w:sz w:val="22"/>
          <w:szCs w:val="22"/>
        </w:rPr>
        <w:t>which a combined license (</w:t>
      </w:r>
      <w:r w:rsidRPr="0068726D">
        <w:rPr>
          <w:rFonts w:ascii="Arial" w:hAnsi="Arial" w:cs="Arial"/>
          <w:sz w:val="22"/>
          <w:szCs w:val="22"/>
        </w:rPr>
        <w:t xml:space="preserve">COL) already has been issued under 10 </w:t>
      </w:r>
      <w:r w:rsidRPr="007831B7">
        <w:rPr>
          <w:rFonts w:ascii="Arial" w:hAnsi="Arial" w:cs="Arial"/>
          <w:sz w:val="22"/>
          <w:szCs w:val="22"/>
        </w:rPr>
        <w:t xml:space="preserve">CFR </w:t>
      </w:r>
      <w:r w:rsidRPr="0068726D">
        <w:rPr>
          <w:rFonts w:ascii="Arial" w:hAnsi="Arial" w:cs="Arial"/>
          <w:sz w:val="22"/>
          <w:szCs w:val="22"/>
        </w:rPr>
        <w:t xml:space="preserve">Part 52, </w:t>
      </w:r>
      <w:r w:rsidR="007A2649">
        <w:rPr>
          <w:rFonts w:ascii="Arial" w:hAnsi="Arial" w:cs="Arial"/>
          <w:sz w:val="22"/>
          <w:szCs w:val="22"/>
        </w:rPr>
        <w:t>one</w:t>
      </w:r>
      <w:r w:rsidRPr="0068726D">
        <w:rPr>
          <w:rFonts w:ascii="Arial" w:hAnsi="Arial" w:cs="Arial"/>
          <w:sz w:val="22"/>
          <w:szCs w:val="22"/>
        </w:rPr>
        <w:t xml:space="preserve"> site with reactors under construction under a 10 </w:t>
      </w:r>
      <w:r w:rsidRPr="007831B7">
        <w:rPr>
          <w:rFonts w:ascii="Arial" w:hAnsi="Arial" w:cs="Arial"/>
          <w:sz w:val="22"/>
          <w:szCs w:val="22"/>
        </w:rPr>
        <w:t>CFR</w:t>
      </w:r>
      <w:r w:rsidRPr="0068726D">
        <w:rPr>
          <w:rFonts w:ascii="Arial" w:hAnsi="Arial" w:cs="Arial"/>
          <w:sz w:val="22"/>
          <w:szCs w:val="22"/>
        </w:rPr>
        <w:t xml:space="preserve"> Part 50 license, and </w:t>
      </w:r>
      <w:r w:rsidR="006847BB">
        <w:rPr>
          <w:rFonts w:ascii="Arial" w:hAnsi="Arial" w:cs="Arial"/>
          <w:sz w:val="22"/>
          <w:szCs w:val="22"/>
        </w:rPr>
        <w:t>f</w:t>
      </w:r>
      <w:r w:rsidR="007A2649">
        <w:rPr>
          <w:rFonts w:ascii="Arial" w:hAnsi="Arial" w:cs="Arial"/>
          <w:sz w:val="22"/>
          <w:szCs w:val="22"/>
        </w:rPr>
        <w:t>our</w:t>
      </w:r>
      <w:r w:rsidR="006847BB">
        <w:rPr>
          <w:rFonts w:ascii="Arial" w:hAnsi="Arial" w:cs="Arial"/>
          <w:sz w:val="22"/>
          <w:szCs w:val="22"/>
        </w:rPr>
        <w:t xml:space="preserve"> </w:t>
      </w:r>
      <w:r w:rsidRPr="0068726D">
        <w:rPr>
          <w:rFonts w:ascii="Arial" w:hAnsi="Arial" w:cs="Arial"/>
          <w:sz w:val="22"/>
          <w:szCs w:val="22"/>
        </w:rPr>
        <w:t xml:space="preserve">sites with only reactors that currently are in </w:t>
      </w:r>
      <w:r w:rsidR="00C9088E">
        <w:rPr>
          <w:rFonts w:ascii="Arial" w:hAnsi="Arial" w:cs="Arial"/>
          <w:sz w:val="22"/>
          <w:szCs w:val="22"/>
        </w:rPr>
        <w:t xml:space="preserve">decommissioning.  </w:t>
      </w:r>
      <w:r w:rsidRPr="0068726D">
        <w:rPr>
          <w:rFonts w:ascii="Arial" w:hAnsi="Arial" w:cs="Arial"/>
          <w:sz w:val="22"/>
          <w:szCs w:val="22"/>
        </w:rPr>
        <w:t>This results in 6</w:t>
      </w:r>
      <w:r w:rsidR="007A2649">
        <w:rPr>
          <w:rFonts w:ascii="Arial" w:hAnsi="Arial" w:cs="Arial"/>
          <w:sz w:val="22"/>
          <w:szCs w:val="22"/>
        </w:rPr>
        <w:t>5</w:t>
      </w:r>
      <w:r w:rsidRPr="0068726D">
        <w:rPr>
          <w:rFonts w:ascii="Arial" w:hAnsi="Arial" w:cs="Arial"/>
          <w:sz w:val="22"/>
          <w:szCs w:val="22"/>
        </w:rPr>
        <w:t xml:space="preserve"> affected power reactor sites.</w:t>
      </w:r>
    </w:p>
    <w:p w14:paraId="7E566BE5" w14:textId="02E80C2C" w:rsidR="00F056B2" w:rsidRDefault="00F056B2">
      <w:pPr>
        <w:widowControl/>
        <w:autoSpaceDE/>
        <w:autoSpaceDN/>
        <w:adjustRightInd/>
        <w:rPr>
          <w:rFonts w:ascii="Arial" w:hAnsi="Arial" w:cs="Arial"/>
          <w:sz w:val="22"/>
          <w:szCs w:val="22"/>
        </w:rPr>
      </w:pPr>
    </w:p>
    <w:p w14:paraId="547622E8" w14:textId="77777777" w:rsidR="002B1B50" w:rsidRPr="00F40FA9" w:rsidRDefault="002B1B50" w:rsidP="002F41B7">
      <w:pPr>
        <w:widowControl/>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r>
      <w:r w:rsidRPr="00F40FA9">
        <w:rPr>
          <w:rFonts w:ascii="Arial" w:hAnsi="Arial" w:cs="Arial"/>
          <w:sz w:val="22"/>
          <w:szCs w:val="22"/>
        </w:rPr>
        <w:t>JUSTIFICATION</w:t>
      </w:r>
    </w:p>
    <w:p w14:paraId="5325FBB7" w14:textId="77777777" w:rsidR="002B1B50" w:rsidRPr="00A32597" w:rsidRDefault="002B1B50" w:rsidP="002F41B7">
      <w:pPr>
        <w:widowControl/>
        <w:rPr>
          <w:rFonts w:ascii="Arial" w:hAnsi="Arial" w:cs="Arial"/>
          <w:sz w:val="22"/>
          <w:szCs w:val="22"/>
        </w:rPr>
      </w:pPr>
    </w:p>
    <w:p w14:paraId="733688B9" w14:textId="77777777" w:rsidR="002B1B50" w:rsidRPr="00A32597" w:rsidRDefault="002B1B50" w:rsidP="002F41B7">
      <w:pPr>
        <w:widowControl/>
        <w:ind w:left="1440" w:hanging="720"/>
        <w:rPr>
          <w:rFonts w:ascii="Arial" w:hAnsi="Arial" w:cs="Arial"/>
          <w:sz w:val="22"/>
          <w:szCs w:val="22"/>
          <w:u w:val="single"/>
        </w:rPr>
      </w:pPr>
      <w:r w:rsidRPr="00A32597">
        <w:rPr>
          <w:rFonts w:ascii="Arial" w:hAnsi="Arial" w:cs="Arial"/>
          <w:sz w:val="22"/>
          <w:szCs w:val="22"/>
        </w:rPr>
        <w:t xml:space="preserve">1. </w:t>
      </w:r>
      <w:r w:rsidR="00C8524D" w:rsidRPr="00A32597">
        <w:rPr>
          <w:rFonts w:ascii="Arial" w:hAnsi="Arial" w:cs="Arial"/>
          <w:sz w:val="22"/>
          <w:szCs w:val="22"/>
        </w:rPr>
        <w:tab/>
      </w:r>
      <w:r w:rsidRPr="00A32597">
        <w:rPr>
          <w:rFonts w:ascii="Arial" w:hAnsi="Arial" w:cs="Arial"/>
          <w:sz w:val="22"/>
          <w:szCs w:val="22"/>
          <w:u w:val="single"/>
        </w:rPr>
        <w:t>Need for and Practical Utility of the Information</w:t>
      </w:r>
    </w:p>
    <w:p w14:paraId="0E281AF8" w14:textId="77777777" w:rsidR="002B1B50" w:rsidRPr="00A32597" w:rsidRDefault="002B1B50" w:rsidP="002F41B7">
      <w:pPr>
        <w:widowControl/>
        <w:rPr>
          <w:rFonts w:ascii="Arial" w:hAnsi="Arial" w:cs="Arial"/>
          <w:sz w:val="22"/>
          <w:szCs w:val="22"/>
        </w:rPr>
      </w:pPr>
    </w:p>
    <w:p w14:paraId="339F5604" w14:textId="5C1F223B" w:rsidR="00FB2568" w:rsidRDefault="00ED0CAE" w:rsidP="002F41B7">
      <w:pPr>
        <w:widowControl/>
        <w:ind w:left="1440"/>
        <w:rPr>
          <w:rFonts w:ascii="Arial" w:hAnsi="Arial" w:cs="Arial"/>
          <w:sz w:val="22"/>
          <w:szCs w:val="22"/>
        </w:rPr>
      </w:pPr>
      <w:r>
        <w:rPr>
          <w:rFonts w:ascii="Arial" w:hAnsi="Arial" w:cs="Arial"/>
          <w:sz w:val="22"/>
          <w:szCs w:val="22"/>
        </w:rPr>
        <w:t xml:space="preserve">Notification of </w:t>
      </w:r>
      <w:r w:rsidRPr="00AD2EC0">
        <w:rPr>
          <w:rFonts w:ascii="Arial" w:hAnsi="Arial" w:cs="Arial"/>
          <w:sz w:val="22"/>
          <w:szCs w:val="22"/>
        </w:rPr>
        <w:t>cyber security event</w:t>
      </w:r>
      <w:r>
        <w:rPr>
          <w:rFonts w:ascii="Arial" w:hAnsi="Arial" w:cs="Arial"/>
          <w:sz w:val="22"/>
          <w:szCs w:val="22"/>
        </w:rPr>
        <w:t>s</w:t>
      </w:r>
      <w:r w:rsidRPr="00AD2EC0">
        <w:rPr>
          <w:rFonts w:ascii="Arial" w:hAnsi="Arial" w:cs="Arial"/>
          <w:sz w:val="22"/>
          <w:szCs w:val="22"/>
        </w:rPr>
        <w:t xml:space="preserve"> is necessary to assist the NRC in assessing and evaluating issues with potential cyber security-related implications in a timely manner, determining the significance and credibility of the identified issue(s), and providing recommendations and/or courses of action to NRC management.  Reporting cyber-related activities and incidents also assists the NRC in meeting its obligations under the Department of Homeland Security (DHS), Nuclear Sector Annex to the National Cyber Incident Response Plan.</w:t>
      </w:r>
      <w:r w:rsidR="00297B95">
        <w:rPr>
          <w:rFonts w:ascii="Arial" w:hAnsi="Arial" w:cs="Arial"/>
          <w:sz w:val="22"/>
          <w:szCs w:val="22"/>
        </w:rPr>
        <w:t xml:space="preserve">  </w:t>
      </w:r>
      <w:r w:rsidR="00297B95" w:rsidRPr="00297B95">
        <w:rPr>
          <w:rFonts w:ascii="Arial" w:hAnsi="Arial" w:cs="Arial"/>
          <w:sz w:val="22"/>
          <w:szCs w:val="22"/>
        </w:rPr>
        <w:t xml:space="preserve">Reporting </w:t>
      </w:r>
      <w:r w:rsidR="0037294F">
        <w:rPr>
          <w:rFonts w:ascii="Arial" w:hAnsi="Arial" w:cs="Arial"/>
          <w:sz w:val="22"/>
          <w:szCs w:val="22"/>
        </w:rPr>
        <w:t xml:space="preserve">certain </w:t>
      </w:r>
      <w:r w:rsidR="00297B95" w:rsidRPr="00297B95">
        <w:rPr>
          <w:rFonts w:ascii="Arial" w:hAnsi="Arial" w:cs="Arial"/>
          <w:sz w:val="22"/>
          <w:szCs w:val="22"/>
        </w:rPr>
        <w:t xml:space="preserve">cyber activities and incidents, even though their significance may seem minor, is a substantial safety enhancement because it increases awareness of cyber security threats and allows time to plan for appropriate response if an attack is substantiated. </w:t>
      </w:r>
    </w:p>
    <w:p w14:paraId="02B39A98" w14:textId="77777777" w:rsidR="00F056B2" w:rsidRDefault="00F056B2" w:rsidP="002F41B7">
      <w:pPr>
        <w:widowControl/>
        <w:ind w:left="1440"/>
        <w:rPr>
          <w:rFonts w:ascii="Arial" w:hAnsi="Arial" w:cs="Arial"/>
          <w:sz w:val="22"/>
          <w:szCs w:val="22"/>
        </w:rPr>
      </w:pPr>
    </w:p>
    <w:p w14:paraId="3F3E631B" w14:textId="77777777" w:rsidR="00ED0CAE" w:rsidRDefault="00FB2568" w:rsidP="002F41B7">
      <w:pPr>
        <w:widowControl/>
        <w:ind w:left="1440"/>
        <w:rPr>
          <w:rFonts w:ascii="Arial" w:hAnsi="Arial" w:cs="Arial"/>
          <w:sz w:val="22"/>
          <w:szCs w:val="22"/>
        </w:rPr>
      </w:pPr>
      <w:r w:rsidRPr="00FB2568">
        <w:rPr>
          <w:rFonts w:ascii="Arial" w:hAnsi="Arial" w:cs="Arial"/>
          <w:sz w:val="22"/>
          <w:szCs w:val="22"/>
        </w:rPr>
        <w:t xml:space="preserve">The specific </w:t>
      </w:r>
      <w:r w:rsidR="003F0960">
        <w:rPr>
          <w:rFonts w:ascii="Arial" w:hAnsi="Arial" w:cs="Arial"/>
          <w:sz w:val="22"/>
          <w:szCs w:val="22"/>
        </w:rPr>
        <w:t xml:space="preserve">reporting and recordkeeping </w:t>
      </w:r>
      <w:r w:rsidRPr="00FB2568">
        <w:rPr>
          <w:rFonts w:ascii="Arial" w:hAnsi="Arial" w:cs="Arial"/>
          <w:sz w:val="22"/>
          <w:szCs w:val="22"/>
        </w:rPr>
        <w:t xml:space="preserve">requirements </w:t>
      </w:r>
      <w:r w:rsidR="00BF44A5">
        <w:rPr>
          <w:rFonts w:ascii="Arial" w:hAnsi="Arial" w:cs="Arial"/>
          <w:sz w:val="22"/>
          <w:szCs w:val="22"/>
        </w:rPr>
        <w:t xml:space="preserve">being added under </w:t>
      </w:r>
      <w:r w:rsidRPr="00FB2568">
        <w:rPr>
          <w:rFonts w:ascii="Arial" w:hAnsi="Arial" w:cs="Arial"/>
          <w:sz w:val="22"/>
          <w:szCs w:val="22"/>
        </w:rPr>
        <w:t xml:space="preserve">the </w:t>
      </w:r>
      <w:r>
        <w:rPr>
          <w:rFonts w:ascii="Arial" w:hAnsi="Arial" w:cs="Arial"/>
          <w:sz w:val="22"/>
          <w:szCs w:val="22"/>
        </w:rPr>
        <w:t xml:space="preserve">cyber security event notifications final rule </w:t>
      </w:r>
      <w:r w:rsidRPr="00FB2568">
        <w:rPr>
          <w:rFonts w:ascii="Arial" w:hAnsi="Arial" w:cs="Arial"/>
          <w:sz w:val="22"/>
          <w:szCs w:val="22"/>
        </w:rPr>
        <w:t xml:space="preserve">are identified below. </w:t>
      </w:r>
      <w:r w:rsidR="00297B95" w:rsidRPr="00297B95">
        <w:rPr>
          <w:rFonts w:ascii="Arial" w:hAnsi="Arial" w:cs="Arial"/>
          <w:sz w:val="22"/>
          <w:szCs w:val="22"/>
        </w:rPr>
        <w:t xml:space="preserve"> </w:t>
      </w:r>
    </w:p>
    <w:p w14:paraId="03B073A2" w14:textId="71A33FCE" w:rsidR="008E2E46" w:rsidRDefault="00547956"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009D1152">
        <w:rPr>
          <w:rFonts w:ascii="Arial" w:hAnsi="Arial" w:cs="Arial"/>
          <w:sz w:val="22"/>
          <w:szCs w:val="22"/>
          <w:u w:val="single"/>
        </w:rPr>
        <w:t>(a</w:t>
      </w:r>
      <w:r w:rsidRPr="009D1152">
        <w:rPr>
          <w:rFonts w:ascii="Arial" w:hAnsi="Arial" w:cs="Arial"/>
          <w:sz w:val="22"/>
          <w:szCs w:val="22"/>
          <w:u w:val="single"/>
        </w:rPr>
        <w:t>)</w:t>
      </w:r>
      <w:r w:rsidR="009C6C45">
        <w:rPr>
          <w:rFonts w:ascii="Arial" w:hAnsi="Arial" w:cs="Arial"/>
          <w:sz w:val="22"/>
          <w:szCs w:val="22"/>
          <w:u w:val="single"/>
        </w:rPr>
        <w:t>(1)</w:t>
      </w:r>
      <w:r w:rsidR="00DD12C7">
        <w:rPr>
          <w:rFonts w:ascii="Arial" w:hAnsi="Arial" w:cs="Arial"/>
          <w:sz w:val="22"/>
          <w:szCs w:val="22"/>
        </w:rPr>
        <w:t xml:space="preserve"> requires </w:t>
      </w:r>
      <w:r w:rsidR="005C50AA">
        <w:rPr>
          <w:rFonts w:ascii="Arial" w:hAnsi="Arial" w:cs="Arial"/>
          <w:sz w:val="22"/>
          <w:szCs w:val="22"/>
        </w:rPr>
        <w:t>l</w:t>
      </w:r>
      <w:r w:rsidR="005C50AA" w:rsidRPr="005C50AA">
        <w:rPr>
          <w:rFonts w:ascii="Arial" w:hAnsi="Arial" w:cs="Arial"/>
          <w:sz w:val="22"/>
          <w:szCs w:val="22"/>
        </w:rPr>
        <w:t xml:space="preserve">icensees subject to the provisions of 10 </w:t>
      </w:r>
      <w:r w:rsidR="005C50AA" w:rsidRPr="007831B7">
        <w:rPr>
          <w:rFonts w:ascii="Arial" w:hAnsi="Arial" w:cs="Arial"/>
          <w:sz w:val="22"/>
          <w:szCs w:val="22"/>
        </w:rPr>
        <w:t>CFR</w:t>
      </w:r>
      <w:r w:rsidR="002F5501">
        <w:rPr>
          <w:rFonts w:ascii="Arial" w:hAnsi="Arial" w:cs="Arial"/>
          <w:sz w:val="22"/>
          <w:szCs w:val="22"/>
        </w:rPr>
        <w:t xml:space="preserve"> 73.54 </w:t>
      </w:r>
      <w:r w:rsidR="00DD12C7">
        <w:rPr>
          <w:rFonts w:ascii="Arial" w:hAnsi="Arial" w:cs="Arial"/>
          <w:sz w:val="22"/>
          <w:szCs w:val="22"/>
        </w:rPr>
        <w:t xml:space="preserve">to </w:t>
      </w:r>
      <w:r w:rsidR="005C50AA" w:rsidRPr="005C50AA">
        <w:rPr>
          <w:rFonts w:ascii="Arial" w:hAnsi="Arial" w:cs="Arial"/>
          <w:sz w:val="22"/>
          <w:szCs w:val="22"/>
        </w:rPr>
        <w:t>make a telephonic notification of the cyber s</w:t>
      </w:r>
      <w:r w:rsidR="00C9088E">
        <w:rPr>
          <w:rFonts w:ascii="Arial" w:hAnsi="Arial" w:cs="Arial"/>
          <w:sz w:val="22"/>
          <w:szCs w:val="22"/>
        </w:rPr>
        <w:t>ecurity events identified at 10 CFR </w:t>
      </w:r>
      <w:r w:rsidR="005C50AA" w:rsidRPr="005C50AA">
        <w:rPr>
          <w:rFonts w:ascii="Arial" w:hAnsi="Arial" w:cs="Arial"/>
          <w:sz w:val="22"/>
          <w:szCs w:val="22"/>
        </w:rPr>
        <w:t>73.7</w:t>
      </w:r>
      <w:r w:rsidR="00A35E20">
        <w:rPr>
          <w:rFonts w:ascii="Arial" w:hAnsi="Arial" w:cs="Arial"/>
          <w:sz w:val="22"/>
          <w:szCs w:val="22"/>
        </w:rPr>
        <w:t>7</w:t>
      </w:r>
      <w:r w:rsidR="005C50AA" w:rsidRPr="005C50AA">
        <w:rPr>
          <w:rFonts w:ascii="Arial" w:hAnsi="Arial" w:cs="Arial"/>
          <w:sz w:val="22"/>
          <w:szCs w:val="22"/>
        </w:rPr>
        <w:t>(a)</w:t>
      </w:r>
      <w:r w:rsidR="00984A2B">
        <w:rPr>
          <w:rFonts w:ascii="Arial" w:hAnsi="Arial" w:cs="Arial"/>
          <w:sz w:val="22"/>
          <w:szCs w:val="22"/>
        </w:rPr>
        <w:t>(1)</w:t>
      </w:r>
      <w:r w:rsidR="005C50AA" w:rsidRPr="005C50AA">
        <w:rPr>
          <w:rFonts w:ascii="Arial" w:hAnsi="Arial" w:cs="Arial"/>
          <w:sz w:val="22"/>
          <w:szCs w:val="22"/>
        </w:rPr>
        <w:t xml:space="preserve"> to the </w:t>
      </w:r>
      <w:r w:rsidR="00A131A8" w:rsidRPr="00A131A8">
        <w:rPr>
          <w:rFonts w:ascii="Arial" w:hAnsi="Arial" w:cs="Arial"/>
          <w:sz w:val="22"/>
          <w:szCs w:val="22"/>
        </w:rPr>
        <w:t xml:space="preserve">NRC Headquarters Operations Center via the </w:t>
      </w:r>
      <w:r w:rsidR="00A131A8" w:rsidRPr="00A131A8">
        <w:rPr>
          <w:rFonts w:ascii="Arial" w:hAnsi="Arial" w:cs="Arial"/>
          <w:sz w:val="22"/>
          <w:szCs w:val="22"/>
        </w:rPr>
        <w:lastRenderedPageBreak/>
        <w:t xml:space="preserve">Emergency Notification System </w:t>
      </w:r>
      <w:r w:rsidR="005C50AA" w:rsidRPr="005C50AA">
        <w:rPr>
          <w:rFonts w:ascii="Arial" w:hAnsi="Arial" w:cs="Arial"/>
          <w:sz w:val="22"/>
          <w:szCs w:val="22"/>
        </w:rPr>
        <w:t xml:space="preserve">within one hour </w:t>
      </w:r>
      <w:r w:rsidR="0037294F">
        <w:rPr>
          <w:rFonts w:ascii="Arial" w:hAnsi="Arial" w:cs="Arial"/>
          <w:sz w:val="22"/>
          <w:szCs w:val="22"/>
        </w:rPr>
        <w:t xml:space="preserve">after </w:t>
      </w:r>
      <w:r w:rsidR="005C50AA" w:rsidRPr="005C50AA">
        <w:rPr>
          <w:rFonts w:ascii="Arial" w:hAnsi="Arial" w:cs="Arial"/>
          <w:sz w:val="22"/>
          <w:szCs w:val="22"/>
        </w:rPr>
        <w:t>discovery.  Notifications must be mad</w:t>
      </w:r>
      <w:r w:rsidR="005C50AA">
        <w:rPr>
          <w:rFonts w:ascii="Arial" w:hAnsi="Arial" w:cs="Arial"/>
          <w:sz w:val="22"/>
          <w:szCs w:val="22"/>
        </w:rPr>
        <w:t>e according to 10</w:t>
      </w:r>
      <w:r w:rsidR="00984A2B">
        <w:rPr>
          <w:rFonts w:ascii="Arial" w:hAnsi="Arial" w:cs="Arial"/>
          <w:sz w:val="22"/>
          <w:szCs w:val="22"/>
        </w:rPr>
        <w:t> </w:t>
      </w:r>
      <w:r w:rsidR="005C50AA" w:rsidRPr="007831B7">
        <w:rPr>
          <w:rFonts w:ascii="Arial" w:hAnsi="Arial" w:cs="Arial"/>
          <w:sz w:val="22"/>
          <w:szCs w:val="22"/>
        </w:rPr>
        <w:t>CFR</w:t>
      </w:r>
      <w:r w:rsidR="005C50AA">
        <w:rPr>
          <w:rFonts w:ascii="Arial" w:hAnsi="Arial" w:cs="Arial"/>
          <w:sz w:val="22"/>
          <w:szCs w:val="22"/>
        </w:rPr>
        <w:t xml:space="preserve"> 73.7</w:t>
      </w:r>
      <w:r w:rsidR="00A35E20">
        <w:rPr>
          <w:rFonts w:ascii="Arial" w:hAnsi="Arial" w:cs="Arial"/>
          <w:sz w:val="22"/>
          <w:szCs w:val="22"/>
        </w:rPr>
        <w:t>7</w:t>
      </w:r>
      <w:r w:rsidR="005C50AA">
        <w:rPr>
          <w:rFonts w:ascii="Arial" w:hAnsi="Arial" w:cs="Arial"/>
          <w:sz w:val="22"/>
          <w:szCs w:val="22"/>
        </w:rPr>
        <w:t>(</w:t>
      </w:r>
      <w:r w:rsidR="009C6C45">
        <w:rPr>
          <w:rFonts w:ascii="Arial" w:hAnsi="Arial" w:cs="Arial"/>
          <w:sz w:val="22"/>
          <w:szCs w:val="22"/>
        </w:rPr>
        <w:t>c</w:t>
      </w:r>
      <w:r w:rsidR="005C50AA">
        <w:rPr>
          <w:rFonts w:ascii="Arial" w:hAnsi="Arial" w:cs="Arial"/>
          <w:sz w:val="22"/>
          <w:szCs w:val="22"/>
        </w:rPr>
        <w:t>)</w:t>
      </w:r>
      <w:r w:rsidRPr="009D1152">
        <w:rPr>
          <w:rFonts w:ascii="Arial" w:hAnsi="Arial" w:cs="Arial"/>
          <w:sz w:val="22"/>
          <w:szCs w:val="22"/>
        </w:rPr>
        <w:t>.</w:t>
      </w:r>
    </w:p>
    <w:p w14:paraId="2350C96C" w14:textId="77777777" w:rsidR="005C50AA" w:rsidRDefault="005C50AA" w:rsidP="002F41B7">
      <w:pPr>
        <w:widowControl/>
        <w:ind w:left="1440"/>
        <w:rPr>
          <w:rFonts w:ascii="Arial" w:hAnsi="Arial" w:cs="Arial"/>
          <w:sz w:val="22"/>
          <w:szCs w:val="22"/>
        </w:rPr>
      </w:pPr>
    </w:p>
    <w:p w14:paraId="6D4BF738" w14:textId="7FCDDA4A" w:rsidR="008E2E46" w:rsidRPr="009D1152" w:rsidRDefault="00E967A8"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Pr="009D1152">
        <w:rPr>
          <w:rFonts w:ascii="Arial" w:hAnsi="Arial" w:cs="Arial"/>
          <w:sz w:val="22"/>
          <w:szCs w:val="22"/>
          <w:u w:val="single"/>
        </w:rPr>
        <w:t>(</w:t>
      </w:r>
      <w:r w:rsidR="009C6C45">
        <w:rPr>
          <w:rFonts w:ascii="Arial" w:hAnsi="Arial" w:cs="Arial"/>
          <w:sz w:val="22"/>
          <w:szCs w:val="22"/>
          <w:u w:val="single"/>
        </w:rPr>
        <w:t>a</w:t>
      </w:r>
      <w:r w:rsidRPr="009D1152">
        <w:rPr>
          <w:rFonts w:ascii="Arial" w:hAnsi="Arial" w:cs="Arial"/>
          <w:sz w:val="22"/>
          <w:szCs w:val="22"/>
          <w:u w:val="single"/>
        </w:rPr>
        <w:t>)</w:t>
      </w:r>
      <w:r w:rsidR="009C6C45">
        <w:rPr>
          <w:rFonts w:ascii="Arial" w:hAnsi="Arial" w:cs="Arial"/>
          <w:sz w:val="22"/>
          <w:szCs w:val="22"/>
          <w:u w:val="single"/>
        </w:rPr>
        <w:t>(2)</w:t>
      </w:r>
      <w:r w:rsidR="00DD12C7">
        <w:rPr>
          <w:rFonts w:ascii="Arial" w:hAnsi="Arial" w:cs="Arial"/>
          <w:sz w:val="22"/>
          <w:szCs w:val="22"/>
        </w:rPr>
        <w:t xml:space="preserve"> requires </w:t>
      </w:r>
      <w:r w:rsidR="008843E4">
        <w:rPr>
          <w:rFonts w:ascii="Arial" w:hAnsi="Arial" w:cs="Arial"/>
          <w:sz w:val="22"/>
          <w:szCs w:val="22"/>
        </w:rPr>
        <w:t>l</w:t>
      </w:r>
      <w:r w:rsidR="008843E4" w:rsidRPr="008843E4">
        <w:rPr>
          <w:rFonts w:ascii="Arial" w:hAnsi="Arial" w:cs="Arial"/>
          <w:sz w:val="22"/>
          <w:szCs w:val="22"/>
        </w:rPr>
        <w:t xml:space="preserve">icensees subject to the provisions of 10 </w:t>
      </w:r>
      <w:r w:rsidR="008843E4" w:rsidRPr="007831B7">
        <w:rPr>
          <w:rFonts w:ascii="Arial" w:hAnsi="Arial" w:cs="Arial"/>
          <w:sz w:val="22"/>
          <w:szCs w:val="22"/>
        </w:rPr>
        <w:t>CFR</w:t>
      </w:r>
      <w:r w:rsidR="00D41291">
        <w:rPr>
          <w:rFonts w:ascii="Arial" w:hAnsi="Arial" w:cs="Arial"/>
          <w:sz w:val="22"/>
          <w:szCs w:val="22"/>
        </w:rPr>
        <w:t xml:space="preserve"> 73.54 </w:t>
      </w:r>
      <w:r w:rsidR="00DD12C7">
        <w:rPr>
          <w:rFonts w:ascii="Arial" w:hAnsi="Arial" w:cs="Arial"/>
          <w:sz w:val="22"/>
          <w:szCs w:val="22"/>
        </w:rPr>
        <w:t xml:space="preserve">to </w:t>
      </w:r>
      <w:r w:rsidR="008843E4" w:rsidRPr="008843E4">
        <w:rPr>
          <w:rFonts w:ascii="Arial" w:hAnsi="Arial" w:cs="Arial"/>
          <w:sz w:val="22"/>
          <w:szCs w:val="22"/>
        </w:rPr>
        <w:t xml:space="preserve">make a telephonic notification of the cyber security events identified at 10 </w:t>
      </w:r>
      <w:r w:rsidR="00C9088E">
        <w:rPr>
          <w:rFonts w:ascii="Arial" w:hAnsi="Arial" w:cs="Arial"/>
          <w:sz w:val="22"/>
          <w:szCs w:val="22"/>
        </w:rPr>
        <w:t xml:space="preserve">CFR </w:t>
      </w:r>
      <w:r w:rsidR="008843E4" w:rsidRPr="008843E4">
        <w:rPr>
          <w:rFonts w:ascii="Arial" w:hAnsi="Arial" w:cs="Arial"/>
          <w:sz w:val="22"/>
          <w:szCs w:val="22"/>
        </w:rPr>
        <w:t>73.7</w:t>
      </w:r>
      <w:r w:rsidR="00A35E20">
        <w:rPr>
          <w:rFonts w:ascii="Arial" w:hAnsi="Arial" w:cs="Arial"/>
          <w:sz w:val="22"/>
          <w:szCs w:val="22"/>
        </w:rPr>
        <w:t>7</w:t>
      </w:r>
      <w:r w:rsidR="008843E4" w:rsidRPr="008843E4">
        <w:rPr>
          <w:rFonts w:ascii="Arial" w:hAnsi="Arial" w:cs="Arial"/>
          <w:sz w:val="22"/>
          <w:szCs w:val="22"/>
        </w:rPr>
        <w:t>(</w:t>
      </w:r>
      <w:r w:rsidR="009C6C45">
        <w:rPr>
          <w:rFonts w:ascii="Arial" w:hAnsi="Arial" w:cs="Arial"/>
          <w:sz w:val="22"/>
          <w:szCs w:val="22"/>
        </w:rPr>
        <w:t>a</w:t>
      </w:r>
      <w:r w:rsidR="008843E4" w:rsidRPr="008843E4">
        <w:rPr>
          <w:rFonts w:ascii="Arial" w:hAnsi="Arial" w:cs="Arial"/>
          <w:sz w:val="22"/>
          <w:szCs w:val="22"/>
        </w:rPr>
        <w:t>)</w:t>
      </w:r>
      <w:r w:rsidR="00984A2B">
        <w:rPr>
          <w:rFonts w:ascii="Arial" w:hAnsi="Arial" w:cs="Arial"/>
          <w:sz w:val="22"/>
          <w:szCs w:val="22"/>
        </w:rPr>
        <w:t>(</w:t>
      </w:r>
      <w:r w:rsidR="009C6C45">
        <w:rPr>
          <w:rFonts w:ascii="Arial" w:hAnsi="Arial" w:cs="Arial"/>
          <w:sz w:val="22"/>
          <w:szCs w:val="22"/>
        </w:rPr>
        <w:t>2</w:t>
      </w:r>
      <w:r w:rsidR="00984A2B">
        <w:rPr>
          <w:rFonts w:ascii="Arial" w:hAnsi="Arial" w:cs="Arial"/>
          <w:sz w:val="22"/>
          <w:szCs w:val="22"/>
        </w:rPr>
        <w:t>)</w:t>
      </w:r>
      <w:r w:rsidR="009C6C45">
        <w:rPr>
          <w:rFonts w:ascii="Arial" w:hAnsi="Arial" w:cs="Arial"/>
          <w:sz w:val="22"/>
          <w:szCs w:val="22"/>
        </w:rPr>
        <w:t>(</w:t>
      </w:r>
      <w:proofErr w:type="spellStart"/>
      <w:r w:rsidR="009C6C45">
        <w:rPr>
          <w:rFonts w:ascii="Arial" w:hAnsi="Arial" w:cs="Arial"/>
          <w:sz w:val="22"/>
          <w:szCs w:val="22"/>
        </w:rPr>
        <w:t>i</w:t>
      </w:r>
      <w:proofErr w:type="spellEnd"/>
      <w:r w:rsidR="009C6C45">
        <w:rPr>
          <w:rFonts w:ascii="Arial" w:hAnsi="Arial" w:cs="Arial"/>
          <w:sz w:val="22"/>
          <w:szCs w:val="22"/>
        </w:rPr>
        <w:t>)</w:t>
      </w:r>
      <w:r w:rsidR="00984A2B">
        <w:rPr>
          <w:rFonts w:ascii="Arial" w:hAnsi="Arial" w:cs="Arial"/>
          <w:sz w:val="22"/>
          <w:szCs w:val="22"/>
        </w:rPr>
        <w:t>-(</w:t>
      </w:r>
      <w:r w:rsidR="009C6C45">
        <w:rPr>
          <w:rFonts w:ascii="Arial" w:hAnsi="Arial" w:cs="Arial"/>
          <w:sz w:val="22"/>
          <w:szCs w:val="22"/>
        </w:rPr>
        <w:t>iii</w:t>
      </w:r>
      <w:r w:rsidR="00984A2B">
        <w:rPr>
          <w:rFonts w:ascii="Arial" w:hAnsi="Arial" w:cs="Arial"/>
          <w:sz w:val="22"/>
          <w:szCs w:val="22"/>
        </w:rPr>
        <w:t>)</w:t>
      </w:r>
      <w:r w:rsidR="008843E4" w:rsidRPr="008843E4">
        <w:rPr>
          <w:rFonts w:ascii="Arial" w:hAnsi="Arial" w:cs="Arial"/>
          <w:sz w:val="22"/>
          <w:szCs w:val="22"/>
        </w:rPr>
        <w:t xml:space="preserve"> to </w:t>
      </w:r>
      <w:r w:rsidR="00A131A8" w:rsidRPr="005C50AA">
        <w:rPr>
          <w:rFonts w:ascii="Arial" w:hAnsi="Arial" w:cs="Arial"/>
          <w:sz w:val="22"/>
          <w:szCs w:val="22"/>
        </w:rPr>
        <w:t xml:space="preserve">the </w:t>
      </w:r>
      <w:r w:rsidR="00A131A8" w:rsidRPr="00A131A8">
        <w:rPr>
          <w:rFonts w:ascii="Arial" w:hAnsi="Arial" w:cs="Arial"/>
          <w:sz w:val="22"/>
          <w:szCs w:val="22"/>
        </w:rPr>
        <w:t xml:space="preserve">NRC Headquarters Operations Center via the Emergency Notification System </w:t>
      </w:r>
      <w:r w:rsidR="008843E4" w:rsidRPr="008843E4">
        <w:rPr>
          <w:rFonts w:ascii="Arial" w:hAnsi="Arial" w:cs="Arial"/>
          <w:sz w:val="22"/>
          <w:szCs w:val="22"/>
        </w:rPr>
        <w:t xml:space="preserve">within four hours </w:t>
      </w:r>
      <w:r w:rsidR="0037294F">
        <w:rPr>
          <w:rFonts w:ascii="Arial" w:hAnsi="Arial" w:cs="Arial"/>
          <w:sz w:val="22"/>
          <w:szCs w:val="22"/>
        </w:rPr>
        <w:t>after</w:t>
      </w:r>
      <w:r w:rsidR="0037294F" w:rsidRPr="008843E4">
        <w:rPr>
          <w:rFonts w:ascii="Arial" w:hAnsi="Arial" w:cs="Arial"/>
          <w:sz w:val="22"/>
          <w:szCs w:val="22"/>
        </w:rPr>
        <w:t xml:space="preserve"> </w:t>
      </w:r>
      <w:r w:rsidR="008843E4" w:rsidRPr="008843E4">
        <w:rPr>
          <w:rFonts w:ascii="Arial" w:hAnsi="Arial" w:cs="Arial"/>
          <w:sz w:val="22"/>
          <w:szCs w:val="22"/>
        </w:rPr>
        <w:t xml:space="preserve">discovery.  Notifications must be made according to 10 </w:t>
      </w:r>
      <w:r w:rsidR="008843E4" w:rsidRPr="007831B7">
        <w:rPr>
          <w:rFonts w:ascii="Arial" w:hAnsi="Arial" w:cs="Arial"/>
          <w:sz w:val="22"/>
          <w:szCs w:val="22"/>
        </w:rPr>
        <w:t>CFR</w:t>
      </w:r>
      <w:r w:rsidR="008843E4" w:rsidRPr="008843E4">
        <w:rPr>
          <w:rFonts w:ascii="Arial" w:hAnsi="Arial" w:cs="Arial"/>
          <w:sz w:val="22"/>
          <w:szCs w:val="22"/>
        </w:rPr>
        <w:t xml:space="preserve"> 73.7</w:t>
      </w:r>
      <w:r w:rsidR="00A35E20">
        <w:rPr>
          <w:rFonts w:ascii="Arial" w:hAnsi="Arial" w:cs="Arial"/>
          <w:sz w:val="22"/>
          <w:szCs w:val="22"/>
        </w:rPr>
        <w:t>7</w:t>
      </w:r>
      <w:r w:rsidR="008843E4" w:rsidRPr="008843E4">
        <w:rPr>
          <w:rFonts w:ascii="Arial" w:hAnsi="Arial" w:cs="Arial"/>
          <w:sz w:val="22"/>
          <w:szCs w:val="22"/>
        </w:rPr>
        <w:t>(</w:t>
      </w:r>
      <w:r w:rsidR="009C6C45">
        <w:rPr>
          <w:rFonts w:ascii="Arial" w:hAnsi="Arial" w:cs="Arial"/>
          <w:sz w:val="22"/>
          <w:szCs w:val="22"/>
        </w:rPr>
        <w:t>c</w:t>
      </w:r>
      <w:r w:rsidR="008843E4" w:rsidRPr="008843E4">
        <w:rPr>
          <w:rFonts w:ascii="Arial" w:hAnsi="Arial" w:cs="Arial"/>
          <w:sz w:val="22"/>
          <w:szCs w:val="22"/>
        </w:rPr>
        <w:t>).</w:t>
      </w:r>
    </w:p>
    <w:p w14:paraId="16580805" w14:textId="77777777" w:rsidR="008E2E46" w:rsidRPr="009D1152" w:rsidRDefault="008E2E46" w:rsidP="002F41B7">
      <w:pPr>
        <w:widowControl/>
        <w:ind w:left="1440"/>
        <w:rPr>
          <w:rFonts w:ascii="Arial" w:hAnsi="Arial" w:cs="Arial"/>
          <w:sz w:val="22"/>
          <w:szCs w:val="22"/>
          <w:u w:val="single"/>
        </w:rPr>
      </w:pPr>
    </w:p>
    <w:p w14:paraId="4A387837" w14:textId="15820F0A" w:rsidR="00C10D3A" w:rsidRPr="009D1152" w:rsidRDefault="007127EC"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009C6C45">
        <w:rPr>
          <w:rFonts w:ascii="Arial" w:hAnsi="Arial" w:cs="Arial"/>
          <w:sz w:val="22"/>
          <w:szCs w:val="22"/>
          <w:u w:val="single"/>
        </w:rPr>
        <w:t>(a)</w:t>
      </w:r>
      <w:r w:rsidR="00D41291">
        <w:rPr>
          <w:rFonts w:ascii="Arial" w:hAnsi="Arial" w:cs="Arial"/>
          <w:sz w:val="22"/>
          <w:szCs w:val="22"/>
          <w:u w:val="single"/>
        </w:rPr>
        <w:t>(</w:t>
      </w:r>
      <w:r w:rsidR="009C6C45">
        <w:rPr>
          <w:rFonts w:ascii="Arial" w:hAnsi="Arial" w:cs="Arial"/>
          <w:sz w:val="22"/>
          <w:szCs w:val="22"/>
          <w:u w:val="single"/>
        </w:rPr>
        <w:t>3</w:t>
      </w:r>
      <w:r w:rsidRPr="009D1152">
        <w:rPr>
          <w:rFonts w:ascii="Arial" w:hAnsi="Arial" w:cs="Arial"/>
          <w:sz w:val="22"/>
          <w:szCs w:val="22"/>
          <w:u w:val="single"/>
        </w:rPr>
        <w:t>)</w:t>
      </w:r>
      <w:r w:rsidR="00D41291">
        <w:rPr>
          <w:rFonts w:ascii="Arial" w:hAnsi="Arial" w:cs="Arial"/>
          <w:sz w:val="22"/>
          <w:szCs w:val="22"/>
        </w:rPr>
        <w:t xml:space="preserve"> requires l</w:t>
      </w:r>
      <w:r w:rsidR="00D41291" w:rsidRPr="00D41291">
        <w:rPr>
          <w:rFonts w:ascii="Arial" w:hAnsi="Arial" w:cs="Arial"/>
          <w:sz w:val="22"/>
          <w:szCs w:val="22"/>
        </w:rPr>
        <w:t xml:space="preserve">icensees subject to the </w:t>
      </w:r>
      <w:r w:rsidR="00D41291">
        <w:rPr>
          <w:rFonts w:ascii="Arial" w:hAnsi="Arial" w:cs="Arial"/>
          <w:sz w:val="22"/>
          <w:szCs w:val="22"/>
        </w:rPr>
        <w:t xml:space="preserve">provisions of 10 </w:t>
      </w:r>
      <w:r w:rsidR="00D41291" w:rsidRPr="007831B7">
        <w:rPr>
          <w:rFonts w:ascii="Arial" w:hAnsi="Arial" w:cs="Arial"/>
          <w:sz w:val="22"/>
          <w:szCs w:val="22"/>
        </w:rPr>
        <w:t>CFR</w:t>
      </w:r>
      <w:r w:rsidR="00D41291">
        <w:rPr>
          <w:rFonts w:ascii="Arial" w:hAnsi="Arial" w:cs="Arial"/>
          <w:sz w:val="22"/>
          <w:szCs w:val="22"/>
        </w:rPr>
        <w:t xml:space="preserve"> 73.54 </w:t>
      </w:r>
      <w:r w:rsidR="00DD12C7">
        <w:rPr>
          <w:rFonts w:ascii="Arial" w:hAnsi="Arial" w:cs="Arial"/>
          <w:sz w:val="22"/>
          <w:szCs w:val="22"/>
        </w:rPr>
        <w:t xml:space="preserve">to </w:t>
      </w:r>
      <w:r w:rsidR="00D41291" w:rsidRPr="00D41291">
        <w:rPr>
          <w:rFonts w:ascii="Arial" w:hAnsi="Arial" w:cs="Arial"/>
          <w:sz w:val="22"/>
          <w:szCs w:val="22"/>
        </w:rPr>
        <w:t xml:space="preserve">make a telephonic notification of the cyber security events identified at 10 </w:t>
      </w:r>
      <w:r w:rsidR="00D41291" w:rsidRPr="007831B7">
        <w:rPr>
          <w:rFonts w:ascii="Arial" w:hAnsi="Arial" w:cs="Arial"/>
          <w:sz w:val="22"/>
          <w:szCs w:val="22"/>
        </w:rPr>
        <w:t>CFR</w:t>
      </w:r>
      <w:r w:rsidR="00D41291" w:rsidRPr="00D41291">
        <w:rPr>
          <w:rFonts w:ascii="Arial" w:hAnsi="Arial" w:cs="Arial"/>
          <w:sz w:val="22"/>
          <w:szCs w:val="22"/>
        </w:rPr>
        <w:t xml:space="preserve"> 73.7</w:t>
      </w:r>
      <w:r w:rsidR="00A35E20">
        <w:rPr>
          <w:rFonts w:ascii="Arial" w:hAnsi="Arial" w:cs="Arial"/>
          <w:sz w:val="22"/>
          <w:szCs w:val="22"/>
        </w:rPr>
        <w:t>7</w:t>
      </w:r>
      <w:r w:rsidR="00D41291" w:rsidRPr="00D41291">
        <w:rPr>
          <w:rFonts w:ascii="Arial" w:hAnsi="Arial" w:cs="Arial"/>
          <w:sz w:val="22"/>
          <w:szCs w:val="22"/>
        </w:rPr>
        <w:t>(</w:t>
      </w:r>
      <w:r w:rsidR="009C6C45">
        <w:rPr>
          <w:rFonts w:ascii="Arial" w:hAnsi="Arial" w:cs="Arial"/>
          <w:sz w:val="22"/>
          <w:szCs w:val="22"/>
        </w:rPr>
        <w:t>a</w:t>
      </w:r>
      <w:r w:rsidR="00D41291" w:rsidRPr="00D41291">
        <w:rPr>
          <w:rFonts w:ascii="Arial" w:hAnsi="Arial" w:cs="Arial"/>
          <w:sz w:val="22"/>
          <w:szCs w:val="22"/>
        </w:rPr>
        <w:t>)</w:t>
      </w:r>
      <w:r w:rsidR="00984A2B">
        <w:rPr>
          <w:rFonts w:ascii="Arial" w:hAnsi="Arial" w:cs="Arial"/>
          <w:sz w:val="22"/>
          <w:szCs w:val="22"/>
        </w:rPr>
        <w:t>(</w:t>
      </w:r>
      <w:r w:rsidR="009C6C45">
        <w:rPr>
          <w:rFonts w:ascii="Arial" w:hAnsi="Arial" w:cs="Arial"/>
          <w:sz w:val="22"/>
          <w:szCs w:val="22"/>
        </w:rPr>
        <w:t>3</w:t>
      </w:r>
      <w:r w:rsidR="00984A2B">
        <w:rPr>
          <w:rFonts w:ascii="Arial" w:hAnsi="Arial" w:cs="Arial"/>
          <w:sz w:val="22"/>
          <w:szCs w:val="22"/>
        </w:rPr>
        <w:t>)</w:t>
      </w:r>
      <w:r w:rsidR="00D41291" w:rsidRPr="00D41291">
        <w:rPr>
          <w:rFonts w:ascii="Arial" w:hAnsi="Arial" w:cs="Arial"/>
          <w:sz w:val="22"/>
          <w:szCs w:val="22"/>
        </w:rPr>
        <w:t xml:space="preserve"> to </w:t>
      </w:r>
      <w:r w:rsidR="00A131A8" w:rsidRPr="005C50AA">
        <w:rPr>
          <w:rFonts w:ascii="Arial" w:hAnsi="Arial" w:cs="Arial"/>
          <w:sz w:val="22"/>
          <w:szCs w:val="22"/>
        </w:rPr>
        <w:t xml:space="preserve">the </w:t>
      </w:r>
      <w:r w:rsidR="00A131A8" w:rsidRPr="00A131A8">
        <w:rPr>
          <w:rFonts w:ascii="Arial" w:hAnsi="Arial" w:cs="Arial"/>
          <w:sz w:val="22"/>
          <w:szCs w:val="22"/>
        </w:rPr>
        <w:t xml:space="preserve">NRC Headquarters Operations Center via the Emergency Notification System </w:t>
      </w:r>
      <w:r w:rsidR="00D41291" w:rsidRPr="00D41291">
        <w:rPr>
          <w:rFonts w:ascii="Arial" w:hAnsi="Arial" w:cs="Arial"/>
          <w:sz w:val="22"/>
          <w:szCs w:val="22"/>
        </w:rPr>
        <w:t xml:space="preserve">within eight hours </w:t>
      </w:r>
      <w:r w:rsidR="0037294F">
        <w:rPr>
          <w:rFonts w:ascii="Arial" w:hAnsi="Arial" w:cs="Arial"/>
          <w:sz w:val="22"/>
          <w:szCs w:val="22"/>
        </w:rPr>
        <w:t>after</w:t>
      </w:r>
      <w:r w:rsidR="0037294F" w:rsidRPr="00D41291">
        <w:rPr>
          <w:rFonts w:ascii="Arial" w:hAnsi="Arial" w:cs="Arial"/>
          <w:sz w:val="22"/>
          <w:szCs w:val="22"/>
        </w:rPr>
        <w:t xml:space="preserve"> </w:t>
      </w:r>
      <w:r w:rsidR="00D41291" w:rsidRPr="00D41291">
        <w:rPr>
          <w:rFonts w:ascii="Arial" w:hAnsi="Arial" w:cs="Arial"/>
          <w:sz w:val="22"/>
          <w:szCs w:val="22"/>
        </w:rPr>
        <w:t xml:space="preserve">discovery.  Notifications must be made according to 10 </w:t>
      </w:r>
      <w:r w:rsidR="00D41291" w:rsidRPr="007831B7">
        <w:rPr>
          <w:rFonts w:ascii="Arial" w:hAnsi="Arial" w:cs="Arial"/>
          <w:sz w:val="22"/>
          <w:szCs w:val="22"/>
        </w:rPr>
        <w:t>CFR</w:t>
      </w:r>
      <w:r w:rsidR="00D41291" w:rsidRPr="00D41291">
        <w:rPr>
          <w:rFonts w:ascii="Arial" w:hAnsi="Arial" w:cs="Arial"/>
          <w:sz w:val="22"/>
          <w:szCs w:val="22"/>
        </w:rPr>
        <w:t xml:space="preserve"> 73.7</w:t>
      </w:r>
      <w:r w:rsidR="00A35E20">
        <w:rPr>
          <w:rFonts w:ascii="Arial" w:hAnsi="Arial" w:cs="Arial"/>
          <w:sz w:val="22"/>
          <w:szCs w:val="22"/>
        </w:rPr>
        <w:t>7</w:t>
      </w:r>
      <w:r w:rsidR="00D41291" w:rsidRPr="00D41291">
        <w:rPr>
          <w:rFonts w:ascii="Arial" w:hAnsi="Arial" w:cs="Arial"/>
          <w:sz w:val="22"/>
          <w:szCs w:val="22"/>
        </w:rPr>
        <w:t>(</w:t>
      </w:r>
      <w:r w:rsidR="009C6C45">
        <w:rPr>
          <w:rFonts w:ascii="Arial" w:hAnsi="Arial" w:cs="Arial"/>
          <w:sz w:val="22"/>
          <w:szCs w:val="22"/>
        </w:rPr>
        <w:t>c</w:t>
      </w:r>
      <w:r w:rsidR="00D41291" w:rsidRPr="00D41291">
        <w:rPr>
          <w:rFonts w:ascii="Arial" w:hAnsi="Arial" w:cs="Arial"/>
          <w:sz w:val="22"/>
          <w:szCs w:val="22"/>
        </w:rPr>
        <w:t>).</w:t>
      </w:r>
    </w:p>
    <w:p w14:paraId="7368ABFF" w14:textId="77777777" w:rsidR="00C10D3A" w:rsidRPr="009D1152" w:rsidRDefault="00C10D3A" w:rsidP="002F41B7">
      <w:pPr>
        <w:widowControl/>
        <w:ind w:left="1440"/>
        <w:rPr>
          <w:rFonts w:ascii="Arial" w:hAnsi="Arial" w:cs="Arial"/>
          <w:sz w:val="22"/>
          <w:szCs w:val="22"/>
          <w:u w:val="single"/>
        </w:rPr>
      </w:pPr>
    </w:p>
    <w:p w14:paraId="119B438F" w14:textId="11295831" w:rsidR="002034FB" w:rsidRDefault="00E24800"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Pr="009D1152">
        <w:rPr>
          <w:rFonts w:ascii="Arial" w:hAnsi="Arial" w:cs="Arial"/>
          <w:sz w:val="22"/>
          <w:szCs w:val="22"/>
          <w:u w:val="single"/>
        </w:rPr>
        <w:t>(</w:t>
      </w:r>
      <w:r w:rsidR="009C6C45">
        <w:rPr>
          <w:rFonts w:ascii="Arial" w:hAnsi="Arial" w:cs="Arial"/>
          <w:sz w:val="22"/>
          <w:szCs w:val="22"/>
          <w:u w:val="single"/>
        </w:rPr>
        <w:t>b</w:t>
      </w:r>
      <w:r w:rsidRPr="009D1152">
        <w:rPr>
          <w:rFonts w:ascii="Arial" w:hAnsi="Arial" w:cs="Arial"/>
          <w:sz w:val="22"/>
          <w:szCs w:val="22"/>
          <w:u w:val="single"/>
        </w:rPr>
        <w:t>)</w:t>
      </w:r>
      <w:r w:rsidRPr="009D1152">
        <w:rPr>
          <w:rFonts w:ascii="Arial" w:hAnsi="Arial" w:cs="Arial"/>
          <w:sz w:val="22"/>
          <w:szCs w:val="22"/>
        </w:rPr>
        <w:t xml:space="preserve"> requires </w:t>
      </w:r>
      <w:r w:rsidRPr="00D41291">
        <w:rPr>
          <w:rFonts w:ascii="Arial" w:hAnsi="Arial" w:cs="Arial"/>
          <w:sz w:val="22"/>
          <w:szCs w:val="22"/>
        </w:rPr>
        <w:t xml:space="preserve">licensees </w:t>
      </w:r>
      <w:r w:rsidR="0037294F">
        <w:rPr>
          <w:rFonts w:ascii="Arial" w:hAnsi="Arial" w:cs="Arial"/>
          <w:sz w:val="22"/>
          <w:szCs w:val="22"/>
        </w:rPr>
        <w:t xml:space="preserve">subject </w:t>
      </w:r>
      <w:r>
        <w:rPr>
          <w:rFonts w:ascii="Arial" w:hAnsi="Arial" w:cs="Arial"/>
          <w:sz w:val="22"/>
          <w:szCs w:val="22"/>
        </w:rPr>
        <w:t xml:space="preserve">to </w:t>
      </w:r>
      <w:r w:rsidR="0037294F">
        <w:rPr>
          <w:rFonts w:ascii="Arial" w:hAnsi="Arial" w:cs="Arial"/>
          <w:sz w:val="22"/>
          <w:szCs w:val="22"/>
        </w:rPr>
        <w:t>the provisions of 10 CFR 73.54 to record cyber security events identified at 10 CFR 73.77(b) in the</w:t>
      </w:r>
      <w:r w:rsidR="0037294F" w:rsidRPr="00D41291">
        <w:rPr>
          <w:rFonts w:ascii="Arial" w:hAnsi="Arial" w:cs="Arial"/>
          <w:sz w:val="22"/>
          <w:szCs w:val="22"/>
        </w:rPr>
        <w:t xml:space="preserve"> site corrective action program</w:t>
      </w:r>
      <w:r w:rsidR="0037294F">
        <w:rPr>
          <w:rFonts w:ascii="Arial" w:hAnsi="Arial" w:cs="Arial"/>
          <w:sz w:val="22"/>
          <w:szCs w:val="22"/>
        </w:rPr>
        <w:t xml:space="preserve"> within twenty-four hours after discovery</w:t>
      </w:r>
      <w:r w:rsidRPr="009D1152">
        <w:rPr>
          <w:rFonts w:ascii="Arial" w:hAnsi="Arial" w:cs="Arial"/>
          <w:sz w:val="22"/>
          <w:szCs w:val="22"/>
        </w:rPr>
        <w:t>.</w:t>
      </w:r>
      <w:r w:rsidR="00D772D1">
        <w:rPr>
          <w:rFonts w:ascii="Arial" w:hAnsi="Arial" w:cs="Arial"/>
          <w:sz w:val="22"/>
          <w:szCs w:val="22"/>
        </w:rPr>
        <w:t xml:space="preserve">  </w:t>
      </w:r>
    </w:p>
    <w:p w14:paraId="0C7B8A69" w14:textId="77777777" w:rsidR="00AF40C3" w:rsidRDefault="00AF40C3" w:rsidP="002F41B7">
      <w:pPr>
        <w:widowControl/>
        <w:ind w:left="1440"/>
        <w:rPr>
          <w:rFonts w:ascii="Arial" w:hAnsi="Arial" w:cs="Arial"/>
          <w:sz w:val="22"/>
          <w:szCs w:val="22"/>
        </w:rPr>
      </w:pPr>
    </w:p>
    <w:p w14:paraId="7A79A03A" w14:textId="77777777" w:rsidR="00AF40C3" w:rsidRDefault="00AF40C3" w:rsidP="002F41B7">
      <w:pPr>
        <w:widowControl/>
        <w:ind w:left="1440"/>
        <w:rPr>
          <w:rFonts w:ascii="Arial" w:hAnsi="Arial" w:cs="Arial"/>
          <w:sz w:val="22"/>
          <w:szCs w:val="22"/>
        </w:rPr>
      </w:pPr>
      <w:r w:rsidRPr="00E224BD">
        <w:rPr>
          <w:rFonts w:ascii="Arial" w:hAnsi="Arial" w:cs="Arial"/>
          <w:sz w:val="22"/>
          <w:szCs w:val="22"/>
          <w:u w:val="single"/>
        </w:rPr>
        <w:t>Section</w:t>
      </w:r>
      <w:r>
        <w:rPr>
          <w:rFonts w:ascii="Arial" w:hAnsi="Arial" w:cs="Arial"/>
          <w:sz w:val="22"/>
          <w:szCs w:val="22"/>
          <w:u w:val="single"/>
        </w:rPr>
        <w:t>s</w:t>
      </w:r>
      <w:r w:rsidRPr="00E224BD">
        <w:rPr>
          <w:rFonts w:ascii="Arial" w:hAnsi="Arial" w:cs="Arial"/>
          <w:sz w:val="22"/>
          <w:szCs w:val="22"/>
          <w:u w:val="single"/>
        </w:rPr>
        <w:t xml:space="preserve"> 73.77(</w:t>
      </w:r>
      <w:r w:rsidR="002F43EC">
        <w:rPr>
          <w:rFonts w:ascii="Arial" w:hAnsi="Arial" w:cs="Arial"/>
          <w:sz w:val="22"/>
          <w:szCs w:val="22"/>
          <w:u w:val="single"/>
        </w:rPr>
        <w:t>c</w:t>
      </w:r>
      <w:proofErr w:type="gramStart"/>
      <w:r w:rsidRPr="00E224BD">
        <w:rPr>
          <w:rFonts w:ascii="Arial" w:hAnsi="Arial" w:cs="Arial"/>
          <w:sz w:val="22"/>
          <w:szCs w:val="22"/>
          <w:u w:val="single"/>
        </w:rPr>
        <w:t>)(</w:t>
      </w:r>
      <w:proofErr w:type="gramEnd"/>
      <w:r w:rsidRPr="00E224BD">
        <w:rPr>
          <w:rFonts w:ascii="Arial" w:hAnsi="Arial" w:cs="Arial"/>
          <w:sz w:val="22"/>
          <w:szCs w:val="22"/>
          <w:u w:val="single"/>
        </w:rPr>
        <w:t>1)-(4)</w:t>
      </w:r>
      <w:r>
        <w:rPr>
          <w:rFonts w:ascii="Arial" w:hAnsi="Arial" w:cs="Arial"/>
          <w:sz w:val="22"/>
          <w:szCs w:val="22"/>
        </w:rPr>
        <w:t xml:space="preserve"> describes the notification process.  Burden for these notifications is captured under 73.77(a) (</w:t>
      </w:r>
      <w:r w:rsidR="002F43EC">
        <w:rPr>
          <w:rFonts w:ascii="Arial" w:hAnsi="Arial" w:cs="Arial"/>
          <w:sz w:val="22"/>
          <w:szCs w:val="22"/>
        </w:rPr>
        <w:t>1</w:t>
      </w:r>
      <w:r>
        <w:rPr>
          <w:rFonts w:ascii="Arial" w:hAnsi="Arial" w:cs="Arial"/>
          <w:sz w:val="22"/>
          <w:szCs w:val="22"/>
        </w:rPr>
        <w:t>)</w:t>
      </w:r>
      <w:r w:rsidR="002F43EC">
        <w:rPr>
          <w:rFonts w:ascii="Arial" w:hAnsi="Arial" w:cs="Arial"/>
          <w:sz w:val="22"/>
          <w:szCs w:val="22"/>
        </w:rPr>
        <w:t xml:space="preserve"> – (3)</w:t>
      </w:r>
      <w:r>
        <w:rPr>
          <w:rFonts w:ascii="Arial" w:hAnsi="Arial" w:cs="Arial"/>
          <w:sz w:val="22"/>
          <w:szCs w:val="22"/>
        </w:rPr>
        <w:t>.</w:t>
      </w:r>
    </w:p>
    <w:p w14:paraId="2704D938" w14:textId="77777777" w:rsidR="00433E81" w:rsidRDefault="00433E81" w:rsidP="002F41B7">
      <w:pPr>
        <w:widowControl/>
        <w:ind w:left="1440"/>
        <w:rPr>
          <w:rFonts w:ascii="Arial" w:hAnsi="Arial" w:cs="Arial"/>
          <w:sz w:val="22"/>
          <w:szCs w:val="22"/>
        </w:rPr>
      </w:pPr>
    </w:p>
    <w:p w14:paraId="000DEE79" w14:textId="40FACFB8" w:rsidR="00DD12C7" w:rsidRPr="00DD12C7" w:rsidRDefault="00DD12C7"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Pr="009D1152">
        <w:rPr>
          <w:rFonts w:ascii="Arial" w:hAnsi="Arial" w:cs="Arial"/>
          <w:sz w:val="22"/>
          <w:szCs w:val="22"/>
          <w:u w:val="single"/>
        </w:rPr>
        <w:t>(</w:t>
      </w:r>
      <w:r w:rsidR="0021619E">
        <w:rPr>
          <w:rFonts w:ascii="Arial" w:hAnsi="Arial" w:cs="Arial"/>
          <w:sz w:val="22"/>
          <w:szCs w:val="22"/>
          <w:u w:val="single"/>
        </w:rPr>
        <w:t>c</w:t>
      </w:r>
      <w:r w:rsidRPr="009D1152">
        <w:rPr>
          <w:rFonts w:ascii="Arial" w:hAnsi="Arial" w:cs="Arial"/>
          <w:sz w:val="22"/>
          <w:szCs w:val="22"/>
          <w:u w:val="single"/>
        </w:rPr>
        <w:t>)</w:t>
      </w:r>
      <w:r>
        <w:rPr>
          <w:rFonts w:ascii="Arial" w:hAnsi="Arial" w:cs="Arial"/>
          <w:sz w:val="22"/>
          <w:szCs w:val="22"/>
          <w:u w:val="single"/>
        </w:rPr>
        <w:t>(5)</w:t>
      </w:r>
      <w:r>
        <w:rPr>
          <w:rFonts w:ascii="Arial" w:hAnsi="Arial" w:cs="Arial"/>
          <w:sz w:val="22"/>
          <w:szCs w:val="22"/>
        </w:rPr>
        <w:t xml:space="preserve"> requires licensees </w:t>
      </w:r>
      <w:r w:rsidRPr="00DD12C7">
        <w:rPr>
          <w:rFonts w:ascii="Arial" w:hAnsi="Arial" w:cs="Arial"/>
          <w:sz w:val="22"/>
          <w:szCs w:val="22"/>
        </w:rPr>
        <w:t xml:space="preserve">desiring to retract a previous </w:t>
      </w:r>
      <w:r w:rsidR="0037294F">
        <w:rPr>
          <w:rFonts w:ascii="Arial" w:hAnsi="Arial" w:cs="Arial"/>
          <w:sz w:val="22"/>
          <w:szCs w:val="22"/>
        </w:rPr>
        <w:t xml:space="preserve">cyber </w:t>
      </w:r>
      <w:r w:rsidRPr="00DD12C7">
        <w:rPr>
          <w:rFonts w:ascii="Arial" w:hAnsi="Arial" w:cs="Arial"/>
          <w:sz w:val="22"/>
          <w:szCs w:val="22"/>
        </w:rPr>
        <w:t xml:space="preserve">security event report that has been determined to </w:t>
      </w:r>
      <w:r w:rsidR="002C0A63">
        <w:rPr>
          <w:rFonts w:ascii="Arial" w:hAnsi="Arial" w:cs="Arial"/>
          <w:sz w:val="22"/>
          <w:szCs w:val="22"/>
        </w:rPr>
        <w:t>not meet the threshold of a reportable event to</w:t>
      </w:r>
      <w:r>
        <w:rPr>
          <w:rFonts w:ascii="Arial" w:hAnsi="Arial" w:cs="Arial"/>
          <w:sz w:val="22"/>
          <w:szCs w:val="22"/>
        </w:rPr>
        <w:t xml:space="preserve"> </w:t>
      </w:r>
      <w:r w:rsidRPr="00DD12C7">
        <w:rPr>
          <w:rFonts w:ascii="Arial" w:hAnsi="Arial" w:cs="Arial"/>
          <w:sz w:val="22"/>
          <w:szCs w:val="22"/>
        </w:rPr>
        <w:t>telephonically notify the NRC Headquarters Operations Center and indicate the report being retracted and basis for the retraction.</w:t>
      </w:r>
    </w:p>
    <w:p w14:paraId="3182431E" w14:textId="77777777" w:rsidR="002C0A63" w:rsidRPr="009D1152" w:rsidRDefault="002C0A63" w:rsidP="002F41B7">
      <w:pPr>
        <w:widowControl/>
        <w:ind w:left="1440"/>
        <w:rPr>
          <w:rFonts w:ascii="Arial" w:hAnsi="Arial" w:cs="Arial"/>
          <w:sz w:val="22"/>
          <w:szCs w:val="22"/>
        </w:rPr>
      </w:pPr>
    </w:p>
    <w:p w14:paraId="6D55A15A" w14:textId="77777777" w:rsidR="003E5476" w:rsidRDefault="005774CE" w:rsidP="002F41B7">
      <w:pPr>
        <w:widowControl/>
        <w:ind w:left="1440"/>
        <w:rPr>
          <w:rFonts w:ascii="Arial" w:hAnsi="Arial" w:cs="Arial"/>
          <w:sz w:val="22"/>
          <w:szCs w:val="22"/>
        </w:rPr>
      </w:pPr>
      <w:r w:rsidRPr="009D1152">
        <w:rPr>
          <w:rFonts w:ascii="Arial" w:hAnsi="Arial" w:cs="Arial"/>
          <w:sz w:val="22"/>
          <w:szCs w:val="22"/>
          <w:u w:val="single"/>
        </w:rPr>
        <w:t>Section 73.7</w:t>
      </w:r>
      <w:r w:rsidR="00A35E20">
        <w:rPr>
          <w:rFonts w:ascii="Arial" w:hAnsi="Arial" w:cs="Arial"/>
          <w:sz w:val="22"/>
          <w:szCs w:val="22"/>
          <w:u w:val="single"/>
        </w:rPr>
        <w:t>7</w:t>
      </w:r>
      <w:r w:rsidRPr="009D1152">
        <w:rPr>
          <w:rFonts w:ascii="Arial" w:hAnsi="Arial" w:cs="Arial"/>
          <w:sz w:val="22"/>
          <w:szCs w:val="22"/>
          <w:u w:val="single"/>
        </w:rPr>
        <w:t>(</w:t>
      </w:r>
      <w:r w:rsidR="0021619E">
        <w:rPr>
          <w:rFonts w:ascii="Arial" w:hAnsi="Arial" w:cs="Arial"/>
          <w:sz w:val="22"/>
          <w:szCs w:val="22"/>
          <w:u w:val="single"/>
        </w:rPr>
        <w:t>d</w:t>
      </w:r>
      <w:r w:rsidR="00E967A8" w:rsidRPr="009D1152">
        <w:rPr>
          <w:rFonts w:ascii="Arial" w:hAnsi="Arial" w:cs="Arial"/>
          <w:sz w:val="22"/>
          <w:szCs w:val="22"/>
          <w:u w:val="single"/>
        </w:rPr>
        <w:t>)</w:t>
      </w:r>
      <w:r w:rsidR="00E967A8" w:rsidRPr="009D1152">
        <w:rPr>
          <w:rFonts w:ascii="Arial" w:hAnsi="Arial" w:cs="Arial"/>
          <w:sz w:val="22"/>
          <w:szCs w:val="22"/>
        </w:rPr>
        <w:t xml:space="preserve"> require</w:t>
      </w:r>
      <w:r w:rsidR="00406847" w:rsidRPr="009D1152">
        <w:rPr>
          <w:rFonts w:ascii="Arial" w:hAnsi="Arial" w:cs="Arial"/>
          <w:sz w:val="22"/>
          <w:szCs w:val="22"/>
        </w:rPr>
        <w:t>s</w:t>
      </w:r>
      <w:r w:rsidR="00E967A8" w:rsidRPr="009D1152">
        <w:rPr>
          <w:rFonts w:ascii="Arial" w:hAnsi="Arial" w:cs="Arial"/>
          <w:sz w:val="22"/>
          <w:szCs w:val="22"/>
        </w:rPr>
        <w:t xml:space="preserve"> </w:t>
      </w:r>
      <w:r w:rsidR="008607AD" w:rsidRPr="008607AD">
        <w:rPr>
          <w:rFonts w:ascii="Arial" w:hAnsi="Arial" w:cs="Arial"/>
          <w:sz w:val="22"/>
          <w:szCs w:val="22"/>
        </w:rPr>
        <w:t xml:space="preserve">licensees making an initial telephonic notification of cyber security events to the NRC according to the provisions of 10 </w:t>
      </w:r>
      <w:r w:rsidR="007831B7" w:rsidRPr="007831B7">
        <w:rPr>
          <w:rFonts w:ascii="Arial" w:hAnsi="Arial" w:cs="Arial"/>
          <w:sz w:val="22"/>
          <w:szCs w:val="22"/>
        </w:rPr>
        <w:t>CFR</w:t>
      </w:r>
      <w:r w:rsidR="008607AD" w:rsidRPr="008607AD">
        <w:rPr>
          <w:rFonts w:ascii="Arial" w:hAnsi="Arial" w:cs="Arial"/>
          <w:sz w:val="22"/>
          <w:szCs w:val="22"/>
        </w:rPr>
        <w:t xml:space="preserve"> 73.7</w:t>
      </w:r>
      <w:r w:rsidR="00A35E20">
        <w:rPr>
          <w:rFonts w:ascii="Arial" w:hAnsi="Arial" w:cs="Arial"/>
          <w:sz w:val="22"/>
          <w:szCs w:val="22"/>
        </w:rPr>
        <w:t>7</w:t>
      </w:r>
      <w:r w:rsidR="008607AD" w:rsidRPr="008607AD">
        <w:rPr>
          <w:rFonts w:ascii="Arial" w:hAnsi="Arial" w:cs="Arial"/>
          <w:sz w:val="22"/>
          <w:szCs w:val="22"/>
        </w:rPr>
        <w:t>(a)</w:t>
      </w:r>
      <w:r w:rsidR="00234CD3">
        <w:rPr>
          <w:rFonts w:ascii="Arial" w:hAnsi="Arial" w:cs="Arial"/>
          <w:sz w:val="22"/>
          <w:szCs w:val="22"/>
        </w:rPr>
        <w:t>(1), (</w:t>
      </w:r>
      <w:r w:rsidR="0021619E">
        <w:rPr>
          <w:rFonts w:ascii="Arial" w:hAnsi="Arial" w:cs="Arial"/>
          <w:sz w:val="22"/>
          <w:szCs w:val="22"/>
        </w:rPr>
        <w:t>a</w:t>
      </w:r>
      <w:r w:rsidR="00234CD3">
        <w:rPr>
          <w:rFonts w:ascii="Arial" w:hAnsi="Arial" w:cs="Arial"/>
          <w:sz w:val="22"/>
          <w:szCs w:val="22"/>
        </w:rPr>
        <w:t>)(</w:t>
      </w:r>
      <w:r w:rsidR="0021619E">
        <w:rPr>
          <w:rFonts w:ascii="Arial" w:hAnsi="Arial" w:cs="Arial"/>
          <w:sz w:val="22"/>
          <w:szCs w:val="22"/>
        </w:rPr>
        <w:t>2</w:t>
      </w:r>
      <w:r w:rsidR="00234CD3">
        <w:rPr>
          <w:rFonts w:ascii="Arial" w:hAnsi="Arial" w:cs="Arial"/>
          <w:sz w:val="22"/>
          <w:szCs w:val="22"/>
        </w:rPr>
        <w:t>)</w:t>
      </w:r>
      <w:r w:rsidR="0021619E">
        <w:rPr>
          <w:rFonts w:ascii="Arial" w:hAnsi="Arial" w:cs="Arial"/>
          <w:sz w:val="22"/>
          <w:szCs w:val="22"/>
        </w:rPr>
        <w:t>(</w:t>
      </w:r>
      <w:proofErr w:type="spellStart"/>
      <w:r w:rsidR="0021619E">
        <w:rPr>
          <w:rFonts w:ascii="Arial" w:hAnsi="Arial" w:cs="Arial"/>
          <w:sz w:val="22"/>
          <w:szCs w:val="22"/>
        </w:rPr>
        <w:t>i</w:t>
      </w:r>
      <w:proofErr w:type="spellEnd"/>
      <w:r w:rsidR="0021619E">
        <w:rPr>
          <w:rFonts w:ascii="Arial" w:hAnsi="Arial" w:cs="Arial"/>
          <w:sz w:val="22"/>
          <w:szCs w:val="22"/>
        </w:rPr>
        <w:t>)</w:t>
      </w:r>
      <w:r w:rsidR="00234CD3">
        <w:rPr>
          <w:rFonts w:ascii="Arial" w:hAnsi="Arial" w:cs="Arial"/>
          <w:sz w:val="22"/>
          <w:szCs w:val="22"/>
        </w:rPr>
        <w:t>,</w:t>
      </w:r>
      <w:r w:rsidR="008607AD" w:rsidRPr="008607AD">
        <w:rPr>
          <w:rFonts w:ascii="Arial" w:hAnsi="Arial" w:cs="Arial"/>
          <w:sz w:val="22"/>
          <w:szCs w:val="22"/>
        </w:rPr>
        <w:t xml:space="preserve"> and (</w:t>
      </w:r>
      <w:r w:rsidR="0021619E">
        <w:rPr>
          <w:rFonts w:ascii="Arial" w:hAnsi="Arial" w:cs="Arial"/>
          <w:sz w:val="22"/>
          <w:szCs w:val="22"/>
        </w:rPr>
        <w:t>a</w:t>
      </w:r>
      <w:r w:rsidR="008607AD" w:rsidRPr="008607AD">
        <w:rPr>
          <w:rFonts w:ascii="Arial" w:hAnsi="Arial" w:cs="Arial"/>
          <w:sz w:val="22"/>
          <w:szCs w:val="22"/>
        </w:rPr>
        <w:t>)</w:t>
      </w:r>
      <w:r w:rsidR="00234CD3">
        <w:rPr>
          <w:rFonts w:ascii="Arial" w:hAnsi="Arial" w:cs="Arial"/>
          <w:sz w:val="22"/>
          <w:szCs w:val="22"/>
        </w:rPr>
        <w:t>(2)</w:t>
      </w:r>
      <w:r w:rsidR="0021619E">
        <w:rPr>
          <w:rFonts w:ascii="Arial" w:hAnsi="Arial" w:cs="Arial"/>
          <w:sz w:val="22"/>
          <w:szCs w:val="22"/>
        </w:rPr>
        <w:t>(iii)</w:t>
      </w:r>
      <w:r w:rsidR="008607AD" w:rsidRPr="008607AD">
        <w:rPr>
          <w:rFonts w:ascii="Arial" w:hAnsi="Arial" w:cs="Arial"/>
          <w:sz w:val="22"/>
          <w:szCs w:val="22"/>
        </w:rPr>
        <w:t xml:space="preserve"> </w:t>
      </w:r>
      <w:r w:rsidR="00DD12C7">
        <w:rPr>
          <w:rFonts w:ascii="Arial" w:hAnsi="Arial" w:cs="Arial"/>
          <w:sz w:val="22"/>
          <w:szCs w:val="22"/>
        </w:rPr>
        <w:t xml:space="preserve">to also </w:t>
      </w:r>
      <w:r w:rsidR="008607AD" w:rsidRPr="008607AD">
        <w:rPr>
          <w:rFonts w:ascii="Arial" w:hAnsi="Arial" w:cs="Arial"/>
          <w:sz w:val="22"/>
          <w:szCs w:val="22"/>
        </w:rPr>
        <w:t>submit a written security follow-up report to the NRC within 60 days of the telephonic notification</w:t>
      </w:r>
      <w:r w:rsidR="00AF40C3">
        <w:rPr>
          <w:rFonts w:ascii="Arial" w:hAnsi="Arial" w:cs="Arial"/>
          <w:sz w:val="22"/>
          <w:szCs w:val="22"/>
        </w:rPr>
        <w:t xml:space="preserve"> using NRC Form 366, Licensee Event Report</w:t>
      </w:r>
      <w:r w:rsidR="008607AD" w:rsidRPr="008607AD">
        <w:rPr>
          <w:rFonts w:ascii="Arial" w:hAnsi="Arial" w:cs="Arial"/>
          <w:sz w:val="22"/>
          <w:szCs w:val="22"/>
        </w:rPr>
        <w:t xml:space="preserve">.  </w:t>
      </w:r>
      <w:r w:rsidR="008607AD">
        <w:rPr>
          <w:rFonts w:ascii="Arial" w:hAnsi="Arial" w:cs="Arial"/>
          <w:sz w:val="22"/>
          <w:szCs w:val="22"/>
        </w:rPr>
        <w:t>L</w:t>
      </w:r>
      <w:r w:rsidR="008607AD" w:rsidRPr="008607AD">
        <w:rPr>
          <w:rFonts w:ascii="Arial" w:hAnsi="Arial" w:cs="Arial"/>
          <w:sz w:val="22"/>
          <w:szCs w:val="22"/>
        </w:rPr>
        <w:t xml:space="preserve">icensees are not required to submit a written security follow-up report following a telephonic notification made under 10 </w:t>
      </w:r>
      <w:r w:rsidR="007831B7" w:rsidRPr="007831B7">
        <w:rPr>
          <w:rFonts w:ascii="Arial" w:hAnsi="Arial" w:cs="Arial"/>
          <w:sz w:val="22"/>
          <w:szCs w:val="22"/>
        </w:rPr>
        <w:t>CFR</w:t>
      </w:r>
      <w:r w:rsidR="008607AD" w:rsidRPr="008607AD">
        <w:rPr>
          <w:rFonts w:ascii="Arial" w:hAnsi="Arial" w:cs="Arial"/>
          <w:sz w:val="22"/>
          <w:szCs w:val="22"/>
        </w:rPr>
        <w:t xml:space="preserve"> 73.7</w:t>
      </w:r>
      <w:r w:rsidR="00A35E20">
        <w:rPr>
          <w:rFonts w:ascii="Arial" w:hAnsi="Arial" w:cs="Arial"/>
          <w:sz w:val="22"/>
          <w:szCs w:val="22"/>
        </w:rPr>
        <w:t>7</w:t>
      </w:r>
      <w:r w:rsidR="008607AD" w:rsidRPr="008607AD">
        <w:rPr>
          <w:rFonts w:ascii="Arial" w:hAnsi="Arial" w:cs="Arial"/>
          <w:sz w:val="22"/>
          <w:szCs w:val="22"/>
        </w:rPr>
        <w:t>(</w:t>
      </w:r>
      <w:r w:rsidR="0021619E">
        <w:rPr>
          <w:rFonts w:ascii="Arial" w:hAnsi="Arial" w:cs="Arial"/>
          <w:sz w:val="22"/>
          <w:szCs w:val="22"/>
        </w:rPr>
        <w:t>a</w:t>
      </w:r>
      <w:proofErr w:type="gramStart"/>
      <w:r w:rsidR="008607AD" w:rsidRPr="008607AD">
        <w:rPr>
          <w:rFonts w:ascii="Arial" w:hAnsi="Arial" w:cs="Arial"/>
          <w:sz w:val="22"/>
          <w:szCs w:val="22"/>
        </w:rPr>
        <w:t>)</w:t>
      </w:r>
      <w:r w:rsidR="00234CD3">
        <w:rPr>
          <w:rFonts w:ascii="Arial" w:hAnsi="Arial" w:cs="Arial"/>
          <w:sz w:val="22"/>
          <w:szCs w:val="22"/>
        </w:rPr>
        <w:t>(</w:t>
      </w:r>
      <w:proofErr w:type="gramEnd"/>
      <w:r w:rsidR="0021619E">
        <w:rPr>
          <w:rFonts w:ascii="Arial" w:hAnsi="Arial" w:cs="Arial"/>
          <w:sz w:val="22"/>
          <w:szCs w:val="22"/>
        </w:rPr>
        <w:t>2</w:t>
      </w:r>
      <w:r w:rsidR="00234CD3">
        <w:rPr>
          <w:rFonts w:ascii="Arial" w:hAnsi="Arial" w:cs="Arial"/>
          <w:sz w:val="22"/>
          <w:szCs w:val="22"/>
        </w:rPr>
        <w:t>)</w:t>
      </w:r>
      <w:r w:rsidR="0021619E">
        <w:rPr>
          <w:rFonts w:ascii="Arial" w:hAnsi="Arial" w:cs="Arial"/>
          <w:sz w:val="22"/>
          <w:szCs w:val="22"/>
        </w:rPr>
        <w:t>(iii)</w:t>
      </w:r>
      <w:r w:rsidR="00234CD3">
        <w:rPr>
          <w:rFonts w:ascii="Arial" w:hAnsi="Arial" w:cs="Arial"/>
          <w:sz w:val="22"/>
          <w:szCs w:val="22"/>
        </w:rPr>
        <w:t xml:space="preserve"> and (</w:t>
      </w:r>
      <w:r w:rsidR="0021619E">
        <w:rPr>
          <w:rFonts w:ascii="Arial" w:hAnsi="Arial" w:cs="Arial"/>
          <w:sz w:val="22"/>
          <w:szCs w:val="22"/>
        </w:rPr>
        <w:t>a</w:t>
      </w:r>
      <w:r w:rsidR="00234CD3">
        <w:rPr>
          <w:rFonts w:ascii="Arial" w:hAnsi="Arial" w:cs="Arial"/>
          <w:sz w:val="22"/>
          <w:szCs w:val="22"/>
        </w:rPr>
        <w:t>)(</w:t>
      </w:r>
      <w:r w:rsidR="0021619E">
        <w:rPr>
          <w:rFonts w:ascii="Arial" w:hAnsi="Arial" w:cs="Arial"/>
          <w:sz w:val="22"/>
          <w:szCs w:val="22"/>
        </w:rPr>
        <w:t>3</w:t>
      </w:r>
      <w:r w:rsidR="00234CD3">
        <w:rPr>
          <w:rFonts w:ascii="Arial" w:hAnsi="Arial" w:cs="Arial"/>
          <w:sz w:val="22"/>
          <w:szCs w:val="22"/>
        </w:rPr>
        <w:t>)</w:t>
      </w:r>
      <w:r w:rsidR="008607AD" w:rsidRPr="008607AD">
        <w:rPr>
          <w:rFonts w:ascii="Arial" w:hAnsi="Arial" w:cs="Arial"/>
          <w:sz w:val="22"/>
          <w:szCs w:val="22"/>
        </w:rPr>
        <w:t>.</w:t>
      </w:r>
      <w:r w:rsidR="003E5476">
        <w:rPr>
          <w:rFonts w:ascii="Arial" w:hAnsi="Arial" w:cs="Arial"/>
          <w:sz w:val="22"/>
          <w:szCs w:val="22"/>
        </w:rPr>
        <w:t xml:space="preserve">  </w:t>
      </w:r>
    </w:p>
    <w:p w14:paraId="091BDDCE" w14:textId="77777777" w:rsidR="003E5476" w:rsidRDefault="003E5476" w:rsidP="002F41B7">
      <w:pPr>
        <w:widowControl/>
        <w:ind w:left="1440"/>
        <w:rPr>
          <w:rFonts w:ascii="Arial" w:hAnsi="Arial" w:cs="Arial"/>
          <w:sz w:val="22"/>
          <w:szCs w:val="22"/>
        </w:rPr>
      </w:pPr>
    </w:p>
    <w:p w14:paraId="4ABD510E" w14:textId="135B41DD" w:rsidR="004A11D1" w:rsidRDefault="00733C51" w:rsidP="002F41B7">
      <w:pPr>
        <w:widowControl/>
        <w:ind w:left="1440"/>
        <w:rPr>
          <w:rFonts w:ascii="Arial" w:hAnsi="Arial" w:cs="Arial"/>
          <w:sz w:val="22"/>
          <w:szCs w:val="22"/>
        </w:rPr>
      </w:pPr>
      <w:r>
        <w:rPr>
          <w:rFonts w:ascii="Arial" w:hAnsi="Arial" w:cs="Arial"/>
          <w:sz w:val="22"/>
          <w:szCs w:val="22"/>
        </w:rPr>
        <w:t>Under section 73.</w:t>
      </w:r>
      <w:r w:rsidR="00AF40C3">
        <w:rPr>
          <w:rFonts w:ascii="Arial" w:hAnsi="Arial" w:cs="Arial"/>
          <w:sz w:val="22"/>
          <w:szCs w:val="22"/>
        </w:rPr>
        <w:t>77</w:t>
      </w:r>
      <w:r>
        <w:rPr>
          <w:rFonts w:ascii="Arial" w:hAnsi="Arial" w:cs="Arial"/>
          <w:sz w:val="22"/>
          <w:szCs w:val="22"/>
        </w:rPr>
        <w:t>(</w:t>
      </w:r>
      <w:r w:rsidR="0021619E">
        <w:rPr>
          <w:rFonts w:ascii="Arial" w:hAnsi="Arial" w:cs="Arial"/>
          <w:sz w:val="22"/>
          <w:szCs w:val="22"/>
        </w:rPr>
        <w:t>d</w:t>
      </w:r>
      <w:r>
        <w:rPr>
          <w:rFonts w:ascii="Arial" w:hAnsi="Arial" w:cs="Arial"/>
          <w:sz w:val="22"/>
          <w:szCs w:val="22"/>
        </w:rPr>
        <w:t>)</w:t>
      </w:r>
      <w:r w:rsidR="00AF40C3">
        <w:rPr>
          <w:rFonts w:ascii="Arial" w:hAnsi="Arial" w:cs="Arial"/>
          <w:sz w:val="22"/>
          <w:szCs w:val="22"/>
        </w:rPr>
        <w:t>(12)</w:t>
      </w:r>
      <w:r>
        <w:rPr>
          <w:rFonts w:ascii="Arial" w:hAnsi="Arial" w:cs="Arial"/>
          <w:sz w:val="22"/>
          <w:szCs w:val="22"/>
        </w:rPr>
        <w:t>, l</w:t>
      </w:r>
      <w:r w:rsidR="003E5476" w:rsidRPr="003E5476">
        <w:rPr>
          <w:rFonts w:ascii="Arial" w:hAnsi="Arial" w:cs="Arial"/>
          <w:sz w:val="22"/>
          <w:szCs w:val="22"/>
        </w:rPr>
        <w:t>icensee</w:t>
      </w:r>
      <w:r w:rsidR="003E5476">
        <w:rPr>
          <w:rFonts w:ascii="Arial" w:hAnsi="Arial" w:cs="Arial"/>
          <w:sz w:val="22"/>
          <w:szCs w:val="22"/>
        </w:rPr>
        <w:t>s</w:t>
      </w:r>
      <w:r w:rsidR="003E5476" w:rsidRPr="003E5476">
        <w:rPr>
          <w:rFonts w:ascii="Arial" w:hAnsi="Arial" w:cs="Arial"/>
          <w:sz w:val="22"/>
          <w:szCs w:val="22"/>
        </w:rPr>
        <w:t xml:space="preserve"> </w:t>
      </w:r>
      <w:r w:rsidR="003E5476">
        <w:rPr>
          <w:rFonts w:ascii="Arial" w:hAnsi="Arial" w:cs="Arial"/>
          <w:sz w:val="22"/>
          <w:szCs w:val="22"/>
        </w:rPr>
        <w:t>and</w:t>
      </w:r>
      <w:r w:rsidR="003E5476" w:rsidRPr="003E5476">
        <w:rPr>
          <w:rFonts w:ascii="Arial" w:hAnsi="Arial" w:cs="Arial"/>
          <w:sz w:val="22"/>
          <w:szCs w:val="22"/>
        </w:rPr>
        <w:t xml:space="preserve"> </w:t>
      </w:r>
      <w:r w:rsidR="00DE1274">
        <w:rPr>
          <w:rFonts w:ascii="Arial" w:hAnsi="Arial" w:cs="Arial"/>
          <w:sz w:val="22"/>
          <w:szCs w:val="22"/>
        </w:rPr>
        <w:t xml:space="preserve">also </w:t>
      </w:r>
      <w:r w:rsidR="003E5476">
        <w:rPr>
          <w:rFonts w:ascii="Arial" w:hAnsi="Arial" w:cs="Arial"/>
          <w:sz w:val="22"/>
          <w:szCs w:val="22"/>
        </w:rPr>
        <w:t>must</w:t>
      </w:r>
      <w:r w:rsidR="003E5476" w:rsidRPr="003E5476">
        <w:rPr>
          <w:rFonts w:ascii="Arial" w:hAnsi="Arial" w:cs="Arial"/>
          <w:sz w:val="22"/>
          <w:szCs w:val="22"/>
        </w:rPr>
        <w:t xml:space="preserve"> maintain a copy of the written security follow-up report o</w:t>
      </w:r>
      <w:r w:rsidR="003E5476">
        <w:rPr>
          <w:rFonts w:ascii="Arial" w:hAnsi="Arial" w:cs="Arial"/>
          <w:sz w:val="22"/>
          <w:szCs w:val="22"/>
        </w:rPr>
        <w:t xml:space="preserve">f an event submitted under </w:t>
      </w:r>
      <w:r w:rsidR="003E5476" w:rsidRPr="003E5476">
        <w:rPr>
          <w:rFonts w:ascii="Arial" w:hAnsi="Arial" w:cs="Arial"/>
          <w:sz w:val="22"/>
          <w:szCs w:val="22"/>
        </w:rPr>
        <w:t xml:space="preserve">section </w:t>
      </w:r>
      <w:r w:rsidR="003E5476">
        <w:rPr>
          <w:rFonts w:ascii="Arial" w:hAnsi="Arial" w:cs="Arial"/>
          <w:sz w:val="22"/>
          <w:szCs w:val="22"/>
        </w:rPr>
        <w:t>73.7</w:t>
      </w:r>
      <w:r w:rsidR="00A35E20">
        <w:rPr>
          <w:rFonts w:ascii="Arial" w:hAnsi="Arial" w:cs="Arial"/>
          <w:sz w:val="22"/>
          <w:szCs w:val="22"/>
        </w:rPr>
        <w:t>7</w:t>
      </w:r>
      <w:r w:rsidR="003E5476">
        <w:rPr>
          <w:rFonts w:ascii="Arial" w:hAnsi="Arial" w:cs="Arial"/>
          <w:sz w:val="22"/>
          <w:szCs w:val="22"/>
        </w:rPr>
        <w:t xml:space="preserve"> </w:t>
      </w:r>
      <w:r w:rsidR="003E5476" w:rsidRPr="003E5476">
        <w:rPr>
          <w:rFonts w:ascii="Arial" w:hAnsi="Arial" w:cs="Arial"/>
          <w:sz w:val="22"/>
          <w:szCs w:val="22"/>
        </w:rPr>
        <w:t>as a record for a period of three years from the date of the report or until the Commission terminates the license for which the records were developed, whichever comes first.</w:t>
      </w:r>
    </w:p>
    <w:p w14:paraId="5BDB6219" w14:textId="77777777" w:rsidR="004A11D1" w:rsidRDefault="004A11D1" w:rsidP="002F41B7">
      <w:pPr>
        <w:widowControl/>
        <w:ind w:left="1440"/>
        <w:rPr>
          <w:rFonts w:ascii="Arial" w:hAnsi="Arial" w:cs="Arial"/>
          <w:sz w:val="22"/>
          <w:szCs w:val="22"/>
        </w:rPr>
      </w:pPr>
    </w:p>
    <w:p w14:paraId="0A4F3506" w14:textId="77777777" w:rsidR="008814B7" w:rsidRDefault="008814B7" w:rsidP="002F41B7">
      <w:pPr>
        <w:widowControl/>
        <w:ind w:left="1440"/>
        <w:rPr>
          <w:rFonts w:ascii="Arial" w:hAnsi="Arial" w:cs="Arial"/>
          <w:sz w:val="22"/>
          <w:szCs w:val="22"/>
        </w:rPr>
      </w:pPr>
      <w:r>
        <w:rPr>
          <w:rFonts w:ascii="Arial" w:hAnsi="Arial" w:cs="Arial"/>
          <w:sz w:val="22"/>
          <w:szCs w:val="22"/>
        </w:rPr>
        <w:t xml:space="preserve">In addition to the above requirements, licensees are expected </w:t>
      </w:r>
      <w:r w:rsidRPr="008814B7">
        <w:rPr>
          <w:rFonts w:ascii="Arial" w:hAnsi="Arial" w:cs="Arial"/>
          <w:sz w:val="22"/>
          <w:szCs w:val="22"/>
        </w:rPr>
        <w:t>read the final rule and d</w:t>
      </w:r>
      <w:r>
        <w:rPr>
          <w:rFonts w:ascii="Arial" w:hAnsi="Arial" w:cs="Arial"/>
          <w:sz w:val="22"/>
          <w:szCs w:val="22"/>
        </w:rPr>
        <w:t>evelop/revise procedures</w:t>
      </w:r>
      <w:r w:rsidR="00A12523">
        <w:rPr>
          <w:rFonts w:ascii="Arial" w:hAnsi="Arial" w:cs="Arial"/>
          <w:sz w:val="22"/>
          <w:szCs w:val="22"/>
        </w:rPr>
        <w:t xml:space="preserve"> and train personnel</w:t>
      </w:r>
      <w:r w:rsidR="000C3B32">
        <w:rPr>
          <w:rFonts w:ascii="Arial" w:hAnsi="Arial" w:cs="Arial"/>
          <w:sz w:val="22"/>
          <w:szCs w:val="22"/>
        </w:rPr>
        <w:t xml:space="preserve">.  </w:t>
      </w:r>
      <w:r w:rsidR="00A12523">
        <w:rPr>
          <w:rFonts w:ascii="Arial" w:hAnsi="Arial" w:cs="Arial"/>
          <w:sz w:val="22"/>
          <w:szCs w:val="22"/>
        </w:rPr>
        <w:t xml:space="preserve">Licensees may use different approaches </w:t>
      </w:r>
      <w:r w:rsidR="000C3B32">
        <w:rPr>
          <w:rFonts w:ascii="Arial" w:hAnsi="Arial" w:cs="Arial"/>
          <w:sz w:val="22"/>
          <w:szCs w:val="22"/>
        </w:rPr>
        <w:t>t</w:t>
      </w:r>
      <w:r w:rsidR="00A12523">
        <w:rPr>
          <w:rFonts w:ascii="Arial" w:hAnsi="Arial" w:cs="Arial"/>
          <w:sz w:val="22"/>
          <w:szCs w:val="22"/>
        </w:rPr>
        <w:t>o update their procedures (e.g., updating an e</w:t>
      </w:r>
      <w:r w:rsidR="00A12523" w:rsidRPr="00A12523">
        <w:rPr>
          <w:rFonts w:ascii="Arial" w:hAnsi="Arial" w:cs="Arial"/>
          <w:sz w:val="22"/>
          <w:szCs w:val="22"/>
        </w:rPr>
        <w:t xml:space="preserve">xisting </w:t>
      </w:r>
      <w:r w:rsidR="00A12523">
        <w:rPr>
          <w:rFonts w:ascii="Arial" w:hAnsi="Arial" w:cs="Arial"/>
          <w:sz w:val="22"/>
          <w:szCs w:val="22"/>
        </w:rPr>
        <w:t xml:space="preserve">procedure [such as </w:t>
      </w:r>
      <w:r w:rsidR="00A12523" w:rsidRPr="00A12523">
        <w:rPr>
          <w:rFonts w:ascii="Arial" w:hAnsi="Arial" w:cs="Arial"/>
          <w:sz w:val="22"/>
          <w:szCs w:val="22"/>
        </w:rPr>
        <w:t>security event notification procedure</w:t>
      </w:r>
      <w:r w:rsidR="00A12523">
        <w:rPr>
          <w:rFonts w:ascii="Arial" w:hAnsi="Arial" w:cs="Arial"/>
          <w:sz w:val="22"/>
          <w:szCs w:val="22"/>
        </w:rPr>
        <w:t xml:space="preserve">] or developing a </w:t>
      </w:r>
      <w:r w:rsidR="00A12523" w:rsidRPr="00A12523">
        <w:rPr>
          <w:rFonts w:ascii="Arial" w:hAnsi="Arial" w:cs="Arial"/>
          <w:sz w:val="22"/>
          <w:szCs w:val="22"/>
        </w:rPr>
        <w:t>stand-alone</w:t>
      </w:r>
      <w:r w:rsidR="00A12523">
        <w:rPr>
          <w:rFonts w:ascii="Arial" w:hAnsi="Arial" w:cs="Arial"/>
          <w:sz w:val="22"/>
          <w:szCs w:val="22"/>
        </w:rPr>
        <w:t xml:space="preserve"> procedure)</w:t>
      </w:r>
      <w:r w:rsidR="000C3B32">
        <w:rPr>
          <w:rFonts w:ascii="Arial" w:hAnsi="Arial" w:cs="Arial"/>
          <w:sz w:val="22"/>
          <w:szCs w:val="22"/>
        </w:rPr>
        <w:t>.</w:t>
      </w:r>
      <w:r w:rsidR="00A12523">
        <w:rPr>
          <w:rFonts w:ascii="Arial" w:hAnsi="Arial" w:cs="Arial"/>
          <w:sz w:val="22"/>
          <w:szCs w:val="22"/>
        </w:rPr>
        <w:t xml:space="preserve">  The NRC has captured the burden associated with implementation as </w:t>
      </w:r>
      <w:r w:rsidR="000C3B32">
        <w:rPr>
          <w:rFonts w:ascii="Arial" w:hAnsi="Arial" w:cs="Arial"/>
          <w:sz w:val="22"/>
          <w:szCs w:val="22"/>
        </w:rPr>
        <w:t xml:space="preserve">a </w:t>
      </w:r>
      <w:r w:rsidR="00A12523">
        <w:rPr>
          <w:rFonts w:ascii="Arial" w:hAnsi="Arial" w:cs="Arial"/>
          <w:sz w:val="22"/>
          <w:szCs w:val="22"/>
        </w:rPr>
        <w:t>one-time recordkeeping burden on Table 1.</w:t>
      </w:r>
    </w:p>
    <w:p w14:paraId="1BB1D5CA" w14:textId="77777777" w:rsidR="008607AD" w:rsidRDefault="008607AD" w:rsidP="002F41B7">
      <w:pPr>
        <w:widowControl/>
        <w:ind w:left="1440"/>
        <w:rPr>
          <w:rFonts w:ascii="Arial" w:hAnsi="Arial" w:cs="Arial"/>
          <w:sz w:val="22"/>
          <w:szCs w:val="22"/>
          <w:u w:val="single"/>
        </w:rPr>
      </w:pPr>
    </w:p>
    <w:p w14:paraId="173C3F7F" w14:textId="2F473848" w:rsidR="00C9088E" w:rsidRDefault="00C9088E" w:rsidP="002F41B7">
      <w:pPr>
        <w:widowControl/>
        <w:ind w:left="1440"/>
        <w:rPr>
          <w:rFonts w:ascii="Arial" w:hAnsi="Arial" w:cs="Arial"/>
          <w:sz w:val="22"/>
          <w:szCs w:val="22"/>
          <w:u w:val="single"/>
        </w:rPr>
      </w:pPr>
    </w:p>
    <w:p w14:paraId="70B4291D" w14:textId="1A226F13" w:rsidR="00C9088E" w:rsidRPr="00A32597" w:rsidRDefault="00C9088E" w:rsidP="002F41B7">
      <w:pPr>
        <w:widowControl/>
        <w:ind w:left="1440"/>
        <w:rPr>
          <w:rFonts w:ascii="Arial" w:hAnsi="Arial" w:cs="Arial"/>
          <w:sz w:val="22"/>
          <w:szCs w:val="22"/>
          <w:u w:val="single"/>
        </w:rPr>
      </w:pPr>
    </w:p>
    <w:p w14:paraId="1063591D" w14:textId="77777777" w:rsidR="002B1B50" w:rsidRPr="00A32597" w:rsidRDefault="002B1B50" w:rsidP="002F41B7">
      <w:pPr>
        <w:widowControl/>
        <w:tabs>
          <w:tab w:val="left" w:pos="-1440"/>
        </w:tabs>
        <w:ind w:left="1440" w:hanging="720"/>
        <w:rPr>
          <w:rFonts w:ascii="Arial" w:hAnsi="Arial" w:cs="Arial"/>
          <w:sz w:val="22"/>
          <w:szCs w:val="22"/>
          <w:u w:val="single"/>
        </w:rPr>
      </w:pPr>
      <w:r w:rsidRPr="00A32597">
        <w:rPr>
          <w:rFonts w:ascii="Arial" w:hAnsi="Arial" w:cs="Arial"/>
          <w:sz w:val="22"/>
          <w:szCs w:val="22"/>
        </w:rPr>
        <w:lastRenderedPageBreak/>
        <w:t>2.</w:t>
      </w:r>
      <w:r w:rsidRPr="00A32597">
        <w:rPr>
          <w:rFonts w:ascii="Arial" w:hAnsi="Arial" w:cs="Arial"/>
          <w:sz w:val="22"/>
          <w:szCs w:val="22"/>
        </w:rPr>
        <w:tab/>
      </w:r>
      <w:r w:rsidRPr="00A32597">
        <w:rPr>
          <w:rFonts w:ascii="Arial" w:hAnsi="Arial" w:cs="Arial"/>
          <w:sz w:val="22"/>
          <w:szCs w:val="22"/>
          <w:u w:val="single"/>
        </w:rPr>
        <w:t>Agency Use of the Information</w:t>
      </w:r>
    </w:p>
    <w:p w14:paraId="4E5E5FE3" w14:textId="77777777" w:rsidR="002B1B50" w:rsidRPr="00A32597" w:rsidRDefault="002B1B50" w:rsidP="002F41B7">
      <w:pPr>
        <w:widowControl/>
        <w:rPr>
          <w:rFonts w:ascii="Arial" w:hAnsi="Arial" w:cs="Arial"/>
          <w:sz w:val="22"/>
          <w:szCs w:val="22"/>
          <w:u w:val="single"/>
        </w:rPr>
      </w:pPr>
    </w:p>
    <w:p w14:paraId="159163B4" w14:textId="77777777" w:rsidR="00300F3F" w:rsidRPr="00A32597" w:rsidRDefault="00D1054C" w:rsidP="002F41B7">
      <w:pPr>
        <w:widowControl/>
        <w:ind w:left="1440"/>
        <w:rPr>
          <w:rFonts w:ascii="Arial" w:hAnsi="Arial" w:cs="Arial"/>
          <w:sz w:val="22"/>
          <w:szCs w:val="22"/>
        </w:rPr>
      </w:pPr>
      <w:r w:rsidRPr="00ED0ADD">
        <w:rPr>
          <w:rFonts w:ascii="Arial" w:hAnsi="Arial" w:cs="Arial"/>
          <w:sz w:val="22"/>
          <w:szCs w:val="22"/>
        </w:rPr>
        <w:t xml:space="preserve">The information received during a </w:t>
      </w:r>
      <w:proofErr w:type="spellStart"/>
      <w:r w:rsidR="00ED0ADD">
        <w:rPr>
          <w:rFonts w:ascii="Arial" w:hAnsi="Arial" w:cs="Arial"/>
          <w:sz w:val="22"/>
          <w:szCs w:val="22"/>
        </w:rPr>
        <w:t xml:space="preserve">cyber </w:t>
      </w:r>
      <w:r w:rsidRPr="00ED0ADD">
        <w:rPr>
          <w:rFonts w:ascii="Arial" w:hAnsi="Arial" w:cs="Arial"/>
          <w:sz w:val="22"/>
          <w:szCs w:val="22"/>
        </w:rPr>
        <w:t>security</w:t>
      </w:r>
      <w:proofErr w:type="spellEnd"/>
      <w:r w:rsidRPr="00ED0ADD">
        <w:rPr>
          <w:rFonts w:ascii="Arial" w:hAnsi="Arial" w:cs="Arial"/>
          <w:sz w:val="22"/>
          <w:szCs w:val="22"/>
        </w:rPr>
        <w:t xml:space="preserve"> </w:t>
      </w:r>
      <w:r w:rsidR="00ED0ADD">
        <w:rPr>
          <w:rFonts w:ascii="Arial" w:hAnsi="Arial" w:cs="Arial"/>
          <w:sz w:val="22"/>
          <w:szCs w:val="22"/>
        </w:rPr>
        <w:t xml:space="preserve">event </w:t>
      </w:r>
      <w:r w:rsidRPr="00ED0ADD">
        <w:rPr>
          <w:rFonts w:ascii="Arial" w:hAnsi="Arial" w:cs="Arial"/>
          <w:sz w:val="22"/>
          <w:szCs w:val="22"/>
        </w:rPr>
        <w:t xml:space="preserve">notification will be reviewed by the NRC staff </w:t>
      </w:r>
      <w:r w:rsidR="00300F3F" w:rsidRPr="00300F3F">
        <w:rPr>
          <w:rFonts w:ascii="Arial" w:hAnsi="Arial" w:cs="Arial"/>
          <w:sz w:val="22"/>
          <w:szCs w:val="22"/>
        </w:rPr>
        <w:t>to determine appropriate response actions.  These actions may include one or more</w:t>
      </w:r>
      <w:r w:rsidR="00CF4E47">
        <w:rPr>
          <w:rFonts w:ascii="Arial" w:hAnsi="Arial" w:cs="Arial"/>
          <w:sz w:val="22"/>
          <w:szCs w:val="22"/>
        </w:rPr>
        <w:t xml:space="preserve"> of the following actions:  (1) </w:t>
      </w:r>
      <w:r w:rsidR="00300F3F" w:rsidRPr="00300F3F">
        <w:rPr>
          <w:rFonts w:ascii="Arial" w:hAnsi="Arial" w:cs="Arial"/>
          <w:sz w:val="22"/>
          <w:szCs w:val="22"/>
        </w:rPr>
        <w:t>notifying the Cyber Assessment Team, (2) determining necessary follow-up actions based on the event characteristics, (3) d</w:t>
      </w:r>
      <w:r w:rsidR="00300F3F">
        <w:rPr>
          <w:rFonts w:ascii="Arial" w:hAnsi="Arial" w:cs="Arial"/>
          <w:sz w:val="22"/>
          <w:szCs w:val="22"/>
        </w:rPr>
        <w:t>ocumenting reported events, (4) </w:t>
      </w:r>
      <w:r w:rsidR="00300F3F" w:rsidRPr="00300F3F">
        <w:rPr>
          <w:rFonts w:ascii="Arial" w:hAnsi="Arial" w:cs="Arial"/>
          <w:sz w:val="22"/>
          <w:szCs w:val="22"/>
        </w:rPr>
        <w:t>making additional notifications to other government agencies, and (5) issuing threat advisories to other licensees.  The NRC also will use the reports provided by licensees to effectively monitor ongoing licensee actions and inform other licensees in a timely manner of cyber security-significant events.</w:t>
      </w:r>
    </w:p>
    <w:p w14:paraId="05AABAE0" w14:textId="77777777" w:rsidR="002B1B50" w:rsidRPr="00A32597" w:rsidRDefault="002B1B50" w:rsidP="002F41B7">
      <w:pPr>
        <w:widowControl/>
        <w:rPr>
          <w:rFonts w:ascii="Arial" w:hAnsi="Arial" w:cs="Arial"/>
          <w:sz w:val="22"/>
          <w:szCs w:val="22"/>
        </w:rPr>
      </w:pPr>
    </w:p>
    <w:p w14:paraId="01CFC59F"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t>3.</w:t>
      </w:r>
      <w:r w:rsidRPr="00A32597">
        <w:rPr>
          <w:rFonts w:ascii="Arial" w:hAnsi="Arial" w:cs="Arial"/>
          <w:sz w:val="22"/>
          <w:szCs w:val="22"/>
        </w:rPr>
        <w:tab/>
      </w:r>
      <w:r w:rsidRPr="00A32597">
        <w:rPr>
          <w:rFonts w:ascii="Arial" w:hAnsi="Arial" w:cs="Arial"/>
          <w:sz w:val="22"/>
          <w:szCs w:val="22"/>
          <w:u w:val="single"/>
        </w:rPr>
        <w:t>Reduction of Burden </w:t>
      </w:r>
      <w:r w:rsidR="00047677" w:rsidRPr="00A32597">
        <w:rPr>
          <w:rFonts w:ascii="Arial" w:hAnsi="Arial" w:cs="Arial"/>
          <w:sz w:val="22"/>
          <w:szCs w:val="22"/>
          <w:u w:val="single"/>
        </w:rPr>
        <w:t>through</w:t>
      </w:r>
      <w:r w:rsidRPr="00A32597">
        <w:rPr>
          <w:rFonts w:ascii="Arial" w:hAnsi="Arial" w:cs="Arial"/>
          <w:sz w:val="22"/>
          <w:szCs w:val="22"/>
          <w:u w:val="single"/>
        </w:rPr>
        <w:t> Information Technology</w:t>
      </w:r>
    </w:p>
    <w:p w14:paraId="1ADD189D" w14:textId="77777777" w:rsidR="002B1B50" w:rsidRPr="00A32597" w:rsidRDefault="002B1B50" w:rsidP="002F41B7">
      <w:pPr>
        <w:widowControl/>
        <w:rPr>
          <w:rFonts w:ascii="Arial" w:hAnsi="Arial" w:cs="Arial"/>
          <w:sz w:val="22"/>
          <w:szCs w:val="22"/>
        </w:rPr>
      </w:pPr>
    </w:p>
    <w:p w14:paraId="2F060D30" w14:textId="77777777" w:rsidR="00BC3586" w:rsidRDefault="002B1B50" w:rsidP="002F41B7">
      <w:pPr>
        <w:widowControl/>
        <w:ind w:left="1440"/>
        <w:rPr>
          <w:rFonts w:ascii="Arial" w:hAnsi="Arial" w:cs="Arial"/>
          <w:sz w:val="22"/>
          <w:szCs w:val="22"/>
        </w:rPr>
      </w:pPr>
      <w:r w:rsidRPr="009A28DF">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9A28DF" w:rsidRPr="009A28DF">
        <w:rPr>
          <w:rFonts w:ascii="Arial" w:hAnsi="Arial" w:cs="Arial"/>
          <w:sz w:val="22"/>
          <w:szCs w:val="22"/>
        </w:rPr>
        <w:t xml:space="preserve">The </w:t>
      </w:r>
      <w:r w:rsidRPr="009A28DF">
        <w:rPr>
          <w:rFonts w:ascii="Arial" w:hAnsi="Arial" w:cs="Arial"/>
          <w:sz w:val="22"/>
          <w:szCs w:val="22"/>
        </w:rPr>
        <w:t xml:space="preserve">NRC issued a regulation on October 10, 2003 (68 </w:t>
      </w:r>
      <w:r w:rsidRPr="00B765C4">
        <w:rPr>
          <w:rFonts w:ascii="Arial" w:hAnsi="Arial" w:cs="Arial"/>
          <w:i/>
          <w:sz w:val="22"/>
          <w:szCs w:val="22"/>
        </w:rPr>
        <w:t>FR</w:t>
      </w:r>
      <w:r w:rsidRPr="009A28DF">
        <w:rPr>
          <w:rFonts w:ascii="Arial" w:hAnsi="Arial" w:cs="Arial"/>
          <w:sz w:val="22"/>
          <w:szCs w:val="22"/>
        </w:rPr>
        <w:t xml:space="preserve"> 58791), consistent with the Government Paperwork Elimination Act, which allows its licensees, vendors, applicants, and members of the public the option to make submissions electronically via CD-ROM, e-mail, special Web-based interface, or other means.  It is estimated that </w:t>
      </w:r>
      <w:r w:rsidR="00481CAB">
        <w:rPr>
          <w:rFonts w:ascii="Arial" w:hAnsi="Arial" w:cs="Arial"/>
          <w:sz w:val="22"/>
          <w:szCs w:val="22"/>
        </w:rPr>
        <w:t>5</w:t>
      </w:r>
      <w:r w:rsidR="00134F1A" w:rsidRPr="009A28DF">
        <w:rPr>
          <w:rFonts w:ascii="Arial" w:hAnsi="Arial" w:cs="Arial"/>
          <w:sz w:val="22"/>
          <w:szCs w:val="22"/>
        </w:rPr>
        <w:t>0</w:t>
      </w:r>
      <w:r w:rsidRPr="009A28DF">
        <w:rPr>
          <w:rFonts w:ascii="Arial" w:hAnsi="Arial" w:cs="Arial"/>
          <w:sz w:val="22"/>
          <w:szCs w:val="22"/>
        </w:rPr>
        <w:t xml:space="preserve"> percent of the potential responses </w:t>
      </w:r>
      <w:r w:rsidR="00134F1A" w:rsidRPr="009A28DF">
        <w:rPr>
          <w:rFonts w:ascii="Arial" w:hAnsi="Arial" w:cs="Arial"/>
          <w:sz w:val="22"/>
          <w:szCs w:val="22"/>
        </w:rPr>
        <w:t xml:space="preserve">from </w:t>
      </w:r>
      <w:r w:rsidR="009A28DF" w:rsidRPr="009A28DF">
        <w:rPr>
          <w:rFonts w:ascii="Arial" w:hAnsi="Arial" w:cs="Arial"/>
          <w:sz w:val="22"/>
          <w:szCs w:val="22"/>
        </w:rPr>
        <w:t>section</w:t>
      </w:r>
      <w:r w:rsidR="00134F1A" w:rsidRPr="009A28DF">
        <w:rPr>
          <w:rFonts w:ascii="Arial" w:hAnsi="Arial" w:cs="Arial"/>
          <w:sz w:val="22"/>
          <w:szCs w:val="22"/>
        </w:rPr>
        <w:t xml:space="preserve"> 73.7</w:t>
      </w:r>
      <w:r w:rsidR="00A35E20">
        <w:rPr>
          <w:rFonts w:ascii="Arial" w:hAnsi="Arial" w:cs="Arial"/>
          <w:sz w:val="22"/>
          <w:szCs w:val="22"/>
        </w:rPr>
        <w:t>7</w:t>
      </w:r>
      <w:r w:rsidR="00134F1A" w:rsidRPr="009A28DF">
        <w:rPr>
          <w:rFonts w:ascii="Arial" w:hAnsi="Arial" w:cs="Arial"/>
          <w:sz w:val="22"/>
          <w:szCs w:val="22"/>
        </w:rPr>
        <w:t xml:space="preserve"> will be </w:t>
      </w:r>
      <w:r w:rsidRPr="009A28DF">
        <w:rPr>
          <w:rFonts w:ascii="Arial" w:hAnsi="Arial" w:cs="Arial"/>
          <w:sz w:val="22"/>
          <w:szCs w:val="22"/>
        </w:rPr>
        <w:t>filed electronically.</w:t>
      </w:r>
      <w:r w:rsidR="00BC3586" w:rsidRPr="00A32597">
        <w:rPr>
          <w:rFonts w:ascii="Arial" w:hAnsi="Arial" w:cs="Arial"/>
          <w:sz w:val="22"/>
          <w:szCs w:val="22"/>
        </w:rPr>
        <w:t xml:space="preserve">  </w:t>
      </w:r>
    </w:p>
    <w:p w14:paraId="1634C63A" w14:textId="77777777" w:rsidR="007831B7" w:rsidRDefault="007831B7" w:rsidP="002F41B7">
      <w:pPr>
        <w:widowControl/>
        <w:ind w:left="1440"/>
        <w:rPr>
          <w:rFonts w:ascii="Arial" w:hAnsi="Arial" w:cs="Arial"/>
          <w:sz w:val="22"/>
          <w:szCs w:val="22"/>
        </w:rPr>
      </w:pPr>
    </w:p>
    <w:p w14:paraId="01A5661B"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t>4.</w:t>
      </w:r>
      <w:r w:rsidRPr="00A32597">
        <w:rPr>
          <w:rFonts w:ascii="Arial" w:hAnsi="Arial" w:cs="Arial"/>
          <w:sz w:val="22"/>
          <w:szCs w:val="22"/>
        </w:rPr>
        <w:tab/>
      </w:r>
      <w:r w:rsidRPr="00A32597">
        <w:rPr>
          <w:rFonts w:ascii="Arial" w:hAnsi="Arial" w:cs="Arial"/>
          <w:sz w:val="22"/>
          <w:szCs w:val="22"/>
          <w:u w:val="single"/>
        </w:rPr>
        <w:t>Effort to Identify Duplication and Use Similar Information</w:t>
      </w:r>
    </w:p>
    <w:p w14:paraId="414AD4C7" w14:textId="77777777" w:rsidR="002B1B50" w:rsidRPr="00A32597" w:rsidRDefault="002B1B50" w:rsidP="002F41B7">
      <w:pPr>
        <w:widowControl/>
        <w:rPr>
          <w:rFonts w:ascii="Arial" w:hAnsi="Arial" w:cs="Arial"/>
          <w:sz w:val="22"/>
          <w:szCs w:val="22"/>
        </w:rPr>
      </w:pPr>
    </w:p>
    <w:p w14:paraId="6ED1AE42" w14:textId="77777777" w:rsidR="005D1A3E" w:rsidRDefault="00731127" w:rsidP="002F41B7">
      <w:pPr>
        <w:widowControl/>
        <w:ind w:left="1440"/>
        <w:rPr>
          <w:rFonts w:ascii="Arial" w:hAnsi="Arial" w:cs="Arial"/>
          <w:sz w:val="22"/>
          <w:szCs w:val="22"/>
        </w:rPr>
      </w:pPr>
      <w:r w:rsidRPr="005955C8">
        <w:rPr>
          <w:rFonts w:ascii="Arial" w:hAnsi="Arial" w:cs="Arial"/>
          <w:sz w:val="22"/>
          <w:szCs w:val="22"/>
        </w:rPr>
        <w:t>No s</w:t>
      </w:r>
      <w:r w:rsidR="00A243B4" w:rsidRPr="005955C8">
        <w:rPr>
          <w:rFonts w:ascii="Arial" w:hAnsi="Arial" w:cs="Arial"/>
          <w:sz w:val="22"/>
          <w:szCs w:val="22"/>
        </w:rPr>
        <w:t xml:space="preserve">ources of similar information are available.  </w:t>
      </w:r>
      <w:r w:rsidR="005D1A3E" w:rsidRPr="005955C8">
        <w:rPr>
          <w:rFonts w:ascii="Arial" w:hAnsi="Arial" w:cs="Arial"/>
          <w:color w:val="000000"/>
          <w:sz w:val="22"/>
          <w:szCs w:val="22"/>
        </w:rPr>
        <w:t>Cyber security event notification</w:t>
      </w:r>
      <w:r w:rsidR="005D1A3E" w:rsidRPr="005955C8">
        <w:rPr>
          <w:rFonts w:ascii="Arial" w:hAnsi="Arial" w:cs="Arial"/>
          <w:sz w:val="22"/>
          <w:szCs w:val="22"/>
        </w:rPr>
        <w:t xml:space="preserve"> records maintained by licensees </w:t>
      </w:r>
      <w:r w:rsidR="005D1A3E" w:rsidRPr="005955C8">
        <w:rPr>
          <w:rFonts w:ascii="Arial" w:hAnsi="Arial" w:cs="Arial"/>
          <w:color w:val="000000"/>
          <w:sz w:val="22"/>
          <w:szCs w:val="22"/>
        </w:rPr>
        <w:t xml:space="preserve">are </w:t>
      </w:r>
      <w:r w:rsidR="005D1A3E" w:rsidRPr="005955C8">
        <w:rPr>
          <w:rFonts w:ascii="Arial" w:hAnsi="Arial" w:cs="Arial"/>
          <w:sz w:val="22"/>
          <w:szCs w:val="22"/>
        </w:rPr>
        <w:t xml:space="preserve">not </w:t>
      </w:r>
      <w:r w:rsidR="005D1A3E">
        <w:rPr>
          <w:rFonts w:ascii="Arial" w:hAnsi="Arial" w:cs="Arial"/>
          <w:sz w:val="22"/>
          <w:szCs w:val="22"/>
        </w:rPr>
        <w:t>available from any other</w:t>
      </w:r>
      <w:r w:rsidR="005D1A3E" w:rsidRPr="005955C8">
        <w:rPr>
          <w:rFonts w:ascii="Arial" w:hAnsi="Arial" w:cs="Arial"/>
          <w:sz w:val="22"/>
          <w:szCs w:val="22"/>
        </w:rPr>
        <w:t xml:space="preserve"> Federal </w:t>
      </w:r>
      <w:r w:rsidR="005D1A3E">
        <w:rPr>
          <w:rFonts w:ascii="Arial" w:hAnsi="Arial" w:cs="Arial"/>
          <w:sz w:val="22"/>
          <w:szCs w:val="22"/>
        </w:rPr>
        <w:t>agency</w:t>
      </w:r>
      <w:r w:rsidR="00172FCF">
        <w:rPr>
          <w:rFonts w:ascii="Arial" w:hAnsi="Arial" w:cs="Arial"/>
          <w:sz w:val="22"/>
          <w:szCs w:val="22"/>
        </w:rPr>
        <w:t xml:space="preserve"> or department</w:t>
      </w:r>
      <w:r w:rsidR="005D1A3E">
        <w:rPr>
          <w:rFonts w:ascii="Arial" w:hAnsi="Arial" w:cs="Arial"/>
          <w:sz w:val="22"/>
          <w:szCs w:val="22"/>
        </w:rPr>
        <w:t xml:space="preserve">, </w:t>
      </w:r>
      <w:r w:rsidR="005D1A3E" w:rsidRPr="005955C8">
        <w:rPr>
          <w:rFonts w:ascii="Arial" w:hAnsi="Arial" w:cs="Arial"/>
          <w:sz w:val="22"/>
          <w:szCs w:val="22"/>
        </w:rPr>
        <w:t xml:space="preserve">and would not be available from any other source.  </w:t>
      </w:r>
    </w:p>
    <w:p w14:paraId="7D1708B8" w14:textId="77777777" w:rsidR="005D1A3E" w:rsidRDefault="005D1A3E" w:rsidP="002F41B7">
      <w:pPr>
        <w:widowControl/>
        <w:ind w:left="1440"/>
        <w:rPr>
          <w:rFonts w:ascii="Arial" w:hAnsi="Arial" w:cs="Arial"/>
          <w:sz w:val="22"/>
          <w:szCs w:val="22"/>
        </w:rPr>
      </w:pPr>
    </w:p>
    <w:p w14:paraId="77B666AA" w14:textId="77777777" w:rsidR="002B1B50" w:rsidRPr="005955C8" w:rsidRDefault="00A243B4" w:rsidP="002F41B7">
      <w:pPr>
        <w:widowControl/>
        <w:ind w:left="1440"/>
        <w:rPr>
          <w:rFonts w:ascii="Arial" w:hAnsi="Arial" w:cs="Arial"/>
          <w:sz w:val="22"/>
          <w:szCs w:val="22"/>
        </w:rPr>
      </w:pPr>
      <w:r w:rsidRPr="005955C8">
        <w:rPr>
          <w:rFonts w:ascii="Arial" w:hAnsi="Arial" w:cs="Arial"/>
          <w:sz w:val="22"/>
          <w:szCs w:val="22"/>
        </w:rPr>
        <w:t>There is no duplication of requirements.</w:t>
      </w:r>
      <w:r w:rsidR="005D1A3E">
        <w:rPr>
          <w:rFonts w:ascii="Arial" w:hAnsi="Arial" w:cs="Arial"/>
          <w:sz w:val="22"/>
          <w:szCs w:val="22"/>
        </w:rPr>
        <w:t xml:space="preserve">  </w:t>
      </w:r>
      <w:r w:rsidR="005955C8" w:rsidRPr="005955C8">
        <w:rPr>
          <w:rFonts w:ascii="Arial" w:hAnsi="Arial" w:cs="Arial"/>
          <w:sz w:val="22"/>
          <w:szCs w:val="22"/>
        </w:rPr>
        <w:t xml:space="preserve">The </w:t>
      </w:r>
      <w:r w:rsidR="002B1B50" w:rsidRPr="005955C8">
        <w:rPr>
          <w:rFonts w:ascii="Arial" w:hAnsi="Arial" w:cs="Arial"/>
          <w:sz w:val="22"/>
          <w:szCs w:val="22"/>
        </w:rPr>
        <w:t xml:space="preserve">NRC has in place an on-going program to examine all information collections with the goal of eliminating all duplication and/or unnecessary information collections. </w:t>
      </w:r>
    </w:p>
    <w:p w14:paraId="2B8D7049" w14:textId="77777777" w:rsidR="00EC3361" w:rsidRPr="005955C8" w:rsidRDefault="00EC3361" w:rsidP="002F41B7">
      <w:pPr>
        <w:widowControl/>
        <w:ind w:left="1440"/>
        <w:rPr>
          <w:rFonts w:ascii="Arial" w:hAnsi="Arial" w:cs="Arial"/>
          <w:sz w:val="22"/>
          <w:szCs w:val="22"/>
        </w:rPr>
      </w:pPr>
    </w:p>
    <w:p w14:paraId="6C1962FB" w14:textId="670A577F" w:rsidR="00584E7D" w:rsidRDefault="009A11BC" w:rsidP="002F41B7">
      <w:pPr>
        <w:widowControl/>
        <w:ind w:left="1440"/>
        <w:rPr>
          <w:rFonts w:ascii="Arial" w:hAnsi="Arial"/>
          <w:sz w:val="22"/>
        </w:rPr>
      </w:pPr>
      <w:r w:rsidRPr="00584E7D">
        <w:rPr>
          <w:rFonts w:ascii="Arial" w:hAnsi="Arial" w:cs="Arial"/>
          <w:sz w:val="22"/>
          <w:szCs w:val="22"/>
        </w:rPr>
        <w:t xml:space="preserve">In addition, </w:t>
      </w:r>
      <w:r w:rsidR="00172FCF">
        <w:rPr>
          <w:rFonts w:ascii="Arial" w:hAnsi="Arial" w:cs="Arial"/>
          <w:sz w:val="22"/>
          <w:szCs w:val="22"/>
        </w:rPr>
        <w:t>the final rule incorporates provisions to avoid duplication.  Sections 73.7</w:t>
      </w:r>
      <w:r w:rsidR="00A35E20">
        <w:rPr>
          <w:rFonts w:ascii="Arial" w:hAnsi="Arial" w:cs="Arial"/>
          <w:sz w:val="22"/>
          <w:szCs w:val="22"/>
        </w:rPr>
        <w:t>7</w:t>
      </w:r>
      <w:r w:rsidR="00172FCF">
        <w:rPr>
          <w:rFonts w:ascii="Arial" w:hAnsi="Arial" w:cs="Arial"/>
          <w:sz w:val="22"/>
          <w:szCs w:val="22"/>
        </w:rPr>
        <w:t>(</w:t>
      </w:r>
      <w:r w:rsidR="00F40441">
        <w:rPr>
          <w:rFonts w:ascii="Arial" w:hAnsi="Arial" w:cs="Arial"/>
          <w:sz w:val="22"/>
          <w:szCs w:val="22"/>
        </w:rPr>
        <w:t>a</w:t>
      </w:r>
      <w:proofErr w:type="gramStart"/>
      <w:r w:rsidR="00172FCF">
        <w:rPr>
          <w:rFonts w:ascii="Arial" w:hAnsi="Arial" w:cs="Arial"/>
          <w:sz w:val="22"/>
          <w:szCs w:val="22"/>
        </w:rPr>
        <w:t>)(</w:t>
      </w:r>
      <w:proofErr w:type="gramEnd"/>
      <w:r w:rsidR="00F40441">
        <w:rPr>
          <w:rFonts w:ascii="Arial" w:hAnsi="Arial" w:cs="Arial"/>
          <w:sz w:val="22"/>
          <w:szCs w:val="22"/>
        </w:rPr>
        <w:t>2</w:t>
      </w:r>
      <w:r w:rsidR="00172FCF">
        <w:rPr>
          <w:rFonts w:ascii="Arial" w:hAnsi="Arial" w:cs="Arial"/>
          <w:sz w:val="22"/>
          <w:szCs w:val="22"/>
        </w:rPr>
        <w:t>)</w:t>
      </w:r>
      <w:r w:rsidR="00F40441">
        <w:rPr>
          <w:rFonts w:ascii="Arial" w:hAnsi="Arial" w:cs="Arial"/>
          <w:sz w:val="22"/>
          <w:szCs w:val="22"/>
        </w:rPr>
        <w:t>(iii)</w:t>
      </w:r>
      <w:r w:rsidR="00172FCF">
        <w:rPr>
          <w:rFonts w:ascii="Arial" w:hAnsi="Arial" w:cs="Arial"/>
          <w:sz w:val="22"/>
          <w:szCs w:val="22"/>
        </w:rPr>
        <w:t xml:space="preserve"> specifically </w:t>
      </w:r>
      <w:r w:rsidR="00172FCF" w:rsidRPr="00584E7D">
        <w:rPr>
          <w:rFonts w:ascii="Arial" w:hAnsi="Arial" w:cs="Arial"/>
          <w:sz w:val="22"/>
          <w:szCs w:val="22"/>
        </w:rPr>
        <w:t>eliminate the need for licensees to submit duplicate notifications</w:t>
      </w:r>
      <w:r w:rsidR="00A00509">
        <w:rPr>
          <w:rFonts w:ascii="Arial" w:hAnsi="Arial" w:cs="Arial"/>
          <w:sz w:val="22"/>
          <w:szCs w:val="22"/>
        </w:rPr>
        <w:t xml:space="preserve"> reportable in accordance with section 73.7</w:t>
      </w:r>
      <w:r w:rsidR="00A35E20">
        <w:rPr>
          <w:rFonts w:ascii="Arial" w:hAnsi="Arial" w:cs="Arial"/>
          <w:sz w:val="22"/>
          <w:szCs w:val="22"/>
        </w:rPr>
        <w:t>7</w:t>
      </w:r>
      <w:r w:rsidR="00A00509">
        <w:rPr>
          <w:rFonts w:ascii="Arial" w:hAnsi="Arial" w:cs="Arial"/>
          <w:sz w:val="22"/>
          <w:szCs w:val="22"/>
        </w:rPr>
        <w:t>(a)</w:t>
      </w:r>
      <w:r w:rsidR="00172FCF">
        <w:rPr>
          <w:rFonts w:ascii="Arial" w:hAnsi="Arial" w:cs="Arial"/>
          <w:sz w:val="22"/>
          <w:szCs w:val="22"/>
        </w:rPr>
        <w:t>.  S</w:t>
      </w:r>
      <w:r w:rsidR="005955C8" w:rsidRPr="00584E7D">
        <w:rPr>
          <w:rFonts w:ascii="Arial" w:hAnsi="Arial" w:cs="Arial"/>
          <w:sz w:val="22"/>
          <w:szCs w:val="22"/>
        </w:rPr>
        <w:t xml:space="preserve">ection </w:t>
      </w:r>
      <w:r w:rsidRPr="00584E7D">
        <w:rPr>
          <w:rFonts w:ascii="Arial" w:hAnsi="Arial" w:cs="Arial"/>
          <w:sz w:val="22"/>
          <w:szCs w:val="22"/>
        </w:rPr>
        <w:t>73.7</w:t>
      </w:r>
      <w:r w:rsidR="00A35E20">
        <w:rPr>
          <w:rFonts w:ascii="Arial" w:hAnsi="Arial" w:cs="Arial"/>
          <w:sz w:val="22"/>
          <w:szCs w:val="22"/>
        </w:rPr>
        <w:t>7</w:t>
      </w:r>
      <w:r w:rsidR="00584E7D" w:rsidRPr="00584E7D">
        <w:rPr>
          <w:rFonts w:ascii="Arial" w:hAnsi="Arial" w:cs="Arial"/>
          <w:sz w:val="22"/>
          <w:szCs w:val="22"/>
        </w:rPr>
        <w:t>(</w:t>
      </w:r>
      <w:r w:rsidR="00F40441">
        <w:rPr>
          <w:rFonts w:ascii="Arial" w:hAnsi="Arial" w:cs="Arial"/>
          <w:sz w:val="22"/>
          <w:szCs w:val="22"/>
        </w:rPr>
        <w:t>c</w:t>
      </w:r>
      <w:proofErr w:type="gramStart"/>
      <w:r w:rsidRPr="00584E7D">
        <w:rPr>
          <w:rFonts w:ascii="Arial" w:hAnsi="Arial" w:cs="Arial"/>
          <w:sz w:val="22"/>
          <w:szCs w:val="22"/>
        </w:rPr>
        <w:t>)</w:t>
      </w:r>
      <w:r w:rsidR="00A4279A">
        <w:rPr>
          <w:rFonts w:ascii="Arial" w:hAnsi="Arial" w:cs="Arial"/>
          <w:sz w:val="22"/>
          <w:szCs w:val="22"/>
        </w:rPr>
        <w:t>(</w:t>
      </w:r>
      <w:proofErr w:type="gramEnd"/>
      <w:r w:rsidR="00A4279A">
        <w:rPr>
          <w:rFonts w:ascii="Arial" w:hAnsi="Arial" w:cs="Arial"/>
          <w:sz w:val="22"/>
          <w:szCs w:val="22"/>
        </w:rPr>
        <w:t>7)</w:t>
      </w:r>
      <w:r w:rsidRPr="00584E7D">
        <w:rPr>
          <w:rFonts w:ascii="Arial" w:hAnsi="Arial" w:cs="Arial"/>
          <w:sz w:val="22"/>
          <w:szCs w:val="22"/>
        </w:rPr>
        <w:t xml:space="preserve"> eliminates the need for licensees to submit </w:t>
      </w:r>
      <w:r w:rsidR="00181DC2">
        <w:rPr>
          <w:rFonts w:ascii="Arial" w:hAnsi="Arial" w:cs="Arial"/>
          <w:sz w:val="22"/>
          <w:szCs w:val="22"/>
        </w:rPr>
        <w:t xml:space="preserve">separate </w:t>
      </w:r>
      <w:r w:rsidR="00584E7D" w:rsidRPr="00584E7D">
        <w:rPr>
          <w:rFonts w:ascii="Arial" w:hAnsi="Arial" w:cs="Arial"/>
          <w:sz w:val="22"/>
          <w:szCs w:val="22"/>
        </w:rPr>
        <w:t xml:space="preserve">notifications and </w:t>
      </w:r>
      <w:r w:rsidRPr="00584E7D">
        <w:rPr>
          <w:rFonts w:ascii="Arial" w:hAnsi="Arial" w:cs="Arial"/>
          <w:sz w:val="22"/>
          <w:szCs w:val="22"/>
        </w:rPr>
        <w:t xml:space="preserve">reports for </w:t>
      </w:r>
      <w:r w:rsidR="00584E7D" w:rsidRPr="00584E7D">
        <w:rPr>
          <w:rFonts w:ascii="Arial" w:hAnsi="Arial" w:cs="Arial"/>
          <w:sz w:val="22"/>
          <w:szCs w:val="22"/>
        </w:rPr>
        <w:t xml:space="preserve">cyber </w:t>
      </w:r>
      <w:r w:rsidRPr="00584E7D">
        <w:rPr>
          <w:rFonts w:ascii="Arial" w:hAnsi="Arial" w:cs="Arial"/>
          <w:sz w:val="22"/>
          <w:szCs w:val="22"/>
        </w:rPr>
        <w:t xml:space="preserve">security events that </w:t>
      </w:r>
      <w:r w:rsidR="00584E7D" w:rsidRPr="00584E7D">
        <w:rPr>
          <w:rFonts w:ascii="Arial" w:hAnsi="Arial" w:cs="Arial"/>
          <w:sz w:val="22"/>
          <w:szCs w:val="22"/>
        </w:rPr>
        <w:t xml:space="preserve">also </w:t>
      </w:r>
      <w:r w:rsidRPr="00584E7D">
        <w:rPr>
          <w:rFonts w:ascii="Arial" w:hAnsi="Arial" w:cs="Arial"/>
          <w:sz w:val="22"/>
          <w:szCs w:val="22"/>
        </w:rPr>
        <w:t xml:space="preserve">are reportable </w:t>
      </w:r>
      <w:r w:rsidR="00584E7D" w:rsidRPr="00584E7D">
        <w:rPr>
          <w:rFonts w:ascii="Arial" w:hAnsi="Arial" w:cs="Arial"/>
          <w:sz w:val="22"/>
          <w:szCs w:val="22"/>
        </w:rPr>
        <w:t>in accordance with sections 50.72 and 50.73.  However, these notifications also should indicate the applicable section 73.7</w:t>
      </w:r>
      <w:r w:rsidR="00A35E20">
        <w:rPr>
          <w:rFonts w:ascii="Arial" w:hAnsi="Arial" w:cs="Arial"/>
          <w:sz w:val="22"/>
          <w:szCs w:val="22"/>
        </w:rPr>
        <w:t>7</w:t>
      </w:r>
      <w:r w:rsidR="00584E7D" w:rsidRPr="00584E7D">
        <w:rPr>
          <w:rFonts w:ascii="Arial" w:hAnsi="Arial" w:cs="Arial"/>
          <w:sz w:val="22"/>
          <w:szCs w:val="22"/>
        </w:rPr>
        <w:t xml:space="preserve"> reporting criteria.</w:t>
      </w:r>
      <w:r w:rsidR="00584E7D" w:rsidRPr="00584E7D">
        <w:rPr>
          <w:rFonts w:ascii="Arial" w:hAnsi="Arial"/>
          <w:sz w:val="22"/>
        </w:rPr>
        <w:t xml:space="preserve"> </w:t>
      </w:r>
    </w:p>
    <w:p w14:paraId="24F71572" w14:textId="77777777" w:rsidR="00B104CB" w:rsidRPr="00584E7D" w:rsidRDefault="00B104CB" w:rsidP="002F41B7">
      <w:pPr>
        <w:widowControl/>
        <w:ind w:left="1440"/>
        <w:rPr>
          <w:rFonts w:ascii="Arial" w:hAnsi="Arial"/>
          <w:sz w:val="22"/>
        </w:rPr>
      </w:pPr>
    </w:p>
    <w:p w14:paraId="35FE7D5F" w14:textId="77777777" w:rsidR="002B1B50" w:rsidRPr="00A32597" w:rsidRDefault="002B1B50" w:rsidP="0032778E">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5.</w:t>
      </w:r>
      <w:r w:rsidRPr="00A32597">
        <w:rPr>
          <w:rFonts w:ascii="Arial" w:hAnsi="Arial" w:cs="Arial"/>
          <w:sz w:val="22"/>
          <w:szCs w:val="22"/>
        </w:rPr>
        <w:tab/>
      </w:r>
      <w:r w:rsidRPr="00A32597">
        <w:rPr>
          <w:rFonts w:ascii="Arial" w:hAnsi="Arial" w:cs="Arial"/>
          <w:sz w:val="22"/>
          <w:szCs w:val="22"/>
          <w:u w:val="single"/>
        </w:rPr>
        <w:t>Effort to Reduce Small Business Burden</w:t>
      </w:r>
    </w:p>
    <w:p w14:paraId="7F1C7FDF" w14:textId="77777777" w:rsidR="002B1B50" w:rsidRPr="00A32597" w:rsidRDefault="002B1B50" w:rsidP="0032778E">
      <w:pPr>
        <w:keepNext/>
        <w:keepLines/>
        <w:widowControl/>
        <w:rPr>
          <w:rFonts w:ascii="Arial" w:hAnsi="Arial" w:cs="Arial"/>
          <w:sz w:val="22"/>
          <w:szCs w:val="22"/>
        </w:rPr>
      </w:pPr>
    </w:p>
    <w:p w14:paraId="03629077" w14:textId="21371B3C" w:rsidR="00FA4B69" w:rsidRDefault="00B7333B" w:rsidP="0032778E">
      <w:pPr>
        <w:keepNext/>
        <w:keepLines/>
        <w:widowControl/>
        <w:ind w:left="1440"/>
        <w:rPr>
          <w:rFonts w:ascii="Arial" w:hAnsi="Arial" w:cs="Arial"/>
          <w:sz w:val="22"/>
          <w:szCs w:val="22"/>
        </w:rPr>
      </w:pPr>
      <w:r>
        <w:rPr>
          <w:rFonts w:ascii="Arial" w:hAnsi="Arial" w:cs="Arial"/>
          <w:sz w:val="22"/>
          <w:szCs w:val="22"/>
        </w:rPr>
        <w:t>The</w:t>
      </w:r>
      <w:r w:rsidR="00FA4B69" w:rsidRPr="00FA4B69">
        <w:rPr>
          <w:rFonts w:ascii="Arial" w:hAnsi="Arial" w:cs="Arial"/>
          <w:sz w:val="22"/>
          <w:szCs w:val="22"/>
        </w:rPr>
        <w:t xml:space="preserve"> NRC has determined that the </w:t>
      </w:r>
      <w:r w:rsidR="00FA4B69">
        <w:rPr>
          <w:rFonts w:ascii="Arial" w:hAnsi="Arial" w:cs="Arial"/>
          <w:sz w:val="22"/>
          <w:szCs w:val="22"/>
        </w:rPr>
        <w:t xml:space="preserve">companies that own the sites affected by the final rule do not </w:t>
      </w:r>
      <w:r w:rsidR="00FA4B69" w:rsidRPr="00FA4B69">
        <w:rPr>
          <w:rFonts w:ascii="Arial" w:hAnsi="Arial" w:cs="Arial"/>
          <w:sz w:val="22"/>
          <w:szCs w:val="22"/>
        </w:rPr>
        <w:t>fall within t</w:t>
      </w:r>
      <w:r w:rsidR="00594BCB">
        <w:rPr>
          <w:rFonts w:ascii="Arial" w:hAnsi="Arial" w:cs="Arial"/>
          <w:sz w:val="22"/>
          <w:szCs w:val="22"/>
        </w:rPr>
        <w:t>he scope of the definition of “small entities”</w:t>
      </w:r>
      <w:r w:rsidR="00FA4B69" w:rsidRPr="00FA4B69">
        <w:rPr>
          <w:rFonts w:ascii="Arial" w:hAnsi="Arial" w:cs="Arial"/>
          <w:sz w:val="22"/>
          <w:szCs w:val="22"/>
        </w:rPr>
        <w:t xml:space="preserve"> set forth in the Regulatory Flexibility Act or the size stand</w:t>
      </w:r>
      <w:r w:rsidR="00C9088E">
        <w:rPr>
          <w:rFonts w:ascii="Arial" w:hAnsi="Arial" w:cs="Arial"/>
          <w:sz w:val="22"/>
          <w:szCs w:val="22"/>
        </w:rPr>
        <w:t>ards established by the NRC (10 </w:t>
      </w:r>
      <w:r w:rsidR="007831B7" w:rsidRPr="007831B7">
        <w:rPr>
          <w:rFonts w:ascii="Arial" w:hAnsi="Arial" w:cs="Arial"/>
          <w:sz w:val="22"/>
          <w:szCs w:val="22"/>
        </w:rPr>
        <w:t>CFR</w:t>
      </w:r>
      <w:r w:rsidR="00FA4B69" w:rsidRPr="00FA4B69">
        <w:rPr>
          <w:rFonts w:ascii="Arial" w:hAnsi="Arial" w:cs="Arial"/>
          <w:sz w:val="22"/>
          <w:szCs w:val="22"/>
        </w:rPr>
        <w:t xml:space="preserve"> 2.810).</w:t>
      </w:r>
    </w:p>
    <w:p w14:paraId="774CE1D8" w14:textId="77777777" w:rsidR="002B1B50" w:rsidRDefault="002B1B50" w:rsidP="002F41B7">
      <w:pPr>
        <w:widowControl/>
        <w:rPr>
          <w:rFonts w:ascii="Arial" w:hAnsi="Arial" w:cs="Arial"/>
          <w:sz w:val="22"/>
          <w:szCs w:val="22"/>
        </w:rPr>
      </w:pPr>
    </w:p>
    <w:p w14:paraId="5A1C9D7E" w14:textId="77777777" w:rsidR="00C9088E" w:rsidRPr="00A32597" w:rsidRDefault="00C9088E" w:rsidP="002F41B7">
      <w:pPr>
        <w:widowControl/>
        <w:rPr>
          <w:rFonts w:ascii="Arial" w:hAnsi="Arial" w:cs="Arial"/>
          <w:sz w:val="22"/>
          <w:szCs w:val="22"/>
        </w:rPr>
      </w:pPr>
    </w:p>
    <w:p w14:paraId="5B8119A6"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lastRenderedPageBreak/>
        <w:t>6.</w:t>
      </w:r>
      <w:r w:rsidRPr="00A32597">
        <w:rPr>
          <w:rFonts w:ascii="Arial" w:hAnsi="Arial" w:cs="Arial"/>
          <w:sz w:val="22"/>
          <w:szCs w:val="22"/>
        </w:rPr>
        <w:tab/>
      </w:r>
      <w:r w:rsidRPr="00A32597">
        <w:rPr>
          <w:rFonts w:ascii="Arial" w:hAnsi="Arial" w:cs="Arial"/>
          <w:sz w:val="22"/>
          <w:szCs w:val="22"/>
          <w:u w:val="single"/>
        </w:rPr>
        <w:t>Consequences to Federal Program or Policy Activities if the Collection is Not Conducted or is Conducted Less Frequently</w:t>
      </w:r>
    </w:p>
    <w:p w14:paraId="02C1CAA7" w14:textId="77777777" w:rsidR="002B1B50" w:rsidRPr="00A32597" w:rsidRDefault="002B1B50" w:rsidP="002F41B7">
      <w:pPr>
        <w:widowControl/>
        <w:rPr>
          <w:rFonts w:ascii="Arial" w:hAnsi="Arial" w:cs="Arial"/>
          <w:sz w:val="22"/>
          <w:szCs w:val="22"/>
        </w:rPr>
      </w:pPr>
    </w:p>
    <w:p w14:paraId="5F8817DF" w14:textId="77777777" w:rsidR="00FA718F" w:rsidRDefault="00FA718F" w:rsidP="002F41B7">
      <w:pPr>
        <w:widowControl/>
        <w:ind w:left="1440"/>
        <w:rPr>
          <w:rFonts w:ascii="Arial" w:hAnsi="Arial" w:cs="Arial"/>
          <w:color w:val="000000"/>
          <w:sz w:val="22"/>
          <w:szCs w:val="22"/>
        </w:rPr>
      </w:pPr>
      <w:r w:rsidRPr="00D171C9">
        <w:rPr>
          <w:rFonts w:ascii="Arial" w:hAnsi="Arial" w:cs="Arial"/>
          <w:color w:val="000000"/>
          <w:sz w:val="22"/>
          <w:szCs w:val="22"/>
        </w:rPr>
        <w:t>The NRC has a strategic mission to immediately communicate threats or attack information</w:t>
      </w:r>
      <w:r w:rsidR="00D171C9" w:rsidRPr="00D171C9">
        <w:rPr>
          <w:rFonts w:ascii="Arial" w:hAnsi="Arial" w:cs="Arial"/>
          <w:color w:val="000000"/>
          <w:sz w:val="22"/>
          <w:szCs w:val="22"/>
        </w:rPr>
        <w:t>,</w:t>
      </w:r>
      <w:r w:rsidRPr="00D171C9">
        <w:rPr>
          <w:rFonts w:ascii="Arial" w:hAnsi="Arial" w:cs="Arial"/>
          <w:color w:val="000000"/>
          <w:sz w:val="22"/>
          <w:szCs w:val="22"/>
        </w:rPr>
        <w:t xml:space="preserve"> which also includes the immediate communication of threat or attack information to other NRC licensees </w:t>
      </w:r>
      <w:r w:rsidR="00AE498B">
        <w:rPr>
          <w:rFonts w:ascii="Arial" w:hAnsi="Arial" w:cs="Arial"/>
          <w:color w:val="000000"/>
          <w:sz w:val="22"/>
          <w:szCs w:val="22"/>
        </w:rPr>
        <w:t xml:space="preserve">so that they can increase the </w:t>
      </w:r>
      <w:r w:rsidRPr="00D171C9">
        <w:rPr>
          <w:rFonts w:ascii="Arial" w:hAnsi="Arial" w:cs="Arial"/>
          <w:color w:val="000000"/>
          <w:sz w:val="22"/>
          <w:szCs w:val="22"/>
        </w:rPr>
        <w:t>security posture at their facilities.</w:t>
      </w:r>
      <w:r w:rsidR="00D171C9" w:rsidRPr="00D171C9">
        <w:rPr>
          <w:rFonts w:ascii="Arial" w:hAnsi="Arial" w:cs="Arial"/>
          <w:color w:val="000000"/>
          <w:sz w:val="22"/>
          <w:szCs w:val="22"/>
        </w:rPr>
        <w:t xml:space="preserve">  Without the new cyber </w:t>
      </w:r>
      <w:r w:rsidR="00AE77CF">
        <w:rPr>
          <w:rFonts w:ascii="Arial" w:hAnsi="Arial" w:cs="Arial"/>
          <w:color w:val="000000"/>
          <w:sz w:val="22"/>
          <w:szCs w:val="22"/>
        </w:rPr>
        <w:t xml:space="preserve">security event notification requirements </w:t>
      </w:r>
      <w:r w:rsidR="009A11BC" w:rsidRPr="00D171C9">
        <w:rPr>
          <w:rFonts w:ascii="Arial" w:hAnsi="Arial" w:cs="Arial"/>
          <w:color w:val="000000"/>
          <w:sz w:val="22"/>
          <w:szCs w:val="22"/>
        </w:rPr>
        <w:t xml:space="preserve">in </w:t>
      </w:r>
      <w:r w:rsidR="00D171C9" w:rsidRPr="00D171C9">
        <w:rPr>
          <w:rFonts w:ascii="Arial" w:hAnsi="Arial" w:cs="Arial"/>
          <w:color w:val="000000"/>
          <w:sz w:val="22"/>
          <w:szCs w:val="22"/>
        </w:rPr>
        <w:t>section</w:t>
      </w:r>
      <w:r w:rsidR="000A3AF2" w:rsidRPr="00D171C9">
        <w:rPr>
          <w:rFonts w:ascii="Arial" w:hAnsi="Arial"/>
          <w:sz w:val="22"/>
        </w:rPr>
        <w:t xml:space="preserve"> </w:t>
      </w:r>
      <w:r w:rsidR="009A11BC" w:rsidRPr="00D171C9">
        <w:rPr>
          <w:rFonts w:ascii="Arial" w:hAnsi="Arial" w:cs="Arial"/>
          <w:color w:val="000000"/>
          <w:sz w:val="22"/>
          <w:szCs w:val="22"/>
        </w:rPr>
        <w:t>73.7</w:t>
      </w:r>
      <w:r w:rsidR="00A35E20">
        <w:rPr>
          <w:rFonts w:ascii="Arial" w:hAnsi="Arial" w:cs="Arial"/>
          <w:color w:val="000000"/>
          <w:sz w:val="22"/>
          <w:szCs w:val="22"/>
        </w:rPr>
        <w:t>7</w:t>
      </w:r>
      <w:r w:rsidR="009A11BC" w:rsidRPr="00D171C9">
        <w:rPr>
          <w:rFonts w:ascii="Arial" w:hAnsi="Arial" w:cs="Arial"/>
          <w:color w:val="000000"/>
          <w:sz w:val="22"/>
          <w:szCs w:val="22"/>
        </w:rPr>
        <w:t xml:space="preserve">, the NRC would not </w:t>
      </w:r>
      <w:r w:rsidR="00D171C9" w:rsidRPr="00D171C9">
        <w:rPr>
          <w:rFonts w:ascii="Arial" w:hAnsi="Arial" w:cs="Arial"/>
          <w:color w:val="000000"/>
          <w:sz w:val="22"/>
          <w:szCs w:val="22"/>
        </w:rPr>
        <w:t xml:space="preserve">be notified as quickly about a </w:t>
      </w:r>
      <w:proofErr w:type="spellStart"/>
      <w:r w:rsidR="00D171C9" w:rsidRPr="00D171C9">
        <w:rPr>
          <w:rFonts w:ascii="Arial" w:hAnsi="Arial" w:cs="Arial"/>
          <w:color w:val="000000"/>
          <w:sz w:val="22"/>
          <w:szCs w:val="22"/>
        </w:rPr>
        <w:t xml:space="preserve">cyber </w:t>
      </w:r>
      <w:r w:rsidR="009A11BC" w:rsidRPr="00D171C9">
        <w:rPr>
          <w:rFonts w:ascii="Arial" w:hAnsi="Arial" w:cs="Arial"/>
          <w:color w:val="000000"/>
          <w:sz w:val="22"/>
          <w:szCs w:val="22"/>
        </w:rPr>
        <w:t>attack</w:t>
      </w:r>
      <w:proofErr w:type="spellEnd"/>
      <w:r w:rsidR="009A11BC" w:rsidRPr="00D171C9">
        <w:rPr>
          <w:rFonts w:ascii="Arial" w:hAnsi="Arial" w:cs="Arial"/>
          <w:color w:val="000000"/>
          <w:sz w:val="22"/>
          <w:szCs w:val="22"/>
        </w:rPr>
        <w:t xml:space="preserve"> or threat so the communication to other affected licensees and the National Response Framework would be </w:t>
      </w:r>
      <w:r w:rsidR="000A3AF2" w:rsidRPr="00D171C9">
        <w:rPr>
          <w:rFonts w:ascii="Arial" w:hAnsi="Arial" w:cs="Arial"/>
          <w:color w:val="000000"/>
          <w:sz w:val="22"/>
          <w:szCs w:val="22"/>
        </w:rPr>
        <w:t>delayed.</w:t>
      </w:r>
    </w:p>
    <w:p w14:paraId="0308B07E" w14:textId="77777777" w:rsidR="002B1B50" w:rsidRPr="00A32597" w:rsidRDefault="002B1B50" w:rsidP="002F41B7">
      <w:pPr>
        <w:widowControl/>
        <w:rPr>
          <w:rFonts w:ascii="Arial" w:hAnsi="Arial" w:cs="Arial"/>
          <w:sz w:val="22"/>
          <w:szCs w:val="22"/>
        </w:rPr>
      </w:pPr>
    </w:p>
    <w:p w14:paraId="7F677A28" w14:textId="77777777" w:rsidR="000A3AF2" w:rsidRDefault="002B1B50" w:rsidP="002F41B7">
      <w:pPr>
        <w:widowControl/>
        <w:tabs>
          <w:tab w:val="left" w:pos="-1440"/>
        </w:tabs>
        <w:ind w:left="1440" w:hanging="720"/>
        <w:rPr>
          <w:rFonts w:ascii="Arial" w:hAnsi="Arial" w:cs="Arial"/>
          <w:sz w:val="22"/>
          <w:szCs w:val="22"/>
          <w:u w:val="single"/>
        </w:rPr>
      </w:pPr>
      <w:r w:rsidRPr="00A32597">
        <w:rPr>
          <w:rFonts w:ascii="Arial" w:hAnsi="Arial" w:cs="Arial"/>
          <w:sz w:val="22"/>
          <w:szCs w:val="22"/>
        </w:rPr>
        <w:t>7.</w:t>
      </w:r>
      <w:r w:rsidRPr="00A32597">
        <w:rPr>
          <w:rFonts w:ascii="Arial" w:hAnsi="Arial" w:cs="Arial"/>
          <w:sz w:val="22"/>
          <w:szCs w:val="22"/>
        </w:rPr>
        <w:tab/>
      </w:r>
      <w:r w:rsidRPr="00A32597">
        <w:rPr>
          <w:rFonts w:ascii="Arial" w:hAnsi="Arial" w:cs="Arial"/>
          <w:sz w:val="22"/>
          <w:szCs w:val="22"/>
          <w:u w:val="single"/>
        </w:rPr>
        <w:t>Circumstances Which Justify Variation from OMB Guidelines</w:t>
      </w:r>
    </w:p>
    <w:p w14:paraId="3FC64D11" w14:textId="77777777" w:rsidR="000A3AF2" w:rsidRDefault="000A3AF2" w:rsidP="002F41B7">
      <w:pPr>
        <w:widowControl/>
        <w:tabs>
          <w:tab w:val="left" w:pos="-1440"/>
        </w:tabs>
        <w:ind w:left="1440" w:hanging="720"/>
        <w:rPr>
          <w:rFonts w:ascii="Arial" w:hAnsi="Arial" w:cs="Arial"/>
          <w:sz w:val="22"/>
          <w:szCs w:val="22"/>
        </w:rPr>
      </w:pPr>
    </w:p>
    <w:p w14:paraId="35874B62" w14:textId="12CB9555" w:rsidR="000A3AF2" w:rsidRPr="00CC5958" w:rsidRDefault="00A243B4" w:rsidP="002F41B7">
      <w:pPr>
        <w:widowControl/>
        <w:tabs>
          <w:tab w:val="left" w:pos="-1440"/>
        </w:tabs>
        <w:ind w:left="1440"/>
        <w:rPr>
          <w:rFonts w:ascii="Arial" w:hAnsi="Arial" w:cs="Arial"/>
          <w:sz w:val="22"/>
          <w:szCs w:val="22"/>
        </w:rPr>
      </w:pPr>
      <w:r w:rsidRPr="00CC5958">
        <w:rPr>
          <w:rFonts w:ascii="Arial" w:hAnsi="Arial" w:cs="Arial"/>
          <w:sz w:val="22"/>
          <w:szCs w:val="22"/>
        </w:rPr>
        <w:t xml:space="preserve">Certain </w:t>
      </w:r>
      <w:r w:rsidR="00983465">
        <w:rPr>
          <w:rFonts w:ascii="Arial" w:hAnsi="Arial" w:cs="Arial"/>
          <w:sz w:val="22"/>
          <w:szCs w:val="22"/>
        </w:rPr>
        <w:t>requirements in section</w:t>
      </w:r>
      <w:r w:rsidRPr="00CC5958">
        <w:rPr>
          <w:rFonts w:ascii="Arial" w:hAnsi="Arial" w:cs="Arial"/>
          <w:sz w:val="22"/>
          <w:szCs w:val="22"/>
        </w:rPr>
        <w:t xml:space="preserve"> 73</w:t>
      </w:r>
      <w:r w:rsidR="00983465">
        <w:rPr>
          <w:rFonts w:ascii="Arial" w:hAnsi="Arial" w:cs="Arial"/>
          <w:sz w:val="22"/>
          <w:szCs w:val="22"/>
        </w:rPr>
        <w:t>.7</w:t>
      </w:r>
      <w:r w:rsidR="00A35E20">
        <w:rPr>
          <w:rFonts w:ascii="Arial" w:hAnsi="Arial" w:cs="Arial"/>
          <w:sz w:val="22"/>
          <w:szCs w:val="22"/>
        </w:rPr>
        <w:t>7</w:t>
      </w:r>
      <w:r w:rsidRPr="00CC5958">
        <w:rPr>
          <w:rFonts w:ascii="Arial" w:hAnsi="Arial" w:cs="Arial"/>
          <w:sz w:val="22"/>
          <w:szCs w:val="22"/>
        </w:rPr>
        <w:t xml:space="preserve"> vary from the </w:t>
      </w:r>
      <w:r w:rsidR="00747C6C">
        <w:rPr>
          <w:rFonts w:ascii="Arial" w:hAnsi="Arial" w:cs="Arial"/>
          <w:sz w:val="22"/>
          <w:szCs w:val="22"/>
        </w:rPr>
        <w:t>Office of Management and Budget (</w:t>
      </w:r>
      <w:r w:rsidRPr="00CC5958">
        <w:rPr>
          <w:rFonts w:ascii="Arial" w:hAnsi="Arial" w:cs="Arial"/>
          <w:sz w:val="22"/>
          <w:szCs w:val="22"/>
        </w:rPr>
        <w:t>OMB</w:t>
      </w:r>
      <w:r w:rsidR="00747C6C">
        <w:rPr>
          <w:rFonts w:ascii="Arial" w:hAnsi="Arial" w:cs="Arial"/>
          <w:sz w:val="22"/>
          <w:szCs w:val="22"/>
        </w:rPr>
        <w:t>)</w:t>
      </w:r>
      <w:r w:rsidRPr="00CC5958">
        <w:rPr>
          <w:rFonts w:ascii="Arial" w:hAnsi="Arial" w:cs="Arial"/>
          <w:sz w:val="22"/>
          <w:szCs w:val="22"/>
        </w:rPr>
        <w:t xml:space="preserve"> Guidelines in 5 </w:t>
      </w:r>
      <w:r w:rsidRPr="007831B7">
        <w:rPr>
          <w:rFonts w:ascii="Arial" w:hAnsi="Arial" w:cs="Arial"/>
          <w:sz w:val="22"/>
          <w:szCs w:val="22"/>
        </w:rPr>
        <w:t>CFR</w:t>
      </w:r>
      <w:r w:rsidRPr="00CC5958">
        <w:rPr>
          <w:rFonts w:ascii="Arial" w:hAnsi="Arial" w:cs="Arial"/>
          <w:sz w:val="22"/>
          <w:szCs w:val="22"/>
        </w:rPr>
        <w:t xml:space="preserve"> 1320.5(d</w:t>
      </w:r>
      <w:proofErr w:type="gramStart"/>
      <w:r w:rsidRPr="00CC5958">
        <w:rPr>
          <w:rFonts w:ascii="Arial" w:hAnsi="Arial" w:cs="Arial"/>
          <w:sz w:val="22"/>
          <w:szCs w:val="22"/>
        </w:rPr>
        <w:t>)</w:t>
      </w:r>
      <w:r w:rsidR="00514190">
        <w:rPr>
          <w:rFonts w:ascii="Arial" w:hAnsi="Arial" w:cs="Arial"/>
          <w:sz w:val="22"/>
          <w:szCs w:val="22"/>
        </w:rPr>
        <w:t>(</w:t>
      </w:r>
      <w:proofErr w:type="gramEnd"/>
      <w:r w:rsidR="00514190">
        <w:rPr>
          <w:rFonts w:ascii="Arial" w:hAnsi="Arial" w:cs="Arial"/>
          <w:sz w:val="22"/>
          <w:szCs w:val="22"/>
        </w:rPr>
        <w:t>2)</w:t>
      </w:r>
      <w:r w:rsidRPr="00CC5958">
        <w:rPr>
          <w:rFonts w:ascii="Arial" w:hAnsi="Arial" w:cs="Arial"/>
          <w:sz w:val="22"/>
          <w:szCs w:val="22"/>
        </w:rPr>
        <w:t xml:space="preserve"> by requiring that licensees </w:t>
      </w:r>
      <w:r w:rsidR="00983465" w:rsidRPr="005C50AA">
        <w:rPr>
          <w:rFonts w:ascii="Arial" w:hAnsi="Arial" w:cs="Arial"/>
          <w:sz w:val="22"/>
          <w:szCs w:val="22"/>
        </w:rPr>
        <w:t>make telephonic notification</w:t>
      </w:r>
      <w:r w:rsidR="00983465">
        <w:rPr>
          <w:rFonts w:ascii="Arial" w:hAnsi="Arial" w:cs="Arial"/>
          <w:sz w:val="22"/>
          <w:szCs w:val="22"/>
        </w:rPr>
        <w:t xml:space="preserve">s of </w:t>
      </w:r>
      <w:r w:rsidR="00983465" w:rsidRPr="005C50AA">
        <w:rPr>
          <w:rFonts w:ascii="Arial" w:hAnsi="Arial" w:cs="Arial"/>
          <w:sz w:val="22"/>
          <w:szCs w:val="22"/>
        </w:rPr>
        <w:t xml:space="preserve">cyber security events </w:t>
      </w:r>
      <w:r w:rsidRPr="00CC5958">
        <w:rPr>
          <w:rFonts w:ascii="Arial" w:hAnsi="Arial" w:cs="Arial"/>
          <w:sz w:val="22"/>
          <w:szCs w:val="22"/>
        </w:rPr>
        <w:t xml:space="preserve">to the NRC </w:t>
      </w:r>
      <w:r w:rsidR="0095332B" w:rsidRPr="0095332B">
        <w:rPr>
          <w:rFonts w:ascii="Arial" w:hAnsi="Arial" w:cs="Arial"/>
          <w:sz w:val="22"/>
          <w:szCs w:val="22"/>
        </w:rPr>
        <w:t>more often than quarterly</w:t>
      </w:r>
      <w:r w:rsidRPr="00CC5958">
        <w:rPr>
          <w:rFonts w:ascii="Arial" w:hAnsi="Arial" w:cs="Arial"/>
          <w:sz w:val="22"/>
          <w:szCs w:val="22"/>
        </w:rPr>
        <w:t>.  Section</w:t>
      </w:r>
      <w:r w:rsidR="00983465">
        <w:rPr>
          <w:rFonts w:ascii="Arial" w:hAnsi="Arial" w:cs="Arial"/>
          <w:sz w:val="22"/>
          <w:szCs w:val="22"/>
        </w:rPr>
        <w:t>s</w:t>
      </w:r>
      <w:r w:rsidRPr="00CC5958">
        <w:rPr>
          <w:rFonts w:ascii="Arial" w:hAnsi="Arial" w:cs="Arial"/>
          <w:sz w:val="22"/>
          <w:szCs w:val="22"/>
        </w:rPr>
        <w:t xml:space="preserve"> 73.7</w:t>
      </w:r>
      <w:r w:rsidR="00A35E20">
        <w:rPr>
          <w:rFonts w:ascii="Arial" w:hAnsi="Arial" w:cs="Arial"/>
          <w:sz w:val="22"/>
          <w:szCs w:val="22"/>
        </w:rPr>
        <w:t>7</w:t>
      </w:r>
      <w:r w:rsidR="00983465">
        <w:rPr>
          <w:rFonts w:ascii="Arial" w:hAnsi="Arial" w:cs="Arial"/>
          <w:sz w:val="22"/>
          <w:szCs w:val="22"/>
        </w:rPr>
        <w:t>(a</w:t>
      </w:r>
      <w:proofErr w:type="gramStart"/>
      <w:r w:rsidR="00983465">
        <w:rPr>
          <w:rFonts w:ascii="Arial" w:hAnsi="Arial" w:cs="Arial"/>
          <w:sz w:val="22"/>
          <w:szCs w:val="22"/>
        </w:rPr>
        <w:t>)(</w:t>
      </w:r>
      <w:proofErr w:type="gramEnd"/>
      <w:r w:rsidR="00F40441">
        <w:rPr>
          <w:rFonts w:ascii="Arial" w:hAnsi="Arial" w:cs="Arial"/>
          <w:sz w:val="22"/>
          <w:szCs w:val="22"/>
        </w:rPr>
        <w:t>1</w:t>
      </w:r>
      <w:r w:rsidR="00983465">
        <w:rPr>
          <w:rFonts w:ascii="Arial" w:hAnsi="Arial" w:cs="Arial"/>
          <w:sz w:val="22"/>
          <w:szCs w:val="22"/>
        </w:rPr>
        <w:t>)</w:t>
      </w:r>
      <w:r w:rsidR="00F40441">
        <w:rPr>
          <w:rFonts w:ascii="Arial" w:hAnsi="Arial" w:cs="Arial"/>
          <w:sz w:val="22"/>
          <w:szCs w:val="22"/>
        </w:rPr>
        <w:t xml:space="preserve"> – (3)</w:t>
      </w:r>
      <w:r w:rsidR="00983465">
        <w:rPr>
          <w:rFonts w:ascii="Arial" w:hAnsi="Arial" w:cs="Arial"/>
          <w:sz w:val="22"/>
          <w:szCs w:val="22"/>
        </w:rPr>
        <w:t xml:space="preserve"> require</w:t>
      </w:r>
      <w:r w:rsidRPr="00CC5958">
        <w:rPr>
          <w:rFonts w:ascii="Arial" w:hAnsi="Arial" w:cs="Arial"/>
          <w:sz w:val="22"/>
          <w:szCs w:val="22"/>
        </w:rPr>
        <w:t xml:space="preserve"> </w:t>
      </w:r>
      <w:r w:rsidR="00983465" w:rsidRPr="009D1152">
        <w:rPr>
          <w:rFonts w:ascii="Arial" w:hAnsi="Arial" w:cs="Arial"/>
          <w:sz w:val="22"/>
          <w:szCs w:val="22"/>
        </w:rPr>
        <w:t xml:space="preserve">that </w:t>
      </w:r>
      <w:r w:rsidR="00983465">
        <w:rPr>
          <w:rFonts w:ascii="Arial" w:hAnsi="Arial" w:cs="Arial"/>
          <w:sz w:val="22"/>
          <w:szCs w:val="22"/>
        </w:rPr>
        <w:t>l</w:t>
      </w:r>
      <w:r w:rsidR="00983465" w:rsidRPr="005C50AA">
        <w:rPr>
          <w:rFonts w:ascii="Arial" w:hAnsi="Arial" w:cs="Arial"/>
          <w:sz w:val="22"/>
          <w:szCs w:val="22"/>
        </w:rPr>
        <w:t>icensees make a</w:t>
      </w:r>
      <w:r w:rsidR="00983465">
        <w:rPr>
          <w:rFonts w:ascii="Arial" w:hAnsi="Arial" w:cs="Arial"/>
          <w:sz w:val="22"/>
          <w:szCs w:val="22"/>
        </w:rPr>
        <w:t xml:space="preserve"> telephonic notification of certain </w:t>
      </w:r>
      <w:r w:rsidR="00983465" w:rsidRPr="005C50AA">
        <w:rPr>
          <w:rFonts w:ascii="Arial" w:hAnsi="Arial" w:cs="Arial"/>
          <w:sz w:val="22"/>
          <w:szCs w:val="22"/>
        </w:rPr>
        <w:t xml:space="preserve">cyber security events </w:t>
      </w:r>
      <w:r w:rsidR="00983465">
        <w:rPr>
          <w:rFonts w:ascii="Arial" w:hAnsi="Arial" w:cs="Arial"/>
          <w:sz w:val="22"/>
          <w:szCs w:val="22"/>
        </w:rPr>
        <w:t xml:space="preserve">to the NRC </w:t>
      </w:r>
      <w:r w:rsidR="00983465" w:rsidRPr="005C50AA">
        <w:rPr>
          <w:rFonts w:ascii="Arial" w:hAnsi="Arial" w:cs="Arial"/>
          <w:sz w:val="22"/>
          <w:szCs w:val="22"/>
        </w:rPr>
        <w:t>within one</w:t>
      </w:r>
      <w:r w:rsidR="00983465">
        <w:rPr>
          <w:rFonts w:ascii="Arial" w:hAnsi="Arial" w:cs="Arial"/>
          <w:sz w:val="22"/>
          <w:szCs w:val="22"/>
        </w:rPr>
        <w:t xml:space="preserve">, four, or </w:t>
      </w:r>
      <w:r w:rsidR="00047677">
        <w:rPr>
          <w:rFonts w:ascii="Arial" w:hAnsi="Arial" w:cs="Arial"/>
          <w:sz w:val="22"/>
          <w:szCs w:val="22"/>
        </w:rPr>
        <w:t>eight</w:t>
      </w:r>
      <w:r w:rsidR="00983465" w:rsidRPr="005C50AA">
        <w:rPr>
          <w:rFonts w:ascii="Arial" w:hAnsi="Arial" w:cs="Arial"/>
          <w:sz w:val="22"/>
          <w:szCs w:val="22"/>
        </w:rPr>
        <w:t xml:space="preserve"> hour</w:t>
      </w:r>
      <w:r w:rsidR="00983465">
        <w:rPr>
          <w:rFonts w:ascii="Arial" w:hAnsi="Arial" w:cs="Arial"/>
          <w:sz w:val="22"/>
          <w:szCs w:val="22"/>
        </w:rPr>
        <w:t>s</w:t>
      </w:r>
      <w:r w:rsidR="00983465" w:rsidRPr="005C50AA">
        <w:rPr>
          <w:rFonts w:ascii="Arial" w:hAnsi="Arial" w:cs="Arial"/>
          <w:sz w:val="22"/>
          <w:szCs w:val="22"/>
        </w:rPr>
        <w:t xml:space="preserve"> </w:t>
      </w:r>
      <w:r w:rsidR="00E544E8">
        <w:rPr>
          <w:rFonts w:ascii="Arial" w:hAnsi="Arial" w:cs="Arial"/>
          <w:sz w:val="22"/>
          <w:szCs w:val="22"/>
        </w:rPr>
        <w:t>after</w:t>
      </w:r>
      <w:r w:rsidR="00E544E8" w:rsidRPr="005C50AA">
        <w:rPr>
          <w:rFonts w:ascii="Arial" w:hAnsi="Arial" w:cs="Arial"/>
          <w:sz w:val="22"/>
          <w:szCs w:val="22"/>
        </w:rPr>
        <w:t xml:space="preserve"> </w:t>
      </w:r>
      <w:r w:rsidR="00983465" w:rsidRPr="005C50AA">
        <w:rPr>
          <w:rFonts w:ascii="Arial" w:hAnsi="Arial" w:cs="Arial"/>
          <w:sz w:val="22"/>
          <w:szCs w:val="22"/>
        </w:rPr>
        <w:t xml:space="preserve">discovery.  </w:t>
      </w:r>
      <w:r w:rsidRPr="00CC5958">
        <w:rPr>
          <w:rFonts w:ascii="Arial" w:hAnsi="Arial" w:cs="Arial"/>
          <w:sz w:val="22"/>
          <w:szCs w:val="22"/>
        </w:rPr>
        <w:t xml:space="preserve">These notification requirements are needed to </w:t>
      </w:r>
      <w:r w:rsidR="0081506A">
        <w:rPr>
          <w:rFonts w:ascii="Arial" w:hAnsi="Arial" w:cs="Arial"/>
          <w:sz w:val="22"/>
          <w:szCs w:val="22"/>
        </w:rPr>
        <w:t>allow</w:t>
      </w:r>
      <w:r w:rsidRPr="00CC5958">
        <w:rPr>
          <w:rFonts w:ascii="Arial" w:hAnsi="Arial" w:cs="Arial"/>
          <w:sz w:val="22"/>
          <w:szCs w:val="22"/>
        </w:rPr>
        <w:t xml:space="preserve"> response forces, the NRC </w:t>
      </w:r>
      <w:r w:rsidR="00144D4A" w:rsidRPr="00CC5958">
        <w:rPr>
          <w:rFonts w:ascii="Arial" w:hAnsi="Arial" w:cs="Arial"/>
          <w:sz w:val="22"/>
          <w:szCs w:val="22"/>
        </w:rPr>
        <w:t xml:space="preserve">Headquarters </w:t>
      </w:r>
      <w:r w:rsidRPr="00CC5958">
        <w:rPr>
          <w:rFonts w:ascii="Arial" w:hAnsi="Arial" w:cs="Arial"/>
          <w:sz w:val="22"/>
          <w:szCs w:val="22"/>
        </w:rPr>
        <w:t>Operations Center staff, and law enforcement authorities to determine whether an ac</w:t>
      </w:r>
      <w:r w:rsidR="00D1054C" w:rsidRPr="00CC5958">
        <w:rPr>
          <w:rFonts w:ascii="Arial" w:hAnsi="Arial" w:cs="Arial"/>
          <w:sz w:val="22"/>
          <w:szCs w:val="22"/>
        </w:rPr>
        <w:t xml:space="preserve">tual or imminent threat against NRC licensed facilities </w:t>
      </w:r>
      <w:r w:rsidRPr="00CC5958">
        <w:rPr>
          <w:rFonts w:ascii="Arial" w:hAnsi="Arial" w:cs="Arial"/>
          <w:sz w:val="22"/>
          <w:szCs w:val="22"/>
        </w:rPr>
        <w:t xml:space="preserve">exists.  </w:t>
      </w:r>
    </w:p>
    <w:p w14:paraId="443F218E" w14:textId="77777777" w:rsidR="00BC3586" w:rsidRPr="00A32597" w:rsidRDefault="00BC3586" w:rsidP="002F41B7">
      <w:pPr>
        <w:widowControl/>
        <w:tabs>
          <w:tab w:val="left" w:pos="-1440"/>
        </w:tabs>
        <w:ind w:left="1440" w:hanging="720"/>
        <w:rPr>
          <w:rFonts w:ascii="Arial" w:hAnsi="Arial" w:cs="Arial"/>
          <w:sz w:val="22"/>
          <w:szCs w:val="22"/>
        </w:rPr>
      </w:pPr>
    </w:p>
    <w:p w14:paraId="44F71249" w14:textId="77777777" w:rsidR="000A3AF2" w:rsidRDefault="002B1B50" w:rsidP="002F41B7">
      <w:pPr>
        <w:widowControl/>
        <w:numPr>
          <w:ilvl w:val="0"/>
          <w:numId w:val="6"/>
        </w:numPr>
        <w:tabs>
          <w:tab w:val="left" w:pos="-1440"/>
        </w:tabs>
        <w:rPr>
          <w:rFonts w:ascii="Arial" w:hAnsi="Arial" w:cs="Arial"/>
          <w:sz w:val="22"/>
          <w:szCs w:val="22"/>
          <w:u w:val="single"/>
        </w:rPr>
      </w:pPr>
      <w:r w:rsidRPr="00A32597">
        <w:rPr>
          <w:rFonts w:ascii="Arial" w:hAnsi="Arial" w:cs="Arial"/>
          <w:sz w:val="22"/>
          <w:szCs w:val="22"/>
          <w:u w:val="single"/>
        </w:rPr>
        <w:t>Consultations Outside the NRC</w:t>
      </w:r>
    </w:p>
    <w:p w14:paraId="55856238" w14:textId="77777777" w:rsidR="000A3AF2" w:rsidRDefault="000A3AF2" w:rsidP="002F41B7">
      <w:pPr>
        <w:widowControl/>
        <w:tabs>
          <w:tab w:val="left" w:pos="-1440"/>
        </w:tabs>
        <w:ind w:left="720"/>
        <w:rPr>
          <w:rFonts w:ascii="Arial" w:hAnsi="Arial" w:cs="Arial"/>
          <w:sz w:val="22"/>
          <w:szCs w:val="22"/>
          <w:u w:val="single"/>
        </w:rPr>
      </w:pPr>
    </w:p>
    <w:p w14:paraId="7915E72A" w14:textId="77777777" w:rsidR="008F00C3" w:rsidRDefault="000A3AF2" w:rsidP="002F41B7">
      <w:pPr>
        <w:widowControl/>
        <w:tabs>
          <w:tab w:val="left" w:pos="-1440"/>
        </w:tabs>
        <w:ind w:left="1440"/>
        <w:rPr>
          <w:rFonts w:ascii="Arial" w:hAnsi="Arial"/>
          <w:sz w:val="22"/>
        </w:rPr>
      </w:pPr>
      <w:r>
        <w:rPr>
          <w:rFonts w:ascii="Arial" w:hAnsi="Arial"/>
          <w:sz w:val="22"/>
        </w:rPr>
        <w:t xml:space="preserve">On </w:t>
      </w:r>
      <w:r w:rsidR="00970E34">
        <w:rPr>
          <w:rFonts w:ascii="Arial" w:hAnsi="Arial"/>
          <w:sz w:val="22"/>
        </w:rPr>
        <w:t>February 3, 201</w:t>
      </w:r>
      <w:r w:rsidR="00BA1133">
        <w:rPr>
          <w:rFonts w:ascii="Arial" w:hAnsi="Arial"/>
          <w:sz w:val="22"/>
        </w:rPr>
        <w:t>1</w:t>
      </w:r>
      <w:r>
        <w:rPr>
          <w:rFonts w:ascii="Arial" w:hAnsi="Arial"/>
          <w:sz w:val="22"/>
        </w:rPr>
        <w:t xml:space="preserve">, the NRC published the proposed regulations that would implement </w:t>
      </w:r>
      <w:r w:rsidR="001345BA">
        <w:rPr>
          <w:rFonts w:ascii="Arial" w:hAnsi="Arial"/>
          <w:sz w:val="22"/>
        </w:rPr>
        <w:t xml:space="preserve">the new </w:t>
      </w:r>
      <w:r w:rsidR="009277DC">
        <w:rPr>
          <w:rFonts w:ascii="Arial" w:hAnsi="Arial"/>
          <w:sz w:val="22"/>
        </w:rPr>
        <w:t>cyber</w:t>
      </w:r>
      <w:r w:rsidR="001345BA">
        <w:rPr>
          <w:rFonts w:ascii="Arial" w:hAnsi="Arial"/>
          <w:sz w:val="22"/>
        </w:rPr>
        <w:t xml:space="preserve"> security event notification requirements</w:t>
      </w:r>
      <w:r>
        <w:rPr>
          <w:rFonts w:ascii="Arial" w:hAnsi="Arial"/>
          <w:sz w:val="22"/>
        </w:rPr>
        <w:t xml:space="preserve"> as part of a larger proposed rule entitled "</w:t>
      </w:r>
      <w:r w:rsidR="001345BA" w:rsidRPr="001345BA">
        <w:rPr>
          <w:rFonts w:ascii="Arial" w:hAnsi="Arial"/>
          <w:sz w:val="22"/>
        </w:rPr>
        <w:t>Enhanced Weapons, Firearms Background Checks, and Security Event</w:t>
      </w:r>
      <w:r w:rsidR="001345BA">
        <w:rPr>
          <w:rFonts w:ascii="Arial" w:hAnsi="Arial"/>
          <w:sz w:val="22"/>
        </w:rPr>
        <w:t xml:space="preserve"> </w:t>
      </w:r>
      <w:r w:rsidR="001345BA" w:rsidRPr="001345BA">
        <w:rPr>
          <w:rFonts w:ascii="Arial" w:hAnsi="Arial"/>
          <w:sz w:val="22"/>
        </w:rPr>
        <w:t>Notifications</w:t>
      </w:r>
      <w:r>
        <w:rPr>
          <w:rFonts w:ascii="Arial" w:hAnsi="Arial"/>
          <w:sz w:val="22"/>
        </w:rPr>
        <w:t>"</w:t>
      </w:r>
      <w:r w:rsidR="00BA1133">
        <w:rPr>
          <w:rFonts w:ascii="Arial" w:hAnsi="Arial"/>
          <w:sz w:val="22"/>
        </w:rPr>
        <w:t xml:space="preserve"> (</w:t>
      </w:r>
      <w:r w:rsidR="00BA1133" w:rsidRPr="00970E34">
        <w:rPr>
          <w:rFonts w:ascii="Arial" w:hAnsi="Arial"/>
          <w:sz w:val="22"/>
        </w:rPr>
        <w:t xml:space="preserve">76 </w:t>
      </w:r>
      <w:r w:rsidR="00BA1133" w:rsidRPr="00970E34">
        <w:rPr>
          <w:rFonts w:ascii="Arial" w:hAnsi="Arial"/>
          <w:i/>
          <w:sz w:val="22"/>
        </w:rPr>
        <w:t>FR</w:t>
      </w:r>
      <w:r w:rsidR="00BA1133" w:rsidRPr="00970E34">
        <w:rPr>
          <w:rFonts w:ascii="Arial" w:hAnsi="Arial"/>
          <w:sz w:val="22"/>
        </w:rPr>
        <w:t xml:space="preserve"> 6200</w:t>
      </w:r>
      <w:r w:rsidR="00BA1133">
        <w:rPr>
          <w:rFonts w:ascii="Arial" w:hAnsi="Arial"/>
          <w:sz w:val="22"/>
        </w:rPr>
        <w:t xml:space="preserve">).  </w:t>
      </w:r>
      <w:r w:rsidR="008F00C3">
        <w:rPr>
          <w:rFonts w:ascii="Arial" w:hAnsi="Arial"/>
          <w:sz w:val="22"/>
        </w:rPr>
        <w:t>T</w:t>
      </w:r>
      <w:r w:rsidR="008F00C3" w:rsidRPr="008F00C3">
        <w:rPr>
          <w:rFonts w:ascii="Arial" w:hAnsi="Arial"/>
          <w:sz w:val="22"/>
        </w:rPr>
        <w:t xml:space="preserve">he public comment period closed on </w:t>
      </w:r>
      <w:r w:rsidR="008F00C3">
        <w:rPr>
          <w:rFonts w:ascii="Arial" w:hAnsi="Arial"/>
          <w:sz w:val="22"/>
        </w:rPr>
        <w:t xml:space="preserve">August </w:t>
      </w:r>
      <w:r w:rsidR="008F00C3" w:rsidRPr="008F00C3">
        <w:rPr>
          <w:rFonts w:ascii="Arial" w:hAnsi="Arial"/>
          <w:sz w:val="22"/>
        </w:rPr>
        <w:t xml:space="preserve">4, 2011.  </w:t>
      </w:r>
    </w:p>
    <w:p w14:paraId="58523AE1" w14:textId="77777777" w:rsidR="008F00C3" w:rsidRDefault="008F00C3" w:rsidP="002F41B7">
      <w:pPr>
        <w:widowControl/>
        <w:tabs>
          <w:tab w:val="left" w:pos="-1440"/>
        </w:tabs>
        <w:ind w:left="1440"/>
        <w:rPr>
          <w:rFonts w:ascii="Arial" w:hAnsi="Arial"/>
          <w:sz w:val="22"/>
        </w:rPr>
      </w:pPr>
    </w:p>
    <w:p w14:paraId="65A9B70F" w14:textId="7E2B1695" w:rsidR="008F00C3" w:rsidRDefault="008F00C3" w:rsidP="002F41B7">
      <w:pPr>
        <w:widowControl/>
        <w:tabs>
          <w:tab w:val="left" w:pos="-1440"/>
        </w:tabs>
        <w:ind w:left="1440"/>
        <w:rPr>
          <w:rFonts w:ascii="Arial" w:hAnsi="Arial"/>
          <w:sz w:val="22"/>
        </w:rPr>
      </w:pPr>
      <w:r w:rsidRPr="008F00C3">
        <w:rPr>
          <w:rFonts w:ascii="Arial" w:hAnsi="Arial"/>
          <w:sz w:val="22"/>
        </w:rPr>
        <w:t>The NRC received a total of 14 submittals relating to enhanced weapons, firearms background checks</w:t>
      </w:r>
      <w:r w:rsidR="001106E0">
        <w:rPr>
          <w:rFonts w:ascii="Arial" w:hAnsi="Arial"/>
          <w:sz w:val="22"/>
        </w:rPr>
        <w:t>,</w:t>
      </w:r>
      <w:r w:rsidRPr="008F00C3">
        <w:rPr>
          <w:rFonts w:ascii="Arial" w:hAnsi="Arial"/>
          <w:sz w:val="22"/>
        </w:rPr>
        <w:t xml:space="preserve"> and security event notifications (which included cyber security event notifications)</w:t>
      </w:r>
      <w:r w:rsidR="006549AE">
        <w:rPr>
          <w:rFonts w:ascii="Arial" w:hAnsi="Arial"/>
          <w:sz w:val="22"/>
        </w:rPr>
        <w:t xml:space="preserve"> on the proposed rule and draft guid</w:t>
      </w:r>
      <w:r w:rsidR="003D1027">
        <w:rPr>
          <w:rFonts w:ascii="Arial" w:hAnsi="Arial"/>
          <w:sz w:val="22"/>
        </w:rPr>
        <w:t>ance document</w:t>
      </w:r>
      <w:r w:rsidRPr="008F00C3">
        <w:rPr>
          <w:rFonts w:ascii="Arial" w:hAnsi="Arial"/>
          <w:sz w:val="22"/>
        </w:rPr>
        <w:t xml:space="preserve">.  From the 14 submittals received, </w:t>
      </w:r>
      <w:r w:rsidR="00031E92">
        <w:rPr>
          <w:rFonts w:ascii="Arial" w:hAnsi="Arial"/>
          <w:sz w:val="22"/>
        </w:rPr>
        <w:t xml:space="preserve">26 </w:t>
      </w:r>
      <w:r w:rsidRPr="008F00C3">
        <w:rPr>
          <w:rFonts w:ascii="Arial" w:hAnsi="Arial"/>
          <w:sz w:val="22"/>
        </w:rPr>
        <w:t xml:space="preserve">comments </w:t>
      </w:r>
      <w:r w:rsidR="006911AE">
        <w:rPr>
          <w:rFonts w:ascii="Arial" w:hAnsi="Arial"/>
          <w:sz w:val="22"/>
        </w:rPr>
        <w:t xml:space="preserve">(from four separate commenters) </w:t>
      </w:r>
      <w:r w:rsidR="003D1027">
        <w:rPr>
          <w:rFonts w:ascii="Arial" w:hAnsi="Arial"/>
          <w:sz w:val="22"/>
        </w:rPr>
        <w:t xml:space="preserve">from the proposed rule </w:t>
      </w:r>
      <w:r w:rsidRPr="008F00C3">
        <w:rPr>
          <w:rFonts w:ascii="Arial" w:hAnsi="Arial"/>
          <w:sz w:val="22"/>
        </w:rPr>
        <w:t>specific to cyber security event notifications were bifurcated and addressed in this final rulemaking.  In addition, certain event notifications that were applicable to both cyber security events and physical security events (e.g., suspicious events) were bifurcated and addressed in this final rulemaking as well.</w:t>
      </w:r>
      <w:r w:rsidR="000E7EBB">
        <w:rPr>
          <w:rFonts w:ascii="Arial" w:hAnsi="Arial"/>
          <w:sz w:val="22"/>
        </w:rPr>
        <w:t xml:space="preserve">  The following are the comments and the NRC responses from the proposed rule</w:t>
      </w:r>
      <w:r w:rsidR="006549AE">
        <w:rPr>
          <w:rFonts w:ascii="Arial" w:hAnsi="Arial"/>
          <w:sz w:val="22"/>
        </w:rPr>
        <w:t xml:space="preserve"> specific to cyber security event notifications</w:t>
      </w:r>
      <w:r w:rsidR="000E7EBB">
        <w:rPr>
          <w:rFonts w:ascii="Arial" w:hAnsi="Arial"/>
          <w:sz w:val="22"/>
        </w:rPr>
        <w:t>:</w:t>
      </w:r>
    </w:p>
    <w:p w14:paraId="6609C033"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Comment 1:</w:t>
      </w:r>
      <w:r w:rsidRPr="00F77950">
        <w:rPr>
          <w:rFonts w:ascii="Arial" w:hAnsi="Arial" w:cs="Arial"/>
          <w:sz w:val="22"/>
          <w:szCs w:val="22"/>
        </w:rPr>
        <w:t xml:space="preserve">  One commenter stated that neither 10 CFR 73.71 nor appendix G to 10 CFR part 73 contains an effective date for cyber security reporting requirements, and recommended that the reporting requirements align with the date the cyber security plan becomes effective. [NEI-155]</w:t>
      </w:r>
    </w:p>
    <w:p w14:paraId="1F1F567F" w14:textId="77777777" w:rsidR="00031E92" w:rsidRPr="00F77950" w:rsidRDefault="00031E92" w:rsidP="00F77950">
      <w:pPr>
        <w:ind w:left="1440"/>
        <w:rPr>
          <w:rFonts w:ascii="Arial" w:hAnsi="Arial" w:cs="Arial"/>
          <w:i/>
          <w:sz w:val="22"/>
          <w:szCs w:val="22"/>
        </w:rPr>
      </w:pPr>
    </w:p>
    <w:p w14:paraId="3BFCF042" w14:textId="0ECB3AB4"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Notification of a </w:t>
      </w:r>
      <w:proofErr w:type="spellStart"/>
      <w:r w:rsidRPr="00F77950">
        <w:rPr>
          <w:rFonts w:ascii="Arial" w:hAnsi="Arial" w:cs="Arial"/>
          <w:sz w:val="22"/>
          <w:szCs w:val="22"/>
        </w:rPr>
        <w:t>cyber security</w:t>
      </w:r>
      <w:proofErr w:type="spellEnd"/>
      <w:r w:rsidRPr="00F77950">
        <w:rPr>
          <w:rFonts w:ascii="Arial" w:hAnsi="Arial" w:cs="Arial"/>
          <w:sz w:val="22"/>
          <w:szCs w:val="22"/>
        </w:rPr>
        <w:t xml:space="preserve"> event is necessary to assist the NRC in assessing and evaluating issues with potential cyber security-related implications in a timely manner, determining the significance and credibility of the identified issue(s), and providing </w:t>
      </w:r>
      <w:r w:rsidRPr="00F77950">
        <w:rPr>
          <w:rFonts w:ascii="Arial" w:hAnsi="Arial" w:cs="Arial"/>
          <w:sz w:val="22"/>
          <w:szCs w:val="22"/>
        </w:rPr>
        <w:lastRenderedPageBreak/>
        <w:t xml:space="preserve">recommendations and/or courses of action to NRC management.  Currently, licensees are reporting certain cyber security events voluntarily to the NRC.  However, because this is done voluntarily there could be certain cyber security events that may not be reported to the NRC in a timely manner or reported at all.  The cyber security event notifications (CSEN) final rule removes the voluntary aspects of reporting certain cyber security events, provides regulatory stability, and ensures the NRC is notified in a timely manner.  Prompt notification of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could be vital to the NRC’s ability to take immediate action in response to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and, if necessary, to notify other NRC licensees, Government agencies, and critical infrastructure facilities, to defend against a multiple sector (e.g., energy, financial, etc.)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Like the attacks of September 2001,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has the capability to be launched against multiple targets simultaneously or spread quickly throughout multiple sectors of critical infrastructure.  In light of these potential consequences, the NRC does not want to delay the implementation of the CSEN final rule to match the effective date of each licensee’s cyber security plan (i.e., </w:t>
      </w:r>
      <w:r w:rsidR="00374C2A">
        <w:rPr>
          <w:rFonts w:ascii="Arial" w:hAnsi="Arial" w:cs="Arial"/>
          <w:sz w:val="22"/>
          <w:szCs w:val="22"/>
        </w:rPr>
        <w:t>M</w:t>
      </w:r>
      <w:r w:rsidRPr="00F77950">
        <w:rPr>
          <w:rFonts w:ascii="Arial" w:hAnsi="Arial" w:cs="Arial"/>
          <w:sz w:val="22"/>
          <w:szCs w:val="22"/>
        </w:rPr>
        <w:t xml:space="preserve">ilestone 8) because those cyber security plans may not be fully effective for several years. </w:t>
      </w:r>
      <w:r w:rsidR="003D1027">
        <w:rPr>
          <w:rFonts w:ascii="Arial" w:hAnsi="Arial" w:cs="Arial"/>
          <w:sz w:val="22"/>
          <w:szCs w:val="22"/>
        </w:rPr>
        <w:t xml:space="preserve"> </w:t>
      </w:r>
      <w:r w:rsidRPr="00F77950">
        <w:rPr>
          <w:rFonts w:ascii="Arial" w:hAnsi="Arial" w:cs="Arial"/>
          <w:sz w:val="22"/>
          <w:szCs w:val="22"/>
        </w:rPr>
        <w:t xml:space="preserve">The final rule will become effective 30 days after publication in the </w:t>
      </w:r>
      <w:r w:rsidRPr="00F77950">
        <w:rPr>
          <w:rFonts w:ascii="Arial" w:hAnsi="Arial" w:cs="Arial"/>
          <w:i/>
          <w:sz w:val="22"/>
          <w:szCs w:val="22"/>
        </w:rPr>
        <w:t>Federal Register</w:t>
      </w:r>
      <w:r w:rsidRPr="00F77950">
        <w:rPr>
          <w:rFonts w:ascii="Arial" w:hAnsi="Arial" w:cs="Arial"/>
          <w:sz w:val="22"/>
          <w:szCs w:val="22"/>
        </w:rPr>
        <w:t xml:space="preserve">.  The compliance date will be 180 days after publication (consistent with the implementation schedule described in the proposed rule) to allow licensees time to revise their event notification procedures and train personnel on event notifications specific to cyber security (i.e., identification, reporting).  </w:t>
      </w:r>
      <w:r w:rsidRPr="00F77950">
        <w:rPr>
          <w:rFonts w:ascii="Arial" w:hAnsi="Arial" w:cs="Arial"/>
          <w:color w:val="000000"/>
          <w:sz w:val="22"/>
          <w:szCs w:val="22"/>
        </w:rPr>
        <w:t xml:space="preserve">The CSEN final rule is consistent with existing notification processes (i.e. 10 CFR 50.72, 73.71) and aligns closely with 10 CFR 73.54 (e.g., adverse impacts to SSEP functions) as well as current voluntary reporting activities associated with cyber security requiring less time for implementation.  In addition, the CSEN final rule complements the implementation of Milestones 1 through 7.  For example, the identification of critical systems and critical digital assets (Milestone 2), the implementation of a deterministic one-way device (Milestone 3), and access controls for portable media devices (Milestone 4) are all programs that when properly implemented and maintained, should identify and mitigate adverse impacts to SSEP functions.  The CSEN final rule requires licenses to notify the NRC when a </w:t>
      </w:r>
      <w:proofErr w:type="spellStart"/>
      <w:r w:rsidRPr="00F77950">
        <w:rPr>
          <w:rFonts w:ascii="Arial" w:hAnsi="Arial" w:cs="Arial"/>
          <w:color w:val="000000"/>
          <w:sz w:val="22"/>
          <w:szCs w:val="22"/>
        </w:rPr>
        <w:t>cyber attack</w:t>
      </w:r>
      <w:proofErr w:type="spellEnd"/>
      <w:r w:rsidRPr="00F77950">
        <w:rPr>
          <w:rFonts w:ascii="Arial" w:hAnsi="Arial" w:cs="Arial"/>
          <w:color w:val="000000"/>
          <w:sz w:val="22"/>
          <w:szCs w:val="22"/>
        </w:rPr>
        <w:t xml:space="preserve"> caused or could have caused an adverse impact to SSEP functions.</w:t>
      </w:r>
      <w:r w:rsidRPr="00F77950">
        <w:rPr>
          <w:rFonts w:ascii="Arial" w:hAnsi="Arial" w:cs="Arial"/>
          <w:sz w:val="22"/>
          <w:szCs w:val="22"/>
        </w:rPr>
        <w:t xml:space="preserve">  These factors, along with the importance of the NRC strategic communications mission of informing the DHS and Federal intelligence and law enforcement agencies of cyber security-related events that could: 1) endanger public health and safety or the common defense and security, 2) provide information for threat-assessment processes, or 3) generate public or media inquiries support the need for the 180-day implementation schedule.</w:t>
      </w:r>
    </w:p>
    <w:p w14:paraId="7199E1E6" w14:textId="77777777" w:rsidR="00031E92" w:rsidRPr="00F77950" w:rsidRDefault="00031E92" w:rsidP="00F77950">
      <w:pPr>
        <w:ind w:left="1440"/>
        <w:rPr>
          <w:rFonts w:ascii="Arial" w:hAnsi="Arial" w:cs="Arial"/>
          <w:sz w:val="22"/>
          <w:szCs w:val="22"/>
        </w:rPr>
      </w:pPr>
    </w:p>
    <w:p w14:paraId="377C3129"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Comment 2:</w:t>
      </w:r>
      <w:r w:rsidRPr="00F77950">
        <w:rPr>
          <w:rFonts w:ascii="Arial" w:hAnsi="Arial" w:cs="Arial"/>
          <w:sz w:val="22"/>
          <w:szCs w:val="22"/>
        </w:rPr>
        <w:t xml:space="preserve">  One commenter indicated that critical digital assets (CDAs) that are not part of a target set should not have the same sensitivity as those CDAs that are contained within a target set. [NEI-156]</w:t>
      </w:r>
    </w:p>
    <w:p w14:paraId="3276CE6F" w14:textId="77777777" w:rsidR="00031E92" w:rsidRPr="00F77950" w:rsidRDefault="00031E92" w:rsidP="00F77950">
      <w:pPr>
        <w:ind w:left="1440"/>
        <w:rPr>
          <w:rFonts w:ascii="Arial" w:hAnsi="Arial" w:cs="Arial"/>
          <w:i/>
          <w:sz w:val="22"/>
          <w:szCs w:val="22"/>
        </w:rPr>
      </w:pPr>
    </w:p>
    <w:p w14:paraId="12DA3851" w14:textId="5EAC9291"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The staff has recognized that a graded approach to controls required for CDAs is warranted based on the ability to detect and mitigate the consequences of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However, the cyber security event notification requirements focus on events that have or could have an adverse impact to SSEP functions, and thereby incorporates consideration of protections that prevent successful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Therefore, </w:t>
      </w:r>
      <w:r w:rsidRPr="00F77950">
        <w:rPr>
          <w:rFonts w:ascii="Arial" w:hAnsi="Arial" w:cs="Arial"/>
          <w:sz w:val="22"/>
          <w:szCs w:val="22"/>
        </w:rPr>
        <w:lastRenderedPageBreak/>
        <w:t xml:space="preserve">the notification requirements cover all CDAs and critical systems within the scope of 10 CFR 73.54, which includes: </w:t>
      </w:r>
      <w:r w:rsidR="00374C2A">
        <w:rPr>
          <w:rFonts w:ascii="Arial" w:hAnsi="Arial" w:cs="Arial"/>
          <w:sz w:val="22"/>
          <w:szCs w:val="22"/>
        </w:rPr>
        <w:t xml:space="preserve"> </w:t>
      </w:r>
      <w:r w:rsidRPr="00F77950">
        <w:rPr>
          <w:rFonts w:ascii="Arial" w:hAnsi="Arial" w:cs="Arial"/>
          <w:sz w:val="22"/>
          <w:szCs w:val="22"/>
        </w:rPr>
        <w:t xml:space="preserve">safety-related and important-to-safety functions; security functions; emergency preparedness functions, including offsite communications; and support systems and equipment which, if compromised, would adversely impact safety, security or emergency preparedness functions.  </w:t>
      </w:r>
    </w:p>
    <w:p w14:paraId="58AF338C" w14:textId="77777777" w:rsidR="00031E92" w:rsidRPr="00F77950" w:rsidRDefault="00031E92" w:rsidP="00F77950">
      <w:pPr>
        <w:ind w:left="1440"/>
        <w:rPr>
          <w:rFonts w:ascii="Arial" w:hAnsi="Arial" w:cs="Arial"/>
          <w:i/>
          <w:sz w:val="22"/>
          <w:szCs w:val="22"/>
        </w:rPr>
      </w:pPr>
    </w:p>
    <w:p w14:paraId="54595D92" w14:textId="2597D4D3" w:rsidR="00031E92" w:rsidRPr="00F77950" w:rsidRDefault="00031E92" w:rsidP="00F77950">
      <w:pPr>
        <w:ind w:left="1440"/>
        <w:rPr>
          <w:rFonts w:ascii="Arial" w:hAnsi="Arial" w:cs="Arial"/>
          <w:sz w:val="22"/>
          <w:szCs w:val="22"/>
        </w:rPr>
      </w:pPr>
      <w:r w:rsidRPr="00F77950">
        <w:rPr>
          <w:rFonts w:ascii="Arial" w:hAnsi="Arial" w:cs="Arial"/>
          <w:i/>
          <w:sz w:val="22"/>
          <w:szCs w:val="22"/>
        </w:rPr>
        <w:t>Comment 3:</w:t>
      </w:r>
      <w:r w:rsidRPr="00F77950">
        <w:rPr>
          <w:rFonts w:ascii="Arial" w:hAnsi="Arial" w:cs="Arial"/>
          <w:sz w:val="22"/>
          <w:szCs w:val="22"/>
        </w:rPr>
        <w:t xml:space="preserve">  Two commenters recommended that the four-hour notification events should be incorporated into the eight-hour notification events, th</w:t>
      </w:r>
      <w:r w:rsidR="00374C2A">
        <w:rPr>
          <w:rFonts w:ascii="Arial" w:hAnsi="Arial" w:cs="Arial"/>
          <w:sz w:val="22"/>
          <w:szCs w:val="22"/>
        </w:rPr>
        <w:t>erefore</w:t>
      </w:r>
      <w:r w:rsidRPr="00F77950">
        <w:rPr>
          <w:rFonts w:ascii="Arial" w:hAnsi="Arial" w:cs="Arial"/>
          <w:sz w:val="22"/>
          <w:szCs w:val="22"/>
        </w:rPr>
        <w:t xml:space="preserve"> eliminating the four-hour notification events.  One commenter specifically recommended that suspicious events be moved from four-hour to eight-hour notifications. [NEI-17, 161, Hardin-2]</w:t>
      </w:r>
    </w:p>
    <w:p w14:paraId="03679078" w14:textId="77777777" w:rsidR="00031E92" w:rsidRPr="00F77950" w:rsidRDefault="00031E92" w:rsidP="00F77950">
      <w:pPr>
        <w:ind w:left="1440"/>
        <w:rPr>
          <w:rFonts w:ascii="Arial" w:hAnsi="Arial" w:cs="Arial"/>
          <w:i/>
          <w:sz w:val="22"/>
          <w:szCs w:val="22"/>
        </w:rPr>
      </w:pPr>
    </w:p>
    <w:p w14:paraId="371E0AAF" w14:textId="4CCC566D"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in part, with this comment.  The NRC agrees that suspicious cyber security events (i.e., activities that may indicate intelligence gathering or pre-operational planning related to a </w:t>
      </w:r>
      <w:proofErr w:type="spellStart"/>
      <w:r w:rsidRPr="00F77950">
        <w:rPr>
          <w:rFonts w:ascii="Arial" w:hAnsi="Arial" w:cs="Arial"/>
          <w:sz w:val="22"/>
          <w:szCs w:val="22"/>
        </w:rPr>
        <w:t>cyber attack</w:t>
      </w:r>
      <w:proofErr w:type="spellEnd"/>
      <w:r w:rsidRPr="00F77950">
        <w:rPr>
          <w:rFonts w:ascii="Arial" w:hAnsi="Arial" w:cs="Arial"/>
          <w:sz w:val="22"/>
          <w:szCs w:val="22"/>
        </w:rPr>
        <w:t>) should be moved from four-hour notifications to eight-hour notifications.  However, notifications with a local, State, or other Federal agency is consistent with existing NRC regulations at 10 CFR 50.72(b</w:t>
      </w:r>
      <w:proofErr w:type="gramStart"/>
      <w:r w:rsidRPr="00F77950">
        <w:rPr>
          <w:rFonts w:ascii="Arial" w:hAnsi="Arial" w:cs="Arial"/>
          <w:sz w:val="22"/>
          <w:szCs w:val="22"/>
        </w:rPr>
        <w:t>)(</w:t>
      </w:r>
      <w:proofErr w:type="gramEnd"/>
      <w:r w:rsidRPr="00F77950">
        <w:rPr>
          <w:rFonts w:ascii="Arial" w:hAnsi="Arial" w:cs="Arial"/>
          <w:sz w:val="22"/>
          <w:szCs w:val="22"/>
        </w:rPr>
        <w:t xml:space="preserve">2)(xi).  In addition, unsuccessful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has been clarified to align more closely with 10 CFR 73.54 and addresses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could have caused an adverse impact to SSEP functions and remains a four-hour notification so the NRC can conduct additional notifications as appropriate (e.g., </w:t>
      </w:r>
      <w:r w:rsidRPr="00F77950">
        <w:rPr>
          <w:rFonts w:ascii="Arial" w:hAnsi="Arial" w:cs="Arial"/>
          <w:color w:val="000000"/>
          <w:sz w:val="22"/>
          <w:szCs w:val="22"/>
        </w:rPr>
        <w:t xml:space="preserve">other NRC licensees, </w:t>
      </w:r>
      <w:r w:rsidR="00374C2A">
        <w:rPr>
          <w:rFonts w:ascii="Arial" w:hAnsi="Arial" w:cs="Arial"/>
          <w:color w:val="000000"/>
          <w:sz w:val="22"/>
          <w:szCs w:val="22"/>
        </w:rPr>
        <w:t>F</w:t>
      </w:r>
      <w:r w:rsidRPr="00F77950">
        <w:rPr>
          <w:rFonts w:ascii="Arial" w:hAnsi="Arial" w:cs="Arial"/>
          <w:color w:val="000000"/>
          <w:sz w:val="22"/>
          <w:szCs w:val="22"/>
        </w:rPr>
        <w:t xml:space="preserve">ederal law enforcement agencies, the intelligence community) to mitigate the effects of a widespread </w:t>
      </w:r>
      <w:proofErr w:type="spellStart"/>
      <w:r w:rsidRPr="00F77950">
        <w:rPr>
          <w:rFonts w:ascii="Arial" w:hAnsi="Arial" w:cs="Arial"/>
          <w:color w:val="000000"/>
          <w:sz w:val="22"/>
          <w:szCs w:val="22"/>
        </w:rPr>
        <w:t>cyber attack</w:t>
      </w:r>
      <w:proofErr w:type="spellEnd"/>
      <w:r w:rsidRPr="00F77950">
        <w:rPr>
          <w:rFonts w:ascii="Arial" w:hAnsi="Arial" w:cs="Arial"/>
          <w:color w:val="000000"/>
          <w:sz w:val="22"/>
          <w:szCs w:val="22"/>
        </w:rPr>
        <w:t>, or use as part of the National threat assessment process.  Furthermore, unauthorized operation and tampering events have been clarified to address</w:t>
      </w:r>
      <w:r w:rsidRPr="00F77950">
        <w:rPr>
          <w:rFonts w:ascii="Arial" w:hAnsi="Arial" w:cs="Arial"/>
          <w:sz w:val="22"/>
          <w:szCs w:val="22"/>
        </w:rPr>
        <w:t xml:space="preserve"> suspected or actual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initiated by personnel with physical or electronic access and were moved in the final rule to four-hour notifications due to the implications of an internal threat.  Accordingly, the NRC has revised the rule language and associated guidance consistent with this approach to address the broader recommendation of aligning more closely with 10 CFR 73.54.</w:t>
      </w:r>
    </w:p>
    <w:p w14:paraId="168CB32B" w14:textId="77777777" w:rsidR="00031E92" w:rsidRPr="00F77950" w:rsidRDefault="00031E92" w:rsidP="00F77950">
      <w:pPr>
        <w:ind w:left="1440"/>
        <w:rPr>
          <w:rFonts w:ascii="Arial" w:hAnsi="Arial" w:cs="Arial"/>
          <w:i/>
          <w:sz w:val="22"/>
          <w:szCs w:val="22"/>
        </w:rPr>
      </w:pPr>
    </w:p>
    <w:p w14:paraId="2EC23910" w14:textId="77777777" w:rsidR="00031E92" w:rsidRDefault="00031E92" w:rsidP="00F77950">
      <w:pPr>
        <w:ind w:left="1440"/>
        <w:rPr>
          <w:rFonts w:ascii="Arial" w:hAnsi="Arial" w:cs="Arial"/>
          <w:sz w:val="22"/>
          <w:szCs w:val="22"/>
        </w:rPr>
      </w:pPr>
      <w:r w:rsidRPr="00F77950">
        <w:rPr>
          <w:rFonts w:ascii="Arial" w:hAnsi="Arial" w:cs="Arial"/>
          <w:i/>
          <w:sz w:val="22"/>
          <w:szCs w:val="22"/>
        </w:rPr>
        <w:t>Comment 4:</w:t>
      </w:r>
      <w:r w:rsidRPr="00F77950">
        <w:rPr>
          <w:rFonts w:ascii="Arial" w:hAnsi="Arial" w:cs="Arial"/>
          <w:sz w:val="22"/>
          <w:szCs w:val="22"/>
        </w:rPr>
        <w:t xml:space="preserve">  One commenter suggested adding the word “significant” in front of cyber security events. [NEI-167]</w:t>
      </w:r>
    </w:p>
    <w:p w14:paraId="64E69C0B" w14:textId="77777777" w:rsidR="00C9088E" w:rsidRDefault="00C9088E" w:rsidP="00F77950">
      <w:pPr>
        <w:ind w:left="1440"/>
        <w:rPr>
          <w:rFonts w:ascii="Arial" w:hAnsi="Arial" w:cs="Arial"/>
          <w:i/>
          <w:sz w:val="22"/>
          <w:szCs w:val="22"/>
        </w:rPr>
      </w:pPr>
    </w:p>
    <w:p w14:paraId="6C13D661"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Prefacing the phrase “cyber security events” with “significant” does not add clarity to the rule.  The NRC is requiring only those cyber security events associated with actual or potential adverse impacts to be reported.  The NRC has changed the rule text and associated guidance to align more closely with 10 CFR 73.54 and distinguishes cyber security events by whether an adverse impact has occurred (or not) to SSEP functions as a result of a </w:t>
      </w:r>
      <w:proofErr w:type="spellStart"/>
      <w:r w:rsidRPr="00F77950">
        <w:rPr>
          <w:rFonts w:ascii="Arial" w:hAnsi="Arial" w:cs="Arial"/>
          <w:sz w:val="22"/>
          <w:szCs w:val="22"/>
        </w:rPr>
        <w:t>cyber attack</w:t>
      </w:r>
      <w:proofErr w:type="spellEnd"/>
      <w:r w:rsidRPr="00F77950">
        <w:rPr>
          <w:rFonts w:ascii="Arial" w:hAnsi="Arial" w:cs="Arial"/>
          <w:sz w:val="22"/>
          <w:szCs w:val="22"/>
        </w:rPr>
        <w:t>.</w:t>
      </w:r>
    </w:p>
    <w:p w14:paraId="50143096" w14:textId="77777777" w:rsidR="00031E92" w:rsidRPr="00F77950" w:rsidRDefault="00031E92" w:rsidP="00F77950">
      <w:pPr>
        <w:ind w:left="1440"/>
        <w:rPr>
          <w:rFonts w:ascii="Arial" w:hAnsi="Arial" w:cs="Arial"/>
          <w:i/>
          <w:sz w:val="22"/>
          <w:szCs w:val="22"/>
        </w:rPr>
      </w:pPr>
    </w:p>
    <w:p w14:paraId="3198D351" w14:textId="626FAE89" w:rsidR="00031E92" w:rsidRPr="00F77950" w:rsidRDefault="00031E92" w:rsidP="00F77950">
      <w:pPr>
        <w:ind w:left="1440"/>
        <w:rPr>
          <w:rFonts w:ascii="Arial" w:hAnsi="Arial" w:cs="Arial"/>
          <w:sz w:val="22"/>
          <w:szCs w:val="22"/>
        </w:rPr>
      </w:pPr>
      <w:r w:rsidRPr="00F77950">
        <w:rPr>
          <w:rFonts w:ascii="Arial" w:hAnsi="Arial" w:cs="Arial"/>
          <w:i/>
          <w:sz w:val="22"/>
          <w:szCs w:val="22"/>
        </w:rPr>
        <w:t>Comment 5:</w:t>
      </w:r>
      <w:r w:rsidRPr="00F77950">
        <w:rPr>
          <w:rFonts w:ascii="Arial" w:hAnsi="Arial" w:cs="Arial"/>
          <w:sz w:val="22"/>
          <w:szCs w:val="22"/>
        </w:rPr>
        <w:t xml:space="preserve">  One commenter suggested removing the requirement in appendix G </w:t>
      </w:r>
      <w:r w:rsidR="00374C2A">
        <w:rPr>
          <w:rFonts w:ascii="Arial" w:hAnsi="Arial" w:cs="Arial"/>
          <w:sz w:val="22"/>
          <w:szCs w:val="22"/>
        </w:rPr>
        <w:t xml:space="preserve">of 10 CFR part 73 </w:t>
      </w:r>
      <w:r w:rsidRPr="00F77950">
        <w:rPr>
          <w:rFonts w:ascii="Arial" w:hAnsi="Arial" w:cs="Arial"/>
          <w:sz w:val="22"/>
          <w:szCs w:val="22"/>
        </w:rPr>
        <w:t>regarding the recording of events in a safeguards event log.  The commenter suggested licensees use the corrective action program instead of using a separate log. [NEI-18, 194, 202]</w:t>
      </w:r>
    </w:p>
    <w:p w14:paraId="4EEFA8AF" w14:textId="77777777" w:rsidR="00031E92" w:rsidRPr="00F77950" w:rsidRDefault="00031E92" w:rsidP="00F77950">
      <w:pPr>
        <w:ind w:left="1440"/>
        <w:rPr>
          <w:rFonts w:ascii="Arial" w:hAnsi="Arial" w:cs="Arial"/>
          <w:i/>
          <w:sz w:val="22"/>
          <w:szCs w:val="22"/>
        </w:rPr>
      </w:pPr>
    </w:p>
    <w:p w14:paraId="5B272EBE" w14:textId="7EE912A0"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with this comment.  The cyber security plan for each licensee describes the use of the corrective action program to track, trend, correct, and prevent recurrence of cyber security failures and deficiencies.  </w:t>
      </w:r>
      <w:r w:rsidRPr="00F77950">
        <w:rPr>
          <w:rFonts w:ascii="Arial" w:hAnsi="Arial" w:cs="Arial"/>
          <w:sz w:val="22"/>
          <w:szCs w:val="22"/>
        </w:rPr>
        <w:lastRenderedPageBreak/>
        <w:t>Therefore, the cyber security event notification rule text (10 CFR 73.77) has been revised to require licensees to use their corrective action program to record vulnerabilities, weaknesses, failures and deficiencies in their cyber security program.  R</w:t>
      </w:r>
      <w:r w:rsidR="00374C2A">
        <w:rPr>
          <w:rFonts w:ascii="Arial" w:hAnsi="Arial" w:cs="Arial"/>
          <w:sz w:val="22"/>
          <w:szCs w:val="22"/>
        </w:rPr>
        <w:t xml:space="preserve">egulatory </w:t>
      </w:r>
      <w:r w:rsidRPr="00F77950">
        <w:rPr>
          <w:rFonts w:ascii="Arial" w:hAnsi="Arial" w:cs="Arial"/>
          <w:sz w:val="22"/>
          <w:szCs w:val="22"/>
        </w:rPr>
        <w:t>G</w:t>
      </w:r>
      <w:r w:rsidR="00374C2A">
        <w:rPr>
          <w:rFonts w:ascii="Arial" w:hAnsi="Arial" w:cs="Arial"/>
          <w:sz w:val="22"/>
          <w:szCs w:val="22"/>
        </w:rPr>
        <w:t>uide</w:t>
      </w:r>
      <w:r w:rsidRPr="00F77950">
        <w:rPr>
          <w:rFonts w:ascii="Arial" w:hAnsi="Arial" w:cs="Arial"/>
          <w:sz w:val="22"/>
          <w:szCs w:val="22"/>
        </w:rPr>
        <w:t xml:space="preserve"> 5.83 has also been revised to reflect this change.  </w:t>
      </w:r>
    </w:p>
    <w:p w14:paraId="093921D1" w14:textId="77777777" w:rsidR="00031E92" w:rsidRPr="00F77950" w:rsidRDefault="00031E92" w:rsidP="00F77950">
      <w:pPr>
        <w:ind w:left="1440"/>
        <w:rPr>
          <w:rFonts w:ascii="Arial" w:hAnsi="Arial" w:cs="Arial"/>
          <w:i/>
          <w:sz w:val="22"/>
          <w:szCs w:val="22"/>
        </w:rPr>
      </w:pPr>
    </w:p>
    <w:p w14:paraId="6FD30CE4" w14:textId="1E933159" w:rsidR="00031E92" w:rsidRPr="00F77950" w:rsidRDefault="00031E92" w:rsidP="00F77950">
      <w:pPr>
        <w:ind w:left="1440"/>
        <w:rPr>
          <w:rFonts w:ascii="Arial" w:hAnsi="Arial" w:cs="Arial"/>
          <w:sz w:val="22"/>
          <w:szCs w:val="22"/>
        </w:rPr>
      </w:pPr>
      <w:r w:rsidRPr="00F77950">
        <w:rPr>
          <w:rFonts w:ascii="Arial" w:hAnsi="Arial" w:cs="Arial"/>
          <w:i/>
          <w:sz w:val="22"/>
          <w:szCs w:val="22"/>
        </w:rPr>
        <w:t>Comment 6:</w:t>
      </w:r>
      <w:r w:rsidRPr="00F77950">
        <w:rPr>
          <w:rFonts w:ascii="Arial" w:hAnsi="Arial" w:cs="Arial"/>
          <w:sz w:val="22"/>
          <w:szCs w:val="22"/>
        </w:rPr>
        <w:t xml:space="preserve">  The NRC received a comment regarding the use of the term “compensatory” in the context of cyber security, stating that the term is unclear, and is not defined in the two cyber security plan (CSP) templates, </w:t>
      </w:r>
      <w:r w:rsidR="00374C2A">
        <w:rPr>
          <w:rFonts w:ascii="Arial" w:hAnsi="Arial" w:cs="Arial"/>
          <w:sz w:val="22"/>
          <w:szCs w:val="22"/>
        </w:rPr>
        <w:t xml:space="preserve">Appendix A of </w:t>
      </w:r>
      <w:r w:rsidRPr="00F77950">
        <w:rPr>
          <w:rFonts w:ascii="Arial" w:hAnsi="Arial" w:cs="Arial"/>
          <w:sz w:val="22"/>
          <w:szCs w:val="22"/>
        </w:rPr>
        <w:t xml:space="preserve">RG 5.71, and </w:t>
      </w:r>
      <w:r w:rsidR="00374C2A">
        <w:rPr>
          <w:rFonts w:ascii="Arial" w:hAnsi="Arial" w:cs="Arial"/>
          <w:sz w:val="22"/>
          <w:szCs w:val="22"/>
        </w:rPr>
        <w:t xml:space="preserve">Appendix A of </w:t>
      </w:r>
      <w:r w:rsidRPr="00F77950">
        <w:rPr>
          <w:rFonts w:ascii="Arial" w:hAnsi="Arial" w:cs="Arial"/>
          <w:sz w:val="22"/>
          <w:szCs w:val="22"/>
        </w:rPr>
        <w:t>NEI 08-09. [NEI-153, 165]</w:t>
      </w:r>
    </w:p>
    <w:p w14:paraId="0EA268FD" w14:textId="77777777" w:rsidR="00031E92" w:rsidRPr="00F77950" w:rsidRDefault="00031E92" w:rsidP="00F77950">
      <w:pPr>
        <w:ind w:left="1440"/>
        <w:rPr>
          <w:rFonts w:ascii="Arial" w:hAnsi="Arial" w:cs="Arial"/>
          <w:i/>
          <w:sz w:val="22"/>
          <w:szCs w:val="22"/>
        </w:rPr>
      </w:pPr>
    </w:p>
    <w:p w14:paraId="07A26397"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with this comment.  The term “compensatory” is not defined in either CSP template or in other NRC guidance related to cyber security.  Based on public comments, the NRC has developed a different approach for determining cyber security event notifications, one that is based on whether the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caused an adverse impact (or not) to SSEP functions.  The final rule and RG 5.83 have been revised to reflect this new approach. </w:t>
      </w:r>
    </w:p>
    <w:p w14:paraId="7BD35BBD" w14:textId="77777777" w:rsidR="00031E92" w:rsidRPr="00F77950" w:rsidRDefault="00031E92" w:rsidP="00F77950">
      <w:pPr>
        <w:ind w:left="1440"/>
        <w:rPr>
          <w:rFonts w:ascii="Arial" w:hAnsi="Arial" w:cs="Arial"/>
          <w:i/>
          <w:sz w:val="22"/>
          <w:szCs w:val="22"/>
        </w:rPr>
      </w:pPr>
    </w:p>
    <w:p w14:paraId="7673513A"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Comment 7:</w:t>
      </w:r>
      <w:r w:rsidRPr="00F77950">
        <w:rPr>
          <w:rFonts w:ascii="Arial" w:hAnsi="Arial" w:cs="Arial"/>
          <w:sz w:val="22"/>
          <w:szCs w:val="22"/>
        </w:rPr>
        <w:t xml:space="preserve">  The NRC received one comment pertaining to use of the term “uncompensated” in the context of cyber security, stating that the term is unclear, and is not defined within the CSP.  In addition, one of the commenters also stated that the term “failure” in the context of cyber security required clarification. [NEI-164, 207]</w:t>
      </w:r>
    </w:p>
    <w:p w14:paraId="410009BE" w14:textId="77777777" w:rsidR="00031E92" w:rsidRPr="00F77950" w:rsidRDefault="00031E92" w:rsidP="00F77950">
      <w:pPr>
        <w:ind w:left="1440"/>
        <w:rPr>
          <w:rFonts w:ascii="Arial" w:hAnsi="Arial" w:cs="Arial"/>
          <w:i/>
          <w:sz w:val="22"/>
          <w:szCs w:val="22"/>
        </w:rPr>
      </w:pPr>
    </w:p>
    <w:p w14:paraId="3982989D" w14:textId="716F26AA"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with this comment.  The terms “uncompensated” and “failure” have been removed from the final rule language.  Based on public comments, the NRC has developed a different approach for determining cyber security event notifications, one that is based on whether the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or event caused an adverse impact (or not) to SSEP functions.  R</w:t>
      </w:r>
      <w:r w:rsidR="00374C2A">
        <w:rPr>
          <w:rFonts w:ascii="Arial" w:hAnsi="Arial" w:cs="Arial"/>
          <w:sz w:val="22"/>
          <w:szCs w:val="22"/>
        </w:rPr>
        <w:t xml:space="preserve">egulatory </w:t>
      </w:r>
      <w:r w:rsidRPr="00F77950">
        <w:rPr>
          <w:rFonts w:ascii="Arial" w:hAnsi="Arial" w:cs="Arial"/>
          <w:sz w:val="22"/>
          <w:szCs w:val="22"/>
        </w:rPr>
        <w:t>G</w:t>
      </w:r>
      <w:r w:rsidR="00374C2A">
        <w:rPr>
          <w:rFonts w:ascii="Arial" w:hAnsi="Arial" w:cs="Arial"/>
          <w:sz w:val="22"/>
          <w:szCs w:val="22"/>
        </w:rPr>
        <w:t>uide</w:t>
      </w:r>
      <w:r w:rsidRPr="00F77950">
        <w:rPr>
          <w:rFonts w:ascii="Arial" w:hAnsi="Arial" w:cs="Arial"/>
          <w:sz w:val="22"/>
          <w:szCs w:val="22"/>
        </w:rPr>
        <w:t xml:space="preserve"> 5.83 has been revised to reflect this new approach.</w:t>
      </w:r>
    </w:p>
    <w:p w14:paraId="0ECF2B53" w14:textId="77777777" w:rsidR="00C9088E" w:rsidRDefault="00C9088E" w:rsidP="00F77950">
      <w:pPr>
        <w:ind w:left="1440"/>
        <w:rPr>
          <w:rFonts w:ascii="Arial" w:hAnsi="Arial" w:cs="Arial"/>
          <w:i/>
          <w:sz w:val="22"/>
          <w:szCs w:val="22"/>
        </w:rPr>
      </w:pPr>
    </w:p>
    <w:p w14:paraId="551F154D" w14:textId="0FD8F30F" w:rsidR="00031E92" w:rsidRPr="00F77950" w:rsidRDefault="00031E92" w:rsidP="00F77950">
      <w:pPr>
        <w:ind w:left="1440"/>
        <w:rPr>
          <w:rFonts w:ascii="Arial" w:hAnsi="Arial" w:cs="Arial"/>
          <w:sz w:val="22"/>
          <w:szCs w:val="22"/>
        </w:rPr>
      </w:pPr>
      <w:r w:rsidRPr="00F77950">
        <w:rPr>
          <w:rFonts w:ascii="Arial" w:hAnsi="Arial" w:cs="Arial"/>
          <w:i/>
          <w:sz w:val="22"/>
          <w:szCs w:val="22"/>
        </w:rPr>
        <w:t>Comment 8:</w:t>
      </w:r>
      <w:r w:rsidRPr="00F77950">
        <w:rPr>
          <w:rFonts w:ascii="Arial" w:hAnsi="Arial" w:cs="Arial"/>
          <w:sz w:val="22"/>
          <w:szCs w:val="22"/>
        </w:rPr>
        <w:t xml:space="preserve">  One commenter proposed changes to the rule language, </w:t>
      </w:r>
      <w:r w:rsidR="00374C2A">
        <w:rPr>
          <w:rFonts w:ascii="Arial" w:hAnsi="Arial" w:cs="Arial"/>
          <w:sz w:val="22"/>
          <w:szCs w:val="22"/>
        </w:rPr>
        <w:t xml:space="preserve">paragraph I.(h)(1) of </w:t>
      </w:r>
      <w:r w:rsidRPr="00F77950">
        <w:rPr>
          <w:rFonts w:ascii="Arial" w:hAnsi="Arial" w:cs="Arial"/>
          <w:sz w:val="22"/>
          <w:szCs w:val="22"/>
        </w:rPr>
        <w:t>appendix G I</w:t>
      </w:r>
      <w:r w:rsidR="00660DBF">
        <w:rPr>
          <w:rFonts w:ascii="Arial" w:hAnsi="Arial" w:cs="Arial"/>
          <w:sz w:val="22"/>
          <w:szCs w:val="22"/>
        </w:rPr>
        <w:t xml:space="preserve"> of 10 CFR part 73</w:t>
      </w:r>
      <w:r w:rsidRPr="00F77950">
        <w:rPr>
          <w:rFonts w:ascii="Arial" w:hAnsi="Arial" w:cs="Arial"/>
          <w:sz w:val="22"/>
          <w:szCs w:val="22"/>
        </w:rPr>
        <w:t>, adding the terms “credible”, “malicious” and “radiological sabotage” to add clarity.  The commenter recommended rewriting the event to add in part, “a credible threat to commit or cause a malicious act to modify, destroy, or compromise any systems, networks, or equipment that falls within the scope of 10 CFR 73.54 of this part where a compromise of these systems has resulted or could result in radiological sabotage.” [NEI-157, 206]</w:t>
      </w:r>
    </w:p>
    <w:p w14:paraId="2480FCF2" w14:textId="77777777" w:rsidR="00031E92" w:rsidRPr="00F77950" w:rsidRDefault="00031E92" w:rsidP="00F77950">
      <w:pPr>
        <w:ind w:left="1440"/>
        <w:rPr>
          <w:rFonts w:ascii="Arial" w:hAnsi="Arial" w:cs="Arial"/>
          <w:i/>
          <w:sz w:val="22"/>
          <w:szCs w:val="22"/>
        </w:rPr>
      </w:pPr>
    </w:p>
    <w:p w14:paraId="03749ED1" w14:textId="144CCF00"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Based on public comments, the NRC developed a different approach for determining cyber security event notifications, one that is based on whether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caused an adverse impact (or not) to SSEP functions. This appr</w:t>
      </w:r>
      <w:r w:rsidR="00C9088E">
        <w:rPr>
          <w:rFonts w:ascii="Arial" w:hAnsi="Arial" w:cs="Arial"/>
          <w:sz w:val="22"/>
          <w:szCs w:val="22"/>
        </w:rPr>
        <w:t>oach aligns more closely with § </w:t>
      </w:r>
      <w:r w:rsidRPr="00F77950">
        <w:rPr>
          <w:rFonts w:ascii="Arial" w:hAnsi="Arial" w:cs="Arial"/>
          <w:sz w:val="22"/>
          <w:szCs w:val="22"/>
        </w:rPr>
        <w:t xml:space="preserve">73.54 and the terms </w:t>
      </w:r>
      <w:r w:rsidR="00374C2A">
        <w:rPr>
          <w:rFonts w:ascii="Arial" w:hAnsi="Arial" w:cs="Arial"/>
          <w:sz w:val="22"/>
          <w:szCs w:val="22"/>
        </w:rPr>
        <w:t>“</w:t>
      </w:r>
      <w:r w:rsidRPr="00F77950">
        <w:rPr>
          <w:rFonts w:ascii="Arial" w:hAnsi="Arial" w:cs="Arial"/>
          <w:sz w:val="22"/>
          <w:szCs w:val="22"/>
        </w:rPr>
        <w:t>credible,</w:t>
      </w:r>
      <w:r w:rsidR="00374C2A">
        <w:rPr>
          <w:rFonts w:ascii="Arial" w:hAnsi="Arial" w:cs="Arial"/>
          <w:sz w:val="22"/>
          <w:szCs w:val="22"/>
        </w:rPr>
        <w:t>”</w:t>
      </w:r>
      <w:r w:rsidRPr="00F77950">
        <w:rPr>
          <w:rFonts w:ascii="Arial" w:hAnsi="Arial" w:cs="Arial"/>
          <w:sz w:val="22"/>
          <w:szCs w:val="22"/>
        </w:rPr>
        <w:t xml:space="preserve"> </w:t>
      </w:r>
      <w:r w:rsidR="00374C2A">
        <w:rPr>
          <w:rFonts w:ascii="Arial" w:hAnsi="Arial" w:cs="Arial"/>
          <w:sz w:val="22"/>
          <w:szCs w:val="22"/>
        </w:rPr>
        <w:t>“</w:t>
      </w:r>
      <w:r w:rsidRPr="00F77950">
        <w:rPr>
          <w:rFonts w:ascii="Arial" w:hAnsi="Arial" w:cs="Arial"/>
          <w:sz w:val="22"/>
          <w:szCs w:val="22"/>
        </w:rPr>
        <w:t>malicious,</w:t>
      </w:r>
      <w:r w:rsidR="00374C2A">
        <w:rPr>
          <w:rFonts w:ascii="Arial" w:hAnsi="Arial" w:cs="Arial"/>
          <w:sz w:val="22"/>
          <w:szCs w:val="22"/>
        </w:rPr>
        <w:t>”</w:t>
      </w:r>
      <w:r w:rsidRPr="00F77950">
        <w:rPr>
          <w:rFonts w:ascii="Arial" w:hAnsi="Arial" w:cs="Arial"/>
          <w:sz w:val="22"/>
          <w:szCs w:val="22"/>
        </w:rPr>
        <w:t xml:space="preserve"> and </w:t>
      </w:r>
      <w:r w:rsidR="00374C2A">
        <w:rPr>
          <w:rFonts w:ascii="Arial" w:hAnsi="Arial" w:cs="Arial"/>
          <w:sz w:val="22"/>
          <w:szCs w:val="22"/>
        </w:rPr>
        <w:t>“</w:t>
      </w:r>
      <w:r w:rsidRPr="00F77950">
        <w:rPr>
          <w:rFonts w:ascii="Arial" w:hAnsi="Arial" w:cs="Arial"/>
          <w:sz w:val="22"/>
          <w:szCs w:val="22"/>
        </w:rPr>
        <w:t>radiological sabotage</w:t>
      </w:r>
      <w:r w:rsidR="00374C2A">
        <w:rPr>
          <w:rFonts w:ascii="Arial" w:hAnsi="Arial" w:cs="Arial"/>
          <w:sz w:val="22"/>
          <w:szCs w:val="22"/>
        </w:rPr>
        <w:t>”</w:t>
      </w:r>
      <w:r w:rsidRPr="00F77950">
        <w:rPr>
          <w:rFonts w:ascii="Arial" w:hAnsi="Arial" w:cs="Arial"/>
          <w:sz w:val="22"/>
          <w:szCs w:val="22"/>
        </w:rPr>
        <w:t xml:space="preserve"> are not needed to provide clarity under this approach.  R</w:t>
      </w:r>
      <w:r w:rsidR="00374C2A">
        <w:rPr>
          <w:rFonts w:ascii="Arial" w:hAnsi="Arial" w:cs="Arial"/>
          <w:sz w:val="22"/>
          <w:szCs w:val="22"/>
        </w:rPr>
        <w:t xml:space="preserve">egulatory </w:t>
      </w:r>
      <w:r w:rsidRPr="00F77950">
        <w:rPr>
          <w:rFonts w:ascii="Arial" w:hAnsi="Arial" w:cs="Arial"/>
          <w:sz w:val="22"/>
          <w:szCs w:val="22"/>
        </w:rPr>
        <w:t>G</w:t>
      </w:r>
      <w:r w:rsidR="00374C2A">
        <w:rPr>
          <w:rFonts w:ascii="Arial" w:hAnsi="Arial" w:cs="Arial"/>
          <w:sz w:val="22"/>
          <w:szCs w:val="22"/>
        </w:rPr>
        <w:t>uide</w:t>
      </w:r>
      <w:r w:rsidRPr="00F77950">
        <w:rPr>
          <w:rFonts w:ascii="Arial" w:hAnsi="Arial" w:cs="Arial"/>
          <w:sz w:val="22"/>
          <w:szCs w:val="22"/>
        </w:rPr>
        <w:t xml:space="preserve"> 5.83 has been revised to reflect this new approach.</w:t>
      </w:r>
    </w:p>
    <w:p w14:paraId="2BFD75AB" w14:textId="77777777" w:rsidR="00031E92" w:rsidRPr="00F77950" w:rsidRDefault="00031E92" w:rsidP="00F77950">
      <w:pPr>
        <w:ind w:left="1440"/>
        <w:rPr>
          <w:rFonts w:ascii="Arial" w:hAnsi="Arial" w:cs="Arial"/>
          <w:i/>
          <w:sz w:val="22"/>
          <w:szCs w:val="22"/>
        </w:rPr>
      </w:pPr>
    </w:p>
    <w:p w14:paraId="3597EE60" w14:textId="10F1441E" w:rsidR="00031E92" w:rsidRPr="00F77950" w:rsidRDefault="00031E92" w:rsidP="00F77950">
      <w:pPr>
        <w:ind w:left="1440"/>
        <w:rPr>
          <w:rFonts w:ascii="Arial" w:hAnsi="Arial" w:cs="Arial"/>
          <w:sz w:val="22"/>
          <w:szCs w:val="22"/>
        </w:rPr>
      </w:pPr>
      <w:r w:rsidRPr="00F77950">
        <w:rPr>
          <w:rFonts w:ascii="Arial" w:hAnsi="Arial" w:cs="Arial"/>
          <w:i/>
          <w:sz w:val="22"/>
          <w:szCs w:val="22"/>
        </w:rPr>
        <w:t xml:space="preserve">Comment 9:  </w:t>
      </w:r>
      <w:r w:rsidRPr="00F77950">
        <w:rPr>
          <w:rFonts w:ascii="Arial" w:hAnsi="Arial" w:cs="Arial"/>
          <w:sz w:val="22"/>
          <w:szCs w:val="22"/>
        </w:rPr>
        <w:t>One</w:t>
      </w:r>
      <w:r w:rsidRPr="00F77950">
        <w:rPr>
          <w:rFonts w:ascii="Arial" w:hAnsi="Arial" w:cs="Arial"/>
          <w:i/>
          <w:sz w:val="22"/>
          <w:szCs w:val="22"/>
        </w:rPr>
        <w:t xml:space="preserve"> </w:t>
      </w:r>
      <w:r w:rsidRPr="00F77950">
        <w:rPr>
          <w:rFonts w:ascii="Arial" w:hAnsi="Arial" w:cs="Arial"/>
          <w:sz w:val="22"/>
          <w:szCs w:val="22"/>
        </w:rPr>
        <w:t xml:space="preserve">commenter proposed revising the proposed rule language in </w:t>
      </w:r>
      <w:r w:rsidR="00374C2A">
        <w:rPr>
          <w:rFonts w:ascii="Arial" w:hAnsi="Arial" w:cs="Arial"/>
          <w:sz w:val="22"/>
          <w:szCs w:val="22"/>
        </w:rPr>
        <w:t xml:space="preserve">paragraph I.(h)(2) in </w:t>
      </w:r>
      <w:r w:rsidRPr="00F77950">
        <w:rPr>
          <w:rFonts w:ascii="Arial" w:hAnsi="Arial" w:cs="Arial"/>
          <w:sz w:val="22"/>
          <w:szCs w:val="22"/>
        </w:rPr>
        <w:t>appendix G I</w:t>
      </w:r>
      <w:r w:rsidR="00660DBF" w:rsidRPr="00660DBF">
        <w:rPr>
          <w:rFonts w:ascii="Arial" w:hAnsi="Arial" w:cs="Arial"/>
          <w:sz w:val="22"/>
          <w:szCs w:val="22"/>
        </w:rPr>
        <w:t xml:space="preserve"> </w:t>
      </w:r>
      <w:r w:rsidR="00660DBF">
        <w:rPr>
          <w:rFonts w:ascii="Arial" w:hAnsi="Arial" w:cs="Arial"/>
          <w:sz w:val="22"/>
          <w:szCs w:val="22"/>
        </w:rPr>
        <w:t>of 10 CFR part 73</w:t>
      </w:r>
      <w:r w:rsidRPr="00F77950">
        <w:rPr>
          <w:rFonts w:ascii="Arial" w:hAnsi="Arial" w:cs="Arial"/>
          <w:sz w:val="22"/>
          <w:szCs w:val="22"/>
        </w:rPr>
        <w:t xml:space="preserve"> to include language regarding the defense-in-depth protective strategies required by 10 CFR </w:t>
      </w:r>
      <w:r w:rsidRPr="00F77950">
        <w:rPr>
          <w:rFonts w:ascii="Arial" w:hAnsi="Arial" w:cs="Arial"/>
          <w:sz w:val="22"/>
          <w:szCs w:val="22"/>
        </w:rPr>
        <w:lastRenderedPageBreak/>
        <w:t>73.54(c)(2). [NEI-158]</w:t>
      </w:r>
    </w:p>
    <w:p w14:paraId="20A096C5" w14:textId="77777777" w:rsidR="00031E92" w:rsidRPr="00F77950" w:rsidRDefault="00031E92" w:rsidP="00F77950">
      <w:pPr>
        <w:ind w:left="1440"/>
        <w:rPr>
          <w:rFonts w:ascii="Arial" w:hAnsi="Arial" w:cs="Arial"/>
          <w:i/>
          <w:sz w:val="22"/>
          <w:szCs w:val="22"/>
        </w:rPr>
      </w:pPr>
    </w:p>
    <w:p w14:paraId="4BC4B864" w14:textId="318E4454"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with this comment.  The NRC evaluated the proposed rule language and determined that items to be reported under this section are duplicative.  Based on public comments, the NRC developed a different approach for determining cyber security event notifications, one based on whether the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caused an adverse impact (or not) to SSEP functions.  R</w:t>
      </w:r>
      <w:r w:rsidR="00374C2A">
        <w:rPr>
          <w:rFonts w:ascii="Arial" w:hAnsi="Arial" w:cs="Arial"/>
          <w:sz w:val="22"/>
          <w:szCs w:val="22"/>
        </w:rPr>
        <w:t xml:space="preserve">egulatory </w:t>
      </w:r>
      <w:r w:rsidRPr="00F77950">
        <w:rPr>
          <w:rFonts w:ascii="Arial" w:hAnsi="Arial" w:cs="Arial"/>
          <w:sz w:val="22"/>
          <w:szCs w:val="22"/>
        </w:rPr>
        <w:t>G</w:t>
      </w:r>
      <w:r w:rsidR="00374C2A">
        <w:rPr>
          <w:rFonts w:ascii="Arial" w:hAnsi="Arial" w:cs="Arial"/>
          <w:sz w:val="22"/>
          <w:szCs w:val="22"/>
        </w:rPr>
        <w:t>uide</w:t>
      </w:r>
      <w:r w:rsidRPr="00F77950">
        <w:rPr>
          <w:rFonts w:ascii="Arial" w:hAnsi="Arial" w:cs="Arial"/>
          <w:sz w:val="22"/>
          <w:szCs w:val="22"/>
        </w:rPr>
        <w:t xml:space="preserve"> 5.83 has been revised to reflect this approach.  </w:t>
      </w:r>
    </w:p>
    <w:p w14:paraId="54E2B057" w14:textId="77777777" w:rsidR="00031E92" w:rsidRPr="00F77950" w:rsidRDefault="00031E92" w:rsidP="00F77950">
      <w:pPr>
        <w:ind w:left="1440"/>
        <w:rPr>
          <w:rFonts w:ascii="Arial" w:hAnsi="Arial" w:cs="Arial"/>
          <w:i/>
          <w:sz w:val="22"/>
          <w:szCs w:val="22"/>
        </w:rPr>
      </w:pPr>
    </w:p>
    <w:p w14:paraId="1793D58C" w14:textId="293A4216" w:rsidR="00031E92" w:rsidRPr="00F77950" w:rsidRDefault="00031E92" w:rsidP="00F77950">
      <w:pPr>
        <w:ind w:left="1440"/>
        <w:rPr>
          <w:rFonts w:ascii="Arial" w:hAnsi="Arial" w:cs="Arial"/>
          <w:sz w:val="22"/>
          <w:szCs w:val="22"/>
        </w:rPr>
      </w:pPr>
      <w:r w:rsidRPr="00F77950">
        <w:rPr>
          <w:rFonts w:ascii="Arial" w:hAnsi="Arial" w:cs="Arial"/>
          <w:i/>
          <w:sz w:val="22"/>
          <w:szCs w:val="22"/>
        </w:rPr>
        <w:t>Comment 10:</w:t>
      </w:r>
      <w:r w:rsidRPr="00F77950">
        <w:rPr>
          <w:rFonts w:ascii="Arial" w:hAnsi="Arial" w:cs="Arial"/>
          <w:sz w:val="22"/>
          <w:szCs w:val="22"/>
        </w:rPr>
        <w:t xml:space="preserve">  One commenter proposed language to </w:t>
      </w:r>
      <w:r w:rsidR="00374C2A">
        <w:rPr>
          <w:rFonts w:ascii="Arial" w:hAnsi="Arial" w:cs="Arial"/>
          <w:sz w:val="22"/>
          <w:szCs w:val="22"/>
        </w:rPr>
        <w:t xml:space="preserve">paragraph I.(c)(1) in </w:t>
      </w:r>
      <w:r w:rsidRPr="00F77950">
        <w:rPr>
          <w:rFonts w:ascii="Arial" w:hAnsi="Arial" w:cs="Arial"/>
          <w:sz w:val="22"/>
          <w:szCs w:val="22"/>
        </w:rPr>
        <w:t xml:space="preserve">appendix G </w:t>
      </w:r>
      <w:r w:rsidR="00660DBF">
        <w:rPr>
          <w:rFonts w:ascii="Arial" w:hAnsi="Arial" w:cs="Arial"/>
          <w:sz w:val="22"/>
          <w:szCs w:val="22"/>
        </w:rPr>
        <w:t xml:space="preserve">of 10 CFR part 73 </w:t>
      </w:r>
      <w:r w:rsidRPr="00F77950">
        <w:rPr>
          <w:rFonts w:ascii="Arial" w:hAnsi="Arial" w:cs="Arial"/>
          <w:sz w:val="22"/>
          <w:szCs w:val="22"/>
        </w:rPr>
        <w:t>to report only instances of suspicious or surveillance activity or attempts to access systems, networks, or equipment that is within the scope of 10 CFR 73.54.  Additionally, the commenter recommended deleting proposed language that would include reporting of additional types of events like potential tampering or potential destruction of networks, systems, or equipment. [NEI-159]</w:t>
      </w:r>
    </w:p>
    <w:p w14:paraId="1D740A78" w14:textId="77777777" w:rsidR="00031E92" w:rsidRPr="00F77950" w:rsidRDefault="00031E92" w:rsidP="00F77950">
      <w:pPr>
        <w:ind w:left="1440"/>
        <w:rPr>
          <w:rFonts w:ascii="Arial" w:hAnsi="Arial" w:cs="Arial"/>
          <w:i/>
          <w:sz w:val="22"/>
          <w:szCs w:val="22"/>
        </w:rPr>
      </w:pPr>
    </w:p>
    <w:p w14:paraId="07C25053" w14:textId="75255E5E"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The commenter’s reference to </w:t>
      </w:r>
      <w:r w:rsidR="00374C2A">
        <w:rPr>
          <w:rFonts w:ascii="Arial" w:hAnsi="Arial" w:cs="Arial"/>
          <w:sz w:val="22"/>
          <w:szCs w:val="22"/>
        </w:rPr>
        <w:t>paragraph I</w:t>
      </w:r>
      <w:proofErr w:type="gramStart"/>
      <w:r w:rsidR="00374C2A">
        <w:rPr>
          <w:rFonts w:ascii="Arial" w:hAnsi="Arial" w:cs="Arial"/>
          <w:sz w:val="22"/>
          <w:szCs w:val="22"/>
        </w:rPr>
        <w:t>.(</w:t>
      </w:r>
      <w:proofErr w:type="gramEnd"/>
      <w:r w:rsidR="00374C2A">
        <w:rPr>
          <w:rFonts w:ascii="Arial" w:hAnsi="Arial" w:cs="Arial"/>
          <w:sz w:val="22"/>
          <w:szCs w:val="22"/>
        </w:rPr>
        <w:t xml:space="preserve">c)(1) in </w:t>
      </w:r>
      <w:r w:rsidRPr="00F77950">
        <w:rPr>
          <w:rFonts w:ascii="Arial" w:hAnsi="Arial" w:cs="Arial"/>
          <w:sz w:val="22"/>
          <w:szCs w:val="22"/>
        </w:rPr>
        <w:t xml:space="preserve">appendix </w:t>
      </w:r>
      <w:r w:rsidR="00660DBF">
        <w:rPr>
          <w:rFonts w:ascii="Arial" w:hAnsi="Arial" w:cs="Arial"/>
          <w:sz w:val="22"/>
          <w:szCs w:val="22"/>
        </w:rPr>
        <w:t xml:space="preserve">of 10 CFR part 73 </w:t>
      </w:r>
      <w:r w:rsidRPr="00F77950">
        <w:rPr>
          <w:rFonts w:ascii="Arial" w:hAnsi="Arial" w:cs="Arial"/>
          <w:sz w:val="22"/>
          <w:szCs w:val="22"/>
        </w:rPr>
        <w:t xml:space="preserve">appears to be misquoted.  The changes proposed by the commenter would amend </w:t>
      </w:r>
      <w:r w:rsidR="00374C2A">
        <w:rPr>
          <w:rFonts w:ascii="Arial" w:hAnsi="Arial" w:cs="Arial"/>
          <w:sz w:val="22"/>
          <w:szCs w:val="22"/>
        </w:rPr>
        <w:t>paragraph II</w:t>
      </w:r>
      <w:proofErr w:type="gramStart"/>
      <w:r w:rsidR="00374C2A">
        <w:rPr>
          <w:rFonts w:ascii="Arial" w:hAnsi="Arial" w:cs="Arial"/>
          <w:sz w:val="22"/>
          <w:szCs w:val="22"/>
        </w:rPr>
        <w:t>.(</w:t>
      </w:r>
      <w:proofErr w:type="gramEnd"/>
      <w:r w:rsidR="00374C2A">
        <w:rPr>
          <w:rFonts w:ascii="Arial" w:hAnsi="Arial" w:cs="Arial"/>
          <w:sz w:val="22"/>
          <w:szCs w:val="22"/>
        </w:rPr>
        <w:t xml:space="preserve">c)(1) in </w:t>
      </w:r>
      <w:r w:rsidRPr="00F77950">
        <w:rPr>
          <w:rFonts w:ascii="Arial" w:hAnsi="Arial" w:cs="Arial"/>
          <w:sz w:val="22"/>
          <w:szCs w:val="22"/>
        </w:rPr>
        <w:t>appendix G.  The NRC believes that surveillance activities are captured within activities that indicate intelligence gathering or pre-operational planning and should be reported, and has made appropriate changes to this final rule.  The NRC has clarified and relocated this requirement to the eight-hour notifications, now designated as 10 CFR 73.77(a</w:t>
      </w:r>
      <w:proofErr w:type="gramStart"/>
      <w:r w:rsidRPr="00F77950">
        <w:rPr>
          <w:rFonts w:ascii="Arial" w:hAnsi="Arial" w:cs="Arial"/>
          <w:sz w:val="22"/>
          <w:szCs w:val="22"/>
        </w:rPr>
        <w:t>)(</w:t>
      </w:r>
      <w:proofErr w:type="gramEnd"/>
      <w:r w:rsidRPr="00F77950">
        <w:rPr>
          <w:rFonts w:ascii="Arial" w:hAnsi="Arial" w:cs="Arial"/>
          <w:sz w:val="22"/>
          <w:szCs w:val="22"/>
        </w:rPr>
        <w:t>3).  Additionally, the NRC moved the reporting of potential tampering, or potential destruction of networks, systems or equipment from this requirement and they are now captured under 10 CFR 73.77(a</w:t>
      </w:r>
      <w:proofErr w:type="gramStart"/>
      <w:r w:rsidRPr="00F77950">
        <w:rPr>
          <w:rFonts w:ascii="Arial" w:hAnsi="Arial" w:cs="Arial"/>
          <w:sz w:val="22"/>
          <w:szCs w:val="22"/>
        </w:rPr>
        <w:t>)(</w:t>
      </w:r>
      <w:proofErr w:type="gramEnd"/>
      <w:r w:rsidRPr="00F77950">
        <w:rPr>
          <w:rFonts w:ascii="Arial" w:hAnsi="Arial" w:cs="Arial"/>
          <w:sz w:val="22"/>
          <w:szCs w:val="22"/>
        </w:rPr>
        <w:t>1), (a)(2)(</w:t>
      </w:r>
      <w:proofErr w:type="spellStart"/>
      <w:r w:rsidRPr="00F77950">
        <w:rPr>
          <w:rFonts w:ascii="Arial" w:hAnsi="Arial" w:cs="Arial"/>
          <w:sz w:val="22"/>
          <w:szCs w:val="22"/>
        </w:rPr>
        <w:t>i</w:t>
      </w:r>
      <w:proofErr w:type="spellEnd"/>
      <w:r w:rsidRPr="00F77950">
        <w:rPr>
          <w:rFonts w:ascii="Arial" w:hAnsi="Arial" w:cs="Arial"/>
          <w:sz w:val="22"/>
          <w:szCs w:val="22"/>
        </w:rPr>
        <w:t xml:space="preserve">) and (a)(2)(ii) of this final rule. </w:t>
      </w:r>
    </w:p>
    <w:p w14:paraId="61ADF0E4" w14:textId="77777777" w:rsidR="00C9088E" w:rsidRDefault="00C9088E" w:rsidP="00F77950">
      <w:pPr>
        <w:ind w:left="1440"/>
        <w:rPr>
          <w:rFonts w:ascii="Arial" w:hAnsi="Arial" w:cs="Arial"/>
          <w:i/>
          <w:sz w:val="22"/>
          <w:szCs w:val="22"/>
        </w:rPr>
      </w:pPr>
    </w:p>
    <w:p w14:paraId="6AEE5B19" w14:textId="35A22CB1" w:rsidR="00031E92" w:rsidRPr="00F77950" w:rsidRDefault="00031E92" w:rsidP="00F77950">
      <w:pPr>
        <w:ind w:left="1440"/>
        <w:rPr>
          <w:rFonts w:ascii="Arial" w:hAnsi="Arial" w:cs="Arial"/>
          <w:sz w:val="22"/>
          <w:szCs w:val="22"/>
        </w:rPr>
      </w:pPr>
      <w:r w:rsidRPr="00F77950">
        <w:rPr>
          <w:rFonts w:ascii="Arial" w:hAnsi="Arial" w:cs="Arial"/>
          <w:i/>
          <w:sz w:val="22"/>
          <w:szCs w:val="22"/>
        </w:rPr>
        <w:t>Comment 11:</w:t>
      </w:r>
      <w:r w:rsidRPr="00F77950">
        <w:rPr>
          <w:rFonts w:ascii="Arial" w:hAnsi="Arial" w:cs="Arial"/>
          <w:sz w:val="22"/>
          <w:szCs w:val="22"/>
        </w:rPr>
        <w:t xml:space="preserve">  One commenter indicated that </w:t>
      </w:r>
      <w:r w:rsidR="00660DBF">
        <w:rPr>
          <w:rFonts w:ascii="Arial" w:hAnsi="Arial" w:cs="Arial"/>
          <w:sz w:val="22"/>
          <w:szCs w:val="22"/>
        </w:rPr>
        <w:t>paragraph I</w:t>
      </w:r>
      <w:proofErr w:type="gramStart"/>
      <w:r w:rsidR="00660DBF">
        <w:rPr>
          <w:rFonts w:ascii="Arial" w:hAnsi="Arial" w:cs="Arial"/>
          <w:sz w:val="22"/>
          <w:szCs w:val="22"/>
        </w:rPr>
        <w:t>.(</w:t>
      </w:r>
      <w:proofErr w:type="gramEnd"/>
      <w:r w:rsidR="00660DBF">
        <w:rPr>
          <w:rFonts w:ascii="Arial" w:hAnsi="Arial" w:cs="Arial"/>
          <w:sz w:val="22"/>
          <w:szCs w:val="22"/>
        </w:rPr>
        <w:t xml:space="preserve">c)(2) in </w:t>
      </w:r>
      <w:r w:rsidRPr="00F77950">
        <w:rPr>
          <w:rFonts w:ascii="Arial" w:hAnsi="Arial" w:cs="Arial"/>
          <w:sz w:val="22"/>
          <w:szCs w:val="22"/>
        </w:rPr>
        <w:t xml:space="preserve">appendix G </w:t>
      </w:r>
      <w:r w:rsidR="00660DBF">
        <w:rPr>
          <w:rFonts w:ascii="Arial" w:hAnsi="Arial" w:cs="Arial"/>
          <w:sz w:val="22"/>
          <w:szCs w:val="22"/>
        </w:rPr>
        <w:t xml:space="preserve">of 10 CFR part 73 </w:t>
      </w:r>
      <w:r w:rsidRPr="00F77950">
        <w:rPr>
          <w:rFonts w:ascii="Arial" w:hAnsi="Arial" w:cs="Arial"/>
          <w:sz w:val="22"/>
          <w:szCs w:val="22"/>
        </w:rPr>
        <w:t>in the proposed rule text should be completely removed because it duplicates other proposed rule text. [NEI-160]</w:t>
      </w:r>
    </w:p>
    <w:p w14:paraId="5529BEEC" w14:textId="77777777" w:rsidR="00031E92" w:rsidRPr="00F77950" w:rsidRDefault="00031E92" w:rsidP="00F77950">
      <w:pPr>
        <w:ind w:left="1440"/>
        <w:rPr>
          <w:rFonts w:ascii="Arial" w:hAnsi="Arial" w:cs="Arial"/>
          <w:i/>
          <w:sz w:val="22"/>
          <w:szCs w:val="22"/>
        </w:rPr>
      </w:pPr>
    </w:p>
    <w:p w14:paraId="3D8E52DA" w14:textId="665F3EFA"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in part, with this comment.  The commenter’s reference to </w:t>
      </w:r>
      <w:r w:rsidR="00660DBF">
        <w:rPr>
          <w:rFonts w:ascii="Arial" w:hAnsi="Arial" w:cs="Arial"/>
          <w:sz w:val="22"/>
          <w:szCs w:val="22"/>
        </w:rPr>
        <w:t>paragraph I</w:t>
      </w:r>
      <w:proofErr w:type="gramStart"/>
      <w:r w:rsidR="00660DBF">
        <w:rPr>
          <w:rFonts w:ascii="Arial" w:hAnsi="Arial" w:cs="Arial"/>
          <w:sz w:val="22"/>
          <w:szCs w:val="22"/>
        </w:rPr>
        <w:t>.(</w:t>
      </w:r>
      <w:proofErr w:type="gramEnd"/>
      <w:r w:rsidR="00660DBF">
        <w:rPr>
          <w:rFonts w:ascii="Arial" w:hAnsi="Arial" w:cs="Arial"/>
          <w:sz w:val="22"/>
          <w:szCs w:val="22"/>
        </w:rPr>
        <w:t xml:space="preserve">c)(2) in </w:t>
      </w:r>
      <w:r w:rsidRPr="00F77950">
        <w:rPr>
          <w:rFonts w:ascii="Arial" w:hAnsi="Arial" w:cs="Arial"/>
          <w:sz w:val="22"/>
          <w:szCs w:val="22"/>
        </w:rPr>
        <w:t xml:space="preserve">appendix G </w:t>
      </w:r>
      <w:r w:rsidR="00660DBF">
        <w:rPr>
          <w:rFonts w:ascii="Arial" w:hAnsi="Arial" w:cs="Arial"/>
          <w:sz w:val="22"/>
          <w:szCs w:val="22"/>
        </w:rPr>
        <w:t xml:space="preserve">of 10 CFR part 73 </w:t>
      </w:r>
      <w:r w:rsidRPr="00F77950">
        <w:rPr>
          <w:rFonts w:ascii="Arial" w:hAnsi="Arial" w:cs="Arial"/>
          <w:sz w:val="22"/>
          <w:szCs w:val="22"/>
        </w:rPr>
        <w:t xml:space="preserve">appears to be misquoted.  The changes proposed by the commenter would amend </w:t>
      </w:r>
      <w:r w:rsidR="00D26433">
        <w:rPr>
          <w:rFonts w:ascii="Arial" w:hAnsi="Arial" w:cs="Arial"/>
          <w:sz w:val="22"/>
          <w:szCs w:val="22"/>
        </w:rPr>
        <w:t>paragraph II</w:t>
      </w:r>
      <w:proofErr w:type="gramStart"/>
      <w:r w:rsidR="00D26433">
        <w:rPr>
          <w:rFonts w:ascii="Arial" w:hAnsi="Arial" w:cs="Arial"/>
          <w:sz w:val="22"/>
          <w:szCs w:val="22"/>
        </w:rPr>
        <w:t>.(</w:t>
      </w:r>
      <w:proofErr w:type="gramEnd"/>
      <w:r w:rsidR="00D26433">
        <w:rPr>
          <w:rFonts w:ascii="Arial" w:hAnsi="Arial" w:cs="Arial"/>
          <w:sz w:val="22"/>
          <w:szCs w:val="22"/>
        </w:rPr>
        <w:t>c)(2) in a</w:t>
      </w:r>
      <w:r w:rsidRPr="00F77950">
        <w:rPr>
          <w:rFonts w:ascii="Arial" w:hAnsi="Arial" w:cs="Arial"/>
          <w:sz w:val="22"/>
          <w:szCs w:val="22"/>
        </w:rPr>
        <w:t>ppendix G.  The final rule text has been revised to remove all duplicative language and is aligned more closely with the requirements in 10 CFR 73.54 (i.e., adverse impacts to SSEP functions).  This revised requirement is designated as § 73.77(a</w:t>
      </w:r>
      <w:proofErr w:type="gramStart"/>
      <w:r w:rsidRPr="00F77950">
        <w:rPr>
          <w:rFonts w:ascii="Arial" w:hAnsi="Arial" w:cs="Arial"/>
          <w:sz w:val="22"/>
          <w:szCs w:val="22"/>
        </w:rPr>
        <w:t>)(</w:t>
      </w:r>
      <w:proofErr w:type="gramEnd"/>
      <w:r w:rsidRPr="00F77950">
        <w:rPr>
          <w:rFonts w:ascii="Arial" w:hAnsi="Arial" w:cs="Arial"/>
          <w:sz w:val="22"/>
          <w:szCs w:val="22"/>
        </w:rPr>
        <w:t>2)(</w:t>
      </w:r>
      <w:proofErr w:type="spellStart"/>
      <w:r w:rsidRPr="00F77950">
        <w:rPr>
          <w:rFonts w:ascii="Arial" w:hAnsi="Arial" w:cs="Arial"/>
          <w:sz w:val="22"/>
          <w:szCs w:val="22"/>
        </w:rPr>
        <w:t>i</w:t>
      </w:r>
      <w:proofErr w:type="spellEnd"/>
      <w:r w:rsidRPr="00F77950">
        <w:rPr>
          <w:rFonts w:ascii="Arial" w:hAnsi="Arial" w:cs="Arial"/>
          <w:sz w:val="22"/>
          <w:szCs w:val="22"/>
        </w:rPr>
        <w:t>).  R</w:t>
      </w:r>
      <w:r w:rsidR="00D26433">
        <w:rPr>
          <w:rFonts w:ascii="Arial" w:hAnsi="Arial" w:cs="Arial"/>
          <w:sz w:val="22"/>
          <w:szCs w:val="22"/>
        </w:rPr>
        <w:t xml:space="preserve">egulatory </w:t>
      </w:r>
      <w:r w:rsidRPr="00F77950">
        <w:rPr>
          <w:rFonts w:ascii="Arial" w:hAnsi="Arial" w:cs="Arial"/>
          <w:sz w:val="22"/>
          <w:szCs w:val="22"/>
        </w:rPr>
        <w:t>G</w:t>
      </w:r>
      <w:r w:rsidR="00D26433">
        <w:rPr>
          <w:rFonts w:ascii="Arial" w:hAnsi="Arial" w:cs="Arial"/>
          <w:sz w:val="22"/>
          <w:szCs w:val="22"/>
        </w:rPr>
        <w:t>uide</w:t>
      </w:r>
      <w:r w:rsidRPr="00F77950">
        <w:rPr>
          <w:rFonts w:ascii="Arial" w:hAnsi="Arial" w:cs="Arial"/>
          <w:sz w:val="22"/>
          <w:szCs w:val="22"/>
        </w:rPr>
        <w:t xml:space="preserve"> 5.83 has been revised to reflect this change.  </w:t>
      </w:r>
    </w:p>
    <w:p w14:paraId="180D5D59" w14:textId="77777777" w:rsidR="00031E92" w:rsidRPr="00F77950" w:rsidRDefault="00031E92" w:rsidP="00F77950">
      <w:pPr>
        <w:ind w:left="1440"/>
        <w:rPr>
          <w:rFonts w:ascii="Arial" w:hAnsi="Arial" w:cs="Arial"/>
          <w:sz w:val="22"/>
          <w:szCs w:val="22"/>
        </w:rPr>
      </w:pPr>
    </w:p>
    <w:p w14:paraId="53C2E53D" w14:textId="6EFFF620" w:rsidR="00031E92" w:rsidRPr="00F77950" w:rsidRDefault="00031E92" w:rsidP="00F77950">
      <w:pPr>
        <w:ind w:left="1440"/>
        <w:rPr>
          <w:rFonts w:ascii="Arial" w:hAnsi="Arial" w:cs="Arial"/>
          <w:sz w:val="22"/>
          <w:szCs w:val="22"/>
        </w:rPr>
      </w:pPr>
      <w:r w:rsidRPr="00F77950">
        <w:rPr>
          <w:rFonts w:ascii="Arial" w:hAnsi="Arial" w:cs="Arial"/>
          <w:i/>
          <w:sz w:val="22"/>
          <w:szCs w:val="22"/>
        </w:rPr>
        <w:t>Comment 12:</w:t>
      </w:r>
      <w:r w:rsidRPr="00F77950">
        <w:rPr>
          <w:rFonts w:ascii="Arial" w:hAnsi="Arial" w:cs="Arial"/>
          <w:sz w:val="22"/>
          <w:szCs w:val="22"/>
        </w:rPr>
        <w:t xml:space="preserve">  One commenter proposed changes to </w:t>
      </w:r>
      <w:r w:rsidR="00D26433">
        <w:rPr>
          <w:rFonts w:ascii="Arial" w:hAnsi="Arial" w:cs="Arial"/>
          <w:sz w:val="22"/>
          <w:szCs w:val="22"/>
        </w:rPr>
        <w:t xml:space="preserve">paragraph III in </w:t>
      </w:r>
      <w:r w:rsidRPr="00F77950">
        <w:rPr>
          <w:rFonts w:ascii="Arial" w:hAnsi="Arial" w:cs="Arial"/>
          <w:sz w:val="22"/>
          <w:szCs w:val="22"/>
        </w:rPr>
        <w:t xml:space="preserve">appendix G </w:t>
      </w:r>
      <w:r w:rsidR="00D26433">
        <w:rPr>
          <w:rFonts w:ascii="Arial" w:hAnsi="Arial" w:cs="Arial"/>
          <w:sz w:val="22"/>
          <w:szCs w:val="22"/>
        </w:rPr>
        <w:t xml:space="preserve">of 10 CFR part 73 </w:t>
      </w:r>
      <w:r w:rsidRPr="00F77950">
        <w:rPr>
          <w:rFonts w:ascii="Arial" w:hAnsi="Arial" w:cs="Arial"/>
          <w:sz w:val="22"/>
          <w:szCs w:val="22"/>
        </w:rPr>
        <w:t xml:space="preserve">to clarify the language under eight-hour reportable events to be consistent with 10 CFR 73.54(c)(1), which implements security controls to protect CDAs and critical systems from </w:t>
      </w:r>
      <w:proofErr w:type="spellStart"/>
      <w:r w:rsidRPr="00F77950">
        <w:rPr>
          <w:rFonts w:ascii="Arial" w:hAnsi="Arial" w:cs="Arial"/>
          <w:sz w:val="22"/>
          <w:szCs w:val="22"/>
        </w:rPr>
        <w:t>cyber attacks</w:t>
      </w:r>
      <w:proofErr w:type="spellEnd"/>
      <w:r w:rsidRPr="00F77950">
        <w:rPr>
          <w:rFonts w:ascii="Arial" w:hAnsi="Arial" w:cs="Arial"/>
          <w:sz w:val="22"/>
          <w:szCs w:val="22"/>
        </w:rPr>
        <w:t>. [NEI-162]</w:t>
      </w:r>
    </w:p>
    <w:p w14:paraId="76E1410E" w14:textId="77777777" w:rsidR="00031E92" w:rsidRPr="00F77950" w:rsidRDefault="00031E92" w:rsidP="00F77950">
      <w:pPr>
        <w:ind w:left="1440"/>
        <w:rPr>
          <w:rFonts w:ascii="Arial" w:hAnsi="Arial" w:cs="Arial"/>
          <w:i/>
          <w:sz w:val="22"/>
          <w:szCs w:val="22"/>
        </w:rPr>
      </w:pPr>
    </w:p>
    <w:p w14:paraId="3A89A581" w14:textId="0FD97FAD"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in part, with this comment.  Based on public comments, the NRC developed an approach t</w:t>
      </w:r>
      <w:r w:rsidR="00C9088E">
        <w:rPr>
          <w:rFonts w:ascii="Arial" w:hAnsi="Arial" w:cs="Arial"/>
          <w:sz w:val="22"/>
          <w:szCs w:val="22"/>
        </w:rPr>
        <w:t>hat aligns more closely with 10 </w:t>
      </w:r>
      <w:r w:rsidRPr="00F77950">
        <w:rPr>
          <w:rFonts w:ascii="Arial" w:hAnsi="Arial" w:cs="Arial"/>
          <w:sz w:val="22"/>
          <w:szCs w:val="22"/>
        </w:rPr>
        <w:t xml:space="preserve">CFR 73.54.  The implementation of security controls to protect CDAs from </w:t>
      </w:r>
      <w:proofErr w:type="spellStart"/>
      <w:r w:rsidRPr="00F77950">
        <w:rPr>
          <w:rFonts w:ascii="Arial" w:hAnsi="Arial" w:cs="Arial"/>
          <w:sz w:val="22"/>
          <w:szCs w:val="22"/>
        </w:rPr>
        <w:lastRenderedPageBreak/>
        <w:t>cyber attacks</w:t>
      </w:r>
      <w:proofErr w:type="spellEnd"/>
      <w:r w:rsidRPr="00F77950">
        <w:rPr>
          <w:rFonts w:ascii="Arial" w:hAnsi="Arial" w:cs="Arial"/>
          <w:sz w:val="22"/>
          <w:szCs w:val="22"/>
        </w:rPr>
        <w:t xml:space="preserve"> as described in 10 CFR 73.54(c</w:t>
      </w:r>
      <w:proofErr w:type="gramStart"/>
      <w:r w:rsidRPr="00F77950">
        <w:rPr>
          <w:rFonts w:ascii="Arial" w:hAnsi="Arial" w:cs="Arial"/>
          <w:sz w:val="22"/>
          <w:szCs w:val="22"/>
        </w:rPr>
        <w:t>)(</w:t>
      </w:r>
      <w:proofErr w:type="gramEnd"/>
      <w:r w:rsidRPr="00F77950">
        <w:rPr>
          <w:rFonts w:ascii="Arial" w:hAnsi="Arial" w:cs="Arial"/>
          <w:sz w:val="22"/>
          <w:szCs w:val="22"/>
        </w:rPr>
        <w:t xml:space="preserve">1) is designed to prevent adverse impacts to SSEP functions.  Therefore, in the final rule,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that adversely impacted SSEP functions requires notification within one hour after discovery, and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could have caused an adverse impact to SSEP functions requires notification within four hours after discovery due to the potential consequences of these events.  R</w:t>
      </w:r>
      <w:r w:rsidR="00511AA7">
        <w:rPr>
          <w:rFonts w:ascii="Arial" w:hAnsi="Arial" w:cs="Arial"/>
          <w:sz w:val="22"/>
          <w:szCs w:val="22"/>
        </w:rPr>
        <w:t xml:space="preserve">egulatory </w:t>
      </w:r>
      <w:r w:rsidRPr="00F77950">
        <w:rPr>
          <w:rFonts w:ascii="Arial" w:hAnsi="Arial" w:cs="Arial"/>
          <w:sz w:val="22"/>
          <w:szCs w:val="22"/>
        </w:rPr>
        <w:t>G</w:t>
      </w:r>
      <w:r w:rsidR="00511AA7">
        <w:rPr>
          <w:rFonts w:ascii="Arial" w:hAnsi="Arial" w:cs="Arial"/>
          <w:sz w:val="22"/>
          <w:szCs w:val="22"/>
        </w:rPr>
        <w:t>uide</w:t>
      </w:r>
      <w:r w:rsidRPr="00F77950">
        <w:rPr>
          <w:rFonts w:ascii="Arial" w:hAnsi="Arial" w:cs="Arial"/>
          <w:sz w:val="22"/>
          <w:szCs w:val="22"/>
        </w:rPr>
        <w:t xml:space="preserve"> 5.83 </w:t>
      </w:r>
      <w:proofErr w:type="gramStart"/>
      <w:r w:rsidRPr="00F77950">
        <w:rPr>
          <w:rFonts w:ascii="Arial" w:hAnsi="Arial" w:cs="Arial"/>
          <w:sz w:val="22"/>
          <w:szCs w:val="22"/>
        </w:rPr>
        <w:t>has  been</w:t>
      </w:r>
      <w:proofErr w:type="gramEnd"/>
      <w:r w:rsidRPr="00F77950">
        <w:rPr>
          <w:rFonts w:ascii="Arial" w:hAnsi="Arial" w:cs="Arial"/>
          <w:sz w:val="22"/>
          <w:szCs w:val="22"/>
        </w:rPr>
        <w:t xml:space="preserve"> revised to reflect this new approach. </w:t>
      </w:r>
      <w:r w:rsidRPr="00F77950" w:rsidDel="008C226E">
        <w:rPr>
          <w:rFonts w:ascii="Arial" w:hAnsi="Arial" w:cs="Arial"/>
          <w:sz w:val="22"/>
          <w:szCs w:val="22"/>
        </w:rPr>
        <w:t xml:space="preserve"> </w:t>
      </w:r>
    </w:p>
    <w:p w14:paraId="4D9F2399" w14:textId="77777777" w:rsidR="00031E92" w:rsidRPr="00F77950" w:rsidRDefault="00031E92" w:rsidP="00F77950">
      <w:pPr>
        <w:ind w:left="1440"/>
        <w:rPr>
          <w:rFonts w:ascii="Arial" w:hAnsi="Arial" w:cs="Arial"/>
          <w:sz w:val="22"/>
          <w:szCs w:val="22"/>
        </w:rPr>
      </w:pPr>
    </w:p>
    <w:p w14:paraId="13E26155" w14:textId="35F66B94" w:rsidR="00BE70C6" w:rsidRDefault="00031E92" w:rsidP="00BE70C6">
      <w:pPr>
        <w:ind w:left="1440"/>
        <w:rPr>
          <w:rFonts w:ascii="Arial" w:hAnsi="Arial" w:cs="Arial"/>
          <w:sz w:val="22"/>
          <w:szCs w:val="22"/>
        </w:rPr>
      </w:pPr>
      <w:r w:rsidRPr="00BE70C6">
        <w:rPr>
          <w:rFonts w:ascii="Arial" w:hAnsi="Arial" w:cs="Arial"/>
          <w:i/>
          <w:sz w:val="22"/>
          <w:szCs w:val="22"/>
        </w:rPr>
        <w:t>Comment 13:</w:t>
      </w:r>
      <w:r w:rsidRPr="00BE70C6">
        <w:rPr>
          <w:rFonts w:ascii="Arial" w:hAnsi="Arial" w:cs="Arial"/>
          <w:sz w:val="22"/>
          <w:szCs w:val="22"/>
        </w:rPr>
        <w:t xml:space="preserve">  </w:t>
      </w:r>
      <w:r w:rsidR="00BE70C6" w:rsidRPr="00BE70C6">
        <w:rPr>
          <w:rFonts w:ascii="Arial" w:hAnsi="Arial" w:cs="Arial"/>
          <w:sz w:val="22"/>
          <w:szCs w:val="22"/>
        </w:rPr>
        <w:t xml:space="preserve">One commenter </w:t>
      </w:r>
      <w:r w:rsidR="00BE70C6" w:rsidRPr="00BE70C6">
        <w:rPr>
          <w:rFonts w:ascii="Arial" w:eastAsia="Arial Unicode MS" w:hAnsi="Arial" w:cs="Arial"/>
          <w:color w:val="000000"/>
          <w:sz w:val="22"/>
          <w:szCs w:val="22"/>
        </w:rPr>
        <w:t>recommended adding</w:t>
      </w:r>
      <w:r w:rsidR="00BE70C6" w:rsidRPr="00BE70C6">
        <w:rPr>
          <w:rFonts w:ascii="Arial" w:hAnsi="Arial" w:cs="Arial"/>
          <w:sz w:val="22"/>
          <w:szCs w:val="22"/>
        </w:rPr>
        <w:t xml:space="preserve"> “that would” to a proposed 24-hour recordable event provision in </w:t>
      </w:r>
      <w:r w:rsidR="00511AA7" w:rsidRPr="00511AA7">
        <w:rPr>
          <w:rFonts w:ascii="Arial" w:hAnsi="Arial" w:cs="Arial"/>
          <w:sz w:val="22"/>
          <w:szCs w:val="22"/>
        </w:rPr>
        <w:t>paragrap</w:t>
      </w:r>
      <w:r w:rsidR="00C9088E">
        <w:rPr>
          <w:rFonts w:ascii="Arial" w:hAnsi="Arial" w:cs="Arial"/>
          <w:sz w:val="22"/>
          <w:szCs w:val="22"/>
        </w:rPr>
        <w:t>h IV</w:t>
      </w:r>
      <w:proofErr w:type="gramStart"/>
      <w:r w:rsidR="00C9088E">
        <w:rPr>
          <w:rFonts w:ascii="Arial" w:hAnsi="Arial" w:cs="Arial"/>
          <w:sz w:val="22"/>
          <w:szCs w:val="22"/>
        </w:rPr>
        <w:t>.(</w:t>
      </w:r>
      <w:proofErr w:type="gramEnd"/>
      <w:r w:rsidR="00C9088E">
        <w:rPr>
          <w:rFonts w:ascii="Arial" w:hAnsi="Arial" w:cs="Arial"/>
          <w:sz w:val="22"/>
          <w:szCs w:val="22"/>
        </w:rPr>
        <w:t>a)(2) in appendix G of 10 </w:t>
      </w:r>
      <w:r w:rsidR="00511AA7" w:rsidRPr="00511AA7">
        <w:rPr>
          <w:rFonts w:ascii="Arial" w:hAnsi="Arial" w:cs="Arial"/>
          <w:sz w:val="22"/>
          <w:szCs w:val="22"/>
        </w:rPr>
        <w:t xml:space="preserve">CFR </w:t>
      </w:r>
      <w:r w:rsidR="00BE70C6" w:rsidRPr="00511AA7">
        <w:rPr>
          <w:rFonts w:ascii="Arial" w:hAnsi="Arial" w:cs="Arial"/>
          <w:sz w:val="22"/>
          <w:szCs w:val="22"/>
        </w:rPr>
        <w:t>part 73.  Specifically</w:t>
      </w:r>
      <w:r w:rsidR="00BE70C6" w:rsidRPr="00BE70C6">
        <w:rPr>
          <w:rFonts w:ascii="Arial" w:hAnsi="Arial" w:cs="Arial"/>
          <w:sz w:val="22"/>
          <w:szCs w:val="22"/>
        </w:rPr>
        <w:t xml:space="preserve">, the commenter recommended that the proposed appendix G provision regarding compensated security events state in part as follows: </w:t>
      </w:r>
    </w:p>
    <w:p w14:paraId="347CD96A" w14:textId="77777777" w:rsidR="00BE70C6" w:rsidRPr="00BE70C6" w:rsidRDefault="00BE70C6" w:rsidP="00BE70C6">
      <w:pPr>
        <w:ind w:left="1440"/>
        <w:rPr>
          <w:rFonts w:ascii="Arial" w:hAnsi="Arial" w:cs="Arial"/>
          <w:sz w:val="22"/>
          <w:szCs w:val="22"/>
        </w:rPr>
      </w:pPr>
    </w:p>
    <w:p w14:paraId="6EBCB37F" w14:textId="77777777" w:rsidR="00BE70C6" w:rsidRPr="00BE70C6" w:rsidRDefault="00BE70C6" w:rsidP="00BE70C6">
      <w:pPr>
        <w:pStyle w:val="ListParagraph"/>
        <w:numPr>
          <w:ilvl w:val="0"/>
          <w:numId w:val="10"/>
        </w:numPr>
        <w:spacing w:line="240" w:lineRule="auto"/>
        <w:ind w:left="1800"/>
        <w:rPr>
          <w:rFonts w:eastAsia="Arial Unicode MS"/>
          <w:color w:val="000000"/>
        </w:rPr>
      </w:pPr>
      <w:r w:rsidRPr="00BE70C6">
        <w:t>Any failure, degradation, or discovered vulnerability in a safeguards system, had compensatory measures not been established, that could … (2) D</w:t>
      </w:r>
      <w:r w:rsidRPr="00BE70C6">
        <w:rPr>
          <w:rFonts w:eastAsia="Arial Unicode MS"/>
          <w:color w:val="000000"/>
        </w:rPr>
        <w:t xml:space="preserve">egrade the effectiveness of the licensee's or certificate holder's cyber security program that would allow unauthorized or undetected access to any systems, networks, or equipment that fall within the scope of § 73.54 of this part. </w:t>
      </w:r>
    </w:p>
    <w:p w14:paraId="34AD861C" w14:textId="77777777" w:rsidR="00BE70C6" w:rsidRDefault="00BE70C6" w:rsidP="00BE70C6">
      <w:pPr>
        <w:rPr>
          <w:rFonts w:ascii="Arial" w:hAnsi="Arial" w:cs="Arial"/>
          <w:sz w:val="22"/>
          <w:szCs w:val="22"/>
        </w:rPr>
      </w:pPr>
    </w:p>
    <w:p w14:paraId="6D258756" w14:textId="07C3FA10" w:rsidR="00031E92" w:rsidRPr="00511AA7" w:rsidRDefault="00BE70C6" w:rsidP="00F77950">
      <w:pPr>
        <w:ind w:left="1440"/>
        <w:rPr>
          <w:rFonts w:ascii="Arial" w:hAnsi="Arial" w:cs="Arial"/>
          <w:sz w:val="22"/>
          <w:szCs w:val="22"/>
        </w:rPr>
      </w:pPr>
      <w:r w:rsidRPr="00BE70C6">
        <w:rPr>
          <w:rFonts w:ascii="Arial" w:hAnsi="Arial" w:cs="Arial"/>
          <w:sz w:val="22"/>
          <w:szCs w:val="22"/>
        </w:rPr>
        <w:t xml:space="preserve">The commenter stated that this re-worded provision would better </w:t>
      </w:r>
      <w:r w:rsidRPr="00BE70C6">
        <w:rPr>
          <w:rFonts w:ascii="Arial" w:eastAsia="Arial Unicode MS" w:hAnsi="Arial" w:cs="Arial"/>
          <w:color w:val="000000"/>
          <w:sz w:val="22"/>
          <w:szCs w:val="22"/>
        </w:rPr>
        <w:t xml:space="preserve">align with another proposed </w:t>
      </w:r>
      <w:r w:rsidRPr="00BE70C6">
        <w:rPr>
          <w:rFonts w:ascii="Arial" w:hAnsi="Arial" w:cs="Arial"/>
          <w:sz w:val="22"/>
          <w:szCs w:val="22"/>
        </w:rPr>
        <w:t xml:space="preserve">provision </w:t>
      </w:r>
      <w:r w:rsidRPr="00BE70C6">
        <w:rPr>
          <w:rFonts w:ascii="Arial" w:eastAsia="Arial Unicode MS" w:hAnsi="Arial" w:cs="Arial"/>
          <w:color w:val="000000"/>
          <w:sz w:val="22"/>
          <w:szCs w:val="22"/>
        </w:rPr>
        <w:t xml:space="preserve">in </w:t>
      </w:r>
      <w:r w:rsidR="00511AA7" w:rsidRPr="00511AA7">
        <w:rPr>
          <w:rFonts w:ascii="Arial" w:hAnsi="Arial" w:cs="Arial"/>
          <w:sz w:val="22"/>
          <w:szCs w:val="22"/>
        </w:rPr>
        <w:t>paragraph I</w:t>
      </w:r>
      <w:proofErr w:type="gramStart"/>
      <w:r w:rsidR="00511AA7">
        <w:rPr>
          <w:rFonts w:ascii="Arial" w:hAnsi="Arial" w:cs="Arial"/>
          <w:sz w:val="22"/>
          <w:szCs w:val="22"/>
        </w:rPr>
        <w:t>.</w:t>
      </w:r>
      <w:r w:rsidR="00511AA7" w:rsidRPr="00511AA7">
        <w:rPr>
          <w:rFonts w:ascii="Arial" w:hAnsi="Arial" w:cs="Arial"/>
          <w:sz w:val="22"/>
          <w:szCs w:val="22"/>
        </w:rPr>
        <w:t>(</w:t>
      </w:r>
      <w:proofErr w:type="gramEnd"/>
      <w:r w:rsidR="00511AA7">
        <w:rPr>
          <w:rFonts w:ascii="Arial" w:hAnsi="Arial" w:cs="Arial"/>
          <w:sz w:val="22"/>
          <w:szCs w:val="22"/>
        </w:rPr>
        <w:t>h</w:t>
      </w:r>
      <w:r w:rsidR="00511AA7" w:rsidRPr="00511AA7">
        <w:rPr>
          <w:rFonts w:ascii="Arial" w:hAnsi="Arial" w:cs="Arial"/>
          <w:sz w:val="22"/>
          <w:szCs w:val="22"/>
        </w:rPr>
        <w:t xml:space="preserve">)(2) in appendix G of 10 CFR </w:t>
      </w:r>
      <w:r w:rsidRPr="00511AA7">
        <w:rPr>
          <w:rFonts w:ascii="Arial" w:hAnsi="Arial" w:cs="Arial"/>
          <w:sz w:val="22"/>
          <w:szCs w:val="22"/>
        </w:rPr>
        <w:t>part 73</w:t>
      </w:r>
      <w:r w:rsidRPr="00511AA7">
        <w:rPr>
          <w:rFonts w:ascii="Arial" w:eastAsia="Arial Unicode MS" w:hAnsi="Arial" w:cs="Arial"/>
          <w:color w:val="000000"/>
          <w:sz w:val="22"/>
          <w:szCs w:val="22"/>
        </w:rPr>
        <w:t xml:space="preserve">.  </w:t>
      </w:r>
      <w:r w:rsidR="00031E92" w:rsidRPr="00511AA7">
        <w:rPr>
          <w:rFonts w:ascii="Arial" w:hAnsi="Arial" w:cs="Arial"/>
          <w:sz w:val="22"/>
          <w:szCs w:val="22"/>
        </w:rPr>
        <w:t>[NEI-163]</w:t>
      </w:r>
    </w:p>
    <w:p w14:paraId="53C5D784" w14:textId="77777777" w:rsidR="00031E92" w:rsidRPr="00F77950" w:rsidRDefault="00031E92" w:rsidP="00F77950">
      <w:pPr>
        <w:ind w:left="1440"/>
        <w:rPr>
          <w:rFonts w:ascii="Arial" w:hAnsi="Arial" w:cs="Arial"/>
          <w:i/>
          <w:sz w:val="22"/>
          <w:szCs w:val="22"/>
        </w:rPr>
      </w:pPr>
    </w:p>
    <w:p w14:paraId="67E9C4BC" w14:textId="75052780" w:rsidR="00031E92" w:rsidRPr="00BE70C6" w:rsidRDefault="00031E92" w:rsidP="00F77950">
      <w:pPr>
        <w:ind w:left="1440"/>
        <w:rPr>
          <w:rFonts w:ascii="Arial" w:hAnsi="Arial" w:cs="Arial"/>
          <w:sz w:val="22"/>
          <w:szCs w:val="22"/>
        </w:rPr>
      </w:pPr>
      <w:r w:rsidRPr="00BE70C6">
        <w:rPr>
          <w:rFonts w:ascii="Arial" w:hAnsi="Arial" w:cs="Arial"/>
          <w:i/>
          <w:sz w:val="22"/>
          <w:szCs w:val="22"/>
        </w:rPr>
        <w:t xml:space="preserve">Response:  </w:t>
      </w:r>
      <w:r w:rsidRPr="00BE70C6">
        <w:rPr>
          <w:rFonts w:ascii="Arial" w:hAnsi="Arial" w:cs="Arial"/>
          <w:sz w:val="22"/>
          <w:szCs w:val="22"/>
        </w:rPr>
        <w:t xml:space="preserve">The NRC disagrees with this comment.  </w:t>
      </w:r>
      <w:r w:rsidR="00BE70C6" w:rsidRPr="00BE70C6">
        <w:rPr>
          <w:rFonts w:ascii="Arial" w:hAnsi="Arial" w:cs="Arial"/>
          <w:sz w:val="22"/>
          <w:szCs w:val="22"/>
        </w:rPr>
        <w:t xml:space="preserve">Adding the words, “that would” to the rule text changes the context of the type of events that are required to be recorded.  However, based on other public comments, the NRC re-evaluated the 24-hour recordable events for cyber security event notifications and developed an approach that aligns more closely with the CSP requirements.  Under this approach, as reflected in the new </w:t>
      </w:r>
      <w:r w:rsidR="00BE70C6" w:rsidRPr="00BE70C6">
        <w:rPr>
          <w:rFonts w:ascii="Arial" w:eastAsia="Arial Unicode MS" w:hAnsi="Arial" w:cs="Arial"/>
          <w:color w:val="000000"/>
          <w:sz w:val="22"/>
          <w:szCs w:val="22"/>
        </w:rPr>
        <w:t xml:space="preserve">10 CFR 73.77(b)(1) provision being added as part of this final rule, </w:t>
      </w:r>
      <w:r w:rsidR="00BE70C6" w:rsidRPr="00BE70C6">
        <w:rPr>
          <w:rFonts w:ascii="Arial" w:hAnsi="Arial" w:cs="Arial"/>
          <w:sz w:val="22"/>
          <w:szCs w:val="22"/>
        </w:rPr>
        <w:t>licensees will be  required to use their corrective action program to record vulnerabilities, weaknesses, failures, and deficiencies in their cyber security program within twenty-four hours of their discovery</w:t>
      </w:r>
      <w:r w:rsidRPr="00BE70C6">
        <w:rPr>
          <w:rFonts w:ascii="Arial" w:hAnsi="Arial" w:cs="Arial"/>
          <w:sz w:val="22"/>
          <w:szCs w:val="22"/>
        </w:rPr>
        <w:t>.  R</w:t>
      </w:r>
      <w:r w:rsidR="00511AA7">
        <w:rPr>
          <w:rFonts w:ascii="Arial" w:hAnsi="Arial" w:cs="Arial"/>
          <w:sz w:val="22"/>
          <w:szCs w:val="22"/>
        </w:rPr>
        <w:t xml:space="preserve">egulatory </w:t>
      </w:r>
      <w:r w:rsidRPr="00BE70C6">
        <w:rPr>
          <w:rFonts w:ascii="Arial" w:hAnsi="Arial" w:cs="Arial"/>
          <w:sz w:val="22"/>
          <w:szCs w:val="22"/>
        </w:rPr>
        <w:t>G</w:t>
      </w:r>
      <w:r w:rsidR="00511AA7">
        <w:rPr>
          <w:rFonts w:ascii="Arial" w:hAnsi="Arial" w:cs="Arial"/>
          <w:sz w:val="22"/>
          <w:szCs w:val="22"/>
        </w:rPr>
        <w:t>uide</w:t>
      </w:r>
      <w:r w:rsidRPr="00BE70C6">
        <w:rPr>
          <w:rFonts w:ascii="Arial" w:hAnsi="Arial" w:cs="Arial"/>
          <w:sz w:val="22"/>
          <w:szCs w:val="22"/>
        </w:rPr>
        <w:t xml:space="preserve"> 5.83 has been updated to reflect this change.</w:t>
      </w:r>
    </w:p>
    <w:p w14:paraId="0E2D3BB6" w14:textId="77777777" w:rsidR="00031E92" w:rsidRPr="00BE70C6" w:rsidRDefault="00031E92" w:rsidP="00F77950">
      <w:pPr>
        <w:ind w:left="1440"/>
        <w:rPr>
          <w:rFonts w:ascii="Arial" w:hAnsi="Arial" w:cs="Arial"/>
          <w:sz w:val="22"/>
          <w:szCs w:val="22"/>
        </w:rPr>
      </w:pPr>
    </w:p>
    <w:p w14:paraId="78587FAB" w14:textId="77777777" w:rsidR="00031E92" w:rsidRPr="00F77950" w:rsidRDefault="00031E92" w:rsidP="00F77950">
      <w:pPr>
        <w:ind w:left="1440"/>
        <w:rPr>
          <w:rFonts w:ascii="Arial" w:hAnsi="Arial" w:cs="Arial"/>
          <w:sz w:val="22"/>
          <w:szCs w:val="22"/>
        </w:rPr>
      </w:pPr>
      <w:r w:rsidRPr="00BE70C6">
        <w:rPr>
          <w:rFonts w:ascii="Arial" w:hAnsi="Arial" w:cs="Arial"/>
          <w:i/>
          <w:sz w:val="22"/>
          <w:szCs w:val="22"/>
        </w:rPr>
        <w:t xml:space="preserve">Comment 14:  </w:t>
      </w:r>
      <w:r w:rsidRPr="00BE70C6">
        <w:rPr>
          <w:rFonts w:ascii="Arial" w:hAnsi="Arial" w:cs="Arial"/>
          <w:sz w:val="22"/>
          <w:szCs w:val="22"/>
        </w:rPr>
        <w:t>One commenter recommended revising the proposed rule language to align exactly with the rule language</w:t>
      </w:r>
      <w:r w:rsidRPr="00F77950">
        <w:rPr>
          <w:rFonts w:ascii="Arial" w:hAnsi="Arial" w:cs="Arial"/>
          <w:sz w:val="22"/>
          <w:szCs w:val="22"/>
        </w:rPr>
        <w:t xml:space="preserve"> in 10 CFR 73.54(a</w:t>
      </w:r>
      <w:proofErr w:type="gramStart"/>
      <w:r w:rsidRPr="00F77950">
        <w:rPr>
          <w:rFonts w:ascii="Arial" w:hAnsi="Arial" w:cs="Arial"/>
          <w:sz w:val="22"/>
          <w:szCs w:val="22"/>
        </w:rPr>
        <w:t>)(</w:t>
      </w:r>
      <w:proofErr w:type="gramEnd"/>
      <w:r w:rsidRPr="00F77950">
        <w:rPr>
          <w:rFonts w:ascii="Arial" w:hAnsi="Arial" w:cs="Arial"/>
          <w:sz w:val="22"/>
          <w:szCs w:val="22"/>
        </w:rPr>
        <w:t xml:space="preserve">2), which discusses protecting digital assets from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would adversely impact the operations of SSEP functions.  Specifically, the commenter notes that the reporting rule text uses the word “could” instead of “would.” [NEI-168] </w:t>
      </w:r>
    </w:p>
    <w:p w14:paraId="7626B90E" w14:textId="77777777" w:rsidR="00031E92" w:rsidRPr="00F77950" w:rsidRDefault="00031E92" w:rsidP="00F77950">
      <w:pPr>
        <w:ind w:left="1440"/>
        <w:rPr>
          <w:rFonts w:ascii="Arial" w:hAnsi="Arial" w:cs="Arial"/>
          <w:i/>
          <w:sz w:val="22"/>
          <w:szCs w:val="22"/>
        </w:rPr>
      </w:pPr>
    </w:p>
    <w:p w14:paraId="46964AB1" w14:textId="6986191E"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in part, with this comment.  The NRC agrees that the reporting rule text should align more closely with 10 CFR 73.54.  However, the NRC disagrees with changing the word “could” to “would,” because these words are correctly used in their respective rules.  10 CFR 73.54 addresses hypothetical future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must be protected against, while this rule describes notifications that licenses are required to issue after an event has already occurred.  Further, there are different types of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licensees are required to report.  One type of attack required to be reported is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that adversely impacted SSEP functions.  This type of attack is to be </w:t>
      </w:r>
      <w:r w:rsidRPr="00F77950">
        <w:rPr>
          <w:rFonts w:ascii="Arial" w:hAnsi="Arial" w:cs="Arial"/>
          <w:sz w:val="22"/>
          <w:szCs w:val="22"/>
        </w:rPr>
        <w:lastRenderedPageBreak/>
        <w:t xml:space="preserve">reported within one-hour after discovery.  Another type required to be reported is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that could have caused an adverse impact to SSEP functions; this type of attack is to be reported within four-hours after discovery.  The NRC has revised RG 5.83 to reflect this new approach t</w:t>
      </w:r>
      <w:r w:rsidR="00C9088E">
        <w:rPr>
          <w:rFonts w:ascii="Arial" w:hAnsi="Arial" w:cs="Arial"/>
          <w:sz w:val="22"/>
          <w:szCs w:val="22"/>
        </w:rPr>
        <w:t>hat aligns more closely with 10 </w:t>
      </w:r>
      <w:r w:rsidRPr="00F77950">
        <w:rPr>
          <w:rFonts w:ascii="Arial" w:hAnsi="Arial" w:cs="Arial"/>
          <w:sz w:val="22"/>
          <w:szCs w:val="22"/>
        </w:rPr>
        <w:t xml:space="preserve">CFR 73.54 regarding adverse impacts to SSEP functions. </w:t>
      </w:r>
    </w:p>
    <w:p w14:paraId="0EBC44D7" w14:textId="77777777" w:rsidR="00031E92" w:rsidRPr="00F77950" w:rsidRDefault="00031E92" w:rsidP="00F77950">
      <w:pPr>
        <w:ind w:left="1440"/>
        <w:rPr>
          <w:rFonts w:ascii="Arial" w:hAnsi="Arial" w:cs="Arial"/>
          <w:sz w:val="22"/>
          <w:szCs w:val="22"/>
        </w:rPr>
      </w:pPr>
    </w:p>
    <w:p w14:paraId="67A9AC18" w14:textId="7A037B57" w:rsidR="00031E92" w:rsidRPr="00511AA7" w:rsidRDefault="00031E92" w:rsidP="00F77950">
      <w:pPr>
        <w:ind w:left="1440"/>
        <w:rPr>
          <w:rFonts w:ascii="Arial" w:hAnsi="Arial" w:cs="Arial"/>
          <w:sz w:val="22"/>
          <w:szCs w:val="22"/>
        </w:rPr>
      </w:pPr>
      <w:r w:rsidRPr="00511AA7">
        <w:rPr>
          <w:rFonts w:ascii="Arial" w:hAnsi="Arial" w:cs="Arial"/>
          <w:i/>
          <w:sz w:val="22"/>
          <w:szCs w:val="22"/>
        </w:rPr>
        <w:t>Comment 15:</w:t>
      </w:r>
      <w:r w:rsidRPr="00511AA7">
        <w:rPr>
          <w:rFonts w:ascii="Arial" w:hAnsi="Arial" w:cs="Arial"/>
          <w:sz w:val="22"/>
          <w:szCs w:val="22"/>
        </w:rPr>
        <w:t xml:space="preserve">  One commenter proposed deleting the requirement in </w:t>
      </w:r>
      <w:r w:rsidR="00511AA7" w:rsidRPr="00511AA7">
        <w:rPr>
          <w:rFonts w:ascii="Arial" w:hAnsi="Arial" w:cs="Arial"/>
          <w:sz w:val="22"/>
          <w:szCs w:val="22"/>
        </w:rPr>
        <w:t>paragraph II</w:t>
      </w:r>
      <w:proofErr w:type="gramStart"/>
      <w:r w:rsidR="00511AA7" w:rsidRPr="00511AA7">
        <w:rPr>
          <w:rFonts w:ascii="Arial" w:hAnsi="Arial" w:cs="Arial"/>
          <w:sz w:val="22"/>
          <w:szCs w:val="22"/>
        </w:rPr>
        <w:t>.(</w:t>
      </w:r>
      <w:proofErr w:type="gramEnd"/>
      <w:r w:rsidR="00511AA7" w:rsidRPr="00511AA7">
        <w:rPr>
          <w:rFonts w:ascii="Arial" w:hAnsi="Arial" w:cs="Arial"/>
          <w:sz w:val="22"/>
          <w:szCs w:val="22"/>
        </w:rPr>
        <w:t xml:space="preserve">c)(2) in </w:t>
      </w:r>
      <w:r w:rsidRPr="00511AA7">
        <w:rPr>
          <w:rFonts w:ascii="Arial" w:hAnsi="Arial" w:cs="Arial"/>
          <w:sz w:val="22"/>
          <w:szCs w:val="22"/>
        </w:rPr>
        <w:t xml:space="preserve">appendix G </w:t>
      </w:r>
      <w:r w:rsidR="00511AA7" w:rsidRPr="00511AA7">
        <w:rPr>
          <w:rFonts w:ascii="Arial" w:hAnsi="Arial" w:cs="Arial"/>
          <w:sz w:val="22"/>
          <w:szCs w:val="22"/>
        </w:rPr>
        <w:t xml:space="preserve">of 10 CFR part 73 </w:t>
      </w:r>
      <w:r w:rsidRPr="00511AA7">
        <w:rPr>
          <w:rFonts w:ascii="Arial" w:hAnsi="Arial" w:cs="Arial"/>
          <w:sz w:val="22"/>
          <w:szCs w:val="22"/>
        </w:rPr>
        <w:t xml:space="preserve">because the commenter believes it is duplicated in </w:t>
      </w:r>
      <w:r w:rsidR="00511AA7" w:rsidRPr="00511AA7">
        <w:rPr>
          <w:rFonts w:ascii="Arial" w:hAnsi="Arial" w:cs="Arial"/>
          <w:sz w:val="22"/>
          <w:szCs w:val="22"/>
        </w:rPr>
        <w:t>paragraph I.(</w:t>
      </w:r>
      <w:r w:rsidR="00511AA7">
        <w:rPr>
          <w:rFonts w:ascii="Arial" w:hAnsi="Arial" w:cs="Arial"/>
          <w:sz w:val="22"/>
          <w:szCs w:val="22"/>
        </w:rPr>
        <w:t>h</w:t>
      </w:r>
      <w:r w:rsidR="00511AA7" w:rsidRPr="00511AA7">
        <w:rPr>
          <w:rFonts w:ascii="Arial" w:hAnsi="Arial" w:cs="Arial"/>
          <w:sz w:val="22"/>
          <w:szCs w:val="22"/>
        </w:rPr>
        <w:t xml:space="preserve">)(2) in </w:t>
      </w:r>
      <w:r w:rsidRPr="00511AA7">
        <w:rPr>
          <w:rFonts w:ascii="Arial" w:hAnsi="Arial" w:cs="Arial"/>
          <w:sz w:val="22"/>
          <w:szCs w:val="22"/>
        </w:rPr>
        <w:t>appendix G. [NEI-169]</w:t>
      </w:r>
    </w:p>
    <w:p w14:paraId="733BF333" w14:textId="77777777" w:rsidR="00031E92" w:rsidRPr="00F77950" w:rsidRDefault="00031E92" w:rsidP="00F77950">
      <w:pPr>
        <w:ind w:left="1440"/>
        <w:rPr>
          <w:rFonts w:ascii="Arial" w:hAnsi="Arial" w:cs="Arial"/>
          <w:i/>
          <w:sz w:val="22"/>
          <w:szCs w:val="22"/>
        </w:rPr>
      </w:pPr>
    </w:p>
    <w:p w14:paraId="5DEDED9A" w14:textId="1AFA74BC"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agrees that the proposed </w:t>
      </w:r>
      <w:r w:rsidR="00511AA7" w:rsidRPr="00511AA7">
        <w:rPr>
          <w:rFonts w:ascii="Arial" w:hAnsi="Arial" w:cs="Arial"/>
          <w:sz w:val="22"/>
          <w:szCs w:val="22"/>
        </w:rPr>
        <w:t xml:space="preserve">paragraph II.(c)(2) in </w:t>
      </w:r>
      <w:r w:rsidR="00511AA7">
        <w:rPr>
          <w:rFonts w:ascii="Arial" w:hAnsi="Arial" w:cs="Arial"/>
          <w:sz w:val="22"/>
          <w:szCs w:val="22"/>
        </w:rPr>
        <w:t>a</w:t>
      </w:r>
      <w:r w:rsidRPr="00F77950">
        <w:rPr>
          <w:rFonts w:ascii="Arial" w:hAnsi="Arial" w:cs="Arial"/>
          <w:sz w:val="22"/>
          <w:szCs w:val="22"/>
        </w:rPr>
        <w:t xml:space="preserve">ppendix G </w:t>
      </w:r>
      <w:r w:rsidR="00511AA7" w:rsidRPr="00511AA7">
        <w:rPr>
          <w:rFonts w:ascii="Arial" w:hAnsi="Arial" w:cs="Arial"/>
          <w:sz w:val="22"/>
          <w:szCs w:val="22"/>
        </w:rPr>
        <w:t xml:space="preserve">of 10 CFR part 73 </w:t>
      </w:r>
      <w:r w:rsidRPr="00F77950">
        <w:rPr>
          <w:rFonts w:ascii="Arial" w:hAnsi="Arial" w:cs="Arial"/>
          <w:sz w:val="22"/>
          <w:szCs w:val="22"/>
        </w:rPr>
        <w:t xml:space="preserve">is similar to </w:t>
      </w:r>
      <w:r w:rsidR="00511AA7" w:rsidRPr="00511AA7">
        <w:rPr>
          <w:rFonts w:ascii="Arial" w:hAnsi="Arial" w:cs="Arial"/>
          <w:sz w:val="22"/>
          <w:szCs w:val="22"/>
        </w:rPr>
        <w:t>paragraph I.(</w:t>
      </w:r>
      <w:r w:rsidR="00511AA7">
        <w:rPr>
          <w:rFonts w:ascii="Arial" w:hAnsi="Arial" w:cs="Arial"/>
          <w:sz w:val="22"/>
          <w:szCs w:val="22"/>
        </w:rPr>
        <w:t>h</w:t>
      </w:r>
      <w:r w:rsidR="00511AA7" w:rsidRPr="00511AA7">
        <w:rPr>
          <w:rFonts w:ascii="Arial" w:hAnsi="Arial" w:cs="Arial"/>
          <w:sz w:val="22"/>
          <w:szCs w:val="22"/>
        </w:rPr>
        <w:t xml:space="preserve">)(2) in </w:t>
      </w:r>
      <w:r w:rsidR="00511AA7">
        <w:rPr>
          <w:rFonts w:ascii="Arial" w:hAnsi="Arial" w:cs="Arial"/>
          <w:sz w:val="22"/>
          <w:szCs w:val="22"/>
        </w:rPr>
        <w:t>a</w:t>
      </w:r>
      <w:r w:rsidRPr="00F77950">
        <w:rPr>
          <w:rFonts w:ascii="Arial" w:hAnsi="Arial" w:cs="Arial"/>
          <w:sz w:val="22"/>
          <w:szCs w:val="22"/>
        </w:rPr>
        <w:t xml:space="preserve">ppendix G.I(h)(2); therefore, the NRC has revised the final rule to make it clear exactly what types of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are reported to the NRC.  Specifically, the final rule language reflects a different approach for determining cyber security event notifications, eliminates duplicative requirements, and provides clarity based on whether the attack caused an adverse impact (or not) to SSEP functions.  R</w:t>
      </w:r>
      <w:r w:rsidR="00511AA7">
        <w:rPr>
          <w:rFonts w:ascii="Arial" w:hAnsi="Arial" w:cs="Arial"/>
          <w:sz w:val="22"/>
          <w:szCs w:val="22"/>
        </w:rPr>
        <w:t xml:space="preserve">egulatory </w:t>
      </w:r>
      <w:r w:rsidRPr="00F77950">
        <w:rPr>
          <w:rFonts w:ascii="Arial" w:hAnsi="Arial" w:cs="Arial"/>
          <w:sz w:val="22"/>
          <w:szCs w:val="22"/>
        </w:rPr>
        <w:t>G</w:t>
      </w:r>
      <w:r w:rsidR="00511AA7">
        <w:rPr>
          <w:rFonts w:ascii="Arial" w:hAnsi="Arial" w:cs="Arial"/>
          <w:sz w:val="22"/>
          <w:szCs w:val="22"/>
        </w:rPr>
        <w:t>uide</w:t>
      </w:r>
      <w:r w:rsidRPr="00F77950">
        <w:rPr>
          <w:rFonts w:ascii="Arial" w:hAnsi="Arial" w:cs="Arial"/>
          <w:sz w:val="22"/>
          <w:szCs w:val="22"/>
        </w:rPr>
        <w:t xml:space="preserve"> 5.83 has been revised to reflect this new approach.</w:t>
      </w:r>
    </w:p>
    <w:p w14:paraId="0BC11360" w14:textId="77777777" w:rsidR="00031E92" w:rsidRPr="00F77950" w:rsidRDefault="00031E92" w:rsidP="00F77950">
      <w:pPr>
        <w:ind w:left="1440"/>
        <w:rPr>
          <w:rFonts w:ascii="Arial" w:hAnsi="Arial" w:cs="Arial"/>
          <w:i/>
          <w:sz w:val="22"/>
          <w:szCs w:val="22"/>
        </w:rPr>
      </w:pPr>
    </w:p>
    <w:p w14:paraId="091108F8" w14:textId="155D03C7" w:rsidR="00031E92" w:rsidRPr="00F77950" w:rsidRDefault="00031E92" w:rsidP="00F77950">
      <w:pPr>
        <w:ind w:left="1440"/>
        <w:rPr>
          <w:rFonts w:ascii="Arial" w:hAnsi="Arial" w:cs="Arial"/>
          <w:sz w:val="22"/>
          <w:szCs w:val="22"/>
        </w:rPr>
      </w:pPr>
      <w:r w:rsidRPr="00F77950">
        <w:rPr>
          <w:rFonts w:ascii="Arial" w:hAnsi="Arial" w:cs="Arial"/>
          <w:i/>
          <w:sz w:val="22"/>
          <w:szCs w:val="22"/>
        </w:rPr>
        <w:t>Comment 16:</w:t>
      </w:r>
      <w:r w:rsidRPr="00F77950">
        <w:rPr>
          <w:rFonts w:ascii="Arial" w:hAnsi="Arial" w:cs="Arial"/>
          <w:sz w:val="22"/>
          <w:szCs w:val="22"/>
        </w:rPr>
        <w:t xml:space="preserve">  One commenter proposed rule language in </w:t>
      </w:r>
      <w:r w:rsidR="00511AA7" w:rsidRPr="00511AA7">
        <w:rPr>
          <w:rFonts w:ascii="Arial" w:hAnsi="Arial" w:cs="Arial"/>
          <w:sz w:val="22"/>
          <w:szCs w:val="22"/>
        </w:rPr>
        <w:t>paragraph I.(</w:t>
      </w:r>
      <w:r w:rsidR="00511AA7">
        <w:rPr>
          <w:rFonts w:ascii="Arial" w:hAnsi="Arial" w:cs="Arial"/>
          <w:sz w:val="22"/>
          <w:szCs w:val="22"/>
        </w:rPr>
        <w:t>h</w:t>
      </w:r>
      <w:r w:rsidR="00511AA7" w:rsidRPr="00511AA7">
        <w:rPr>
          <w:rFonts w:ascii="Arial" w:hAnsi="Arial" w:cs="Arial"/>
          <w:sz w:val="22"/>
          <w:szCs w:val="22"/>
        </w:rPr>
        <w:t xml:space="preserve">)(2) in </w:t>
      </w:r>
      <w:r w:rsidRPr="00F77950">
        <w:rPr>
          <w:rFonts w:ascii="Arial" w:hAnsi="Arial" w:cs="Arial"/>
          <w:sz w:val="22"/>
          <w:szCs w:val="22"/>
        </w:rPr>
        <w:t xml:space="preserve">appendix G </w:t>
      </w:r>
      <w:r w:rsidR="00DE1049">
        <w:rPr>
          <w:rFonts w:ascii="Arial" w:hAnsi="Arial" w:cs="Arial"/>
          <w:sz w:val="22"/>
          <w:szCs w:val="22"/>
        </w:rPr>
        <w:t xml:space="preserve">of 10 CFR part 73 </w:t>
      </w:r>
      <w:r w:rsidRPr="00F77950">
        <w:rPr>
          <w:rFonts w:ascii="Arial" w:hAnsi="Arial" w:cs="Arial"/>
          <w:sz w:val="22"/>
          <w:szCs w:val="22"/>
        </w:rPr>
        <w:t>that would change  events that “could” allow unauthorized or undetected access into systems, networks, or equipment to events that “would” allow unauthorized or undetected access into systems, networks, or equipment. [NEI-170]</w:t>
      </w:r>
    </w:p>
    <w:p w14:paraId="6D91C352" w14:textId="77777777" w:rsidR="00031E92" w:rsidRPr="00F77950" w:rsidRDefault="00031E92" w:rsidP="00F77950">
      <w:pPr>
        <w:ind w:left="1440"/>
        <w:rPr>
          <w:rFonts w:ascii="Arial" w:hAnsi="Arial" w:cs="Arial"/>
          <w:i/>
          <w:sz w:val="22"/>
          <w:szCs w:val="22"/>
        </w:rPr>
      </w:pPr>
    </w:p>
    <w:p w14:paraId="0BFF0798" w14:textId="6171E3C8"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but has, for other reasons, revised the requirement in the final rule.  The objective of this reporting requirement is not to have licensees confirm with the NRC that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has occurred.  Rather, the objective is to report conditions in which such an attack could have occurred.  The NRC continues to believe that licensees should report events or circumstances that could have resulted in undetected or compromised conditions at the facility.  However, the NRC staff evaluated the language in the proposed rule and determined that items reported under this section were duplicative and therefore removed this requirement from the final rule text.  R</w:t>
      </w:r>
      <w:r w:rsidR="00DE1049">
        <w:rPr>
          <w:rFonts w:ascii="Arial" w:hAnsi="Arial" w:cs="Arial"/>
          <w:sz w:val="22"/>
          <w:szCs w:val="22"/>
        </w:rPr>
        <w:t xml:space="preserve">egulatory </w:t>
      </w:r>
      <w:r w:rsidRPr="00F77950">
        <w:rPr>
          <w:rFonts w:ascii="Arial" w:hAnsi="Arial" w:cs="Arial"/>
          <w:sz w:val="22"/>
          <w:szCs w:val="22"/>
        </w:rPr>
        <w:t>G</w:t>
      </w:r>
      <w:r w:rsidR="00DE1049">
        <w:rPr>
          <w:rFonts w:ascii="Arial" w:hAnsi="Arial" w:cs="Arial"/>
          <w:sz w:val="22"/>
          <w:szCs w:val="22"/>
        </w:rPr>
        <w:t>uide</w:t>
      </w:r>
      <w:r w:rsidRPr="00F77950">
        <w:rPr>
          <w:rFonts w:ascii="Arial" w:hAnsi="Arial" w:cs="Arial"/>
          <w:sz w:val="22"/>
          <w:szCs w:val="22"/>
        </w:rPr>
        <w:t xml:space="preserve"> 5.83 was revised to reflect this change.  </w:t>
      </w:r>
    </w:p>
    <w:p w14:paraId="51D30DC9" w14:textId="77777777" w:rsidR="00031E92" w:rsidRPr="00F77950" w:rsidRDefault="00031E92" w:rsidP="00F77950">
      <w:pPr>
        <w:ind w:left="1440"/>
        <w:rPr>
          <w:rFonts w:ascii="Arial" w:hAnsi="Arial" w:cs="Arial"/>
          <w:sz w:val="22"/>
          <w:szCs w:val="22"/>
        </w:rPr>
      </w:pPr>
    </w:p>
    <w:p w14:paraId="28C4C15F"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Comment 17:</w:t>
      </w:r>
      <w:r w:rsidRPr="00F77950">
        <w:rPr>
          <w:rFonts w:ascii="Arial" w:hAnsi="Arial" w:cs="Arial"/>
          <w:sz w:val="22"/>
          <w:szCs w:val="22"/>
        </w:rPr>
        <w:t xml:space="preserve">  One commenter recommended four and eight-hour notifications be consolidated into “within 24-hours” to mitigate event reporting violations. [B&amp;W-30]</w:t>
      </w:r>
    </w:p>
    <w:p w14:paraId="1F3B1BD3" w14:textId="77777777" w:rsidR="00031E92" w:rsidRPr="00F77950" w:rsidRDefault="00031E92" w:rsidP="00F77950">
      <w:pPr>
        <w:ind w:left="1440"/>
        <w:rPr>
          <w:rFonts w:ascii="Arial" w:hAnsi="Arial" w:cs="Arial"/>
          <w:i/>
          <w:sz w:val="22"/>
          <w:szCs w:val="22"/>
        </w:rPr>
      </w:pPr>
    </w:p>
    <w:p w14:paraId="39A73DFA" w14:textId="693C59AD" w:rsidR="00031E92" w:rsidRPr="00F77950" w:rsidRDefault="00031E92" w:rsidP="00F77950">
      <w:pPr>
        <w:ind w:left="1440"/>
        <w:rPr>
          <w:rFonts w:ascii="Arial" w:hAnsi="Arial" w:cs="Arial"/>
          <w:i/>
          <w:sz w:val="22"/>
          <w:szCs w:val="22"/>
        </w:rPr>
      </w:pPr>
      <w:r w:rsidRPr="00F77950">
        <w:rPr>
          <w:rFonts w:ascii="Arial" w:hAnsi="Arial" w:cs="Arial"/>
          <w:i/>
          <w:sz w:val="22"/>
          <w:szCs w:val="22"/>
        </w:rPr>
        <w:t xml:space="preserve">Response:  </w:t>
      </w:r>
      <w:r w:rsidRPr="00F77950">
        <w:rPr>
          <w:rFonts w:ascii="Arial" w:hAnsi="Arial" w:cs="Arial"/>
          <w:sz w:val="22"/>
          <w:szCs w:val="22"/>
        </w:rPr>
        <w:t xml:space="preserve">The NRC disagrees with this comment.  The four and eight-hour notifications include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and activities (i.e., precursors to an attack) where the timeliness of information allows the NRC to conduct additional notifications (to DHS, other NRC licensees), assists the federal government and/or other NRC licensees to take </w:t>
      </w:r>
      <w:proofErr w:type="spellStart"/>
      <w:r w:rsidRPr="00F77950">
        <w:rPr>
          <w:rFonts w:ascii="Arial" w:hAnsi="Arial" w:cs="Arial"/>
          <w:sz w:val="22"/>
          <w:szCs w:val="22"/>
        </w:rPr>
        <w:t>mitigative</w:t>
      </w:r>
      <w:proofErr w:type="spellEnd"/>
      <w:r w:rsidRPr="00F77950">
        <w:rPr>
          <w:rFonts w:ascii="Arial" w:hAnsi="Arial" w:cs="Arial"/>
          <w:sz w:val="22"/>
          <w:szCs w:val="22"/>
        </w:rPr>
        <w:t xml:space="preserve"> measures to prevent a widespread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and allows the NRC </w:t>
      </w:r>
      <w:r w:rsidR="00DE1049">
        <w:rPr>
          <w:rFonts w:ascii="Arial" w:hAnsi="Arial" w:cs="Arial"/>
          <w:sz w:val="22"/>
          <w:szCs w:val="22"/>
        </w:rPr>
        <w:t xml:space="preserve">to </w:t>
      </w:r>
      <w:r w:rsidRPr="00F77950">
        <w:rPr>
          <w:rFonts w:ascii="Arial" w:hAnsi="Arial" w:cs="Arial"/>
          <w:sz w:val="22"/>
          <w:szCs w:val="22"/>
        </w:rPr>
        <w:t xml:space="preserve">respond to public and/or media inquiries. </w:t>
      </w:r>
      <w:r w:rsidRPr="00F77950">
        <w:rPr>
          <w:rFonts w:ascii="Arial" w:hAnsi="Arial" w:cs="Arial"/>
          <w:i/>
          <w:sz w:val="22"/>
          <w:szCs w:val="22"/>
        </w:rPr>
        <w:t xml:space="preserve"> </w:t>
      </w:r>
      <w:r w:rsidRPr="00F77950">
        <w:rPr>
          <w:rFonts w:ascii="Arial" w:hAnsi="Arial" w:cs="Arial"/>
          <w:sz w:val="22"/>
          <w:szCs w:val="22"/>
        </w:rPr>
        <w:t>In addition, notifications to a local, State or other Federal agency is consistent with existing NRC regulations at § 50.72(b</w:t>
      </w:r>
      <w:proofErr w:type="gramStart"/>
      <w:r w:rsidRPr="00F77950">
        <w:rPr>
          <w:rFonts w:ascii="Arial" w:hAnsi="Arial" w:cs="Arial"/>
          <w:sz w:val="22"/>
          <w:szCs w:val="22"/>
        </w:rPr>
        <w:t>)(</w:t>
      </w:r>
      <w:proofErr w:type="gramEnd"/>
      <w:r w:rsidRPr="00F77950">
        <w:rPr>
          <w:rFonts w:ascii="Arial" w:hAnsi="Arial" w:cs="Arial"/>
          <w:sz w:val="22"/>
          <w:szCs w:val="22"/>
        </w:rPr>
        <w:t>2)(xi).</w:t>
      </w:r>
    </w:p>
    <w:p w14:paraId="60016EDE" w14:textId="77777777" w:rsidR="00031E92" w:rsidRPr="00F77950" w:rsidRDefault="00031E92" w:rsidP="00F77950">
      <w:pPr>
        <w:ind w:left="1440"/>
        <w:rPr>
          <w:rFonts w:ascii="Arial" w:hAnsi="Arial" w:cs="Arial"/>
          <w:sz w:val="22"/>
          <w:szCs w:val="22"/>
        </w:rPr>
      </w:pPr>
    </w:p>
    <w:p w14:paraId="587E7AB3" w14:textId="77777777" w:rsidR="00C9088E" w:rsidRDefault="00C9088E" w:rsidP="00F77950">
      <w:pPr>
        <w:ind w:left="1440"/>
        <w:rPr>
          <w:rFonts w:ascii="Arial" w:hAnsi="Arial" w:cs="Arial"/>
          <w:i/>
          <w:sz w:val="22"/>
          <w:szCs w:val="22"/>
        </w:rPr>
      </w:pPr>
    </w:p>
    <w:p w14:paraId="32072CB1" w14:textId="7D445C9A" w:rsidR="00031E92" w:rsidRPr="00F77950" w:rsidRDefault="00031E92" w:rsidP="00F77950">
      <w:pPr>
        <w:ind w:left="1440"/>
        <w:rPr>
          <w:rFonts w:ascii="Arial" w:hAnsi="Arial" w:cs="Arial"/>
          <w:sz w:val="22"/>
          <w:szCs w:val="22"/>
        </w:rPr>
      </w:pPr>
      <w:r w:rsidRPr="00F77950">
        <w:rPr>
          <w:rFonts w:ascii="Arial" w:hAnsi="Arial" w:cs="Arial"/>
          <w:i/>
          <w:sz w:val="22"/>
          <w:szCs w:val="22"/>
        </w:rPr>
        <w:lastRenderedPageBreak/>
        <w:t>Comment 18:</w:t>
      </w:r>
      <w:r w:rsidRPr="00F77950">
        <w:rPr>
          <w:rFonts w:ascii="Arial" w:hAnsi="Arial" w:cs="Arial"/>
          <w:sz w:val="22"/>
          <w:szCs w:val="22"/>
        </w:rPr>
        <w:t xml:space="preserve">  One commenter recommended clarification on cyber security event notification requirements regarding exclusion of licensees not subject </w:t>
      </w:r>
      <w:r w:rsidR="00DE1049">
        <w:rPr>
          <w:rFonts w:ascii="Arial" w:hAnsi="Arial" w:cs="Arial"/>
          <w:sz w:val="22"/>
          <w:szCs w:val="22"/>
        </w:rPr>
        <w:t xml:space="preserve">to </w:t>
      </w:r>
      <w:r w:rsidR="00C9088E">
        <w:rPr>
          <w:rFonts w:ascii="Arial" w:hAnsi="Arial" w:cs="Arial"/>
          <w:sz w:val="22"/>
          <w:szCs w:val="22"/>
        </w:rPr>
        <w:t>10 </w:t>
      </w:r>
      <w:r w:rsidRPr="00F77950">
        <w:rPr>
          <w:rFonts w:ascii="Arial" w:hAnsi="Arial" w:cs="Arial"/>
          <w:sz w:val="22"/>
          <w:szCs w:val="22"/>
        </w:rPr>
        <w:t>CFR 73.54. [NFS-11, 12]</w:t>
      </w:r>
    </w:p>
    <w:p w14:paraId="584A474F" w14:textId="77777777" w:rsidR="00031E92" w:rsidRPr="00F77950" w:rsidRDefault="00031E92" w:rsidP="00F77950">
      <w:pPr>
        <w:ind w:left="1440"/>
        <w:rPr>
          <w:rFonts w:ascii="Arial" w:hAnsi="Arial" w:cs="Arial"/>
          <w:i/>
          <w:sz w:val="22"/>
          <w:szCs w:val="22"/>
        </w:rPr>
      </w:pPr>
    </w:p>
    <w:p w14:paraId="349E86B4"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 xml:space="preserve">Response:  </w:t>
      </w:r>
      <w:r w:rsidRPr="00F77950">
        <w:rPr>
          <w:rFonts w:ascii="Arial" w:hAnsi="Arial" w:cs="Arial"/>
          <w:sz w:val="22"/>
          <w:szCs w:val="22"/>
        </w:rPr>
        <w:t xml:space="preserve">The NRC agrees with this comment.  The final rule text was revised and clarified to only apply to licensees subject to the provisions of 10 CFR 73.54.     </w:t>
      </w:r>
    </w:p>
    <w:p w14:paraId="40A27B89" w14:textId="77777777" w:rsidR="00031E92" w:rsidRPr="00F77950" w:rsidRDefault="00031E92" w:rsidP="00F77950">
      <w:pPr>
        <w:ind w:left="1440"/>
        <w:rPr>
          <w:rFonts w:ascii="Arial" w:hAnsi="Arial" w:cs="Arial"/>
          <w:sz w:val="22"/>
          <w:szCs w:val="22"/>
        </w:rPr>
      </w:pPr>
    </w:p>
    <w:p w14:paraId="346A0FEF" w14:textId="2C66949A" w:rsidR="00031E92" w:rsidRPr="00F77950" w:rsidRDefault="00031E92" w:rsidP="00F77950">
      <w:pPr>
        <w:ind w:left="1440"/>
        <w:rPr>
          <w:rFonts w:ascii="Arial" w:hAnsi="Arial" w:cs="Arial"/>
          <w:sz w:val="22"/>
          <w:szCs w:val="22"/>
        </w:rPr>
      </w:pPr>
      <w:r w:rsidRPr="00F77950">
        <w:rPr>
          <w:rFonts w:ascii="Arial" w:hAnsi="Arial" w:cs="Arial"/>
          <w:i/>
          <w:sz w:val="22"/>
          <w:szCs w:val="22"/>
        </w:rPr>
        <w:t>Comment 19:</w:t>
      </w:r>
      <w:r w:rsidRPr="00F77950">
        <w:rPr>
          <w:rFonts w:ascii="Arial" w:hAnsi="Arial" w:cs="Arial"/>
          <w:sz w:val="22"/>
          <w:szCs w:val="22"/>
        </w:rPr>
        <w:t xml:space="preserve">  One commenter recommended that “one-hour notifications” should be related to a specific threat or attempted threat to the facility, and events that do not pose an actual threat should be “eight-hour notifications</w:t>
      </w:r>
      <w:r w:rsidR="00DE1049">
        <w:rPr>
          <w:rFonts w:ascii="Arial" w:hAnsi="Arial" w:cs="Arial"/>
          <w:sz w:val="22"/>
          <w:szCs w:val="22"/>
        </w:rPr>
        <w:t>.</w:t>
      </w:r>
      <w:r w:rsidRPr="00F77950">
        <w:rPr>
          <w:rFonts w:ascii="Arial" w:hAnsi="Arial" w:cs="Arial"/>
          <w:sz w:val="22"/>
          <w:szCs w:val="22"/>
        </w:rPr>
        <w:t>” [NEI-22, 33]</w:t>
      </w:r>
    </w:p>
    <w:p w14:paraId="63F22381" w14:textId="77777777" w:rsidR="00031E92" w:rsidRPr="00F77950" w:rsidRDefault="00031E92" w:rsidP="00F77950">
      <w:pPr>
        <w:ind w:left="1440"/>
        <w:rPr>
          <w:rFonts w:ascii="Arial" w:hAnsi="Arial" w:cs="Arial"/>
          <w:i/>
          <w:sz w:val="22"/>
          <w:szCs w:val="22"/>
        </w:rPr>
      </w:pPr>
    </w:p>
    <w:p w14:paraId="5B490A57" w14:textId="77777777" w:rsidR="00031E92" w:rsidRPr="00F77950" w:rsidRDefault="00031E92" w:rsidP="00F77950">
      <w:pPr>
        <w:ind w:left="1440"/>
        <w:rPr>
          <w:rFonts w:ascii="Arial" w:hAnsi="Arial" w:cs="Arial"/>
          <w:sz w:val="22"/>
          <w:szCs w:val="22"/>
        </w:rPr>
      </w:pPr>
      <w:r w:rsidRPr="00F77950">
        <w:rPr>
          <w:rFonts w:ascii="Arial" w:hAnsi="Arial" w:cs="Arial"/>
          <w:i/>
          <w:sz w:val="22"/>
          <w:szCs w:val="22"/>
        </w:rPr>
        <w:t>Response:</w:t>
      </w:r>
      <w:r w:rsidRPr="00F77950">
        <w:rPr>
          <w:rFonts w:ascii="Arial" w:hAnsi="Arial" w:cs="Arial"/>
          <w:sz w:val="22"/>
          <w:szCs w:val="22"/>
        </w:rPr>
        <w:t xml:space="preserve">  The NRC disagrees with this comment.  Based on public comments, the NRC developed a different approach for determining cyber security event notifications, one that is based on whether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caused an adverse impact (or not) to SSEP functions.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adversely impacted SSEP functions are now one-hour notifications.  </w:t>
      </w:r>
      <w:proofErr w:type="spellStart"/>
      <w:r w:rsidRPr="00F77950">
        <w:rPr>
          <w:rFonts w:ascii="Arial" w:hAnsi="Arial" w:cs="Arial"/>
          <w:sz w:val="22"/>
          <w:szCs w:val="22"/>
        </w:rPr>
        <w:t>Cyber attacks</w:t>
      </w:r>
      <w:proofErr w:type="spellEnd"/>
      <w:r w:rsidRPr="00F77950">
        <w:rPr>
          <w:rFonts w:ascii="Arial" w:hAnsi="Arial" w:cs="Arial"/>
          <w:sz w:val="22"/>
          <w:szCs w:val="22"/>
        </w:rPr>
        <w:t xml:space="preserve"> that could have caused an adverse impact to SSEP functions are now four-hour notifications, and activities that may indicate intelligence gathering or pre-operational planning related to a </w:t>
      </w:r>
      <w:proofErr w:type="spellStart"/>
      <w:r w:rsidRPr="00F77950">
        <w:rPr>
          <w:rFonts w:ascii="Arial" w:hAnsi="Arial" w:cs="Arial"/>
          <w:sz w:val="22"/>
          <w:szCs w:val="22"/>
        </w:rPr>
        <w:t>cyber attack</w:t>
      </w:r>
      <w:proofErr w:type="spellEnd"/>
      <w:r w:rsidRPr="00F77950">
        <w:rPr>
          <w:rFonts w:ascii="Arial" w:hAnsi="Arial" w:cs="Arial"/>
          <w:sz w:val="22"/>
          <w:szCs w:val="22"/>
        </w:rPr>
        <w:t xml:space="preserve"> are now eight-hour notifications.    </w:t>
      </w:r>
    </w:p>
    <w:p w14:paraId="42A18B50" w14:textId="77777777" w:rsidR="00C9088E" w:rsidRDefault="00C9088E" w:rsidP="00F77950">
      <w:pPr>
        <w:ind w:left="1440"/>
        <w:rPr>
          <w:rFonts w:ascii="Arial" w:hAnsi="Arial" w:cs="Arial"/>
          <w:i/>
          <w:sz w:val="22"/>
          <w:szCs w:val="22"/>
        </w:rPr>
      </w:pPr>
    </w:p>
    <w:p w14:paraId="5D730FBC" w14:textId="66AACBDE" w:rsidR="00031E92" w:rsidRPr="006911AE" w:rsidRDefault="00031E92" w:rsidP="00F77950">
      <w:pPr>
        <w:ind w:left="1440"/>
        <w:rPr>
          <w:rFonts w:ascii="Arial" w:hAnsi="Arial" w:cs="Arial"/>
          <w:sz w:val="22"/>
          <w:szCs w:val="22"/>
        </w:rPr>
      </w:pPr>
      <w:r w:rsidRPr="00F77950">
        <w:rPr>
          <w:rFonts w:ascii="Arial" w:hAnsi="Arial" w:cs="Arial"/>
          <w:i/>
          <w:sz w:val="22"/>
          <w:szCs w:val="22"/>
        </w:rPr>
        <w:t>Comment 20:</w:t>
      </w:r>
      <w:r w:rsidRPr="00F77950">
        <w:rPr>
          <w:rFonts w:ascii="Arial" w:hAnsi="Arial" w:cs="Arial"/>
          <w:sz w:val="22"/>
          <w:szCs w:val="22"/>
        </w:rPr>
        <w:t xml:space="preserve">  One commenter recommended adding the word “malevolent” to proposed requirements describing an unauthorized operation or tampering event to rule out human error events. [NEI-3</w:t>
      </w:r>
      <w:r w:rsidR="0036293E">
        <w:rPr>
          <w:rFonts w:ascii="Arial" w:hAnsi="Arial" w:cs="Arial"/>
          <w:sz w:val="22"/>
          <w:szCs w:val="22"/>
        </w:rPr>
        <w:t>1</w:t>
      </w:r>
      <w:r w:rsidRPr="006911AE">
        <w:rPr>
          <w:rFonts w:ascii="Arial" w:hAnsi="Arial" w:cs="Arial"/>
          <w:sz w:val="22"/>
          <w:szCs w:val="22"/>
        </w:rPr>
        <w:t>, 48]</w:t>
      </w:r>
    </w:p>
    <w:p w14:paraId="3B342016" w14:textId="77777777" w:rsidR="00DE1049" w:rsidRDefault="00DE1049" w:rsidP="00F77950">
      <w:pPr>
        <w:ind w:left="1440"/>
        <w:rPr>
          <w:rFonts w:ascii="Arial" w:hAnsi="Arial" w:cs="Arial"/>
          <w:i/>
          <w:sz w:val="22"/>
          <w:szCs w:val="22"/>
        </w:rPr>
      </w:pPr>
    </w:p>
    <w:p w14:paraId="14FEA618"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disagrees with this comment.  The word “malevolent” is unnecessary because, under the new approach, notification of such events is not based on the intent of the act, but based on the potential consequences of the event (i.e., adverse impact (or not) to SSEP functions).  No change has been made to the final rule based on this comment.    </w:t>
      </w:r>
    </w:p>
    <w:p w14:paraId="083699E6" w14:textId="77777777" w:rsidR="00031E92" w:rsidRPr="006911AE" w:rsidRDefault="00031E92" w:rsidP="00F77950">
      <w:pPr>
        <w:ind w:left="1440"/>
        <w:rPr>
          <w:rFonts w:ascii="Arial" w:hAnsi="Arial" w:cs="Arial"/>
          <w:sz w:val="22"/>
          <w:szCs w:val="22"/>
        </w:rPr>
      </w:pPr>
    </w:p>
    <w:p w14:paraId="31BAC25B"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t>Comment 21:</w:t>
      </w:r>
      <w:r w:rsidRPr="006911AE">
        <w:rPr>
          <w:rFonts w:ascii="Arial" w:hAnsi="Arial" w:cs="Arial"/>
          <w:sz w:val="22"/>
          <w:szCs w:val="22"/>
        </w:rPr>
        <w:t xml:space="preserve">  One commenter recommended clarifying requirements regarding law enforcement interactions.  The commenter recommended that notifications that could result in public or media inquiries should not duplicate notifications made under other NRC regulations such as 10 CFR 50.72(b)(2)(xi). [NEI-35]</w:t>
      </w:r>
    </w:p>
    <w:p w14:paraId="64BEE091" w14:textId="77777777" w:rsidR="00031E92" w:rsidRPr="006911AE" w:rsidRDefault="00031E92" w:rsidP="00F77950">
      <w:pPr>
        <w:ind w:left="1440"/>
        <w:rPr>
          <w:rFonts w:ascii="Arial" w:hAnsi="Arial" w:cs="Arial"/>
          <w:i/>
          <w:sz w:val="22"/>
          <w:szCs w:val="22"/>
        </w:rPr>
      </w:pPr>
    </w:p>
    <w:p w14:paraId="09BA0DC5" w14:textId="778109A0"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agrees with this comment.  The final rule has been revised to eliminate duplication of notifications made under other NRC regulations.  R</w:t>
      </w:r>
      <w:r w:rsidR="00DE1049">
        <w:rPr>
          <w:rFonts w:ascii="Arial" w:hAnsi="Arial" w:cs="Arial"/>
          <w:sz w:val="22"/>
          <w:szCs w:val="22"/>
        </w:rPr>
        <w:t xml:space="preserve">egulatory </w:t>
      </w:r>
      <w:r w:rsidRPr="006911AE">
        <w:rPr>
          <w:rFonts w:ascii="Arial" w:hAnsi="Arial" w:cs="Arial"/>
          <w:sz w:val="22"/>
          <w:szCs w:val="22"/>
        </w:rPr>
        <w:t>G</w:t>
      </w:r>
      <w:r w:rsidR="00DE1049">
        <w:rPr>
          <w:rFonts w:ascii="Arial" w:hAnsi="Arial" w:cs="Arial"/>
          <w:sz w:val="22"/>
          <w:szCs w:val="22"/>
        </w:rPr>
        <w:t>uide</w:t>
      </w:r>
      <w:r w:rsidRPr="006911AE">
        <w:rPr>
          <w:rFonts w:ascii="Arial" w:hAnsi="Arial" w:cs="Arial"/>
          <w:sz w:val="22"/>
          <w:szCs w:val="22"/>
        </w:rPr>
        <w:t xml:space="preserve"> 5.83 has been revised to reflect this change.</w:t>
      </w:r>
    </w:p>
    <w:p w14:paraId="41AEF20B" w14:textId="77777777" w:rsidR="00031E92" w:rsidRPr="006911AE" w:rsidRDefault="00031E92" w:rsidP="00F77950">
      <w:pPr>
        <w:ind w:left="1440"/>
        <w:rPr>
          <w:rFonts w:ascii="Arial" w:hAnsi="Arial" w:cs="Arial"/>
          <w:sz w:val="22"/>
          <w:szCs w:val="22"/>
        </w:rPr>
      </w:pPr>
    </w:p>
    <w:p w14:paraId="6F8861AA" w14:textId="0EAE8CB6" w:rsidR="00031E92" w:rsidRPr="006911AE" w:rsidRDefault="00031E92" w:rsidP="00F77950">
      <w:pPr>
        <w:ind w:left="1440"/>
        <w:rPr>
          <w:rFonts w:ascii="Arial" w:hAnsi="Arial" w:cs="Arial"/>
          <w:sz w:val="22"/>
          <w:szCs w:val="22"/>
        </w:rPr>
      </w:pPr>
      <w:r w:rsidRPr="006911AE">
        <w:rPr>
          <w:rFonts w:ascii="Arial" w:hAnsi="Arial" w:cs="Arial"/>
          <w:i/>
          <w:sz w:val="22"/>
          <w:szCs w:val="22"/>
        </w:rPr>
        <w:t>Comment 22:</w:t>
      </w:r>
      <w:r w:rsidRPr="006911AE">
        <w:rPr>
          <w:rFonts w:ascii="Arial" w:hAnsi="Arial" w:cs="Arial"/>
          <w:sz w:val="22"/>
          <w:szCs w:val="22"/>
        </w:rPr>
        <w:t xml:space="preserve">  One commenter recommended clarification regarding retraction of reports determined later to be invalid.  The commenter stated that the notification may not be invalid, but later be determined it does not meet the threshold of a one</w:t>
      </w:r>
      <w:r w:rsidR="00BD2591">
        <w:rPr>
          <w:rFonts w:ascii="Arial" w:hAnsi="Arial" w:cs="Arial"/>
          <w:sz w:val="22"/>
          <w:szCs w:val="22"/>
        </w:rPr>
        <w:t>-</w:t>
      </w:r>
      <w:r w:rsidRPr="006911AE">
        <w:rPr>
          <w:rFonts w:ascii="Arial" w:hAnsi="Arial" w:cs="Arial"/>
          <w:sz w:val="22"/>
          <w:szCs w:val="22"/>
        </w:rPr>
        <w:t>, four</w:t>
      </w:r>
      <w:r w:rsidR="00BD2591">
        <w:rPr>
          <w:rFonts w:ascii="Arial" w:hAnsi="Arial" w:cs="Arial"/>
          <w:sz w:val="22"/>
          <w:szCs w:val="22"/>
        </w:rPr>
        <w:t>-</w:t>
      </w:r>
      <w:r w:rsidRPr="006911AE">
        <w:rPr>
          <w:rFonts w:ascii="Arial" w:hAnsi="Arial" w:cs="Arial"/>
          <w:sz w:val="22"/>
          <w:szCs w:val="22"/>
        </w:rPr>
        <w:t>, or eight-hour notification (i.e., recordable event). [NEI-40]</w:t>
      </w:r>
    </w:p>
    <w:p w14:paraId="5E17B682" w14:textId="77777777" w:rsidR="00031E92" w:rsidRPr="006911AE" w:rsidRDefault="00031E92" w:rsidP="00F77950">
      <w:pPr>
        <w:ind w:left="1440"/>
        <w:rPr>
          <w:rFonts w:ascii="Arial" w:hAnsi="Arial" w:cs="Arial"/>
          <w:i/>
          <w:sz w:val="22"/>
          <w:szCs w:val="22"/>
        </w:rPr>
      </w:pPr>
    </w:p>
    <w:p w14:paraId="4EC18DE4" w14:textId="42AD5B5F"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agrees with this comment.  The final rule and RG 5.83 have been revised to clarify that retraction of reports can include valid reports which later do not meet the threshold of a one</w:t>
      </w:r>
      <w:r w:rsidR="00BD2591">
        <w:rPr>
          <w:rFonts w:ascii="Arial" w:hAnsi="Arial" w:cs="Arial"/>
          <w:sz w:val="22"/>
          <w:szCs w:val="22"/>
        </w:rPr>
        <w:t>-</w:t>
      </w:r>
      <w:r w:rsidRPr="006911AE">
        <w:rPr>
          <w:rFonts w:ascii="Arial" w:hAnsi="Arial" w:cs="Arial"/>
          <w:sz w:val="22"/>
          <w:szCs w:val="22"/>
        </w:rPr>
        <w:t>, four</w:t>
      </w:r>
      <w:r w:rsidR="00BD2591">
        <w:rPr>
          <w:rFonts w:ascii="Arial" w:hAnsi="Arial" w:cs="Arial"/>
          <w:sz w:val="22"/>
          <w:szCs w:val="22"/>
        </w:rPr>
        <w:t>-</w:t>
      </w:r>
      <w:r w:rsidRPr="006911AE">
        <w:rPr>
          <w:rFonts w:ascii="Arial" w:hAnsi="Arial" w:cs="Arial"/>
          <w:sz w:val="22"/>
          <w:szCs w:val="22"/>
        </w:rPr>
        <w:t>, or eight-hour notification.</w:t>
      </w:r>
    </w:p>
    <w:p w14:paraId="726D368C" w14:textId="77777777" w:rsidR="00031E92" w:rsidRPr="006911AE" w:rsidRDefault="00031E92" w:rsidP="00F77950">
      <w:pPr>
        <w:ind w:left="1440"/>
        <w:rPr>
          <w:rFonts w:ascii="Arial" w:hAnsi="Arial" w:cs="Arial"/>
          <w:sz w:val="22"/>
          <w:szCs w:val="22"/>
        </w:rPr>
      </w:pPr>
    </w:p>
    <w:p w14:paraId="222F1A8F" w14:textId="77777777" w:rsidR="00C9088E" w:rsidRDefault="00C9088E" w:rsidP="00F77950">
      <w:pPr>
        <w:ind w:left="1440"/>
        <w:rPr>
          <w:rFonts w:ascii="Arial" w:hAnsi="Arial" w:cs="Arial"/>
          <w:i/>
          <w:sz w:val="22"/>
          <w:szCs w:val="22"/>
        </w:rPr>
      </w:pPr>
    </w:p>
    <w:p w14:paraId="62D28714"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lastRenderedPageBreak/>
        <w:t>Comment 23:</w:t>
      </w:r>
      <w:r w:rsidRPr="006911AE">
        <w:rPr>
          <w:rFonts w:ascii="Arial" w:hAnsi="Arial" w:cs="Arial"/>
          <w:sz w:val="22"/>
          <w:szCs w:val="22"/>
        </w:rPr>
        <w:t xml:space="preserve">  One commenter recommended adding the term “malicious intent” to each of the eight-hour reportable events regarding unauthorized operation or tampering events. [NEI-53, 112]</w:t>
      </w:r>
    </w:p>
    <w:p w14:paraId="4194EB99" w14:textId="77777777" w:rsidR="00031E92" w:rsidRPr="006911AE" w:rsidRDefault="00031E92" w:rsidP="00F77950">
      <w:pPr>
        <w:ind w:left="1440"/>
        <w:rPr>
          <w:rFonts w:ascii="Arial" w:hAnsi="Arial" w:cs="Arial"/>
          <w:i/>
          <w:sz w:val="22"/>
          <w:szCs w:val="22"/>
        </w:rPr>
      </w:pPr>
    </w:p>
    <w:p w14:paraId="091F248D"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disagrees with this comment.  The term “malicious intent” is unnecessary because, under the new approach, notification of such events is not based on the intent of the act, but based on the potential consequences of the event (i.e., adverse impact (or not) to SSEP functions).  </w:t>
      </w:r>
    </w:p>
    <w:p w14:paraId="0AC9F225" w14:textId="77777777" w:rsidR="00031E92" w:rsidRPr="006911AE" w:rsidRDefault="00031E92" w:rsidP="00F77950">
      <w:pPr>
        <w:ind w:left="1440"/>
        <w:rPr>
          <w:rFonts w:ascii="Arial" w:hAnsi="Arial" w:cs="Arial"/>
          <w:sz w:val="22"/>
          <w:szCs w:val="22"/>
        </w:rPr>
      </w:pPr>
    </w:p>
    <w:p w14:paraId="005B1C69"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t>Comment 24:</w:t>
      </w:r>
      <w:r w:rsidRPr="006911AE">
        <w:rPr>
          <w:rFonts w:ascii="Arial" w:hAnsi="Arial" w:cs="Arial"/>
          <w:sz w:val="22"/>
          <w:szCs w:val="22"/>
        </w:rPr>
        <w:t xml:space="preserve">  One commenter recommended that </w:t>
      </w:r>
      <w:proofErr w:type="spellStart"/>
      <w:r w:rsidRPr="006911AE">
        <w:rPr>
          <w:rFonts w:ascii="Arial" w:hAnsi="Arial" w:cs="Arial"/>
          <w:sz w:val="22"/>
          <w:szCs w:val="22"/>
        </w:rPr>
        <w:t>cyber attack</w:t>
      </w:r>
      <w:proofErr w:type="spellEnd"/>
      <w:r w:rsidRPr="006911AE">
        <w:rPr>
          <w:rFonts w:ascii="Arial" w:hAnsi="Arial" w:cs="Arial"/>
          <w:sz w:val="22"/>
          <w:szCs w:val="22"/>
        </w:rPr>
        <w:t xml:space="preserve"> reporting needs to be synchronized with NEI 08-09 and RG 5.71 to ensure reporting criteria are well-defined. [NEI-69]</w:t>
      </w:r>
    </w:p>
    <w:p w14:paraId="425D86A4" w14:textId="77777777" w:rsidR="00031E92" w:rsidRPr="006911AE" w:rsidRDefault="00031E92" w:rsidP="00F77950">
      <w:pPr>
        <w:ind w:left="1440"/>
        <w:rPr>
          <w:rFonts w:ascii="Arial" w:hAnsi="Arial" w:cs="Arial"/>
          <w:i/>
          <w:sz w:val="22"/>
          <w:szCs w:val="22"/>
        </w:rPr>
      </w:pPr>
    </w:p>
    <w:p w14:paraId="190318A6" w14:textId="326A176C"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agrees with this comment.  The final rule reflects an approach that aligns more closely with 10 CFR 73.54 and RG 5.71 and provides additional clarity on cyber security event notification criteria (i.e. adverse impact to SSEP functions).  R</w:t>
      </w:r>
      <w:r w:rsidR="00BD2591">
        <w:rPr>
          <w:rFonts w:ascii="Arial" w:hAnsi="Arial" w:cs="Arial"/>
          <w:sz w:val="22"/>
          <w:szCs w:val="22"/>
        </w:rPr>
        <w:t xml:space="preserve">egulatory </w:t>
      </w:r>
      <w:r w:rsidRPr="006911AE">
        <w:rPr>
          <w:rFonts w:ascii="Arial" w:hAnsi="Arial" w:cs="Arial"/>
          <w:sz w:val="22"/>
          <w:szCs w:val="22"/>
        </w:rPr>
        <w:t>G</w:t>
      </w:r>
      <w:r w:rsidR="00BD2591">
        <w:rPr>
          <w:rFonts w:ascii="Arial" w:hAnsi="Arial" w:cs="Arial"/>
          <w:sz w:val="22"/>
          <w:szCs w:val="22"/>
        </w:rPr>
        <w:t>uide</w:t>
      </w:r>
      <w:r w:rsidRPr="006911AE">
        <w:rPr>
          <w:rFonts w:ascii="Arial" w:hAnsi="Arial" w:cs="Arial"/>
          <w:sz w:val="22"/>
          <w:szCs w:val="22"/>
        </w:rPr>
        <w:t xml:space="preserve"> 5.83 has also been revised to reflect this new approach.</w:t>
      </w:r>
    </w:p>
    <w:p w14:paraId="26D55CB7" w14:textId="77777777" w:rsidR="00031E92" w:rsidRPr="006911AE" w:rsidRDefault="00031E92" w:rsidP="00F77950">
      <w:pPr>
        <w:ind w:left="1440"/>
        <w:rPr>
          <w:rFonts w:ascii="Arial" w:hAnsi="Arial" w:cs="Arial"/>
          <w:i/>
          <w:sz w:val="22"/>
          <w:szCs w:val="22"/>
        </w:rPr>
      </w:pPr>
    </w:p>
    <w:p w14:paraId="6252AC19" w14:textId="0A0C7A7F" w:rsidR="00031E92" w:rsidRPr="006911AE" w:rsidRDefault="00031E92" w:rsidP="00F77950">
      <w:pPr>
        <w:ind w:left="1440"/>
        <w:rPr>
          <w:rFonts w:ascii="Arial" w:hAnsi="Arial" w:cs="Arial"/>
          <w:sz w:val="22"/>
          <w:szCs w:val="22"/>
        </w:rPr>
      </w:pPr>
      <w:r w:rsidRPr="006911AE">
        <w:rPr>
          <w:rFonts w:ascii="Arial" w:hAnsi="Arial" w:cs="Arial"/>
          <w:i/>
          <w:sz w:val="22"/>
          <w:szCs w:val="22"/>
        </w:rPr>
        <w:t>Comment 25:</w:t>
      </w:r>
      <w:r w:rsidRPr="006911AE">
        <w:rPr>
          <w:rFonts w:ascii="Arial" w:hAnsi="Arial" w:cs="Arial"/>
          <w:sz w:val="22"/>
          <w:szCs w:val="22"/>
        </w:rPr>
        <w:t xml:space="preserve">  One commenter recommended deleting the requirements and guidance for written follow-up reports on several r</w:t>
      </w:r>
      <w:r w:rsidR="00C9088E">
        <w:rPr>
          <w:rFonts w:ascii="Arial" w:hAnsi="Arial" w:cs="Arial"/>
          <w:sz w:val="22"/>
          <w:szCs w:val="22"/>
        </w:rPr>
        <w:t>eporting events (four and eight</w:t>
      </w:r>
      <w:r w:rsidR="00C9088E">
        <w:rPr>
          <w:rFonts w:ascii="Arial" w:hAnsi="Arial" w:cs="Arial"/>
          <w:sz w:val="22"/>
          <w:szCs w:val="22"/>
        </w:rPr>
        <w:noBreakHyphen/>
      </w:r>
      <w:r w:rsidRPr="006911AE">
        <w:rPr>
          <w:rFonts w:ascii="Arial" w:hAnsi="Arial" w:cs="Arial"/>
          <w:sz w:val="22"/>
          <w:szCs w:val="22"/>
        </w:rPr>
        <w:t>hour notifications). [NEI-117]</w:t>
      </w:r>
    </w:p>
    <w:p w14:paraId="18A13033" w14:textId="77777777" w:rsidR="00031E92" w:rsidRPr="006911AE" w:rsidRDefault="00031E92" w:rsidP="00F77950">
      <w:pPr>
        <w:ind w:left="1440"/>
        <w:rPr>
          <w:rFonts w:ascii="Arial" w:hAnsi="Arial" w:cs="Arial"/>
          <w:i/>
          <w:sz w:val="22"/>
          <w:szCs w:val="22"/>
        </w:rPr>
      </w:pPr>
    </w:p>
    <w:p w14:paraId="7AC2C454" w14:textId="74656C80" w:rsidR="00031E92" w:rsidRPr="006911AE" w:rsidRDefault="00031E92" w:rsidP="00F77950">
      <w:pPr>
        <w:ind w:left="1440"/>
        <w:rPr>
          <w:rFonts w:ascii="Arial" w:hAnsi="Arial" w:cs="Arial"/>
          <w:sz w:val="22"/>
          <w:szCs w:val="22"/>
        </w:rPr>
      </w:pPr>
      <w:r w:rsidRPr="006911AE">
        <w:rPr>
          <w:rFonts w:ascii="Arial" w:hAnsi="Arial" w:cs="Arial"/>
          <w:i/>
          <w:sz w:val="22"/>
          <w:szCs w:val="22"/>
        </w:rPr>
        <w:t>Response:</w:t>
      </w:r>
      <w:r w:rsidRPr="006911AE">
        <w:rPr>
          <w:rFonts w:ascii="Arial" w:hAnsi="Arial" w:cs="Arial"/>
          <w:sz w:val="22"/>
          <w:szCs w:val="22"/>
        </w:rPr>
        <w:t xml:space="preserve">  The NRC disagrees with this comment</w:t>
      </w:r>
      <w:r w:rsidR="00C9088E">
        <w:rPr>
          <w:rFonts w:ascii="Arial" w:hAnsi="Arial" w:cs="Arial"/>
          <w:sz w:val="22"/>
          <w:szCs w:val="22"/>
        </w:rPr>
        <w:t>.  Submission of written follow</w:t>
      </w:r>
      <w:r w:rsidR="00C9088E">
        <w:rPr>
          <w:rFonts w:ascii="Arial" w:hAnsi="Arial" w:cs="Arial"/>
          <w:sz w:val="22"/>
          <w:szCs w:val="22"/>
        </w:rPr>
        <w:noBreakHyphen/>
      </w:r>
      <w:r w:rsidRPr="006911AE">
        <w:rPr>
          <w:rFonts w:ascii="Arial" w:hAnsi="Arial" w:cs="Arial"/>
          <w:sz w:val="22"/>
          <w:szCs w:val="22"/>
        </w:rPr>
        <w:t xml:space="preserve">up reports is consistent with existing NRC regulations and provides the NRC with information that may not have been available at the time of the notification.  </w:t>
      </w:r>
    </w:p>
    <w:p w14:paraId="1CF2C660" w14:textId="77777777" w:rsidR="00031E92" w:rsidRPr="006911AE" w:rsidRDefault="00031E92" w:rsidP="00F77950">
      <w:pPr>
        <w:ind w:left="1440"/>
        <w:rPr>
          <w:rFonts w:ascii="Arial" w:hAnsi="Arial" w:cs="Arial"/>
          <w:i/>
          <w:sz w:val="22"/>
          <w:szCs w:val="22"/>
        </w:rPr>
      </w:pPr>
    </w:p>
    <w:p w14:paraId="28B10E18" w14:textId="77777777" w:rsidR="00031E92" w:rsidRPr="006911AE" w:rsidRDefault="00031E92" w:rsidP="00F77950">
      <w:pPr>
        <w:ind w:left="1440"/>
        <w:rPr>
          <w:rFonts w:ascii="Arial" w:hAnsi="Arial" w:cs="Arial"/>
          <w:sz w:val="22"/>
          <w:szCs w:val="22"/>
        </w:rPr>
      </w:pPr>
      <w:r w:rsidRPr="006911AE">
        <w:rPr>
          <w:rFonts w:ascii="Arial" w:hAnsi="Arial" w:cs="Arial"/>
          <w:i/>
          <w:sz w:val="22"/>
          <w:szCs w:val="22"/>
        </w:rPr>
        <w:t>Comment 26:</w:t>
      </w:r>
      <w:r w:rsidRPr="006911AE">
        <w:rPr>
          <w:rFonts w:ascii="Arial" w:hAnsi="Arial" w:cs="Arial"/>
          <w:sz w:val="22"/>
          <w:szCs w:val="22"/>
        </w:rPr>
        <w:t xml:space="preserve">  One commenter recommended that the final rule require licensees to notify their local FBI Joint Terrorism Task Force (JTTF) of suspicious events as contained in voluntary guidance documents and eliminate or reduce the timeliness of reporting such events to the NRC. [Hardin-3]</w:t>
      </w:r>
    </w:p>
    <w:p w14:paraId="2B76718E" w14:textId="77777777" w:rsidR="00031E92" w:rsidRPr="006911AE" w:rsidRDefault="00031E92" w:rsidP="00F77950">
      <w:pPr>
        <w:ind w:left="1440"/>
        <w:rPr>
          <w:rFonts w:ascii="Arial" w:hAnsi="Arial" w:cs="Arial"/>
          <w:i/>
          <w:sz w:val="22"/>
          <w:szCs w:val="22"/>
        </w:rPr>
      </w:pPr>
    </w:p>
    <w:p w14:paraId="79EF2F52" w14:textId="77777777" w:rsidR="00031E92" w:rsidRDefault="00031E92" w:rsidP="00F77950">
      <w:pPr>
        <w:ind w:left="1440"/>
      </w:pPr>
      <w:r w:rsidRPr="006911AE">
        <w:rPr>
          <w:rFonts w:ascii="Arial" w:hAnsi="Arial" w:cs="Arial"/>
          <w:i/>
          <w:sz w:val="22"/>
          <w:szCs w:val="22"/>
        </w:rPr>
        <w:t>Response:</w:t>
      </w:r>
      <w:r w:rsidRPr="006911AE">
        <w:rPr>
          <w:rFonts w:ascii="Arial" w:hAnsi="Arial" w:cs="Arial"/>
          <w:sz w:val="22"/>
          <w:szCs w:val="22"/>
        </w:rPr>
        <w:t xml:space="preserve">  The NRC disagrees with this comment.  The reporting of events to the FBI JTTF is voluntary and as such, does not have a timeliness requirement.  This final rule requires notification to the NRC within a stated time for activities that may indicate intelligence gathering or pre-operational planning related to a </w:t>
      </w:r>
      <w:proofErr w:type="spellStart"/>
      <w:r w:rsidRPr="006911AE">
        <w:rPr>
          <w:rFonts w:ascii="Arial" w:hAnsi="Arial" w:cs="Arial"/>
          <w:sz w:val="22"/>
          <w:szCs w:val="22"/>
        </w:rPr>
        <w:t>cyber attack</w:t>
      </w:r>
      <w:proofErr w:type="spellEnd"/>
      <w:r w:rsidRPr="006911AE">
        <w:rPr>
          <w:rFonts w:ascii="Arial" w:hAnsi="Arial" w:cs="Arial"/>
          <w:sz w:val="22"/>
          <w:szCs w:val="22"/>
        </w:rPr>
        <w:t xml:space="preserve">.  Notifications of activities that may indicate intelligence gathering or pre-operational planning related to a </w:t>
      </w:r>
      <w:proofErr w:type="spellStart"/>
      <w:r w:rsidRPr="006911AE">
        <w:rPr>
          <w:rFonts w:ascii="Arial" w:hAnsi="Arial" w:cs="Arial"/>
          <w:sz w:val="22"/>
          <w:szCs w:val="22"/>
        </w:rPr>
        <w:t>cyber attack</w:t>
      </w:r>
      <w:proofErr w:type="spellEnd"/>
      <w:r w:rsidRPr="006911AE">
        <w:rPr>
          <w:rFonts w:ascii="Arial" w:hAnsi="Arial" w:cs="Arial"/>
          <w:sz w:val="22"/>
          <w:szCs w:val="22"/>
        </w:rPr>
        <w:t xml:space="preserve"> will be evaluated and forwarded as appropriate by the NRC to federal law enforcement agencies and the intelligence community as part of the National threat assessment process.</w:t>
      </w:r>
      <w:r>
        <w:t xml:space="preserve"> </w:t>
      </w:r>
    </w:p>
    <w:p w14:paraId="0D9844BF" w14:textId="77777777" w:rsidR="005348E9" w:rsidRPr="00A32597" w:rsidRDefault="005348E9" w:rsidP="002F41B7">
      <w:pPr>
        <w:widowControl/>
        <w:rPr>
          <w:rFonts w:ascii="Arial" w:hAnsi="Arial" w:cs="Arial"/>
          <w:sz w:val="22"/>
          <w:szCs w:val="22"/>
        </w:rPr>
      </w:pPr>
    </w:p>
    <w:p w14:paraId="2592170D"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t>9.</w:t>
      </w:r>
      <w:r w:rsidRPr="00A32597">
        <w:rPr>
          <w:rFonts w:ascii="Arial" w:hAnsi="Arial" w:cs="Arial"/>
          <w:sz w:val="22"/>
          <w:szCs w:val="22"/>
        </w:rPr>
        <w:tab/>
      </w:r>
      <w:r w:rsidRPr="00A32597">
        <w:rPr>
          <w:rFonts w:ascii="Arial" w:hAnsi="Arial" w:cs="Arial"/>
          <w:sz w:val="22"/>
          <w:szCs w:val="22"/>
          <w:u w:val="single"/>
        </w:rPr>
        <w:t>Payment or Gift to Respondents</w:t>
      </w:r>
    </w:p>
    <w:p w14:paraId="708B0205" w14:textId="77777777" w:rsidR="002B1B50" w:rsidRPr="00A32597" w:rsidRDefault="002B1B50" w:rsidP="002F41B7">
      <w:pPr>
        <w:widowControl/>
        <w:rPr>
          <w:rFonts w:ascii="Arial" w:hAnsi="Arial" w:cs="Arial"/>
          <w:sz w:val="22"/>
          <w:szCs w:val="22"/>
        </w:rPr>
      </w:pPr>
    </w:p>
    <w:p w14:paraId="1FD971C7" w14:textId="77777777" w:rsidR="002B1B50" w:rsidRPr="00A32597" w:rsidRDefault="002B1B50" w:rsidP="002F41B7">
      <w:pPr>
        <w:widowControl/>
        <w:ind w:left="720" w:firstLine="720"/>
        <w:rPr>
          <w:rFonts w:ascii="Arial" w:hAnsi="Arial" w:cs="Arial"/>
          <w:sz w:val="22"/>
          <w:szCs w:val="22"/>
        </w:rPr>
      </w:pPr>
      <w:r w:rsidRPr="00D1717D">
        <w:rPr>
          <w:rFonts w:ascii="Arial" w:hAnsi="Arial" w:cs="Arial"/>
          <w:sz w:val="22"/>
          <w:szCs w:val="22"/>
        </w:rPr>
        <w:t xml:space="preserve">Not </w:t>
      </w:r>
      <w:r w:rsidR="006E1C71">
        <w:rPr>
          <w:rFonts w:ascii="Arial" w:hAnsi="Arial" w:cs="Arial"/>
          <w:sz w:val="22"/>
          <w:szCs w:val="22"/>
        </w:rPr>
        <w:t>a</w:t>
      </w:r>
      <w:r w:rsidRPr="00D1717D">
        <w:rPr>
          <w:rFonts w:ascii="Arial" w:hAnsi="Arial" w:cs="Arial"/>
          <w:sz w:val="22"/>
          <w:szCs w:val="22"/>
        </w:rPr>
        <w:t>pplicable.</w:t>
      </w:r>
    </w:p>
    <w:p w14:paraId="73EEB1C9" w14:textId="77777777" w:rsidR="002B1B50" w:rsidRPr="00A32597" w:rsidRDefault="002B1B50" w:rsidP="002F41B7">
      <w:pPr>
        <w:widowControl/>
        <w:rPr>
          <w:rFonts w:ascii="Arial" w:hAnsi="Arial" w:cs="Arial"/>
          <w:sz w:val="22"/>
          <w:szCs w:val="22"/>
        </w:rPr>
      </w:pPr>
    </w:p>
    <w:p w14:paraId="27276BB3" w14:textId="77777777" w:rsidR="002B1B50" w:rsidRPr="00A32597" w:rsidRDefault="002B1B50" w:rsidP="002F41B7">
      <w:pPr>
        <w:widowControl/>
        <w:tabs>
          <w:tab w:val="left" w:pos="-1440"/>
        </w:tabs>
        <w:ind w:left="1440" w:hanging="720"/>
        <w:rPr>
          <w:rFonts w:ascii="Arial" w:hAnsi="Arial" w:cs="Arial"/>
          <w:sz w:val="22"/>
          <w:szCs w:val="22"/>
          <w:u w:val="single"/>
        </w:rPr>
      </w:pPr>
      <w:r w:rsidRPr="00A32597">
        <w:rPr>
          <w:rFonts w:ascii="Arial" w:hAnsi="Arial" w:cs="Arial"/>
          <w:sz w:val="22"/>
          <w:szCs w:val="22"/>
        </w:rPr>
        <w:t>10.</w:t>
      </w:r>
      <w:r w:rsidRPr="00A32597">
        <w:rPr>
          <w:rFonts w:ascii="Arial" w:hAnsi="Arial" w:cs="Arial"/>
          <w:sz w:val="22"/>
          <w:szCs w:val="22"/>
        </w:rPr>
        <w:tab/>
      </w:r>
      <w:r w:rsidRPr="00A32597">
        <w:rPr>
          <w:rFonts w:ascii="Arial" w:hAnsi="Arial" w:cs="Arial"/>
          <w:sz w:val="22"/>
          <w:szCs w:val="22"/>
          <w:u w:val="single"/>
        </w:rPr>
        <w:t>Confidentiality of Information</w:t>
      </w:r>
    </w:p>
    <w:p w14:paraId="2E5B7949" w14:textId="77777777" w:rsidR="00A57433" w:rsidRPr="00A32597" w:rsidRDefault="00A57433" w:rsidP="002F41B7">
      <w:pPr>
        <w:widowControl/>
        <w:tabs>
          <w:tab w:val="left" w:pos="-1440"/>
        </w:tabs>
        <w:ind w:left="1440" w:hanging="720"/>
        <w:rPr>
          <w:rFonts w:ascii="Arial" w:hAnsi="Arial" w:cs="Arial"/>
          <w:sz w:val="22"/>
          <w:szCs w:val="22"/>
          <w:u w:val="single"/>
        </w:rPr>
      </w:pPr>
    </w:p>
    <w:p w14:paraId="0648B566" w14:textId="77777777" w:rsidR="005B37F8" w:rsidRDefault="00A57433" w:rsidP="002F41B7">
      <w:pPr>
        <w:widowControl/>
        <w:ind w:left="1440"/>
        <w:rPr>
          <w:rFonts w:ascii="Arial" w:hAnsi="Arial" w:cs="Arial"/>
          <w:sz w:val="22"/>
          <w:szCs w:val="22"/>
        </w:rPr>
      </w:pPr>
      <w:r w:rsidRPr="00D857D7">
        <w:rPr>
          <w:rFonts w:ascii="Arial" w:hAnsi="Arial" w:cs="Arial"/>
          <w:sz w:val="22"/>
          <w:szCs w:val="22"/>
        </w:rPr>
        <w:t xml:space="preserve">Certain information </w:t>
      </w:r>
      <w:r w:rsidR="00D1717D" w:rsidRPr="00D857D7">
        <w:rPr>
          <w:rFonts w:ascii="Arial" w:hAnsi="Arial" w:cs="Arial"/>
          <w:sz w:val="22"/>
          <w:szCs w:val="22"/>
        </w:rPr>
        <w:t xml:space="preserve">is </w:t>
      </w:r>
      <w:r w:rsidR="008E0F83">
        <w:rPr>
          <w:rFonts w:ascii="Arial" w:hAnsi="Arial" w:cs="Arial"/>
          <w:sz w:val="22"/>
          <w:szCs w:val="22"/>
        </w:rPr>
        <w:t>designated as Classified National Security I</w:t>
      </w:r>
      <w:r w:rsidRPr="00D857D7">
        <w:rPr>
          <w:rFonts w:ascii="Arial" w:hAnsi="Arial" w:cs="Arial"/>
          <w:sz w:val="22"/>
          <w:szCs w:val="22"/>
        </w:rPr>
        <w:t>nformation or as Safeguards Information</w:t>
      </w:r>
      <w:r w:rsidR="00A15814" w:rsidRPr="00D857D7">
        <w:rPr>
          <w:rFonts w:ascii="Arial" w:hAnsi="Arial" w:cs="Arial"/>
          <w:sz w:val="22"/>
          <w:szCs w:val="22"/>
        </w:rPr>
        <w:t>.</w:t>
      </w:r>
      <w:r w:rsidRPr="00D857D7">
        <w:rPr>
          <w:rFonts w:ascii="Arial" w:hAnsi="Arial" w:cs="Arial"/>
          <w:sz w:val="22"/>
          <w:szCs w:val="22"/>
        </w:rPr>
        <w:t xml:space="preserve"> </w:t>
      </w:r>
      <w:r w:rsidR="00A15814" w:rsidRPr="00D857D7">
        <w:rPr>
          <w:rFonts w:ascii="Arial" w:hAnsi="Arial" w:cs="Arial"/>
          <w:sz w:val="22"/>
          <w:szCs w:val="22"/>
        </w:rPr>
        <w:t xml:space="preserve"> </w:t>
      </w:r>
      <w:r w:rsidR="008E0F83" w:rsidRPr="00D857D7">
        <w:rPr>
          <w:rFonts w:ascii="Arial" w:hAnsi="Arial" w:cs="Arial"/>
          <w:sz w:val="22"/>
          <w:szCs w:val="22"/>
        </w:rPr>
        <w:t xml:space="preserve">Classified National Security Information is prohibited </w:t>
      </w:r>
      <w:r w:rsidR="008E0F83" w:rsidRPr="00D857D7">
        <w:rPr>
          <w:rFonts w:ascii="Arial" w:hAnsi="Arial" w:cs="Arial"/>
          <w:sz w:val="22"/>
          <w:szCs w:val="22"/>
        </w:rPr>
        <w:lastRenderedPageBreak/>
        <w:t xml:space="preserve">from disclosure in accordance with Executive Order 12958.  </w:t>
      </w:r>
      <w:r w:rsidR="005B37F8" w:rsidRPr="00D857D7">
        <w:rPr>
          <w:rFonts w:ascii="Arial" w:hAnsi="Arial" w:cs="Arial"/>
          <w:sz w:val="22"/>
          <w:szCs w:val="22"/>
        </w:rPr>
        <w:t xml:space="preserve">The NRC’s regulations in 10 </w:t>
      </w:r>
      <w:r w:rsidR="005B37F8" w:rsidRPr="007831B7">
        <w:rPr>
          <w:rFonts w:ascii="Arial" w:hAnsi="Arial" w:cs="Arial"/>
          <w:sz w:val="22"/>
          <w:szCs w:val="22"/>
        </w:rPr>
        <w:t>CFR</w:t>
      </w:r>
      <w:r w:rsidR="005B37F8" w:rsidRPr="00D857D7">
        <w:rPr>
          <w:rFonts w:ascii="Arial" w:hAnsi="Arial" w:cs="Arial"/>
          <w:sz w:val="22"/>
          <w:szCs w:val="22"/>
        </w:rPr>
        <w:t xml:space="preserve"> Part 95 address the protection of</w:t>
      </w:r>
      <w:r w:rsidR="005B37F8">
        <w:rPr>
          <w:rFonts w:ascii="Arial" w:hAnsi="Arial" w:cs="Arial"/>
          <w:sz w:val="22"/>
          <w:szCs w:val="22"/>
        </w:rPr>
        <w:t xml:space="preserve"> Classified National Security I</w:t>
      </w:r>
      <w:r w:rsidR="005B37F8" w:rsidRPr="00D857D7">
        <w:rPr>
          <w:rFonts w:ascii="Arial" w:hAnsi="Arial" w:cs="Arial"/>
          <w:sz w:val="22"/>
          <w:szCs w:val="22"/>
        </w:rPr>
        <w:t>nformation.</w:t>
      </w:r>
      <w:r w:rsidR="005B37F8">
        <w:rPr>
          <w:rFonts w:ascii="Arial" w:hAnsi="Arial" w:cs="Arial"/>
          <w:sz w:val="22"/>
          <w:szCs w:val="22"/>
        </w:rPr>
        <w:t xml:space="preserve">  </w:t>
      </w:r>
    </w:p>
    <w:p w14:paraId="2E63AF4C" w14:textId="77777777" w:rsidR="005B37F8" w:rsidRDefault="005B37F8" w:rsidP="002F41B7">
      <w:pPr>
        <w:widowControl/>
        <w:ind w:left="1440"/>
        <w:rPr>
          <w:rFonts w:ascii="Arial" w:hAnsi="Arial" w:cs="Arial"/>
          <w:sz w:val="22"/>
          <w:szCs w:val="22"/>
        </w:rPr>
      </w:pPr>
    </w:p>
    <w:p w14:paraId="4148B4A6" w14:textId="0F9B97ED" w:rsidR="00A57433" w:rsidRPr="00D1717D" w:rsidRDefault="00A57433" w:rsidP="002F41B7">
      <w:pPr>
        <w:widowControl/>
        <w:ind w:left="1440"/>
        <w:rPr>
          <w:rFonts w:ascii="Arial" w:hAnsi="Arial" w:cs="Arial"/>
          <w:sz w:val="22"/>
          <w:szCs w:val="22"/>
        </w:rPr>
      </w:pPr>
      <w:r w:rsidRPr="00D857D7">
        <w:rPr>
          <w:rFonts w:ascii="Arial" w:hAnsi="Arial" w:cs="Arial"/>
          <w:sz w:val="22"/>
          <w:szCs w:val="22"/>
        </w:rPr>
        <w:t xml:space="preserve">Safeguards Information is prohibited from disclosure under Section 147 of the </w:t>
      </w:r>
      <w:r w:rsidR="008E0F83" w:rsidRPr="00D857D7">
        <w:rPr>
          <w:rFonts w:ascii="Arial" w:hAnsi="Arial" w:cs="Arial"/>
          <w:sz w:val="22"/>
          <w:szCs w:val="22"/>
        </w:rPr>
        <w:t>Atomic Energy Act of 1954, as amended (AEA)</w:t>
      </w:r>
      <w:r w:rsidRPr="00D857D7">
        <w:rPr>
          <w:rFonts w:ascii="Arial" w:hAnsi="Arial" w:cs="Arial"/>
          <w:sz w:val="22"/>
          <w:szCs w:val="22"/>
        </w:rPr>
        <w:t xml:space="preserve">.  </w:t>
      </w:r>
      <w:r w:rsidR="00C9088E">
        <w:rPr>
          <w:rFonts w:ascii="Arial" w:hAnsi="Arial" w:cs="Arial"/>
          <w:sz w:val="22"/>
          <w:szCs w:val="22"/>
        </w:rPr>
        <w:t>The NRC’s regulations in 10 </w:t>
      </w:r>
      <w:r w:rsidR="00984C4C" w:rsidRPr="007831B7">
        <w:rPr>
          <w:rFonts w:ascii="Arial" w:hAnsi="Arial" w:cs="Arial"/>
          <w:sz w:val="22"/>
          <w:szCs w:val="22"/>
        </w:rPr>
        <w:t xml:space="preserve">CFR </w:t>
      </w:r>
      <w:r w:rsidR="00984C4C" w:rsidRPr="00D857D7">
        <w:rPr>
          <w:rFonts w:ascii="Arial" w:hAnsi="Arial" w:cs="Arial"/>
          <w:sz w:val="22"/>
          <w:szCs w:val="22"/>
        </w:rPr>
        <w:t xml:space="preserve">73.21 and 73.22 address the protection of Safeguards Information.  </w:t>
      </w:r>
    </w:p>
    <w:p w14:paraId="1D472D6E" w14:textId="77777777" w:rsidR="00A57433" w:rsidRPr="00D1717D" w:rsidRDefault="00A57433" w:rsidP="002F41B7">
      <w:pPr>
        <w:widowControl/>
        <w:ind w:left="720"/>
        <w:rPr>
          <w:rFonts w:ascii="Arial" w:hAnsi="Arial" w:cs="Arial"/>
          <w:sz w:val="22"/>
          <w:szCs w:val="22"/>
        </w:rPr>
      </w:pPr>
    </w:p>
    <w:p w14:paraId="4EA6A8BB" w14:textId="77777777" w:rsidR="00A57433" w:rsidRDefault="009912C0" w:rsidP="002F41B7">
      <w:pPr>
        <w:widowControl/>
        <w:ind w:left="1440"/>
        <w:rPr>
          <w:rFonts w:ascii="Arial" w:hAnsi="Arial" w:cs="Arial"/>
          <w:sz w:val="22"/>
          <w:szCs w:val="22"/>
        </w:rPr>
      </w:pPr>
      <w:r>
        <w:rPr>
          <w:rFonts w:ascii="Arial" w:hAnsi="Arial" w:cs="Arial"/>
          <w:sz w:val="22"/>
          <w:szCs w:val="22"/>
        </w:rPr>
        <w:t>C</w:t>
      </w:r>
      <w:r w:rsidR="00A57433" w:rsidRPr="00D1717D">
        <w:rPr>
          <w:rFonts w:ascii="Arial" w:hAnsi="Arial" w:cs="Arial"/>
          <w:sz w:val="22"/>
          <w:szCs w:val="22"/>
        </w:rPr>
        <w:t xml:space="preserve">onfidential and proprietary information is protected in accordance with NRC regulations in 10 </w:t>
      </w:r>
      <w:r w:rsidR="00A57433" w:rsidRPr="007831B7">
        <w:rPr>
          <w:rFonts w:ascii="Arial" w:hAnsi="Arial" w:cs="Arial"/>
          <w:sz w:val="22"/>
          <w:szCs w:val="22"/>
        </w:rPr>
        <w:t xml:space="preserve">CFR </w:t>
      </w:r>
      <w:r w:rsidR="00A57433" w:rsidRPr="00D1717D">
        <w:rPr>
          <w:rFonts w:ascii="Arial" w:hAnsi="Arial" w:cs="Arial"/>
          <w:sz w:val="22"/>
          <w:szCs w:val="22"/>
        </w:rPr>
        <w:t xml:space="preserve">9.17(a) and 10 </w:t>
      </w:r>
      <w:r w:rsidR="00A57433" w:rsidRPr="007831B7">
        <w:rPr>
          <w:rFonts w:ascii="Arial" w:hAnsi="Arial" w:cs="Arial"/>
          <w:sz w:val="22"/>
          <w:szCs w:val="22"/>
        </w:rPr>
        <w:t xml:space="preserve">CFR </w:t>
      </w:r>
      <w:r w:rsidR="00A57433" w:rsidRPr="00D1717D">
        <w:rPr>
          <w:rFonts w:ascii="Arial" w:hAnsi="Arial" w:cs="Arial"/>
          <w:sz w:val="22"/>
          <w:szCs w:val="22"/>
        </w:rPr>
        <w:t>2.390(b).</w:t>
      </w:r>
      <w:r w:rsidR="00A57433" w:rsidRPr="00A32597">
        <w:rPr>
          <w:rFonts w:ascii="Arial" w:hAnsi="Arial" w:cs="Arial"/>
          <w:sz w:val="22"/>
          <w:szCs w:val="22"/>
        </w:rPr>
        <w:t xml:space="preserve">  </w:t>
      </w:r>
    </w:p>
    <w:p w14:paraId="6AA3EA9E" w14:textId="77777777" w:rsidR="009912C0" w:rsidRDefault="009912C0" w:rsidP="002F41B7">
      <w:pPr>
        <w:widowControl/>
        <w:ind w:left="1440"/>
        <w:rPr>
          <w:rFonts w:ascii="Arial" w:hAnsi="Arial" w:cs="Arial"/>
          <w:sz w:val="22"/>
          <w:szCs w:val="22"/>
        </w:rPr>
      </w:pPr>
    </w:p>
    <w:p w14:paraId="2D6CA3B0"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t>11.</w:t>
      </w:r>
      <w:r w:rsidRPr="00A32597">
        <w:rPr>
          <w:rFonts w:ascii="Arial" w:hAnsi="Arial" w:cs="Arial"/>
          <w:sz w:val="22"/>
          <w:szCs w:val="22"/>
        </w:rPr>
        <w:tab/>
      </w:r>
      <w:r w:rsidRPr="00A32597">
        <w:rPr>
          <w:rFonts w:ascii="Arial" w:hAnsi="Arial" w:cs="Arial"/>
          <w:sz w:val="22"/>
          <w:szCs w:val="22"/>
          <w:u w:val="single"/>
        </w:rPr>
        <w:t>Justification for Sensitive Questions</w:t>
      </w:r>
    </w:p>
    <w:p w14:paraId="3BD06D2E" w14:textId="77777777" w:rsidR="002B1B50" w:rsidRPr="00A32597" w:rsidRDefault="002B1B50" w:rsidP="002F41B7">
      <w:pPr>
        <w:widowControl/>
        <w:rPr>
          <w:rFonts w:ascii="Arial" w:hAnsi="Arial" w:cs="Arial"/>
          <w:sz w:val="22"/>
          <w:szCs w:val="22"/>
        </w:rPr>
      </w:pPr>
    </w:p>
    <w:p w14:paraId="45F95A2C" w14:textId="77777777" w:rsidR="002B1B50" w:rsidRPr="00A32597" w:rsidRDefault="006E1C71" w:rsidP="002F41B7">
      <w:pPr>
        <w:widowControl/>
        <w:ind w:left="1440"/>
        <w:rPr>
          <w:rFonts w:ascii="Arial" w:hAnsi="Arial" w:cs="Arial"/>
          <w:sz w:val="22"/>
          <w:szCs w:val="22"/>
        </w:rPr>
      </w:pPr>
      <w:r>
        <w:rPr>
          <w:rFonts w:ascii="Arial" w:hAnsi="Arial" w:cs="Arial"/>
          <w:sz w:val="22"/>
          <w:szCs w:val="22"/>
        </w:rPr>
        <w:t>Not applicable</w:t>
      </w:r>
      <w:r w:rsidR="00CD0765" w:rsidRPr="00CD0765">
        <w:rPr>
          <w:rFonts w:ascii="Arial" w:hAnsi="Arial" w:cs="Arial"/>
          <w:sz w:val="22"/>
          <w:szCs w:val="22"/>
        </w:rPr>
        <w:t>.</w:t>
      </w:r>
    </w:p>
    <w:p w14:paraId="0A05295F" w14:textId="77777777" w:rsidR="00A57433" w:rsidRPr="00A32597" w:rsidRDefault="00A57433" w:rsidP="002F41B7">
      <w:pPr>
        <w:widowControl/>
        <w:ind w:left="720"/>
        <w:rPr>
          <w:rFonts w:ascii="Arial" w:hAnsi="Arial" w:cs="Arial"/>
          <w:sz w:val="22"/>
          <w:szCs w:val="22"/>
        </w:rPr>
      </w:pPr>
    </w:p>
    <w:p w14:paraId="0310DDC2" w14:textId="77777777" w:rsidR="002B1B50" w:rsidRPr="00A32597" w:rsidRDefault="002B1B50" w:rsidP="00746CE4">
      <w:pPr>
        <w:keepNext/>
        <w:widowControl/>
        <w:tabs>
          <w:tab w:val="left" w:pos="-1440"/>
        </w:tabs>
        <w:ind w:left="1440" w:hanging="720"/>
        <w:rPr>
          <w:rFonts w:ascii="Arial" w:hAnsi="Arial" w:cs="Arial"/>
          <w:sz w:val="22"/>
          <w:szCs w:val="22"/>
        </w:rPr>
      </w:pPr>
      <w:r w:rsidRPr="00A32597">
        <w:rPr>
          <w:rFonts w:ascii="Arial" w:hAnsi="Arial" w:cs="Arial"/>
          <w:sz w:val="22"/>
          <w:szCs w:val="22"/>
        </w:rPr>
        <w:t>12.</w:t>
      </w:r>
      <w:r w:rsidRPr="00A32597">
        <w:rPr>
          <w:rFonts w:ascii="Arial" w:hAnsi="Arial" w:cs="Arial"/>
          <w:sz w:val="22"/>
          <w:szCs w:val="22"/>
        </w:rPr>
        <w:tab/>
      </w:r>
      <w:r w:rsidR="00165D17">
        <w:rPr>
          <w:rFonts w:ascii="Arial" w:hAnsi="Arial" w:cs="Arial"/>
          <w:sz w:val="22"/>
          <w:szCs w:val="22"/>
          <w:u w:val="single"/>
        </w:rPr>
        <w:t>Estimate</w:t>
      </w:r>
      <w:r w:rsidRPr="00A32597">
        <w:rPr>
          <w:rFonts w:ascii="Arial" w:hAnsi="Arial" w:cs="Arial"/>
          <w:sz w:val="22"/>
          <w:szCs w:val="22"/>
          <w:u w:val="single"/>
        </w:rPr>
        <w:t xml:space="preserve"> </w:t>
      </w:r>
      <w:r w:rsidR="00165D17">
        <w:rPr>
          <w:rFonts w:ascii="Arial" w:hAnsi="Arial" w:cs="Arial"/>
          <w:sz w:val="22"/>
          <w:szCs w:val="22"/>
          <w:u w:val="single"/>
        </w:rPr>
        <w:t>of Industry Burden and Cost</w:t>
      </w:r>
    </w:p>
    <w:p w14:paraId="39181074" w14:textId="77777777" w:rsidR="002B1B50" w:rsidRPr="00A32597" w:rsidRDefault="002B1B50" w:rsidP="00746CE4">
      <w:pPr>
        <w:keepNext/>
        <w:widowControl/>
        <w:rPr>
          <w:rFonts w:ascii="Arial" w:hAnsi="Arial" w:cs="Arial"/>
          <w:sz w:val="22"/>
          <w:szCs w:val="22"/>
        </w:rPr>
      </w:pPr>
    </w:p>
    <w:p w14:paraId="6B3BF5BA" w14:textId="77777777" w:rsidR="002B10F3" w:rsidRPr="00BA4416" w:rsidRDefault="005F56F9" w:rsidP="002F41B7">
      <w:pPr>
        <w:widowControl/>
        <w:ind w:left="1440"/>
        <w:rPr>
          <w:rFonts w:ascii="Arial" w:hAnsi="Arial" w:cs="Arial"/>
          <w:sz w:val="22"/>
          <w:szCs w:val="22"/>
        </w:rPr>
      </w:pPr>
      <w:r w:rsidRPr="00BA4416">
        <w:rPr>
          <w:rFonts w:ascii="Arial" w:hAnsi="Arial" w:cs="Arial"/>
          <w:sz w:val="22"/>
          <w:szCs w:val="22"/>
        </w:rPr>
        <w:t xml:space="preserve">The </w:t>
      </w:r>
      <w:r w:rsidR="0050349D">
        <w:rPr>
          <w:rFonts w:ascii="Arial" w:hAnsi="Arial" w:cs="Arial"/>
          <w:sz w:val="22"/>
          <w:szCs w:val="22"/>
        </w:rPr>
        <w:t>reporting and recordkeeping burden</w:t>
      </w:r>
      <w:r w:rsidR="0050349D" w:rsidRPr="00BA4416">
        <w:rPr>
          <w:rFonts w:ascii="Arial" w:hAnsi="Arial" w:cs="Arial"/>
          <w:sz w:val="22"/>
          <w:szCs w:val="22"/>
        </w:rPr>
        <w:t xml:space="preserve"> </w:t>
      </w:r>
      <w:r w:rsidRPr="00BA4416">
        <w:rPr>
          <w:rFonts w:ascii="Arial" w:hAnsi="Arial" w:cs="Arial"/>
          <w:sz w:val="22"/>
          <w:szCs w:val="22"/>
        </w:rPr>
        <w:t xml:space="preserve">associated with the </w:t>
      </w:r>
      <w:r w:rsidR="0077789A" w:rsidRPr="00BA4416">
        <w:rPr>
          <w:rFonts w:ascii="Arial" w:hAnsi="Arial" w:cs="Arial"/>
          <w:sz w:val="22"/>
          <w:szCs w:val="22"/>
        </w:rPr>
        <w:t xml:space="preserve">cyber security event </w:t>
      </w:r>
      <w:r w:rsidR="009402A2">
        <w:rPr>
          <w:rFonts w:ascii="Arial" w:hAnsi="Arial" w:cs="Arial"/>
          <w:sz w:val="22"/>
          <w:szCs w:val="22"/>
        </w:rPr>
        <w:t>notification</w:t>
      </w:r>
      <w:r w:rsidR="0077789A" w:rsidRPr="00BA4416">
        <w:rPr>
          <w:rFonts w:ascii="Arial" w:hAnsi="Arial" w:cs="Arial"/>
          <w:sz w:val="22"/>
          <w:szCs w:val="22"/>
        </w:rPr>
        <w:t xml:space="preserve"> requirements</w:t>
      </w:r>
      <w:r w:rsidRPr="00BA4416">
        <w:rPr>
          <w:rFonts w:ascii="Arial" w:hAnsi="Arial" w:cs="Arial"/>
          <w:sz w:val="22"/>
          <w:szCs w:val="22"/>
        </w:rPr>
        <w:t xml:space="preserve"> are given in </w:t>
      </w:r>
      <w:r w:rsidR="0050349D">
        <w:rPr>
          <w:rFonts w:ascii="Arial" w:hAnsi="Arial" w:cs="Arial"/>
          <w:sz w:val="22"/>
          <w:szCs w:val="22"/>
        </w:rPr>
        <w:t>Tables 1-8</w:t>
      </w:r>
      <w:r w:rsidRPr="00BA4416">
        <w:rPr>
          <w:rFonts w:ascii="Arial" w:hAnsi="Arial" w:cs="Arial"/>
          <w:sz w:val="22"/>
          <w:szCs w:val="22"/>
        </w:rPr>
        <w:t>.</w:t>
      </w:r>
      <w:r w:rsidR="00BA4416" w:rsidRPr="00BA4416">
        <w:rPr>
          <w:rFonts w:ascii="Arial" w:hAnsi="Arial" w:cs="Arial"/>
          <w:sz w:val="22"/>
          <w:szCs w:val="22"/>
        </w:rPr>
        <w:t xml:space="preserve">  There is no 3</w:t>
      </w:r>
      <w:r w:rsidR="00BA4416" w:rsidRPr="00BA4416">
        <w:rPr>
          <w:rFonts w:ascii="Arial" w:hAnsi="Arial" w:cs="Arial"/>
          <w:sz w:val="22"/>
          <w:szCs w:val="22"/>
          <w:vertAlign w:val="superscript"/>
        </w:rPr>
        <w:t>rd</w:t>
      </w:r>
      <w:r w:rsidR="00BA4416" w:rsidRPr="00BA4416">
        <w:rPr>
          <w:rFonts w:ascii="Arial" w:hAnsi="Arial" w:cs="Arial"/>
          <w:sz w:val="22"/>
          <w:szCs w:val="22"/>
        </w:rPr>
        <w:t xml:space="preserve"> party annual reporting burden under the final rule.</w:t>
      </w:r>
      <w:r w:rsidRPr="00BA4416">
        <w:rPr>
          <w:rFonts w:ascii="Arial" w:hAnsi="Arial" w:cs="Arial"/>
          <w:sz w:val="22"/>
          <w:szCs w:val="22"/>
        </w:rPr>
        <w:t xml:space="preserve">  </w:t>
      </w:r>
    </w:p>
    <w:p w14:paraId="764ECB44" w14:textId="77777777" w:rsidR="002B10F3" w:rsidRPr="00BA4416" w:rsidRDefault="002B10F3" w:rsidP="002F41B7">
      <w:pPr>
        <w:widowControl/>
        <w:ind w:left="1440"/>
        <w:rPr>
          <w:rFonts w:ascii="Arial" w:hAnsi="Arial" w:cs="Arial"/>
          <w:sz w:val="22"/>
          <w:szCs w:val="22"/>
        </w:rPr>
      </w:pPr>
    </w:p>
    <w:p w14:paraId="47D8E2B8" w14:textId="4372793F" w:rsidR="00843D3A" w:rsidRDefault="007A2A2D" w:rsidP="002F41B7">
      <w:pPr>
        <w:widowControl/>
        <w:ind w:left="1440"/>
        <w:rPr>
          <w:rFonts w:ascii="Arial" w:hAnsi="Arial" w:cs="Arial"/>
          <w:sz w:val="22"/>
          <w:szCs w:val="22"/>
        </w:rPr>
      </w:pPr>
      <w:r w:rsidRPr="005056E1">
        <w:rPr>
          <w:rFonts w:ascii="Arial" w:hAnsi="Arial" w:cs="Arial"/>
          <w:sz w:val="22"/>
          <w:szCs w:val="22"/>
        </w:rPr>
        <w:t xml:space="preserve">Based on the NRC staff’s best estimate, </w:t>
      </w:r>
      <w:r>
        <w:rPr>
          <w:rFonts w:ascii="Arial" w:hAnsi="Arial" w:cs="Arial"/>
          <w:sz w:val="22"/>
          <w:szCs w:val="22"/>
        </w:rPr>
        <w:t>t</w:t>
      </w:r>
      <w:r w:rsidR="001B1AAE">
        <w:rPr>
          <w:rFonts w:ascii="Arial" w:hAnsi="Arial" w:cs="Arial"/>
          <w:sz w:val="22"/>
          <w:szCs w:val="22"/>
        </w:rPr>
        <w:t xml:space="preserve">he </w:t>
      </w:r>
      <w:r w:rsidRPr="005056E1">
        <w:rPr>
          <w:rFonts w:ascii="Arial" w:hAnsi="Arial" w:cs="Arial"/>
          <w:sz w:val="22"/>
          <w:szCs w:val="22"/>
        </w:rPr>
        <w:t xml:space="preserve">incremental </w:t>
      </w:r>
      <w:r w:rsidRPr="00D721A5">
        <w:rPr>
          <w:rFonts w:ascii="Arial" w:hAnsi="Arial" w:cs="Arial"/>
          <w:sz w:val="22"/>
          <w:szCs w:val="22"/>
        </w:rPr>
        <w:t xml:space="preserve">industry burden to </w:t>
      </w:r>
      <w:r>
        <w:rPr>
          <w:rFonts w:ascii="Arial" w:hAnsi="Arial" w:cs="Arial"/>
          <w:sz w:val="22"/>
          <w:szCs w:val="22"/>
        </w:rPr>
        <w:t xml:space="preserve">comply with the cyber security event notification requirements of the final rule </w:t>
      </w:r>
      <w:r w:rsidRPr="005B7B4B">
        <w:rPr>
          <w:rFonts w:ascii="Arial" w:hAnsi="Arial" w:cs="Arial"/>
          <w:sz w:val="22"/>
          <w:szCs w:val="22"/>
        </w:rPr>
        <w:t xml:space="preserve">is estimated to total </w:t>
      </w:r>
      <w:r w:rsidR="009C11E2">
        <w:rPr>
          <w:rFonts w:ascii="Arial" w:hAnsi="Arial" w:cs="Arial"/>
          <w:sz w:val="22"/>
          <w:szCs w:val="22"/>
        </w:rPr>
        <w:t>15,</w:t>
      </w:r>
      <w:r w:rsidR="00A4028A">
        <w:rPr>
          <w:rFonts w:ascii="Arial" w:hAnsi="Arial" w:cs="Arial"/>
          <w:sz w:val="22"/>
          <w:szCs w:val="22"/>
        </w:rPr>
        <w:t>919.98</w:t>
      </w:r>
      <w:r w:rsidR="009C11E2">
        <w:rPr>
          <w:rFonts w:ascii="Arial" w:hAnsi="Arial" w:cs="Arial"/>
          <w:sz w:val="22"/>
          <w:szCs w:val="22"/>
        </w:rPr>
        <w:t xml:space="preserve"> </w:t>
      </w:r>
      <w:r w:rsidRPr="005B7B4B">
        <w:rPr>
          <w:rFonts w:ascii="Arial" w:hAnsi="Arial" w:cs="Arial"/>
          <w:sz w:val="22"/>
          <w:szCs w:val="22"/>
        </w:rPr>
        <w:t>hours</w:t>
      </w:r>
      <w:r w:rsidR="00A41126">
        <w:rPr>
          <w:rFonts w:ascii="Arial" w:hAnsi="Arial" w:cs="Arial"/>
          <w:sz w:val="22"/>
          <w:szCs w:val="22"/>
        </w:rPr>
        <w:t xml:space="preserve"> at a</w:t>
      </w:r>
      <w:r w:rsidR="00843D3A">
        <w:rPr>
          <w:rFonts w:ascii="Arial" w:hAnsi="Arial" w:cs="Arial"/>
          <w:sz w:val="22"/>
          <w:szCs w:val="22"/>
        </w:rPr>
        <w:t>n annualized</w:t>
      </w:r>
      <w:r w:rsidR="00A41126">
        <w:rPr>
          <w:rFonts w:ascii="Arial" w:hAnsi="Arial" w:cs="Arial"/>
          <w:sz w:val="22"/>
          <w:szCs w:val="22"/>
        </w:rPr>
        <w:t xml:space="preserve"> cost of $</w:t>
      </w:r>
      <w:r w:rsidR="009C11E2">
        <w:rPr>
          <w:rFonts w:ascii="Arial" w:hAnsi="Arial" w:cs="Arial"/>
          <w:sz w:val="22"/>
          <w:szCs w:val="22"/>
        </w:rPr>
        <w:t>4</w:t>
      </w:r>
      <w:r w:rsidR="00A4028A">
        <w:rPr>
          <w:rFonts w:ascii="Arial" w:hAnsi="Arial" w:cs="Arial"/>
          <w:sz w:val="22"/>
          <w:szCs w:val="22"/>
        </w:rPr>
        <w:t>,441,675</w:t>
      </w:r>
      <w:r w:rsidR="00843D3A">
        <w:rPr>
          <w:rFonts w:ascii="Arial" w:hAnsi="Arial" w:cs="Arial"/>
          <w:sz w:val="22"/>
          <w:szCs w:val="22"/>
        </w:rPr>
        <w:t xml:space="preserve"> (</w:t>
      </w:r>
      <w:r w:rsidR="00A4028A">
        <w:rPr>
          <w:rFonts w:ascii="Arial" w:hAnsi="Arial" w:cs="Arial"/>
          <w:sz w:val="22"/>
          <w:szCs w:val="22"/>
        </w:rPr>
        <w:t>15,919.98</w:t>
      </w:r>
      <w:r w:rsidR="009C11E2">
        <w:rPr>
          <w:rFonts w:ascii="Arial" w:hAnsi="Arial" w:cs="Arial"/>
          <w:sz w:val="22"/>
          <w:szCs w:val="22"/>
        </w:rPr>
        <w:t xml:space="preserve"> hours x $279</w:t>
      </w:r>
      <w:r w:rsidR="00843D3A">
        <w:rPr>
          <w:rFonts w:ascii="Arial" w:hAnsi="Arial" w:cs="Arial"/>
          <w:sz w:val="22"/>
          <w:szCs w:val="22"/>
        </w:rPr>
        <w:t>/</w:t>
      </w:r>
      <w:proofErr w:type="spellStart"/>
      <w:r w:rsidR="00843D3A">
        <w:rPr>
          <w:rFonts w:ascii="Arial" w:hAnsi="Arial" w:cs="Arial"/>
          <w:sz w:val="22"/>
          <w:szCs w:val="22"/>
        </w:rPr>
        <w:t>hr</w:t>
      </w:r>
      <w:proofErr w:type="spellEnd"/>
      <w:r w:rsidR="00843D3A" w:rsidRPr="007831B7">
        <w:rPr>
          <w:rStyle w:val="FootnoteReference"/>
          <w:rFonts w:cs="Arial"/>
          <w:szCs w:val="22"/>
          <w:vertAlign w:val="superscript"/>
        </w:rPr>
        <w:footnoteReference w:id="1"/>
      </w:r>
      <w:r w:rsidR="00843D3A">
        <w:rPr>
          <w:rFonts w:ascii="Arial" w:hAnsi="Arial" w:cs="Arial"/>
          <w:sz w:val="22"/>
          <w:szCs w:val="22"/>
        </w:rPr>
        <w:t>)</w:t>
      </w:r>
      <w:r w:rsidR="00A41126">
        <w:rPr>
          <w:rFonts w:ascii="Arial" w:hAnsi="Arial" w:cs="Arial"/>
          <w:sz w:val="22"/>
          <w:szCs w:val="22"/>
        </w:rPr>
        <w:t xml:space="preserve">.  Of this burden, </w:t>
      </w:r>
      <w:r w:rsidR="00680AAC">
        <w:rPr>
          <w:rFonts w:ascii="Arial" w:hAnsi="Arial" w:cs="Arial"/>
          <w:sz w:val="22"/>
          <w:szCs w:val="22"/>
        </w:rPr>
        <w:t>8,</w:t>
      </w:r>
      <w:r w:rsidR="009C11E2">
        <w:rPr>
          <w:rFonts w:ascii="Arial" w:hAnsi="Arial" w:cs="Arial"/>
          <w:sz w:val="22"/>
          <w:szCs w:val="22"/>
        </w:rPr>
        <w:t xml:space="preserve">551.98 </w:t>
      </w:r>
      <w:r w:rsidR="00A4028A">
        <w:rPr>
          <w:rFonts w:ascii="Arial" w:hAnsi="Arial" w:cs="Arial"/>
          <w:sz w:val="22"/>
          <w:szCs w:val="22"/>
        </w:rPr>
        <w:t>hours are</w:t>
      </w:r>
      <w:r w:rsidR="00A41126">
        <w:rPr>
          <w:rFonts w:ascii="Arial" w:hAnsi="Arial" w:cs="Arial"/>
          <w:sz w:val="22"/>
          <w:szCs w:val="22"/>
        </w:rPr>
        <w:t xml:space="preserve"> associated with the implementation of the rule and ongoing requirements under 10 CFR Part 73</w:t>
      </w:r>
      <w:r w:rsidR="009C11E2">
        <w:rPr>
          <w:rFonts w:ascii="Arial" w:hAnsi="Arial" w:cs="Arial"/>
          <w:sz w:val="22"/>
          <w:szCs w:val="22"/>
        </w:rPr>
        <w:t xml:space="preserve"> (OMB clearance number 3150-0002)</w:t>
      </w:r>
      <w:r w:rsidR="00A41126">
        <w:rPr>
          <w:rFonts w:ascii="Arial" w:hAnsi="Arial" w:cs="Arial"/>
          <w:sz w:val="22"/>
          <w:szCs w:val="22"/>
        </w:rPr>
        <w:t xml:space="preserve">, while </w:t>
      </w:r>
      <w:r w:rsidR="00A4028A">
        <w:rPr>
          <w:rFonts w:ascii="Arial" w:hAnsi="Arial" w:cs="Arial"/>
          <w:sz w:val="22"/>
          <w:szCs w:val="22"/>
        </w:rPr>
        <w:t>7,368</w:t>
      </w:r>
      <w:r w:rsidR="00A41126">
        <w:rPr>
          <w:rFonts w:ascii="Arial" w:hAnsi="Arial" w:cs="Arial"/>
          <w:sz w:val="22"/>
          <w:szCs w:val="22"/>
        </w:rPr>
        <w:t xml:space="preserve"> </w:t>
      </w:r>
      <w:r w:rsidR="000C3B32">
        <w:rPr>
          <w:rFonts w:ascii="Arial" w:hAnsi="Arial" w:cs="Arial"/>
          <w:sz w:val="22"/>
          <w:szCs w:val="22"/>
        </w:rPr>
        <w:t>hours</w:t>
      </w:r>
      <w:r w:rsidR="00A4028A">
        <w:rPr>
          <w:rFonts w:ascii="Arial" w:hAnsi="Arial" w:cs="Arial"/>
          <w:sz w:val="22"/>
          <w:szCs w:val="22"/>
        </w:rPr>
        <w:t xml:space="preserve"> are</w:t>
      </w:r>
      <w:r w:rsidR="00A41126">
        <w:rPr>
          <w:rFonts w:ascii="Arial" w:hAnsi="Arial" w:cs="Arial"/>
          <w:sz w:val="22"/>
          <w:szCs w:val="22"/>
        </w:rPr>
        <w:t xml:space="preserve"> associated with reporting and recordkeeping on NRC Form 366, “Licensee Event Report” to report cyber security events under 73.77(</w:t>
      </w:r>
      <w:r w:rsidR="00F40441">
        <w:rPr>
          <w:rFonts w:ascii="Arial" w:hAnsi="Arial" w:cs="Arial"/>
          <w:sz w:val="22"/>
          <w:szCs w:val="22"/>
        </w:rPr>
        <w:t>d</w:t>
      </w:r>
      <w:r w:rsidR="00A41126">
        <w:rPr>
          <w:rFonts w:ascii="Arial" w:hAnsi="Arial" w:cs="Arial"/>
          <w:sz w:val="22"/>
          <w:szCs w:val="22"/>
        </w:rPr>
        <w:t>)</w:t>
      </w:r>
      <w:r w:rsidR="009C11E2">
        <w:rPr>
          <w:rFonts w:ascii="Arial" w:hAnsi="Arial" w:cs="Arial"/>
          <w:sz w:val="22"/>
          <w:szCs w:val="22"/>
        </w:rPr>
        <w:t xml:space="preserve"> (OMB clearance number 3150-0104)</w:t>
      </w:r>
      <w:r w:rsidR="00A41126">
        <w:rPr>
          <w:rFonts w:ascii="Arial" w:hAnsi="Arial" w:cs="Arial"/>
          <w:sz w:val="22"/>
          <w:szCs w:val="22"/>
        </w:rPr>
        <w:t xml:space="preserve">.  The burden estimate for reporting cyber security events on NRC Form 366 is </w:t>
      </w:r>
      <w:r w:rsidR="009633FE">
        <w:rPr>
          <w:rFonts w:ascii="Arial" w:hAnsi="Arial" w:cs="Arial"/>
          <w:sz w:val="22"/>
          <w:szCs w:val="22"/>
        </w:rPr>
        <w:t>80 hours (64 hours</w:t>
      </w:r>
      <w:r w:rsidR="00A41126">
        <w:rPr>
          <w:rFonts w:ascii="Arial" w:hAnsi="Arial" w:cs="Arial"/>
          <w:sz w:val="22"/>
          <w:szCs w:val="22"/>
        </w:rPr>
        <w:t xml:space="preserve"> reporting</w:t>
      </w:r>
      <w:r w:rsidR="009633FE">
        <w:rPr>
          <w:rFonts w:ascii="Arial" w:hAnsi="Arial" w:cs="Arial"/>
          <w:sz w:val="22"/>
          <w:szCs w:val="22"/>
        </w:rPr>
        <w:t xml:space="preserve"> plus 16 hours recordkeeping), which is consistent with other events reported on NRC Form 366.</w:t>
      </w:r>
    </w:p>
    <w:p w14:paraId="667E7FCA" w14:textId="77777777" w:rsidR="007A2A2D" w:rsidRDefault="007A2A2D" w:rsidP="002F41B7">
      <w:pPr>
        <w:widowControl/>
        <w:ind w:left="1440"/>
        <w:rPr>
          <w:rFonts w:ascii="Arial" w:hAnsi="Arial" w:cs="Arial"/>
          <w:sz w:val="22"/>
          <w:szCs w:val="22"/>
        </w:rPr>
      </w:pPr>
    </w:p>
    <w:p w14:paraId="1DF94525" w14:textId="77777777" w:rsidR="00A12523" w:rsidRPr="00E55BE6" w:rsidRDefault="00FE6F73" w:rsidP="00C9088E">
      <w:pPr>
        <w:widowControl/>
        <w:ind w:firstLine="720"/>
        <w:rPr>
          <w:rFonts w:ascii="Arial" w:hAnsi="Arial" w:cs="Arial"/>
          <w:b/>
          <w:sz w:val="22"/>
          <w:szCs w:val="22"/>
          <w:u w:val="single"/>
        </w:rPr>
      </w:pPr>
      <w:r w:rsidRPr="00E55BE6">
        <w:rPr>
          <w:rFonts w:ascii="Arial" w:hAnsi="Arial" w:cs="Arial"/>
          <w:b/>
          <w:sz w:val="22"/>
          <w:szCs w:val="22"/>
          <w:u w:val="single"/>
        </w:rPr>
        <w:t>Total Cyber Event Notification Final Rule Burden</w:t>
      </w:r>
    </w:p>
    <w:p w14:paraId="009B18F5" w14:textId="77777777" w:rsidR="00913788" w:rsidRDefault="00913788" w:rsidP="00DF11D9">
      <w:pPr>
        <w:keepNext/>
        <w:widowControl/>
        <w:ind w:left="720"/>
        <w:rPr>
          <w:rFonts w:ascii="Arial" w:hAnsi="Arial" w:cs="Arial"/>
          <w:b/>
          <w:bCs/>
          <w:color w:val="000000"/>
          <w:sz w:val="20"/>
          <w:szCs w:val="20"/>
        </w:rPr>
      </w:pPr>
    </w:p>
    <w:tbl>
      <w:tblPr>
        <w:tblW w:w="8300" w:type="dxa"/>
        <w:jc w:val="center"/>
        <w:tblLook w:val="04A0" w:firstRow="1" w:lastRow="0" w:firstColumn="1" w:lastColumn="0" w:noHBand="0" w:noVBand="1"/>
      </w:tblPr>
      <w:tblGrid>
        <w:gridCol w:w="3020"/>
        <w:gridCol w:w="1760"/>
        <w:gridCol w:w="1760"/>
        <w:gridCol w:w="1760"/>
      </w:tblGrid>
      <w:tr w:rsidR="00913788" w:rsidRPr="00913788" w14:paraId="15DC53E5" w14:textId="77777777" w:rsidTr="009F5DC6">
        <w:trPr>
          <w:trHeight w:val="264"/>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C4317" w14:textId="77777777" w:rsidR="00913788" w:rsidRPr="00913788" w:rsidRDefault="00913788" w:rsidP="00913788">
            <w:pPr>
              <w:widowControl/>
              <w:autoSpaceDE/>
              <w:autoSpaceDN/>
              <w:adjustRightInd/>
              <w:rPr>
                <w:rFonts w:ascii="Arial" w:hAnsi="Arial" w:cs="Arial"/>
                <w:b/>
                <w:bCs/>
                <w:color w:val="000000"/>
                <w:sz w:val="20"/>
                <w:szCs w:val="20"/>
              </w:rPr>
            </w:pPr>
            <w:r w:rsidRPr="00913788">
              <w:rPr>
                <w:rFonts w:ascii="Arial" w:hAnsi="Arial" w:cs="Arial"/>
                <w:b/>
                <w:bCs/>
                <w:color w:val="000000"/>
                <w:sz w:val="20"/>
                <w:szCs w:val="20"/>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5626A644"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Responses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23C56189"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Hours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663B8EA6"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Cost @$279/</w:t>
            </w:r>
            <w:proofErr w:type="spellStart"/>
            <w:r w:rsidRPr="00913788">
              <w:rPr>
                <w:rFonts w:ascii="Arial" w:hAnsi="Arial" w:cs="Arial"/>
                <w:b/>
                <w:bCs/>
                <w:color w:val="000000"/>
                <w:sz w:val="20"/>
                <w:szCs w:val="20"/>
              </w:rPr>
              <w:t>hr</w:t>
            </w:r>
            <w:proofErr w:type="spellEnd"/>
          </w:p>
        </w:tc>
      </w:tr>
      <w:tr w:rsidR="00913788" w:rsidRPr="00913788" w14:paraId="674C6494" w14:textId="77777777" w:rsidTr="009F5DC6">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408B26A6"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Reporting</w:t>
            </w:r>
          </w:p>
        </w:tc>
        <w:tc>
          <w:tcPr>
            <w:tcW w:w="1760" w:type="dxa"/>
            <w:tcBorders>
              <w:top w:val="nil"/>
              <w:left w:val="nil"/>
              <w:bottom w:val="single" w:sz="4" w:space="0" w:color="auto"/>
              <w:right w:val="single" w:sz="4" w:space="0" w:color="auto"/>
            </w:tcBorders>
            <w:shd w:val="clear" w:color="auto" w:fill="auto"/>
            <w:noWrap/>
            <w:vAlign w:val="bottom"/>
            <w:hideMark/>
          </w:tcPr>
          <w:p w14:paraId="35567975"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338.70</w:t>
            </w:r>
          </w:p>
        </w:tc>
        <w:tc>
          <w:tcPr>
            <w:tcW w:w="1760" w:type="dxa"/>
            <w:tcBorders>
              <w:top w:val="nil"/>
              <w:left w:val="nil"/>
              <w:bottom w:val="single" w:sz="4" w:space="0" w:color="auto"/>
              <w:right w:val="single" w:sz="4" w:space="0" w:color="auto"/>
            </w:tcBorders>
            <w:shd w:val="clear" w:color="auto" w:fill="auto"/>
            <w:noWrap/>
            <w:vAlign w:val="bottom"/>
            <w:hideMark/>
          </w:tcPr>
          <w:p w14:paraId="517E5E76"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6033.05</w:t>
            </w:r>
          </w:p>
        </w:tc>
        <w:tc>
          <w:tcPr>
            <w:tcW w:w="1760" w:type="dxa"/>
            <w:tcBorders>
              <w:top w:val="nil"/>
              <w:left w:val="nil"/>
              <w:bottom w:val="single" w:sz="4" w:space="0" w:color="auto"/>
              <w:right w:val="single" w:sz="4" w:space="0" w:color="auto"/>
            </w:tcBorders>
            <w:shd w:val="clear" w:color="auto" w:fill="auto"/>
            <w:noWrap/>
            <w:vAlign w:val="bottom"/>
            <w:hideMark/>
          </w:tcPr>
          <w:p w14:paraId="77FAB05A"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$1,683,221</w:t>
            </w:r>
          </w:p>
        </w:tc>
      </w:tr>
      <w:tr w:rsidR="00913788" w:rsidRPr="00913788" w14:paraId="019F7F1B" w14:textId="77777777" w:rsidTr="009F5DC6">
        <w:trPr>
          <w:trHeight w:val="528"/>
          <w:jc w:val="center"/>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78BB7394"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Recordkeeping (One-time and Annual)</w:t>
            </w:r>
          </w:p>
        </w:tc>
        <w:tc>
          <w:tcPr>
            <w:tcW w:w="1760" w:type="dxa"/>
            <w:tcBorders>
              <w:top w:val="nil"/>
              <w:left w:val="nil"/>
              <w:bottom w:val="single" w:sz="4" w:space="0" w:color="auto"/>
              <w:right w:val="single" w:sz="4" w:space="0" w:color="auto"/>
            </w:tcBorders>
            <w:shd w:val="clear" w:color="auto" w:fill="auto"/>
            <w:noWrap/>
            <w:vAlign w:val="bottom"/>
            <w:hideMark/>
          </w:tcPr>
          <w:p w14:paraId="4A4DF199"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65.00</w:t>
            </w:r>
          </w:p>
        </w:tc>
        <w:tc>
          <w:tcPr>
            <w:tcW w:w="1760" w:type="dxa"/>
            <w:tcBorders>
              <w:top w:val="nil"/>
              <w:left w:val="nil"/>
              <w:bottom w:val="single" w:sz="4" w:space="0" w:color="auto"/>
              <w:right w:val="single" w:sz="4" w:space="0" w:color="auto"/>
            </w:tcBorders>
            <w:shd w:val="clear" w:color="auto" w:fill="auto"/>
            <w:noWrap/>
            <w:vAlign w:val="bottom"/>
            <w:hideMark/>
          </w:tcPr>
          <w:p w14:paraId="2B3A45BD"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9886.93</w:t>
            </w:r>
          </w:p>
        </w:tc>
        <w:tc>
          <w:tcPr>
            <w:tcW w:w="1760" w:type="dxa"/>
            <w:tcBorders>
              <w:top w:val="nil"/>
              <w:left w:val="nil"/>
              <w:bottom w:val="single" w:sz="4" w:space="0" w:color="auto"/>
              <w:right w:val="single" w:sz="4" w:space="0" w:color="auto"/>
            </w:tcBorders>
            <w:shd w:val="clear" w:color="auto" w:fill="auto"/>
            <w:noWrap/>
            <w:vAlign w:val="bottom"/>
            <w:hideMark/>
          </w:tcPr>
          <w:p w14:paraId="75921E40"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$2,758,454</w:t>
            </w:r>
          </w:p>
        </w:tc>
      </w:tr>
      <w:tr w:rsidR="00913788" w:rsidRPr="00913788" w14:paraId="5E7C29FA" w14:textId="77777777" w:rsidTr="009F5DC6">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5EDBDA0A"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3348AA6B"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403.70</w:t>
            </w:r>
          </w:p>
        </w:tc>
        <w:tc>
          <w:tcPr>
            <w:tcW w:w="1760" w:type="dxa"/>
            <w:tcBorders>
              <w:top w:val="nil"/>
              <w:left w:val="nil"/>
              <w:bottom w:val="single" w:sz="4" w:space="0" w:color="auto"/>
              <w:right w:val="single" w:sz="4" w:space="0" w:color="auto"/>
            </w:tcBorders>
            <w:shd w:val="clear" w:color="auto" w:fill="auto"/>
            <w:noWrap/>
            <w:vAlign w:val="bottom"/>
            <w:hideMark/>
          </w:tcPr>
          <w:p w14:paraId="05BEA8AF"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15919.98</w:t>
            </w:r>
          </w:p>
        </w:tc>
        <w:tc>
          <w:tcPr>
            <w:tcW w:w="1760" w:type="dxa"/>
            <w:tcBorders>
              <w:top w:val="nil"/>
              <w:left w:val="nil"/>
              <w:bottom w:val="single" w:sz="4" w:space="0" w:color="auto"/>
              <w:right w:val="single" w:sz="4" w:space="0" w:color="auto"/>
            </w:tcBorders>
            <w:shd w:val="clear" w:color="auto" w:fill="auto"/>
            <w:noWrap/>
            <w:vAlign w:val="bottom"/>
            <w:hideMark/>
          </w:tcPr>
          <w:p w14:paraId="7E5A04EE"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$4,441,675</w:t>
            </w:r>
          </w:p>
        </w:tc>
      </w:tr>
    </w:tbl>
    <w:p w14:paraId="59192B9F" w14:textId="77777777" w:rsidR="00913788" w:rsidRDefault="00913788" w:rsidP="00DF11D9">
      <w:pPr>
        <w:keepNext/>
        <w:widowControl/>
        <w:ind w:left="720"/>
        <w:rPr>
          <w:rFonts w:ascii="Arial" w:hAnsi="Arial" w:cs="Arial"/>
          <w:b/>
          <w:bCs/>
          <w:color w:val="000000"/>
          <w:sz w:val="20"/>
          <w:szCs w:val="20"/>
        </w:rPr>
      </w:pPr>
    </w:p>
    <w:p w14:paraId="11D44FCB" w14:textId="77777777" w:rsidR="002B1B50" w:rsidRPr="00A32597" w:rsidRDefault="002B1B50" w:rsidP="00DF11D9">
      <w:pPr>
        <w:keepNext/>
        <w:widowControl/>
        <w:ind w:left="720"/>
        <w:rPr>
          <w:rFonts w:ascii="Arial" w:hAnsi="Arial" w:cs="Arial"/>
          <w:sz w:val="22"/>
          <w:szCs w:val="22"/>
        </w:rPr>
      </w:pPr>
      <w:r w:rsidRPr="00A32597">
        <w:rPr>
          <w:rFonts w:ascii="Arial" w:hAnsi="Arial" w:cs="Arial"/>
          <w:sz w:val="22"/>
          <w:szCs w:val="22"/>
        </w:rPr>
        <w:t>13.</w:t>
      </w:r>
      <w:r w:rsidRPr="00A32597">
        <w:rPr>
          <w:rFonts w:ascii="Arial" w:hAnsi="Arial" w:cs="Arial"/>
          <w:sz w:val="22"/>
          <w:szCs w:val="22"/>
        </w:rPr>
        <w:tab/>
      </w:r>
      <w:r w:rsidRPr="00A32597">
        <w:rPr>
          <w:rFonts w:ascii="Arial" w:hAnsi="Arial" w:cs="Arial"/>
          <w:sz w:val="22"/>
          <w:szCs w:val="22"/>
          <w:u w:val="single"/>
        </w:rPr>
        <w:t>Estimate of Other Additional Costs</w:t>
      </w:r>
    </w:p>
    <w:p w14:paraId="1905E34F" w14:textId="77777777" w:rsidR="002B1B50" w:rsidRPr="00A32597" w:rsidRDefault="002B1B50" w:rsidP="00DF11D9">
      <w:pPr>
        <w:keepNext/>
        <w:widowControl/>
        <w:rPr>
          <w:rFonts w:ascii="Arial" w:hAnsi="Arial" w:cs="Arial"/>
          <w:sz w:val="22"/>
          <w:szCs w:val="22"/>
        </w:rPr>
      </w:pPr>
    </w:p>
    <w:p w14:paraId="11EE08E5" w14:textId="626F958D" w:rsidR="002B1B50" w:rsidRDefault="002B1B50" w:rsidP="002F41B7">
      <w:pPr>
        <w:widowControl/>
        <w:ind w:left="1440"/>
        <w:rPr>
          <w:rFonts w:ascii="Arial" w:hAnsi="Arial" w:cs="Arial"/>
          <w:sz w:val="22"/>
          <w:szCs w:val="22"/>
        </w:rPr>
      </w:pPr>
      <w:r w:rsidRPr="00C34D55">
        <w:rPr>
          <w:rFonts w:ascii="Arial" w:hAnsi="Arial" w:cs="Arial"/>
          <w:sz w:val="22"/>
          <w:szCs w:val="22"/>
        </w:rPr>
        <w:t xml:space="preserve">The NRC has determined that </w:t>
      </w:r>
      <w:r w:rsidR="00EB5C5B">
        <w:rPr>
          <w:rFonts w:ascii="Arial" w:hAnsi="Arial" w:cs="Arial"/>
          <w:sz w:val="22"/>
          <w:szCs w:val="22"/>
        </w:rPr>
        <w:t xml:space="preserve">the </w:t>
      </w:r>
      <w:r w:rsidR="006309CE" w:rsidRPr="00A0219C">
        <w:rPr>
          <w:rFonts w:ascii="Arial" w:hAnsi="Arial" w:cs="Arial"/>
          <w:sz w:val="22"/>
          <w:szCs w:val="22"/>
        </w:rPr>
        <w:t>quantity of records to be maintained is roughly proportional to the recordkeeping burden and</w:t>
      </w:r>
      <w:r w:rsidR="006309CE">
        <w:rPr>
          <w:rFonts w:ascii="Arial" w:hAnsi="Arial" w:cs="Arial"/>
          <w:sz w:val="22"/>
          <w:szCs w:val="22"/>
        </w:rPr>
        <w:t>,</w:t>
      </w:r>
      <w:r w:rsidR="006309CE" w:rsidRPr="00A0219C">
        <w:rPr>
          <w:rFonts w:ascii="Arial" w:hAnsi="Arial" w:cs="Arial"/>
          <w:sz w:val="22"/>
          <w:szCs w:val="22"/>
        </w:rPr>
        <w:t xml:space="preserve"> therefore</w:t>
      </w:r>
      <w:r w:rsidR="006309CE">
        <w:rPr>
          <w:rFonts w:ascii="Arial" w:hAnsi="Arial" w:cs="Arial"/>
          <w:sz w:val="22"/>
          <w:szCs w:val="22"/>
        </w:rPr>
        <w:t>,</w:t>
      </w:r>
      <w:r w:rsidR="006309CE" w:rsidRPr="00A0219C">
        <w:rPr>
          <w:rFonts w:ascii="Arial" w:hAnsi="Arial" w:cs="Arial"/>
          <w:sz w:val="22"/>
          <w:szCs w:val="22"/>
        </w:rPr>
        <w:t xml:space="preserve"> can be used to calculate approximate records storage costs</w:t>
      </w:r>
      <w:r w:rsidRPr="00C34D55">
        <w:rPr>
          <w:rFonts w:ascii="Arial" w:hAnsi="Arial" w:cs="Arial"/>
          <w:sz w:val="22"/>
          <w:szCs w:val="22"/>
        </w:rPr>
        <w:t xml:space="preserve">.  Based </w:t>
      </w:r>
      <w:r w:rsidR="006309CE">
        <w:rPr>
          <w:rFonts w:ascii="Arial" w:hAnsi="Arial" w:cs="Arial"/>
          <w:sz w:val="22"/>
          <w:szCs w:val="22"/>
        </w:rPr>
        <w:t>o</w:t>
      </w:r>
      <w:r w:rsidR="006309CE" w:rsidRPr="00A0219C">
        <w:rPr>
          <w:rFonts w:ascii="Arial" w:hAnsi="Arial" w:cs="Arial"/>
          <w:sz w:val="22"/>
          <w:szCs w:val="22"/>
        </w:rPr>
        <w:t>n the number of pages maintained for a typical clearance</w:t>
      </w:r>
      <w:r w:rsidRPr="00C34D55">
        <w:rPr>
          <w:rFonts w:ascii="Arial" w:hAnsi="Arial" w:cs="Arial"/>
          <w:sz w:val="22"/>
          <w:szCs w:val="22"/>
        </w:rPr>
        <w:t xml:space="preserve">, the records storage cost has been determined to be equal </w:t>
      </w:r>
      <w:r w:rsidRPr="00C34D55">
        <w:rPr>
          <w:rFonts w:ascii="Arial" w:hAnsi="Arial" w:cs="Arial"/>
          <w:sz w:val="22"/>
          <w:szCs w:val="22"/>
        </w:rPr>
        <w:lastRenderedPageBreak/>
        <w:t xml:space="preserve">to </w:t>
      </w:r>
      <w:r w:rsidR="006309CE" w:rsidRPr="00A0219C">
        <w:rPr>
          <w:rFonts w:ascii="Arial" w:hAnsi="Arial" w:cs="Arial"/>
          <w:sz w:val="22"/>
          <w:szCs w:val="22"/>
        </w:rPr>
        <w:t xml:space="preserve">0.0004 x the recordkeeping </w:t>
      </w:r>
      <w:r w:rsidR="006309CE" w:rsidRPr="005B7B4B">
        <w:rPr>
          <w:rFonts w:ascii="Arial" w:hAnsi="Arial" w:cs="Arial"/>
          <w:sz w:val="22"/>
          <w:szCs w:val="22"/>
        </w:rPr>
        <w:t>burden cost</w:t>
      </w:r>
      <w:r w:rsidRPr="00C34D55">
        <w:rPr>
          <w:rFonts w:ascii="Arial" w:hAnsi="Arial" w:cs="Arial"/>
          <w:sz w:val="22"/>
          <w:szCs w:val="22"/>
        </w:rPr>
        <w:t xml:space="preserve">.  Therefore, the </w:t>
      </w:r>
      <w:r w:rsidR="006309CE">
        <w:rPr>
          <w:rFonts w:ascii="Arial" w:hAnsi="Arial" w:cs="Arial"/>
          <w:sz w:val="22"/>
          <w:szCs w:val="22"/>
        </w:rPr>
        <w:t xml:space="preserve">incremental </w:t>
      </w:r>
      <w:r w:rsidRPr="00C34D55">
        <w:rPr>
          <w:rFonts w:ascii="Arial" w:hAnsi="Arial" w:cs="Arial"/>
          <w:sz w:val="22"/>
          <w:szCs w:val="22"/>
        </w:rPr>
        <w:t xml:space="preserve">records storage cost for </w:t>
      </w:r>
      <w:r w:rsidR="006309CE">
        <w:rPr>
          <w:rFonts w:ascii="Arial" w:hAnsi="Arial" w:cs="Arial"/>
          <w:sz w:val="22"/>
          <w:szCs w:val="22"/>
        </w:rPr>
        <w:t xml:space="preserve">the cyber security event notification records </w:t>
      </w:r>
      <w:r w:rsidRPr="00C34D55">
        <w:rPr>
          <w:rFonts w:ascii="Arial" w:hAnsi="Arial" w:cs="Arial"/>
          <w:sz w:val="22"/>
          <w:szCs w:val="22"/>
        </w:rPr>
        <w:t xml:space="preserve">is estimated to be </w:t>
      </w:r>
      <w:r w:rsidR="00F43C98" w:rsidRPr="00C34D55">
        <w:rPr>
          <w:rFonts w:ascii="Arial" w:hAnsi="Arial" w:cs="Arial"/>
          <w:sz w:val="22"/>
          <w:szCs w:val="22"/>
        </w:rPr>
        <w:t>$</w:t>
      </w:r>
      <w:r w:rsidR="00FB0607">
        <w:rPr>
          <w:rFonts w:ascii="Arial" w:hAnsi="Arial" w:cs="Arial"/>
          <w:sz w:val="22"/>
          <w:szCs w:val="22"/>
        </w:rPr>
        <w:t>1,104</w:t>
      </w:r>
      <w:r w:rsidR="00843D3A" w:rsidRPr="00C34D55">
        <w:rPr>
          <w:rFonts w:ascii="Arial" w:hAnsi="Arial" w:cs="Arial"/>
          <w:sz w:val="22"/>
          <w:szCs w:val="22"/>
        </w:rPr>
        <w:t xml:space="preserve"> </w:t>
      </w:r>
      <w:r w:rsidR="00F43C98" w:rsidRPr="00C34D55">
        <w:rPr>
          <w:rFonts w:ascii="Arial" w:hAnsi="Arial" w:cs="Arial"/>
          <w:sz w:val="22"/>
          <w:szCs w:val="22"/>
        </w:rPr>
        <w:t>(</w:t>
      </w:r>
      <w:r w:rsidR="006309CE" w:rsidRPr="00C34D55">
        <w:rPr>
          <w:rFonts w:ascii="Arial" w:hAnsi="Arial" w:cs="Arial"/>
          <w:sz w:val="22"/>
          <w:szCs w:val="22"/>
        </w:rPr>
        <w:t>0.0004</w:t>
      </w:r>
      <w:r w:rsidR="006309CE">
        <w:rPr>
          <w:rFonts w:ascii="Arial" w:hAnsi="Arial" w:cs="Arial"/>
          <w:sz w:val="22"/>
          <w:szCs w:val="22"/>
        </w:rPr>
        <w:t xml:space="preserve"> x </w:t>
      </w:r>
      <w:r w:rsidR="00FB0607">
        <w:rPr>
          <w:rFonts w:ascii="Arial" w:hAnsi="Arial" w:cs="Arial"/>
          <w:sz w:val="22"/>
          <w:szCs w:val="22"/>
        </w:rPr>
        <w:t>9,886.9</w:t>
      </w:r>
      <w:r w:rsidR="00926A5D" w:rsidRPr="00C34D55">
        <w:rPr>
          <w:rFonts w:ascii="Arial" w:hAnsi="Arial" w:cs="Arial"/>
          <w:sz w:val="22"/>
          <w:szCs w:val="22"/>
        </w:rPr>
        <w:t xml:space="preserve"> </w:t>
      </w:r>
      <w:r w:rsidR="00F43C98" w:rsidRPr="00C34D55">
        <w:rPr>
          <w:rFonts w:ascii="Arial" w:hAnsi="Arial" w:cs="Arial"/>
          <w:sz w:val="22"/>
          <w:szCs w:val="22"/>
        </w:rPr>
        <w:t>recordkeeping hours x $</w:t>
      </w:r>
      <w:r w:rsidR="00C34D55">
        <w:rPr>
          <w:rFonts w:ascii="Arial" w:hAnsi="Arial" w:cs="Arial"/>
          <w:sz w:val="22"/>
          <w:szCs w:val="22"/>
        </w:rPr>
        <w:t>2</w:t>
      </w:r>
      <w:r w:rsidR="0034538A" w:rsidRPr="00C34D55">
        <w:rPr>
          <w:rFonts w:ascii="Arial" w:hAnsi="Arial" w:cs="Arial"/>
          <w:sz w:val="22"/>
          <w:szCs w:val="22"/>
        </w:rPr>
        <w:t>7</w:t>
      </w:r>
      <w:r w:rsidR="009633FE">
        <w:rPr>
          <w:rFonts w:ascii="Arial" w:hAnsi="Arial" w:cs="Arial"/>
          <w:sz w:val="22"/>
          <w:szCs w:val="22"/>
        </w:rPr>
        <w:t>9</w:t>
      </w:r>
      <w:r w:rsidR="00603F24">
        <w:rPr>
          <w:rFonts w:ascii="Arial" w:hAnsi="Arial" w:cs="Arial"/>
          <w:sz w:val="22"/>
          <w:szCs w:val="22"/>
        </w:rPr>
        <w:t xml:space="preserve"> per hour</w:t>
      </w:r>
      <w:r w:rsidR="002C4F00" w:rsidRPr="009E0F65">
        <w:rPr>
          <w:rStyle w:val="FootnoteReference"/>
          <w:rFonts w:cs="Arial"/>
          <w:szCs w:val="22"/>
          <w:vertAlign w:val="superscript"/>
        </w:rPr>
        <w:footnoteReference w:id="2"/>
      </w:r>
      <w:r w:rsidR="00F43C98" w:rsidRPr="00C34D55">
        <w:rPr>
          <w:rFonts w:ascii="Arial" w:hAnsi="Arial" w:cs="Arial"/>
          <w:sz w:val="22"/>
          <w:szCs w:val="22"/>
        </w:rPr>
        <w:t>)</w:t>
      </w:r>
      <w:r w:rsidR="00EB30D5" w:rsidRPr="00C34D55">
        <w:rPr>
          <w:rFonts w:ascii="Arial" w:hAnsi="Arial" w:cs="Arial"/>
          <w:sz w:val="22"/>
          <w:szCs w:val="22"/>
        </w:rPr>
        <w:t>.</w:t>
      </w:r>
      <w:r w:rsidR="00FB0607">
        <w:rPr>
          <w:rFonts w:ascii="Arial" w:hAnsi="Arial" w:cs="Arial"/>
          <w:sz w:val="22"/>
          <w:szCs w:val="22"/>
        </w:rPr>
        <w:t xml:space="preserve">  Of this, $164 is associated with NRC Form 366 (.0004 x 1,473.6 </w:t>
      </w:r>
      <w:proofErr w:type="spellStart"/>
      <w:r w:rsidR="00FB0607">
        <w:rPr>
          <w:rFonts w:ascii="Arial" w:hAnsi="Arial" w:cs="Arial"/>
          <w:sz w:val="22"/>
          <w:szCs w:val="22"/>
        </w:rPr>
        <w:t>hrs</w:t>
      </w:r>
      <w:proofErr w:type="spellEnd"/>
      <w:r w:rsidR="00FB0607">
        <w:rPr>
          <w:rFonts w:ascii="Arial" w:hAnsi="Arial" w:cs="Arial"/>
          <w:sz w:val="22"/>
          <w:szCs w:val="22"/>
        </w:rPr>
        <w:t xml:space="preserve"> x $279/</w:t>
      </w:r>
      <w:proofErr w:type="spellStart"/>
      <w:r w:rsidR="00FB0607">
        <w:rPr>
          <w:rFonts w:ascii="Arial" w:hAnsi="Arial" w:cs="Arial"/>
          <w:sz w:val="22"/>
          <w:szCs w:val="22"/>
        </w:rPr>
        <w:t>hr</w:t>
      </w:r>
      <w:proofErr w:type="spellEnd"/>
      <w:r w:rsidR="00FB0607">
        <w:rPr>
          <w:rFonts w:ascii="Arial" w:hAnsi="Arial" w:cs="Arial"/>
          <w:sz w:val="22"/>
          <w:szCs w:val="22"/>
        </w:rPr>
        <w:t>) and $939 is associated with Part 73 (.0004 x 8,413.3 hours x $279/</w:t>
      </w:r>
      <w:proofErr w:type="spellStart"/>
      <w:r w:rsidR="00FB0607">
        <w:rPr>
          <w:rFonts w:ascii="Arial" w:hAnsi="Arial" w:cs="Arial"/>
          <w:sz w:val="22"/>
          <w:szCs w:val="22"/>
        </w:rPr>
        <w:t>hr</w:t>
      </w:r>
      <w:proofErr w:type="spellEnd"/>
      <w:r w:rsidR="00FB0607">
        <w:rPr>
          <w:rFonts w:ascii="Arial" w:hAnsi="Arial" w:cs="Arial"/>
          <w:sz w:val="22"/>
          <w:szCs w:val="22"/>
        </w:rPr>
        <w:t>).</w:t>
      </w:r>
    </w:p>
    <w:p w14:paraId="73D7FFB2" w14:textId="77777777" w:rsidR="006309CE" w:rsidRDefault="006309CE" w:rsidP="002F41B7">
      <w:pPr>
        <w:widowControl/>
        <w:ind w:left="1440"/>
        <w:rPr>
          <w:rFonts w:ascii="Arial" w:hAnsi="Arial" w:cs="Arial"/>
          <w:sz w:val="22"/>
          <w:szCs w:val="22"/>
        </w:rPr>
      </w:pPr>
    </w:p>
    <w:p w14:paraId="40794CF2" w14:textId="77777777" w:rsidR="002B1B50" w:rsidRPr="00A32597" w:rsidRDefault="002B1B50" w:rsidP="002F41B7">
      <w:pPr>
        <w:widowControl/>
        <w:tabs>
          <w:tab w:val="left" w:pos="-1440"/>
        </w:tabs>
        <w:ind w:left="1440" w:hanging="720"/>
        <w:rPr>
          <w:rFonts w:ascii="Arial" w:hAnsi="Arial" w:cs="Arial"/>
          <w:sz w:val="22"/>
          <w:szCs w:val="22"/>
        </w:rPr>
      </w:pPr>
      <w:r w:rsidRPr="00A32597">
        <w:rPr>
          <w:rFonts w:ascii="Arial" w:hAnsi="Arial" w:cs="Arial"/>
          <w:sz w:val="22"/>
          <w:szCs w:val="22"/>
        </w:rPr>
        <w:t>14.</w:t>
      </w:r>
      <w:r w:rsidRPr="00A32597">
        <w:rPr>
          <w:rFonts w:ascii="Arial" w:hAnsi="Arial" w:cs="Arial"/>
          <w:sz w:val="22"/>
          <w:szCs w:val="22"/>
        </w:rPr>
        <w:tab/>
      </w:r>
      <w:r w:rsidRPr="00A32597">
        <w:rPr>
          <w:rFonts w:ascii="Arial" w:hAnsi="Arial" w:cs="Arial"/>
          <w:sz w:val="22"/>
          <w:szCs w:val="22"/>
          <w:u w:val="single"/>
        </w:rPr>
        <w:t>Estimated Annualized Cost to Federal Government</w:t>
      </w:r>
    </w:p>
    <w:p w14:paraId="0889AE5E" w14:textId="77777777" w:rsidR="002B1B50" w:rsidRPr="00A32597" w:rsidRDefault="002B1B50" w:rsidP="002F41B7">
      <w:pPr>
        <w:widowControl/>
        <w:rPr>
          <w:rFonts w:ascii="Arial" w:hAnsi="Arial" w:cs="Arial"/>
          <w:sz w:val="22"/>
          <w:szCs w:val="22"/>
        </w:rPr>
      </w:pPr>
    </w:p>
    <w:p w14:paraId="1A4B0308" w14:textId="537B1053" w:rsidR="009633FE" w:rsidRDefault="00F6262B" w:rsidP="00BD2591">
      <w:pPr>
        <w:widowControl/>
        <w:ind w:left="1440"/>
        <w:rPr>
          <w:rFonts w:ascii="Arial" w:hAnsi="Arial" w:cs="Arial"/>
          <w:sz w:val="22"/>
          <w:szCs w:val="22"/>
        </w:rPr>
      </w:pPr>
      <w:r w:rsidRPr="005056E1">
        <w:rPr>
          <w:rFonts w:ascii="Arial" w:hAnsi="Arial" w:cs="Arial"/>
          <w:sz w:val="22"/>
          <w:szCs w:val="22"/>
        </w:rPr>
        <w:t xml:space="preserve">Based on the NRC staff’s best estimate, </w:t>
      </w:r>
      <w:r w:rsidRPr="002C4F00">
        <w:rPr>
          <w:rFonts w:ascii="Arial" w:hAnsi="Arial" w:cs="Arial"/>
          <w:sz w:val="22"/>
          <w:szCs w:val="22"/>
        </w:rPr>
        <w:t xml:space="preserve">the estimated annual </w:t>
      </w:r>
      <w:r w:rsidR="004C7F27">
        <w:rPr>
          <w:rFonts w:ascii="Arial" w:hAnsi="Arial" w:cs="Arial"/>
          <w:sz w:val="22"/>
          <w:szCs w:val="22"/>
        </w:rPr>
        <w:t>burden</w:t>
      </w:r>
      <w:r w:rsidR="004C7F27" w:rsidRPr="002C4F00">
        <w:rPr>
          <w:rFonts w:ascii="Arial" w:hAnsi="Arial" w:cs="Arial"/>
          <w:sz w:val="22"/>
          <w:szCs w:val="22"/>
        </w:rPr>
        <w:t xml:space="preserve"> </w:t>
      </w:r>
      <w:r w:rsidRPr="002C4F00">
        <w:rPr>
          <w:rFonts w:ascii="Arial" w:hAnsi="Arial" w:cs="Arial"/>
          <w:sz w:val="22"/>
          <w:szCs w:val="22"/>
        </w:rPr>
        <w:t xml:space="preserve">to the NRC </w:t>
      </w:r>
      <w:r>
        <w:rPr>
          <w:rFonts w:ascii="Arial" w:hAnsi="Arial" w:cs="Arial"/>
          <w:sz w:val="22"/>
          <w:szCs w:val="22"/>
        </w:rPr>
        <w:t xml:space="preserve">under the final rule </w:t>
      </w:r>
      <w:r w:rsidRPr="005B7B4B">
        <w:rPr>
          <w:rFonts w:ascii="Arial" w:hAnsi="Arial" w:cs="Arial"/>
          <w:sz w:val="22"/>
          <w:szCs w:val="22"/>
        </w:rPr>
        <w:t xml:space="preserve">is estimated to total </w:t>
      </w:r>
      <w:r>
        <w:rPr>
          <w:rFonts w:ascii="Arial" w:hAnsi="Arial" w:cs="Arial"/>
          <w:sz w:val="22"/>
          <w:szCs w:val="22"/>
        </w:rPr>
        <w:t>1,8</w:t>
      </w:r>
      <w:r w:rsidR="00B104CB">
        <w:rPr>
          <w:rFonts w:ascii="Arial" w:hAnsi="Arial" w:cs="Arial"/>
          <w:sz w:val="22"/>
          <w:szCs w:val="22"/>
        </w:rPr>
        <w:t>76</w:t>
      </w:r>
      <w:r w:rsidRPr="005B7B4B">
        <w:rPr>
          <w:rFonts w:ascii="Arial" w:hAnsi="Arial" w:cs="Arial"/>
          <w:sz w:val="22"/>
          <w:szCs w:val="22"/>
        </w:rPr>
        <w:t xml:space="preserve"> hours (</w:t>
      </w:r>
      <w:r w:rsidRPr="00F6262B">
        <w:rPr>
          <w:rFonts w:ascii="Arial" w:hAnsi="Arial" w:cs="Arial"/>
          <w:sz w:val="22"/>
          <w:szCs w:val="22"/>
        </w:rPr>
        <w:t>458</w:t>
      </w:r>
      <w:r>
        <w:rPr>
          <w:rFonts w:ascii="Arial" w:hAnsi="Arial" w:cs="Arial"/>
          <w:sz w:val="22"/>
          <w:szCs w:val="22"/>
        </w:rPr>
        <w:t xml:space="preserve"> </w:t>
      </w:r>
      <w:r w:rsidRPr="005B7B4B">
        <w:rPr>
          <w:rFonts w:ascii="Arial" w:hAnsi="Arial" w:cs="Arial"/>
          <w:sz w:val="22"/>
          <w:szCs w:val="22"/>
        </w:rPr>
        <w:t xml:space="preserve">hours </w:t>
      </w:r>
      <w:r w:rsidR="00BD1E43">
        <w:rPr>
          <w:rFonts w:ascii="Arial" w:hAnsi="Arial" w:cs="Arial"/>
          <w:sz w:val="22"/>
          <w:szCs w:val="22"/>
        </w:rPr>
        <w:t xml:space="preserve">for </w:t>
      </w:r>
      <w:r>
        <w:rPr>
          <w:rFonts w:ascii="Arial" w:hAnsi="Arial" w:cs="Arial"/>
          <w:sz w:val="22"/>
          <w:szCs w:val="22"/>
        </w:rPr>
        <w:t>one-time implementation</w:t>
      </w:r>
      <w:r w:rsidR="00BD1E43">
        <w:rPr>
          <w:rFonts w:ascii="Arial" w:hAnsi="Arial" w:cs="Arial"/>
          <w:sz w:val="22"/>
          <w:szCs w:val="22"/>
        </w:rPr>
        <w:t xml:space="preserve"> activities and </w:t>
      </w:r>
      <w:r>
        <w:rPr>
          <w:rFonts w:ascii="Arial" w:hAnsi="Arial" w:cs="Arial"/>
          <w:sz w:val="22"/>
          <w:szCs w:val="22"/>
        </w:rPr>
        <w:t>1,</w:t>
      </w:r>
      <w:r w:rsidR="00B104CB">
        <w:rPr>
          <w:rFonts w:ascii="Arial" w:hAnsi="Arial" w:cs="Arial"/>
          <w:sz w:val="22"/>
          <w:szCs w:val="22"/>
        </w:rPr>
        <w:t>418</w:t>
      </w:r>
      <w:r>
        <w:rPr>
          <w:rFonts w:ascii="Arial" w:hAnsi="Arial" w:cs="Arial"/>
          <w:sz w:val="22"/>
          <w:szCs w:val="22"/>
        </w:rPr>
        <w:t xml:space="preserve"> </w:t>
      </w:r>
      <w:r w:rsidRPr="005B7B4B">
        <w:rPr>
          <w:rFonts w:ascii="Arial" w:hAnsi="Arial" w:cs="Arial"/>
          <w:sz w:val="22"/>
          <w:szCs w:val="22"/>
        </w:rPr>
        <w:t xml:space="preserve">hours </w:t>
      </w:r>
      <w:r w:rsidR="00BD1E43">
        <w:rPr>
          <w:rFonts w:ascii="Arial" w:hAnsi="Arial" w:cs="Arial"/>
          <w:sz w:val="22"/>
          <w:szCs w:val="22"/>
        </w:rPr>
        <w:t xml:space="preserve">for </w:t>
      </w:r>
      <w:r w:rsidRPr="005B7B4B">
        <w:rPr>
          <w:rFonts w:ascii="Arial" w:hAnsi="Arial" w:cs="Arial"/>
          <w:sz w:val="22"/>
          <w:szCs w:val="22"/>
        </w:rPr>
        <w:t>annual</w:t>
      </w:r>
      <w:r>
        <w:rPr>
          <w:rFonts w:ascii="Arial" w:hAnsi="Arial" w:cs="Arial"/>
          <w:sz w:val="22"/>
          <w:szCs w:val="22"/>
        </w:rPr>
        <w:t xml:space="preserve"> activities</w:t>
      </w:r>
      <w:r w:rsidRPr="005B7B4B">
        <w:rPr>
          <w:rFonts w:ascii="Arial" w:hAnsi="Arial" w:cs="Arial"/>
          <w:sz w:val="22"/>
          <w:szCs w:val="22"/>
        </w:rPr>
        <w:t>)</w:t>
      </w:r>
      <w:r w:rsidR="008D1A3E">
        <w:rPr>
          <w:rFonts w:ascii="Arial" w:hAnsi="Arial" w:cs="Arial"/>
          <w:sz w:val="22"/>
          <w:szCs w:val="22"/>
        </w:rPr>
        <w:t>,</w:t>
      </w:r>
      <w:r w:rsidRPr="005B7B4B">
        <w:rPr>
          <w:rFonts w:ascii="Arial" w:hAnsi="Arial" w:cs="Arial"/>
          <w:sz w:val="22"/>
          <w:szCs w:val="22"/>
        </w:rPr>
        <w:t xml:space="preserve"> with an annualized cost estimate to the </w:t>
      </w:r>
      <w:r>
        <w:rPr>
          <w:rFonts w:ascii="Arial" w:hAnsi="Arial" w:cs="Arial"/>
          <w:sz w:val="22"/>
          <w:szCs w:val="22"/>
        </w:rPr>
        <w:t>NRC</w:t>
      </w:r>
      <w:r w:rsidRPr="005B7B4B">
        <w:rPr>
          <w:rFonts w:ascii="Arial" w:hAnsi="Arial" w:cs="Arial"/>
          <w:sz w:val="22"/>
          <w:szCs w:val="22"/>
        </w:rPr>
        <w:t xml:space="preserve"> of </w:t>
      </w:r>
      <w:r w:rsidR="004C7F27" w:rsidRPr="004C7F27">
        <w:rPr>
          <w:rFonts w:ascii="Arial" w:hAnsi="Arial" w:cs="Arial"/>
          <w:sz w:val="22"/>
          <w:szCs w:val="22"/>
        </w:rPr>
        <w:t>$</w:t>
      </w:r>
      <w:r w:rsidR="009633FE">
        <w:rPr>
          <w:rFonts w:ascii="Arial" w:hAnsi="Arial" w:cs="Arial"/>
          <w:sz w:val="22"/>
          <w:szCs w:val="22"/>
        </w:rPr>
        <w:t>523,404</w:t>
      </w:r>
      <w:r w:rsidR="004C7F27" w:rsidRPr="004C7F27">
        <w:rPr>
          <w:rFonts w:ascii="Arial" w:hAnsi="Arial" w:cs="Arial"/>
          <w:sz w:val="22"/>
          <w:szCs w:val="22"/>
        </w:rPr>
        <w:t xml:space="preserve"> </w:t>
      </w:r>
      <w:r w:rsidRPr="00A207A9">
        <w:rPr>
          <w:rFonts w:ascii="Arial" w:hAnsi="Arial" w:cs="Arial"/>
          <w:sz w:val="22"/>
          <w:szCs w:val="22"/>
        </w:rPr>
        <w:t>(</w:t>
      </w:r>
      <w:r>
        <w:rPr>
          <w:rFonts w:ascii="Arial" w:hAnsi="Arial" w:cs="Arial"/>
          <w:sz w:val="22"/>
          <w:szCs w:val="22"/>
        </w:rPr>
        <w:t>1,8</w:t>
      </w:r>
      <w:r w:rsidR="00B104CB">
        <w:rPr>
          <w:rFonts w:ascii="Arial" w:hAnsi="Arial" w:cs="Arial"/>
          <w:sz w:val="22"/>
          <w:szCs w:val="22"/>
        </w:rPr>
        <w:t>76</w:t>
      </w:r>
      <w:r w:rsidR="00557E0D">
        <w:rPr>
          <w:rFonts w:ascii="Arial" w:hAnsi="Arial" w:cs="Arial"/>
          <w:sz w:val="22"/>
          <w:szCs w:val="22"/>
        </w:rPr>
        <w:t xml:space="preserve"> hours x $279</w:t>
      </w:r>
      <w:r>
        <w:rPr>
          <w:rFonts w:ascii="Arial" w:hAnsi="Arial" w:cs="Arial"/>
          <w:sz w:val="22"/>
          <w:szCs w:val="22"/>
        </w:rPr>
        <w:t xml:space="preserve"> per hour</w:t>
      </w:r>
      <w:r w:rsidRPr="009E0F65">
        <w:rPr>
          <w:rStyle w:val="FootnoteReference"/>
          <w:rFonts w:cs="Arial"/>
          <w:szCs w:val="22"/>
          <w:vertAlign w:val="superscript"/>
        </w:rPr>
        <w:footnoteReference w:id="3"/>
      </w:r>
      <w:r w:rsidRPr="00A207A9">
        <w:rPr>
          <w:rFonts w:ascii="Arial" w:hAnsi="Arial" w:cs="Arial"/>
          <w:sz w:val="22"/>
          <w:szCs w:val="22"/>
        </w:rPr>
        <w:t>).</w:t>
      </w:r>
      <w:r>
        <w:rPr>
          <w:rFonts w:ascii="Arial" w:hAnsi="Arial" w:cs="Arial"/>
          <w:sz w:val="22"/>
          <w:szCs w:val="22"/>
        </w:rPr>
        <w:t xml:space="preserve">  </w:t>
      </w:r>
      <w:r w:rsidRPr="002C4F00">
        <w:rPr>
          <w:rFonts w:ascii="Arial" w:hAnsi="Arial" w:cs="Arial"/>
          <w:sz w:val="22"/>
          <w:szCs w:val="22"/>
        </w:rPr>
        <w:t xml:space="preserve">The cost is fully recovered through fee assessments to NRC licensees pursuant to 10 </w:t>
      </w:r>
      <w:r w:rsidRPr="0051579B">
        <w:rPr>
          <w:rFonts w:ascii="Arial" w:hAnsi="Arial" w:cs="Arial"/>
          <w:sz w:val="22"/>
          <w:szCs w:val="22"/>
        </w:rPr>
        <w:t>CFR</w:t>
      </w:r>
      <w:r w:rsidRPr="002C4F00">
        <w:rPr>
          <w:rFonts w:ascii="Arial" w:hAnsi="Arial" w:cs="Arial"/>
          <w:sz w:val="22"/>
          <w:szCs w:val="22"/>
        </w:rPr>
        <w:t xml:space="preserve"> Parts 170 and/or 171.  </w:t>
      </w:r>
    </w:p>
    <w:p w14:paraId="332E3112" w14:textId="77777777" w:rsidR="00BD2591" w:rsidRDefault="00BD2591" w:rsidP="00BD2591">
      <w:pPr>
        <w:widowControl/>
        <w:ind w:left="1440"/>
        <w:rPr>
          <w:rFonts w:ascii="Arial" w:hAnsi="Arial" w:cs="Arial"/>
          <w:sz w:val="22"/>
          <w:szCs w:val="22"/>
        </w:rPr>
      </w:pPr>
    </w:p>
    <w:tbl>
      <w:tblPr>
        <w:tblW w:w="8500" w:type="dxa"/>
        <w:tblInd w:w="1400" w:type="dxa"/>
        <w:tblLook w:val="04A0" w:firstRow="1" w:lastRow="0" w:firstColumn="1" w:lastColumn="0" w:noHBand="0" w:noVBand="1"/>
      </w:tblPr>
      <w:tblGrid>
        <w:gridCol w:w="4540"/>
        <w:gridCol w:w="1980"/>
        <w:gridCol w:w="1980"/>
      </w:tblGrid>
      <w:tr w:rsidR="009633FE" w:rsidRPr="009C11E2" w14:paraId="45C04CED" w14:textId="77777777" w:rsidTr="00AE0677">
        <w:trPr>
          <w:trHeight w:val="600"/>
        </w:trPr>
        <w:tc>
          <w:tcPr>
            <w:tcW w:w="4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1BC2D" w14:textId="77777777" w:rsidR="009633FE" w:rsidRPr="009C11E2" w:rsidRDefault="009633FE" w:rsidP="00F77950">
            <w:pPr>
              <w:widowControl/>
              <w:autoSpaceDE/>
              <w:autoSpaceDN/>
              <w:adjustRightInd/>
              <w:jc w:val="center"/>
              <w:rPr>
                <w:rFonts w:ascii="Arial" w:hAnsi="Arial" w:cs="Arial"/>
                <w:b/>
                <w:bCs/>
                <w:color w:val="000000"/>
                <w:sz w:val="22"/>
                <w:szCs w:val="22"/>
              </w:rPr>
            </w:pPr>
            <w:r w:rsidRPr="009C11E2">
              <w:rPr>
                <w:rFonts w:ascii="Arial" w:hAnsi="Arial" w:cs="Arial"/>
                <w:b/>
                <w:bCs/>
                <w:color w:val="000000"/>
                <w:sz w:val="22"/>
                <w:szCs w:val="22"/>
              </w:rPr>
              <w:t>NRC Action</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2EBCEEE7" w14:textId="77777777" w:rsidR="009633FE" w:rsidRPr="009C11E2" w:rsidRDefault="009633FE" w:rsidP="00F77950">
            <w:pPr>
              <w:widowControl/>
              <w:autoSpaceDE/>
              <w:autoSpaceDN/>
              <w:adjustRightInd/>
              <w:jc w:val="center"/>
              <w:rPr>
                <w:rFonts w:ascii="Arial" w:hAnsi="Arial" w:cs="Arial"/>
                <w:b/>
                <w:bCs/>
                <w:color w:val="000000"/>
                <w:sz w:val="22"/>
                <w:szCs w:val="22"/>
              </w:rPr>
            </w:pPr>
            <w:r w:rsidRPr="009C11E2">
              <w:rPr>
                <w:rFonts w:ascii="Arial" w:hAnsi="Arial" w:cs="Arial"/>
                <w:b/>
                <w:bCs/>
                <w:color w:val="000000"/>
                <w:sz w:val="22"/>
                <w:szCs w:val="22"/>
              </w:rPr>
              <w:t>Annualized Burden Hours</w:t>
            </w:r>
          </w:p>
        </w:tc>
        <w:tc>
          <w:tcPr>
            <w:tcW w:w="1980" w:type="dxa"/>
            <w:tcBorders>
              <w:top w:val="single" w:sz="4" w:space="0" w:color="auto"/>
              <w:left w:val="nil"/>
              <w:bottom w:val="single" w:sz="4" w:space="0" w:color="auto"/>
              <w:right w:val="single" w:sz="4" w:space="0" w:color="auto"/>
            </w:tcBorders>
            <w:shd w:val="clear" w:color="auto" w:fill="auto"/>
            <w:vAlign w:val="bottom"/>
            <w:hideMark/>
          </w:tcPr>
          <w:p w14:paraId="2125E49E" w14:textId="77777777" w:rsidR="009633FE" w:rsidRPr="009C11E2" w:rsidRDefault="009633FE" w:rsidP="00F77950">
            <w:pPr>
              <w:widowControl/>
              <w:autoSpaceDE/>
              <w:autoSpaceDN/>
              <w:adjustRightInd/>
              <w:jc w:val="center"/>
              <w:rPr>
                <w:rFonts w:ascii="Arial" w:hAnsi="Arial" w:cs="Arial"/>
                <w:b/>
                <w:bCs/>
                <w:color w:val="000000"/>
                <w:sz w:val="22"/>
                <w:szCs w:val="22"/>
              </w:rPr>
            </w:pPr>
            <w:r w:rsidRPr="009C11E2">
              <w:rPr>
                <w:rFonts w:ascii="Arial" w:hAnsi="Arial" w:cs="Arial"/>
                <w:b/>
                <w:bCs/>
                <w:color w:val="000000"/>
                <w:sz w:val="22"/>
                <w:szCs w:val="22"/>
              </w:rPr>
              <w:t>Cost at $279/</w:t>
            </w:r>
            <w:proofErr w:type="spellStart"/>
            <w:r w:rsidRPr="009C11E2">
              <w:rPr>
                <w:rFonts w:ascii="Arial" w:hAnsi="Arial" w:cs="Arial"/>
                <w:b/>
                <w:bCs/>
                <w:color w:val="000000"/>
                <w:sz w:val="22"/>
                <w:szCs w:val="22"/>
              </w:rPr>
              <w:t>hr</w:t>
            </w:r>
            <w:proofErr w:type="spellEnd"/>
          </w:p>
        </w:tc>
      </w:tr>
      <w:tr w:rsidR="009633FE" w:rsidRPr="009C11E2" w14:paraId="1A3237A8" w14:textId="77777777" w:rsidTr="00AE0677">
        <w:trPr>
          <w:trHeight w:val="300"/>
        </w:trPr>
        <w:tc>
          <w:tcPr>
            <w:tcW w:w="85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3FD88" w14:textId="77777777" w:rsidR="009633FE" w:rsidRPr="009C11E2" w:rsidRDefault="009633FE" w:rsidP="009633FE">
            <w:pPr>
              <w:widowControl/>
              <w:autoSpaceDE/>
              <w:autoSpaceDN/>
              <w:adjustRightInd/>
              <w:rPr>
                <w:rFonts w:ascii="Arial" w:hAnsi="Arial" w:cs="Arial"/>
                <w:b/>
                <w:bCs/>
                <w:color w:val="000000"/>
                <w:sz w:val="22"/>
                <w:szCs w:val="22"/>
              </w:rPr>
            </w:pPr>
            <w:r w:rsidRPr="009C11E2">
              <w:rPr>
                <w:rFonts w:ascii="Arial" w:hAnsi="Arial" w:cs="Arial"/>
                <w:b/>
                <w:bCs/>
                <w:color w:val="000000"/>
                <w:sz w:val="22"/>
                <w:szCs w:val="22"/>
              </w:rPr>
              <w:t>One-Time Implementation Activities</w:t>
            </w:r>
          </w:p>
        </w:tc>
      </w:tr>
      <w:tr w:rsidR="009633FE" w:rsidRPr="009C11E2" w14:paraId="7A8BC41B" w14:textId="77777777" w:rsidTr="00AE0677">
        <w:trPr>
          <w:trHeight w:val="2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38DD537" w14:textId="77777777" w:rsidR="009633FE" w:rsidRPr="009C11E2" w:rsidRDefault="009633FE" w:rsidP="009633FE">
            <w:pPr>
              <w:widowControl/>
              <w:autoSpaceDE/>
              <w:autoSpaceDN/>
              <w:adjustRightInd/>
              <w:rPr>
                <w:rFonts w:ascii="Arial" w:hAnsi="Arial" w:cs="Arial"/>
                <w:color w:val="000000"/>
                <w:sz w:val="22"/>
                <w:szCs w:val="22"/>
              </w:rPr>
            </w:pPr>
            <w:r w:rsidRPr="009C11E2">
              <w:rPr>
                <w:rFonts w:ascii="Arial" w:hAnsi="Arial" w:cs="Arial"/>
                <w:color w:val="000000"/>
                <w:sz w:val="22"/>
                <w:szCs w:val="22"/>
              </w:rPr>
              <w:t>Develop final rule and regulatory guide</w:t>
            </w:r>
          </w:p>
        </w:tc>
        <w:tc>
          <w:tcPr>
            <w:tcW w:w="1980" w:type="dxa"/>
            <w:tcBorders>
              <w:top w:val="nil"/>
              <w:left w:val="nil"/>
              <w:bottom w:val="single" w:sz="4" w:space="0" w:color="auto"/>
              <w:right w:val="single" w:sz="4" w:space="0" w:color="auto"/>
            </w:tcBorders>
            <w:shd w:val="clear" w:color="auto" w:fill="auto"/>
            <w:noWrap/>
            <w:vAlign w:val="center"/>
            <w:hideMark/>
          </w:tcPr>
          <w:p w14:paraId="433966C3"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458</w:t>
            </w:r>
          </w:p>
        </w:tc>
        <w:tc>
          <w:tcPr>
            <w:tcW w:w="1980" w:type="dxa"/>
            <w:tcBorders>
              <w:top w:val="nil"/>
              <w:left w:val="nil"/>
              <w:bottom w:val="single" w:sz="4" w:space="0" w:color="auto"/>
              <w:right w:val="single" w:sz="4" w:space="0" w:color="auto"/>
            </w:tcBorders>
            <w:shd w:val="clear" w:color="auto" w:fill="auto"/>
            <w:noWrap/>
            <w:vAlign w:val="center"/>
            <w:hideMark/>
          </w:tcPr>
          <w:p w14:paraId="0C282122"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 xml:space="preserve">$127,782 </w:t>
            </w:r>
          </w:p>
        </w:tc>
      </w:tr>
      <w:tr w:rsidR="009633FE" w:rsidRPr="009C11E2" w14:paraId="1B71F96C" w14:textId="77777777" w:rsidTr="00AE0677">
        <w:trPr>
          <w:trHeight w:val="2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5EEF26D5" w14:textId="77777777" w:rsidR="009633FE" w:rsidRPr="009C11E2" w:rsidRDefault="009633FE" w:rsidP="009633FE">
            <w:pPr>
              <w:widowControl/>
              <w:autoSpaceDE/>
              <w:autoSpaceDN/>
              <w:adjustRightInd/>
              <w:jc w:val="right"/>
              <w:rPr>
                <w:rFonts w:ascii="Arial" w:hAnsi="Arial" w:cs="Arial"/>
                <w:i/>
                <w:iCs/>
                <w:color w:val="000000"/>
                <w:sz w:val="22"/>
                <w:szCs w:val="22"/>
              </w:rPr>
            </w:pPr>
            <w:r w:rsidRPr="009C11E2">
              <w:rPr>
                <w:rFonts w:ascii="Arial" w:hAnsi="Arial" w:cs="Arial"/>
                <w:i/>
                <w:iCs/>
                <w:color w:val="000000"/>
                <w:sz w:val="22"/>
                <w:szCs w:val="22"/>
              </w:rPr>
              <w:t>Subtotal</w:t>
            </w:r>
          </w:p>
        </w:tc>
        <w:tc>
          <w:tcPr>
            <w:tcW w:w="1980" w:type="dxa"/>
            <w:tcBorders>
              <w:top w:val="nil"/>
              <w:left w:val="nil"/>
              <w:bottom w:val="single" w:sz="4" w:space="0" w:color="auto"/>
              <w:right w:val="single" w:sz="4" w:space="0" w:color="auto"/>
            </w:tcBorders>
            <w:shd w:val="clear" w:color="auto" w:fill="auto"/>
            <w:noWrap/>
            <w:vAlign w:val="center"/>
            <w:hideMark/>
          </w:tcPr>
          <w:p w14:paraId="17B1B04B" w14:textId="77777777" w:rsidR="009633FE" w:rsidRPr="009C11E2" w:rsidRDefault="009633FE" w:rsidP="009633FE">
            <w:pPr>
              <w:widowControl/>
              <w:autoSpaceDE/>
              <w:autoSpaceDN/>
              <w:adjustRightInd/>
              <w:jc w:val="center"/>
              <w:rPr>
                <w:rFonts w:ascii="Arial" w:hAnsi="Arial" w:cs="Arial"/>
                <w:i/>
                <w:iCs/>
                <w:color w:val="000000"/>
                <w:sz w:val="22"/>
                <w:szCs w:val="22"/>
              </w:rPr>
            </w:pPr>
            <w:r w:rsidRPr="009C11E2">
              <w:rPr>
                <w:rFonts w:ascii="Arial" w:hAnsi="Arial" w:cs="Arial"/>
                <w:i/>
                <w:iCs/>
                <w:color w:val="000000"/>
                <w:sz w:val="22"/>
                <w:szCs w:val="22"/>
              </w:rPr>
              <w:t>458</w:t>
            </w:r>
          </w:p>
        </w:tc>
        <w:tc>
          <w:tcPr>
            <w:tcW w:w="1980" w:type="dxa"/>
            <w:tcBorders>
              <w:top w:val="nil"/>
              <w:left w:val="nil"/>
              <w:bottom w:val="single" w:sz="4" w:space="0" w:color="auto"/>
              <w:right w:val="single" w:sz="4" w:space="0" w:color="auto"/>
            </w:tcBorders>
            <w:shd w:val="clear" w:color="auto" w:fill="auto"/>
            <w:noWrap/>
            <w:vAlign w:val="center"/>
            <w:hideMark/>
          </w:tcPr>
          <w:p w14:paraId="16C4EAD7" w14:textId="77777777" w:rsidR="009633FE" w:rsidRPr="009C11E2" w:rsidRDefault="009633FE" w:rsidP="009633FE">
            <w:pPr>
              <w:widowControl/>
              <w:autoSpaceDE/>
              <w:autoSpaceDN/>
              <w:adjustRightInd/>
              <w:jc w:val="center"/>
              <w:rPr>
                <w:rFonts w:ascii="Arial" w:hAnsi="Arial" w:cs="Arial"/>
                <w:i/>
                <w:iCs/>
                <w:color w:val="000000"/>
                <w:sz w:val="22"/>
                <w:szCs w:val="22"/>
              </w:rPr>
            </w:pPr>
            <w:r w:rsidRPr="009C11E2">
              <w:rPr>
                <w:rFonts w:ascii="Arial" w:hAnsi="Arial" w:cs="Arial"/>
                <w:i/>
                <w:iCs/>
                <w:color w:val="000000"/>
                <w:sz w:val="22"/>
                <w:szCs w:val="22"/>
              </w:rPr>
              <w:t xml:space="preserve">$127,782 </w:t>
            </w:r>
          </w:p>
        </w:tc>
      </w:tr>
      <w:tr w:rsidR="009633FE" w:rsidRPr="009C11E2" w14:paraId="394F7296" w14:textId="77777777" w:rsidTr="00AE0677">
        <w:trPr>
          <w:trHeight w:val="300"/>
        </w:trPr>
        <w:tc>
          <w:tcPr>
            <w:tcW w:w="85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7A6A5D" w14:textId="77777777" w:rsidR="009633FE" w:rsidRPr="009C11E2" w:rsidRDefault="009633FE" w:rsidP="009633FE">
            <w:pPr>
              <w:widowControl/>
              <w:autoSpaceDE/>
              <w:autoSpaceDN/>
              <w:adjustRightInd/>
              <w:rPr>
                <w:rFonts w:ascii="Arial" w:hAnsi="Arial" w:cs="Arial"/>
                <w:b/>
                <w:bCs/>
                <w:color w:val="000000"/>
                <w:sz w:val="22"/>
                <w:szCs w:val="22"/>
              </w:rPr>
            </w:pPr>
            <w:r w:rsidRPr="009C11E2">
              <w:rPr>
                <w:rFonts w:ascii="Arial" w:hAnsi="Arial" w:cs="Arial"/>
                <w:b/>
                <w:bCs/>
                <w:color w:val="000000"/>
                <w:sz w:val="22"/>
                <w:szCs w:val="22"/>
              </w:rPr>
              <w:t>Annual Activities</w:t>
            </w:r>
          </w:p>
        </w:tc>
      </w:tr>
      <w:tr w:rsidR="009633FE" w:rsidRPr="009C11E2" w14:paraId="0F80347B" w14:textId="77777777" w:rsidTr="00AE0677">
        <w:trPr>
          <w:trHeight w:val="57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37EBC7A0" w14:textId="77777777" w:rsidR="009633FE" w:rsidRPr="009C11E2" w:rsidRDefault="009633FE" w:rsidP="009633FE">
            <w:pPr>
              <w:widowControl/>
              <w:autoSpaceDE/>
              <w:autoSpaceDN/>
              <w:adjustRightInd/>
              <w:rPr>
                <w:rFonts w:ascii="Arial" w:hAnsi="Arial" w:cs="Arial"/>
                <w:color w:val="000000"/>
                <w:sz w:val="22"/>
                <w:szCs w:val="22"/>
              </w:rPr>
            </w:pPr>
            <w:r w:rsidRPr="009C11E2">
              <w:rPr>
                <w:rFonts w:ascii="Arial" w:hAnsi="Arial" w:cs="Arial"/>
                <w:color w:val="000000"/>
                <w:sz w:val="22"/>
                <w:szCs w:val="22"/>
              </w:rPr>
              <w:t>Respond to telephonic notifications made under sections 73.77(a)(1), (a)(2), and (a)(3)</w:t>
            </w:r>
          </w:p>
        </w:tc>
        <w:tc>
          <w:tcPr>
            <w:tcW w:w="1980" w:type="dxa"/>
            <w:tcBorders>
              <w:top w:val="nil"/>
              <w:left w:val="nil"/>
              <w:bottom w:val="single" w:sz="4" w:space="0" w:color="auto"/>
              <w:right w:val="single" w:sz="4" w:space="0" w:color="auto"/>
            </w:tcBorders>
            <w:shd w:val="clear" w:color="auto" w:fill="auto"/>
            <w:noWrap/>
            <w:vAlign w:val="center"/>
            <w:hideMark/>
          </w:tcPr>
          <w:p w14:paraId="6B560483"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1,233</w:t>
            </w:r>
          </w:p>
        </w:tc>
        <w:tc>
          <w:tcPr>
            <w:tcW w:w="1980" w:type="dxa"/>
            <w:tcBorders>
              <w:top w:val="nil"/>
              <w:left w:val="nil"/>
              <w:bottom w:val="single" w:sz="4" w:space="0" w:color="auto"/>
              <w:right w:val="single" w:sz="4" w:space="0" w:color="auto"/>
            </w:tcBorders>
            <w:shd w:val="clear" w:color="auto" w:fill="auto"/>
            <w:noWrap/>
            <w:vAlign w:val="center"/>
            <w:hideMark/>
          </w:tcPr>
          <w:p w14:paraId="5DF8090E"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 xml:space="preserve">$344,007 </w:t>
            </w:r>
          </w:p>
        </w:tc>
      </w:tr>
      <w:tr w:rsidR="009633FE" w:rsidRPr="009C11E2" w14:paraId="59BB9F36" w14:textId="77777777" w:rsidTr="00AE0677">
        <w:trPr>
          <w:trHeight w:val="57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446A16B8" w14:textId="77777777" w:rsidR="009633FE" w:rsidRPr="009C11E2" w:rsidRDefault="009633FE" w:rsidP="009633FE">
            <w:pPr>
              <w:widowControl/>
              <w:autoSpaceDE/>
              <w:autoSpaceDN/>
              <w:adjustRightInd/>
              <w:rPr>
                <w:rFonts w:ascii="Arial" w:hAnsi="Arial" w:cs="Arial"/>
                <w:color w:val="000000"/>
                <w:sz w:val="22"/>
                <w:szCs w:val="22"/>
              </w:rPr>
            </w:pPr>
            <w:r w:rsidRPr="009C11E2">
              <w:rPr>
                <w:rFonts w:ascii="Arial" w:hAnsi="Arial" w:cs="Arial"/>
                <w:color w:val="000000"/>
                <w:sz w:val="22"/>
                <w:szCs w:val="22"/>
              </w:rPr>
              <w:t>Review written follow-up reports submitted under section 73.77(d)</w:t>
            </w:r>
          </w:p>
        </w:tc>
        <w:tc>
          <w:tcPr>
            <w:tcW w:w="1980" w:type="dxa"/>
            <w:tcBorders>
              <w:top w:val="nil"/>
              <w:left w:val="nil"/>
              <w:bottom w:val="single" w:sz="4" w:space="0" w:color="auto"/>
              <w:right w:val="single" w:sz="4" w:space="0" w:color="auto"/>
            </w:tcBorders>
            <w:shd w:val="clear" w:color="auto" w:fill="auto"/>
            <w:noWrap/>
            <w:vAlign w:val="center"/>
            <w:hideMark/>
          </w:tcPr>
          <w:p w14:paraId="34F667FD"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185</w:t>
            </w:r>
          </w:p>
        </w:tc>
        <w:tc>
          <w:tcPr>
            <w:tcW w:w="1980" w:type="dxa"/>
            <w:tcBorders>
              <w:top w:val="nil"/>
              <w:left w:val="nil"/>
              <w:bottom w:val="single" w:sz="4" w:space="0" w:color="auto"/>
              <w:right w:val="single" w:sz="4" w:space="0" w:color="auto"/>
            </w:tcBorders>
            <w:shd w:val="clear" w:color="auto" w:fill="auto"/>
            <w:noWrap/>
            <w:vAlign w:val="center"/>
            <w:hideMark/>
          </w:tcPr>
          <w:p w14:paraId="6C0011E6" w14:textId="77777777" w:rsidR="009633FE" w:rsidRPr="009C11E2" w:rsidRDefault="009633FE" w:rsidP="009633FE">
            <w:pPr>
              <w:widowControl/>
              <w:autoSpaceDE/>
              <w:autoSpaceDN/>
              <w:adjustRightInd/>
              <w:jc w:val="center"/>
              <w:rPr>
                <w:rFonts w:ascii="Arial" w:hAnsi="Arial" w:cs="Arial"/>
                <w:color w:val="000000"/>
                <w:sz w:val="22"/>
                <w:szCs w:val="22"/>
              </w:rPr>
            </w:pPr>
            <w:r w:rsidRPr="009C11E2">
              <w:rPr>
                <w:rFonts w:ascii="Arial" w:hAnsi="Arial" w:cs="Arial"/>
                <w:color w:val="000000"/>
                <w:sz w:val="22"/>
                <w:szCs w:val="22"/>
              </w:rPr>
              <w:t xml:space="preserve">$51,615 </w:t>
            </w:r>
          </w:p>
        </w:tc>
      </w:tr>
      <w:tr w:rsidR="009633FE" w:rsidRPr="009C11E2" w14:paraId="23DDEDFB" w14:textId="77777777" w:rsidTr="00AE0677">
        <w:trPr>
          <w:trHeight w:val="285"/>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0DD7C1CC" w14:textId="77777777" w:rsidR="009633FE" w:rsidRPr="009C11E2" w:rsidRDefault="009633FE" w:rsidP="009633FE">
            <w:pPr>
              <w:widowControl/>
              <w:autoSpaceDE/>
              <w:autoSpaceDN/>
              <w:adjustRightInd/>
              <w:jc w:val="right"/>
              <w:rPr>
                <w:rFonts w:ascii="Arial" w:hAnsi="Arial" w:cs="Arial"/>
                <w:i/>
                <w:iCs/>
                <w:color w:val="000000"/>
                <w:sz w:val="22"/>
                <w:szCs w:val="22"/>
              </w:rPr>
            </w:pPr>
            <w:r w:rsidRPr="009C11E2">
              <w:rPr>
                <w:rFonts w:ascii="Arial" w:hAnsi="Arial" w:cs="Arial"/>
                <w:i/>
                <w:iCs/>
                <w:color w:val="000000"/>
                <w:sz w:val="22"/>
                <w:szCs w:val="22"/>
              </w:rPr>
              <w:t>Subtotal</w:t>
            </w:r>
          </w:p>
        </w:tc>
        <w:tc>
          <w:tcPr>
            <w:tcW w:w="1980" w:type="dxa"/>
            <w:tcBorders>
              <w:top w:val="nil"/>
              <w:left w:val="nil"/>
              <w:bottom w:val="single" w:sz="4" w:space="0" w:color="auto"/>
              <w:right w:val="single" w:sz="4" w:space="0" w:color="auto"/>
            </w:tcBorders>
            <w:shd w:val="clear" w:color="auto" w:fill="auto"/>
            <w:noWrap/>
            <w:vAlign w:val="center"/>
            <w:hideMark/>
          </w:tcPr>
          <w:p w14:paraId="29326728" w14:textId="77777777" w:rsidR="009633FE" w:rsidRPr="009C11E2" w:rsidRDefault="009633FE" w:rsidP="009633FE">
            <w:pPr>
              <w:widowControl/>
              <w:autoSpaceDE/>
              <w:autoSpaceDN/>
              <w:adjustRightInd/>
              <w:jc w:val="center"/>
              <w:rPr>
                <w:rFonts w:ascii="Arial" w:hAnsi="Arial" w:cs="Arial"/>
                <w:i/>
                <w:iCs/>
                <w:color w:val="000000"/>
                <w:sz w:val="22"/>
                <w:szCs w:val="22"/>
              </w:rPr>
            </w:pPr>
            <w:r w:rsidRPr="009C11E2">
              <w:rPr>
                <w:rFonts w:ascii="Arial" w:hAnsi="Arial" w:cs="Arial"/>
                <w:i/>
                <w:iCs/>
                <w:color w:val="000000"/>
                <w:sz w:val="22"/>
                <w:szCs w:val="22"/>
              </w:rPr>
              <w:t>1,418</w:t>
            </w:r>
          </w:p>
        </w:tc>
        <w:tc>
          <w:tcPr>
            <w:tcW w:w="1980" w:type="dxa"/>
            <w:tcBorders>
              <w:top w:val="nil"/>
              <w:left w:val="nil"/>
              <w:bottom w:val="single" w:sz="4" w:space="0" w:color="auto"/>
              <w:right w:val="single" w:sz="4" w:space="0" w:color="auto"/>
            </w:tcBorders>
            <w:shd w:val="clear" w:color="auto" w:fill="auto"/>
            <w:noWrap/>
            <w:vAlign w:val="center"/>
            <w:hideMark/>
          </w:tcPr>
          <w:p w14:paraId="0DAC3E47" w14:textId="77777777" w:rsidR="009633FE" w:rsidRPr="009C11E2" w:rsidRDefault="009633FE" w:rsidP="009633FE">
            <w:pPr>
              <w:widowControl/>
              <w:autoSpaceDE/>
              <w:autoSpaceDN/>
              <w:adjustRightInd/>
              <w:jc w:val="center"/>
              <w:rPr>
                <w:rFonts w:ascii="Arial" w:hAnsi="Arial" w:cs="Arial"/>
                <w:i/>
                <w:iCs/>
                <w:color w:val="000000"/>
                <w:sz w:val="22"/>
                <w:szCs w:val="22"/>
              </w:rPr>
            </w:pPr>
            <w:r w:rsidRPr="009C11E2">
              <w:rPr>
                <w:rFonts w:ascii="Arial" w:hAnsi="Arial" w:cs="Arial"/>
                <w:i/>
                <w:iCs/>
                <w:color w:val="000000"/>
                <w:sz w:val="22"/>
                <w:szCs w:val="22"/>
              </w:rPr>
              <w:t xml:space="preserve">$395,622 </w:t>
            </w:r>
          </w:p>
        </w:tc>
      </w:tr>
      <w:tr w:rsidR="009633FE" w:rsidRPr="009C11E2" w14:paraId="35B85251" w14:textId="77777777" w:rsidTr="00AE0677">
        <w:trPr>
          <w:trHeight w:val="300"/>
        </w:trPr>
        <w:tc>
          <w:tcPr>
            <w:tcW w:w="4540" w:type="dxa"/>
            <w:tcBorders>
              <w:top w:val="nil"/>
              <w:left w:val="single" w:sz="4" w:space="0" w:color="auto"/>
              <w:bottom w:val="single" w:sz="4" w:space="0" w:color="auto"/>
              <w:right w:val="single" w:sz="4" w:space="0" w:color="auto"/>
            </w:tcBorders>
            <w:shd w:val="clear" w:color="auto" w:fill="auto"/>
            <w:vAlign w:val="center"/>
            <w:hideMark/>
          </w:tcPr>
          <w:p w14:paraId="13FF74E7" w14:textId="77777777" w:rsidR="009633FE" w:rsidRPr="009C11E2" w:rsidRDefault="009633FE" w:rsidP="009633FE">
            <w:pPr>
              <w:widowControl/>
              <w:autoSpaceDE/>
              <w:autoSpaceDN/>
              <w:adjustRightInd/>
              <w:jc w:val="right"/>
              <w:rPr>
                <w:rFonts w:ascii="Arial" w:hAnsi="Arial" w:cs="Arial"/>
                <w:b/>
                <w:bCs/>
                <w:color w:val="000000"/>
                <w:sz w:val="22"/>
                <w:szCs w:val="22"/>
              </w:rPr>
            </w:pPr>
            <w:r w:rsidRPr="009C11E2">
              <w:rPr>
                <w:rFonts w:ascii="Arial" w:hAnsi="Arial" w:cs="Arial"/>
                <w:b/>
                <w:bCs/>
                <w:color w:val="000000"/>
                <w:sz w:val="22"/>
                <w:szCs w:val="22"/>
              </w:rPr>
              <w:t>Total</w:t>
            </w:r>
          </w:p>
        </w:tc>
        <w:tc>
          <w:tcPr>
            <w:tcW w:w="1980" w:type="dxa"/>
            <w:tcBorders>
              <w:top w:val="nil"/>
              <w:left w:val="nil"/>
              <w:bottom w:val="single" w:sz="4" w:space="0" w:color="auto"/>
              <w:right w:val="single" w:sz="4" w:space="0" w:color="auto"/>
            </w:tcBorders>
            <w:shd w:val="clear" w:color="auto" w:fill="auto"/>
            <w:noWrap/>
            <w:vAlign w:val="center"/>
            <w:hideMark/>
          </w:tcPr>
          <w:p w14:paraId="4A3476AB" w14:textId="77777777" w:rsidR="009633FE" w:rsidRPr="009C11E2" w:rsidRDefault="009633FE" w:rsidP="009633FE">
            <w:pPr>
              <w:widowControl/>
              <w:autoSpaceDE/>
              <w:autoSpaceDN/>
              <w:adjustRightInd/>
              <w:jc w:val="center"/>
              <w:rPr>
                <w:rFonts w:ascii="Arial" w:hAnsi="Arial" w:cs="Arial"/>
                <w:b/>
                <w:bCs/>
                <w:color w:val="000000"/>
                <w:sz w:val="22"/>
                <w:szCs w:val="22"/>
              </w:rPr>
            </w:pPr>
            <w:r w:rsidRPr="009C11E2">
              <w:rPr>
                <w:rFonts w:ascii="Arial" w:hAnsi="Arial" w:cs="Arial"/>
                <w:b/>
                <w:bCs/>
                <w:color w:val="000000"/>
                <w:sz w:val="22"/>
                <w:szCs w:val="22"/>
              </w:rPr>
              <w:t>1,876</w:t>
            </w:r>
          </w:p>
        </w:tc>
        <w:tc>
          <w:tcPr>
            <w:tcW w:w="1980" w:type="dxa"/>
            <w:tcBorders>
              <w:top w:val="nil"/>
              <w:left w:val="nil"/>
              <w:bottom w:val="single" w:sz="4" w:space="0" w:color="auto"/>
              <w:right w:val="single" w:sz="4" w:space="0" w:color="auto"/>
            </w:tcBorders>
            <w:shd w:val="clear" w:color="auto" w:fill="auto"/>
            <w:noWrap/>
            <w:vAlign w:val="center"/>
            <w:hideMark/>
          </w:tcPr>
          <w:p w14:paraId="59B9532A" w14:textId="77777777" w:rsidR="009633FE" w:rsidRPr="009C11E2" w:rsidRDefault="009633FE" w:rsidP="009633FE">
            <w:pPr>
              <w:widowControl/>
              <w:autoSpaceDE/>
              <w:autoSpaceDN/>
              <w:adjustRightInd/>
              <w:jc w:val="center"/>
              <w:rPr>
                <w:rFonts w:ascii="Arial" w:hAnsi="Arial" w:cs="Arial"/>
                <w:b/>
                <w:bCs/>
                <w:color w:val="000000"/>
                <w:sz w:val="22"/>
                <w:szCs w:val="22"/>
              </w:rPr>
            </w:pPr>
            <w:r w:rsidRPr="009C11E2">
              <w:rPr>
                <w:rFonts w:ascii="Arial" w:hAnsi="Arial" w:cs="Arial"/>
                <w:b/>
                <w:bCs/>
                <w:color w:val="000000"/>
                <w:sz w:val="22"/>
                <w:szCs w:val="22"/>
              </w:rPr>
              <w:t xml:space="preserve">$523,404 </w:t>
            </w:r>
          </w:p>
        </w:tc>
      </w:tr>
    </w:tbl>
    <w:p w14:paraId="7B3AC204" w14:textId="77777777" w:rsidR="009633FE" w:rsidRPr="009C11E2" w:rsidRDefault="009633FE" w:rsidP="00F6262B">
      <w:pPr>
        <w:widowControl/>
        <w:ind w:left="1440"/>
        <w:rPr>
          <w:rFonts w:ascii="Arial" w:hAnsi="Arial" w:cs="Arial"/>
          <w:sz w:val="22"/>
          <w:szCs w:val="22"/>
        </w:rPr>
      </w:pPr>
    </w:p>
    <w:p w14:paraId="1832166E" w14:textId="77777777" w:rsidR="009633FE" w:rsidRPr="009C11E2" w:rsidRDefault="009633FE" w:rsidP="00A36920">
      <w:pPr>
        <w:keepNext/>
        <w:keepLines/>
        <w:widowControl/>
        <w:ind w:left="720"/>
        <w:rPr>
          <w:rFonts w:ascii="Arial" w:hAnsi="Arial" w:cs="Arial"/>
          <w:sz w:val="22"/>
          <w:szCs w:val="22"/>
        </w:rPr>
      </w:pPr>
    </w:p>
    <w:p w14:paraId="549340EB" w14:textId="77777777" w:rsidR="002B1B50" w:rsidRPr="00A32597" w:rsidRDefault="002B1B50" w:rsidP="00A36920">
      <w:pPr>
        <w:keepNext/>
        <w:keepLines/>
        <w:widowControl/>
        <w:ind w:left="720"/>
        <w:rPr>
          <w:rFonts w:ascii="Arial" w:hAnsi="Arial" w:cs="Arial"/>
          <w:sz w:val="22"/>
          <w:szCs w:val="22"/>
        </w:rPr>
      </w:pPr>
      <w:r w:rsidRPr="00A32597">
        <w:rPr>
          <w:rFonts w:ascii="Arial" w:hAnsi="Arial" w:cs="Arial"/>
          <w:sz w:val="22"/>
          <w:szCs w:val="22"/>
        </w:rPr>
        <w:t>15.</w:t>
      </w:r>
      <w:r w:rsidRPr="00A32597">
        <w:rPr>
          <w:rFonts w:ascii="Arial" w:hAnsi="Arial" w:cs="Arial"/>
          <w:sz w:val="22"/>
          <w:szCs w:val="22"/>
        </w:rPr>
        <w:tab/>
      </w:r>
      <w:r w:rsidRPr="00A32597">
        <w:rPr>
          <w:rFonts w:ascii="Arial" w:hAnsi="Arial" w:cs="Arial"/>
          <w:sz w:val="22"/>
          <w:szCs w:val="22"/>
          <w:u w:val="single"/>
        </w:rPr>
        <w:t>Reason</w:t>
      </w:r>
      <w:r w:rsidR="006F795D" w:rsidRPr="00A32597">
        <w:rPr>
          <w:rFonts w:ascii="Arial" w:hAnsi="Arial" w:cs="Arial"/>
          <w:sz w:val="22"/>
          <w:szCs w:val="22"/>
          <w:u w:val="single"/>
        </w:rPr>
        <w:t>s</w:t>
      </w:r>
      <w:r w:rsidRPr="00A32597">
        <w:rPr>
          <w:rFonts w:ascii="Arial" w:hAnsi="Arial" w:cs="Arial"/>
          <w:sz w:val="22"/>
          <w:szCs w:val="22"/>
          <w:u w:val="single"/>
        </w:rPr>
        <w:t> for Change in Burden</w:t>
      </w:r>
      <w:r w:rsidR="00DF11D9">
        <w:rPr>
          <w:rFonts w:ascii="Arial" w:hAnsi="Arial" w:cs="Arial"/>
          <w:sz w:val="22"/>
          <w:szCs w:val="22"/>
          <w:u w:val="single"/>
        </w:rPr>
        <w:t xml:space="preserve"> or Cost</w:t>
      </w:r>
    </w:p>
    <w:p w14:paraId="302E51BC" w14:textId="77777777" w:rsidR="002B1B50" w:rsidRPr="00A32597" w:rsidRDefault="002B1B50" w:rsidP="00A36920">
      <w:pPr>
        <w:keepNext/>
        <w:keepLines/>
        <w:widowControl/>
        <w:rPr>
          <w:rFonts w:ascii="Arial" w:hAnsi="Arial" w:cs="Arial"/>
          <w:sz w:val="22"/>
          <w:szCs w:val="22"/>
        </w:rPr>
      </w:pPr>
    </w:p>
    <w:p w14:paraId="7C027561" w14:textId="73E307B0" w:rsidR="002002D7" w:rsidRDefault="002002D7" w:rsidP="00FB10CF">
      <w:pPr>
        <w:pStyle w:val="NormalWeb"/>
        <w:keepNext/>
        <w:spacing w:before="0" w:beforeAutospacing="0" w:after="0" w:afterAutospacing="0"/>
        <w:ind w:left="1440"/>
        <w:rPr>
          <w:rFonts w:ascii="Arial" w:hAnsi="Arial" w:cs="Arial"/>
          <w:sz w:val="22"/>
          <w:szCs w:val="22"/>
        </w:rPr>
      </w:pPr>
      <w:r w:rsidRPr="00A0219C">
        <w:rPr>
          <w:rFonts w:ascii="Arial" w:hAnsi="Arial" w:cs="Arial"/>
          <w:sz w:val="22"/>
          <w:szCs w:val="22"/>
        </w:rPr>
        <w:t xml:space="preserve">The estimated incremental burden of the </w:t>
      </w:r>
      <w:r>
        <w:rPr>
          <w:rFonts w:ascii="Arial" w:hAnsi="Arial" w:cs="Arial"/>
          <w:sz w:val="22"/>
          <w:szCs w:val="22"/>
        </w:rPr>
        <w:t xml:space="preserve">final </w:t>
      </w:r>
      <w:r w:rsidRPr="00A0219C">
        <w:rPr>
          <w:rFonts w:ascii="Arial" w:hAnsi="Arial" w:cs="Arial"/>
          <w:sz w:val="22"/>
          <w:szCs w:val="22"/>
        </w:rPr>
        <w:t xml:space="preserve">rule is </w:t>
      </w:r>
      <w:r w:rsidR="009633FE">
        <w:rPr>
          <w:rFonts w:ascii="Arial" w:hAnsi="Arial" w:cs="Arial"/>
          <w:sz w:val="22"/>
          <w:szCs w:val="22"/>
        </w:rPr>
        <w:t>15,</w:t>
      </w:r>
      <w:r w:rsidR="00074ADF">
        <w:rPr>
          <w:rFonts w:ascii="Arial" w:hAnsi="Arial" w:cs="Arial"/>
          <w:sz w:val="22"/>
          <w:szCs w:val="22"/>
        </w:rPr>
        <w:t>919.9</w:t>
      </w:r>
      <w:r>
        <w:rPr>
          <w:rFonts w:ascii="Arial" w:hAnsi="Arial" w:cs="Arial"/>
          <w:sz w:val="22"/>
          <w:szCs w:val="22"/>
        </w:rPr>
        <w:t xml:space="preserve"> </w:t>
      </w:r>
      <w:r w:rsidRPr="00A0219C">
        <w:rPr>
          <w:rFonts w:ascii="Arial" w:hAnsi="Arial" w:cs="Arial"/>
          <w:sz w:val="22"/>
          <w:szCs w:val="22"/>
        </w:rPr>
        <w:t xml:space="preserve">hours.  This estimate is composed of one-time and annual requirements of the </w:t>
      </w:r>
      <w:r>
        <w:rPr>
          <w:rFonts w:ascii="Arial" w:hAnsi="Arial" w:cs="Arial"/>
          <w:sz w:val="22"/>
          <w:szCs w:val="22"/>
        </w:rPr>
        <w:t xml:space="preserve">final </w:t>
      </w:r>
      <w:r w:rsidR="009633FE">
        <w:rPr>
          <w:rFonts w:ascii="Arial" w:hAnsi="Arial" w:cs="Arial"/>
          <w:sz w:val="22"/>
          <w:szCs w:val="22"/>
        </w:rPr>
        <w:t>rule.</w:t>
      </w:r>
    </w:p>
    <w:p w14:paraId="055E1383" w14:textId="77777777" w:rsidR="00CC32E0" w:rsidRDefault="00CC32E0" w:rsidP="00FB10CF">
      <w:pPr>
        <w:pStyle w:val="NormalWeb"/>
        <w:keepNext/>
        <w:spacing w:before="0" w:beforeAutospacing="0" w:after="0" w:afterAutospacing="0"/>
        <w:ind w:left="1440"/>
        <w:rPr>
          <w:rFonts w:ascii="Arial" w:hAnsi="Arial" w:cs="Arial"/>
          <w:sz w:val="22"/>
          <w:szCs w:val="22"/>
        </w:rPr>
      </w:pPr>
    </w:p>
    <w:p w14:paraId="051F3314" w14:textId="77777777" w:rsidR="002002D7" w:rsidRDefault="002002D7" w:rsidP="002002D7">
      <w:pPr>
        <w:keepNext/>
        <w:keepLines/>
        <w:widowControl/>
        <w:ind w:left="1440"/>
        <w:rPr>
          <w:rFonts w:ascii="Arial" w:hAnsi="Arial" w:cs="Arial"/>
          <w:sz w:val="22"/>
          <w:szCs w:val="22"/>
        </w:rPr>
      </w:pPr>
      <w:r w:rsidRPr="006B5C57">
        <w:rPr>
          <w:rFonts w:ascii="Arial" w:hAnsi="Arial" w:cs="Arial"/>
          <w:sz w:val="22"/>
          <w:szCs w:val="22"/>
        </w:rPr>
        <w:t>The increase in burden is associated with the addition of new cyber security event notification requirements to Part 73</w:t>
      </w:r>
      <w:r>
        <w:rPr>
          <w:rFonts w:ascii="Arial" w:hAnsi="Arial" w:cs="Arial"/>
          <w:sz w:val="22"/>
          <w:szCs w:val="22"/>
        </w:rPr>
        <w:t xml:space="preserve">, which require licensees subject to the provisions of </w:t>
      </w:r>
      <w:r w:rsidRPr="0068726D">
        <w:rPr>
          <w:rFonts w:ascii="Arial" w:hAnsi="Arial" w:cs="Arial"/>
          <w:sz w:val="22"/>
          <w:szCs w:val="22"/>
        </w:rPr>
        <w:t>section 73.54</w:t>
      </w:r>
      <w:r>
        <w:rPr>
          <w:rFonts w:ascii="Arial" w:hAnsi="Arial" w:cs="Arial"/>
          <w:sz w:val="22"/>
          <w:szCs w:val="22"/>
        </w:rPr>
        <w:t xml:space="preserve"> </w:t>
      </w:r>
      <w:r w:rsidRPr="0068726D">
        <w:rPr>
          <w:rFonts w:ascii="Arial" w:hAnsi="Arial" w:cs="Arial"/>
          <w:sz w:val="22"/>
          <w:szCs w:val="22"/>
        </w:rPr>
        <w:t>to</w:t>
      </w:r>
      <w:r>
        <w:rPr>
          <w:rFonts w:ascii="Arial" w:hAnsi="Arial" w:cs="Arial"/>
          <w:sz w:val="22"/>
          <w:szCs w:val="22"/>
        </w:rPr>
        <w:t>:  (1)</w:t>
      </w:r>
      <w:r w:rsidRPr="0068726D">
        <w:rPr>
          <w:rFonts w:ascii="Arial" w:hAnsi="Arial" w:cs="Arial"/>
          <w:sz w:val="22"/>
          <w:szCs w:val="22"/>
        </w:rPr>
        <w:t xml:space="preserve"> report certain cyber security events to the NRC within the timeliness requirements specified</w:t>
      </w:r>
      <w:r w:rsidR="002B3FA3">
        <w:rPr>
          <w:rFonts w:ascii="Arial" w:hAnsi="Arial" w:cs="Arial"/>
          <w:sz w:val="22"/>
          <w:szCs w:val="22"/>
        </w:rPr>
        <w:t>;</w:t>
      </w:r>
      <w:r>
        <w:rPr>
          <w:rFonts w:ascii="Arial" w:hAnsi="Arial" w:cs="Arial"/>
          <w:sz w:val="22"/>
          <w:szCs w:val="22"/>
        </w:rPr>
        <w:t xml:space="preserve"> (2) </w:t>
      </w:r>
      <w:r w:rsidR="002B3FA3" w:rsidRPr="002B3FA3">
        <w:rPr>
          <w:rFonts w:ascii="Arial" w:hAnsi="Arial" w:cs="Arial"/>
          <w:sz w:val="22"/>
          <w:szCs w:val="22"/>
        </w:rPr>
        <w:t xml:space="preserve">use their site corrective action program to </w:t>
      </w:r>
      <w:r w:rsidR="00E54A68">
        <w:rPr>
          <w:rFonts w:ascii="Arial" w:hAnsi="Arial" w:cs="Arial"/>
          <w:sz w:val="22"/>
          <w:szCs w:val="22"/>
        </w:rPr>
        <w:t xml:space="preserve">record information on </w:t>
      </w:r>
      <w:r w:rsidR="002B3FA3" w:rsidRPr="002B3FA3">
        <w:rPr>
          <w:rFonts w:ascii="Arial" w:hAnsi="Arial" w:cs="Arial"/>
          <w:sz w:val="22"/>
          <w:szCs w:val="22"/>
        </w:rPr>
        <w:t xml:space="preserve">cyber security </w:t>
      </w:r>
      <w:r w:rsidR="00E54A68">
        <w:rPr>
          <w:rFonts w:ascii="Arial" w:hAnsi="Arial" w:cs="Arial"/>
          <w:sz w:val="22"/>
          <w:szCs w:val="22"/>
        </w:rPr>
        <w:t>events</w:t>
      </w:r>
      <w:r w:rsidR="002B3FA3">
        <w:rPr>
          <w:rFonts w:ascii="Arial" w:hAnsi="Arial" w:cs="Arial"/>
          <w:sz w:val="22"/>
          <w:szCs w:val="22"/>
        </w:rPr>
        <w:t>;</w:t>
      </w:r>
      <w:r>
        <w:rPr>
          <w:rFonts w:ascii="Arial" w:hAnsi="Arial" w:cs="Arial"/>
          <w:sz w:val="22"/>
          <w:szCs w:val="22"/>
        </w:rPr>
        <w:t xml:space="preserve"> and (3) </w:t>
      </w:r>
      <w:r w:rsidRPr="0068726D">
        <w:rPr>
          <w:rFonts w:ascii="Arial" w:hAnsi="Arial" w:cs="Arial"/>
          <w:sz w:val="22"/>
          <w:szCs w:val="22"/>
        </w:rPr>
        <w:t>submit written security follow-up reports to the NRC for certain notifications made under section 73.7</w:t>
      </w:r>
      <w:r w:rsidR="00A35E20">
        <w:rPr>
          <w:rFonts w:ascii="Arial" w:hAnsi="Arial" w:cs="Arial"/>
          <w:sz w:val="22"/>
          <w:szCs w:val="22"/>
        </w:rPr>
        <w:t>7</w:t>
      </w:r>
      <w:r w:rsidRPr="0068726D">
        <w:rPr>
          <w:rFonts w:ascii="Arial" w:hAnsi="Arial" w:cs="Arial"/>
          <w:sz w:val="22"/>
          <w:szCs w:val="22"/>
        </w:rPr>
        <w:t>.</w:t>
      </w:r>
    </w:p>
    <w:p w14:paraId="18F7395F" w14:textId="77777777" w:rsidR="00C24D52" w:rsidRPr="0077789A" w:rsidRDefault="00C24D52" w:rsidP="002F41B7">
      <w:pPr>
        <w:widowControl/>
        <w:ind w:left="1440"/>
        <w:rPr>
          <w:rFonts w:ascii="Arial" w:hAnsi="Arial" w:cs="Arial"/>
          <w:sz w:val="22"/>
          <w:szCs w:val="22"/>
          <w:highlight w:val="yellow"/>
        </w:rPr>
      </w:pPr>
    </w:p>
    <w:p w14:paraId="5F60A057" w14:textId="77777777" w:rsidR="002B1B50" w:rsidRPr="00A32597" w:rsidRDefault="002B1B50" w:rsidP="00F97A53">
      <w:pPr>
        <w:keepNext/>
        <w:widowControl/>
        <w:tabs>
          <w:tab w:val="left" w:pos="-1440"/>
        </w:tabs>
        <w:ind w:left="1440" w:hanging="720"/>
        <w:rPr>
          <w:rFonts w:ascii="Arial" w:hAnsi="Arial" w:cs="Arial"/>
          <w:sz w:val="22"/>
          <w:szCs w:val="22"/>
        </w:rPr>
      </w:pPr>
      <w:r w:rsidRPr="00A32597">
        <w:rPr>
          <w:rFonts w:ascii="Arial" w:hAnsi="Arial" w:cs="Arial"/>
          <w:sz w:val="22"/>
          <w:szCs w:val="22"/>
        </w:rPr>
        <w:lastRenderedPageBreak/>
        <w:t>16.</w:t>
      </w:r>
      <w:r w:rsidRPr="00A32597">
        <w:rPr>
          <w:rFonts w:ascii="Arial" w:hAnsi="Arial" w:cs="Arial"/>
          <w:sz w:val="22"/>
          <w:szCs w:val="22"/>
        </w:rPr>
        <w:tab/>
      </w:r>
      <w:r w:rsidRPr="00A32597">
        <w:rPr>
          <w:rFonts w:ascii="Arial" w:hAnsi="Arial" w:cs="Arial"/>
          <w:sz w:val="22"/>
          <w:szCs w:val="22"/>
          <w:u w:val="single"/>
        </w:rPr>
        <w:t>Publication for Statistical Use</w:t>
      </w:r>
    </w:p>
    <w:p w14:paraId="18F4179A" w14:textId="77777777" w:rsidR="002B1B50" w:rsidRPr="00A32597" w:rsidRDefault="002B1B50" w:rsidP="00F97A53">
      <w:pPr>
        <w:keepNext/>
        <w:widowControl/>
        <w:rPr>
          <w:rFonts w:ascii="Arial" w:hAnsi="Arial" w:cs="Arial"/>
          <w:sz w:val="22"/>
          <w:szCs w:val="22"/>
        </w:rPr>
      </w:pPr>
    </w:p>
    <w:p w14:paraId="673A3B4C" w14:textId="77777777" w:rsidR="002B1B50" w:rsidRPr="00A32597" w:rsidRDefault="00972023" w:rsidP="002F41B7">
      <w:pPr>
        <w:widowControl/>
        <w:ind w:left="720" w:firstLine="720"/>
        <w:rPr>
          <w:rFonts w:ascii="Arial" w:hAnsi="Arial" w:cs="Arial"/>
          <w:sz w:val="22"/>
          <w:szCs w:val="22"/>
        </w:rPr>
      </w:pPr>
      <w:r w:rsidRPr="00972023">
        <w:rPr>
          <w:rFonts w:ascii="Arial" w:hAnsi="Arial" w:cs="Arial"/>
          <w:sz w:val="22"/>
          <w:szCs w:val="22"/>
        </w:rPr>
        <w:t>This information will not be published for statistical use.</w:t>
      </w:r>
    </w:p>
    <w:p w14:paraId="4001AFF8" w14:textId="77777777" w:rsidR="002B1B50" w:rsidRPr="00A32597" w:rsidRDefault="002B1B50" w:rsidP="002F41B7">
      <w:pPr>
        <w:widowControl/>
        <w:rPr>
          <w:rFonts w:ascii="Arial" w:hAnsi="Arial" w:cs="Arial"/>
          <w:sz w:val="22"/>
          <w:szCs w:val="22"/>
        </w:rPr>
      </w:pPr>
    </w:p>
    <w:p w14:paraId="1BC8A360" w14:textId="77777777" w:rsidR="002B1B50" w:rsidRPr="00A32597" w:rsidRDefault="002B1B50" w:rsidP="002132FB">
      <w:pPr>
        <w:keepNext/>
        <w:widowControl/>
        <w:tabs>
          <w:tab w:val="left" w:pos="-1440"/>
        </w:tabs>
        <w:ind w:left="1440" w:hanging="720"/>
        <w:rPr>
          <w:rFonts w:ascii="Arial" w:hAnsi="Arial" w:cs="Arial"/>
          <w:sz w:val="22"/>
          <w:szCs w:val="22"/>
          <w:u w:val="single"/>
        </w:rPr>
      </w:pPr>
      <w:r w:rsidRPr="00A32597">
        <w:rPr>
          <w:rFonts w:ascii="Arial" w:hAnsi="Arial" w:cs="Arial"/>
          <w:sz w:val="22"/>
          <w:szCs w:val="22"/>
        </w:rPr>
        <w:t>17.</w:t>
      </w:r>
      <w:r w:rsidRPr="00A32597">
        <w:rPr>
          <w:rFonts w:ascii="Arial" w:hAnsi="Arial" w:cs="Arial"/>
          <w:sz w:val="22"/>
          <w:szCs w:val="22"/>
        </w:rPr>
        <w:tab/>
      </w:r>
      <w:r w:rsidR="00DF11D9">
        <w:rPr>
          <w:rFonts w:ascii="Arial" w:hAnsi="Arial" w:cs="Arial"/>
          <w:sz w:val="22"/>
          <w:szCs w:val="22"/>
          <w:u w:val="single"/>
        </w:rPr>
        <w:t>Reason</w:t>
      </w:r>
      <w:r w:rsidRPr="00A32597">
        <w:rPr>
          <w:rFonts w:ascii="Arial" w:hAnsi="Arial" w:cs="Arial"/>
          <w:sz w:val="22"/>
          <w:szCs w:val="22"/>
          <w:u w:val="single"/>
        </w:rPr>
        <w:t xml:space="preserve"> for Not Displaying the Expiration Date</w:t>
      </w:r>
    </w:p>
    <w:p w14:paraId="7B304B06" w14:textId="77777777" w:rsidR="002B1B50" w:rsidRPr="00A32597" w:rsidRDefault="002B1B50" w:rsidP="002132FB">
      <w:pPr>
        <w:keepNext/>
        <w:widowControl/>
        <w:rPr>
          <w:rFonts w:ascii="Arial" w:hAnsi="Arial" w:cs="Arial"/>
          <w:sz w:val="22"/>
          <w:szCs w:val="22"/>
          <w:u w:val="single"/>
        </w:rPr>
      </w:pPr>
    </w:p>
    <w:p w14:paraId="06BB2B61" w14:textId="77777777" w:rsidR="00D2702B" w:rsidRDefault="00AB17AB" w:rsidP="002F41B7">
      <w:pPr>
        <w:widowControl/>
        <w:ind w:left="1440"/>
        <w:rPr>
          <w:rFonts w:ascii="Arial" w:hAnsi="Arial" w:cs="Arial"/>
          <w:sz w:val="22"/>
          <w:szCs w:val="22"/>
        </w:rPr>
      </w:pPr>
      <w:r>
        <w:rPr>
          <w:rFonts w:ascii="Arial" w:hAnsi="Arial" w:cs="Arial"/>
          <w:sz w:val="22"/>
          <w:szCs w:val="22"/>
        </w:rPr>
        <w:t>The expiration date is displayed on NRC Form 366, “Licensee Event Report.”</w:t>
      </w:r>
    </w:p>
    <w:p w14:paraId="557BE800" w14:textId="77777777" w:rsidR="00D2702B" w:rsidRDefault="00D2702B" w:rsidP="002F41B7">
      <w:pPr>
        <w:widowControl/>
        <w:ind w:left="1440"/>
        <w:rPr>
          <w:rFonts w:ascii="Arial" w:hAnsi="Arial" w:cs="Arial"/>
          <w:sz w:val="22"/>
          <w:szCs w:val="22"/>
        </w:rPr>
      </w:pPr>
    </w:p>
    <w:p w14:paraId="0D8037F2" w14:textId="77777777" w:rsidR="00D805BE" w:rsidRDefault="00D2702B" w:rsidP="00D805BE">
      <w:pPr>
        <w:widowControl/>
        <w:ind w:left="1440"/>
        <w:rPr>
          <w:rFonts w:ascii="Arial" w:hAnsi="Arial" w:cs="Arial"/>
          <w:sz w:val="22"/>
          <w:szCs w:val="22"/>
        </w:rPr>
      </w:pPr>
      <w:r w:rsidRPr="00D2702B">
        <w:rPr>
          <w:rFonts w:ascii="Arial" w:hAnsi="Arial" w:cs="Arial"/>
          <w:sz w:val="22"/>
          <w:szCs w:val="22"/>
        </w:rPr>
        <w:t>The</w:t>
      </w:r>
      <w:r>
        <w:rPr>
          <w:rFonts w:ascii="Arial" w:hAnsi="Arial" w:cs="Arial"/>
          <w:sz w:val="22"/>
          <w:szCs w:val="22"/>
        </w:rPr>
        <w:t xml:space="preserve"> remaining</w:t>
      </w:r>
      <w:r w:rsidRPr="00D2702B">
        <w:rPr>
          <w:rFonts w:ascii="Arial" w:hAnsi="Arial" w:cs="Arial"/>
          <w:sz w:val="22"/>
          <w:szCs w:val="22"/>
        </w:rPr>
        <w:t xml:space="preserve"> recordkeeping and reporting requirement</w:t>
      </w:r>
      <w:r>
        <w:rPr>
          <w:rFonts w:ascii="Arial" w:hAnsi="Arial" w:cs="Arial"/>
          <w:sz w:val="22"/>
          <w:szCs w:val="22"/>
        </w:rPr>
        <w:t>s</w:t>
      </w:r>
      <w:r w:rsidRPr="00D2702B">
        <w:rPr>
          <w:rFonts w:ascii="Arial" w:hAnsi="Arial" w:cs="Arial"/>
          <w:sz w:val="22"/>
          <w:szCs w:val="22"/>
        </w:rPr>
        <w:t xml:space="preserve">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0AEF00A1" w14:textId="77777777" w:rsidR="002B1B50" w:rsidRPr="00A32597" w:rsidRDefault="002B1B50" w:rsidP="00D805BE">
      <w:pPr>
        <w:widowControl/>
        <w:ind w:left="1440"/>
        <w:rPr>
          <w:rFonts w:ascii="Arial" w:hAnsi="Arial" w:cs="Arial"/>
          <w:sz w:val="22"/>
          <w:szCs w:val="22"/>
        </w:rPr>
      </w:pPr>
    </w:p>
    <w:p w14:paraId="0DF7DF6E" w14:textId="77777777" w:rsidR="002B1B50" w:rsidRPr="00A32597" w:rsidRDefault="002B1B50" w:rsidP="00746CE4">
      <w:pPr>
        <w:keepNext/>
        <w:widowControl/>
        <w:tabs>
          <w:tab w:val="left" w:pos="-1440"/>
        </w:tabs>
        <w:ind w:left="1440" w:hanging="720"/>
        <w:rPr>
          <w:rFonts w:ascii="Arial" w:hAnsi="Arial" w:cs="Arial"/>
          <w:sz w:val="22"/>
          <w:szCs w:val="22"/>
          <w:u w:val="single"/>
        </w:rPr>
      </w:pPr>
      <w:r w:rsidRPr="00A32597">
        <w:rPr>
          <w:rFonts w:ascii="Arial" w:hAnsi="Arial" w:cs="Arial"/>
          <w:sz w:val="22"/>
          <w:szCs w:val="22"/>
        </w:rPr>
        <w:t>18.</w:t>
      </w:r>
      <w:r w:rsidRPr="00A32597">
        <w:rPr>
          <w:rFonts w:ascii="Arial" w:hAnsi="Arial" w:cs="Arial"/>
          <w:sz w:val="22"/>
          <w:szCs w:val="22"/>
        </w:rPr>
        <w:tab/>
      </w:r>
      <w:r w:rsidRPr="00A32597">
        <w:rPr>
          <w:rFonts w:ascii="Arial" w:hAnsi="Arial" w:cs="Arial"/>
          <w:sz w:val="22"/>
          <w:szCs w:val="22"/>
          <w:u w:val="single"/>
        </w:rPr>
        <w:t>Exceptions to the Certification Statement</w:t>
      </w:r>
    </w:p>
    <w:p w14:paraId="7943489D" w14:textId="77777777" w:rsidR="002B1B50" w:rsidRPr="00A32597" w:rsidRDefault="002B1B50" w:rsidP="00746CE4">
      <w:pPr>
        <w:keepNext/>
        <w:widowControl/>
        <w:rPr>
          <w:rFonts w:ascii="Arial" w:hAnsi="Arial" w:cs="Arial"/>
          <w:sz w:val="22"/>
          <w:szCs w:val="22"/>
          <w:u w:val="single"/>
        </w:rPr>
      </w:pPr>
    </w:p>
    <w:p w14:paraId="25459E15" w14:textId="77777777" w:rsidR="002B1B50" w:rsidRDefault="005F699A" w:rsidP="002F41B7">
      <w:pPr>
        <w:widowControl/>
        <w:ind w:left="1440"/>
        <w:rPr>
          <w:rFonts w:ascii="Arial" w:hAnsi="Arial" w:cs="Arial"/>
          <w:sz w:val="22"/>
          <w:szCs w:val="22"/>
        </w:rPr>
      </w:pPr>
      <w:r w:rsidRPr="0077789A">
        <w:rPr>
          <w:rFonts w:ascii="Arial" w:hAnsi="Arial" w:cs="Arial"/>
          <w:sz w:val="22"/>
          <w:szCs w:val="22"/>
        </w:rPr>
        <w:t>There are no exceptions</w:t>
      </w:r>
      <w:r w:rsidR="002B1B50" w:rsidRPr="0077789A">
        <w:rPr>
          <w:rFonts w:ascii="Arial" w:hAnsi="Arial" w:cs="Arial"/>
          <w:sz w:val="22"/>
          <w:szCs w:val="22"/>
        </w:rPr>
        <w:t>.</w:t>
      </w:r>
    </w:p>
    <w:p w14:paraId="0E1D4F1E" w14:textId="77777777" w:rsidR="00BD2591" w:rsidRDefault="00BD2591" w:rsidP="002F41B7">
      <w:pPr>
        <w:widowControl/>
        <w:ind w:left="1440"/>
        <w:rPr>
          <w:rFonts w:ascii="Arial" w:hAnsi="Arial" w:cs="Arial"/>
          <w:sz w:val="22"/>
          <w:szCs w:val="22"/>
        </w:rPr>
      </w:pPr>
    </w:p>
    <w:p w14:paraId="1570E1A1" w14:textId="77777777" w:rsidR="00BD2591" w:rsidRPr="0077789A" w:rsidRDefault="00BD2591" w:rsidP="002F41B7">
      <w:pPr>
        <w:widowControl/>
        <w:ind w:left="1440"/>
        <w:rPr>
          <w:rFonts w:ascii="Arial" w:hAnsi="Arial" w:cs="Arial"/>
          <w:sz w:val="22"/>
          <w:szCs w:val="22"/>
        </w:rPr>
      </w:pPr>
    </w:p>
    <w:p w14:paraId="5677338C" w14:textId="77777777" w:rsidR="002B1B50" w:rsidRPr="0077789A" w:rsidRDefault="002B1B50" w:rsidP="002F41B7">
      <w:pPr>
        <w:widowControl/>
        <w:rPr>
          <w:rFonts w:ascii="Arial" w:hAnsi="Arial" w:cs="Arial"/>
          <w:sz w:val="22"/>
          <w:szCs w:val="22"/>
        </w:rPr>
      </w:pPr>
      <w:r w:rsidRPr="0077789A">
        <w:rPr>
          <w:rFonts w:ascii="Arial" w:hAnsi="Arial" w:cs="Arial"/>
          <w:sz w:val="22"/>
          <w:szCs w:val="22"/>
        </w:rPr>
        <w:t>B.  COLLECTIONS OF INFORMATION EMPLOYING STATISTICAL METHODS</w:t>
      </w:r>
    </w:p>
    <w:p w14:paraId="3601654A" w14:textId="77777777" w:rsidR="002B1B50" w:rsidRPr="0077789A" w:rsidRDefault="002B1B50" w:rsidP="002F41B7">
      <w:pPr>
        <w:widowControl/>
        <w:rPr>
          <w:rFonts w:ascii="Arial" w:hAnsi="Arial" w:cs="Arial"/>
          <w:sz w:val="22"/>
          <w:szCs w:val="22"/>
        </w:rPr>
      </w:pPr>
    </w:p>
    <w:p w14:paraId="6E97A325" w14:textId="77777777" w:rsidR="002B1B50" w:rsidRPr="00A32597" w:rsidRDefault="00DF11D9" w:rsidP="002F41B7">
      <w:pPr>
        <w:widowControl/>
        <w:ind w:firstLine="720"/>
        <w:rPr>
          <w:rFonts w:ascii="Arial" w:hAnsi="Arial" w:cs="Arial"/>
          <w:sz w:val="22"/>
          <w:szCs w:val="22"/>
        </w:rPr>
      </w:pPr>
      <w:r w:rsidRPr="00DF11D9">
        <w:rPr>
          <w:rFonts w:ascii="Arial" w:hAnsi="Arial" w:cs="Arial"/>
          <w:sz w:val="22"/>
          <w:szCs w:val="22"/>
        </w:rPr>
        <w:t>Statistical methods are not used in this collection of information.</w:t>
      </w:r>
    </w:p>
    <w:p w14:paraId="4A5AA56C" w14:textId="77777777" w:rsidR="009C11E2" w:rsidRDefault="002C545E" w:rsidP="002F41B7">
      <w:pPr>
        <w:widowControl/>
        <w:jc w:val="center"/>
        <w:rPr>
          <w:rFonts w:ascii="Arial" w:hAnsi="Arial" w:cs="Arial"/>
          <w:sz w:val="22"/>
          <w:szCs w:val="22"/>
        </w:rPr>
      </w:pPr>
      <w:r w:rsidRPr="00A32597">
        <w:rPr>
          <w:rFonts w:ascii="Arial" w:hAnsi="Arial" w:cs="Arial"/>
          <w:sz w:val="22"/>
          <w:szCs w:val="22"/>
        </w:rPr>
        <w:br w:type="page"/>
      </w:r>
    </w:p>
    <w:p w14:paraId="1288F821" w14:textId="77777777" w:rsidR="009C11E2" w:rsidRPr="009C11E2" w:rsidRDefault="009C11E2" w:rsidP="002F41B7">
      <w:pPr>
        <w:widowControl/>
        <w:jc w:val="center"/>
        <w:rPr>
          <w:rFonts w:ascii="Arial" w:hAnsi="Arial" w:cs="Arial"/>
          <w:b/>
          <w:sz w:val="22"/>
          <w:szCs w:val="22"/>
        </w:rPr>
      </w:pPr>
      <w:r w:rsidRPr="009C11E2">
        <w:rPr>
          <w:rFonts w:ascii="Arial" w:hAnsi="Arial" w:cs="Arial"/>
          <w:b/>
          <w:sz w:val="22"/>
          <w:szCs w:val="22"/>
        </w:rPr>
        <w:lastRenderedPageBreak/>
        <w:t>BURDEN ESTIMATES FOR PART 73 (3150-0002)</w:t>
      </w:r>
    </w:p>
    <w:p w14:paraId="2BA3BFF0" w14:textId="77777777" w:rsidR="009C11E2" w:rsidRPr="00082B28" w:rsidRDefault="009C11E2" w:rsidP="002F41B7">
      <w:pPr>
        <w:widowControl/>
        <w:jc w:val="center"/>
        <w:rPr>
          <w:rFonts w:ascii="Arial" w:hAnsi="Arial" w:cs="Arial"/>
          <w:sz w:val="18"/>
          <w:szCs w:val="22"/>
        </w:rPr>
      </w:pPr>
    </w:p>
    <w:p w14:paraId="44072BA2" w14:textId="77777777" w:rsidR="002C545E" w:rsidRPr="00A32597" w:rsidRDefault="002C545E" w:rsidP="002F41B7">
      <w:pPr>
        <w:widowControl/>
        <w:jc w:val="center"/>
        <w:rPr>
          <w:rFonts w:ascii="Arial" w:hAnsi="Arial" w:cs="Arial"/>
          <w:b/>
          <w:sz w:val="22"/>
          <w:szCs w:val="22"/>
          <w:u w:val="single"/>
        </w:rPr>
      </w:pPr>
      <w:r w:rsidRPr="00A32597">
        <w:rPr>
          <w:rFonts w:ascii="Arial" w:hAnsi="Arial" w:cs="Arial"/>
          <w:b/>
          <w:sz w:val="22"/>
          <w:szCs w:val="22"/>
          <w:u w:val="single"/>
        </w:rPr>
        <w:t>TABLE 1</w:t>
      </w:r>
    </w:p>
    <w:p w14:paraId="6221D0B3" w14:textId="77777777" w:rsidR="004431B2" w:rsidRPr="00A32597" w:rsidRDefault="00CC5F8C" w:rsidP="002F41B7">
      <w:pPr>
        <w:widowControl/>
        <w:jc w:val="center"/>
        <w:rPr>
          <w:rFonts w:ascii="Arial" w:hAnsi="Arial" w:cs="Arial"/>
          <w:sz w:val="22"/>
          <w:szCs w:val="22"/>
        </w:rPr>
      </w:pPr>
      <w:r w:rsidRPr="00A32597">
        <w:rPr>
          <w:rFonts w:ascii="Arial" w:hAnsi="Arial" w:cs="Arial"/>
          <w:b/>
          <w:sz w:val="22"/>
          <w:szCs w:val="22"/>
          <w:u w:val="single"/>
        </w:rPr>
        <w:t xml:space="preserve">ONE-TIME </w:t>
      </w:r>
      <w:r w:rsidR="004431B2" w:rsidRPr="00A32597">
        <w:rPr>
          <w:rFonts w:ascii="Arial" w:hAnsi="Arial" w:cs="Arial"/>
          <w:b/>
          <w:sz w:val="22"/>
          <w:szCs w:val="22"/>
          <w:u w:val="single"/>
        </w:rPr>
        <w:t xml:space="preserve">IMPLEMENTATION </w:t>
      </w:r>
      <w:r w:rsidR="007604DD" w:rsidRPr="00A32597">
        <w:rPr>
          <w:rFonts w:ascii="Arial" w:hAnsi="Arial" w:cs="Arial"/>
          <w:b/>
          <w:sz w:val="22"/>
          <w:szCs w:val="22"/>
          <w:u w:val="single"/>
        </w:rPr>
        <w:t>RE</w:t>
      </w:r>
      <w:r w:rsidR="007604DD">
        <w:rPr>
          <w:rFonts w:ascii="Arial" w:hAnsi="Arial" w:cs="Arial"/>
          <w:b/>
          <w:sz w:val="22"/>
          <w:szCs w:val="22"/>
          <w:u w:val="single"/>
        </w:rPr>
        <w:t>CORDKEEPING</w:t>
      </w:r>
      <w:r w:rsidR="007604DD" w:rsidRPr="00A32597">
        <w:rPr>
          <w:rFonts w:ascii="Arial" w:hAnsi="Arial" w:cs="Arial"/>
          <w:b/>
          <w:sz w:val="22"/>
          <w:szCs w:val="22"/>
          <w:u w:val="single"/>
        </w:rPr>
        <w:t xml:space="preserve"> </w:t>
      </w:r>
      <w:r w:rsidR="004431B2" w:rsidRPr="00A32597">
        <w:rPr>
          <w:rFonts w:ascii="Arial" w:hAnsi="Arial" w:cs="Arial"/>
          <w:b/>
          <w:sz w:val="22"/>
          <w:szCs w:val="22"/>
          <w:u w:val="single"/>
        </w:rPr>
        <w:t>BURDEN</w:t>
      </w:r>
      <w:r w:rsidR="00FE6F73" w:rsidRPr="00FE6F73">
        <w:rPr>
          <w:rFonts w:ascii="Arial" w:hAnsi="Arial" w:cs="Arial"/>
          <w:b/>
          <w:sz w:val="22"/>
          <w:szCs w:val="22"/>
          <w:u w:val="single"/>
        </w:rPr>
        <w:t xml:space="preserve"> FOR PART 73</w:t>
      </w:r>
      <w:r w:rsidR="00FE6F73" w:rsidRPr="00FE6F73">
        <w:rPr>
          <w:rFonts w:ascii="Arial" w:hAnsi="Arial" w:cs="Arial"/>
          <w:b/>
          <w:sz w:val="22"/>
          <w:szCs w:val="22"/>
          <w:u w:val="single"/>
          <w:vertAlign w:val="superscript"/>
        </w:rPr>
        <w:t>a</w:t>
      </w:r>
    </w:p>
    <w:p w14:paraId="1C93B24F" w14:textId="77777777" w:rsidR="00913788" w:rsidRDefault="00913788" w:rsidP="00FB1FE9">
      <w:pPr>
        <w:widowControl/>
        <w:jc w:val="center"/>
        <w:rPr>
          <w:rFonts w:ascii="Arial" w:hAnsi="Arial" w:cs="Arial"/>
          <w:sz w:val="16"/>
          <w:szCs w:val="16"/>
        </w:rPr>
      </w:pPr>
    </w:p>
    <w:tbl>
      <w:tblPr>
        <w:tblW w:w="9100" w:type="dxa"/>
        <w:tblLook w:val="04A0" w:firstRow="1" w:lastRow="0" w:firstColumn="1" w:lastColumn="0" w:noHBand="0" w:noVBand="1"/>
      </w:tblPr>
      <w:tblGrid>
        <w:gridCol w:w="2062"/>
        <w:gridCol w:w="1483"/>
        <w:gridCol w:w="1398"/>
        <w:gridCol w:w="1392"/>
        <w:gridCol w:w="1385"/>
        <w:gridCol w:w="1380"/>
      </w:tblGrid>
      <w:tr w:rsidR="0010159C" w:rsidRPr="0010159C" w14:paraId="1CBA7245" w14:textId="77777777" w:rsidTr="0010159C">
        <w:trPr>
          <w:trHeight w:val="804"/>
        </w:trPr>
        <w:tc>
          <w:tcPr>
            <w:tcW w:w="2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5A9CA1"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Section</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3F37A521"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No. of Respondents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4C6B841"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Responses per Respondent</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66978A93"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Number of Responses</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5EAC17FF"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Burden Hours per Response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0B216F60"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Total Burden Hours</w:t>
            </w:r>
          </w:p>
        </w:tc>
      </w:tr>
      <w:tr w:rsidR="0010159C" w:rsidRPr="0010159C" w14:paraId="3709D996" w14:textId="77777777" w:rsidTr="0010159C">
        <w:trPr>
          <w:trHeight w:val="288"/>
        </w:trPr>
        <w:tc>
          <w:tcPr>
            <w:tcW w:w="2100" w:type="dxa"/>
            <w:tcBorders>
              <w:top w:val="nil"/>
              <w:left w:val="single" w:sz="8" w:space="0" w:color="auto"/>
              <w:bottom w:val="single" w:sz="8" w:space="0" w:color="auto"/>
              <w:right w:val="single" w:sz="8" w:space="0" w:color="auto"/>
            </w:tcBorders>
            <w:shd w:val="clear" w:color="auto" w:fill="auto"/>
            <w:vAlign w:val="center"/>
            <w:hideMark/>
          </w:tcPr>
          <w:p w14:paraId="37BE83FA"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73.77</w:t>
            </w:r>
            <w:r w:rsidRPr="0010159C">
              <w:rPr>
                <w:color w:val="000000"/>
                <w:sz w:val="16"/>
                <w:szCs w:val="16"/>
              </w:rPr>
              <w:t> </w:t>
            </w:r>
          </w:p>
        </w:tc>
        <w:tc>
          <w:tcPr>
            <w:tcW w:w="1400" w:type="dxa"/>
            <w:tcBorders>
              <w:top w:val="nil"/>
              <w:left w:val="nil"/>
              <w:bottom w:val="single" w:sz="8" w:space="0" w:color="auto"/>
              <w:right w:val="single" w:sz="8" w:space="0" w:color="auto"/>
            </w:tcBorders>
            <w:shd w:val="clear" w:color="auto" w:fill="auto"/>
            <w:vAlign w:val="center"/>
            <w:hideMark/>
          </w:tcPr>
          <w:p w14:paraId="22D9EF87"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65</w:t>
            </w:r>
          </w:p>
        </w:tc>
        <w:tc>
          <w:tcPr>
            <w:tcW w:w="1400" w:type="dxa"/>
            <w:tcBorders>
              <w:top w:val="nil"/>
              <w:left w:val="nil"/>
              <w:bottom w:val="single" w:sz="8" w:space="0" w:color="auto"/>
              <w:right w:val="single" w:sz="8" w:space="0" w:color="auto"/>
            </w:tcBorders>
            <w:shd w:val="clear" w:color="auto" w:fill="auto"/>
            <w:vAlign w:val="center"/>
            <w:hideMark/>
          </w:tcPr>
          <w:p w14:paraId="1DC6E27D"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1</w:t>
            </w:r>
          </w:p>
        </w:tc>
        <w:tc>
          <w:tcPr>
            <w:tcW w:w="1400" w:type="dxa"/>
            <w:tcBorders>
              <w:top w:val="nil"/>
              <w:left w:val="nil"/>
              <w:bottom w:val="single" w:sz="8" w:space="0" w:color="auto"/>
              <w:right w:val="single" w:sz="8" w:space="0" w:color="auto"/>
            </w:tcBorders>
            <w:shd w:val="clear" w:color="auto" w:fill="auto"/>
            <w:vAlign w:val="center"/>
            <w:hideMark/>
          </w:tcPr>
          <w:p w14:paraId="71EBA415"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65</w:t>
            </w:r>
          </w:p>
        </w:tc>
        <w:tc>
          <w:tcPr>
            <w:tcW w:w="1400" w:type="dxa"/>
            <w:tcBorders>
              <w:top w:val="nil"/>
              <w:left w:val="nil"/>
              <w:bottom w:val="single" w:sz="8" w:space="0" w:color="auto"/>
              <w:right w:val="single" w:sz="8" w:space="0" w:color="auto"/>
            </w:tcBorders>
            <w:shd w:val="clear" w:color="auto" w:fill="auto"/>
            <w:vAlign w:val="center"/>
            <w:hideMark/>
          </w:tcPr>
          <w:p w14:paraId="7802AF30"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374</w:t>
            </w:r>
          </w:p>
        </w:tc>
        <w:tc>
          <w:tcPr>
            <w:tcW w:w="1400" w:type="dxa"/>
            <w:tcBorders>
              <w:top w:val="nil"/>
              <w:left w:val="nil"/>
              <w:bottom w:val="single" w:sz="8" w:space="0" w:color="auto"/>
              <w:right w:val="single" w:sz="8" w:space="0" w:color="auto"/>
            </w:tcBorders>
            <w:shd w:val="clear" w:color="auto" w:fill="auto"/>
            <w:vAlign w:val="center"/>
            <w:hideMark/>
          </w:tcPr>
          <w:p w14:paraId="1A07C47E"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24,310.00</w:t>
            </w:r>
          </w:p>
        </w:tc>
      </w:tr>
      <w:tr w:rsidR="0010159C" w:rsidRPr="0010159C" w14:paraId="2E31B0E5" w14:textId="77777777" w:rsidTr="0010159C">
        <w:trPr>
          <w:trHeight w:val="288"/>
        </w:trPr>
        <w:tc>
          <w:tcPr>
            <w:tcW w:w="2100" w:type="dxa"/>
            <w:tcBorders>
              <w:top w:val="nil"/>
              <w:left w:val="single" w:sz="8" w:space="0" w:color="auto"/>
              <w:bottom w:val="single" w:sz="8" w:space="0" w:color="auto"/>
              <w:right w:val="single" w:sz="8" w:space="0" w:color="auto"/>
            </w:tcBorders>
            <w:shd w:val="clear" w:color="auto" w:fill="auto"/>
            <w:vAlign w:val="center"/>
            <w:hideMark/>
          </w:tcPr>
          <w:p w14:paraId="0FED11BB"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TOTAL</w:t>
            </w:r>
          </w:p>
        </w:tc>
        <w:tc>
          <w:tcPr>
            <w:tcW w:w="1400" w:type="dxa"/>
            <w:tcBorders>
              <w:top w:val="nil"/>
              <w:left w:val="nil"/>
              <w:bottom w:val="single" w:sz="8" w:space="0" w:color="auto"/>
              <w:right w:val="single" w:sz="8" w:space="0" w:color="auto"/>
            </w:tcBorders>
            <w:shd w:val="clear" w:color="auto" w:fill="auto"/>
            <w:vAlign w:val="center"/>
            <w:hideMark/>
          </w:tcPr>
          <w:p w14:paraId="14CDFC4B"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3D54760E"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6C41C263"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65</w:t>
            </w:r>
          </w:p>
        </w:tc>
        <w:tc>
          <w:tcPr>
            <w:tcW w:w="1400" w:type="dxa"/>
            <w:tcBorders>
              <w:top w:val="nil"/>
              <w:left w:val="nil"/>
              <w:bottom w:val="single" w:sz="8" w:space="0" w:color="auto"/>
              <w:right w:val="single" w:sz="8" w:space="0" w:color="auto"/>
            </w:tcBorders>
            <w:shd w:val="clear" w:color="auto" w:fill="auto"/>
            <w:vAlign w:val="center"/>
            <w:hideMark/>
          </w:tcPr>
          <w:p w14:paraId="31CB3EDC"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5D37512A"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24,310.00</w:t>
            </w:r>
          </w:p>
        </w:tc>
      </w:tr>
      <w:tr w:rsidR="0010159C" w:rsidRPr="0010159C" w14:paraId="7FC17FD9" w14:textId="77777777" w:rsidTr="0010159C">
        <w:trPr>
          <w:trHeight w:val="288"/>
        </w:trPr>
        <w:tc>
          <w:tcPr>
            <w:tcW w:w="2100" w:type="dxa"/>
            <w:tcBorders>
              <w:top w:val="nil"/>
              <w:left w:val="single" w:sz="8" w:space="0" w:color="auto"/>
              <w:bottom w:val="single" w:sz="8" w:space="0" w:color="auto"/>
              <w:right w:val="single" w:sz="8" w:space="0" w:color="auto"/>
            </w:tcBorders>
            <w:shd w:val="clear" w:color="auto" w:fill="auto"/>
            <w:vAlign w:val="center"/>
            <w:hideMark/>
          </w:tcPr>
          <w:p w14:paraId="435C059A"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ANNUALIZED TOTAL</w:t>
            </w:r>
          </w:p>
        </w:tc>
        <w:tc>
          <w:tcPr>
            <w:tcW w:w="1400" w:type="dxa"/>
            <w:tcBorders>
              <w:top w:val="nil"/>
              <w:left w:val="nil"/>
              <w:bottom w:val="single" w:sz="8" w:space="0" w:color="auto"/>
              <w:right w:val="single" w:sz="8" w:space="0" w:color="auto"/>
            </w:tcBorders>
            <w:shd w:val="clear" w:color="auto" w:fill="auto"/>
            <w:vAlign w:val="center"/>
            <w:hideMark/>
          </w:tcPr>
          <w:p w14:paraId="3C4FB891"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5968616D" w14:textId="77777777" w:rsidR="0010159C" w:rsidRPr="0010159C" w:rsidRDefault="0010159C" w:rsidP="0010159C">
            <w:pPr>
              <w:widowControl/>
              <w:autoSpaceDE/>
              <w:autoSpaceDN/>
              <w:adjustRightInd/>
              <w:jc w:val="center"/>
              <w:rPr>
                <w:rFonts w:ascii="Arial" w:hAnsi="Arial" w:cs="Arial"/>
                <w:color w:val="000000"/>
                <w:sz w:val="20"/>
                <w:szCs w:val="20"/>
              </w:rPr>
            </w:pPr>
            <w:r w:rsidRPr="0010159C">
              <w:rPr>
                <w:rFonts w:ascii="Arial" w:hAnsi="Arial" w:cs="Arial"/>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146E68C5"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21.67</w:t>
            </w:r>
          </w:p>
        </w:tc>
        <w:tc>
          <w:tcPr>
            <w:tcW w:w="1400" w:type="dxa"/>
            <w:tcBorders>
              <w:top w:val="nil"/>
              <w:left w:val="nil"/>
              <w:bottom w:val="single" w:sz="8" w:space="0" w:color="auto"/>
              <w:right w:val="single" w:sz="8" w:space="0" w:color="auto"/>
            </w:tcBorders>
            <w:shd w:val="clear" w:color="auto" w:fill="auto"/>
            <w:vAlign w:val="center"/>
            <w:hideMark/>
          </w:tcPr>
          <w:p w14:paraId="6AB5FCB2"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 </w:t>
            </w:r>
          </w:p>
        </w:tc>
        <w:tc>
          <w:tcPr>
            <w:tcW w:w="1400" w:type="dxa"/>
            <w:tcBorders>
              <w:top w:val="nil"/>
              <w:left w:val="nil"/>
              <w:bottom w:val="single" w:sz="8" w:space="0" w:color="auto"/>
              <w:right w:val="single" w:sz="8" w:space="0" w:color="auto"/>
            </w:tcBorders>
            <w:shd w:val="clear" w:color="auto" w:fill="auto"/>
            <w:vAlign w:val="center"/>
            <w:hideMark/>
          </w:tcPr>
          <w:p w14:paraId="62AC1C2B" w14:textId="77777777" w:rsidR="0010159C" w:rsidRPr="0010159C" w:rsidRDefault="0010159C" w:rsidP="0010159C">
            <w:pPr>
              <w:widowControl/>
              <w:autoSpaceDE/>
              <w:autoSpaceDN/>
              <w:adjustRightInd/>
              <w:jc w:val="center"/>
              <w:rPr>
                <w:rFonts w:ascii="Arial" w:hAnsi="Arial" w:cs="Arial"/>
                <w:b/>
                <w:bCs/>
                <w:color w:val="000000"/>
                <w:sz w:val="20"/>
                <w:szCs w:val="20"/>
              </w:rPr>
            </w:pPr>
            <w:r w:rsidRPr="0010159C">
              <w:rPr>
                <w:rFonts w:ascii="Arial" w:hAnsi="Arial" w:cs="Arial"/>
                <w:b/>
                <w:bCs/>
                <w:color w:val="000000"/>
                <w:sz w:val="20"/>
                <w:szCs w:val="20"/>
              </w:rPr>
              <w:t>8103.33</w:t>
            </w:r>
          </w:p>
        </w:tc>
      </w:tr>
    </w:tbl>
    <w:p w14:paraId="1ED7F5C7" w14:textId="77777777" w:rsidR="0010159C" w:rsidRPr="00082B28" w:rsidRDefault="0010159C" w:rsidP="00FB1FE9">
      <w:pPr>
        <w:widowControl/>
        <w:jc w:val="center"/>
        <w:rPr>
          <w:rFonts w:ascii="Arial" w:hAnsi="Arial" w:cs="Arial"/>
          <w:b/>
          <w:sz w:val="16"/>
          <w:szCs w:val="22"/>
          <w:u w:val="single"/>
        </w:rPr>
      </w:pPr>
    </w:p>
    <w:p w14:paraId="007EDF43" w14:textId="6A5AD7FA" w:rsidR="00913788" w:rsidRDefault="00913788" w:rsidP="00913788">
      <w:pPr>
        <w:widowControl/>
        <w:jc w:val="center"/>
        <w:rPr>
          <w:rFonts w:ascii="Arial" w:hAnsi="Arial" w:cs="Arial"/>
          <w:b/>
          <w:sz w:val="22"/>
          <w:szCs w:val="22"/>
          <w:u w:val="single"/>
        </w:rPr>
      </w:pPr>
      <w:r>
        <w:rPr>
          <w:rFonts w:ascii="Arial" w:hAnsi="Arial" w:cs="Arial"/>
          <w:b/>
          <w:sz w:val="22"/>
          <w:szCs w:val="22"/>
          <w:u w:val="single"/>
        </w:rPr>
        <w:t>TABLE 2</w:t>
      </w:r>
    </w:p>
    <w:p w14:paraId="1E47B774" w14:textId="56C80B94" w:rsidR="00913788" w:rsidRDefault="00913788" w:rsidP="00913788">
      <w:pPr>
        <w:widowControl/>
        <w:jc w:val="center"/>
        <w:rPr>
          <w:rFonts w:ascii="Arial" w:hAnsi="Arial" w:cs="Arial"/>
          <w:b/>
          <w:sz w:val="22"/>
          <w:szCs w:val="22"/>
          <w:u w:val="single"/>
        </w:rPr>
      </w:pPr>
      <w:r>
        <w:rPr>
          <w:rFonts w:ascii="Arial" w:hAnsi="Arial" w:cs="Arial"/>
          <w:b/>
          <w:sz w:val="22"/>
          <w:szCs w:val="22"/>
          <w:u w:val="single"/>
        </w:rPr>
        <w:t>ANNUAL RECORDKEEPING BURDEN FOR PART 73</w:t>
      </w:r>
    </w:p>
    <w:p w14:paraId="405593C4" w14:textId="77777777" w:rsidR="00913788" w:rsidRPr="00082B28" w:rsidRDefault="00913788" w:rsidP="00913788">
      <w:pPr>
        <w:widowControl/>
        <w:autoSpaceDE/>
        <w:autoSpaceDN/>
        <w:adjustRightInd/>
        <w:rPr>
          <w:rFonts w:ascii="Arial" w:hAnsi="Arial" w:cs="Arial"/>
          <w:b/>
          <w:bCs/>
          <w:color w:val="000000"/>
          <w:sz w:val="16"/>
          <w:szCs w:val="20"/>
        </w:rPr>
      </w:pPr>
    </w:p>
    <w:tbl>
      <w:tblPr>
        <w:tblW w:w="6380" w:type="dxa"/>
        <w:jc w:val="center"/>
        <w:tblLook w:val="04A0" w:firstRow="1" w:lastRow="0" w:firstColumn="1" w:lastColumn="0" w:noHBand="0" w:noVBand="1"/>
      </w:tblPr>
      <w:tblGrid>
        <w:gridCol w:w="1640"/>
        <w:gridCol w:w="1662"/>
        <w:gridCol w:w="1580"/>
        <w:gridCol w:w="1498"/>
      </w:tblGrid>
      <w:tr w:rsidR="00913788" w:rsidRPr="00913788" w14:paraId="02D6D6DD" w14:textId="77777777" w:rsidTr="00913788">
        <w:trPr>
          <w:trHeight w:val="804"/>
          <w:jc w:val="center"/>
        </w:trPr>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9C04"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Section</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64D72"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 xml:space="preserve">No. of </w:t>
            </w:r>
            <w:proofErr w:type="spellStart"/>
            <w:r w:rsidRPr="00913788">
              <w:rPr>
                <w:rFonts w:ascii="Arial" w:hAnsi="Arial" w:cs="Arial"/>
                <w:b/>
                <w:bCs/>
                <w:color w:val="000000"/>
                <w:sz w:val="20"/>
                <w:szCs w:val="20"/>
              </w:rPr>
              <w:t>Recordkeepers</w:t>
            </w:r>
            <w:proofErr w:type="spellEnd"/>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0254"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 xml:space="preserve">Burden Hours per </w:t>
            </w:r>
            <w:proofErr w:type="spellStart"/>
            <w:r w:rsidRPr="00913788">
              <w:rPr>
                <w:rFonts w:ascii="Arial" w:hAnsi="Arial" w:cs="Arial"/>
                <w:b/>
                <w:bCs/>
                <w:color w:val="000000"/>
                <w:sz w:val="20"/>
                <w:szCs w:val="20"/>
              </w:rPr>
              <w:t>Recordkeeper</w:t>
            </w:r>
            <w:proofErr w:type="spellEnd"/>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42A47"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Total Burden Hours</w:t>
            </w:r>
          </w:p>
        </w:tc>
      </w:tr>
      <w:tr w:rsidR="00913788" w:rsidRPr="00913788" w14:paraId="717E7639" w14:textId="77777777" w:rsidTr="00913788">
        <w:trPr>
          <w:trHeight w:val="288"/>
          <w:jc w:val="center"/>
        </w:trPr>
        <w:tc>
          <w:tcPr>
            <w:tcW w:w="16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6FD9370"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73.77(d)</w:t>
            </w:r>
          </w:p>
        </w:tc>
        <w:tc>
          <w:tcPr>
            <w:tcW w:w="1662" w:type="dxa"/>
            <w:tcBorders>
              <w:top w:val="single" w:sz="4" w:space="0" w:color="auto"/>
              <w:left w:val="nil"/>
              <w:bottom w:val="single" w:sz="8" w:space="0" w:color="auto"/>
              <w:right w:val="single" w:sz="8" w:space="0" w:color="auto"/>
            </w:tcBorders>
            <w:shd w:val="clear" w:color="auto" w:fill="auto"/>
            <w:vAlign w:val="center"/>
            <w:hideMark/>
          </w:tcPr>
          <w:p w14:paraId="490DD72D"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65</w:t>
            </w:r>
          </w:p>
        </w:tc>
        <w:tc>
          <w:tcPr>
            <w:tcW w:w="1580" w:type="dxa"/>
            <w:tcBorders>
              <w:top w:val="single" w:sz="4" w:space="0" w:color="auto"/>
              <w:left w:val="nil"/>
              <w:bottom w:val="single" w:sz="8" w:space="0" w:color="auto"/>
              <w:right w:val="single" w:sz="8" w:space="0" w:color="auto"/>
            </w:tcBorders>
            <w:shd w:val="clear" w:color="auto" w:fill="auto"/>
            <w:vAlign w:val="center"/>
            <w:hideMark/>
          </w:tcPr>
          <w:p w14:paraId="3304BF9E"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4.77</w:t>
            </w:r>
          </w:p>
        </w:tc>
        <w:tc>
          <w:tcPr>
            <w:tcW w:w="1498" w:type="dxa"/>
            <w:tcBorders>
              <w:top w:val="single" w:sz="4" w:space="0" w:color="auto"/>
              <w:left w:val="nil"/>
              <w:bottom w:val="single" w:sz="8" w:space="0" w:color="auto"/>
              <w:right w:val="single" w:sz="8" w:space="0" w:color="auto"/>
            </w:tcBorders>
            <w:shd w:val="clear" w:color="auto" w:fill="auto"/>
            <w:vAlign w:val="center"/>
            <w:hideMark/>
          </w:tcPr>
          <w:p w14:paraId="5837D8A1"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310.00</w:t>
            </w:r>
          </w:p>
        </w:tc>
      </w:tr>
      <w:tr w:rsidR="00913788" w:rsidRPr="00913788" w14:paraId="0FD7B450" w14:textId="77777777" w:rsidTr="00913788">
        <w:trPr>
          <w:trHeight w:val="288"/>
          <w:jc w:val="center"/>
        </w:trPr>
        <w:tc>
          <w:tcPr>
            <w:tcW w:w="1640" w:type="dxa"/>
            <w:tcBorders>
              <w:top w:val="nil"/>
              <w:left w:val="single" w:sz="8" w:space="0" w:color="auto"/>
              <w:bottom w:val="single" w:sz="8" w:space="0" w:color="auto"/>
              <w:right w:val="single" w:sz="8" w:space="0" w:color="auto"/>
            </w:tcBorders>
            <w:shd w:val="clear" w:color="auto" w:fill="auto"/>
            <w:vAlign w:val="center"/>
            <w:hideMark/>
          </w:tcPr>
          <w:p w14:paraId="1B8A4B77"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TOTAL</w:t>
            </w:r>
          </w:p>
        </w:tc>
        <w:tc>
          <w:tcPr>
            <w:tcW w:w="1662" w:type="dxa"/>
            <w:tcBorders>
              <w:top w:val="nil"/>
              <w:left w:val="nil"/>
              <w:bottom w:val="single" w:sz="8" w:space="0" w:color="auto"/>
              <w:right w:val="single" w:sz="8" w:space="0" w:color="auto"/>
            </w:tcBorders>
            <w:shd w:val="clear" w:color="auto" w:fill="auto"/>
            <w:vAlign w:val="center"/>
            <w:hideMark/>
          </w:tcPr>
          <w:p w14:paraId="237DD74B"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 </w:t>
            </w:r>
          </w:p>
        </w:tc>
        <w:tc>
          <w:tcPr>
            <w:tcW w:w="1580" w:type="dxa"/>
            <w:tcBorders>
              <w:top w:val="nil"/>
              <w:left w:val="nil"/>
              <w:bottom w:val="single" w:sz="8" w:space="0" w:color="auto"/>
              <w:right w:val="single" w:sz="8" w:space="0" w:color="auto"/>
            </w:tcBorders>
            <w:shd w:val="clear" w:color="auto" w:fill="auto"/>
            <w:vAlign w:val="center"/>
            <w:hideMark/>
          </w:tcPr>
          <w:p w14:paraId="2DB92187"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 </w:t>
            </w:r>
          </w:p>
        </w:tc>
        <w:tc>
          <w:tcPr>
            <w:tcW w:w="1498" w:type="dxa"/>
            <w:tcBorders>
              <w:top w:val="nil"/>
              <w:left w:val="nil"/>
              <w:bottom w:val="single" w:sz="8" w:space="0" w:color="auto"/>
              <w:right w:val="single" w:sz="8" w:space="0" w:color="auto"/>
            </w:tcBorders>
            <w:shd w:val="clear" w:color="auto" w:fill="auto"/>
            <w:vAlign w:val="center"/>
            <w:hideMark/>
          </w:tcPr>
          <w:p w14:paraId="3248043F"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310.00</w:t>
            </w:r>
          </w:p>
        </w:tc>
      </w:tr>
    </w:tbl>
    <w:p w14:paraId="53711896" w14:textId="77777777" w:rsidR="00913788" w:rsidRDefault="00913788" w:rsidP="00913788">
      <w:pPr>
        <w:widowControl/>
        <w:autoSpaceDE/>
        <w:autoSpaceDN/>
        <w:adjustRightInd/>
        <w:rPr>
          <w:rFonts w:ascii="Arial" w:hAnsi="Arial" w:cs="Arial"/>
          <w:b/>
          <w:bCs/>
          <w:color w:val="000000"/>
          <w:sz w:val="20"/>
          <w:szCs w:val="20"/>
        </w:rPr>
      </w:pPr>
    </w:p>
    <w:p w14:paraId="2E129524" w14:textId="719CCA12" w:rsidR="00913788" w:rsidRDefault="00913788" w:rsidP="00913788">
      <w:pPr>
        <w:widowControl/>
        <w:jc w:val="center"/>
        <w:rPr>
          <w:rFonts w:ascii="Arial" w:hAnsi="Arial" w:cs="Arial"/>
          <w:b/>
          <w:sz w:val="22"/>
          <w:szCs w:val="22"/>
          <w:u w:val="single"/>
        </w:rPr>
      </w:pPr>
      <w:r>
        <w:rPr>
          <w:rFonts w:ascii="Arial" w:hAnsi="Arial" w:cs="Arial"/>
          <w:b/>
          <w:sz w:val="22"/>
          <w:szCs w:val="22"/>
          <w:u w:val="single"/>
        </w:rPr>
        <w:t>TABLE 3</w:t>
      </w:r>
    </w:p>
    <w:p w14:paraId="19F05A73" w14:textId="5343B90C" w:rsidR="00913788" w:rsidRDefault="00913788" w:rsidP="00913788">
      <w:pPr>
        <w:widowControl/>
        <w:jc w:val="center"/>
        <w:rPr>
          <w:rFonts w:ascii="Arial" w:hAnsi="Arial" w:cs="Arial"/>
          <w:b/>
          <w:sz w:val="22"/>
          <w:szCs w:val="22"/>
          <w:u w:val="single"/>
        </w:rPr>
      </w:pPr>
      <w:r>
        <w:rPr>
          <w:rFonts w:ascii="Arial" w:hAnsi="Arial" w:cs="Arial"/>
          <w:b/>
          <w:sz w:val="22"/>
          <w:szCs w:val="22"/>
          <w:u w:val="single"/>
        </w:rPr>
        <w:t>ANNUAL REPORTING BURDEN FOR PART 73</w:t>
      </w:r>
    </w:p>
    <w:p w14:paraId="5FA1295E" w14:textId="77777777" w:rsidR="00913788" w:rsidRDefault="00913788" w:rsidP="00913788">
      <w:pPr>
        <w:widowControl/>
        <w:jc w:val="center"/>
        <w:rPr>
          <w:rFonts w:ascii="Arial" w:hAnsi="Arial" w:cs="Arial"/>
          <w:b/>
          <w:sz w:val="22"/>
          <w:szCs w:val="22"/>
          <w:u w:val="single"/>
        </w:rPr>
      </w:pPr>
    </w:p>
    <w:tbl>
      <w:tblPr>
        <w:tblW w:w="7940" w:type="dxa"/>
        <w:jc w:val="center"/>
        <w:tblLook w:val="04A0" w:firstRow="1" w:lastRow="0" w:firstColumn="1" w:lastColumn="0" w:noHBand="0" w:noVBand="1"/>
      </w:tblPr>
      <w:tblGrid>
        <w:gridCol w:w="1377"/>
        <w:gridCol w:w="1483"/>
        <w:gridCol w:w="1372"/>
        <w:gridCol w:w="1284"/>
        <w:gridCol w:w="1249"/>
        <w:gridCol w:w="1175"/>
      </w:tblGrid>
      <w:tr w:rsidR="00913788" w:rsidRPr="00913788" w14:paraId="0EDD3E77" w14:textId="77777777" w:rsidTr="00913788">
        <w:trPr>
          <w:trHeight w:val="804"/>
          <w:jc w:val="center"/>
        </w:trPr>
        <w:tc>
          <w:tcPr>
            <w:tcW w:w="1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9E6537"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Section</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14:paraId="3D9DAA79"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No. of Respondents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64A1C656"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Responses per Respondent</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D42BE0A"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Number of Responses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74815594"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Burden Hours per Response</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0BD07B4"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Total Annual Burden Hours</w:t>
            </w:r>
          </w:p>
        </w:tc>
      </w:tr>
      <w:tr w:rsidR="00913788" w:rsidRPr="00913788" w14:paraId="20B6B5DA" w14:textId="77777777" w:rsidTr="00913788">
        <w:trPr>
          <w:trHeight w:val="288"/>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58B205F0"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73.77(a)(1)</w:t>
            </w:r>
          </w:p>
        </w:tc>
        <w:tc>
          <w:tcPr>
            <w:tcW w:w="1400" w:type="dxa"/>
            <w:tcBorders>
              <w:top w:val="nil"/>
              <w:left w:val="nil"/>
              <w:bottom w:val="single" w:sz="8" w:space="0" w:color="auto"/>
              <w:right w:val="single" w:sz="8" w:space="0" w:color="auto"/>
            </w:tcBorders>
            <w:shd w:val="clear" w:color="auto" w:fill="auto"/>
            <w:vAlign w:val="center"/>
            <w:hideMark/>
          </w:tcPr>
          <w:p w14:paraId="409AB68F"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65</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54C8"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0.47</w:t>
            </w:r>
          </w:p>
        </w:tc>
        <w:tc>
          <w:tcPr>
            <w:tcW w:w="1280" w:type="dxa"/>
            <w:tcBorders>
              <w:top w:val="nil"/>
              <w:left w:val="nil"/>
              <w:bottom w:val="single" w:sz="8" w:space="0" w:color="auto"/>
              <w:right w:val="single" w:sz="8" w:space="0" w:color="auto"/>
            </w:tcBorders>
            <w:shd w:val="clear" w:color="auto" w:fill="auto"/>
            <w:vAlign w:val="center"/>
            <w:hideMark/>
          </w:tcPr>
          <w:p w14:paraId="46734569"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30.7</w:t>
            </w:r>
          </w:p>
        </w:tc>
        <w:tc>
          <w:tcPr>
            <w:tcW w:w="1280" w:type="dxa"/>
            <w:tcBorders>
              <w:top w:val="nil"/>
              <w:left w:val="nil"/>
              <w:bottom w:val="single" w:sz="8" w:space="0" w:color="auto"/>
              <w:right w:val="single" w:sz="8" w:space="0" w:color="auto"/>
            </w:tcBorders>
            <w:shd w:val="clear" w:color="auto" w:fill="auto"/>
            <w:vAlign w:val="center"/>
            <w:hideMark/>
          </w:tcPr>
          <w:p w14:paraId="4F3AB54B"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1</w:t>
            </w:r>
          </w:p>
        </w:tc>
        <w:tc>
          <w:tcPr>
            <w:tcW w:w="1280" w:type="dxa"/>
            <w:tcBorders>
              <w:top w:val="nil"/>
              <w:left w:val="nil"/>
              <w:bottom w:val="single" w:sz="8" w:space="0" w:color="auto"/>
              <w:right w:val="single" w:sz="8" w:space="0" w:color="auto"/>
            </w:tcBorders>
            <w:shd w:val="clear" w:color="auto" w:fill="auto"/>
            <w:vAlign w:val="center"/>
            <w:hideMark/>
          </w:tcPr>
          <w:p w14:paraId="1A49EA85"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30.7</w:t>
            </w:r>
          </w:p>
        </w:tc>
      </w:tr>
      <w:tr w:rsidR="00913788" w:rsidRPr="00913788" w14:paraId="77BBEC65" w14:textId="77777777" w:rsidTr="00913788">
        <w:trPr>
          <w:trHeight w:val="288"/>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1C6B3541"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73.77(a)(2)</w:t>
            </w:r>
          </w:p>
        </w:tc>
        <w:tc>
          <w:tcPr>
            <w:tcW w:w="1400" w:type="dxa"/>
            <w:tcBorders>
              <w:top w:val="nil"/>
              <w:left w:val="nil"/>
              <w:bottom w:val="single" w:sz="8" w:space="0" w:color="auto"/>
              <w:right w:val="single" w:sz="8" w:space="0" w:color="auto"/>
            </w:tcBorders>
            <w:shd w:val="clear" w:color="auto" w:fill="auto"/>
            <w:vAlign w:val="center"/>
            <w:hideMark/>
          </w:tcPr>
          <w:p w14:paraId="57E6B5E9"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65</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8DD876E"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0.94</w:t>
            </w:r>
          </w:p>
        </w:tc>
        <w:tc>
          <w:tcPr>
            <w:tcW w:w="1280" w:type="dxa"/>
            <w:tcBorders>
              <w:top w:val="nil"/>
              <w:left w:val="nil"/>
              <w:bottom w:val="single" w:sz="8" w:space="0" w:color="auto"/>
              <w:right w:val="single" w:sz="8" w:space="0" w:color="auto"/>
            </w:tcBorders>
            <w:shd w:val="clear" w:color="auto" w:fill="auto"/>
            <w:vAlign w:val="center"/>
            <w:hideMark/>
          </w:tcPr>
          <w:p w14:paraId="75A1745A"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61.4</w:t>
            </w:r>
          </w:p>
        </w:tc>
        <w:tc>
          <w:tcPr>
            <w:tcW w:w="1280" w:type="dxa"/>
            <w:tcBorders>
              <w:top w:val="nil"/>
              <w:left w:val="nil"/>
              <w:bottom w:val="single" w:sz="8" w:space="0" w:color="auto"/>
              <w:right w:val="single" w:sz="8" w:space="0" w:color="auto"/>
            </w:tcBorders>
            <w:shd w:val="clear" w:color="auto" w:fill="auto"/>
            <w:vAlign w:val="center"/>
            <w:hideMark/>
          </w:tcPr>
          <w:p w14:paraId="4DF9A864"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0.5</w:t>
            </w:r>
          </w:p>
        </w:tc>
        <w:tc>
          <w:tcPr>
            <w:tcW w:w="1280" w:type="dxa"/>
            <w:tcBorders>
              <w:top w:val="nil"/>
              <w:left w:val="nil"/>
              <w:bottom w:val="single" w:sz="8" w:space="0" w:color="auto"/>
              <w:right w:val="single" w:sz="8" w:space="0" w:color="auto"/>
            </w:tcBorders>
            <w:shd w:val="clear" w:color="auto" w:fill="auto"/>
            <w:vAlign w:val="center"/>
            <w:hideMark/>
          </w:tcPr>
          <w:p w14:paraId="7DBDDC5E"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30.7</w:t>
            </w:r>
          </w:p>
        </w:tc>
      </w:tr>
      <w:tr w:rsidR="00913788" w:rsidRPr="00913788" w14:paraId="27A2251C" w14:textId="77777777" w:rsidTr="00913788">
        <w:trPr>
          <w:trHeight w:val="288"/>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7F68CE68"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73.77(a)(3)</w:t>
            </w:r>
          </w:p>
        </w:tc>
        <w:tc>
          <w:tcPr>
            <w:tcW w:w="1400" w:type="dxa"/>
            <w:tcBorders>
              <w:top w:val="nil"/>
              <w:left w:val="nil"/>
              <w:bottom w:val="single" w:sz="8" w:space="0" w:color="auto"/>
              <w:right w:val="single" w:sz="8" w:space="0" w:color="auto"/>
            </w:tcBorders>
            <w:shd w:val="clear" w:color="auto" w:fill="auto"/>
            <w:vAlign w:val="center"/>
            <w:hideMark/>
          </w:tcPr>
          <w:p w14:paraId="72C36563"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65</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D157FAD"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2.38</w:t>
            </w:r>
          </w:p>
        </w:tc>
        <w:tc>
          <w:tcPr>
            <w:tcW w:w="1280" w:type="dxa"/>
            <w:tcBorders>
              <w:top w:val="nil"/>
              <w:left w:val="nil"/>
              <w:bottom w:val="single" w:sz="8" w:space="0" w:color="auto"/>
              <w:right w:val="single" w:sz="8" w:space="0" w:color="auto"/>
            </w:tcBorders>
            <w:shd w:val="clear" w:color="auto" w:fill="auto"/>
            <w:vAlign w:val="center"/>
            <w:hideMark/>
          </w:tcPr>
          <w:p w14:paraId="4CCFDB4D"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154.5</w:t>
            </w:r>
          </w:p>
        </w:tc>
        <w:tc>
          <w:tcPr>
            <w:tcW w:w="1280" w:type="dxa"/>
            <w:tcBorders>
              <w:top w:val="nil"/>
              <w:left w:val="nil"/>
              <w:bottom w:val="single" w:sz="8" w:space="0" w:color="auto"/>
              <w:right w:val="single" w:sz="8" w:space="0" w:color="auto"/>
            </w:tcBorders>
            <w:shd w:val="clear" w:color="auto" w:fill="auto"/>
            <w:vAlign w:val="center"/>
            <w:hideMark/>
          </w:tcPr>
          <w:p w14:paraId="5D1CEF70"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0.5</w:t>
            </w:r>
          </w:p>
        </w:tc>
        <w:tc>
          <w:tcPr>
            <w:tcW w:w="1280" w:type="dxa"/>
            <w:tcBorders>
              <w:top w:val="nil"/>
              <w:left w:val="nil"/>
              <w:bottom w:val="single" w:sz="8" w:space="0" w:color="auto"/>
              <w:right w:val="single" w:sz="8" w:space="0" w:color="auto"/>
            </w:tcBorders>
            <w:shd w:val="clear" w:color="auto" w:fill="auto"/>
            <w:vAlign w:val="center"/>
            <w:hideMark/>
          </w:tcPr>
          <w:p w14:paraId="3A1A8D0E"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77.25</w:t>
            </w:r>
          </w:p>
        </w:tc>
      </w:tr>
      <w:tr w:rsidR="00913788" w:rsidRPr="00913788" w14:paraId="72DFBCC6" w14:textId="77777777" w:rsidTr="00913788">
        <w:trPr>
          <w:trHeight w:val="525"/>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1276608B"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73.77(e)(1)-(4)</w:t>
            </w:r>
          </w:p>
        </w:tc>
        <w:tc>
          <w:tcPr>
            <w:tcW w:w="6520" w:type="dxa"/>
            <w:gridSpan w:val="5"/>
            <w:tcBorders>
              <w:top w:val="single" w:sz="8" w:space="0" w:color="auto"/>
              <w:left w:val="nil"/>
              <w:bottom w:val="single" w:sz="8" w:space="0" w:color="auto"/>
              <w:right w:val="single" w:sz="8" w:space="0" w:color="000000"/>
            </w:tcBorders>
            <w:shd w:val="clear" w:color="auto" w:fill="auto"/>
            <w:vAlign w:val="center"/>
            <w:hideMark/>
          </w:tcPr>
          <w:p w14:paraId="62625EE7"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Burden covered under sections 73.77(a), (b), and (c)</w:t>
            </w:r>
          </w:p>
        </w:tc>
      </w:tr>
      <w:tr w:rsidR="00913788" w:rsidRPr="00913788" w14:paraId="3C1A9456" w14:textId="77777777" w:rsidTr="00913788">
        <w:trPr>
          <w:trHeight w:val="330"/>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0C59F79C"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73.77(e)(5)</w:t>
            </w:r>
          </w:p>
        </w:tc>
        <w:tc>
          <w:tcPr>
            <w:tcW w:w="6520" w:type="dxa"/>
            <w:gridSpan w:val="5"/>
            <w:tcBorders>
              <w:top w:val="single" w:sz="8" w:space="0" w:color="auto"/>
              <w:left w:val="nil"/>
              <w:bottom w:val="single" w:sz="8" w:space="0" w:color="auto"/>
              <w:right w:val="single" w:sz="8" w:space="0" w:color="000000"/>
            </w:tcBorders>
            <w:shd w:val="clear" w:color="auto" w:fill="auto"/>
            <w:vAlign w:val="center"/>
            <w:hideMark/>
          </w:tcPr>
          <w:p w14:paraId="727CE2ED"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Burden covered under sections 73.77(a), (b), and (c)</w:t>
            </w:r>
          </w:p>
        </w:tc>
      </w:tr>
      <w:tr w:rsidR="00913788" w:rsidRPr="00913788" w14:paraId="74C9E675" w14:textId="77777777" w:rsidTr="00913788">
        <w:trPr>
          <w:trHeight w:val="288"/>
          <w:jc w:val="center"/>
        </w:trPr>
        <w:tc>
          <w:tcPr>
            <w:tcW w:w="1420" w:type="dxa"/>
            <w:tcBorders>
              <w:top w:val="nil"/>
              <w:left w:val="single" w:sz="8" w:space="0" w:color="auto"/>
              <w:bottom w:val="single" w:sz="8" w:space="0" w:color="auto"/>
              <w:right w:val="single" w:sz="8" w:space="0" w:color="auto"/>
            </w:tcBorders>
            <w:shd w:val="clear" w:color="auto" w:fill="auto"/>
            <w:vAlign w:val="center"/>
            <w:hideMark/>
          </w:tcPr>
          <w:p w14:paraId="62B972FE"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TOTAL</w:t>
            </w:r>
          </w:p>
        </w:tc>
        <w:tc>
          <w:tcPr>
            <w:tcW w:w="1400" w:type="dxa"/>
            <w:tcBorders>
              <w:top w:val="nil"/>
              <w:left w:val="nil"/>
              <w:bottom w:val="single" w:sz="8" w:space="0" w:color="auto"/>
              <w:right w:val="single" w:sz="8" w:space="0" w:color="auto"/>
            </w:tcBorders>
            <w:shd w:val="clear" w:color="auto" w:fill="auto"/>
            <w:vAlign w:val="center"/>
            <w:hideMark/>
          </w:tcPr>
          <w:p w14:paraId="7F7D6C9C"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 </w:t>
            </w:r>
          </w:p>
        </w:tc>
        <w:tc>
          <w:tcPr>
            <w:tcW w:w="1280" w:type="dxa"/>
            <w:tcBorders>
              <w:top w:val="nil"/>
              <w:left w:val="nil"/>
              <w:bottom w:val="single" w:sz="8" w:space="0" w:color="auto"/>
              <w:right w:val="single" w:sz="8" w:space="0" w:color="auto"/>
            </w:tcBorders>
            <w:shd w:val="clear" w:color="auto" w:fill="auto"/>
            <w:vAlign w:val="center"/>
            <w:hideMark/>
          </w:tcPr>
          <w:p w14:paraId="09BCA3EC" w14:textId="77777777" w:rsidR="00913788" w:rsidRPr="00913788" w:rsidRDefault="00913788" w:rsidP="00913788">
            <w:pPr>
              <w:widowControl/>
              <w:autoSpaceDE/>
              <w:autoSpaceDN/>
              <w:adjustRightInd/>
              <w:jc w:val="center"/>
              <w:rPr>
                <w:rFonts w:ascii="Arial" w:hAnsi="Arial" w:cs="Arial"/>
                <w:color w:val="000000"/>
                <w:sz w:val="20"/>
                <w:szCs w:val="20"/>
              </w:rPr>
            </w:pPr>
            <w:r w:rsidRPr="00913788">
              <w:rPr>
                <w:rFonts w:ascii="Arial" w:hAnsi="Arial" w:cs="Arial"/>
                <w:color w:val="000000"/>
                <w:sz w:val="20"/>
                <w:szCs w:val="20"/>
              </w:rPr>
              <w:t> </w:t>
            </w:r>
          </w:p>
        </w:tc>
        <w:tc>
          <w:tcPr>
            <w:tcW w:w="1280" w:type="dxa"/>
            <w:tcBorders>
              <w:top w:val="nil"/>
              <w:left w:val="nil"/>
              <w:bottom w:val="single" w:sz="8" w:space="0" w:color="auto"/>
              <w:right w:val="single" w:sz="8" w:space="0" w:color="auto"/>
            </w:tcBorders>
            <w:shd w:val="clear" w:color="auto" w:fill="auto"/>
            <w:vAlign w:val="center"/>
            <w:hideMark/>
          </w:tcPr>
          <w:p w14:paraId="24E942F8"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246.6</w:t>
            </w:r>
          </w:p>
        </w:tc>
        <w:tc>
          <w:tcPr>
            <w:tcW w:w="1280" w:type="dxa"/>
            <w:tcBorders>
              <w:top w:val="nil"/>
              <w:left w:val="nil"/>
              <w:bottom w:val="single" w:sz="8" w:space="0" w:color="auto"/>
              <w:right w:val="single" w:sz="8" w:space="0" w:color="auto"/>
            </w:tcBorders>
            <w:shd w:val="clear" w:color="auto" w:fill="auto"/>
            <w:vAlign w:val="center"/>
            <w:hideMark/>
          </w:tcPr>
          <w:p w14:paraId="23BADA58"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 </w:t>
            </w:r>
          </w:p>
        </w:tc>
        <w:tc>
          <w:tcPr>
            <w:tcW w:w="1280" w:type="dxa"/>
            <w:tcBorders>
              <w:top w:val="nil"/>
              <w:left w:val="nil"/>
              <w:bottom w:val="single" w:sz="8" w:space="0" w:color="auto"/>
              <w:right w:val="single" w:sz="8" w:space="0" w:color="auto"/>
            </w:tcBorders>
            <w:shd w:val="clear" w:color="auto" w:fill="auto"/>
            <w:vAlign w:val="center"/>
            <w:hideMark/>
          </w:tcPr>
          <w:p w14:paraId="525728ED"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138.65</w:t>
            </w:r>
          </w:p>
        </w:tc>
      </w:tr>
    </w:tbl>
    <w:p w14:paraId="63416CD5" w14:textId="77777777" w:rsidR="00913788" w:rsidRDefault="00913788" w:rsidP="00FB1FE9">
      <w:pPr>
        <w:widowControl/>
        <w:jc w:val="center"/>
        <w:rPr>
          <w:rFonts w:ascii="Arial" w:hAnsi="Arial" w:cs="Arial"/>
          <w:b/>
          <w:sz w:val="22"/>
          <w:szCs w:val="22"/>
          <w:u w:val="single"/>
        </w:rPr>
      </w:pPr>
    </w:p>
    <w:p w14:paraId="2784F05D" w14:textId="4C02A57E" w:rsidR="007604DD" w:rsidRDefault="007604DD" w:rsidP="00FB1FE9">
      <w:pPr>
        <w:widowControl/>
        <w:jc w:val="center"/>
        <w:rPr>
          <w:rFonts w:ascii="Arial" w:hAnsi="Arial" w:cs="Arial"/>
          <w:b/>
          <w:sz w:val="22"/>
          <w:szCs w:val="22"/>
          <w:u w:val="single"/>
        </w:rPr>
      </w:pPr>
      <w:r>
        <w:rPr>
          <w:rFonts w:ascii="Arial" w:hAnsi="Arial" w:cs="Arial"/>
          <w:b/>
          <w:sz w:val="22"/>
          <w:szCs w:val="22"/>
          <w:u w:val="single"/>
        </w:rPr>
        <w:t>TABLE 4</w:t>
      </w:r>
    </w:p>
    <w:p w14:paraId="3205EED6" w14:textId="77777777" w:rsidR="007604DD" w:rsidRDefault="007604DD" w:rsidP="00FB1FE9">
      <w:pPr>
        <w:widowControl/>
        <w:jc w:val="center"/>
        <w:rPr>
          <w:rFonts w:ascii="Arial" w:hAnsi="Arial" w:cs="Arial"/>
          <w:b/>
          <w:sz w:val="22"/>
          <w:szCs w:val="22"/>
          <w:u w:val="single"/>
        </w:rPr>
      </w:pPr>
      <w:r>
        <w:rPr>
          <w:rFonts w:ascii="Arial" w:hAnsi="Arial" w:cs="Arial"/>
          <w:b/>
          <w:sz w:val="22"/>
          <w:szCs w:val="22"/>
          <w:u w:val="single"/>
        </w:rPr>
        <w:t>TOTAL BURDEN FOR PART 73</w:t>
      </w:r>
    </w:p>
    <w:p w14:paraId="6C5A04BE" w14:textId="77777777" w:rsidR="0051579B" w:rsidRDefault="0051579B">
      <w:pPr>
        <w:widowControl/>
        <w:autoSpaceDE/>
        <w:autoSpaceDN/>
        <w:adjustRightInd/>
        <w:rPr>
          <w:rFonts w:ascii="Arial" w:hAnsi="Arial" w:cs="Arial"/>
          <w:b/>
          <w:bCs/>
          <w:color w:val="000000"/>
          <w:sz w:val="20"/>
          <w:szCs w:val="20"/>
        </w:rPr>
      </w:pPr>
    </w:p>
    <w:tbl>
      <w:tblPr>
        <w:tblW w:w="8300" w:type="dxa"/>
        <w:jc w:val="center"/>
        <w:tblLook w:val="04A0" w:firstRow="1" w:lastRow="0" w:firstColumn="1" w:lastColumn="0" w:noHBand="0" w:noVBand="1"/>
      </w:tblPr>
      <w:tblGrid>
        <w:gridCol w:w="3020"/>
        <w:gridCol w:w="1760"/>
        <w:gridCol w:w="1760"/>
        <w:gridCol w:w="1760"/>
      </w:tblGrid>
      <w:tr w:rsidR="00913788" w:rsidRPr="00913788" w14:paraId="139D8F1D" w14:textId="77777777" w:rsidTr="00913788">
        <w:trPr>
          <w:trHeight w:val="264"/>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14692" w14:textId="77777777" w:rsidR="00913788" w:rsidRPr="00913788" w:rsidRDefault="00913788" w:rsidP="00913788">
            <w:pPr>
              <w:widowControl/>
              <w:autoSpaceDE/>
              <w:autoSpaceDN/>
              <w:adjustRightInd/>
              <w:rPr>
                <w:rFonts w:ascii="Arial" w:hAnsi="Arial" w:cs="Arial"/>
                <w:b/>
                <w:bCs/>
                <w:color w:val="000000"/>
                <w:sz w:val="20"/>
                <w:szCs w:val="20"/>
              </w:rPr>
            </w:pPr>
            <w:r w:rsidRPr="00913788">
              <w:rPr>
                <w:rFonts w:ascii="Arial" w:hAnsi="Arial" w:cs="Arial"/>
                <w:b/>
                <w:bCs/>
                <w:color w:val="000000"/>
                <w:sz w:val="20"/>
                <w:szCs w:val="20"/>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117D10E7"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Responses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FE3ACC"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Hours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5226587" w14:textId="77777777" w:rsidR="00913788" w:rsidRPr="00913788" w:rsidRDefault="00913788" w:rsidP="00913788">
            <w:pPr>
              <w:widowControl/>
              <w:autoSpaceDE/>
              <w:autoSpaceDN/>
              <w:adjustRightInd/>
              <w:jc w:val="center"/>
              <w:rPr>
                <w:rFonts w:ascii="Arial" w:hAnsi="Arial" w:cs="Arial"/>
                <w:b/>
                <w:bCs/>
                <w:color w:val="000000"/>
                <w:sz w:val="20"/>
                <w:szCs w:val="20"/>
              </w:rPr>
            </w:pPr>
            <w:r w:rsidRPr="00913788">
              <w:rPr>
                <w:rFonts w:ascii="Arial" w:hAnsi="Arial" w:cs="Arial"/>
                <w:b/>
                <w:bCs/>
                <w:color w:val="000000"/>
                <w:sz w:val="20"/>
                <w:szCs w:val="20"/>
              </w:rPr>
              <w:t>Cost @$279/</w:t>
            </w:r>
            <w:proofErr w:type="spellStart"/>
            <w:r w:rsidRPr="00913788">
              <w:rPr>
                <w:rFonts w:ascii="Arial" w:hAnsi="Arial" w:cs="Arial"/>
                <w:b/>
                <w:bCs/>
                <w:color w:val="000000"/>
                <w:sz w:val="20"/>
                <w:szCs w:val="20"/>
              </w:rPr>
              <w:t>hr</w:t>
            </w:r>
            <w:proofErr w:type="spellEnd"/>
          </w:p>
        </w:tc>
      </w:tr>
      <w:tr w:rsidR="00913788" w:rsidRPr="00913788" w14:paraId="095912A0" w14:textId="77777777" w:rsidTr="00913788">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1E87FF50"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One-Time Recordkeeping</w:t>
            </w:r>
          </w:p>
        </w:tc>
        <w:tc>
          <w:tcPr>
            <w:tcW w:w="1760" w:type="dxa"/>
            <w:tcBorders>
              <w:top w:val="nil"/>
              <w:left w:val="nil"/>
              <w:bottom w:val="single" w:sz="4" w:space="0" w:color="auto"/>
              <w:right w:val="single" w:sz="4" w:space="0" w:color="auto"/>
            </w:tcBorders>
            <w:shd w:val="clear" w:color="auto" w:fill="auto"/>
            <w:noWrap/>
            <w:vAlign w:val="bottom"/>
            <w:hideMark/>
          </w:tcPr>
          <w:p w14:paraId="625A673E"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21.67</w:t>
            </w:r>
          </w:p>
        </w:tc>
        <w:tc>
          <w:tcPr>
            <w:tcW w:w="1760" w:type="dxa"/>
            <w:tcBorders>
              <w:top w:val="nil"/>
              <w:left w:val="nil"/>
              <w:bottom w:val="single" w:sz="4" w:space="0" w:color="auto"/>
              <w:right w:val="single" w:sz="4" w:space="0" w:color="auto"/>
            </w:tcBorders>
            <w:shd w:val="clear" w:color="auto" w:fill="auto"/>
            <w:noWrap/>
            <w:vAlign w:val="bottom"/>
            <w:hideMark/>
          </w:tcPr>
          <w:p w14:paraId="4137A4CB"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8103.33</w:t>
            </w:r>
          </w:p>
        </w:tc>
        <w:tc>
          <w:tcPr>
            <w:tcW w:w="1760" w:type="dxa"/>
            <w:tcBorders>
              <w:top w:val="nil"/>
              <w:left w:val="nil"/>
              <w:bottom w:val="single" w:sz="4" w:space="0" w:color="auto"/>
              <w:right w:val="single" w:sz="4" w:space="0" w:color="auto"/>
            </w:tcBorders>
            <w:shd w:val="clear" w:color="auto" w:fill="auto"/>
            <w:noWrap/>
            <w:vAlign w:val="bottom"/>
            <w:hideMark/>
          </w:tcPr>
          <w:p w14:paraId="0EB9CF79"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$2,260,830</w:t>
            </w:r>
          </w:p>
        </w:tc>
      </w:tr>
      <w:tr w:rsidR="00913788" w:rsidRPr="00913788" w14:paraId="47BFD31E" w14:textId="77777777" w:rsidTr="00913788">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92C4A69"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Annual Reporting</w:t>
            </w:r>
          </w:p>
        </w:tc>
        <w:tc>
          <w:tcPr>
            <w:tcW w:w="1760" w:type="dxa"/>
            <w:tcBorders>
              <w:top w:val="nil"/>
              <w:left w:val="nil"/>
              <w:bottom w:val="single" w:sz="4" w:space="0" w:color="auto"/>
              <w:right w:val="single" w:sz="4" w:space="0" w:color="auto"/>
            </w:tcBorders>
            <w:shd w:val="clear" w:color="auto" w:fill="auto"/>
            <w:noWrap/>
            <w:vAlign w:val="bottom"/>
            <w:hideMark/>
          </w:tcPr>
          <w:p w14:paraId="732F6027"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246.6</w:t>
            </w:r>
          </w:p>
        </w:tc>
        <w:tc>
          <w:tcPr>
            <w:tcW w:w="1760" w:type="dxa"/>
            <w:tcBorders>
              <w:top w:val="nil"/>
              <w:left w:val="nil"/>
              <w:bottom w:val="single" w:sz="4" w:space="0" w:color="auto"/>
              <w:right w:val="single" w:sz="4" w:space="0" w:color="auto"/>
            </w:tcBorders>
            <w:shd w:val="clear" w:color="auto" w:fill="auto"/>
            <w:noWrap/>
            <w:vAlign w:val="bottom"/>
            <w:hideMark/>
          </w:tcPr>
          <w:p w14:paraId="7B88B957"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138.65</w:t>
            </w:r>
          </w:p>
        </w:tc>
        <w:tc>
          <w:tcPr>
            <w:tcW w:w="1760" w:type="dxa"/>
            <w:tcBorders>
              <w:top w:val="nil"/>
              <w:left w:val="nil"/>
              <w:bottom w:val="single" w:sz="4" w:space="0" w:color="auto"/>
              <w:right w:val="single" w:sz="4" w:space="0" w:color="auto"/>
            </w:tcBorders>
            <w:shd w:val="clear" w:color="auto" w:fill="auto"/>
            <w:noWrap/>
            <w:vAlign w:val="bottom"/>
            <w:hideMark/>
          </w:tcPr>
          <w:p w14:paraId="473B4481"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$38,683</w:t>
            </w:r>
          </w:p>
        </w:tc>
      </w:tr>
      <w:tr w:rsidR="00913788" w:rsidRPr="00913788" w14:paraId="2BBEA91B" w14:textId="77777777" w:rsidTr="00913788">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2512FFF7"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Annual Recordkeeping</w:t>
            </w:r>
          </w:p>
        </w:tc>
        <w:tc>
          <w:tcPr>
            <w:tcW w:w="1760" w:type="dxa"/>
            <w:tcBorders>
              <w:top w:val="nil"/>
              <w:left w:val="nil"/>
              <w:bottom w:val="single" w:sz="4" w:space="0" w:color="auto"/>
              <w:right w:val="single" w:sz="4" w:space="0" w:color="auto"/>
            </w:tcBorders>
            <w:shd w:val="clear" w:color="auto" w:fill="auto"/>
            <w:noWrap/>
            <w:vAlign w:val="bottom"/>
            <w:hideMark/>
          </w:tcPr>
          <w:p w14:paraId="64F266F1"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65</w:t>
            </w:r>
          </w:p>
        </w:tc>
        <w:tc>
          <w:tcPr>
            <w:tcW w:w="1760" w:type="dxa"/>
            <w:tcBorders>
              <w:top w:val="nil"/>
              <w:left w:val="nil"/>
              <w:bottom w:val="single" w:sz="4" w:space="0" w:color="auto"/>
              <w:right w:val="single" w:sz="4" w:space="0" w:color="auto"/>
            </w:tcBorders>
            <w:shd w:val="clear" w:color="auto" w:fill="auto"/>
            <w:noWrap/>
            <w:vAlign w:val="bottom"/>
            <w:hideMark/>
          </w:tcPr>
          <w:p w14:paraId="42641EF1"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310.00</w:t>
            </w:r>
          </w:p>
        </w:tc>
        <w:tc>
          <w:tcPr>
            <w:tcW w:w="1760" w:type="dxa"/>
            <w:tcBorders>
              <w:top w:val="nil"/>
              <w:left w:val="nil"/>
              <w:bottom w:val="single" w:sz="4" w:space="0" w:color="auto"/>
              <w:right w:val="single" w:sz="4" w:space="0" w:color="auto"/>
            </w:tcBorders>
            <w:shd w:val="clear" w:color="auto" w:fill="auto"/>
            <w:noWrap/>
            <w:vAlign w:val="bottom"/>
            <w:hideMark/>
          </w:tcPr>
          <w:p w14:paraId="1603D2E7"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$86,490</w:t>
            </w:r>
          </w:p>
        </w:tc>
      </w:tr>
      <w:tr w:rsidR="00913788" w:rsidRPr="00913788" w14:paraId="5BAFD163" w14:textId="77777777" w:rsidTr="00913788">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4C6A4BB2"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24E6D22B"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311.60</w:t>
            </w:r>
          </w:p>
        </w:tc>
        <w:tc>
          <w:tcPr>
            <w:tcW w:w="1760" w:type="dxa"/>
            <w:tcBorders>
              <w:top w:val="nil"/>
              <w:left w:val="nil"/>
              <w:bottom w:val="single" w:sz="4" w:space="0" w:color="auto"/>
              <w:right w:val="single" w:sz="4" w:space="0" w:color="auto"/>
            </w:tcBorders>
            <w:shd w:val="clear" w:color="auto" w:fill="auto"/>
            <w:noWrap/>
            <w:vAlign w:val="bottom"/>
            <w:hideMark/>
          </w:tcPr>
          <w:p w14:paraId="461981AE"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8551.98</w:t>
            </w:r>
          </w:p>
        </w:tc>
        <w:tc>
          <w:tcPr>
            <w:tcW w:w="1760" w:type="dxa"/>
            <w:tcBorders>
              <w:top w:val="nil"/>
              <w:left w:val="nil"/>
              <w:bottom w:val="single" w:sz="4" w:space="0" w:color="auto"/>
              <w:right w:val="single" w:sz="4" w:space="0" w:color="auto"/>
            </w:tcBorders>
            <w:shd w:val="clear" w:color="auto" w:fill="auto"/>
            <w:noWrap/>
            <w:vAlign w:val="bottom"/>
            <w:hideMark/>
          </w:tcPr>
          <w:p w14:paraId="5B90C3AE" w14:textId="77777777" w:rsidR="00913788" w:rsidRPr="00913788" w:rsidRDefault="00913788" w:rsidP="00913788">
            <w:pPr>
              <w:widowControl/>
              <w:autoSpaceDE/>
              <w:autoSpaceDN/>
              <w:adjustRightInd/>
              <w:jc w:val="right"/>
              <w:rPr>
                <w:rFonts w:ascii="Arial" w:hAnsi="Arial" w:cs="Arial"/>
                <w:color w:val="000000"/>
                <w:sz w:val="20"/>
                <w:szCs w:val="20"/>
              </w:rPr>
            </w:pPr>
            <w:r w:rsidRPr="00913788">
              <w:rPr>
                <w:rFonts w:ascii="Arial" w:hAnsi="Arial" w:cs="Arial"/>
                <w:color w:val="000000"/>
                <w:sz w:val="20"/>
                <w:szCs w:val="20"/>
              </w:rPr>
              <w:t>$2,386,003</w:t>
            </w:r>
          </w:p>
        </w:tc>
      </w:tr>
    </w:tbl>
    <w:p w14:paraId="5C0C1836" w14:textId="77777777" w:rsidR="00913788" w:rsidRPr="00913788" w:rsidRDefault="00913788" w:rsidP="00913788">
      <w:pPr>
        <w:widowControl/>
        <w:autoSpaceDE/>
        <w:autoSpaceDN/>
        <w:adjustRightInd/>
        <w:rPr>
          <w:rFonts w:ascii="Arial" w:hAnsi="Arial" w:cs="Arial"/>
          <w:color w:val="000000"/>
          <w:sz w:val="20"/>
          <w:szCs w:val="20"/>
        </w:rPr>
      </w:pPr>
      <w:r w:rsidRPr="00913788">
        <w:rPr>
          <w:rFonts w:ascii="Arial" w:hAnsi="Arial" w:cs="Arial"/>
          <w:color w:val="000000"/>
          <w:sz w:val="20"/>
          <w:szCs w:val="20"/>
        </w:rPr>
        <w:t>(</w:t>
      </w:r>
      <w:proofErr w:type="gramStart"/>
      <w:r w:rsidRPr="00913788">
        <w:rPr>
          <w:rFonts w:ascii="Arial" w:hAnsi="Arial" w:cs="Arial"/>
          <w:color w:val="000000"/>
          <w:sz w:val="20"/>
          <w:szCs w:val="20"/>
        </w:rPr>
        <w:t>all</w:t>
      </w:r>
      <w:proofErr w:type="gramEnd"/>
      <w:r w:rsidRPr="00913788">
        <w:rPr>
          <w:rFonts w:ascii="Arial" w:hAnsi="Arial" w:cs="Arial"/>
          <w:color w:val="000000"/>
          <w:sz w:val="20"/>
          <w:szCs w:val="20"/>
        </w:rPr>
        <w:t xml:space="preserve"> one-time </w:t>
      </w:r>
      <w:proofErr w:type="spellStart"/>
      <w:r w:rsidRPr="00913788">
        <w:rPr>
          <w:rFonts w:ascii="Arial" w:hAnsi="Arial" w:cs="Arial"/>
          <w:color w:val="000000"/>
          <w:sz w:val="20"/>
          <w:szCs w:val="20"/>
        </w:rPr>
        <w:t>recordkeepers</w:t>
      </w:r>
      <w:proofErr w:type="spellEnd"/>
      <w:r w:rsidRPr="00913788">
        <w:rPr>
          <w:rFonts w:ascii="Arial" w:hAnsi="Arial" w:cs="Arial"/>
          <w:color w:val="000000"/>
          <w:sz w:val="20"/>
          <w:szCs w:val="20"/>
        </w:rPr>
        <w:t xml:space="preserve"> are also annual </w:t>
      </w:r>
      <w:proofErr w:type="spellStart"/>
      <w:r w:rsidRPr="00913788">
        <w:rPr>
          <w:rFonts w:ascii="Arial" w:hAnsi="Arial" w:cs="Arial"/>
          <w:color w:val="000000"/>
          <w:sz w:val="20"/>
          <w:szCs w:val="20"/>
        </w:rPr>
        <w:t>recordkeepers</w:t>
      </w:r>
      <w:proofErr w:type="spellEnd"/>
      <w:r w:rsidRPr="00913788">
        <w:rPr>
          <w:rFonts w:ascii="Arial" w:hAnsi="Arial" w:cs="Arial"/>
          <w:color w:val="000000"/>
          <w:sz w:val="20"/>
          <w:szCs w:val="20"/>
        </w:rPr>
        <w:t xml:space="preserve">, therefore, the 65 </w:t>
      </w:r>
      <w:proofErr w:type="spellStart"/>
      <w:r w:rsidRPr="00913788">
        <w:rPr>
          <w:rFonts w:ascii="Arial" w:hAnsi="Arial" w:cs="Arial"/>
          <w:color w:val="000000"/>
          <w:sz w:val="20"/>
          <w:szCs w:val="20"/>
        </w:rPr>
        <w:t>recordkeepers</w:t>
      </w:r>
      <w:proofErr w:type="spellEnd"/>
      <w:r w:rsidRPr="00913788">
        <w:rPr>
          <w:rFonts w:ascii="Arial" w:hAnsi="Arial" w:cs="Arial"/>
          <w:color w:val="000000"/>
          <w:sz w:val="20"/>
          <w:szCs w:val="20"/>
        </w:rPr>
        <w:t xml:space="preserve"> are each only counted once)</w:t>
      </w:r>
    </w:p>
    <w:p w14:paraId="24BABC06" w14:textId="77777777" w:rsidR="0051579B" w:rsidRDefault="0051579B">
      <w:pPr>
        <w:widowControl/>
        <w:autoSpaceDE/>
        <w:autoSpaceDN/>
        <w:adjustRightInd/>
        <w:rPr>
          <w:rFonts w:ascii="Arial" w:hAnsi="Arial" w:cs="Arial"/>
          <w:b/>
          <w:sz w:val="22"/>
          <w:szCs w:val="22"/>
          <w:u w:val="single"/>
        </w:rPr>
      </w:pPr>
    </w:p>
    <w:p w14:paraId="2ACBF744" w14:textId="0BA993CA" w:rsidR="00557E0D" w:rsidRDefault="00557E0D">
      <w:pPr>
        <w:widowControl/>
        <w:autoSpaceDE/>
        <w:autoSpaceDN/>
        <w:adjustRightInd/>
        <w:rPr>
          <w:rFonts w:ascii="Arial" w:hAnsi="Arial" w:cs="Arial"/>
          <w:b/>
          <w:sz w:val="22"/>
          <w:szCs w:val="22"/>
          <w:u w:val="single"/>
        </w:rPr>
      </w:pPr>
      <w:bookmarkStart w:id="0" w:name="_GoBack"/>
      <w:bookmarkEnd w:id="0"/>
    </w:p>
    <w:p w14:paraId="6DD9B14F" w14:textId="77777777" w:rsidR="0008392E" w:rsidRDefault="009C11E2" w:rsidP="009C11E2">
      <w:pPr>
        <w:widowControl/>
        <w:autoSpaceDE/>
        <w:autoSpaceDN/>
        <w:adjustRightInd/>
        <w:jc w:val="center"/>
        <w:rPr>
          <w:rFonts w:ascii="Arial" w:hAnsi="Arial" w:cs="Arial"/>
          <w:b/>
          <w:sz w:val="22"/>
          <w:szCs w:val="22"/>
          <w:u w:val="single"/>
        </w:rPr>
      </w:pPr>
      <w:r>
        <w:rPr>
          <w:rFonts w:ascii="Arial" w:hAnsi="Arial" w:cs="Arial"/>
          <w:b/>
          <w:sz w:val="22"/>
          <w:szCs w:val="22"/>
          <w:u w:val="single"/>
        </w:rPr>
        <w:t xml:space="preserve">BURDEN ESTIMATES FOR </w:t>
      </w:r>
      <w:r w:rsidR="004A11D1">
        <w:rPr>
          <w:rFonts w:ascii="Arial" w:hAnsi="Arial" w:cs="Arial"/>
          <w:b/>
          <w:sz w:val="22"/>
          <w:szCs w:val="22"/>
          <w:u w:val="single"/>
        </w:rPr>
        <w:t>N</w:t>
      </w:r>
      <w:r>
        <w:rPr>
          <w:rFonts w:ascii="Arial" w:hAnsi="Arial" w:cs="Arial"/>
          <w:b/>
          <w:sz w:val="22"/>
          <w:szCs w:val="22"/>
          <w:u w:val="single"/>
        </w:rPr>
        <w:t>RC FORM 366 (3150-0104)</w:t>
      </w:r>
      <w:r w:rsidR="004A11D1" w:rsidRPr="006911AE">
        <w:rPr>
          <w:rStyle w:val="FootnoteReference"/>
          <w:rFonts w:cs="Arial"/>
          <w:b/>
          <w:szCs w:val="22"/>
          <w:u w:val="single"/>
          <w:vertAlign w:val="superscript"/>
        </w:rPr>
        <w:footnoteReference w:id="4"/>
      </w:r>
    </w:p>
    <w:p w14:paraId="53741A16" w14:textId="77777777" w:rsidR="009C11E2" w:rsidRDefault="009C11E2" w:rsidP="00FB1FE9">
      <w:pPr>
        <w:widowControl/>
        <w:jc w:val="center"/>
        <w:rPr>
          <w:rFonts w:ascii="Arial" w:hAnsi="Arial" w:cs="Arial"/>
          <w:b/>
          <w:sz w:val="22"/>
          <w:szCs w:val="22"/>
          <w:u w:val="single"/>
        </w:rPr>
      </w:pPr>
    </w:p>
    <w:p w14:paraId="28199789" w14:textId="77777777" w:rsidR="009C11E2" w:rsidRDefault="009C11E2" w:rsidP="00FB1FE9">
      <w:pPr>
        <w:widowControl/>
        <w:jc w:val="center"/>
        <w:rPr>
          <w:rFonts w:ascii="Arial" w:hAnsi="Arial" w:cs="Arial"/>
          <w:b/>
          <w:sz w:val="22"/>
          <w:szCs w:val="22"/>
          <w:u w:val="single"/>
        </w:rPr>
      </w:pPr>
    </w:p>
    <w:p w14:paraId="78D71891" w14:textId="77777777" w:rsidR="00FB1FE9" w:rsidRPr="00A32597" w:rsidRDefault="00FB1FE9" w:rsidP="00FB1FE9">
      <w:pPr>
        <w:widowControl/>
        <w:jc w:val="center"/>
        <w:rPr>
          <w:rFonts w:ascii="Arial" w:hAnsi="Arial" w:cs="Arial"/>
          <w:b/>
          <w:sz w:val="22"/>
          <w:szCs w:val="22"/>
          <w:u w:val="single"/>
        </w:rPr>
      </w:pPr>
      <w:r>
        <w:rPr>
          <w:rFonts w:ascii="Arial" w:hAnsi="Arial" w:cs="Arial"/>
          <w:b/>
          <w:sz w:val="22"/>
          <w:szCs w:val="22"/>
          <w:u w:val="single"/>
        </w:rPr>
        <w:t xml:space="preserve">TABLE </w:t>
      </w:r>
      <w:r w:rsidR="00263B31">
        <w:rPr>
          <w:rFonts w:ascii="Arial" w:hAnsi="Arial" w:cs="Arial"/>
          <w:b/>
          <w:sz w:val="22"/>
          <w:szCs w:val="22"/>
          <w:u w:val="single"/>
        </w:rPr>
        <w:t>5</w:t>
      </w:r>
    </w:p>
    <w:p w14:paraId="6ED65C8C" w14:textId="77777777" w:rsidR="00FB1FE9" w:rsidRPr="007A2649" w:rsidRDefault="00FB1FE9" w:rsidP="00FB1FE9">
      <w:pPr>
        <w:widowControl/>
        <w:jc w:val="center"/>
        <w:rPr>
          <w:rFonts w:ascii="Arial" w:hAnsi="Arial" w:cs="Arial"/>
          <w:b/>
          <w:sz w:val="22"/>
          <w:szCs w:val="22"/>
        </w:rPr>
      </w:pPr>
      <w:r w:rsidRPr="00467B1B">
        <w:rPr>
          <w:rFonts w:ascii="Arial" w:hAnsi="Arial" w:cs="Arial"/>
          <w:b/>
          <w:sz w:val="22"/>
          <w:szCs w:val="22"/>
          <w:u w:val="single"/>
        </w:rPr>
        <w:t>ANNUAL REPORTING BURDEN</w:t>
      </w:r>
      <w:r w:rsidRPr="007A2649">
        <w:rPr>
          <w:rFonts w:ascii="Arial" w:hAnsi="Arial" w:cs="Arial"/>
          <w:b/>
          <w:sz w:val="22"/>
          <w:szCs w:val="22"/>
          <w:u w:val="single"/>
        </w:rPr>
        <w:t xml:space="preserve"> </w:t>
      </w:r>
      <w:r w:rsidR="00263B31">
        <w:rPr>
          <w:rFonts w:ascii="Arial" w:hAnsi="Arial" w:cs="Arial"/>
          <w:b/>
          <w:sz w:val="22"/>
          <w:szCs w:val="22"/>
          <w:u w:val="single"/>
        </w:rPr>
        <w:t xml:space="preserve">FOR NRC </w:t>
      </w:r>
      <w:r w:rsidRPr="007A2649">
        <w:rPr>
          <w:rFonts w:ascii="Arial" w:hAnsi="Arial" w:cs="Arial"/>
          <w:b/>
          <w:sz w:val="22"/>
          <w:szCs w:val="22"/>
          <w:u w:val="single"/>
        </w:rPr>
        <w:t>FORM 366</w:t>
      </w:r>
      <w:r w:rsidR="00905F72" w:rsidRPr="007A2649">
        <w:rPr>
          <w:rFonts w:ascii="Arial" w:hAnsi="Arial" w:cs="Arial"/>
          <w:b/>
          <w:sz w:val="22"/>
          <w:szCs w:val="22"/>
        </w:rPr>
        <w:t xml:space="preserve"> </w:t>
      </w:r>
      <w:r w:rsidRPr="007A2649">
        <w:rPr>
          <w:rFonts w:ascii="Arial" w:hAnsi="Arial" w:cs="Arial"/>
          <w:b/>
          <w:sz w:val="22"/>
          <w:szCs w:val="22"/>
          <w:vertAlign w:val="superscript"/>
        </w:rPr>
        <w:t>a</w:t>
      </w:r>
    </w:p>
    <w:p w14:paraId="30A95A07" w14:textId="77777777" w:rsidR="00557E0D" w:rsidRDefault="00557E0D" w:rsidP="00263B31">
      <w:pPr>
        <w:widowControl/>
        <w:jc w:val="center"/>
        <w:rPr>
          <w:rFonts w:ascii="Arial" w:hAnsi="Arial" w:cs="Arial"/>
          <w:b/>
          <w:sz w:val="16"/>
          <w:szCs w:val="16"/>
          <w:u w:val="single"/>
        </w:rPr>
      </w:pPr>
      <w:bookmarkStart w:id="1" w:name="OLE_LINK1"/>
      <w:bookmarkStart w:id="2" w:name="OLE_LINK2"/>
    </w:p>
    <w:tbl>
      <w:tblPr>
        <w:tblW w:w="9700" w:type="dxa"/>
        <w:jc w:val="center"/>
        <w:tblLook w:val="04A0" w:firstRow="1" w:lastRow="0" w:firstColumn="1" w:lastColumn="0" w:noHBand="0" w:noVBand="1"/>
      </w:tblPr>
      <w:tblGrid>
        <w:gridCol w:w="1400"/>
        <w:gridCol w:w="1660"/>
        <w:gridCol w:w="1660"/>
        <w:gridCol w:w="1660"/>
        <w:gridCol w:w="1660"/>
        <w:gridCol w:w="1660"/>
      </w:tblGrid>
      <w:tr w:rsidR="00557E0D" w:rsidRPr="00557E0D" w14:paraId="2D13A920" w14:textId="77777777" w:rsidTr="00557E0D">
        <w:trPr>
          <w:trHeight w:val="1035"/>
          <w:jc w:val="center"/>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F790F"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Section</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42F55"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No. of Respondents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8A587"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Responses per Respondent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D0C1"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Number of Responses</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7C77"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Burden Hours per Response</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C0E9"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Total Annual Burden Hours</w:t>
            </w:r>
          </w:p>
        </w:tc>
      </w:tr>
      <w:tr w:rsidR="00557E0D" w:rsidRPr="00557E0D" w14:paraId="0D5D9EFB" w14:textId="77777777" w:rsidTr="00557E0D">
        <w:trPr>
          <w:trHeight w:val="289"/>
          <w:jc w:val="center"/>
        </w:trPr>
        <w:tc>
          <w:tcPr>
            <w:tcW w:w="140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64BFB7A" w14:textId="77777777" w:rsidR="00557E0D" w:rsidRPr="00557E0D" w:rsidRDefault="00557E0D" w:rsidP="008D7F10">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73.77(</w:t>
            </w:r>
            <w:r w:rsidR="008D7F10">
              <w:rPr>
                <w:rFonts w:ascii="Arial" w:hAnsi="Arial" w:cs="Arial"/>
                <w:color w:val="000000"/>
                <w:sz w:val="20"/>
                <w:szCs w:val="20"/>
              </w:rPr>
              <w:t>d</w:t>
            </w:r>
            <w:r w:rsidRPr="00557E0D">
              <w:rPr>
                <w:rFonts w:ascii="Arial" w:hAnsi="Arial" w:cs="Arial"/>
                <w:color w:val="000000"/>
                <w:sz w:val="20"/>
                <w:szCs w:val="20"/>
              </w:rPr>
              <w:t>)</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0BFB62C5"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65</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4608E52D"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1.42</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5E4CBF5F"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92.10</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4156790D"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64</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14:paraId="2D6EC3E3"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5894.40</w:t>
            </w:r>
          </w:p>
        </w:tc>
      </w:tr>
      <w:tr w:rsidR="00557E0D" w:rsidRPr="00557E0D" w14:paraId="28EC7420" w14:textId="77777777" w:rsidTr="00557E0D">
        <w:trPr>
          <w:trHeight w:val="300"/>
          <w:jc w:val="center"/>
        </w:trPr>
        <w:tc>
          <w:tcPr>
            <w:tcW w:w="1400" w:type="dxa"/>
            <w:tcBorders>
              <w:top w:val="nil"/>
              <w:left w:val="single" w:sz="8" w:space="0" w:color="auto"/>
              <w:bottom w:val="single" w:sz="8" w:space="0" w:color="auto"/>
              <w:right w:val="single" w:sz="8" w:space="0" w:color="auto"/>
            </w:tcBorders>
            <w:shd w:val="clear" w:color="auto" w:fill="auto"/>
            <w:vAlign w:val="center"/>
            <w:hideMark/>
          </w:tcPr>
          <w:p w14:paraId="5BA8A98C"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TOTAL</w:t>
            </w:r>
          </w:p>
        </w:tc>
        <w:tc>
          <w:tcPr>
            <w:tcW w:w="1660" w:type="dxa"/>
            <w:tcBorders>
              <w:top w:val="nil"/>
              <w:left w:val="nil"/>
              <w:bottom w:val="single" w:sz="8" w:space="0" w:color="auto"/>
              <w:right w:val="single" w:sz="8" w:space="0" w:color="auto"/>
            </w:tcBorders>
            <w:shd w:val="clear" w:color="auto" w:fill="auto"/>
            <w:vAlign w:val="center"/>
            <w:hideMark/>
          </w:tcPr>
          <w:p w14:paraId="707D39B2"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14:paraId="0F1B59B4" w14:textId="77777777" w:rsidR="00557E0D" w:rsidRPr="00557E0D" w:rsidRDefault="00557E0D" w:rsidP="00557E0D">
            <w:pPr>
              <w:widowControl/>
              <w:autoSpaceDE/>
              <w:autoSpaceDN/>
              <w:adjustRightInd/>
              <w:jc w:val="center"/>
              <w:rPr>
                <w:rFonts w:ascii="Arial" w:hAnsi="Arial" w:cs="Arial"/>
                <w:color w:val="000000"/>
                <w:sz w:val="20"/>
                <w:szCs w:val="20"/>
              </w:rPr>
            </w:pPr>
            <w:r w:rsidRPr="00557E0D">
              <w:rPr>
                <w:rFonts w:ascii="Arial" w:hAnsi="Arial" w:cs="Arial"/>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14:paraId="274D0192"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92.10</w:t>
            </w:r>
          </w:p>
        </w:tc>
        <w:tc>
          <w:tcPr>
            <w:tcW w:w="1660" w:type="dxa"/>
            <w:tcBorders>
              <w:top w:val="nil"/>
              <w:left w:val="nil"/>
              <w:bottom w:val="single" w:sz="8" w:space="0" w:color="auto"/>
              <w:right w:val="single" w:sz="8" w:space="0" w:color="auto"/>
            </w:tcBorders>
            <w:shd w:val="clear" w:color="auto" w:fill="auto"/>
            <w:vAlign w:val="center"/>
            <w:hideMark/>
          </w:tcPr>
          <w:p w14:paraId="5041F3D6"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14:paraId="0D34429F" w14:textId="77777777" w:rsidR="00557E0D" w:rsidRPr="00557E0D" w:rsidRDefault="00557E0D" w:rsidP="00557E0D">
            <w:pPr>
              <w:widowControl/>
              <w:autoSpaceDE/>
              <w:autoSpaceDN/>
              <w:adjustRightInd/>
              <w:jc w:val="center"/>
              <w:rPr>
                <w:rFonts w:ascii="Arial" w:hAnsi="Arial" w:cs="Arial"/>
                <w:b/>
                <w:bCs/>
                <w:color w:val="000000"/>
                <w:sz w:val="20"/>
                <w:szCs w:val="20"/>
              </w:rPr>
            </w:pPr>
            <w:r w:rsidRPr="00557E0D">
              <w:rPr>
                <w:rFonts w:ascii="Arial" w:hAnsi="Arial" w:cs="Arial"/>
                <w:b/>
                <w:bCs/>
                <w:color w:val="000000"/>
                <w:sz w:val="20"/>
                <w:szCs w:val="20"/>
              </w:rPr>
              <w:t>5894.40</w:t>
            </w:r>
          </w:p>
        </w:tc>
      </w:tr>
    </w:tbl>
    <w:p w14:paraId="122FC978" w14:textId="77777777" w:rsidR="00557E0D" w:rsidRDefault="00557E0D" w:rsidP="00263B31">
      <w:pPr>
        <w:widowControl/>
        <w:jc w:val="center"/>
        <w:rPr>
          <w:rFonts w:ascii="Arial" w:hAnsi="Arial" w:cs="Arial"/>
          <w:b/>
          <w:sz w:val="16"/>
          <w:szCs w:val="16"/>
          <w:u w:val="single"/>
        </w:rPr>
      </w:pPr>
    </w:p>
    <w:p w14:paraId="4E50ABE7" w14:textId="77777777" w:rsidR="00557E0D" w:rsidRDefault="00557E0D" w:rsidP="00263B31">
      <w:pPr>
        <w:widowControl/>
        <w:jc w:val="center"/>
        <w:rPr>
          <w:rFonts w:ascii="Arial" w:hAnsi="Arial" w:cs="Arial"/>
          <w:b/>
          <w:sz w:val="16"/>
          <w:szCs w:val="16"/>
          <w:u w:val="single"/>
        </w:rPr>
      </w:pPr>
    </w:p>
    <w:p w14:paraId="07DF9650" w14:textId="77777777" w:rsidR="00FB1FE9" w:rsidRPr="00A32597" w:rsidRDefault="00263B31" w:rsidP="00263B31">
      <w:pPr>
        <w:widowControl/>
        <w:jc w:val="center"/>
        <w:rPr>
          <w:rFonts w:ascii="Arial" w:hAnsi="Arial" w:cs="Arial"/>
          <w:b/>
          <w:sz w:val="22"/>
          <w:szCs w:val="22"/>
          <w:u w:val="single"/>
        </w:rPr>
      </w:pPr>
      <w:r>
        <w:rPr>
          <w:rFonts w:ascii="Arial" w:hAnsi="Arial" w:cs="Arial"/>
          <w:b/>
          <w:sz w:val="22"/>
          <w:szCs w:val="22"/>
          <w:u w:val="single"/>
        </w:rPr>
        <w:t>TABLE 6</w:t>
      </w:r>
    </w:p>
    <w:p w14:paraId="279622ED" w14:textId="77777777" w:rsidR="00FB1FE9" w:rsidRPr="00A32597" w:rsidRDefault="00FB1FE9" w:rsidP="00FB1FE9">
      <w:pPr>
        <w:widowControl/>
        <w:jc w:val="center"/>
        <w:rPr>
          <w:rFonts w:ascii="Arial" w:hAnsi="Arial" w:cs="Arial"/>
          <w:b/>
          <w:sz w:val="22"/>
          <w:szCs w:val="22"/>
          <w:u w:val="single"/>
        </w:rPr>
      </w:pPr>
      <w:r>
        <w:rPr>
          <w:rFonts w:ascii="Arial" w:hAnsi="Arial" w:cs="Arial"/>
          <w:b/>
          <w:sz w:val="22"/>
          <w:szCs w:val="22"/>
          <w:u w:val="single"/>
        </w:rPr>
        <w:t xml:space="preserve">ANNUAL </w:t>
      </w:r>
      <w:r w:rsidRPr="00A32597">
        <w:rPr>
          <w:rFonts w:ascii="Arial" w:hAnsi="Arial" w:cs="Arial"/>
          <w:b/>
          <w:sz w:val="22"/>
          <w:szCs w:val="22"/>
          <w:u w:val="single"/>
        </w:rPr>
        <w:t>RECORDKEEPING BURDEN</w:t>
      </w:r>
      <w:r w:rsidR="00263B31">
        <w:rPr>
          <w:rFonts w:ascii="Arial" w:hAnsi="Arial" w:cs="Arial"/>
          <w:b/>
          <w:sz w:val="22"/>
          <w:szCs w:val="22"/>
          <w:u w:val="single"/>
        </w:rPr>
        <w:t xml:space="preserve"> FOR NRC</w:t>
      </w:r>
      <w:r>
        <w:rPr>
          <w:rFonts w:ascii="Arial" w:hAnsi="Arial" w:cs="Arial"/>
          <w:b/>
          <w:sz w:val="22"/>
          <w:szCs w:val="22"/>
          <w:u w:val="single"/>
        </w:rPr>
        <w:t xml:space="preserve"> FORM 366</w:t>
      </w:r>
      <w:r w:rsidRPr="00B7726D">
        <w:rPr>
          <w:rFonts w:ascii="Arial" w:hAnsi="Arial" w:cs="Arial"/>
          <w:b/>
          <w:sz w:val="22"/>
          <w:szCs w:val="22"/>
        </w:rPr>
        <w:t xml:space="preserve"> </w:t>
      </w:r>
      <w:r>
        <w:rPr>
          <w:rFonts w:ascii="Arial" w:hAnsi="Arial" w:cs="Arial"/>
          <w:b/>
          <w:sz w:val="22"/>
          <w:szCs w:val="22"/>
          <w:vertAlign w:val="superscript"/>
        </w:rPr>
        <w:t>a</w:t>
      </w:r>
    </w:p>
    <w:p w14:paraId="439BE691" w14:textId="77777777" w:rsidR="00557E0D" w:rsidRDefault="00557E0D" w:rsidP="00263B31">
      <w:pPr>
        <w:widowControl/>
        <w:jc w:val="center"/>
        <w:rPr>
          <w:rFonts w:ascii="Arial" w:hAnsi="Arial" w:cs="Arial"/>
          <w:sz w:val="20"/>
          <w:szCs w:val="20"/>
        </w:rPr>
      </w:pPr>
    </w:p>
    <w:tbl>
      <w:tblPr>
        <w:tblW w:w="9000" w:type="dxa"/>
        <w:tblLook w:val="04A0" w:firstRow="1" w:lastRow="0" w:firstColumn="1" w:lastColumn="0" w:noHBand="0" w:noVBand="1"/>
      </w:tblPr>
      <w:tblGrid>
        <w:gridCol w:w="1317"/>
        <w:gridCol w:w="1540"/>
        <w:gridCol w:w="1540"/>
        <w:gridCol w:w="1540"/>
        <w:gridCol w:w="1550"/>
        <w:gridCol w:w="1513"/>
      </w:tblGrid>
      <w:tr w:rsidR="008E6313" w:rsidRPr="008E6313" w14:paraId="05968FDD" w14:textId="77777777" w:rsidTr="008E6313">
        <w:trPr>
          <w:trHeight w:val="804"/>
        </w:trPr>
        <w:tc>
          <w:tcPr>
            <w:tcW w:w="1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7DFE"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Section</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E5584"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No. of Respondents</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34D12"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Responses per Respondent</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07425"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Number of Responses</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489A9"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 xml:space="preserve">Burden Hours per </w:t>
            </w:r>
            <w:proofErr w:type="spellStart"/>
            <w:r w:rsidRPr="008E6313">
              <w:rPr>
                <w:rFonts w:ascii="Arial" w:hAnsi="Arial" w:cs="Arial"/>
                <w:b/>
                <w:bCs/>
                <w:color w:val="000000"/>
                <w:sz w:val="20"/>
                <w:szCs w:val="20"/>
              </w:rPr>
              <w:t>Recordkeeper</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1C02F"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Total Burden Hours</w:t>
            </w:r>
          </w:p>
        </w:tc>
      </w:tr>
      <w:tr w:rsidR="008E6313" w:rsidRPr="008E6313" w14:paraId="273CBE9B" w14:textId="77777777" w:rsidTr="008E6313">
        <w:trPr>
          <w:trHeight w:val="288"/>
        </w:trPr>
        <w:tc>
          <w:tcPr>
            <w:tcW w:w="131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19C685"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73.77(d)(12)</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03E1CB7A"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65</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0847B973"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1.42</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14:paraId="42A2381C"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92.10</w:t>
            </w:r>
          </w:p>
        </w:tc>
        <w:tc>
          <w:tcPr>
            <w:tcW w:w="1550" w:type="dxa"/>
            <w:tcBorders>
              <w:top w:val="single" w:sz="4" w:space="0" w:color="auto"/>
              <w:left w:val="nil"/>
              <w:bottom w:val="single" w:sz="8" w:space="0" w:color="auto"/>
              <w:right w:val="single" w:sz="8" w:space="0" w:color="auto"/>
            </w:tcBorders>
            <w:shd w:val="clear" w:color="auto" w:fill="auto"/>
            <w:vAlign w:val="center"/>
            <w:hideMark/>
          </w:tcPr>
          <w:p w14:paraId="644F6103"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16</w:t>
            </w:r>
          </w:p>
        </w:tc>
        <w:tc>
          <w:tcPr>
            <w:tcW w:w="1513" w:type="dxa"/>
            <w:tcBorders>
              <w:top w:val="single" w:sz="4" w:space="0" w:color="auto"/>
              <w:left w:val="nil"/>
              <w:bottom w:val="single" w:sz="8" w:space="0" w:color="auto"/>
              <w:right w:val="single" w:sz="8" w:space="0" w:color="auto"/>
            </w:tcBorders>
            <w:shd w:val="clear" w:color="auto" w:fill="auto"/>
            <w:vAlign w:val="center"/>
            <w:hideMark/>
          </w:tcPr>
          <w:p w14:paraId="54499DEF"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1473.6</w:t>
            </w:r>
          </w:p>
        </w:tc>
      </w:tr>
      <w:tr w:rsidR="008E6313" w:rsidRPr="008E6313" w14:paraId="19936904" w14:textId="77777777" w:rsidTr="008E6313">
        <w:trPr>
          <w:trHeight w:val="288"/>
        </w:trPr>
        <w:tc>
          <w:tcPr>
            <w:tcW w:w="1317" w:type="dxa"/>
            <w:tcBorders>
              <w:top w:val="nil"/>
              <w:left w:val="single" w:sz="8" w:space="0" w:color="auto"/>
              <w:bottom w:val="single" w:sz="8" w:space="0" w:color="auto"/>
              <w:right w:val="single" w:sz="8" w:space="0" w:color="auto"/>
            </w:tcBorders>
            <w:shd w:val="clear" w:color="auto" w:fill="auto"/>
            <w:vAlign w:val="center"/>
            <w:hideMark/>
          </w:tcPr>
          <w:p w14:paraId="6068FF8C"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TOTAL</w:t>
            </w:r>
          </w:p>
        </w:tc>
        <w:tc>
          <w:tcPr>
            <w:tcW w:w="1540" w:type="dxa"/>
            <w:tcBorders>
              <w:top w:val="nil"/>
              <w:left w:val="nil"/>
              <w:bottom w:val="single" w:sz="8" w:space="0" w:color="auto"/>
              <w:right w:val="single" w:sz="8" w:space="0" w:color="auto"/>
            </w:tcBorders>
            <w:shd w:val="clear" w:color="auto" w:fill="auto"/>
            <w:vAlign w:val="center"/>
            <w:hideMark/>
          </w:tcPr>
          <w:p w14:paraId="37208363"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vAlign w:val="center"/>
            <w:hideMark/>
          </w:tcPr>
          <w:p w14:paraId="755D4B85"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 </w:t>
            </w:r>
          </w:p>
        </w:tc>
        <w:tc>
          <w:tcPr>
            <w:tcW w:w="1540" w:type="dxa"/>
            <w:tcBorders>
              <w:top w:val="nil"/>
              <w:left w:val="nil"/>
              <w:bottom w:val="single" w:sz="8" w:space="0" w:color="auto"/>
              <w:right w:val="single" w:sz="8" w:space="0" w:color="auto"/>
            </w:tcBorders>
            <w:shd w:val="clear" w:color="auto" w:fill="auto"/>
            <w:vAlign w:val="center"/>
            <w:hideMark/>
          </w:tcPr>
          <w:p w14:paraId="1727365D"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 </w:t>
            </w:r>
          </w:p>
        </w:tc>
        <w:tc>
          <w:tcPr>
            <w:tcW w:w="1550" w:type="dxa"/>
            <w:tcBorders>
              <w:top w:val="nil"/>
              <w:left w:val="nil"/>
              <w:bottom w:val="single" w:sz="8" w:space="0" w:color="auto"/>
              <w:right w:val="single" w:sz="8" w:space="0" w:color="auto"/>
            </w:tcBorders>
            <w:shd w:val="clear" w:color="auto" w:fill="auto"/>
            <w:vAlign w:val="center"/>
            <w:hideMark/>
          </w:tcPr>
          <w:p w14:paraId="565D49CD"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 </w:t>
            </w:r>
          </w:p>
        </w:tc>
        <w:tc>
          <w:tcPr>
            <w:tcW w:w="1513" w:type="dxa"/>
            <w:tcBorders>
              <w:top w:val="nil"/>
              <w:left w:val="nil"/>
              <w:bottom w:val="single" w:sz="8" w:space="0" w:color="auto"/>
              <w:right w:val="single" w:sz="8" w:space="0" w:color="auto"/>
            </w:tcBorders>
            <w:shd w:val="clear" w:color="auto" w:fill="auto"/>
            <w:vAlign w:val="center"/>
            <w:hideMark/>
          </w:tcPr>
          <w:p w14:paraId="53E52A45" w14:textId="77777777" w:rsidR="008E6313" w:rsidRPr="008E6313" w:rsidRDefault="008E6313" w:rsidP="008E6313">
            <w:pPr>
              <w:widowControl/>
              <w:autoSpaceDE/>
              <w:autoSpaceDN/>
              <w:adjustRightInd/>
              <w:jc w:val="center"/>
              <w:rPr>
                <w:rFonts w:ascii="Arial" w:hAnsi="Arial" w:cs="Arial"/>
                <w:color w:val="000000"/>
                <w:sz w:val="20"/>
                <w:szCs w:val="20"/>
              </w:rPr>
            </w:pPr>
            <w:r w:rsidRPr="008E6313">
              <w:rPr>
                <w:rFonts w:ascii="Arial" w:hAnsi="Arial" w:cs="Arial"/>
                <w:color w:val="000000"/>
                <w:sz w:val="20"/>
                <w:szCs w:val="20"/>
              </w:rPr>
              <w:t>1473.6</w:t>
            </w:r>
          </w:p>
        </w:tc>
      </w:tr>
    </w:tbl>
    <w:p w14:paraId="5EFD749F" w14:textId="77777777" w:rsidR="008E6313" w:rsidRDefault="008E6313" w:rsidP="00263B31">
      <w:pPr>
        <w:widowControl/>
        <w:jc w:val="center"/>
        <w:rPr>
          <w:rFonts w:ascii="Arial" w:hAnsi="Arial" w:cs="Arial"/>
          <w:sz w:val="20"/>
          <w:szCs w:val="20"/>
        </w:rPr>
      </w:pPr>
    </w:p>
    <w:p w14:paraId="3C6FE382" w14:textId="77777777" w:rsidR="008E6313" w:rsidRPr="00125C4B" w:rsidRDefault="008E6313" w:rsidP="00263B31">
      <w:pPr>
        <w:widowControl/>
        <w:jc w:val="center"/>
        <w:rPr>
          <w:rFonts w:ascii="Arial" w:hAnsi="Arial" w:cs="Arial"/>
          <w:sz w:val="20"/>
          <w:szCs w:val="20"/>
        </w:rPr>
      </w:pPr>
    </w:p>
    <w:p w14:paraId="4EE92EBA" w14:textId="77777777" w:rsidR="00263B31" w:rsidRDefault="00263B31" w:rsidP="00263B31">
      <w:pPr>
        <w:widowControl/>
        <w:jc w:val="center"/>
        <w:rPr>
          <w:rFonts w:ascii="Arial" w:hAnsi="Arial" w:cs="Arial"/>
          <w:b/>
          <w:sz w:val="22"/>
          <w:szCs w:val="22"/>
          <w:u w:val="single"/>
        </w:rPr>
      </w:pPr>
      <w:r>
        <w:rPr>
          <w:rFonts w:ascii="Arial" w:hAnsi="Arial" w:cs="Arial"/>
          <w:b/>
          <w:sz w:val="22"/>
          <w:szCs w:val="22"/>
          <w:u w:val="single"/>
        </w:rPr>
        <w:t>TABLE 7</w:t>
      </w:r>
    </w:p>
    <w:p w14:paraId="62B27E8B" w14:textId="77777777" w:rsidR="00263B31" w:rsidRPr="00A32597" w:rsidRDefault="00263B31" w:rsidP="00263B31">
      <w:pPr>
        <w:widowControl/>
        <w:jc w:val="center"/>
        <w:rPr>
          <w:rFonts w:ascii="Arial" w:hAnsi="Arial" w:cs="Arial"/>
          <w:b/>
          <w:sz w:val="22"/>
          <w:szCs w:val="22"/>
          <w:u w:val="single"/>
        </w:rPr>
      </w:pPr>
      <w:r>
        <w:rPr>
          <w:rFonts w:ascii="Arial" w:hAnsi="Arial" w:cs="Arial"/>
          <w:b/>
          <w:sz w:val="22"/>
          <w:szCs w:val="22"/>
          <w:u w:val="single"/>
        </w:rPr>
        <w:t>TOTAL BURDEN FOR NRC FORM 366</w:t>
      </w:r>
    </w:p>
    <w:p w14:paraId="18F40BE7" w14:textId="35688790" w:rsidR="008E6313" w:rsidRDefault="008E6313" w:rsidP="002F41B7">
      <w:pPr>
        <w:widowControl/>
        <w:rPr>
          <w:rFonts w:ascii="Arial" w:hAnsi="Arial" w:cs="Arial"/>
          <w:sz w:val="22"/>
          <w:szCs w:val="22"/>
          <w:vertAlign w:val="superscript"/>
        </w:rPr>
      </w:pPr>
    </w:p>
    <w:tbl>
      <w:tblPr>
        <w:tblW w:w="8100" w:type="dxa"/>
        <w:jc w:val="center"/>
        <w:tblLook w:val="04A0" w:firstRow="1" w:lastRow="0" w:firstColumn="1" w:lastColumn="0" w:noHBand="0" w:noVBand="1"/>
      </w:tblPr>
      <w:tblGrid>
        <w:gridCol w:w="3121"/>
        <w:gridCol w:w="1668"/>
        <w:gridCol w:w="1144"/>
        <w:gridCol w:w="2167"/>
      </w:tblGrid>
      <w:tr w:rsidR="008E6313" w:rsidRPr="008E6313" w14:paraId="156ACF01" w14:textId="77777777" w:rsidTr="008E6313">
        <w:trPr>
          <w:trHeight w:val="68"/>
          <w:jc w:val="center"/>
        </w:trPr>
        <w:tc>
          <w:tcPr>
            <w:tcW w:w="3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6AB8E"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 </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2900321E"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Responses</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14:paraId="078F5FF9"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Hours</w:t>
            </w:r>
          </w:p>
        </w:tc>
        <w:tc>
          <w:tcPr>
            <w:tcW w:w="2167" w:type="dxa"/>
            <w:tcBorders>
              <w:top w:val="single" w:sz="4" w:space="0" w:color="auto"/>
              <w:left w:val="nil"/>
              <w:bottom w:val="single" w:sz="4" w:space="0" w:color="auto"/>
              <w:right w:val="single" w:sz="4" w:space="0" w:color="auto"/>
            </w:tcBorders>
            <w:shd w:val="clear" w:color="auto" w:fill="auto"/>
            <w:noWrap/>
            <w:vAlign w:val="bottom"/>
            <w:hideMark/>
          </w:tcPr>
          <w:p w14:paraId="22619A57" w14:textId="77777777" w:rsidR="008E6313" w:rsidRPr="008E6313" w:rsidRDefault="008E6313" w:rsidP="008E6313">
            <w:pPr>
              <w:widowControl/>
              <w:autoSpaceDE/>
              <w:autoSpaceDN/>
              <w:adjustRightInd/>
              <w:jc w:val="center"/>
              <w:rPr>
                <w:rFonts w:ascii="Arial" w:hAnsi="Arial" w:cs="Arial"/>
                <w:b/>
                <w:bCs/>
                <w:color w:val="000000"/>
                <w:sz w:val="20"/>
                <w:szCs w:val="20"/>
              </w:rPr>
            </w:pPr>
            <w:r w:rsidRPr="008E6313">
              <w:rPr>
                <w:rFonts w:ascii="Arial" w:hAnsi="Arial" w:cs="Arial"/>
                <w:b/>
                <w:bCs/>
                <w:color w:val="000000"/>
                <w:sz w:val="20"/>
                <w:szCs w:val="20"/>
              </w:rPr>
              <w:t>Cost @$279/</w:t>
            </w:r>
            <w:proofErr w:type="spellStart"/>
            <w:r w:rsidRPr="008E6313">
              <w:rPr>
                <w:rFonts w:ascii="Arial" w:hAnsi="Arial" w:cs="Arial"/>
                <w:b/>
                <w:bCs/>
                <w:color w:val="000000"/>
                <w:sz w:val="20"/>
                <w:szCs w:val="20"/>
              </w:rPr>
              <w:t>hr</w:t>
            </w:r>
            <w:proofErr w:type="spellEnd"/>
          </w:p>
        </w:tc>
      </w:tr>
      <w:tr w:rsidR="008E6313" w:rsidRPr="008E6313" w14:paraId="592A8D54" w14:textId="77777777" w:rsidTr="008E6313">
        <w:trPr>
          <w:trHeight w:val="264"/>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3D941335" w14:textId="77777777" w:rsidR="008E6313" w:rsidRPr="008E6313" w:rsidRDefault="008E6313" w:rsidP="008E6313">
            <w:pPr>
              <w:widowControl/>
              <w:autoSpaceDE/>
              <w:autoSpaceDN/>
              <w:adjustRightInd/>
              <w:rPr>
                <w:rFonts w:ascii="Arial" w:hAnsi="Arial" w:cs="Arial"/>
                <w:color w:val="000000"/>
                <w:sz w:val="20"/>
                <w:szCs w:val="20"/>
              </w:rPr>
            </w:pPr>
            <w:r w:rsidRPr="008E6313">
              <w:rPr>
                <w:rFonts w:ascii="Arial" w:hAnsi="Arial" w:cs="Arial"/>
                <w:color w:val="000000"/>
                <w:sz w:val="20"/>
                <w:szCs w:val="20"/>
              </w:rPr>
              <w:t>Annual Reporting</w:t>
            </w:r>
          </w:p>
        </w:tc>
        <w:tc>
          <w:tcPr>
            <w:tcW w:w="1668" w:type="dxa"/>
            <w:tcBorders>
              <w:top w:val="nil"/>
              <w:left w:val="nil"/>
              <w:bottom w:val="single" w:sz="4" w:space="0" w:color="auto"/>
              <w:right w:val="single" w:sz="4" w:space="0" w:color="auto"/>
            </w:tcBorders>
            <w:shd w:val="clear" w:color="auto" w:fill="auto"/>
            <w:noWrap/>
            <w:vAlign w:val="bottom"/>
            <w:hideMark/>
          </w:tcPr>
          <w:p w14:paraId="74B1BAC8"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92.10</w:t>
            </w:r>
          </w:p>
        </w:tc>
        <w:tc>
          <w:tcPr>
            <w:tcW w:w="1144" w:type="dxa"/>
            <w:tcBorders>
              <w:top w:val="nil"/>
              <w:left w:val="nil"/>
              <w:bottom w:val="single" w:sz="4" w:space="0" w:color="auto"/>
              <w:right w:val="single" w:sz="4" w:space="0" w:color="auto"/>
            </w:tcBorders>
            <w:shd w:val="clear" w:color="auto" w:fill="auto"/>
            <w:noWrap/>
            <w:vAlign w:val="bottom"/>
            <w:hideMark/>
          </w:tcPr>
          <w:p w14:paraId="61578563"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5894.40</w:t>
            </w:r>
          </w:p>
        </w:tc>
        <w:tc>
          <w:tcPr>
            <w:tcW w:w="2167" w:type="dxa"/>
            <w:tcBorders>
              <w:top w:val="nil"/>
              <w:left w:val="nil"/>
              <w:bottom w:val="single" w:sz="4" w:space="0" w:color="auto"/>
              <w:right w:val="single" w:sz="4" w:space="0" w:color="auto"/>
            </w:tcBorders>
            <w:shd w:val="clear" w:color="auto" w:fill="auto"/>
            <w:noWrap/>
            <w:vAlign w:val="bottom"/>
            <w:hideMark/>
          </w:tcPr>
          <w:p w14:paraId="75A5152E"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$1,644,538</w:t>
            </w:r>
          </w:p>
        </w:tc>
      </w:tr>
      <w:tr w:rsidR="008E6313" w:rsidRPr="008E6313" w14:paraId="1FEB551E" w14:textId="77777777" w:rsidTr="008E6313">
        <w:trPr>
          <w:trHeight w:val="264"/>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507CC707" w14:textId="77777777" w:rsidR="008E6313" w:rsidRPr="008E6313" w:rsidRDefault="008E6313" w:rsidP="008E6313">
            <w:pPr>
              <w:widowControl/>
              <w:autoSpaceDE/>
              <w:autoSpaceDN/>
              <w:adjustRightInd/>
              <w:rPr>
                <w:rFonts w:ascii="Arial" w:hAnsi="Arial" w:cs="Arial"/>
                <w:color w:val="000000"/>
                <w:sz w:val="20"/>
                <w:szCs w:val="20"/>
              </w:rPr>
            </w:pPr>
            <w:r w:rsidRPr="008E6313">
              <w:rPr>
                <w:rFonts w:ascii="Arial" w:hAnsi="Arial" w:cs="Arial"/>
                <w:color w:val="000000"/>
                <w:sz w:val="20"/>
                <w:szCs w:val="20"/>
              </w:rPr>
              <w:t>Annual Recordkeeping</w:t>
            </w:r>
          </w:p>
        </w:tc>
        <w:tc>
          <w:tcPr>
            <w:tcW w:w="1668" w:type="dxa"/>
            <w:tcBorders>
              <w:top w:val="nil"/>
              <w:left w:val="nil"/>
              <w:bottom w:val="single" w:sz="4" w:space="0" w:color="auto"/>
              <w:right w:val="single" w:sz="4" w:space="0" w:color="auto"/>
            </w:tcBorders>
            <w:shd w:val="clear" w:color="auto" w:fill="auto"/>
            <w:noWrap/>
            <w:vAlign w:val="bottom"/>
            <w:hideMark/>
          </w:tcPr>
          <w:p w14:paraId="5DEC2684"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65</w:t>
            </w:r>
          </w:p>
        </w:tc>
        <w:tc>
          <w:tcPr>
            <w:tcW w:w="1144" w:type="dxa"/>
            <w:tcBorders>
              <w:top w:val="nil"/>
              <w:left w:val="nil"/>
              <w:bottom w:val="single" w:sz="4" w:space="0" w:color="auto"/>
              <w:right w:val="single" w:sz="4" w:space="0" w:color="auto"/>
            </w:tcBorders>
            <w:shd w:val="clear" w:color="auto" w:fill="auto"/>
            <w:noWrap/>
            <w:vAlign w:val="bottom"/>
            <w:hideMark/>
          </w:tcPr>
          <w:p w14:paraId="478E8107"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1473.6</w:t>
            </w:r>
          </w:p>
        </w:tc>
        <w:tc>
          <w:tcPr>
            <w:tcW w:w="2167" w:type="dxa"/>
            <w:tcBorders>
              <w:top w:val="nil"/>
              <w:left w:val="nil"/>
              <w:bottom w:val="single" w:sz="4" w:space="0" w:color="auto"/>
              <w:right w:val="single" w:sz="4" w:space="0" w:color="auto"/>
            </w:tcBorders>
            <w:shd w:val="clear" w:color="auto" w:fill="auto"/>
            <w:noWrap/>
            <w:vAlign w:val="bottom"/>
            <w:hideMark/>
          </w:tcPr>
          <w:p w14:paraId="40F8B2AC"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$411,134</w:t>
            </w:r>
          </w:p>
        </w:tc>
      </w:tr>
      <w:tr w:rsidR="008E6313" w:rsidRPr="008E6313" w14:paraId="05B45A60" w14:textId="77777777" w:rsidTr="008E6313">
        <w:trPr>
          <w:trHeight w:val="264"/>
          <w:jc w:val="center"/>
        </w:trPr>
        <w:tc>
          <w:tcPr>
            <w:tcW w:w="3121" w:type="dxa"/>
            <w:tcBorders>
              <w:top w:val="nil"/>
              <w:left w:val="single" w:sz="4" w:space="0" w:color="auto"/>
              <w:bottom w:val="single" w:sz="4" w:space="0" w:color="auto"/>
              <w:right w:val="single" w:sz="4" w:space="0" w:color="auto"/>
            </w:tcBorders>
            <w:shd w:val="clear" w:color="auto" w:fill="auto"/>
            <w:noWrap/>
            <w:vAlign w:val="bottom"/>
            <w:hideMark/>
          </w:tcPr>
          <w:p w14:paraId="222D1134" w14:textId="77777777" w:rsidR="008E6313" w:rsidRPr="008E6313" w:rsidRDefault="008E6313" w:rsidP="008E6313">
            <w:pPr>
              <w:widowControl/>
              <w:autoSpaceDE/>
              <w:autoSpaceDN/>
              <w:adjustRightInd/>
              <w:rPr>
                <w:rFonts w:ascii="Arial" w:hAnsi="Arial" w:cs="Arial"/>
                <w:color w:val="000000"/>
                <w:sz w:val="20"/>
                <w:szCs w:val="20"/>
              </w:rPr>
            </w:pPr>
            <w:r w:rsidRPr="008E6313">
              <w:rPr>
                <w:rFonts w:ascii="Arial" w:hAnsi="Arial" w:cs="Arial"/>
                <w:color w:val="000000"/>
                <w:sz w:val="20"/>
                <w:szCs w:val="20"/>
              </w:rPr>
              <w:t>TOTAL</w:t>
            </w:r>
          </w:p>
        </w:tc>
        <w:tc>
          <w:tcPr>
            <w:tcW w:w="1668" w:type="dxa"/>
            <w:tcBorders>
              <w:top w:val="nil"/>
              <w:left w:val="nil"/>
              <w:bottom w:val="single" w:sz="4" w:space="0" w:color="auto"/>
              <w:right w:val="single" w:sz="4" w:space="0" w:color="auto"/>
            </w:tcBorders>
            <w:shd w:val="clear" w:color="auto" w:fill="auto"/>
            <w:noWrap/>
            <w:vAlign w:val="bottom"/>
            <w:hideMark/>
          </w:tcPr>
          <w:p w14:paraId="35F9BF4C"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157.10</w:t>
            </w:r>
          </w:p>
        </w:tc>
        <w:tc>
          <w:tcPr>
            <w:tcW w:w="1144" w:type="dxa"/>
            <w:tcBorders>
              <w:top w:val="nil"/>
              <w:left w:val="nil"/>
              <w:bottom w:val="single" w:sz="4" w:space="0" w:color="auto"/>
              <w:right w:val="single" w:sz="4" w:space="0" w:color="auto"/>
            </w:tcBorders>
            <w:shd w:val="clear" w:color="auto" w:fill="auto"/>
            <w:noWrap/>
            <w:vAlign w:val="bottom"/>
            <w:hideMark/>
          </w:tcPr>
          <w:p w14:paraId="492CA46B"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7368.00</w:t>
            </w:r>
          </w:p>
        </w:tc>
        <w:tc>
          <w:tcPr>
            <w:tcW w:w="2167" w:type="dxa"/>
            <w:tcBorders>
              <w:top w:val="nil"/>
              <w:left w:val="nil"/>
              <w:bottom w:val="single" w:sz="4" w:space="0" w:color="auto"/>
              <w:right w:val="single" w:sz="4" w:space="0" w:color="auto"/>
            </w:tcBorders>
            <w:shd w:val="clear" w:color="auto" w:fill="auto"/>
            <w:noWrap/>
            <w:vAlign w:val="bottom"/>
            <w:hideMark/>
          </w:tcPr>
          <w:p w14:paraId="50AC8698" w14:textId="77777777" w:rsidR="008E6313" w:rsidRPr="008E6313" w:rsidRDefault="008E6313" w:rsidP="008E6313">
            <w:pPr>
              <w:widowControl/>
              <w:autoSpaceDE/>
              <w:autoSpaceDN/>
              <w:adjustRightInd/>
              <w:jc w:val="right"/>
              <w:rPr>
                <w:rFonts w:ascii="Arial" w:hAnsi="Arial" w:cs="Arial"/>
                <w:color w:val="000000"/>
                <w:sz w:val="20"/>
                <w:szCs w:val="20"/>
              </w:rPr>
            </w:pPr>
            <w:r w:rsidRPr="008E6313">
              <w:rPr>
                <w:rFonts w:ascii="Arial" w:hAnsi="Arial" w:cs="Arial"/>
                <w:color w:val="000000"/>
                <w:sz w:val="20"/>
                <w:szCs w:val="20"/>
              </w:rPr>
              <w:t>$2,055,672</w:t>
            </w:r>
          </w:p>
        </w:tc>
      </w:tr>
    </w:tbl>
    <w:p w14:paraId="06257B67" w14:textId="77777777" w:rsidR="008E6313" w:rsidRDefault="008E6313" w:rsidP="002F41B7">
      <w:pPr>
        <w:widowControl/>
        <w:rPr>
          <w:rFonts w:ascii="Arial" w:hAnsi="Arial" w:cs="Arial"/>
          <w:sz w:val="22"/>
          <w:szCs w:val="22"/>
          <w:vertAlign w:val="superscript"/>
        </w:rPr>
      </w:pPr>
    </w:p>
    <w:p w14:paraId="65796A2B" w14:textId="77777777" w:rsidR="008E6313" w:rsidRDefault="008E6313" w:rsidP="002F41B7">
      <w:pPr>
        <w:widowControl/>
        <w:rPr>
          <w:rFonts w:ascii="Arial" w:hAnsi="Arial" w:cs="Arial"/>
          <w:sz w:val="22"/>
          <w:szCs w:val="22"/>
          <w:vertAlign w:val="superscript"/>
        </w:rPr>
      </w:pPr>
    </w:p>
    <w:p w14:paraId="496AFC78" w14:textId="77777777" w:rsidR="00263B31" w:rsidRDefault="00905F72" w:rsidP="002F41B7">
      <w:pPr>
        <w:widowControl/>
        <w:rPr>
          <w:rFonts w:ascii="Arial" w:hAnsi="Arial" w:cs="Arial"/>
          <w:sz w:val="16"/>
          <w:szCs w:val="16"/>
        </w:rPr>
      </w:pPr>
      <w:proofErr w:type="gramStart"/>
      <w:r w:rsidRPr="00467B1B">
        <w:rPr>
          <w:rFonts w:ascii="Arial" w:hAnsi="Arial" w:cs="Arial"/>
          <w:sz w:val="16"/>
          <w:szCs w:val="16"/>
          <w:vertAlign w:val="superscript"/>
        </w:rPr>
        <w:t>a</w:t>
      </w:r>
      <w:proofErr w:type="gramEnd"/>
      <w:r w:rsidRPr="00467B1B">
        <w:rPr>
          <w:rFonts w:ascii="Arial" w:hAnsi="Arial" w:cs="Arial"/>
          <w:sz w:val="16"/>
          <w:szCs w:val="16"/>
        </w:rPr>
        <w:t xml:space="preserve"> </w:t>
      </w:r>
      <w:r>
        <w:rPr>
          <w:rFonts w:ascii="Arial" w:hAnsi="Arial" w:cs="Arial"/>
          <w:sz w:val="16"/>
          <w:szCs w:val="16"/>
        </w:rPr>
        <w:t>NOTE: T</w:t>
      </w:r>
      <w:r w:rsidRPr="00467B1B">
        <w:rPr>
          <w:rFonts w:ascii="Arial" w:hAnsi="Arial" w:cs="Arial"/>
          <w:sz w:val="16"/>
          <w:szCs w:val="16"/>
        </w:rPr>
        <w:t xml:space="preserve">he number of </w:t>
      </w:r>
      <w:r w:rsidR="00553882" w:rsidRPr="00467B1B">
        <w:rPr>
          <w:rFonts w:ascii="Arial" w:hAnsi="Arial" w:cs="Arial"/>
          <w:sz w:val="16"/>
          <w:szCs w:val="16"/>
        </w:rPr>
        <w:t>responses</w:t>
      </w:r>
      <w:r w:rsidRPr="00467B1B">
        <w:rPr>
          <w:rFonts w:ascii="Arial" w:hAnsi="Arial" w:cs="Arial"/>
          <w:sz w:val="16"/>
          <w:szCs w:val="16"/>
        </w:rPr>
        <w:t xml:space="preserve"> per respondent </w:t>
      </w:r>
      <w:r w:rsidR="00467B1B">
        <w:rPr>
          <w:rFonts w:ascii="Arial" w:hAnsi="Arial" w:cs="Arial"/>
          <w:sz w:val="16"/>
          <w:szCs w:val="16"/>
        </w:rPr>
        <w:t xml:space="preserve">and burden hours per </w:t>
      </w:r>
      <w:proofErr w:type="spellStart"/>
      <w:r w:rsidR="00467B1B">
        <w:rPr>
          <w:rFonts w:ascii="Arial" w:hAnsi="Arial" w:cs="Arial"/>
          <w:sz w:val="16"/>
          <w:szCs w:val="16"/>
        </w:rPr>
        <w:t>recordkeeper</w:t>
      </w:r>
      <w:proofErr w:type="spellEnd"/>
      <w:r w:rsidR="00467B1B">
        <w:rPr>
          <w:rFonts w:ascii="Arial" w:hAnsi="Arial" w:cs="Arial"/>
          <w:sz w:val="16"/>
          <w:szCs w:val="16"/>
        </w:rPr>
        <w:t xml:space="preserve"> </w:t>
      </w:r>
      <w:r w:rsidRPr="00467B1B">
        <w:rPr>
          <w:rFonts w:ascii="Arial" w:hAnsi="Arial" w:cs="Arial"/>
          <w:sz w:val="16"/>
          <w:szCs w:val="16"/>
        </w:rPr>
        <w:t>was calculated based on the estimated number of responses and respondents</w:t>
      </w:r>
      <w:r w:rsidR="00467B1B">
        <w:rPr>
          <w:rFonts w:ascii="Arial" w:hAnsi="Arial" w:cs="Arial"/>
          <w:sz w:val="16"/>
          <w:szCs w:val="16"/>
        </w:rPr>
        <w:t xml:space="preserve"> or burden hours, </w:t>
      </w:r>
      <w:r w:rsidRPr="00467B1B">
        <w:rPr>
          <w:rFonts w:ascii="Arial" w:hAnsi="Arial" w:cs="Arial"/>
          <w:sz w:val="16"/>
          <w:szCs w:val="16"/>
        </w:rPr>
        <w:t>resulting in apparent rounding errors.</w:t>
      </w:r>
    </w:p>
    <w:p w14:paraId="28646F39" w14:textId="77777777" w:rsidR="009C11E2" w:rsidRDefault="009C11E2">
      <w:pPr>
        <w:widowControl/>
        <w:autoSpaceDE/>
        <w:autoSpaceDN/>
        <w:adjustRightInd/>
        <w:rPr>
          <w:rFonts w:ascii="Arial" w:hAnsi="Arial" w:cs="Arial"/>
          <w:b/>
          <w:sz w:val="22"/>
          <w:szCs w:val="22"/>
          <w:u w:val="single"/>
        </w:rPr>
      </w:pPr>
      <w:r>
        <w:rPr>
          <w:rFonts w:ascii="Arial" w:hAnsi="Arial" w:cs="Arial"/>
          <w:b/>
          <w:sz w:val="22"/>
          <w:szCs w:val="22"/>
          <w:u w:val="single"/>
        </w:rPr>
        <w:br w:type="page"/>
      </w:r>
    </w:p>
    <w:p w14:paraId="300B9934" w14:textId="77777777" w:rsidR="00263B31" w:rsidRDefault="00263B31" w:rsidP="00263B31">
      <w:pPr>
        <w:widowControl/>
        <w:jc w:val="center"/>
        <w:rPr>
          <w:rFonts w:ascii="Arial" w:hAnsi="Arial" w:cs="Arial"/>
          <w:b/>
          <w:sz w:val="22"/>
          <w:szCs w:val="22"/>
          <w:u w:val="single"/>
        </w:rPr>
      </w:pPr>
      <w:r>
        <w:rPr>
          <w:rFonts w:ascii="Arial" w:hAnsi="Arial" w:cs="Arial"/>
          <w:b/>
          <w:sz w:val="22"/>
          <w:szCs w:val="22"/>
          <w:u w:val="single"/>
        </w:rPr>
        <w:lastRenderedPageBreak/>
        <w:t>TABLE 8</w:t>
      </w:r>
    </w:p>
    <w:p w14:paraId="48011BE8" w14:textId="77777777" w:rsidR="00263B31" w:rsidRDefault="00263B31" w:rsidP="00263B31">
      <w:pPr>
        <w:widowControl/>
        <w:jc w:val="center"/>
        <w:rPr>
          <w:rFonts w:ascii="Arial" w:hAnsi="Arial" w:cs="Arial"/>
          <w:b/>
          <w:sz w:val="22"/>
          <w:szCs w:val="22"/>
          <w:u w:val="single"/>
        </w:rPr>
      </w:pPr>
      <w:r>
        <w:rPr>
          <w:rFonts w:ascii="Arial" w:hAnsi="Arial" w:cs="Arial"/>
          <w:b/>
          <w:sz w:val="22"/>
          <w:szCs w:val="22"/>
          <w:u w:val="single"/>
        </w:rPr>
        <w:t>TOTAL BURDEN FOR CYBER EVENT NOTIFICATION FINAL RULE</w:t>
      </w:r>
    </w:p>
    <w:p w14:paraId="337E1B50" w14:textId="77777777" w:rsidR="00913788" w:rsidRDefault="00913788" w:rsidP="00904E16">
      <w:pPr>
        <w:widowControl/>
        <w:tabs>
          <w:tab w:val="left" w:pos="1800"/>
        </w:tabs>
        <w:ind w:left="1800" w:hanging="1800"/>
        <w:rPr>
          <w:rFonts w:ascii="Arial" w:hAnsi="Arial" w:cs="Arial"/>
          <w:b/>
          <w:bCs/>
          <w:color w:val="000000"/>
          <w:sz w:val="20"/>
          <w:szCs w:val="20"/>
        </w:rPr>
      </w:pPr>
    </w:p>
    <w:tbl>
      <w:tblPr>
        <w:tblW w:w="8300" w:type="dxa"/>
        <w:jc w:val="center"/>
        <w:tblLook w:val="04A0" w:firstRow="1" w:lastRow="0" w:firstColumn="1" w:lastColumn="0" w:noHBand="0" w:noVBand="1"/>
      </w:tblPr>
      <w:tblGrid>
        <w:gridCol w:w="3020"/>
        <w:gridCol w:w="1760"/>
        <w:gridCol w:w="1760"/>
        <w:gridCol w:w="1760"/>
      </w:tblGrid>
      <w:tr w:rsidR="009F5DC6" w:rsidRPr="009F5DC6" w14:paraId="736425E6" w14:textId="77777777" w:rsidTr="009F5DC6">
        <w:trPr>
          <w:trHeight w:val="264"/>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17DBA" w14:textId="77777777" w:rsidR="009F5DC6" w:rsidRPr="009F5DC6" w:rsidRDefault="009F5DC6" w:rsidP="009F5DC6">
            <w:pPr>
              <w:widowControl/>
              <w:autoSpaceDE/>
              <w:autoSpaceDN/>
              <w:adjustRightInd/>
              <w:rPr>
                <w:rFonts w:ascii="Arial" w:hAnsi="Arial" w:cs="Arial"/>
                <w:b/>
                <w:bCs/>
                <w:color w:val="000000"/>
                <w:sz w:val="20"/>
                <w:szCs w:val="20"/>
              </w:rPr>
            </w:pPr>
            <w:r w:rsidRPr="009F5DC6">
              <w:rPr>
                <w:rFonts w:ascii="Arial" w:hAnsi="Arial" w:cs="Arial"/>
                <w:b/>
                <w:bCs/>
                <w:color w:val="000000"/>
                <w:sz w:val="20"/>
                <w:szCs w:val="20"/>
              </w:rPr>
              <w:t> </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42118E6" w14:textId="77777777" w:rsidR="009F5DC6" w:rsidRPr="009F5DC6" w:rsidRDefault="009F5DC6" w:rsidP="009F5DC6">
            <w:pPr>
              <w:widowControl/>
              <w:autoSpaceDE/>
              <w:autoSpaceDN/>
              <w:adjustRightInd/>
              <w:jc w:val="center"/>
              <w:rPr>
                <w:rFonts w:ascii="Arial" w:hAnsi="Arial" w:cs="Arial"/>
                <w:b/>
                <w:bCs/>
                <w:color w:val="000000"/>
                <w:sz w:val="20"/>
                <w:szCs w:val="20"/>
              </w:rPr>
            </w:pPr>
            <w:r w:rsidRPr="009F5DC6">
              <w:rPr>
                <w:rFonts w:ascii="Arial" w:hAnsi="Arial" w:cs="Arial"/>
                <w:b/>
                <w:bCs/>
                <w:color w:val="000000"/>
                <w:sz w:val="20"/>
                <w:szCs w:val="20"/>
              </w:rPr>
              <w:t>Responses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4C4D83F" w14:textId="77777777" w:rsidR="009F5DC6" w:rsidRPr="009F5DC6" w:rsidRDefault="009F5DC6" w:rsidP="009F5DC6">
            <w:pPr>
              <w:widowControl/>
              <w:autoSpaceDE/>
              <w:autoSpaceDN/>
              <w:adjustRightInd/>
              <w:jc w:val="center"/>
              <w:rPr>
                <w:rFonts w:ascii="Arial" w:hAnsi="Arial" w:cs="Arial"/>
                <w:b/>
                <w:bCs/>
                <w:color w:val="000000"/>
                <w:sz w:val="20"/>
                <w:szCs w:val="20"/>
              </w:rPr>
            </w:pPr>
            <w:r w:rsidRPr="009F5DC6">
              <w:rPr>
                <w:rFonts w:ascii="Arial" w:hAnsi="Arial" w:cs="Arial"/>
                <w:b/>
                <w:bCs/>
                <w:color w:val="000000"/>
                <w:sz w:val="20"/>
                <w:szCs w:val="20"/>
              </w:rPr>
              <w:t>Hours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0EA88E34" w14:textId="77777777" w:rsidR="009F5DC6" w:rsidRPr="009F5DC6" w:rsidRDefault="009F5DC6" w:rsidP="009F5DC6">
            <w:pPr>
              <w:widowControl/>
              <w:autoSpaceDE/>
              <w:autoSpaceDN/>
              <w:adjustRightInd/>
              <w:jc w:val="center"/>
              <w:rPr>
                <w:rFonts w:ascii="Arial" w:hAnsi="Arial" w:cs="Arial"/>
                <w:b/>
                <w:bCs/>
                <w:color w:val="000000"/>
                <w:sz w:val="20"/>
                <w:szCs w:val="20"/>
              </w:rPr>
            </w:pPr>
            <w:r w:rsidRPr="009F5DC6">
              <w:rPr>
                <w:rFonts w:ascii="Arial" w:hAnsi="Arial" w:cs="Arial"/>
                <w:b/>
                <w:bCs/>
                <w:color w:val="000000"/>
                <w:sz w:val="20"/>
                <w:szCs w:val="20"/>
              </w:rPr>
              <w:t>Cost @$279/</w:t>
            </w:r>
            <w:proofErr w:type="spellStart"/>
            <w:r w:rsidRPr="009F5DC6">
              <w:rPr>
                <w:rFonts w:ascii="Arial" w:hAnsi="Arial" w:cs="Arial"/>
                <w:b/>
                <w:bCs/>
                <w:color w:val="000000"/>
                <w:sz w:val="20"/>
                <w:szCs w:val="20"/>
              </w:rPr>
              <w:t>hr</w:t>
            </w:r>
            <w:proofErr w:type="spellEnd"/>
          </w:p>
        </w:tc>
      </w:tr>
      <w:tr w:rsidR="009F5DC6" w:rsidRPr="009F5DC6" w14:paraId="13550037" w14:textId="77777777" w:rsidTr="009F5DC6">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640ECD8E" w14:textId="77777777" w:rsidR="009F5DC6" w:rsidRPr="009F5DC6" w:rsidRDefault="009F5DC6" w:rsidP="009F5DC6">
            <w:pPr>
              <w:widowControl/>
              <w:autoSpaceDE/>
              <w:autoSpaceDN/>
              <w:adjustRightInd/>
              <w:rPr>
                <w:rFonts w:ascii="Arial" w:hAnsi="Arial" w:cs="Arial"/>
                <w:color w:val="000000"/>
                <w:sz w:val="20"/>
                <w:szCs w:val="20"/>
              </w:rPr>
            </w:pPr>
            <w:r w:rsidRPr="009F5DC6">
              <w:rPr>
                <w:rFonts w:ascii="Arial" w:hAnsi="Arial" w:cs="Arial"/>
                <w:color w:val="000000"/>
                <w:sz w:val="20"/>
                <w:szCs w:val="20"/>
              </w:rPr>
              <w:t>Reporting</w:t>
            </w:r>
          </w:p>
        </w:tc>
        <w:tc>
          <w:tcPr>
            <w:tcW w:w="1760" w:type="dxa"/>
            <w:tcBorders>
              <w:top w:val="nil"/>
              <w:left w:val="nil"/>
              <w:bottom w:val="single" w:sz="4" w:space="0" w:color="auto"/>
              <w:right w:val="single" w:sz="4" w:space="0" w:color="auto"/>
            </w:tcBorders>
            <w:shd w:val="clear" w:color="auto" w:fill="auto"/>
            <w:noWrap/>
            <w:vAlign w:val="bottom"/>
            <w:hideMark/>
          </w:tcPr>
          <w:p w14:paraId="26F0BB18"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338.70</w:t>
            </w:r>
          </w:p>
        </w:tc>
        <w:tc>
          <w:tcPr>
            <w:tcW w:w="1760" w:type="dxa"/>
            <w:tcBorders>
              <w:top w:val="nil"/>
              <w:left w:val="nil"/>
              <w:bottom w:val="single" w:sz="4" w:space="0" w:color="auto"/>
              <w:right w:val="single" w:sz="4" w:space="0" w:color="auto"/>
            </w:tcBorders>
            <w:shd w:val="clear" w:color="auto" w:fill="auto"/>
            <w:noWrap/>
            <w:vAlign w:val="bottom"/>
            <w:hideMark/>
          </w:tcPr>
          <w:p w14:paraId="7C4660E1"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6033.05</w:t>
            </w:r>
          </w:p>
        </w:tc>
        <w:tc>
          <w:tcPr>
            <w:tcW w:w="1760" w:type="dxa"/>
            <w:tcBorders>
              <w:top w:val="nil"/>
              <w:left w:val="nil"/>
              <w:bottom w:val="single" w:sz="4" w:space="0" w:color="auto"/>
              <w:right w:val="single" w:sz="4" w:space="0" w:color="auto"/>
            </w:tcBorders>
            <w:shd w:val="clear" w:color="auto" w:fill="auto"/>
            <w:noWrap/>
            <w:vAlign w:val="bottom"/>
            <w:hideMark/>
          </w:tcPr>
          <w:p w14:paraId="32FF9DC9"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$1,683,221</w:t>
            </w:r>
          </w:p>
        </w:tc>
      </w:tr>
      <w:tr w:rsidR="009F5DC6" w:rsidRPr="009F5DC6" w14:paraId="17303D7B" w14:textId="77777777" w:rsidTr="009F5DC6">
        <w:trPr>
          <w:trHeight w:val="528"/>
          <w:jc w:val="center"/>
        </w:trPr>
        <w:tc>
          <w:tcPr>
            <w:tcW w:w="3020" w:type="dxa"/>
            <w:tcBorders>
              <w:top w:val="nil"/>
              <w:left w:val="single" w:sz="4" w:space="0" w:color="auto"/>
              <w:bottom w:val="single" w:sz="4" w:space="0" w:color="auto"/>
              <w:right w:val="single" w:sz="4" w:space="0" w:color="auto"/>
            </w:tcBorders>
            <w:shd w:val="clear" w:color="auto" w:fill="auto"/>
            <w:vAlign w:val="bottom"/>
            <w:hideMark/>
          </w:tcPr>
          <w:p w14:paraId="3EF5E970" w14:textId="77777777" w:rsidR="009F5DC6" w:rsidRPr="009F5DC6" w:rsidRDefault="009F5DC6" w:rsidP="009F5DC6">
            <w:pPr>
              <w:widowControl/>
              <w:autoSpaceDE/>
              <w:autoSpaceDN/>
              <w:adjustRightInd/>
              <w:rPr>
                <w:rFonts w:ascii="Arial" w:hAnsi="Arial" w:cs="Arial"/>
                <w:color w:val="000000"/>
                <w:sz w:val="20"/>
                <w:szCs w:val="20"/>
              </w:rPr>
            </w:pPr>
            <w:r w:rsidRPr="009F5DC6">
              <w:rPr>
                <w:rFonts w:ascii="Arial" w:hAnsi="Arial" w:cs="Arial"/>
                <w:color w:val="000000"/>
                <w:sz w:val="20"/>
                <w:szCs w:val="20"/>
              </w:rPr>
              <w:t>Recordkeeping (One-time and Annual)</w:t>
            </w:r>
          </w:p>
        </w:tc>
        <w:tc>
          <w:tcPr>
            <w:tcW w:w="1760" w:type="dxa"/>
            <w:tcBorders>
              <w:top w:val="nil"/>
              <w:left w:val="nil"/>
              <w:bottom w:val="single" w:sz="4" w:space="0" w:color="auto"/>
              <w:right w:val="single" w:sz="4" w:space="0" w:color="auto"/>
            </w:tcBorders>
            <w:shd w:val="clear" w:color="auto" w:fill="auto"/>
            <w:noWrap/>
            <w:vAlign w:val="bottom"/>
            <w:hideMark/>
          </w:tcPr>
          <w:p w14:paraId="7B095503"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65.00</w:t>
            </w:r>
          </w:p>
        </w:tc>
        <w:tc>
          <w:tcPr>
            <w:tcW w:w="1760" w:type="dxa"/>
            <w:tcBorders>
              <w:top w:val="nil"/>
              <w:left w:val="nil"/>
              <w:bottom w:val="single" w:sz="4" w:space="0" w:color="auto"/>
              <w:right w:val="single" w:sz="4" w:space="0" w:color="auto"/>
            </w:tcBorders>
            <w:shd w:val="clear" w:color="auto" w:fill="auto"/>
            <w:noWrap/>
            <w:vAlign w:val="bottom"/>
            <w:hideMark/>
          </w:tcPr>
          <w:p w14:paraId="300F4070"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9886.93</w:t>
            </w:r>
          </w:p>
        </w:tc>
        <w:tc>
          <w:tcPr>
            <w:tcW w:w="1760" w:type="dxa"/>
            <w:tcBorders>
              <w:top w:val="nil"/>
              <w:left w:val="nil"/>
              <w:bottom w:val="single" w:sz="4" w:space="0" w:color="auto"/>
              <w:right w:val="single" w:sz="4" w:space="0" w:color="auto"/>
            </w:tcBorders>
            <w:shd w:val="clear" w:color="auto" w:fill="auto"/>
            <w:noWrap/>
            <w:vAlign w:val="bottom"/>
            <w:hideMark/>
          </w:tcPr>
          <w:p w14:paraId="5427D557"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$2,758,454</w:t>
            </w:r>
          </w:p>
        </w:tc>
      </w:tr>
      <w:tr w:rsidR="009F5DC6" w:rsidRPr="009F5DC6" w14:paraId="71A4BC3E" w14:textId="77777777" w:rsidTr="009F5DC6">
        <w:trPr>
          <w:trHeight w:val="264"/>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0B3471D" w14:textId="77777777" w:rsidR="009F5DC6" w:rsidRPr="009F5DC6" w:rsidRDefault="009F5DC6" w:rsidP="009F5DC6">
            <w:pPr>
              <w:widowControl/>
              <w:autoSpaceDE/>
              <w:autoSpaceDN/>
              <w:adjustRightInd/>
              <w:rPr>
                <w:rFonts w:ascii="Arial" w:hAnsi="Arial" w:cs="Arial"/>
                <w:color w:val="000000"/>
                <w:sz w:val="20"/>
                <w:szCs w:val="20"/>
              </w:rPr>
            </w:pPr>
            <w:r w:rsidRPr="009F5DC6">
              <w:rPr>
                <w:rFonts w:ascii="Arial" w:hAnsi="Arial" w:cs="Arial"/>
                <w:color w:val="000000"/>
                <w:sz w:val="20"/>
                <w:szCs w:val="20"/>
              </w:rPr>
              <w:t>TOTAL</w:t>
            </w:r>
          </w:p>
        </w:tc>
        <w:tc>
          <w:tcPr>
            <w:tcW w:w="1760" w:type="dxa"/>
            <w:tcBorders>
              <w:top w:val="nil"/>
              <w:left w:val="nil"/>
              <w:bottom w:val="single" w:sz="4" w:space="0" w:color="auto"/>
              <w:right w:val="single" w:sz="4" w:space="0" w:color="auto"/>
            </w:tcBorders>
            <w:shd w:val="clear" w:color="auto" w:fill="auto"/>
            <w:noWrap/>
            <w:vAlign w:val="bottom"/>
            <w:hideMark/>
          </w:tcPr>
          <w:p w14:paraId="68BBFC8C"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403.70</w:t>
            </w:r>
          </w:p>
        </w:tc>
        <w:tc>
          <w:tcPr>
            <w:tcW w:w="1760" w:type="dxa"/>
            <w:tcBorders>
              <w:top w:val="nil"/>
              <w:left w:val="nil"/>
              <w:bottom w:val="single" w:sz="4" w:space="0" w:color="auto"/>
              <w:right w:val="single" w:sz="4" w:space="0" w:color="auto"/>
            </w:tcBorders>
            <w:shd w:val="clear" w:color="auto" w:fill="auto"/>
            <w:noWrap/>
            <w:vAlign w:val="bottom"/>
            <w:hideMark/>
          </w:tcPr>
          <w:p w14:paraId="0ED47EF9"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15919.98</w:t>
            </w:r>
          </w:p>
        </w:tc>
        <w:tc>
          <w:tcPr>
            <w:tcW w:w="1760" w:type="dxa"/>
            <w:tcBorders>
              <w:top w:val="nil"/>
              <w:left w:val="nil"/>
              <w:bottom w:val="single" w:sz="4" w:space="0" w:color="auto"/>
              <w:right w:val="single" w:sz="4" w:space="0" w:color="auto"/>
            </w:tcBorders>
            <w:shd w:val="clear" w:color="auto" w:fill="auto"/>
            <w:noWrap/>
            <w:vAlign w:val="bottom"/>
            <w:hideMark/>
          </w:tcPr>
          <w:p w14:paraId="0917D075" w14:textId="77777777" w:rsidR="009F5DC6" w:rsidRPr="009F5DC6" w:rsidRDefault="009F5DC6" w:rsidP="009F5DC6">
            <w:pPr>
              <w:widowControl/>
              <w:autoSpaceDE/>
              <w:autoSpaceDN/>
              <w:adjustRightInd/>
              <w:jc w:val="right"/>
              <w:rPr>
                <w:rFonts w:ascii="Arial" w:hAnsi="Arial" w:cs="Arial"/>
                <w:color w:val="000000"/>
                <w:sz w:val="20"/>
                <w:szCs w:val="20"/>
              </w:rPr>
            </w:pPr>
            <w:r w:rsidRPr="009F5DC6">
              <w:rPr>
                <w:rFonts w:ascii="Arial" w:hAnsi="Arial" w:cs="Arial"/>
                <w:color w:val="000000"/>
                <w:sz w:val="20"/>
                <w:szCs w:val="20"/>
              </w:rPr>
              <w:t>$4,441,675</w:t>
            </w:r>
          </w:p>
        </w:tc>
      </w:tr>
    </w:tbl>
    <w:p w14:paraId="240A0430" w14:textId="77777777" w:rsidR="009F5DC6" w:rsidRDefault="009F5DC6" w:rsidP="00904E16">
      <w:pPr>
        <w:widowControl/>
        <w:tabs>
          <w:tab w:val="left" w:pos="1800"/>
        </w:tabs>
        <w:ind w:left="1800" w:hanging="1800"/>
        <w:rPr>
          <w:rFonts w:ascii="Arial" w:hAnsi="Arial" w:cs="Arial"/>
          <w:b/>
          <w:bCs/>
          <w:color w:val="000000"/>
          <w:sz w:val="20"/>
          <w:szCs w:val="20"/>
        </w:rPr>
      </w:pPr>
    </w:p>
    <w:p w14:paraId="37005D5A" w14:textId="77777777" w:rsidR="009F5DC6" w:rsidRDefault="009F5DC6" w:rsidP="00904E16">
      <w:pPr>
        <w:widowControl/>
        <w:tabs>
          <w:tab w:val="left" w:pos="1800"/>
        </w:tabs>
        <w:ind w:left="1800" w:hanging="1800"/>
        <w:rPr>
          <w:rFonts w:ascii="Arial" w:hAnsi="Arial" w:cs="Arial"/>
          <w:b/>
          <w:bCs/>
          <w:color w:val="000000"/>
          <w:sz w:val="20"/>
          <w:szCs w:val="20"/>
        </w:rPr>
      </w:pPr>
    </w:p>
    <w:p w14:paraId="7350F91A" w14:textId="77777777" w:rsidR="003D03B4" w:rsidRPr="00E031E3" w:rsidRDefault="00F92ACB" w:rsidP="00904E16">
      <w:pPr>
        <w:widowControl/>
        <w:tabs>
          <w:tab w:val="left" w:pos="1800"/>
        </w:tabs>
        <w:ind w:left="1800" w:hanging="1800"/>
      </w:pPr>
      <w:r w:rsidRPr="000D3774">
        <w:rPr>
          <w:rFonts w:ascii="Arial" w:hAnsi="Arial" w:cs="Arial"/>
          <w:sz w:val="22"/>
          <w:szCs w:val="22"/>
        </w:rPr>
        <w:t>Respondents:</w:t>
      </w:r>
      <w:r w:rsidRPr="000D3774">
        <w:rPr>
          <w:rFonts w:ascii="Arial" w:hAnsi="Arial" w:cs="Arial"/>
          <w:sz w:val="22"/>
          <w:szCs w:val="22"/>
        </w:rPr>
        <w:tab/>
      </w:r>
      <w:r w:rsidR="001E456F" w:rsidRPr="000D3774">
        <w:rPr>
          <w:rFonts w:ascii="Arial" w:hAnsi="Arial" w:cs="Arial"/>
          <w:sz w:val="22"/>
          <w:szCs w:val="22"/>
        </w:rPr>
        <w:t>6</w:t>
      </w:r>
      <w:r w:rsidR="00DA26EB">
        <w:rPr>
          <w:rFonts w:ascii="Arial" w:hAnsi="Arial" w:cs="Arial"/>
          <w:sz w:val="22"/>
          <w:szCs w:val="22"/>
        </w:rPr>
        <w:t>5</w:t>
      </w:r>
      <w:r w:rsidRPr="000D3774">
        <w:rPr>
          <w:rFonts w:ascii="Arial" w:hAnsi="Arial" w:cs="Arial"/>
          <w:sz w:val="22"/>
          <w:szCs w:val="22"/>
        </w:rPr>
        <w:t xml:space="preserve"> (</w:t>
      </w:r>
      <w:r w:rsidR="001E456F" w:rsidRPr="000D3774">
        <w:rPr>
          <w:rFonts w:ascii="Arial" w:hAnsi="Arial" w:cs="Arial"/>
          <w:sz w:val="22"/>
          <w:szCs w:val="22"/>
        </w:rPr>
        <w:t>5</w:t>
      </w:r>
      <w:r w:rsidR="00DA26EB">
        <w:rPr>
          <w:rFonts w:ascii="Arial" w:hAnsi="Arial" w:cs="Arial"/>
          <w:sz w:val="22"/>
          <w:szCs w:val="22"/>
        </w:rPr>
        <w:t>8</w:t>
      </w:r>
      <w:r w:rsidR="001E456F" w:rsidRPr="000D3774">
        <w:rPr>
          <w:rFonts w:ascii="Arial" w:hAnsi="Arial" w:cs="Arial"/>
          <w:sz w:val="22"/>
          <w:szCs w:val="22"/>
        </w:rPr>
        <w:t xml:space="preserve"> sites with</w:t>
      </w:r>
      <w:r w:rsidR="001E456F" w:rsidRPr="001E456F">
        <w:rPr>
          <w:rFonts w:ascii="Arial" w:hAnsi="Arial" w:cs="Arial"/>
          <w:sz w:val="22"/>
          <w:szCs w:val="22"/>
        </w:rPr>
        <w:t xml:space="preserve"> currently operating reactors, </w:t>
      </w:r>
      <w:r w:rsidR="001E456F">
        <w:rPr>
          <w:rFonts w:ascii="Arial" w:hAnsi="Arial" w:cs="Arial"/>
          <w:sz w:val="22"/>
          <w:szCs w:val="22"/>
        </w:rPr>
        <w:t xml:space="preserve">2 </w:t>
      </w:r>
      <w:r w:rsidR="001E456F" w:rsidRPr="001E456F">
        <w:rPr>
          <w:rFonts w:ascii="Arial" w:hAnsi="Arial" w:cs="Arial"/>
          <w:sz w:val="22"/>
          <w:szCs w:val="22"/>
        </w:rPr>
        <w:t xml:space="preserve">sites with projected new power reactors for which a combined license (COL) already has been issued under 10 </w:t>
      </w:r>
      <w:r w:rsidR="001E456F" w:rsidRPr="0051579B">
        <w:rPr>
          <w:rFonts w:ascii="Arial" w:hAnsi="Arial" w:cs="Arial"/>
          <w:sz w:val="22"/>
          <w:szCs w:val="22"/>
        </w:rPr>
        <w:t>CFR</w:t>
      </w:r>
      <w:r w:rsidR="001E456F" w:rsidRPr="001E456F">
        <w:rPr>
          <w:rFonts w:ascii="Arial" w:hAnsi="Arial" w:cs="Arial"/>
          <w:sz w:val="22"/>
          <w:szCs w:val="22"/>
        </w:rPr>
        <w:t xml:space="preserve"> Part 52, </w:t>
      </w:r>
      <w:r w:rsidR="00DA26EB">
        <w:rPr>
          <w:rFonts w:ascii="Arial" w:hAnsi="Arial" w:cs="Arial"/>
          <w:sz w:val="22"/>
          <w:szCs w:val="22"/>
        </w:rPr>
        <w:t>1</w:t>
      </w:r>
      <w:r w:rsidR="001E456F">
        <w:rPr>
          <w:rFonts w:ascii="Arial" w:hAnsi="Arial" w:cs="Arial"/>
          <w:sz w:val="22"/>
          <w:szCs w:val="22"/>
        </w:rPr>
        <w:t xml:space="preserve"> </w:t>
      </w:r>
      <w:r w:rsidR="001E456F" w:rsidRPr="001E456F">
        <w:rPr>
          <w:rFonts w:ascii="Arial" w:hAnsi="Arial" w:cs="Arial"/>
          <w:sz w:val="22"/>
          <w:szCs w:val="22"/>
        </w:rPr>
        <w:t xml:space="preserve">site with reactors under construction under a 10 </w:t>
      </w:r>
      <w:r w:rsidR="001E456F" w:rsidRPr="0051579B">
        <w:rPr>
          <w:rFonts w:ascii="Arial" w:hAnsi="Arial" w:cs="Arial"/>
          <w:sz w:val="22"/>
          <w:szCs w:val="22"/>
        </w:rPr>
        <w:t>CFR</w:t>
      </w:r>
      <w:r w:rsidR="001E456F" w:rsidRPr="001E456F">
        <w:rPr>
          <w:rFonts w:ascii="Arial" w:hAnsi="Arial" w:cs="Arial"/>
          <w:sz w:val="22"/>
          <w:szCs w:val="22"/>
        </w:rPr>
        <w:t xml:space="preserve"> Part 50 license, and </w:t>
      </w:r>
      <w:r w:rsidR="00DA26EB">
        <w:rPr>
          <w:rFonts w:ascii="Arial" w:hAnsi="Arial" w:cs="Arial"/>
          <w:sz w:val="22"/>
          <w:szCs w:val="22"/>
        </w:rPr>
        <w:t>4</w:t>
      </w:r>
      <w:r w:rsidR="001E456F" w:rsidRPr="001E456F">
        <w:rPr>
          <w:rFonts w:ascii="Arial" w:hAnsi="Arial" w:cs="Arial"/>
          <w:sz w:val="22"/>
          <w:szCs w:val="22"/>
        </w:rPr>
        <w:t xml:space="preserve"> sites with only reactors that currently are in decommissioning</w:t>
      </w:r>
      <w:r>
        <w:rPr>
          <w:rFonts w:ascii="Arial" w:hAnsi="Arial" w:cs="Arial"/>
          <w:sz w:val="22"/>
          <w:szCs w:val="22"/>
        </w:rPr>
        <w:t>)</w:t>
      </w:r>
      <w:bookmarkEnd w:id="1"/>
      <w:bookmarkEnd w:id="2"/>
      <w:r w:rsidR="0051579B">
        <w:rPr>
          <w:rFonts w:ascii="Arial" w:hAnsi="Arial" w:cs="Arial"/>
          <w:sz w:val="22"/>
          <w:szCs w:val="22"/>
        </w:rPr>
        <w:t>.</w:t>
      </w:r>
    </w:p>
    <w:sectPr w:rsidR="003D03B4" w:rsidRPr="00E031E3" w:rsidSect="00C9088E">
      <w:footerReference w:type="default" r:id="rId12"/>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AB35B" w14:textId="77777777" w:rsidR="00FB0607" w:rsidRDefault="00FB0607">
      <w:r>
        <w:separator/>
      </w:r>
    </w:p>
  </w:endnote>
  <w:endnote w:type="continuationSeparator" w:id="0">
    <w:p w14:paraId="67A1CD9A" w14:textId="77777777" w:rsidR="00FB0607" w:rsidRDefault="00FB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33B2" w14:textId="77777777" w:rsidR="00FB0607" w:rsidRPr="00C9088E" w:rsidRDefault="00FB0607" w:rsidP="004A1202">
    <w:pPr>
      <w:pStyle w:val="Footer"/>
      <w:jc w:val="center"/>
      <w:rPr>
        <w:rFonts w:ascii="Arial" w:hAnsi="Arial" w:cs="Arial"/>
        <w:sz w:val="22"/>
        <w:szCs w:val="20"/>
      </w:rPr>
    </w:pPr>
    <w:r w:rsidRPr="00C9088E">
      <w:rPr>
        <w:rFonts w:ascii="Arial" w:hAnsi="Arial" w:cs="Arial"/>
        <w:sz w:val="22"/>
        <w:szCs w:val="20"/>
      </w:rPr>
      <w:fldChar w:fldCharType="begin"/>
    </w:r>
    <w:r w:rsidRPr="00C9088E">
      <w:rPr>
        <w:rFonts w:ascii="Arial" w:hAnsi="Arial" w:cs="Arial"/>
        <w:sz w:val="22"/>
        <w:szCs w:val="20"/>
      </w:rPr>
      <w:instrText xml:space="preserve"> PAGE   \* MERGEFORMAT </w:instrText>
    </w:r>
    <w:r w:rsidRPr="00C9088E">
      <w:rPr>
        <w:rFonts w:ascii="Arial" w:hAnsi="Arial" w:cs="Arial"/>
        <w:sz w:val="22"/>
        <w:szCs w:val="20"/>
      </w:rPr>
      <w:fldChar w:fldCharType="separate"/>
    </w:r>
    <w:r w:rsidR="00625344">
      <w:rPr>
        <w:rFonts w:ascii="Arial" w:hAnsi="Arial" w:cs="Arial"/>
        <w:noProof/>
        <w:sz w:val="22"/>
        <w:szCs w:val="20"/>
      </w:rPr>
      <w:t>19</w:t>
    </w:r>
    <w:r w:rsidRPr="00C9088E">
      <w:rPr>
        <w:rFonts w:ascii="Arial" w:hAnsi="Arial" w:cs="Arial"/>
        <w:sz w:val="22"/>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10DD4" w14:textId="77777777" w:rsidR="00FB0607" w:rsidRDefault="00FB0607">
      <w:r>
        <w:separator/>
      </w:r>
    </w:p>
  </w:footnote>
  <w:footnote w:type="continuationSeparator" w:id="0">
    <w:p w14:paraId="3515CD3C" w14:textId="77777777" w:rsidR="00FB0607" w:rsidRDefault="00FB0607">
      <w:r>
        <w:continuationSeparator/>
      </w:r>
    </w:p>
  </w:footnote>
  <w:footnote w:id="1">
    <w:p w14:paraId="50BF69F5" w14:textId="77777777" w:rsidR="00FB0607" w:rsidRPr="007831B7" w:rsidRDefault="00FB0607">
      <w:pPr>
        <w:pStyle w:val="FootnoteText"/>
        <w:rPr>
          <w:rFonts w:ascii="Arial" w:hAnsi="Arial" w:cs="Arial"/>
          <w:sz w:val="16"/>
          <w:szCs w:val="16"/>
        </w:rPr>
      </w:pPr>
      <w:r w:rsidRPr="007831B7">
        <w:rPr>
          <w:rStyle w:val="FootnoteReference"/>
          <w:vertAlign w:val="superscript"/>
        </w:rPr>
        <w:footnoteRef/>
      </w:r>
      <w:r>
        <w:t xml:space="preserve"> </w:t>
      </w:r>
      <w:r w:rsidRPr="00512413">
        <w:rPr>
          <w:rFonts w:ascii="Arial" w:hAnsi="Arial" w:cs="Arial"/>
          <w:sz w:val="16"/>
          <w:szCs w:val="16"/>
        </w:rPr>
        <w:t xml:space="preserve">10 </w:t>
      </w:r>
      <w:r w:rsidRPr="0051579B">
        <w:rPr>
          <w:rFonts w:ascii="Arial" w:hAnsi="Arial" w:cs="Arial"/>
          <w:sz w:val="16"/>
          <w:szCs w:val="16"/>
        </w:rPr>
        <w:t>CFR</w:t>
      </w:r>
      <w:r w:rsidRPr="00512413">
        <w:rPr>
          <w:rFonts w:ascii="Arial" w:hAnsi="Arial" w:cs="Arial"/>
          <w:sz w:val="16"/>
          <w:szCs w:val="16"/>
        </w:rPr>
        <w:t xml:space="preserve"> 170.20, "Average cost per professional staff-hour."  Available online at: </w:t>
      </w:r>
      <w:hyperlink r:id="rId1" w:history="1">
        <w:r w:rsidRPr="007831B7">
          <w:rPr>
            <w:rStyle w:val="Hyperlink"/>
            <w:rFonts w:ascii="Arial" w:hAnsi="Arial" w:cs="Arial"/>
            <w:sz w:val="16"/>
            <w:szCs w:val="16"/>
          </w:rPr>
          <w:t>http://www.nrc.gov/reading-rm/doc-collections/cfr/part170/part170-0020.html</w:t>
        </w:r>
      </w:hyperlink>
      <w:r w:rsidRPr="007831B7">
        <w:rPr>
          <w:rFonts w:ascii="Arial" w:hAnsi="Arial" w:cs="Arial"/>
          <w:sz w:val="16"/>
          <w:szCs w:val="16"/>
        </w:rPr>
        <w:t>, last accessed on July 18</w:t>
      </w:r>
      <w:proofErr w:type="gramStart"/>
      <w:r w:rsidRPr="007831B7">
        <w:rPr>
          <w:rFonts w:ascii="Arial" w:hAnsi="Arial" w:cs="Arial"/>
          <w:sz w:val="16"/>
          <w:szCs w:val="16"/>
        </w:rPr>
        <w:t>,2014</w:t>
      </w:r>
      <w:proofErr w:type="gramEnd"/>
      <w:r w:rsidRPr="007831B7">
        <w:rPr>
          <w:rFonts w:ascii="Arial" w:hAnsi="Arial" w:cs="Arial"/>
          <w:sz w:val="16"/>
          <w:szCs w:val="16"/>
        </w:rPr>
        <w:t>.</w:t>
      </w:r>
    </w:p>
  </w:footnote>
  <w:footnote w:id="2">
    <w:p w14:paraId="5A50C653" w14:textId="77777777" w:rsidR="00FB0607" w:rsidRPr="007831B7" w:rsidRDefault="00FB0607" w:rsidP="002C4F00">
      <w:pPr>
        <w:pStyle w:val="FootnoteText"/>
        <w:spacing w:after="60"/>
        <w:rPr>
          <w:rFonts w:ascii="Arial" w:hAnsi="Arial" w:cs="Arial"/>
          <w:sz w:val="16"/>
          <w:szCs w:val="16"/>
        </w:rPr>
      </w:pPr>
      <w:r w:rsidRPr="007831B7">
        <w:rPr>
          <w:rStyle w:val="FootnoteReference"/>
          <w:rFonts w:cs="Arial"/>
          <w:sz w:val="16"/>
          <w:szCs w:val="16"/>
          <w:vertAlign w:val="superscript"/>
        </w:rPr>
        <w:footnoteRef/>
      </w:r>
      <w:r w:rsidRPr="007831B7">
        <w:rPr>
          <w:rFonts w:ascii="Arial" w:hAnsi="Arial" w:cs="Arial"/>
          <w:sz w:val="16"/>
          <w:szCs w:val="16"/>
        </w:rPr>
        <w:t xml:space="preserve"> 10 </w:t>
      </w:r>
      <w:r w:rsidRPr="00106F9D">
        <w:rPr>
          <w:rFonts w:ascii="Arial" w:hAnsi="Arial" w:cs="Arial"/>
          <w:sz w:val="16"/>
          <w:szCs w:val="16"/>
        </w:rPr>
        <w:t>CFR</w:t>
      </w:r>
      <w:r w:rsidRPr="007831B7">
        <w:rPr>
          <w:rFonts w:ascii="Arial" w:hAnsi="Arial" w:cs="Arial"/>
          <w:sz w:val="16"/>
          <w:szCs w:val="16"/>
        </w:rPr>
        <w:t xml:space="preserve"> 170.20, "Average cost per professional staff-hour."  Available online at: </w:t>
      </w:r>
      <w:hyperlink r:id="rId2" w:history="1">
        <w:r w:rsidRPr="007831B7">
          <w:rPr>
            <w:rStyle w:val="Hyperlink"/>
            <w:rFonts w:ascii="Arial" w:hAnsi="Arial" w:cs="Arial"/>
            <w:sz w:val="16"/>
            <w:szCs w:val="16"/>
          </w:rPr>
          <w:t>http://www.nrc.gov/reading-rm/doc-collections/cfr/part170/part170-0020.html</w:t>
        </w:r>
      </w:hyperlink>
      <w:r w:rsidRPr="007831B7">
        <w:rPr>
          <w:rFonts w:ascii="Arial" w:hAnsi="Arial" w:cs="Arial"/>
          <w:sz w:val="16"/>
          <w:szCs w:val="16"/>
        </w:rPr>
        <w:t>, last accessed on July 18</w:t>
      </w:r>
      <w:proofErr w:type="gramStart"/>
      <w:r w:rsidRPr="007831B7">
        <w:rPr>
          <w:rFonts w:ascii="Arial" w:hAnsi="Arial" w:cs="Arial"/>
          <w:sz w:val="16"/>
          <w:szCs w:val="16"/>
        </w:rPr>
        <w:t>,2014</w:t>
      </w:r>
      <w:proofErr w:type="gramEnd"/>
      <w:r w:rsidRPr="007831B7">
        <w:rPr>
          <w:rFonts w:ascii="Arial" w:hAnsi="Arial" w:cs="Arial"/>
          <w:sz w:val="16"/>
          <w:szCs w:val="16"/>
        </w:rPr>
        <w:t>.</w:t>
      </w:r>
    </w:p>
  </w:footnote>
  <w:footnote w:id="3">
    <w:p w14:paraId="67D554B0" w14:textId="77777777" w:rsidR="00FB0607" w:rsidRPr="007831B7" w:rsidRDefault="00FB0607" w:rsidP="00F6262B">
      <w:pPr>
        <w:pStyle w:val="FootnoteText"/>
        <w:spacing w:after="60"/>
        <w:rPr>
          <w:rFonts w:ascii="Arial" w:hAnsi="Arial" w:cs="Arial"/>
          <w:sz w:val="16"/>
          <w:szCs w:val="16"/>
        </w:rPr>
      </w:pPr>
      <w:r w:rsidRPr="007831B7">
        <w:rPr>
          <w:rStyle w:val="FootnoteReference"/>
          <w:rFonts w:cs="Arial"/>
          <w:sz w:val="16"/>
          <w:szCs w:val="16"/>
          <w:vertAlign w:val="superscript"/>
        </w:rPr>
        <w:footnoteRef/>
      </w:r>
      <w:r w:rsidRPr="007831B7">
        <w:rPr>
          <w:rFonts w:ascii="Arial" w:hAnsi="Arial" w:cs="Arial"/>
          <w:sz w:val="16"/>
          <w:szCs w:val="16"/>
        </w:rPr>
        <w:t xml:space="preserve"> 10 </w:t>
      </w:r>
      <w:r w:rsidRPr="00106F9D">
        <w:rPr>
          <w:rFonts w:ascii="Arial" w:hAnsi="Arial" w:cs="Arial"/>
          <w:sz w:val="16"/>
          <w:szCs w:val="16"/>
        </w:rPr>
        <w:t>CFR</w:t>
      </w:r>
      <w:r w:rsidRPr="007831B7">
        <w:rPr>
          <w:rFonts w:ascii="Arial" w:hAnsi="Arial" w:cs="Arial"/>
          <w:sz w:val="16"/>
          <w:szCs w:val="16"/>
        </w:rPr>
        <w:t xml:space="preserve"> 170.20, "Average cost per professional staff-hour."  Available online at: </w:t>
      </w:r>
      <w:hyperlink r:id="rId3" w:history="1">
        <w:r w:rsidRPr="007831B7">
          <w:rPr>
            <w:rStyle w:val="Hyperlink"/>
            <w:rFonts w:ascii="Arial" w:hAnsi="Arial" w:cs="Arial"/>
            <w:sz w:val="16"/>
            <w:szCs w:val="16"/>
          </w:rPr>
          <w:t>http://www.nrc.gov/reading-rm/doc-collections/cfr/part170/part170-0020.html</w:t>
        </w:r>
      </w:hyperlink>
      <w:r w:rsidRPr="007831B7">
        <w:rPr>
          <w:rFonts w:ascii="Arial" w:hAnsi="Arial" w:cs="Arial"/>
          <w:sz w:val="16"/>
          <w:szCs w:val="16"/>
        </w:rPr>
        <w:t>, last accessed on July 18</w:t>
      </w:r>
      <w:proofErr w:type="gramStart"/>
      <w:r w:rsidRPr="007831B7">
        <w:rPr>
          <w:rFonts w:ascii="Arial" w:hAnsi="Arial" w:cs="Arial"/>
          <w:sz w:val="16"/>
          <w:szCs w:val="16"/>
        </w:rPr>
        <w:t>,2014</w:t>
      </w:r>
      <w:proofErr w:type="gramEnd"/>
      <w:r w:rsidRPr="007831B7">
        <w:rPr>
          <w:rFonts w:ascii="Arial" w:hAnsi="Arial" w:cs="Arial"/>
          <w:sz w:val="16"/>
          <w:szCs w:val="16"/>
        </w:rPr>
        <w:t>.</w:t>
      </w:r>
    </w:p>
  </w:footnote>
  <w:footnote w:id="4">
    <w:p w14:paraId="7E1ECB69" w14:textId="68A17326" w:rsidR="00FB0607" w:rsidRPr="00F77950" w:rsidRDefault="00FB0607">
      <w:pPr>
        <w:pStyle w:val="FootnoteText"/>
        <w:rPr>
          <w:rFonts w:ascii="Arial" w:hAnsi="Arial" w:cs="Arial"/>
        </w:rPr>
      </w:pPr>
      <w:r w:rsidRPr="00DE7197">
        <w:rPr>
          <w:rStyle w:val="FootnoteReference"/>
          <w:vertAlign w:val="superscript"/>
        </w:rPr>
        <w:footnoteRef/>
      </w:r>
      <w:r w:rsidRPr="00DE7197">
        <w:rPr>
          <w:vertAlign w:val="superscript"/>
        </w:rPr>
        <w:t xml:space="preserve"> </w:t>
      </w:r>
      <w:r w:rsidRPr="00F77950">
        <w:rPr>
          <w:rFonts w:ascii="Arial" w:hAnsi="Arial" w:cs="Arial"/>
          <w:sz w:val="16"/>
          <w:szCs w:val="16"/>
        </w:rPr>
        <w:t>N</w:t>
      </w:r>
      <w:r>
        <w:rPr>
          <w:rFonts w:ascii="Arial" w:hAnsi="Arial" w:cs="Arial"/>
          <w:sz w:val="16"/>
          <w:szCs w:val="16"/>
        </w:rPr>
        <w:t>OTE: B</w:t>
      </w:r>
      <w:r w:rsidRPr="00F77950">
        <w:rPr>
          <w:rFonts w:ascii="Arial" w:hAnsi="Arial" w:cs="Arial"/>
          <w:sz w:val="16"/>
          <w:szCs w:val="16"/>
        </w:rPr>
        <w:t>urden reporting on NRC Form 366 was included in Part 73 (3150-0002) totals when the proposed rules was submitted to OMB in 2011.  For the final rule, the NRC staff have broken out the hours separately for reporting and recordkeeping associated with NRC Form 366 (3150-0104).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2949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9A00D56"/>
    <w:multiLevelType w:val="hybridMultilevel"/>
    <w:tmpl w:val="FD147500"/>
    <w:lvl w:ilvl="0" w:tplc="9D344B8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E3D61CD"/>
    <w:multiLevelType w:val="hybridMultilevel"/>
    <w:tmpl w:val="E5129250"/>
    <w:lvl w:ilvl="0" w:tplc="28EEB1D6">
      <w:start w:val="1"/>
      <w:numFmt w:val="lowerLetter"/>
      <w:lvlText w:val="(%1)"/>
      <w:lvlJc w:val="left"/>
      <w:pPr>
        <w:ind w:left="1080" w:hanging="360"/>
      </w:pPr>
      <w:rPr>
        <w:rFonts w:ascii="Arial" w:eastAsiaTheme="minorHAnsi"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0"/>
  </w:num>
  <w:num w:numId="2">
    <w:abstractNumId w:val="7"/>
  </w:num>
  <w:num w:numId="3">
    <w:abstractNumId w:val="6"/>
  </w:num>
  <w:num w:numId="4">
    <w:abstractNumId w:val="4"/>
  </w:num>
  <w:num w:numId="5">
    <w:abstractNumId w:val="11"/>
  </w:num>
  <w:num w:numId="6">
    <w:abstractNumId w:val="3"/>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50"/>
    <w:rsid w:val="000029E9"/>
    <w:rsid w:val="00003FC5"/>
    <w:rsid w:val="00012EC5"/>
    <w:rsid w:val="00014C89"/>
    <w:rsid w:val="0002057E"/>
    <w:rsid w:val="00026E79"/>
    <w:rsid w:val="00031E92"/>
    <w:rsid w:val="00034944"/>
    <w:rsid w:val="00041A7B"/>
    <w:rsid w:val="000459CE"/>
    <w:rsid w:val="00046E88"/>
    <w:rsid w:val="00047677"/>
    <w:rsid w:val="00054A33"/>
    <w:rsid w:val="00060C12"/>
    <w:rsid w:val="00066D1D"/>
    <w:rsid w:val="00074ADF"/>
    <w:rsid w:val="0007747F"/>
    <w:rsid w:val="00082B28"/>
    <w:rsid w:val="0008392E"/>
    <w:rsid w:val="000839F6"/>
    <w:rsid w:val="00084D76"/>
    <w:rsid w:val="00085B3A"/>
    <w:rsid w:val="00087721"/>
    <w:rsid w:val="00093024"/>
    <w:rsid w:val="00093CA8"/>
    <w:rsid w:val="000952D8"/>
    <w:rsid w:val="000A1090"/>
    <w:rsid w:val="000A355A"/>
    <w:rsid w:val="000A3AF2"/>
    <w:rsid w:val="000A40BD"/>
    <w:rsid w:val="000A4136"/>
    <w:rsid w:val="000A7A4B"/>
    <w:rsid w:val="000B0BEA"/>
    <w:rsid w:val="000B2332"/>
    <w:rsid w:val="000B2D70"/>
    <w:rsid w:val="000B49DD"/>
    <w:rsid w:val="000B5CCB"/>
    <w:rsid w:val="000B783F"/>
    <w:rsid w:val="000C0C7D"/>
    <w:rsid w:val="000C35E0"/>
    <w:rsid w:val="000C3B32"/>
    <w:rsid w:val="000C432F"/>
    <w:rsid w:val="000D287F"/>
    <w:rsid w:val="000D3774"/>
    <w:rsid w:val="000D7C27"/>
    <w:rsid w:val="000E4015"/>
    <w:rsid w:val="000E517F"/>
    <w:rsid w:val="000E7CE5"/>
    <w:rsid w:val="000E7EBB"/>
    <w:rsid w:val="000F114C"/>
    <w:rsid w:val="000F6EF7"/>
    <w:rsid w:val="00100403"/>
    <w:rsid w:val="0010159C"/>
    <w:rsid w:val="00102B2C"/>
    <w:rsid w:val="00106F9D"/>
    <w:rsid w:val="001106E0"/>
    <w:rsid w:val="00115802"/>
    <w:rsid w:val="001201E1"/>
    <w:rsid w:val="00120B4D"/>
    <w:rsid w:val="00122E4E"/>
    <w:rsid w:val="00124A52"/>
    <w:rsid w:val="00125324"/>
    <w:rsid w:val="00125C4B"/>
    <w:rsid w:val="0012728C"/>
    <w:rsid w:val="00132252"/>
    <w:rsid w:val="0013239E"/>
    <w:rsid w:val="001345BA"/>
    <w:rsid w:val="00134F1A"/>
    <w:rsid w:val="001415E4"/>
    <w:rsid w:val="001441A2"/>
    <w:rsid w:val="00144D4A"/>
    <w:rsid w:val="00151784"/>
    <w:rsid w:val="001540DE"/>
    <w:rsid w:val="0016347D"/>
    <w:rsid w:val="00165D17"/>
    <w:rsid w:val="00166497"/>
    <w:rsid w:val="00172EA9"/>
    <w:rsid w:val="00172FCF"/>
    <w:rsid w:val="00174D74"/>
    <w:rsid w:val="001771D2"/>
    <w:rsid w:val="001773EE"/>
    <w:rsid w:val="00177A5B"/>
    <w:rsid w:val="00181DC2"/>
    <w:rsid w:val="00186576"/>
    <w:rsid w:val="00186876"/>
    <w:rsid w:val="0018747E"/>
    <w:rsid w:val="00195553"/>
    <w:rsid w:val="001A04BB"/>
    <w:rsid w:val="001A78D9"/>
    <w:rsid w:val="001B1AAE"/>
    <w:rsid w:val="001B3554"/>
    <w:rsid w:val="001C44A1"/>
    <w:rsid w:val="001C6FAD"/>
    <w:rsid w:val="001C74E2"/>
    <w:rsid w:val="001D4739"/>
    <w:rsid w:val="001D7398"/>
    <w:rsid w:val="001E11F2"/>
    <w:rsid w:val="001E1865"/>
    <w:rsid w:val="001E456F"/>
    <w:rsid w:val="001F437A"/>
    <w:rsid w:val="001F628A"/>
    <w:rsid w:val="002002D7"/>
    <w:rsid w:val="00200F87"/>
    <w:rsid w:val="00201D8C"/>
    <w:rsid w:val="002034FB"/>
    <w:rsid w:val="00207C7D"/>
    <w:rsid w:val="002132FB"/>
    <w:rsid w:val="00214084"/>
    <w:rsid w:val="00214456"/>
    <w:rsid w:val="0021469A"/>
    <w:rsid w:val="00215E42"/>
    <w:rsid w:val="0021619E"/>
    <w:rsid w:val="00216EA0"/>
    <w:rsid w:val="00217AE7"/>
    <w:rsid w:val="0022136D"/>
    <w:rsid w:val="0023032F"/>
    <w:rsid w:val="00234CD3"/>
    <w:rsid w:val="00247D7F"/>
    <w:rsid w:val="00254996"/>
    <w:rsid w:val="00260C4E"/>
    <w:rsid w:val="00262372"/>
    <w:rsid w:val="00263B31"/>
    <w:rsid w:val="0026589E"/>
    <w:rsid w:val="00267734"/>
    <w:rsid w:val="00273661"/>
    <w:rsid w:val="00275CEF"/>
    <w:rsid w:val="002949EA"/>
    <w:rsid w:val="00297B95"/>
    <w:rsid w:val="002A37A8"/>
    <w:rsid w:val="002A4CFC"/>
    <w:rsid w:val="002A5091"/>
    <w:rsid w:val="002B08ED"/>
    <w:rsid w:val="002B10F3"/>
    <w:rsid w:val="002B1B50"/>
    <w:rsid w:val="002B3FA3"/>
    <w:rsid w:val="002C0A63"/>
    <w:rsid w:val="002C4F00"/>
    <w:rsid w:val="002C545E"/>
    <w:rsid w:val="002C5847"/>
    <w:rsid w:val="002C685F"/>
    <w:rsid w:val="002C7B10"/>
    <w:rsid w:val="002C7EDB"/>
    <w:rsid w:val="002D3BAF"/>
    <w:rsid w:val="002D6065"/>
    <w:rsid w:val="002E0172"/>
    <w:rsid w:val="002E0498"/>
    <w:rsid w:val="002E17CA"/>
    <w:rsid w:val="002E1959"/>
    <w:rsid w:val="002E2CC5"/>
    <w:rsid w:val="002E337F"/>
    <w:rsid w:val="002E70CC"/>
    <w:rsid w:val="002F20D7"/>
    <w:rsid w:val="002F41B7"/>
    <w:rsid w:val="002F43EC"/>
    <w:rsid w:val="002F47DA"/>
    <w:rsid w:val="002F5501"/>
    <w:rsid w:val="002F7AA8"/>
    <w:rsid w:val="002F7CC5"/>
    <w:rsid w:val="00300F3F"/>
    <w:rsid w:val="00302F94"/>
    <w:rsid w:val="00307AF5"/>
    <w:rsid w:val="00307F21"/>
    <w:rsid w:val="00311AB4"/>
    <w:rsid w:val="00312396"/>
    <w:rsid w:val="00313ECD"/>
    <w:rsid w:val="003144E5"/>
    <w:rsid w:val="0031522D"/>
    <w:rsid w:val="0031534D"/>
    <w:rsid w:val="003157E4"/>
    <w:rsid w:val="00321CF2"/>
    <w:rsid w:val="00323652"/>
    <w:rsid w:val="00323F18"/>
    <w:rsid w:val="00326FA5"/>
    <w:rsid w:val="0032778E"/>
    <w:rsid w:val="00327BE0"/>
    <w:rsid w:val="003301B0"/>
    <w:rsid w:val="00331896"/>
    <w:rsid w:val="00336134"/>
    <w:rsid w:val="00341379"/>
    <w:rsid w:val="00342093"/>
    <w:rsid w:val="00343C25"/>
    <w:rsid w:val="0034538A"/>
    <w:rsid w:val="003475FD"/>
    <w:rsid w:val="003509B7"/>
    <w:rsid w:val="003518BE"/>
    <w:rsid w:val="003551D7"/>
    <w:rsid w:val="0036293E"/>
    <w:rsid w:val="00371762"/>
    <w:rsid w:val="0037294F"/>
    <w:rsid w:val="00374528"/>
    <w:rsid w:val="00374C2A"/>
    <w:rsid w:val="003773B8"/>
    <w:rsid w:val="00377B8D"/>
    <w:rsid w:val="003811F0"/>
    <w:rsid w:val="00385778"/>
    <w:rsid w:val="00386457"/>
    <w:rsid w:val="003879D3"/>
    <w:rsid w:val="003905D3"/>
    <w:rsid w:val="003950A4"/>
    <w:rsid w:val="00395A46"/>
    <w:rsid w:val="00395E72"/>
    <w:rsid w:val="003A1CD5"/>
    <w:rsid w:val="003B1DF3"/>
    <w:rsid w:val="003C1179"/>
    <w:rsid w:val="003C74E9"/>
    <w:rsid w:val="003D03B4"/>
    <w:rsid w:val="003D1027"/>
    <w:rsid w:val="003D2677"/>
    <w:rsid w:val="003D4F93"/>
    <w:rsid w:val="003E05C4"/>
    <w:rsid w:val="003E460F"/>
    <w:rsid w:val="003E5476"/>
    <w:rsid w:val="003F0960"/>
    <w:rsid w:val="003F0D07"/>
    <w:rsid w:val="003F37CE"/>
    <w:rsid w:val="003F7E1E"/>
    <w:rsid w:val="00401232"/>
    <w:rsid w:val="00403DAC"/>
    <w:rsid w:val="00404AA2"/>
    <w:rsid w:val="004060FF"/>
    <w:rsid w:val="00406847"/>
    <w:rsid w:val="00414740"/>
    <w:rsid w:val="004165B5"/>
    <w:rsid w:val="004179F6"/>
    <w:rsid w:val="00417EBF"/>
    <w:rsid w:val="00424E07"/>
    <w:rsid w:val="00427445"/>
    <w:rsid w:val="00431B11"/>
    <w:rsid w:val="00433356"/>
    <w:rsid w:val="00433E81"/>
    <w:rsid w:val="00434025"/>
    <w:rsid w:val="004342BA"/>
    <w:rsid w:val="004431B2"/>
    <w:rsid w:val="0044377A"/>
    <w:rsid w:val="00447239"/>
    <w:rsid w:val="004479A7"/>
    <w:rsid w:val="00457B25"/>
    <w:rsid w:val="00460B38"/>
    <w:rsid w:val="00467614"/>
    <w:rsid w:val="00467B1B"/>
    <w:rsid w:val="00476BEC"/>
    <w:rsid w:val="00477AD3"/>
    <w:rsid w:val="00481CAB"/>
    <w:rsid w:val="00485B89"/>
    <w:rsid w:val="004A11D1"/>
    <w:rsid w:val="004A1202"/>
    <w:rsid w:val="004A2DD5"/>
    <w:rsid w:val="004A46E7"/>
    <w:rsid w:val="004A6848"/>
    <w:rsid w:val="004A697C"/>
    <w:rsid w:val="004B4C6F"/>
    <w:rsid w:val="004B6F59"/>
    <w:rsid w:val="004B71D6"/>
    <w:rsid w:val="004B7D7E"/>
    <w:rsid w:val="004C4714"/>
    <w:rsid w:val="004C5677"/>
    <w:rsid w:val="004C7108"/>
    <w:rsid w:val="004C766A"/>
    <w:rsid w:val="004C7F27"/>
    <w:rsid w:val="004D17F2"/>
    <w:rsid w:val="004D6C31"/>
    <w:rsid w:val="004E11BB"/>
    <w:rsid w:val="004E5250"/>
    <w:rsid w:val="004E63C9"/>
    <w:rsid w:val="004E7730"/>
    <w:rsid w:val="004F0256"/>
    <w:rsid w:val="004F287A"/>
    <w:rsid w:val="00502FAA"/>
    <w:rsid w:val="0050349D"/>
    <w:rsid w:val="0050487A"/>
    <w:rsid w:val="0050511E"/>
    <w:rsid w:val="00511842"/>
    <w:rsid w:val="00511AA7"/>
    <w:rsid w:val="00512413"/>
    <w:rsid w:val="00512EC5"/>
    <w:rsid w:val="005135DA"/>
    <w:rsid w:val="00514190"/>
    <w:rsid w:val="00514B1B"/>
    <w:rsid w:val="0051579B"/>
    <w:rsid w:val="00530EC0"/>
    <w:rsid w:val="005344B7"/>
    <w:rsid w:val="005348E9"/>
    <w:rsid w:val="00535EE8"/>
    <w:rsid w:val="00537DF2"/>
    <w:rsid w:val="00545381"/>
    <w:rsid w:val="00547956"/>
    <w:rsid w:val="00550F9A"/>
    <w:rsid w:val="00552A4A"/>
    <w:rsid w:val="00553882"/>
    <w:rsid w:val="00555410"/>
    <w:rsid w:val="00556DDA"/>
    <w:rsid w:val="00557E0D"/>
    <w:rsid w:val="00560285"/>
    <w:rsid w:val="00560803"/>
    <w:rsid w:val="00565C9A"/>
    <w:rsid w:val="005740A9"/>
    <w:rsid w:val="00574A76"/>
    <w:rsid w:val="005774CE"/>
    <w:rsid w:val="00584E7D"/>
    <w:rsid w:val="00584FD6"/>
    <w:rsid w:val="00590527"/>
    <w:rsid w:val="0059431A"/>
    <w:rsid w:val="00594BCB"/>
    <w:rsid w:val="005955C8"/>
    <w:rsid w:val="005A7183"/>
    <w:rsid w:val="005A762F"/>
    <w:rsid w:val="005B37F8"/>
    <w:rsid w:val="005B54EA"/>
    <w:rsid w:val="005C3AD4"/>
    <w:rsid w:val="005C50AA"/>
    <w:rsid w:val="005D1A3E"/>
    <w:rsid w:val="005D1D6E"/>
    <w:rsid w:val="005D2267"/>
    <w:rsid w:val="005D5393"/>
    <w:rsid w:val="005D6F2E"/>
    <w:rsid w:val="005E2AB4"/>
    <w:rsid w:val="005E6AD2"/>
    <w:rsid w:val="005F08BF"/>
    <w:rsid w:val="005F3B64"/>
    <w:rsid w:val="005F48D7"/>
    <w:rsid w:val="005F56F9"/>
    <w:rsid w:val="005F699A"/>
    <w:rsid w:val="00603F24"/>
    <w:rsid w:val="0060404F"/>
    <w:rsid w:val="00604F7D"/>
    <w:rsid w:val="0061279A"/>
    <w:rsid w:val="006175CA"/>
    <w:rsid w:val="00622657"/>
    <w:rsid w:val="00623FE3"/>
    <w:rsid w:val="00625344"/>
    <w:rsid w:val="006261C4"/>
    <w:rsid w:val="0062627E"/>
    <w:rsid w:val="006272C4"/>
    <w:rsid w:val="00627612"/>
    <w:rsid w:val="00627BE5"/>
    <w:rsid w:val="0063067E"/>
    <w:rsid w:val="006309CE"/>
    <w:rsid w:val="00632CD4"/>
    <w:rsid w:val="00636573"/>
    <w:rsid w:val="00640012"/>
    <w:rsid w:val="00641601"/>
    <w:rsid w:val="00642362"/>
    <w:rsid w:val="006549AE"/>
    <w:rsid w:val="00660DBF"/>
    <w:rsid w:val="0066193F"/>
    <w:rsid w:val="00663E6F"/>
    <w:rsid w:val="0066407A"/>
    <w:rsid w:val="006640F5"/>
    <w:rsid w:val="006650D7"/>
    <w:rsid w:val="006703DB"/>
    <w:rsid w:val="00671532"/>
    <w:rsid w:val="006732DA"/>
    <w:rsid w:val="00676EA6"/>
    <w:rsid w:val="00680AAC"/>
    <w:rsid w:val="006847BB"/>
    <w:rsid w:val="00685BBF"/>
    <w:rsid w:val="006860B2"/>
    <w:rsid w:val="0068726D"/>
    <w:rsid w:val="00690784"/>
    <w:rsid w:val="006911AE"/>
    <w:rsid w:val="00694515"/>
    <w:rsid w:val="006965CF"/>
    <w:rsid w:val="006A0C32"/>
    <w:rsid w:val="006A29A4"/>
    <w:rsid w:val="006A7EC1"/>
    <w:rsid w:val="006A7F85"/>
    <w:rsid w:val="006B02A9"/>
    <w:rsid w:val="006B3430"/>
    <w:rsid w:val="006B4106"/>
    <w:rsid w:val="006B4622"/>
    <w:rsid w:val="006B5062"/>
    <w:rsid w:val="006B5C57"/>
    <w:rsid w:val="006B6E2A"/>
    <w:rsid w:val="006D4992"/>
    <w:rsid w:val="006D7C7A"/>
    <w:rsid w:val="006E1C71"/>
    <w:rsid w:val="006E3FD6"/>
    <w:rsid w:val="006E4E47"/>
    <w:rsid w:val="006F08B3"/>
    <w:rsid w:val="006F209B"/>
    <w:rsid w:val="006F795D"/>
    <w:rsid w:val="00703F63"/>
    <w:rsid w:val="00706AF4"/>
    <w:rsid w:val="00711DFF"/>
    <w:rsid w:val="007127EC"/>
    <w:rsid w:val="00714187"/>
    <w:rsid w:val="007142BA"/>
    <w:rsid w:val="00714DF5"/>
    <w:rsid w:val="007159C6"/>
    <w:rsid w:val="00715D15"/>
    <w:rsid w:val="00715F61"/>
    <w:rsid w:val="0071690D"/>
    <w:rsid w:val="00717A81"/>
    <w:rsid w:val="00720EEA"/>
    <w:rsid w:val="007210A1"/>
    <w:rsid w:val="007231BA"/>
    <w:rsid w:val="00730504"/>
    <w:rsid w:val="00731127"/>
    <w:rsid w:val="007326A3"/>
    <w:rsid w:val="007337E2"/>
    <w:rsid w:val="00733C51"/>
    <w:rsid w:val="00735757"/>
    <w:rsid w:val="00746CE4"/>
    <w:rsid w:val="0074750A"/>
    <w:rsid w:val="00747C6C"/>
    <w:rsid w:val="0075309F"/>
    <w:rsid w:val="0075448D"/>
    <w:rsid w:val="0075640B"/>
    <w:rsid w:val="007604DD"/>
    <w:rsid w:val="00760E3D"/>
    <w:rsid w:val="0076326E"/>
    <w:rsid w:val="0076516F"/>
    <w:rsid w:val="0077789A"/>
    <w:rsid w:val="007831B7"/>
    <w:rsid w:val="0078605B"/>
    <w:rsid w:val="00787F42"/>
    <w:rsid w:val="00790906"/>
    <w:rsid w:val="007936EB"/>
    <w:rsid w:val="00796980"/>
    <w:rsid w:val="00796B73"/>
    <w:rsid w:val="007A092A"/>
    <w:rsid w:val="007A0B6F"/>
    <w:rsid w:val="007A2649"/>
    <w:rsid w:val="007A2A2D"/>
    <w:rsid w:val="007A6D6D"/>
    <w:rsid w:val="007B1F93"/>
    <w:rsid w:val="007B2978"/>
    <w:rsid w:val="007B2A3D"/>
    <w:rsid w:val="007B2E43"/>
    <w:rsid w:val="007B375B"/>
    <w:rsid w:val="007B51B0"/>
    <w:rsid w:val="007B54CD"/>
    <w:rsid w:val="007B76D6"/>
    <w:rsid w:val="007B7786"/>
    <w:rsid w:val="007C38F7"/>
    <w:rsid w:val="007C3CF7"/>
    <w:rsid w:val="007D18F8"/>
    <w:rsid w:val="007D1B6F"/>
    <w:rsid w:val="007D31EF"/>
    <w:rsid w:val="007D677A"/>
    <w:rsid w:val="007D7025"/>
    <w:rsid w:val="007E150D"/>
    <w:rsid w:val="007E4308"/>
    <w:rsid w:val="007E5847"/>
    <w:rsid w:val="007E614B"/>
    <w:rsid w:val="007E76A0"/>
    <w:rsid w:val="007E7C62"/>
    <w:rsid w:val="007F0DFF"/>
    <w:rsid w:val="007F5517"/>
    <w:rsid w:val="0080286B"/>
    <w:rsid w:val="008029F9"/>
    <w:rsid w:val="00805326"/>
    <w:rsid w:val="00805A2C"/>
    <w:rsid w:val="008076B8"/>
    <w:rsid w:val="0081506A"/>
    <w:rsid w:val="008163D5"/>
    <w:rsid w:val="00817D6F"/>
    <w:rsid w:val="00817FD3"/>
    <w:rsid w:val="00827F3E"/>
    <w:rsid w:val="00832EDC"/>
    <w:rsid w:val="00834F0F"/>
    <w:rsid w:val="00835E60"/>
    <w:rsid w:val="00840B3F"/>
    <w:rsid w:val="00843D3A"/>
    <w:rsid w:val="00844947"/>
    <w:rsid w:val="00850F8C"/>
    <w:rsid w:val="00851F44"/>
    <w:rsid w:val="008540D4"/>
    <w:rsid w:val="008607AD"/>
    <w:rsid w:val="00862EB4"/>
    <w:rsid w:val="00866959"/>
    <w:rsid w:val="00872A3D"/>
    <w:rsid w:val="00876868"/>
    <w:rsid w:val="008806EC"/>
    <w:rsid w:val="008814B7"/>
    <w:rsid w:val="00882C16"/>
    <w:rsid w:val="008843E4"/>
    <w:rsid w:val="00885B82"/>
    <w:rsid w:val="0089166E"/>
    <w:rsid w:val="00892D9D"/>
    <w:rsid w:val="008937CD"/>
    <w:rsid w:val="008962E9"/>
    <w:rsid w:val="008A31D8"/>
    <w:rsid w:val="008A7AA5"/>
    <w:rsid w:val="008B74F1"/>
    <w:rsid w:val="008C1581"/>
    <w:rsid w:val="008C59B7"/>
    <w:rsid w:val="008C716E"/>
    <w:rsid w:val="008D0FBF"/>
    <w:rsid w:val="008D1A3E"/>
    <w:rsid w:val="008D3C78"/>
    <w:rsid w:val="008D4431"/>
    <w:rsid w:val="008D7F10"/>
    <w:rsid w:val="008E0420"/>
    <w:rsid w:val="008E0817"/>
    <w:rsid w:val="008E094F"/>
    <w:rsid w:val="008E0F83"/>
    <w:rsid w:val="008E2E46"/>
    <w:rsid w:val="008E3A3C"/>
    <w:rsid w:val="008E46F8"/>
    <w:rsid w:val="008E6313"/>
    <w:rsid w:val="008E7B9D"/>
    <w:rsid w:val="008E7F61"/>
    <w:rsid w:val="008F00C3"/>
    <w:rsid w:val="008F3B23"/>
    <w:rsid w:val="008F4A3A"/>
    <w:rsid w:val="00900BDD"/>
    <w:rsid w:val="00903920"/>
    <w:rsid w:val="00904943"/>
    <w:rsid w:val="00904E16"/>
    <w:rsid w:val="0090509B"/>
    <w:rsid w:val="00905F72"/>
    <w:rsid w:val="0091176A"/>
    <w:rsid w:val="00912CCF"/>
    <w:rsid w:val="00913788"/>
    <w:rsid w:val="0092005C"/>
    <w:rsid w:val="009203E7"/>
    <w:rsid w:val="00920D26"/>
    <w:rsid w:val="00925A28"/>
    <w:rsid w:val="00926468"/>
    <w:rsid w:val="00926A5D"/>
    <w:rsid w:val="00927637"/>
    <w:rsid w:val="009277DC"/>
    <w:rsid w:val="00930717"/>
    <w:rsid w:val="009341E8"/>
    <w:rsid w:val="009356BF"/>
    <w:rsid w:val="009402A2"/>
    <w:rsid w:val="0095332B"/>
    <w:rsid w:val="00960AE8"/>
    <w:rsid w:val="009633FE"/>
    <w:rsid w:val="00964C7E"/>
    <w:rsid w:val="00967CDD"/>
    <w:rsid w:val="00970E34"/>
    <w:rsid w:val="00972023"/>
    <w:rsid w:val="00975856"/>
    <w:rsid w:val="00980170"/>
    <w:rsid w:val="00983465"/>
    <w:rsid w:val="00983E80"/>
    <w:rsid w:val="00984A2B"/>
    <w:rsid w:val="00984C4C"/>
    <w:rsid w:val="00990758"/>
    <w:rsid w:val="009912C0"/>
    <w:rsid w:val="0099457F"/>
    <w:rsid w:val="009A11BC"/>
    <w:rsid w:val="009A28DF"/>
    <w:rsid w:val="009B1624"/>
    <w:rsid w:val="009B417D"/>
    <w:rsid w:val="009B5185"/>
    <w:rsid w:val="009B549E"/>
    <w:rsid w:val="009B5911"/>
    <w:rsid w:val="009B64C5"/>
    <w:rsid w:val="009C03E4"/>
    <w:rsid w:val="009C11E2"/>
    <w:rsid w:val="009C6C45"/>
    <w:rsid w:val="009C6E95"/>
    <w:rsid w:val="009C7EA9"/>
    <w:rsid w:val="009D1152"/>
    <w:rsid w:val="009D2949"/>
    <w:rsid w:val="009D4934"/>
    <w:rsid w:val="009D6D83"/>
    <w:rsid w:val="009E01C7"/>
    <w:rsid w:val="009E0F65"/>
    <w:rsid w:val="009E50CF"/>
    <w:rsid w:val="009F0CEA"/>
    <w:rsid w:val="009F1078"/>
    <w:rsid w:val="009F19FF"/>
    <w:rsid w:val="009F4951"/>
    <w:rsid w:val="009F4F02"/>
    <w:rsid w:val="009F5A20"/>
    <w:rsid w:val="009F5DC6"/>
    <w:rsid w:val="009F695D"/>
    <w:rsid w:val="009F6EA8"/>
    <w:rsid w:val="00A00509"/>
    <w:rsid w:val="00A02899"/>
    <w:rsid w:val="00A11FFE"/>
    <w:rsid w:val="00A12523"/>
    <w:rsid w:val="00A12C27"/>
    <w:rsid w:val="00A131A8"/>
    <w:rsid w:val="00A15814"/>
    <w:rsid w:val="00A15F5D"/>
    <w:rsid w:val="00A1678D"/>
    <w:rsid w:val="00A207A9"/>
    <w:rsid w:val="00A208E4"/>
    <w:rsid w:val="00A223AB"/>
    <w:rsid w:val="00A243B4"/>
    <w:rsid w:val="00A2564E"/>
    <w:rsid w:val="00A2723A"/>
    <w:rsid w:val="00A314CC"/>
    <w:rsid w:val="00A32597"/>
    <w:rsid w:val="00A3411E"/>
    <w:rsid w:val="00A35C2F"/>
    <w:rsid w:val="00A35E20"/>
    <w:rsid w:val="00A36920"/>
    <w:rsid w:val="00A36984"/>
    <w:rsid w:val="00A37F64"/>
    <w:rsid w:val="00A4028A"/>
    <w:rsid w:val="00A41126"/>
    <w:rsid w:val="00A41DCE"/>
    <w:rsid w:val="00A4279A"/>
    <w:rsid w:val="00A431FE"/>
    <w:rsid w:val="00A46AE1"/>
    <w:rsid w:val="00A5491E"/>
    <w:rsid w:val="00A57433"/>
    <w:rsid w:val="00A616F2"/>
    <w:rsid w:val="00A652F2"/>
    <w:rsid w:val="00A66DE1"/>
    <w:rsid w:val="00A7144A"/>
    <w:rsid w:val="00A7184E"/>
    <w:rsid w:val="00A73A0A"/>
    <w:rsid w:val="00A75A59"/>
    <w:rsid w:val="00A76757"/>
    <w:rsid w:val="00A81122"/>
    <w:rsid w:val="00A81572"/>
    <w:rsid w:val="00A829F5"/>
    <w:rsid w:val="00A950BC"/>
    <w:rsid w:val="00A961BF"/>
    <w:rsid w:val="00AA439F"/>
    <w:rsid w:val="00AB17AB"/>
    <w:rsid w:val="00AB245D"/>
    <w:rsid w:val="00AB2917"/>
    <w:rsid w:val="00AB30E2"/>
    <w:rsid w:val="00AB5357"/>
    <w:rsid w:val="00AB606B"/>
    <w:rsid w:val="00AB6B69"/>
    <w:rsid w:val="00AC30EF"/>
    <w:rsid w:val="00AC5EC4"/>
    <w:rsid w:val="00AD2EC0"/>
    <w:rsid w:val="00AD685B"/>
    <w:rsid w:val="00AD6A42"/>
    <w:rsid w:val="00AE05A0"/>
    <w:rsid w:val="00AE0677"/>
    <w:rsid w:val="00AE2A2B"/>
    <w:rsid w:val="00AE498B"/>
    <w:rsid w:val="00AE6DB9"/>
    <w:rsid w:val="00AE717E"/>
    <w:rsid w:val="00AE77CF"/>
    <w:rsid w:val="00AF0332"/>
    <w:rsid w:val="00AF0DA2"/>
    <w:rsid w:val="00AF11D5"/>
    <w:rsid w:val="00AF3951"/>
    <w:rsid w:val="00AF3E08"/>
    <w:rsid w:val="00AF40C3"/>
    <w:rsid w:val="00B06D7C"/>
    <w:rsid w:val="00B07DEA"/>
    <w:rsid w:val="00B104CB"/>
    <w:rsid w:val="00B1127A"/>
    <w:rsid w:val="00B17D47"/>
    <w:rsid w:val="00B26044"/>
    <w:rsid w:val="00B27188"/>
    <w:rsid w:val="00B318A7"/>
    <w:rsid w:val="00B3222C"/>
    <w:rsid w:val="00B33785"/>
    <w:rsid w:val="00B40320"/>
    <w:rsid w:val="00B442C8"/>
    <w:rsid w:val="00B45A8F"/>
    <w:rsid w:val="00B536BC"/>
    <w:rsid w:val="00B53904"/>
    <w:rsid w:val="00B54ABC"/>
    <w:rsid w:val="00B5568D"/>
    <w:rsid w:val="00B57AB0"/>
    <w:rsid w:val="00B62E60"/>
    <w:rsid w:val="00B62E75"/>
    <w:rsid w:val="00B651FE"/>
    <w:rsid w:val="00B669EA"/>
    <w:rsid w:val="00B7333B"/>
    <w:rsid w:val="00B765C4"/>
    <w:rsid w:val="00B76C9B"/>
    <w:rsid w:val="00B7726D"/>
    <w:rsid w:val="00B80289"/>
    <w:rsid w:val="00B8184B"/>
    <w:rsid w:val="00B81B77"/>
    <w:rsid w:val="00B842F0"/>
    <w:rsid w:val="00B86876"/>
    <w:rsid w:val="00B87A24"/>
    <w:rsid w:val="00B93E73"/>
    <w:rsid w:val="00B9603F"/>
    <w:rsid w:val="00BA1133"/>
    <w:rsid w:val="00BA4416"/>
    <w:rsid w:val="00BA49A5"/>
    <w:rsid w:val="00BA4E07"/>
    <w:rsid w:val="00BB0192"/>
    <w:rsid w:val="00BB04E3"/>
    <w:rsid w:val="00BB1506"/>
    <w:rsid w:val="00BB1AD4"/>
    <w:rsid w:val="00BB2AF5"/>
    <w:rsid w:val="00BB3AAC"/>
    <w:rsid w:val="00BB589D"/>
    <w:rsid w:val="00BB7074"/>
    <w:rsid w:val="00BB76B6"/>
    <w:rsid w:val="00BC107C"/>
    <w:rsid w:val="00BC3586"/>
    <w:rsid w:val="00BD0BD2"/>
    <w:rsid w:val="00BD0F24"/>
    <w:rsid w:val="00BD1835"/>
    <w:rsid w:val="00BD1E43"/>
    <w:rsid w:val="00BD1F5D"/>
    <w:rsid w:val="00BD2591"/>
    <w:rsid w:val="00BD40F6"/>
    <w:rsid w:val="00BD4AA4"/>
    <w:rsid w:val="00BD652A"/>
    <w:rsid w:val="00BD7564"/>
    <w:rsid w:val="00BE04D2"/>
    <w:rsid w:val="00BE2D02"/>
    <w:rsid w:val="00BE70C6"/>
    <w:rsid w:val="00BF44A5"/>
    <w:rsid w:val="00BF536F"/>
    <w:rsid w:val="00C005CF"/>
    <w:rsid w:val="00C02A3B"/>
    <w:rsid w:val="00C053E4"/>
    <w:rsid w:val="00C0770F"/>
    <w:rsid w:val="00C10D3A"/>
    <w:rsid w:val="00C119BE"/>
    <w:rsid w:val="00C141CA"/>
    <w:rsid w:val="00C224A4"/>
    <w:rsid w:val="00C24D52"/>
    <w:rsid w:val="00C266DD"/>
    <w:rsid w:val="00C332A3"/>
    <w:rsid w:val="00C34D55"/>
    <w:rsid w:val="00C36F23"/>
    <w:rsid w:val="00C43B8A"/>
    <w:rsid w:val="00C45943"/>
    <w:rsid w:val="00C56121"/>
    <w:rsid w:val="00C57347"/>
    <w:rsid w:val="00C634A2"/>
    <w:rsid w:val="00C63997"/>
    <w:rsid w:val="00C70474"/>
    <w:rsid w:val="00C71DB8"/>
    <w:rsid w:val="00C720AA"/>
    <w:rsid w:val="00C7451E"/>
    <w:rsid w:val="00C811B7"/>
    <w:rsid w:val="00C83A22"/>
    <w:rsid w:val="00C8524D"/>
    <w:rsid w:val="00C9088E"/>
    <w:rsid w:val="00C927F7"/>
    <w:rsid w:val="00C936C1"/>
    <w:rsid w:val="00C93F03"/>
    <w:rsid w:val="00C951E6"/>
    <w:rsid w:val="00CA33F1"/>
    <w:rsid w:val="00CA50F2"/>
    <w:rsid w:val="00CA58CA"/>
    <w:rsid w:val="00CA68B0"/>
    <w:rsid w:val="00CB00FB"/>
    <w:rsid w:val="00CB139E"/>
    <w:rsid w:val="00CB24AD"/>
    <w:rsid w:val="00CB5B2D"/>
    <w:rsid w:val="00CC32E0"/>
    <w:rsid w:val="00CC37AC"/>
    <w:rsid w:val="00CC42A1"/>
    <w:rsid w:val="00CC5958"/>
    <w:rsid w:val="00CC5EBA"/>
    <w:rsid w:val="00CC5F8C"/>
    <w:rsid w:val="00CC7E8C"/>
    <w:rsid w:val="00CD0765"/>
    <w:rsid w:val="00CD2549"/>
    <w:rsid w:val="00CD30AB"/>
    <w:rsid w:val="00CD6333"/>
    <w:rsid w:val="00CD637C"/>
    <w:rsid w:val="00CD72DC"/>
    <w:rsid w:val="00CE2181"/>
    <w:rsid w:val="00CE3D84"/>
    <w:rsid w:val="00CF4E47"/>
    <w:rsid w:val="00CF5F67"/>
    <w:rsid w:val="00CF6642"/>
    <w:rsid w:val="00D05262"/>
    <w:rsid w:val="00D078BE"/>
    <w:rsid w:val="00D1054C"/>
    <w:rsid w:val="00D1717D"/>
    <w:rsid w:val="00D171C9"/>
    <w:rsid w:val="00D171E4"/>
    <w:rsid w:val="00D17BE8"/>
    <w:rsid w:val="00D2032B"/>
    <w:rsid w:val="00D2278F"/>
    <w:rsid w:val="00D25CA1"/>
    <w:rsid w:val="00D25D7A"/>
    <w:rsid w:val="00D26433"/>
    <w:rsid w:val="00D2702B"/>
    <w:rsid w:val="00D3253E"/>
    <w:rsid w:val="00D41291"/>
    <w:rsid w:val="00D45652"/>
    <w:rsid w:val="00D53B3E"/>
    <w:rsid w:val="00D53D1E"/>
    <w:rsid w:val="00D60A0A"/>
    <w:rsid w:val="00D67B4A"/>
    <w:rsid w:val="00D70087"/>
    <w:rsid w:val="00D700C2"/>
    <w:rsid w:val="00D73CE1"/>
    <w:rsid w:val="00D74432"/>
    <w:rsid w:val="00D74D0C"/>
    <w:rsid w:val="00D769A5"/>
    <w:rsid w:val="00D772D1"/>
    <w:rsid w:val="00D805BE"/>
    <w:rsid w:val="00D80A22"/>
    <w:rsid w:val="00D857D7"/>
    <w:rsid w:val="00D86417"/>
    <w:rsid w:val="00D9335C"/>
    <w:rsid w:val="00D95377"/>
    <w:rsid w:val="00DA26EB"/>
    <w:rsid w:val="00DA2A48"/>
    <w:rsid w:val="00DA360B"/>
    <w:rsid w:val="00DA5BA7"/>
    <w:rsid w:val="00DA6C16"/>
    <w:rsid w:val="00DA7103"/>
    <w:rsid w:val="00DB1343"/>
    <w:rsid w:val="00DB29F3"/>
    <w:rsid w:val="00DB3596"/>
    <w:rsid w:val="00DB61C1"/>
    <w:rsid w:val="00DC707C"/>
    <w:rsid w:val="00DD03F0"/>
    <w:rsid w:val="00DD12C7"/>
    <w:rsid w:val="00DD2EA1"/>
    <w:rsid w:val="00DE0574"/>
    <w:rsid w:val="00DE0B21"/>
    <w:rsid w:val="00DE1049"/>
    <w:rsid w:val="00DE1274"/>
    <w:rsid w:val="00DE7197"/>
    <w:rsid w:val="00DF11D9"/>
    <w:rsid w:val="00DF369F"/>
    <w:rsid w:val="00E007C2"/>
    <w:rsid w:val="00E031E3"/>
    <w:rsid w:val="00E04751"/>
    <w:rsid w:val="00E05975"/>
    <w:rsid w:val="00E12647"/>
    <w:rsid w:val="00E1483F"/>
    <w:rsid w:val="00E16FAC"/>
    <w:rsid w:val="00E224BD"/>
    <w:rsid w:val="00E24800"/>
    <w:rsid w:val="00E25850"/>
    <w:rsid w:val="00E273E0"/>
    <w:rsid w:val="00E276C6"/>
    <w:rsid w:val="00E3083A"/>
    <w:rsid w:val="00E33290"/>
    <w:rsid w:val="00E352B2"/>
    <w:rsid w:val="00E36ABA"/>
    <w:rsid w:val="00E36B5C"/>
    <w:rsid w:val="00E45A33"/>
    <w:rsid w:val="00E50A9D"/>
    <w:rsid w:val="00E544E8"/>
    <w:rsid w:val="00E54A68"/>
    <w:rsid w:val="00E55BE6"/>
    <w:rsid w:val="00E55FA3"/>
    <w:rsid w:val="00E56CAC"/>
    <w:rsid w:val="00E60D9F"/>
    <w:rsid w:val="00E619E2"/>
    <w:rsid w:val="00E6204F"/>
    <w:rsid w:val="00E70174"/>
    <w:rsid w:val="00E70AE4"/>
    <w:rsid w:val="00E7174B"/>
    <w:rsid w:val="00E736FB"/>
    <w:rsid w:val="00E76605"/>
    <w:rsid w:val="00E805D9"/>
    <w:rsid w:val="00E81B77"/>
    <w:rsid w:val="00E8454A"/>
    <w:rsid w:val="00E84814"/>
    <w:rsid w:val="00E9261C"/>
    <w:rsid w:val="00E943B6"/>
    <w:rsid w:val="00E94CCB"/>
    <w:rsid w:val="00E967A8"/>
    <w:rsid w:val="00EA11CB"/>
    <w:rsid w:val="00EA5954"/>
    <w:rsid w:val="00EA5F3C"/>
    <w:rsid w:val="00EB30D5"/>
    <w:rsid w:val="00EB5C5B"/>
    <w:rsid w:val="00EC2B8E"/>
    <w:rsid w:val="00EC3361"/>
    <w:rsid w:val="00ED0ADD"/>
    <w:rsid w:val="00ED0CAE"/>
    <w:rsid w:val="00ED0DDB"/>
    <w:rsid w:val="00ED77BE"/>
    <w:rsid w:val="00EE21E6"/>
    <w:rsid w:val="00EE50FE"/>
    <w:rsid w:val="00EE5118"/>
    <w:rsid w:val="00EF06E7"/>
    <w:rsid w:val="00EF1C7D"/>
    <w:rsid w:val="00EF25D8"/>
    <w:rsid w:val="00EF38C0"/>
    <w:rsid w:val="00EF79F9"/>
    <w:rsid w:val="00F01236"/>
    <w:rsid w:val="00F04721"/>
    <w:rsid w:val="00F056B2"/>
    <w:rsid w:val="00F05F98"/>
    <w:rsid w:val="00F06457"/>
    <w:rsid w:val="00F13DC5"/>
    <w:rsid w:val="00F15842"/>
    <w:rsid w:val="00F1768D"/>
    <w:rsid w:val="00F21540"/>
    <w:rsid w:val="00F2286E"/>
    <w:rsid w:val="00F26682"/>
    <w:rsid w:val="00F33B0B"/>
    <w:rsid w:val="00F377EC"/>
    <w:rsid w:val="00F40441"/>
    <w:rsid w:val="00F40CE3"/>
    <w:rsid w:val="00F40FA9"/>
    <w:rsid w:val="00F43C98"/>
    <w:rsid w:val="00F459DC"/>
    <w:rsid w:val="00F46C4E"/>
    <w:rsid w:val="00F5776E"/>
    <w:rsid w:val="00F60BEE"/>
    <w:rsid w:val="00F6262B"/>
    <w:rsid w:val="00F77950"/>
    <w:rsid w:val="00F8181D"/>
    <w:rsid w:val="00F8269F"/>
    <w:rsid w:val="00F92ACB"/>
    <w:rsid w:val="00F96653"/>
    <w:rsid w:val="00F9792B"/>
    <w:rsid w:val="00F97A53"/>
    <w:rsid w:val="00FA4B69"/>
    <w:rsid w:val="00FA718F"/>
    <w:rsid w:val="00FB0607"/>
    <w:rsid w:val="00FB10CF"/>
    <w:rsid w:val="00FB1FE9"/>
    <w:rsid w:val="00FB2568"/>
    <w:rsid w:val="00FB26C1"/>
    <w:rsid w:val="00FB6A2B"/>
    <w:rsid w:val="00FC046E"/>
    <w:rsid w:val="00FC0807"/>
    <w:rsid w:val="00FC1240"/>
    <w:rsid w:val="00FC3791"/>
    <w:rsid w:val="00FD1210"/>
    <w:rsid w:val="00FD2393"/>
    <w:rsid w:val="00FD6E6B"/>
    <w:rsid w:val="00FE0205"/>
    <w:rsid w:val="00FE04C7"/>
    <w:rsid w:val="00FE31A7"/>
    <w:rsid w:val="00FE38A2"/>
    <w:rsid w:val="00FE3A6E"/>
    <w:rsid w:val="00FE5557"/>
    <w:rsid w:val="00FE6023"/>
    <w:rsid w:val="00FE6D4C"/>
    <w:rsid w:val="00FE6F73"/>
    <w:rsid w:val="00FF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506D77"/>
  <w15:docId w15:val="{51680B2F-53CB-419D-A27C-B518858A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5776E"/>
    <w:rPr>
      <w:rFonts w:ascii="Arial" w:hAnsi="Arial"/>
      <w:sz w:val="18"/>
    </w:rPr>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uiPriority w:val="99"/>
    <w:semiHidden/>
    <w:rsid w:val="00A57433"/>
    <w:rPr>
      <w:sz w:val="16"/>
      <w:szCs w:val="16"/>
    </w:rPr>
  </w:style>
  <w:style w:type="paragraph" w:styleId="CommentText">
    <w:name w:val="annotation text"/>
    <w:basedOn w:val="Normal"/>
    <w:link w:val="CommentTextChar"/>
    <w:uiPriority w:val="99"/>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5B54EA"/>
    <w:rPr>
      <w:b/>
      <w:bCs/>
    </w:rPr>
  </w:style>
  <w:style w:type="character" w:customStyle="1" w:styleId="CommentTextChar">
    <w:name w:val="Comment Text Char"/>
    <w:basedOn w:val="DefaultParagraphFont"/>
    <w:link w:val="CommentText"/>
    <w:uiPriority w:val="99"/>
    <w:semiHidden/>
    <w:rsid w:val="005B54EA"/>
  </w:style>
  <w:style w:type="character" w:customStyle="1" w:styleId="CommentSubjectChar">
    <w:name w:val="Comment Subject Char"/>
    <w:link w:val="CommentSubject"/>
    <w:rsid w:val="005B54EA"/>
    <w:rPr>
      <w:b/>
      <w:bCs/>
    </w:rPr>
  </w:style>
  <w:style w:type="character" w:styleId="Hyperlink">
    <w:name w:val="Hyperlink"/>
    <w:rsid w:val="00267734"/>
    <w:rPr>
      <w:color w:val="0000FF"/>
      <w:u w:val="single"/>
    </w:rPr>
  </w:style>
  <w:style w:type="character" w:customStyle="1" w:styleId="Style">
    <w:name w:val="Style"/>
    <w:rsid w:val="00F5776E"/>
    <w:rPr>
      <w:rFonts w:ascii="Arial" w:hAnsi="Arial"/>
      <w:sz w:val="20"/>
      <w:vertAlign w:val="superscript"/>
    </w:rPr>
  </w:style>
  <w:style w:type="character" w:styleId="FollowedHyperlink">
    <w:name w:val="FollowedHyperlink"/>
    <w:rsid w:val="00F5776E"/>
    <w:rPr>
      <w:color w:val="800080"/>
      <w:u w:val="single"/>
    </w:rPr>
  </w:style>
  <w:style w:type="paragraph" w:styleId="NormalWeb">
    <w:name w:val="Normal (Web)"/>
    <w:basedOn w:val="Normal"/>
    <w:rsid w:val="002002D7"/>
    <w:pPr>
      <w:widowControl/>
      <w:autoSpaceDE/>
      <w:autoSpaceDN/>
      <w:adjustRightInd/>
      <w:spacing w:before="100" w:beforeAutospacing="1" w:after="100" w:afterAutospacing="1"/>
    </w:pPr>
  </w:style>
  <w:style w:type="paragraph" w:customStyle="1" w:styleId="Level1">
    <w:name w:val="Level 1"/>
    <w:basedOn w:val="Normal"/>
    <w:rsid w:val="00AB17AB"/>
    <w:pPr>
      <w:autoSpaceDE/>
      <w:autoSpaceDN/>
      <w:adjustRightInd/>
    </w:pPr>
    <w:rPr>
      <w:szCs w:val="20"/>
    </w:rPr>
  </w:style>
  <w:style w:type="paragraph" w:styleId="Revision">
    <w:name w:val="Revision"/>
    <w:hidden/>
    <w:uiPriority w:val="99"/>
    <w:semiHidden/>
    <w:rsid w:val="006911AE"/>
    <w:rPr>
      <w:sz w:val="24"/>
      <w:szCs w:val="24"/>
    </w:rPr>
  </w:style>
  <w:style w:type="paragraph" w:styleId="ListBullet">
    <w:name w:val="List Bullet"/>
    <w:basedOn w:val="Normal"/>
    <w:uiPriority w:val="99"/>
    <w:unhideWhenUsed/>
    <w:rsid w:val="00C70474"/>
    <w:pPr>
      <w:widowControl/>
      <w:numPr>
        <w:numId w:val="9"/>
      </w:numPr>
      <w:autoSpaceDE/>
      <w:autoSpaceDN/>
      <w:adjustRightInd/>
      <w:spacing w:line="276" w:lineRule="auto"/>
      <w:contextualSpacing/>
    </w:pPr>
    <w:rPr>
      <w:rFonts w:ascii="Arial" w:eastAsiaTheme="minorHAnsi" w:hAnsi="Arial" w:cs="Arial"/>
      <w:sz w:val="22"/>
      <w:szCs w:val="22"/>
    </w:rPr>
  </w:style>
  <w:style w:type="paragraph" w:styleId="ListParagraph">
    <w:name w:val="List Paragraph"/>
    <w:basedOn w:val="Normal"/>
    <w:uiPriority w:val="34"/>
    <w:qFormat/>
    <w:rsid w:val="00C70474"/>
    <w:pPr>
      <w:widowControl/>
      <w:autoSpaceDE/>
      <w:autoSpaceDN/>
      <w:adjustRightInd/>
      <w:spacing w:line="276" w:lineRule="auto"/>
      <w:ind w:left="720"/>
      <w:contextualSpacing/>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8858">
      <w:bodyDiv w:val="1"/>
      <w:marLeft w:val="0"/>
      <w:marRight w:val="0"/>
      <w:marTop w:val="0"/>
      <w:marBottom w:val="0"/>
      <w:divBdr>
        <w:top w:val="none" w:sz="0" w:space="0" w:color="auto"/>
        <w:left w:val="none" w:sz="0" w:space="0" w:color="auto"/>
        <w:bottom w:val="none" w:sz="0" w:space="0" w:color="auto"/>
        <w:right w:val="none" w:sz="0" w:space="0" w:color="auto"/>
      </w:divBdr>
    </w:div>
    <w:div w:id="102000060">
      <w:bodyDiv w:val="1"/>
      <w:marLeft w:val="0"/>
      <w:marRight w:val="0"/>
      <w:marTop w:val="0"/>
      <w:marBottom w:val="0"/>
      <w:divBdr>
        <w:top w:val="none" w:sz="0" w:space="0" w:color="auto"/>
        <w:left w:val="none" w:sz="0" w:space="0" w:color="auto"/>
        <w:bottom w:val="none" w:sz="0" w:space="0" w:color="auto"/>
        <w:right w:val="none" w:sz="0" w:space="0" w:color="auto"/>
      </w:divBdr>
    </w:div>
    <w:div w:id="167251591">
      <w:bodyDiv w:val="1"/>
      <w:marLeft w:val="0"/>
      <w:marRight w:val="0"/>
      <w:marTop w:val="0"/>
      <w:marBottom w:val="0"/>
      <w:divBdr>
        <w:top w:val="none" w:sz="0" w:space="0" w:color="auto"/>
        <w:left w:val="none" w:sz="0" w:space="0" w:color="auto"/>
        <w:bottom w:val="none" w:sz="0" w:space="0" w:color="auto"/>
        <w:right w:val="none" w:sz="0" w:space="0" w:color="auto"/>
      </w:divBdr>
    </w:div>
    <w:div w:id="205679834">
      <w:bodyDiv w:val="1"/>
      <w:marLeft w:val="0"/>
      <w:marRight w:val="0"/>
      <w:marTop w:val="0"/>
      <w:marBottom w:val="0"/>
      <w:divBdr>
        <w:top w:val="none" w:sz="0" w:space="0" w:color="auto"/>
        <w:left w:val="none" w:sz="0" w:space="0" w:color="auto"/>
        <w:bottom w:val="none" w:sz="0" w:space="0" w:color="auto"/>
        <w:right w:val="none" w:sz="0" w:space="0" w:color="auto"/>
      </w:divBdr>
    </w:div>
    <w:div w:id="246037361">
      <w:bodyDiv w:val="1"/>
      <w:marLeft w:val="0"/>
      <w:marRight w:val="0"/>
      <w:marTop w:val="0"/>
      <w:marBottom w:val="0"/>
      <w:divBdr>
        <w:top w:val="none" w:sz="0" w:space="0" w:color="auto"/>
        <w:left w:val="none" w:sz="0" w:space="0" w:color="auto"/>
        <w:bottom w:val="none" w:sz="0" w:space="0" w:color="auto"/>
        <w:right w:val="none" w:sz="0" w:space="0" w:color="auto"/>
      </w:divBdr>
    </w:div>
    <w:div w:id="277881484">
      <w:bodyDiv w:val="1"/>
      <w:marLeft w:val="0"/>
      <w:marRight w:val="0"/>
      <w:marTop w:val="0"/>
      <w:marBottom w:val="0"/>
      <w:divBdr>
        <w:top w:val="none" w:sz="0" w:space="0" w:color="auto"/>
        <w:left w:val="none" w:sz="0" w:space="0" w:color="auto"/>
        <w:bottom w:val="none" w:sz="0" w:space="0" w:color="auto"/>
        <w:right w:val="none" w:sz="0" w:space="0" w:color="auto"/>
      </w:divBdr>
    </w:div>
    <w:div w:id="317074235">
      <w:bodyDiv w:val="1"/>
      <w:marLeft w:val="0"/>
      <w:marRight w:val="0"/>
      <w:marTop w:val="0"/>
      <w:marBottom w:val="0"/>
      <w:divBdr>
        <w:top w:val="none" w:sz="0" w:space="0" w:color="auto"/>
        <w:left w:val="none" w:sz="0" w:space="0" w:color="auto"/>
        <w:bottom w:val="none" w:sz="0" w:space="0" w:color="auto"/>
        <w:right w:val="none" w:sz="0" w:space="0" w:color="auto"/>
      </w:divBdr>
    </w:div>
    <w:div w:id="320084930">
      <w:bodyDiv w:val="1"/>
      <w:marLeft w:val="0"/>
      <w:marRight w:val="0"/>
      <w:marTop w:val="0"/>
      <w:marBottom w:val="0"/>
      <w:divBdr>
        <w:top w:val="none" w:sz="0" w:space="0" w:color="auto"/>
        <w:left w:val="none" w:sz="0" w:space="0" w:color="auto"/>
        <w:bottom w:val="none" w:sz="0" w:space="0" w:color="auto"/>
        <w:right w:val="none" w:sz="0" w:space="0" w:color="auto"/>
      </w:divBdr>
    </w:div>
    <w:div w:id="356204272">
      <w:bodyDiv w:val="1"/>
      <w:marLeft w:val="0"/>
      <w:marRight w:val="0"/>
      <w:marTop w:val="0"/>
      <w:marBottom w:val="0"/>
      <w:divBdr>
        <w:top w:val="none" w:sz="0" w:space="0" w:color="auto"/>
        <w:left w:val="none" w:sz="0" w:space="0" w:color="auto"/>
        <w:bottom w:val="none" w:sz="0" w:space="0" w:color="auto"/>
        <w:right w:val="none" w:sz="0" w:space="0" w:color="auto"/>
      </w:divBdr>
    </w:div>
    <w:div w:id="425198983">
      <w:bodyDiv w:val="1"/>
      <w:marLeft w:val="0"/>
      <w:marRight w:val="0"/>
      <w:marTop w:val="0"/>
      <w:marBottom w:val="0"/>
      <w:divBdr>
        <w:top w:val="none" w:sz="0" w:space="0" w:color="auto"/>
        <w:left w:val="none" w:sz="0" w:space="0" w:color="auto"/>
        <w:bottom w:val="none" w:sz="0" w:space="0" w:color="auto"/>
        <w:right w:val="none" w:sz="0" w:space="0" w:color="auto"/>
      </w:divBdr>
    </w:div>
    <w:div w:id="456535973">
      <w:bodyDiv w:val="1"/>
      <w:marLeft w:val="0"/>
      <w:marRight w:val="0"/>
      <w:marTop w:val="0"/>
      <w:marBottom w:val="0"/>
      <w:divBdr>
        <w:top w:val="none" w:sz="0" w:space="0" w:color="auto"/>
        <w:left w:val="none" w:sz="0" w:space="0" w:color="auto"/>
        <w:bottom w:val="none" w:sz="0" w:space="0" w:color="auto"/>
        <w:right w:val="none" w:sz="0" w:space="0" w:color="auto"/>
      </w:divBdr>
    </w:div>
    <w:div w:id="468212231">
      <w:bodyDiv w:val="1"/>
      <w:marLeft w:val="0"/>
      <w:marRight w:val="0"/>
      <w:marTop w:val="0"/>
      <w:marBottom w:val="0"/>
      <w:divBdr>
        <w:top w:val="none" w:sz="0" w:space="0" w:color="auto"/>
        <w:left w:val="none" w:sz="0" w:space="0" w:color="auto"/>
        <w:bottom w:val="none" w:sz="0" w:space="0" w:color="auto"/>
        <w:right w:val="none" w:sz="0" w:space="0" w:color="auto"/>
      </w:divBdr>
    </w:div>
    <w:div w:id="514225201">
      <w:bodyDiv w:val="1"/>
      <w:marLeft w:val="0"/>
      <w:marRight w:val="0"/>
      <w:marTop w:val="0"/>
      <w:marBottom w:val="0"/>
      <w:divBdr>
        <w:top w:val="none" w:sz="0" w:space="0" w:color="auto"/>
        <w:left w:val="none" w:sz="0" w:space="0" w:color="auto"/>
        <w:bottom w:val="none" w:sz="0" w:space="0" w:color="auto"/>
        <w:right w:val="none" w:sz="0" w:space="0" w:color="auto"/>
      </w:divBdr>
    </w:div>
    <w:div w:id="557284273">
      <w:bodyDiv w:val="1"/>
      <w:marLeft w:val="0"/>
      <w:marRight w:val="0"/>
      <w:marTop w:val="0"/>
      <w:marBottom w:val="0"/>
      <w:divBdr>
        <w:top w:val="none" w:sz="0" w:space="0" w:color="auto"/>
        <w:left w:val="none" w:sz="0" w:space="0" w:color="auto"/>
        <w:bottom w:val="none" w:sz="0" w:space="0" w:color="auto"/>
        <w:right w:val="none" w:sz="0" w:space="0" w:color="auto"/>
      </w:divBdr>
    </w:div>
    <w:div w:id="591814267">
      <w:bodyDiv w:val="1"/>
      <w:marLeft w:val="0"/>
      <w:marRight w:val="0"/>
      <w:marTop w:val="0"/>
      <w:marBottom w:val="0"/>
      <w:divBdr>
        <w:top w:val="none" w:sz="0" w:space="0" w:color="auto"/>
        <w:left w:val="none" w:sz="0" w:space="0" w:color="auto"/>
        <w:bottom w:val="none" w:sz="0" w:space="0" w:color="auto"/>
        <w:right w:val="none" w:sz="0" w:space="0" w:color="auto"/>
      </w:divBdr>
    </w:div>
    <w:div w:id="647519751">
      <w:bodyDiv w:val="1"/>
      <w:marLeft w:val="0"/>
      <w:marRight w:val="0"/>
      <w:marTop w:val="0"/>
      <w:marBottom w:val="0"/>
      <w:divBdr>
        <w:top w:val="none" w:sz="0" w:space="0" w:color="auto"/>
        <w:left w:val="none" w:sz="0" w:space="0" w:color="auto"/>
        <w:bottom w:val="none" w:sz="0" w:space="0" w:color="auto"/>
        <w:right w:val="none" w:sz="0" w:space="0" w:color="auto"/>
      </w:divBdr>
    </w:div>
    <w:div w:id="680862465">
      <w:bodyDiv w:val="1"/>
      <w:marLeft w:val="0"/>
      <w:marRight w:val="0"/>
      <w:marTop w:val="0"/>
      <w:marBottom w:val="0"/>
      <w:divBdr>
        <w:top w:val="none" w:sz="0" w:space="0" w:color="auto"/>
        <w:left w:val="none" w:sz="0" w:space="0" w:color="auto"/>
        <w:bottom w:val="none" w:sz="0" w:space="0" w:color="auto"/>
        <w:right w:val="none" w:sz="0" w:space="0" w:color="auto"/>
      </w:divBdr>
    </w:div>
    <w:div w:id="766273075">
      <w:bodyDiv w:val="1"/>
      <w:marLeft w:val="0"/>
      <w:marRight w:val="0"/>
      <w:marTop w:val="0"/>
      <w:marBottom w:val="0"/>
      <w:divBdr>
        <w:top w:val="none" w:sz="0" w:space="0" w:color="auto"/>
        <w:left w:val="none" w:sz="0" w:space="0" w:color="auto"/>
        <w:bottom w:val="none" w:sz="0" w:space="0" w:color="auto"/>
        <w:right w:val="none" w:sz="0" w:space="0" w:color="auto"/>
      </w:divBdr>
    </w:div>
    <w:div w:id="772701470">
      <w:bodyDiv w:val="1"/>
      <w:marLeft w:val="0"/>
      <w:marRight w:val="0"/>
      <w:marTop w:val="0"/>
      <w:marBottom w:val="0"/>
      <w:divBdr>
        <w:top w:val="none" w:sz="0" w:space="0" w:color="auto"/>
        <w:left w:val="none" w:sz="0" w:space="0" w:color="auto"/>
        <w:bottom w:val="none" w:sz="0" w:space="0" w:color="auto"/>
        <w:right w:val="none" w:sz="0" w:space="0" w:color="auto"/>
      </w:divBdr>
    </w:div>
    <w:div w:id="784235314">
      <w:bodyDiv w:val="1"/>
      <w:marLeft w:val="0"/>
      <w:marRight w:val="0"/>
      <w:marTop w:val="0"/>
      <w:marBottom w:val="0"/>
      <w:divBdr>
        <w:top w:val="none" w:sz="0" w:space="0" w:color="auto"/>
        <w:left w:val="none" w:sz="0" w:space="0" w:color="auto"/>
        <w:bottom w:val="none" w:sz="0" w:space="0" w:color="auto"/>
        <w:right w:val="none" w:sz="0" w:space="0" w:color="auto"/>
      </w:divBdr>
    </w:div>
    <w:div w:id="829642435">
      <w:bodyDiv w:val="1"/>
      <w:marLeft w:val="0"/>
      <w:marRight w:val="0"/>
      <w:marTop w:val="0"/>
      <w:marBottom w:val="0"/>
      <w:divBdr>
        <w:top w:val="none" w:sz="0" w:space="0" w:color="auto"/>
        <w:left w:val="none" w:sz="0" w:space="0" w:color="auto"/>
        <w:bottom w:val="none" w:sz="0" w:space="0" w:color="auto"/>
        <w:right w:val="none" w:sz="0" w:space="0" w:color="auto"/>
      </w:divBdr>
    </w:div>
    <w:div w:id="843596290">
      <w:bodyDiv w:val="1"/>
      <w:marLeft w:val="0"/>
      <w:marRight w:val="0"/>
      <w:marTop w:val="0"/>
      <w:marBottom w:val="0"/>
      <w:divBdr>
        <w:top w:val="none" w:sz="0" w:space="0" w:color="auto"/>
        <w:left w:val="none" w:sz="0" w:space="0" w:color="auto"/>
        <w:bottom w:val="none" w:sz="0" w:space="0" w:color="auto"/>
        <w:right w:val="none" w:sz="0" w:space="0" w:color="auto"/>
      </w:divBdr>
    </w:div>
    <w:div w:id="988242542">
      <w:bodyDiv w:val="1"/>
      <w:marLeft w:val="0"/>
      <w:marRight w:val="0"/>
      <w:marTop w:val="0"/>
      <w:marBottom w:val="0"/>
      <w:divBdr>
        <w:top w:val="none" w:sz="0" w:space="0" w:color="auto"/>
        <w:left w:val="none" w:sz="0" w:space="0" w:color="auto"/>
        <w:bottom w:val="none" w:sz="0" w:space="0" w:color="auto"/>
        <w:right w:val="none" w:sz="0" w:space="0" w:color="auto"/>
      </w:divBdr>
    </w:div>
    <w:div w:id="1007486876">
      <w:bodyDiv w:val="1"/>
      <w:marLeft w:val="0"/>
      <w:marRight w:val="0"/>
      <w:marTop w:val="0"/>
      <w:marBottom w:val="0"/>
      <w:divBdr>
        <w:top w:val="none" w:sz="0" w:space="0" w:color="auto"/>
        <w:left w:val="none" w:sz="0" w:space="0" w:color="auto"/>
        <w:bottom w:val="none" w:sz="0" w:space="0" w:color="auto"/>
        <w:right w:val="none" w:sz="0" w:space="0" w:color="auto"/>
      </w:divBdr>
    </w:div>
    <w:div w:id="1020854575">
      <w:bodyDiv w:val="1"/>
      <w:marLeft w:val="0"/>
      <w:marRight w:val="0"/>
      <w:marTop w:val="0"/>
      <w:marBottom w:val="0"/>
      <w:divBdr>
        <w:top w:val="none" w:sz="0" w:space="0" w:color="auto"/>
        <w:left w:val="none" w:sz="0" w:space="0" w:color="auto"/>
        <w:bottom w:val="none" w:sz="0" w:space="0" w:color="auto"/>
        <w:right w:val="none" w:sz="0" w:space="0" w:color="auto"/>
      </w:divBdr>
    </w:div>
    <w:div w:id="1041245207">
      <w:bodyDiv w:val="1"/>
      <w:marLeft w:val="0"/>
      <w:marRight w:val="0"/>
      <w:marTop w:val="0"/>
      <w:marBottom w:val="0"/>
      <w:divBdr>
        <w:top w:val="none" w:sz="0" w:space="0" w:color="auto"/>
        <w:left w:val="none" w:sz="0" w:space="0" w:color="auto"/>
        <w:bottom w:val="none" w:sz="0" w:space="0" w:color="auto"/>
        <w:right w:val="none" w:sz="0" w:space="0" w:color="auto"/>
      </w:divBdr>
    </w:div>
    <w:div w:id="1073623891">
      <w:bodyDiv w:val="1"/>
      <w:marLeft w:val="0"/>
      <w:marRight w:val="0"/>
      <w:marTop w:val="0"/>
      <w:marBottom w:val="0"/>
      <w:divBdr>
        <w:top w:val="none" w:sz="0" w:space="0" w:color="auto"/>
        <w:left w:val="none" w:sz="0" w:space="0" w:color="auto"/>
        <w:bottom w:val="none" w:sz="0" w:space="0" w:color="auto"/>
        <w:right w:val="none" w:sz="0" w:space="0" w:color="auto"/>
      </w:divBdr>
    </w:div>
    <w:div w:id="1195075619">
      <w:bodyDiv w:val="1"/>
      <w:marLeft w:val="0"/>
      <w:marRight w:val="0"/>
      <w:marTop w:val="0"/>
      <w:marBottom w:val="0"/>
      <w:divBdr>
        <w:top w:val="none" w:sz="0" w:space="0" w:color="auto"/>
        <w:left w:val="none" w:sz="0" w:space="0" w:color="auto"/>
        <w:bottom w:val="none" w:sz="0" w:space="0" w:color="auto"/>
        <w:right w:val="none" w:sz="0" w:space="0" w:color="auto"/>
      </w:divBdr>
    </w:div>
    <w:div w:id="1203984953">
      <w:bodyDiv w:val="1"/>
      <w:marLeft w:val="0"/>
      <w:marRight w:val="0"/>
      <w:marTop w:val="0"/>
      <w:marBottom w:val="0"/>
      <w:divBdr>
        <w:top w:val="none" w:sz="0" w:space="0" w:color="auto"/>
        <w:left w:val="none" w:sz="0" w:space="0" w:color="auto"/>
        <w:bottom w:val="none" w:sz="0" w:space="0" w:color="auto"/>
        <w:right w:val="none" w:sz="0" w:space="0" w:color="auto"/>
      </w:divBdr>
    </w:div>
    <w:div w:id="1295716226">
      <w:bodyDiv w:val="1"/>
      <w:marLeft w:val="0"/>
      <w:marRight w:val="0"/>
      <w:marTop w:val="0"/>
      <w:marBottom w:val="0"/>
      <w:divBdr>
        <w:top w:val="none" w:sz="0" w:space="0" w:color="auto"/>
        <w:left w:val="none" w:sz="0" w:space="0" w:color="auto"/>
        <w:bottom w:val="none" w:sz="0" w:space="0" w:color="auto"/>
        <w:right w:val="none" w:sz="0" w:space="0" w:color="auto"/>
      </w:divBdr>
    </w:div>
    <w:div w:id="1307395863">
      <w:bodyDiv w:val="1"/>
      <w:marLeft w:val="0"/>
      <w:marRight w:val="0"/>
      <w:marTop w:val="0"/>
      <w:marBottom w:val="0"/>
      <w:divBdr>
        <w:top w:val="none" w:sz="0" w:space="0" w:color="auto"/>
        <w:left w:val="none" w:sz="0" w:space="0" w:color="auto"/>
        <w:bottom w:val="none" w:sz="0" w:space="0" w:color="auto"/>
        <w:right w:val="none" w:sz="0" w:space="0" w:color="auto"/>
      </w:divBdr>
    </w:div>
    <w:div w:id="1325889213">
      <w:bodyDiv w:val="1"/>
      <w:marLeft w:val="0"/>
      <w:marRight w:val="0"/>
      <w:marTop w:val="0"/>
      <w:marBottom w:val="0"/>
      <w:divBdr>
        <w:top w:val="none" w:sz="0" w:space="0" w:color="auto"/>
        <w:left w:val="none" w:sz="0" w:space="0" w:color="auto"/>
        <w:bottom w:val="none" w:sz="0" w:space="0" w:color="auto"/>
        <w:right w:val="none" w:sz="0" w:space="0" w:color="auto"/>
      </w:divBdr>
    </w:div>
    <w:div w:id="1334575262">
      <w:bodyDiv w:val="1"/>
      <w:marLeft w:val="0"/>
      <w:marRight w:val="0"/>
      <w:marTop w:val="0"/>
      <w:marBottom w:val="0"/>
      <w:divBdr>
        <w:top w:val="none" w:sz="0" w:space="0" w:color="auto"/>
        <w:left w:val="none" w:sz="0" w:space="0" w:color="auto"/>
        <w:bottom w:val="none" w:sz="0" w:space="0" w:color="auto"/>
        <w:right w:val="none" w:sz="0" w:space="0" w:color="auto"/>
      </w:divBdr>
    </w:div>
    <w:div w:id="1372069562">
      <w:bodyDiv w:val="1"/>
      <w:marLeft w:val="0"/>
      <w:marRight w:val="0"/>
      <w:marTop w:val="0"/>
      <w:marBottom w:val="0"/>
      <w:divBdr>
        <w:top w:val="none" w:sz="0" w:space="0" w:color="auto"/>
        <w:left w:val="none" w:sz="0" w:space="0" w:color="auto"/>
        <w:bottom w:val="none" w:sz="0" w:space="0" w:color="auto"/>
        <w:right w:val="none" w:sz="0" w:space="0" w:color="auto"/>
      </w:divBdr>
    </w:div>
    <w:div w:id="1536846111">
      <w:bodyDiv w:val="1"/>
      <w:marLeft w:val="0"/>
      <w:marRight w:val="0"/>
      <w:marTop w:val="0"/>
      <w:marBottom w:val="0"/>
      <w:divBdr>
        <w:top w:val="none" w:sz="0" w:space="0" w:color="auto"/>
        <w:left w:val="none" w:sz="0" w:space="0" w:color="auto"/>
        <w:bottom w:val="none" w:sz="0" w:space="0" w:color="auto"/>
        <w:right w:val="none" w:sz="0" w:space="0" w:color="auto"/>
      </w:divBdr>
    </w:div>
    <w:div w:id="1572425960">
      <w:bodyDiv w:val="1"/>
      <w:marLeft w:val="0"/>
      <w:marRight w:val="0"/>
      <w:marTop w:val="0"/>
      <w:marBottom w:val="0"/>
      <w:divBdr>
        <w:top w:val="none" w:sz="0" w:space="0" w:color="auto"/>
        <w:left w:val="none" w:sz="0" w:space="0" w:color="auto"/>
        <w:bottom w:val="none" w:sz="0" w:space="0" w:color="auto"/>
        <w:right w:val="none" w:sz="0" w:space="0" w:color="auto"/>
      </w:divBdr>
    </w:div>
    <w:div w:id="1611161268">
      <w:bodyDiv w:val="1"/>
      <w:marLeft w:val="0"/>
      <w:marRight w:val="0"/>
      <w:marTop w:val="0"/>
      <w:marBottom w:val="0"/>
      <w:divBdr>
        <w:top w:val="none" w:sz="0" w:space="0" w:color="auto"/>
        <w:left w:val="none" w:sz="0" w:space="0" w:color="auto"/>
        <w:bottom w:val="none" w:sz="0" w:space="0" w:color="auto"/>
        <w:right w:val="none" w:sz="0" w:space="0" w:color="auto"/>
      </w:divBdr>
    </w:div>
    <w:div w:id="1633169720">
      <w:bodyDiv w:val="1"/>
      <w:marLeft w:val="0"/>
      <w:marRight w:val="0"/>
      <w:marTop w:val="0"/>
      <w:marBottom w:val="0"/>
      <w:divBdr>
        <w:top w:val="none" w:sz="0" w:space="0" w:color="auto"/>
        <w:left w:val="none" w:sz="0" w:space="0" w:color="auto"/>
        <w:bottom w:val="none" w:sz="0" w:space="0" w:color="auto"/>
        <w:right w:val="none" w:sz="0" w:space="0" w:color="auto"/>
      </w:divBdr>
    </w:div>
    <w:div w:id="1661426734">
      <w:bodyDiv w:val="1"/>
      <w:marLeft w:val="0"/>
      <w:marRight w:val="0"/>
      <w:marTop w:val="0"/>
      <w:marBottom w:val="0"/>
      <w:divBdr>
        <w:top w:val="none" w:sz="0" w:space="0" w:color="auto"/>
        <w:left w:val="none" w:sz="0" w:space="0" w:color="auto"/>
        <w:bottom w:val="none" w:sz="0" w:space="0" w:color="auto"/>
        <w:right w:val="none" w:sz="0" w:space="0" w:color="auto"/>
      </w:divBdr>
    </w:div>
    <w:div w:id="1714234083">
      <w:bodyDiv w:val="1"/>
      <w:marLeft w:val="0"/>
      <w:marRight w:val="0"/>
      <w:marTop w:val="0"/>
      <w:marBottom w:val="0"/>
      <w:divBdr>
        <w:top w:val="none" w:sz="0" w:space="0" w:color="auto"/>
        <w:left w:val="none" w:sz="0" w:space="0" w:color="auto"/>
        <w:bottom w:val="none" w:sz="0" w:space="0" w:color="auto"/>
        <w:right w:val="none" w:sz="0" w:space="0" w:color="auto"/>
      </w:divBdr>
    </w:div>
    <w:div w:id="1758012870">
      <w:bodyDiv w:val="1"/>
      <w:marLeft w:val="0"/>
      <w:marRight w:val="0"/>
      <w:marTop w:val="0"/>
      <w:marBottom w:val="0"/>
      <w:divBdr>
        <w:top w:val="none" w:sz="0" w:space="0" w:color="auto"/>
        <w:left w:val="none" w:sz="0" w:space="0" w:color="auto"/>
        <w:bottom w:val="none" w:sz="0" w:space="0" w:color="auto"/>
        <w:right w:val="none" w:sz="0" w:space="0" w:color="auto"/>
      </w:divBdr>
    </w:div>
    <w:div w:id="1780682211">
      <w:bodyDiv w:val="1"/>
      <w:marLeft w:val="0"/>
      <w:marRight w:val="0"/>
      <w:marTop w:val="0"/>
      <w:marBottom w:val="0"/>
      <w:divBdr>
        <w:top w:val="none" w:sz="0" w:space="0" w:color="auto"/>
        <w:left w:val="none" w:sz="0" w:space="0" w:color="auto"/>
        <w:bottom w:val="none" w:sz="0" w:space="0" w:color="auto"/>
        <w:right w:val="none" w:sz="0" w:space="0" w:color="auto"/>
      </w:divBdr>
    </w:div>
    <w:div w:id="1783720640">
      <w:bodyDiv w:val="1"/>
      <w:marLeft w:val="0"/>
      <w:marRight w:val="0"/>
      <w:marTop w:val="0"/>
      <w:marBottom w:val="0"/>
      <w:divBdr>
        <w:top w:val="none" w:sz="0" w:space="0" w:color="auto"/>
        <w:left w:val="none" w:sz="0" w:space="0" w:color="auto"/>
        <w:bottom w:val="none" w:sz="0" w:space="0" w:color="auto"/>
        <w:right w:val="none" w:sz="0" w:space="0" w:color="auto"/>
      </w:divBdr>
    </w:div>
    <w:div w:id="1845584447">
      <w:bodyDiv w:val="1"/>
      <w:marLeft w:val="0"/>
      <w:marRight w:val="0"/>
      <w:marTop w:val="0"/>
      <w:marBottom w:val="0"/>
      <w:divBdr>
        <w:top w:val="none" w:sz="0" w:space="0" w:color="auto"/>
        <w:left w:val="none" w:sz="0" w:space="0" w:color="auto"/>
        <w:bottom w:val="none" w:sz="0" w:space="0" w:color="auto"/>
        <w:right w:val="none" w:sz="0" w:space="0" w:color="auto"/>
      </w:divBdr>
    </w:div>
    <w:div w:id="1875389075">
      <w:bodyDiv w:val="1"/>
      <w:marLeft w:val="0"/>
      <w:marRight w:val="0"/>
      <w:marTop w:val="0"/>
      <w:marBottom w:val="0"/>
      <w:divBdr>
        <w:top w:val="none" w:sz="0" w:space="0" w:color="auto"/>
        <w:left w:val="none" w:sz="0" w:space="0" w:color="auto"/>
        <w:bottom w:val="none" w:sz="0" w:space="0" w:color="auto"/>
        <w:right w:val="none" w:sz="0" w:space="0" w:color="auto"/>
      </w:divBdr>
    </w:div>
    <w:div w:id="1950041193">
      <w:bodyDiv w:val="1"/>
      <w:marLeft w:val="0"/>
      <w:marRight w:val="0"/>
      <w:marTop w:val="0"/>
      <w:marBottom w:val="0"/>
      <w:divBdr>
        <w:top w:val="none" w:sz="0" w:space="0" w:color="auto"/>
        <w:left w:val="none" w:sz="0" w:space="0" w:color="auto"/>
        <w:bottom w:val="none" w:sz="0" w:space="0" w:color="auto"/>
        <w:right w:val="none" w:sz="0" w:space="0" w:color="auto"/>
      </w:divBdr>
    </w:div>
    <w:div w:id="1969429394">
      <w:bodyDiv w:val="1"/>
      <w:marLeft w:val="0"/>
      <w:marRight w:val="0"/>
      <w:marTop w:val="0"/>
      <w:marBottom w:val="0"/>
      <w:divBdr>
        <w:top w:val="none" w:sz="0" w:space="0" w:color="auto"/>
        <w:left w:val="none" w:sz="0" w:space="0" w:color="auto"/>
        <w:bottom w:val="none" w:sz="0" w:space="0" w:color="auto"/>
        <w:right w:val="none" w:sz="0" w:space="0" w:color="auto"/>
      </w:divBdr>
    </w:div>
    <w:div w:id="2058123329">
      <w:bodyDiv w:val="1"/>
      <w:marLeft w:val="0"/>
      <w:marRight w:val="0"/>
      <w:marTop w:val="0"/>
      <w:marBottom w:val="0"/>
      <w:divBdr>
        <w:top w:val="none" w:sz="0" w:space="0" w:color="auto"/>
        <w:left w:val="none" w:sz="0" w:space="0" w:color="auto"/>
        <w:bottom w:val="none" w:sz="0" w:space="0" w:color="auto"/>
        <w:right w:val="none" w:sz="0" w:space="0" w:color="auto"/>
      </w:divBdr>
    </w:div>
    <w:div w:id="20928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rc.gov/reading-rm/doc-collections/cfr/part170/part170-0020.html" TargetMode="External"/><Relationship Id="rId2" Type="http://schemas.openxmlformats.org/officeDocument/2006/relationships/hyperlink" Target="http://www.nrc.gov/reading-rm/doc-collections/cfr/part170/part170-0020.html" TargetMode="External"/><Relationship Id="rId1" Type="http://schemas.openxmlformats.org/officeDocument/2006/relationships/hyperlink" Target="http://www.nrc.gov/reading-rm/doc-collections/cfr/part170/part17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94475F2A240A4C89CFE401C69E9495" ma:contentTypeVersion="0" ma:contentTypeDescription="Create a new document." ma:contentTypeScope="" ma:versionID="73c86c205c406b203f6861bd10dd12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D4E23-7D27-4DC0-80A3-6C02D5B6680D}">
  <ds:schemaRefs>
    <ds:schemaRef ds:uri="http://schemas.microsoft.com/office/2006/metadata/longProperties"/>
  </ds:schemaRefs>
</ds:datastoreItem>
</file>

<file path=customXml/itemProps2.xml><?xml version="1.0" encoding="utf-8"?>
<ds:datastoreItem xmlns:ds="http://schemas.openxmlformats.org/officeDocument/2006/customXml" ds:itemID="{0440150C-DC06-4584-B564-EC0B3BFF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BAD937D-FD07-4E4F-96CF-62559F540B5D}">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25FC454-A6C7-4BDF-B028-7C86994BBF29}">
  <ds:schemaRefs>
    <ds:schemaRef ds:uri="http://schemas.microsoft.com/sharepoint/v3/contenttype/forms"/>
  </ds:schemaRefs>
</ds:datastoreItem>
</file>

<file path=customXml/itemProps5.xml><?xml version="1.0" encoding="utf-8"?>
<ds:datastoreItem xmlns:ds="http://schemas.openxmlformats.org/officeDocument/2006/customXml" ds:itemID="{ACD50A91-C360-4BAB-A05B-6CFE3F2F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ICF International</Company>
  <LinksUpToDate>false</LinksUpToDate>
  <CharactersWithSpaces>47363</CharactersWithSpaces>
  <SharedDoc>false</SharedDoc>
  <HLinks>
    <vt:vector size="18" baseType="variant">
      <vt:variant>
        <vt:i4>3342383</vt:i4>
      </vt:variant>
      <vt:variant>
        <vt:i4>6</vt:i4>
      </vt:variant>
      <vt:variant>
        <vt:i4>0</vt:i4>
      </vt:variant>
      <vt:variant>
        <vt:i4>5</vt:i4>
      </vt:variant>
      <vt:variant>
        <vt:lpwstr>http://www.nrc.gov/reading-rm/doc-collections/cfr/part170/part170-0020.html</vt:lpwstr>
      </vt:variant>
      <vt:variant>
        <vt:lpwstr/>
      </vt:variant>
      <vt:variant>
        <vt:i4>3342383</vt:i4>
      </vt:variant>
      <vt:variant>
        <vt:i4>3</vt:i4>
      </vt:variant>
      <vt:variant>
        <vt:i4>0</vt:i4>
      </vt:variant>
      <vt:variant>
        <vt:i4>5</vt:i4>
      </vt:variant>
      <vt:variant>
        <vt:lpwstr>http://www.nrc.gov/reading-rm/doc-collections/cfr/part170/part170-0020.html</vt:lpwstr>
      </vt:variant>
      <vt:variant>
        <vt:lpwstr/>
      </vt:variant>
      <vt:variant>
        <vt:i4>3342383</vt:i4>
      </vt:variant>
      <vt:variant>
        <vt:i4>0</vt:i4>
      </vt:variant>
      <vt:variant>
        <vt:i4>0</vt:i4>
      </vt:variant>
      <vt:variant>
        <vt:i4>5</vt:i4>
      </vt:variant>
      <vt:variant>
        <vt:lpwstr>http://www.nrc.gov/reading-rm/doc-collections/cfr/part170/part170-0020.html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creator>Robert H. Beall</dc:creator>
  <cp:lastModifiedBy>Benney, Kristen</cp:lastModifiedBy>
  <cp:revision>12</cp:revision>
  <cp:lastPrinted>2015-08-06T21:59:00Z</cp:lastPrinted>
  <dcterms:created xsi:type="dcterms:W3CDTF">2015-08-06T18:52:00Z</dcterms:created>
  <dcterms:modified xsi:type="dcterms:W3CDTF">2015-08-06T22:02:00Z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