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2239F" w14:textId="3E9E9C57" w:rsidR="00DF0806" w:rsidRPr="003771F1" w:rsidRDefault="00DF06A5" w:rsidP="00DF0806">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Pr>
          <w:rFonts w:ascii="Tahoma" w:hAnsi="Tahoma" w:cs="Tahoma"/>
          <w:b/>
          <w:bCs/>
          <w:sz w:val="28"/>
          <w:szCs w:val="28"/>
          <w:u w:val="single"/>
        </w:rPr>
        <w:t>2016</w:t>
      </w:r>
      <w:r w:rsidR="00DF0806" w:rsidRPr="003771F1">
        <w:rPr>
          <w:rFonts w:ascii="Tahoma" w:hAnsi="Tahoma" w:cs="Tahoma"/>
          <w:b/>
          <w:bCs/>
          <w:sz w:val="28"/>
          <w:szCs w:val="28"/>
          <w:u w:val="single"/>
        </w:rPr>
        <w:t xml:space="preserve"> Supporting Statement – Part </w:t>
      </w:r>
      <w:proofErr w:type="gramStart"/>
      <w:r w:rsidR="00DF0806" w:rsidRPr="003771F1">
        <w:rPr>
          <w:rFonts w:ascii="Tahoma" w:hAnsi="Tahoma" w:cs="Tahoma"/>
          <w:b/>
          <w:bCs/>
          <w:sz w:val="28"/>
          <w:szCs w:val="28"/>
          <w:u w:val="single"/>
        </w:rPr>
        <w:t>A</w:t>
      </w:r>
      <w:proofErr w:type="gramEnd"/>
      <w:r w:rsidR="00DF0806" w:rsidRPr="003771F1">
        <w:rPr>
          <w:rFonts w:ascii="Tahoma" w:hAnsi="Tahoma" w:cs="Tahoma"/>
          <w:b/>
          <w:bCs/>
          <w:sz w:val="28"/>
          <w:szCs w:val="28"/>
          <w:u w:val="single"/>
        </w:rPr>
        <w:t xml:space="preserve"> OMB 0596-0201</w:t>
      </w:r>
      <w:r w:rsidR="00DF0806" w:rsidRPr="003771F1">
        <w:rPr>
          <w:rFonts w:ascii="Tahoma" w:hAnsi="Tahoma" w:cs="Tahoma"/>
          <w:sz w:val="28"/>
          <w:szCs w:val="28"/>
          <w:u w:val="single"/>
        </w:rPr>
        <w:t xml:space="preserve"> </w:t>
      </w:r>
    </w:p>
    <w:p w14:paraId="55AD7DA0" w14:textId="77777777" w:rsidR="00DF0806" w:rsidRPr="003771F1" w:rsidRDefault="00DF0806" w:rsidP="00DF0806">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3771F1">
        <w:rPr>
          <w:rFonts w:ascii="Tahoma" w:hAnsi="Tahoma" w:cs="Tahoma"/>
          <w:sz w:val="28"/>
          <w:szCs w:val="28"/>
        </w:rPr>
        <w:t>Role of Communities in S</w:t>
      </w:r>
      <w:r w:rsidR="00414AFC" w:rsidRPr="003771F1">
        <w:rPr>
          <w:rFonts w:ascii="Tahoma" w:hAnsi="Tahoma" w:cs="Tahoma"/>
          <w:sz w:val="28"/>
          <w:szCs w:val="28"/>
        </w:rPr>
        <w:t>tewardship Contracting Projects</w:t>
      </w:r>
    </w:p>
    <w:p w14:paraId="7BB94E6B" w14:textId="77777777" w:rsidR="00DF0806" w:rsidRPr="003771F1" w:rsidRDefault="00DF0806" w:rsidP="00DF080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14:paraId="0F026346" w14:textId="77777777" w:rsidR="00DF0806" w:rsidRPr="003771F1" w:rsidRDefault="00DF0806" w:rsidP="00DF080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u w:val="single"/>
        </w:rPr>
      </w:pPr>
    </w:p>
    <w:p w14:paraId="6320E437" w14:textId="7E3E5ACF" w:rsidR="00BD6B8E" w:rsidRPr="00F7687A" w:rsidRDefault="00F7687A" w:rsidP="00BD6B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jc w:val="both"/>
        <w:rPr>
          <w:rFonts w:ascii="Tahoma" w:hAnsi="Tahoma" w:cs="Tahoma"/>
          <w:bCs/>
          <w:sz w:val="22"/>
          <w:szCs w:val="22"/>
        </w:rPr>
      </w:pPr>
      <w:r>
        <w:rPr>
          <w:rFonts w:ascii="Tahoma" w:hAnsi="Tahoma" w:cs="Tahoma"/>
          <w:bCs/>
          <w:i/>
          <w:sz w:val="22"/>
          <w:szCs w:val="22"/>
        </w:rPr>
        <w:t xml:space="preserve">Note: </w:t>
      </w:r>
      <w:r>
        <w:rPr>
          <w:rFonts w:ascii="Tahoma" w:hAnsi="Tahoma" w:cs="Tahoma"/>
          <w:bCs/>
          <w:sz w:val="22"/>
          <w:szCs w:val="22"/>
        </w:rPr>
        <w:t>This is a reinstatement, with change, of a previously approved collection.  Burden for the Bureau of Land Man</w:t>
      </w:r>
      <w:r w:rsidR="000103FF">
        <w:rPr>
          <w:rFonts w:ascii="Tahoma" w:hAnsi="Tahoma" w:cs="Tahoma"/>
          <w:bCs/>
          <w:sz w:val="22"/>
          <w:szCs w:val="22"/>
        </w:rPr>
        <w:t>a</w:t>
      </w:r>
      <w:r>
        <w:rPr>
          <w:rFonts w:ascii="Tahoma" w:hAnsi="Tahoma" w:cs="Tahoma"/>
          <w:bCs/>
          <w:sz w:val="22"/>
          <w:szCs w:val="22"/>
        </w:rPr>
        <w:t xml:space="preserve">gement (BLM) has been removed. </w:t>
      </w:r>
    </w:p>
    <w:p w14:paraId="7FDFFF13" w14:textId="77777777" w:rsidR="00DF0806" w:rsidRPr="003771F1" w:rsidRDefault="00DF0806" w:rsidP="00DF080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16"/>
          <w:szCs w:val="16"/>
        </w:rPr>
      </w:pPr>
    </w:p>
    <w:p w14:paraId="4F4967B9" w14:textId="77777777" w:rsidR="00DF0806" w:rsidRPr="003771F1" w:rsidRDefault="00DF0806" w:rsidP="00DF080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3771F1">
        <w:rPr>
          <w:rFonts w:ascii="Tahoma" w:hAnsi="Tahoma" w:cs="Tahoma"/>
          <w:b/>
          <w:bCs/>
          <w:sz w:val="28"/>
          <w:szCs w:val="28"/>
        </w:rPr>
        <w:t>A.  Justification</w:t>
      </w:r>
      <w:bookmarkStart w:id="0" w:name="_GoBack"/>
      <w:bookmarkEnd w:id="0"/>
    </w:p>
    <w:p w14:paraId="4E1D0CBB" w14:textId="77777777" w:rsidR="002D7E09" w:rsidRPr="003771F1" w:rsidRDefault="002D7E09" w:rsidP="00DF080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p>
    <w:p w14:paraId="4B7E4AAF" w14:textId="77777777" w:rsidR="00DF0806" w:rsidRPr="003771F1" w:rsidRDefault="00DF0806" w:rsidP="00DF0806">
      <w:pPr>
        <w:pStyle w:val="BodyTextIndent2"/>
        <w:numPr>
          <w:ilvl w:val="0"/>
          <w:numId w:val="3"/>
        </w:numPr>
        <w:tabs>
          <w:tab w:val="left" w:pos="360"/>
        </w:tabs>
        <w:spacing w:after="80"/>
        <w:jc w:val="both"/>
        <w:rPr>
          <w:rFonts w:ascii="Tahoma" w:hAnsi="Tahoma" w:cs="Tahoma"/>
          <w:sz w:val="22"/>
          <w:szCs w:val="22"/>
        </w:rPr>
      </w:pPr>
      <w:r w:rsidRPr="003771F1">
        <w:rPr>
          <w:rFonts w:ascii="Tahoma" w:hAnsi="Tahoma" w:cs="Tahoma"/>
          <w:sz w:val="22"/>
          <w:szCs w:val="22"/>
        </w:rPr>
        <w:t>Explain the circumstances that make the col</w:t>
      </w:r>
      <w:r w:rsidRPr="003771F1">
        <w:rPr>
          <w:rFonts w:ascii="Tahoma" w:hAnsi="Tahoma" w:cs="Tahoma"/>
          <w:sz w:val="22"/>
          <w:szCs w:val="22"/>
        </w:rPr>
        <w:softHyphen/>
        <w:t>lection of information necessary.  Iden</w:t>
      </w:r>
      <w:r w:rsidRPr="003771F1">
        <w:rPr>
          <w:rFonts w:ascii="Tahoma" w:hAnsi="Tahoma" w:cs="Tahoma"/>
          <w:sz w:val="22"/>
          <w:szCs w:val="22"/>
        </w:rPr>
        <w:softHyphen/>
        <w:t>tify any legal or administrative require</w:t>
      </w:r>
      <w:r w:rsidRPr="003771F1">
        <w:rPr>
          <w:rFonts w:ascii="Tahoma" w:hAnsi="Tahoma" w:cs="Tahoma"/>
          <w:sz w:val="22"/>
          <w:szCs w:val="22"/>
        </w:rPr>
        <w:softHyphen/>
        <w:t>ments that necessitate the collection.  Attach a copy of the appropriate section of each statute and regulation mandating or authorizing the col</w:t>
      </w:r>
      <w:r w:rsidRPr="003771F1">
        <w:rPr>
          <w:rFonts w:ascii="Tahoma" w:hAnsi="Tahoma" w:cs="Tahoma"/>
          <w:sz w:val="22"/>
          <w:szCs w:val="22"/>
        </w:rPr>
        <w:softHyphen/>
        <w:t>lection of information.</w:t>
      </w:r>
    </w:p>
    <w:p w14:paraId="4703F2DE" w14:textId="77777777" w:rsidR="008B78CD" w:rsidRPr="003771F1" w:rsidRDefault="003D12D3" w:rsidP="008B78CD">
      <w:pPr>
        <w:pStyle w:val="BodyTextIndent2"/>
        <w:tabs>
          <w:tab w:val="clear" w:pos="0"/>
          <w:tab w:val="clear" w:pos="361"/>
          <w:tab w:val="clear" w:pos="722"/>
        </w:tabs>
        <w:spacing w:after="80"/>
        <w:jc w:val="both"/>
        <w:rPr>
          <w:rFonts w:ascii="Tahoma" w:hAnsi="Tahoma" w:cs="Tahoma"/>
          <w:b w:val="0"/>
          <w:bCs w:val="0"/>
          <w:sz w:val="22"/>
          <w:szCs w:val="22"/>
        </w:rPr>
      </w:pPr>
      <w:r w:rsidRPr="003D12D3">
        <w:rPr>
          <w:rFonts w:ascii="Tahoma" w:hAnsi="Tahoma" w:cs="Tahoma"/>
          <w:b w:val="0"/>
          <w:bCs w:val="0"/>
          <w:sz w:val="22"/>
          <w:szCs w:val="22"/>
        </w:rPr>
        <w:t>Section 8205 of Public Law 113-79, the Agricultural Act of 2014</w:t>
      </w:r>
      <w:r w:rsidR="00DF0806" w:rsidRPr="003771F1">
        <w:rPr>
          <w:rFonts w:ascii="Tahoma" w:hAnsi="Tahoma" w:cs="Tahoma"/>
          <w:b w:val="0"/>
          <w:bCs w:val="0"/>
          <w:sz w:val="22"/>
          <w:szCs w:val="22"/>
        </w:rPr>
        <w:t xml:space="preserve"> requires the Forest Service (FS) to report to Congress annually on the role of local communities in the development of agreement or contract plans through stewardship contracting</w:t>
      </w:r>
      <w:r w:rsidR="002E7A71" w:rsidRPr="003771F1">
        <w:rPr>
          <w:rFonts w:ascii="Tahoma" w:hAnsi="Tahoma" w:cs="Tahoma"/>
          <w:b w:val="0"/>
          <w:bCs w:val="0"/>
          <w:sz w:val="22"/>
          <w:szCs w:val="22"/>
        </w:rPr>
        <w:t xml:space="preserve">.  </w:t>
      </w:r>
      <w:r w:rsidR="00DF0806" w:rsidRPr="003771F1">
        <w:rPr>
          <w:rFonts w:ascii="Tahoma" w:hAnsi="Tahoma" w:cs="Tahoma"/>
          <w:b w:val="0"/>
          <w:bCs w:val="0"/>
          <w:sz w:val="22"/>
          <w:szCs w:val="22"/>
        </w:rPr>
        <w:t xml:space="preserve">To meet that requirement, the FS </w:t>
      </w:r>
      <w:r w:rsidR="00EF6D50" w:rsidRPr="003771F1">
        <w:rPr>
          <w:rFonts w:ascii="Tahoma" w:hAnsi="Tahoma" w:cs="Tahoma"/>
          <w:b w:val="0"/>
          <w:bCs w:val="0"/>
          <w:sz w:val="22"/>
          <w:szCs w:val="22"/>
        </w:rPr>
        <w:t xml:space="preserve">annually </w:t>
      </w:r>
      <w:r w:rsidR="00DF0806" w:rsidRPr="003771F1">
        <w:rPr>
          <w:rFonts w:ascii="Tahoma" w:hAnsi="Tahoma" w:cs="Tahoma"/>
          <w:b w:val="0"/>
          <w:bCs w:val="0"/>
          <w:sz w:val="22"/>
          <w:szCs w:val="22"/>
        </w:rPr>
        <w:t>conduct</w:t>
      </w:r>
      <w:r w:rsidR="00EF6D50" w:rsidRPr="003771F1">
        <w:rPr>
          <w:rFonts w:ascii="Tahoma" w:hAnsi="Tahoma" w:cs="Tahoma"/>
          <w:b w:val="0"/>
          <w:bCs w:val="0"/>
          <w:sz w:val="22"/>
          <w:szCs w:val="22"/>
        </w:rPr>
        <w:t>s</w:t>
      </w:r>
      <w:r w:rsidR="00DF0806" w:rsidRPr="003771F1">
        <w:rPr>
          <w:rFonts w:ascii="Tahoma" w:hAnsi="Tahoma" w:cs="Tahoma"/>
          <w:b w:val="0"/>
          <w:bCs w:val="0"/>
          <w:sz w:val="22"/>
          <w:szCs w:val="22"/>
        </w:rPr>
        <w:t xml:space="preserve"> </w:t>
      </w:r>
      <w:r>
        <w:rPr>
          <w:rFonts w:ascii="Tahoma" w:hAnsi="Tahoma" w:cs="Tahoma"/>
          <w:b w:val="0"/>
          <w:bCs w:val="0"/>
          <w:sz w:val="22"/>
          <w:szCs w:val="22"/>
        </w:rPr>
        <w:t>interviews</w:t>
      </w:r>
      <w:r w:rsidR="00DF0806" w:rsidRPr="003771F1">
        <w:rPr>
          <w:rFonts w:ascii="Tahoma" w:hAnsi="Tahoma" w:cs="Tahoma"/>
          <w:b w:val="0"/>
          <w:bCs w:val="0"/>
          <w:sz w:val="22"/>
          <w:szCs w:val="22"/>
        </w:rPr>
        <w:t xml:space="preserve"> to gather the necessary information </w:t>
      </w:r>
      <w:r>
        <w:rPr>
          <w:rFonts w:ascii="Tahoma" w:hAnsi="Tahoma" w:cs="Tahoma"/>
          <w:b w:val="0"/>
          <w:bCs w:val="0"/>
          <w:sz w:val="22"/>
          <w:szCs w:val="22"/>
        </w:rPr>
        <w:t>to</w:t>
      </w:r>
      <w:r w:rsidR="009F554E" w:rsidRPr="003771F1">
        <w:rPr>
          <w:rFonts w:ascii="Tahoma" w:hAnsi="Tahoma" w:cs="Tahoma"/>
          <w:b w:val="0"/>
          <w:bCs w:val="0"/>
          <w:sz w:val="22"/>
          <w:szCs w:val="22"/>
        </w:rPr>
        <w:t xml:space="preserve"> develop the annual report to Congress.</w:t>
      </w:r>
      <w:r w:rsidR="00DF0806" w:rsidRPr="003771F1">
        <w:rPr>
          <w:rFonts w:ascii="Tahoma" w:hAnsi="Tahoma" w:cs="Tahoma"/>
          <w:b w:val="0"/>
          <w:bCs w:val="0"/>
          <w:sz w:val="22"/>
          <w:szCs w:val="22"/>
        </w:rPr>
        <w:t xml:space="preserve"> </w:t>
      </w:r>
    </w:p>
    <w:p w14:paraId="7D88F993" w14:textId="77777777" w:rsidR="00DF0806" w:rsidRPr="003771F1" w:rsidRDefault="00DF0806" w:rsidP="00DF0806">
      <w:pPr>
        <w:pStyle w:val="BodyTextIndent2"/>
        <w:tabs>
          <w:tab w:val="clear" w:pos="0"/>
          <w:tab w:val="clear" w:pos="361"/>
          <w:tab w:val="clear" w:pos="722"/>
        </w:tabs>
        <w:spacing w:after="80"/>
        <w:jc w:val="both"/>
        <w:rPr>
          <w:rFonts w:ascii="Tahoma" w:hAnsi="Tahoma" w:cs="Tahoma"/>
          <w:b w:val="0"/>
          <w:bCs w:val="0"/>
          <w:sz w:val="22"/>
          <w:szCs w:val="22"/>
        </w:rPr>
      </w:pPr>
    </w:p>
    <w:p w14:paraId="0ADB6ED2" w14:textId="77777777" w:rsidR="00DF0806" w:rsidRPr="003771F1" w:rsidRDefault="00DF0806" w:rsidP="00DF0806">
      <w:pPr>
        <w:pStyle w:val="BodyTextIndent2"/>
        <w:numPr>
          <w:ilvl w:val="0"/>
          <w:numId w:val="3"/>
        </w:numPr>
        <w:spacing w:after="80"/>
        <w:jc w:val="both"/>
        <w:rPr>
          <w:rFonts w:ascii="Tahoma" w:hAnsi="Tahoma" w:cs="Tahoma"/>
          <w:sz w:val="22"/>
          <w:szCs w:val="22"/>
        </w:rPr>
      </w:pPr>
      <w:r w:rsidRPr="003771F1">
        <w:rPr>
          <w:rFonts w:ascii="Tahoma" w:hAnsi="Tahoma" w:cs="Tahoma"/>
          <w:sz w:val="22"/>
          <w:szCs w:val="22"/>
        </w:rPr>
        <w:t>Indicate how, by whom, and for what pur</w:t>
      </w:r>
      <w:r w:rsidRPr="003771F1">
        <w:rPr>
          <w:rFonts w:ascii="Tahoma" w:hAnsi="Tahoma" w:cs="Tahoma"/>
          <w:sz w:val="22"/>
          <w:szCs w:val="22"/>
        </w:rPr>
        <w:softHyphen/>
        <w:t>pose the information is to be used.  Except for a new collec</w:t>
      </w:r>
      <w:r w:rsidRPr="003771F1">
        <w:rPr>
          <w:rFonts w:ascii="Tahoma" w:hAnsi="Tahoma" w:cs="Tahoma"/>
          <w:sz w:val="22"/>
          <w:szCs w:val="22"/>
        </w:rPr>
        <w:softHyphen/>
        <w:t>tion, indicate the actual use the agency has made of the infor</w:t>
      </w:r>
      <w:r w:rsidRPr="003771F1">
        <w:rPr>
          <w:rFonts w:ascii="Tahoma" w:hAnsi="Tahoma" w:cs="Tahoma"/>
          <w:sz w:val="22"/>
          <w:szCs w:val="22"/>
        </w:rPr>
        <w:softHyphen/>
        <w:t>ma</w:t>
      </w:r>
      <w:r w:rsidRPr="003771F1">
        <w:rPr>
          <w:rFonts w:ascii="Tahoma" w:hAnsi="Tahoma" w:cs="Tahoma"/>
          <w:sz w:val="22"/>
          <w:szCs w:val="22"/>
        </w:rPr>
        <w:softHyphen/>
        <w:t>tion received from the current collec</w:t>
      </w:r>
      <w:r w:rsidRPr="003771F1">
        <w:rPr>
          <w:rFonts w:ascii="Tahoma" w:hAnsi="Tahoma" w:cs="Tahoma"/>
          <w:sz w:val="22"/>
          <w:szCs w:val="22"/>
        </w:rPr>
        <w:softHyphen/>
        <w:t>tion.</w:t>
      </w:r>
    </w:p>
    <w:p w14:paraId="1F372FDB" w14:textId="77777777" w:rsidR="001B1A98" w:rsidRDefault="001B1A98" w:rsidP="00EE3C1B">
      <w:pPr>
        <w:pStyle w:val="BodyTextIndent2"/>
        <w:tabs>
          <w:tab w:val="clear" w:pos="361"/>
        </w:tabs>
        <w:jc w:val="both"/>
        <w:rPr>
          <w:rFonts w:ascii="Tahoma" w:hAnsi="Tahoma" w:cs="Tahoma"/>
          <w:b w:val="0"/>
          <w:sz w:val="22"/>
          <w:szCs w:val="22"/>
        </w:rPr>
      </w:pPr>
      <w:r w:rsidRPr="003771F1">
        <w:rPr>
          <w:rFonts w:ascii="Tahoma" w:hAnsi="Tahoma" w:cs="Tahoma"/>
          <w:b w:val="0"/>
          <w:sz w:val="22"/>
          <w:szCs w:val="22"/>
        </w:rPr>
        <w:t xml:space="preserve">The FS is contracting with the Pinchot Institute for Conservation (Pinchot Institute) to fulfill the requirements of the Congressional direction for the FS. </w:t>
      </w:r>
    </w:p>
    <w:p w14:paraId="23339590" w14:textId="77777777" w:rsidR="00EE3C1B" w:rsidRPr="003771F1" w:rsidRDefault="00EE3C1B" w:rsidP="00EE3C1B">
      <w:pPr>
        <w:pStyle w:val="BodyTextIndent2"/>
        <w:tabs>
          <w:tab w:val="clear" w:pos="361"/>
        </w:tabs>
        <w:jc w:val="both"/>
        <w:rPr>
          <w:rFonts w:ascii="Tahoma" w:hAnsi="Tahoma" w:cs="Tahoma"/>
          <w:b w:val="0"/>
          <w:sz w:val="22"/>
          <w:szCs w:val="22"/>
        </w:rPr>
      </w:pPr>
    </w:p>
    <w:p w14:paraId="62612272" w14:textId="77777777" w:rsidR="00F7687A" w:rsidRDefault="00DF0806" w:rsidP="001B1A98">
      <w:pPr>
        <w:pStyle w:val="BodyTextIndent2"/>
        <w:tabs>
          <w:tab w:val="clear" w:pos="361"/>
        </w:tabs>
        <w:spacing w:after="80"/>
        <w:jc w:val="both"/>
        <w:rPr>
          <w:rFonts w:ascii="Tahoma" w:hAnsi="Tahoma" w:cs="Tahoma"/>
          <w:b w:val="0"/>
          <w:sz w:val="22"/>
          <w:szCs w:val="22"/>
        </w:rPr>
      </w:pPr>
      <w:r w:rsidRPr="003771F1">
        <w:rPr>
          <w:rFonts w:ascii="Tahoma" w:hAnsi="Tahoma" w:cs="Tahoma"/>
          <w:b w:val="0"/>
          <w:sz w:val="22"/>
          <w:szCs w:val="22"/>
        </w:rPr>
        <w:t xml:space="preserve">Information is collected annually through </w:t>
      </w:r>
      <w:r w:rsidR="003D12D3">
        <w:rPr>
          <w:rFonts w:ascii="Tahoma" w:hAnsi="Tahoma" w:cs="Tahoma"/>
          <w:b w:val="0"/>
          <w:sz w:val="22"/>
          <w:szCs w:val="22"/>
        </w:rPr>
        <w:t>phone interviews</w:t>
      </w:r>
      <w:r w:rsidRPr="003771F1">
        <w:rPr>
          <w:rFonts w:ascii="Tahoma" w:hAnsi="Tahoma" w:cs="Tahoma"/>
          <w:b w:val="0"/>
          <w:sz w:val="22"/>
          <w:szCs w:val="22"/>
        </w:rPr>
        <w:t xml:space="preserve"> conducted by the Pinchot Institute for Conservation</w:t>
      </w:r>
      <w:r w:rsidR="00F73712" w:rsidRPr="003771F1">
        <w:rPr>
          <w:rFonts w:ascii="Tahoma" w:hAnsi="Tahoma" w:cs="Tahoma"/>
          <w:b w:val="0"/>
          <w:sz w:val="22"/>
          <w:szCs w:val="22"/>
        </w:rPr>
        <w:t xml:space="preserve"> (Pinchot Institute)</w:t>
      </w:r>
      <w:r w:rsidRPr="003771F1">
        <w:rPr>
          <w:rFonts w:ascii="Tahoma" w:hAnsi="Tahoma" w:cs="Tahoma"/>
          <w:b w:val="0"/>
          <w:sz w:val="22"/>
          <w:szCs w:val="22"/>
        </w:rPr>
        <w:t xml:space="preserve"> and its sub-contractors.  All respondents interviewed have been involved in a stewardship-contracting project as a FS project manager, an external participant in the project </w:t>
      </w:r>
      <w:r w:rsidR="003D12D3">
        <w:rPr>
          <w:rFonts w:ascii="Tahoma" w:hAnsi="Tahoma" w:cs="Tahoma"/>
          <w:b w:val="0"/>
          <w:sz w:val="22"/>
          <w:szCs w:val="22"/>
        </w:rPr>
        <w:t>development</w:t>
      </w:r>
      <w:r w:rsidRPr="003771F1">
        <w:rPr>
          <w:rFonts w:ascii="Tahoma" w:hAnsi="Tahoma" w:cs="Tahoma"/>
          <w:b w:val="0"/>
          <w:sz w:val="22"/>
          <w:szCs w:val="22"/>
        </w:rPr>
        <w:t>, or as a contractor involved in project implementation</w:t>
      </w:r>
      <w:bookmarkStart w:id="1" w:name="OLE_LINK1"/>
      <w:r w:rsidRPr="003771F1">
        <w:rPr>
          <w:rFonts w:ascii="Tahoma" w:hAnsi="Tahoma" w:cs="Tahoma"/>
          <w:b w:val="0"/>
          <w:sz w:val="22"/>
          <w:szCs w:val="22"/>
        </w:rPr>
        <w:t xml:space="preserve">.  The </w:t>
      </w:r>
      <w:r w:rsidR="003D12D3">
        <w:rPr>
          <w:rFonts w:ascii="Tahoma" w:hAnsi="Tahoma" w:cs="Tahoma"/>
          <w:b w:val="0"/>
          <w:sz w:val="22"/>
          <w:szCs w:val="22"/>
        </w:rPr>
        <w:t xml:space="preserve">interviews are semi-structured with open-ended questions addressing 6 topic areas. </w:t>
      </w:r>
      <w:r w:rsidR="00D54498">
        <w:rPr>
          <w:rFonts w:ascii="Tahoma" w:hAnsi="Tahoma" w:cs="Tahoma"/>
          <w:b w:val="0"/>
          <w:sz w:val="22"/>
          <w:szCs w:val="22"/>
        </w:rPr>
        <w:t xml:space="preserve">Generally, </w:t>
      </w:r>
      <w:r w:rsidR="004E4460">
        <w:rPr>
          <w:rFonts w:ascii="Tahoma" w:hAnsi="Tahoma" w:cs="Tahoma"/>
          <w:b w:val="0"/>
          <w:sz w:val="22"/>
          <w:szCs w:val="22"/>
        </w:rPr>
        <w:t>3</w:t>
      </w:r>
      <w:r w:rsidR="00D54498">
        <w:rPr>
          <w:rFonts w:ascii="Tahoma" w:hAnsi="Tahoma" w:cs="Tahoma"/>
          <w:b w:val="0"/>
          <w:sz w:val="22"/>
          <w:szCs w:val="22"/>
        </w:rPr>
        <w:t xml:space="preserve">-5 </w:t>
      </w:r>
      <w:r w:rsidR="003D12D3">
        <w:rPr>
          <w:rFonts w:ascii="Tahoma" w:hAnsi="Tahoma" w:cs="Tahoma"/>
          <w:b w:val="0"/>
          <w:sz w:val="22"/>
          <w:szCs w:val="22"/>
        </w:rPr>
        <w:t xml:space="preserve">participants are </w:t>
      </w:r>
      <w:r w:rsidR="00D54498">
        <w:rPr>
          <w:rFonts w:ascii="Tahoma" w:hAnsi="Tahoma" w:cs="Tahoma"/>
          <w:b w:val="0"/>
          <w:sz w:val="22"/>
          <w:szCs w:val="22"/>
        </w:rPr>
        <w:t>interviewed</w:t>
      </w:r>
      <w:r w:rsidR="003D12D3">
        <w:rPr>
          <w:rFonts w:ascii="Tahoma" w:hAnsi="Tahoma" w:cs="Tahoma"/>
          <w:b w:val="0"/>
          <w:sz w:val="22"/>
          <w:szCs w:val="22"/>
        </w:rPr>
        <w:t xml:space="preserve"> from a</w:t>
      </w:r>
      <w:r w:rsidR="00D54498">
        <w:rPr>
          <w:rFonts w:ascii="Tahoma" w:hAnsi="Tahoma" w:cs="Tahoma"/>
          <w:b w:val="0"/>
          <w:sz w:val="22"/>
          <w:szCs w:val="22"/>
        </w:rPr>
        <w:t xml:space="preserve"> sample of approximately 15</w:t>
      </w:r>
      <w:r w:rsidR="003D12D3">
        <w:rPr>
          <w:rFonts w:ascii="Tahoma" w:hAnsi="Tahoma" w:cs="Tahoma"/>
          <w:b w:val="0"/>
          <w:sz w:val="22"/>
          <w:szCs w:val="22"/>
        </w:rPr>
        <w:t xml:space="preserve"> case study projects selected annually.  </w:t>
      </w:r>
      <w:bookmarkEnd w:id="1"/>
      <w:r w:rsidR="00D54498">
        <w:rPr>
          <w:rFonts w:ascii="Tahoma" w:hAnsi="Tahoma" w:cs="Tahoma"/>
          <w:b w:val="0"/>
          <w:sz w:val="22"/>
          <w:szCs w:val="22"/>
        </w:rPr>
        <w:t>The interviews are re</w:t>
      </w:r>
      <w:r w:rsidR="00B44845">
        <w:rPr>
          <w:rFonts w:ascii="Tahoma" w:hAnsi="Tahoma" w:cs="Tahoma"/>
          <w:b w:val="0"/>
          <w:sz w:val="22"/>
          <w:szCs w:val="22"/>
        </w:rPr>
        <w:t>c</w:t>
      </w:r>
      <w:r w:rsidR="00D54498">
        <w:rPr>
          <w:rFonts w:ascii="Tahoma" w:hAnsi="Tahoma" w:cs="Tahoma"/>
          <w:b w:val="0"/>
          <w:sz w:val="22"/>
          <w:szCs w:val="22"/>
        </w:rPr>
        <w:t>or</w:t>
      </w:r>
      <w:r w:rsidR="00B44845">
        <w:rPr>
          <w:rFonts w:ascii="Tahoma" w:hAnsi="Tahoma" w:cs="Tahoma"/>
          <w:b w:val="0"/>
          <w:sz w:val="22"/>
          <w:szCs w:val="22"/>
        </w:rPr>
        <w:t>d</w:t>
      </w:r>
      <w:r w:rsidR="00D54498">
        <w:rPr>
          <w:rFonts w:ascii="Tahoma" w:hAnsi="Tahoma" w:cs="Tahoma"/>
          <w:b w:val="0"/>
          <w:sz w:val="22"/>
          <w:szCs w:val="22"/>
        </w:rPr>
        <w:t>ed, transcribed</w:t>
      </w:r>
      <w:r w:rsidRPr="003771F1">
        <w:rPr>
          <w:rFonts w:ascii="Tahoma" w:hAnsi="Tahoma" w:cs="Tahoma"/>
          <w:b w:val="0"/>
          <w:sz w:val="22"/>
          <w:szCs w:val="22"/>
        </w:rPr>
        <w:t xml:space="preserve"> and </w:t>
      </w:r>
      <w:r w:rsidR="00D54498">
        <w:rPr>
          <w:rFonts w:ascii="Tahoma" w:hAnsi="Tahoma" w:cs="Tahoma"/>
          <w:b w:val="0"/>
          <w:sz w:val="22"/>
          <w:szCs w:val="22"/>
        </w:rPr>
        <w:t>summarized into the annual report</w:t>
      </w:r>
      <w:r w:rsidRPr="003771F1">
        <w:rPr>
          <w:rFonts w:ascii="Tahoma" w:hAnsi="Tahoma" w:cs="Tahoma"/>
          <w:b w:val="0"/>
          <w:sz w:val="22"/>
          <w:szCs w:val="22"/>
        </w:rPr>
        <w:t xml:space="preserve">.  </w:t>
      </w:r>
      <w:r w:rsidR="00D54498">
        <w:rPr>
          <w:rFonts w:ascii="Tahoma" w:hAnsi="Tahoma" w:cs="Tahoma"/>
          <w:b w:val="0"/>
          <w:sz w:val="22"/>
          <w:szCs w:val="22"/>
        </w:rPr>
        <w:t>The final report is formatted</w:t>
      </w:r>
      <w:r w:rsidR="003C3B57" w:rsidRPr="003771F1">
        <w:rPr>
          <w:rFonts w:ascii="Tahoma" w:hAnsi="Tahoma" w:cs="Tahoma"/>
          <w:b w:val="0"/>
          <w:sz w:val="22"/>
          <w:szCs w:val="22"/>
        </w:rPr>
        <w:t xml:space="preserve"> to protect the anonymity of projects and project participants </w:t>
      </w:r>
      <w:r w:rsidR="00D54498">
        <w:rPr>
          <w:rFonts w:ascii="Tahoma" w:hAnsi="Tahoma" w:cs="Tahoma"/>
          <w:b w:val="0"/>
          <w:sz w:val="22"/>
          <w:szCs w:val="22"/>
        </w:rPr>
        <w:t>and interview recordings are destroyed once transcribed</w:t>
      </w:r>
      <w:r w:rsidR="003C3B57" w:rsidRPr="003771F1">
        <w:rPr>
          <w:rFonts w:ascii="Tahoma" w:hAnsi="Tahoma" w:cs="Tahoma"/>
          <w:b w:val="0"/>
          <w:sz w:val="22"/>
          <w:szCs w:val="22"/>
        </w:rPr>
        <w:t xml:space="preserve">.  </w:t>
      </w:r>
      <w:r w:rsidR="000350E8" w:rsidRPr="003771F1">
        <w:rPr>
          <w:rFonts w:ascii="Tahoma" w:hAnsi="Tahoma" w:cs="Tahoma"/>
          <w:b w:val="0"/>
          <w:sz w:val="22"/>
          <w:szCs w:val="22"/>
        </w:rPr>
        <w:t xml:space="preserve">The </w:t>
      </w:r>
      <w:r w:rsidR="00D54498">
        <w:rPr>
          <w:rFonts w:ascii="Tahoma" w:hAnsi="Tahoma" w:cs="Tahoma"/>
          <w:b w:val="0"/>
          <w:sz w:val="22"/>
          <w:szCs w:val="22"/>
        </w:rPr>
        <w:t>Forest Service is</w:t>
      </w:r>
      <w:r w:rsidR="000350E8" w:rsidRPr="003771F1">
        <w:rPr>
          <w:rFonts w:ascii="Tahoma" w:hAnsi="Tahoma" w:cs="Tahoma"/>
          <w:b w:val="0"/>
          <w:sz w:val="22"/>
          <w:szCs w:val="22"/>
        </w:rPr>
        <w:t xml:space="preserve"> not given any of </w:t>
      </w:r>
      <w:r w:rsidR="001046D5" w:rsidRPr="003771F1">
        <w:rPr>
          <w:rFonts w:ascii="Tahoma" w:hAnsi="Tahoma" w:cs="Tahoma"/>
          <w:b w:val="0"/>
          <w:sz w:val="22"/>
          <w:szCs w:val="22"/>
        </w:rPr>
        <w:t xml:space="preserve">the individual </w:t>
      </w:r>
      <w:r w:rsidR="005C1F48">
        <w:rPr>
          <w:rFonts w:ascii="Tahoma" w:hAnsi="Tahoma" w:cs="Tahoma"/>
          <w:b w:val="0"/>
          <w:sz w:val="22"/>
          <w:szCs w:val="22"/>
        </w:rPr>
        <w:t>interview</w:t>
      </w:r>
      <w:r w:rsidR="001046D5" w:rsidRPr="003771F1">
        <w:rPr>
          <w:rFonts w:ascii="Tahoma" w:hAnsi="Tahoma" w:cs="Tahoma"/>
          <w:b w:val="0"/>
          <w:sz w:val="22"/>
          <w:szCs w:val="22"/>
        </w:rPr>
        <w:t xml:space="preserve"> responses; only summarized results.</w:t>
      </w:r>
      <w:r w:rsidR="000350E8" w:rsidRPr="003771F1">
        <w:rPr>
          <w:rFonts w:ascii="Tahoma" w:hAnsi="Tahoma" w:cs="Tahoma"/>
          <w:b w:val="0"/>
          <w:sz w:val="22"/>
          <w:szCs w:val="22"/>
        </w:rPr>
        <w:t xml:space="preserve">  </w:t>
      </w:r>
      <w:r w:rsidR="00B44845">
        <w:rPr>
          <w:rFonts w:ascii="Tahoma" w:hAnsi="Tahoma" w:cs="Tahoma"/>
          <w:b w:val="0"/>
          <w:sz w:val="22"/>
          <w:szCs w:val="22"/>
        </w:rPr>
        <w:t xml:space="preserve">As part of the contract, the Pinchot Institute presents the report findings to interested agency and public participants in a web-based presentation.  </w:t>
      </w:r>
      <w:r w:rsidR="00D54498">
        <w:rPr>
          <w:rFonts w:ascii="Tahoma" w:hAnsi="Tahoma" w:cs="Tahoma"/>
          <w:b w:val="0"/>
          <w:sz w:val="22"/>
          <w:szCs w:val="22"/>
        </w:rPr>
        <w:t>T</w:t>
      </w:r>
      <w:r w:rsidR="00474CD4" w:rsidRPr="003771F1">
        <w:rPr>
          <w:rFonts w:ascii="Tahoma" w:hAnsi="Tahoma" w:cs="Tahoma"/>
          <w:b w:val="0"/>
          <w:sz w:val="22"/>
          <w:szCs w:val="22"/>
        </w:rPr>
        <w:t>he F</w:t>
      </w:r>
      <w:r w:rsidR="00DA1610" w:rsidRPr="003771F1">
        <w:rPr>
          <w:rFonts w:ascii="Tahoma" w:hAnsi="Tahoma" w:cs="Tahoma"/>
          <w:b w:val="0"/>
          <w:sz w:val="22"/>
          <w:szCs w:val="22"/>
        </w:rPr>
        <w:t xml:space="preserve">S </w:t>
      </w:r>
      <w:r w:rsidR="00D656DC" w:rsidRPr="003771F1">
        <w:rPr>
          <w:rFonts w:ascii="Tahoma" w:hAnsi="Tahoma" w:cs="Tahoma"/>
          <w:b w:val="0"/>
          <w:sz w:val="22"/>
          <w:szCs w:val="22"/>
        </w:rPr>
        <w:t>use</w:t>
      </w:r>
      <w:r w:rsidR="00D54498">
        <w:rPr>
          <w:rFonts w:ascii="Tahoma" w:hAnsi="Tahoma" w:cs="Tahoma"/>
          <w:b w:val="0"/>
          <w:sz w:val="22"/>
          <w:szCs w:val="22"/>
        </w:rPr>
        <w:t>s</w:t>
      </w:r>
      <w:r w:rsidR="00D656DC" w:rsidRPr="003771F1">
        <w:rPr>
          <w:rFonts w:ascii="Tahoma" w:hAnsi="Tahoma" w:cs="Tahoma"/>
          <w:b w:val="0"/>
          <w:sz w:val="22"/>
          <w:szCs w:val="22"/>
        </w:rPr>
        <w:t xml:space="preserve"> </w:t>
      </w:r>
      <w:r w:rsidR="000350E8" w:rsidRPr="003771F1">
        <w:rPr>
          <w:rFonts w:ascii="Tahoma" w:hAnsi="Tahoma" w:cs="Tahoma"/>
          <w:b w:val="0"/>
          <w:sz w:val="22"/>
          <w:szCs w:val="22"/>
        </w:rPr>
        <w:t>the final report information</w:t>
      </w:r>
      <w:r w:rsidR="00474CD4" w:rsidRPr="003771F1">
        <w:rPr>
          <w:rFonts w:ascii="Tahoma" w:hAnsi="Tahoma" w:cs="Tahoma"/>
          <w:b w:val="0"/>
          <w:sz w:val="22"/>
          <w:szCs w:val="22"/>
        </w:rPr>
        <w:t xml:space="preserve"> to report to Congress specifically on the role of local communities in the development of stewardship contract/agreement plans, as required by </w:t>
      </w:r>
      <w:r w:rsidR="00D54498" w:rsidRPr="003D12D3">
        <w:rPr>
          <w:rFonts w:ascii="Tahoma" w:hAnsi="Tahoma" w:cs="Tahoma"/>
          <w:b w:val="0"/>
          <w:bCs w:val="0"/>
          <w:sz w:val="22"/>
          <w:szCs w:val="22"/>
        </w:rPr>
        <w:t>Section 8205 of Public Law 113-79, the Agricultural Act of 2014</w:t>
      </w:r>
      <w:r w:rsidR="00474CD4" w:rsidRPr="003771F1">
        <w:rPr>
          <w:rFonts w:ascii="Tahoma" w:hAnsi="Tahoma" w:cs="Tahoma"/>
          <w:b w:val="0"/>
          <w:sz w:val="22"/>
          <w:szCs w:val="22"/>
        </w:rPr>
        <w:t xml:space="preserve">.  </w:t>
      </w:r>
      <w:r w:rsidR="000350E8" w:rsidRPr="003771F1">
        <w:rPr>
          <w:rFonts w:ascii="Tahoma" w:hAnsi="Tahoma" w:cs="Tahoma"/>
          <w:b w:val="0"/>
          <w:sz w:val="22"/>
          <w:szCs w:val="22"/>
        </w:rPr>
        <w:t>The FS also makes its</w:t>
      </w:r>
      <w:r w:rsidR="00950E7C" w:rsidRPr="003771F1">
        <w:rPr>
          <w:rFonts w:ascii="Tahoma" w:hAnsi="Tahoma" w:cs="Tahoma"/>
          <w:b w:val="0"/>
          <w:sz w:val="22"/>
          <w:szCs w:val="22"/>
        </w:rPr>
        <w:t xml:space="preserve"> final report</w:t>
      </w:r>
      <w:r w:rsidR="007E57C5" w:rsidRPr="003771F1">
        <w:rPr>
          <w:rFonts w:ascii="Tahoma" w:hAnsi="Tahoma" w:cs="Tahoma"/>
          <w:b w:val="0"/>
          <w:sz w:val="22"/>
          <w:szCs w:val="22"/>
        </w:rPr>
        <w:t>,</w:t>
      </w:r>
      <w:r w:rsidR="00950E7C" w:rsidRPr="003771F1">
        <w:rPr>
          <w:rFonts w:ascii="Tahoma" w:hAnsi="Tahoma" w:cs="Tahoma"/>
          <w:b w:val="0"/>
          <w:sz w:val="22"/>
          <w:szCs w:val="22"/>
        </w:rPr>
        <w:t xml:space="preserve"> </w:t>
      </w:r>
      <w:r w:rsidR="007E57C5" w:rsidRPr="003771F1">
        <w:rPr>
          <w:rFonts w:ascii="Tahoma" w:hAnsi="Tahoma" w:cs="Tahoma"/>
          <w:b w:val="0"/>
          <w:sz w:val="22"/>
          <w:szCs w:val="22"/>
        </w:rPr>
        <w:t xml:space="preserve">as </w:t>
      </w:r>
      <w:r w:rsidR="00950E7C" w:rsidRPr="003771F1">
        <w:rPr>
          <w:rFonts w:ascii="Tahoma" w:hAnsi="Tahoma" w:cs="Tahoma"/>
          <w:b w:val="0"/>
          <w:sz w:val="22"/>
          <w:szCs w:val="22"/>
        </w:rPr>
        <w:t>prepared</w:t>
      </w:r>
      <w:r w:rsidR="000350E8" w:rsidRPr="003771F1">
        <w:rPr>
          <w:rFonts w:ascii="Tahoma" w:hAnsi="Tahoma" w:cs="Tahoma"/>
          <w:b w:val="0"/>
          <w:sz w:val="22"/>
          <w:szCs w:val="22"/>
        </w:rPr>
        <w:t xml:space="preserve"> and provided</w:t>
      </w:r>
      <w:r w:rsidR="00950E7C" w:rsidRPr="003771F1">
        <w:rPr>
          <w:rFonts w:ascii="Tahoma" w:hAnsi="Tahoma" w:cs="Tahoma"/>
          <w:b w:val="0"/>
          <w:sz w:val="22"/>
          <w:szCs w:val="22"/>
        </w:rPr>
        <w:t xml:space="preserve"> by the Pinchot Institute</w:t>
      </w:r>
      <w:r w:rsidR="007E57C5" w:rsidRPr="003771F1">
        <w:rPr>
          <w:rFonts w:ascii="Tahoma" w:hAnsi="Tahoma" w:cs="Tahoma"/>
          <w:b w:val="0"/>
          <w:sz w:val="22"/>
          <w:szCs w:val="22"/>
        </w:rPr>
        <w:t xml:space="preserve">, </w:t>
      </w:r>
      <w:r w:rsidR="00950E7C" w:rsidRPr="003771F1">
        <w:rPr>
          <w:rFonts w:ascii="Tahoma" w:hAnsi="Tahoma" w:cs="Tahoma"/>
          <w:b w:val="0"/>
          <w:sz w:val="22"/>
          <w:szCs w:val="22"/>
        </w:rPr>
        <w:t xml:space="preserve">available to the public on the internet at </w:t>
      </w:r>
      <w:hyperlink r:id="rId7" w:history="1">
        <w:r w:rsidR="007E57C5" w:rsidRPr="003771F1">
          <w:rPr>
            <w:rStyle w:val="Hyperlink"/>
            <w:rFonts w:ascii="Tahoma" w:hAnsi="Tahoma" w:cs="Tahoma"/>
            <w:b w:val="0"/>
            <w:sz w:val="22"/>
            <w:szCs w:val="22"/>
          </w:rPr>
          <w:t>http://www.fs.fed.us/restoration/Stewardship_Contracting/results/index.shtml</w:t>
        </w:r>
      </w:hyperlink>
      <w:r w:rsidR="00D656DC" w:rsidRPr="003771F1">
        <w:rPr>
          <w:rFonts w:ascii="Tahoma" w:hAnsi="Tahoma" w:cs="Tahoma"/>
          <w:b w:val="0"/>
          <w:sz w:val="22"/>
          <w:szCs w:val="22"/>
        </w:rPr>
        <w:t>.</w:t>
      </w:r>
      <w:r w:rsidR="007E57C5" w:rsidRPr="003771F1">
        <w:rPr>
          <w:rFonts w:ascii="Tahoma" w:hAnsi="Tahoma" w:cs="Tahoma"/>
          <w:b w:val="0"/>
          <w:sz w:val="22"/>
          <w:szCs w:val="22"/>
        </w:rPr>
        <w:t xml:space="preserve">  </w:t>
      </w:r>
      <w:r w:rsidR="000350E8" w:rsidRPr="003771F1">
        <w:rPr>
          <w:rFonts w:ascii="Tahoma" w:hAnsi="Tahoma" w:cs="Tahoma"/>
          <w:b w:val="0"/>
          <w:sz w:val="22"/>
          <w:szCs w:val="22"/>
        </w:rPr>
        <w:t>The FS may use the data provided by the Pinchot Institut</w:t>
      </w:r>
      <w:r w:rsidR="00D54498">
        <w:rPr>
          <w:rFonts w:ascii="Tahoma" w:hAnsi="Tahoma" w:cs="Tahoma"/>
          <w:b w:val="0"/>
          <w:sz w:val="22"/>
          <w:szCs w:val="22"/>
        </w:rPr>
        <w:t>e, as shown in the final report</w:t>
      </w:r>
      <w:r w:rsidR="000350E8" w:rsidRPr="003771F1">
        <w:rPr>
          <w:rFonts w:ascii="Tahoma" w:hAnsi="Tahoma" w:cs="Tahoma"/>
          <w:b w:val="0"/>
          <w:sz w:val="22"/>
          <w:szCs w:val="22"/>
        </w:rPr>
        <w:t>, in other reports related to stewardship contracting</w:t>
      </w:r>
      <w:r w:rsidR="007E57C5" w:rsidRPr="003771F1">
        <w:rPr>
          <w:rFonts w:ascii="Tahoma" w:hAnsi="Tahoma" w:cs="Tahoma"/>
          <w:b w:val="0"/>
          <w:sz w:val="22"/>
          <w:szCs w:val="22"/>
        </w:rPr>
        <w:t xml:space="preserve"> (such as the FS’s 2004 Stewardship Contracting </w:t>
      </w:r>
    </w:p>
    <w:p w14:paraId="3E2EF657" w14:textId="77777777" w:rsidR="00F7687A" w:rsidRDefault="00F7687A" w:rsidP="001B1A98">
      <w:pPr>
        <w:pStyle w:val="BodyTextIndent2"/>
        <w:tabs>
          <w:tab w:val="clear" w:pos="361"/>
        </w:tabs>
        <w:spacing w:after="80"/>
        <w:jc w:val="both"/>
        <w:rPr>
          <w:rFonts w:ascii="Tahoma" w:hAnsi="Tahoma" w:cs="Tahoma"/>
          <w:b w:val="0"/>
          <w:sz w:val="22"/>
          <w:szCs w:val="22"/>
        </w:rPr>
      </w:pPr>
    </w:p>
    <w:p w14:paraId="0CFD8736" w14:textId="43736D25" w:rsidR="00DF0806" w:rsidRPr="003771F1" w:rsidRDefault="007E57C5" w:rsidP="001B1A98">
      <w:pPr>
        <w:pStyle w:val="BodyTextIndent2"/>
        <w:tabs>
          <w:tab w:val="clear" w:pos="361"/>
        </w:tabs>
        <w:spacing w:after="80"/>
        <w:jc w:val="both"/>
        <w:rPr>
          <w:rFonts w:ascii="Tahoma" w:hAnsi="Tahoma" w:cs="Tahoma"/>
          <w:b w:val="0"/>
          <w:sz w:val="22"/>
          <w:szCs w:val="22"/>
        </w:rPr>
      </w:pPr>
      <w:r w:rsidRPr="003771F1">
        <w:rPr>
          <w:rFonts w:ascii="Tahoma" w:hAnsi="Tahoma" w:cs="Tahoma"/>
          <w:b w:val="0"/>
          <w:sz w:val="22"/>
          <w:szCs w:val="22"/>
        </w:rPr>
        <w:lastRenderedPageBreak/>
        <w:t>Assessment Review available at</w:t>
      </w:r>
      <w:r w:rsidRPr="003771F1">
        <w:rPr>
          <w:rFonts w:ascii="Tahoma" w:hAnsi="Tahoma" w:cs="Tahoma"/>
        </w:rPr>
        <w:t xml:space="preserve"> </w:t>
      </w:r>
      <w:hyperlink r:id="rId8" w:history="1">
        <w:r w:rsidRPr="003771F1">
          <w:rPr>
            <w:rStyle w:val="Hyperlink"/>
            <w:rFonts w:ascii="Tahoma" w:hAnsi="Tahoma" w:cs="Tahoma"/>
            <w:b w:val="0"/>
            <w:sz w:val="22"/>
            <w:szCs w:val="22"/>
          </w:rPr>
          <w:t>http://www.fs.fed.us/restoration/Stewardship_Contracting/results/index.shtml</w:t>
        </w:r>
      </w:hyperlink>
      <w:r w:rsidR="000350E8" w:rsidRPr="003771F1">
        <w:rPr>
          <w:rFonts w:ascii="Tahoma" w:hAnsi="Tahoma" w:cs="Tahoma"/>
          <w:b w:val="0"/>
          <w:sz w:val="22"/>
          <w:szCs w:val="22"/>
        </w:rPr>
        <w:t>.</w:t>
      </w:r>
      <w:r w:rsidRPr="003771F1">
        <w:rPr>
          <w:rFonts w:ascii="Tahoma" w:hAnsi="Tahoma" w:cs="Tahoma"/>
          <w:b w:val="0"/>
          <w:sz w:val="22"/>
          <w:szCs w:val="22"/>
        </w:rPr>
        <w:t xml:space="preserve">  </w:t>
      </w:r>
      <w:r w:rsidR="00DF0806" w:rsidRPr="003771F1">
        <w:rPr>
          <w:rFonts w:ascii="Tahoma" w:hAnsi="Tahoma" w:cs="Tahoma"/>
          <w:b w:val="0"/>
          <w:sz w:val="22"/>
          <w:szCs w:val="22"/>
        </w:rPr>
        <w:t>Congress does make the</w:t>
      </w:r>
      <w:r w:rsidR="000350E8" w:rsidRPr="003771F1">
        <w:rPr>
          <w:rFonts w:ascii="Tahoma" w:hAnsi="Tahoma" w:cs="Tahoma"/>
          <w:b w:val="0"/>
          <w:sz w:val="22"/>
          <w:szCs w:val="22"/>
        </w:rPr>
        <w:t xml:space="preserve"> final report available </w:t>
      </w:r>
      <w:r w:rsidR="00DF0806" w:rsidRPr="003771F1">
        <w:rPr>
          <w:rFonts w:ascii="Tahoma" w:hAnsi="Tahoma" w:cs="Tahoma"/>
          <w:b w:val="0"/>
          <w:sz w:val="22"/>
          <w:szCs w:val="22"/>
        </w:rPr>
        <w:t xml:space="preserve">for use by organizations both inside and outside the government.  </w:t>
      </w:r>
    </w:p>
    <w:p w14:paraId="7538EA8C" w14:textId="77777777" w:rsidR="00DF0806" w:rsidRPr="003771F1" w:rsidRDefault="00DF0806" w:rsidP="00DF0806">
      <w:pPr>
        <w:pStyle w:val="BodyTextIndent2"/>
        <w:tabs>
          <w:tab w:val="clear" w:pos="361"/>
        </w:tabs>
        <w:spacing w:after="80"/>
        <w:jc w:val="both"/>
        <w:rPr>
          <w:rFonts w:ascii="Tahoma" w:hAnsi="Tahoma" w:cs="Tahoma"/>
          <w:b w:val="0"/>
          <w:sz w:val="22"/>
          <w:szCs w:val="22"/>
        </w:rPr>
      </w:pPr>
    </w:p>
    <w:p w14:paraId="238AE516" w14:textId="77777777" w:rsidR="00DF0806" w:rsidRPr="003771F1" w:rsidRDefault="00DF0806" w:rsidP="00DF0806">
      <w:pPr>
        <w:pStyle w:val="BodyTextIndent"/>
        <w:numPr>
          <w:ilvl w:val="0"/>
          <w:numId w:val="4"/>
        </w:numPr>
        <w:tabs>
          <w:tab w:val="clear" w:pos="0"/>
          <w:tab w:val="clear" w:pos="361"/>
          <w:tab w:val="clear" w:pos="1083"/>
          <w:tab w:val="left" w:pos="720"/>
        </w:tabs>
        <w:spacing w:after="80"/>
        <w:jc w:val="both"/>
        <w:rPr>
          <w:rFonts w:ascii="Tahoma" w:hAnsi="Tahoma" w:cs="Tahoma"/>
          <w:b/>
          <w:bCs/>
          <w:sz w:val="22"/>
          <w:szCs w:val="22"/>
        </w:rPr>
      </w:pPr>
      <w:r w:rsidRPr="003771F1">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14:paraId="228349F2" w14:textId="77777777" w:rsidR="00DF0806" w:rsidRPr="003771F1" w:rsidRDefault="00DF0806" w:rsidP="00165C55">
      <w:pPr>
        <w:pStyle w:val="BodyTextIndent"/>
        <w:tabs>
          <w:tab w:val="clear" w:pos="0"/>
          <w:tab w:val="clear" w:pos="361"/>
          <w:tab w:val="clear" w:pos="1083"/>
          <w:tab w:val="left" w:pos="720"/>
        </w:tabs>
        <w:spacing w:after="80"/>
        <w:ind w:left="720"/>
        <w:jc w:val="both"/>
        <w:rPr>
          <w:rFonts w:ascii="Tahoma" w:hAnsi="Tahoma" w:cs="Tahoma"/>
          <w:sz w:val="22"/>
          <w:szCs w:val="22"/>
        </w:rPr>
      </w:pPr>
      <w:r w:rsidRPr="003771F1">
        <w:rPr>
          <w:rFonts w:ascii="Tahoma" w:hAnsi="Tahoma" w:cs="Tahoma"/>
          <w:sz w:val="22"/>
          <w:szCs w:val="22"/>
        </w:rPr>
        <w:t xml:space="preserve">The </w:t>
      </w:r>
      <w:r w:rsidR="005C1F48">
        <w:rPr>
          <w:rFonts w:ascii="Tahoma" w:hAnsi="Tahoma" w:cs="Tahoma"/>
          <w:sz w:val="22"/>
          <w:szCs w:val="22"/>
        </w:rPr>
        <w:t>interview</w:t>
      </w:r>
      <w:r w:rsidRPr="003771F1">
        <w:rPr>
          <w:rFonts w:ascii="Tahoma" w:hAnsi="Tahoma" w:cs="Tahoma"/>
          <w:sz w:val="22"/>
          <w:szCs w:val="22"/>
        </w:rPr>
        <w:t xml:space="preserve"> collects information on the role of local com</w:t>
      </w:r>
      <w:r w:rsidR="00165C55">
        <w:rPr>
          <w:rFonts w:ascii="Tahoma" w:hAnsi="Tahoma" w:cs="Tahoma"/>
          <w:sz w:val="22"/>
          <w:szCs w:val="22"/>
        </w:rPr>
        <w:t xml:space="preserve">munities in the development of </w:t>
      </w:r>
      <w:r w:rsidRPr="003771F1">
        <w:rPr>
          <w:rFonts w:ascii="Tahoma" w:hAnsi="Tahoma" w:cs="Tahoma"/>
          <w:sz w:val="22"/>
          <w:szCs w:val="22"/>
        </w:rPr>
        <w:t xml:space="preserve">agreement or contract plans through stewardship contracting. </w:t>
      </w:r>
      <w:r w:rsidR="00B44845">
        <w:rPr>
          <w:rFonts w:ascii="Tahoma" w:hAnsi="Tahoma" w:cs="Tahoma"/>
          <w:sz w:val="22"/>
          <w:szCs w:val="22"/>
        </w:rPr>
        <w:t xml:space="preserve"> Interviews are recorded to improve accuracy of data collection without additional burden to participants.</w:t>
      </w:r>
    </w:p>
    <w:p w14:paraId="21B8914C" w14:textId="77777777" w:rsidR="002D7E09" w:rsidRPr="003771F1" w:rsidRDefault="002D7E09" w:rsidP="00DF0806">
      <w:pPr>
        <w:rPr>
          <w:rFonts w:ascii="Tahoma" w:hAnsi="Tahoma" w:cs="Tahoma"/>
          <w:sz w:val="22"/>
          <w:szCs w:val="22"/>
        </w:rPr>
      </w:pPr>
    </w:p>
    <w:p w14:paraId="40AAD5EB" w14:textId="77777777" w:rsidR="00DF0806" w:rsidRPr="003771F1" w:rsidRDefault="00DF0806" w:rsidP="00DF0806">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14:paraId="74DD72E2" w14:textId="77777777" w:rsidR="00E056EF" w:rsidRPr="003771F1" w:rsidRDefault="00DF0806" w:rsidP="00A63096">
      <w:pPr>
        <w:pStyle w:val="BodyTextIndent"/>
        <w:tabs>
          <w:tab w:val="clear" w:pos="0"/>
          <w:tab w:val="clear" w:pos="361"/>
          <w:tab w:val="clear" w:pos="1083"/>
          <w:tab w:val="left" w:pos="720"/>
        </w:tabs>
        <w:spacing w:after="80"/>
        <w:ind w:left="720"/>
        <w:jc w:val="both"/>
        <w:rPr>
          <w:rFonts w:ascii="Tahoma" w:hAnsi="Tahoma" w:cs="Tahoma"/>
          <w:sz w:val="22"/>
          <w:szCs w:val="22"/>
        </w:rPr>
      </w:pPr>
      <w:r w:rsidRPr="003771F1">
        <w:rPr>
          <w:rFonts w:ascii="Tahoma" w:hAnsi="Tahoma" w:cs="Tahoma"/>
          <w:sz w:val="22"/>
          <w:szCs w:val="22"/>
        </w:rPr>
        <w:t xml:space="preserve">All respondents have been involved in a stewardship-contracting project – either as a FS project manager, as an external participant in the project </w:t>
      </w:r>
      <w:r w:rsidR="00D54498">
        <w:rPr>
          <w:rFonts w:ascii="Tahoma" w:hAnsi="Tahoma" w:cs="Tahoma"/>
          <w:sz w:val="22"/>
          <w:szCs w:val="22"/>
        </w:rPr>
        <w:t>development</w:t>
      </w:r>
      <w:r w:rsidRPr="003771F1">
        <w:rPr>
          <w:rFonts w:ascii="Tahoma" w:hAnsi="Tahoma" w:cs="Tahoma"/>
          <w:sz w:val="22"/>
          <w:szCs w:val="22"/>
        </w:rPr>
        <w:t>, or as a contractor involved i</w:t>
      </w:r>
      <w:r w:rsidR="004164E8" w:rsidRPr="003771F1">
        <w:rPr>
          <w:rFonts w:ascii="Tahoma" w:hAnsi="Tahoma" w:cs="Tahoma"/>
          <w:sz w:val="22"/>
          <w:szCs w:val="22"/>
        </w:rPr>
        <w:t>n project implementation.</w:t>
      </w:r>
    </w:p>
    <w:p w14:paraId="6E8D321F" w14:textId="77777777" w:rsidR="00E056EF" w:rsidRPr="003771F1" w:rsidRDefault="00E056EF" w:rsidP="00A63096">
      <w:pPr>
        <w:pStyle w:val="BodyTextIndent"/>
        <w:tabs>
          <w:tab w:val="clear" w:pos="0"/>
          <w:tab w:val="clear" w:pos="361"/>
          <w:tab w:val="clear" w:pos="1083"/>
          <w:tab w:val="left" w:pos="720"/>
        </w:tabs>
        <w:spacing w:after="80"/>
        <w:ind w:left="720"/>
        <w:jc w:val="both"/>
        <w:rPr>
          <w:rFonts w:ascii="Tahoma" w:hAnsi="Tahoma" w:cs="Tahoma"/>
          <w:sz w:val="22"/>
          <w:szCs w:val="22"/>
        </w:rPr>
      </w:pPr>
    </w:p>
    <w:p w14:paraId="39C8D05D" w14:textId="77777777" w:rsidR="00DF0806" w:rsidRPr="003771F1" w:rsidRDefault="00DF0806" w:rsidP="00DF0806">
      <w:pPr>
        <w:pStyle w:val="BodyTextIndent"/>
        <w:tabs>
          <w:tab w:val="clear" w:pos="0"/>
          <w:tab w:val="clear" w:pos="361"/>
          <w:tab w:val="clear" w:pos="1083"/>
          <w:tab w:val="left" w:pos="1080"/>
        </w:tabs>
        <w:spacing w:after="80"/>
        <w:rPr>
          <w:rFonts w:ascii="Tahoma" w:hAnsi="Tahoma" w:cs="Tahoma"/>
          <w:sz w:val="22"/>
          <w:szCs w:val="22"/>
        </w:rPr>
      </w:pPr>
      <w:r w:rsidRPr="003771F1">
        <w:rPr>
          <w:rFonts w:ascii="Tahoma" w:hAnsi="Tahoma" w:cs="Tahoma"/>
          <w:b/>
          <w:sz w:val="22"/>
          <w:szCs w:val="22"/>
        </w:rPr>
        <w:t>Table 1</w:t>
      </w:r>
      <w:r w:rsidR="00571397" w:rsidRPr="003771F1">
        <w:rPr>
          <w:rFonts w:ascii="Tahoma" w:hAnsi="Tahoma" w:cs="Tahoma"/>
          <w:sz w:val="22"/>
          <w:szCs w:val="22"/>
        </w:rPr>
        <w:t>:  R</w:t>
      </w:r>
      <w:r w:rsidRPr="003771F1">
        <w:rPr>
          <w:rFonts w:ascii="Tahoma" w:hAnsi="Tahoma" w:cs="Tahoma"/>
          <w:sz w:val="22"/>
          <w:szCs w:val="22"/>
        </w:rPr>
        <w:t>esponse to items a and b</w:t>
      </w:r>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2"/>
        <w:gridCol w:w="2700"/>
        <w:gridCol w:w="2610"/>
        <w:gridCol w:w="1762"/>
      </w:tblGrid>
      <w:tr w:rsidR="00DF0806" w:rsidRPr="003771F1" w14:paraId="79ED646B" w14:textId="77777777" w:rsidTr="00BC0228">
        <w:trPr>
          <w:jc w:val="center"/>
        </w:trPr>
        <w:tc>
          <w:tcPr>
            <w:tcW w:w="3112" w:type="dxa"/>
            <w:tcBorders>
              <w:top w:val="single" w:sz="4" w:space="0" w:color="auto"/>
              <w:left w:val="single" w:sz="4" w:space="0" w:color="auto"/>
              <w:bottom w:val="single" w:sz="4" w:space="0" w:color="auto"/>
              <w:right w:val="single" w:sz="4" w:space="0" w:color="auto"/>
            </w:tcBorders>
            <w:vAlign w:val="center"/>
          </w:tcPr>
          <w:p w14:paraId="67EE586C" w14:textId="77777777" w:rsidR="00DF0806" w:rsidRPr="003771F1" w:rsidRDefault="00DF0806"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b/>
                <w:bCs/>
                <w:sz w:val="18"/>
                <w:szCs w:val="18"/>
              </w:rPr>
            </w:pPr>
            <w:r w:rsidRPr="003771F1">
              <w:rPr>
                <w:rFonts w:ascii="Tahoma" w:hAnsi="Tahoma" w:cs="Tahoma"/>
                <w:b/>
                <w:bCs/>
                <w:sz w:val="18"/>
                <w:szCs w:val="18"/>
              </w:rPr>
              <w:t>Information Collected</w:t>
            </w:r>
          </w:p>
        </w:tc>
        <w:tc>
          <w:tcPr>
            <w:tcW w:w="2700" w:type="dxa"/>
            <w:tcBorders>
              <w:top w:val="single" w:sz="4" w:space="0" w:color="auto"/>
              <w:left w:val="single" w:sz="4" w:space="0" w:color="auto"/>
              <w:bottom w:val="single" w:sz="4" w:space="0" w:color="auto"/>
              <w:right w:val="single" w:sz="4" w:space="0" w:color="auto"/>
            </w:tcBorders>
            <w:vAlign w:val="center"/>
          </w:tcPr>
          <w:p w14:paraId="3DC322DE" w14:textId="77777777" w:rsidR="00DF0806" w:rsidRPr="003771F1" w:rsidRDefault="00DF0806"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b/>
                <w:bCs/>
                <w:sz w:val="18"/>
                <w:szCs w:val="18"/>
              </w:rPr>
            </w:pPr>
            <w:r w:rsidRPr="003771F1">
              <w:rPr>
                <w:rFonts w:ascii="Tahoma" w:hAnsi="Tahoma" w:cs="Tahoma"/>
                <w:b/>
                <w:bCs/>
                <w:sz w:val="18"/>
                <w:szCs w:val="18"/>
              </w:rPr>
              <w:t>Description</w:t>
            </w:r>
          </w:p>
        </w:tc>
        <w:tc>
          <w:tcPr>
            <w:tcW w:w="2610" w:type="dxa"/>
            <w:tcBorders>
              <w:top w:val="single" w:sz="4" w:space="0" w:color="auto"/>
              <w:left w:val="single" w:sz="4" w:space="0" w:color="auto"/>
              <w:bottom w:val="single" w:sz="4" w:space="0" w:color="auto"/>
              <w:right w:val="single" w:sz="4" w:space="0" w:color="auto"/>
            </w:tcBorders>
            <w:vAlign w:val="center"/>
          </w:tcPr>
          <w:p w14:paraId="021D6D41" w14:textId="77777777" w:rsidR="00DF0806" w:rsidRPr="003771F1" w:rsidRDefault="00DF0806"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b/>
                <w:bCs/>
                <w:sz w:val="18"/>
                <w:szCs w:val="18"/>
              </w:rPr>
            </w:pPr>
            <w:r w:rsidRPr="003771F1">
              <w:rPr>
                <w:rFonts w:ascii="Tahoma" w:hAnsi="Tahoma" w:cs="Tahoma"/>
                <w:b/>
                <w:bCs/>
                <w:sz w:val="18"/>
                <w:szCs w:val="18"/>
              </w:rPr>
              <w:t>Information Provided to:</w:t>
            </w:r>
          </w:p>
        </w:tc>
        <w:tc>
          <w:tcPr>
            <w:tcW w:w="1762" w:type="dxa"/>
            <w:tcBorders>
              <w:top w:val="single" w:sz="4" w:space="0" w:color="auto"/>
              <w:left w:val="single" w:sz="4" w:space="0" w:color="auto"/>
              <w:bottom w:val="single" w:sz="4" w:space="0" w:color="auto"/>
              <w:right w:val="single" w:sz="4" w:space="0" w:color="auto"/>
            </w:tcBorders>
            <w:vAlign w:val="center"/>
          </w:tcPr>
          <w:p w14:paraId="3DF4F87B" w14:textId="77777777" w:rsidR="00DF0806" w:rsidRPr="003771F1" w:rsidRDefault="00DF0806"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b/>
                <w:bCs/>
                <w:sz w:val="18"/>
                <w:szCs w:val="18"/>
              </w:rPr>
            </w:pPr>
            <w:r w:rsidRPr="003771F1">
              <w:rPr>
                <w:rFonts w:ascii="Tahoma" w:hAnsi="Tahoma" w:cs="Tahoma"/>
                <w:b/>
                <w:bCs/>
                <w:sz w:val="18"/>
                <w:szCs w:val="18"/>
              </w:rPr>
              <w:t>Prepared by</w:t>
            </w:r>
          </w:p>
        </w:tc>
      </w:tr>
      <w:tr w:rsidR="00362F62" w:rsidRPr="003771F1" w14:paraId="784D7379" w14:textId="77777777" w:rsidTr="00B44845">
        <w:trPr>
          <w:trHeight w:val="864"/>
          <w:jc w:val="center"/>
        </w:trPr>
        <w:tc>
          <w:tcPr>
            <w:tcW w:w="3112" w:type="dxa"/>
            <w:vMerge w:val="restart"/>
            <w:tcBorders>
              <w:top w:val="single" w:sz="4" w:space="0" w:color="auto"/>
              <w:left w:val="single" w:sz="4" w:space="0" w:color="auto"/>
              <w:right w:val="single" w:sz="4" w:space="0" w:color="auto"/>
            </w:tcBorders>
            <w:vAlign w:val="center"/>
          </w:tcPr>
          <w:p w14:paraId="233256A2" w14:textId="77777777"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p>
          <w:p w14:paraId="5D323EC5" w14:textId="77777777"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r w:rsidRPr="003771F1">
              <w:rPr>
                <w:rFonts w:ascii="Tahoma" w:hAnsi="Tahoma" w:cs="Tahoma"/>
                <w:sz w:val="18"/>
                <w:szCs w:val="18"/>
              </w:rPr>
              <w:t xml:space="preserve">Phone </w:t>
            </w:r>
            <w:r w:rsidR="00D54498">
              <w:rPr>
                <w:rFonts w:ascii="Tahoma" w:hAnsi="Tahoma" w:cs="Tahoma"/>
                <w:sz w:val="18"/>
                <w:szCs w:val="18"/>
              </w:rPr>
              <w:t xml:space="preserve">interview </w:t>
            </w:r>
            <w:r w:rsidRPr="003771F1">
              <w:rPr>
                <w:rFonts w:ascii="Tahoma" w:hAnsi="Tahoma" w:cs="Tahoma"/>
                <w:sz w:val="18"/>
                <w:szCs w:val="18"/>
              </w:rPr>
              <w:t xml:space="preserve">6 </w:t>
            </w:r>
            <w:r w:rsidR="00D54498">
              <w:rPr>
                <w:rFonts w:ascii="Tahoma" w:hAnsi="Tahoma" w:cs="Tahoma"/>
                <w:sz w:val="18"/>
                <w:szCs w:val="18"/>
              </w:rPr>
              <w:t>topic areas</w:t>
            </w:r>
            <w:r w:rsidRPr="003771F1">
              <w:rPr>
                <w:rFonts w:ascii="Tahoma" w:hAnsi="Tahoma" w:cs="Tahoma"/>
                <w:sz w:val="18"/>
                <w:szCs w:val="18"/>
              </w:rPr>
              <w:t xml:space="preserve"> regarding the role of local communities in the development of agreement or contract plans through stewardship contracting</w:t>
            </w:r>
          </w:p>
          <w:p w14:paraId="6B9EF510" w14:textId="77777777"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p>
          <w:p w14:paraId="4C2C5D6C" w14:textId="77777777"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jc w:val="center"/>
              <w:rPr>
                <w:rFonts w:ascii="Tahoma" w:hAnsi="Tahoma" w:cs="Tahoma"/>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5D08E6C1" w14:textId="77777777"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r w:rsidRPr="003771F1">
              <w:rPr>
                <w:rFonts w:ascii="Tahoma" w:hAnsi="Tahoma" w:cs="Tahoma"/>
                <w:sz w:val="18"/>
                <w:szCs w:val="18"/>
              </w:rPr>
              <w:t>FS project manager involved in a stewardship contracting project</w:t>
            </w:r>
          </w:p>
        </w:tc>
        <w:tc>
          <w:tcPr>
            <w:tcW w:w="2610" w:type="dxa"/>
            <w:vMerge w:val="restart"/>
            <w:tcBorders>
              <w:top w:val="single" w:sz="4" w:space="0" w:color="auto"/>
              <w:left w:val="single" w:sz="4" w:space="0" w:color="auto"/>
              <w:right w:val="single" w:sz="4" w:space="0" w:color="auto"/>
            </w:tcBorders>
            <w:vAlign w:val="center"/>
          </w:tcPr>
          <w:p w14:paraId="398950E2" w14:textId="77777777"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p>
          <w:p w14:paraId="63F0AE9D" w14:textId="77777777"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r w:rsidRPr="003771F1">
              <w:rPr>
                <w:rFonts w:ascii="Tahoma" w:hAnsi="Tahoma" w:cs="Tahoma"/>
                <w:sz w:val="18"/>
                <w:szCs w:val="18"/>
              </w:rPr>
              <w:t>Michigan State University and Pin</w:t>
            </w:r>
            <w:r w:rsidR="00D54498">
              <w:rPr>
                <w:rFonts w:ascii="Tahoma" w:hAnsi="Tahoma" w:cs="Tahoma"/>
                <w:sz w:val="18"/>
                <w:szCs w:val="18"/>
              </w:rPr>
              <w:t>chot Institute for Conservation</w:t>
            </w:r>
          </w:p>
          <w:p w14:paraId="2367A5F0" w14:textId="77777777"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p>
          <w:p w14:paraId="5A55A70D" w14:textId="77777777"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jc w:val="center"/>
              <w:rPr>
                <w:rFonts w:ascii="Tahoma" w:hAnsi="Tahoma" w:cs="Tahoma"/>
                <w:sz w:val="18"/>
                <w:szCs w:val="18"/>
              </w:rPr>
            </w:pPr>
          </w:p>
        </w:tc>
        <w:tc>
          <w:tcPr>
            <w:tcW w:w="1762" w:type="dxa"/>
            <w:vMerge w:val="restart"/>
            <w:tcBorders>
              <w:top w:val="single" w:sz="4" w:space="0" w:color="auto"/>
              <w:left w:val="single" w:sz="4" w:space="0" w:color="auto"/>
              <w:right w:val="single" w:sz="4" w:space="0" w:color="auto"/>
            </w:tcBorders>
            <w:vAlign w:val="center"/>
          </w:tcPr>
          <w:p w14:paraId="22F686C6" w14:textId="77777777"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p>
          <w:p w14:paraId="669D26BB" w14:textId="77777777"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r w:rsidRPr="003771F1">
              <w:rPr>
                <w:rFonts w:ascii="Tahoma" w:hAnsi="Tahoma" w:cs="Tahoma"/>
                <w:sz w:val="18"/>
                <w:szCs w:val="18"/>
              </w:rPr>
              <w:t>Michigan State University</w:t>
            </w:r>
            <w:r w:rsidR="00D54498">
              <w:rPr>
                <w:rFonts w:ascii="Tahoma" w:hAnsi="Tahoma" w:cs="Tahoma"/>
                <w:sz w:val="18"/>
                <w:szCs w:val="18"/>
              </w:rPr>
              <w:t xml:space="preserve"> (analysis)</w:t>
            </w:r>
            <w:r w:rsidR="00121218" w:rsidRPr="003771F1">
              <w:rPr>
                <w:rFonts w:ascii="Tahoma" w:hAnsi="Tahoma" w:cs="Tahoma"/>
                <w:sz w:val="18"/>
                <w:szCs w:val="18"/>
              </w:rPr>
              <w:t xml:space="preserve"> </w:t>
            </w:r>
            <w:r w:rsidR="00D54498">
              <w:rPr>
                <w:rFonts w:ascii="Tahoma" w:hAnsi="Tahoma" w:cs="Tahoma"/>
                <w:sz w:val="18"/>
                <w:szCs w:val="18"/>
              </w:rPr>
              <w:t>and</w:t>
            </w:r>
          </w:p>
          <w:p w14:paraId="35E3B4BE" w14:textId="77777777" w:rsidR="00121218" w:rsidRPr="003771F1" w:rsidRDefault="00121218"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r w:rsidRPr="003771F1">
              <w:rPr>
                <w:rFonts w:ascii="Tahoma" w:hAnsi="Tahoma" w:cs="Tahoma"/>
                <w:sz w:val="18"/>
                <w:szCs w:val="18"/>
              </w:rPr>
              <w:t>Pinchot Institute for Conservation</w:t>
            </w:r>
            <w:r w:rsidR="00D54498">
              <w:rPr>
                <w:rFonts w:ascii="Tahoma" w:hAnsi="Tahoma" w:cs="Tahoma"/>
                <w:sz w:val="18"/>
                <w:szCs w:val="18"/>
              </w:rPr>
              <w:t xml:space="preserve"> (final report)</w:t>
            </w:r>
            <w:r w:rsidRPr="003771F1">
              <w:rPr>
                <w:rFonts w:ascii="Tahoma" w:hAnsi="Tahoma" w:cs="Tahoma"/>
                <w:sz w:val="18"/>
                <w:szCs w:val="18"/>
              </w:rPr>
              <w:t xml:space="preserve"> </w:t>
            </w:r>
          </w:p>
          <w:p w14:paraId="7B99AA92" w14:textId="77777777"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p>
          <w:p w14:paraId="5131A32A" w14:textId="77777777" w:rsidR="00362F62" w:rsidRPr="003771F1" w:rsidRDefault="00362F62"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jc w:val="center"/>
              <w:rPr>
                <w:rFonts w:ascii="Tahoma" w:hAnsi="Tahoma" w:cs="Tahoma"/>
                <w:sz w:val="18"/>
                <w:szCs w:val="18"/>
              </w:rPr>
            </w:pPr>
          </w:p>
        </w:tc>
      </w:tr>
      <w:tr w:rsidR="00D54498" w:rsidRPr="003771F1" w14:paraId="41D4CAD4" w14:textId="77777777" w:rsidTr="00B44845">
        <w:trPr>
          <w:trHeight w:val="864"/>
          <w:jc w:val="center"/>
        </w:trPr>
        <w:tc>
          <w:tcPr>
            <w:tcW w:w="3112" w:type="dxa"/>
            <w:vMerge/>
            <w:tcBorders>
              <w:left w:val="single" w:sz="4" w:space="0" w:color="auto"/>
              <w:right w:val="single" w:sz="4" w:space="0" w:color="auto"/>
            </w:tcBorders>
            <w:vAlign w:val="center"/>
          </w:tcPr>
          <w:p w14:paraId="4E53D467" w14:textId="77777777" w:rsidR="00D54498" w:rsidRPr="003771F1" w:rsidRDefault="00D54498"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jc w:val="center"/>
              <w:rPr>
                <w:rFonts w:ascii="Tahoma" w:hAnsi="Tahoma" w:cs="Tahoma"/>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01085F8B" w14:textId="77777777" w:rsidR="00D54498" w:rsidRPr="003771F1" w:rsidRDefault="00D54498"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r w:rsidRPr="003771F1">
              <w:rPr>
                <w:rFonts w:ascii="Tahoma" w:hAnsi="Tahoma" w:cs="Tahoma"/>
                <w:sz w:val="18"/>
                <w:szCs w:val="18"/>
              </w:rPr>
              <w:t>Contractor involved in stewardship contracting project implementation</w:t>
            </w:r>
          </w:p>
        </w:tc>
        <w:tc>
          <w:tcPr>
            <w:tcW w:w="2610" w:type="dxa"/>
            <w:vMerge/>
            <w:tcBorders>
              <w:left w:val="single" w:sz="4" w:space="0" w:color="auto"/>
              <w:right w:val="single" w:sz="4" w:space="0" w:color="auto"/>
            </w:tcBorders>
            <w:vAlign w:val="center"/>
          </w:tcPr>
          <w:p w14:paraId="39460F18" w14:textId="77777777" w:rsidR="00D54498" w:rsidRPr="003771F1" w:rsidRDefault="00D54498"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jc w:val="center"/>
              <w:rPr>
                <w:rFonts w:ascii="Tahoma" w:hAnsi="Tahoma" w:cs="Tahoma"/>
                <w:sz w:val="18"/>
                <w:szCs w:val="18"/>
              </w:rPr>
            </w:pPr>
          </w:p>
        </w:tc>
        <w:tc>
          <w:tcPr>
            <w:tcW w:w="1762" w:type="dxa"/>
            <w:vMerge/>
            <w:tcBorders>
              <w:left w:val="single" w:sz="4" w:space="0" w:color="auto"/>
              <w:right w:val="single" w:sz="4" w:space="0" w:color="auto"/>
            </w:tcBorders>
            <w:vAlign w:val="center"/>
          </w:tcPr>
          <w:p w14:paraId="4FBDDD04" w14:textId="77777777" w:rsidR="00D54498" w:rsidRPr="003771F1" w:rsidRDefault="00D54498"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jc w:val="center"/>
              <w:rPr>
                <w:rFonts w:ascii="Tahoma" w:hAnsi="Tahoma" w:cs="Tahoma"/>
                <w:sz w:val="18"/>
                <w:szCs w:val="18"/>
              </w:rPr>
            </w:pPr>
          </w:p>
        </w:tc>
      </w:tr>
      <w:tr w:rsidR="00B44845" w:rsidRPr="003771F1" w14:paraId="6D0E0E49" w14:textId="77777777" w:rsidTr="00B44845">
        <w:trPr>
          <w:trHeight w:val="864"/>
          <w:jc w:val="center"/>
        </w:trPr>
        <w:tc>
          <w:tcPr>
            <w:tcW w:w="3112" w:type="dxa"/>
            <w:vMerge/>
            <w:tcBorders>
              <w:left w:val="single" w:sz="4" w:space="0" w:color="auto"/>
              <w:right w:val="single" w:sz="4" w:space="0" w:color="auto"/>
            </w:tcBorders>
            <w:vAlign w:val="center"/>
          </w:tcPr>
          <w:p w14:paraId="1B7601D5" w14:textId="77777777" w:rsidR="00B44845" w:rsidRPr="003771F1" w:rsidRDefault="00B44845"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jc w:val="center"/>
              <w:rPr>
                <w:rFonts w:ascii="Tahoma" w:hAnsi="Tahoma" w:cs="Tahoma"/>
                <w:sz w:val="18"/>
                <w:szCs w:val="18"/>
              </w:rPr>
            </w:pPr>
          </w:p>
        </w:tc>
        <w:tc>
          <w:tcPr>
            <w:tcW w:w="2700" w:type="dxa"/>
            <w:tcBorders>
              <w:top w:val="single" w:sz="4" w:space="0" w:color="auto"/>
              <w:left w:val="single" w:sz="4" w:space="0" w:color="auto"/>
              <w:right w:val="single" w:sz="4" w:space="0" w:color="auto"/>
            </w:tcBorders>
            <w:vAlign w:val="center"/>
          </w:tcPr>
          <w:p w14:paraId="1931018D" w14:textId="77777777" w:rsidR="00B44845" w:rsidRPr="003771F1" w:rsidRDefault="00B44845"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sz w:val="18"/>
                <w:szCs w:val="18"/>
              </w:rPr>
            </w:pPr>
            <w:r w:rsidRPr="003771F1">
              <w:rPr>
                <w:rFonts w:ascii="Tahoma" w:hAnsi="Tahoma" w:cs="Tahoma"/>
                <w:sz w:val="18"/>
                <w:szCs w:val="18"/>
              </w:rPr>
              <w:t>External participant involved in a stewardship contracting project</w:t>
            </w:r>
          </w:p>
        </w:tc>
        <w:tc>
          <w:tcPr>
            <w:tcW w:w="2610" w:type="dxa"/>
            <w:vMerge/>
            <w:tcBorders>
              <w:left w:val="single" w:sz="4" w:space="0" w:color="auto"/>
              <w:right w:val="single" w:sz="4" w:space="0" w:color="auto"/>
            </w:tcBorders>
            <w:vAlign w:val="center"/>
          </w:tcPr>
          <w:p w14:paraId="08154868" w14:textId="77777777" w:rsidR="00B44845" w:rsidRPr="003771F1" w:rsidRDefault="00B44845"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jc w:val="center"/>
              <w:rPr>
                <w:rFonts w:ascii="Tahoma" w:hAnsi="Tahoma" w:cs="Tahoma"/>
                <w:sz w:val="18"/>
                <w:szCs w:val="18"/>
              </w:rPr>
            </w:pPr>
          </w:p>
        </w:tc>
        <w:tc>
          <w:tcPr>
            <w:tcW w:w="1762" w:type="dxa"/>
            <w:vMerge/>
            <w:tcBorders>
              <w:left w:val="single" w:sz="4" w:space="0" w:color="auto"/>
              <w:right w:val="single" w:sz="4" w:space="0" w:color="auto"/>
            </w:tcBorders>
            <w:vAlign w:val="center"/>
          </w:tcPr>
          <w:p w14:paraId="33876A84" w14:textId="77777777" w:rsidR="00B44845" w:rsidRPr="003771F1" w:rsidRDefault="00B44845" w:rsidP="00A630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jc w:val="center"/>
              <w:rPr>
                <w:rFonts w:ascii="Tahoma" w:hAnsi="Tahoma" w:cs="Tahoma"/>
                <w:sz w:val="18"/>
                <w:szCs w:val="18"/>
              </w:rPr>
            </w:pPr>
          </w:p>
        </w:tc>
      </w:tr>
    </w:tbl>
    <w:p w14:paraId="4F46F989" w14:textId="77777777" w:rsidR="004164E8" w:rsidRPr="003771F1" w:rsidRDefault="004164E8" w:rsidP="004164E8">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720" w:firstLine="0"/>
        <w:jc w:val="both"/>
        <w:rPr>
          <w:rFonts w:ascii="Tahoma" w:hAnsi="Tahoma" w:cs="Tahoma"/>
          <w:b/>
          <w:bCs/>
          <w:sz w:val="22"/>
          <w:szCs w:val="22"/>
        </w:rPr>
      </w:pPr>
    </w:p>
    <w:p w14:paraId="70DFCFB6" w14:textId="77777777" w:rsidR="00DF0806" w:rsidRPr="003771F1" w:rsidRDefault="00DF0806" w:rsidP="00F40B2D">
      <w:pPr>
        <w:pStyle w:val="Level2"/>
        <w:numPr>
          <w:ilvl w:val="0"/>
          <w:numId w:val="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3771F1">
        <w:rPr>
          <w:rFonts w:ascii="Tahoma" w:hAnsi="Tahoma" w:cs="Tahoma"/>
          <w:b/>
          <w:bCs/>
          <w:sz w:val="22"/>
          <w:szCs w:val="22"/>
        </w:rPr>
        <w:t>What will this information be used for - provide ALL uses?</w:t>
      </w:r>
    </w:p>
    <w:p w14:paraId="55307C3E" w14:textId="77777777" w:rsidR="001046D5" w:rsidRDefault="00DF0806" w:rsidP="004164E8">
      <w:pPr>
        <w:pStyle w:val="BodyTextIndent2"/>
        <w:tabs>
          <w:tab w:val="clear" w:pos="361"/>
        </w:tabs>
        <w:spacing w:after="80"/>
        <w:ind w:left="720"/>
        <w:jc w:val="both"/>
        <w:rPr>
          <w:rFonts w:ascii="Tahoma" w:hAnsi="Tahoma" w:cs="Tahoma"/>
          <w:b w:val="0"/>
          <w:sz w:val="22"/>
          <w:szCs w:val="22"/>
        </w:rPr>
      </w:pPr>
      <w:r w:rsidRPr="003771F1">
        <w:rPr>
          <w:rFonts w:ascii="Tahoma" w:hAnsi="Tahoma" w:cs="Tahoma"/>
          <w:b w:val="0"/>
          <w:sz w:val="22"/>
          <w:szCs w:val="22"/>
        </w:rPr>
        <w:t xml:space="preserve">The information </w:t>
      </w:r>
      <w:r w:rsidR="00DA1610" w:rsidRPr="003771F1">
        <w:rPr>
          <w:rFonts w:ascii="Tahoma" w:hAnsi="Tahoma" w:cs="Tahoma"/>
          <w:b w:val="0"/>
          <w:sz w:val="22"/>
          <w:szCs w:val="22"/>
        </w:rPr>
        <w:t xml:space="preserve">is </w:t>
      </w:r>
      <w:r w:rsidR="00136763" w:rsidRPr="003771F1">
        <w:rPr>
          <w:rFonts w:ascii="Tahoma" w:hAnsi="Tahoma" w:cs="Tahoma"/>
          <w:b w:val="0"/>
          <w:sz w:val="22"/>
          <w:szCs w:val="22"/>
        </w:rPr>
        <w:t xml:space="preserve">used for the annual report to Congress that is required </w:t>
      </w:r>
      <w:r w:rsidR="00B44845">
        <w:rPr>
          <w:rFonts w:ascii="Tahoma" w:hAnsi="Tahoma" w:cs="Tahoma"/>
          <w:b w:val="0"/>
          <w:sz w:val="22"/>
          <w:szCs w:val="22"/>
        </w:rPr>
        <w:t>by the enabling legislation</w:t>
      </w:r>
      <w:r w:rsidRPr="003771F1">
        <w:rPr>
          <w:rFonts w:ascii="Tahoma" w:hAnsi="Tahoma" w:cs="Tahoma"/>
          <w:b w:val="0"/>
          <w:sz w:val="22"/>
          <w:szCs w:val="22"/>
        </w:rPr>
        <w:t xml:space="preserve">.  </w:t>
      </w:r>
      <w:r w:rsidR="00A6332A" w:rsidRPr="003771F1">
        <w:rPr>
          <w:rFonts w:ascii="Tahoma" w:hAnsi="Tahoma" w:cs="Tahoma"/>
          <w:b w:val="0"/>
          <w:sz w:val="22"/>
          <w:szCs w:val="22"/>
        </w:rPr>
        <w:t>T</w:t>
      </w:r>
      <w:r w:rsidR="00846BDB" w:rsidRPr="003771F1">
        <w:rPr>
          <w:rFonts w:ascii="Tahoma" w:hAnsi="Tahoma" w:cs="Tahoma"/>
          <w:b w:val="0"/>
          <w:sz w:val="22"/>
          <w:szCs w:val="22"/>
        </w:rPr>
        <w:t>he responses, through their</w:t>
      </w:r>
      <w:r w:rsidRPr="003771F1">
        <w:rPr>
          <w:rFonts w:ascii="Tahoma" w:hAnsi="Tahoma" w:cs="Tahoma"/>
          <w:b w:val="0"/>
          <w:sz w:val="22"/>
          <w:szCs w:val="22"/>
        </w:rPr>
        <w:t xml:space="preserve"> inclusion in the FS report to Congress, </w:t>
      </w:r>
      <w:r w:rsidR="00DA1610" w:rsidRPr="003771F1">
        <w:rPr>
          <w:rFonts w:ascii="Tahoma" w:hAnsi="Tahoma" w:cs="Tahoma"/>
          <w:b w:val="0"/>
          <w:sz w:val="22"/>
          <w:szCs w:val="22"/>
        </w:rPr>
        <w:t>are</w:t>
      </w:r>
      <w:r w:rsidRPr="003771F1">
        <w:rPr>
          <w:rFonts w:ascii="Tahoma" w:hAnsi="Tahoma" w:cs="Tahoma"/>
          <w:b w:val="0"/>
          <w:sz w:val="22"/>
          <w:szCs w:val="22"/>
        </w:rPr>
        <w:t xml:space="preserve"> available for use by organizations both inside and outside the government.</w:t>
      </w:r>
      <w:r w:rsidR="00A6332A" w:rsidRPr="003771F1">
        <w:rPr>
          <w:rFonts w:ascii="Tahoma" w:hAnsi="Tahoma" w:cs="Tahoma"/>
          <w:b w:val="0"/>
          <w:sz w:val="22"/>
          <w:szCs w:val="22"/>
        </w:rPr>
        <w:t xml:space="preserve"> The FS may use the data provided by the Pinchot Institute, as shown in the final reports to each agency, in other reports related to stewardship contracting (such as the FS’s 2004 Stewardship Contracting Assessment Review available at</w:t>
      </w:r>
      <w:r w:rsidR="00A6332A" w:rsidRPr="003771F1">
        <w:rPr>
          <w:rFonts w:ascii="Tahoma" w:hAnsi="Tahoma" w:cs="Tahoma"/>
        </w:rPr>
        <w:t xml:space="preserve"> </w:t>
      </w:r>
      <w:hyperlink r:id="rId9" w:history="1">
        <w:r w:rsidR="00A6332A" w:rsidRPr="003771F1">
          <w:rPr>
            <w:rStyle w:val="Hyperlink"/>
            <w:rFonts w:ascii="Tahoma" w:hAnsi="Tahoma" w:cs="Tahoma"/>
            <w:b w:val="0"/>
            <w:sz w:val="22"/>
            <w:szCs w:val="22"/>
          </w:rPr>
          <w:t>http://www.fs.fed.us/restoration/Stewardship_Contracting/results/index.shtml</w:t>
        </w:r>
      </w:hyperlink>
      <w:r w:rsidR="00A6332A" w:rsidRPr="003771F1">
        <w:rPr>
          <w:rFonts w:ascii="Tahoma" w:hAnsi="Tahoma" w:cs="Tahoma"/>
          <w:b w:val="0"/>
          <w:sz w:val="22"/>
          <w:szCs w:val="22"/>
        </w:rPr>
        <w:t xml:space="preserve">.  </w:t>
      </w:r>
      <w:r w:rsidR="001046D5" w:rsidRPr="003771F1">
        <w:rPr>
          <w:rFonts w:ascii="Tahoma" w:hAnsi="Tahoma" w:cs="Tahoma"/>
          <w:b w:val="0"/>
          <w:sz w:val="22"/>
          <w:szCs w:val="22"/>
        </w:rPr>
        <w:t xml:space="preserve">Congress does make the summarized analysis data, as shown in the final report supplied by the Pinchot Institute to each agency and in each agency’s report to Congress, available for use by organizations both inside and outside the government.  </w:t>
      </w:r>
      <w:r w:rsidR="00165C55">
        <w:rPr>
          <w:rFonts w:ascii="Tahoma" w:hAnsi="Tahoma" w:cs="Tahoma"/>
          <w:b w:val="0"/>
          <w:sz w:val="22"/>
          <w:szCs w:val="22"/>
        </w:rPr>
        <w:t xml:space="preserve">Additionally, the Pinchot </w:t>
      </w:r>
      <w:r w:rsidR="00165C55">
        <w:rPr>
          <w:rFonts w:ascii="Tahoma" w:hAnsi="Tahoma" w:cs="Tahoma"/>
          <w:b w:val="0"/>
          <w:sz w:val="22"/>
          <w:szCs w:val="22"/>
        </w:rPr>
        <w:lastRenderedPageBreak/>
        <w:t>Institute provides one web-based presentation of the report findings to interested agency and public participants.</w:t>
      </w:r>
    </w:p>
    <w:p w14:paraId="70FA321A" w14:textId="77777777" w:rsidR="00DF06A5" w:rsidRPr="003771F1" w:rsidRDefault="00DF06A5" w:rsidP="004164E8">
      <w:pPr>
        <w:pStyle w:val="BodyTextIndent2"/>
        <w:tabs>
          <w:tab w:val="clear" w:pos="361"/>
        </w:tabs>
        <w:spacing w:after="80"/>
        <w:ind w:left="720"/>
        <w:jc w:val="both"/>
        <w:rPr>
          <w:rFonts w:ascii="Tahoma" w:hAnsi="Tahoma" w:cs="Tahoma"/>
          <w:b w:val="0"/>
          <w:sz w:val="22"/>
          <w:szCs w:val="22"/>
        </w:rPr>
      </w:pPr>
    </w:p>
    <w:p w14:paraId="6D6339BB" w14:textId="77777777" w:rsidR="00DF0806" w:rsidRPr="003771F1" w:rsidRDefault="00DF0806" w:rsidP="00DF0806">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14:paraId="12AAB5E5" w14:textId="77777777" w:rsidR="00DF0806" w:rsidRDefault="00DF0806" w:rsidP="00DF0806">
      <w:pPr>
        <w:pStyle w:val="BodyTextIndent"/>
        <w:tabs>
          <w:tab w:val="clear" w:pos="0"/>
          <w:tab w:val="clear" w:pos="361"/>
          <w:tab w:val="clear" w:pos="1083"/>
          <w:tab w:val="left" w:pos="720"/>
        </w:tabs>
        <w:spacing w:after="80"/>
        <w:ind w:left="720"/>
        <w:jc w:val="both"/>
        <w:rPr>
          <w:rFonts w:ascii="Tahoma" w:hAnsi="Tahoma" w:cs="Tahoma"/>
          <w:sz w:val="22"/>
          <w:szCs w:val="22"/>
        </w:rPr>
      </w:pPr>
      <w:r w:rsidRPr="003771F1">
        <w:rPr>
          <w:rFonts w:ascii="Tahoma" w:hAnsi="Tahoma" w:cs="Tahoma"/>
          <w:sz w:val="22"/>
          <w:szCs w:val="22"/>
        </w:rPr>
        <w:t xml:space="preserve">Information is collected through a </w:t>
      </w:r>
      <w:r w:rsidR="00165C55">
        <w:rPr>
          <w:rFonts w:ascii="Tahoma" w:hAnsi="Tahoma" w:cs="Tahoma"/>
          <w:sz w:val="22"/>
          <w:szCs w:val="22"/>
        </w:rPr>
        <w:t xml:space="preserve">semi-structured </w:t>
      </w:r>
      <w:r w:rsidRPr="003771F1">
        <w:rPr>
          <w:rFonts w:ascii="Tahoma" w:hAnsi="Tahoma" w:cs="Tahoma"/>
          <w:sz w:val="22"/>
          <w:szCs w:val="22"/>
        </w:rPr>
        <w:t xml:space="preserve">phone </w:t>
      </w:r>
      <w:r w:rsidR="00165C55">
        <w:rPr>
          <w:rFonts w:ascii="Tahoma" w:hAnsi="Tahoma" w:cs="Tahoma"/>
          <w:sz w:val="22"/>
          <w:szCs w:val="22"/>
        </w:rPr>
        <w:t>interview</w:t>
      </w:r>
      <w:r w:rsidRPr="003771F1">
        <w:rPr>
          <w:rFonts w:ascii="Tahoma" w:hAnsi="Tahoma" w:cs="Tahoma"/>
          <w:sz w:val="22"/>
          <w:szCs w:val="22"/>
        </w:rPr>
        <w:t xml:space="preserve"> conducted by the Pi</w:t>
      </w:r>
      <w:r w:rsidR="00F73712" w:rsidRPr="003771F1">
        <w:rPr>
          <w:rFonts w:ascii="Tahoma" w:hAnsi="Tahoma" w:cs="Tahoma"/>
          <w:sz w:val="22"/>
          <w:szCs w:val="22"/>
        </w:rPr>
        <w:t xml:space="preserve">nchot Institute </w:t>
      </w:r>
      <w:r w:rsidRPr="003771F1">
        <w:rPr>
          <w:rFonts w:ascii="Tahoma" w:hAnsi="Tahoma" w:cs="Tahoma"/>
          <w:sz w:val="22"/>
          <w:szCs w:val="22"/>
        </w:rPr>
        <w:t>a</w:t>
      </w:r>
      <w:r w:rsidR="00C10AE5" w:rsidRPr="003771F1">
        <w:rPr>
          <w:rFonts w:ascii="Tahoma" w:hAnsi="Tahoma" w:cs="Tahoma"/>
          <w:sz w:val="22"/>
          <w:szCs w:val="22"/>
        </w:rPr>
        <w:t>nd its sub-contractors</w:t>
      </w:r>
      <w:r w:rsidR="009F554E" w:rsidRPr="003771F1">
        <w:rPr>
          <w:rFonts w:ascii="Tahoma" w:hAnsi="Tahoma" w:cs="Tahoma"/>
          <w:sz w:val="22"/>
          <w:szCs w:val="22"/>
        </w:rPr>
        <w:t xml:space="preserve">.  </w:t>
      </w:r>
      <w:r w:rsidR="00165C55">
        <w:rPr>
          <w:rFonts w:ascii="Tahoma" w:hAnsi="Tahoma" w:cs="Tahoma"/>
          <w:sz w:val="22"/>
          <w:szCs w:val="22"/>
        </w:rPr>
        <w:t>The interviews are recorded to avoid asking participants to repeat information.  Recordings are destroyed after results are transcribed.</w:t>
      </w:r>
      <w:r w:rsidRPr="003771F1">
        <w:rPr>
          <w:rFonts w:ascii="Tahoma" w:hAnsi="Tahoma" w:cs="Tahoma"/>
          <w:sz w:val="22"/>
          <w:szCs w:val="22"/>
        </w:rPr>
        <w:t xml:space="preserve">  </w:t>
      </w:r>
    </w:p>
    <w:p w14:paraId="4960F114" w14:textId="77777777" w:rsidR="00DF06A5" w:rsidRPr="003771F1" w:rsidRDefault="00DF06A5" w:rsidP="00DF0806">
      <w:pPr>
        <w:pStyle w:val="BodyTextIndent"/>
        <w:tabs>
          <w:tab w:val="clear" w:pos="0"/>
          <w:tab w:val="clear" w:pos="361"/>
          <w:tab w:val="clear" w:pos="1083"/>
          <w:tab w:val="left" w:pos="720"/>
        </w:tabs>
        <w:spacing w:after="80"/>
        <w:ind w:left="720"/>
        <w:jc w:val="both"/>
        <w:rPr>
          <w:rFonts w:ascii="Tahoma" w:hAnsi="Tahoma" w:cs="Tahoma"/>
          <w:sz w:val="22"/>
          <w:szCs w:val="22"/>
        </w:rPr>
      </w:pPr>
    </w:p>
    <w:p w14:paraId="30E93DE1" w14:textId="77777777" w:rsidR="00DF0806" w:rsidRPr="003771F1" w:rsidRDefault="00DF0806" w:rsidP="00DF0806">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How frequently will the information be collected?</w:t>
      </w:r>
    </w:p>
    <w:p w14:paraId="7EF7B6FA" w14:textId="77777777" w:rsidR="00DF0806" w:rsidRDefault="00EF6D50" w:rsidP="00DF0806">
      <w:pPr>
        <w:pStyle w:val="BodyTextIndent"/>
        <w:tabs>
          <w:tab w:val="clear" w:pos="0"/>
          <w:tab w:val="clear" w:pos="361"/>
          <w:tab w:val="clear" w:pos="1083"/>
          <w:tab w:val="left" w:pos="720"/>
        </w:tabs>
        <w:spacing w:after="80"/>
        <w:ind w:left="720"/>
        <w:jc w:val="both"/>
        <w:rPr>
          <w:rFonts w:ascii="Tahoma" w:hAnsi="Tahoma" w:cs="Tahoma"/>
          <w:sz w:val="22"/>
          <w:szCs w:val="22"/>
        </w:rPr>
      </w:pPr>
      <w:r w:rsidRPr="003771F1">
        <w:rPr>
          <w:rFonts w:ascii="Tahoma" w:hAnsi="Tahoma" w:cs="Tahoma"/>
          <w:sz w:val="22"/>
          <w:szCs w:val="22"/>
        </w:rPr>
        <w:t xml:space="preserve">Information is collected </w:t>
      </w:r>
      <w:r w:rsidR="004E3ACE" w:rsidRPr="003771F1">
        <w:rPr>
          <w:rFonts w:ascii="Tahoma" w:hAnsi="Tahoma" w:cs="Tahoma"/>
          <w:sz w:val="22"/>
          <w:szCs w:val="22"/>
        </w:rPr>
        <w:t xml:space="preserve">once </w:t>
      </w:r>
      <w:r w:rsidRPr="003771F1">
        <w:rPr>
          <w:rFonts w:ascii="Tahoma" w:hAnsi="Tahoma" w:cs="Tahoma"/>
          <w:sz w:val="22"/>
          <w:szCs w:val="22"/>
        </w:rPr>
        <w:t xml:space="preserve">annually through a phone </w:t>
      </w:r>
      <w:r w:rsidR="00165C55">
        <w:rPr>
          <w:rFonts w:ascii="Tahoma" w:hAnsi="Tahoma" w:cs="Tahoma"/>
          <w:sz w:val="22"/>
          <w:szCs w:val="22"/>
        </w:rPr>
        <w:t>interview</w:t>
      </w:r>
      <w:r w:rsidRPr="003771F1">
        <w:rPr>
          <w:rFonts w:ascii="Tahoma" w:hAnsi="Tahoma" w:cs="Tahoma"/>
          <w:sz w:val="22"/>
          <w:szCs w:val="22"/>
        </w:rPr>
        <w:t xml:space="preserve"> conducted by the Pinchot Institute for Conservation and its sub-contractors.  </w:t>
      </w:r>
    </w:p>
    <w:p w14:paraId="270D59D1" w14:textId="77777777" w:rsidR="00DF06A5" w:rsidRPr="003771F1" w:rsidRDefault="00DF06A5" w:rsidP="00DF0806">
      <w:pPr>
        <w:pStyle w:val="BodyTextIndent"/>
        <w:tabs>
          <w:tab w:val="clear" w:pos="0"/>
          <w:tab w:val="clear" w:pos="361"/>
          <w:tab w:val="clear" w:pos="1083"/>
          <w:tab w:val="left" w:pos="720"/>
        </w:tabs>
        <w:spacing w:after="80"/>
        <w:ind w:left="720"/>
        <w:jc w:val="both"/>
        <w:rPr>
          <w:rFonts w:ascii="Tahoma" w:hAnsi="Tahoma" w:cs="Tahoma"/>
          <w:color w:val="3366FF"/>
          <w:sz w:val="22"/>
          <w:szCs w:val="22"/>
        </w:rPr>
      </w:pPr>
    </w:p>
    <w:p w14:paraId="564D7479" w14:textId="77777777" w:rsidR="00DF0806" w:rsidRPr="003771F1" w:rsidRDefault="00DF0806" w:rsidP="00DF0806">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Will the information be shared with any other organizations inside or outside USDA or the government?</w:t>
      </w:r>
    </w:p>
    <w:p w14:paraId="747A367F" w14:textId="006A071A" w:rsidR="00DF0806" w:rsidRPr="003771F1" w:rsidRDefault="005C1F48" w:rsidP="00DF0806">
      <w:pPr>
        <w:pStyle w:val="BodyTextIndent2"/>
        <w:tabs>
          <w:tab w:val="clear" w:pos="361"/>
        </w:tabs>
        <w:spacing w:after="80"/>
        <w:ind w:left="720"/>
        <w:jc w:val="both"/>
        <w:rPr>
          <w:rFonts w:ascii="Tahoma" w:hAnsi="Tahoma" w:cs="Tahoma"/>
          <w:b w:val="0"/>
          <w:sz w:val="22"/>
          <w:szCs w:val="22"/>
        </w:rPr>
      </w:pPr>
      <w:r>
        <w:rPr>
          <w:rFonts w:ascii="Tahoma" w:hAnsi="Tahoma" w:cs="Tahoma"/>
          <w:b w:val="0"/>
          <w:sz w:val="22"/>
          <w:szCs w:val="22"/>
        </w:rPr>
        <w:t>Interview</w:t>
      </w:r>
      <w:r w:rsidR="00DF0806" w:rsidRPr="003771F1">
        <w:rPr>
          <w:rFonts w:ascii="Tahoma" w:hAnsi="Tahoma" w:cs="Tahoma"/>
          <w:b w:val="0"/>
          <w:sz w:val="22"/>
          <w:szCs w:val="22"/>
        </w:rPr>
        <w:t xml:space="preserve"> information is </w:t>
      </w:r>
      <w:r w:rsidR="00165C55">
        <w:rPr>
          <w:rFonts w:ascii="Tahoma" w:hAnsi="Tahoma" w:cs="Tahoma"/>
          <w:b w:val="0"/>
          <w:sz w:val="22"/>
          <w:szCs w:val="22"/>
        </w:rPr>
        <w:t>collected, transcri</w:t>
      </w:r>
      <w:r w:rsidR="006F4154">
        <w:rPr>
          <w:rFonts w:ascii="Tahoma" w:hAnsi="Tahoma" w:cs="Tahoma"/>
          <w:b w:val="0"/>
          <w:sz w:val="22"/>
          <w:szCs w:val="22"/>
        </w:rPr>
        <w:t>bed, and summarized by Pinchot I</w:t>
      </w:r>
      <w:r w:rsidR="00165C55">
        <w:rPr>
          <w:rFonts w:ascii="Tahoma" w:hAnsi="Tahoma" w:cs="Tahoma"/>
          <w:b w:val="0"/>
          <w:sz w:val="22"/>
          <w:szCs w:val="22"/>
        </w:rPr>
        <w:t>nstitute and their partners at Michigan State University (MSU)</w:t>
      </w:r>
      <w:r w:rsidR="00DF0806" w:rsidRPr="003771F1">
        <w:rPr>
          <w:rFonts w:ascii="Tahoma" w:hAnsi="Tahoma" w:cs="Tahoma"/>
          <w:b w:val="0"/>
          <w:sz w:val="22"/>
          <w:szCs w:val="22"/>
        </w:rPr>
        <w:t xml:space="preserve">.  The </w:t>
      </w:r>
      <w:r w:rsidR="006A0A08" w:rsidRPr="003771F1">
        <w:rPr>
          <w:rFonts w:ascii="Tahoma" w:hAnsi="Tahoma" w:cs="Tahoma"/>
          <w:b w:val="0"/>
          <w:sz w:val="22"/>
          <w:szCs w:val="22"/>
        </w:rPr>
        <w:t xml:space="preserve">summarized </w:t>
      </w:r>
      <w:r w:rsidR="00DF0806" w:rsidRPr="003771F1">
        <w:rPr>
          <w:rFonts w:ascii="Tahoma" w:hAnsi="Tahoma" w:cs="Tahoma"/>
          <w:b w:val="0"/>
          <w:sz w:val="22"/>
          <w:szCs w:val="22"/>
        </w:rPr>
        <w:t xml:space="preserve">results from these analyses </w:t>
      </w:r>
      <w:r w:rsidR="00343D05" w:rsidRPr="003771F1">
        <w:rPr>
          <w:rFonts w:ascii="Tahoma" w:hAnsi="Tahoma" w:cs="Tahoma"/>
          <w:b w:val="0"/>
          <w:sz w:val="22"/>
          <w:szCs w:val="22"/>
        </w:rPr>
        <w:t>are</w:t>
      </w:r>
      <w:r w:rsidR="003E4D1B" w:rsidRPr="003771F1">
        <w:rPr>
          <w:rFonts w:ascii="Tahoma" w:hAnsi="Tahoma" w:cs="Tahoma"/>
          <w:b w:val="0"/>
          <w:sz w:val="22"/>
          <w:szCs w:val="22"/>
        </w:rPr>
        <w:t xml:space="preserve"> </w:t>
      </w:r>
      <w:r w:rsidR="00165C55">
        <w:rPr>
          <w:rFonts w:ascii="Tahoma" w:hAnsi="Tahoma" w:cs="Tahoma"/>
          <w:b w:val="0"/>
          <w:sz w:val="22"/>
          <w:szCs w:val="22"/>
        </w:rPr>
        <w:t>provided by</w:t>
      </w:r>
      <w:r w:rsidR="00DF0806" w:rsidRPr="003771F1">
        <w:rPr>
          <w:rFonts w:ascii="Tahoma" w:hAnsi="Tahoma" w:cs="Tahoma"/>
          <w:b w:val="0"/>
          <w:sz w:val="22"/>
          <w:szCs w:val="22"/>
        </w:rPr>
        <w:t xml:space="preserve"> the Pinchot Institute </w:t>
      </w:r>
      <w:r w:rsidR="00165C55">
        <w:rPr>
          <w:rFonts w:ascii="Tahoma" w:hAnsi="Tahoma" w:cs="Tahoma"/>
          <w:b w:val="0"/>
          <w:sz w:val="22"/>
          <w:szCs w:val="22"/>
        </w:rPr>
        <w:t>in</w:t>
      </w:r>
      <w:r w:rsidR="00DF0806" w:rsidRPr="003771F1">
        <w:rPr>
          <w:rFonts w:ascii="Tahoma" w:hAnsi="Tahoma" w:cs="Tahoma"/>
          <w:b w:val="0"/>
          <w:sz w:val="22"/>
          <w:szCs w:val="22"/>
        </w:rPr>
        <w:t xml:space="preserve"> its final report to the </w:t>
      </w:r>
      <w:r w:rsidR="00165C55">
        <w:rPr>
          <w:rFonts w:ascii="Tahoma" w:hAnsi="Tahoma" w:cs="Tahoma"/>
          <w:b w:val="0"/>
          <w:sz w:val="22"/>
          <w:szCs w:val="22"/>
        </w:rPr>
        <w:t>Forest Service</w:t>
      </w:r>
      <w:r w:rsidR="00DF0806" w:rsidRPr="003771F1">
        <w:rPr>
          <w:rFonts w:ascii="Tahoma" w:hAnsi="Tahoma" w:cs="Tahoma"/>
          <w:b w:val="0"/>
          <w:sz w:val="22"/>
          <w:szCs w:val="22"/>
        </w:rPr>
        <w:t xml:space="preserve">.  The </w:t>
      </w:r>
      <w:r w:rsidR="006A0A08" w:rsidRPr="003771F1">
        <w:rPr>
          <w:rFonts w:ascii="Tahoma" w:hAnsi="Tahoma" w:cs="Tahoma"/>
          <w:b w:val="0"/>
          <w:sz w:val="22"/>
          <w:szCs w:val="22"/>
        </w:rPr>
        <w:t xml:space="preserve">individual </w:t>
      </w:r>
      <w:r>
        <w:rPr>
          <w:rFonts w:ascii="Tahoma" w:hAnsi="Tahoma" w:cs="Tahoma"/>
          <w:b w:val="0"/>
          <w:sz w:val="22"/>
          <w:szCs w:val="22"/>
        </w:rPr>
        <w:t>interview</w:t>
      </w:r>
      <w:r w:rsidR="00DF0806" w:rsidRPr="003771F1">
        <w:rPr>
          <w:rFonts w:ascii="Tahoma" w:hAnsi="Tahoma" w:cs="Tahoma"/>
          <w:b w:val="0"/>
          <w:sz w:val="22"/>
          <w:szCs w:val="22"/>
        </w:rPr>
        <w:t xml:space="preserve"> responses are not shared with </w:t>
      </w:r>
      <w:r w:rsidR="006A0A08" w:rsidRPr="003771F1">
        <w:rPr>
          <w:rFonts w:ascii="Tahoma" w:hAnsi="Tahoma" w:cs="Tahoma"/>
          <w:b w:val="0"/>
          <w:sz w:val="22"/>
          <w:szCs w:val="22"/>
        </w:rPr>
        <w:t>the agenc</w:t>
      </w:r>
      <w:r w:rsidR="00165C55">
        <w:rPr>
          <w:rFonts w:ascii="Tahoma" w:hAnsi="Tahoma" w:cs="Tahoma"/>
          <w:b w:val="0"/>
          <w:sz w:val="22"/>
          <w:szCs w:val="22"/>
        </w:rPr>
        <w:t>y</w:t>
      </w:r>
      <w:r w:rsidR="006A0A08" w:rsidRPr="003771F1">
        <w:rPr>
          <w:rFonts w:ascii="Tahoma" w:hAnsi="Tahoma" w:cs="Tahoma"/>
          <w:b w:val="0"/>
          <w:sz w:val="22"/>
          <w:szCs w:val="22"/>
        </w:rPr>
        <w:t>; only the summarized results are shared.</w:t>
      </w:r>
      <w:r w:rsidR="00C2140A" w:rsidRPr="003771F1">
        <w:rPr>
          <w:rFonts w:ascii="Tahoma" w:hAnsi="Tahoma" w:cs="Tahoma"/>
          <w:b w:val="0"/>
          <w:sz w:val="22"/>
          <w:szCs w:val="22"/>
        </w:rPr>
        <w:t xml:space="preserve">  The FS posts</w:t>
      </w:r>
      <w:r w:rsidR="006A0A08" w:rsidRPr="003771F1">
        <w:rPr>
          <w:rFonts w:ascii="Tahoma" w:hAnsi="Tahoma" w:cs="Tahoma"/>
          <w:b w:val="0"/>
          <w:sz w:val="22"/>
          <w:szCs w:val="22"/>
        </w:rPr>
        <w:t xml:space="preserve"> the report it receives from the Pinchot Institute agency on its internet webpage for viewing by the public.  </w:t>
      </w:r>
      <w:r w:rsidR="00DF0806" w:rsidRPr="003771F1">
        <w:rPr>
          <w:rFonts w:ascii="Tahoma" w:hAnsi="Tahoma" w:cs="Tahoma"/>
          <w:b w:val="0"/>
          <w:sz w:val="22"/>
          <w:szCs w:val="22"/>
        </w:rPr>
        <w:t xml:space="preserve"> </w:t>
      </w:r>
      <w:r w:rsidR="006A0A08" w:rsidRPr="003771F1">
        <w:rPr>
          <w:rFonts w:ascii="Tahoma" w:hAnsi="Tahoma" w:cs="Tahoma"/>
          <w:b w:val="0"/>
          <w:sz w:val="22"/>
          <w:szCs w:val="22"/>
        </w:rPr>
        <w:t>T</w:t>
      </w:r>
      <w:r w:rsidR="00DF0806" w:rsidRPr="003771F1">
        <w:rPr>
          <w:rFonts w:ascii="Tahoma" w:hAnsi="Tahoma" w:cs="Tahoma"/>
          <w:b w:val="0"/>
          <w:sz w:val="22"/>
          <w:szCs w:val="22"/>
        </w:rPr>
        <w:t xml:space="preserve">he </w:t>
      </w:r>
      <w:r w:rsidR="006A0A08" w:rsidRPr="003771F1">
        <w:rPr>
          <w:rFonts w:ascii="Tahoma" w:hAnsi="Tahoma" w:cs="Tahoma"/>
          <w:b w:val="0"/>
          <w:sz w:val="22"/>
          <w:szCs w:val="22"/>
        </w:rPr>
        <w:t>FS develop</w:t>
      </w:r>
      <w:r w:rsidR="00165C55">
        <w:rPr>
          <w:rFonts w:ascii="Tahoma" w:hAnsi="Tahoma" w:cs="Tahoma"/>
          <w:b w:val="0"/>
          <w:sz w:val="22"/>
          <w:szCs w:val="22"/>
        </w:rPr>
        <w:t>s an annual report</w:t>
      </w:r>
      <w:r w:rsidR="006A0A08" w:rsidRPr="003771F1">
        <w:rPr>
          <w:rFonts w:ascii="Tahoma" w:hAnsi="Tahoma" w:cs="Tahoma"/>
          <w:b w:val="0"/>
          <w:sz w:val="22"/>
          <w:szCs w:val="22"/>
        </w:rPr>
        <w:t xml:space="preserve"> for Congress,</w:t>
      </w:r>
      <w:r w:rsidR="006A0A08" w:rsidRPr="003771F1">
        <w:rPr>
          <w:rFonts w:ascii="Tahoma" w:hAnsi="Tahoma" w:cs="Tahoma"/>
          <w:b w:val="0"/>
          <w:bCs w:val="0"/>
          <w:sz w:val="22"/>
          <w:szCs w:val="22"/>
        </w:rPr>
        <w:t xml:space="preserve"> as required under </w:t>
      </w:r>
      <w:r w:rsidR="00165C55" w:rsidRPr="003D12D3">
        <w:rPr>
          <w:rFonts w:ascii="Tahoma" w:hAnsi="Tahoma" w:cs="Tahoma"/>
          <w:b w:val="0"/>
          <w:bCs w:val="0"/>
          <w:sz w:val="22"/>
          <w:szCs w:val="22"/>
        </w:rPr>
        <w:t>Section 8205 of Public Law 113-79, the Agricultural Act of 2014</w:t>
      </w:r>
      <w:r w:rsidR="006A0A08" w:rsidRPr="003771F1">
        <w:rPr>
          <w:rFonts w:ascii="Tahoma" w:hAnsi="Tahoma" w:cs="Tahoma"/>
          <w:b w:val="0"/>
          <w:bCs w:val="0"/>
          <w:sz w:val="22"/>
          <w:szCs w:val="22"/>
        </w:rPr>
        <w:t>, which includes the summarized analysis data provided by the Pinchot Institute</w:t>
      </w:r>
      <w:r w:rsidR="00C2140A" w:rsidRPr="003771F1">
        <w:rPr>
          <w:rFonts w:ascii="Tahoma" w:hAnsi="Tahoma" w:cs="Tahoma"/>
          <w:b w:val="0"/>
          <w:bCs w:val="0"/>
          <w:sz w:val="22"/>
          <w:szCs w:val="22"/>
        </w:rPr>
        <w:t>.  Congress makes</w:t>
      </w:r>
      <w:r w:rsidR="006A0A08" w:rsidRPr="003771F1">
        <w:rPr>
          <w:rFonts w:ascii="Tahoma" w:hAnsi="Tahoma" w:cs="Tahoma"/>
          <w:b w:val="0"/>
          <w:bCs w:val="0"/>
          <w:sz w:val="22"/>
          <w:szCs w:val="22"/>
        </w:rPr>
        <w:t xml:space="preserve"> the agency reports available </w:t>
      </w:r>
      <w:r w:rsidR="006A0A08" w:rsidRPr="003771F1">
        <w:rPr>
          <w:rFonts w:ascii="Tahoma" w:hAnsi="Tahoma" w:cs="Tahoma"/>
          <w:b w:val="0"/>
          <w:sz w:val="22"/>
          <w:szCs w:val="22"/>
        </w:rPr>
        <w:t xml:space="preserve">for use by organizations both inside and outside the government.  </w:t>
      </w:r>
    </w:p>
    <w:p w14:paraId="0F89ADFC" w14:textId="77777777" w:rsidR="00DF0806" w:rsidRPr="003771F1" w:rsidRDefault="00DF0806" w:rsidP="00DF0806">
      <w:pPr>
        <w:pStyle w:val="BodyTextIndent"/>
        <w:tabs>
          <w:tab w:val="clear" w:pos="0"/>
          <w:tab w:val="clear" w:pos="361"/>
          <w:tab w:val="clear" w:pos="1083"/>
          <w:tab w:val="left" w:pos="720"/>
        </w:tabs>
        <w:spacing w:after="80"/>
        <w:ind w:left="720"/>
        <w:jc w:val="both"/>
        <w:rPr>
          <w:rFonts w:ascii="Tahoma" w:hAnsi="Tahoma" w:cs="Tahoma"/>
          <w:color w:val="3366FF"/>
          <w:sz w:val="22"/>
          <w:szCs w:val="22"/>
        </w:rPr>
      </w:pPr>
    </w:p>
    <w:p w14:paraId="2FE45C2A" w14:textId="77777777" w:rsidR="00DF0806" w:rsidRPr="003771F1" w:rsidRDefault="00DF0806" w:rsidP="00DF0806">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If this is an ongoing collection, how have the collection requirements changed over time?</w:t>
      </w:r>
    </w:p>
    <w:p w14:paraId="66B072E6" w14:textId="7E9F3334" w:rsidR="009B614D" w:rsidRPr="003771F1" w:rsidRDefault="0064146E" w:rsidP="00EE3C1B">
      <w:pPr>
        <w:pStyle w:val="BodyTextIndent"/>
        <w:tabs>
          <w:tab w:val="clear" w:pos="0"/>
          <w:tab w:val="clear" w:pos="361"/>
          <w:tab w:val="clear" w:pos="1083"/>
          <w:tab w:val="left" w:pos="720"/>
        </w:tabs>
        <w:ind w:left="720"/>
        <w:jc w:val="both"/>
        <w:rPr>
          <w:rFonts w:ascii="Tahoma" w:hAnsi="Tahoma" w:cs="Tahoma"/>
          <w:sz w:val="22"/>
          <w:szCs w:val="22"/>
        </w:rPr>
      </w:pPr>
      <w:r>
        <w:rPr>
          <w:rFonts w:ascii="Tahoma" w:hAnsi="Tahoma" w:cs="Tahoma"/>
          <w:sz w:val="22"/>
          <w:szCs w:val="22"/>
        </w:rPr>
        <w:t>In an effort to reduce the burden and cost, the information collection requirements are being simplified from a large random sample to a targeted case study sample</w:t>
      </w:r>
      <w:r w:rsidR="00E913F7">
        <w:rPr>
          <w:rFonts w:ascii="Tahoma" w:hAnsi="Tahoma" w:cs="Tahoma"/>
          <w:sz w:val="22"/>
          <w:szCs w:val="22"/>
        </w:rPr>
        <w:t xml:space="preserve"> impacting approximately 60</w:t>
      </w:r>
      <w:r w:rsidR="006F4154">
        <w:rPr>
          <w:rFonts w:ascii="Tahoma" w:hAnsi="Tahoma" w:cs="Tahoma"/>
          <w:sz w:val="22"/>
          <w:szCs w:val="22"/>
        </w:rPr>
        <w:t xml:space="preserve"> non-federal</w:t>
      </w:r>
      <w:r w:rsidR="00E913F7">
        <w:rPr>
          <w:rFonts w:ascii="Tahoma" w:hAnsi="Tahoma" w:cs="Tahoma"/>
          <w:sz w:val="22"/>
          <w:szCs w:val="22"/>
        </w:rPr>
        <w:t xml:space="preserve"> respondents annually</w:t>
      </w:r>
      <w:r>
        <w:rPr>
          <w:rFonts w:ascii="Tahoma" w:hAnsi="Tahoma" w:cs="Tahoma"/>
          <w:sz w:val="22"/>
          <w:szCs w:val="22"/>
        </w:rPr>
        <w:t>.</w:t>
      </w:r>
      <w:r w:rsidR="00D30138" w:rsidRPr="003771F1">
        <w:rPr>
          <w:rFonts w:ascii="Tahoma" w:hAnsi="Tahoma" w:cs="Tahoma"/>
          <w:sz w:val="22"/>
          <w:szCs w:val="22"/>
        </w:rPr>
        <w:t xml:space="preserve">  </w:t>
      </w:r>
      <w:r w:rsidR="005A5A19">
        <w:rPr>
          <w:rFonts w:ascii="Tahoma" w:hAnsi="Tahoma" w:cs="Tahoma"/>
          <w:sz w:val="22"/>
          <w:szCs w:val="22"/>
        </w:rPr>
        <w:t>This reinstatement request revises the original survey of 16 multipart questions to a semi-structured interview with 6 multi-part questions.</w:t>
      </w:r>
      <w:r w:rsidR="00C05501" w:rsidRPr="003771F1">
        <w:rPr>
          <w:rFonts w:ascii="Tahoma" w:hAnsi="Tahoma" w:cs="Tahoma"/>
          <w:sz w:val="22"/>
          <w:szCs w:val="22"/>
        </w:rPr>
        <w:t xml:space="preserve"> </w:t>
      </w:r>
    </w:p>
    <w:p w14:paraId="5B74575F" w14:textId="77777777" w:rsidR="00EE3C1B" w:rsidRPr="003771F1" w:rsidRDefault="00EE3C1B" w:rsidP="006F4154">
      <w:pPr>
        <w:pStyle w:val="BodyTextIndent"/>
        <w:tabs>
          <w:tab w:val="clear" w:pos="0"/>
          <w:tab w:val="clear" w:pos="361"/>
          <w:tab w:val="clear" w:pos="1083"/>
          <w:tab w:val="left" w:pos="720"/>
        </w:tabs>
        <w:ind w:left="0"/>
        <w:jc w:val="both"/>
        <w:rPr>
          <w:rFonts w:ascii="Tahoma" w:hAnsi="Tahoma" w:cs="Tahoma"/>
          <w:b/>
          <w:sz w:val="22"/>
          <w:szCs w:val="22"/>
        </w:rPr>
      </w:pPr>
    </w:p>
    <w:p w14:paraId="1948C97B" w14:textId="77777777" w:rsidR="00DF0806" w:rsidRPr="003771F1" w:rsidRDefault="00DF0806" w:rsidP="00DF0806">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Describe whether, and to what extent, the collection of information involves the use of auto</w:t>
      </w:r>
      <w:r w:rsidRPr="003771F1">
        <w:rPr>
          <w:rFonts w:ascii="Tahoma" w:hAnsi="Tahoma" w:cs="Tahoma"/>
          <w:b/>
          <w:bCs/>
          <w:sz w:val="22"/>
          <w:szCs w:val="22"/>
        </w:rPr>
        <w:softHyphen/>
        <w:t>mat</w:t>
      </w:r>
      <w:r w:rsidRPr="003771F1">
        <w:rPr>
          <w:rFonts w:ascii="Tahoma" w:hAnsi="Tahoma" w:cs="Tahoma"/>
          <w:b/>
          <w:bCs/>
          <w:sz w:val="22"/>
          <w:szCs w:val="22"/>
        </w:rPr>
        <w:softHyphen/>
        <w:t>ed, elec</w:t>
      </w:r>
      <w:r w:rsidRPr="003771F1">
        <w:rPr>
          <w:rFonts w:ascii="Tahoma" w:hAnsi="Tahoma" w:cs="Tahoma"/>
          <w:b/>
          <w:bCs/>
          <w:sz w:val="22"/>
          <w:szCs w:val="22"/>
        </w:rPr>
        <w:softHyphen/>
        <w:t>tronic, mechani</w:t>
      </w:r>
      <w:r w:rsidRPr="003771F1">
        <w:rPr>
          <w:rFonts w:ascii="Tahoma" w:hAnsi="Tahoma" w:cs="Tahoma"/>
          <w:b/>
          <w:bCs/>
          <w:sz w:val="22"/>
          <w:szCs w:val="22"/>
        </w:rPr>
        <w:softHyphen/>
        <w:t>cal, or other techno</w:t>
      </w:r>
      <w:r w:rsidRPr="003771F1">
        <w:rPr>
          <w:rFonts w:ascii="Tahoma" w:hAnsi="Tahoma" w:cs="Tahoma"/>
          <w:b/>
          <w:bCs/>
          <w:sz w:val="22"/>
          <w:szCs w:val="22"/>
        </w:rPr>
        <w:softHyphen/>
        <w:t>log</w:t>
      </w:r>
      <w:r w:rsidRPr="003771F1">
        <w:rPr>
          <w:rFonts w:ascii="Tahoma" w:hAnsi="Tahoma" w:cs="Tahoma"/>
          <w:b/>
          <w:bCs/>
          <w:sz w:val="22"/>
          <w:szCs w:val="22"/>
        </w:rPr>
        <w:softHyphen/>
        <w:t>ical collection techniques or other forms of information technol</w:t>
      </w:r>
      <w:r w:rsidRPr="003771F1">
        <w:rPr>
          <w:rFonts w:ascii="Tahoma" w:hAnsi="Tahoma" w:cs="Tahoma"/>
          <w:b/>
          <w:bCs/>
          <w:sz w:val="22"/>
          <w:szCs w:val="22"/>
        </w:rPr>
        <w:softHyphen/>
        <w:t>o</w:t>
      </w:r>
      <w:r w:rsidRPr="003771F1">
        <w:rPr>
          <w:rFonts w:ascii="Tahoma" w:hAnsi="Tahoma" w:cs="Tahoma"/>
          <w:b/>
          <w:bCs/>
          <w:sz w:val="22"/>
          <w:szCs w:val="22"/>
        </w:rPr>
        <w:softHyphen/>
        <w:t>gy, e.g. permit</w:t>
      </w:r>
      <w:r w:rsidRPr="003771F1">
        <w:rPr>
          <w:rFonts w:ascii="Tahoma" w:hAnsi="Tahoma" w:cs="Tahoma"/>
          <w:b/>
          <w:bCs/>
          <w:sz w:val="22"/>
          <w:szCs w:val="22"/>
        </w:rPr>
        <w:softHyphen/>
        <w:t>ting elec</w:t>
      </w:r>
      <w:r w:rsidRPr="003771F1">
        <w:rPr>
          <w:rFonts w:ascii="Tahoma" w:hAnsi="Tahoma" w:cs="Tahoma"/>
          <w:b/>
          <w:bCs/>
          <w:sz w:val="22"/>
          <w:szCs w:val="22"/>
        </w:rPr>
        <w:softHyphen/>
        <w:t>tronic sub</w:t>
      </w:r>
      <w:r w:rsidRPr="003771F1">
        <w:rPr>
          <w:rFonts w:ascii="Tahoma" w:hAnsi="Tahoma" w:cs="Tahoma"/>
          <w:b/>
          <w:bCs/>
          <w:sz w:val="22"/>
          <w:szCs w:val="22"/>
        </w:rPr>
        <w:softHyphen/>
        <w:t>mission of respons</w:t>
      </w:r>
      <w:r w:rsidRPr="003771F1">
        <w:rPr>
          <w:rFonts w:ascii="Tahoma" w:hAnsi="Tahoma" w:cs="Tahoma"/>
          <w:b/>
          <w:bCs/>
          <w:sz w:val="22"/>
          <w:szCs w:val="22"/>
        </w:rPr>
        <w:softHyphen/>
        <w:t>es, and the basis for the decision for adopting this means of collection.  Also, describe any con</w:t>
      </w:r>
      <w:r w:rsidRPr="003771F1">
        <w:rPr>
          <w:rFonts w:ascii="Tahoma" w:hAnsi="Tahoma" w:cs="Tahoma"/>
          <w:b/>
          <w:bCs/>
          <w:sz w:val="22"/>
          <w:szCs w:val="22"/>
        </w:rPr>
        <w:softHyphen/>
        <w:t>sideration of using in</w:t>
      </w:r>
      <w:r w:rsidRPr="003771F1">
        <w:rPr>
          <w:rFonts w:ascii="Tahoma" w:hAnsi="Tahoma" w:cs="Tahoma"/>
          <w:b/>
          <w:bCs/>
          <w:sz w:val="22"/>
          <w:szCs w:val="22"/>
        </w:rPr>
        <w:softHyphen/>
        <w:t>fo</w:t>
      </w:r>
      <w:r w:rsidRPr="003771F1">
        <w:rPr>
          <w:rFonts w:ascii="Tahoma" w:hAnsi="Tahoma" w:cs="Tahoma"/>
          <w:b/>
          <w:bCs/>
          <w:sz w:val="22"/>
          <w:szCs w:val="22"/>
        </w:rPr>
        <w:softHyphen/>
        <w:t>r</w:t>
      </w:r>
      <w:r w:rsidRPr="003771F1">
        <w:rPr>
          <w:rFonts w:ascii="Tahoma" w:hAnsi="Tahoma" w:cs="Tahoma"/>
          <w:b/>
          <w:bCs/>
          <w:sz w:val="22"/>
          <w:szCs w:val="22"/>
        </w:rPr>
        <w:softHyphen/>
        <w:t>m</w:t>
      </w:r>
      <w:r w:rsidRPr="003771F1">
        <w:rPr>
          <w:rFonts w:ascii="Tahoma" w:hAnsi="Tahoma" w:cs="Tahoma"/>
          <w:b/>
          <w:bCs/>
          <w:sz w:val="22"/>
          <w:szCs w:val="22"/>
        </w:rPr>
        <w:softHyphen/>
        <w:t>a</w:t>
      </w:r>
      <w:r w:rsidRPr="003771F1">
        <w:rPr>
          <w:rFonts w:ascii="Tahoma" w:hAnsi="Tahoma" w:cs="Tahoma"/>
          <w:b/>
          <w:bCs/>
          <w:sz w:val="22"/>
          <w:szCs w:val="22"/>
        </w:rPr>
        <w:softHyphen/>
        <w:t>t</w:t>
      </w:r>
      <w:r w:rsidRPr="003771F1">
        <w:rPr>
          <w:rFonts w:ascii="Tahoma" w:hAnsi="Tahoma" w:cs="Tahoma"/>
          <w:b/>
          <w:bCs/>
          <w:sz w:val="22"/>
          <w:szCs w:val="22"/>
        </w:rPr>
        <w:softHyphen/>
        <w:t>ion technolo</w:t>
      </w:r>
      <w:r w:rsidRPr="003771F1">
        <w:rPr>
          <w:rFonts w:ascii="Tahoma" w:hAnsi="Tahoma" w:cs="Tahoma"/>
          <w:b/>
          <w:bCs/>
          <w:sz w:val="22"/>
          <w:szCs w:val="22"/>
        </w:rPr>
        <w:softHyphen/>
        <w:t>gy to re</w:t>
      </w:r>
      <w:r w:rsidRPr="003771F1">
        <w:rPr>
          <w:rFonts w:ascii="Tahoma" w:hAnsi="Tahoma" w:cs="Tahoma"/>
          <w:b/>
          <w:bCs/>
          <w:sz w:val="22"/>
          <w:szCs w:val="22"/>
        </w:rPr>
        <w:softHyphen/>
        <w:t>duce bur</w:t>
      </w:r>
      <w:r w:rsidRPr="003771F1">
        <w:rPr>
          <w:rFonts w:ascii="Tahoma" w:hAnsi="Tahoma" w:cs="Tahoma"/>
          <w:b/>
          <w:bCs/>
          <w:sz w:val="22"/>
          <w:szCs w:val="22"/>
        </w:rPr>
        <w:softHyphen/>
        <w:t>den.</w:t>
      </w:r>
    </w:p>
    <w:p w14:paraId="186631BA" w14:textId="77777777"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 xml:space="preserve">The </w:t>
      </w:r>
      <w:r w:rsidR="005C1F48">
        <w:rPr>
          <w:rFonts w:ascii="Tahoma" w:hAnsi="Tahoma" w:cs="Tahoma"/>
          <w:sz w:val="22"/>
          <w:szCs w:val="22"/>
        </w:rPr>
        <w:t>interview</w:t>
      </w:r>
      <w:r w:rsidRPr="003771F1">
        <w:rPr>
          <w:rFonts w:ascii="Tahoma" w:hAnsi="Tahoma" w:cs="Tahoma"/>
          <w:sz w:val="22"/>
          <w:szCs w:val="22"/>
        </w:rPr>
        <w:t xml:space="preserve"> </w:t>
      </w:r>
      <w:r w:rsidR="00C2140A" w:rsidRPr="003771F1">
        <w:rPr>
          <w:rFonts w:ascii="Tahoma" w:hAnsi="Tahoma" w:cs="Tahoma"/>
          <w:sz w:val="22"/>
          <w:szCs w:val="22"/>
        </w:rPr>
        <w:t>is</w:t>
      </w:r>
      <w:r w:rsidRPr="003771F1">
        <w:rPr>
          <w:rFonts w:ascii="Tahoma" w:hAnsi="Tahoma" w:cs="Tahoma"/>
          <w:sz w:val="22"/>
          <w:szCs w:val="22"/>
        </w:rPr>
        <w:t xml:space="preserve"> designed for and </w:t>
      </w:r>
      <w:r w:rsidR="00343D05" w:rsidRPr="003771F1">
        <w:rPr>
          <w:rFonts w:ascii="Tahoma" w:hAnsi="Tahoma" w:cs="Tahoma"/>
          <w:sz w:val="22"/>
          <w:szCs w:val="22"/>
        </w:rPr>
        <w:t>is</w:t>
      </w:r>
      <w:r w:rsidRPr="003771F1">
        <w:rPr>
          <w:rFonts w:ascii="Tahoma" w:hAnsi="Tahoma" w:cs="Tahoma"/>
          <w:sz w:val="22"/>
          <w:szCs w:val="22"/>
        </w:rPr>
        <w:t xml:space="preserve"> conducted by phone so it </w:t>
      </w:r>
      <w:r w:rsidR="00343D05" w:rsidRPr="003771F1">
        <w:rPr>
          <w:rFonts w:ascii="Tahoma" w:hAnsi="Tahoma" w:cs="Tahoma"/>
          <w:sz w:val="22"/>
          <w:szCs w:val="22"/>
        </w:rPr>
        <w:t>does</w:t>
      </w:r>
      <w:r w:rsidR="002F2800" w:rsidRPr="003771F1">
        <w:rPr>
          <w:rFonts w:ascii="Tahoma" w:hAnsi="Tahoma" w:cs="Tahoma"/>
          <w:sz w:val="22"/>
          <w:szCs w:val="22"/>
        </w:rPr>
        <w:t xml:space="preserve"> </w:t>
      </w:r>
      <w:r w:rsidRPr="003771F1">
        <w:rPr>
          <w:rFonts w:ascii="Tahoma" w:hAnsi="Tahoma" w:cs="Tahoma"/>
          <w:sz w:val="22"/>
          <w:szCs w:val="22"/>
        </w:rPr>
        <w:t xml:space="preserve">not involve the use of </w:t>
      </w:r>
      <w:r w:rsidRPr="003771F1">
        <w:rPr>
          <w:rFonts w:ascii="Tahoma" w:hAnsi="Tahoma" w:cs="Tahoma"/>
          <w:sz w:val="22"/>
          <w:szCs w:val="22"/>
        </w:rPr>
        <w:lastRenderedPageBreak/>
        <w:t xml:space="preserve">automated, electronic, mechanical, or other technological collection techniques.  </w:t>
      </w:r>
    </w:p>
    <w:p w14:paraId="238E6F55" w14:textId="77777777"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14:paraId="2A51E3A6" w14:textId="77777777" w:rsidR="00DF0806" w:rsidRPr="003771F1" w:rsidRDefault="00DF0806" w:rsidP="00DF0806">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Describe efforts to identify duplica</w:t>
      </w:r>
      <w:r w:rsidRPr="003771F1">
        <w:rPr>
          <w:rFonts w:ascii="Tahoma" w:hAnsi="Tahoma" w:cs="Tahoma"/>
          <w:b/>
          <w:bCs/>
          <w:sz w:val="22"/>
          <w:szCs w:val="22"/>
        </w:rPr>
        <w:softHyphen/>
        <w:t>tion.  Show specifically why any sim</w:t>
      </w:r>
      <w:r w:rsidRPr="003771F1">
        <w:rPr>
          <w:rFonts w:ascii="Tahoma" w:hAnsi="Tahoma" w:cs="Tahoma"/>
          <w:b/>
          <w:bCs/>
          <w:sz w:val="22"/>
          <w:szCs w:val="22"/>
        </w:rPr>
        <w:softHyphen/>
        <w:t>ilar in</w:t>
      </w:r>
      <w:r w:rsidRPr="003771F1">
        <w:rPr>
          <w:rFonts w:ascii="Tahoma" w:hAnsi="Tahoma" w:cs="Tahoma"/>
          <w:b/>
          <w:bCs/>
          <w:sz w:val="22"/>
          <w:szCs w:val="22"/>
        </w:rPr>
        <w:softHyphen/>
        <w:t>for</w:t>
      </w:r>
      <w:r w:rsidRPr="003771F1">
        <w:rPr>
          <w:rFonts w:ascii="Tahoma" w:hAnsi="Tahoma" w:cs="Tahoma"/>
          <w:b/>
          <w:bCs/>
          <w:sz w:val="22"/>
          <w:szCs w:val="22"/>
        </w:rPr>
        <w:softHyphen/>
        <w:t>mation already avail</w:t>
      </w:r>
      <w:r w:rsidRPr="003771F1">
        <w:rPr>
          <w:rFonts w:ascii="Tahoma" w:hAnsi="Tahoma" w:cs="Tahoma"/>
          <w:b/>
          <w:bCs/>
          <w:sz w:val="22"/>
          <w:szCs w:val="22"/>
        </w:rPr>
        <w:softHyphen/>
        <w:t>able cannot be used or modified for use for the purpos</w:t>
      </w:r>
      <w:r w:rsidRPr="003771F1">
        <w:rPr>
          <w:rFonts w:ascii="Tahoma" w:hAnsi="Tahoma" w:cs="Tahoma"/>
          <w:b/>
          <w:bCs/>
          <w:sz w:val="22"/>
          <w:szCs w:val="22"/>
        </w:rPr>
        <w:softHyphen/>
        <w:t>es de</w:t>
      </w:r>
      <w:r w:rsidRPr="003771F1">
        <w:rPr>
          <w:rFonts w:ascii="Tahoma" w:hAnsi="Tahoma" w:cs="Tahoma"/>
          <w:b/>
          <w:bCs/>
          <w:sz w:val="22"/>
          <w:szCs w:val="22"/>
        </w:rPr>
        <w:softHyphen/>
        <w:t>scri</w:t>
      </w:r>
      <w:r w:rsidRPr="003771F1">
        <w:rPr>
          <w:rFonts w:ascii="Tahoma" w:hAnsi="Tahoma" w:cs="Tahoma"/>
          <w:b/>
          <w:bCs/>
          <w:sz w:val="22"/>
          <w:szCs w:val="22"/>
        </w:rPr>
        <w:softHyphen/>
        <w:t>bed in Item 2 above.</w:t>
      </w:r>
    </w:p>
    <w:p w14:paraId="229733FE" w14:textId="1798ADFF" w:rsidR="00DF0806" w:rsidRPr="003771F1" w:rsidRDefault="006F4154"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The</w:t>
      </w:r>
      <w:r w:rsidR="00BA6CCE">
        <w:rPr>
          <w:rFonts w:ascii="Tahoma" w:hAnsi="Tahoma" w:cs="Tahoma"/>
          <w:sz w:val="22"/>
          <w:szCs w:val="22"/>
        </w:rPr>
        <w:t xml:space="preserve"> FS does not collect information regarding the role of local communities in stewardship contracting in any other format. </w:t>
      </w:r>
      <w:r w:rsidR="00DF0806" w:rsidRPr="003771F1">
        <w:rPr>
          <w:rFonts w:ascii="Tahoma" w:hAnsi="Tahoma" w:cs="Tahoma"/>
          <w:sz w:val="22"/>
          <w:szCs w:val="22"/>
        </w:rPr>
        <w:t>The stewardship contracting project managers frequently work with external groups that are interested in stewardship contracting.  As far as these program managers are aware, there are no similar information collections currently conducted by other government sources or other outside sources</w:t>
      </w:r>
      <w:r w:rsidR="00BA6CCE">
        <w:rPr>
          <w:rFonts w:ascii="Tahoma" w:hAnsi="Tahoma" w:cs="Tahoma"/>
          <w:sz w:val="22"/>
          <w:szCs w:val="22"/>
        </w:rPr>
        <w:t xml:space="preserve"> that can be used or modified for use for the purposed described herein</w:t>
      </w:r>
      <w:r w:rsidR="00DF0806" w:rsidRPr="003771F1">
        <w:rPr>
          <w:rFonts w:ascii="Tahoma" w:hAnsi="Tahoma" w:cs="Tahoma"/>
          <w:sz w:val="22"/>
          <w:szCs w:val="22"/>
        </w:rPr>
        <w:t xml:space="preserve">.  </w:t>
      </w:r>
    </w:p>
    <w:p w14:paraId="1DB26534" w14:textId="77777777"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14:paraId="5FE12BC5" w14:textId="77777777" w:rsidR="00DF0806" w:rsidRPr="003771F1" w:rsidRDefault="00DF0806" w:rsidP="00DF0806">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If the collection of information im</w:t>
      </w:r>
      <w:r w:rsidRPr="003771F1">
        <w:rPr>
          <w:rFonts w:ascii="Tahoma" w:hAnsi="Tahoma" w:cs="Tahoma"/>
          <w:b/>
          <w:bCs/>
          <w:sz w:val="22"/>
          <w:szCs w:val="22"/>
        </w:rPr>
        <w:softHyphen/>
        <w:t xml:space="preserve">pacts small businesses or other small entities, </w:t>
      </w:r>
      <w:r w:rsidR="00716328" w:rsidRPr="003771F1">
        <w:rPr>
          <w:rFonts w:ascii="Tahoma" w:hAnsi="Tahoma" w:cs="Tahoma"/>
          <w:b/>
          <w:bCs/>
          <w:sz w:val="22"/>
          <w:szCs w:val="22"/>
        </w:rPr>
        <w:t>describe methods</w:t>
      </w:r>
      <w:r w:rsidRPr="003771F1">
        <w:rPr>
          <w:rFonts w:ascii="Tahoma" w:hAnsi="Tahoma" w:cs="Tahoma"/>
          <w:b/>
          <w:bCs/>
          <w:sz w:val="22"/>
          <w:szCs w:val="22"/>
        </w:rPr>
        <w:t xml:space="preserve"> used to mini</w:t>
      </w:r>
      <w:r w:rsidRPr="003771F1">
        <w:rPr>
          <w:rFonts w:ascii="Tahoma" w:hAnsi="Tahoma" w:cs="Tahoma"/>
          <w:b/>
          <w:bCs/>
          <w:sz w:val="22"/>
          <w:szCs w:val="22"/>
        </w:rPr>
        <w:softHyphen/>
        <w:t>mize burden.</w:t>
      </w:r>
    </w:p>
    <w:p w14:paraId="5C590107" w14:textId="43457AA9" w:rsidR="00DF0806" w:rsidRPr="003771F1" w:rsidRDefault="00DF0806" w:rsidP="00DF080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3771F1">
        <w:rPr>
          <w:rFonts w:ascii="Tahoma" w:hAnsi="Tahoma" w:cs="Tahoma"/>
          <w:sz w:val="22"/>
          <w:szCs w:val="22"/>
        </w:rPr>
        <w:t xml:space="preserve">There may be some small businesses within the </w:t>
      </w:r>
      <w:r w:rsidR="005C1F48">
        <w:rPr>
          <w:rFonts w:ascii="Tahoma" w:hAnsi="Tahoma" w:cs="Tahoma"/>
          <w:sz w:val="22"/>
          <w:szCs w:val="22"/>
        </w:rPr>
        <w:t>interview</w:t>
      </w:r>
      <w:r w:rsidRPr="003771F1">
        <w:rPr>
          <w:rFonts w:ascii="Tahoma" w:hAnsi="Tahoma" w:cs="Tahoma"/>
          <w:sz w:val="22"/>
          <w:szCs w:val="22"/>
        </w:rPr>
        <w:t xml:space="preserve"> pool.  However, the phone </w:t>
      </w:r>
      <w:r w:rsidR="005C1F48">
        <w:rPr>
          <w:rFonts w:ascii="Tahoma" w:hAnsi="Tahoma" w:cs="Tahoma"/>
          <w:sz w:val="22"/>
          <w:szCs w:val="22"/>
        </w:rPr>
        <w:t>interview</w:t>
      </w:r>
      <w:r w:rsidRPr="003771F1">
        <w:rPr>
          <w:rFonts w:ascii="Tahoma" w:hAnsi="Tahoma" w:cs="Tahoma"/>
          <w:sz w:val="22"/>
          <w:szCs w:val="22"/>
        </w:rPr>
        <w:t xml:space="preserve"> was purposefully limited to 30 - 45 minutes in order to decrease the effect on </w:t>
      </w:r>
      <w:r w:rsidR="008225E6" w:rsidRPr="003771F1">
        <w:rPr>
          <w:rFonts w:ascii="Tahoma" w:hAnsi="Tahoma" w:cs="Tahoma"/>
          <w:sz w:val="22"/>
          <w:szCs w:val="22"/>
        </w:rPr>
        <w:t xml:space="preserve">all respondents, including </w:t>
      </w:r>
      <w:r w:rsidRPr="003771F1">
        <w:rPr>
          <w:rFonts w:ascii="Tahoma" w:hAnsi="Tahoma" w:cs="Tahoma"/>
          <w:sz w:val="22"/>
          <w:szCs w:val="22"/>
        </w:rPr>
        <w:t xml:space="preserve">small businesses and other contractors.  The </w:t>
      </w:r>
      <w:r w:rsidR="005A5A19">
        <w:rPr>
          <w:rFonts w:ascii="Tahoma" w:hAnsi="Tahoma" w:cs="Tahoma"/>
          <w:sz w:val="22"/>
          <w:szCs w:val="22"/>
        </w:rPr>
        <w:t xml:space="preserve">interview </w:t>
      </w:r>
      <w:r w:rsidRPr="00BA711C">
        <w:rPr>
          <w:rFonts w:ascii="Tahoma" w:hAnsi="Tahoma" w:cs="Tahoma"/>
          <w:sz w:val="22"/>
          <w:szCs w:val="22"/>
        </w:rPr>
        <w:t xml:space="preserve">is designed to take 30 minutes, but the burden estimate shown in A-12 allows for a maximum of 45 minutes </w:t>
      </w:r>
      <w:r w:rsidR="004F60F8" w:rsidRPr="00BA711C">
        <w:rPr>
          <w:rFonts w:ascii="Tahoma" w:hAnsi="Tahoma" w:cs="Tahoma"/>
          <w:sz w:val="22"/>
          <w:szCs w:val="22"/>
        </w:rPr>
        <w:t xml:space="preserve">in the event that the </w:t>
      </w:r>
      <w:r w:rsidRPr="00BA711C">
        <w:rPr>
          <w:rFonts w:ascii="Tahoma" w:hAnsi="Tahoma" w:cs="Tahoma"/>
          <w:sz w:val="22"/>
          <w:szCs w:val="22"/>
        </w:rPr>
        <w:t>interviewee wants to provide further comments or discuss in depth any of their responses with the interviewer</w:t>
      </w:r>
      <w:r w:rsidR="00FE7FE9" w:rsidRPr="00BA711C">
        <w:rPr>
          <w:rFonts w:ascii="Tahoma" w:hAnsi="Tahoma" w:cs="Tahoma"/>
          <w:sz w:val="22"/>
          <w:szCs w:val="22"/>
        </w:rPr>
        <w:t xml:space="preserve"> during the phone interview</w:t>
      </w:r>
      <w:r w:rsidRPr="00BA711C">
        <w:rPr>
          <w:rFonts w:ascii="Tahoma" w:hAnsi="Tahoma" w:cs="Tahoma"/>
          <w:sz w:val="22"/>
          <w:szCs w:val="22"/>
        </w:rPr>
        <w:t xml:space="preserve">.  Additionally, the </w:t>
      </w:r>
      <w:r w:rsidR="005C1F48" w:rsidRPr="00BA711C">
        <w:rPr>
          <w:rFonts w:ascii="Tahoma" w:hAnsi="Tahoma" w:cs="Tahoma"/>
          <w:sz w:val="22"/>
          <w:szCs w:val="22"/>
        </w:rPr>
        <w:t>interview</w:t>
      </w:r>
      <w:r w:rsidRPr="00BA711C">
        <w:rPr>
          <w:rFonts w:ascii="Tahoma" w:hAnsi="Tahoma" w:cs="Tahoma"/>
          <w:sz w:val="22"/>
          <w:szCs w:val="22"/>
        </w:rPr>
        <w:t xml:space="preserve"> is voluntary, which accommodate</w:t>
      </w:r>
      <w:r w:rsidR="00E60116" w:rsidRPr="00BA711C">
        <w:rPr>
          <w:rFonts w:ascii="Tahoma" w:hAnsi="Tahoma" w:cs="Tahoma"/>
          <w:sz w:val="22"/>
          <w:szCs w:val="22"/>
        </w:rPr>
        <w:t>s</w:t>
      </w:r>
      <w:r w:rsidRPr="00BA711C">
        <w:rPr>
          <w:rFonts w:ascii="Tahoma" w:hAnsi="Tahoma" w:cs="Tahoma"/>
          <w:sz w:val="22"/>
          <w:szCs w:val="22"/>
        </w:rPr>
        <w:t xml:space="preserve"> those </w:t>
      </w:r>
      <w:r w:rsidR="00257508" w:rsidRPr="00BA711C">
        <w:rPr>
          <w:rFonts w:ascii="Tahoma" w:hAnsi="Tahoma" w:cs="Tahoma"/>
          <w:sz w:val="22"/>
          <w:szCs w:val="22"/>
        </w:rPr>
        <w:t>who</w:t>
      </w:r>
      <w:r w:rsidRPr="00BA711C">
        <w:rPr>
          <w:rFonts w:ascii="Tahoma" w:hAnsi="Tahoma" w:cs="Tahoma"/>
          <w:sz w:val="22"/>
          <w:szCs w:val="22"/>
        </w:rPr>
        <w:t xml:space="preserve"> do not have time to respond.</w:t>
      </w:r>
      <w:r w:rsidR="003C3B57" w:rsidRPr="00BA711C">
        <w:rPr>
          <w:rFonts w:ascii="Tahoma" w:hAnsi="Tahoma" w:cs="Tahoma"/>
          <w:sz w:val="22"/>
          <w:szCs w:val="22"/>
        </w:rPr>
        <w:t xml:space="preserve">  </w:t>
      </w:r>
      <w:r w:rsidR="00C2140A" w:rsidRPr="00BA711C">
        <w:rPr>
          <w:rFonts w:ascii="Tahoma" w:hAnsi="Tahoma" w:cs="Tahoma"/>
          <w:sz w:val="22"/>
          <w:szCs w:val="22"/>
        </w:rPr>
        <w:t xml:space="preserve"> Prior to beginning the </w:t>
      </w:r>
      <w:r w:rsidR="005C1F48" w:rsidRPr="00BA711C">
        <w:rPr>
          <w:rFonts w:ascii="Tahoma" w:hAnsi="Tahoma" w:cs="Tahoma"/>
          <w:sz w:val="22"/>
          <w:szCs w:val="22"/>
        </w:rPr>
        <w:t>interview</w:t>
      </w:r>
      <w:r w:rsidR="00C2140A" w:rsidRPr="00BA711C">
        <w:rPr>
          <w:rFonts w:ascii="Tahoma" w:hAnsi="Tahoma" w:cs="Tahoma"/>
          <w:sz w:val="22"/>
          <w:szCs w:val="22"/>
        </w:rPr>
        <w:t>, t</w:t>
      </w:r>
      <w:r w:rsidR="00BF21E4" w:rsidRPr="00BA711C">
        <w:rPr>
          <w:rFonts w:ascii="Tahoma" w:hAnsi="Tahoma" w:cs="Tahoma"/>
          <w:sz w:val="22"/>
          <w:szCs w:val="22"/>
        </w:rPr>
        <w:t>he interviewer reads the burd</w:t>
      </w:r>
      <w:r w:rsidR="00C2140A" w:rsidRPr="00BA711C">
        <w:rPr>
          <w:rFonts w:ascii="Tahoma" w:hAnsi="Tahoma" w:cs="Tahoma"/>
          <w:sz w:val="22"/>
          <w:szCs w:val="22"/>
        </w:rPr>
        <w:t>en statement to the interviewee</w:t>
      </w:r>
      <w:r w:rsidR="00BF21E4" w:rsidRPr="00BA711C">
        <w:rPr>
          <w:rFonts w:ascii="Tahoma" w:hAnsi="Tahoma" w:cs="Tahoma"/>
          <w:sz w:val="22"/>
          <w:szCs w:val="22"/>
        </w:rPr>
        <w:t xml:space="preserve">, </w:t>
      </w:r>
      <w:r w:rsidR="00C2140A" w:rsidRPr="00BA711C">
        <w:rPr>
          <w:rFonts w:ascii="Tahoma" w:hAnsi="Tahoma" w:cs="Tahoma"/>
          <w:sz w:val="22"/>
          <w:szCs w:val="22"/>
        </w:rPr>
        <w:t>lets</w:t>
      </w:r>
      <w:r w:rsidR="00BF21E4" w:rsidRPr="00BA711C">
        <w:rPr>
          <w:rFonts w:ascii="Tahoma" w:hAnsi="Tahoma" w:cs="Tahoma"/>
          <w:sz w:val="22"/>
          <w:szCs w:val="22"/>
        </w:rPr>
        <w:t xml:space="preserve"> them know the </w:t>
      </w:r>
      <w:r w:rsidR="005C1F48" w:rsidRPr="00BA711C">
        <w:rPr>
          <w:rFonts w:ascii="Tahoma" w:hAnsi="Tahoma" w:cs="Tahoma"/>
          <w:sz w:val="22"/>
          <w:szCs w:val="22"/>
        </w:rPr>
        <w:t>interview</w:t>
      </w:r>
      <w:r w:rsidR="00BF21E4" w:rsidRPr="00BA711C">
        <w:rPr>
          <w:rFonts w:ascii="Tahoma" w:hAnsi="Tahoma" w:cs="Tahoma"/>
          <w:sz w:val="22"/>
          <w:szCs w:val="22"/>
        </w:rPr>
        <w:t xml:space="preserve"> is strictly voluntary, </w:t>
      </w:r>
      <w:r w:rsidR="00C2140A" w:rsidRPr="00BA711C">
        <w:rPr>
          <w:rFonts w:ascii="Tahoma" w:hAnsi="Tahoma" w:cs="Tahoma"/>
          <w:sz w:val="22"/>
          <w:szCs w:val="22"/>
        </w:rPr>
        <w:t xml:space="preserve">provides </w:t>
      </w:r>
      <w:r w:rsidR="00BF21E4" w:rsidRPr="00BA711C">
        <w:rPr>
          <w:rFonts w:ascii="Tahoma" w:hAnsi="Tahoma" w:cs="Tahoma"/>
          <w:sz w:val="22"/>
          <w:szCs w:val="22"/>
        </w:rPr>
        <w:t>the estimated amount of time the</w:t>
      </w:r>
      <w:r w:rsidR="00C2140A" w:rsidRPr="00BA711C">
        <w:rPr>
          <w:rFonts w:ascii="Tahoma" w:hAnsi="Tahoma" w:cs="Tahoma"/>
          <w:sz w:val="22"/>
          <w:szCs w:val="22"/>
        </w:rPr>
        <w:t xml:space="preserve"> interview will take, and asks</w:t>
      </w:r>
      <w:r w:rsidR="00BF21E4" w:rsidRPr="00BA711C">
        <w:rPr>
          <w:rFonts w:ascii="Tahoma" w:hAnsi="Tahoma" w:cs="Tahoma"/>
          <w:sz w:val="22"/>
          <w:szCs w:val="22"/>
        </w:rPr>
        <w:t xml:space="preserve"> them if they </w:t>
      </w:r>
      <w:r w:rsidR="00721BDA">
        <w:rPr>
          <w:rFonts w:ascii="Tahoma" w:hAnsi="Tahoma" w:cs="Tahoma"/>
          <w:sz w:val="22"/>
          <w:szCs w:val="22"/>
        </w:rPr>
        <w:t>are willing to participate</w:t>
      </w:r>
      <w:r w:rsidR="00BF21E4" w:rsidRPr="00BA711C">
        <w:rPr>
          <w:rFonts w:ascii="Tahoma" w:hAnsi="Tahoma" w:cs="Tahoma"/>
          <w:sz w:val="22"/>
          <w:szCs w:val="22"/>
        </w:rPr>
        <w:t>.</w:t>
      </w:r>
      <w:r w:rsidR="00BF21E4" w:rsidRPr="003771F1">
        <w:rPr>
          <w:rFonts w:ascii="Tahoma" w:hAnsi="Tahoma" w:cs="Tahoma"/>
          <w:sz w:val="22"/>
          <w:szCs w:val="22"/>
        </w:rPr>
        <w:t xml:space="preserve"> </w:t>
      </w:r>
    </w:p>
    <w:p w14:paraId="5D8948ED" w14:textId="77777777" w:rsidR="00DF0806" w:rsidRPr="003771F1" w:rsidRDefault="00DF0806" w:rsidP="00DF0806">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Describe the consequence to Federal program or policy activities if the collection is not conducted or is con</w:t>
      </w:r>
      <w:r w:rsidRPr="003771F1">
        <w:rPr>
          <w:rFonts w:ascii="Tahoma" w:hAnsi="Tahoma" w:cs="Tahoma"/>
          <w:b/>
          <w:bCs/>
          <w:sz w:val="22"/>
          <w:szCs w:val="22"/>
        </w:rPr>
        <w:softHyphen/>
        <w:t>ducted less fre</w:t>
      </w:r>
      <w:r w:rsidRPr="003771F1">
        <w:rPr>
          <w:rFonts w:ascii="Tahoma" w:hAnsi="Tahoma" w:cs="Tahoma"/>
          <w:b/>
          <w:bCs/>
          <w:sz w:val="22"/>
          <w:szCs w:val="22"/>
        </w:rPr>
        <w:softHyphen/>
        <w:t>quent</w:t>
      </w:r>
      <w:r w:rsidRPr="003771F1">
        <w:rPr>
          <w:rFonts w:ascii="Tahoma" w:hAnsi="Tahoma" w:cs="Tahoma"/>
          <w:b/>
          <w:bCs/>
          <w:sz w:val="22"/>
          <w:szCs w:val="22"/>
        </w:rPr>
        <w:softHyphen/>
        <w:t>ly, as well as any technical or legal obstacles to reducing burden.</w:t>
      </w:r>
    </w:p>
    <w:p w14:paraId="76BF8EB3" w14:textId="77777777"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Without the information from this annual collection of data, the FS will not be able to provide the annual report to Congress</w:t>
      </w:r>
      <w:r w:rsidR="00F86494" w:rsidRPr="003771F1">
        <w:rPr>
          <w:rFonts w:ascii="Tahoma" w:hAnsi="Tahoma" w:cs="Tahoma"/>
          <w:sz w:val="22"/>
          <w:szCs w:val="22"/>
        </w:rPr>
        <w:t>, as required by law,</w:t>
      </w:r>
      <w:r w:rsidRPr="003771F1">
        <w:rPr>
          <w:rFonts w:ascii="Tahoma" w:hAnsi="Tahoma" w:cs="Tahoma"/>
          <w:sz w:val="22"/>
          <w:szCs w:val="22"/>
        </w:rPr>
        <w:t xml:space="preserve"> on the role of local communities in the development of agreement and contract plans.</w:t>
      </w:r>
    </w:p>
    <w:p w14:paraId="2DD26ABB" w14:textId="77777777"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14:paraId="7C554B97" w14:textId="77777777" w:rsidR="00DF0806" w:rsidRPr="003771F1" w:rsidRDefault="00DF0806" w:rsidP="00DF0806">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Explain any special circumstances that would cause an information collecti</w:t>
      </w:r>
      <w:r w:rsidRPr="003771F1">
        <w:rPr>
          <w:rFonts w:ascii="Tahoma" w:hAnsi="Tahoma" w:cs="Tahoma"/>
          <w:b/>
          <w:bCs/>
          <w:sz w:val="22"/>
          <w:szCs w:val="22"/>
        </w:rPr>
        <w:softHyphen/>
        <w:t>on to be con</w:t>
      </w:r>
      <w:r w:rsidRPr="003771F1">
        <w:rPr>
          <w:rFonts w:ascii="Tahoma" w:hAnsi="Tahoma" w:cs="Tahoma"/>
          <w:b/>
          <w:bCs/>
          <w:sz w:val="22"/>
          <w:szCs w:val="22"/>
        </w:rPr>
        <w:softHyphen/>
        <w:t>ducted in a manner:</w:t>
      </w:r>
    </w:p>
    <w:p w14:paraId="6F41E0E1" w14:textId="77777777" w:rsidR="00DF0806" w:rsidRPr="005A5A19" w:rsidRDefault="00DF0806" w:rsidP="00DD7461">
      <w:pPr>
        <w:pStyle w:val="Level2"/>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hanging="360"/>
        <w:jc w:val="both"/>
        <w:rPr>
          <w:rFonts w:ascii="Tahoma" w:hAnsi="Tahoma" w:cs="Tahoma"/>
          <w:sz w:val="22"/>
          <w:szCs w:val="22"/>
        </w:rPr>
      </w:pPr>
      <w:r w:rsidRPr="003771F1">
        <w:rPr>
          <w:rFonts w:ascii="Tahoma" w:hAnsi="Tahoma" w:cs="Tahoma"/>
          <w:b/>
          <w:bCs/>
          <w:sz w:val="22"/>
          <w:szCs w:val="22"/>
        </w:rPr>
        <w:t>Requiring respondents to report informa</w:t>
      </w:r>
      <w:r w:rsidRPr="003771F1">
        <w:rPr>
          <w:rFonts w:ascii="Tahoma" w:hAnsi="Tahoma" w:cs="Tahoma"/>
          <w:b/>
          <w:bCs/>
          <w:sz w:val="22"/>
          <w:szCs w:val="22"/>
        </w:rPr>
        <w:softHyphen/>
        <w:t>tion to the agency more often than quarterly;</w:t>
      </w:r>
    </w:p>
    <w:p w14:paraId="0635D845" w14:textId="77777777" w:rsidR="00DF0806" w:rsidRPr="003771F1" w:rsidRDefault="00DF0806" w:rsidP="00DD7461">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3771F1">
        <w:rPr>
          <w:rFonts w:ascii="Tahoma" w:hAnsi="Tahoma" w:cs="Tahoma"/>
          <w:b/>
          <w:bCs/>
          <w:sz w:val="22"/>
          <w:szCs w:val="22"/>
        </w:rPr>
        <w:t>Requiring respondents to prepare a writ</w:t>
      </w:r>
      <w:r w:rsidRPr="003771F1">
        <w:rPr>
          <w:rFonts w:ascii="Tahoma" w:hAnsi="Tahoma" w:cs="Tahoma"/>
          <w:b/>
          <w:bCs/>
          <w:sz w:val="22"/>
          <w:szCs w:val="22"/>
        </w:rPr>
        <w:softHyphen/>
        <w:t>ten response to a collection of infor</w:t>
      </w:r>
      <w:r w:rsidRPr="003771F1">
        <w:rPr>
          <w:rFonts w:ascii="Tahoma" w:hAnsi="Tahoma" w:cs="Tahoma"/>
          <w:b/>
          <w:bCs/>
          <w:sz w:val="22"/>
          <w:szCs w:val="22"/>
        </w:rPr>
        <w:softHyphen/>
        <w:t>ma</w:t>
      </w:r>
      <w:r w:rsidRPr="003771F1">
        <w:rPr>
          <w:rFonts w:ascii="Tahoma" w:hAnsi="Tahoma" w:cs="Tahoma"/>
          <w:b/>
          <w:bCs/>
          <w:sz w:val="22"/>
          <w:szCs w:val="22"/>
        </w:rPr>
        <w:softHyphen/>
        <w:t>tion in fewer than 30 days after receipt of it;</w:t>
      </w:r>
    </w:p>
    <w:p w14:paraId="5AB679C6" w14:textId="4454546C" w:rsidR="00DF0806" w:rsidRPr="003771F1" w:rsidRDefault="00F86494" w:rsidP="00DD7461">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865"/>
        <w:jc w:val="both"/>
        <w:rPr>
          <w:rFonts w:ascii="Tahoma" w:hAnsi="Tahoma" w:cs="Tahoma"/>
        </w:rPr>
      </w:pPr>
      <w:r w:rsidRPr="003771F1">
        <w:rPr>
          <w:rFonts w:ascii="Tahoma" w:hAnsi="Tahoma" w:cs="Tahoma"/>
          <w:sz w:val="22"/>
          <w:szCs w:val="22"/>
        </w:rPr>
        <w:t xml:space="preserve">The </w:t>
      </w:r>
      <w:r w:rsidR="005C1F48">
        <w:rPr>
          <w:rFonts w:ascii="Tahoma" w:hAnsi="Tahoma" w:cs="Tahoma"/>
          <w:sz w:val="22"/>
          <w:szCs w:val="22"/>
        </w:rPr>
        <w:t>interview</w:t>
      </w:r>
      <w:r w:rsidRPr="003771F1">
        <w:rPr>
          <w:rFonts w:ascii="Tahoma" w:hAnsi="Tahoma" w:cs="Tahoma"/>
          <w:sz w:val="22"/>
          <w:szCs w:val="22"/>
        </w:rPr>
        <w:t xml:space="preserve"> </w:t>
      </w:r>
      <w:r w:rsidR="00C2140A" w:rsidRPr="003771F1">
        <w:rPr>
          <w:rFonts w:ascii="Tahoma" w:hAnsi="Tahoma" w:cs="Tahoma"/>
          <w:sz w:val="22"/>
          <w:szCs w:val="22"/>
        </w:rPr>
        <w:t>i</w:t>
      </w:r>
      <w:r w:rsidRPr="003771F1">
        <w:rPr>
          <w:rFonts w:ascii="Tahoma" w:hAnsi="Tahoma" w:cs="Tahoma"/>
          <w:sz w:val="22"/>
          <w:szCs w:val="22"/>
        </w:rPr>
        <w:t xml:space="preserve">s designed for and is conducted by telephone and does not require respondents to prepare a written response.  </w:t>
      </w:r>
      <w:r w:rsidR="00D30138" w:rsidRPr="003771F1">
        <w:rPr>
          <w:rFonts w:ascii="Tahoma" w:hAnsi="Tahoma" w:cs="Tahoma"/>
          <w:sz w:val="22"/>
          <w:szCs w:val="22"/>
        </w:rPr>
        <w:t>The phone interview</w:t>
      </w:r>
      <w:r w:rsidR="005A5A19">
        <w:rPr>
          <w:rFonts w:ascii="Tahoma" w:hAnsi="Tahoma" w:cs="Tahoma"/>
          <w:sz w:val="22"/>
          <w:szCs w:val="22"/>
        </w:rPr>
        <w:t xml:space="preserve"> is optional and may be scheduled at the </w:t>
      </w:r>
      <w:r w:rsidR="004C40DE">
        <w:rPr>
          <w:rFonts w:ascii="Tahoma" w:hAnsi="Tahoma" w:cs="Tahoma"/>
          <w:sz w:val="22"/>
          <w:szCs w:val="22"/>
        </w:rPr>
        <w:t>respondents’</w:t>
      </w:r>
      <w:r w:rsidR="005A5A19">
        <w:rPr>
          <w:rFonts w:ascii="Tahoma" w:hAnsi="Tahoma" w:cs="Tahoma"/>
          <w:sz w:val="22"/>
          <w:szCs w:val="22"/>
        </w:rPr>
        <w:t xml:space="preserve"> convenience, though generally i</w:t>
      </w:r>
      <w:r w:rsidR="00D30138" w:rsidRPr="003771F1">
        <w:rPr>
          <w:rFonts w:ascii="Tahoma" w:hAnsi="Tahoma" w:cs="Tahoma"/>
          <w:sz w:val="22"/>
          <w:szCs w:val="22"/>
        </w:rPr>
        <w:t>n fewe</w:t>
      </w:r>
      <w:r w:rsidR="003C3B57" w:rsidRPr="003771F1">
        <w:rPr>
          <w:rFonts w:ascii="Tahoma" w:hAnsi="Tahoma" w:cs="Tahoma"/>
          <w:sz w:val="22"/>
          <w:szCs w:val="22"/>
        </w:rPr>
        <w:t xml:space="preserve">r than 30 days after receiving </w:t>
      </w:r>
      <w:r w:rsidR="005A5A19">
        <w:rPr>
          <w:rFonts w:ascii="Tahoma" w:hAnsi="Tahoma" w:cs="Tahoma"/>
          <w:sz w:val="22"/>
          <w:szCs w:val="22"/>
        </w:rPr>
        <w:t>a request for interview</w:t>
      </w:r>
      <w:r w:rsidR="00D30138" w:rsidRPr="003771F1">
        <w:rPr>
          <w:rFonts w:ascii="Tahoma" w:hAnsi="Tahoma" w:cs="Tahoma"/>
          <w:sz w:val="22"/>
          <w:szCs w:val="22"/>
        </w:rPr>
        <w:t xml:space="preserve">.  </w:t>
      </w:r>
    </w:p>
    <w:p w14:paraId="256A8F4D" w14:textId="77777777" w:rsidR="00DF0806" w:rsidRDefault="00DF0806" w:rsidP="00492972">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hanging="360"/>
        <w:jc w:val="both"/>
        <w:outlineLvl w:val="9"/>
        <w:rPr>
          <w:rFonts w:ascii="Tahoma" w:hAnsi="Tahoma" w:cs="Tahoma"/>
          <w:b/>
          <w:bCs/>
          <w:sz w:val="22"/>
          <w:szCs w:val="22"/>
        </w:rPr>
      </w:pPr>
      <w:r w:rsidRPr="003771F1">
        <w:rPr>
          <w:rFonts w:ascii="Tahoma" w:hAnsi="Tahoma" w:cs="Tahoma"/>
          <w:b/>
          <w:bCs/>
          <w:sz w:val="22"/>
          <w:szCs w:val="22"/>
        </w:rPr>
        <w:t>Requiring respondents to submit more than an original and two copies of any docu</w:t>
      </w:r>
      <w:r w:rsidRPr="003771F1">
        <w:rPr>
          <w:rFonts w:ascii="Tahoma" w:hAnsi="Tahoma" w:cs="Tahoma"/>
          <w:b/>
          <w:bCs/>
          <w:sz w:val="22"/>
          <w:szCs w:val="22"/>
        </w:rPr>
        <w:softHyphen/>
        <w:t>ment;</w:t>
      </w:r>
    </w:p>
    <w:p w14:paraId="4C6AB897" w14:textId="77777777" w:rsidR="00DF0806" w:rsidRDefault="00DF0806" w:rsidP="00492972">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hanging="360"/>
        <w:jc w:val="both"/>
        <w:outlineLvl w:val="9"/>
        <w:rPr>
          <w:rFonts w:ascii="Tahoma" w:hAnsi="Tahoma" w:cs="Tahoma"/>
          <w:b/>
          <w:bCs/>
          <w:sz w:val="22"/>
          <w:szCs w:val="22"/>
        </w:rPr>
      </w:pPr>
      <w:r w:rsidRPr="003771F1">
        <w:rPr>
          <w:rFonts w:ascii="Tahoma" w:hAnsi="Tahoma" w:cs="Tahoma"/>
          <w:b/>
          <w:bCs/>
          <w:sz w:val="22"/>
          <w:szCs w:val="22"/>
        </w:rPr>
        <w:lastRenderedPageBreak/>
        <w:t>Requiring respondents to retain re</w:t>
      </w:r>
      <w:r w:rsidRPr="003771F1">
        <w:rPr>
          <w:rFonts w:ascii="Tahoma" w:hAnsi="Tahoma" w:cs="Tahoma"/>
          <w:b/>
          <w:bCs/>
          <w:sz w:val="22"/>
          <w:szCs w:val="22"/>
        </w:rPr>
        <w:softHyphen/>
        <w:t>cords, other than health, medical, governm</w:t>
      </w:r>
      <w:r w:rsidRPr="003771F1">
        <w:rPr>
          <w:rFonts w:ascii="Tahoma" w:hAnsi="Tahoma" w:cs="Tahoma"/>
          <w:b/>
          <w:bCs/>
          <w:sz w:val="22"/>
          <w:szCs w:val="22"/>
        </w:rPr>
        <w:softHyphen/>
        <w:t>ent contract, grant-in-aid, or tax records for more than three years;</w:t>
      </w:r>
    </w:p>
    <w:p w14:paraId="4EEE4FA2" w14:textId="77777777" w:rsidR="00DF0806" w:rsidRDefault="00DF0806" w:rsidP="00492972">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hanging="360"/>
        <w:jc w:val="both"/>
        <w:outlineLvl w:val="9"/>
        <w:rPr>
          <w:rFonts w:ascii="Tahoma" w:hAnsi="Tahoma" w:cs="Tahoma"/>
          <w:b/>
          <w:bCs/>
          <w:sz w:val="22"/>
          <w:szCs w:val="22"/>
        </w:rPr>
      </w:pPr>
      <w:r w:rsidRPr="003771F1">
        <w:rPr>
          <w:rFonts w:ascii="Tahoma" w:hAnsi="Tahoma" w:cs="Tahoma"/>
          <w:b/>
          <w:bCs/>
          <w:sz w:val="22"/>
          <w:szCs w:val="22"/>
        </w:rPr>
        <w:t>In connection with a statisti</w:t>
      </w:r>
      <w:r w:rsidRPr="003771F1">
        <w:rPr>
          <w:rFonts w:ascii="Tahoma" w:hAnsi="Tahoma" w:cs="Tahoma"/>
          <w:b/>
          <w:bCs/>
          <w:sz w:val="22"/>
          <w:szCs w:val="22"/>
        </w:rPr>
        <w:softHyphen/>
        <w:t>cal sur</w:t>
      </w:r>
      <w:r w:rsidRPr="003771F1">
        <w:rPr>
          <w:rFonts w:ascii="Tahoma" w:hAnsi="Tahoma" w:cs="Tahoma"/>
          <w:b/>
          <w:bCs/>
          <w:sz w:val="22"/>
          <w:szCs w:val="22"/>
        </w:rPr>
        <w:softHyphen/>
        <w:t>vey, that is not de</w:t>
      </w:r>
      <w:r w:rsidRPr="003771F1">
        <w:rPr>
          <w:rFonts w:ascii="Tahoma" w:hAnsi="Tahoma" w:cs="Tahoma"/>
          <w:b/>
          <w:bCs/>
          <w:sz w:val="22"/>
          <w:szCs w:val="22"/>
        </w:rPr>
        <w:softHyphen/>
        <w:t>signed to produce valid and reli</w:t>
      </w:r>
      <w:r w:rsidRPr="003771F1">
        <w:rPr>
          <w:rFonts w:ascii="Tahoma" w:hAnsi="Tahoma" w:cs="Tahoma"/>
          <w:b/>
          <w:bCs/>
          <w:sz w:val="22"/>
          <w:szCs w:val="22"/>
        </w:rPr>
        <w:softHyphen/>
        <w:t>able results that can be general</w:t>
      </w:r>
      <w:r w:rsidRPr="003771F1">
        <w:rPr>
          <w:rFonts w:ascii="Tahoma" w:hAnsi="Tahoma" w:cs="Tahoma"/>
          <w:b/>
          <w:bCs/>
          <w:sz w:val="22"/>
          <w:szCs w:val="22"/>
        </w:rPr>
        <w:softHyphen/>
        <w:t>ized to the uni</w:t>
      </w:r>
      <w:r w:rsidRPr="003771F1">
        <w:rPr>
          <w:rFonts w:ascii="Tahoma" w:hAnsi="Tahoma" w:cs="Tahoma"/>
          <w:b/>
          <w:bCs/>
          <w:sz w:val="22"/>
          <w:szCs w:val="22"/>
        </w:rPr>
        <w:softHyphen/>
        <w:t>verse of study;</w:t>
      </w:r>
    </w:p>
    <w:p w14:paraId="5787BFCE" w14:textId="77777777" w:rsidR="00DF0806" w:rsidRDefault="00DF0806" w:rsidP="00492972">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hanging="360"/>
        <w:jc w:val="both"/>
        <w:outlineLvl w:val="9"/>
        <w:rPr>
          <w:rFonts w:ascii="Tahoma" w:hAnsi="Tahoma" w:cs="Tahoma"/>
          <w:b/>
          <w:bCs/>
          <w:sz w:val="22"/>
          <w:szCs w:val="22"/>
        </w:rPr>
      </w:pPr>
      <w:r w:rsidRPr="003771F1">
        <w:rPr>
          <w:rFonts w:ascii="Tahoma" w:hAnsi="Tahoma" w:cs="Tahoma"/>
          <w:b/>
          <w:bCs/>
          <w:sz w:val="22"/>
          <w:szCs w:val="22"/>
        </w:rPr>
        <w:t>Requiring the use of a statis</w:t>
      </w:r>
      <w:r w:rsidRPr="003771F1">
        <w:rPr>
          <w:rFonts w:ascii="Tahoma" w:hAnsi="Tahoma" w:cs="Tahoma"/>
          <w:b/>
          <w:bCs/>
          <w:sz w:val="22"/>
          <w:szCs w:val="22"/>
        </w:rPr>
        <w:softHyphen/>
        <w:t>tical data classi</w:t>
      </w:r>
      <w:r w:rsidRPr="003771F1">
        <w:rPr>
          <w:rFonts w:ascii="Tahoma" w:hAnsi="Tahoma" w:cs="Tahoma"/>
          <w:b/>
          <w:bCs/>
          <w:sz w:val="22"/>
          <w:szCs w:val="22"/>
        </w:rPr>
        <w:softHyphen/>
        <w:t>fication that has not been re</w:t>
      </w:r>
      <w:r w:rsidRPr="003771F1">
        <w:rPr>
          <w:rFonts w:ascii="Tahoma" w:hAnsi="Tahoma" w:cs="Tahoma"/>
          <w:b/>
          <w:bCs/>
          <w:sz w:val="22"/>
          <w:szCs w:val="22"/>
        </w:rPr>
        <w:softHyphen/>
        <w:t>vie</w:t>
      </w:r>
      <w:r w:rsidRPr="003771F1">
        <w:rPr>
          <w:rFonts w:ascii="Tahoma" w:hAnsi="Tahoma" w:cs="Tahoma"/>
          <w:b/>
          <w:bCs/>
          <w:sz w:val="22"/>
          <w:szCs w:val="22"/>
        </w:rPr>
        <w:softHyphen/>
        <w:t xml:space="preserve">wed and approved by OMB; </w:t>
      </w:r>
    </w:p>
    <w:p w14:paraId="6A8326EC" w14:textId="77777777" w:rsidR="00DF0806" w:rsidRPr="003771F1" w:rsidRDefault="00DF0806" w:rsidP="00DD7461">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3771F1">
        <w:rPr>
          <w:rFonts w:ascii="Tahoma" w:hAnsi="Tahoma" w:cs="Tahoma"/>
          <w:b/>
          <w:bCs/>
          <w:sz w:val="22"/>
          <w:szCs w:val="22"/>
        </w:rPr>
        <w:t>That includes a pledge of confidentiality that is not supported by au</w:t>
      </w:r>
      <w:r w:rsidRPr="003771F1">
        <w:rPr>
          <w:rFonts w:ascii="Tahoma" w:hAnsi="Tahoma" w:cs="Tahoma"/>
          <w:b/>
          <w:bCs/>
          <w:sz w:val="22"/>
          <w:szCs w:val="22"/>
        </w:rPr>
        <w:softHyphen/>
        <w:t>thority estab</w:t>
      </w:r>
      <w:r w:rsidRPr="003771F1">
        <w:rPr>
          <w:rFonts w:ascii="Tahoma" w:hAnsi="Tahoma" w:cs="Tahoma"/>
          <w:b/>
          <w:bCs/>
          <w:sz w:val="22"/>
          <w:szCs w:val="22"/>
        </w:rPr>
        <w:softHyphen/>
        <w:t>lished in statute or regu</w:t>
      </w:r>
      <w:r w:rsidRPr="003771F1">
        <w:rPr>
          <w:rFonts w:ascii="Tahoma" w:hAnsi="Tahoma" w:cs="Tahoma"/>
          <w:b/>
          <w:bCs/>
          <w:sz w:val="22"/>
          <w:szCs w:val="22"/>
        </w:rPr>
        <w:softHyphen/>
        <w:t>la</w:t>
      </w:r>
      <w:r w:rsidRPr="003771F1">
        <w:rPr>
          <w:rFonts w:ascii="Tahoma" w:hAnsi="Tahoma" w:cs="Tahoma"/>
          <w:b/>
          <w:bCs/>
          <w:sz w:val="22"/>
          <w:szCs w:val="22"/>
        </w:rPr>
        <w:softHyphen/>
        <w:t>tion, that is not sup</w:t>
      </w:r>
      <w:r w:rsidRPr="003771F1">
        <w:rPr>
          <w:rFonts w:ascii="Tahoma" w:hAnsi="Tahoma" w:cs="Tahoma"/>
          <w:b/>
          <w:bCs/>
          <w:sz w:val="22"/>
          <w:szCs w:val="22"/>
        </w:rPr>
        <w:softHyphen/>
        <w:t>ported by dis</w:t>
      </w:r>
      <w:r w:rsidRPr="003771F1">
        <w:rPr>
          <w:rFonts w:ascii="Tahoma" w:hAnsi="Tahoma" w:cs="Tahoma"/>
          <w:b/>
          <w:bCs/>
          <w:sz w:val="22"/>
          <w:szCs w:val="22"/>
        </w:rPr>
        <w:softHyphen/>
        <w:t>closure and data security policies that are consistent with the pledge, or which unneces</w:t>
      </w:r>
      <w:r w:rsidRPr="003771F1">
        <w:rPr>
          <w:rFonts w:ascii="Tahoma" w:hAnsi="Tahoma" w:cs="Tahoma"/>
          <w:b/>
          <w:bCs/>
          <w:sz w:val="22"/>
          <w:szCs w:val="22"/>
        </w:rPr>
        <w:softHyphen/>
        <w:t>sarily impedes shar</w:t>
      </w:r>
      <w:r w:rsidRPr="003771F1">
        <w:rPr>
          <w:rFonts w:ascii="Tahoma" w:hAnsi="Tahoma" w:cs="Tahoma"/>
          <w:b/>
          <w:bCs/>
          <w:sz w:val="22"/>
          <w:szCs w:val="22"/>
        </w:rPr>
        <w:softHyphen/>
        <w:t>ing of data with other agencies for com</w:t>
      </w:r>
      <w:r w:rsidRPr="003771F1">
        <w:rPr>
          <w:rFonts w:ascii="Tahoma" w:hAnsi="Tahoma" w:cs="Tahoma"/>
          <w:b/>
          <w:bCs/>
          <w:sz w:val="22"/>
          <w:szCs w:val="22"/>
        </w:rPr>
        <w:softHyphen/>
        <w:t>patible confiden</w:t>
      </w:r>
      <w:r w:rsidRPr="003771F1">
        <w:rPr>
          <w:rFonts w:ascii="Tahoma" w:hAnsi="Tahoma" w:cs="Tahoma"/>
          <w:b/>
          <w:bCs/>
          <w:sz w:val="22"/>
          <w:szCs w:val="22"/>
        </w:rPr>
        <w:softHyphen/>
        <w:t>tial use; or</w:t>
      </w:r>
    </w:p>
    <w:p w14:paraId="44791921" w14:textId="77777777" w:rsidR="00DF0806" w:rsidRPr="003771F1" w:rsidRDefault="00DF0806" w:rsidP="00EE3C1B">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sz w:val="22"/>
          <w:szCs w:val="22"/>
        </w:rPr>
      </w:pPr>
      <w:bookmarkStart w:id="2" w:name="OLE_LINK2"/>
      <w:r w:rsidRPr="003771F1">
        <w:rPr>
          <w:rFonts w:ascii="Tahoma" w:hAnsi="Tahoma" w:cs="Tahoma"/>
          <w:sz w:val="22"/>
          <w:szCs w:val="22"/>
        </w:rPr>
        <w:t xml:space="preserve">There </w:t>
      </w:r>
      <w:r w:rsidR="00C2140A" w:rsidRPr="003771F1">
        <w:rPr>
          <w:rFonts w:ascii="Tahoma" w:hAnsi="Tahoma" w:cs="Tahoma"/>
          <w:sz w:val="22"/>
          <w:szCs w:val="22"/>
        </w:rPr>
        <w:t>is</w:t>
      </w:r>
      <w:r w:rsidRPr="003771F1">
        <w:rPr>
          <w:rFonts w:ascii="Tahoma" w:hAnsi="Tahoma" w:cs="Tahoma"/>
          <w:sz w:val="22"/>
          <w:szCs w:val="22"/>
        </w:rPr>
        <w:t xml:space="preserve"> no assurance of confidentiality.  However, the names of people interviewed </w:t>
      </w:r>
      <w:r w:rsidR="00F86494" w:rsidRPr="003771F1">
        <w:rPr>
          <w:rFonts w:ascii="Tahoma" w:hAnsi="Tahoma" w:cs="Tahoma"/>
          <w:sz w:val="22"/>
          <w:szCs w:val="22"/>
        </w:rPr>
        <w:t>are</w:t>
      </w:r>
      <w:r w:rsidRPr="003771F1">
        <w:rPr>
          <w:rFonts w:ascii="Tahoma" w:hAnsi="Tahoma" w:cs="Tahoma"/>
          <w:sz w:val="22"/>
          <w:szCs w:val="22"/>
        </w:rPr>
        <w:t xml:space="preserve"> not associated with the interviewer’s notes from the phone </w:t>
      </w:r>
      <w:r w:rsidR="005C1F48">
        <w:rPr>
          <w:rFonts w:ascii="Tahoma" w:hAnsi="Tahoma" w:cs="Tahoma"/>
          <w:sz w:val="22"/>
          <w:szCs w:val="22"/>
        </w:rPr>
        <w:t>interview</w:t>
      </w:r>
      <w:r w:rsidRPr="003771F1">
        <w:rPr>
          <w:rFonts w:ascii="Tahoma" w:hAnsi="Tahoma" w:cs="Tahoma"/>
          <w:sz w:val="22"/>
          <w:szCs w:val="22"/>
        </w:rPr>
        <w:t xml:space="preserve">, and </w:t>
      </w:r>
      <w:r w:rsidR="00F86494" w:rsidRPr="003771F1">
        <w:rPr>
          <w:rFonts w:ascii="Tahoma" w:hAnsi="Tahoma" w:cs="Tahoma"/>
          <w:sz w:val="22"/>
          <w:szCs w:val="22"/>
        </w:rPr>
        <w:t>are not</w:t>
      </w:r>
      <w:r w:rsidRPr="003771F1">
        <w:rPr>
          <w:rFonts w:ascii="Tahoma" w:hAnsi="Tahoma" w:cs="Tahoma"/>
          <w:sz w:val="22"/>
          <w:szCs w:val="22"/>
        </w:rPr>
        <w:t xml:space="preserve"> retained</w:t>
      </w:r>
      <w:r w:rsidR="00F62CBA" w:rsidRPr="003771F1">
        <w:rPr>
          <w:rFonts w:ascii="Tahoma" w:hAnsi="Tahoma" w:cs="Tahoma"/>
          <w:sz w:val="22"/>
          <w:szCs w:val="22"/>
        </w:rPr>
        <w:t xml:space="preserve"> after all the phone </w:t>
      </w:r>
      <w:r w:rsidR="005C1F48">
        <w:rPr>
          <w:rFonts w:ascii="Tahoma" w:hAnsi="Tahoma" w:cs="Tahoma"/>
          <w:sz w:val="22"/>
          <w:szCs w:val="22"/>
        </w:rPr>
        <w:t>interview</w:t>
      </w:r>
      <w:r w:rsidR="00F62CBA" w:rsidRPr="003771F1">
        <w:rPr>
          <w:rFonts w:ascii="Tahoma" w:hAnsi="Tahoma" w:cs="Tahoma"/>
          <w:sz w:val="22"/>
          <w:szCs w:val="22"/>
        </w:rPr>
        <w:t>s have been conducted for the year</w:t>
      </w:r>
      <w:r w:rsidRPr="003771F1">
        <w:rPr>
          <w:rFonts w:ascii="Tahoma" w:hAnsi="Tahoma" w:cs="Tahoma"/>
          <w:sz w:val="22"/>
          <w:szCs w:val="22"/>
        </w:rPr>
        <w:t>, ensuring some measure of privacy.</w:t>
      </w:r>
      <w:r w:rsidR="005A4A17" w:rsidRPr="003771F1">
        <w:rPr>
          <w:rFonts w:ascii="Tahoma" w:hAnsi="Tahoma" w:cs="Tahoma"/>
          <w:sz w:val="22"/>
          <w:szCs w:val="22"/>
        </w:rPr>
        <w:t xml:space="preserve">  </w:t>
      </w:r>
    </w:p>
    <w:bookmarkEnd w:id="2"/>
    <w:p w14:paraId="74C5E851" w14:textId="77777777" w:rsidR="00DF0806" w:rsidRPr="003771F1" w:rsidRDefault="00DF0806" w:rsidP="00C807C5">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p>
    <w:p w14:paraId="676E69C1" w14:textId="77777777" w:rsidR="00DF0806" w:rsidRPr="003771F1" w:rsidRDefault="00DF0806" w:rsidP="00F62CBA">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3771F1">
        <w:rPr>
          <w:rFonts w:ascii="Tahoma" w:hAnsi="Tahoma" w:cs="Tahoma"/>
          <w:b/>
          <w:bCs/>
          <w:sz w:val="22"/>
          <w:szCs w:val="22"/>
        </w:rPr>
        <w:t>Requiring respondents to submit propri</w:t>
      </w:r>
      <w:r w:rsidRPr="003771F1">
        <w:rPr>
          <w:rFonts w:ascii="Tahoma" w:hAnsi="Tahoma" w:cs="Tahoma"/>
          <w:b/>
          <w:bCs/>
          <w:sz w:val="22"/>
          <w:szCs w:val="22"/>
        </w:rPr>
        <w:softHyphen/>
        <w:t>etary trade secret, or other confidential information unless the agency can demon</w:t>
      </w:r>
      <w:r w:rsidRPr="003771F1">
        <w:rPr>
          <w:rFonts w:ascii="Tahoma" w:hAnsi="Tahoma" w:cs="Tahoma"/>
          <w:b/>
          <w:bCs/>
          <w:sz w:val="22"/>
          <w:szCs w:val="22"/>
        </w:rPr>
        <w:softHyphen/>
        <w:t>strate that it has instituted procedures to protect the information's confidentiality to the extent permit</w:t>
      </w:r>
      <w:r w:rsidRPr="003771F1">
        <w:rPr>
          <w:rFonts w:ascii="Tahoma" w:hAnsi="Tahoma" w:cs="Tahoma"/>
          <w:b/>
          <w:bCs/>
          <w:sz w:val="22"/>
          <w:szCs w:val="22"/>
        </w:rPr>
        <w:softHyphen/>
        <w:t>ted by law.</w:t>
      </w:r>
    </w:p>
    <w:p w14:paraId="11DBF48C" w14:textId="15D3D78E" w:rsidR="00DF0806" w:rsidRPr="003771F1" w:rsidRDefault="00DF06A5" w:rsidP="001B1A98">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Pr>
          <w:rFonts w:ascii="Tahoma" w:hAnsi="Tahoma" w:cs="Tahoma"/>
          <w:sz w:val="22"/>
          <w:szCs w:val="22"/>
        </w:rPr>
        <w:t>There are no other special circumstances.  The collection of information occurs in a manner consistent with the guidelines in 5 CFR 1320.6</w:t>
      </w:r>
    </w:p>
    <w:p w14:paraId="3E4153C2" w14:textId="77777777" w:rsidR="00DF0806" w:rsidRPr="003771F1" w:rsidRDefault="00DF0806" w:rsidP="00DF0806">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p>
    <w:p w14:paraId="6B371C74" w14:textId="77777777" w:rsidR="00DF0806" w:rsidRPr="003771F1" w:rsidRDefault="00DF0806" w:rsidP="00DF0806">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If applicable, provide a copy and iden</w:t>
      </w:r>
      <w:r w:rsidRPr="003771F1">
        <w:rPr>
          <w:rFonts w:ascii="Tahoma" w:hAnsi="Tahoma" w:cs="Tahoma"/>
          <w:b/>
          <w:bCs/>
          <w:sz w:val="22"/>
          <w:szCs w:val="22"/>
        </w:rPr>
        <w:softHyphen/>
        <w:t>tify the date and page number of publication in the Federal Register of the agency's notice, required by 5 CFR 1320.8 (d), soliciting com</w:t>
      </w:r>
      <w:r w:rsidRPr="003771F1">
        <w:rPr>
          <w:rFonts w:ascii="Tahoma" w:hAnsi="Tahoma" w:cs="Tahoma"/>
          <w:b/>
          <w:bCs/>
          <w:sz w:val="22"/>
          <w:szCs w:val="22"/>
        </w:rPr>
        <w:softHyphen/>
        <w:t>ments on the information collection prior to submission to OMB.  Summarize public com</w:t>
      </w:r>
      <w:r w:rsidRPr="003771F1">
        <w:rPr>
          <w:rFonts w:ascii="Tahoma" w:hAnsi="Tahoma" w:cs="Tahoma"/>
          <w:b/>
          <w:bCs/>
          <w:sz w:val="22"/>
          <w:szCs w:val="22"/>
        </w:rPr>
        <w:softHyphen/>
        <w:t>ments received in response to that notice and describe actions taken by the agency in response to these comments.  Specifically address com</w:t>
      </w:r>
      <w:r w:rsidRPr="003771F1">
        <w:rPr>
          <w:rFonts w:ascii="Tahoma" w:hAnsi="Tahoma" w:cs="Tahoma"/>
          <w:b/>
          <w:bCs/>
          <w:sz w:val="22"/>
          <w:szCs w:val="22"/>
        </w:rPr>
        <w:softHyphen/>
        <w:t xml:space="preserve">ments received on cost and hour burden. </w:t>
      </w:r>
    </w:p>
    <w:p w14:paraId="3C4B8C52" w14:textId="77777777"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Cs/>
          <w:sz w:val="22"/>
          <w:szCs w:val="22"/>
        </w:rPr>
      </w:pPr>
      <w:r w:rsidRPr="003771F1">
        <w:rPr>
          <w:rFonts w:ascii="Tahoma" w:hAnsi="Tahoma" w:cs="Tahoma"/>
          <w:bCs/>
          <w:sz w:val="22"/>
          <w:szCs w:val="22"/>
        </w:rPr>
        <w:t xml:space="preserve">A 60-day notice was published in the Federal Register on </w:t>
      </w:r>
      <w:r w:rsidR="00F26E7B" w:rsidRPr="003771F1">
        <w:rPr>
          <w:rFonts w:ascii="Tahoma" w:hAnsi="Tahoma" w:cs="Tahoma"/>
          <w:bCs/>
          <w:sz w:val="22"/>
          <w:szCs w:val="22"/>
        </w:rPr>
        <w:t xml:space="preserve">June </w:t>
      </w:r>
      <w:r w:rsidR="00C807C5">
        <w:rPr>
          <w:rFonts w:ascii="Tahoma" w:hAnsi="Tahoma" w:cs="Tahoma"/>
          <w:bCs/>
          <w:sz w:val="22"/>
          <w:szCs w:val="22"/>
        </w:rPr>
        <w:t>1,</w:t>
      </w:r>
      <w:r w:rsidRPr="003771F1">
        <w:rPr>
          <w:rFonts w:ascii="Tahoma" w:hAnsi="Tahoma" w:cs="Tahoma"/>
          <w:bCs/>
          <w:sz w:val="22"/>
          <w:szCs w:val="22"/>
        </w:rPr>
        <w:t xml:space="preserve"> 20</w:t>
      </w:r>
      <w:r w:rsidR="002A7E75" w:rsidRPr="003771F1">
        <w:rPr>
          <w:rFonts w:ascii="Tahoma" w:hAnsi="Tahoma" w:cs="Tahoma"/>
          <w:bCs/>
          <w:sz w:val="22"/>
          <w:szCs w:val="22"/>
        </w:rPr>
        <w:t>1</w:t>
      </w:r>
      <w:r w:rsidR="00C807C5">
        <w:rPr>
          <w:rFonts w:ascii="Tahoma" w:hAnsi="Tahoma" w:cs="Tahoma"/>
          <w:bCs/>
          <w:sz w:val="22"/>
          <w:szCs w:val="22"/>
        </w:rPr>
        <w:t>6</w:t>
      </w:r>
      <w:r w:rsidRPr="003771F1">
        <w:rPr>
          <w:rFonts w:ascii="Tahoma" w:hAnsi="Tahoma" w:cs="Tahoma"/>
          <w:bCs/>
          <w:sz w:val="22"/>
          <w:szCs w:val="22"/>
        </w:rPr>
        <w:t xml:space="preserve">, Vol. </w:t>
      </w:r>
      <w:r w:rsidR="00C807C5">
        <w:rPr>
          <w:rFonts w:ascii="Tahoma" w:hAnsi="Tahoma" w:cs="Tahoma"/>
          <w:bCs/>
          <w:sz w:val="22"/>
          <w:szCs w:val="22"/>
        </w:rPr>
        <w:t>81</w:t>
      </w:r>
      <w:r w:rsidRPr="003771F1">
        <w:rPr>
          <w:rFonts w:ascii="Tahoma" w:hAnsi="Tahoma" w:cs="Tahoma"/>
          <w:bCs/>
          <w:sz w:val="22"/>
          <w:szCs w:val="22"/>
        </w:rPr>
        <w:t xml:space="preserve">, </w:t>
      </w:r>
      <w:proofErr w:type="gramStart"/>
      <w:r w:rsidRPr="003771F1">
        <w:rPr>
          <w:rFonts w:ascii="Tahoma" w:hAnsi="Tahoma" w:cs="Tahoma"/>
          <w:bCs/>
          <w:sz w:val="22"/>
          <w:szCs w:val="22"/>
        </w:rPr>
        <w:t>No</w:t>
      </w:r>
      <w:proofErr w:type="gramEnd"/>
      <w:r w:rsidR="00EC212E" w:rsidRPr="003771F1">
        <w:rPr>
          <w:rFonts w:ascii="Tahoma" w:hAnsi="Tahoma" w:cs="Tahoma"/>
          <w:bCs/>
          <w:sz w:val="22"/>
          <w:szCs w:val="22"/>
        </w:rPr>
        <w:t xml:space="preserve">.  </w:t>
      </w:r>
      <w:r w:rsidR="00F26E7B" w:rsidRPr="003771F1">
        <w:rPr>
          <w:rFonts w:ascii="Tahoma" w:hAnsi="Tahoma" w:cs="Tahoma"/>
          <w:bCs/>
          <w:sz w:val="22"/>
          <w:szCs w:val="22"/>
        </w:rPr>
        <w:t>1</w:t>
      </w:r>
      <w:r w:rsidR="00C807C5">
        <w:rPr>
          <w:rFonts w:ascii="Tahoma" w:hAnsi="Tahoma" w:cs="Tahoma"/>
          <w:bCs/>
          <w:sz w:val="22"/>
          <w:szCs w:val="22"/>
        </w:rPr>
        <w:t>05</w:t>
      </w:r>
      <w:r w:rsidRPr="003771F1">
        <w:rPr>
          <w:rFonts w:ascii="Tahoma" w:hAnsi="Tahoma" w:cs="Tahoma"/>
          <w:bCs/>
          <w:sz w:val="22"/>
          <w:szCs w:val="22"/>
        </w:rPr>
        <w:t xml:space="preserve">, p. </w:t>
      </w:r>
      <w:r w:rsidR="00F26E7B" w:rsidRPr="003771F1">
        <w:rPr>
          <w:rFonts w:ascii="Tahoma" w:hAnsi="Tahoma" w:cs="Tahoma"/>
          <w:bCs/>
          <w:sz w:val="22"/>
          <w:szCs w:val="22"/>
        </w:rPr>
        <w:t>3</w:t>
      </w:r>
      <w:r w:rsidR="00C807C5">
        <w:rPr>
          <w:rFonts w:ascii="Tahoma" w:hAnsi="Tahoma" w:cs="Tahoma"/>
          <w:bCs/>
          <w:sz w:val="22"/>
          <w:szCs w:val="22"/>
        </w:rPr>
        <w:t>4969</w:t>
      </w:r>
      <w:r w:rsidR="00EC212E" w:rsidRPr="003771F1">
        <w:rPr>
          <w:rFonts w:ascii="Tahoma" w:hAnsi="Tahoma" w:cs="Tahoma"/>
          <w:bCs/>
          <w:sz w:val="22"/>
          <w:szCs w:val="22"/>
        </w:rPr>
        <w:t>;</w:t>
      </w:r>
      <w:r w:rsidRPr="003771F1">
        <w:rPr>
          <w:rFonts w:ascii="Tahoma" w:hAnsi="Tahoma" w:cs="Tahoma"/>
          <w:bCs/>
          <w:sz w:val="22"/>
          <w:szCs w:val="22"/>
        </w:rPr>
        <w:t xml:space="preserve"> requesting comments</w:t>
      </w:r>
      <w:r w:rsidR="00EC212E" w:rsidRPr="003771F1">
        <w:rPr>
          <w:rFonts w:ascii="Tahoma" w:hAnsi="Tahoma" w:cs="Tahoma"/>
          <w:bCs/>
          <w:sz w:val="22"/>
          <w:szCs w:val="22"/>
        </w:rPr>
        <w:t xml:space="preserve">.  </w:t>
      </w:r>
      <w:r w:rsidR="00C807C5">
        <w:rPr>
          <w:rFonts w:ascii="Tahoma" w:hAnsi="Tahoma" w:cs="Tahoma"/>
          <w:bCs/>
          <w:sz w:val="22"/>
          <w:szCs w:val="22"/>
        </w:rPr>
        <w:t>No</w:t>
      </w:r>
      <w:r w:rsidR="0042156F" w:rsidRPr="003771F1">
        <w:rPr>
          <w:rFonts w:ascii="Tahoma" w:hAnsi="Tahoma" w:cs="Tahoma"/>
          <w:bCs/>
          <w:sz w:val="22"/>
          <w:szCs w:val="22"/>
        </w:rPr>
        <w:t xml:space="preserve"> </w:t>
      </w:r>
      <w:r w:rsidRPr="003771F1">
        <w:rPr>
          <w:rFonts w:ascii="Tahoma" w:hAnsi="Tahoma" w:cs="Tahoma"/>
          <w:bCs/>
          <w:sz w:val="22"/>
          <w:szCs w:val="22"/>
        </w:rPr>
        <w:t xml:space="preserve">comments were received.  </w:t>
      </w:r>
    </w:p>
    <w:p w14:paraId="3952FB22" w14:textId="77777777" w:rsidR="00A07577" w:rsidRPr="003771F1" w:rsidRDefault="00A07577"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Cs/>
          <w:sz w:val="22"/>
          <w:szCs w:val="22"/>
        </w:rPr>
      </w:pPr>
    </w:p>
    <w:p w14:paraId="3F791CEC" w14:textId="77777777" w:rsidR="00DF0806" w:rsidRPr="003771F1" w:rsidRDefault="00DF0806" w:rsidP="00DF080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3771F1">
        <w:rPr>
          <w:rFonts w:ascii="Tahoma" w:hAnsi="Tahoma" w:cs="Tahoma"/>
          <w:b/>
          <w:bCs/>
          <w:sz w:val="22"/>
          <w:szCs w:val="22"/>
        </w:rPr>
        <w:t>Describe efforts to consult with persons out</w:t>
      </w:r>
      <w:r w:rsidRPr="003771F1">
        <w:rPr>
          <w:rFonts w:ascii="Tahoma" w:hAnsi="Tahoma" w:cs="Tahoma"/>
          <w:b/>
          <w:bCs/>
          <w:sz w:val="22"/>
          <w:szCs w:val="22"/>
        </w:rPr>
        <w:softHyphen/>
        <w:t>side the agency to obtain their views on the availability of data, frequency of collection, the clarity of instructions and record keeping, disclosure, or reporting format (if any), and on the data elements to be recorded, disclosed, or reported.</w:t>
      </w:r>
    </w:p>
    <w:p w14:paraId="24574DD9" w14:textId="77777777" w:rsidR="00DF0806" w:rsidRPr="003771F1" w:rsidRDefault="00DF0806" w:rsidP="00DF080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3771F1">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3771F1">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14:paraId="44523594" w14:textId="77777777"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14:paraId="20DE4E00" w14:textId="77777777" w:rsidR="00DF0806" w:rsidRPr="00BA711C"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u w:val="single"/>
        </w:rPr>
      </w:pPr>
      <w:r w:rsidRPr="00BA711C">
        <w:rPr>
          <w:rFonts w:ascii="Tahoma" w:hAnsi="Tahoma" w:cs="Tahoma"/>
          <w:sz w:val="22"/>
          <w:szCs w:val="22"/>
          <w:u w:val="single"/>
        </w:rPr>
        <w:t>Persons Consulted</w:t>
      </w:r>
    </w:p>
    <w:p w14:paraId="0B632AAC" w14:textId="77777777"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BA711C">
        <w:rPr>
          <w:rFonts w:ascii="Tahoma" w:hAnsi="Tahoma" w:cs="Tahoma"/>
          <w:sz w:val="22"/>
          <w:szCs w:val="22"/>
        </w:rPr>
        <w:t>The following people were contacted to ascertain if the requested information collection and burden estimate are reasonable.</w:t>
      </w:r>
    </w:p>
    <w:p w14:paraId="7668C5B3" w14:textId="77777777"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p>
    <w:p w14:paraId="2C754D3A" w14:textId="0ADA97F1" w:rsidR="008F0684" w:rsidRPr="003771F1" w:rsidRDefault="00CC21B7" w:rsidP="00EE3C1B">
      <w:pPr>
        <w:rPr>
          <w:rFonts w:ascii="Tahoma" w:hAnsi="Tahoma" w:cs="Tahoma"/>
          <w:sz w:val="22"/>
          <w:szCs w:val="22"/>
        </w:rPr>
      </w:pPr>
      <w:r w:rsidRPr="003771F1">
        <w:rPr>
          <w:rFonts w:ascii="Tahoma" w:hAnsi="Tahoma" w:cs="Tahoma"/>
          <w:sz w:val="22"/>
          <w:szCs w:val="22"/>
        </w:rPr>
        <w:t>1.</w:t>
      </w:r>
      <w:r w:rsidR="008F0684" w:rsidRPr="003771F1">
        <w:rPr>
          <w:rFonts w:ascii="Tahoma" w:hAnsi="Tahoma" w:cs="Tahoma"/>
          <w:sz w:val="22"/>
          <w:szCs w:val="22"/>
        </w:rPr>
        <w:t xml:space="preserve"> </w:t>
      </w:r>
      <w:r w:rsidR="00C8028A">
        <w:rPr>
          <w:rFonts w:ascii="Tahoma" w:hAnsi="Tahoma" w:cs="Tahoma"/>
          <w:sz w:val="22"/>
          <w:szCs w:val="22"/>
        </w:rPr>
        <w:t xml:space="preserve">  </w:t>
      </w:r>
      <w:r w:rsidR="008F0684" w:rsidRPr="003771F1">
        <w:rPr>
          <w:rFonts w:ascii="Tahoma" w:hAnsi="Tahoma" w:cs="Tahoma"/>
          <w:sz w:val="22"/>
          <w:szCs w:val="22"/>
        </w:rPr>
        <w:t>Mr. Brian Kittler</w:t>
      </w:r>
    </w:p>
    <w:p w14:paraId="2B2084CF" w14:textId="77777777" w:rsidR="008F0684" w:rsidRPr="003771F1" w:rsidRDefault="008F0684" w:rsidP="00EE3C1B">
      <w:pPr>
        <w:ind w:left="360"/>
        <w:rPr>
          <w:rFonts w:ascii="Tahoma" w:hAnsi="Tahoma" w:cs="Tahoma"/>
          <w:sz w:val="22"/>
          <w:szCs w:val="22"/>
        </w:rPr>
      </w:pPr>
      <w:r w:rsidRPr="003771F1">
        <w:rPr>
          <w:rFonts w:ascii="Tahoma" w:hAnsi="Tahoma" w:cs="Tahoma"/>
          <w:sz w:val="22"/>
          <w:szCs w:val="22"/>
        </w:rPr>
        <w:t>Pinchot Institute for Conservation</w:t>
      </w:r>
    </w:p>
    <w:p w14:paraId="1993D1C4" w14:textId="77777777" w:rsidR="008F0684" w:rsidRPr="003771F1" w:rsidRDefault="008F0684" w:rsidP="00EE3C1B">
      <w:pPr>
        <w:ind w:left="360"/>
        <w:rPr>
          <w:rFonts w:ascii="Tahoma" w:hAnsi="Tahoma" w:cs="Tahoma"/>
          <w:sz w:val="22"/>
          <w:szCs w:val="22"/>
        </w:rPr>
      </w:pPr>
      <w:r w:rsidRPr="003771F1">
        <w:rPr>
          <w:rFonts w:ascii="Tahoma" w:hAnsi="Tahoma" w:cs="Tahoma"/>
          <w:sz w:val="22"/>
          <w:szCs w:val="22"/>
        </w:rPr>
        <w:t>3146 NE 63rd Ave.</w:t>
      </w:r>
    </w:p>
    <w:p w14:paraId="56E31A81" w14:textId="77777777" w:rsidR="008F0684" w:rsidRPr="003771F1" w:rsidRDefault="008F0684" w:rsidP="00EE3C1B">
      <w:pPr>
        <w:ind w:left="360"/>
        <w:rPr>
          <w:rFonts w:ascii="Tahoma" w:hAnsi="Tahoma" w:cs="Tahoma"/>
          <w:sz w:val="22"/>
          <w:szCs w:val="22"/>
        </w:rPr>
      </w:pPr>
      <w:r w:rsidRPr="003771F1">
        <w:rPr>
          <w:rFonts w:ascii="Tahoma" w:hAnsi="Tahoma" w:cs="Tahoma"/>
          <w:sz w:val="22"/>
          <w:szCs w:val="22"/>
        </w:rPr>
        <w:t>Portland, OR 97213</w:t>
      </w:r>
    </w:p>
    <w:p w14:paraId="617C9995" w14:textId="77777777" w:rsidR="00CD1A0B" w:rsidRPr="003771F1" w:rsidRDefault="008F49E1" w:rsidP="00EE3C1B">
      <w:pPr>
        <w:ind w:left="360"/>
        <w:rPr>
          <w:rFonts w:ascii="Tahoma" w:hAnsi="Tahoma" w:cs="Tahoma"/>
          <w:sz w:val="22"/>
          <w:szCs w:val="22"/>
        </w:rPr>
      </w:pPr>
      <w:r w:rsidRPr="003771F1">
        <w:rPr>
          <w:rFonts w:ascii="Tahoma" w:hAnsi="Tahoma" w:cs="Tahoma"/>
          <w:sz w:val="22"/>
          <w:szCs w:val="22"/>
        </w:rPr>
        <w:t>O</w:t>
      </w:r>
      <w:r w:rsidR="008F0684" w:rsidRPr="003771F1">
        <w:rPr>
          <w:rFonts w:ascii="Tahoma" w:hAnsi="Tahoma" w:cs="Tahoma"/>
          <w:sz w:val="22"/>
          <w:szCs w:val="22"/>
        </w:rPr>
        <w:t>ffice: </w:t>
      </w:r>
      <w:r w:rsidR="008F0684" w:rsidRPr="003771F1">
        <w:rPr>
          <w:rFonts w:ascii="Tahoma" w:hAnsi="Tahoma" w:cs="Tahoma"/>
          <w:sz w:val="22"/>
          <w:szCs w:val="22"/>
          <w:shd w:val="clear" w:color="auto" w:fill="FFFFFF"/>
        </w:rPr>
        <w:t>(503) 836-7880</w:t>
      </w:r>
    </w:p>
    <w:p w14:paraId="041CD75A" w14:textId="77777777" w:rsidR="00007354" w:rsidRPr="003771F1" w:rsidRDefault="00007354" w:rsidP="00EE3C1B">
      <w:pPr>
        <w:ind w:left="360"/>
        <w:rPr>
          <w:rFonts w:ascii="Tahoma" w:hAnsi="Tahoma" w:cs="Tahoma"/>
          <w:sz w:val="22"/>
          <w:szCs w:val="22"/>
        </w:rPr>
      </w:pPr>
    </w:p>
    <w:p w14:paraId="617E5296" w14:textId="77777777" w:rsidR="0033365F" w:rsidRPr="003771F1" w:rsidRDefault="0033365F"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Comment:</w:t>
      </w:r>
    </w:p>
    <w:p w14:paraId="46333BDA" w14:textId="77777777" w:rsidR="00CC21B7" w:rsidRPr="003771F1" w:rsidRDefault="008F0684" w:rsidP="00EE3C1B">
      <w:pPr>
        <w:pStyle w:val="ListParagraph"/>
        <w:numPr>
          <w:ilvl w:val="0"/>
          <w:numId w:val="1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3771F1">
        <w:rPr>
          <w:rFonts w:ascii="Tahoma" w:hAnsi="Tahoma" w:cs="Tahoma"/>
          <w:sz w:val="22"/>
          <w:szCs w:val="22"/>
        </w:rPr>
        <w:t xml:space="preserve">Mr. Kittler </w:t>
      </w:r>
      <w:r w:rsidR="00007354" w:rsidRPr="003771F1">
        <w:rPr>
          <w:rFonts w:ascii="Tahoma" w:hAnsi="Tahoma" w:cs="Tahoma"/>
          <w:sz w:val="22"/>
          <w:szCs w:val="22"/>
        </w:rPr>
        <w:t xml:space="preserve">stated that the </w:t>
      </w:r>
      <w:r w:rsidR="005C1F48">
        <w:rPr>
          <w:rFonts w:ascii="Tahoma" w:hAnsi="Tahoma" w:cs="Tahoma"/>
          <w:sz w:val="22"/>
          <w:szCs w:val="22"/>
        </w:rPr>
        <w:t>interview</w:t>
      </w:r>
      <w:r w:rsidR="00007354" w:rsidRPr="003771F1">
        <w:rPr>
          <w:rFonts w:ascii="Tahoma" w:hAnsi="Tahoma" w:cs="Tahoma"/>
          <w:sz w:val="22"/>
          <w:szCs w:val="22"/>
        </w:rPr>
        <w:t xml:space="preserve"> was designed to take 0.5 hours to administer, and that based on their experience over the last several years, the 0.5 hours seems to be the average time it takes for the interviews.  </w:t>
      </w:r>
    </w:p>
    <w:p w14:paraId="368C0199" w14:textId="77777777" w:rsidR="0033365F" w:rsidRPr="003771F1" w:rsidRDefault="0033365F"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14:paraId="34261789" w14:textId="77777777" w:rsidR="0033365F" w:rsidRPr="003771F1" w:rsidRDefault="0033365F"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Response:</w:t>
      </w:r>
    </w:p>
    <w:p w14:paraId="3461AB27" w14:textId="77777777" w:rsidR="0033365F" w:rsidRPr="003771F1" w:rsidRDefault="00007354" w:rsidP="00EE3C1B">
      <w:pPr>
        <w:pStyle w:val="ListParagraph"/>
        <w:numPr>
          <w:ilvl w:val="0"/>
          <w:numId w:val="9"/>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3771F1">
        <w:rPr>
          <w:rFonts w:ascii="Tahoma" w:hAnsi="Tahoma" w:cs="Tahoma"/>
          <w:sz w:val="22"/>
          <w:szCs w:val="22"/>
        </w:rPr>
        <w:t>The estimate of annual burden</w:t>
      </w:r>
      <w:r w:rsidR="00E544B9">
        <w:rPr>
          <w:rFonts w:ascii="Tahoma" w:hAnsi="Tahoma" w:cs="Tahoma"/>
          <w:sz w:val="22"/>
          <w:szCs w:val="22"/>
        </w:rPr>
        <w:t xml:space="preserve"> per</w:t>
      </w:r>
      <w:r w:rsidRPr="003771F1">
        <w:rPr>
          <w:rFonts w:ascii="Tahoma" w:hAnsi="Tahoma" w:cs="Tahoma"/>
          <w:sz w:val="22"/>
          <w:szCs w:val="22"/>
        </w:rPr>
        <w:t xml:space="preserve"> respondent remains at 0.75 hours, even though the </w:t>
      </w:r>
      <w:r w:rsidR="005C1F48">
        <w:rPr>
          <w:rFonts w:ascii="Tahoma" w:hAnsi="Tahoma" w:cs="Tahoma"/>
          <w:sz w:val="22"/>
          <w:szCs w:val="22"/>
        </w:rPr>
        <w:t>interview</w:t>
      </w:r>
      <w:r w:rsidRPr="003771F1">
        <w:rPr>
          <w:rFonts w:ascii="Tahoma" w:hAnsi="Tahoma" w:cs="Tahoma"/>
          <w:sz w:val="22"/>
          <w:szCs w:val="22"/>
        </w:rPr>
        <w:t xml:space="preserve"> is designed to be completed in 0.5 hours, in the </w:t>
      </w:r>
      <w:r w:rsidR="004F60F8" w:rsidRPr="003771F1">
        <w:rPr>
          <w:rFonts w:ascii="Tahoma" w:hAnsi="Tahoma" w:cs="Tahoma"/>
          <w:sz w:val="22"/>
          <w:szCs w:val="22"/>
        </w:rPr>
        <w:t xml:space="preserve">event that the </w:t>
      </w:r>
      <w:r w:rsidRPr="003771F1">
        <w:rPr>
          <w:rFonts w:ascii="Tahoma" w:hAnsi="Tahoma" w:cs="Tahoma"/>
          <w:sz w:val="22"/>
          <w:szCs w:val="22"/>
        </w:rPr>
        <w:t>interviewee wishes to further discuss one or more of their responses to the interviewer.</w:t>
      </w:r>
    </w:p>
    <w:p w14:paraId="21EFBC7B" w14:textId="77777777" w:rsidR="00CC21B7" w:rsidRPr="003771F1" w:rsidRDefault="00CC21B7"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14:paraId="59DE8AD9" w14:textId="25A72970" w:rsidR="004D2FC5" w:rsidRDefault="00CC21B7" w:rsidP="00EE3C1B">
      <w:pPr>
        <w:tabs>
          <w:tab w:val="left" w:pos="0"/>
          <w:tab w:val="left" w:pos="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hanging="360"/>
        <w:jc w:val="both"/>
        <w:rPr>
          <w:rFonts w:ascii="Tahoma" w:hAnsi="Tahoma" w:cs="Tahoma"/>
          <w:sz w:val="22"/>
          <w:szCs w:val="22"/>
        </w:rPr>
      </w:pPr>
      <w:r w:rsidRPr="003771F1">
        <w:rPr>
          <w:rFonts w:ascii="Tahoma" w:hAnsi="Tahoma" w:cs="Tahoma"/>
          <w:sz w:val="22"/>
          <w:szCs w:val="22"/>
        </w:rPr>
        <w:t>2.</w:t>
      </w:r>
      <w:r w:rsidR="00D258F4" w:rsidRPr="003771F1">
        <w:rPr>
          <w:rFonts w:ascii="Tahoma" w:hAnsi="Tahoma" w:cs="Tahoma"/>
          <w:sz w:val="22"/>
          <w:szCs w:val="22"/>
        </w:rPr>
        <w:t xml:space="preserve">  </w:t>
      </w:r>
      <w:r w:rsidR="004D2FC5">
        <w:rPr>
          <w:rFonts w:ascii="Tahoma" w:hAnsi="Tahoma" w:cs="Tahoma"/>
          <w:sz w:val="22"/>
          <w:szCs w:val="22"/>
        </w:rPr>
        <w:t>Mr. Terry Conley</w:t>
      </w:r>
    </w:p>
    <w:p w14:paraId="0C25EAA3" w14:textId="667BB101" w:rsidR="004D2FC5" w:rsidRDefault="004D2FC5" w:rsidP="007969FB">
      <w:pPr>
        <w:tabs>
          <w:tab w:val="left" w:pos="0"/>
          <w:tab w:val="left" w:pos="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TC Company</w:t>
      </w:r>
    </w:p>
    <w:p w14:paraId="18ED6656" w14:textId="1FEFDE58" w:rsidR="004D2FC5" w:rsidRDefault="004D2FC5" w:rsidP="007969FB">
      <w:pPr>
        <w:tabs>
          <w:tab w:val="left" w:pos="0"/>
          <w:tab w:val="left" w:pos="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Work Phone</w:t>
      </w:r>
      <w:r w:rsidR="007969FB">
        <w:rPr>
          <w:rFonts w:ascii="Tahoma" w:hAnsi="Tahoma" w:cs="Tahoma"/>
          <w:sz w:val="22"/>
          <w:szCs w:val="22"/>
        </w:rPr>
        <w:t>: 505-929-1245</w:t>
      </w:r>
    </w:p>
    <w:p w14:paraId="3242634F" w14:textId="77777777" w:rsidR="004D2FC5" w:rsidRDefault="004D2FC5" w:rsidP="00EE3C1B">
      <w:pPr>
        <w:tabs>
          <w:tab w:val="left" w:pos="0"/>
          <w:tab w:val="left" w:pos="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hanging="360"/>
        <w:jc w:val="both"/>
        <w:rPr>
          <w:rFonts w:ascii="Tahoma" w:hAnsi="Tahoma" w:cs="Tahoma"/>
          <w:sz w:val="22"/>
          <w:szCs w:val="22"/>
        </w:rPr>
      </w:pPr>
    </w:p>
    <w:p w14:paraId="6FD29472" w14:textId="7C95C96E" w:rsidR="004D2FC5" w:rsidRDefault="004D2FC5" w:rsidP="00EE3C1B">
      <w:pPr>
        <w:tabs>
          <w:tab w:val="left" w:pos="0"/>
          <w:tab w:val="left" w:pos="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hanging="360"/>
        <w:jc w:val="both"/>
        <w:rPr>
          <w:rFonts w:ascii="Tahoma" w:hAnsi="Tahoma" w:cs="Tahoma"/>
          <w:sz w:val="22"/>
          <w:szCs w:val="22"/>
        </w:rPr>
      </w:pPr>
      <w:r>
        <w:rPr>
          <w:rFonts w:ascii="Tahoma" w:hAnsi="Tahoma" w:cs="Tahoma"/>
          <w:sz w:val="22"/>
          <w:szCs w:val="22"/>
        </w:rPr>
        <w:t xml:space="preserve">Comment: </w:t>
      </w:r>
    </w:p>
    <w:p w14:paraId="195D7015" w14:textId="33BA9BF8" w:rsidR="004D2FC5" w:rsidRDefault="004D2FC5" w:rsidP="007969FB">
      <w:pPr>
        <w:pStyle w:val="ListParagraph"/>
        <w:numPr>
          <w:ilvl w:val="0"/>
          <w:numId w:val="1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Pr>
          <w:rFonts w:ascii="Tahoma" w:hAnsi="Tahoma" w:cs="Tahoma"/>
          <w:sz w:val="22"/>
          <w:szCs w:val="22"/>
        </w:rPr>
        <w:t>The interview has practical application</w:t>
      </w:r>
      <w:r w:rsidR="00721BDA">
        <w:rPr>
          <w:rFonts w:ascii="Tahoma" w:hAnsi="Tahoma" w:cs="Tahoma"/>
          <w:sz w:val="22"/>
          <w:szCs w:val="22"/>
        </w:rPr>
        <w:t>.</w:t>
      </w:r>
    </w:p>
    <w:p w14:paraId="30A1977E" w14:textId="18FE3830" w:rsidR="004D2FC5" w:rsidRDefault="004D2FC5" w:rsidP="007969FB">
      <w:pPr>
        <w:pStyle w:val="ListParagraph"/>
        <w:numPr>
          <w:ilvl w:val="0"/>
          <w:numId w:val="1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Pr>
          <w:rFonts w:ascii="Tahoma" w:hAnsi="Tahoma" w:cs="Tahoma"/>
          <w:sz w:val="22"/>
          <w:szCs w:val="22"/>
        </w:rPr>
        <w:t>The interviews would be better in person than on the phone</w:t>
      </w:r>
      <w:r w:rsidR="00721BDA">
        <w:rPr>
          <w:rFonts w:ascii="Tahoma" w:hAnsi="Tahoma" w:cs="Tahoma"/>
          <w:sz w:val="22"/>
          <w:szCs w:val="22"/>
        </w:rPr>
        <w:t>.</w:t>
      </w:r>
    </w:p>
    <w:p w14:paraId="5CC172DB" w14:textId="0C5F29EA" w:rsidR="004D2FC5" w:rsidRDefault="007969FB" w:rsidP="007969FB">
      <w:pPr>
        <w:pStyle w:val="ListParagraph"/>
        <w:numPr>
          <w:ilvl w:val="0"/>
          <w:numId w:val="1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Pr>
          <w:rFonts w:ascii="Tahoma" w:hAnsi="Tahoma" w:cs="Tahoma"/>
          <w:sz w:val="22"/>
          <w:szCs w:val="22"/>
        </w:rPr>
        <w:t>The burden on the respondent is reasonable given the usefulness of the report.</w:t>
      </w:r>
    </w:p>
    <w:p w14:paraId="39D79EB2" w14:textId="77777777" w:rsidR="007969FB" w:rsidRDefault="007969FB" w:rsidP="00EE3C1B">
      <w:pPr>
        <w:tabs>
          <w:tab w:val="left" w:pos="0"/>
          <w:tab w:val="left" w:pos="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hanging="360"/>
        <w:jc w:val="both"/>
        <w:rPr>
          <w:rFonts w:ascii="Tahoma" w:hAnsi="Tahoma" w:cs="Tahoma"/>
          <w:sz w:val="22"/>
          <w:szCs w:val="22"/>
        </w:rPr>
      </w:pPr>
    </w:p>
    <w:p w14:paraId="6E9D09F1" w14:textId="45042616" w:rsidR="007969FB" w:rsidRDefault="007969FB" w:rsidP="00EE3C1B">
      <w:pPr>
        <w:tabs>
          <w:tab w:val="left" w:pos="0"/>
          <w:tab w:val="left" w:pos="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hanging="360"/>
        <w:jc w:val="both"/>
        <w:rPr>
          <w:rFonts w:ascii="Tahoma" w:hAnsi="Tahoma" w:cs="Tahoma"/>
          <w:sz w:val="22"/>
          <w:szCs w:val="22"/>
        </w:rPr>
      </w:pPr>
      <w:r>
        <w:rPr>
          <w:rFonts w:ascii="Tahoma" w:hAnsi="Tahoma" w:cs="Tahoma"/>
          <w:sz w:val="22"/>
          <w:szCs w:val="22"/>
        </w:rPr>
        <w:t>Response:</w:t>
      </w:r>
    </w:p>
    <w:p w14:paraId="19935A83" w14:textId="5232357D" w:rsidR="007969FB" w:rsidRDefault="007969FB" w:rsidP="007969FB">
      <w:pPr>
        <w:pStyle w:val="ListParagraph"/>
        <w:numPr>
          <w:ilvl w:val="0"/>
          <w:numId w:val="1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3771F1">
        <w:rPr>
          <w:rFonts w:ascii="Tahoma" w:hAnsi="Tahoma" w:cs="Tahoma"/>
          <w:sz w:val="22"/>
          <w:szCs w:val="22"/>
        </w:rPr>
        <w:t xml:space="preserve">The </w:t>
      </w:r>
      <w:r>
        <w:rPr>
          <w:rFonts w:ascii="Tahoma" w:hAnsi="Tahoma" w:cs="Tahoma"/>
          <w:sz w:val="22"/>
          <w:szCs w:val="22"/>
        </w:rPr>
        <w:t>interview</w:t>
      </w:r>
      <w:r w:rsidRPr="003771F1">
        <w:rPr>
          <w:rFonts w:ascii="Tahoma" w:hAnsi="Tahoma" w:cs="Tahoma"/>
          <w:sz w:val="22"/>
          <w:szCs w:val="22"/>
        </w:rPr>
        <w:t xml:space="preserve"> was designed for and is conducted by telephone</w:t>
      </w:r>
      <w:r>
        <w:rPr>
          <w:rFonts w:ascii="Tahoma" w:hAnsi="Tahoma" w:cs="Tahoma"/>
          <w:sz w:val="22"/>
          <w:szCs w:val="22"/>
        </w:rPr>
        <w:t xml:space="preserve">. </w:t>
      </w:r>
      <w:r w:rsidRPr="003771F1">
        <w:rPr>
          <w:rFonts w:ascii="Tahoma" w:hAnsi="Tahoma" w:cs="Tahoma"/>
          <w:sz w:val="22"/>
          <w:szCs w:val="22"/>
        </w:rPr>
        <w:t xml:space="preserve"> </w:t>
      </w:r>
      <w:r>
        <w:rPr>
          <w:rFonts w:ascii="Tahoma" w:hAnsi="Tahoma" w:cs="Tahoma"/>
          <w:sz w:val="22"/>
          <w:szCs w:val="22"/>
        </w:rPr>
        <w:t>Due to the geographic distribution and scheduling of interviews, on-site interviewing is not feasible for this information collection.</w:t>
      </w:r>
    </w:p>
    <w:p w14:paraId="6CE54771" w14:textId="77777777" w:rsidR="007969FB" w:rsidRDefault="007969FB" w:rsidP="00EE3C1B">
      <w:pPr>
        <w:tabs>
          <w:tab w:val="left" w:pos="0"/>
          <w:tab w:val="left" w:pos="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hanging="360"/>
        <w:jc w:val="both"/>
        <w:rPr>
          <w:rFonts w:ascii="Tahoma" w:hAnsi="Tahoma" w:cs="Tahoma"/>
          <w:sz w:val="22"/>
          <w:szCs w:val="22"/>
        </w:rPr>
      </w:pPr>
    </w:p>
    <w:p w14:paraId="051E6ED6" w14:textId="64CA88F1" w:rsidR="00D258F4" w:rsidRPr="003771F1" w:rsidRDefault="007969FB" w:rsidP="00EE3C1B">
      <w:pPr>
        <w:tabs>
          <w:tab w:val="left" w:pos="0"/>
          <w:tab w:val="left" w:pos="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hanging="360"/>
        <w:jc w:val="both"/>
        <w:rPr>
          <w:rFonts w:ascii="Tahoma" w:hAnsi="Tahoma" w:cs="Tahoma"/>
          <w:sz w:val="22"/>
          <w:szCs w:val="22"/>
        </w:rPr>
      </w:pPr>
      <w:r>
        <w:rPr>
          <w:rFonts w:ascii="Tahoma" w:hAnsi="Tahoma" w:cs="Tahoma"/>
          <w:sz w:val="22"/>
          <w:szCs w:val="22"/>
        </w:rPr>
        <w:t xml:space="preserve">3.  </w:t>
      </w:r>
      <w:r w:rsidR="00D258F4" w:rsidRPr="003771F1">
        <w:rPr>
          <w:rFonts w:ascii="Tahoma" w:hAnsi="Tahoma" w:cs="Tahoma"/>
          <w:sz w:val="22"/>
          <w:szCs w:val="22"/>
        </w:rPr>
        <w:t xml:space="preserve">Mr. </w:t>
      </w:r>
      <w:r w:rsidR="00CF2B76">
        <w:rPr>
          <w:rFonts w:ascii="Tahoma" w:hAnsi="Tahoma" w:cs="Tahoma"/>
          <w:sz w:val="22"/>
          <w:szCs w:val="22"/>
        </w:rPr>
        <w:t>Neil Chapman</w:t>
      </w:r>
      <w:r w:rsidR="00D258F4" w:rsidRPr="003771F1">
        <w:rPr>
          <w:rFonts w:ascii="Tahoma" w:hAnsi="Tahoma" w:cs="Tahoma"/>
          <w:sz w:val="22"/>
          <w:szCs w:val="22"/>
        </w:rPr>
        <w:t xml:space="preserve">, </w:t>
      </w:r>
      <w:r w:rsidR="00DB3608" w:rsidRPr="00DB3608">
        <w:rPr>
          <w:rFonts w:ascii="Tahoma" w:hAnsi="Tahoma" w:cs="Tahoma"/>
          <w:sz w:val="22"/>
          <w:szCs w:val="22"/>
        </w:rPr>
        <w:t>Northern Arizona Program Restoration Manager</w:t>
      </w:r>
    </w:p>
    <w:p w14:paraId="7B8ECB66" w14:textId="557B22BF" w:rsidR="00D258F4" w:rsidRPr="003771F1" w:rsidRDefault="00DB3608"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The Nature Conservancy</w:t>
      </w:r>
    </w:p>
    <w:p w14:paraId="301E0915" w14:textId="3CBC741D" w:rsidR="00D258F4" w:rsidRPr="003771F1" w:rsidRDefault="00D258F4"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 xml:space="preserve">Work Phone:  </w:t>
      </w:r>
      <w:r w:rsidR="00DB3608">
        <w:rPr>
          <w:rFonts w:ascii="Tahoma" w:hAnsi="Tahoma" w:cs="Tahoma"/>
          <w:sz w:val="22"/>
          <w:szCs w:val="22"/>
        </w:rPr>
        <w:t>928-774-8892</w:t>
      </w:r>
    </w:p>
    <w:p w14:paraId="0B4F3C61" w14:textId="158834C0" w:rsidR="00CC21B7" w:rsidRPr="003771F1" w:rsidRDefault="00D258F4"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 xml:space="preserve">Email:  </w:t>
      </w:r>
      <w:hyperlink r:id="rId10" w:history="1">
        <w:r w:rsidR="00DB3608" w:rsidRPr="00894736">
          <w:rPr>
            <w:rStyle w:val="Hyperlink"/>
            <w:rFonts w:ascii="Tahoma" w:hAnsi="Tahoma" w:cs="Tahoma"/>
            <w:sz w:val="22"/>
            <w:szCs w:val="22"/>
          </w:rPr>
          <w:t>nchapman@tnc.org</w:t>
        </w:r>
      </w:hyperlink>
    </w:p>
    <w:p w14:paraId="79CC0F3B" w14:textId="77777777" w:rsidR="00CD1A0B" w:rsidRDefault="00CD1A0B"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14:paraId="24713AE7" w14:textId="77777777" w:rsidR="0033365F" w:rsidRPr="003771F1" w:rsidRDefault="0033365F"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Comment:</w:t>
      </w:r>
    </w:p>
    <w:p w14:paraId="26ED7C1F" w14:textId="10031F55" w:rsidR="00D258F4" w:rsidRPr="003771F1" w:rsidRDefault="00D258F4"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 xml:space="preserve">Mr. </w:t>
      </w:r>
      <w:r w:rsidR="00DB3608">
        <w:rPr>
          <w:rFonts w:ascii="Tahoma" w:hAnsi="Tahoma" w:cs="Tahoma"/>
          <w:sz w:val="22"/>
          <w:szCs w:val="22"/>
        </w:rPr>
        <w:t>Chapman</w:t>
      </w:r>
      <w:r w:rsidRPr="003771F1">
        <w:rPr>
          <w:rFonts w:ascii="Tahoma" w:hAnsi="Tahoma" w:cs="Tahoma"/>
          <w:sz w:val="22"/>
          <w:szCs w:val="22"/>
        </w:rPr>
        <w:t xml:space="preserve"> commented:</w:t>
      </w:r>
    </w:p>
    <w:p w14:paraId="069E6EB3" w14:textId="5B7F81EE" w:rsidR="00DB3608" w:rsidRPr="003771F1" w:rsidRDefault="00DB3608" w:rsidP="00DB3608">
      <w:pPr>
        <w:pStyle w:val="ListParagraph"/>
        <w:numPr>
          <w:ilvl w:val="0"/>
          <w:numId w:val="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Pr>
          <w:rFonts w:ascii="Tahoma" w:hAnsi="Tahoma" w:cs="Tahoma"/>
          <w:sz w:val="22"/>
          <w:szCs w:val="22"/>
        </w:rPr>
        <w:t>The interview was no burden at all---he enjoyed being able to</w:t>
      </w:r>
      <w:r w:rsidR="00721BDA">
        <w:rPr>
          <w:rFonts w:ascii="Tahoma" w:hAnsi="Tahoma" w:cs="Tahoma"/>
          <w:sz w:val="22"/>
          <w:szCs w:val="22"/>
        </w:rPr>
        <w:t xml:space="preserve"> do</w:t>
      </w:r>
      <w:r>
        <w:rPr>
          <w:rFonts w:ascii="Tahoma" w:hAnsi="Tahoma" w:cs="Tahoma"/>
          <w:sz w:val="22"/>
          <w:szCs w:val="22"/>
        </w:rPr>
        <w:t xml:space="preserve"> it</w:t>
      </w:r>
      <w:r w:rsidRPr="003771F1">
        <w:rPr>
          <w:rFonts w:ascii="Tahoma" w:hAnsi="Tahoma" w:cs="Tahoma"/>
          <w:sz w:val="22"/>
          <w:szCs w:val="22"/>
        </w:rPr>
        <w:t xml:space="preserve">. </w:t>
      </w:r>
      <w:r>
        <w:rPr>
          <w:rFonts w:ascii="Tahoma" w:hAnsi="Tahoma" w:cs="Tahoma"/>
          <w:sz w:val="22"/>
          <w:szCs w:val="22"/>
        </w:rPr>
        <w:t>It took approximately ½ hour to complete.</w:t>
      </w:r>
    </w:p>
    <w:p w14:paraId="7FBF80AF" w14:textId="77777777" w:rsidR="00D258F4" w:rsidRDefault="00D258F4" w:rsidP="00EE3C1B">
      <w:pPr>
        <w:pStyle w:val="ListParagraph"/>
        <w:numPr>
          <w:ilvl w:val="0"/>
          <w:numId w:val="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3771F1">
        <w:rPr>
          <w:rFonts w:ascii="Tahoma" w:hAnsi="Tahoma" w:cs="Tahoma"/>
          <w:sz w:val="22"/>
          <w:szCs w:val="22"/>
        </w:rPr>
        <w:t xml:space="preserve">The </w:t>
      </w:r>
      <w:r w:rsidR="005C1F48">
        <w:rPr>
          <w:rFonts w:ascii="Tahoma" w:hAnsi="Tahoma" w:cs="Tahoma"/>
          <w:sz w:val="22"/>
          <w:szCs w:val="22"/>
        </w:rPr>
        <w:t>interview</w:t>
      </w:r>
      <w:r w:rsidRPr="003771F1">
        <w:rPr>
          <w:rFonts w:ascii="Tahoma" w:hAnsi="Tahoma" w:cs="Tahoma"/>
          <w:sz w:val="22"/>
          <w:szCs w:val="22"/>
        </w:rPr>
        <w:t xml:space="preserve"> has practical or scientific utility;</w:t>
      </w:r>
    </w:p>
    <w:p w14:paraId="3A304F15" w14:textId="6040DF12" w:rsidR="00DB3608" w:rsidRDefault="00DB3608" w:rsidP="00EE3C1B">
      <w:pPr>
        <w:pStyle w:val="ListParagraph"/>
        <w:numPr>
          <w:ilvl w:val="0"/>
          <w:numId w:val="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Pr>
          <w:rFonts w:ascii="Tahoma" w:hAnsi="Tahoma" w:cs="Tahoma"/>
          <w:sz w:val="22"/>
          <w:szCs w:val="22"/>
        </w:rPr>
        <w:lastRenderedPageBreak/>
        <w:t>The interview and subsequent report and webinar provided validation of their organization</w:t>
      </w:r>
      <w:r w:rsidR="00721BDA">
        <w:rPr>
          <w:rFonts w:ascii="Tahoma" w:hAnsi="Tahoma" w:cs="Tahoma"/>
          <w:sz w:val="22"/>
          <w:szCs w:val="22"/>
        </w:rPr>
        <w:t>’</w:t>
      </w:r>
      <w:r>
        <w:rPr>
          <w:rFonts w:ascii="Tahoma" w:hAnsi="Tahoma" w:cs="Tahoma"/>
          <w:sz w:val="22"/>
          <w:szCs w:val="22"/>
        </w:rPr>
        <w:t>s mission, and as such validated the time it took to do the interview.  It was also great to hear about how other projects are completing their projects.</w:t>
      </w:r>
    </w:p>
    <w:p w14:paraId="3E57CC4C" w14:textId="525816DF" w:rsidR="004C40DE" w:rsidRPr="004C40DE" w:rsidRDefault="004C40DE" w:rsidP="004C40D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sz w:val="22"/>
          <w:szCs w:val="22"/>
        </w:rPr>
      </w:pPr>
    </w:p>
    <w:p w14:paraId="31E0AE79" w14:textId="77777777" w:rsidR="00D258F4" w:rsidRPr="003771F1" w:rsidRDefault="00D258F4"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Response:</w:t>
      </w:r>
    </w:p>
    <w:p w14:paraId="13921A0C" w14:textId="1518F598" w:rsidR="00F84661" w:rsidRPr="003771F1" w:rsidRDefault="00DB3608" w:rsidP="00EE3C1B">
      <w:pPr>
        <w:pStyle w:val="ListParagraph"/>
        <w:numPr>
          <w:ilvl w:val="0"/>
          <w:numId w:val="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Pr>
          <w:rFonts w:ascii="Tahoma" w:hAnsi="Tahoma" w:cs="Tahoma"/>
          <w:sz w:val="22"/>
          <w:szCs w:val="22"/>
        </w:rPr>
        <w:t xml:space="preserve">The interviewee validated the minimum time needed to complete the interview.  The burden statement over estimates the time needed for the interview, but their likely are some respondents that will take the extra time, hence the .75 hours for each interview in the calculation of burden. </w:t>
      </w:r>
      <w:r w:rsidR="004C40DE">
        <w:rPr>
          <w:rFonts w:ascii="Tahoma" w:hAnsi="Tahoma" w:cs="Tahoma"/>
          <w:sz w:val="22"/>
          <w:szCs w:val="22"/>
        </w:rPr>
        <w:t>This estimation of burden appears reasonable.</w:t>
      </w:r>
    </w:p>
    <w:p w14:paraId="66FDF9C7" w14:textId="77777777" w:rsidR="00CC21B7" w:rsidRPr="003771F1" w:rsidRDefault="00CC21B7"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p>
    <w:p w14:paraId="21360ABB" w14:textId="77777777" w:rsidR="00DF0806" w:rsidRPr="003771F1" w:rsidRDefault="00DF0806" w:rsidP="00DF0806">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Explain any decision to provide any payment or gift to respondents, other than re-enumeration of contractors or grantees.</w:t>
      </w:r>
    </w:p>
    <w:p w14:paraId="31466C32" w14:textId="77777777"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 xml:space="preserve">There </w:t>
      </w:r>
      <w:r w:rsidR="00F86494" w:rsidRPr="003771F1">
        <w:rPr>
          <w:rFonts w:ascii="Tahoma" w:hAnsi="Tahoma" w:cs="Tahoma"/>
          <w:sz w:val="22"/>
          <w:szCs w:val="22"/>
        </w:rPr>
        <w:t>are</w:t>
      </w:r>
      <w:r w:rsidRPr="003771F1">
        <w:rPr>
          <w:rFonts w:ascii="Tahoma" w:hAnsi="Tahoma" w:cs="Tahoma"/>
          <w:sz w:val="22"/>
          <w:szCs w:val="22"/>
        </w:rPr>
        <w:t xml:space="preserve"> no payments or gifts to respondents, other than remuneration of contractors or grantees.</w:t>
      </w:r>
    </w:p>
    <w:p w14:paraId="75B17FD8" w14:textId="77777777"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14:paraId="35827ED3" w14:textId="77777777" w:rsidR="00DF0806" w:rsidRPr="003771F1" w:rsidRDefault="00DF0806" w:rsidP="00DF0806">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Describe any assurance of confidentiality provided to respondents and the basis for the assurance in statute, regulation, or agency policy.</w:t>
      </w:r>
    </w:p>
    <w:p w14:paraId="6A483A25" w14:textId="77777777"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 xml:space="preserve">There </w:t>
      </w:r>
      <w:r w:rsidR="00F86494" w:rsidRPr="003771F1">
        <w:rPr>
          <w:rFonts w:ascii="Tahoma" w:hAnsi="Tahoma" w:cs="Tahoma"/>
          <w:sz w:val="22"/>
          <w:szCs w:val="22"/>
        </w:rPr>
        <w:t>are</w:t>
      </w:r>
      <w:r w:rsidRPr="003771F1">
        <w:rPr>
          <w:rFonts w:ascii="Tahoma" w:hAnsi="Tahoma" w:cs="Tahoma"/>
          <w:sz w:val="22"/>
          <w:szCs w:val="22"/>
        </w:rPr>
        <w:t xml:space="preserve"> no assurances of confidentiality.  However, the names of people interviewed </w:t>
      </w:r>
      <w:r w:rsidR="00F86494" w:rsidRPr="003771F1">
        <w:rPr>
          <w:rFonts w:ascii="Tahoma" w:hAnsi="Tahoma" w:cs="Tahoma"/>
          <w:sz w:val="22"/>
          <w:szCs w:val="22"/>
        </w:rPr>
        <w:t>are</w:t>
      </w:r>
      <w:r w:rsidR="002F2800" w:rsidRPr="003771F1">
        <w:rPr>
          <w:rFonts w:ascii="Tahoma" w:hAnsi="Tahoma" w:cs="Tahoma"/>
          <w:sz w:val="22"/>
          <w:szCs w:val="22"/>
        </w:rPr>
        <w:t xml:space="preserve"> </w:t>
      </w:r>
      <w:r w:rsidRPr="003771F1">
        <w:rPr>
          <w:rFonts w:ascii="Tahoma" w:hAnsi="Tahoma" w:cs="Tahoma"/>
          <w:sz w:val="22"/>
          <w:szCs w:val="22"/>
        </w:rPr>
        <w:t xml:space="preserve">not associated with the interviewer’s notes from the phone </w:t>
      </w:r>
      <w:r w:rsidR="00E544B9">
        <w:rPr>
          <w:rFonts w:ascii="Tahoma" w:hAnsi="Tahoma" w:cs="Tahoma"/>
          <w:sz w:val="22"/>
          <w:szCs w:val="22"/>
        </w:rPr>
        <w:t>interview</w:t>
      </w:r>
      <w:r w:rsidRPr="003771F1">
        <w:rPr>
          <w:rFonts w:ascii="Tahoma" w:hAnsi="Tahoma" w:cs="Tahoma"/>
          <w:sz w:val="22"/>
          <w:szCs w:val="22"/>
        </w:rPr>
        <w:t xml:space="preserve">, and the names of those interviewed </w:t>
      </w:r>
      <w:r w:rsidR="00F86494" w:rsidRPr="003771F1">
        <w:rPr>
          <w:rFonts w:ascii="Tahoma" w:hAnsi="Tahoma" w:cs="Tahoma"/>
          <w:sz w:val="22"/>
          <w:szCs w:val="22"/>
        </w:rPr>
        <w:t>are</w:t>
      </w:r>
      <w:r w:rsidRPr="003771F1">
        <w:rPr>
          <w:rFonts w:ascii="Tahoma" w:hAnsi="Tahoma" w:cs="Tahoma"/>
          <w:sz w:val="22"/>
          <w:szCs w:val="22"/>
        </w:rPr>
        <w:t xml:space="preserve"> not retained, ensuring some measure of privacy.</w:t>
      </w:r>
    </w:p>
    <w:p w14:paraId="6FEB80F2" w14:textId="77777777"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14:paraId="38BEA625" w14:textId="77777777" w:rsidR="00DF0806" w:rsidRPr="003771F1" w:rsidRDefault="00DF0806" w:rsidP="00DF0806">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4F8B861" w14:textId="77777777"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3771F1">
        <w:rPr>
          <w:rFonts w:ascii="Tahoma" w:hAnsi="Tahoma" w:cs="Tahoma"/>
          <w:sz w:val="22"/>
          <w:szCs w:val="22"/>
        </w:rPr>
        <w:t xml:space="preserve">There are no questions in the </w:t>
      </w:r>
      <w:r w:rsidR="00E544B9">
        <w:rPr>
          <w:rFonts w:ascii="Tahoma" w:hAnsi="Tahoma" w:cs="Tahoma"/>
          <w:sz w:val="22"/>
          <w:szCs w:val="22"/>
        </w:rPr>
        <w:t>interview</w:t>
      </w:r>
      <w:r w:rsidRPr="003771F1">
        <w:rPr>
          <w:rFonts w:ascii="Tahoma" w:hAnsi="Tahoma" w:cs="Tahoma"/>
          <w:sz w:val="22"/>
          <w:szCs w:val="22"/>
        </w:rPr>
        <w:t xml:space="preserve"> of a sensitive nature.</w:t>
      </w:r>
    </w:p>
    <w:p w14:paraId="54C61A08" w14:textId="77777777" w:rsidR="00DF0806" w:rsidRPr="003771F1" w:rsidRDefault="00DF0806"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3366FF"/>
          <w:sz w:val="22"/>
          <w:szCs w:val="22"/>
        </w:rPr>
      </w:pPr>
    </w:p>
    <w:p w14:paraId="4EE198F8" w14:textId="77777777" w:rsidR="00DF0806" w:rsidRPr="003771F1" w:rsidRDefault="00DF0806" w:rsidP="00DF0806">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14:paraId="3FB649CB" w14:textId="77777777" w:rsidR="009F04A0" w:rsidRDefault="00DF0806" w:rsidP="009F04A0">
      <w:pPr>
        <w:pStyle w:val="ListParagraph"/>
        <w:numPr>
          <w:ilvl w:val="0"/>
          <w:numId w:val="25"/>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9F04A0">
        <w:rPr>
          <w:rFonts w:ascii="Tahoma" w:hAnsi="Tahoma" w:cs="Tahoma"/>
          <w:b/>
          <w:bCs/>
          <w:sz w:val="22"/>
          <w:szCs w:val="22"/>
        </w:rPr>
        <w:t>Indicate the number of respondents, frequency of response, annual hour burden, and an explanation of how the burden was estimated.  If this request for approval covers more than one form, provide separate hour burden estimates for each form.</w:t>
      </w:r>
      <w:r w:rsidR="009F04A0" w:rsidRPr="009F04A0">
        <w:rPr>
          <w:rFonts w:ascii="Tahoma" w:hAnsi="Tahoma" w:cs="Tahoma"/>
          <w:b/>
          <w:bCs/>
          <w:sz w:val="22"/>
          <w:szCs w:val="22"/>
        </w:rPr>
        <w:t xml:space="preserve">  Record keeping burden should be addressed separately. </w:t>
      </w:r>
    </w:p>
    <w:p w14:paraId="459CAF16" w14:textId="3F8197CB" w:rsidR="00980A58" w:rsidRDefault="00E544B9" w:rsidP="00E544B9">
      <w:pPr>
        <w:pStyle w:val="ListParagraph"/>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sectPr w:rsidR="00980A58" w:rsidSect="002D7E09">
          <w:headerReference w:type="default" r:id="rId11"/>
          <w:footerReference w:type="default" r:id="rId12"/>
          <w:footerReference w:type="first" r:id="rId13"/>
          <w:pgSz w:w="12240" w:h="15840"/>
          <w:pgMar w:top="1440" w:right="1440" w:bottom="1440" w:left="1440" w:header="1080" w:footer="302" w:gutter="0"/>
          <w:cols w:space="720"/>
          <w:noEndnote/>
          <w:titlePg/>
          <w:docGrid w:linePitch="326"/>
        </w:sectPr>
      </w:pPr>
      <w:r>
        <w:rPr>
          <w:rFonts w:ascii="Tahoma" w:hAnsi="Tahoma" w:cs="Tahoma"/>
          <w:bCs/>
          <w:sz w:val="22"/>
          <w:szCs w:val="22"/>
        </w:rPr>
        <w:t xml:space="preserve">This information collection is performed annually, interviewing on average </w:t>
      </w:r>
      <w:r w:rsidR="00012C37">
        <w:rPr>
          <w:rFonts w:ascii="Tahoma" w:hAnsi="Tahoma" w:cs="Tahoma"/>
          <w:bCs/>
          <w:sz w:val="22"/>
          <w:szCs w:val="22"/>
        </w:rPr>
        <w:t>3-</w:t>
      </w:r>
      <w:r w:rsidR="001960A8">
        <w:rPr>
          <w:rFonts w:ascii="Tahoma" w:hAnsi="Tahoma" w:cs="Tahoma"/>
          <w:bCs/>
          <w:sz w:val="22"/>
          <w:szCs w:val="22"/>
        </w:rPr>
        <w:t>5</w:t>
      </w:r>
      <w:r>
        <w:rPr>
          <w:rFonts w:ascii="Tahoma" w:hAnsi="Tahoma" w:cs="Tahoma"/>
          <w:bCs/>
          <w:sz w:val="22"/>
          <w:szCs w:val="22"/>
        </w:rPr>
        <w:t xml:space="preserve"> </w:t>
      </w:r>
      <w:r w:rsidR="006A46F8">
        <w:rPr>
          <w:rFonts w:ascii="Tahoma" w:hAnsi="Tahoma" w:cs="Tahoma"/>
          <w:bCs/>
          <w:sz w:val="22"/>
          <w:szCs w:val="22"/>
        </w:rPr>
        <w:t>respondents</w:t>
      </w:r>
      <w:r>
        <w:rPr>
          <w:rFonts w:ascii="Tahoma" w:hAnsi="Tahoma" w:cs="Tahoma"/>
          <w:bCs/>
          <w:sz w:val="22"/>
          <w:szCs w:val="22"/>
        </w:rPr>
        <w:t xml:space="preserve"> in approximately 15 stewardship case study samples, for an approximate total of </w:t>
      </w:r>
      <w:r w:rsidR="001960A8">
        <w:rPr>
          <w:rFonts w:ascii="Tahoma" w:hAnsi="Tahoma" w:cs="Tahoma"/>
          <w:bCs/>
          <w:sz w:val="22"/>
          <w:szCs w:val="22"/>
        </w:rPr>
        <w:t>75</w:t>
      </w:r>
      <w:r w:rsidR="00176799">
        <w:rPr>
          <w:rFonts w:ascii="Tahoma" w:hAnsi="Tahoma" w:cs="Tahoma"/>
          <w:bCs/>
          <w:sz w:val="22"/>
          <w:szCs w:val="22"/>
        </w:rPr>
        <w:t xml:space="preserve"> </w:t>
      </w:r>
      <w:r w:rsidR="006A46F8">
        <w:rPr>
          <w:rFonts w:ascii="Tahoma" w:hAnsi="Tahoma" w:cs="Tahoma"/>
          <w:bCs/>
          <w:sz w:val="22"/>
          <w:szCs w:val="22"/>
        </w:rPr>
        <w:t>respondents</w:t>
      </w:r>
      <w:r>
        <w:rPr>
          <w:rFonts w:ascii="Tahoma" w:hAnsi="Tahoma" w:cs="Tahoma"/>
          <w:bCs/>
          <w:sz w:val="22"/>
          <w:szCs w:val="22"/>
        </w:rPr>
        <w:t>.</w:t>
      </w:r>
      <w:r w:rsidR="006A46F8">
        <w:rPr>
          <w:rFonts w:ascii="Tahoma" w:hAnsi="Tahoma" w:cs="Tahoma"/>
          <w:bCs/>
          <w:sz w:val="22"/>
          <w:szCs w:val="22"/>
        </w:rPr>
        <w:t xml:space="preserve">  This is reduced from </w:t>
      </w:r>
      <w:r w:rsidR="00E80AAD">
        <w:rPr>
          <w:rFonts w:ascii="Tahoma" w:hAnsi="Tahoma" w:cs="Tahoma"/>
          <w:bCs/>
          <w:sz w:val="22"/>
          <w:szCs w:val="22"/>
        </w:rPr>
        <w:t>507</w:t>
      </w:r>
      <w:r w:rsidR="006A46F8">
        <w:rPr>
          <w:rFonts w:ascii="Tahoma" w:hAnsi="Tahoma" w:cs="Tahoma"/>
          <w:bCs/>
          <w:sz w:val="22"/>
          <w:szCs w:val="22"/>
        </w:rPr>
        <w:t xml:space="preserve"> respondents</w:t>
      </w:r>
      <w:r w:rsidR="00E80AAD">
        <w:rPr>
          <w:rFonts w:ascii="Tahoma" w:hAnsi="Tahoma" w:cs="Tahoma"/>
          <w:bCs/>
          <w:sz w:val="22"/>
          <w:szCs w:val="22"/>
        </w:rPr>
        <w:t xml:space="preserve"> estimated in the prior renewal</w:t>
      </w:r>
      <w:r w:rsidR="006A46F8">
        <w:rPr>
          <w:rFonts w:ascii="Tahoma" w:hAnsi="Tahoma" w:cs="Tahoma"/>
          <w:bCs/>
          <w:sz w:val="22"/>
          <w:szCs w:val="22"/>
        </w:rPr>
        <w:t xml:space="preserve"> using the previous random sample and survey format.</w:t>
      </w:r>
      <w:r>
        <w:rPr>
          <w:rFonts w:ascii="Tahoma" w:hAnsi="Tahoma" w:cs="Tahoma"/>
          <w:bCs/>
          <w:sz w:val="22"/>
          <w:szCs w:val="22"/>
        </w:rPr>
        <w:t xml:space="preserve">  The interview is designed to take no more than </w:t>
      </w:r>
      <w:r w:rsidR="006A46F8">
        <w:rPr>
          <w:rFonts w:ascii="Tahoma" w:hAnsi="Tahoma" w:cs="Tahoma"/>
          <w:bCs/>
          <w:sz w:val="22"/>
          <w:szCs w:val="22"/>
        </w:rPr>
        <w:t>0.5 hours per respondent</w:t>
      </w:r>
      <w:r>
        <w:rPr>
          <w:rFonts w:ascii="Tahoma" w:hAnsi="Tahoma" w:cs="Tahoma"/>
          <w:bCs/>
          <w:sz w:val="22"/>
          <w:szCs w:val="22"/>
        </w:rPr>
        <w:t xml:space="preserve"> but the burden estimate</w:t>
      </w:r>
      <w:r w:rsidR="006A46F8">
        <w:rPr>
          <w:rFonts w:ascii="Tahoma" w:hAnsi="Tahoma" w:cs="Tahoma"/>
          <w:bCs/>
          <w:sz w:val="22"/>
          <w:szCs w:val="22"/>
        </w:rPr>
        <w:t xml:space="preserve"> is 0.75 hours</w:t>
      </w:r>
      <w:r>
        <w:rPr>
          <w:rFonts w:ascii="Tahoma" w:hAnsi="Tahoma" w:cs="Tahoma"/>
          <w:bCs/>
          <w:sz w:val="22"/>
          <w:szCs w:val="22"/>
        </w:rPr>
        <w:t xml:space="preserve"> to allow additional time if desired. </w:t>
      </w:r>
      <w:r w:rsidR="006A46F8" w:rsidRPr="003771F1">
        <w:rPr>
          <w:rFonts w:ascii="Tahoma" w:hAnsi="Tahoma" w:cs="Tahoma"/>
          <w:sz w:val="22"/>
          <w:szCs w:val="22"/>
        </w:rPr>
        <w:t xml:space="preserve">The estimated annual number of responses per respondent is one.  </w:t>
      </w:r>
      <w:r w:rsidR="006A46F8">
        <w:rPr>
          <w:rFonts w:ascii="Tahoma" w:hAnsi="Tahoma" w:cs="Tahoma"/>
          <w:sz w:val="22"/>
          <w:szCs w:val="22"/>
        </w:rPr>
        <w:t xml:space="preserve">Therefore the total annual burden </w:t>
      </w:r>
      <w:r w:rsidR="006A46F8" w:rsidRPr="00BA711C">
        <w:rPr>
          <w:rFonts w:ascii="Tahoma" w:hAnsi="Tahoma" w:cs="Tahoma"/>
          <w:sz w:val="22"/>
          <w:szCs w:val="22"/>
        </w:rPr>
        <w:t xml:space="preserve">is </w:t>
      </w:r>
      <w:r w:rsidR="001960A8">
        <w:rPr>
          <w:rFonts w:ascii="Tahoma" w:hAnsi="Tahoma" w:cs="Tahoma"/>
          <w:sz w:val="22"/>
          <w:szCs w:val="22"/>
        </w:rPr>
        <w:t>56</w:t>
      </w:r>
      <w:r w:rsidR="006A46F8">
        <w:rPr>
          <w:rFonts w:ascii="Tahoma" w:hAnsi="Tahoma" w:cs="Tahoma"/>
          <w:sz w:val="22"/>
          <w:szCs w:val="22"/>
        </w:rPr>
        <w:t xml:space="preserve"> hours.</w:t>
      </w:r>
    </w:p>
    <w:p w14:paraId="4F39D992" w14:textId="54FE94BB" w:rsidR="00E544B9" w:rsidRPr="00E544B9" w:rsidRDefault="00E544B9" w:rsidP="00E544B9">
      <w:pPr>
        <w:pStyle w:val="ListParagraph"/>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sz w:val="22"/>
          <w:szCs w:val="22"/>
        </w:rPr>
      </w:pPr>
    </w:p>
    <w:p w14:paraId="795C944C" w14:textId="77777777" w:rsidR="009F04A0" w:rsidRDefault="009F04A0" w:rsidP="009F04A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3771F1">
        <w:rPr>
          <w:rFonts w:ascii="Tahoma" w:hAnsi="Tahoma" w:cs="Tahoma"/>
          <w:b/>
          <w:bCs/>
          <w:sz w:val="22"/>
          <w:szCs w:val="22"/>
        </w:rPr>
        <w:t>•</w:t>
      </w:r>
      <w:r w:rsidRPr="003771F1">
        <w:rPr>
          <w:rFonts w:ascii="Tahoma" w:hAnsi="Tahoma" w:cs="Tahoma"/>
          <w:b/>
          <w:bCs/>
          <w:sz w:val="22"/>
          <w:szCs w:val="22"/>
        </w:rPr>
        <w:tab/>
        <w:t>Provide estimates of annualized cost to respondents for the hour burdens for collections of information, identifying and using appropriate wage rate categories.</w:t>
      </w:r>
    </w:p>
    <w:p w14:paraId="6FB214C7" w14:textId="77777777" w:rsidR="009F04A0" w:rsidRDefault="009F04A0" w:rsidP="006A46F8">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Cs/>
          <w:sz w:val="22"/>
          <w:szCs w:val="22"/>
        </w:rPr>
      </w:pPr>
      <w:r>
        <w:rPr>
          <w:rFonts w:ascii="Tahoma" w:hAnsi="Tahoma" w:cs="Tahoma"/>
          <w:bCs/>
          <w:sz w:val="22"/>
          <w:szCs w:val="22"/>
        </w:rPr>
        <w:t>Th</w:t>
      </w:r>
      <w:r w:rsidR="006A46F8">
        <w:rPr>
          <w:rFonts w:ascii="Tahoma" w:hAnsi="Tahoma" w:cs="Tahoma"/>
          <w:bCs/>
          <w:sz w:val="22"/>
          <w:szCs w:val="22"/>
        </w:rPr>
        <w:t>is information collection does not require respondents to gather or prepare data; the burden is limited to the actual time necessary to schedule and complete the interview. Th</w:t>
      </w:r>
      <w:r>
        <w:rPr>
          <w:rFonts w:ascii="Tahoma" w:hAnsi="Tahoma" w:cs="Tahoma"/>
          <w:bCs/>
          <w:sz w:val="22"/>
          <w:szCs w:val="22"/>
        </w:rPr>
        <w:t>ere is</w:t>
      </w:r>
      <w:r w:rsidRPr="003771F1">
        <w:rPr>
          <w:rFonts w:ascii="Tahoma" w:hAnsi="Tahoma" w:cs="Tahoma"/>
          <w:bCs/>
          <w:sz w:val="22"/>
          <w:szCs w:val="22"/>
        </w:rPr>
        <w:t xml:space="preserve"> no</w:t>
      </w:r>
      <w:r>
        <w:rPr>
          <w:rFonts w:ascii="Tahoma" w:hAnsi="Tahoma" w:cs="Tahoma"/>
          <w:bCs/>
          <w:sz w:val="22"/>
          <w:szCs w:val="22"/>
        </w:rPr>
        <w:t xml:space="preserve"> record keeping requirement</w:t>
      </w:r>
      <w:r w:rsidRPr="003771F1">
        <w:rPr>
          <w:rFonts w:ascii="Tahoma" w:hAnsi="Tahoma" w:cs="Tahoma"/>
          <w:bCs/>
          <w:sz w:val="22"/>
          <w:szCs w:val="22"/>
        </w:rPr>
        <w:t xml:space="preserve"> placed upon the r</w:t>
      </w:r>
      <w:r>
        <w:rPr>
          <w:rFonts w:ascii="Tahoma" w:hAnsi="Tahoma" w:cs="Tahoma"/>
          <w:bCs/>
          <w:sz w:val="22"/>
          <w:szCs w:val="22"/>
        </w:rPr>
        <w:t>espondents in relation to this information c</w:t>
      </w:r>
      <w:r w:rsidRPr="003771F1">
        <w:rPr>
          <w:rFonts w:ascii="Tahoma" w:hAnsi="Tahoma" w:cs="Tahoma"/>
          <w:bCs/>
          <w:sz w:val="22"/>
          <w:szCs w:val="22"/>
        </w:rPr>
        <w:t xml:space="preserve">ollection. </w:t>
      </w:r>
    </w:p>
    <w:p w14:paraId="1DD40929" w14:textId="77777777" w:rsidR="009F04A0" w:rsidRDefault="009F04A0" w:rsidP="00FB2087">
      <w:pPr>
        <w:tabs>
          <w:tab w:val="left" w:pos="0"/>
          <w:tab w:val="left" w:pos="361"/>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Cs/>
          <w:sz w:val="22"/>
          <w:szCs w:val="22"/>
        </w:rPr>
      </w:pPr>
      <w:r>
        <w:rPr>
          <w:rFonts w:ascii="Tahoma" w:hAnsi="Tahoma" w:cs="Tahoma"/>
          <w:bCs/>
          <w:sz w:val="22"/>
          <w:szCs w:val="22"/>
        </w:rPr>
        <w:tab/>
      </w:r>
    </w:p>
    <w:p w14:paraId="6CC438EB" w14:textId="2426574B" w:rsidR="00FB2087" w:rsidRDefault="00FB2087" w:rsidP="006B0536">
      <w:pPr>
        <w:ind w:left="720"/>
        <w:rPr>
          <w:rFonts w:ascii="Tahoma" w:hAnsi="Tahoma" w:cs="Tahoma"/>
          <w:sz w:val="22"/>
          <w:szCs w:val="22"/>
        </w:rPr>
      </w:pPr>
      <w:r w:rsidRPr="003771F1">
        <w:rPr>
          <w:rFonts w:ascii="Tahoma" w:hAnsi="Tahoma" w:cs="Tahoma"/>
          <w:sz w:val="22"/>
          <w:szCs w:val="22"/>
        </w:rPr>
        <w:t>To determine the estimated income per hour, the Bureau of Labor Statistics, “Table 1 Summary: mean hourly earnings and weekly hours for selected worker and establishment characteristics” were reviewed (</w:t>
      </w:r>
      <w:hyperlink r:id="rId14" w:history="1">
        <w:r w:rsidR="0027187A" w:rsidRPr="00721BDA">
          <w:rPr>
            <w:rStyle w:val="Hyperlink"/>
            <w:rFonts w:ascii="Tahoma" w:hAnsi="Tahoma" w:cs="Tahoma"/>
            <w:sz w:val="22"/>
            <w:szCs w:val="22"/>
          </w:rPr>
          <w:t>http://www.bls.gov/ncs/home.htm#</w:t>
        </w:r>
      </w:hyperlink>
      <w:r w:rsidRPr="003771F1">
        <w:rPr>
          <w:rFonts w:ascii="Tahoma" w:hAnsi="Tahoma" w:cs="Tahoma"/>
          <w:sz w:val="22"/>
          <w:szCs w:val="22"/>
        </w:rPr>
        <w:t xml:space="preserve">).  The specific data table is located at </w:t>
      </w:r>
      <w:hyperlink r:id="rId15" w:history="1">
        <w:r w:rsidRPr="00721BDA">
          <w:rPr>
            <w:rStyle w:val="Hyperlink"/>
            <w:rFonts w:ascii="Tahoma" w:hAnsi="Tahoma" w:cs="Tahoma"/>
            <w:sz w:val="22"/>
            <w:szCs w:val="22"/>
          </w:rPr>
          <w:t>http://www.bls.gov/ncs/ocs/sp/nctb1475.pdf</w:t>
        </w:r>
      </w:hyperlink>
      <w:r w:rsidRPr="003771F1">
        <w:rPr>
          <w:rFonts w:ascii="Tahoma" w:hAnsi="Tahoma" w:cs="Tahoma"/>
          <w:sz w:val="22"/>
          <w:szCs w:val="22"/>
        </w:rPr>
        <w:t xml:space="preserve">.  Average mean hourly civilian earnings are $21.29; private industry workers are $20.47, and state and local government workers are $26.08.  Averaging the three totals $22.61 (rounded to $23).  </w:t>
      </w:r>
      <w:r w:rsidR="006B0536">
        <w:rPr>
          <w:rFonts w:ascii="Tahoma" w:hAnsi="Tahoma" w:cs="Tahoma"/>
          <w:sz w:val="22"/>
          <w:szCs w:val="22"/>
        </w:rPr>
        <w:t>Using the rounded figure of $23/hour results in a cost per respondent of $17.25</w:t>
      </w:r>
      <w:r w:rsidR="00DD6850">
        <w:rPr>
          <w:rFonts w:ascii="Tahoma" w:hAnsi="Tahoma" w:cs="Tahoma"/>
          <w:sz w:val="22"/>
          <w:szCs w:val="22"/>
        </w:rPr>
        <w:t xml:space="preserve"> per interview</w:t>
      </w:r>
      <w:r w:rsidR="006B0536">
        <w:rPr>
          <w:rFonts w:ascii="Tahoma" w:hAnsi="Tahoma" w:cs="Tahoma"/>
          <w:sz w:val="22"/>
          <w:szCs w:val="22"/>
        </w:rPr>
        <w:t xml:space="preserve"> and a total annualized cost to respondents of $</w:t>
      </w:r>
      <w:r w:rsidR="006C3905">
        <w:rPr>
          <w:rFonts w:ascii="Tahoma" w:hAnsi="Tahoma" w:cs="Tahoma"/>
          <w:sz w:val="22"/>
          <w:szCs w:val="22"/>
        </w:rPr>
        <w:t>1,</w:t>
      </w:r>
      <w:r w:rsidR="001960A8">
        <w:rPr>
          <w:rFonts w:ascii="Tahoma" w:hAnsi="Tahoma" w:cs="Tahoma"/>
          <w:sz w:val="22"/>
          <w:szCs w:val="22"/>
        </w:rPr>
        <w:t>293.75</w:t>
      </w:r>
      <w:r w:rsidR="00E80AAD">
        <w:rPr>
          <w:rFonts w:ascii="Tahoma" w:hAnsi="Tahoma" w:cs="Tahoma"/>
          <w:sz w:val="22"/>
          <w:szCs w:val="22"/>
        </w:rPr>
        <w:t>.</w:t>
      </w:r>
      <w:r w:rsidR="00980A58">
        <w:rPr>
          <w:rFonts w:ascii="Tahoma" w:hAnsi="Tahoma" w:cs="Tahoma"/>
          <w:sz w:val="22"/>
          <w:szCs w:val="22"/>
        </w:rPr>
        <w:t xml:space="preserve"> Please see table below for calculations of the burden.</w:t>
      </w:r>
    </w:p>
    <w:p w14:paraId="78FF50CB" w14:textId="77777777" w:rsidR="006C3905" w:rsidRDefault="006C3905" w:rsidP="006B0536">
      <w:pPr>
        <w:ind w:left="720"/>
        <w:rPr>
          <w:rFonts w:ascii="Tahoma" w:hAnsi="Tahoma" w:cs="Tahoma"/>
          <w:sz w:val="22"/>
          <w:szCs w:val="22"/>
        </w:rPr>
      </w:pPr>
    </w:p>
    <w:tbl>
      <w:tblPr>
        <w:tblW w:w="14092" w:type="dxa"/>
        <w:jc w:val="center"/>
        <w:tblLook w:val="04A0" w:firstRow="1" w:lastRow="0" w:firstColumn="1" w:lastColumn="0" w:noHBand="0" w:noVBand="1"/>
      </w:tblPr>
      <w:tblGrid>
        <w:gridCol w:w="1789"/>
        <w:gridCol w:w="1464"/>
        <w:gridCol w:w="266"/>
        <w:gridCol w:w="266"/>
        <w:gridCol w:w="960"/>
        <w:gridCol w:w="1130"/>
        <w:gridCol w:w="1050"/>
        <w:gridCol w:w="1015"/>
        <w:gridCol w:w="883"/>
        <w:gridCol w:w="704"/>
        <w:gridCol w:w="783"/>
        <w:gridCol w:w="806"/>
        <w:gridCol w:w="936"/>
        <w:gridCol w:w="980"/>
        <w:gridCol w:w="1060"/>
      </w:tblGrid>
      <w:tr w:rsidR="003B6A89" w:rsidRPr="00980A58" w14:paraId="1A753319" w14:textId="77777777" w:rsidTr="003B6A89">
        <w:trPr>
          <w:trHeight w:val="288"/>
          <w:jc w:val="center"/>
        </w:trPr>
        <w:tc>
          <w:tcPr>
            <w:tcW w:w="3785" w:type="dxa"/>
            <w:gridSpan w:val="4"/>
            <w:vMerge w:val="restart"/>
            <w:tcBorders>
              <w:top w:val="single" w:sz="4" w:space="0" w:color="auto"/>
              <w:left w:val="single" w:sz="4" w:space="0" w:color="auto"/>
              <w:bottom w:val="single" w:sz="4" w:space="0" w:color="000000"/>
              <w:right w:val="nil"/>
            </w:tcBorders>
            <w:shd w:val="clear" w:color="auto" w:fill="auto"/>
            <w:vAlign w:val="center"/>
            <w:hideMark/>
          </w:tcPr>
          <w:p w14:paraId="3F90446A" w14:textId="77777777" w:rsidR="003B6A89" w:rsidRPr="00980A58" w:rsidRDefault="003B6A89" w:rsidP="00B31EB1">
            <w:pPr>
              <w:widowControl/>
              <w:autoSpaceDE/>
              <w:autoSpaceDN/>
              <w:adjustRightInd/>
              <w:jc w:val="center"/>
              <w:rPr>
                <w:rFonts w:ascii="Arial" w:hAnsi="Arial" w:cs="Arial"/>
                <w:b/>
                <w:bCs/>
                <w:sz w:val="12"/>
                <w:szCs w:val="12"/>
              </w:rPr>
            </w:pPr>
            <w:r w:rsidRPr="00980A58">
              <w:rPr>
                <w:rFonts w:ascii="Arial" w:hAnsi="Arial" w:cs="Arial"/>
                <w:b/>
                <w:bCs/>
                <w:sz w:val="12"/>
                <w:szCs w:val="12"/>
              </w:rPr>
              <w:t>IDENTIFICATION OF REPORTING OR RECORDKEEPING REQUIREMENT</w:t>
            </w:r>
          </w:p>
        </w:tc>
        <w:tc>
          <w:tcPr>
            <w:tcW w:w="960" w:type="dxa"/>
            <w:tcBorders>
              <w:top w:val="single" w:sz="4" w:space="0" w:color="auto"/>
              <w:left w:val="single" w:sz="4" w:space="0" w:color="auto"/>
              <w:bottom w:val="nil"/>
              <w:right w:val="single" w:sz="4" w:space="0" w:color="auto"/>
            </w:tcBorders>
            <w:shd w:val="clear" w:color="auto" w:fill="auto"/>
            <w:vAlign w:val="bottom"/>
            <w:hideMark/>
          </w:tcPr>
          <w:p w14:paraId="1C9D627D" w14:textId="77777777" w:rsidR="003B6A89" w:rsidRPr="00980A58" w:rsidRDefault="003B6A89" w:rsidP="00B31EB1">
            <w:pPr>
              <w:widowControl/>
              <w:autoSpaceDE/>
              <w:autoSpaceDN/>
              <w:adjustRightInd/>
              <w:rPr>
                <w:sz w:val="12"/>
                <w:szCs w:val="12"/>
              </w:rPr>
            </w:pPr>
            <w:r w:rsidRPr="00980A58">
              <w:rPr>
                <w:sz w:val="12"/>
                <w:szCs w:val="12"/>
              </w:rPr>
              <w:t> </w:t>
            </w:r>
          </w:p>
        </w:tc>
        <w:tc>
          <w:tcPr>
            <w:tcW w:w="7307" w:type="dxa"/>
            <w:gridSpan w:val="8"/>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CD80FED" w14:textId="77777777" w:rsidR="003B6A89" w:rsidRPr="00980A58" w:rsidRDefault="003B6A89" w:rsidP="00B31EB1">
            <w:pPr>
              <w:widowControl/>
              <w:autoSpaceDE/>
              <w:autoSpaceDN/>
              <w:adjustRightInd/>
              <w:jc w:val="center"/>
              <w:rPr>
                <w:rFonts w:ascii="Arial" w:hAnsi="Arial" w:cs="Arial"/>
                <w:b/>
                <w:bCs/>
                <w:sz w:val="15"/>
                <w:szCs w:val="15"/>
              </w:rPr>
            </w:pPr>
            <w:r w:rsidRPr="00980A58">
              <w:rPr>
                <w:rFonts w:ascii="Arial" w:hAnsi="Arial" w:cs="Arial"/>
                <w:b/>
                <w:bCs/>
                <w:sz w:val="15"/>
                <w:szCs w:val="15"/>
              </w:rPr>
              <w:t>ANNUAL BURDEN</w:t>
            </w:r>
          </w:p>
        </w:tc>
        <w:tc>
          <w:tcPr>
            <w:tcW w:w="980" w:type="dxa"/>
            <w:tcBorders>
              <w:top w:val="single" w:sz="4" w:space="0" w:color="auto"/>
              <w:left w:val="single" w:sz="4" w:space="0" w:color="auto"/>
              <w:bottom w:val="nil"/>
              <w:right w:val="nil"/>
            </w:tcBorders>
            <w:shd w:val="clear" w:color="auto" w:fill="auto"/>
            <w:noWrap/>
            <w:vAlign w:val="center"/>
            <w:hideMark/>
          </w:tcPr>
          <w:p w14:paraId="67E7F1FA" w14:textId="77777777" w:rsidR="003B6A89" w:rsidRPr="00980A58" w:rsidRDefault="003B6A89" w:rsidP="00B31EB1">
            <w:pPr>
              <w:widowControl/>
              <w:autoSpaceDE/>
              <w:autoSpaceDN/>
              <w:adjustRightInd/>
              <w:jc w:val="center"/>
              <w:rPr>
                <w:b/>
                <w:bCs/>
                <w:sz w:val="12"/>
                <w:szCs w:val="12"/>
              </w:rPr>
            </w:pPr>
            <w:r w:rsidRPr="00980A58">
              <w:rPr>
                <w:b/>
                <w:bCs/>
                <w:sz w:val="12"/>
                <w:szCs w:val="12"/>
              </w:rPr>
              <w:t> </w:t>
            </w:r>
          </w:p>
        </w:tc>
        <w:tc>
          <w:tcPr>
            <w:tcW w:w="1060" w:type="dxa"/>
            <w:tcBorders>
              <w:top w:val="single" w:sz="4" w:space="0" w:color="auto"/>
              <w:left w:val="nil"/>
              <w:bottom w:val="nil"/>
              <w:right w:val="single" w:sz="8" w:space="0" w:color="auto"/>
            </w:tcBorders>
            <w:shd w:val="clear" w:color="auto" w:fill="auto"/>
            <w:noWrap/>
            <w:vAlign w:val="center"/>
            <w:hideMark/>
          </w:tcPr>
          <w:p w14:paraId="483AFFD4" w14:textId="77777777" w:rsidR="003B6A89" w:rsidRPr="00980A58" w:rsidRDefault="003B6A89" w:rsidP="00B31EB1">
            <w:pPr>
              <w:widowControl/>
              <w:autoSpaceDE/>
              <w:autoSpaceDN/>
              <w:adjustRightInd/>
              <w:jc w:val="center"/>
              <w:rPr>
                <w:b/>
                <w:bCs/>
                <w:sz w:val="12"/>
                <w:szCs w:val="12"/>
              </w:rPr>
            </w:pPr>
            <w:r w:rsidRPr="00980A58">
              <w:rPr>
                <w:b/>
                <w:bCs/>
                <w:sz w:val="12"/>
                <w:szCs w:val="12"/>
              </w:rPr>
              <w:t> </w:t>
            </w:r>
          </w:p>
        </w:tc>
      </w:tr>
      <w:tr w:rsidR="003B6A89" w:rsidRPr="00980A58" w14:paraId="0A9D4806" w14:textId="77777777" w:rsidTr="003B6A89">
        <w:trPr>
          <w:trHeight w:val="288"/>
          <w:jc w:val="center"/>
        </w:trPr>
        <w:tc>
          <w:tcPr>
            <w:tcW w:w="3785" w:type="dxa"/>
            <w:gridSpan w:val="4"/>
            <w:vMerge/>
            <w:tcBorders>
              <w:top w:val="single" w:sz="4" w:space="0" w:color="auto"/>
              <w:left w:val="single" w:sz="4" w:space="0" w:color="auto"/>
              <w:bottom w:val="single" w:sz="4" w:space="0" w:color="000000"/>
              <w:right w:val="nil"/>
            </w:tcBorders>
            <w:vAlign w:val="center"/>
            <w:hideMark/>
          </w:tcPr>
          <w:p w14:paraId="1D35F9B6" w14:textId="77777777" w:rsidR="003B6A89" w:rsidRPr="00980A58" w:rsidRDefault="003B6A89" w:rsidP="00B31EB1">
            <w:pPr>
              <w:widowControl/>
              <w:autoSpaceDE/>
              <w:autoSpaceDN/>
              <w:adjustRightInd/>
              <w:rPr>
                <w:rFonts w:ascii="Arial" w:hAnsi="Arial" w:cs="Arial"/>
                <w:b/>
                <w:bCs/>
                <w:sz w:val="12"/>
                <w:szCs w:val="12"/>
              </w:rPr>
            </w:pPr>
          </w:p>
        </w:tc>
        <w:tc>
          <w:tcPr>
            <w:tcW w:w="960" w:type="dxa"/>
            <w:tcBorders>
              <w:top w:val="nil"/>
              <w:left w:val="single" w:sz="4" w:space="0" w:color="auto"/>
              <w:bottom w:val="nil"/>
              <w:right w:val="nil"/>
            </w:tcBorders>
            <w:shd w:val="clear" w:color="auto" w:fill="auto"/>
            <w:vAlign w:val="bottom"/>
            <w:hideMark/>
          </w:tcPr>
          <w:p w14:paraId="3AB9745D" w14:textId="77777777" w:rsidR="003B6A89" w:rsidRPr="00980A58" w:rsidRDefault="003B6A89" w:rsidP="00B31EB1">
            <w:pPr>
              <w:widowControl/>
              <w:autoSpaceDE/>
              <w:autoSpaceDN/>
              <w:adjustRightInd/>
              <w:rPr>
                <w:sz w:val="12"/>
                <w:szCs w:val="12"/>
              </w:rPr>
            </w:pPr>
            <w:r w:rsidRPr="00980A58">
              <w:rPr>
                <w:sz w:val="12"/>
                <w:szCs w:val="12"/>
              </w:rPr>
              <w:t> </w:t>
            </w:r>
          </w:p>
        </w:tc>
        <w:tc>
          <w:tcPr>
            <w:tcW w:w="7307" w:type="dxa"/>
            <w:gridSpan w:val="8"/>
            <w:vMerge/>
            <w:tcBorders>
              <w:top w:val="nil"/>
              <w:left w:val="single" w:sz="4" w:space="0" w:color="auto"/>
              <w:bottom w:val="nil"/>
              <w:right w:val="single" w:sz="4" w:space="0" w:color="auto"/>
            </w:tcBorders>
            <w:vAlign w:val="center"/>
            <w:hideMark/>
          </w:tcPr>
          <w:p w14:paraId="77B1E4EE" w14:textId="77777777" w:rsidR="003B6A89" w:rsidRPr="00980A58" w:rsidRDefault="003B6A89" w:rsidP="00B31EB1">
            <w:pPr>
              <w:widowControl/>
              <w:autoSpaceDE/>
              <w:autoSpaceDN/>
              <w:adjustRightInd/>
              <w:rPr>
                <w:rFonts w:ascii="Arial" w:hAnsi="Arial" w:cs="Arial"/>
                <w:b/>
                <w:bCs/>
                <w:sz w:val="15"/>
                <w:szCs w:val="15"/>
              </w:rPr>
            </w:pPr>
          </w:p>
        </w:tc>
        <w:tc>
          <w:tcPr>
            <w:tcW w:w="980" w:type="dxa"/>
            <w:tcBorders>
              <w:top w:val="nil"/>
              <w:left w:val="single" w:sz="4" w:space="0" w:color="auto"/>
              <w:bottom w:val="nil"/>
              <w:right w:val="nil"/>
            </w:tcBorders>
            <w:shd w:val="clear" w:color="auto" w:fill="auto"/>
            <w:noWrap/>
            <w:vAlign w:val="center"/>
            <w:hideMark/>
          </w:tcPr>
          <w:p w14:paraId="7EA873CC" w14:textId="77777777" w:rsidR="003B6A89" w:rsidRPr="00980A58" w:rsidRDefault="003B6A89" w:rsidP="00B31EB1">
            <w:pPr>
              <w:widowControl/>
              <w:autoSpaceDE/>
              <w:autoSpaceDN/>
              <w:adjustRightInd/>
              <w:jc w:val="center"/>
              <w:rPr>
                <w:b/>
                <w:bCs/>
                <w:sz w:val="12"/>
                <w:szCs w:val="12"/>
              </w:rPr>
            </w:pPr>
            <w:r w:rsidRPr="00980A58">
              <w:rPr>
                <w:b/>
                <w:bCs/>
                <w:sz w:val="12"/>
                <w:szCs w:val="12"/>
              </w:rPr>
              <w:t> </w:t>
            </w:r>
          </w:p>
        </w:tc>
        <w:tc>
          <w:tcPr>
            <w:tcW w:w="1060" w:type="dxa"/>
            <w:tcBorders>
              <w:top w:val="nil"/>
              <w:left w:val="nil"/>
              <w:bottom w:val="nil"/>
              <w:right w:val="single" w:sz="8" w:space="0" w:color="auto"/>
            </w:tcBorders>
            <w:shd w:val="clear" w:color="auto" w:fill="auto"/>
            <w:noWrap/>
            <w:vAlign w:val="center"/>
            <w:hideMark/>
          </w:tcPr>
          <w:p w14:paraId="1F6F4456" w14:textId="77777777" w:rsidR="003B6A89" w:rsidRPr="00980A58" w:rsidRDefault="003B6A89" w:rsidP="00B31EB1">
            <w:pPr>
              <w:widowControl/>
              <w:autoSpaceDE/>
              <w:autoSpaceDN/>
              <w:adjustRightInd/>
              <w:jc w:val="center"/>
              <w:rPr>
                <w:b/>
                <w:bCs/>
                <w:sz w:val="12"/>
                <w:szCs w:val="12"/>
              </w:rPr>
            </w:pPr>
            <w:r w:rsidRPr="00980A58">
              <w:rPr>
                <w:b/>
                <w:bCs/>
                <w:sz w:val="12"/>
                <w:szCs w:val="12"/>
              </w:rPr>
              <w:t> </w:t>
            </w:r>
          </w:p>
        </w:tc>
      </w:tr>
      <w:tr w:rsidR="003B6A89" w:rsidRPr="00980A58" w14:paraId="6E484F67" w14:textId="77777777" w:rsidTr="003B6A89">
        <w:trPr>
          <w:trHeight w:val="288"/>
          <w:jc w:val="center"/>
        </w:trPr>
        <w:tc>
          <w:tcPr>
            <w:tcW w:w="1789" w:type="dxa"/>
            <w:tcBorders>
              <w:top w:val="nil"/>
              <w:left w:val="single" w:sz="4" w:space="0" w:color="auto"/>
              <w:bottom w:val="nil"/>
              <w:right w:val="single" w:sz="4" w:space="0" w:color="auto"/>
            </w:tcBorders>
            <w:shd w:val="clear" w:color="auto" w:fill="auto"/>
            <w:noWrap/>
            <w:vAlign w:val="bottom"/>
            <w:hideMark/>
          </w:tcPr>
          <w:p w14:paraId="4EE0CB2C" w14:textId="77777777" w:rsidR="003B6A89" w:rsidRPr="00980A58" w:rsidRDefault="003B6A89" w:rsidP="00B31EB1">
            <w:pPr>
              <w:widowControl/>
              <w:autoSpaceDE/>
              <w:autoSpaceDN/>
              <w:adjustRightInd/>
              <w:rPr>
                <w:sz w:val="12"/>
                <w:szCs w:val="12"/>
              </w:rPr>
            </w:pPr>
            <w:r w:rsidRPr="00980A58">
              <w:rPr>
                <w:sz w:val="12"/>
                <w:szCs w:val="12"/>
              </w:rPr>
              <w:t> </w:t>
            </w:r>
          </w:p>
        </w:tc>
        <w:tc>
          <w:tcPr>
            <w:tcW w:w="1464" w:type="dxa"/>
            <w:tcBorders>
              <w:top w:val="nil"/>
              <w:left w:val="nil"/>
              <w:bottom w:val="nil"/>
              <w:right w:val="nil"/>
            </w:tcBorders>
            <w:shd w:val="clear" w:color="auto" w:fill="auto"/>
            <w:noWrap/>
            <w:vAlign w:val="bottom"/>
            <w:hideMark/>
          </w:tcPr>
          <w:p w14:paraId="20DF2B48" w14:textId="77777777" w:rsidR="003B6A89" w:rsidRPr="00980A58" w:rsidRDefault="003B6A89" w:rsidP="00B31EB1">
            <w:pPr>
              <w:widowControl/>
              <w:autoSpaceDE/>
              <w:autoSpaceDN/>
              <w:adjustRightInd/>
              <w:rPr>
                <w:sz w:val="12"/>
                <w:szCs w:val="12"/>
              </w:rPr>
            </w:pPr>
          </w:p>
        </w:tc>
        <w:tc>
          <w:tcPr>
            <w:tcW w:w="266" w:type="dxa"/>
            <w:tcBorders>
              <w:top w:val="nil"/>
              <w:left w:val="nil"/>
              <w:bottom w:val="nil"/>
              <w:right w:val="nil"/>
            </w:tcBorders>
            <w:shd w:val="clear" w:color="auto" w:fill="auto"/>
            <w:noWrap/>
            <w:vAlign w:val="bottom"/>
            <w:hideMark/>
          </w:tcPr>
          <w:p w14:paraId="2C8C29E5" w14:textId="77777777" w:rsidR="003B6A89" w:rsidRPr="00980A58" w:rsidRDefault="003B6A89" w:rsidP="00B31EB1">
            <w:pPr>
              <w:widowControl/>
              <w:autoSpaceDE/>
              <w:autoSpaceDN/>
              <w:adjustRightInd/>
              <w:rPr>
                <w:sz w:val="20"/>
                <w:szCs w:val="20"/>
              </w:rPr>
            </w:pPr>
          </w:p>
        </w:tc>
        <w:tc>
          <w:tcPr>
            <w:tcW w:w="266" w:type="dxa"/>
            <w:tcBorders>
              <w:top w:val="nil"/>
              <w:left w:val="nil"/>
              <w:bottom w:val="nil"/>
              <w:right w:val="nil"/>
            </w:tcBorders>
            <w:shd w:val="clear" w:color="auto" w:fill="auto"/>
            <w:noWrap/>
            <w:vAlign w:val="bottom"/>
            <w:hideMark/>
          </w:tcPr>
          <w:p w14:paraId="18300DA3" w14:textId="77777777" w:rsidR="003B6A89" w:rsidRPr="00980A58" w:rsidRDefault="003B6A89" w:rsidP="00B31EB1">
            <w:pPr>
              <w:widowControl/>
              <w:autoSpaceDE/>
              <w:autoSpaceDN/>
              <w:adjustRightInd/>
              <w:rPr>
                <w:sz w:val="20"/>
                <w:szCs w:val="20"/>
              </w:rPr>
            </w:pPr>
          </w:p>
        </w:tc>
        <w:tc>
          <w:tcPr>
            <w:tcW w:w="960" w:type="dxa"/>
            <w:tcBorders>
              <w:top w:val="nil"/>
              <w:left w:val="single" w:sz="4" w:space="0" w:color="auto"/>
              <w:bottom w:val="nil"/>
              <w:right w:val="nil"/>
            </w:tcBorders>
            <w:shd w:val="clear" w:color="auto" w:fill="auto"/>
            <w:vAlign w:val="bottom"/>
            <w:hideMark/>
          </w:tcPr>
          <w:p w14:paraId="0687D8B8" w14:textId="77777777" w:rsidR="003B6A89" w:rsidRPr="00980A58" w:rsidRDefault="003B6A89" w:rsidP="00B31EB1">
            <w:pPr>
              <w:widowControl/>
              <w:autoSpaceDE/>
              <w:autoSpaceDN/>
              <w:adjustRightInd/>
              <w:rPr>
                <w:sz w:val="12"/>
                <w:szCs w:val="12"/>
              </w:rPr>
            </w:pPr>
            <w:r w:rsidRPr="00980A58">
              <w:rPr>
                <w:sz w:val="12"/>
                <w:szCs w:val="12"/>
              </w:rPr>
              <w:t> </w:t>
            </w:r>
          </w:p>
        </w:tc>
        <w:tc>
          <w:tcPr>
            <w:tcW w:w="4782"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491CEA8" w14:textId="77777777" w:rsidR="003B6A89" w:rsidRPr="00980A58" w:rsidRDefault="003B6A89" w:rsidP="00B31EB1">
            <w:pPr>
              <w:widowControl/>
              <w:autoSpaceDE/>
              <w:autoSpaceDN/>
              <w:adjustRightInd/>
              <w:jc w:val="center"/>
              <w:rPr>
                <w:rFonts w:ascii="Arial" w:hAnsi="Arial" w:cs="Arial"/>
                <w:b/>
                <w:bCs/>
                <w:sz w:val="14"/>
                <w:szCs w:val="14"/>
              </w:rPr>
            </w:pPr>
            <w:r w:rsidRPr="00980A58">
              <w:rPr>
                <w:rFonts w:ascii="Arial" w:hAnsi="Arial" w:cs="Arial"/>
                <w:b/>
                <w:bCs/>
                <w:sz w:val="14"/>
                <w:szCs w:val="14"/>
              </w:rPr>
              <w:t>REPORTS</w:t>
            </w:r>
          </w:p>
        </w:tc>
        <w:tc>
          <w:tcPr>
            <w:tcW w:w="2525"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8B1C546" w14:textId="77777777" w:rsidR="003B6A89" w:rsidRPr="00980A58" w:rsidRDefault="003B6A89" w:rsidP="00B31EB1">
            <w:pPr>
              <w:widowControl/>
              <w:autoSpaceDE/>
              <w:autoSpaceDN/>
              <w:adjustRightInd/>
              <w:jc w:val="center"/>
              <w:rPr>
                <w:rFonts w:ascii="Arial" w:hAnsi="Arial" w:cs="Arial"/>
                <w:b/>
                <w:bCs/>
                <w:sz w:val="14"/>
                <w:szCs w:val="14"/>
              </w:rPr>
            </w:pPr>
            <w:r w:rsidRPr="00980A58">
              <w:rPr>
                <w:rFonts w:ascii="Arial" w:hAnsi="Arial" w:cs="Arial"/>
                <w:b/>
                <w:bCs/>
                <w:sz w:val="14"/>
                <w:szCs w:val="14"/>
              </w:rPr>
              <w:t>RECORDS</w:t>
            </w:r>
          </w:p>
        </w:tc>
        <w:tc>
          <w:tcPr>
            <w:tcW w:w="204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6E9B16C" w14:textId="77777777" w:rsidR="003B6A89" w:rsidRPr="00980A58" w:rsidRDefault="003B6A89" w:rsidP="00B31EB1">
            <w:pPr>
              <w:widowControl/>
              <w:autoSpaceDE/>
              <w:autoSpaceDN/>
              <w:adjustRightInd/>
              <w:jc w:val="center"/>
              <w:rPr>
                <w:rFonts w:ascii="Arial" w:hAnsi="Arial" w:cs="Arial"/>
                <w:b/>
                <w:bCs/>
                <w:sz w:val="14"/>
                <w:szCs w:val="14"/>
              </w:rPr>
            </w:pPr>
            <w:r w:rsidRPr="00980A58">
              <w:rPr>
                <w:rFonts w:ascii="Arial" w:hAnsi="Arial" w:cs="Arial"/>
                <w:b/>
                <w:bCs/>
                <w:sz w:val="14"/>
                <w:szCs w:val="14"/>
              </w:rPr>
              <w:t>RESPONDENT COST</w:t>
            </w:r>
          </w:p>
        </w:tc>
      </w:tr>
      <w:tr w:rsidR="003B6A89" w:rsidRPr="00980A58" w14:paraId="50DADB0B" w14:textId="77777777" w:rsidTr="003B6A89">
        <w:trPr>
          <w:trHeight w:val="288"/>
          <w:jc w:val="center"/>
        </w:trPr>
        <w:tc>
          <w:tcPr>
            <w:tcW w:w="1789" w:type="dxa"/>
            <w:tcBorders>
              <w:top w:val="nil"/>
              <w:left w:val="single" w:sz="4" w:space="0" w:color="auto"/>
              <w:bottom w:val="nil"/>
              <w:right w:val="single" w:sz="4" w:space="0" w:color="auto"/>
            </w:tcBorders>
            <w:shd w:val="clear" w:color="auto" w:fill="auto"/>
            <w:noWrap/>
            <w:vAlign w:val="bottom"/>
            <w:hideMark/>
          </w:tcPr>
          <w:p w14:paraId="671B1415" w14:textId="77777777" w:rsidR="003B6A89" w:rsidRPr="00980A58" w:rsidRDefault="003B6A89" w:rsidP="00B31EB1">
            <w:pPr>
              <w:widowControl/>
              <w:autoSpaceDE/>
              <w:autoSpaceDN/>
              <w:adjustRightInd/>
              <w:rPr>
                <w:sz w:val="12"/>
                <w:szCs w:val="12"/>
              </w:rPr>
            </w:pPr>
            <w:r w:rsidRPr="00980A58">
              <w:rPr>
                <w:sz w:val="12"/>
                <w:szCs w:val="12"/>
              </w:rPr>
              <w:t> </w:t>
            </w:r>
          </w:p>
        </w:tc>
        <w:tc>
          <w:tcPr>
            <w:tcW w:w="1464" w:type="dxa"/>
            <w:tcBorders>
              <w:top w:val="nil"/>
              <w:left w:val="nil"/>
              <w:bottom w:val="nil"/>
              <w:right w:val="nil"/>
            </w:tcBorders>
            <w:shd w:val="clear" w:color="auto" w:fill="auto"/>
            <w:noWrap/>
            <w:vAlign w:val="bottom"/>
            <w:hideMark/>
          </w:tcPr>
          <w:p w14:paraId="14DE589A" w14:textId="77777777" w:rsidR="003B6A89" w:rsidRPr="00980A58" w:rsidRDefault="003B6A89" w:rsidP="00B31EB1">
            <w:pPr>
              <w:widowControl/>
              <w:autoSpaceDE/>
              <w:autoSpaceDN/>
              <w:adjustRightInd/>
              <w:rPr>
                <w:sz w:val="12"/>
                <w:szCs w:val="12"/>
              </w:rPr>
            </w:pPr>
          </w:p>
        </w:tc>
        <w:tc>
          <w:tcPr>
            <w:tcW w:w="266" w:type="dxa"/>
            <w:tcBorders>
              <w:top w:val="nil"/>
              <w:left w:val="nil"/>
              <w:bottom w:val="nil"/>
              <w:right w:val="nil"/>
            </w:tcBorders>
            <w:shd w:val="clear" w:color="auto" w:fill="auto"/>
            <w:noWrap/>
            <w:vAlign w:val="bottom"/>
            <w:hideMark/>
          </w:tcPr>
          <w:p w14:paraId="30F9BFCC" w14:textId="77777777" w:rsidR="003B6A89" w:rsidRPr="00980A58" w:rsidRDefault="003B6A89" w:rsidP="00B31EB1">
            <w:pPr>
              <w:widowControl/>
              <w:autoSpaceDE/>
              <w:autoSpaceDN/>
              <w:adjustRightInd/>
              <w:rPr>
                <w:sz w:val="20"/>
                <w:szCs w:val="20"/>
              </w:rPr>
            </w:pPr>
          </w:p>
        </w:tc>
        <w:tc>
          <w:tcPr>
            <w:tcW w:w="266" w:type="dxa"/>
            <w:tcBorders>
              <w:top w:val="nil"/>
              <w:left w:val="nil"/>
              <w:bottom w:val="nil"/>
              <w:right w:val="nil"/>
            </w:tcBorders>
            <w:shd w:val="clear" w:color="auto" w:fill="auto"/>
            <w:noWrap/>
            <w:vAlign w:val="bottom"/>
            <w:hideMark/>
          </w:tcPr>
          <w:p w14:paraId="783FC342" w14:textId="77777777" w:rsidR="003B6A89" w:rsidRPr="00980A58" w:rsidRDefault="003B6A89" w:rsidP="00B31EB1">
            <w:pPr>
              <w:widowControl/>
              <w:autoSpaceDE/>
              <w:autoSpaceDN/>
              <w:adjustRightInd/>
              <w:rPr>
                <w:sz w:val="20"/>
                <w:szCs w:val="20"/>
              </w:rPr>
            </w:pPr>
          </w:p>
        </w:tc>
        <w:tc>
          <w:tcPr>
            <w:tcW w:w="960" w:type="dxa"/>
            <w:tcBorders>
              <w:top w:val="nil"/>
              <w:left w:val="single" w:sz="4" w:space="0" w:color="auto"/>
              <w:bottom w:val="nil"/>
              <w:right w:val="nil"/>
            </w:tcBorders>
            <w:shd w:val="clear" w:color="auto" w:fill="auto"/>
            <w:vAlign w:val="bottom"/>
            <w:hideMark/>
          </w:tcPr>
          <w:p w14:paraId="4132A620" w14:textId="77777777" w:rsidR="003B6A89" w:rsidRPr="00980A58" w:rsidRDefault="003B6A89" w:rsidP="00B31EB1">
            <w:pPr>
              <w:widowControl/>
              <w:autoSpaceDE/>
              <w:autoSpaceDN/>
              <w:adjustRightInd/>
              <w:rPr>
                <w:sz w:val="12"/>
                <w:szCs w:val="12"/>
              </w:rPr>
            </w:pPr>
            <w:r w:rsidRPr="00980A58">
              <w:rPr>
                <w:sz w:val="12"/>
                <w:szCs w:val="12"/>
              </w:rPr>
              <w:t> </w:t>
            </w:r>
          </w:p>
        </w:tc>
        <w:tc>
          <w:tcPr>
            <w:tcW w:w="4782" w:type="dxa"/>
            <w:gridSpan w:val="5"/>
            <w:vMerge/>
            <w:tcBorders>
              <w:top w:val="nil"/>
              <w:left w:val="single" w:sz="4" w:space="0" w:color="auto"/>
              <w:bottom w:val="single" w:sz="4" w:space="0" w:color="auto"/>
              <w:right w:val="nil"/>
            </w:tcBorders>
            <w:vAlign w:val="center"/>
            <w:hideMark/>
          </w:tcPr>
          <w:p w14:paraId="4F1BE9DF" w14:textId="77777777" w:rsidR="003B6A89" w:rsidRPr="00980A58" w:rsidRDefault="003B6A89" w:rsidP="00B31EB1">
            <w:pPr>
              <w:widowControl/>
              <w:autoSpaceDE/>
              <w:autoSpaceDN/>
              <w:adjustRightInd/>
              <w:rPr>
                <w:rFonts w:ascii="Arial" w:hAnsi="Arial" w:cs="Arial"/>
                <w:b/>
                <w:bCs/>
                <w:sz w:val="14"/>
                <w:szCs w:val="14"/>
              </w:rPr>
            </w:pPr>
          </w:p>
        </w:tc>
        <w:tc>
          <w:tcPr>
            <w:tcW w:w="2525" w:type="dxa"/>
            <w:gridSpan w:val="3"/>
            <w:vMerge/>
            <w:tcBorders>
              <w:top w:val="nil"/>
              <w:left w:val="single" w:sz="4" w:space="0" w:color="auto"/>
              <w:bottom w:val="single" w:sz="4" w:space="0" w:color="auto"/>
              <w:right w:val="nil"/>
            </w:tcBorders>
            <w:vAlign w:val="center"/>
            <w:hideMark/>
          </w:tcPr>
          <w:p w14:paraId="7CE7FE74" w14:textId="77777777" w:rsidR="003B6A89" w:rsidRPr="00980A58" w:rsidRDefault="003B6A89" w:rsidP="00B31EB1">
            <w:pPr>
              <w:widowControl/>
              <w:autoSpaceDE/>
              <w:autoSpaceDN/>
              <w:adjustRightInd/>
              <w:rPr>
                <w:rFonts w:ascii="Arial" w:hAnsi="Arial" w:cs="Arial"/>
                <w:b/>
                <w:bCs/>
                <w:sz w:val="14"/>
                <w:szCs w:val="14"/>
              </w:rPr>
            </w:pPr>
          </w:p>
        </w:tc>
        <w:tc>
          <w:tcPr>
            <w:tcW w:w="2040" w:type="dxa"/>
            <w:gridSpan w:val="2"/>
            <w:vMerge/>
            <w:tcBorders>
              <w:top w:val="nil"/>
              <w:left w:val="single" w:sz="4" w:space="0" w:color="auto"/>
              <w:bottom w:val="single" w:sz="4" w:space="0" w:color="auto"/>
              <w:right w:val="single" w:sz="4" w:space="0" w:color="auto"/>
            </w:tcBorders>
            <w:vAlign w:val="center"/>
            <w:hideMark/>
          </w:tcPr>
          <w:p w14:paraId="6B199E4D" w14:textId="77777777" w:rsidR="003B6A89" w:rsidRPr="00980A58" w:rsidRDefault="003B6A89" w:rsidP="00B31EB1">
            <w:pPr>
              <w:widowControl/>
              <w:autoSpaceDE/>
              <w:autoSpaceDN/>
              <w:adjustRightInd/>
              <w:rPr>
                <w:rFonts w:ascii="Arial" w:hAnsi="Arial" w:cs="Arial"/>
                <w:b/>
                <w:bCs/>
                <w:sz w:val="14"/>
                <w:szCs w:val="14"/>
              </w:rPr>
            </w:pPr>
          </w:p>
        </w:tc>
      </w:tr>
      <w:tr w:rsidR="003B6A89" w:rsidRPr="00980A58" w14:paraId="085E581A" w14:textId="77777777" w:rsidTr="003B6A89">
        <w:trPr>
          <w:trHeight w:val="288"/>
          <w:jc w:val="center"/>
        </w:trPr>
        <w:tc>
          <w:tcPr>
            <w:tcW w:w="1789" w:type="dxa"/>
            <w:tcBorders>
              <w:top w:val="single" w:sz="4" w:space="0" w:color="auto"/>
              <w:left w:val="single" w:sz="4" w:space="0" w:color="auto"/>
              <w:bottom w:val="nil"/>
              <w:right w:val="single" w:sz="4" w:space="0" w:color="auto"/>
            </w:tcBorders>
            <w:shd w:val="clear" w:color="auto" w:fill="auto"/>
            <w:noWrap/>
            <w:vAlign w:val="bottom"/>
            <w:hideMark/>
          </w:tcPr>
          <w:p w14:paraId="77122490" w14:textId="77777777" w:rsidR="003B6A89" w:rsidRPr="00980A58" w:rsidRDefault="003B6A89" w:rsidP="00B31EB1">
            <w:pPr>
              <w:widowControl/>
              <w:autoSpaceDE/>
              <w:autoSpaceDN/>
              <w:adjustRightInd/>
              <w:rPr>
                <w:sz w:val="12"/>
                <w:szCs w:val="12"/>
              </w:rPr>
            </w:pPr>
            <w:r w:rsidRPr="00980A58">
              <w:rPr>
                <w:sz w:val="12"/>
                <w:szCs w:val="12"/>
              </w:rPr>
              <w:t> </w:t>
            </w:r>
          </w:p>
        </w:tc>
        <w:tc>
          <w:tcPr>
            <w:tcW w:w="1464" w:type="dxa"/>
            <w:tcBorders>
              <w:top w:val="single" w:sz="4" w:space="0" w:color="auto"/>
              <w:left w:val="nil"/>
              <w:bottom w:val="nil"/>
              <w:right w:val="nil"/>
            </w:tcBorders>
            <w:shd w:val="clear" w:color="auto" w:fill="auto"/>
            <w:noWrap/>
            <w:vAlign w:val="bottom"/>
            <w:hideMark/>
          </w:tcPr>
          <w:p w14:paraId="0E1193EA" w14:textId="77777777" w:rsidR="003B6A89" w:rsidRPr="00980A58" w:rsidRDefault="003B6A89" w:rsidP="00B31EB1">
            <w:pPr>
              <w:widowControl/>
              <w:autoSpaceDE/>
              <w:autoSpaceDN/>
              <w:adjustRightInd/>
              <w:rPr>
                <w:sz w:val="12"/>
                <w:szCs w:val="12"/>
              </w:rPr>
            </w:pPr>
            <w:r w:rsidRPr="00980A58">
              <w:rPr>
                <w:sz w:val="12"/>
                <w:szCs w:val="12"/>
              </w:rPr>
              <w:t> </w:t>
            </w:r>
          </w:p>
        </w:tc>
        <w:tc>
          <w:tcPr>
            <w:tcW w:w="266" w:type="dxa"/>
            <w:tcBorders>
              <w:top w:val="single" w:sz="4" w:space="0" w:color="auto"/>
              <w:left w:val="nil"/>
              <w:bottom w:val="nil"/>
              <w:right w:val="nil"/>
            </w:tcBorders>
            <w:shd w:val="clear" w:color="auto" w:fill="auto"/>
            <w:noWrap/>
            <w:vAlign w:val="bottom"/>
            <w:hideMark/>
          </w:tcPr>
          <w:p w14:paraId="53642530" w14:textId="77777777" w:rsidR="003B6A89" w:rsidRPr="00980A58" w:rsidRDefault="003B6A89" w:rsidP="00B31EB1">
            <w:pPr>
              <w:widowControl/>
              <w:autoSpaceDE/>
              <w:autoSpaceDN/>
              <w:adjustRightInd/>
              <w:rPr>
                <w:sz w:val="12"/>
                <w:szCs w:val="12"/>
              </w:rPr>
            </w:pPr>
            <w:r w:rsidRPr="00980A58">
              <w:rPr>
                <w:sz w:val="12"/>
                <w:szCs w:val="12"/>
              </w:rPr>
              <w:t> </w:t>
            </w:r>
          </w:p>
        </w:tc>
        <w:tc>
          <w:tcPr>
            <w:tcW w:w="266" w:type="dxa"/>
            <w:tcBorders>
              <w:top w:val="single" w:sz="4" w:space="0" w:color="auto"/>
              <w:left w:val="nil"/>
              <w:bottom w:val="nil"/>
              <w:right w:val="nil"/>
            </w:tcBorders>
            <w:shd w:val="clear" w:color="auto" w:fill="auto"/>
            <w:noWrap/>
            <w:vAlign w:val="bottom"/>
            <w:hideMark/>
          </w:tcPr>
          <w:p w14:paraId="43F39095" w14:textId="77777777" w:rsidR="003B6A89" w:rsidRPr="00980A58" w:rsidRDefault="003B6A89" w:rsidP="00B31EB1">
            <w:pPr>
              <w:widowControl/>
              <w:autoSpaceDE/>
              <w:autoSpaceDN/>
              <w:adjustRightInd/>
              <w:rPr>
                <w:sz w:val="12"/>
                <w:szCs w:val="12"/>
              </w:rPr>
            </w:pPr>
            <w:r w:rsidRPr="00980A58">
              <w:rPr>
                <w:sz w:val="12"/>
                <w:szCs w:val="12"/>
              </w:rPr>
              <w:t> </w:t>
            </w:r>
          </w:p>
        </w:tc>
        <w:tc>
          <w:tcPr>
            <w:tcW w:w="960" w:type="dxa"/>
            <w:tcBorders>
              <w:top w:val="single" w:sz="4" w:space="0" w:color="auto"/>
              <w:left w:val="single" w:sz="4" w:space="0" w:color="auto"/>
              <w:bottom w:val="nil"/>
              <w:right w:val="single" w:sz="4" w:space="0" w:color="auto"/>
            </w:tcBorders>
            <w:shd w:val="clear" w:color="auto" w:fill="auto"/>
            <w:vAlign w:val="bottom"/>
            <w:hideMark/>
          </w:tcPr>
          <w:p w14:paraId="71FE7E6A" w14:textId="77777777" w:rsidR="003B6A89" w:rsidRPr="00980A58" w:rsidRDefault="003B6A89" w:rsidP="00B31EB1">
            <w:pPr>
              <w:widowControl/>
              <w:autoSpaceDE/>
              <w:autoSpaceDN/>
              <w:adjustRightInd/>
              <w:jc w:val="center"/>
              <w:rPr>
                <w:sz w:val="12"/>
                <w:szCs w:val="12"/>
              </w:rPr>
            </w:pPr>
            <w:r w:rsidRPr="00980A58">
              <w:rPr>
                <w:sz w:val="12"/>
                <w:szCs w:val="12"/>
              </w:rPr>
              <w:t> </w:t>
            </w:r>
          </w:p>
        </w:tc>
        <w:tc>
          <w:tcPr>
            <w:tcW w:w="1130" w:type="dxa"/>
            <w:tcBorders>
              <w:top w:val="single" w:sz="4" w:space="0" w:color="auto"/>
              <w:left w:val="nil"/>
              <w:bottom w:val="nil"/>
              <w:right w:val="single" w:sz="4" w:space="0" w:color="auto"/>
            </w:tcBorders>
            <w:shd w:val="clear" w:color="auto" w:fill="auto"/>
            <w:noWrap/>
            <w:vAlign w:val="bottom"/>
            <w:hideMark/>
          </w:tcPr>
          <w:p w14:paraId="4B44A3FD" w14:textId="77777777" w:rsidR="003B6A89" w:rsidRPr="00980A58" w:rsidRDefault="003B6A89" w:rsidP="00B31EB1">
            <w:pPr>
              <w:widowControl/>
              <w:autoSpaceDE/>
              <w:autoSpaceDN/>
              <w:adjustRightInd/>
              <w:jc w:val="center"/>
              <w:rPr>
                <w:sz w:val="12"/>
                <w:szCs w:val="12"/>
              </w:rPr>
            </w:pPr>
            <w:r w:rsidRPr="00980A58">
              <w:rPr>
                <w:sz w:val="12"/>
                <w:szCs w:val="12"/>
              </w:rPr>
              <w:t> </w:t>
            </w:r>
          </w:p>
        </w:tc>
        <w:tc>
          <w:tcPr>
            <w:tcW w:w="1050" w:type="dxa"/>
            <w:tcBorders>
              <w:top w:val="single" w:sz="4" w:space="0" w:color="auto"/>
              <w:left w:val="nil"/>
              <w:bottom w:val="nil"/>
              <w:right w:val="single" w:sz="4" w:space="0" w:color="auto"/>
            </w:tcBorders>
            <w:shd w:val="clear" w:color="auto" w:fill="auto"/>
            <w:noWrap/>
            <w:vAlign w:val="bottom"/>
            <w:hideMark/>
          </w:tcPr>
          <w:p w14:paraId="235407F0" w14:textId="77777777" w:rsidR="003B6A89" w:rsidRPr="00980A58" w:rsidRDefault="003B6A89" w:rsidP="00B31EB1">
            <w:pPr>
              <w:widowControl/>
              <w:autoSpaceDE/>
              <w:autoSpaceDN/>
              <w:adjustRightInd/>
              <w:jc w:val="center"/>
              <w:rPr>
                <w:sz w:val="12"/>
                <w:szCs w:val="12"/>
              </w:rPr>
            </w:pPr>
            <w:r w:rsidRPr="00980A58">
              <w:rPr>
                <w:sz w:val="12"/>
                <w:szCs w:val="12"/>
              </w:rPr>
              <w:t> </w:t>
            </w:r>
          </w:p>
        </w:tc>
        <w:tc>
          <w:tcPr>
            <w:tcW w:w="1015" w:type="dxa"/>
            <w:tcBorders>
              <w:top w:val="single" w:sz="4" w:space="0" w:color="auto"/>
              <w:left w:val="nil"/>
              <w:bottom w:val="nil"/>
              <w:right w:val="single" w:sz="4" w:space="0" w:color="auto"/>
            </w:tcBorders>
            <w:shd w:val="clear" w:color="auto" w:fill="auto"/>
            <w:noWrap/>
            <w:vAlign w:val="bottom"/>
            <w:hideMark/>
          </w:tcPr>
          <w:p w14:paraId="69C152A9" w14:textId="77777777" w:rsidR="003B6A89" w:rsidRPr="00980A58" w:rsidRDefault="003B6A89" w:rsidP="00B31EB1">
            <w:pPr>
              <w:widowControl/>
              <w:autoSpaceDE/>
              <w:autoSpaceDN/>
              <w:adjustRightInd/>
              <w:jc w:val="center"/>
              <w:rPr>
                <w:sz w:val="12"/>
                <w:szCs w:val="12"/>
              </w:rPr>
            </w:pPr>
            <w:r w:rsidRPr="00980A58">
              <w:rPr>
                <w:sz w:val="12"/>
                <w:szCs w:val="12"/>
              </w:rPr>
              <w:t> </w:t>
            </w:r>
          </w:p>
        </w:tc>
        <w:tc>
          <w:tcPr>
            <w:tcW w:w="883" w:type="dxa"/>
            <w:tcBorders>
              <w:top w:val="single" w:sz="4" w:space="0" w:color="auto"/>
              <w:left w:val="nil"/>
              <w:bottom w:val="nil"/>
              <w:right w:val="single" w:sz="4" w:space="0" w:color="auto"/>
            </w:tcBorders>
            <w:shd w:val="clear" w:color="auto" w:fill="auto"/>
            <w:noWrap/>
            <w:vAlign w:val="bottom"/>
            <w:hideMark/>
          </w:tcPr>
          <w:p w14:paraId="388CFA62" w14:textId="77777777" w:rsidR="003B6A89" w:rsidRPr="00980A58" w:rsidRDefault="003B6A89" w:rsidP="00B31EB1">
            <w:pPr>
              <w:widowControl/>
              <w:autoSpaceDE/>
              <w:autoSpaceDN/>
              <w:adjustRightInd/>
              <w:jc w:val="center"/>
              <w:rPr>
                <w:sz w:val="12"/>
                <w:szCs w:val="12"/>
              </w:rPr>
            </w:pPr>
            <w:r w:rsidRPr="00980A58">
              <w:rPr>
                <w:sz w:val="12"/>
                <w:szCs w:val="12"/>
              </w:rPr>
              <w:t> </w:t>
            </w:r>
          </w:p>
        </w:tc>
        <w:tc>
          <w:tcPr>
            <w:tcW w:w="704" w:type="dxa"/>
            <w:tcBorders>
              <w:top w:val="single" w:sz="4" w:space="0" w:color="auto"/>
              <w:left w:val="nil"/>
              <w:bottom w:val="nil"/>
              <w:right w:val="single" w:sz="4" w:space="0" w:color="auto"/>
            </w:tcBorders>
            <w:shd w:val="clear" w:color="auto" w:fill="auto"/>
            <w:noWrap/>
            <w:vAlign w:val="bottom"/>
            <w:hideMark/>
          </w:tcPr>
          <w:p w14:paraId="136E450A" w14:textId="77777777" w:rsidR="003B6A89" w:rsidRPr="00980A58" w:rsidRDefault="003B6A89" w:rsidP="00B31EB1">
            <w:pPr>
              <w:widowControl/>
              <w:autoSpaceDE/>
              <w:autoSpaceDN/>
              <w:adjustRightInd/>
              <w:jc w:val="center"/>
              <w:rPr>
                <w:sz w:val="12"/>
                <w:szCs w:val="12"/>
              </w:rPr>
            </w:pPr>
            <w:r w:rsidRPr="00980A58">
              <w:rPr>
                <w:sz w:val="12"/>
                <w:szCs w:val="12"/>
              </w:rPr>
              <w:t> </w:t>
            </w:r>
          </w:p>
        </w:tc>
        <w:tc>
          <w:tcPr>
            <w:tcW w:w="783" w:type="dxa"/>
            <w:tcBorders>
              <w:top w:val="single" w:sz="4" w:space="0" w:color="auto"/>
              <w:left w:val="nil"/>
              <w:bottom w:val="nil"/>
              <w:right w:val="single" w:sz="4" w:space="0" w:color="auto"/>
            </w:tcBorders>
            <w:shd w:val="clear" w:color="auto" w:fill="auto"/>
            <w:noWrap/>
            <w:vAlign w:val="bottom"/>
            <w:hideMark/>
          </w:tcPr>
          <w:p w14:paraId="085B5665" w14:textId="77777777" w:rsidR="003B6A89" w:rsidRPr="00980A58" w:rsidRDefault="003B6A89" w:rsidP="00B31EB1">
            <w:pPr>
              <w:widowControl/>
              <w:autoSpaceDE/>
              <w:autoSpaceDN/>
              <w:adjustRightInd/>
              <w:jc w:val="center"/>
              <w:rPr>
                <w:sz w:val="12"/>
                <w:szCs w:val="12"/>
              </w:rPr>
            </w:pPr>
            <w:r w:rsidRPr="00980A58">
              <w:rPr>
                <w:sz w:val="12"/>
                <w:szCs w:val="12"/>
              </w:rPr>
              <w:t> </w:t>
            </w:r>
          </w:p>
        </w:tc>
        <w:tc>
          <w:tcPr>
            <w:tcW w:w="806" w:type="dxa"/>
            <w:tcBorders>
              <w:top w:val="single" w:sz="4" w:space="0" w:color="auto"/>
              <w:left w:val="nil"/>
              <w:bottom w:val="nil"/>
              <w:right w:val="single" w:sz="4" w:space="0" w:color="auto"/>
            </w:tcBorders>
            <w:shd w:val="clear" w:color="auto" w:fill="auto"/>
            <w:noWrap/>
            <w:vAlign w:val="bottom"/>
            <w:hideMark/>
          </w:tcPr>
          <w:p w14:paraId="330E184A" w14:textId="77777777" w:rsidR="003B6A89" w:rsidRPr="00980A58" w:rsidRDefault="003B6A89" w:rsidP="00B31EB1">
            <w:pPr>
              <w:widowControl/>
              <w:autoSpaceDE/>
              <w:autoSpaceDN/>
              <w:adjustRightInd/>
              <w:jc w:val="center"/>
              <w:rPr>
                <w:sz w:val="12"/>
                <w:szCs w:val="12"/>
              </w:rPr>
            </w:pPr>
            <w:r w:rsidRPr="00980A58">
              <w:rPr>
                <w:sz w:val="12"/>
                <w:szCs w:val="12"/>
              </w:rPr>
              <w:t> </w:t>
            </w:r>
          </w:p>
        </w:tc>
        <w:tc>
          <w:tcPr>
            <w:tcW w:w="936" w:type="dxa"/>
            <w:tcBorders>
              <w:top w:val="single" w:sz="4" w:space="0" w:color="auto"/>
              <w:left w:val="nil"/>
              <w:bottom w:val="nil"/>
              <w:right w:val="single" w:sz="4" w:space="0" w:color="auto"/>
            </w:tcBorders>
            <w:shd w:val="clear" w:color="auto" w:fill="auto"/>
            <w:noWrap/>
            <w:vAlign w:val="bottom"/>
            <w:hideMark/>
          </w:tcPr>
          <w:p w14:paraId="3EC6A02E" w14:textId="77777777" w:rsidR="003B6A89" w:rsidRPr="00980A58" w:rsidRDefault="003B6A89" w:rsidP="00B31EB1">
            <w:pPr>
              <w:widowControl/>
              <w:autoSpaceDE/>
              <w:autoSpaceDN/>
              <w:adjustRightInd/>
              <w:jc w:val="center"/>
              <w:rPr>
                <w:rFonts w:ascii="Arial" w:hAnsi="Arial" w:cs="Arial"/>
                <w:sz w:val="10"/>
                <w:szCs w:val="10"/>
              </w:rPr>
            </w:pPr>
            <w:r w:rsidRPr="00980A58">
              <w:rPr>
                <w:rFonts w:ascii="Arial" w:hAnsi="Arial" w:cs="Arial"/>
                <w:sz w:val="10"/>
                <w:szCs w:val="10"/>
              </w:rPr>
              <w:t>TOTAL</w:t>
            </w:r>
          </w:p>
        </w:tc>
        <w:tc>
          <w:tcPr>
            <w:tcW w:w="980" w:type="dxa"/>
            <w:tcBorders>
              <w:top w:val="single" w:sz="4" w:space="0" w:color="auto"/>
              <w:left w:val="nil"/>
              <w:bottom w:val="nil"/>
              <w:right w:val="nil"/>
            </w:tcBorders>
            <w:shd w:val="clear" w:color="auto" w:fill="auto"/>
            <w:noWrap/>
            <w:vAlign w:val="bottom"/>
            <w:hideMark/>
          </w:tcPr>
          <w:p w14:paraId="64FBE19F" w14:textId="77777777" w:rsidR="003B6A89" w:rsidRPr="00980A58" w:rsidRDefault="003B6A89" w:rsidP="00B31EB1">
            <w:pPr>
              <w:widowControl/>
              <w:autoSpaceDE/>
              <w:autoSpaceDN/>
              <w:adjustRightInd/>
              <w:jc w:val="center"/>
              <w:rPr>
                <w:rFonts w:ascii="Arial" w:hAnsi="Arial" w:cs="Arial"/>
                <w:sz w:val="10"/>
                <w:szCs w:val="10"/>
              </w:rPr>
            </w:pPr>
            <w:r w:rsidRPr="00980A58">
              <w:rPr>
                <w:rFonts w:ascii="Arial" w:hAnsi="Arial" w:cs="Arial"/>
                <w:sz w:val="10"/>
                <w:szCs w:val="10"/>
              </w:rPr>
              <w:t> </w:t>
            </w:r>
          </w:p>
        </w:tc>
        <w:tc>
          <w:tcPr>
            <w:tcW w:w="1060" w:type="dxa"/>
            <w:tcBorders>
              <w:top w:val="single" w:sz="4" w:space="0" w:color="auto"/>
              <w:left w:val="single" w:sz="4" w:space="0" w:color="auto"/>
              <w:bottom w:val="nil"/>
              <w:right w:val="single" w:sz="8" w:space="0" w:color="auto"/>
            </w:tcBorders>
            <w:shd w:val="clear" w:color="auto" w:fill="auto"/>
            <w:noWrap/>
            <w:vAlign w:val="bottom"/>
            <w:hideMark/>
          </w:tcPr>
          <w:p w14:paraId="2E0B7398" w14:textId="77777777" w:rsidR="003B6A89" w:rsidRPr="00980A58" w:rsidRDefault="003B6A89" w:rsidP="00B31EB1">
            <w:pPr>
              <w:widowControl/>
              <w:autoSpaceDE/>
              <w:autoSpaceDN/>
              <w:adjustRightInd/>
              <w:jc w:val="center"/>
              <w:rPr>
                <w:rFonts w:ascii="Arial" w:hAnsi="Arial" w:cs="Arial"/>
                <w:sz w:val="10"/>
                <w:szCs w:val="10"/>
              </w:rPr>
            </w:pPr>
            <w:r w:rsidRPr="00980A58">
              <w:rPr>
                <w:rFonts w:ascii="Arial" w:hAnsi="Arial" w:cs="Arial"/>
                <w:sz w:val="10"/>
                <w:szCs w:val="10"/>
              </w:rPr>
              <w:t> </w:t>
            </w:r>
          </w:p>
        </w:tc>
      </w:tr>
      <w:tr w:rsidR="003B6A89" w:rsidRPr="00980A58" w14:paraId="5145D6BE" w14:textId="77777777" w:rsidTr="003B6A89">
        <w:trPr>
          <w:trHeight w:val="288"/>
          <w:jc w:val="center"/>
        </w:trPr>
        <w:tc>
          <w:tcPr>
            <w:tcW w:w="1789" w:type="dxa"/>
            <w:tcBorders>
              <w:top w:val="nil"/>
              <w:left w:val="single" w:sz="4" w:space="0" w:color="auto"/>
              <w:bottom w:val="nil"/>
              <w:right w:val="single" w:sz="4" w:space="0" w:color="auto"/>
            </w:tcBorders>
            <w:shd w:val="clear" w:color="auto" w:fill="auto"/>
            <w:noWrap/>
            <w:vAlign w:val="bottom"/>
            <w:hideMark/>
          </w:tcPr>
          <w:p w14:paraId="266694AB" w14:textId="77777777" w:rsidR="003B6A89" w:rsidRPr="00980A58" w:rsidRDefault="003B6A89" w:rsidP="00B31EB1">
            <w:pPr>
              <w:widowControl/>
              <w:autoSpaceDE/>
              <w:autoSpaceDN/>
              <w:adjustRightInd/>
              <w:rPr>
                <w:sz w:val="12"/>
                <w:szCs w:val="12"/>
              </w:rPr>
            </w:pPr>
            <w:r w:rsidRPr="00980A58">
              <w:rPr>
                <w:sz w:val="12"/>
                <w:szCs w:val="12"/>
              </w:rPr>
              <w:t> </w:t>
            </w:r>
          </w:p>
        </w:tc>
        <w:tc>
          <w:tcPr>
            <w:tcW w:w="1464" w:type="dxa"/>
            <w:tcBorders>
              <w:top w:val="nil"/>
              <w:left w:val="nil"/>
              <w:bottom w:val="nil"/>
              <w:right w:val="nil"/>
            </w:tcBorders>
            <w:shd w:val="clear" w:color="auto" w:fill="auto"/>
            <w:noWrap/>
            <w:vAlign w:val="bottom"/>
            <w:hideMark/>
          </w:tcPr>
          <w:p w14:paraId="486238F1" w14:textId="77777777" w:rsidR="003B6A89" w:rsidRPr="00980A58" w:rsidRDefault="003B6A89" w:rsidP="00B31EB1">
            <w:pPr>
              <w:widowControl/>
              <w:autoSpaceDE/>
              <w:autoSpaceDN/>
              <w:adjustRightInd/>
              <w:rPr>
                <w:sz w:val="12"/>
                <w:szCs w:val="12"/>
              </w:rPr>
            </w:pPr>
          </w:p>
        </w:tc>
        <w:tc>
          <w:tcPr>
            <w:tcW w:w="266" w:type="dxa"/>
            <w:tcBorders>
              <w:top w:val="nil"/>
              <w:left w:val="nil"/>
              <w:bottom w:val="nil"/>
              <w:right w:val="nil"/>
            </w:tcBorders>
            <w:shd w:val="clear" w:color="auto" w:fill="auto"/>
            <w:noWrap/>
            <w:vAlign w:val="bottom"/>
            <w:hideMark/>
          </w:tcPr>
          <w:p w14:paraId="7B2F40B3" w14:textId="77777777" w:rsidR="003B6A89" w:rsidRPr="00980A58" w:rsidRDefault="003B6A89" w:rsidP="00B31EB1">
            <w:pPr>
              <w:widowControl/>
              <w:autoSpaceDE/>
              <w:autoSpaceDN/>
              <w:adjustRightInd/>
              <w:rPr>
                <w:sz w:val="20"/>
                <w:szCs w:val="20"/>
              </w:rPr>
            </w:pPr>
          </w:p>
        </w:tc>
        <w:tc>
          <w:tcPr>
            <w:tcW w:w="266" w:type="dxa"/>
            <w:tcBorders>
              <w:top w:val="nil"/>
              <w:left w:val="nil"/>
              <w:bottom w:val="nil"/>
              <w:right w:val="nil"/>
            </w:tcBorders>
            <w:shd w:val="clear" w:color="auto" w:fill="auto"/>
            <w:noWrap/>
            <w:vAlign w:val="bottom"/>
            <w:hideMark/>
          </w:tcPr>
          <w:p w14:paraId="5ED21A59" w14:textId="77777777" w:rsidR="003B6A89" w:rsidRPr="00980A58" w:rsidRDefault="003B6A89" w:rsidP="00B31EB1">
            <w:pPr>
              <w:widowControl/>
              <w:autoSpaceDE/>
              <w:autoSpaceDN/>
              <w:adjustRightInd/>
              <w:rPr>
                <w:sz w:val="20"/>
                <w:szCs w:val="20"/>
              </w:rPr>
            </w:pPr>
          </w:p>
        </w:tc>
        <w:tc>
          <w:tcPr>
            <w:tcW w:w="960" w:type="dxa"/>
            <w:tcBorders>
              <w:top w:val="nil"/>
              <w:left w:val="single" w:sz="4" w:space="0" w:color="auto"/>
              <w:bottom w:val="nil"/>
              <w:right w:val="single" w:sz="4" w:space="0" w:color="auto"/>
            </w:tcBorders>
            <w:shd w:val="clear" w:color="auto" w:fill="auto"/>
            <w:vAlign w:val="bottom"/>
            <w:hideMark/>
          </w:tcPr>
          <w:p w14:paraId="3D49A3F8"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FORMS NO (S)</w:t>
            </w:r>
          </w:p>
        </w:tc>
        <w:tc>
          <w:tcPr>
            <w:tcW w:w="1130" w:type="dxa"/>
            <w:tcBorders>
              <w:top w:val="nil"/>
              <w:left w:val="nil"/>
              <w:bottom w:val="nil"/>
              <w:right w:val="single" w:sz="4" w:space="0" w:color="auto"/>
            </w:tcBorders>
            <w:shd w:val="clear" w:color="auto" w:fill="auto"/>
            <w:noWrap/>
            <w:vAlign w:val="bottom"/>
            <w:hideMark/>
          </w:tcPr>
          <w:p w14:paraId="4D24408D"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NO. OF</w:t>
            </w:r>
          </w:p>
        </w:tc>
        <w:tc>
          <w:tcPr>
            <w:tcW w:w="1050" w:type="dxa"/>
            <w:tcBorders>
              <w:top w:val="nil"/>
              <w:left w:val="nil"/>
              <w:bottom w:val="nil"/>
              <w:right w:val="single" w:sz="4" w:space="0" w:color="auto"/>
            </w:tcBorders>
            <w:shd w:val="clear" w:color="auto" w:fill="auto"/>
            <w:noWrap/>
            <w:vAlign w:val="bottom"/>
            <w:hideMark/>
          </w:tcPr>
          <w:p w14:paraId="02CD4ACD"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NO OF</w:t>
            </w:r>
          </w:p>
        </w:tc>
        <w:tc>
          <w:tcPr>
            <w:tcW w:w="1015" w:type="dxa"/>
            <w:tcBorders>
              <w:top w:val="nil"/>
              <w:left w:val="nil"/>
              <w:bottom w:val="nil"/>
              <w:right w:val="single" w:sz="4" w:space="0" w:color="auto"/>
            </w:tcBorders>
            <w:shd w:val="clear" w:color="auto" w:fill="auto"/>
            <w:noWrap/>
            <w:vAlign w:val="bottom"/>
            <w:hideMark/>
          </w:tcPr>
          <w:p w14:paraId="18BB4B54"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TOTAL ANNUAL</w:t>
            </w:r>
          </w:p>
        </w:tc>
        <w:tc>
          <w:tcPr>
            <w:tcW w:w="883" w:type="dxa"/>
            <w:tcBorders>
              <w:top w:val="nil"/>
              <w:left w:val="nil"/>
              <w:bottom w:val="nil"/>
              <w:right w:val="single" w:sz="4" w:space="0" w:color="auto"/>
            </w:tcBorders>
            <w:shd w:val="clear" w:color="auto" w:fill="auto"/>
            <w:noWrap/>
            <w:vAlign w:val="bottom"/>
            <w:hideMark/>
          </w:tcPr>
          <w:p w14:paraId="6445997A"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HOURS</w:t>
            </w:r>
          </w:p>
        </w:tc>
        <w:tc>
          <w:tcPr>
            <w:tcW w:w="704" w:type="dxa"/>
            <w:tcBorders>
              <w:top w:val="nil"/>
              <w:left w:val="nil"/>
              <w:bottom w:val="nil"/>
              <w:right w:val="single" w:sz="4" w:space="0" w:color="auto"/>
            </w:tcBorders>
            <w:shd w:val="clear" w:color="auto" w:fill="auto"/>
            <w:noWrap/>
            <w:vAlign w:val="bottom"/>
            <w:hideMark/>
          </w:tcPr>
          <w:p w14:paraId="5D1DC47F"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 xml:space="preserve">TOTAL </w:t>
            </w:r>
          </w:p>
        </w:tc>
        <w:tc>
          <w:tcPr>
            <w:tcW w:w="783" w:type="dxa"/>
            <w:tcBorders>
              <w:top w:val="nil"/>
              <w:left w:val="nil"/>
              <w:bottom w:val="nil"/>
              <w:right w:val="single" w:sz="4" w:space="0" w:color="auto"/>
            </w:tcBorders>
            <w:shd w:val="clear" w:color="auto" w:fill="auto"/>
            <w:noWrap/>
            <w:vAlign w:val="bottom"/>
            <w:hideMark/>
          </w:tcPr>
          <w:p w14:paraId="5A081A8C"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 xml:space="preserve">NO. OF </w:t>
            </w:r>
          </w:p>
        </w:tc>
        <w:tc>
          <w:tcPr>
            <w:tcW w:w="806" w:type="dxa"/>
            <w:tcBorders>
              <w:top w:val="nil"/>
              <w:left w:val="nil"/>
              <w:bottom w:val="nil"/>
              <w:right w:val="single" w:sz="4" w:space="0" w:color="auto"/>
            </w:tcBorders>
            <w:shd w:val="clear" w:color="auto" w:fill="auto"/>
            <w:noWrap/>
            <w:vAlign w:val="bottom"/>
            <w:hideMark/>
          </w:tcPr>
          <w:p w14:paraId="03EF419B"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 xml:space="preserve">ANNUAL </w:t>
            </w:r>
          </w:p>
        </w:tc>
        <w:tc>
          <w:tcPr>
            <w:tcW w:w="936" w:type="dxa"/>
            <w:tcBorders>
              <w:top w:val="nil"/>
              <w:left w:val="nil"/>
              <w:bottom w:val="nil"/>
              <w:right w:val="single" w:sz="4" w:space="0" w:color="auto"/>
            </w:tcBorders>
            <w:shd w:val="clear" w:color="auto" w:fill="auto"/>
            <w:noWrap/>
            <w:vAlign w:val="bottom"/>
            <w:hideMark/>
          </w:tcPr>
          <w:p w14:paraId="0CB49B7F" w14:textId="77777777" w:rsidR="003B6A89" w:rsidRPr="00980A58" w:rsidRDefault="003B6A89" w:rsidP="00B31EB1">
            <w:pPr>
              <w:widowControl/>
              <w:autoSpaceDE/>
              <w:autoSpaceDN/>
              <w:adjustRightInd/>
              <w:jc w:val="center"/>
              <w:rPr>
                <w:rFonts w:ascii="Arial" w:hAnsi="Arial" w:cs="Arial"/>
                <w:sz w:val="10"/>
                <w:szCs w:val="10"/>
              </w:rPr>
            </w:pPr>
            <w:r w:rsidRPr="00980A58">
              <w:rPr>
                <w:rFonts w:ascii="Arial" w:hAnsi="Arial" w:cs="Arial"/>
                <w:sz w:val="10"/>
                <w:szCs w:val="10"/>
              </w:rPr>
              <w:t>RECORD-</w:t>
            </w:r>
          </w:p>
        </w:tc>
        <w:tc>
          <w:tcPr>
            <w:tcW w:w="980" w:type="dxa"/>
            <w:tcBorders>
              <w:top w:val="nil"/>
              <w:left w:val="nil"/>
              <w:bottom w:val="nil"/>
              <w:right w:val="nil"/>
            </w:tcBorders>
            <w:shd w:val="clear" w:color="auto" w:fill="auto"/>
            <w:noWrap/>
            <w:vAlign w:val="bottom"/>
            <w:hideMark/>
          </w:tcPr>
          <w:p w14:paraId="07BE15DB"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COST</w:t>
            </w:r>
          </w:p>
        </w:tc>
        <w:tc>
          <w:tcPr>
            <w:tcW w:w="1060" w:type="dxa"/>
            <w:tcBorders>
              <w:top w:val="nil"/>
              <w:left w:val="single" w:sz="4" w:space="0" w:color="auto"/>
              <w:bottom w:val="nil"/>
              <w:right w:val="single" w:sz="8" w:space="0" w:color="auto"/>
            </w:tcBorders>
            <w:shd w:val="clear" w:color="auto" w:fill="auto"/>
            <w:noWrap/>
            <w:vAlign w:val="bottom"/>
            <w:hideMark/>
          </w:tcPr>
          <w:p w14:paraId="2259274F"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TOTAL</w:t>
            </w:r>
          </w:p>
        </w:tc>
      </w:tr>
      <w:tr w:rsidR="003B6A89" w:rsidRPr="00980A58" w14:paraId="1848707D" w14:textId="77777777" w:rsidTr="003B6A89">
        <w:trPr>
          <w:trHeight w:val="288"/>
          <w:jc w:val="center"/>
        </w:trPr>
        <w:tc>
          <w:tcPr>
            <w:tcW w:w="1789" w:type="dxa"/>
            <w:tcBorders>
              <w:top w:val="nil"/>
              <w:left w:val="single" w:sz="4" w:space="0" w:color="auto"/>
              <w:bottom w:val="nil"/>
              <w:right w:val="single" w:sz="4" w:space="0" w:color="auto"/>
            </w:tcBorders>
            <w:shd w:val="clear" w:color="auto" w:fill="auto"/>
            <w:noWrap/>
            <w:vAlign w:val="bottom"/>
            <w:hideMark/>
          </w:tcPr>
          <w:p w14:paraId="7F4C1714"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SECTION OF</w:t>
            </w:r>
          </w:p>
        </w:tc>
        <w:tc>
          <w:tcPr>
            <w:tcW w:w="1996" w:type="dxa"/>
            <w:gridSpan w:val="3"/>
            <w:tcBorders>
              <w:top w:val="nil"/>
              <w:left w:val="nil"/>
              <w:bottom w:val="nil"/>
              <w:right w:val="nil"/>
            </w:tcBorders>
            <w:shd w:val="clear" w:color="auto" w:fill="auto"/>
            <w:noWrap/>
            <w:vAlign w:val="bottom"/>
            <w:hideMark/>
          </w:tcPr>
          <w:p w14:paraId="251E553A"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DESCRIPTION</w:t>
            </w:r>
          </w:p>
        </w:tc>
        <w:tc>
          <w:tcPr>
            <w:tcW w:w="960" w:type="dxa"/>
            <w:tcBorders>
              <w:top w:val="nil"/>
              <w:left w:val="single" w:sz="4" w:space="0" w:color="auto"/>
              <w:bottom w:val="nil"/>
              <w:right w:val="single" w:sz="4" w:space="0" w:color="auto"/>
            </w:tcBorders>
            <w:shd w:val="clear" w:color="auto" w:fill="auto"/>
            <w:vAlign w:val="bottom"/>
            <w:hideMark/>
          </w:tcPr>
          <w:p w14:paraId="17B84865"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(If "none"</w:t>
            </w:r>
          </w:p>
        </w:tc>
        <w:tc>
          <w:tcPr>
            <w:tcW w:w="1130" w:type="dxa"/>
            <w:tcBorders>
              <w:top w:val="nil"/>
              <w:left w:val="nil"/>
              <w:bottom w:val="nil"/>
              <w:right w:val="single" w:sz="4" w:space="0" w:color="auto"/>
            </w:tcBorders>
            <w:shd w:val="clear" w:color="auto" w:fill="auto"/>
            <w:noWrap/>
            <w:vAlign w:val="bottom"/>
            <w:hideMark/>
          </w:tcPr>
          <w:p w14:paraId="13BE189F"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RESPONDENTS</w:t>
            </w:r>
          </w:p>
        </w:tc>
        <w:tc>
          <w:tcPr>
            <w:tcW w:w="1050" w:type="dxa"/>
            <w:tcBorders>
              <w:top w:val="nil"/>
              <w:left w:val="nil"/>
              <w:bottom w:val="nil"/>
              <w:right w:val="single" w:sz="4" w:space="0" w:color="auto"/>
            </w:tcBorders>
            <w:shd w:val="clear" w:color="auto" w:fill="auto"/>
            <w:noWrap/>
            <w:vAlign w:val="bottom"/>
            <w:hideMark/>
          </w:tcPr>
          <w:p w14:paraId="7EC33BA3"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RESPONSES</w:t>
            </w:r>
          </w:p>
        </w:tc>
        <w:tc>
          <w:tcPr>
            <w:tcW w:w="1015" w:type="dxa"/>
            <w:tcBorders>
              <w:top w:val="nil"/>
              <w:left w:val="nil"/>
              <w:bottom w:val="nil"/>
              <w:right w:val="single" w:sz="4" w:space="0" w:color="auto"/>
            </w:tcBorders>
            <w:shd w:val="clear" w:color="auto" w:fill="auto"/>
            <w:noWrap/>
            <w:vAlign w:val="bottom"/>
            <w:hideMark/>
          </w:tcPr>
          <w:p w14:paraId="22D3DF0B"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RESPONSES</w:t>
            </w:r>
          </w:p>
        </w:tc>
        <w:tc>
          <w:tcPr>
            <w:tcW w:w="883" w:type="dxa"/>
            <w:tcBorders>
              <w:top w:val="nil"/>
              <w:left w:val="nil"/>
              <w:bottom w:val="nil"/>
              <w:right w:val="single" w:sz="4" w:space="0" w:color="auto"/>
            </w:tcBorders>
            <w:shd w:val="clear" w:color="auto" w:fill="auto"/>
            <w:noWrap/>
            <w:vAlign w:val="bottom"/>
            <w:hideMark/>
          </w:tcPr>
          <w:p w14:paraId="3520622B"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 xml:space="preserve">PER  </w:t>
            </w:r>
          </w:p>
        </w:tc>
        <w:tc>
          <w:tcPr>
            <w:tcW w:w="704" w:type="dxa"/>
            <w:tcBorders>
              <w:top w:val="nil"/>
              <w:left w:val="nil"/>
              <w:bottom w:val="nil"/>
              <w:right w:val="single" w:sz="4" w:space="0" w:color="auto"/>
            </w:tcBorders>
            <w:shd w:val="clear" w:color="auto" w:fill="auto"/>
            <w:noWrap/>
            <w:vAlign w:val="bottom"/>
            <w:hideMark/>
          </w:tcPr>
          <w:p w14:paraId="3662D5CD"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HOURS</w:t>
            </w:r>
          </w:p>
        </w:tc>
        <w:tc>
          <w:tcPr>
            <w:tcW w:w="783" w:type="dxa"/>
            <w:tcBorders>
              <w:top w:val="nil"/>
              <w:left w:val="nil"/>
              <w:bottom w:val="nil"/>
              <w:right w:val="single" w:sz="4" w:space="0" w:color="auto"/>
            </w:tcBorders>
            <w:shd w:val="clear" w:color="auto" w:fill="auto"/>
            <w:noWrap/>
            <w:vAlign w:val="bottom"/>
            <w:hideMark/>
          </w:tcPr>
          <w:p w14:paraId="08B0EC92"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RECORD-</w:t>
            </w:r>
          </w:p>
        </w:tc>
        <w:tc>
          <w:tcPr>
            <w:tcW w:w="806" w:type="dxa"/>
            <w:tcBorders>
              <w:top w:val="nil"/>
              <w:left w:val="nil"/>
              <w:bottom w:val="nil"/>
              <w:right w:val="single" w:sz="4" w:space="0" w:color="auto"/>
            </w:tcBorders>
            <w:shd w:val="clear" w:color="auto" w:fill="auto"/>
            <w:noWrap/>
            <w:vAlign w:val="bottom"/>
            <w:hideMark/>
          </w:tcPr>
          <w:p w14:paraId="06706161"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HOURS PER</w:t>
            </w:r>
          </w:p>
        </w:tc>
        <w:tc>
          <w:tcPr>
            <w:tcW w:w="936" w:type="dxa"/>
            <w:tcBorders>
              <w:top w:val="nil"/>
              <w:left w:val="nil"/>
              <w:bottom w:val="nil"/>
              <w:right w:val="single" w:sz="4" w:space="0" w:color="auto"/>
            </w:tcBorders>
            <w:shd w:val="clear" w:color="auto" w:fill="auto"/>
            <w:noWrap/>
            <w:vAlign w:val="bottom"/>
            <w:hideMark/>
          </w:tcPr>
          <w:p w14:paraId="20546C87" w14:textId="77777777" w:rsidR="003B6A89" w:rsidRPr="00980A58" w:rsidRDefault="003B6A89" w:rsidP="00B31EB1">
            <w:pPr>
              <w:widowControl/>
              <w:autoSpaceDE/>
              <w:autoSpaceDN/>
              <w:adjustRightInd/>
              <w:jc w:val="center"/>
              <w:rPr>
                <w:rFonts w:ascii="Arial" w:hAnsi="Arial" w:cs="Arial"/>
                <w:sz w:val="10"/>
                <w:szCs w:val="10"/>
              </w:rPr>
            </w:pPr>
            <w:r w:rsidRPr="00980A58">
              <w:rPr>
                <w:rFonts w:ascii="Arial" w:hAnsi="Arial" w:cs="Arial"/>
                <w:sz w:val="10"/>
                <w:szCs w:val="10"/>
              </w:rPr>
              <w:t>KEEPING HOURS</w:t>
            </w:r>
          </w:p>
        </w:tc>
        <w:tc>
          <w:tcPr>
            <w:tcW w:w="980" w:type="dxa"/>
            <w:tcBorders>
              <w:top w:val="nil"/>
              <w:left w:val="nil"/>
              <w:bottom w:val="nil"/>
              <w:right w:val="nil"/>
            </w:tcBorders>
            <w:shd w:val="clear" w:color="auto" w:fill="auto"/>
            <w:noWrap/>
            <w:vAlign w:val="bottom"/>
            <w:hideMark/>
          </w:tcPr>
          <w:p w14:paraId="61D449E9"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PER</w:t>
            </w:r>
          </w:p>
        </w:tc>
        <w:tc>
          <w:tcPr>
            <w:tcW w:w="1060" w:type="dxa"/>
            <w:tcBorders>
              <w:top w:val="nil"/>
              <w:left w:val="single" w:sz="4" w:space="0" w:color="auto"/>
              <w:bottom w:val="nil"/>
              <w:right w:val="single" w:sz="8" w:space="0" w:color="auto"/>
            </w:tcBorders>
            <w:shd w:val="clear" w:color="auto" w:fill="auto"/>
            <w:noWrap/>
            <w:vAlign w:val="bottom"/>
            <w:hideMark/>
          </w:tcPr>
          <w:p w14:paraId="28246BCD"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COST</w:t>
            </w:r>
          </w:p>
        </w:tc>
      </w:tr>
      <w:tr w:rsidR="003B6A89" w:rsidRPr="00980A58" w14:paraId="5A914585" w14:textId="77777777" w:rsidTr="003B6A89">
        <w:trPr>
          <w:trHeight w:val="288"/>
          <w:jc w:val="center"/>
        </w:trPr>
        <w:tc>
          <w:tcPr>
            <w:tcW w:w="1789" w:type="dxa"/>
            <w:tcBorders>
              <w:top w:val="nil"/>
              <w:left w:val="single" w:sz="4" w:space="0" w:color="auto"/>
              <w:bottom w:val="nil"/>
              <w:right w:val="single" w:sz="4" w:space="0" w:color="auto"/>
            </w:tcBorders>
            <w:shd w:val="clear" w:color="auto" w:fill="auto"/>
            <w:noWrap/>
            <w:vAlign w:val="bottom"/>
            <w:hideMark/>
          </w:tcPr>
          <w:p w14:paraId="2E103D29"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REGS.</w:t>
            </w:r>
          </w:p>
        </w:tc>
        <w:tc>
          <w:tcPr>
            <w:tcW w:w="1464" w:type="dxa"/>
            <w:tcBorders>
              <w:top w:val="nil"/>
              <w:left w:val="nil"/>
              <w:bottom w:val="nil"/>
              <w:right w:val="nil"/>
            </w:tcBorders>
            <w:shd w:val="clear" w:color="auto" w:fill="auto"/>
            <w:noWrap/>
            <w:vAlign w:val="bottom"/>
            <w:hideMark/>
          </w:tcPr>
          <w:p w14:paraId="400707E4" w14:textId="77777777" w:rsidR="003B6A89" w:rsidRPr="00980A58" w:rsidRDefault="003B6A89" w:rsidP="00B31EB1">
            <w:pPr>
              <w:widowControl/>
              <w:autoSpaceDE/>
              <w:autoSpaceDN/>
              <w:adjustRightInd/>
              <w:jc w:val="center"/>
              <w:rPr>
                <w:rFonts w:ascii="Arial" w:hAnsi="Arial" w:cs="Arial"/>
                <w:sz w:val="12"/>
                <w:szCs w:val="12"/>
              </w:rPr>
            </w:pPr>
          </w:p>
        </w:tc>
        <w:tc>
          <w:tcPr>
            <w:tcW w:w="266" w:type="dxa"/>
            <w:tcBorders>
              <w:top w:val="nil"/>
              <w:left w:val="nil"/>
              <w:bottom w:val="nil"/>
              <w:right w:val="nil"/>
            </w:tcBorders>
            <w:shd w:val="clear" w:color="auto" w:fill="auto"/>
            <w:noWrap/>
            <w:vAlign w:val="bottom"/>
            <w:hideMark/>
          </w:tcPr>
          <w:p w14:paraId="68C67FEE" w14:textId="77777777" w:rsidR="003B6A89" w:rsidRPr="00980A58" w:rsidRDefault="003B6A89" w:rsidP="00B31EB1">
            <w:pPr>
              <w:widowControl/>
              <w:autoSpaceDE/>
              <w:autoSpaceDN/>
              <w:adjustRightInd/>
              <w:rPr>
                <w:sz w:val="20"/>
                <w:szCs w:val="20"/>
              </w:rPr>
            </w:pPr>
          </w:p>
        </w:tc>
        <w:tc>
          <w:tcPr>
            <w:tcW w:w="266" w:type="dxa"/>
            <w:tcBorders>
              <w:top w:val="nil"/>
              <w:left w:val="nil"/>
              <w:bottom w:val="nil"/>
              <w:right w:val="nil"/>
            </w:tcBorders>
            <w:shd w:val="clear" w:color="auto" w:fill="auto"/>
            <w:noWrap/>
            <w:vAlign w:val="bottom"/>
            <w:hideMark/>
          </w:tcPr>
          <w:p w14:paraId="2226BFF4" w14:textId="77777777" w:rsidR="003B6A89" w:rsidRPr="00980A58" w:rsidRDefault="003B6A89" w:rsidP="00B31EB1">
            <w:pPr>
              <w:widowControl/>
              <w:autoSpaceDE/>
              <w:autoSpaceDN/>
              <w:adjustRightInd/>
              <w:rPr>
                <w:sz w:val="20"/>
                <w:szCs w:val="20"/>
              </w:rPr>
            </w:pPr>
          </w:p>
        </w:tc>
        <w:tc>
          <w:tcPr>
            <w:tcW w:w="960" w:type="dxa"/>
            <w:tcBorders>
              <w:top w:val="nil"/>
              <w:left w:val="single" w:sz="4" w:space="0" w:color="auto"/>
              <w:bottom w:val="nil"/>
              <w:right w:val="single" w:sz="4" w:space="0" w:color="auto"/>
            </w:tcBorders>
            <w:shd w:val="clear" w:color="auto" w:fill="auto"/>
            <w:vAlign w:val="bottom"/>
            <w:hideMark/>
          </w:tcPr>
          <w:p w14:paraId="439EBC19"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so state)</w:t>
            </w:r>
          </w:p>
        </w:tc>
        <w:tc>
          <w:tcPr>
            <w:tcW w:w="1130" w:type="dxa"/>
            <w:tcBorders>
              <w:top w:val="nil"/>
              <w:left w:val="nil"/>
              <w:bottom w:val="nil"/>
              <w:right w:val="single" w:sz="4" w:space="0" w:color="auto"/>
            </w:tcBorders>
            <w:shd w:val="clear" w:color="auto" w:fill="auto"/>
            <w:noWrap/>
            <w:vAlign w:val="bottom"/>
            <w:hideMark/>
          </w:tcPr>
          <w:p w14:paraId="3BA2D75C" w14:textId="77777777" w:rsidR="003B6A89" w:rsidRPr="00980A58" w:rsidRDefault="003B6A89" w:rsidP="00B31EB1">
            <w:pPr>
              <w:widowControl/>
              <w:autoSpaceDE/>
              <w:autoSpaceDN/>
              <w:adjustRightInd/>
              <w:jc w:val="center"/>
              <w:rPr>
                <w:sz w:val="12"/>
                <w:szCs w:val="12"/>
              </w:rPr>
            </w:pPr>
            <w:r w:rsidRPr="00980A58">
              <w:rPr>
                <w:sz w:val="12"/>
                <w:szCs w:val="12"/>
              </w:rPr>
              <w:t> </w:t>
            </w:r>
          </w:p>
        </w:tc>
        <w:tc>
          <w:tcPr>
            <w:tcW w:w="1050" w:type="dxa"/>
            <w:tcBorders>
              <w:top w:val="nil"/>
              <w:left w:val="nil"/>
              <w:bottom w:val="nil"/>
              <w:right w:val="single" w:sz="4" w:space="0" w:color="auto"/>
            </w:tcBorders>
            <w:shd w:val="clear" w:color="auto" w:fill="auto"/>
            <w:noWrap/>
            <w:vAlign w:val="bottom"/>
            <w:hideMark/>
          </w:tcPr>
          <w:p w14:paraId="712CBAD0"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 xml:space="preserve">PER </w:t>
            </w:r>
          </w:p>
        </w:tc>
        <w:tc>
          <w:tcPr>
            <w:tcW w:w="1015" w:type="dxa"/>
            <w:tcBorders>
              <w:top w:val="nil"/>
              <w:left w:val="nil"/>
              <w:bottom w:val="nil"/>
              <w:right w:val="single" w:sz="4" w:space="0" w:color="auto"/>
            </w:tcBorders>
            <w:shd w:val="clear" w:color="auto" w:fill="auto"/>
            <w:noWrap/>
            <w:vAlign w:val="bottom"/>
            <w:hideMark/>
          </w:tcPr>
          <w:p w14:paraId="5C07A7F6"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(Col. D x E)</w:t>
            </w:r>
          </w:p>
        </w:tc>
        <w:tc>
          <w:tcPr>
            <w:tcW w:w="883" w:type="dxa"/>
            <w:tcBorders>
              <w:top w:val="nil"/>
              <w:left w:val="nil"/>
              <w:bottom w:val="nil"/>
              <w:right w:val="single" w:sz="4" w:space="0" w:color="auto"/>
            </w:tcBorders>
            <w:shd w:val="clear" w:color="auto" w:fill="auto"/>
            <w:noWrap/>
            <w:vAlign w:val="bottom"/>
            <w:hideMark/>
          </w:tcPr>
          <w:p w14:paraId="2CC35F83"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RESPONSE</w:t>
            </w:r>
          </w:p>
        </w:tc>
        <w:tc>
          <w:tcPr>
            <w:tcW w:w="704" w:type="dxa"/>
            <w:tcBorders>
              <w:top w:val="nil"/>
              <w:left w:val="nil"/>
              <w:bottom w:val="nil"/>
              <w:right w:val="single" w:sz="4" w:space="0" w:color="auto"/>
            </w:tcBorders>
            <w:shd w:val="clear" w:color="auto" w:fill="auto"/>
            <w:noWrap/>
            <w:vAlign w:val="bottom"/>
            <w:hideMark/>
          </w:tcPr>
          <w:p w14:paraId="5E33E194"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(Col. F x G)</w:t>
            </w:r>
          </w:p>
        </w:tc>
        <w:tc>
          <w:tcPr>
            <w:tcW w:w="783" w:type="dxa"/>
            <w:tcBorders>
              <w:top w:val="nil"/>
              <w:left w:val="nil"/>
              <w:bottom w:val="nil"/>
              <w:right w:val="single" w:sz="4" w:space="0" w:color="auto"/>
            </w:tcBorders>
            <w:shd w:val="clear" w:color="auto" w:fill="auto"/>
            <w:noWrap/>
            <w:vAlign w:val="bottom"/>
            <w:hideMark/>
          </w:tcPr>
          <w:p w14:paraId="0761E56D"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KEEPERS</w:t>
            </w:r>
          </w:p>
        </w:tc>
        <w:tc>
          <w:tcPr>
            <w:tcW w:w="806" w:type="dxa"/>
            <w:tcBorders>
              <w:top w:val="nil"/>
              <w:left w:val="nil"/>
              <w:bottom w:val="nil"/>
              <w:right w:val="single" w:sz="4" w:space="0" w:color="auto"/>
            </w:tcBorders>
            <w:shd w:val="clear" w:color="auto" w:fill="auto"/>
            <w:noWrap/>
            <w:vAlign w:val="bottom"/>
            <w:hideMark/>
          </w:tcPr>
          <w:p w14:paraId="51AB4756"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RECORD-</w:t>
            </w:r>
          </w:p>
        </w:tc>
        <w:tc>
          <w:tcPr>
            <w:tcW w:w="936" w:type="dxa"/>
            <w:tcBorders>
              <w:top w:val="nil"/>
              <w:left w:val="nil"/>
              <w:bottom w:val="nil"/>
              <w:right w:val="single" w:sz="4" w:space="0" w:color="auto"/>
            </w:tcBorders>
            <w:shd w:val="clear" w:color="auto" w:fill="auto"/>
            <w:noWrap/>
            <w:vAlign w:val="bottom"/>
            <w:hideMark/>
          </w:tcPr>
          <w:p w14:paraId="32DC85AF"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(Col. I x J)</w:t>
            </w:r>
          </w:p>
        </w:tc>
        <w:tc>
          <w:tcPr>
            <w:tcW w:w="980" w:type="dxa"/>
            <w:tcBorders>
              <w:top w:val="nil"/>
              <w:left w:val="nil"/>
              <w:bottom w:val="nil"/>
              <w:right w:val="nil"/>
            </w:tcBorders>
            <w:shd w:val="clear" w:color="auto" w:fill="auto"/>
            <w:noWrap/>
            <w:vAlign w:val="bottom"/>
            <w:hideMark/>
          </w:tcPr>
          <w:p w14:paraId="51016370"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HOUR</w:t>
            </w:r>
          </w:p>
        </w:tc>
        <w:tc>
          <w:tcPr>
            <w:tcW w:w="1060" w:type="dxa"/>
            <w:tcBorders>
              <w:top w:val="nil"/>
              <w:left w:val="single" w:sz="4" w:space="0" w:color="auto"/>
              <w:bottom w:val="nil"/>
              <w:right w:val="single" w:sz="8" w:space="0" w:color="auto"/>
            </w:tcBorders>
            <w:shd w:val="clear" w:color="auto" w:fill="auto"/>
            <w:noWrap/>
            <w:vAlign w:val="bottom"/>
            <w:hideMark/>
          </w:tcPr>
          <w:p w14:paraId="3D50A9DD"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(Col. H x L)</w:t>
            </w:r>
          </w:p>
        </w:tc>
      </w:tr>
      <w:tr w:rsidR="003B6A89" w:rsidRPr="00980A58" w14:paraId="1DD57C87" w14:textId="77777777" w:rsidTr="003B6A89">
        <w:trPr>
          <w:trHeight w:val="288"/>
          <w:jc w:val="center"/>
        </w:trPr>
        <w:tc>
          <w:tcPr>
            <w:tcW w:w="1789" w:type="dxa"/>
            <w:tcBorders>
              <w:top w:val="nil"/>
              <w:left w:val="single" w:sz="4" w:space="0" w:color="auto"/>
              <w:bottom w:val="nil"/>
              <w:right w:val="single" w:sz="4" w:space="0" w:color="auto"/>
            </w:tcBorders>
            <w:shd w:val="clear" w:color="auto" w:fill="auto"/>
            <w:noWrap/>
            <w:vAlign w:val="bottom"/>
            <w:hideMark/>
          </w:tcPr>
          <w:p w14:paraId="1224EF0A" w14:textId="77777777" w:rsidR="003B6A89" w:rsidRPr="00980A58" w:rsidRDefault="003B6A89" w:rsidP="00B31EB1">
            <w:pPr>
              <w:widowControl/>
              <w:autoSpaceDE/>
              <w:autoSpaceDN/>
              <w:adjustRightInd/>
              <w:rPr>
                <w:sz w:val="12"/>
                <w:szCs w:val="12"/>
              </w:rPr>
            </w:pPr>
            <w:r w:rsidRPr="00980A58">
              <w:rPr>
                <w:sz w:val="12"/>
                <w:szCs w:val="12"/>
              </w:rPr>
              <w:t> </w:t>
            </w:r>
          </w:p>
        </w:tc>
        <w:tc>
          <w:tcPr>
            <w:tcW w:w="1464" w:type="dxa"/>
            <w:tcBorders>
              <w:top w:val="nil"/>
              <w:left w:val="nil"/>
              <w:bottom w:val="nil"/>
              <w:right w:val="nil"/>
            </w:tcBorders>
            <w:shd w:val="clear" w:color="auto" w:fill="auto"/>
            <w:noWrap/>
            <w:vAlign w:val="bottom"/>
            <w:hideMark/>
          </w:tcPr>
          <w:p w14:paraId="2DF2FF71" w14:textId="77777777" w:rsidR="003B6A89" w:rsidRPr="00980A58" w:rsidRDefault="003B6A89" w:rsidP="00B31EB1">
            <w:pPr>
              <w:widowControl/>
              <w:autoSpaceDE/>
              <w:autoSpaceDN/>
              <w:adjustRightInd/>
              <w:rPr>
                <w:sz w:val="12"/>
                <w:szCs w:val="12"/>
              </w:rPr>
            </w:pPr>
          </w:p>
        </w:tc>
        <w:tc>
          <w:tcPr>
            <w:tcW w:w="266" w:type="dxa"/>
            <w:tcBorders>
              <w:top w:val="nil"/>
              <w:left w:val="nil"/>
              <w:bottom w:val="nil"/>
              <w:right w:val="nil"/>
            </w:tcBorders>
            <w:shd w:val="clear" w:color="auto" w:fill="auto"/>
            <w:noWrap/>
            <w:vAlign w:val="bottom"/>
            <w:hideMark/>
          </w:tcPr>
          <w:p w14:paraId="5E3E5D5A" w14:textId="77777777" w:rsidR="003B6A89" w:rsidRPr="00980A58" w:rsidRDefault="003B6A89" w:rsidP="00B31EB1">
            <w:pPr>
              <w:widowControl/>
              <w:autoSpaceDE/>
              <w:autoSpaceDN/>
              <w:adjustRightInd/>
              <w:rPr>
                <w:sz w:val="20"/>
                <w:szCs w:val="20"/>
              </w:rPr>
            </w:pPr>
          </w:p>
        </w:tc>
        <w:tc>
          <w:tcPr>
            <w:tcW w:w="266" w:type="dxa"/>
            <w:tcBorders>
              <w:top w:val="nil"/>
              <w:left w:val="nil"/>
              <w:bottom w:val="nil"/>
              <w:right w:val="nil"/>
            </w:tcBorders>
            <w:shd w:val="clear" w:color="auto" w:fill="auto"/>
            <w:noWrap/>
            <w:vAlign w:val="bottom"/>
            <w:hideMark/>
          </w:tcPr>
          <w:p w14:paraId="19903498" w14:textId="77777777" w:rsidR="003B6A89" w:rsidRPr="00980A58" w:rsidRDefault="003B6A89" w:rsidP="00B31EB1">
            <w:pPr>
              <w:widowControl/>
              <w:autoSpaceDE/>
              <w:autoSpaceDN/>
              <w:adjustRightInd/>
              <w:rPr>
                <w:sz w:val="20"/>
                <w:szCs w:val="20"/>
              </w:rPr>
            </w:pPr>
          </w:p>
        </w:tc>
        <w:tc>
          <w:tcPr>
            <w:tcW w:w="960" w:type="dxa"/>
            <w:tcBorders>
              <w:top w:val="nil"/>
              <w:left w:val="single" w:sz="4" w:space="0" w:color="auto"/>
              <w:bottom w:val="nil"/>
              <w:right w:val="single" w:sz="4" w:space="0" w:color="auto"/>
            </w:tcBorders>
            <w:shd w:val="clear" w:color="auto" w:fill="auto"/>
            <w:vAlign w:val="bottom"/>
            <w:hideMark/>
          </w:tcPr>
          <w:p w14:paraId="4C3E581A" w14:textId="77777777" w:rsidR="003B6A89" w:rsidRPr="00980A58" w:rsidRDefault="003B6A89" w:rsidP="00B31EB1">
            <w:pPr>
              <w:widowControl/>
              <w:autoSpaceDE/>
              <w:autoSpaceDN/>
              <w:adjustRightInd/>
              <w:rPr>
                <w:sz w:val="12"/>
                <w:szCs w:val="12"/>
              </w:rPr>
            </w:pPr>
            <w:r w:rsidRPr="00980A58">
              <w:rPr>
                <w:sz w:val="12"/>
                <w:szCs w:val="12"/>
              </w:rPr>
              <w:t> </w:t>
            </w:r>
          </w:p>
        </w:tc>
        <w:tc>
          <w:tcPr>
            <w:tcW w:w="1130" w:type="dxa"/>
            <w:tcBorders>
              <w:top w:val="nil"/>
              <w:left w:val="nil"/>
              <w:bottom w:val="nil"/>
              <w:right w:val="single" w:sz="4" w:space="0" w:color="auto"/>
            </w:tcBorders>
            <w:shd w:val="clear" w:color="auto" w:fill="auto"/>
            <w:noWrap/>
            <w:vAlign w:val="bottom"/>
            <w:hideMark/>
          </w:tcPr>
          <w:p w14:paraId="0EC6AFB8" w14:textId="77777777" w:rsidR="003B6A89" w:rsidRPr="00980A58" w:rsidRDefault="003B6A89" w:rsidP="00B31EB1">
            <w:pPr>
              <w:widowControl/>
              <w:autoSpaceDE/>
              <w:autoSpaceDN/>
              <w:adjustRightInd/>
              <w:jc w:val="center"/>
              <w:rPr>
                <w:sz w:val="12"/>
                <w:szCs w:val="12"/>
              </w:rPr>
            </w:pPr>
            <w:r w:rsidRPr="00980A58">
              <w:rPr>
                <w:sz w:val="12"/>
                <w:szCs w:val="12"/>
              </w:rPr>
              <w:t> </w:t>
            </w:r>
          </w:p>
        </w:tc>
        <w:tc>
          <w:tcPr>
            <w:tcW w:w="1050" w:type="dxa"/>
            <w:tcBorders>
              <w:top w:val="nil"/>
              <w:left w:val="nil"/>
              <w:bottom w:val="nil"/>
              <w:right w:val="single" w:sz="4" w:space="0" w:color="auto"/>
            </w:tcBorders>
            <w:shd w:val="clear" w:color="auto" w:fill="auto"/>
            <w:noWrap/>
            <w:vAlign w:val="bottom"/>
            <w:hideMark/>
          </w:tcPr>
          <w:p w14:paraId="774FEA40"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RESPONDENT</w:t>
            </w:r>
          </w:p>
        </w:tc>
        <w:tc>
          <w:tcPr>
            <w:tcW w:w="1015" w:type="dxa"/>
            <w:tcBorders>
              <w:top w:val="nil"/>
              <w:left w:val="nil"/>
              <w:bottom w:val="nil"/>
              <w:right w:val="single" w:sz="4" w:space="0" w:color="auto"/>
            </w:tcBorders>
            <w:shd w:val="clear" w:color="auto" w:fill="auto"/>
            <w:noWrap/>
            <w:vAlign w:val="bottom"/>
            <w:hideMark/>
          </w:tcPr>
          <w:p w14:paraId="4FDA933C"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 </w:t>
            </w:r>
          </w:p>
        </w:tc>
        <w:tc>
          <w:tcPr>
            <w:tcW w:w="883" w:type="dxa"/>
            <w:tcBorders>
              <w:top w:val="nil"/>
              <w:left w:val="nil"/>
              <w:bottom w:val="nil"/>
              <w:right w:val="single" w:sz="4" w:space="0" w:color="auto"/>
            </w:tcBorders>
            <w:shd w:val="clear" w:color="auto" w:fill="auto"/>
            <w:noWrap/>
            <w:vAlign w:val="bottom"/>
            <w:hideMark/>
          </w:tcPr>
          <w:p w14:paraId="0F4F338D"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 </w:t>
            </w:r>
          </w:p>
        </w:tc>
        <w:tc>
          <w:tcPr>
            <w:tcW w:w="704" w:type="dxa"/>
            <w:tcBorders>
              <w:top w:val="nil"/>
              <w:left w:val="nil"/>
              <w:bottom w:val="nil"/>
              <w:right w:val="single" w:sz="4" w:space="0" w:color="auto"/>
            </w:tcBorders>
            <w:shd w:val="clear" w:color="auto" w:fill="auto"/>
            <w:noWrap/>
            <w:vAlign w:val="bottom"/>
            <w:hideMark/>
          </w:tcPr>
          <w:p w14:paraId="6C795806"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 </w:t>
            </w:r>
          </w:p>
        </w:tc>
        <w:tc>
          <w:tcPr>
            <w:tcW w:w="783" w:type="dxa"/>
            <w:tcBorders>
              <w:top w:val="nil"/>
              <w:left w:val="nil"/>
              <w:bottom w:val="nil"/>
              <w:right w:val="single" w:sz="4" w:space="0" w:color="auto"/>
            </w:tcBorders>
            <w:shd w:val="clear" w:color="auto" w:fill="auto"/>
            <w:noWrap/>
            <w:vAlign w:val="bottom"/>
            <w:hideMark/>
          </w:tcPr>
          <w:p w14:paraId="0632DA0A"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 </w:t>
            </w:r>
          </w:p>
        </w:tc>
        <w:tc>
          <w:tcPr>
            <w:tcW w:w="806" w:type="dxa"/>
            <w:tcBorders>
              <w:top w:val="nil"/>
              <w:left w:val="nil"/>
              <w:bottom w:val="nil"/>
              <w:right w:val="single" w:sz="4" w:space="0" w:color="auto"/>
            </w:tcBorders>
            <w:shd w:val="clear" w:color="auto" w:fill="auto"/>
            <w:noWrap/>
            <w:vAlign w:val="bottom"/>
            <w:hideMark/>
          </w:tcPr>
          <w:p w14:paraId="67E36ED9"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KEEPER</w:t>
            </w:r>
          </w:p>
        </w:tc>
        <w:tc>
          <w:tcPr>
            <w:tcW w:w="936" w:type="dxa"/>
            <w:tcBorders>
              <w:top w:val="nil"/>
              <w:left w:val="nil"/>
              <w:bottom w:val="nil"/>
              <w:right w:val="single" w:sz="4" w:space="0" w:color="auto"/>
            </w:tcBorders>
            <w:shd w:val="clear" w:color="auto" w:fill="auto"/>
            <w:noWrap/>
            <w:vAlign w:val="bottom"/>
            <w:hideMark/>
          </w:tcPr>
          <w:p w14:paraId="1B206409" w14:textId="77777777" w:rsidR="003B6A89" w:rsidRPr="00980A58" w:rsidRDefault="003B6A89" w:rsidP="00B31EB1">
            <w:pPr>
              <w:widowControl/>
              <w:autoSpaceDE/>
              <w:autoSpaceDN/>
              <w:adjustRightInd/>
              <w:jc w:val="center"/>
              <w:rPr>
                <w:rFonts w:ascii="Arial" w:hAnsi="Arial" w:cs="Arial"/>
                <w:sz w:val="10"/>
                <w:szCs w:val="10"/>
              </w:rPr>
            </w:pPr>
            <w:r w:rsidRPr="00980A58">
              <w:rPr>
                <w:rFonts w:ascii="Arial" w:hAnsi="Arial" w:cs="Arial"/>
                <w:sz w:val="10"/>
                <w:szCs w:val="10"/>
              </w:rPr>
              <w:t> </w:t>
            </w:r>
          </w:p>
        </w:tc>
        <w:tc>
          <w:tcPr>
            <w:tcW w:w="980" w:type="dxa"/>
            <w:tcBorders>
              <w:top w:val="nil"/>
              <w:left w:val="nil"/>
              <w:bottom w:val="nil"/>
              <w:right w:val="nil"/>
            </w:tcBorders>
            <w:shd w:val="clear" w:color="auto" w:fill="auto"/>
            <w:noWrap/>
            <w:vAlign w:val="bottom"/>
            <w:hideMark/>
          </w:tcPr>
          <w:p w14:paraId="44AA61A5" w14:textId="77777777" w:rsidR="003B6A89" w:rsidRPr="00980A58" w:rsidRDefault="003B6A89" w:rsidP="00B31EB1">
            <w:pPr>
              <w:widowControl/>
              <w:autoSpaceDE/>
              <w:autoSpaceDN/>
              <w:adjustRightInd/>
              <w:jc w:val="center"/>
              <w:rPr>
                <w:rFonts w:ascii="Arial" w:hAnsi="Arial" w:cs="Arial"/>
                <w:sz w:val="10"/>
                <w:szCs w:val="10"/>
              </w:rPr>
            </w:pPr>
            <w:r w:rsidRPr="00980A58">
              <w:rPr>
                <w:rFonts w:ascii="Arial" w:hAnsi="Arial" w:cs="Arial"/>
                <w:sz w:val="10"/>
                <w:szCs w:val="10"/>
              </w:rPr>
              <w:t> </w:t>
            </w:r>
          </w:p>
        </w:tc>
        <w:tc>
          <w:tcPr>
            <w:tcW w:w="1060" w:type="dxa"/>
            <w:tcBorders>
              <w:top w:val="nil"/>
              <w:left w:val="single" w:sz="4" w:space="0" w:color="auto"/>
              <w:bottom w:val="nil"/>
              <w:right w:val="single" w:sz="8" w:space="0" w:color="auto"/>
            </w:tcBorders>
            <w:shd w:val="clear" w:color="auto" w:fill="auto"/>
            <w:noWrap/>
            <w:vAlign w:val="bottom"/>
            <w:hideMark/>
          </w:tcPr>
          <w:p w14:paraId="5770CF81" w14:textId="77777777" w:rsidR="003B6A89" w:rsidRPr="00980A58" w:rsidRDefault="003B6A89" w:rsidP="00B31EB1">
            <w:pPr>
              <w:widowControl/>
              <w:autoSpaceDE/>
              <w:autoSpaceDN/>
              <w:adjustRightInd/>
              <w:jc w:val="center"/>
              <w:rPr>
                <w:rFonts w:ascii="Arial" w:hAnsi="Arial" w:cs="Arial"/>
                <w:sz w:val="10"/>
                <w:szCs w:val="10"/>
              </w:rPr>
            </w:pPr>
            <w:r w:rsidRPr="00980A58">
              <w:rPr>
                <w:rFonts w:ascii="Arial" w:hAnsi="Arial" w:cs="Arial"/>
                <w:sz w:val="10"/>
                <w:szCs w:val="10"/>
              </w:rPr>
              <w:t> </w:t>
            </w:r>
          </w:p>
        </w:tc>
      </w:tr>
      <w:tr w:rsidR="003B6A89" w:rsidRPr="00980A58" w14:paraId="5E95B977" w14:textId="77777777" w:rsidTr="003B6A89">
        <w:trPr>
          <w:trHeight w:val="288"/>
          <w:jc w:val="center"/>
        </w:trPr>
        <w:tc>
          <w:tcPr>
            <w:tcW w:w="1789" w:type="dxa"/>
            <w:tcBorders>
              <w:top w:val="nil"/>
              <w:left w:val="single" w:sz="4" w:space="0" w:color="auto"/>
              <w:bottom w:val="single" w:sz="4" w:space="0" w:color="auto"/>
              <w:right w:val="single" w:sz="4" w:space="0" w:color="auto"/>
            </w:tcBorders>
            <w:shd w:val="clear" w:color="auto" w:fill="auto"/>
            <w:noWrap/>
            <w:vAlign w:val="bottom"/>
            <w:hideMark/>
          </w:tcPr>
          <w:p w14:paraId="221719C4"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(A)</w:t>
            </w:r>
          </w:p>
        </w:tc>
        <w:tc>
          <w:tcPr>
            <w:tcW w:w="1996" w:type="dxa"/>
            <w:gridSpan w:val="3"/>
            <w:tcBorders>
              <w:top w:val="nil"/>
              <w:left w:val="nil"/>
              <w:bottom w:val="nil"/>
              <w:right w:val="nil"/>
            </w:tcBorders>
            <w:shd w:val="clear" w:color="auto" w:fill="auto"/>
            <w:noWrap/>
            <w:vAlign w:val="bottom"/>
            <w:hideMark/>
          </w:tcPr>
          <w:p w14:paraId="6B443C0F"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(B)</w:t>
            </w:r>
          </w:p>
        </w:tc>
        <w:tc>
          <w:tcPr>
            <w:tcW w:w="960" w:type="dxa"/>
            <w:tcBorders>
              <w:top w:val="nil"/>
              <w:left w:val="single" w:sz="4" w:space="0" w:color="auto"/>
              <w:bottom w:val="single" w:sz="4" w:space="0" w:color="auto"/>
              <w:right w:val="single" w:sz="4" w:space="0" w:color="auto"/>
            </w:tcBorders>
            <w:shd w:val="clear" w:color="auto" w:fill="auto"/>
            <w:vAlign w:val="bottom"/>
            <w:hideMark/>
          </w:tcPr>
          <w:p w14:paraId="33C0ECB5"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(C)</w:t>
            </w:r>
          </w:p>
        </w:tc>
        <w:tc>
          <w:tcPr>
            <w:tcW w:w="1130" w:type="dxa"/>
            <w:tcBorders>
              <w:top w:val="nil"/>
              <w:left w:val="nil"/>
              <w:bottom w:val="single" w:sz="4" w:space="0" w:color="auto"/>
              <w:right w:val="single" w:sz="4" w:space="0" w:color="auto"/>
            </w:tcBorders>
            <w:shd w:val="clear" w:color="auto" w:fill="auto"/>
            <w:noWrap/>
            <w:vAlign w:val="bottom"/>
            <w:hideMark/>
          </w:tcPr>
          <w:p w14:paraId="0B45ACE8"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(D)</w:t>
            </w:r>
          </w:p>
        </w:tc>
        <w:tc>
          <w:tcPr>
            <w:tcW w:w="1050" w:type="dxa"/>
            <w:tcBorders>
              <w:top w:val="nil"/>
              <w:left w:val="nil"/>
              <w:bottom w:val="single" w:sz="4" w:space="0" w:color="auto"/>
              <w:right w:val="single" w:sz="4" w:space="0" w:color="auto"/>
            </w:tcBorders>
            <w:shd w:val="clear" w:color="auto" w:fill="auto"/>
            <w:noWrap/>
            <w:vAlign w:val="bottom"/>
            <w:hideMark/>
          </w:tcPr>
          <w:p w14:paraId="0B06E8E5"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(E)</w:t>
            </w:r>
          </w:p>
        </w:tc>
        <w:tc>
          <w:tcPr>
            <w:tcW w:w="1015" w:type="dxa"/>
            <w:tcBorders>
              <w:top w:val="nil"/>
              <w:left w:val="nil"/>
              <w:bottom w:val="single" w:sz="4" w:space="0" w:color="auto"/>
              <w:right w:val="single" w:sz="4" w:space="0" w:color="auto"/>
            </w:tcBorders>
            <w:shd w:val="clear" w:color="auto" w:fill="auto"/>
            <w:noWrap/>
            <w:vAlign w:val="bottom"/>
            <w:hideMark/>
          </w:tcPr>
          <w:p w14:paraId="23215DE7"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(F)</w:t>
            </w:r>
          </w:p>
        </w:tc>
        <w:tc>
          <w:tcPr>
            <w:tcW w:w="883" w:type="dxa"/>
            <w:tcBorders>
              <w:top w:val="nil"/>
              <w:left w:val="nil"/>
              <w:bottom w:val="single" w:sz="4" w:space="0" w:color="auto"/>
              <w:right w:val="single" w:sz="4" w:space="0" w:color="auto"/>
            </w:tcBorders>
            <w:shd w:val="clear" w:color="auto" w:fill="auto"/>
            <w:noWrap/>
            <w:vAlign w:val="bottom"/>
            <w:hideMark/>
          </w:tcPr>
          <w:p w14:paraId="521C300C"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(G)</w:t>
            </w:r>
          </w:p>
        </w:tc>
        <w:tc>
          <w:tcPr>
            <w:tcW w:w="704" w:type="dxa"/>
            <w:tcBorders>
              <w:top w:val="nil"/>
              <w:left w:val="nil"/>
              <w:bottom w:val="single" w:sz="4" w:space="0" w:color="auto"/>
              <w:right w:val="single" w:sz="4" w:space="0" w:color="auto"/>
            </w:tcBorders>
            <w:shd w:val="clear" w:color="auto" w:fill="auto"/>
            <w:noWrap/>
            <w:vAlign w:val="bottom"/>
            <w:hideMark/>
          </w:tcPr>
          <w:p w14:paraId="1E6C20FE"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(H)</w:t>
            </w:r>
          </w:p>
        </w:tc>
        <w:tc>
          <w:tcPr>
            <w:tcW w:w="783" w:type="dxa"/>
            <w:tcBorders>
              <w:top w:val="nil"/>
              <w:left w:val="nil"/>
              <w:bottom w:val="single" w:sz="4" w:space="0" w:color="auto"/>
              <w:right w:val="single" w:sz="4" w:space="0" w:color="auto"/>
            </w:tcBorders>
            <w:shd w:val="clear" w:color="auto" w:fill="auto"/>
            <w:noWrap/>
            <w:vAlign w:val="bottom"/>
            <w:hideMark/>
          </w:tcPr>
          <w:p w14:paraId="353A6194"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(I)</w:t>
            </w:r>
          </w:p>
        </w:tc>
        <w:tc>
          <w:tcPr>
            <w:tcW w:w="806" w:type="dxa"/>
            <w:tcBorders>
              <w:top w:val="nil"/>
              <w:left w:val="nil"/>
              <w:bottom w:val="single" w:sz="4" w:space="0" w:color="auto"/>
              <w:right w:val="single" w:sz="4" w:space="0" w:color="auto"/>
            </w:tcBorders>
            <w:shd w:val="clear" w:color="auto" w:fill="auto"/>
            <w:noWrap/>
            <w:vAlign w:val="bottom"/>
            <w:hideMark/>
          </w:tcPr>
          <w:p w14:paraId="1BBE322D"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(J)</w:t>
            </w:r>
          </w:p>
        </w:tc>
        <w:tc>
          <w:tcPr>
            <w:tcW w:w="936" w:type="dxa"/>
            <w:tcBorders>
              <w:top w:val="nil"/>
              <w:left w:val="nil"/>
              <w:bottom w:val="single" w:sz="4" w:space="0" w:color="auto"/>
              <w:right w:val="single" w:sz="4" w:space="0" w:color="auto"/>
            </w:tcBorders>
            <w:shd w:val="clear" w:color="auto" w:fill="auto"/>
            <w:noWrap/>
            <w:vAlign w:val="bottom"/>
            <w:hideMark/>
          </w:tcPr>
          <w:p w14:paraId="6A979FCB"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(K)</w:t>
            </w:r>
          </w:p>
        </w:tc>
        <w:tc>
          <w:tcPr>
            <w:tcW w:w="980" w:type="dxa"/>
            <w:tcBorders>
              <w:top w:val="nil"/>
              <w:left w:val="nil"/>
              <w:bottom w:val="single" w:sz="4" w:space="0" w:color="auto"/>
              <w:right w:val="nil"/>
            </w:tcBorders>
            <w:shd w:val="clear" w:color="auto" w:fill="auto"/>
            <w:noWrap/>
            <w:vAlign w:val="bottom"/>
            <w:hideMark/>
          </w:tcPr>
          <w:p w14:paraId="55DA1878"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(L)</w:t>
            </w:r>
          </w:p>
        </w:tc>
        <w:tc>
          <w:tcPr>
            <w:tcW w:w="1060" w:type="dxa"/>
            <w:tcBorders>
              <w:top w:val="nil"/>
              <w:left w:val="single" w:sz="4" w:space="0" w:color="auto"/>
              <w:bottom w:val="single" w:sz="4" w:space="0" w:color="auto"/>
              <w:right w:val="single" w:sz="8" w:space="0" w:color="auto"/>
            </w:tcBorders>
            <w:shd w:val="clear" w:color="auto" w:fill="auto"/>
            <w:noWrap/>
            <w:vAlign w:val="bottom"/>
            <w:hideMark/>
          </w:tcPr>
          <w:p w14:paraId="2AE998C0" w14:textId="77777777" w:rsidR="003B6A89" w:rsidRPr="00980A58" w:rsidRDefault="003B6A89" w:rsidP="00B31EB1">
            <w:pPr>
              <w:widowControl/>
              <w:autoSpaceDE/>
              <w:autoSpaceDN/>
              <w:adjustRightInd/>
              <w:jc w:val="center"/>
              <w:rPr>
                <w:rFonts w:ascii="Arial" w:hAnsi="Arial" w:cs="Arial"/>
                <w:sz w:val="12"/>
                <w:szCs w:val="12"/>
              </w:rPr>
            </w:pPr>
            <w:r w:rsidRPr="00980A58">
              <w:rPr>
                <w:rFonts w:ascii="Arial" w:hAnsi="Arial" w:cs="Arial"/>
                <w:sz w:val="12"/>
                <w:szCs w:val="12"/>
              </w:rPr>
              <w:t>(M)</w:t>
            </w:r>
          </w:p>
        </w:tc>
      </w:tr>
      <w:tr w:rsidR="003B6A89" w:rsidRPr="00980A58" w14:paraId="0911B3EA" w14:textId="77777777" w:rsidTr="003B6A89">
        <w:trPr>
          <w:trHeight w:val="516"/>
          <w:jc w:val="center"/>
        </w:trPr>
        <w:tc>
          <w:tcPr>
            <w:tcW w:w="1789" w:type="dxa"/>
            <w:tcBorders>
              <w:top w:val="nil"/>
              <w:left w:val="single" w:sz="4" w:space="0" w:color="auto"/>
              <w:bottom w:val="nil"/>
              <w:right w:val="single" w:sz="4" w:space="0" w:color="auto"/>
            </w:tcBorders>
            <w:shd w:val="clear" w:color="auto" w:fill="auto"/>
            <w:vAlign w:val="center"/>
            <w:hideMark/>
          </w:tcPr>
          <w:p w14:paraId="30F90184" w14:textId="77777777" w:rsidR="003B6A89" w:rsidRPr="00980A58" w:rsidRDefault="003B6A89" w:rsidP="00B31EB1">
            <w:pPr>
              <w:widowControl/>
              <w:autoSpaceDE/>
              <w:autoSpaceDN/>
              <w:adjustRightInd/>
              <w:rPr>
                <w:sz w:val="20"/>
                <w:szCs w:val="20"/>
              </w:rPr>
            </w:pPr>
            <w:r w:rsidRPr="00980A58">
              <w:rPr>
                <w:sz w:val="20"/>
                <w:szCs w:val="20"/>
              </w:rPr>
              <w:t> </w:t>
            </w:r>
          </w:p>
        </w:tc>
        <w:tc>
          <w:tcPr>
            <w:tcW w:w="1996" w:type="dxa"/>
            <w:gridSpan w:val="3"/>
            <w:tcBorders>
              <w:top w:val="single" w:sz="4" w:space="0" w:color="auto"/>
              <w:left w:val="nil"/>
              <w:bottom w:val="nil"/>
              <w:right w:val="nil"/>
            </w:tcBorders>
            <w:shd w:val="clear" w:color="auto" w:fill="auto"/>
            <w:vAlign w:val="center"/>
            <w:hideMark/>
          </w:tcPr>
          <w:p w14:paraId="5BBC0562" w14:textId="77777777" w:rsidR="003B6A89" w:rsidRPr="00980A58" w:rsidRDefault="003B6A89" w:rsidP="00B31EB1">
            <w:pPr>
              <w:widowControl/>
              <w:autoSpaceDE/>
              <w:autoSpaceDN/>
              <w:adjustRightInd/>
              <w:rPr>
                <w:rFonts w:ascii="Arial" w:hAnsi="Arial" w:cs="Arial"/>
                <w:b/>
                <w:bCs/>
                <w:sz w:val="18"/>
                <w:szCs w:val="18"/>
              </w:rPr>
            </w:pPr>
            <w:r w:rsidRPr="00980A58">
              <w:rPr>
                <w:rFonts w:ascii="Arial" w:hAnsi="Arial" w:cs="Arial"/>
                <w:b/>
                <w:bCs/>
                <w:sz w:val="18"/>
                <w:szCs w:val="18"/>
              </w:rPr>
              <w:t xml:space="preserve">Telephone Survey                                                                                    </w:t>
            </w:r>
            <w:r w:rsidRPr="00980A58">
              <w:rPr>
                <w:rFonts w:ascii="Arial" w:hAnsi="Arial" w:cs="Arial"/>
                <w:sz w:val="18"/>
                <w:szCs w:val="18"/>
              </w:rPr>
              <w:t>-- Federal Government</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57277809"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None</w:t>
            </w:r>
          </w:p>
        </w:tc>
        <w:tc>
          <w:tcPr>
            <w:tcW w:w="1130" w:type="dxa"/>
            <w:tcBorders>
              <w:top w:val="nil"/>
              <w:left w:val="nil"/>
              <w:bottom w:val="single" w:sz="4" w:space="0" w:color="auto"/>
              <w:right w:val="single" w:sz="4" w:space="0" w:color="auto"/>
            </w:tcBorders>
            <w:shd w:val="clear" w:color="auto" w:fill="auto"/>
            <w:noWrap/>
            <w:vAlign w:val="center"/>
            <w:hideMark/>
          </w:tcPr>
          <w:p w14:paraId="2034DFA4"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15</w:t>
            </w:r>
          </w:p>
        </w:tc>
        <w:tc>
          <w:tcPr>
            <w:tcW w:w="1050" w:type="dxa"/>
            <w:tcBorders>
              <w:top w:val="nil"/>
              <w:left w:val="nil"/>
              <w:bottom w:val="single" w:sz="4" w:space="0" w:color="auto"/>
              <w:right w:val="single" w:sz="4" w:space="0" w:color="auto"/>
            </w:tcBorders>
            <w:shd w:val="clear" w:color="auto" w:fill="auto"/>
            <w:noWrap/>
            <w:vAlign w:val="center"/>
            <w:hideMark/>
          </w:tcPr>
          <w:p w14:paraId="27745F69"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1.00</w:t>
            </w:r>
          </w:p>
        </w:tc>
        <w:tc>
          <w:tcPr>
            <w:tcW w:w="1015" w:type="dxa"/>
            <w:tcBorders>
              <w:top w:val="nil"/>
              <w:left w:val="nil"/>
              <w:bottom w:val="single" w:sz="4" w:space="0" w:color="auto"/>
              <w:right w:val="single" w:sz="4" w:space="0" w:color="auto"/>
            </w:tcBorders>
            <w:shd w:val="clear" w:color="auto" w:fill="auto"/>
            <w:noWrap/>
            <w:vAlign w:val="center"/>
            <w:hideMark/>
          </w:tcPr>
          <w:p w14:paraId="367D07E7"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15.00</w:t>
            </w:r>
          </w:p>
        </w:tc>
        <w:tc>
          <w:tcPr>
            <w:tcW w:w="883" w:type="dxa"/>
            <w:tcBorders>
              <w:top w:val="nil"/>
              <w:left w:val="nil"/>
              <w:bottom w:val="single" w:sz="4" w:space="0" w:color="auto"/>
              <w:right w:val="single" w:sz="4" w:space="0" w:color="auto"/>
            </w:tcBorders>
            <w:shd w:val="clear" w:color="auto" w:fill="auto"/>
            <w:noWrap/>
            <w:vAlign w:val="center"/>
            <w:hideMark/>
          </w:tcPr>
          <w:p w14:paraId="75A4EAB4"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0.750</w:t>
            </w:r>
          </w:p>
        </w:tc>
        <w:tc>
          <w:tcPr>
            <w:tcW w:w="704" w:type="dxa"/>
            <w:tcBorders>
              <w:top w:val="nil"/>
              <w:left w:val="nil"/>
              <w:bottom w:val="single" w:sz="4" w:space="0" w:color="auto"/>
              <w:right w:val="single" w:sz="4" w:space="0" w:color="auto"/>
            </w:tcBorders>
            <w:shd w:val="clear" w:color="auto" w:fill="auto"/>
            <w:noWrap/>
            <w:vAlign w:val="center"/>
            <w:hideMark/>
          </w:tcPr>
          <w:p w14:paraId="52CCE7A9"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11.25</w:t>
            </w:r>
          </w:p>
        </w:tc>
        <w:tc>
          <w:tcPr>
            <w:tcW w:w="783" w:type="dxa"/>
            <w:tcBorders>
              <w:top w:val="nil"/>
              <w:left w:val="nil"/>
              <w:bottom w:val="single" w:sz="4" w:space="0" w:color="auto"/>
              <w:right w:val="single" w:sz="4" w:space="0" w:color="auto"/>
            </w:tcBorders>
            <w:shd w:val="clear" w:color="auto" w:fill="auto"/>
            <w:noWrap/>
            <w:vAlign w:val="center"/>
            <w:hideMark/>
          </w:tcPr>
          <w:p w14:paraId="19E02A5E"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 </w:t>
            </w:r>
          </w:p>
        </w:tc>
        <w:tc>
          <w:tcPr>
            <w:tcW w:w="806" w:type="dxa"/>
            <w:tcBorders>
              <w:top w:val="nil"/>
              <w:left w:val="nil"/>
              <w:bottom w:val="single" w:sz="4" w:space="0" w:color="auto"/>
              <w:right w:val="single" w:sz="4" w:space="0" w:color="auto"/>
            </w:tcBorders>
            <w:shd w:val="clear" w:color="auto" w:fill="auto"/>
            <w:noWrap/>
            <w:vAlign w:val="center"/>
            <w:hideMark/>
          </w:tcPr>
          <w:p w14:paraId="47C6282C"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 </w:t>
            </w:r>
          </w:p>
        </w:tc>
        <w:tc>
          <w:tcPr>
            <w:tcW w:w="936" w:type="dxa"/>
            <w:tcBorders>
              <w:top w:val="nil"/>
              <w:left w:val="nil"/>
              <w:bottom w:val="single" w:sz="4" w:space="0" w:color="auto"/>
              <w:right w:val="single" w:sz="4" w:space="0" w:color="auto"/>
            </w:tcBorders>
            <w:shd w:val="clear" w:color="auto" w:fill="auto"/>
            <w:noWrap/>
            <w:vAlign w:val="center"/>
            <w:hideMark/>
          </w:tcPr>
          <w:p w14:paraId="17FFF987"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0.00</w:t>
            </w:r>
          </w:p>
        </w:tc>
        <w:tc>
          <w:tcPr>
            <w:tcW w:w="980" w:type="dxa"/>
            <w:tcBorders>
              <w:top w:val="nil"/>
              <w:left w:val="nil"/>
              <w:bottom w:val="single" w:sz="4" w:space="0" w:color="auto"/>
              <w:right w:val="single" w:sz="4" w:space="0" w:color="auto"/>
            </w:tcBorders>
            <w:shd w:val="clear" w:color="auto" w:fill="auto"/>
            <w:noWrap/>
            <w:vAlign w:val="center"/>
            <w:hideMark/>
          </w:tcPr>
          <w:p w14:paraId="521465D7"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23.00</w:t>
            </w:r>
          </w:p>
        </w:tc>
        <w:tc>
          <w:tcPr>
            <w:tcW w:w="1060" w:type="dxa"/>
            <w:tcBorders>
              <w:top w:val="nil"/>
              <w:left w:val="nil"/>
              <w:bottom w:val="single" w:sz="4" w:space="0" w:color="auto"/>
              <w:right w:val="single" w:sz="4" w:space="0" w:color="auto"/>
            </w:tcBorders>
            <w:shd w:val="clear" w:color="auto" w:fill="auto"/>
            <w:noWrap/>
            <w:vAlign w:val="center"/>
            <w:hideMark/>
          </w:tcPr>
          <w:p w14:paraId="7393D2FA"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$258.75</w:t>
            </w:r>
          </w:p>
        </w:tc>
      </w:tr>
      <w:tr w:rsidR="003B6A89" w:rsidRPr="00980A58" w14:paraId="0C2E8CF9" w14:textId="77777777" w:rsidTr="003B6A89">
        <w:trPr>
          <w:trHeight w:val="288"/>
          <w:jc w:val="center"/>
        </w:trPr>
        <w:tc>
          <w:tcPr>
            <w:tcW w:w="1789" w:type="dxa"/>
            <w:tcBorders>
              <w:top w:val="nil"/>
              <w:left w:val="single" w:sz="4" w:space="0" w:color="auto"/>
              <w:bottom w:val="nil"/>
              <w:right w:val="single" w:sz="4" w:space="0" w:color="auto"/>
            </w:tcBorders>
            <w:shd w:val="clear" w:color="auto" w:fill="auto"/>
            <w:vAlign w:val="center"/>
            <w:hideMark/>
          </w:tcPr>
          <w:p w14:paraId="072FCB7D" w14:textId="77777777" w:rsidR="003B6A89" w:rsidRPr="00980A58" w:rsidRDefault="003B6A89" w:rsidP="00B31EB1">
            <w:pPr>
              <w:widowControl/>
              <w:autoSpaceDE/>
              <w:autoSpaceDN/>
              <w:adjustRightInd/>
              <w:rPr>
                <w:sz w:val="20"/>
                <w:szCs w:val="20"/>
              </w:rPr>
            </w:pPr>
            <w:r w:rsidRPr="00980A58">
              <w:rPr>
                <w:sz w:val="20"/>
                <w:szCs w:val="20"/>
              </w:rPr>
              <w:t> </w:t>
            </w:r>
          </w:p>
        </w:tc>
        <w:tc>
          <w:tcPr>
            <w:tcW w:w="1996" w:type="dxa"/>
            <w:gridSpan w:val="3"/>
            <w:tcBorders>
              <w:top w:val="nil"/>
              <w:left w:val="nil"/>
              <w:bottom w:val="nil"/>
              <w:right w:val="nil"/>
            </w:tcBorders>
            <w:shd w:val="clear" w:color="auto" w:fill="auto"/>
            <w:vAlign w:val="center"/>
            <w:hideMark/>
          </w:tcPr>
          <w:p w14:paraId="4F9E25B8" w14:textId="77777777" w:rsidR="003B6A89" w:rsidRPr="00980A58" w:rsidRDefault="003B6A89" w:rsidP="00B31EB1">
            <w:pPr>
              <w:widowControl/>
              <w:autoSpaceDE/>
              <w:autoSpaceDN/>
              <w:adjustRightInd/>
              <w:rPr>
                <w:rFonts w:ascii="Arial" w:hAnsi="Arial" w:cs="Arial"/>
                <w:sz w:val="18"/>
                <w:szCs w:val="18"/>
              </w:rPr>
            </w:pPr>
            <w:r w:rsidRPr="00980A58">
              <w:rPr>
                <w:rFonts w:ascii="Arial" w:hAnsi="Arial" w:cs="Arial"/>
                <w:sz w:val="18"/>
                <w:szCs w:val="18"/>
              </w:rPr>
              <w:t>-- Businesses (Private Sector)</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0119DD3D"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None</w:t>
            </w:r>
          </w:p>
        </w:tc>
        <w:tc>
          <w:tcPr>
            <w:tcW w:w="1130" w:type="dxa"/>
            <w:tcBorders>
              <w:top w:val="nil"/>
              <w:left w:val="nil"/>
              <w:bottom w:val="single" w:sz="4" w:space="0" w:color="auto"/>
              <w:right w:val="single" w:sz="4" w:space="0" w:color="auto"/>
            </w:tcBorders>
            <w:shd w:val="clear" w:color="auto" w:fill="auto"/>
            <w:noWrap/>
            <w:vAlign w:val="center"/>
            <w:hideMark/>
          </w:tcPr>
          <w:p w14:paraId="58491505" w14:textId="29F581C5" w:rsidR="003B6A89" w:rsidRPr="00980A58" w:rsidRDefault="001960A8" w:rsidP="001960A8">
            <w:pPr>
              <w:widowControl/>
              <w:autoSpaceDE/>
              <w:autoSpaceDN/>
              <w:adjustRightInd/>
              <w:jc w:val="center"/>
              <w:rPr>
                <w:rFonts w:ascii="Arial" w:hAnsi="Arial" w:cs="Arial"/>
                <w:sz w:val="18"/>
                <w:szCs w:val="18"/>
              </w:rPr>
            </w:pPr>
            <w:r>
              <w:rPr>
                <w:rFonts w:ascii="Arial" w:hAnsi="Arial" w:cs="Arial"/>
                <w:sz w:val="18"/>
                <w:szCs w:val="18"/>
              </w:rPr>
              <w:t>20</w:t>
            </w:r>
          </w:p>
        </w:tc>
        <w:tc>
          <w:tcPr>
            <w:tcW w:w="1050" w:type="dxa"/>
            <w:tcBorders>
              <w:top w:val="nil"/>
              <w:left w:val="nil"/>
              <w:bottom w:val="single" w:sz="4" w:space="0" w:color="auto"/>
              <w:right w:val="single" w:sz="4" w:space="0" w:color="auto"/>
            </w:tcBorders>
            <w:shd w:val="clear" w:color="auto" w:fill="auto"/>
            <w:noWrap/>
            <w:vAlign w:val="center"/>
            <w:hideMark/>
          </w:tcPr>
          <w:p w14:paraId="06B852F0"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1.00</w:t>
            </w:r>
          </w:p>
        </w:tc>
        <w:tc>
          <w:tcPr>
            <w:tcW w:w="1015" w:type="dxa"/>
            <w:tcBorders>
              <w:top w:val="nil"/>
              <w:left w:val="nil"/>
              <w:bottom w:val="single" w:sz="4" w:space="0" w:color="auto"/>
              <w:right w:val="single" w:sz="4" w:space="0" w:color="auto"/>
            </w:tcBorders>
            <w:shd w:val="clear" w:color="auto" w:fill="auto"/>
            <w:noWrap/>
            <w:vAlign w:val="center"/>
            <w:hideMark/>
          </w:tcPr>
          <w:p w14:paraId="68527243" w14:textId="1EF39F2F" w:rsidR="003B6A89" w:rsidRPr="00980A58" w:rsidRDefault="001960A8" w:rsidP="00B31EB1">
            <w:pPr>
              <w:widowControl/>
              <w:autoSpaceDE/>
              <w:autoSpaceDN/>
              <w:adjustRightInd/>
              <w:jc w:val="center"/>
              <w:rPr>
                <w:rFonts w:ascii="Arial" w:hAnsi="Arial" w:cs="Arial"/>
                <w:sz w:val="18"/>
                <w:szCs w:val="18"/>
              </w:rPr>
            </w:pPr>
            <w:r>
              <w:rPr>
                <w:rFonts w:ascii="Arial" w:hAnsi="Arial" w:cs="Arial"/>
                <w:sz w:val="18"/>
                <w:szCs w:val="18"/>
              </w:rPr>
              <w:t>20</w:t>
            </w:r>
            <w:r w:rsidR="003B6A89" w:rsidRPr="00980A58">
              <w:rPr>
                <w:rFonts w:ascii="Arial" w:hAnsi="Arial" w:cs="Arial"/>
                <w:sz w:val="18"/>
                <w:szCs w:val="18"/>
              </w:rPr>
              <w:t>.00</w:t>
            </w:r>
          </w:p>
        </w:tc>
        <w:tc>
          <w:tcPr>
            <w:tcW w:w="883" w:type="dxa"/>
            <w:tcBorders>
              <w:top w:val="nil"/>
              <w:left w:val="nil"/>
              <w:bottom w:val="single" w:sz="4" w:space="0" w:color="auto"/>
              <w:right w:val="single" w:sz="4" w:space="0" w:color="auto"/>
            </w:tcBorders>
            <w:shd w:val="clear" w:color="auto" w:fill="auto"/>
            <w:noWrap/>
            <w:vAlign w:val="center"/>
            <w:hideMark/>
          </w:tcPr>
          <w:p w14:paraId="3DF67392"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0.750</w:t>
            </w:r>
          </w:p>
        </w:tc>
        <w:tc>
          <w:tcPr>
            <w:tcW w:w="704" w:type="dxa"/>
            <w:tcBorders>
              <w:top w:val="nil"/>
              <w:left w:val="nil"/>
              <w:bottom w:val="single" w:sz="4" w:space="0" w:color="auto"/>
              <w:right w:val="single" w:sz="4" w:space="0" w:color="auto"/>
            </w:tcBorders>
            <w:shd w:val="clear" w:color="auto" w:fill="auto"/>
            <w:noWrap/>
            <w:vAlign w:val="center"/>
            <w:hideMark/>
          </w:tcPr>
          <w:p w14:paraId="32BC6BDA" w14:textId="5A13994B" w:rsidR="003B6A89" w:rsidRPr="00980A58" w:rsidRDefault="001960A8" w:rsidP="00B31EB1">
            <w:pPr>
              <w:widowControl/>
              <w:autoSpaceDE/>
              <w:autoSpaceDN/>
              <w:adjustRightInd/>
              <w:jc w:val="center"/>
              <w:rPr>
                <w:rFonts w:ascii="Arial" w:hAnsi="Arial" w:cs="Arial"/>
                <w:sz w:val="18"/>
                <w:szCs w:val="18"/>
              </w:rPr>
            </w:pPr>
            <w:r>
              <w:rPr>
                <w:rFonts w:ascii="Arial" w:hAnsi="Arial" w:cs="Arial"/>
                <w:sz w:val="18"/>
                <w:szCs w:val="18"/>
              </w:rPr>
              <w:t>15.00</w:t>
            </w:r>
          </w:p>
        </w:tc>
        <w:tc>
          <w:tcPr>
            <w:tcW w:w="783" w:type="dxa"/>
            <w:tcBorders>
              <w:top w:val="nil"/>
              <w:left w:val="nil"/>
              <w:bottom w:val="single" w:sz="4" w:space="0" w:color="auto"/>
              <w:right w:val="single" w:sz="4" w:space="0" w:color="auto"/>
            </w:tcBorders>
            <w:shd w:val="clear" w:color="auto" w:fill="auto"/>
            <w:noWrap/>
            <w:vAlign w:val="center"/>
            <w:hideMark/>
          </w:tcPr>
          <w:p w14:paraId="01824C70"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 </w:t>
            </w:r>
          </w:p>
        </w:tc>
        <w:tc>
          <w:tcPr>
            <w:tcW w:w="806" w:type="dxa"/>
            <w:tcBorders>
              <w:top w:val="nil"/>
              <w:left w:val="nil"/>
              <w:bottom w:val="single" w:sz="4" w:space="0" w:color="auto"/>
              <w:right w:val="single" w:sz="4" w:space="0" w:color="auto"/>
            </w:tcBorders>
            <w:shd w:val="clear" w:color="auto" w:fill="auto"/>
            <w:noWrap/>
            <w:vAlign w:val="center"/>
            <w:hideMark/>
          </w:tcPr>
          <w:p w14:paraId="7EBB07AD"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 </w:t>
            </w:r>
          </w:p>
        </w:tc>
        <w:tc>
          <w:tcPr>
            <w:tcW w:w="936" w:type="dxa"/>
            <w:tcBorders>
              <w:top w:val="nil"/>
              <w:left w:val="nil"/>
              <w:bottom w:val="single" w:sz="4" w:space="0" w:color="auto"/>
              <w:right w:val="single" w:sz="4" w:space="0" w:color="auto"/>
            </w:tcBorders>
            <w:shd w:val="clear" w:color="auto" w:fill="auto"/>
            <w:noWrap/>
            <w:vAlign w:val="center"/>
            <w:hideMark/>
          </w:tcPr>
          <w:p w14:paraId="68227161"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0.00</w:t>
            </w:r>
          </w:p>
        </w:tc>
        <w:tc>
          <w:tcPr>
            <w:tcW w:w="980" w:type="dxa"/>
            <w:tcBorders>
              <w:top w:val="nil"/>
              <w:left w:val="nil"/>
              <w:bottom w:val="single" w:sz="4" w:space="0" w:color="auto"/>
              <w:right w:val="single" w:sz="4" w:space="0" w:color="auto"/>
            </w:tcBorders>
            <w:shd w:val="clear" w:color="auto" w:fill="auto"/>
            <w:noWrap/>
            <w:vAlign w:val="center"/>
            <w:hideMark/>
          </w:tcPr>
          <w:p w14:paraId="0C649372"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23.00</w:t>
            </w:r>
          </w:p>
        </w:tc>
        <w:tc>
          <w:tcPr>
            <w:tcW w:w="1060" w:type="dxa"/>
            <w:tcBorders>
              <w:top w:val="nil"/>
              <w:left w:val="nil"/>
              <w:bottom w:val="single" w:sz="4" w:space="0" w:color="auto"/>
              <w:right w:val="single" w:sz="4" w:space="0" w:color="auto"/>
            </w:tcBorders>
            <w:shd w:val="clear" w:color="auto" w:fill="auto"/>
            <w:noWrap/>
            <w:vAlign w:val="center"/>
            <w:hideMark/>
          </w:tcPr>
          <w:p w14:paraId="097943E6" w14:textId="4F219CF5" w:rsidR="003B6A89" w:rsidRPr="00980A58" w:rsidRDefault="001960A8" w:rsidP="00B31EB1">
            <w:pPr>
              <w:widowControl/>
              <w:autoSpaceDE/>
              <w:autoSpaceDN/>
              <w:adjustRightInd/>
              <w:jc w:val="center"/>
              <w:rPr>
                <w:rFonts w:ascii="Arial" w:hAnsi="Arial" w:cs="Arial"/>
                <w:sz w:val="18"/>
                <w:szCs w:val="18"/>
              </w:rPr>
            </w:pPr>
            <w:r w:rsidRPr="00980A58">
              <w:rPr>
                <w:rFonts w:ascii="Arial" w:hAnsi="Arial" w:cs="Arial"/>
                <w:sz w:val="18"/>
                <w:szCs w:val="18"/>
              </w:rPr>
              <w:t>$345.00</w:t>
            </w:r>
          </w:p>
        </w:tc>
      </w:tr>
      <w:tr w:rsidR="003B6A89" w:rsidRPr="00980A58" w14:paraId="0551612E" w14:textId="77777777" w:rsidTr="003B6A89">
        <w:trPr>
          <w:trHeight w:val="288"/>
          <w:jc w:val="center"/>
        </w:trPr>
        <w:tc>
          <w:tcPr>
            <w:tcW w:w="1789" w:type="dxa"/>
            <w:tcBorders>
              <w:top w:val="nil"/>
              <w:left w:val="single" w:sz="4" w:space="0" w:color="auto"/>
              <w:bottom w:val="nil"/>
              <w:right w:val="single" w:sz="4" w:space="0" w:color="auto"/>
            </w:tcBorders>
            <w:shd w:val="clear" w:color="auto" w:fill="auto"/>
            <w:vAlign w:val="center"/>
            <w:hideMark/>
          </w:tcPr>
          <w:p w14:paraId="70E2EBB2" w14:textId="77777777" w:rsidR="003B6A89" w:rsidRPr="00980A58" w:rsidRDefault="003B6A89" w:rsidP="00B31EB1">
            <w:pPr>
              <w:widowControl/>
              <w:autoSpaceDE/>
              <w:autoSpaceDN/>
              <w:adjustRightInd/>
              <w:rPr>
                <w:sz w:val="20"/>
                <w:szCs w:val="20"/>
              </w:rPr>
            </w:pPr>
            <w:r w:rsidRPr="00980A58">
              <w:rPr>
                <w:sz w:val="20"/>
                <w:szCs w:val="20"/>
              </w:rPr>
              <w:t> </w:t>
            </w:r>
          </w:p>
        </w:tc>
        <w:tc>
          <w:tcPr>
            <w:tcW w:w="1996" w:type="dxa"/>
            <w:gridSpan w:val="3"/>
            <w:tcBorders>
              <w:top w:val="nil"/>
              <w:left w:val="nil"/>
              <w:bottom w:val="nil"/>
              <w:right w:val="nil"/>
            </w:tcBorders>
            <w:shd w:val="clear" w:color="auto" w:fill="auto"/>
            <w:vAlign w:val="center"/>
            <w:hideMark/>
          </w:tcPr>
          <w:p w14:paraId="4C78F131" w14:textId="77777777" w:rsidR="003B6A89" w:rsidRPr="00980A58" w:rsidRDefault="003B6A89" w:rsidP="00B31EB1">
            <w:pPr>
              <w:widowControl/>
              <w:autoSpaceDE/>
              <w:autoSpaceDN/>
              <w:adjustRightInd/>
              <w:rPr>
                <w:rFonts w:ascii="Arial" w:hAnsi="Arial" w:cs="Arial"/>
                <w:sz w:val="18"/>
                <w:szCs w:val="18"/>
              </w:rPr>
            </w:pPr>
            <w:r w:rsidRPr="00980A58">
              <w:rPr>
                <w:rFonts w:ascii="Arial" w:hAnsi="Arial" w:cs="Arial"/>
                <w:sz w:val="18"/>
                <w:szCs w:val="18"/>
              </w:rPr>
              <w:t>-- Individuals</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56C9C36F"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None</w:t>
            </w:r>
          </w:p>
        </w:tc>
        <w:tc>
          <w:tcPr>
            <w:tcW w:w="1130" w:type="dxa"/>
            <w:tcBorders>
              <w:top w:val="nil"/>
              <w:left w:val="nil"/>
              <w:bottom w:val="single" w:sz="4" w:space="0" w:color="auto"/>
              <w:right w:val="single" w:sz="4" w:space="0" w:color="auto"/>
            </w:tcBorders>
            <w:shd w:val="clear" w:color="auto" w:fill="auto"/>
            <w:noWrap/>
            <w:vAlign w:val="center"/>
            <w:hideMark/>
          </w:tcPr>
          <w:p w14:paraId="155B62FA"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20</w:t>
            </w:r>
          </w:p>
        </w:tc>
        <w:tc>
          <w:tcPr>
            <w:tcW w:w="1050" w:type="dxa"/>
            <w:tcBorders>
              <w:top w:val="nil"/>
              <w:left w:val="nil"/>
              <w:bottom w:val="single" w:sz="4" w:space="0" w:color="auto"/>
              <w:right w:val="single" w:sz="4" w:space="0" w:color="auto"/>
            </w:tcBorders>
            <w:shd w:val="clear" w:color="auto" w:fill="auto"/>
            <w:noWrap/>
            <w:vAlign w:val="center"/>
            <w:hideMark/>
          </w:tcPr>
          <w:p w14:paraId="6DF0C8A4"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1.00</w:t>
            </w:r>
          </w:p>
        </w:tc>
        <w:tc>
          <w:tcPr>
            <w:tcW w:w="1015" w:type="dxa"/>
            <w:tcBorders>
              <w:top w:val="nil"/>
              <w:left w:val="nil"/>
              <w:bottom w:val="single" w:sz="4" w:space="0" w:color="auto"/>
              <w:right w:val="single" w:sz="4" w:space="0" w:color="auto"/>
            </w:tcBorders>
            <w:shd w:val="clear" w:color="auto" w:fill="auto"/>
            <w:noWrap/>
            <w:vAlign w:val="center"/>
            <w:hideMark/>
          </w:tcPr>
          <w:p w14:paraId="494E21C8"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20.00</w:t>
            </w:r>
          </w:p>
        </w:tc>
        <w:tc>
          <w:tcPr>
            <w:tcW w:w="883" w:type="dxa"/>
            <w:tcBorders>
              <w:top w:val="nil"/>
              <w:left w:val="nil"/>
              <w:bottom w:val="single" w:sz="4" w:space="0" w:color="auto"/>
              <w:right w:val="single" w:sz="4" w:space="0" w:color="auto"/>
            </w:tcBorders>
            <w:shd w:val="clear" w:color="auto" w:fill="auto"/>
            <w:noWrap/>
            <w:vAlign w:val="center"/>
            <w:hideMark/>
          </w:tcPr>
          <w:p w14:paraId="5572C634"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0.750</w:t>
            </w:r>
          </w:p>
        </w:tc>
        <w:tc>
          <w:tcPr>
            <w:tcW w:w="704" w:type="dxa"/>
            <w:tcBorders>
              <w:top w:val="nil"/>
              <w:left w:val="nil"/>
              <w:bottom w:val="single" w:sz="4" w:space="0" w:color="auto"/>
              <w:right w:val="single" w:sz="4" w:space="0" w:color="auto"/>
            </w:tcBorders>
            <w:shd w:val="clear" w:color="auto" w:fill="auto"/>
            <w:noWrap/>
            <w:vAlign w:val="center"/>
            <w:hideMark/>
          </w:tcPr>
          <w:p w14:paraId="2F2A9CD9"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15.00</w:t>
            </w:r>
          </w:p>
        </w:tc>
        <w:tc>
          <w:tcPr>
            <w:tcW w:w="783" w:type="dxa"/>
            <w:tcBorders>
              <w:top w:val="nil"/>
              <w:left w:val="nil"/>
              <w:bottom w:val="single" w:sz="4" w:space="0" w:color="auto"/>
              <w:right w:val="single" w:sz="4" w:space="0" w:color="auto"/>
            </w:tcBorders>
            <w:shd w:val="clear" w:color="auto" w:fill="auto"/>
            <w:noWrap/>
            <w:vAlign w:val="center"/>
            <w:hideMark/>
          </w:tcPr>
          <w:p w14:paraId="10CFF026"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 </w:t>
            </w:r>
          </w:p>
        </w:tc>
        <w:tc>
          <w:tcPr>
            <w:tcW w:w="806" w:type="dxa"/>
            <w:tcBorders>
              <w:top w:val="nil"/>
              <w:left w:val="nil"/>
              <w:bottom w:val="single" w:sz="4" w:space="0" w:color="auto"/>
              <w:right w:val="single" w:sz="4" w:space="0" w:color="auto"/>
            </w:tcBorders>
            <w:shd w:val="clear" w:color="auto" w:fill="auto"/>
            <w:noWrap/>
            <w:vAlign w:val="center"/>
            <w:hideMark/>
          </w:tcPr>
          <w:p w14:paraId="143CA7F1"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 </w:t>
            </w:r>
          </w:p>
        </w:tc>
        <w:tc>
          <w:tcPr>
            <w:tcW w:w="936" w:type="dxa"/>
            <w:tcBorders>
              <w:top w:val="nil"/>
              <w:left w:val="nil"/>
              <w:bottom w:val="single" w:sz="4" w:space="0" w:color="auto"/>
              <w:right w:val="single" w:sz="4" w:space="0" w:color="auto"/>
            </w:tcBorders>
            <w:shd w:val="clear" w:color="auto" w:fill="auto"/>
            <w:noWrap/>
            <w:vAlign w:val="center"/>
            <w:hideMark/>
          </w:tcPr>
          <w:p w14:paraId="76037C9F"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0.00</w:t>
            </w:r>
          </w:p>
        </w:tc>
        <w:tc>
          <w:tcPr>
            <w:tcW w:w="980" w:type="dxa"/>
            <w:tcBorders>
              <w:top w:val="nil"/>
              <w:left w:val="nil"/>
              <w:bottom w:val="single" w:sz="4" w:space="0" w:color="auto"/>
              <w:right w:val="single" w:sz="4" w:space="0" w:color="auto"/>
            </w:tcBorders>
            <w:shd w:val="clear" w:color="auto" w:fill="auto"/>
            <w:noWrap/>
            <w:vAlign w:val="center"/>
            <w:hideMark/>
          </w:tcPr>
          <w:p w14:paraId="7ED0E92D"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23.00</w:t>
            </w:r>
          </w:p>
        </w:tc>
        <w:tc>
          <w:tcPr>
            <w:tcW w:w="1060" w:type="dxa"/>
            <w:tcBorders>
              <w:top w:val="nil"/>
              <w:left w:val="nil"/>
              <w:bottom w:val="single" w:sz="4" w:space="0" w:color="auto"/>
              <w:right w:val="single" w:sz="4" w:space="0" w:color="auto"/>
            </w:tcBorders>
            <w:shd w:val="clear" w:color="auto" w:fill="auto"/>
            <w:noWrap/>
            <w:vAlign w:val="center"/>
            <w:hideMark/>
          </w:tcPr>
          <w:p w14:paraId="2F8E68A5"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$345.00</w:t>
            </w:r>
          </w:p>
        </w:tc>
      </w:tr>
      <w:tr w:rsidR="003B6A89" w:rsidRPr="00980A58" w14:paraId="7B0E42C9" w14:textId="77777777" w:rsidTr="003B6A89">
        <w:trPr>
          <w:trHeight w:val="288"/>
          <w:jc w:val="center"/>
        </w:trPr>
        <w:tc>
          <w:tcPr>
            <w:tcW w:w="1789" w:type="dxa"/>
            <w:tcBorders>
              <w:top w:val="nil"/>
              <w:left w:val="single" w:sz="4" w:space="0" w:color="auto"/>
              <w:bottom w:val="single" w:sz="4" w:space="0" w:color="auto"/>
              <w:right w:val="single" w:sz="4" w:space="0" w:color="auto"/>
            </w:tcBorders>
            <w:shd w:val="clear" w:color="auto" w:fill="auto"/>
            <w:vAlign w:val="center"/>
            <w:hideMark/>
          </w:tcPr>
          <w:p w14:paraId="1E09D005" w14:textId="77777777" w:rsidR="003B6A89" w:rsidRPr="00980A58" w:rsidRDefault="003B6A89" w:rsidP="00B31EB1">
            <w:pPr>
              <w:widowControl/>
              <w:autoSpaceDE/>
              <w:autoSpaceDN/>
              <w:adjustRightInd/>
              <w:rPr>
                <w:sz w:val="20"/>
                <w:szCs w:val="20"/>
              </w:rPr>
            </w:pPr>
            <w:r w:rsidRPr="00980A58">
              <w:rPr>
                <w:sz w:val="20"/>
                <w:szCs w:val="20"/>
              </w:rPr>
              <w:t> </w:t>
            </w:r>
          </w:p>
        </w:tc>
        <w:tc>
          <w:tcPr>
            <w:tcW w:w="1996" w:type="dxa"/>
            <w:gridSpan w:val="3"/>
            <w:tcBorders>
              <w:top w:val="nil"/>
              <w:left w:val="nil"/>
              <w:bottom w:val="single" w:sz="4" w:space="0" w:color="auto"/>
              <w:right w:val="nil"/>
            </w:tcBorders>
            <w:shd w:val="clear" w:color="auto" w:fill="auto"/>
            <w:vAlign w:val="center"/>
            <w:hideMark/>
          </w:tcPr>
          <w:p w14:paraId="797E0D08" w14:textId="77777777" w:rsidR="003B6A89" w:rsidRPr="00980A58" w:rsidRDefault="003B6A89" w:rsidP="00B31EB1">
            <w:pPr>
              <w:widowControl/>
              <w:autoSpaceDE/>
              <w:autoSpaceDN/>
              <w:adjustRightInd/>
              <w:rPr>
                <w:rFonts w:ascii="Arial" w:hAnsi="Arial" w:cs="Arial"/>
                <w:sz w:val="18"/>
                <w:szCs w:val="18"/>
              </w:rPr>
            </w:pPr>
            <w:r w:rsidRPr="00980A58">
              <w:rPr>
                <w:rFonts w:ascii="Arial" w:hAnsi="Arial" w:cs="Arial"/>
                <w:sz w:val="18"/>
                <w:szCs w:val="18"/>
              </w:rPr>
              <w:t>-- State, Local or Tribal Government</w:t>
            </w:r>
          </w:p>
        </w:tc>
        <w:tc>
          <w:tcPr>
            <w:tcW w:w="960" w:type="dxa"/>
            <w:tcBorders>
              <w:top w:val="nil"/>
              <w:left w:val="single" w:sz="4" w:space="0" w:color="auto"/>
              <w:bottom w:val="single" w:sz="4" w:space="0" w:color="auto"/>
              <w:right w:val="single" w:sz="4" w:space="0" w:color="auto"/>
            </w:tcBorders>
            <w:shd w:val="clear" w:color="auto" w:fill="auto"/>
            <w:vAlign w:val="center"/>
            <w:hideMark/>
          </w:tcPr>
          <w:p w14:paraId="73C6D51A"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None</w:t>
            </w:r>
          </w:p>
        </w:tc>
        <w:tc>
          <w:tcPr>
            <w:tcW w:w="1130" w:type="dxa"/>
            <w:tcBorders>
              <w:top w:val="nil"/>
              <w:left w:val="nil"/>
              <w:bottom w:val="single" w:sz="4" w:space="0" w:color="auto"/>
              <w:right w:val="single" w:sz="4" w:space="0" w:color="auto"/>
            </w:tcBorders>
            <w:shd w:val="clear" w:color="auto" w:fill="auto"/>
            <w:noWrap/>
            <w:vAlign w:val="center"/>
            <w:hideMark/>
          </w:tcPr>
          <w:p w14:paraId="2DEA478C" w14:textId="5A3DC4ED" w:rsidR="003B6A89" w:rsidRPr="00980A58" w:rsidRDefault="001960A8" w:rsidP="00B31EB1">
            <w:pPr>
              <w:widowControl/>
              <w:autoSpaceDE/>
              <w:autoSpaceDN/>
              <w:adjustRightInd/>
              <w:jc w:val="center"/>
              <w:rPr>
                <w:rFonts w:ascii="Arial" w:hAnsi="Arial" w:cs="Arial"/>
                <w:sz w:val="18"/>
                <w:szCs w:val="18"/>
              </w:rPr>
            </w:pPr>
            <w:r>
              <w:rPr>
                <w:rFonts w:ascii="Arial" w:hAnsi="Arial" w:cs="Arial"/>
                <w:sz w:val="18"/>
                <w:szCs w:val="18"/>
              </w:rPr>
              <w:t>20</w:t>
            </w:r>
          </w:p>
        </w:tc>
        <w:tc>
          <w:tcPr>
            <w:tcW w:w="1050" w:type="dxa"/>
            <w:tcBorders>
              <w:top w:val="nil"/>
              <w:left w:val="nil"/>
              <w:bottom w:val="single" w:sz="4" w:space="0" w:color="auto"/>
              <w:right w:val="single" w:sz="4" w:space="0" w:color="auto"/>
            </w:tcBorders>
            <w:shd w:val="clear" w:color="auto" w:fill="auto"/>
            <w:noWrap/>
            <w:vAlign w:val="center"/>
            <w:hideMark/>
          </w:tcPr>
          <w:p w14:paraId="0FC79E81"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1.00</w:t>
            </w:r>
          </w:p>
        </w:tc>
        <w:tc>
          <w:tcPr>
            <w:tcW w:w="1015" w:type="dxa"/>
            <w:tcBorders>
              <w:top w:val="nil"/>
              <w:left w:val="nil"/>
              <w:bottom w:val="single" w:sz="4" w:space="0" w:color="auto"/>
              <w:right w:val="single" w:sz="4" w:space="0" w:color="auto"/>
            </w:tcBorders>
            <w:shd w:val="clear" w:color="auto" w:fill="auto"/>
            <w:noWrap/>
            <w:vAlign w:val="center"/>
            <w:hideMark/>
          </w:tcPr>
          <w:p w14:paraId="781869C4" w14:textId="1B4F796A" w:rsidR="003B6A89" w:rsidRPr="00980A58" w:rsidRDefault="001960A8" w:rsidP="00B31EB1">
            <w:pPr>
              <w:widowControl/>
              <w:autoSpaceDE/>
              <w:autoSpaceDN/>
              <w:adjustRightInd/>
              <w:jc w:val="center"/>
              <w:rPr>
                <w:rFonts w:ascii="Arial" w:hAnsi="Arial" w:cs="Arial"/>
                <w:sz w:val="18"/>
                <w:szCs w:val="18"/>
              </w:rPr>
            </w:pPr>
            <w:r>
              <w:rPr>
                <w:rFonts w:ascii="Arial" w:hAnsi="Arial" w:cs="Arial"/>
                <w:sz w:val="18"/>
                <w:szCs w:val="18"/>
              </w:rPr>
              <w:t>20</w:t>
            </w:r>
            <w:r w:rsidR="003B6A89" w:rsidRPr="00980A58">
              <w:rPr>
                <w:rFonts w:ascii="Arial" w:hAnsi="Arial" w:cs="Arial"/>
                <w:sz w:val="18"/>
                <w:szCs w:val="18"/>
              </w:rPr>
              <w:t>.00</w:t>
            </w:r>
          </w:p>
        </w:tc>
        <w:tc>
          <w:tcPr>
            <w:tcW w:w="883" w:type="dxa"/>
            <w:tcBorders>
              <w:top w:val="nil"/>
              <w:left w:val="nil"/>
              <w:bottom w:val="single" w:sz="4" w:space="0" w:color="auto"/>
              <w:right w:val="single" w:sz="4" w:space="0" w:color="auto"/>
            </w:tcBorders>
            <w:shd w:val="clear" w:color="auto" w:fill="auto"/>
            <w:noWrap/>
            <w:vAlign w:val="center"/>
            <w:hideMark/>
          </w:tcPr>
          <w:p w14:paraId="5B9E792A"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0.750</w:t>
            </w:r>
          </w:p>
        </w:tc>
        <w:tc>
          <w:tcPr>
            <w:tcW w:w="704" w:type="dxa"/>
            <w:tcBorders>
              <w:top w:val="nil"/>
              <w:left w:val="nil"/>
              <w:bottom w:val="single" w:sz="4" w:space="0" w:color="auto"/>
              <w:right w:val="single" w:sz="4" w:space="0" w:color="auto"/>
            </w:tcBorders>
            <w:shd w:val="clear" w:color="auto" w:fill="auto"/>
            <w:noWrap/>
            <w:vAlign w:val="center"/>
            <w:hideMark/>
          </w:tcPr>
          <w:p w14:paraId="699B2EED" w14:textId="1EEEF609" w:rsidR="003B6A89" w:rsidRPr="00980A58" w:rsidRDefault="001960A8" w:rsidP="00B31EB1">
            <w:pPr>
              <w:widowControl/>
              <w:autoSpaceDE/>
              <w:autoSpaceDN/>
              <w:adjustRightInd/>
              <w:jc w:val="center"/>
              <w:rPr>
                <w:rFonts w:ascii="Arial" w:hAnsi="Arial" w:cs="Arial"/>
                <w:sz w:val="18"/>
                <w:szCs w:val="18"/>
              </w:rPr>
            </w:pPr>
            <w:r>
              <w:rPr>
                <w:rFonts w:ascii="Arial" w:hAnsi="Arial" w:cs="Arial"/>
                <w:sz w:val="18"/>
                <w:szCs w:val="18"/>
              </w:rPr>
              <w:t>15.00</w:t>
            </w:r>
          </w:p>
        </w:tc>
        <w:tc>
          <w:tcPr>
            <w:tcW w:w="783" w:type="dxa"/>
            <w:tcBorders>
              <w:top w:val="nil"/>
              <w:left w:val="nil"/>
              <w:bottom w:val="single" w:sz="4" w:space="0" w:color="auto"/>
              <w:right w:val="single" w:sz="4" w:space="0" w:color="auto"/>
            </w:tcBorders>
            <w:shd w:val="clear" w:color="auto" w:fill="auto"/>
            <w:noWrap/>
            <w:vAlign w:val="center"/>
            <w:hideMark/>
          </w:tcPr>
          <w:p w14:paraId="01641ECE"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 </w:t>
            </w:r>
          </w:p>
        </w:tc>
        <w:tc>
          <w:tcPr>
            <w:tcW w:w="806" w:type="dxa"/>
            <w:tcBorders>
              <w:top w:val="nil"/>
              <w:left w:val="nil"/>
              <w:bottom w:val="single" w:sz="4" w:space="0" w:color="auto"/>
              <w:right w:val="single" w:sz="4" w:space="0" w:color="auto"/>
            </w:tcBorders>
            <w:shd w:val="clear" w:color="auto" w:fill="auto"/>
            <w:noWrap/>
            <w:vAlign w:val="center"/>
            <w:hideMark/>
          </w:tcPr>
          <w:p w14:paraId="78FE7D1B"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 </w:t>
            </w:r>
          </w:p>
        </w:tc>
        <w:tc>
          <w:tcPr>
            <w:tcW w:w="936" w:type="dxa"/>
            <w:tcBorders>
              <w:top w:val="nil"/>
              <w:left w:val="nil"/>
              <w:bottom w:val="single" w:sz="4" w:space="0" w:color="auto"/>
              <w:right w:val="single" w:sz="4" w:space="0" w:color="auto"/>
            </w:tcBorders>
            <w:shd w:val="clear" w:color="auto" w:fill="auto"/>
            <w:noWrap/>
            <w:vAlign w:val="center"/>
            <w:hideMark/>
          </w:tcPr>
          <w:p w14:paraId="56125E75"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0.00</w:t>
            </w:r>
          </w:p>
        </w:tc>
        <w:tc>
          <w:tcPr>
            <w:tcW w:w="980" w:type="dxa"/>
            <w:tcBorders>
              <w:top w:val="nil"/>
              <w:left w:val="nil"/>
              <w:bottom w:val="single" w:sz="4" w:space="0" w:color="auto"/>
              <w:right w:val="single" w:sz="4" w:space="0" w:color="auto"/>
            </w:tcBorders>
            <w:shd w:val="clear" w:color="auto" w:fill="auto"/>
            <w:noWrap/>
            <w:vAlign w:val="center"/>
            <w:hideMark/>
          </w:tcPr>
          <w:p w14:paraId="19BE983B" w14:textId="77777777" w:rsidR="003B6A89" w:rsidRPr="00980A58" w:rsidRDefault="003B6A89" w:rsidP="00B31EB1">
            <w:pPr>
              <w:widowControl/>
              <w:autoSpaceDE/>
              <w:autoSpaceDN/>
              <w:adjustRightInd/>
              <w:jc w:val="center"/>
              <w:rPr>
                <w:rFonts w:ascii="Arial" w:hAnsi="Arial" w:cs="Arial"/>
                <w:sz w:val="18"/>
                <w:szCs w:val="18"/>
              </w:rPr>
            </w:pPr>
            <w:r w:rsidRPr="00980A58">
              <w:rPr>
                <w:rFonts w:ascii="Arial" w:hAnsi="Arial" w:cs="Arial"/>
                <w:sz w:val="18"/>
                <w:szCs w:val="18"/>
              </w:rPr>
              <w:t>23.00</w:t>
            </w:r>
          </w:p>
        </w:tc>
        <w:tc>
          <w:tcPr>
            <w:tcW w:w="1060" w:type="dxa"/>
            <w:tcBorders>
              <w:top w:val="nil"/>
              <w:left w:val="nil"/>
              <w:bottom w:val="single" w:sz="4" w:space="0" w:color="auto"/>
              <w:right w:val="single" w:sz="4" w:space="0" w:color="auto"/>
            </w:tcBorders>
            <w:shd w:val="clear" w:color="auto" w:fill="auto"/>
            <w:noWrap/>
            <w:vAlign w:val="center"/>
            <w:hideMark/>
          </w:tcPr>
          <w:p w14:paraId="3FE2CE39" w14:textId="2DC1D4C5" w:rsidR="003B6A89" w:rsidRPr="00980A58" w:rsidRDefault="001960A8" w:rsidP="00B31EB1">
            <w:pPr>
              <w:widowControl/>
              <w:autoSpaceDE/>
              <w:autoSpaceDN/>
              <w:adjustRightInd/>
              <w:jc w:val="center"/>
              <w:rPr>
                <w:rFonts w:ascii="Arial" w:hAnsi="Arial" w:cs="Arial"/>
                <w:sz w:val="18"/>
                <w:szCs w:val="18"/>
              </w:rPr>
            </w:pPr>
            <w:r w:rsidRPr="00980A58">
              <w:rPr>
                <w:rFonts w:ascii="Arial" w:hAnsi="Arial" w:cs="Arial"/>
                <w:sz w:val="18"/>
                <w:szCs w:val="18"/>
              </w:rPr>
              <w:t>$345.00</w:t>
            </w:r>
          </w:p>
        </w:tc>
      </w:tr>
      <w:tr w:rsidR="003B6A89" w:rsidRPr="00980A58" w14:paraId="3863D20C" w14:textId="77777777" w:rsidTr="003B6A89">
        <w:trPr>
          <w:trHeight w:val="288"/>
          <w:jc w:val="center"/>
        </w:trPr>
        <w:tc>
          <w:tcPr>
            <w:tcW w:w="1789" w:type="dxa"/>
            <w:tcBorders>
              <w:top w:val="nil"/>
              <w:left w:val="single" w:sz="4" w:space="0" w:color="auto"/>
              <w:bottom w:val="single" w:sz="4" w:space="0" w:color="auto"/>
              <w:right w:val="nil"/>
            </w:tcBorders>
            <w:shd w:val="clear" w:color="auto" w:fill="auto"/>
            <w:noWrap/>
            <w:vAlign w:val="bottom"/>
            <w:hideMark/>
          </w:tcPr>
          <w:p w14:paraId="6D25104E" w14:textId="77777777" w:rsidR="003B6A89" w:rsidRPr="00980A58" w:rsidRDefault="003B6A89" w:rsidP="00B31EB1">
            <w:pPr>
              <w:widowControl/>
              <w:autoSpaceDE/>
              <w:autoSpaceDN/>
              <w:adjustRightInd/>
              <w:rPr>
                <w:rFonts w:ascii="Calibri" w:hAnsi="Calibri"/>
                <w:color w:val="000000"/>
                <w:sz w:val="22"/>
                <w:szCs w:val="22"/>
              </w:rPr>
            </w:pPr>
            <w:r w:rsidRPr="00980A58">
              <w:rPr>
                <w:rFonts w:ascii="Calibri" w:hAnsi="Calibri"/>
                <w:color w:val="000000"/>
                <w:sz w:val="22"/>
                <w:szCs w:val="22"/>
              </w:rPr>
              <w:t> </w:t>
            </w:r>
          </w:p>
        </w:tc>
        <w:tc>
          <w:tcPr>
            <w:tcW w:w="1464" w:type="dxa"/>
            <w:tcBorders>
              <w:top w:val="nil"/>
              <w:left w:val="nil"/>
              <w:bottom w:val="single" w:sz="4" w:space="0" w:color="auto"/>
              <w:right w:val="nil"/>
            </w:tcBorders>
            <w:shd w:val="clear" w:color="auto" w:fill="auto"/>
            <w:noWrap/>
            <w:vAlign w:val="bottom"/>
            <w:hideMark/>
          </w:tcPr>
          <w:p w14:paraId="41EF60C5" w14:textId="77777777" w:rsidR="003B6A89" w:rsidRPr="00980A58" w:rsidRDefault="003B6A89" w:rsidP="00B31EB1">
            <w:pPr>
              <w:widowControl/>
              <w:autoSpaceDE/>
              <w:autoSpaceDN/>
              <w:adjustRightInd/>
              <w:rPr>
                <w:rFonts w:ascii="Calibri" w:hAnsi="Calibri"/>
                <w:b/>
                <w:bCs/>
                <w:color w:val="000000"/>
                <w:sz w:val="22"/>
                <w:szCs w:val="22"/>
              </w:rPr>
            </w:pPr>
            <w:r w:rsidRPr="00980A58">
              <w:rPr>
                <w:rFonts w:ascii="Calibri" w:hAnsi="Calibri"/>
                <w:b/>
                <w:bCs/>
                <w:color w:val="000000"/>
                <w:sz w:val="22"/>
                <w:szCs w:val="22"/>
              </w:rPr>
              <w:t>TOTAL</w:t>
            </w:r>
          </w:p>
        </w:tc>
        <w:tc>
          <w:tcPr>
            <w:tcW w:w="266" w:type="dxa"/>
            <w:tcBorders>
              <w:top w:val="nil"/>
              <w:left w:val="nil"/>
              <w:bottom w:val="single" w:sz="4" w:space="0" w:color="auto"/>
              <w:right w:val="nil"/>
            </w:tcBorders>
            <w:shd w:val="clear" w:color="auto" w:fill="auto"/>
            <w:noWrap/>
            <w:vAlign w:val="bottom"/>
            <w:hideMark/>
          </w:tcPr>
          <w:p w14:paraId="176036B7" w14:textId="77777777" w:rsidR="003B6A89" w:rsidRPr="00980A58" w:rsidRDefault="003B6A89" w:rsidP="00B31EB1">
            <w:pPr>
              <w:widowControl/>
              <w:autoSpaceDE/>
              <w:autoSpaceDN/>
              <w:adjustRightInd/>
              <w:rPr>
                <w:rFonts w:ascii="Calibri" w:hAnsi="Calibri"/>
                <w:color w:val="000000"/>
                <w:sz w:val="22"/>
                <w:szCs w:val="22"/>
              </w:rPr>
            </w:pPr>
            <w:r w:rsidRPr="00980A58">
              <w:rPr>
                <w:rFonts w:ascii="Calibri" w:hAnsi="Calibri"/>
                <w:color w:val="000000"/>
                <w:sz w:val="22"/>
                <w:szCs w:val="22"/>
              </w:rPr>
              <w:t> </w:t>
            </w:r>
          </w:p>
        </w:tc>
        <w:tc>
          <w:tcPr>
            <w:tcW w:w="266" w:type="dxa"/>
            <w:tcBorders>
              <w:top w:val="nil"/>
              <w:left w:val="nil"/>
              <w:bottom w:val="single" w:sz="4" w:space="0" w:color="auto"/>
              <w:right w:val="nil"/>
            </w:tcBorders>
            <w:shd w:val="clear" w:color="auto" w:fill="auto"/>
            <w:noWrap/>
            <w:vAlign w:val="bottom"/>
            <w:hideMark/>
          </w:tcPr>
          <w:p w14:paraId="611FD974" w14:textId="77777777" w:rsidR="003B6A89" w:rsidRPr="00980A58" w:rsidRDefault="003B6A89" w:rsidP="00B31EB1">
            <w:pPr>
              <w:widowControl/>
              <w:autoSpaceDE/>
              <w:autoSpaceDN/>
              <w:adjustRightInd/>
              <w:rPr>
                <w:rFonts w:ascii="Calibri" w:hAnsi="Calibri"/>
                <w:color w:val="000000"/>
                <w:sz w:val="22"/>
                <w:szCs w:val="22"/>
              </w:rPr>
            </w:pPr>
            <w:r w:rsidRPr="00980A58">
              <w:rPr>
                <w:rFonts w:ascii="Calibri" w:hAnsi="Calibri"/>
                <w:color w:val="000000"/>
                <w:sz w:val="22"/>
                <w:szCs w:val="22"/>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E62237" w14:textId="77777777" w:rsidR="003B6A89" w:rsidRPr="00980A58" w:rsidRDefault="003B6A89" w:rsidP="00B31EB1">
            <w:pPr>
              <w:widowControl/>
              <w:autoSpaceDE/>
              <w:autoSpaceDN/>
              <w:adjustRightInd/>
              <w:rPr>
                <w:rFonts w:ascii="Arial" w:hAnsi="Arial" w:cs="Arial"/>
                <w:color w:val="000000"/>
                <w:sz w:val="18"/>
                <w:szCs w:val="18"/>
              </w:rPr>
            </w:pPr>
            <w:r w:rsidRPr="00980A58">
              <w:rPr>
                <w:rFonts w:ascii="Arial" w:hAnsi="Arial" w:cs="Arial"/>
                <w:color w:val="000000"/>
                <w:sz w:val="18"/>
                <w:szCs w:val="18"/>
              </w:rPr>
              <w:t> </w:t>
            </w:r>
          </w:p>
        </w:tc>
        <w:tc>
          <w:tcPr>
            <w:tcW w:w="1130" w:type="dxa"/>
            <w:tcBorders>
              <w:top w:val="nil"/>
              <w:left w:val="nil"/>
              <w:bottom w:val="single" w:sz="4" w:space="0" w:color="auto"/>
              <w:right w:val="single" w:sz="4" w:space="0" w:color="auto"/>
            </w:tcBorders>
            <w:shd w:val="clear" w:color="auto" w:fill="auto"/>
            <w:noWrap/>
            <w:vAlign w:val="bottom"/>
            <w:hideMark/>
          </w:tcPr>
          <w:p w14:paraId="20BB611D" w14:textId="5C6CF82E" w:rsidR="003B6A89" w:rsidRPr="00980A58" w:rsidRDefault="001960A8" w:rsidP="00B31EB1">
            <w:pPr>
              <w:widowControl/>
              <w:autoSpaceDE/>
              <w:autoSpaceDN/>
              <w:adjustRightInd/>
              <w:jc w:val="center"/>
              <w:rPr>
                <w:rFonts w:ascii="Arial" w:hAnsi="Arial" w:cs="Arial"/>
                <w:color w:val="000000"/>
                <w:sz w:val="18"/>
                <w:szCs w:val="18"/>
              </w:rPr>
            </w:pPr>
            <w:r>
              <w:rPr>
                <w:rFonts w:ascii="Arial" w:hAnsi="Arial" w:cs="Arial"/>
                <w:color w:val="000000"/>
                <w:sz w:val="18"/>
                <w:szCs w:val="18"/>
              </w:rPr>
              <w:t>75</w:t>
            </w:r>
          </w:p>
        </w:tc>
        <w:tc>
          <w:tcPr>
            <w:tcW w:w="1050" w:type="dxa"/>
            <w:tcBorders>
              <w:top w:val="nil"/>
              <w:left w:val="nil"/>
              <w:bottom w:val="single" w:sz="4" w:space="0" w:color="auto"/>
              <w:right w:val="single" w:sz="4" w:space="0" w:color="auto"/>
            </w:tcBorders>
            <w:shd w:val="clear" w:color="auto" w:fill="auto"/>
            <w:noWrap/>
            <w:vAlign w:val="bottom"/>
            <w:hideMark/>
          </w:tcPr>
          <w:p w14:paraId="4F8953CD" w14:textId="7B01299D" w:rsidR="003B6A89" w:rsidRPr="00980A58" w:rsidRDefault="003B6A89" w:rsidP="00B31EB1">
            <w:pPr>
              <w:widowControl/>
              <w:autoSpaceDE/>
              <w:autoSpaceDN/>
              <w:adjustRightInd/>
              <w:jc w:val="center"/>
              <w:rPr>
                <w:rFonts w:ascii="Arial" w:hAnsi="Arial" w:cs="Arial"/>
                <w:color w:val="000000"/>
                <w:sz w:val="18"/>
                <w:szCs w:val="18"/>
              </w:rPr>
            </w:pPr>
          </w:p>
        </w:tc>
        <w:tc>
          <w:tcPr>
            <w:tcW w:w="1015" w:type="dxa"/>
            <w:tcBorders>
              <w:top w:val="nil"/>
              <w:left w:val="nil"/>
              <w:bottom w:val="single" w:sz="4" w:space="0" w:color="auto"/>
              <w:right w:val="single" w:sz="4" w:space="0" w:color="auto"/>
            </w:tcBorders>
            <w:shd w:val="clear" w:color="auto" w:fill="auto"/>
            <w:noWrap/>
            <w:vAlign w:val="bottom"/>
            <w:hideMark/>
          </w:tcPr>
          <w:p w14:paraId="6260B723" w14:textId="5136032D" w:rsidR="003B6A89" w:rsidRPr="00980A58" w:rsidRDefault="001960A8" w:rsidP="00B31EB1">
            <w:pPr>
              <w:widowControl/>
              <w:autoSpaceDE/>
              <w:autoSpaceDN/>
              <w:adjustRightInd/>
              <w:jc w:val="center"/>
              <w:rPr>
                <w:rFonts w:ascii="Arial" w:hAnsi="Arial" w:cs="Arial"/>
                <w:color w:val="000000"/>
                <w:sz w:val="18"/>
                <w:szCs w:val="18"/>
              </w:rPr>
            </w:pPr>
            <w:r>
              <w:rPr>
                <w:rFonts w:ascii="Arial" w:hAnsi="Arial" w:cs="Arial"/>
                <w:color w:val="000000"/>
                <w:sz w:val="18"/>
                <w:szCs w:val="18"/>
              </w:rPr>
              <w:t>75</w:t>
            </w:r>
          </w:p>
        </w:tc>
        <w:tc>
          <w:tcPr>
            <w:tcW w:w="883" w:type="dxa"/>
            <w:tcBorders>
              <w:top w:val="nil"/>
              <w:left w:val="nil"/>
              <w:bottom w:val="single" w:sz="4" w:space="0" w:color="auto"/>
              <w:right w:val="single" w:sz="4" w:space="0" w:color="auto"/>
            </w:tcBorders>
            <w:shd w:val="clear" w:color="auto" w:fill="auto"/>
            <w:noWrap/>
            <w:vAlign w:val="bottom"/>
            <w:hideMark/>
          </w:tcPr>
          <w:p w14:paraId="335EA77C" w14:textId="76A673BA" w:rsidR="003B6A89" w:rsidRPr="00980A58" w:rsidRDefault="003B6A89" w:rsidP="00B31EB1">
            <w:pPr>
              <w:widowControl/>
              <w:autoSpaceDE/>
              <w:autoSpaceDN/>
              <w:adjustRightInd/>
              <w:jc w:val="center"/>
              <w:rPr>
                <w:rFonts w:ascii="Arial" w:hAnsi="Arial" w:cs="Arial"/>
                <w:color w:val="000000"/>
                <w:sz w:val="18"/>
                <w:szCs w:val="18"/>
              </w:rPr>
            </w:pPr>
          </w:p>
        </w:tc>
        <w:tc>
          <w:tcPr>
            <w:tcW w:w="704" w:type="dxa"/>
            <w:tcBorders>
              <w:top w:val="nil"/>
              <w:left w:val="nil"/>
              <w:bottom w:val="single" w:sz="4" w:space="0" w:color="auto"/>
              <w:right w:val="single" w:sz="4" w:space="0" w:color="auto"/>
            </w:tcBorders>
            <w:shd w:val="clear" w:color="auto" w:fill="auto"/>
            <w:noWrap/>
            <w:vAlign w:val="bottom"/>
            <w:hideMark/>
          </w:tcPr>
          <w:p w14:paraId="514C1DDB" w14:textId="0DDB18B4" w:rsidR="003B6A89" w:rsidRPr="00980A58" w:rsidRDefault="001960A8" w:rsidP="00B31EB1">
            <w:pPr>
              <w:widowControl/>
              <w:autoSpaceDE/>
              <w:autoSpaceDN/>
              <w:adjustRightInd/>
              <w:jc w:val="center"/>
              <w:rPr>
                <w:rFonts w:ascii="Arial" w:hAnsi="Arial" w:cs="Arial"/>
                <w:color w:val="000000"/>
                <w:sz w:val="18"/>
                <w:szCs w:val="18"/>
              </w:rPr>
            </w:pPr>
            <w:r>
              <w:rPr>
                <w:rFonts w:ascii="Arial" w:hAnsi="Arial" w:cs="Arial"/>
                <w:color w:val="000000"/>
                <w:sz w:val="18"/>
                <w:szCs w:val="18"/>
              </w:rPr>
              <w:t>56</w:t>
            </w:r>
          </w:p>
        </w:tc>
        <w:tc>
          <w:tcPr>
            <w:tcW w:w="783" w:type="dxa"/>
            <w:tcBorders>
              <w:top w:val="nil"/>
              <w:left w:val="nil"/>
              <w:bottom w:val="single" w:sz="4" w:space="0" w:color="auto"/>
              <w:right w:val="single" w:sz="4" w:space="0" w:color="auto"/>
            </w:tcBorders>
            <w:shd w:val="clear" w:color="auto" w:fill="auto"/>
            <w:noWrap/>
            <w:vAlign w:val="bottom"/>
            <w:hideMark/>
          </w:tcPr>
          <w:p w14:paraId="70224448" w14:textId="77777777" w:rsidR="003B6A89" w:rsidRPr="00980A58" w:rsidRDefault="003B6A89" w:rsidP="00B31EB1">
            <w:pPr>
              <w:widowControl/>
              <w:autoSpaceDE/>
              <w:autoSpaceDN/>
              <w:adjustRightInd/>
              <w:jc w:val="center"/>
              <w:rPr>
                <w:rFonts w:ascii="Arial" w:hAnsi="Arial" w:cs="Arial"/>
                <w:color w:val="000000"/>
                <w:sz w:val="18"/>
                <w:szCs w:val="18"/>
              </w:rPr>
            </w:pPr>
            <w:r w:rsidRPr="00980A58">
              <w:rPr>
                <w:rFonts w:ascii="Arial" w:hAnsi="Arial" w:cs="Arial"/>
                <w:color w:val="000000"/>
                <w:sz w:val="18"/>
                <w:szCs w:val="18"/>
              </w:rPr>
              <w:t> </w:t>
            </w:r>
          </w:p>
        </w:tc>
        <w:tc>
          <w:tcPr>
            <w:tcW w:w="806" w:type="dxa"/>
            <w:tcBorders>
              <w:top w:val="nil"/>
              <w:left w:val="nil"/>
              <w:bottom w:val="single" w:sz="4" w:space="0" w:color="auto"/>
              <w:right w:val="single" w:sz="4" w:space="0" w:color="auto"/>
            </w:tcBorders>
            <w:shd w:val="clear" w:color="auto" w:fill="auto"/>
            <w:noWrap/>
            <w:vAlign w:val="bottom"/>
            <w:hideMark/>
          </w:tcPr>
          <w:p w14:paraId="6DA2634F" w14:textId="77777777" w:rsidR="003B6A89" w:rsidRPr="00980A58" w:rsidRDefault="003B6A89" w:rsidP="00B31EB1">
            <w:pPr>
              <w:widowControl/>
              <w:autoSpaceDE/>
              <w:autoSpaceDN/>
              <w:adjustRightInd/>
              <w:jc w:val="center"/>
              <w:rPr>
                <w:rFonts w:ascii="Arial" w:hAnsi="Arial" w:cs="Arial"/>
                <w:color w:val="000000"/>
                <w:sz w:val="18"/>
                <w:szCs w:val="18"/>
              </w:rPr>
            </w:pPr>
            <w:r w:rsidRPr="00980A58">
              <w:rPr>
                <w:rFonts w:ascii="Arial" w:hAnsi="Arial" w:cs="Arial"/>
                <w:color w:val="000000"/>
                <w:sz w:val="18"/>
                <w:szCs w:val="18"/>
              </w:rPr>
              <w:t> </w:t>
            </w:r>
          </w:p>
        </w:tc>
        <w:tc>
          <w:tcPr>
            <w:tcW w:w="936" w:type="dxa"/>
            <w:tcBorders>
              <w:top w:val="nil"/>
              <w:left w:val="nil"/>
              <w:bottom w:val="single" w:sz="4" w:space="0" w:color="auto"/>
              <w:right w:val="single" w:sz="4" w:space="0" w:color="auto"/>
            </w:tcBorders>
            <w:shd w:val="clear" w:color="auto" w:fill="auto"/>
            <w:noWrap/>
            <w:vAlign w:val="bottom"/>
            <w:hideMark/>
          </w:tcPr>
          <w:p w14:paraId="09C8AFEF" w14:textId="77777777" w:rsidR="003B6A89" w:rsidRPr="00980A58" w:rsidRDefault="003B6A89" w:rsidP="00B31EB1">
            <w:pPr>
              <w:widowControl/>
              <w:autoSpaceDE/>
              <w:autoSpaceDN/>
              <w:adjustRightInd/>
              <w:jc w:val="center"/>
              <w:rPr>
                <w:rFonts w:ascii="Arial" w:hAnsi="Arial" w:cs="Arial"/>
                <w:color w:val="000000"/>
                <w:sz w:val="18"/>
                <w:szCs w:val="18"/>
              </w:rPr>
            </w:pPr>
            <w:r w:rsidRPr="00980A58">
              <w:rPr>
                <w:rFonts w:ascii="Arial" w:hAnsi="Arial" w:cs="Arial"/>
                <w:color w:val="000000"/>
                <w:sz w:val="18"/>
                <w:szCs w:val="18"/>
              </w:rPr>
              <w:t> </w:t>
            </w:r>
          </w:p>
        </w:tc>
        <w:tc>
          <w:tcPr>
            <w:tcW w:w="980" w:type="dxa"/>
            <w:tcBorders>
              <w:top w:val="nil"/>
              <w:left w:val="nil"/>
              <w:bottom w:val="single" w:sz="4" w:space="0" w:color="auto"/>
              <w:right w:val="single" w:sz="4" w:space="0" w:color="auto"/>
            </w:tcBorders>
            <w:shd w:val="clear" w:color="auto" w:fill="auto"/>
            <w:noWrap/>
            <w:vAlign w:val="bottom"/>
            <w:hideMark/>
          </w:tcPr>
          <w:p w14:paraId="73121C64" w14:textId="77777777" w:rsidR="003B6A89" w:rsidRPr="00980A58" w:rsidRDefault="003B6A89" w:rsidP="00B31EB1">
            <w:pPr>
              <w:widowControl/>
              <w:autoSpaceDE/>
              <w:autoSpaceDN/>
              <w:adjustRightInd/>
              <w:jc w:val="center"/>
              <w:rPr>
                <w:rFonts w:ascii="Arial" w:hAnsi="Arial" w:cs="Arial"/>
                <w:color w:val="000000"/>
                <w:sz w:val="18"/>
                <w:szCs w:val="18"/>
              </w:rPr>
            </w:pPr>
            <w:r w:rsidRPr="00980A58">
              <w:rPr>
                <w:rFonts w:ascii="Arial" w:hAnsi="Arial" w:cs="Arial"/>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bottom"/>
            <w:hideMark/>
          </w:tcPr>
          <w:p w14:paraId="18D82DDA" w14:textId="7E8FD712" w:rsidR="003B6A89" w:rsidRPr="00980A58" w:rsidRDefault="003B6A89" w:rsidP="001960A8">
            <w:pPr>
              <w:widowControl/>
              <w:autoSpaceDE/>
              <w:autoSpaceDN/>
              <w:adjustRightInd/>
              <w:jc w:val="center"/>
              <w:rPr>
                <w:rFonts w:ascii="Arial" w:hAnsi="Arial" w:cs="Arial"/>
                <w:color w:val="000000"/>
                <w:sz w:val="18"/>
                <w:szCs w:val="18"/>
              </w:rPr>
            </w:pPr>
            <w:r w:rsidRPr="00980A58">
              <w:rPr>
                <w:rFonts w:ascii="Arial" w:hAnsi="Arial" w:cs="Arial"/>
                <w:color w:val="000000"/>
                <w:sz w:val="18"/>
                <w:szCs w:val="18"/>
              </w:rPr>
              <w:t>$1</w:t>
            </w:r>
            <w:r w:rsidR="001960A8">
              <w:rPr>
                <w:rFonts w:ascii="Arial" w:hAnsi="Arial" w:cs="Arial"/>
                <w:color w:val="000000"/>
                <w:sz w:val="18"/>
                <w:szCs w:val="18"/>
              </w:rPr>
              <w:t>293.75</w:t>
            </w:r>
          </w:p>
        </w:tc>
      </w:tr>
    </w:tbl>
    <w:p w14:paraId="40DF586F" w14:textId="77777777" w:rsidR="003B6A89" w:rsidRDefault="003B6A89" w:rsidP="006B0536">
      <w:pPr>
        <w:ind w:left="720"/>
        <w:rPr>
          <w:rFonts w:ascii="Tahoma" w:hAnsi="Tahoma" w:cs="Tahoma"/>
          <w:sz w:val="22"/>
          <w:szCs w:val="22"/>
        </w:rPr>
        <w:sectPr w:rsidR="003B6A89" w:rsidSect="00980A58">
          <w:pgSz w:w="15840" w:h="12240" w:orient="landscape"/>
          <w:pgMar w:top="1440" w:right="1440" w:bottom="1440" w:left="1440" w:header="1080" w:footer="302" w:gutter="0"/>
          <w:cols w:space="720"/>
          <w:noEndnote/>
          <w:titlePg/>
          <w:docGrid w:linePitch="326"/>
        </w:sectPr>
      </w:pPr>
    </w:p>
    <w:p w14:paraId="2E5E55FB" w14:textId="77777777" w:rsidR="00DF0806" w:rsidRPr="003771F1" w:rsidRDefault="00DF0806" w:rsidP="00DF0806">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lastRenderedPageBreak/>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74153E78" w14:textId="77777777" w:rsidR="00DF0806" w:rsidRPr="003771F1" w:rsidRDefault="00DF0806" w:rsidP="00DF080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3771F1">
        <w:rPr>
          <w:rFonts w:ascii="Tahoma" w:hAnsi="Tahoma" w:cs="Tahoma"/>
          <w:sz w:val="22"/>
          <w:szCs w:val="22"/>
        </w:rPr>
        <w:t>There are no capital/start-up or operation and maintenance costs.</w:t>
      </w:r>
    </w:p>
    <w:p w14:paraId="6E0A7BF3" w14:textId="77777777" w:rsidR="00DF0806" w:rsidRPr="003771F1" w:rsidRDefault="00DF0806" w:rsidP="00DF080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14:paraId="23420AF2" w14:textId="77777777" w:rsidR="00DF0806" w:rsidRPr="003771F1" w:rsidRDefault="00DF0806" w:rsidP="00DF0806">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Provide estimates of annualized cost to the Federal government</w:t>
      </w:r>
      <w:r w:rsidRPr="003771F1">
        <w:rPr>
          <w:rFonts w:ascii="Tahoma" w:hAnsi="Tahoma" w:cs="Tahoma"/>
          <w:b/>
          <w:sz w:val="22"/>
          <w:szCs w:val="22"/>
        </w:rPr>
        <w:t xml:space="preserve">.  </w:t>
      </w:r>
      <w:r w:rsidRPr="003771F1">
        <w:rPr>
          <w:rFonts w:ascii="Tahoma" w:hAnsi="Tahoma" w:cs="Tahoma"/>
          <w:b/>
          <w:bCs/>
          <w:sz w:val="22"/>
          <w:szCs w:val="22"/>
        </w:rPr>
        <w:t>Provide a description of the method used to estimate cost and any other expense that would not have been incurred without this collection of information.</w:t>
      </w:r>
    </w:p>
    <w:p w14:paraId="37AAAE85" w14:textId="77777777" w:rsidR="00DF0806" w:rsidRPr="003771F1" w:rsidRDefault="00DF0806" w:rsidP="00DF0806">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3771F1">
        <w:rPr>
          <w:rFonts w:ascii="Tahoma" w:hAnsi="Tahoma" w:cs="Tahoma"/>
          <w:b/>
          <w:sz w:val="22"/>
          <w:szCs w:val="22"/>
        </w:rPr>
        <w:t xml:space="preserve">The response to this question covers the </w:t>
      </w:r>
      <w:r w:rsidRPr="003771F1">
        <w:rPr>
          <w:rFonts w:ascii="Tahoma" w:hAnsi="Tahoma" w:cs="Tahoma"/>
          <w:b/>
          <w:bCs/>
          <w:sz w:val="22"/>
          <w:szCs w:val="22"/>
        </w:rPr>
        <w:t>actual</w:t>
      </w:r>
      <w:r w:rsidRPr="003771F1">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14:paraId="29F5FE88" w14:textId="77777777" w:rsidR="00DF0806" w:rsidRPr="003771F1" w:rsidRDefault="00DF0806" w:rsidP="00DF0806">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771F1">
        <w:rPr>
          <w:rFonts w:ascii="Tahoma" w:hAnsi="Tahoma" w:cs="Tahoma"/>
          <w:b/>
          <w:sz w:val="22"/>
          <w:szCs w:val="22"/>
        </w:rPr>
        <w:t>Employee labor and materials for developing, printing, storing forms</w:t>
      </w:r>
    </w:p>
    <w:p w14:paraId="5D32758E" w14:textId="77777777" w:rsidR="00DF0806" w:rsidRPr="003771F1" w:rsidRDefault="00DF0806" w:rsidP="00DF0806">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771F1">
        <w:rPr>
          <w:rFonts w:ascii="Tahoma" w:hAnsi="Tahoma" w:cs="Tahoma"/>
          <w:b/>
          <w:sz w:val="22"/>
          <w:szCs w:val="22"/>
        </w:rPr>
        <w:t>Employee labor and materials for developing computer systems, screens, or reports to support the collection</w:t>
      </w:r>
    </w:p>
    <w:p w14:paraId="73D4B3BB" w14:textId="77777777" w:rsidR="00DF0806" w:rsidRPr="003771F1" w:rsidRDefault="00DF0806" w:rsidP="00DF0806">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771F1">
        <w:rPr>
          <w:rFonts w:ascii="Tahoma" w:hAnsi="Tahoma" w:cs="Tahoma"/>
          <w:b/>
          <w:sz w:val="22"/>
          <w:szCs w:val="22"/>
        </w:rPr>
        <w:t>Employee travel costs</w:t>
      </w:r>
    </w:p>
    <w:p w14:paraId="42000365" w14:textId="77777777" w:rsidR="00DF0806" w:rsidRPr="003771F1" w:rsidRDefault="00DF0806" w:rsidP="00DF0806">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771F1">
        <w:rPr>
          <w:rFonts w:ascii="Tahoma" w:hAnsi="Tahoma" w:cs="Tahoma"/>
          <w:b/>
          <w:sz w:val="22"/>
          <w:szCs w:val="22"/>
        </w:rPr>
        <w:t>Cost of contractor services or other reimbursements to individuals or organizations assisting in the collection of information</w:t>
      </w:r>
    </w:p>
    <w:p w14:paraId="158F1A47" w14:textId="77777777" w:rsidR="00DF0806" w:rsidRPr="003771F1" w:rsidRDefault="00DF0806" w:rsidP="00DF0806">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3771F1">
        <w:rPr>
          <w:rFonts w:ascii="Tahoma" w:hAnsi="Tahoma" w:cs="Tahoma"/>
          <w:b/>
          <w:sz w:val="22"/>
          <w:szCs w:val="22"/>
        </w:rPr>
        <w:t>Employee labor and materials for collecting the information</w:t>
      </w:r>
    </w:p>
    <w:p w14:paraId="2DEFCE71" w14:textId="77777777" w:rsidR="00DF0806" w:rsidRPr="003771F1" w:rsidRDefault="00DF0806" w:rsidP="00DD7461">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i/>
          <w:sz w:val="22"/>
          <w:szCs w:val="22"/>
        </w:rPr>
      </w:pPr>
      <w:r w:rsidRPr="003771F1">
        <w:rPr>
          <w:rFonts w:ascii="Tahoma" w:hAnsi="Tahoma" w:cs="Tahoma"/>
          <w:b/>
          <w:sz w:val="22"/>
          <w:szCs w:val="22"/>
        </w:rPr>
        <w:t>Employee labor and materials for analyzing, evaluating, summarizing, and/or reporting on the collected information</w:t>
      </w:r>
    </w:p>
    <w:p w14:paraId="63CF84D0" w14:textId="1EE90F2B" w:rsidR="00DF0806" w:rsidRPr="003771F1" w:rsidRDefault="0027187A" w:rsidP="00DF0806">
      <w:pPr>
        <w:ind w:left="360"/>
        <w:jc w:val="both"/>
        <w:rPr>
          <w:rFonts w:ascii="Tahoma" w:hAnsi="Tahoma" w:cs="Tahoma"/>
          <w:sz w:val="22"/>
          <w:szCs w:val="22"/>
        </w:rPr>
      </w:pPr>
      <w:r>
        <w:rPr>
          <w:rFonts w:ascii="Tahoma" w:hAnsi="Tahoma" w:cs="Tahoma"/>
          <w:sz w:val="22"/>
          <w:szCs w:val="22"/>
        </w:rPr>
        <w:t>Cost of contractor services in FY2016 is $100,000 and, based on past contracts for this information collection, is expected to increase approximately 5% annually.  This includes development of interview pr</w:t>
      </w:r>
      <w:r w:rsidR="00721BDA">
        <w:rPr>
          <w:rFonts w:ascii="Tahoma" w:hAnsi="Tahoma" w:cs="Tahoma"/>
          <w:sz w:val="22"/>
          <w:szCs w:val="22"/>
        </w:rPr>
        <w:t xml:space="preserve">otocol, information collection, </w:t>
      </w:r>
      <w:proofErr w:type="gramStart"/>
      <w:r>
        <w:rPr>
          <w:rFonts w:ascii="Tahoma" w:hAnsi="Tahoma" w:cs="Tahoma"/>
          <w:sz w:val="22"/>
          <w:szCs w:val="22"/>
        </w:rPr>
        <w:t>analysis</w:t>
      </w:r>
      <w:proofErr w:type="gramEnd"/>
      <w:r>
        <w:rPr>
          <w:rFonts w:ascii="Tahoma" w:hAnsi="Tahoma" w:cs="Tahoma"/>
          <w:sz w:val="22"/>
          <w:szCs w:val="22"/>
        </w:rPr>
        <w:t>, summarizing, and reporting on collected information. Forest Service employee labor and materials for contract administration, including review, final approval, and acceptance of contract requirements, is estimated at $</w:t>
      </w:r>
      <w:r w:rsidR="006B0536">
        <w:rPr>
          <w:rFonts w:ascii="Tahoma" w:hAnsi="Tahoma" w:cs="Tahoma"/>
          <w:sz w:val="22"/>
          <w:szCs w:val="22"/>
        </w:rPr>
        <w:t>8480 per year</w:t>
      </w:r>
      <w:r>
        <w:rPr>
          <w:rFonts w:ascii="Tahoma" w:hAnsi="Tahoma" w:cs="Tahoma"/>
          <w:sz w:val="22"/>
          <w:szCs w:val="22"/>
        </w:rPr>
        <w:t xml:space="preserve"> </w:t>
      </w:r>
      <w:r w:rsidR="006B0536">
        <w:rPr>
          <w:rFonts w:ascii="Tahoma" w:hAnsi="Tahoma" w:cs="Tahoma"/>
          <w:sz w:val="22"/>
          <w:szCs w:val="22"/>
        </w:rPr>
        <w:t xml:space="preserve">for three National Headquarters employees serving as Contracting Officer, Contracting Officer’s Representative, and technical point of contact.  </w:t>
      </w:r>
    </w:p>
    <w:p w14:paraId="2B270F82" w14:textId="77777777" w:rsidR="00DF0806" w:rsidRPr="003771F1" w:rsidRDefault="00DF0806" w:rsidP="00DF080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i/>
          <w:color w:val="3366FF"/>
          <w:sz w:val="22"/>
          <w:szCs w:val="22"/>
        </w:rPr>
      </w:pPr>
    </w:p>
    <w:p w14:paraId="148AAFF1" w14:textId="77777777" w:rsidR="00DF0806" w:rsidRPr="003771F1" w:rsidRDefault="00DF0806" w:rsidP="00DF0806">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Explain the reasons for any program changes or adjustments reported in items 13 or 14 of OMB form 83-I.</w:t>
      </w:r>
    </w:p>
    <w:p w14:paraId="278C6F7E" w14:textId="7191DC5D" w:rsidR="00473ABE" w:rsidRPr="003771F1" w:rsidRDefault="009C2203"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 xml:space="preserve">This is a reinstatement, with change, of a previously approved information collection. There is </w:t>
      </w:r>
      <w:r w:rsidR="00DF0806" w:rsidRPr="003771F1">
        <w:rPr>
          <w:rFonts w:ascii="Tahoma" w:hAnsi="Tahoma" w:cs="Tahoma"/>
          <w:sz w:val="22"/>
          <w:szCs w:val="22"/>
        </w:rPr>
        <w:t>a</w:t>
      </w:r>
      <w:r w:rsidR="00E80AAD">
        <w:rPr>
          <w:rFonts w:ascii="Tahoma" w:hAnsi="Tahoma" w:cs="Tahoma"/>
          <w:sz w:val="22"/>
          <w:szCs w:val="22"/>
        </w:rPr>
        <w:t xml:space="preserve"> change in information collection methodology</w:t>
      </w:r>
      <w:r w:rsidR="005B2CA6">
        <w:rPr>
          <w:rFonts w:ascii="Tahoma" w:hAnsi="Tahoma" w:cs="Tahoma"/>
          <w:sz w:val="22"/>
          <w:szCs w:val="22"/>
        </w:rPr>
        <w:t xml:space="preserve"> and </w:t>
      </w:r>
      <w:r>
        <w:rPr>
          <w:rFonts w:ascii="Tahoma" w:hAnsi="Tahoma" w:cs="Tahoma"/>
          <w:sz w:val="22"/>
          <w:szCs w:val="22"/>
        </w:rPr>
        <w:t xml:space="preserve">the </w:t>
      </w:r>
      <w:r w:rsidR="005B2CA6">
        <w:rPr>
          <w:rFonts w:ascii="Tahoma" w:hAnsi="Tahoma" w:cs="Tahoma"/>
          <w:sz w:val="22"/>
          <w:szCs w:val="22"/>
        </w:rPr>
        <w:t>removal of BLM from the collection</w:t>
      </w:r>
      <w:r>
        <w:rPr>
          <w:rFonts w:ascii="Tahoma" w:hAnsi="Tahoma" w:cs="Tahoma"/>
          <w:sz w:val="22"/>
          <w:szCs w:val="22"/>
        </w:rPr>
        <w:t>.</w:t>
      </w:r>
      <w:r w:rsidR="00E80AAD">
        <w:rPr>
          <w:rFonts w:ascii="Tahoma" w:hAnsi="Tahoma" w:cs="Tahoma"/>
          <w:sz w:val="22"/>
          <w:szCs w:val="22"/>
        </w:rPr>
        <w:t xml:space="preserve"> </w:t>
      </w:r>
    </w:p>
    <w:p w14:paraId="519DFE6D" w14:textId="77777777" w:rsidR="00F93B52" w:rsidRPr="003771F1" w:rsidRDefault="00F93B52" w:rsidP="00EE3C1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14:paraId="35368AA4" w14:textId="77777777" w:rsidR="00DF0806" w:rsidRPr="003771F1" w:rsidRDefault="00DF0806" w:rsidP="00DF0806">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For collections of information whose results are planned to be published, outline plans for tabulation and publication.</w:t>
      </w:r>
    </w:p>
    <w:p w14:paraId="087196C4" w14:textId="2EB83229" w:rsidR="00F62CBA" w:rsidRPr="003771F1" w:rsidRDefault="00DF0806" w:rsidP="00EE3C1B">
      <w:pPr>
        <w:pStyle w:val="BodyTextIndent2"/>
        <w:tabs>
          <w:tab w:val="clear" w:pos="361"/>
        </w:tabs>
        <w:jc w:val="both"/>
        <w:rPr>
          <w:rFonts w:ascii="Tahoma" w:hAnsi="Tahoma" w:cs="Tahoma"/>
          <w:b w:val="0"/>
          <w:sz w:val="22"/>
          <w:szCs w:val="22"/>
        </w:rPr>
      </w:pPr>
      <w:r w:rsidRPr="00343BD9">
        <w:rPr>
          <w:rFonts w:ascii="Tahoma" w:hAnsi="Tahoma" w:cs="Tahoma"/>
          <w:b w:val="0"/>
          <w:sz w:val="22"/>
          <w:szCs w:val="22"/>
        </w:rPr>
        <w:t xml:space="preserve">The results of the collection of information </w:t>
      </w:r>
      <w:r w:rsidR="00C42875" w:rsidRPr="00343BD9">
        <w:rPr>
          <w:rFonts w:ascii="Tahoma" w:hAnsi="Tahoma" w:cs="Tahoma"/>
          <w:b w:val="0"/>
          <w:sz w:val="22"/>
          <w:szCs w:val="22"/>
        </w:rPr>
        <w:t>are</w:t>
      </w:r>
      <w:r w:rsidRPr="00343BD9">
        <w:rPr>
          <w:rFonts w:ascii="Tahoma" w:hAnsi="Tahoma" w:cs="Tahoma"/>
          <w:b w:val="0"/>
          <w:sz w:val="22"/>
          <w:szCs w:val="22"/>
        </w:rPr>
        <w:t xml:space="preserve"> included in </w:t>
      </w:r>
      <w:r w:rsidR="00E80AAD">
        <w:rPr>
          <w:rFonts w:ascii="Tahoma" w:hAnsi="Tahoma" w:cs="Tahoma"/>
          <w:b w:val="0"/>
          <w:sz w:val="22"/>
          <w:szCs w:val="22"/>
        </w:rPr>
        <w:t>the FS</w:t>
      </w:r>
      <w:r w:rsidRPr="00343BD9">
        <w:rPr>
          <w:rFonts w:ascii="Tahoma" w:hAnsi="Tahoma" w:cs="Tahoma"/>
          <w:b w:val="0"/>
          <w:sz w:val="22"/>
          <w:szCs w:val="22"/>
        </w:rPr>
        <w:t xml:space="preserve"> annual Report to Congress on stewardship contracting.  Ideally, information collection from participants not employed by the federal government </w:t>
      </w:r>
      <w:r w:rsidR="00C42875" w:rsidRPr="00343BD9">
        <w:rPr>
          <w:rFonts w:ascii="Tahoma" w:hAnsi="Tahoma" w:cs="Tahoma"/>
          <w:b w:val="0"/>
          <w:sz w:val="22"/>
          <w:szCs w:val="22"/>
        </w:rPr>
        <w:t>begins</w:t>
      </w:r>
      <w:r w:rsidRPr="00343BD9">
        <w:rPr>
          <w:rFonts w:ascii="Tahoma" w:hAnsi="Tahoma" w:cs="Tahoma"/>
          <w:b w:val="0"/>
          <w:sz w:val="22"/>
          <w:szCs w:val="22"/>
        </w:rPr>
        <w:t xml:space="preserve"> in early July.  The information collection and analysis </w:t>
      </w:r>
      <w:r w:rsidR="00C42875" w:rsidRPr="00343BD9">
        <w:rPr>
          <w:rFonts w:ascii="Tahoma" w:hAnsi="Tahoma" w:cs="Tahoma"/>
          <w:b w:val="0"/>
          <w:sz w:val="22"/>
          <w:szCs w:val="22"/>
        </w:rPr>
        <w:t>is conducted</w:t>
      </w:r>
      <w:r w:rsidRPr="00343BD9">
        <w:rPr>
          <w:rFonts w:ascii="Tahoma" w:hAnsi="Tahoma" w:cs="Tahoma"/>
          <w:b w:val="0"/>
          <w:sz w:val="22"/>
          <w:szCs w:val="22"/>
        </w:rPr>
        <w:t xml:space="preserve"> by the Pinchot Institute between July and </w:t>
      </w:r>
      <w:r w:rsidR="00E80AAD">
        <w:rPr>
          <w:rFonts w:ascii="Tahoma" w:hAnsi="Tahoma" w:cs="Tahoma"/>
          <w:b w:val="0"/>
          <w:sz w:val="22"/>
          <w:szCs w:val="22"/>
        </w:rPr>
        <w:t>November</w:t>
      </w:r>
      <w:r w:rsidRPr="00343BD9">
        <w:rPr>
          <w:rFonts w:ascii="Tahoma" w:hAnsi="Tahoma" w:cs="Tahoma"/>
          <w:b w:val="0"/>
          <w:sz w:val="22"/>
          <w:szCs w:val="22"/>
        </w:rPr>
        <w:t>.  The Pinchot Institute provide</w:t>
      </w:r>
      <w:r w:rsidR="00C42875" w:rsidRPr="00343BD9">
        <w:rPr>
          <w:rFonts w:ascii="Tahoma" w:hAnsi="Tahoma" w:cs="Tahoma"/>
          <w:b w:val="0"/>
          <w:sz w:val="22"/>
          <w:szCs w:val="22"/>
        </w:rPr>
        <w:t>s</w:t>
      </w:r>
      <w:r w:rsidRPr="00343BD9">
        <w:rPr>
          <w:rFonts w:ascii="Tahoma" w:hAnsi="Tahoma" w:cs="Tahoma"/>
          <w:b w:val="0"/>
          <w:sz w:val="22"/>
          <w:szCs w:val="22"/>
        </w:rPr>
        <w:t xml:space="preserve"> a report to the FS by </w:t>
      </w:r>
      <w:r w:rsidR="00C002F0" w:rsidRPr="00343BD9">
        <w:rPr>
          <w:rFonts w:ascii="Tahoma" w:hAnsi="Tahoma" w:cs="Tahoma"/>
          <w:b w:val="0"/>
          <w:sz w:val="22"/>
          <w:szCs w:val="22"/>
        </w:rPr>
        <w:t>January 15</w:t>
      </w:r>
      <w:r w:rsidR="00C002F0" w:rsidRPr="00343BD9">
        <w:rPr>
          <w:rFonts w:ascii="Tahoma" w:hAnsi="Tahoma" w:cs="Tahoma"/>
          <w:b w:val="0"/>
          <w:sz w:val="22"/>
          <w:szCs w:val="22"/>
          <w:vertAlign w:val="superscript"/>
        </w:rPr>
        <w:t>th</w:t>
      </w:r>
      <w:r w:rsidR="00C002F0" w:rsidRPr="00343BD9">
        <w:rPr>
          <w:rFonts w:ascii="Tahoma" w:hAnsi="Tahoma" w:cs="Tahoma"/>
          <w:b w:val="0"/>
          <w:sz w:val="22"/>
          <w:szCs w:val="22"/>
        </w:rPr>
        <w:t xml:space="preserve"> of the following year</w:t>
      </w:r>
      <w:r w:rsidRPr="00343BD9">
        <w:rPr>
          <w:rFonts w:ascii="Tahoma" w:hAnsi="Tahoma" w:cs="Tahoma"/>
          <w:b w:val="0"/>
          <w:sz w:val="22"/>
          <w:szCs w:val="22"/>
        </w:rPr>
        <w:t>, and the</w:t>
      </w:r>
      <w:r w:rsidR="00E80AAD">
        <w:rPr>
          <w:rFonts w:ascii="Tahoma" w:hAnsi="Tahoma" w:cs="Tahoma"/>
          <w:b w:val="0"/>
          <w:sz w:val="22"/>
          <w:szCs w:val="22"/>
        </w:rPr>
        <w:t xml:space="preserve"> FS </w:t>
      </w:r>
      <w:r w:rsidRPr="00343BD9">
        <w:rPr>
          <w:rFonts w:ascii="Tahoma" w:hAnsi="Tahoma" w:cs="Tahoma"/>
          <w:b w:val="0"/>
          <w:sz w:val="22"/>
          <w:szCs w:val="22"/>
        </w:rPr>
        <w:t>provide</w:t>
      </w:r>
      <w:r w:rsidR="00E80AAD">
        <w:rPr>
          <w:rFonts w:ascii="Tahoma" w:hAnsi="Tahoma" w:cs="Tahoma"/>
          <w:b w:val="0"/>
          <w:sz w:val="22"/>
          <w:szCs w:val="22"/>
        </w:rPr>
        <w:t>s</w:t>
      </w:r>
      <w:r w:rsidRPr="00343BD9">
        <w:rPr>
          <w:rFonts w:ascii="Tahoma" w:hAnsi="Tahoma" w:cs="Tahoma"/>
          <w:b w:val="0"/>
          <w:sz w:val="22"/>
          <w:szCs w:val="22"/>
        </w:rPr>
        <w:t xml:space="preserve"> their report to Congress by spring.  After inclusion in the Report to Congress, the analysis of the </w:t>
      </w:r>
      <w:r w:rsidRPr="00343BD9">
        <w:rPr>
          <w:rFonts w:ascii="Tahoma" w:hAnsi="Tahoma" w:cs="Tahoma"/>
          <w:b w:val="0"/>
          <w:sz w:val="22"/>
          <w:szCs w:val="22"/>
        </w:rPr>
        <w:lastRenderedPageBreak/>
        <w:t>data may be used in other reports created both internally and externally by the FS.</w:t>
      </w:r>
      <w:r w:rsidRPr="003771F1">
        <w:rPr>
          <w:rFonts w:ascii="Tahoma" w:hAnsi="Tahoma" w:cs="Tahoma"/>
          <w:sz w:val="22"/>
          <w:szCs w:val="22"/>
        </w:rPr>
        <w:t xml:space="preserve"> </w:t>
      </w:r>
      <w:r w:rsidR="00F62CBA" w:rsidRPr="003771F1">
        <w:rPr>
          <w:rFonts w:ascii="Tahoma" w:hAnsi="Tahoma" w:cs="Tahoma"/>
          <w:b w:val="0"/>
          <w:sz w:val="22"/>
          <w:szCs w:val="22"/>
        </w:rPr>
        <w:t>For example, the FS’s 2004 Stewardship Contracting Assessment Review which is available to the public at</w:t>
      </w:r>
      <w:r w:rsidR="00F62CBA" w:rsidRPr="003771F1">
        <w:rPr>
          <w:rFonts w:ascii="Tahoma" w:hAnsi="Tahoma" w:cs="Tahoma"/>
        </w:rPr>
        <w:t xml:space="preserve"> </w:t>
      </w:r>
      <w:hyperlink r:id="rId16" w:history="1">
        <w:r w:rsidR="00F62CBA" w:rsidRPr="003771F1">
          <w:rPr>
            <w:rStyle w:val="Hyperlink"/>
            <w:rFonts w:ascii="Tahoma" w:hAnsi="Tahoma" w:cs="Tahoma"/>
            <w:b w:val="0"/>
            <w:sz w:val="22"/>
            <w:szCs w:val="22"/>
          </w:rPr>
          <w:t>http://www.fs.fed.us/restoration/Stewardship_Contracting/results/index.shtml</w:t>
        </w:r>
      </w:hyperlink>
      <w:r w:rsidR="00F62CBA" w:rsidRPr="003771F1">
        <w:rPr>
          <w:rFonts w:ascii="Tahoma" w:hAnsi="Tahoma" w:cs="Tahoma"/>
          <w:b w:val="0"/>
          <w:sz w:val="22"/>
          <w:szCs w:val="22"/>
        </w:rPr>
        <w:t xml:space="preserve">.  Congress does make the summarized analysis data, as shown in the final report supplied by the Pinchot Institute to </w:t>
      </w:r>
      <w:r w:rsidR="00CB0037">
        <w:rPr>
          <w:rFonts w:ascii="Tahoma" w:hAnsi="Tahoma" w:cs="Tahoma"/>
          <w:b w:val="0"/>
          <w:sz w:val="22"/>
          <w:szCs w:val="22"/>
        </w:rPr>
        <w:t>the FS</w:t>
      </w:r>
      <w:r w:rsidR="00F62CBA" w:rsidRPr="003771F1">
        <w:rPr>
          <w:rFonts w:ascii="Tahoma" w:hAnsi="Tahoma" w:cs="Tahoma"/>
          <w:b w:val="0"/>
          <w:sz w:val="22"/>
          <w:szCs w:val="22"/>
        </w:rPr>
        <w:t xml:space="preserve"> and in </w:t>
      </w:r>
      <w:r w:rsidR="00CB0037">
        <w:rPr>
          <w:rFonts w:ascii="Tahoma" w:hAnsi="Tahoma" w:cs="Tahoma"/>
          <w:b w:val="0"/>
          <w:sz w:val="22"/>
          <w:szCs w:val="22"/>
        </w:rPr>
        <w:t>the FS’s</w:t>
      </w:r>
      <w:r w:rsidR="00F62CBA" w:rsidRPr="003771F1">
        <w:rPr>
          <w:rFonts w:ascii="Tahoma" w:hAnsi="Tahoma" w:cs="Tahoma"/>
          <w:b w:val="0"/>
          <w:sz w:val="22"/>
          <w:szCs w:val="22"/>
        </w:rPr>
        <w:t xml:space="preserve"> report to Congress, available for use by organizations both inside and outside the government.  </w:t>
      </w:r>
    </w:p>
    <w:p w14:paraId="08B180DF" w14:textId="77777777" w:rsidR="00DD7461" w:rsidRPr="003771F1" w:rsidRDefault="00DF0806" w:rsidP="00EE3C1B">
      <w:pPr>
        <w:ind w:left="360"/>
        <w:jc w:val="both"/>
        <w:rPr>
          <w:rFonts w:ascii="Tahoma" w:hAnsi="Tahoma" w:cs="Tahoma"/>
          <w:b/>
          <w:color w:val="0000FF"/>
          <w:sz w:val="22"/>
          <w:szCs w:val="22"/>
        </w:rPr>
      </w:pPr>
      <w:r w:rsidRPr="003771F1">
        <w:rPr>
          <w:rFonts w:ascii="Tahoma" w:hAnsi="Tahoma" w:cs="Tahoma"/>
          <w:sz w:val="22"/>
          <w:szCs w:val="22"/>
        </w:rPr>
        <w:t xml:space="preserve"> No complex analytical techniques </w:t>
      </w:r>
      <w:r w:rsidR="008B3378" w:rsidRPr="003771F1">
        <w:rPr>
          <w:rFonts w:ascii="Tahoma" w:hAnsi="Tahoma" w:cs="Tahoma"/>
          <w:sz w:val="22"/>
          <w:szCs w:val="22"/>
        </w:rPr>
        <w:t>are</w:t>
      </w:r>
      <w:r w:rsidRPr="003771F1">
        <w:rPr>
          <w:rFonts w:ascii="Tahoma" w:hAnsi="Tahoma" w:cs="Tahoma"/>
          <w:sz w:val="22"/>
          <w:szCs w:val="22"/>
        </w:rPr>
        <w:t xml:space="preserve"> used.</w:t>
      </w:r>
    </w:p>
    <w:p w14:paraId="1CA9B02C" w14:textId="77777777" w:rsidR="00DF0806" w:rsidRPr="003771F1" w:rsidRDefault="00DF0806" w:rsidP="00EE3C1B">
      <w:pPr>
        <w:ind w:left="360"/>
        <w:jc w:val="both"/>
        <w:rPr>
          <w:rFonts w:ascii="Tahoma" w:hAnsi="Tahoma" w:cs="Tahoma"/>
          <w:color w:val="3366FF"/>
          <w:sz w:val="22"/>
          <w:szCs w:val="22"/>
        </w:rPr>
      </w:pPr>
    </w:p>
    <w:p w14:paraId="34D85490" w14:textId="77777777" w:rsidR="00DF0806" w:rsidRPr="003771F1" w:rsidRDefault="00DF0806" w:rsidP="00DD746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If seeking approval to not display the expiration date for OMB approval of the information collection, explain the reasons that display would be inappropriate</w:t>
      </w:r>
    </w:p>
    <w:p w14:paraId="6A30E436" w14:textId="77777777" w:rsidR="00DD7461" w:rsidRPr="003771F1" w:rsidRDefault="00C42875" w:rsidP="00EE3C1B">
      <w:pPr>
        <w:ind w:left="360"/>
        <w:jc w:val="both"/>
        <w:rPr>
          <w:rFonts w:ascii="Tahoma" w:hAnsi="Tahoma" w:cs="Tahoma"/>
          <w:sz w:val="22"/>
          <w:szCs w:val="22"/>
        </w:rPr>
      </w:pPr>
      <w:r w:rsidRPr="003771F1">
        <w:rPr>
          <w:rFonts w:ascii="Tahoma" w:hAnsi="Tahoma" w:cs="Tahoma"/>
          <w:sz w:val="22"/>
          <w:szCs w:val="22"/>
        </w:rPr>
        <w:t xml:space="preserve">The FS </w:t>
      </w:r>
      <w:r w:rsidR="00E80AAD">
        <w:rPr>
          <w:rFonts w:ascii="Tahoma" w:hAnsi="Tahoma" w:cs="Tahoma"/>
          <w:sz w:val="22"/>
          <w:szCs w:val="22"/>
        </w:rPr>
        <w:t>is</w:t>
      </w:r>
      <w:r w:rsidRPr="003771F1">
        <w:rPr>
          <w:rFonts w:ascii="Tahoma" w:hAnsi="Tahoma" w:cs="Tahoma"/>
          <w:sz w:val="22"/>
          <w:szCs w:val="22"/>
        </w:rPr>
        <w:t xml:space="preserve"> not seeking this approval.  </w:t>
      </w:r>
    </w:p>
    <w:p w14:paraId="70AFEBE4" w14:textId="77777777" w:rsidR="00DF0806" w:rsidRPr="003771F1" w:rsidRDefault="00DF0806" w:rsidP="00EE3C1B">
      <w:pPr>
        <w:ind w:left="360"/>
        <w:jc w:val="both"/>
        <w:rPr>
          <w:rFonts w:ascii="Tahoma" w:hAnsi="Tahoma" w:cs="Tahoma"/>
          <w:b/>
          <w:bCs/>
          <w:sz w:val="22"/>
          <w:szCs w:val="22"/>
        </w:rPr>
      </w:pPr>
      <w:r w:rsidRPr="003771F1">
        <w:rPr>
          <w:rFonts w:ascii="Tahoma" w:hAnsi="Tahoma" w:cs="Tahoma"/>
          <w:sz w:val="22"/>
          <w:szCs w:val="22"/>
        </w:rPr>
        <w:t xml:space="preserve"> </w:t>
      </w:r>
    </w:p>
    <w:p w14:paraId="27F988D5" w14:textId="77777777" w:rsidR="00DF0806" w:rsidRPr="003771F1" w:rsidRDefault="00DF0806" w:rsidP="00DD7461">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771F1">
        <w:rPr>
          <w:rFonts w:ascii="Tahoma" w:hAnsi="Tahoma" w:cs="Tahoma"/>
          <w:b/>
          <w:bCs/>
          <w:sz w:val="22"/>
          <w:szCs w:val="22"/>
        </w:rPr>
        <w:t>Explain each exception to the certification statement identified in item 19, "Certification Requirement for Paperwork Reduction Act."</w:t>
      </w:r>
    </w:p>
    <w:p w14:paraId="2B0328B9" w14:textId="77777777" w:rsidR="00DF0806" w:rsidRPr="003771F1" w:rsidRDefault="00DF0806" w:rsidP="00950C52">
      <w:pPr>
        <w:ind w:left="360"/>
        <w:jc w:val="both"/>
        <w:rPr>
          <w:rFonts w:ascii="Tahoma" w:hAnsi="Tahoma" w:cs="Tahoma"/>
          <w:sz w:val="22"/>
          <w:szCs w:val="22"/>
        </w:rPr>
      </w:pPr>
      <w:r w:rsidRPr="003771F1">
        <w:rPr>
          <w:rFonts w:ascii="Tahoma" w:hAnsi="Tahoma" w:cs="Tahoma"/>
          <w:sz w:val="22"/>
          <w:szCs w:val="22"/>
        </w:rPr>
        <w:t>There are no exceptions to the certification statement identified in Item 19.</w:t>
      </w:r>
      <w:r w:rsidRPr="003771F1">
        <w:rPr>
          <w:rFonts w:ascii="Tahoma" w:hAnsi="Tahoma" w:cs="Tahoma"/>
          <w:color w:val="3366FF"/>
          <w:sz w:val="22"/>
          <w:szCs w:val="22"/>
        </w:rPr>
        <w:t xml:space="preserve"> </w:t>
      </w:r>
    </w:p>
    <w:p w14:paraId="333E16C7" w14:textId="77777777" w:rsidR="00E23C35" w:rsidRPr="003771F1" w:rsidRDefault="00E23C35">
      <w:pPr>
        <w:rPr>
          <w:rFonts w:ascii="Tahoma" w:hAnsi="Tahoma" w:cs="Tahoma"/>
        </w:rPr>
      </w:pPr>
    </w:p>
    <w:sectPr w:rsidR="00E23C35" w:rsidRPr="003771F1" w:rsidSect="003B6A89">
      <w:pgSz w:w="12240" w:h="15840"/>
      <w:pgMar w:top="1440" w:right="1440" w:bottom="1440" w:left="1440" w:header="1080" w:footer="30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5A613" w14:textId="77777777" w:rsidR="00AB4886" w:rsidRDefault="00AB4886">
      <w:r>
        <w:separator/>
      </w:r>
    </w:p>
  </w:endnote>
  <w:endnote w:type="continuationSeparator" w:id="0">
    <w:p w14:paraId="43181D01" w14:textId="77777777" w:rsidR="00AB4886" w:rsidRDefault="00AB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390900"/>
      <w:docPartObj>
        <w:docPartGallery w:val="Page Numbers (Bottom of Page)"/>
        <w:docPartUnique/>
      </w:docPartObj>
    </w:sdtPr>
    <w:sdtEndPr/>
    <w:sdtContent>
      <w:sdt>
        <w:sdtPr>
          <w:id w:val="-329216426"/>
          <w:docPartObj>
            <w:docPartGallery w:val="Page Numbers (Top of Page)"/>
            <w:docPartUnique/>
          </w:docPartObj>
        </w:sdtPr>
        <w:sdtEndPr/>
        <w:sdtContent>
          <w:p w14:paraId="74C8C780" w14:textId="77777777" w:rsidR="00C24827" w:rsidRDefault="00C24827" w:rsidP="00B7538A">
            <w:pPr>
              <w:pStyle w:val="Footer"/>
              <w:jc w:val="center"/>
            </w:pPr>
            <w:r w:rsidRPr="00492972">
              <w:rPr>
                <w:rFonts w:ascii="Tahoma" w:hAnsi="Tahoma" w:cs="Tahoma"/>
              </w:rPr>
              <w:t xml:space="preserve">Page </w:t>
            </w:r>
            <w:r w:rsidR="002148CF" w:rsidRPr="00492972">
              <w:rPr>
                <w:rFonts w:ascii="Tahoma" w:hAnsi="Tahoma" w:cs="Tahoma"/>
                <w:b/>
                <w:bCs/>
              </w:rPr>
              <w:fldChar w:fldCharType="begin"/>
            </w:r>
            <w:r w:rsidRPr="00492972">
              <w:rPr>
                <w:rFonts w:ascii="Tahoma" w:hAnsi="Tahoma" w:cs="Tahoma"/>
                <w:b/>
                <w:bCs/>
              </w:rPr>
              <w:instrText xml:space="preserve"> PAGE </w:instrText>
            </w:r>
            <w:r w:rsidR="002148CF" w:rsidRPr="00492972">
              <w:rPr>
                <w:rFonts w:ascii="Tahoma" w:hAnsi="Tahoma" w:cs="Tahoma"/>
                <w:b/>
                <w:bCs/>
              </w:rPr>
              <w:fldChar w:fldCharType="separate"/>
            </w:r>
            <w:r w:rsidR="000103FF">
              <w:rPr>
                <w:rFonts w:ascii="Tahoma" w:hAnsi="Tahoma" w:cs="Tahoma"/>
                <w:b/>
                <w:bCs/>
                <w:noProof/>
              </w:rPr>
              <w:t>10</w:t>
            </w:r>
            <w:r w:rsidR="002148CF" w:rsidRPr="00492972">
              <w:rPr>
                <w:rFonts w:ascii="Tahoma" w:hAnsi="Tahoma" w:cs="Tahoma"/>
                <w:b/>
                <w:bCs/>
              </w:rPr>
              <w:fldChar w:fldCharType="end"/>
            </w:r>
            <w:r w:rsidRPr="00492972">
              <w:rPr>
                <w:rFonts w:ascii="Tahoma" w:hAnsi="Tahoma" w:cs="Tahoma"/>
              </w:rPr>
              <w:t xml:space="preserve"> of </w:t>
            </w:r>
            <w:r w:rsidR="002148CF" w:rsidRPr="00492972">
              <w:rPr>
                <w:rFonts w:ascii="Tahoma" w:hAnsi="Tahoma" w:cs="Tahoma"/>
                <w:b/>
                <w:bCs/>
              </w:rPr>
              <w:fldChar w:fldCharType="begin"/>
            </w:r>
            <w:r w:rsidRPr="00492972">
              <w:rPr>
                <w:rFonts w:ascii="Tahoma" w:hAnsi="Tahoma" w:cs="Tahoma"/>
                <w:b/>
                <w:bCs/>
              </w:rPr>
              <w:instrText xml:space="preserve"> NUMPAGES  </w:instrText>
            </w:r>
            <w:r w:rsidR="002148CF" w:rsidRPr="00492972">
              <w:rPr>
                <w:rFonts w:ascii="Tahoma" w:hAnsi="Tahoma" w:cs="Tahoma"/>
                <w:b/>
                <w:bCs/>
              </w:rPr>
              <w:fldChar w:fldCharType="separate"/>
            </w:r>
            <w:r w:rsidR="000103FF">
              <w:rPr>
                <w:rFonts w:ascii="Tahoma" w:hAnsi="Tahoma" w:cs="Tahoma"/>
                <w:b/>
                <w:bCs/>
                <w:noProof/>
              </w:rPr>
              <w:t>10</w:t>
            </w:r>
            <w:r w:rsidR="002148CF" w:rsidRPr="00492972">
              <w:rPr>
                <w:rFonts w:ascii="Tahoma" w:hAnsi="Tahoma" w:cs="Tahoma"/>
                <w:b/>
                <w:bCs/>
              </w:rPr>
              <w:fldChar w:fldCharType="end"/>
            </w:r>
          </w:p>
        </w:sdtContent>
      </w:sdt>
    </w:sdtContent>
  </w:sdt>
  <w:p w14:paraId="559A73B5" w14:textId="77777777" w:rsidR="00C24827" w:rsidRDefault="00C24827" w:rsidP="004847E1">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286188"/>
      <w:docPartObj>
        <w:docPartGallery w:val="Page Numbers (Bottom of Page)"/>
        <w:docPartUnique/>
      </w:docPartObj>
    </w:sdtPr>
    <w:sdtEndPr/>
    <w:sdtContent>
      <w:sdt>
        <w:sdtPr>
          <w:id w:val="98381352"/>
          <w:docPartObj>
            <w:docPartGallery w:val="Page Numbers (Top of Page)"/>
            <w:docPartUnique/>
          </w:docPartObj>
        </w:sdtPr>
        <w:sdtEndPr/>
        <w:sdtContent>
          <w:p w14:paraId="0BF2196A" w14:textId="77777777" w:rsidR="00C24827" w:rsidRDefault="00C24827" w:rsidP="00B7538A">
            <w:pPr>
              <w:pStyle w:val="Footer"/>
              <w:jc w:val="center"/>
            </w:pPr>
            <w:r w:rsidRPr="00492972">
              <w:rPr>
                <w:rFonts w:ascii="Tahoma" w:hAnsi="Tahoma" w:cs="Tahoma"/>
              </w:rPr>
              <w:t xml:space="preserve">Page </w:t>
            </w:r>
            <w:r w:rsidR="002148CF" w:rsidRPr="00492972">
              <w:rPr>
                <w:rFonts w:ascii="Tahoma" w:hAnsi="Tahoma" w:cs="Tahoma"/>
                <w:b/>
                <w:bCs/>
              </w:rPr>
              <w:fldChar w:fldCharType="begin"/>
            </w:r>
            <w:r w:rsidRPr="00492972">
              <w:rPr>
                <w:rFonts w:ascii="Tahoma" w:hAnsi="Tahoma" w:cs="Tahoma"/>
                <w:b/>
                <w:bCs/>
              </w:rPr>
              <w:instrText xml:space="preserve"> PAGE </w:instrText>
            </w:r>
            <w:r w:rsidR="002148CF" w:rsidRPr="00492972">
              <w:rPr>
                <w:rFonts w:ascii="Tahoma" w:hAnsi="Tahoma" w:cs="Tahoma"/>
                <w:b/>
                <w:bCs/>
              </w:rPr>
              <w:fldChar w:fldCharType="separate"/>
            </w:r>
            <w:r w:rsidR="000103FF">
              <w:rPr>
                <w:rFonts w:ascii="Tahoma" w:hAnsi="Tahoma" w:cs="Tahoma"/>
                <w:b/>
                <w:bCs/>
                <w:noProof/>
              </w:rPr>
              <w:t>9</w:t>
            </w:r>
            <w:r w:rsidR="002148CF" w:rsidRPr="00492972">
              <w:rPr>
                <w:rFonts w:ascii="Tahoma" w:hAnsi="Tahoma" w:cs="Tahoma"/>
                <w:b/>
                <w:bCs/>
              </w:rPr>
              <w:fldChar w:fldCharType="end"/>
            </w:r>
            <w:r w:rsidRPr="00492972">
              <w:rPr>
                <w:rFonts w:ascii="Tahoma" w:hAnsi="Tahoma" w:cs="Tahoma"/>
              </w:rPr>
              <w:t xml:space="preserve"> of </w:t>
            </w:r>
            <w:r w:rsidR="002148CF" w:rsidRPr="00492972">
              <w:rPr>
                <w:rFonts w:ascii="Tahoma" w:hAnsi="Tahoma" w:cs="Tahoma"/>
                <w:b/>
                <w:bCs/>
              </w:rPr>
              <w:fldChar w:fldCharType="begin"/>
            </w:r>
            <w:r w:rsidRPr="00492972">
              <w:rPr>
                <w:rFonts w:ascii="Tahoma" w:hAnsi="Tahoma" w:cs="Tahoma"/>
                <w:b/>
                <w:bCs/>
              </w:rPr>
              <w:instrText xml:space="preserve"> NUMPAGES  </w:instrText>
            </w:r>
            <w:r w:rsidR="002148CF" w:rsidRPr="00492972">
              <w:rPr>
                <w:rFonts w:ascii="Tahoma" w:hAnsi="Tahoma" w:cs="Tahoma"/>
                <w:b/>
                <w:bCs/>
              </w:rPr>
              <w:fldChar w:fldCharType="separate"/>
            </w:r>
            <w:r w:rsidR="000103FF">
              <w:rPr>
                <w:rFonts w:ascii="Tahoma" w:hAnsi="Tahoma" w:cs="Tahoma"/>
                <w:b/>
                <w:bCs/>
                <w:noProof/>
              </w:rPr>
              <w:t>10</w:t>
            </w:r>
            <w:r w:rsidR="002148CF" w:rsidRPr="00492972">
              <w:rPr>
                <w:rFonts w:ascii="Tahoma" w:hAnsi="Tahoma" w:cs="Tahoma"/>
                <w:b/>
                <w:bCs/>
              </w:rPr>
              <w:fldChar w:fldCharType="end"/>
            </w:r>
          </w:p>
        </w:sdtContent>
      </w:sdt>
    </w:sdtContent>
  </w:sdt>
  <w:p w14:paraId="61C59F5E" w14:textId="77777777" w:rsidR="00C24827" w:rsidRDefault="00C248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FC707" w14:textId="77777777" w:rsidR="00AB4886" w:rsidRDefault="00AB4886">
      <w:r>
        <w:separator/>
      </w:r>
    </w:p>
  </w:footnote>
  <w:footnote w:type="continuationSeparator" w:id="0">
    <w:p w14:paraId="7FCE9F07" w14:textId="77777777" w:rsidR="00AB4886" w:rsidRDefault="00AB4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751C" w14:textId="2F1FC5F6" w:rsidR="00C24827" w:rsidRPr="00414AFC" w:rsidRDefault="00C24827" w:rsidP="002D7E0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414AFC">
      <w:rPr>
        <w:rFonts w:ascii="Tahoma" w:hAnsi="Tahoma" w:cs="Tahoma"/>
        <w:b/>
        <w:bCs/>
        <w:sz w:val="28"/>
        <w:szCs w:val="28"/>
        <w:u w:val="single"/>
      </w:rPr>
      <w:t>2</w:t>
    </w:r>
    <w:r w:rsidR="00DF06A5">
      <w:rPr>
        <w:rFonts w:ascii="Tahoma" w:hAnsi="Tahoma" w:cs="Tahoma"/>
        <w:b/>
        <w:bCs/>
        <w:sz w:val="28"/>
        <w:szCs w:val="28"/>
        <w:u w:val="single"/>
      </w:rPr>
      <w:t>016</w:t>
    </w:r>
    <w:r w:rsidRPr="00414AFC">
      <w:rPr>
        <w:rFonts w:ascii="Tahoma" w:hAnsi="Tahoma" w:cs="Tahoma"/>
        <w:b/>
        <w:bCs/>
        <w:sz w:val="28"/>
        <w:szCs w:val="28"/>
        <w:u w:val="single"/>
      </w:rPr>
      <w:t xml:space="preserve"> Supporting Statement – Part A OMB 0596-0201</w:t>
    </w:r>
    <w:r w:rsidRPr="00414AFC">
      <w:rPr>
        <w:rFonts w:ascii="Tahoma" w:hAnsi="Tahoma" w:cs="Tahoma"/>
        <w:sz w:val="28"/>
        <w:szCs w:val="28"/>
        <w:u w:val="single"/>
      </w:rPr>
      <w:t xml:space="preserve"> </w:t>
    </w:r>
  </w:p>
  <w:p w14:paraId="2AEF6932" w14:textId="77777777" w:rsidR="00C24827" w:rsidRDefault="00C24827" w:rsidP="002D7E0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414AFC">
      <w:rPr>
        <w:rFonts w:ascii="Tahoma" w:hAnsi="Tahoma" w:cs="Tahoma"/>
        <w:sz w:val="28"/>
        <w:szCs w:val="28"/>
      </w:rPr>
      <w:t>Role of Communities in Stewardship Contracting Projects</w:t>
    </w:r>
  </w:p>
  <w:p w14:paraId="3DA37B94" w14:textId="77777777" w:rsidR="00C24827" w:rsidRPr="00E95902" w:rsidRDefault="00C24827" w:rsidP="004847E1">
    <w:pPr>
      <w:pStyle w:val="Header"/>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14E30C0"/>
    <w:multiLevelType w:val="hybridMultilevel"/>
    <w:tmpl w:val="8D42C03A"/>
    <w:lvl w:ilvl="0" w:tplc="E20A4466">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ED7959"/>
    <w:multiLevelType w:val="hybridMultilevel"/>
    <w:tmpl w:val="160C1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86DAC"/>
    <w:multiLevelType w:val="hybridMultilevel"/>
    <w:tmpl w:val="BC547BD6"/>
    <w:lvl w:ilvl="0" w:tplc="4C4A1E34">
      <w:start w:val="1"/>
      <w:numFmt w:val="bullet"/>
      <w:lvlText w:val=""/>
      <w:lvlJc w:val="left"/>
      <w:pPr>
        <w:tabs>
          <w:tab w:val="num" w:pos="720"/>
        </w:tabs>
        <w:ind w:left="720" w:hanging="360"/>
      </w:pPr>
      <w:rPr>
        <w:rFonts w:ascii="Symbol" w:hAnsi="Symbol" w:cs="Times New Roman" w:hint="default"/>
      </w:rPr>
    </w:lvl>
    <w:lvl w:ilvl="1" w:tplc="75165E58">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486025F"/>
    <w:multiLevelType w:val="hybridMultilevel"/>
    <w:tmpl w:val="6D48F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0440D"/>
    <w:multiLevelType w:val="hybridMultilevel"/>
    <w:tmpl w:val="F3A24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AC05E2"/>
    <w:multiLevelType w:val="hybridMultilevel"/>
    <w:tmpl w:val="9C00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37BF8"/>
    <w:multiLevelType w:val="hybridMultilevel"/>
    <w:tmpl w:val="555E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E3760"/>
    <w:multiLevelType w:val="hybridMultilevel"/>
    <w:tmpl w:val="2A1E2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A27F8"/>
    <w:multiLevelType w:val="hybridMultilevel"/>
    <w:tmpl w:val="420AF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E209CB"/>
    <w:multiLevelType w:val="hybridMultilevel"/>
    <w:tmpl w:val="C910EA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F33DE"/>
    <w:multiLevelType w:val="hybridMultilevel"/>
    <w:tmpl w:val="19D0AC8E"/>
    <w:lvl w:ilvl="0" w:tplc="A34AD3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B82B96"/>
    <w:multiLevelType w:val="hybridMultilevel"/>
    <w:tmpl w:val="B4141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E198A"/>
    <w:multiLevelType w:val="hybridMultilevel"/>
    <w:tmpl w:val="08642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235635"/>
    <w:multiLevelType w:val="hybridMultilevel"/>
    <w:tmpl w:val="D01A0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3203D2"/>
    <w:multiLevelType w:val="hybridMultilevel"/>
    <w:tmpl w:val="ED26543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486E27"/>
    <w:multiLevelType w:val="hybridMultilevel"/>
    <w:tmpl w:val="351820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F40E28"/>
    <w:multiLevelType w:val="hybridMultilevel"/>
    <w:tmpl w:val="7D1C27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644A2D"/>
    <w:multiLevelType w:val="multilevel"/>
    <w:tmpl w:val="E1C8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E42D6A"/>
    <w:multiLevelType w:val="hybridMultilevel"/>
    <w:tmpl w:val="C5BE9E6A"/>
    <w:lvl w:ilvl="0" w:tplc="B7061AB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
    <w:abstractNumId w:val="2"/>
  </w:num>
  <w:num w:numId="4">
    <w:abstractNumId w:val="6"/>
  </w:num>
  <w:num w:numId="5">
    <w:abstractNumId w:val="23"/>
  </w:num>
  <w:num w:numId="6">
    <w:abstractNumId w:val="6"/>
    <w:lvlOverride w:ilvl="0">
      <w:lvl w:ilvl="0" w:tplc="8DC0907A">
        <w:start w:val="1"/>
        <w:numFmt w:val="none"/>
        <w:lvlText w:val="c."/>
        <w:lvlJc w:val="left"/>
        <w:pPr>
          <w:tabs>
            <w:tab w:val="num" w:pos="720"/>
          </w:tabs>
          <w:ind w:left="720" w:hanging="360"/>
        </w:pPr>
        <w:rPr>
          <w:rFonts w:hint="default"/>
        </w:rPr>
      </w:lvl>
    </w:lvlOverride>
    <w:lvlOverride w:ilvl="1">
      <w:lvl w:ilvl="1" w:tplc="D6143CB2">
        <w:start w:val="1"/>
        <w:numFmt w:val="decimal"/>
        <w:lvlText w:val="%2."/>
        <w:lvlJc w:val="left"/>
        <w:pPr>
          <w:tabs>
            <w:tab w:val="num" w:pos="360"/>
          </w:tabs>
          <w:ind w:left="360" w:hanging="360"/>
        </w:pPr>
        <w:rPr>
          <w:rFonts w:hint="default"/>
        </w:rPr>
      </w:lvl>
    </w:lvlOverride>
    <w:lvlOverride w:ilvl="2">
      <w:lvl w:ilvl="2" w:tplc="0409001B">
        <w:start w:val="1"/>
        <w:numFmt w:val="lowerRoman"/>
        <w:lvlText w:val="%3."/>
        <w:lvlJc w:val="right"/>
        <w:pPr>
          <w:tabs>
            <w:tab w:val="num" w:pos="2160"/>
          </w:tabs>
          <w:ind w:left="2160" w:hanging="180"/>
        </w:pPr>
        <w:rPr>
          <w:rFonts w:hint="default"/>
        </w:rPr>
      </w:lvl>
    </w:lvlOverride>
    <w:lvlOverride w:ilvl="3">
      <w:lvl w:ilvl="3" w:tplc="0409000F">
        <w:start w:val="1"/>
        <w:numFmt w:val="decimal"/>
        <w:lvlText w:val="%4."/>
        <w:lvlJc w:val="left"/>
        <w:pPr>
          <w:tabs>
            <w:tab w:val="num" w:pos="2880"/>
          </w:tabs>
          <w:ind w:left="2880" w:hanging="360"/>
        </w:pPr>
        <w:rPr>
          <w:rFonts w:hint="default"/>
        </w:rPr>
      </w:lvl>
    </w:lvlOverride>
    <w:lvlOverride w:ilvl="4">
      <w:lvl w:ilvl="4" w:tplc="04090019">
        <w:start w:val="1"/>
        <w:numFmt w:val="lowerLetter"/>
        <w:lvlText w:val="%5."/>
        <w:lvlJc w:val="left"/>
        <w:pPr>
          <w:tabs>
            <w:tab w:val="num" w:pos="3600"/>
          </w:tabs>
          <w:ind w:left="3600" w:hanging="360"/>
        </w:pPr>
        <w:rPr>
          <w:rFonts w:hint="default"/>
        </w:rPr>
      </w:lvl>
    </w:lvlOverride>
    <w:lvlOverride w:ilvl="5">
      <w:lvl w:ilvl="5" w:tplc="0409001B">
        <w:start w:val="1"/>
        <w:numFmt w:val="lowerRoman"/>
        <w:lvlText w:val="%6."/>
        <w:lvlJc w:val="right"/>
        <w:pPr>
          <w:tabs>
            <w:tab w:val="num" w:pos="4320"/>
          </w:tabs>
          <w:ind w:left="4320" w:hanging="180"/>
        </w:pPr>
        <w:rPr>
          <w:rFonts w:hint="default"/>
        </w:rPr>
      </w:lvl>
    </w:lvlOverride>
    <w:lvlOverride w:ilvl="6">
      <w:lvl w:ilvl="6" w:tplc="0409000F">
        <w:start w:val="1"/>
        <w:numFmt w:val="decimal"/>
        <w:lvlText w:val="%7."/>
        <w:lvlJc w:val="left"/>
        <w:pPr>
          <w:tabs>
            <w:tab w:val="num" w:pos="5040"/>
          </w:tabs>
          <w:ind w:left="5040" w:hanging="360"/>
        </w:pPr>
        <w:rPr>
          <w:rFonts w:hint="default"/>
        </w:rPr>
      </w:lvl>
    </w:lvlOverride>
    <w:lvlOverride w:ilvl="7">
      <w:lvl w:ilvl="7" w:tplc="04090019">
        <w:start w:val="1"/>
        <w:numFmt w:val="lowerLetter"/>
        <w:lvlText w:val="%8."/>
        <w:lvlJc w:val="left"/>
        <w:pPr>
          <w:tabs>
            <w:tab w:val="num" w:pos="5760"/>
          </w:tabs>
          <w:ind w:left="5760" w:hanging="360"/>
        </w:pPr>
        <w:rPr>
          <w:rFonts w:hint="default"/>
        </w:rPr>
      </w:lvl>
    </w:lvlOverride>
    <w:lvlOverride w:ilvl="8">
      <w:lvl w:ilvl="8" w:tplc="0409001B">
        <w:start w:val="1"/>
        <w:numFmt w:val="lowerRoman"/>
        <w:lvlText w:val="%9."/>
        <w:lvlJc w:val="right"/>
        <w:pPr>
          <w:tabs>
            <w:tab w:val="num" w:pos="6480"/>
          </w:tabs>
          <w:ind w:left="6480" w:hanging="180"/>
        </w:pPr>
        <w:rPr>
          <w:rFonts w:hint="default"/>
        </w:rPr>
      </w:lvl>
    </w:lvlOverride>
  </w:num>
  <w:num w:numId="7">
    <w:abstractNumId w:val="19"/>
  </w:num>
  <w:num w:numId="8">
    <w:abstractNumId w:val="16"/>
  </w:num>
  <w:num w:numId="9">
    <w:abstractNumId w:val="8"/>
  </w:num>
  <w:num w:numId="10">
    <w:abstractNumId w:val="10"/>
  </w:num>
  <w:num w:numId="11">
    <w:abstractNumId w:val="4"/>
  </w:num>
  <w:num w:numId="12">
    <w:abstractNumId w:val="5"/>
  </w:num>
  <w:num w:numId="13">
    <w:abstractNumId w:val="11"/>
  </w:num>
  <w:num w:numId="14">
    <w:abstractNumId w:val="12"/>
  </w:num>
  <w:num w:numId="15">
    <w:abstractNumId w:val="20"/>
  </w:num>
  <w:num w:numId="16">
    <w:abstractNumId w:val="17"/>
  </w:num>
  <w:num w:numId="17">
    <w:abstractNumId w:val="13"/>
  </w:num>
  <w:num w:numId="18">
    <w:abstractNumId w:val="15"/>
  </w:num>
  <w:num w:numId="19">
    <w:abstractNumId w:val="14"/>
  </w:num>
  <w:num w:numId="20">
    <w:abstractNumId w:val="3"/>
  </w:num>
  <w:num w:numId="21">
    <w:abstractNumId w:val="21"/>
  </w:num>
  <w:num w:numId="22">
    <w:abstractNumId w:val="18"/>
  </w:num>
  <w:num w:numId="23">
    <w:abstractNumId w:val="7"/>
  </w:num>
  <w:num w:numId="24">
    <w:abstractNumId w:val="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806"/>
    <w:rsid w:val="00007354"/>
    <w:rsid w:val="000103FF"/>
    <w:rsid w:val="00012C37"/>
    <w:rsid w:val="000350E8"/>
    <w:rsid w:val="00057C54"/>
    <w:rsid w:val="000B3AB5"/>
    <w:rsid w:val="000C6D72"/>
    <w:rsid w:val="000D2648"/>
    <w:rsid w:val="001046D5"/>
    <w:rsid w:val="00107345"/>
    <w:rsid w:val="00110A04"/>
    <w:rsid w:val="00117B03"/>
    <w:rsid w:val="001211F7"/>
    <w:rsid w:val="00121218"/>
    <w:rsid w:val="00133381"/>
    <w:rsid w:val="00136763"/>
    <w:rsid w:val="0015404C"/>
    <w:rsid w:val="001552C3"/>
    <w:rsid w:val="00165C55"/>
    <w:rsid w:val="00176799"/>
    <w:rsid w:val="0019098C"/>
    <w:rsid w:val="001960A8"/>
    <w:rsid w:val="001B1A98"/>
    <w:rsid w:val="001C2C05"/>
    <w:rsid w:val="001E7630"/>
    <w:rsid w:val="001F557B"/>
    <w:rsid w:val="001F5906"/>
    <w:rsid w:val="001F5CAB"/>
    <w:rsid w:val="001F66E7"/>
    <w:rsid w:val="002148CF"/>
    <w:rsid w:val="0023362D"/>
    <w:rsid w:val="00240C65"/>
    <w:rsid w:val="002439EA"/>
    <w:rsid w:val="00257508"/>
    <w:rsid w:val="0027187A"/>
    <w:rsid w:val="002807A1"/>
    <w:rsid w:val="00281FFB"/>
    <w:rsid w:val="0029366A"/>
    <w:rsid w:val="002A7E75"/>
    <w:rsid w:val="002B2AB9"/>
    <w:rsid w:val="002B5A58"/>
    <w:rsid w:val="002D3789"/>
    <w:rsid w:val="002D7E09"/>
    <w:rsid w:val="002E7A71"/>
    <w:rsid w:val="002F2800"/>
    <w:rsid w:val="00301FD1"/>
    <w:rsid w:val="003140DD"/>
    <w:rsid w:val="00322105"/>
    <w:rsid w:val="00325D49"/>
    <w:rsid w:val="00331D48"/>
    <w:rsid w:val="0033365F"/>
    <w:rsid w:val="00343BD9"/>
    <w:rsid w:val="00343D05"/>
    <w:rsid w:val="00360F16"/>
    <w:rsid w:val="00362F62"/>
    <w:rsid w:val="00376D11"/>
    <w:rsid w:val="003771F1"/>
    <w:rsid w:val="003807ED"/>
    <w:rsid w:val="00381913"/>
    <w:rsid w:val="00386463"/>
    <w:rsid w:val="003A2688"/>
    <w:rsid w:val="003B6A89"/>
    <w:rsid w:val="003C03E9"/>
    <w:rsid w:val="003C3226"/>
    <w:rsid w:val="003C3B57"/>
    <w:rsid w:val="003D12D3"/>
    <w:rsid w:val="003D2FD0"/>
    <w:rsid w:val="003D731C"/>
    <w:rsid w:val="003E4D1B"/>
    <w:rsid w:val="00401940"/>
    <w:rsid w:val="00407BFB"/>
    <w:rsid w:val="00412F57"/>
    <w:rsid w:val="00414AFC"/>
    <w:rsid w:val="004164E8"/>
    <w:rsid w:val="00421107"/>
    <w:rsid w:val="0042156F"/>
    <w:rsid w:val="00434D3A"/>
    <w:rsid w:val="0044338D"/>
    <w:rsid w:val="0044725B"/>
    <w:rsid w:val="00451906"/>
    <w:rsid w:val="00470081"/>
    <w:rsid w:val="00473ABE"/>
    <w:rsid w:val="00474CD4"/>
    <w:rsid w:val="004847E1"/>
    <w:rsid w:val="00492972"/>
    <w:rsid w:val="004A3755"/>
    <w:rsid w:val="004B6589"/>
    <w:rsid w:val="004C40DE"/>
    <w:rsid w:val="004D117C"/>
    <w:rsid w:val="004D2FC5"/>
    <w:rsid w:val="004E2101"/>
    <w:rsid w:val="004E3ACE"/>
    <w:rsid w:val="004E4460"/>
    <w:rsid w:val="004F60F8"/>
    <w:rsid w:val="00507CDF"/>
    <w:rsid w:val="00537249"/>
    <w:rsid w:val="00553AEA"/>
    <w:rsid w:val="005633AA"/>
    <w:rsid w:val="00571397"/>
    <w:rsid w:val="005844E6"/>
    <w:rsid w:val="00591C84"/>
    <w:rsid w:val="00596D35"/>
    <w:rsid w:val="005A4A17"/>
    <w:rsid w:val="005A5A19"/>
    <w:rsid w:val="005B2CA6"/>
    <w:rsid w:val="005C03B8"/>
    <w:rsid w:val="005C1F48"/>
    <w:rsid w:val="005E11B6"/>
    <w:rsid w:val="005E7F2F"/>
    <w:rsid w:val="005F30B4"/>
    <w:rsid w:val="005F4FC7"/>
    <w:rsid w:val="005F6A95"/>
    <w:rsid w:val="0062685B"/>
    <w:rsid w:val="0064146E"/>
    <w:rsid w:val="0066258E"/>
    <w:rsid w:val="006656C5"/>
    <w:rsid w:val="00676AB5"/>
    <w:rsid w:val="00683037"/>
    <w:rsid w:val="0069393B"/>
    <w:rsid w:val="006A0A08"/>
    <w:rsid w:val="006A46F8"/>
    <w:rsid w:val="006B0536"/>
    <w:rsid w:val="006B3C13"/>
    <w:rsid w:val="006C02D9"/>
    <w:rsid w:val="006C3905"/>
    <w:rsid w:val="006E7C9B"/>
    <w:rsid w:val="006F4154"/>
    <w:rsid w:val="00711350"/>
    <w:rsid w:val="00716328"/>
    <w:rsid w:val="00721BDA"/>
    <w:rsid w:val="0072683F"/>
    <w:rsid w:val="007407C6"/>
    <w:rsid w:val="00740BAB"/>
    <w:rsid w:val="00762BED"/>
    <w:rsid w:val="00771763"/>
    <w:rsid w:val="00774E79"/>
    <w:rsid w:val="00780020"/>
    <w:rsid w:val="00783B12"/>
    <w:rsid w:val="00786EBE"/>
    <w:rsid w:val="00791C1E"/>
    <w:rsid w:val="007969FB"/>
    <w:rsid w:val="007A3CC0"/>
    <w:rsid w:val="007B1617"/>
    <w:rsid w:val="007B6BF7"/>
    <w:rsid w:val="007D08DD"/>
    <w:rsid w:val="007D1693"/>
    <w:rsid w:val="007D2853"/>
    <w:rsid w:val="007E086C"/>
    <w:rsid w:val="007E2F0B"/>
    <w:rsid w:val="007E57C5"/>
    <w:rsid w:val="007E7B3A"/>
    <w:rsid w:val="007E7BEA"/>
    <w:rsid w:val="008012D2"/>
    <w:rsid w:val="008225E6"/>
    <w:rsid w:val="008308A2"/>
    <w:rsid w:val="00831B52"/>
    <w:rsid w:val="00831DCE"/>
    <w:rsid w:val="0083468D"/>
    <w:rsid w:val="00846BDB"/>
    <w:rsid w:val="008478E8"/>
    <w:rsid w:val="00857240"/>
    <w:rsid w:val="00896E9D"/>
    <w:rsid w:val="008A1781"/>
    <w:rsid w:val="008B3378"/>
    <w:rsid w:val="008B78CD"/>
    <w:rsid w:val="008C1391"/>
    <w:rsid w:val="008D2376"/>
    <w:rsid w:val="008E6820"/>
    <w:rsid w:val="008F0684"/>
    <w:rsid w:val="008F49E1"/>
    <w:rsid w:val="00902E9C"/>
    <w:rsid w:val="0092049C"/>
    <w:rsid w:val="00933F61"/>
    <w:rsid w:val="009352F4"/>
    <w:rsid w:val="00935B8E"/>
    <w:rsid w:val="009452E2"/>
    <w:rsid w:val="00950C52"/>
    <w:rsid w:val="00950E7C"/>
    <w:rsid w:val="00956DEA"/>
    <w:rsid w:val="00963CF4"/>
    <w:rsid w:val="00971C87"/>
    <w:rsid w:val="00977BD4"/>
    <w:rsid w:val="00980A58"/>
    <w:rsid w:val="009A11FF"/>
    <w:rsid w:val="009B15FB"/>
    <w:rsid w:val="009B614D"/>
    <w:rsid w:val="009B74D6"/>
    <w:rsid w:val="009B7D7E"/>
    <w:rsid w:val="009C2203"/>
    <w:rsid w:val="009C2F86"/>
    <w:rsid w:val="009E1074"/>
    <w:rsid w:val="009F04A0"/>
    <w:rsid w:val="009F554E"/>
    <w:rsid w:val="00A07024"/>
    <w:rsid w:val="00A07577"/>
    <w:rsid w:val="00A07760"/>
    <w:rsid w:val="00A1751B"/>
    <w:rsid w:val="00A3150C"/>
    <w:rsid w:val="00A3567D"/>
    <w:rsid w:val="00A40FA6"/>
    <w:rsid w:val="00A63096"/>
    <w:rsid w:val="00A6332A"/>
    <w:rsid w:val="00A64535"/>
    <w:rsid w:val="00A70B00"/>
    <w:rsid w:val="00A76855"/>
    <w:rsid w:val="00A8035E"/>
    <w:rsid w:val="00A925DB"/>
    <w:rsid w:val="00A9347E"/>
    <w:rsid w:val="00AA4AE8"/>
    <w:rsid w:val="00AB1432"/>
    <w:rsid w:val="00AB4886"/>
    <w:rsid w:val="00AB5C42"/>
    <w:rsid w:val="00AC1AD9"/>
    <w:rsid w:val="00AE15DD"/>
    <w:rsid w:val="00AE620B"/>
    <w:rsid w:val="00AE6B90"/>
    <w:rsid w:val="00AE6C56"/>
    <w:rsid w:val="00AE6C8D"/>
    <w:rsid w:val="00AF2ACC"/>
    <w:rsid w:val="00AF39E1"/>
    <w:rsid w:val="00B11332"/>
    <w:rsid w:val="00B357E2"/>
    <w:rsid w:val="00B44845"/>
    <w:rsid w:val="00B61E17"/>
    <w:rsid w:val="00B7538A"/>
    <w:rsid w:val="00B80A25"/>
    <w:rsid w:val="00B957FC"/>
    <w:rsid w:val="00BA4466"/>
    <w:rsid w:val="00BA6CCE"/>
    <w:rsid w:val="00BA711C"/>
    <w:rsid w:val="00BC0228"/>
    <w:rsid w:val="00BD514C"/>
    <w:rsid w:val="00BD6B8E"/>
    <w:rsid w:val="00BE73B7"/>
    <w:rsid w:val="00BF12CB"/>
    <w:rsid w:val="00BF21E4"/>
    <w:rsid w:val="00BF58D6"/>
    <w:rsid w:val="00BF6DCA"/>
    <w:rsid w:val="00C002F0"/>
    <w:rsid w:val="00C05501"/>
    <w:rsid w:val="00C10AE5"/>
    <w:rsid w:val="00C2140A"/>
    <w:rsid w:val="00C24827"/>
    <w:rsid w:val="00C33216"/>
    <w:rsid w:val="00C342FA"/>
    <w:rsid w:val="00C359AE"/>
    <w:rsid w:val="00C42875"/>
    <w:rsid w:val="00C8028A"/>
    <w:rsid w:val="00C807C5"/>
    <w:rsid w:val="00C8324A"/>
    <w:rsid w:val="00C83D0B"/>
    <w:rsid w:val="00C93A1E"/>
    <w:rsid w:val="00CB0037"/>
    <w:rsid w:val="00CB2392"/>
    <w:rsid w:val="00CC1363"/>
    <w:rsid w:val="00CC21B7"/>
    <w:rsid w:val="00CD1601"/>
    <w:rsid w:val="00CD1A0B"/>
    <w:rsid w:val="00CF2B76"/>
    <w:rsid w:val="00CF7B23"/>
    <w:rsid w:val="00D00029"/>
    <w:rsid w:val="00D01F1B"/>
    <w:rsid w:val="00D07A21"/>
    <w:rsid w:val="00D1346B"/>
    <w:rsid w:val="00D160E3"/>
    <w:rsid w:val="00D258F4"/>
    <w:rsid w:val="00D30138"/>
    <w:rsid w:val="00D3437C"/>
    <w:rsid w:val="00D36AA8"/>
    <w:rsid w:val="00D527D5"/>
    <w:rsid w:val="00D541F6"/>
    <w:rsid w:val="00D54498"/>
    <w:rsid w:val="00D550FA"/>
    <w:rsid w:val="00D55942"/>
    <w:rsid w:val="00D656DC"/>
    <w:rsid w:val="00D67910"/>
    <w:rsid w:val="00D7669E"/>
    <w:rsid w:val="00D87A51"/>
    <w:rsid w:val="00DA1610"/>
    <w:rsid w:val="00DA1B9C"/>
    <w:rsid w:val="00DB3381"/>
    <w:rsid w:val="00DB33F7"/>
    <w:rsid w:val="00DB3608"/>
    <w:rsid w:val="00DB4604"/>
    <w:rsid w:val="00DC11E2"/>
    <w:rsid w:val="00DD6850"/>
    <w:rsid w:val="00DD7461"/>
    <w:rsid w:val="00DE2D31"/>
    <w:rsid w:val="00DF0091"/>
    <w:rsid w:val="00DF06A5"/>
    <w:rsid w:val="00DF0806"/>
    <w:rsid w:val="00DF2A39"/>
    <w:rsid w:val="00E05526"/>
    <w:rsid w:val="00E056EF"/>
    <w:rsid w:val="00E21523"/>
    <w:rsid w:val="00E23C35"/>
    <w:rsid w:val="00E25D87"/>
    <w:rsid w:val="00E308CB"/>
    <w:rsid w:val="00E335D5"/>
    <w:rsid w:val="00E4746F"/>
    <w:rsid w:val="00E544B9"/>
    <w:rsid w:val="00E60116"/>
    <w:rsid w:val="00E61AFA"/>
    <w:rsid w:val="00E67445"/>
    <w:rsid w:val="00E80AAD"/>
    <w:rsid w:val="00E86A47"/>
    <w:rsid w:val="00E87E0B"/>
    <w:rsid w:val="00E90FBA"/>
    <w:rsid w:val="00E913F7"/>
    <w:rsid w:val="00E9367D"/>
    <w:rsid w:val="00E9693F"/>
    <w:rsid w:val="00EA154F"/>
    <w:rsid w:val="00EB6AB4"/>
    <w:rsid w:val="00EC212E"/>
    <w:rsid w:val="00EC2720"/>
    <w:rsid w:val="00EC52CA"/>
    <w:rsid w:val="00EC6C3A"/>
    <w:rsid w:val="00ED2938"/>
    <w:rsid w:val="00ED66FE"/>
    <w:rsid w:val="00EE3C1B"/>
    <w:rsid w:val="00EE43FC"/>
    <w:rsid w:val="00EF6D50"/>
    <w:rsid w:val="00EF7711"/>
    <w:rsid w:val="00F041DA"/>
    <w:rsid w:val="00F14791"/>
    <w:rsid w:val="00F26E7B"/>
    <w:rsid w:val="00F40B2D"/>
    <w:rsid w:val="00F54C83"/>
    <w:rsid w:val="00F62CBA"/>
    <w:rsid w:val="00F67160"/>
    <w:rsid w:val="00F67571"/>
    <w:rsid w:val="00F72891"/>
    <w:rsid w:val="00F73712"/>
    <w:rsid w:val="00F760F9"/>
    <w:rsid w:val="00F7687A"/>
    <w:rsid w:val="00F81D07"/>
    <w:rsid w:val="00F84661"/>
    <w:rsid w:val="00F86494"/>
    <w:rsid w:val="00F93B52"/>
    <w:rsid w:val="00FA001F"/>
    <w:rsid w:val="00FB2087"/>
    <w:rsid w:val="00FC3D9F"/>
    <w:rsid w:val="00FD447F"/>
    <w:rsid w:val="00FE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07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80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F0806"/>
  </w:style>
  <w:style w:type="paragraph" w:customStyle="1" w:styleId="Level1">
    <w:name w:val="Level 1"/>
    <w:basedOn w:val="Normal"/>
    <w:rsid w:val="00DF0806"/>
    <w:pPr>
      <w:numPr>
        <w:numId w:val="1"/>
      </w:numPr>
      <w:ind w:left="474" w:hanging="186"/>
      <w:outlineLvl w:val="0"/>
    </w:pPr>
  </w:style>
  <w:style w:type="paragraph" w:customStyle="1" w:styleId="Level2">
    <w:name w:val="Level 2"/>
    <w:basedOn w:val="Normal"/>
    <w:rsid w:val="00DF0806"/>
    <w:pPr>
      <w:ind w:left="722" w:hanging="361"/>
    </w:pPr>
  </w:style>
  <w:style w:type="paragraph" w:styleId="Header">
    <w:name w:val="header"/>
    <w:basedOn w:val="Normal"/>
    <w:rsid w:val="00DF0806"/>
    <w:pPr>
      <w:tabs>
        <w:tab w:val="center" w:pos="4320"/>
        <w:tab w:val="right" w:pos="8640"/>
      </w:tabs>
    </w:pPr>
  </w:style>
  <w:style w:type="paragraph" w:styleId="BodyTextIndent">
    <w:name w:val="Body Text Indent"/>
    <w:basedOn w:val="Normal"/>
    <w:rsid w:val="00DF0806"/>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DF080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DF0806"/>
    <w:rPr>
      <w:sz w:val="20"/>
      <w:szCs w:val="20"/>
    </w:rPr>
  </w:style>
  <w:style w:type="table" w:styleId="TableGrid">
    <w:name w:val="Table Grid"/>
    <w:basedOn w:val="TableNormal"/>
    <w:rsid w:val="00DF080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F0806"/>
    <w:rPr>
      <w:color w:val="0000FF"/>
      <w:u w:val="single"/>
    </w:rPr>
  </w:style>
  <w:style w:type="character" w:styleId="FollowedHyperlink">
    <w:name w:val="FollowedHyperlink"/>
    <w:basedOn w:val="DefaultParagraphFont"/>
    <w:rsid w:val="00322105"/>
    <w:rPr>
      <w:color w:val="800080"/>
      <w:u w:val="single"/>
    </w:rPr>
  </w:style>
  <w:style w:type="paragraph" w:styleId="BalloonText">
    <w:name w:val="Balloon Text"/>
    <w:basedOn w:val="Normal"/>
    <w:link w:val="BalloonTextChar"/>
    <w:rsid w:val="00E308CB"/>
    <w:rPr>
      <w:rFonts w:ascii="Tahoma" w:hAnsi="Tahoma" w:cs="Tahoma"/>
      <w:sz w:val="16"/>
      <w:szCs w:val="16"/>
    </w:rPr>
  </w:style>
  <w:style w:type="character" w:customStyle="1" w:styleId="BalloonTextChar">
    <w:name w:val="Balloon Text Char"/>
    <w:basedOn w:val="DefaultParagraphFont"/>
    <w:link w:val="BalloonText"/>
    <w:rsid w:val="00E308CB"/>
    <w:rPr>
      <w:rFonts w:ascii="Tahoma" w:hAnsi="Tahoma" w:cs="Tahoma"/>
      <w:sz w:val="16"/>
      <w:szCs w:val="16"/>
    </w:rPr>
  </w:style>
  <w:style w:type="paragraph" w:styleId="Footer">
    <w:name w:val="footer"/>
    <w:basedOn w:val="Normal"/>
    <w:link w:val="FooterChar"/>
    <w:uiPriority w:val="99"/>
    <w:rsid w:val="00257508"/>
    <w:pPr>
      <w:tabs>
        <w:tab w:val="center" w:pos="4680"/>
        <w:tab w:val="right" w:pos="9360"/>
      </w:tabs>
    </w:pPr>
  </w:style>
  <w:style w:type="character" w:customStyle="1" w:styleId="FooterChar">
    <w:name w:val="Footer Char"/>
    <w:basedOn w:val="DefaultParagraphFont"/>
    <w:link w:val="Footer"/>
    <w:uiPriority w:val="99"/>
    <w:rsid w:val="00257508"/>
    <w:rPr>
      <w:sz w:val="24"/>
      <w:szCs w:val="24"/>
    </w:rPr>
  </w:style>
  <w:style w:type="paragraph" w:styleId="ListParagraph">
    <w:name w:val="List Paragraph"/>
    <w:basedOn w:val="Normal"/>
    <w:uiPriority w:val="34"/>
    <w:qFormat/>
    <w:rsid w:val="002D7E09"/>
    <w:pPr>
      <w:ind w:left="720"/>
      <w:contextualSpacing/>
    </w:pPr>
  </w:style>
  <w:style w:type="character" w:styleId="CommentReference">
    <w:name w:val="annotation reference"/>
    <w:basedOn w:val="DefaultParagraphFont"/>
    <w:rsid w:val="00D160E3"/>
    <w:rPr>
      <w:sz w:val="16"/>
      <w:szCs w:val="16"/>
    </w:rPr>
  </w:style>
  <w:style w:type="paragraph" w:styleId="CommentText">
    <w:name w:val="annotation text"/>
    <w:basedOn w:val="Normal"/>
    <w:link w:val="CommentTextChar"/>
    <w:rsid w:val="00D160E3"/>
    <w:rPr>
      <w:sz w:val="20"/>
      <w:szCs w:val="20"/>
    </w:rPr>
  </w:style>
  <w:style w:type="character" w:customStyle="1" w:styleId="CommentTextChar">
    <w:name w:val="Comment Text Char"/>
    <w:basedOn w:val="DefaultParagraphFont"/>
    <w:link w:val="CommentText"/>
    <w:rsid w:val="00D160E3"/>
  </w:style>
  <w:style w:type="paragraph" w:styleId="CommentSubject">
    <w:name w:val="annotation subject"/>
    <w:basedOn w:val="CommentText"/>
    <w:next w:val="CommentText"/>
    <w:link w:val="CommentSubjectChar"/>
    <w:rsid w:val="00D160E3"/>
    <w:rPr>
      <w:b/>
      <w:bCs/>
    </w:rPr>
  </w:style>
  <w:style w:type="character" w:customStyle="1" w:styleId="CommentSubjectChar">
    <w:name w:val="Comment Subject Char"/>
    <w:basedOn w:val="CommentTextChar"/>
    <w:link w:val="CommentSubject"/>
    <w:rsid w:val="00D160E3"/>
    <w:rPr>
      <w:b/>
      <w:bCs/>
    </w:rPr>
  </w:style>
  <w:style w:type="paragraph" w:styleId="Revision">
    <w:name w:val="Revision"/>
    <w:hidden/>
    <w:uiPriority w:val="99"/>
    <w:semiHidden/>
    <w:rsid w:val="00D160E3"/>
    <w:rPr>
      <w:sz w:val="24"/>
      <w:szCs w:val="24"/>
    </w:rPr>
  </w:style>
  <w:style w:type="character" w:customStyle="1" w:styleId="apple-style-span">
    <w:name w:val="apple-style-span"/>
    <w:basedOn w:val="DefaultParagraphFont"/>
    <w:rsid w:val="00CC1363"/>
  </w:style>
  <w:style w:type="paragraph" w:styleId="PlainText">
    <w:name w:val="Plain Text"/>
    <w:basedOn w:val="Normal"/>
    <w:link w:val="PlainTextChar"/>
    <w:uiPriority w:val="99"/>
    <w:semiHidden/>
    <w:unhideWhenUsed/>
    <w:rsid w:val="00DB3608"/>
    <w:pPr>
      <w:widowControl/>
      <w:autoSpaceDE/>
      <w:autoSpaceDN/>
      <w:adjustRightInd/>
    </w:pPr>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DB3608"/>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104264">
      <w:bodyDiv w:val="1"/>
      <w:marLeft w:val="0"/>
      <w:marRight w:val="0"/>
      <w:marTop w:val="0"/>
      <w:marBottom w:val="0"/>
      <w:divBdr>
        <w:top w:val="none" w:sz="0" w:space="0" w:color="auto"/>
        <w:left w:val="none" w:sz="0" w:space="0" w:color="auto"/>
        <w:bottom w:val="none" w:sz="0" w:space="0" w:color="auto"/>
        <w:right w:val="none" w:sz="0" w:space="0" w:color="auto"/>
      </w:divBdr>
    </w:div>
    <w:div w:id="567885922">
      <w:bodyDiv w:val="1"/>
      <w:marLeft w:val="0"/>
      <w:marRight w:val="0"/>
      <w:marTop w:val="0"/>
      <w:marBottom w:val="0"/>
      <w:divBdr>
        <w:top w:val="none" w:sz="0" w:space="0" w:color="auto"/>
        <w:left w:val="none" w:sz="0" w:space="0" w:color="auto"/>
        <w:bottom w:val="none" w:sz="0" w:space="0" w:color="auto"/>
        <w:right w:val="none" w:sz="0" w:space="0" w:color="auto"/>
      </w:divBdr>
    </w:div>
    <w:div w:id="937710197">
      <w:bodyDiv w:val="1"/>
      <w:marLeft w:val="0"/>
      <w:marRight w:val="0"/>
      <w:marTop w:val="0"/>
      <w:marBottom w:val="0"/>
      <w:divBdr>
        <w:top w:val="none" w:sz="0" w:space="0" w:color="auto"/>
        <w:left w:val="none" w:sz="0" w:space="0" w:color="auto"/>
        <w:bottom w:val="none" w:sz="0" w:space="0" w:color="auto"/>
        <w:right w:val="none" w:sz="0" w:space="0" w:color="auto"/>
      </w:divBdr>
    </w:div>
    <w:div w:id="1103765297">
      <w:bodyDiv w:val="1"/>
      <w:marLeft w:val="0"/>
      <w:marRight w:val="0"/>
      <w:marTop w:val="0"/>
      <w:marBottom w:val="0"/>
      <w:divBdr>
        <w:top w:val="none" w:sz="0" w:space="0" w:color="auto"/>
        <w:left w:val="none" w:sz="0" w:space="0" w:color="auto"/>
        <w:bottom w:val="none" w:sz="0" w:space="0" w:color="auto"/>
        <w:right w:val="none" w:sz="0" w:space="0" w:color="auto"/>
      </w:divBdr>
    </w:div>
    <w:div w:id="1150906924">
      <w:bodyDiv w:val="1"/>
      <w:marLeft w:val="0"/>
      <w:marRight w:val="0"/>
      <w:marTop w:val="0"/>
      <w:marBottom w:val="0"/>
      <w:divBdr>
        <w:top w:val="none" w:sz="0" w:space="0" w:color="auto"/>
        <w:left w:val="none" w:sz="0" w:space="0" w:color="auto"/>
        <w:bottom w:val="none" w:sz="0" w:space="0" w:color="auto"/>
        <w:right w:val="none" w:sz="0" w:space="0" w:color="auto"/>
      </w:divBdr>
    </w:div>
    <w:div w:id="1583491551">
      <w:bodyDiv w:val="1"/>
      <w:marLeft w:val="0"/>
      <w:marRight w:val="0"/>
      <w:marTop w:val="0"/>
      <w:marBottom w:val="0"/>
      <w:divBdr>
        <w:top w:val="none" w:sz="0" w:space="0" w:color="auto"/>
        <w:left w:val="none" w:sz="0" w:space="0" w:color="auto"/>
        <w:bottom w:val="none" w:sz="0" w:space="0" w:color="auto"/>
        <w:right w:val="none" w:sz="0" w:space="0" w:color="auto"/>
      </w:divBdr>
    </w:div>
    <w:div w:id="1686905723">
      <w:bodyDiv w:val="1"/>
      <w:marLeft w:val="0"/>
      <w:marRight w:val="0"/>
      <w:marTop w:val="0"/>
      <w:marBottom w:val="0"/>
      <w:divBdr>
        <w:top w:val="none" w:sz="0" w:space="0" w:color="auto"/>
        <w:left w:val="none" w:sz="0" w:space="0" w:color="auto"/>
        <w:bottom w:val="none" w:sz="0" w:space="0" w:color="auto"/>
        <w:right w:val="none" w:sz="0" w:space="0" w:color="auto"/>
      </w:divBdr>
    </w:div>
    <w:div w:id="1696346827">
      <w:bodyDiv w:val="1"/>
      <w:marLeft w:val="0"/>
      <w:marRight w:val="0"/>
      <w:marTop w:val="0"/>
      <w:marBottom w:val="0"/>
      <w:divBdr>
        <w:top w:val="none" w:sz="0" w:space="0" w:color="auto"/>
        <w:left w:val="none" w:sz="0" w:space="0" w:color="auto"/>
        <w:bottom w:val="none" w:sz="0" w:space="0" w:color="auto"/>
        <w:right w:val="none" w:sz="0" w:space="0" w:color="auto"/>
      </w:divBdr>
    </w:div>
    <w:div w:id="1722709739">
      <w:bodyDiv w:val="1"/>
      <w:marLeft w:val="0"/>
      <w:marRight w:val="0"/>
      <w:marTop w:val="0"/>
      <w:marBottom w:val="0"/>
      <w:divBdr>
        <w:top w:val="none" w:sz="0" w:space="0" w:color="auto"/>
        <w:left w:val="none" w:sz="0" w:space="0" w:color="auto"/>
        <w:bottom w:val="none" w:sz="0" w:space="0" w:color="auto"/>
        <w:right w:val="none" w:sz="0" w:space="0" w:color="auto"/>
      </w:divBdr>
    </w:div>
    <w:div w:id="1742480668">
      <w:bodyDiv w:val="1"/>
      <w:marLeft w:val="0"/>
      <w:marRight w:val="0"/>
      <w:marTop w:val="0"/>
      <w:marBottom w:val="0"/>
      <w:divBdr>
        <w:top w:val="none" w:sz="0" w:space="0" w:color="auto"/>
        <w:left w:val="none" w:sz="0" w:space="0" w:color="auto"/>
        <w:bottom w:val="none" w:sz="0" w:space="0" w:color="auto"/>
        <w:right w:val="none" w:sz="0" w:space="0" w:color="auto"/>
      </w:divBdr>
    </w:div>
    <w:div w:id="2119711957">
      <w:bodyDiv w:val="1"/>
      <w:marLeft w:val="0"/>
      <w:marRight w:val="0"/>
      <w:marTop w:val="0"/>
      <w:marBottom w:val="0"/>
      <w:divBdr>
        <w:top w:val="none" w:sz="0" w:space="0" w:color="auto"/>
        <w:left w:val="none" w:sz="0" w:space="0" w:color="auto"/>
        <w:bottom w:val="none" w:sz="0" w:space="0" w:color="auto"/>
        <w:right w:val="none" w:sz="0" w:space="0" w:color="auto"/>
      </w:divBdr>
      <w:divsChild>
        <w:div w:id="325717850">
          <w:marLeft w:val="0"/>
          <w:marRight w:val="0"/>
          <w:marTop w:val="0"/>
          <w:marBottom w:val="0"/>
          <w:divBdr>
            <w:top w:val="none" w:sz="0" w:space="0" w:color="auto"/>
            <w:left w:val="none" w:sz="0" w:space="0" w:color="auto"/>
            <w:bottom w:val="none" w:sz="0" w:space="0" w:color="auto"/>
            <w:right w:val="none" w:sz="0" w:space="0" w:color="auto"/>
          </w:divBdr>
          <w:divsChild>
            <w:div w:id="669022574">
              <w:marLeft w:val="0"/>
              <w:marRight w:val="0"/>
              <w:marTop w:val="0"/>
              <w:marBottom w:val="0"/>
              <w:divBdr>
                <w:top w:val="none" w:sz="0" w:space="0" w:color="auto"/>
                <w:left w:val="none" w:sz="0" w:space="0" w:color="auto"/>
                <w:bottom w:val="none" w:sz="0" w:space="0" w:color="auto"/>
                <w:right w:val="none" w:sz="0" w:space="0" w:color="auto"/>
              </w:divBdr>
              <w:divsChild>
                <w:div w:id="500312268">
                  <w:marLeft w:val="0"/>
                  <w:marRight w:val="0"/>
                  <w:marTop w:val="0"/>
                  <w:marBottom w:val="0"/>
                  <w:divBdr>
                    <w:top w:val="none" w:sz="0" w:space="0" w:color="auto"/>
                    <w:left w:val="none" w:sz="0" w:space="0" w:color="auto"/>
                    <w:bottom w:val="none" w:sz="0" w:space="0" w:color="auto"/>
                    <w:right w:val="none" w:sz="0" w:space="0" w:color="auto"/>
                  </w:divBdr>
                  <w:divsChild>
                    <w:div w:id="2013028253">
                      <w:marLeft w:val="0"/>
                      <w:marRight w:val="0"/>
                      <w:marTop w:val="0"/>
                      <w:marBottom w:val="0"/>
                      <w:divBdr>
                        <w:top w:val="none" w:sz="0" w:space="0" w:color="auto"/>
                        <w:left w:val="none" w:sz="0" w:space="0" w:color="auto"/>
                        <w:bottom w:val="none" w:sz="0" w:space="0" w:color="auto"/>
                        <w:right w:val="none" w:sz="0" w:space="0" w:color="auto"/>
                      </w:divBdr>
                      <w:divsChild>
                        <w:div w:id="1703436715">
                          <w:marLeft w:val="0"/>
                          <w:marRight w:val="0"/>
                          <w:marTop w:val="0"/>
                          <w:marBottom w:val="0"/>
                          <w:divBdr>
                            <w:top w:val="none" w:sz="0" w:space="0" w:color="auto"/>
                            <w:left w:val="none" w:sz="0" w:space="0" w:color="auto"/>
                            <w:bottom w:val="none" w:sz="0" w:space="0" w:color="auto"/>
                            <w:right w:val="none" w:sz="0" w:space="0" w:color="auto"/>
                          </w:divBdr>
                          <w:divsChild>
                            <w:div w:id="281739417">
                              <w:marLeft w:val="-225"/>
                              <w:marRight w:val="0"/>
                              <w:marTop w:val="0"/>
                              <w:marBottom w:val="0"/>
                              <w:divBdr>
                                <w:top w:val="none" w:sz="0" w:space="0" w:color="auto"/>
                                <w:left w:val="none" w:sz="0" w:space="0" w:color="auto"/>
                                <w:bottom w:val="none" w:sz="0" w:space="0" w:color="auto"/>
                                <w:right w:val="none" w:sz="0" w:space="0" w:color="auto"/>
                              </w:divBdr>
                              <w:divsChild>
                                <w:div w:id="1256128923">
                                  <w:marLeft w:val="0"/>
                                  <w:marRight w:val="0"/>
                                  <w:marTop w:val="0"/>
                                  <w:marBottom w:val="0"/>
                                  <w:divBdr>
                                    <w:top w:val="none" w:sz="0" w:space="0" w:color="auto"/>
                                    <w:left w:val="none" w:sz="0" w:space="0" w:color="auto"/>
                                    <w:bottom w:val="none" w:sz="0" w:space="0" w:color="auto"/>
                                    <w:right w:val="none" w:sz="0" w:space="0" w:color="auto"/>
                                  </w:divBdr>
                                  <w:divsChild>
                                    <w:div w:id="855122284">
                                      <w:marLeft w:val="0"/>
                                      <w:marRight w:val="0"/>
                                      <w:marTop w:val="0"/>
                                      <w:marBottom w:val="0"/>
                                      <w:divBdr>
                                        <w:top w:val="none" w:sz="0" w:space="0" w:color="auto"/>
                                        <w:left w:val="none" w:sz="0" w:space="0" w:color="auto"/>
                                        <w:bottom w:val="none" w:sz="0" w:space="0" w:color="auto"/>
                                        <w:right w:val="none" w:sz="0" w:space="0" w:color="auto"/>
                                      </w:divBdr>
                                      <w:divsChild>
                                        <w:div w:id="318274243">
                                          <w:marLeft w:val="0"/>
                                          <w:marRight w:val="0"/>
                                          <w:marTop w:val="0"/>
                                          <w:marBottom w:val="0"/>
                                          <w:divBdr>
                                            <w:top w:val="none" w:sz="0" w:space="0" w:color="auto"/>
                                            <w:left w:val="none" w:sz="0" w:space="0" w:color="auto"/>
                                            <w:bottom w:val="none" w:sz="0" w:space="0" w:color="auto"/>
                                            <w:right w:val="none" w:sz="0" w:space="0" w:color="auto"/>
                                          </w:divBdr>
                                          <w:divsChild>
                                            <w:div w:id="1535918245">
                                              <w:marLeft w:val="0"/>
                                              <w:marRight w:val="0"/>
                                              <w:marTop w:val="0"/>
                                              <w:marBottom w:val="0"/>
                                              <w:divBdr>
                                                <w:top w:val="none" w:sz="0" w:space="0" w:color="auto"/>
                                                <w:left w:val="none" w:sz="0" w:space="0" w:color="auto"/>
                                                <w:bottom w:val="none" w:sz="0" w:space="0" w:color="auto"/>
                                                <w:right w:val="none" w:sz="0" w:space="0" w:color="auto"/>
                                              </w:divBdr>
                                              <w:divsChild>
                                                <w:div w:id="457115207">
                                                  <w:marLeft w:val="0"/>
                                                  <w:marRight w:val="0"/>
                                                  <w:marTop w:val="0"/>
                                                  <w:marBottom w:val="0"/>
                                                  <w:divBdr>
                                                    <w:top w:val="none" w:sz="0" w:space="0" w:color="auto"/>
                                                    <w:left w:val="none" w:sz="0" w:space="0" w:color="auto"/>
                                                    <w:bottom w:val="none" w:sz="0" w:space="0" w:color="auto"/>
                                                    <w:right w:val="none" w:sz="0" w:space="0" w:color="auto"/>
                                                  </w:divBdr>
                                                  <w:divsChild>
                                                    <w:div w:id="66004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fed.us/restoration/Stewardship_Contracting/results/index.shtm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s.fed.us/restoration/Stewardship_Contracting/results/index.shtml"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s.fed.us/restoration/Stewardship_Contracting/results/index.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bls.gov/ncs/ocs/sp/nctb1475.pdf" TargetMode="External"/><Relationship Id="rId10" Type="http://schemas.openxmlformats.org/officeDocument/2006/relationships/hyperlink" Target="mailto:nchapman@tnc.org" TargetMode="External"/><Relationship Id="rId4" Type="http://schemas.openxmlformats.org/officeDocument/2006/relationships/webSettings" Target="webSettings.xml"/><Relationship Id="rId9" Type="http://schemas.openxmlformats.org/officeDocument/2006/relationships/hyperlink" Target="http://www.fs.fed.us/restoration/Stewardship_Contracting/results/index.shtml" TargetMode="External"/><Relationship Id="rId14" Type="http://schemas.openxmlformats.org/officeDocument/2006/relationships/hyperlink" Target="http://www.bls.gov/ncs/home.htm%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3743</Words>
  <Characters>21341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25034</CharactersWithSpaces>
  <SharedDoc>false</SharedDoc>
  <HLinks>
    <vt:vector size="12" baseType="variant">
      <vt:variant>
        <vt:i4>852055</vt:i4>
      </vt:variant>
      <vt:variant>
        <vt:i4>3</vt:i4>
      </vt:variant>
      <vt:variant>
        <vt:i4>0</vt:i4>
      </vt:variant>
      <vt:variant>
        <vt:i4>5</vt:i4>
      </vt:variant>
      <vt:variant>
        <vt:lpwstr>http://uscode.house.gov/uscode-cgi/fastweb.exe?getdoc+uscview+t05t08+71+1++()%20%20AND%20((5)%20ADJ%20USC):CITE%20AND%20(USC%20w/10%20(601)):CITE</vt:lpwstr>
      </vt:variant>
      <vt:variant>
        <vt:lpwstr/>
      </vt:variant>
      <vt:variant>
        <vt:i4>3866669</vt:i4>
      </vt:variant>
      <vt:variant>
        <vt:i4>0</vt:i4>
      </vt:variant>
      <vt:variant>
        <vt:i4>0</vt:i4>
      </vt:variant>
      <vt:variant>
        <vt:i4>5</vt:i4>
      </vt:variant>
      <vt:variant>
        <vt:lpwstr>http://www.sba.gov/size/sizetable2002.html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2016-08-23T14:02:00Z</dcterms:created>
  <dcterms:modified xsi:type="dcterms:W3CDTF">2016-08-24T13:54:00Z</dcterms:modified>
</cp:coreProperties>
</file>