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r w:rsidRPr="00C87839">
        <w:rPr>
          <w:rFonts w:ascii="Arial" w:eastAsia="Times New Roman" w:hAnsi="Arial" w:cs="Arial"/>
          <w:b/>
          <w:bCs/>
          <w:color w:val="30302E"/>
          <w:sz w:val="24"/>
          <w:szCs w:val="24"/>
          <w:lang/>
        </w:rPr>
        <w:t>Source:</w:t>
      </w:r>
      <w:r w:rsidRPr="00C87839">
        <w:rPr>
          <w:rFonts w:ascii="Arial" w:eastAsia="Times New Roman" w:hAnsi="Arial" w:cs="Arial"/>
          <w:color w:val="30302E"/>
          <w:sz w:val="24"/>
          <w:szCs w:val="24"/>
          <w:lang/>
        </w:rPr>
        <w:t xml:space="preserve"> The provisions of Executive Order 12291 of Feb. 17, 1981, appear at 46 FR 13193, 3 CFR, 1981 Comp., p. 127, unless otherwise noted.</w:t>
      </w:r>
    </w:p>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r w:rsidRPr="00C87839">
        <w:rPr>
          <w:rFonts w:ascii="Arial" w:eastAsia="Times New Roman" w:hAnsi="Arial" w:cs="Arial"/>
          <w:color w:val="30302E"/>
          <w:sz w:val="24"/>
          <w:szCs w:val="24"/>
          <w:lang/>
        </w:rPr>
        <w:t>By the authority vested in me as President by the Constitution and laws of the United States of America, and in order to reduce the burdens of existing and future regulations, increase agency accountability for regulatory actions, provide for presidential oversight of the regulatory process, minimize duplication and conflict of regulations, and insure well-reasoned regulations, it is hereby ordered as follows:</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Section 1.</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Definitions.</w:t>
      </w:r>
      <w:proofErr w:type="gramEnd"/>
      <w:r w:rsidRPr="00C87839">
        <w:rPr>
          <w:rFonts w:ascii="Arial" w:eastAsia="Times New Roman" w:hAnsi="Arial" w:cs="Arial"/>
          <w:i/>
          <w:iCs/>
          <w:color w:val="30302E"/>
          <w:sz w:val="24"/>
          <w:szCs w:val="24"/>
          <w:lang/>
        </w:rPr>
        <w:t xml:space="preserve"> </w:t>
      </w:r>
      <w:r w:rsidRPr="00C87839">
        <w:rPr>
          <w:rFonts w:ascii="Arial" w:eastAsia="Times New Roman" w:hAnsi="Arial" w:cs="Arial"/>
          <w:color w:val="30302E"/>
          <w:sz w:val="24"/>
          <w:szCs w:val="24"/>
          <w:lang/>
        </w:rPr>
        <w:t xml:space="preserve">For the purposes of this Order: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"Regulation" or "rule" means an agency statement of general applicability and future effect designed to implement, interpret, or prescribe law or policy or describing the procedure or practice requirements of an agency, but does not include: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Administrative actions governed by the provisions of Sections 556 and 557 of Title 5 of the United States Code;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Regulations issued with respect to a military or foreign affairs function of the United States; or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Regulations related to agency organization, management, or personnel.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(b) "Major rule" means any regulation that is likely to result in: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An annual effect on the economy of $100 million or more;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A major increase in costs or prices for consumers, individual industries, Federal, State, or local government agencies, or geographic regions; or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Significant adverse effects on competition, employment, investment, productivity, innovation, or on the ability of United States-based enterprises to compete with foreign-based enterprises in domestic or export markets.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(c) "Director" means the Director of the Office of Management and Budget.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(d) "Agency" means any authority of the United States that is an "agency" under 44 U.S.C. 3502(1), excluding those agencies specified in 44 U.S.C. 3502(10).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(e) "Task Force" means the Presidential Task Force on Regulatory Relief. </w:t>
      </w:r>
    </w:p>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2.</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General Requirements.</w:t>
      </w:r>
      <w:proofErr w:type="gramEnd"/>
      <w:r w:rsidRPr="00C87839">
        <w:rPr>
          <w:rFonts w:ascii="Arial" w:eastAsia="Times New Roman" w:hAnsi="Arial" w:cs="Arial"/>
          <w:i/>
          <w:iCs/>
          <w:color w:val="30302E"/>
          <w:sz w:val="24"/>
          <w:szCs w:val="24"/>
          <w:lang/>
        </w:rPr>
        <w:t xml:space="preserve"> </w:t>
      </w:r>
      <w:r w:rsidRPr="00C87839">
        <w:rPr>
          <w:rFonts w:ascii="Arial" w:eastAsia="Times New Roman" w:hAnsi="Arial" w:cs="Arial"/>
          <w:color w:val="30302E"/>
          <w:sz w:val="24"/>
          <w:szCs w:val="24"/>
          <w:lang/>
        </w:rPr>
        <w:t>In promulgating new regulations, reviewing existing regulations, and developing legislative proposals concerning regulation, all agencies, to the extent permitted by law, shall adhere to the following requirements:</w:t>
      </w:r>
      <w:r w:rsidRPr="00C87839">
        <w:rPr>
          <w:rFonts w:ascii="Arial" w:eastAsia="Times New Roman" w:hAnsi="Arial" w:cs="Arial"/>
          <w:color w:val="30302E"/>
          <w:sz w:val="24"/>
          <w:szCs w:val="24"/>
          <w:lang/>
        </w:rPr>
        <w:br/>
        <w:t>(a) Administrative decisions shall be based on adequate information concerning the need for and consequences of proposed government action;</w:t>
      </w:r>
      <w:r w:rsidRPr="00C87839">
        <w:rPr>
          <w:rFonts w:ascii="Arial" w:eastAsia="Times New Roman" w:hAnsi="Arial" w:cs="Arial"/>
          <w:color w:val="30302E"/>
          <w:sz w:val="24"/>
          <w:szCs w:val="24"/>
          <w:lang/>
        </w:rPr>
        <w:br/>
        <w:t>(b) Regulatory action shall not be undertaken unless the potential benefits to society for the regulation outweigh the potential costs to society;</w:t>
      </w:r>
      <w:r w:rsidRPr="00C87839">
        <w:rPr>
          <w:rFonts w:ascii="Arial" w:eastAsia="Times New Roman" w:hAnsi="Arial" w:cs="Arial"/>
          <w:color w:val="30302E"/>
          <w:sz w:val="24"/>
          <w:szCs w:val="24"/>
          <w:lang/>
        </w:rPr>
        <w:br/>
        <w:t>(c) Regulatory objectives shall be chosen to maximize the net benefits to society;</w:t>
      </w:r>
      <w:r w:rsidRPr="00C87839">
        <w:rPr>
          <w:rFonts w:ascii="Arial" w:eastAsia="Times New Roman" w:hAnsi="Arial" w:cs="Arial"/>
          <w:color w:val="30302E"/>
          <w:sz w:val="24"/>
          <w:szCs w:val="24"/>
          <w:lang/>
        </w:rPr>
        <w:br/>
        <w:t>(d) Among alternative approaches to any given regulatory objective, the alternative involving the least net cost to society shall be chosen; and</w:t>
      </w:r>
      <w:r w:rsidRPr="00C87839">
        <w:rPr>
          <w:rFonts w:ascii="Arial" w:eastAsia="Times New Roman" w:hAnsi="Arial" w:cs="Arial"/>
          <w:color w:val="30302E"/>
          <w:sz w:val="24"/>
          <w:szCs w:val="24"/>
          <w:lang/>
        </w:rPr>
        <w:br/>
        <w:t xml:space="preserve">(e) Agencies shall set regulatory priorities with the aim of maximizing the aggregate net benefits to society, taking into account the condition of the particular industries affected </w:t>
      </w:r>
      <w:r w:rsidRPr="00C87839">
        <w:rPr>
          <w:rFonts w:ascii="Arial" w:eastAsia="Times New Roman" w:hAnsi="Arial" w:cs="Arial"/>
          <w:color w:val="30302E"/>
          <w:sz w:val="24"/>
          <w:szCs w:val="24"/>
          <w:lang/>
        </w:rPr>
        <w:lastRenderedPageBreak/>
        <w:t>by regulations, the condition of the national economy, and other regulatory actions contemplated for the future.</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3.</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Regulatory Impact Analysis and Review.</w:t>
      </w:r>
      <w:proofErr w:type="gramEnd"/>
      <w:r w:rsidRPr="00C87839">
        <w:rPr>
          <w:rFonts w:ascii="Arial" w:eastAsia="Times New Roman" w:hAnsi="Arial" w:cs="Arial"/>
          <w:color w:val="30302E"/>
          <w:sz w:val="24"/>
          <w:szCs w:val="24"/>
          <w:lang/>
        </w:rPr>
        <w:t xml:space="preserv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In order to implement Section 2 of this Order, each agency shall, in connection with every major rule, prepare, and to the extent permitted by law consider, a Regulatory Impact Analysis. Such Analyses may be combined with any Regulatory Flexibility Analyses performed under 5 U.S.C. 603 and 604.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(b) Each agency shall initially determine whether a rule it intends to propose or to issue is a major rule, provided that, the Director, subject to the direction of the Task Force, shall have authority, in accordance with Sections 1(b) and 2 of this Order, to prescribe criteria for making such determinations, to order a rule to be treated as a major rule, and to require any set of related rules to be considered together as a major rule.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(c) Except as provided in Section 8 of this Order, agencies shall prepare Regulatory Impact Analyses of major rules and transmit them, along with all notices of proposed rulemaking and all final rules, to the Director as follows: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If no notice of proposed rulemaking is to be published for a proposed major rule that is not an emergency rule, the agency shall prepare only a final Regulatory Impact Analysis, which shall be transmitted, along with the proposed rule, to the Director at least 60 days prior to the publication of the major rule as a final rule;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With respect to all other major rules, the agency shall prepare a preliminary Regulatory Impact Analysis, which shall be transmitted, along with a notice of proposed rulemaking, to the Director at least 60 days prior to the publication of a notice of proposed rulemaking, and a final Regulatory Impact Analysis, which shall be transmitted along with the final rule at least 30 days prior to the publication of the major rule as a final rule;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For all rules other than major rules, agencies shall submit to the Director, at least 10 days prior to publication, every notice of proposed rulemaking and final rule.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(d) To permit each proposed major rule to be analyzed in light of the requirements stated in Section 2 of this Order, each preliminary and final Regulatory Impact Analysis shall contain the following information: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 description of the potential benefits of the rule, including any beneficial effects that cannot be quantified in monetary terms, and the identification of those likely to receive the benefits;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A description of the potential costs of the rule, including any adverse effects that cannot be quantified in monetary terms, and the identification of those likely to bear the costs;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A determination of the potential net benefits of the rule, including an evaluation of effects that cannot be quantified in monetary terms;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(4) A description of alternative approaches that could substantially achieve the same regulatory goal at lower cost, together with an analysis of this potential benefit and costs and a brief explanation of the legal reasons why such alternatives, if proposed, could not be adopted;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lastRenderedPageBreak/>
        <w:t xml:space="preserve">(5) Unless covered by the description required under paragraph (4) of this subsection, an explanation of any legal reasons why the rule cannot be based on the requirements set forth in Section 2 of this Order.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(e)(1) The Director, subject to the direction of the Task Force, which shall resolve any issues </w:t>
      </w:r>
      <w:proofErr w:type="gramStart"/>
      <w:r w:rsidRPr="00C87839">
        <w:rPr>
          <w:rFonts w:ascii="Arial" w:eastAsia="Times New Roman" w:hAnsi="Arial" w:cs="Arial"/>
          <w:color w:val="30302E"/>
          <w:sz w:val="24"/>
          <w:szCs w:val="24"/>
          <w:lang/>
        </w:rPr>
        <w:t>raised</w:t>
      </w:r>
      <w:proofErr w:type="gramEnd"/>
      <w:r w:rsidRPr="00C87839">
        <w:rPr>
          <w:rFonts w:ascii="Arial" w:eastAsia="Times New Roman" w:hAnsi="Arial" w:cs="Arial"/>
          <w:color w:val="30302E"/>
          <w:sz w:val="24"/>
          <w:szCs w:val="24"/>
          <w:lang/>
        </w:rPr>
        <w:t xml:space="preserve"> under this Order or ensure that they are presented to the President, is authorized to review any preliminary or final Regulatory Impact Analysis, notice of proposed rulemaking, or final rule based on the requirements of this Order. </w:t>
      </w:r>
    </w:p>
    <w:p w:rsidR="00C87839" w:rsidRPr="00C87839" w:rsidRDefault="00C87839" w:rsidP="00C87839">
      <w:pPr>
        <w:shd w:val="clear" w:color="auto" w:fill="FFFFFF"/>
        <w:spacing w:after="0"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The Director shall be deemed to have concluded review unless the Director advises an agency to the contrary under subsection (f) of this Section: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Within 60 days of a submission under subsection (c)(1) or a submission of a preliminary Regulatory Impact Analysis or notice of proposed rulemaking under subsection (c)(2);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(B) Within 30 days of the submission of a final Regulatory Impact Analysis and a final rule under subsection (c</w:t>
      </w:r>
      <w:proofErr w:type="gramStart"/>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t xml:space="preserve">2);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(C) Within 10 days of the submission of a notice of proposed rulemaking or final rule under subsection (c</w:t>
      </w:r>
      <w:proofErr w:type="gramStart"/>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t>3).</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(f)(1) Upon the request of the Director, an agency shall consult with the Director concerning the review of a preliminary Regulatory Impact Analysis or notice of proposed rulemaking under this Order, and shall, subject to Section 8(a</w:t>
      </w:r>
      <w:proofErr w:type="gramStart"/>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t xml:space="preserve">2) of this Order, refrain from publishing its preliminary Regulatory Impact Analysis or notice of proposed rulemaking until such review is concluded.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(2) Upon receiving notice that the Director intends to submit views with respect to any final Regulatory Impact Analysis or final rule, the agency shall, subject to Section 8(a</w:t>
      </w:r>
      <w:proofErr w:type="gramStart"/>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t xml:space="preserve">2) of this Order, refrain from publishing its final Regulatory Impact Analysis or final rule until the agency has responded to the Director's views, and incorporated those views and the agency's response in the rulemaking file.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Nothing in this subsection shall be construed as displacing the agencies' responsibilities delegated by law.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(g) For every rule for which an agency publishes a notice of proposed rulemaking, the agency shall include in its notice: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 brief statement setting forth the agency's initial determination whether the proposed rule is a major rule, together with the reasons underlying that determination;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For each proposed major rule, a brief summary of the agency's preliminary Regulatory Impact Analysis.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(h) Agencies shall make their preliminary and final Regulatory Impact Analyses available to the public.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w:t>
      </w:r>
      <w:proofErr w:type="spellStart"/>
      <w:r w:rsidRPr="00C87839">
        <w:rPr>
          <w:rFonts w:ascii="Arial" w:eastAsia="Times New Roman" w:hAnsi="Arial" w:cs="Arial"/>
          <w:color w:val="30302E"/>
          <w:sz w:val="24"/>
          <w:szCs w:val="24"/>
          <w:lang/>
        </w:rPr>
        <w:t>i</w:t>
      </w:r>
      <w:proofErr w:type="spellEnd"/>
      <w:r w:rsidRPr="00C87839">
        <w:rPr>
          <w:rFonts w:ascii="Arial" w:eastAsia="Times New Roman" w:hAnsi="Arial" w:cs="Arial"/>
          <w:color w:val="30302E"/>
          <w:sz w:val="24"/>
          <w:szCs w:val="24"/>
          <w:lang/>
        </w:rPr>
        <w:t xml:space="preserve">) Agencies shall initiate reviews of currently effective rules in accordance with the purposes of this Order, and perform Regulatory Impact Analyses of currently effective major rules. The Director, subject to the direction of the Task Force, may designate currently effective rules for review in accordance with this Order, and establish schedules for reviews and Analyses under this Order. </w:t>
      </w:r>
    </w:p>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4.</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Regulatory Review.</w:t>
      </w:r>
      <w:proofErr w:type="gramEnd"/>
      <w:r w:rsidRPr="00C87839">
        <w:rPr>
          <w:rFonts w:ascii="Arial" w:eastAsia="Times New Roman" w:hAnsi="Arial" w:cs="Arial"/>
          <w:i/>
          <w:iCs/>
          <w:color w:val="30302E"/>
          <w:sz w:val="24"/>
          <w:szCs w:val="24"/>
          <w:lang/>
        </w:rPr>
        <w:t xml:space="preserve"> </w:t>
      </w:r>
      <w:r w:rsidRPr="00C87839">
        <w:rPr>
          <w:rFonts w:ascii="Arial" w:eastAsia="Times New Roman" w:hAnsi="Arial" w:cs="Arial"/>
          <w:color w:val="30302E"/>
          <w:sz w:val="24"/>
          <w:szCs w:val="24"/>
          <w:lang/>
        </w:rPr>
        <w:t>Before approving any final major rule, each agency shall</w:t>
      </w:r>
      <w:proofErr w:type="gramStart"/>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br/>
        <w:t xml:space="preserve">(a) Make a determination that the regulation is clearly within the authority delegated by </w:t>
      </w:r>
      <w:r w:rsidRPr="00C87839">
        <w:rPr>
          <w:rFonts w:ascii="Arial" w:eastAsia="Times New Roman" w:hAnsi="Arial" w:cs="Arial"/>
          <w:color w:val="30302E"/>
          <w:sz w:val="24"/>
          <w:szCs w:val="24"/>
          <w:lang/>
        </w:rPr>
        <w:lastRenderedPageBreak/>
        <w:t xml:space="preserve">law and consistent with congressional intent, and include in the </w:t>
      </w:r>
      <w:r w:rsidRPr="00C87839">
        <w:rPr>
          <w:rFonts w:ascii="Arial" w:eastAsia="Times New Roman" w:hAnsi="Arial" w:cs="Arial"/>
          <w:b/>
          <w:bCs/>
          <w:color w:val="30302E"/>
          <w:sz w:val="24"/>
          <w:szCs w:val="24"/>
          <w:lang/>
        </w:rPr>
        <w:t xml:space="preserve">Federal Register </w:t>
      </w:r>
      <w:r w:rsidRPr="00C87839">
        <w:rPr>
          <w:rFonts w:ascii="Arial" w:eastAsia="Times New Roman" w:hAnsi="Arial" w:cs="Arial"/>
          <w:color w:val="30302E"/>
          <w:sz w:val="24"/>
          <w:szCs w:val="24"/>
          <w:lang/>
        </w:rPr>
        <w:t>at the time of promulgation a memorandum of law supporting that determination.</w:t>
      </w:r>
      <w:r w:rsidRPr="00C87839">
        <w:rPr>
          <w:rFonts w:ascii="Arial" w:eastAsia="Times New Roman" w:hAnsi="Arial" w:cs="Arial"/>
          <w:color w:val="30302E"/>
          <w:sz w:val="24"/>
          <w:szCs w:val="24"/>
          <w:lang/>
        </w:rPr>
        <w:br/>
        <w:t>(b) Make a determination that the factual conclusions upon which the rule is based have substantial support in the agency record, viewed as a whole, with full attention to public comments in general and the comments of persons directly affected by the rule in particular.</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5.</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Regulatory Agendas.</w:t>
      </w:r>
      <w:proofErr w:type="gramEnd"/>
      <w:r w:rsidRPr="00C87839">
        <w:rPr>
          <w:rFonts w:ascii="Arial" w:eastAsia="Times New Roman" w:hAnsi="Arial" w:cs="Arial"/>
          <w:color w:val="30302E"/>
          <w:sz w:val="24"/>
          <w:szCs w:val="24"/>
          <w:lang/>
        </w:rPr>
        <w:t xml:space="preserv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Each agency shall publish, in October and April of each year, an agenda of proposed regulations that the agency has issued or expects to issue, and currently effective rules that are under agency review pursuant to this Order. These agendas may be incorporated with the agendas published under 5 U.S.C. 602, and must contain at the minimum: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 summary of the nature of each major rule being considered, the objectives and legal basis for the issuance of the rule, and an approximate schedule for completing action on any major rule for which the agency has issued a notice of proposed rulemaking;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The name and telephone number of a knowledgeable agency official for each item on the agenda;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A list of existing regulations to be reviewed under the terms of this Order, and a brief discussion of each such regulation.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(b) The Director, subject to the direction of the Task Force, may, to the extent permitted by law: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Require agencies to provide additional information in an agenda;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(2) Require publication of the agenda in any form.</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6.</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The Task Force and Office of Management and Budget.</w:t>
      </w:r>
      <w:proofErr w:type="gramEnd"/>
      <w:r w:rsidRPr="00C87839">
        <w:rPr>
          <w:rFonts w:ascii="Arial" w:eastAsia="Times New Roman" w:hAnsi="Arial" w:cs="Arial"/>
          <w:color w:val="30302E"/>
          <w:sz w:val="24"/>
          <w:szCs w:val="24"/>
          <w:lang/>
        </w:rPr>
        <w:t xml:space="preserv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To the extent permitted by law, the Director shall have authority, subject to the direction of the Task Force, to: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Designate any proposed or existing rule as a major rule in accordance with Section 1(b) of this Order;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Prepare and promulgate uniform standards for the identification of major rules and the development of Regulatory Impact Analyses;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(3) Require an agency to obtain and evaluate, in connection with a regulation, any additional relevant data from any appropriate source;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(4) </w:t>
      </w:r>
      <w:proofErr w:type="gramStart"/>
      <w:r w:rsidRPr="00C87839">
        <w:rPr>
          <w:rFonts w:ascii="Arial" w:eastAsia="Times New Roman" w:hAnsi="Arial" w:cs="Arial"/>
          <w:color w:val="30302E"/>
          <w:sz w:val="24"/>
          <w:szCs w:val="24"/>
          <w:lang/>
        </w:rPr>
        <w:t>Waive</w:t>
      </w:r>
      <w:proofErr w:type="gramEnd"/>
      <w:r w:rsidRPr="00C87839">
        <w:rPr>
          <w:rFonts w:ascii="Arial" w:eastAsia="Times New Roman" w:hAnsi="Arial" w:cs="Arial"/>
          <w:color w:val="30302E"/>
          <w:sz w:val="24"/>
          <w:szCs w:val="24"/>
          <w:lang/>
        </w:rPr>
        <w:t xml:space="preserve"> the requirements of Sections 3, 4, or 7 of this Order with respect to any proposed or existing major rule;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(5) Identify duplicative, overlapping and conflicting rules, existing or proposed, and existing or proposed rules that are inconsistent with the policies underlying statutes governing agencies other than the issuing agency or with the purposes of this Order, and, in each such case, require appropriate interagency consultation to minimize or eliminate such duplication, overlap, or conflict;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(6) Develop procedures for estimating the annual benefits and costs of agency regulations, on both an aggregate and economic or industrial sector basis, for purposes of compiling a regulatory budget;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lastRenderedPageBreak/>
        <w:t xml:space="preserve">(7) In consultation with interested agencies, prepare for consideration by the President recommendations for changes in the agencies' statutes;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(8) Monitor agency compliance with the requirements of this Order and advise the President with respect to such compliance.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(b) The Director, subject to the direction of the Task Force, is authorized to establish procedures for the performance of all functions vested in the Director by this Order. The Director shall take appropriate steps to coordinate the implementation of the analysis, transmittal, review, and clearance provisions of this Order with the authorities and requirements provided for or imposed upon the Director and agencies under the Regulatory Flexibility Act, </w:t>
      </w:r>
      <w:proofErr w:type="gramStart"/>
      <w:r w:rsidRPr="00C87839">
        <w:rPr>
          <w:rFonts w:ascii="Arial" w:eastAsia="Times New Roman" w:hAnsi="Arial" w:cs="Arial"/>
          <w:color w:val="30302E"/>
          <w:sz w:val="24"/>
          <w:szCs w:val="24"/>
          <w:lang/>
        </w:rPr>
        <w:t xml:space="preserve">5 U.S.C. 601 </w:t>
      </w:r>
      <w:r w:rsidRPr="00C87839">
        <w:rPr>
          <w:rFonts w:ascii="Arial" w:eastAsia="Times New Roman" w:hAnsi="Arial" w:cs="Arial"/>
          <w:i/>
          <w:iCs/>
          <w:color w:val="30302E"/>
          <w:sz w:val="24"/>
          <w:szCs w:val="24"/>
          <w:lang/>
        </w:rPr>
        <w:t>et seq.</w:t>
      </w:r>
      <w:r w:rsidRPr="00C87839">
        <w:rPr>
          <w:rFonts w:ascii="Arial" w:eastAsia="Times New Roman" w:hAnsi="Arial" w:cs="Arial"/>
          <w:color w:val="30302E"/>
          <w:sz w:val="24"/>
          <w:szCs w:val="24"/>
          <w:lang/>
        </w:rPr>
        <w:t>,</w:t>
      </w:r>
      <w:proofErr w:type="gramEnd"/>
      <w:r w:rsidRPr="00C87839">
        <w:rPr>
          <w:rFonts w:ascii="Arial" w:eastAsia="Times New Roman" w:hAnsi="Arial" w:cs="Arial"/>
          <w:color w:val="30302E"/>
          <w:sz w:val="24"/>
          <w:szCs w:val="24"/>
          <w:lang/>
        </w:rPr>
        <w:t xml:space="preserve"> and the Paperwork Reduction Plan Act of 1980, 44 U.S.C. 3501 </w:t>
      </w:r>
      <w:r w:rsidRPr="00C87839">
        <w:rPr>
          <w:rFonts w:ascii="Arial" w:eastAsia="Times New Roman" w:hAnsi="Arial" w:cs="Arial"/>
          <w:i/>
          <w:iCs/>
          <w:color w:val="30302E"/>
          <w:sz w:val="24"/>
          <w:szCs w:val="24"/>
          <w:lang/>
        </w:rPr>
        <w:t>et seq.</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7.</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Pending Regulations.</w:t>
      </w:r>
      <w:proofErr w:type="gramEnd"/>
      <w:r w:rsidRPr="00C87839">
        <w:rPr>
          <w:rFonts w:ascii="Arial" w:eastAsia="Times New Roman" w:hAnsi="Arial" w:cs="Arial"/>
          <w:color w:val="30302E"/>
          <w:sz w:val="24"/>
          <w:szCs w:val="24"/>
          <w:lang/>
        </w:rPr>
        <w:t xml:space="preserv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To the extent necessary to permit reconsideration in accordance with this Order, agencies shall, except as provided in Section 8 of this Order, suspend or postpone the effective dates of all major rules that they have promulgated in final form as of the date of this Order, but that have not yet become effective, excluding: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Major rules that cannot legally be postponed or suspended;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Major rules that, for good cause, ought to become effective as final rules without reconsideration. Agencies shall prepare, in accordance with Section 3 of this Order, a final Regulatory Impact Analysis for each major rule that they suspend or postpone.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(b) Agencies shall report to the Director no later than 15 days prior to the effective date of any rule that the agency has promulgated in final form as of the date of this Order, and that has not yet become effective, and that will not be reconsidered under subsection (a) of this Section: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That the rule is </w:t>
      </w:r>
      <w:proofErr w:type="spellStart"/>
      <w:r w:rsidRPr="00C87839">
        <w:rPr>
          <w:rFonts w:ascii="Arial" w:eastAsia="Times New Roman" w:hAnsi="Arial" w:cs="Arial"/>
          <w:color w:val="30302E"/>
          <w:sz w:val="24"/>
          <w:szCs w:val="24"/>
          <w:lang/>
        </w:rPr>
        <w:t>excepted</w:t>
      </w:r>
      <w:proofErr w:type="spellEnd"/>
      <w:r w:rsidRPr="00C87839">
        <w:rPr>
          <w:rFonts w:ascii="Arial" w:eastAsia="Times New Roman" w:hAnsi="Arial" w:cs="Arial"/>
          <w:color w:val="30302E"/>
          <w:sz w:val="24"/>
          <w:szCs w:val="24"/>
          <w:lang/>
        </w:rPr>
        <w:t xml:space="preserve"> from reconsideration under subsection (a), including a brief statement of the legal or other reasons for that determination; or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That the rule is not a major rule.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(c) The Director, subject to the direction of the Task Force, is authorized, to the extent permitted by law, to: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Require reconsideration, in accordance with this Order, of any major rule that an agency has issued in final form as of the date of this Order and that has not become effective;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Designate a rule that an agency has issued in final form as of the date of this Order and that has not yet become effective as a major rule in accordance with Section 1(b) of this Order.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(d) Agencies may, in accordance with the Administrative Procedure Act and other applicable statutes, permit major rules that they have issued in final form as of the date of this Order, and that have not yet become effective, to take effect as interim rules while they are being reconsidered in accordance with this Order, </w:t>
      </w:r>
      <w:r w:rsidRPr="00C87839">
        <w:rPr>
          <w:rFonts w:ascii="Arial" w:eastAsia="Times New Roman" w:hAnsi="Arial" w:cs="Arial"/>
          <w:i/>
          <w:iCs/>
          <w:color w:val="30302E"/>
          <w:sz w:val="24"/>
          <w:szCs w:val="24"/>
          <w:lang/>
        </w:rPr>
        <w:t xml:space="preserve">provided that, </w:t>
      </w:r>
      <w:r w:rsidRPr="00C87839">
        <w:rPr>
          <w:rFonts w:ascii="Arial" w:eastAsia="Times New Roman" w:hAnsi="Arial" w:cs="Arial"/>
          <w:color w:val="30302E"/>
          <w:sz w:val="24"/>
          <w:szCs w:val="24"/>
          <w:lang/>
        </w:rPr>
        <w:t xml:space="preserve">agencies shall report to the Director, no later than 15 days before any such rule is proposed to take effect as an interim rule, that the rule should appropriately take effect as an interim rule while the rule is under reconsideration.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(e) Except as provided in Section 8 of this Order, agencies shall, to the extent permitted by law, refrain from promulgating as a final rule any proposed major rule that has been </w:t>
      </w:r>
      <w:r w:rsidRPr="00C87839">
        <w:rPr>
          <w:rFonts w:ascii="Arial" w:eastAsia="Times New Roman" w:hAnsi="Arial" w:cs="Arial"/>
          <w:color w:val="30302E"/>
          <w:sz w:val="24"/>
          <w:szCs w:val="24"/>
          <w:lang/>
        </w:rPr>
        <w:lastRenderedPageBreak/>
        <w:t xml:space="preserve">published or issued as of the date of this Order until a final Regulatory Impact Analysis, in accordance with Section 3 of this Order, has been prepared for the proposed major rule.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(f) Agencies shall report to the Director, no later than 30 days prior to promulgating as a final rule any proposed rule that the agency has published or issued as of the date of this Order and that has not been considered under the terms of this Order: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That the rule cannot legally be considered in accordance with this Order, together with a brief explanation of the legal reasons barring such consideration; or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That the rule is not a major rule, in which case the agency shall submit to the Director a copy of the proposed rule.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(g) The Director, subject to the direction of the Task Force, is authorized, to the extent permitted by law, to: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Require consideration, in accordance with this Order, of any proposed major rule that the agency has published or issued as of the date of this Order;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Designate a proposed rule that an agency has published or issued as of the date of this Order, as a major rule in accordance with Section 1(b) of this Order.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(h) The Director shall be deemed to have determined that an agency's report to the Director under subsections (b), (d), or (f) of this Section is consistent with the purposes of this Order, unless the Director advises the agency to the contrary: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Within 15 days of its report, in the case of any report under subsections (b) or (d); or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Within 30 days of its report, in the case of any report under subsection (f).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w:t>
      </w:r>
      <w:proofErr w:type="spellStart"/>
      <w:r w:rsidRPr="00C87839">
        <w:rPr>
          <w:rFonts w:ascii="Arial" w:eastAsia="Times New Roman" w:hAnsi="Arial" w:cs="Arial"/>
          <w:color w:val="30302E"/>
          <w:sz w:val="24"/>
          <w:szCs w:val="24"/>
          <w:lang/>
        </w:rPr>
        <w:t>i</w:t>
      </w:r>
      <w:proofErr w:type="spellEnd"/>
      <w:r w:rsidRPr="00C87839">
        <w:rPr>
          <w:rFonts w:ascii="Arial" w:eastAsia="Times New Roman" w:hAnsi="Arial" w:cs="Arial"/>
          <w:color w:val="30302E"/>
          <w:sz w:val="24"/>
          <w:szCs w:val="24"/>
          <w:lang/>
        </w:rPr>
        <w:t xml:space="preserve">) This Section does not supersede the President's Memorandum of January 29, 1981, entitled "Postponement of Pending Regulations", which shall remain in effect until March 30, 1981.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(j) In complying with this Section, agencies shall comply with all applicable provisions of the Administrative Procedure Act, and with any other procedural requirements made applicable to the agencies by other statutes.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8.</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Exemptions.</w:t>
      </w:r>
      <w:proofErr w:type="gramEnd"/>
      <w:r w:rsidRPr="00C87839">
        <w:rPr>
          <w:rFonts w:ascii="Arial" w:eastAsia="Times New Roman" w:hAnsi="Arial" w:cs="Arial"/>
          <w:color w:val="30302E"/>
          <w:sz w:val="24"/>
          <w:szCs w:val="24"/>
          <w:lang/>
        </w:rPr>
        <w:t xml:space="preserve">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(a) The procedures prescribed by this Order shall not apply to: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(1) Any regulation that responds to an emergency situation, </w:t>
      </w:r>
      <w:r w:rsidRPr="00C87839">
        <w:rPr>
          <w:rFonts w:ascii="Arial" w:eastAsia="Times New Roman" w:hAnsi="Arial" w:cs="Arial"/>
          <w:i/>
          <w:iCs/>
          <w:color w:val="30302E"/>
          <w:sz w:val="24"/>
          <w:szCs w:val="24"/>
          <w:lang/>
        </w:rPr>
        <w:t xml:space="preserve">provided that, </w:t>
      </w:r>
      <w:r w:rsidRPr="00C87839">
        <w:rPr>
          <w:rFonts w:ascii="Arial" w:eastAsia="Times New Roman" w:hAnsi="Arial" w:cs="Arial"/>
          <w:color w:val="30302E"/>
          <w:sz w:val="24"/>
          <w:szCs w:val="24"/>
          <w:lang/>
        </w:rPr>
        <w:t xml:space="preserve">any such regulation shall be reported to the Director as soon as is practicable, the agency shall publish in the </w:t>
      </w:r>
      <w:r w:rsidRPr="00C87839">
        <w:rPr>
          <w:rFonts w:ascii="Arial" w:eastAsia="Times New Roman" w:hAnsi="Arial" w:cs="Arial"/>
          <w:b/>
          <w:bCs/>
          <w:color w:val="30302E"/>
          <w:sz w:val="24"/>
          <w:szCs w:val="24"/>
          <w:lang/>
        </w:rPr>
        <w:t>Federal Register</w:t>
      </w:r>
      <w:r w:rsidRPr="00C87839">
        <w:rPr>
          <w:rFonts w:ascii="Arial" w:eastAsia="Times New Roman" w:hAnsi="Arial" w:cs="Arial"/>
          <w:color w:val="30302E"/>
          <w:sz w:val="24"/>
          <w:szCs w:val="24"/>
          <w:lang/>
        </w:rPr>
        <w:t xml:space="preserve"> a statement of the reasons why it is impracticable for the agency to follow the procedures of this Order with respect to such a rule, and the agency shall prepare and transmit as soon as is practicable a Regulatory Impact Analysis of any such major rule; and </w:t>
      </w:r>
    </w:p>
    <w:p w:rsidR="00C87839" w:rsidRPr="00C87839" w:rsidRDefault="00C87839" w:rsidP="00C87839">
      <w:pPr>
        <w:shd w:val="clear" w:color="auto" w:fill="FFFFFF"/>
        <w:spacing w:before="48" w:after="24" w:line="240" w:lineRule="auto"/>
        <w:ind w:left="720"/>
        <w:rPr>
          <w:rFonts w:ascii="Arial" w:eastAsia="Times New Roman" w:hAnsi="Arial" w:cs="Arial"/>
          <w:color w:val="30302E"/>
          <w:sz w:val="24"/>
          <w:szCs w:val="24"/>
          <w:lang/>
        </w:rPr>
      </w:pPr>
      <w:r w:rsidRPr="00C87839">
        <w:rPr>
          <w:rFonts w:ascii="Arial" w:eastAsia="Times New Roman" w:hAnsi="Arial" w:cs="Arial"/>
          <w:color w:val="30302E"/>
          <w:sz w:val="24"/>
          <w:szCs w:val="24"/>
          <w:lang/>
        </w:rPr>
        <w:t xml:space="preserve">(2) Any regulation for which consideration or reconsideration under the terms of this Order would conflict with deadlines imposed by statute or by judicial order, </w:t>
      </w:r>
      <w:r w:rsidRPr="00C87839">
        <w:rPr>
          <w:rFonts w:ascii="Arial" w:eastAsia="Times New Roman" w:hAnsi="Arial" w:cs="Arial"/>
          <w:i/>
          <w:iCs/>
          <w:color w:val="30302E"/>
          <w:sz w:val="24"/>
          <w:szCs w:val="24"/>
          <w:lang/>
        </w:rPr>
        <w:t xml:space="preserve">provided that, </w:t>
      </w:r>
      <w:r w:rsidRPr="00C87839">
        <w:rPr>
          <w:rFonts w:ascii="Arial" w:eastAsia="Times New Roman" w:hAnsi="Arial" w:cs="Arial"/>
          <w:color w:val="30302E"/>
          <w:sz w:val="24"/>
          <w:szCs w:val="24"/>
          <w:lang/>
        </w:rPr>
        <w:t xml:space="preserve">any such regulation shall be reported to the Director together with a brief explanation of the conflict, the agency shall publish in the </w:t>
      </w:r>
      <w:r w:rsidRPr="00C87839">
        <w:rPr>
          <w:rFonts w:ascii="Arial" w:eastAsia="Times New Roman" w:hAnsi="Arial" w:cs="Arial"/>
          <w:b/>
          <w:bCs/>
          <w:color w:val="30302E"/>
          <w:sz w:val="24"/>
          <w:szCs w:val="24"/>
          <w:lang/>
        </w:rPr>
        <w:t xml:space="preserve">Federal Register </w:t>
      </w:r>
      <w:r w:rsidRPr="00C87839">
        <w:rPr>
          <w:rFonts w:ascii="Arial" w:eastAsia="Times New Roman" w:hAnsi="Arial" w:cs="Arial"/>
          <w:color w:val="30302E"/>
          <w:sz w:val="24"/>
          <w:szCs w:val="24"/>
          <w:lang/>
        </w:rPr>
        <w:t xml:space="preserve">a statement of the reasons why it is impracticable for the agency to follow the procedures of this Order with respect to such a rule, and the agency, in consultation with the Director, shall adhere to the requirements of this Order to the extent permitted by statutory or judicial deadlines. </w:t>
      </w:r>
    </w:p>
    <w:p w:rsidR="00C87839" w:rsidRPr="00C87839" w:rsidRDefault="00C87839" w:rsidP="00C87839">
      <w:pPr>
        <w:shd w:val="clear" w:color="auto" w:fill="FFFFFF"/>
        <w:spacing w:after="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lastRenderedPageBreak/>
        <w:t xml:space="preserve">(b) The Director, subject to the direction of the Task Force, may, in accordance with the purposes of this Order, exempt any class or category of regulations from any or all requirements of this Order. </w:t>
      </w:r>
    </w:p>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9.</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Judicial Review.</w:t>
      </w:r>
      <w:proofErr w:type="gramEnd"/>
      <w:r w:rsidRPr="00C87839">
        <w:rPr>
          <w:rFonts w:ascii="Arial" w:eastAsia="Times New Roman" w:hAnsi="Arial" w:cs="Arial"/>
          <w:i/>
          <w:iCs/>
          <w:color w:val="30302E"/>
          <w:sz w:val="24"/>
          <w:szCs w:val="24"/>
          <w:lang/>
        </w:rPr>
        <w:t xml:space="preserve"> </w:t>
      </w:r>
      <w:r w:rsidRPr="00C87839">
        <w:rPr>
          <w:rFonts w:ascii="Arial" w:eastAsia="Times New Roman" w:hAnsi="Arial" w:cs="Arial"/>
          <w:color w:val="30302E"/>
          <w:sz w:val="24"/>
          <w:szCs w:val="24"/>
          <w:lang/>
        </w:rPr>
        <w:t>This Order is intended only to improve the internal management of the Federal government, and is not intended to create any right or benefit, substantive or procedural, enforceable at law by a party against the United States, its agencies, its officers or any person. The determinations made by agencies under Section 4 of this Order, and any Regulatory Impact Analyses for any rule, shall be made part of the whole record of agency action in connection with the rule.</w:t>
      </w:r>
    </w:p>
    <w:p w:rsidR="00C87839" w:rsidRPr="00C87839" w:rsidRDefault="00C87839" w:rsidP="00C87839">
      <w:pPr>
        <w:shd w:val="clear" w:color="auto" w:fill="FFFFFF"/>
        <w:spacing w:before="168" w:after="240" w:line="312" w:lineRule="atLeast"/>
        <w:rPr>
          <w:rFonts w:ascii="Arial" w:eastAsia="Times New Roman" w:hAnsi="Arial" w:cs="Arial"/>
          <w:color w:val="30302E"/>
          <w:sz w:val="24"/>
          <w:szCs w:val="24"/>
          <w:lang/>
        </w:rPr>
      </w:pPr>
      <w:proofErr w:type="gramStart"/>
      <w:r w:rsidRPr="00C87839">
        <w:rPr>
          <w:rFonts w:ascii="Arial" w:eastAsia="Times New Roman" w:hAnsi="Arial" w:cs="Arial"/>
          <w:b/>
          <w:bCs/>
          <w:color w:val="30302E"/>
          <w:sz w:val="24"/>
          <w:szCs w:val="24"/>
          <w:lang/>
        </w:rPr>
        <w:t>Sec. 10.</w:t>
      </w:r>
      <w:proofErr w:type="gramEnd"/>
      <w:r w:rsidRPr="00C87839">
        <w:rPr>
          <w:rFonts w:ascii="Arial" w:eastAsia="Times New Roman" w:hAnsi="Arial" w:cs="Arial"/>
          <w:b/>
          <w:bCs/>
          <w:color w:val="30302E"/>
          <w:sz w:val="24"/>
          <w:szCs w:val="24"/>
          <w:lang/>
        </w:rPr>
        <w:t xml:space="preserve"> </w:t>
      </w:r>
      <w:proofErr w:type="gramStart"/>
      <w:r w:rsidRPr="00C87839">
        <w:rPr>
          <w:rFonts w:ascii="Arial" w:eastAsia="Times New Roman" w:hAnsi="Arial" w:cs="Arial"/>
          <w:i/>
          <w:iCs/>
          <w:color w:val="30302E"/>
          <w:sz w:val="24"/>
          <w:szCs w:val="24"/>
          <w:lang/>
        </w:rPr>
        <w:t>Revocations.</w:t>
      </w:r>
      <w:proofErr w:type="gramEnd"/>
      <w:r w:rsidRPr="00C87839">
        <w:rPr>
          <w:rFonts w:ascii="Arial" w:eastAsia="Times New Roman" w:hAnsi="Arial" w:cs="Arial"/>
          <w:i/>
          <w:iCs/>
          <w:color w:val="30302E"/>
          <w:sz w:val="24"/>
          <w:szCs w:val="24"/>
          <w:lang/>
        </w:rPr>
        <w:t xml:space="preserve"> </w:t>
      </w:r>
      <w:r w:rsidRPr="00C87839">
        <w:rPr>
          <w:rFonts w:ascii="Arial" w:eastAsia="Times New Roman" w:hAnsi="Arial" w:cs="Arial"/>
          <w:color w:val="30302E"/>
          <w:sz w:val="24"/>
          <w:szCs w:val="24"/>
          <w:lang/>
        </w:rPr>
        <w:t xml:space="preserve">Executive Orders No. 12044, as </w:t>
      </w:r>
      <w:proofErr w:type="gramStart"/>
      <w:r w:rsidRPr="00C87839">
        <w:rPr>
          <w:rFonts w:ascii="Arial" w:eastAsia="Times New Roman" w:hAnsi="Arial" w:cs="Arial"/>
          <w:color w:val="30302E"/>
          <w:sz w:val="24"/>
          <w:szCs w:val="24"/>
          <w:lang/>
        </w:rPr>
        <w:t>amended,</w:t>
      </w:r>
      <w:proofErr w:type="gramEnd"/>
      <w:r w:rsidRPr="00C87839">
        <w:rPr>
          <w:rFonts w:ascii="Arial" w:eastAsia="Times New Roman" w:hAnsi="Arial" w:cs="Arial"/>
          <w:color w:val="30302E"/>
          <w:sz w:val="24"/>
          <w:szCs w:val="24"/>
          <w:lang/>
        </w:rPr>
        <w:t xml:space="preserve"> and No. 12174 are revoked.</w:t>
      </w:r>
    </w:p>
    <w:p w:rsidR="00C87839" w:rsidRPr="00C87839" w:rsidRDefault="00C87839" w:rsidP="00C87839">
      <w:pPr>
        <w:shd w:val="clear" w:color="auto" w:fill="FFFFFF"/>
        <w:spacing w:after="100" w:line="240" w:lineRule="auto"/>
        <w:rPr>
          <w:rFonts w:ascii="Arial" w:eastAsia="Times New Roman" w:hAnsi="Arial" w:cs="Arial"/>
          <w:color w:val="30302E"/>
          <w:sz w:val="24"/>
          <w:szCs w:val="24"/>
          <w:lang/>
        </w:rPr>
      </w:pPr>
      <w:r w:rsidRPr="00C87839">
        <w:rPr>
          <w:rFonts w:ascii="Arial" w:eastAsia="Times New Roman" w:hAnsi="Arial" w:cs="Arial"/>
          <w:color w:val="30302E"/>
          <w:sz w:val="24"/>
          <w:szCs w:val="24"/>
          <w:lang/>
        </w:rPr>
        <w:pict>
          <v:rect id="_x0000_i1025" style="width:468pt;height:.95pt" o:hralign="center" o:hrstd="t" o:hrnoshade="t" o:hr="t" fillcolor="#999" stroked="f"/>
        </w:pict>
      </w:r>
    </w:p>
    <w:p w:rsidR="00776840" w:rsidRDefault="00C87839"/>
    <w:sectPr w:rsidR="00776840" w:rsidSect="00D60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87839"/>
    <w:rsid w:val="00423F53"/>
    <w:rsid w:val="004C6BC5"/>
    <w:rsid w:val="005478B4"/>
    <w:rsid w:val="00C87839"/>
    <w:rsid w:val="00CF36B8"/>
    <w:rsid w:val="00D60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7839"/>
    <w:rPr>
      <w:i/>
      <w:iCs/>
    </w:rPr>
  </w:style>
  <w:style w:type="character" w:styleId="Strong">
    <w:name w:val="Strong"/>
    <w:basedOn w:val="DefaultParagraphFont"/>
    <w:uiPriority w:val="22"/>
    <w:qFormat/>
    <w:rsid w:val="00C87839"/>
    <w:rPr>
      <w:b/>
      <w:bCs/>
    </w:rPr>
  </w:style>
</w:styles>
</file>

<file path=word/webSettings.xml><?xml version="1.0" encoding="utf-8"?>
<w:webSettings xmlns:r="http://schemas.openxmlformats.org/officeDocument/2006/relationships" xmlns:w="http://schemas.openxmlformats.org/wordprocessingml/2006/main">
  <w:divs>
    <w:div w:id="1499878568">
      <w:bodyDiv w:val="1"/>
      <w:marLeft w:val="0"/>
      <w:marRight w:val="0"/>
      <w:marTop w:val="0"/>
      <w:marBottom w:val="0"/>
      <w:divBdr>
        <w:top w:val="none" w:sz="0" w:space="0" w:color="auto"/>
        <w:left w:val="none" w:sz="0" w:space="0" w:color="auto"/>
        <w:bottom w:val="none" w:sz="0" w:space="0" w:color="auto"/>
        <w:right w:val="none" w:sz="0" w:space="0" w:color="auto"/>
      </w:divBdr>
      <w:divsChild>
        <w:div w:id="1232961397">
          <w:marLeft w:val="0"/>
          <w:marRight w:val="0"/>
          <w:marTop w:val="0"/>
          <w:marBottom w:val="0"/>
          <w:divBdr>
            <w:top w:val="none" w:sz="0" w:space="0" w:color="auto"/>
            <w:left w:val="none" w:sz="0" w:space="0" w:color="auto"/>
            <w:bottom w:val="none" w:sz="0" w:space="0" w:color="auto"/>
            <w:right w:val="none" w:sz="0" w:space="0" w:color="auto"/>
          </w:divBdr>
          <w:divsChild>
            <w:div w:id="905409896">
              <w:marLeft w:val="0"/>
              <w:marRight w:val="0"/>
              <w:marTop w:val="100"/>
              <w:marBottom w:val="100"/>
              <w:divBdr>
                <w:top w:val="none" w:sz="0" w:space="0" w:color="auto"/>
                <w:left w:val="none" w:sz="0" w:space="0" w:color="auto"/>
                <w:bottom w:val="none" w:sz="0" w:space="0" w:color="auto"/>
                <w:right w:val="none" w:sz="0" w:space="0" w:color="auto"/>
              </w:divBdr>
              <w:divsChild>
                <w:div w:id="1935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2855</Words>
  <Characters>16276</Characters>
  <Application>Microsoft Office Word</Application>
  <DocSecurity>0</DocSecurity>
  <Lines>135</Lines>
  <Paragraphs>38</Paragraphs>
  <ScaleCrop>false</ScaleCrop>
  <Company>Forest Service</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mmcgee01</dc:creator>
  <cp:keywords/>
  <dc:description/>
  <cp:lastModifiedBy>mmcgee01</cp:lastModifiedBy>
  <cp:revision>1</cp:revision>
  <dcterms:created xsi:type="dcterms:W3CDTF">2012-03-01T16:02:00Z</dcterms:created>
  <dcterms:modified xsi:type="dcterms:W3CDTF">2012-03-01T16:03:00Z</dcterms:modified>
</cp:coreProperties>
</file>