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4AFB4" w14:textId="5405712B" w:rsidR="00E06D82" w:rsidRPr="00E06D82" w:rsidRDefault="00E06D82" w:rsidP="00E06D82">
      <w:pPr>
        <w:spacing w:line="480" w:lineRule="auto"/>
        <w:jc w:val="right"/>
        <w:rPr>
          <w:rFonts w:ascii="Times New Roman" w:hAnsi="Times New Roman"/>
          <w:bCs/>
          <w:sz w:val="20"/>
          <w:szCs w:val="20"/>
        </w:rPr>
      </w:pPr>
      <w:r w:rsidRPr="00E06D82">
        <w:rPr>
          <w:rFonts w:ascii="Times New Roman" w:hAnsi="Times New Roman"/>
          <w:bCs/>
          <w:sz w:val="20"/>
          <w:szCs w:val="20"/>
        </w:rPr>
        <w:t>Attachment R</w:t>
      </w:r>
    </w:p>
    <w:p w14:paraId="3D781E31" w14:textId="77777777" w:rsidR="00D54084" w:rsidRDefault="00D54084" w:rsidP="38952341">
      <w:pPr>
        <w:spacing w:line="480" w:lineRule="auto"/>
        <w:rPr>
          <w:rFonts w:ascii="Times New Roman" w:hAnsi="Times New Roman"/>
        </w:rPr>
      </w:pPr>
      <w:r>
        <w:rPr>
          <w:rFonts w:ascii="Times New Roman" w:hAnsi="Times New Roman"/>
          <w:b/>
          <w:bCs/>
        </w:rPr>
        <w:t>DEPARTMENT OF COMMERCE</w:t>
      </w:r>
    </w:p>
    <w:p w14:paraId="442B23C7" w14:textId="77777777" w:rsidR="00D54084" w:rsidRDefault="00D54084" w:rsidP="38952341">
      <w:pPr>
        <w:spacing w:line="480" w:lineRule="auto"/>
        <w:ind w:firstLine="4320"/>
        <w:rPr>
          <w:rFonts w:ascii="Times New Roman" w:hAnsi="Times New Roman"/>
        </w:rPr>
      </w:pPr>
      <w:bookmarkStart w:id="0" w:name="_GoBack"/>
      <w:bookmarkEnd w:id="0"/>
    </w:p>
    <w:p w14:paraId="46086B4D" w14:textId="77777777" w:rsidR="00D54084" w:rsidRDefault="00D54084" w:rsidP="38952341">
      <w:pPr>
        <w:spacing w:line="480" w:lineRule="auto"/>
        <w:rPr>
          <w:rFonts w:ascii="Times New Roman" w:hAnsi="Times New Roman"/>
        </w:rPr>
      </w:pPr>
      <w:r>
        <w:rPr>
          <w:rFonts w:ascii="Times New Roman" w:hAnsi="Times New Roman"/>
          <w:b/>
          <w:bCs/>
        </w:rPr>
        <w:t>U.S. Census Bureau</w:t>
      </w:r>
    </w:p>
    <w:p w14:paraId="4C0932ED" w14:textId="77777777" w:rsidR="00D54084" w:rsidRDefault="00D54084" w:rsidP="38952341">
      <w:pPr>
        <w:spacing w:line="480" w:lineRule="auto"/>
        <w:rPr>
          <w:rFonts w:ascii="Times New Roman" w:hAnsi="Times New Roman"/>
        </w:rPr>
      </w:pPr>
    </w:p>
    <w:p w14:paraId="17F392A7" w14:textId="740DFC36" w:rsidR="00D54084" w:rsidRDefault="00D54084" w:rsidP="38952341">
      <w:pPr>
        <w:spacing w:line="480" w:lineRule="auto"/>
        <w:rPr>
          <w:rFonts w:ascii="Times New Roman" w:hAnsi="Times New Roman"/>
          <w:b/>
          <w:highlight w:val="green"/>
        </w:rPr>
      </w:pPr>
      <w:r>
        <w:rPr>
          <w:rFonts w:ascii="Times New Roman" w:hAnsi="Times New Roman"/>
          <w:b/>
        </w:rPr>
        <w:t xml:space="preserve">Proposed Information Collection; Comment Request; </w:t>
      </w:r>
      <w:r w:rsidR="00427736" w:rsidRPr="00427736">
        <w:rPr>
          <w:rFonts w:ascii="Times New Roman" w:hAnsi="Times New Roman"/>
          <w:b/>
          <w:bCs/>
        </w:rPr>
        <w:t>Survey of Income and Program Participation (SIPP) 2014 Panel</w:t>
      </w:r>
    </w:p>
    <w:p w14:paraId="764DE15D" w14:textId="77777777" w:rsidR="00D54084" w:rsidRDefault="00D54084" w:rsidP="38952341">
      <w:pPr>
        <w:pStyle w:val="Footer"/>
        <w:tabs>
          <w:tab w:val="clear" w:pos="4320"/>
          <w:tab w:val="clear" w:pos="8640"/>
        </w:tabs>
        <w:spacing w:line="480" w:lineRule="auto"/>
        <w:rPr>
          <w:rFonts w:ascii="Times New Roman" w:hAnsi="Times New Roman"/>
          <w:highlight w:val="green"/>
        </w:rPr>
      </w:pPr>
    </w:p>
    <w:p w14:paraId="24CB9EAE" w14:textId="77777777" w:rsidR="00D54084" w:rsidRDefault="00D54084" w:rsidP="38952341">
      <w:pPr>
        <w:spacing w:line="480" w:lineRule="auto"/>
        <w:rPr>
          <w:rFonts w:ascii="Times New Roman" w:hAnsi="Times New Roman"/>
          <w:highlight w:val="green"/>
        </w:rPr>
      </w:pPr>
      <w:r>
        <w:rPr>
          <w:rFonts w:ascii="Times New Roman" w:hAnsi="Times New Roman"/>
          <w:b/>
          <w:bCs/>
        </w:rPr>
        <w:t>AGENCY</w:t>
      </w:r>
      <w:r w:rsidR="00CA625B">
        <w:rPr>
          <w:rFonts w:ascii="Times New Roman" w:hAnsi="Times New Roman"/>
        </w:rPr>
        <w:t>: U.S. Census Bureau, Commerce.</w:t>
      </w:r>
    </w:p>
    <w:p w14:paraId="32933049" w14:textId="77777777" w:rsidR="00D54084" w:rsidRDefault="00D54084" w:rsidP="38952341">
      <w:pPr>
        <w:spacing w:line="480" w:lineRule="auto"/>
        <w:rPr>
          <w:rFonts w:ascii="Times New Roman" w:hAnsi="Times New Roman"/>
          <w:highlight w:val="green"/>
        </w:rPr>
      </w:pPr>
    </w:p>
    <w:p w14:paraId="53B02767" w14:textId="77777777" w:rsidR="00D54084" w:rsidRDefault="00D54084" w:rsidP="38952341">
      <w:pPr>
        <w:tabs>
          <w:tab w:val="left" w:pos="-1440"/>
        </w:tabs>
        <w:spacing w:line="480" w:lineRule="auto"/>
        <w:ind w:left="1440" w:hanging="1440"/>
        <w:rPr>
          <w:rFonts w:ascii="Times New Roman" w:hAnsi="Times New Roman"/>
        </w:rPr>
      </w:pPr>
      <w:r>
        <w:rPr>
          <w:rFonts w:ascii="Times New Roman" w:hAnsi="Times New Roman"/>
          <w:b/>
          <w:bCs/>
        </w:rPr>
        <w:t>ACTION</w:t>
      </w:r>
      <w:r>
        <w:rPr>
          <w:rFonts w:ascii="Times New Roman" w:hAnsi="Times New Roman"/>
        </w:rPr>
        <w:t>: Notice.</w:t>
      </w:r>
    </w:p>
    <w:p w14:paraId="27E46DD1" w14:textId="77777777" w:rsidR="00D54084" w:rsidRDefault="00D54084" w:rsidP="38952341">
      <w:pPr>
        <w:spacing w:line="480" w:lineRule="auto"/>
        <w:rPr>
          <w:rFonts w:ascii="Times New Roman" w:hAnsi="Times New Roman"/>
        </w:rPr>
      </w:pPr>
    </w:p>
    <w:p w14:paraId="0155A4C6" w14:textId="08B6C781" w:rsidR="00D54084" w:rsidRDefault="00D54084" w:rsidP="38952341">
      <w:pPr>
        <w:spacing w:line="480" w:lineRule="auto"/>
        <w:rPr>
          <w:rFonts w:ascii="Times New Roman" w:hAnsi="Times New Roman"/>
        </w:rPr>
      </w:pPr>
      <w:r>
        <w:rPr>
          <w:rFonts w:ascii="Times New Roman" w:hAnsi="Times New Roman"/>
          <w:b/>
          <w:bCs/>
        </w:rPr>
        <w:t>SUMMARY</w:t>
      </w:r>
      <w:r>
        <w:rPr>
          <w:rFonts w:ascii="Times New Roman" w:hAnsi="Times New Roman"/>
        </w:rPr>
        <w:t xml:space="preserve">: The Department of Commerce, as part of its continuing effort to reduce paperwork and respondent burden, invites the general public and other Federal agencies to take this opportunity to comment on </w:t>
      </w:r>
      <w:r w:rsidR="00EA1372">
        <w:rPr>
          <w:rFonts w:ascii="Times New Roman" w:hAnsi="Times New Roman"/>
        </w:rPr>
        <w:t xml:space="preserve">the </w:t>
      </w:r>
      <w:r>
        <w:rPr>
          <w:rFonts w:ascii="Times New Roman" w:hAnsi="Times New Roman"/>
        </w:rPr>
        <w:t xml:space="preserve">proposed </w:t>
      </w:r>
      <w:r w:rsidR="00427736">
        <w:rPr>
          <w:rFonts w:ascii="Times New Roman" w:hAnsi="Times New Roman"/>
        </w:rPr>
        <w:t>Survey of Income and Program Participation 2014 Panel</w:t>
      </w:r>
      <w:r>
        <w:rPr>
          <w:rFonts w:ascii="Times New Roman" w:hAnsi="Times New Roman"/>
        </w:rPr>
        <w:t xml:space="preserve">, as required by the </w:t>
      </w:r>
      <w:r w:rsidR="00CA625B">
        <w:rPr>
          <w:rFonts w:ascii="Times New Roman" w:hAnsi="Times New Roman"/>
        </w:rPr>
        <w:t>Paperwork Reduction Act of 1995</w:t>
      </w:r>
      <w:r>
        <w:rPr>
          <w:rFonts w:ascii="Times New Roman" w:hAnsi="Times New Roman"/>
        </w:rPr>
        <w:t>.</w:t>
      </w:r>
    </w:p>
    <w:p w14:paraId="4D9EFC19" w14:textId="77777777" w:rsidR="00D54084" w:rsidRDefault="00D54084" w:rsidP="38952341">
      <w:pPr>
        <w:spacing w:line="480" w:lineRule="auto"/>
        <w:rPr>
          <w:rFonts w:ascii="Times New Roman" w:hAnsi="Times New Roman"/>
        </w:rPr>
      </w:pPr>
    </w:p>
    <w:p w14:paraId="673A1F73" w14:textId="77777777" w:rsidR="00D54084" w:rsidRDefault="00D54084" w:rsidP="38952341">
      <w:pPr>
        <w:spacing w:line="480" w:lineRule="auto"/>
        <w:rPr>
          <w:rFonts w:ascii="Times New Roman" w:hAnsi="Times New Roman"/>
        </w:rPr>
      </w:pPr>
      <w:r>
        <w:rPr>
          <w:rFonts w:ascii="Times New Roman" w:hAnsi="Times New Roman"/>
          <w:b/>
          <w:bCs/>
        </w:rPr>
        <w:t>DATES</w:t>
      </w:r>
      <w:r>
        <w:rPr>
          <w:rFonts w:ascii="Times New Roman" w:hAnsi="Times New Roman"/>
        </w:rPr>
        <w:t xml:space="preserve">: To ensure consideration, written comments must be submitted on or before (insert </w:t>
      </w:r>
      <w:r w:rsidR="00CA625B">
        <w:rPr>
          <w:rFonts w:ascii="Times New Roman" w:hAnsi="Times New Roman"/>
        </w:rPr>
        <w:t xml:space="preserve">date </w:t>
      </w:r>
      <w:r>
        <w:rPr>
          <w:rFonts w:ascii="Times New Roman" w:hAnsi="Times New Roman"/>
        </w:rPr>
        <w:t xml:space="preserve">60 days after </w:t>
      </w:r>
      <w:r w:rsidR="00CA625B">
        <w:rPr>
          <w:rFonts w:ascii="Times New Roman" w:hAnsi="Times New Roman"/>
        </w:rPr>
        <w:t xml:space="preserve">date of </w:t>
      </w:r>
      <w:r>
        <w:rPr>
          <w:rFonts w:ascii="Times New Roman" w:hAnsi="Times New Roman"/>
        </w:rPr>
        <w:t>publication</w:t>
      </w:r>
      <w:r w:rsidR="00CA625B">
        <w:rPr>
          <w:rFonts w:ascii="Times New Roman" w:hAnsi="Times New Roman"/>
        </w:rPr>
        <w:t xml:space="preserve"> in the FEDERAL REGISTER</w:t>
      </w:r>
      <w:r>
        <w:rPr>
          <w:rFonts w:ascii="Times New Roman" w:hAnsi="Times New Roman"/>
        </w:rPr>
        <w:t>).</w:t>
      </w:r>
    </w:p>
    <w:p w14:paraId="3BD57850" w14:textId="77777777" w:rsidR="00D54084" w:rsidRDefault="00D54084" w:rsidP="38952341">
      <w:pPr>
        <w:spacing w:line="480" w:lineRule="auto"/>
        <w:rPr>
          <w:rFonts w:ascii="Times New Roman" w:hAnsi="Times New Roman"/>
        </w:rPr>
      </w:pPr>
    </w:p>
    <w:p w14:paraId="0775605F" w14:textId="77777777" w:rsidR="00D54084" w:rsidRDefault="00D54084" w:rsidP="38952341">
      <w:pPr>
        <w:spacing w:line="480" w:lineRule="auto"/>
        <w:rPr>
          <w:rFonts w:ascii="Times New Roman" w:hAnsi="Times New Roman"/>
        </w:rPr>
      </w:pPr>
      <w:r>
        <w:rPr>
          <w:rFonts w:ascii="Times New Roman" w:hAnsi="Times New Roman"/>
          <w:b/>
          <w:bCs/>
        </w:rPr>
        <w:t>ADDRESSES</w:t>
      </w:r>
      <w:r>
        <w:rPr>
          <w:rFonts w:ascii="Times New Roman" w:hAnsi="Times New Roman"/>
        </w:rPr>
        <w:t>:</w:t>
      </w:r>
      <w:r>
        <w:rPr>
          <w:rFonts w:ascii="Times New Roman" w:hAnsi="Times New Roman"/>
          <w:b/>
          <w:bCs/>
        </w:rPr>
        <w:t xml:space="preserve"> </w:t>
      </w:r>
      <w:r>
        <w:rPr>
          <w:rFonts w:ascii="Times New Roman" w:hAnsi="Times New Roman"/>
        </w:rPr>
        <w:t xml:space="preserve">Direct all written comments to </w:t>
      </w:r>
      <w:r w:rsidR="00637F13">
        <w:rPr>
          <w:rFonts w:ascii="Times New Roman" w:hAnsi="Times New Roman"/>
        </w:rPr>
        <w:t>Jennifer Jessup</w:t>
      </w:r>
      <w:r>
        <w:rPr>
          <w:rFonts w:ascii="Times New Roman" w:hAnsi="Times New Roman"/>
        </w:rPr>
        <w:t xml:space="preserve">, Departmental Paperwork Clearance Officer, Department of Commerce, Room </w:t>
      </w:r>
      <w:r w:rsidR="00637F13">
        <w:rPr>
          <w:rFonts w:ascii="Times New Roman" w:hAnsi="Times New Roman"/>
        </w:rPr>
        <w:t>6616</w:t>
      </w:r>
      <w:r>
        <w:rPr>
          <w:rFonts w:ascii="Times New Roman" w:hAnsi="Times New Roman"/>
        </w:rPr>
        <w:t xml:space="preserve">, 14th and Constitution Avenue, NW, Washington, DC 20230 (or via the Internet at </w:t>
      </w:r>
      <w:hyperlink r:id="rId12" w:history="1">
        <w:r w:rsidR="00637F13" w:rsidRPr="00BA764C">
          <w:rPr>
            <w:rStyle w:val="Hyperlink"/>
            <w:rFonts w:ascii="Times New Roman" w:hAnsi="Times New Roman"/>
          </w:rPr>
          <w:t>jjessup@doc.gov</w:t>
        </w:r>
      </w:hyperlink>
      <w:r>
        <w:rPr>
          <w:rFonts w:ascii="Times New Roman" w:hAnsi="Times New Roman"/>
        </w:rPr>
        <w:t>).</w:t>
      </w:r>
    </w:p>
    <w:p w14:paraId="3CFEBEAE" w14:textId="77777777" w:rsidR="00D54084" w:rsidRDefault="00D54084" w:rsidP="38952341">
      <w:pPr>
        <w:spacing w:line="480" w:lineRule="auto"/>
        <w:rPr>
          <w:rFonts w:ascii="Times New Roman" w:hAnsi="Times New Roman"/>
        </w:rPr>
      </w:pPr>
    </w:p>
    <w:p w14:paraId="13E5EC76" w14:textId="385A001A" w:rsidR="00D54084" w:rsidRDefault="00D54084" w:rsidP="38952341">
      <w:pPr>
        <w:pStyle w:val="Heading1"/>
        <w:spacing w:line="480" w:lineRule="auto"/>
        <w:rPr>
          <w:b w:val="0"/>
        </w:rPr>
      </w:pPr>
      <w:r>
        <w:lastRenderedPageBreak/>
        <w:t xml:space="preserve">FOR FURTHER INFORMATION CONTACT: </w:t>
      </w:r>
      <w:r>
        <w:rPr>
          <w:b w:val="0"/>
        </w:rPr>
        <w:t xml:space="preserve">Requests for additional information or copies of the information collection instrument(s) and instructions should be directed to </w:t>
      </w:r>
      <w:r w:rsidR="00CE220A">
        <w:rPr>
          <w:b w:val="0"/>
        </w:rPr>
        <w:t>Jason Fields</w:t>
      </w:r>
      <w:r w:rsidR="00095553" w:rsidRPr="00ED0B1F">
        <w:rPr>
          <w:b w:val="0"/>
        </w:rPr>
        <w:t xml:space="preserve">, U.S. Census Bureau, ADDP, </w:t>
      </w:r>
      <w:r w:rsidR="00095553" w:rsidRPr="00F26B52">
        <w:rPr>
          <w:b w:val="0"/>
        </w:rPr>
        <w:t>HQ-</w:t>
      </w:r>
      <w:r w:rsidR="00CE220A" w:rsidRPr="00F26B52">
        <w:rPr>
          <w:b w:val="0"/>
        </w:rPr>
        <w:t>7</w:t>
      </w:r>
      <w:r w:rsidR="00095553" w:rsidRPr="00F26B52">
        <w:rPr>
          <w:b w:val="0"/>
        </w:rPr>
        <w:t>H</w:t>
      </w:r>
      <w:r w:rsidR="00CE220A" w:rsidRPr="00F26B52">
        <w:rPr>
          <w:b w:val="0"/>
        </w:rPr>
        <w:t>15</w:t>
      </w:r>
      <w:r w:rsidR="00095553" w:rsidRPr="00F26B52">
        <w:rPr>
          <w:b w:val="0"/>
        </w:rPr>
        <w:t>3</w:t>
      </w:r>
      <w:r w:rsidR="00095553" w:rsidRPr="00ED0B1F">
        <w:rPr>
          <w:b w:val="0"/>
        </w:rPr>
        <w:t>, 4600 Silver Hill Road, Washington, DC</w:t>
      </w:r>
      <w:r w:rsidR="006275BE">
        <w:rPr>
          <w:b w:val="0"/>
        </w:rPr>
        <w:t xml:space="preserve"> </w:t>
      </w:r>
      <w:r w:rsidR="00095553" w:rsidRPr="00ED0B1F">
        <w:rPr>
          <w:b w:val="0"/>
        </w:rPr>
        <w:t>20233-0001 (301-7</w:t>
      </w:r>
      <w:r w:rsidR="00275F1A" w:rsidRPr="00ED0B1F">
        <w:rPr>
          <w:b w:val="0"/>
        </w:rPr>
        <w:t>63-</w:t>
      </w:r>
      <w:r w:rsidR="00CE220A">
        <w:rPr>
          <w:b w:val="0"/>
        </w:rPr>
        <w:t>2465</w:t>
      </w:r>
      <w:r w:rsidR="7CAC841D" w:rsidRPr="00ED0B1F">
        <w:rPr>
          <w:b w:val="0"/>
        </w:rPr>
        <w:t xml:space="preserve"> or via the Internet a</w:t>
      </w:r>
      <w:r w:rsidR="7CAC841D" w:rsidRPr="7CAC841D">
        <w:rPr>
          <w:b w:val="0"/>
          <w:bCs w:val="0"/>
        </w:rPr>
        <w:t xml:space="preserve">t </w:t>
      </w:r>
      <w:r w:rsidR="00CE220A">
        <w:rPr>
          <w:b w:val="0"/>
          <w:bCs w:val="0"/>
        </w:rPr>
        <w:t>Jason.M</w:t>
      </w:r>
      <w:r w:rsidR="00275F1A" w:rsidRPr="7CAC841D">
        <w:rPr>
          <w:b w:val="0"/>
          <w:bCs w:val="0"/>
        </w:rPr>
        <w:t>.</w:t>
      </w:r>
      <w:r w:rsidR="00CE220A">
        <w:rPr>
          <w:b w:val="0"/>
          <w:bCs w:val="0"/>
        </w:rPr>
        <w:t>Fields</w:t>
      </w:r>
      <w:r w:rsidR="00095553" w:rsidRPr="7CAC841D">
        <w:rPr>
          <w:b w:val="0"/>
          <w:bCs w:val="0"/>
        </w:rPr>
        <w:t>@census.gov).</w:t>
      </w:r>
    </w:p>
    <w:p w14:paraId="76AD16C6" w14:textId="77777777" w:rsidR="00D54084" w:rsidRDefault="00D54084" w:rsidP="38952341">
      <w:pPr>
        <w:spacing w:line="480" w:lineRule="auto"/>
        <w:rPr>
          <w:rFonts w:ascii="Times New Roman" w:hAnsi="Times New Roman"/>
        </w:rPr>
      </w:pPr>
    </w:p>
    <w:p w14:paraId="694F94B3" w14:textId="77777777" w:rsidR="00D54084" w:rsidRDefault="00D54084" w:rsidP="38952341">
      <w:pPr>
        <w:pStyle w:val="Heading1"/>
        <w:spacing w:line="480" w:lineRule="auto"/>
      </w:pPr>
      <w:r>
        <w:t>SUPPLEMENTARY INFORMATION</w:t>
      </w:r>
    </w:p>
    <w:p w14:paraId="7466C50E" w14:textId="77777777" w:rsidR="0076602D" w:rsidRPr="0076602D" w:rsidRDefault="0076602D" w:rsidP="38952341"/>
    <w:p w14:paraId="2D089116" w14:textId="77777777" w:rsidR="00D54084" w:rsidRDefault="00D54084" w:rsidP="38952341">
      <w:pPr>
        <w:tabs>
          <w:tab w:val="left" w:pos="-1440"/>
        </w:tabs>
        <w:spacing w:line="480" w:lineRule="auto"/>
        <w:ind w:left="720" w:hanging="720"/>
        <w:rPr>
          <w:rFonts w:ascii="Times New Roman" w:hAnsi="Times New Roman"/>
          <w:b/>
          <w:bCs/>
        </w:rPr>
      </w:pPr>
      <w:r>
        <w:rPr>
          <w:rFonts w:ascii="Times New Roman" w:hAnsi="Times New Roman"/>
          <w:b/>
        </w:rPr>
        <w:t>I.</w:t>
      </w:r>
      <w:r>
        <w:rPr>
          <w:rFonts w:ascii="Times New Roman" w:hAnsi="Times New Roman"/>
          <w:b/>
          <w:bCs/>
        </w:rPr>
        <w:tab/>
        <w:t>Abstract</w:t>
      </w:r>
    </w:p>
    <w:p w14:paraId="4557AACD" w14:textId="7F22FF4A" w:rsidR="00E73AA7" w:rsidRDefault="00876FB8" w:rsidP="00876FB8">
      <w:pPr>
        <w:tabs>
          <w:tab w:val="left" w:pos="-1440"/>
        </w:tabs>
        <w:spacing w:line="480" w:lineRule="auto"/>
        <w:ind w:left="720"/>
        <w:rPr>
          <w:rFonts w:ascii="Times New Roman" w:hAnsi="Times New Roman"/>
        </w:rPr>
      </w:pPr>
      <w:r>
        <w:rPr>
          <w:rFonts w:ascii="Times New Roman" w:hAnsi="Times New Roman"/>
          <w:lang w:val="en-CA"/>
        </w:rPr>
        <w:fldChar w:fldCharType="begin"/>
      </w:r>
      <w:r>
        <w:rPr>
          <w:rFonts w:ascii="Times New Roman" w:hAnsi="Times New Roman"/>
          <w:lang w:val="en-CA"/>
        </w:rPr>
        <w:instrText xml:space="preserve"> SEQ CHAPTER \h \r 1</w:instrText>
      </w:r>
      <w:r>
        <w:rPr>
          <w:rFonts w:ascii="Times New Roman" w:hAnsi="Times New Roman"/>
          <w:lang w:val="en-CA"/>
        </w:rPr>
        <w:fldChar w:fldCharType="end"/>
      </w:r>
      <w:r>
        <w:rPr>
          <w:rFonts w:ascii="Times New Roman" w:hAnsi="Times New Roman"/>
          <w:lang w:val="en-CA"/>
        </w:rPr>
        <w:fldChar w:fldCharType="begin"/>
      </w:r>
      <w:r>
        <w:rPr>
          <w:rFonts w:ascii="Times New Roman" w:hAnsi="Times New Roman"/>
          <w:lang w:val="en-CA"/>
        </w:rPr>
        <w:instrText xml:space="preserve"> SEQ CHAPTER \h \r 1</w:instrText>
      </w:r>
      <w:r>
        <w:rPr>
          <w:rFonts w:ascii="Times New Roman" w:hAnsi="Times New Roman"/>
          <w:lang w:val="en-CA"/>
        </w:rPr>
        <w:fldChar w:fldCharType="end"/>
      </w:r>
      <w:r w:rsidRPr="00273096">
        <w:rPr>
          <w:rFonts w:ascii="Times New Roman" w:hAnsi="Times New Roman"/>
          <w:lang w:val="en-CA"/>
        </w:rPr>
        <w:fldChar w:fldCharType="begin"/>
      </w:r>
      <w:r w:rsidRPr="00273096">
        <w:rPr>
          <w:rFonts w:ascii="Times New Roman" w:hAnsi="Times New Roman"/>
          <w:lang w:val="en-CA"/>
        </w:rPr>
        <w:instrText xml:space="preserve"> SEQ CHAPTER \h \r 1</w:instrText>
      </w:r>
      <w:r w:rsidRPr="00273096">
        <w:rPr>
          <w:rFonts w:ascii="Times New Roman" w:hAnsi="Times New Roman"/>
          <w:lang w:val="en-CA"/>
        </w:rPr>
        <w:fldChar w:fldCharType="end"/>
      </w:r>
      <w:r w:rsidRPr="00273096">
        <w:rPr>
          <w:rFonts w:ascii="Times New Roman" w:hAnsi="Times New Roman"/>
        </w:rPr>
        <w:t xml:space="preserve">The Census Bureau </w:t>
      </w:r>
      <w:r w:rsidR="009B1971">
        <w:rPr>
          <w:rFonts w:ascii="Times New Roman" w:hAnsi="Times New Roman"/>
        </w:rPr>
        <w:t>has completed two of four waves of</w:t>
      </w:r>
      <w:r w:rsidRPr="00273096">
        <w:rPr>
          <w:rFonts w:ascii="Times New Roman" w:hAnsi="Times New Roman"/>
        </w:rPr>
        <w:t xml:space="preserve"> </w:t>
      </w:r>
      <w:r>
        <w:rPr>
          <w:rFonts w:ascii="Times New Roman" w:hAnsi="Times New Roman"/>
        </w:rPr>
        <w:t>the Survey of Income and Program Participation 2014 Panel (SIPP)</w:t>
      </w:r>
      <w:r w:rsidR="009B1971">
        <w:rPr>
          <w:rFonts w:ascii="Times New Roman" w:hAnsi="Times New Roman"/>
        </w:rPr>
        <w:t xml:space="preserve">, which began </w:t>
      </w:r>
      <w:r>
        <w:rPr>
          <w:rFonts w:ascii="Times New Roman" w:hAnsi="Times New Roman"/>
        </w:rPr>
        <w:t>in February 2014.</w:t>
      </w:r>
      <w:r w:rsidR="006275BE">
        <w:rPr>
          <w:rFonts w:ascii="Times New Roman" w:hAnsi="Times New Roman"/>
        </w:rPr>
        <w:t xml:space="preserve"> </w:t>
      </w:r>
      <w:r>
        <w:rPr>
          <w:rFonts w:ascii="Times New Roman" w:hAnsi="Times New Roman"/>
        </w:rPr>
        <w:t xml:space="preserve">Wave 1 of the SIPP 2014 Panel </w:t>
      </w:r>
      <w:r w:rsidR="009B1971">
        <w:rPr>
          <w:rFonts w:ascii="Times New Roman" w:hAnsi="Times New Roman"/>
        </w:rPr>
        <w:t>was</w:t>
      </w:r>
      <w:r>
        <w:rPr>
          <w:rFonts w:ascii="Times New Roman" w:hAnsi="Times New Roman"/>
        </w:rPr>
        <w:t xml:space="preserve"> conducted from February</w:t>
      </w:r>
      <w:r w:rsidRPr="00273096">
        <w:rPr>
          <w:rFonts w:ascii="Times New Roman" w:hAnsi="Times New Roman"/>
        </w:rPr>
        <w:t xml:space="preserve"> to </w:t>
      </w:r>
      <w:r w:rsidR="0094157C">
        <w:rPr>
          <w:rFonts w:ascii="Times New Roman" w:hAnsi="Times New Roman"/>
        </w:rPr>
        <w:t>June</w:t>
      </w:r>
      <w:r w:rsidRPr="00273096">
        <w:rPr>
          <w:rFonts w:ascii="Times New Roman" w:hAnsi="Times New Roman"/>
        </w:rPr>
        <w:t xml:space="preserve"> of</w:t>
      </w:r>
      <w:r>
        <w:rPr>
          <w:rFonts w:ascii="Times New Roman" w:hAnsi="Times New Roman"/>
        </w:rPr>
        <w:t xml:space="preserve"> 2014.</w:t>
      </w:r>
      <w:r w:rsidR="006275BE">
        <w:rPr>
          <w:rFonts w:ascii="Times New Roman" w:hAnsi="Times New Roman"/>
        </w:rPr>
        <w:t xml:space="preserve"> </w:t>
      </w:r>
      <w:r>
        <w:rPr>
          <w:rFonts w:ascii="Times New Roman" w:hAnsi="Times New Roman"/>
        </w:rPr>
        <w:t xml:space="preserve">Wave 2 </w:t>
      </w:r>
      <w:r w:rsidR="0094157C">
        <w:rPr>
          <w:rFonts w:ascii="Times New Roman" w:hAnsi="Times New Roman"/>
        </w:rPr>
        <w:t>was</w:t>
      </w:r>
      <w:r>
        <w:rPr>
          <w:rFonts w:ascii="Times New Roman" w:hAnsi="Times New Roman"/>
        </w:rPr>
        <w:t xml:space="preserve"> conducted from </w:t>
      </w:r>
      <w:r w:rsidR="0094157C">
        <w:rPr>
          <w:rFonts w:ascii="Times New Roman" w:hAnsi="Times New Roman"/>
        </w:rPr>
        <w:t>February</w:t>
      </w:r>
      <w:r>
        <w:rPr>
          <w:rFonts w:ascii="Times New Roman" w:hAnsi="Times New Roman"/>
        </w:rPr>
        <w:t xml:space="preserve"> to </w:t>
      </w:r>
      <w:r w:rsidR="0094157C">
        <w:rPr>
          <w:rFonts w:ascii="Times New Roman" w:hAnsi="Times New Roman"/>
        </w:rPr>
        <w:t>June</w:t>
      </w:r>
      <w:r>
        <w:rPr>
          <w:rFonts w:ascii="Times New Roman" w:hAnsi="Times New Roman"/>
        </w:rPr>
        <w:t xml:space="preserve"> of 2015.</w:t>
      </w:r>
      <w:r w:rsidR="006275BE">
        <w:rPr>
          <w:rFonts w:ascii="Times New Roman" w:hAnsi="Times New Roman"/>
        </w:rPr>
        <w:t xml:space="preserve"> </w:t>
      </w:r>
      <w:r>
        <w:rPr>
          <w:rFonts w:ascii="Times New Roman" w:hAnsi="Times New Roman"/>
        </w:rPr>
        <w:t xml:space="preserve">Wave 3 is scheduled to be conducted from </w:t>
      </w:r>
      <w:r w:rsidR="0094157C">
        <w:rPr>
          <w:rFonts w:ascii="Times New Roman" w:hAnsi="Times New Roman"/>
        </w:rPr>
        <w:t>April</w:t>
      </w:r>
      <w:r>
        <w:rPr>
          <w:rFonts w:ascii="Times New Roman" w:hAnsi="Times New Roman"/>
        </w:rPr>
        <w:t xml:space="preserve"> to </w:t>
      </w:r>
      <w:r w:rsidR="0094157C">
        <w:rPr>
          <w:rFonts w:ascii="Times New Roman" w:hAnsi="Times New Roman"/>
        </w:rPr>
        <w:t>June</w:t>
      </w:r>
      <w:r>
        <w:rPr>
          <w:rFonts w:ascii="Times New Roman" w:hAnsi="Times New Roman"/>
        </w:rPr>
        <w:t xml:space="preserve"> of 2016.</w:t>
      </w:r>
      <w:r w:rsidR="006275BE">
        <w:rPr>
          <w:rFonts w:ascii="Times New Roman" w:hAnsi="Times New Roman"/>
        </w:rPr>
        <w:t xml:space="preserve"> </w:t>
      </w:r>
      <w:r>
        <w:rPr>
          <w:rFonts w:ascii="Times New Roman" w:hAnsi="Times New Roman"/>
        </w:rPr>
        <w:t xml:space="preserve">Wave 4 is scheduled to be conducted from </w:t>
      </w:r>
      <w:r w:rsidR="0094157C">
        <w:rPr>
          <w:rFonts w:ascii="Times New Roman" w:hAnsi="Times New Roman"/>
        </w:rPr>
        <w:t>February</w:t>
      </w:r>
      <w:r>
        <w:rPr>
          <w:rFonts w:ascii="Times New Roman" w:hAnsi="Times New Roman"/>
        </w:rPr>
        <w:t xml:space="preserve"> to </w:t>
      </w:r>
      <w:r w:rsidR="0094157C">
        <w:rPr>
          <w:rFonts w:ascii="Times New Roman" w:hAnsi="Times New Roman"/>
        </w:rPr>
        <w:t>June</w:t>
      </w:r>
      <w:r>
        <w:rPr>
          <w:rFonts w:ascii="Times New Roman" w:hAnsi="Times New Roman"/>
        </w:rPr>
        <w:t xml:space="preserve"> of 2017.</w:t>
      </w:r>
      <w:r w:rsidR="006275BE">
        <w:rPr>
          <w:rFonts w:ascii="Times New Roman" w:hAnsi="Times New Roman"/>
        </w:rPr>
        <w:t xml:space="preserve"> </w:t>
      </w:r>
      <w:r w:rsidR="00E73AA7">
        <w:rPr>
          <w:rFonts w:ascii="Times New Roman" w:hAnsi="Times New Roman"/>
        </w:rPr>
        <w:t>This notice is for a request to extend the current OMB approval, which expires on Decembe</w:t>
      </w:r>
      <w:r w:rsidR="00307012">
        <w:rPr>
          <w:rFonts w:ascii="Times New Roman" w:hAnsi="Times New Roman"/>
        </w:rPr>
        <w:t>r 31, 2016, to December 31, 2019</w:t>
      </w:r>
      <w:r w:rsidR="00E73AA7">
        <w:rPr>
          <w:rFonts w:ascii="Times New Roman" w:hAnsi="Times New Roman"/>
        </w:rPr>
        <w:t xml:space="preserve">. </w:t>
      </w:r>
    </w:p>
    <w:p w14:paraId="3D2A7E70" w14:textId="77777777" w:rsidR="00E73AA7" w:rsidRDefault="00E73AA7" w:rsidP="00876FB8">
      <w:pPr>
        <w:tabs>
          <w:tab w:val="left" w:pos="-1440"/>
        </w:tabs>
        <w:spacing w:line="480" w:lineRule="auto"/>
        <w:ind w:left="720"/>
        <w:rPr>
          <w:rFonts w:ascii="Times New Roman" w:hAnsi="Times New Roman"/>
        </w:rPr>
      </w:pPr>
    </w:p>
    <w:p w14:paraId="15094363" w14:textId="4F405F1A" w:rsidR="00876FB8" w:rsidRDefault="00876FB8" w:rsidP="00876FB8">
      <w:pPr>
        <w:tabs>
          <w:tab w:val="left" w:pos="-1440"/>
        </w:tabs>
        <w:spacing w:line="480" w:lineRule="auto"/>
        <w:ind w:left="720"/>
        <w:rPr>
          <w:rFonts w:ascii="Times New Roman" w:hAnsi="Times New Roman"/>
        </w:rPr>
      </w:pPr>
      <w:r w:rsidRPr="00273096">
        <w:rPr>
          <w:rFonts w:ascii="Times New Roman" w:hAnsi="Times New Roman"/>
        </w:rPr>
        <w:t>The SIPP is a household-based survey designed as a continuous series of national panels.</w:t>
      </w:r>
      <w:r w:rsidR="006275BE">
        <w:rPr>
          <w:rFonts w:ascii="Times New Roman" w:hAnsi="Times New Roman"/>
        </w:rPr>
        <w:t xml:space="preserve"> </w:t>
      </w:r>
      <w:r w:rsidRPr="00273096">
        <w:rPr>
          <w:rFonts w:ascii="Times New Roman" w:hAnsi="Times New Roman"/>
        </w:rPr>
        <w:t>The SIPP represents a source of information for a wide variety of topics and allows</w:t>
      </w:r>
      <w:r>
        <w:rPr>
          <w:rFonts w:ascii="Times New Roman" w:hAnsi="Times New Roman"/>
        </w:rPr>
        <w:t xml:space="preserve"> the integration of</w:t>
      </w:r>
      <w:r w:rsidRPr="00273096">
        <w:rPr>
          <w:rFonts w:ascii="Times New Roman" w:hAnsi="Times New Roman"/>
        </w:rPr>
        <w:t xml:space="preserve"> information for separate topics to form a single, unified database </w:t>
      </w:r>
      <w:r>
        <w:rPr>
          <w:rFonts w:ascii="Times New Roman" w:hAnsi="Times New Roman"/>
        </w:rPr>
        <w:t>allowing for the examination of</w:t>
      </w:r>
      <w:r w:rsidRPr="00273096">
        <w:rPr>
          <w:rFonts w:ascii="Times New Roman" w:hAnsi="Times New Roman"/>
        </w:rPr>
        <w:t xml:space="preserve"> the interaction between tax, transfer, and other government and private policies.</w:t>
      </w:r>
      <w:r w:rsidR="006275BE">
        <w:rPr>
          <w:rFonts w:ascii="Times New Roman" w:hAnsi="Times New Roman"/>
        </w:rPr>
        <w:t xml:space="preserve"> </w:t>
      </w:r>
      <w:r w:rsidRPr="00273096">
        <w:rPr>
          <w:rFonts w:ascii="Times New Roman" w:hAnsi="Times New Roman"/>
        </w:rPr>
        <w:t>Government domestic policy form</w:t>
      </w:r>
      <w:r>
        <w:rPr>
          <w:rFonts w:ascii="Times New Roman" w:hAnsi="Times New Roman"/>
        </w:rPr>
        <w:t xml:space="preserve">ulators depend heavily upon </w:t>
      </w:r>
      <w:r w:rsidRPr="00273096">
        <w:rPr>
          <w:rFonts w:ascii="Times New Roman" w:hAnsi="Times New Roman"/>
        </w:rPr>
        <w:t xml:space="preserve">SIPP information concerning the distribution of income received </w:t>
      </w:r>
      <w:r>
        <w:rPr>
          <w:rFonts w:ascii="Times New Roman" w:hAnsi="Times New Roman"/>
        </w:rPr>
        <w:t xml:space="preserve">either </w:t>
      </w:r>
      <w:r w:rsidRPr="00273096">
        <w:rPr>
          <w:rFonts w:ascii="Times New Roman" w:hAnsi="Times New Roman"/>
        </w:rPr>
        <w:t xml:space="preserve">directly as money or indirectly as in-kind benefits and the effect of tax </w:t>
      </w:r>
      <w:r>
        <w:rPr>
          <w:rFonts w:ascii="Times New Roman" w:hAnsi="Times New Roman"/>
        </w:rPr>
        <w:t>and transfer programs on that</w:t>
      </w:r>
      <w:r w:rsidRPr="00273096">
        <w:rPr>
          <w:rFonts w:ascii="Times New Roman" w:hAnsi="Times New Roman"/>
        </w:rPr>
        <w:t xml:space="preserve"> distribution.</w:t>
      </w:r>
      <w:r w:rsidR="006275BE">
        <w:rPr>
          <w:rFonts w:ascii="Times New Roman" w:hAnsi="Times New Roman"/>
        </w:rPr>
        <w:t xml:space="preserve"> </w:t>
      </w:r>
      <w:r w:rsidRPr="00273096">
        <w:rPr>
          <w:rFonts w:ascii="Times New Roman" w:hAnsi="Times New Roman"/>
        </w:rPr>
        <w:t xml:space="preserve">They also need improved and expanded data on the income and general </w:t>
      </w:r>
      <w:r w:rsidRPr="00273096">
        <w:rPr>
          <w:rFonts w:ascii="Times New Roman" w:hAnsi="Times New Roman"/>
        </w:rPr>
        <w:lastRenderedPageBreak/>
        <w:t>economic and financial situation of the U.S. population, which the SIPP has provided on a continuing basis since 1983.</w:t>
      </w:r>
      <w:r w:rsidR="006275BE">
        <w:rPr>
          <w:rFonts w:ascii="Times New Roman" w:hAnsi="Times New Roman"/>
        </w:rPr>
        <w:t xml:space="preserve"> </w:t>
      </w:r>
      <w:r w:rsidRPr="00273096">
        <w:rPr>
          <w:rFonts w:ascii="Times New Roman" w:hAnsi="Times New Roman"/>
        </w:rPr>
        <w:t xml:space="preserve">The SIPP has measured levels of economic well-being and permitted </w:t>
      </w:r>
      <w:r>
        <w:rPr>
          <w:rFonts w:ascii="Times New Roman" w:hAnsi="Times New Roman"/>
        </w:rPr>
        <w:t xml:space="preserve">measurement of </w:t>
      </w:r>
      <w:r w:rsidRPr="00273096">
        <w:rPr>
          <w:rFonts w:ascii="Times New Roman" w:hAnsi="Times New Roman"/>
        </w:rPr>
        <w:t>changes in these levels over time.</w:t>
      </w:r>
    </w:p>
    <w:p w14:paraId="1F6ADDF8" w14:textId="77777777" w:rsidR="00876FB8" w:rsidRDefault="00876FB8" w:rsidP="00876FB8">
      <w:pPr>
        <w:tabs>
          <w:tab w:val="left" w:pos="-1440"/>
        </w:tabs>
        <w:spacing w:line="480" w:lineRule="auto"/>
        <w:rPr>
          <w:rFonts w:ascii="Times New Roman" w:hAnsi="Times New Roman"/>
        </w:rPr>
      </w:pPr>
    </w:p>
    <w:p w14:paraId="61D244FD" w14:textId="3BE42D51" w:rsidR="00876FB8" w:rsidRDefault="005F7684" w:rsidP="00876FB8">
      <w:pPr>
        <w:tabs>
          <w:tab w:val="left" w:pos="-1440"/>
        </w:tabs>
        <w:spacing w:line="480" w:lineRule="auto"/>
        <w:ind w:left="720"/>
        <w:rPr>
          <w:rFonts w:ascii="Times New Roman" w:hAnsi="Times New Roman"/>
        </w:rPr>
      </w:pPr>
      <w:r w:rsidRPr="005F7684">
        <w:rPr>
          <w:rFonts w:ascii="Times New Roman" w:hAnsi="Times New Roman"/>
        </w:rPr>
        <w:t>The 2014 SIPP interview inc</w:t>
      </w:r>
      <w:r w:rsidR="00E71520">
        <w:rPr>
          <w:rFonts w:ascii="Times New Roman" w:hAnsi="Times New Roman"/>
        </w:rPr>
        <w:t>ludes a portion conducted using</w:t>
      </w:r>
      <w:r w:rsidR="00876FB8">
        <w:rPr>
          <w:rFonts w:ascii="Times New Roman" w:hAnsi="Times New Roman"/>
        </w:rPr>
        <w:t xml:space="preserve"> an</w:t>
      </w:r>
      <w:r w:rsidR="00876FB8" w:rsidRPr="00273096">
        <w:rPr>
          <w:rFonts w:ascii="Times New Roman" w:hAnsi="Times New Roman"/>
        </w:rPr>
        <w:t xml:space="preserve"> Event History Calendar (EHC) that </w:t>
      </w:r>
      <w:r w:rsidR="00876FB8">
        <w:rPr>
          <w:rFonts w:ascii="Times New Roman" w:hAnsi="Times New Roman"/>
        </w:rPr>
        <w:t xml:space="preserve">facilitates the collection of </w:t>
      </w:r>
      <w:r w:rsidR="00876FB8" w:rsidRPr="00273096">
        <w:rPr>
          <w:rFonts w:ascii="Times New Roman" w:hAnsi="Times New Roman"/>
        </w:rPr>
        <w:t>dates of events and spells of coverage</w:t>
      </w:r>
      <w:r w:rsidR="00876FB8">
        <w:rPr>
          <w:rFonts w:ascii="Times New Roman" w:hAnsi="Times New Roman"/>
        </w:rPr>
        <w:t>.</w:t>
      </w:r>
      <w:r w:rsidR="006275BE">
        <w:rPr>
          <w:rFonts w:ascii="Times New Roman" w:hAnsi="Times New Roman"/>
        </w:rPr>
        <w:t xml:space="preserve"> </w:t>
      </w:r>
      <w:r w:rsidR="00876FB8" w:rsidRPr="00273096">
        <w:rPr>
          <w:rFonts w:ascii="Times New Roman" w:hAnsi="Times New Roman"/>
        </w:rPr>
        <w:t xml:space="preserve">The </w:t>
      </w:r>
      <w:r w:rsidR="00876FB8">
        <w:rPr>
          <w:rFonts w:ascii="Times New Roman" w:hAnsi="Times New Roman"/>
        </w:rPr>
        <w:t>EHC</w:t>
      </w:r>
      <w:r w:rsidR="00876FB8" w:rsidRPr="00273096">
        <w:rPr>
          <w:rFonts w:ascii="Times New Roman" w:hAnsi="Times New Roman"/>
        </w:rPr>
        <w:t xml:space="preserve"> </w:t>
      </w:r>
      <w:r w:rsidR="00876FB8">
        <w:rPr>
          <w:rFonts w:ascii="Times New Roman" w:hAnsi="Times New Roman"/>
        </w:rPr>
        <w:t>assist</w:t>
      </w:r>
      <w:r w:rsidR="00E41BC0">
        <w:rPr>
          <w:rFonts w:ascii="Times New Roman" w:hAnsi="Times New Roman"/>
        </w:rPr>
        <w:t>s</w:t>
      </w:r>
      <w:r w:rsidR="00876FB8">
        <w:rPr>
          <w:rFonts w:ascii="Times New Roman" w:hAnsi="Times New Roman"/>
        </w:rPr>
        <w:t xml:space="preserve"> the respondent’s ability to recall events accurately over the one year reference period and </w:t>
      </w:r>
      <w:r w:rsidR="00876FB8" w:rsidRPr="00273096">
        <w:rPr>
          <w:rFonts w:ascii="Times New Roman" w:hAnsi="Times New Roman"/>
        </w:rPr>
        <w:t>provide</w:t>
      </w:r>
      <w:r w:rsidR="00547058">
        <w:rPr>
          <w:rFonts w:ascii="Times New Roman" w:hAnsi="Times New Roman"/>
        </w:rPr>
        <w:t>s</w:t>
      </w:r>
      <w:r w:rsidR="00876FB8" w:rsidRPr="00273096">
        <w:rPr>
          <w:rFonts w:ascii="Times New Roman" w:hAnsi="Times New Roman"/>
        </w:rPr>
        <w:t xml:space="preserve"> increased </w:t>
      </w:r>
      <w:r w:rsidR="00876FB8">
        <w:rPr>
          <w:rFonts w:ascii="Times New Roman" w:hAnsi="Times New Roman"/>
        </w:rPr>
        <w:t xml:space="preserve">data quality and inter-topic consistency for </w:t>
      </w:r>
      <w:r w:rsidR="00876FB8" w:rsidRPr="00273096">
        <w:rPr>
          <w:rFonts w:ascii="Times New Roman" w:hAnsi="Times New Roman"/>
        </w:rPr>
        <w:t>dates reported by respondents.</w:t>
      </w:r>
      <w:r w:rsidR="006275BE">
        <w:rPr>
          <w:rFonts w:ascii="Times New Roman" w:hAnsi="Times New Roman"/>
        </w:rPr>
        <w:t xml:space="preserve"> </w:t>
      </w:r>
      <w:r w:rsidR="00876FB8" w:rsidRPr="00BE4847">
        <w:rPr>
          <w:rFonts w:ascii="Times New Roman" w:hAnsi="Times New Roman"/>
        </w:rPr>
        <w:t>The EHC is intended to help respondents recall information in a more natural “autobiographical” manner by using life events as triggers to recall other economic events.</w:t>
      </w:r>
      <w:r w:rsidR="006275BE">
        <w:rPr>
          <w:rFonts w:ascii="Times New Roman" w:hAnsi="Times New Roman"/>
        </w:rPr>
        <w:t xml:space="preserve"> </w:t>
      </w:r>
      <w:r w:rsidR="00876FB8">
        <w:rPr>
          <w:rFonts w:ascii="Times New Roman" w:hAnsi="Times New Roman"/>
        </w:rPr>
        <w:t>The EHC was previously used in the 2010</w:t>
      </w:r>
      <w:r w:rsidR="00E41BC0">
        <w:rPr>
          <w:rFonts w:ascii="Times New Roman" w:hAnsi="Times New Roman"/>
        </w:rPr>
        <w:t>-</w:t>
      </w:r>
      <w:r w:rsidR="00876FB8">
        <w:rPr>
          <w:rFonts w:ascii="Times New Roman" w:hAnsi="Times New Roman"/>
        </w:rPr>
        <w:t xml:space="preserve"> 2013</w:t>
      </w:r>
      <w:r w:rsidR="00876FB8" w:rsidRPr="00684FB7">
        <w:rPr>
          <w:rFonts w:ascii="Times New Roman" w:hAnsi="Times New Roman"/>
        </w:rPr>
        <w:t xml:space="preserve"> </w:t>
      </w:r>
      <w:r w:rsidR="00876FB8">
        <w:rPr>
          <w:rFonts w:ascii="Times New Roman" w:hAnsi="Times New Roman"/>
        </w:rPr>
        <w:t>SIPP-EHC field tests</w:t>
      </w:r>
      <w:r w:rsidR="00E41BC0">
        <w:rPr>
          <w:rFonts w:ascii="Times New Roman" w:hAnsi="Times New Roman"/>
        </w:rPr>
        <w:t xml:space="preserve"> in addition to 2014 Panel </w:t>
      </w:r>
      <w:r w:rsidR="008D2BDC">
        <w:rPr>
          <w:rFonts w:ascii="Times New Roman" w:hAnsi="Times New Roman"/>
        </w:rPr>
        <w:t>W</w:t>
      </w:r>
      <w:r w:rsidR="00E41BC0">
        <w:rPr>
          <w:rFonts w:ascii="Times New Roman" w:hAnsi="Times New Roman"/>
        </w:rPr>
        <w:t>aves 1 and 2</w:t>
      </w:r>
      <w:r w:rsidR="00876FB8" w:rsidRPr="00684FB7">
        <w:rPr>
          <w:rFonts w:ascii="Times New Roman" w:hAnsi="Times New Roman"/>
        </w:rPr>
        <w:t>.</w:t>
      </w:r>
      <w:r w:rsidR="006275BE">
        <w:rPr>
          <w:rFonts w:ascii="Times New Roman" w:hAnsi="Times New Roman"/>
        </w:rPr>
        <w:t xml:space="preserve"> </w:t>
      </w:r>
      <w:r w:rsidR="00876FB8" w:rsidRPr="00273096">
        <w:rPr>
          <w:rFonts w:ascii="Times New Roman" w:hAnsi="Times New Roman"/>
        </w:rPr>
        <w:t xml:space="preserve">The </w:t>
      </w:r>
      <w:r w:rsidR="00876FB8">
        <w:rPr>
          <w:rFonts w:ascii="Times New Roman" w:hAnsi="Times New Roman"/>
        </w:rPr>
        <w:t>2014 Panel SIPP</w:t>
      </w:r>
      <w:r w:rsidR="00876FB8" w:rsidRPr="00273096">
        <w:rPr>
          <w:rFonts w:ascii="Times New Roman" w:hAnsi="Times New Roman"/>
        </w:rPr>
        <w:t xml:space="preserve"> </w:t>
      </w:r>
      <w:r w:rsidR="00876FB8">
        <w:rPr>
          <w:rFonts w:ascii="Times New Roman" w:hAnsi="Times New Roman"/>
        </w:rPr>
        <w:t>design does</w:t>
      </w:r>
      <w:r w:rsidR="00876FB8" w:rsidRPr="00273096">
        <w:rPr>
          <w:rFonts w:ascii="Times New Roman" w:hAnsi="Times New Roman"/>
        </w:rPr>
        <w:t xml:space="preserve"> not contai</w:t>
      </w:r>
      <w:r w:rsidR="00876FB8">
        <w:rPr>
          <w:rFonts w:ascii="Times New Roman" w:hAnsi="Times New Roman"/>
        </w:rPr>
        <w:t xml:space="preserve">n freestanding topical modules; however, a portion of traditional SIPP </w:t>
      </w:r>
      <w:r w:rsidR="00876FB8" w:rsidRPr="00273096">
        <w:rPr>
          <w:rFonts w:ascii="Times New Roman" w:hAnsi="Times New Roman"/>
        </w:rPr>
        <w:t xml:space="preserve">topical module content </w:t>
      </w:r>
      <w:r w:rsidR="00876FB8">
        <w:rPr>
          <w:rFonts w:ascii="Times New Roman" w:hAnsi="Times New Roman"/>
        </w:rPr>
        <w:t xml:space="preserve">is </w:t>
      </w:r>
      <w:r w:rsidR="00876FB8" w:rsidRPr="00273096">
        <w:rPr>
          <w:rFonts w:ascii="Times New Roman" w:hAnsi="Times New Roman"/>
        </w:rPr>
        <w:t xml:space="preserve">integrated into the </w:t>
      </w:r>
      <w:r w:rsidR="00876FB8">
        <w:rPr>
          <w:rFonts w:ascii="Times New Roman" w:hAnsi="Times New Roman"/>
        </w:rPr>
        <w:t>2014 SIPP Panel</w:t>
      </w:r>
      <w:r w:rsidR="00876FB8" w:rsidRPr="00273096">
        <w:rPr>
          <w:rFonts w:ascii="Times New Roman" w:hAnsi="Times New Roman"/>
        </w:rPr>
        <w:t xml:space="preserve"> interview</w:t>
      </w:r>
      <w:r w:rsidR="00876FB8">
        <w:rPr>
          <w:rFonts w:ascii="Times New Roman" w:hAnsi="Times New Roman"/>
        </w:rPr>
        <w:t>.</w:t>
      </w:r>
      <w:r w:rsidR="006275BE">
        <w:rPr>
          <w:rFonts w:ascii="Times New Roman" w:hAnsi="Times New Roman"/>
        </w:rPr>
        <w:t xml:space="preserve"> </w:t>
      </w:r>
      <w:r w:rsidR="00876FB8" w:rsidRPr="00273096">
        <w:rPr>
          <w:rFonts w:ascii="Times New Roman" w:hAnsi="Times New Roman"/>
        </w:rPr>
        <w:t>Examples of</w:t>
      </w:r>
      <w:r w:rsidR="00876FB8">
        <w:rPr>
          <w:rFonts w:ascii="Times New Roman" w:hAnsi="Times New Roman"/>
        </w:rPr>
        <w:t xml:space="preserve"> thi</w:t>
      </w:r>
      <w:r w:rsidR="00876FB8" w:rsidRPr="00273096">
        <w:rPr>
          <w:rFonts w:ascii="Times New Roman" w:hAnsi="Times New Roman"/>
        </w:rPr>
        <w:t xml:space="preserve">s </w:t>
      </w:r>
      <w:r w:rsidR="00876FB8">
        <w:rPr>
          <w:rFonts w:ascii="Times New Roman" w:hAnsi="Times New Roman"/>
        </w:rPr>
        <w:t>content</w:t>
      </w:r>
      <w:r w:rsidR="00876FB8" w:rsidRPr="00273096">
        <w:rPr>
          <w:rFonts w:ascii="Times New Roman" w:hAnsi="Times New Roman"/>
        </w:rPr>
        <w:t xml:space="preserve"> include </w:t>
      </w:r>
      <w:r w:rsidR="00876FB8">
        <w:rPr>
          <w:rFonts w:ascii="Times New Roman" w:hAnsi="Times New Roman"/>
        </w:rPr>
        <w:t xml:space="preserve">questions on </w:t>
      </w:r>
      <w:r w:rsidR="00876FB8" w:rsidRPr="00273096">
        <w:rPr>
          <w:rFonts w:ascii="Times New Roman" w:hAnsi="Times New Roman"/>
        </w:rPr>
        <w:t xml:space="preserve">medical expenses, child care, retirement and pension plan coverage, marital history, </w:t>
      </w:r>
      <w:r w:rsidR="00876FB8">
        <w:rPr>
          <w:rFonts w:ascii="Times New Roman" w:hAnsi="Times New Roman"/>
        </w:rPr>
        <w:t xml:space="preserve">adult and child well-being, </w:t>
      </w:r>
      <w:r w:rsidR="00876FB8" w:rsidRPr="00273096">
        <w:rPr>
          <w:rFonts w:ascii="Times New Roman" w:hAnsi="Times New Roman"/>
        </w:rPr>
        <w:t>and others.</w:t>
      </w:r>
      <w:r w:rsidR="006275BE">
        <w:rPr>
          <w:rFonts w:ascii="Times New Roman" w:hAnsi="Times New Roman"/>
        </w:rPr>
        <w:t xml:space="preserve"> </w:t>
      </w:r>
    </w:p>
    <w:p w14:paraId="5AAD8C34" w14:textId="77777777" w:rsidR="00876FB8" w:rsidRPr="007D6372" w:rsidRDefault="00876FB8" w:rsidP="00876FB8">
      <w:pPr>
        <w:tabs>
          <w:tab w:val="left" w:pos="-1440"/>
        </w:tabs>
        <w:spacing w:line="480" w:lineRule="auto"/>
        <w:rPr>
          <w:rFonts w:ascii="Times New Roman" w:hAnsi="Times New Roman"/>
          <w:strike/>
        </w:rPr>
      </w:pPr>
    </w:p>
    <w:p w14:paraId="4EE88F1E" w14:textId="339B1EB7" w:rsidR="00876FB8" w:rsidRDefault="00876FB8" w:rsidP="00876FB8">
      <w:pPr>
        <w:tabs>
          <w:tab w:val="left" w:pos="-1440"/>
        </w:tabs>
        <w:spacing w:line="480" w:lineRule="auto"/>
        <w:ind w:left="720"/>
        <w:rPr>
          <w:rFonts w:ascii="Times New Roman" w:hAnsi="Times New Roman"/>
        </w:rPr>
      </w:pPr>
      <w:r w:rsidRPr="00684FB7">
        <w:rPr>
          <w:rFonts w:ascii="Times New Roman" w:hAnsi="Times New Roman"/>
          <w:lang w:val="en-CA"/>
        </w:rPr>
        <w:fldChar w:fldCharType="begin"/>
      </w:r>
      <w:r w:rsidRPr="00684FB7">
        <w:rPr>
          <w:rFonts w:ascii="Times New Roman" w:hAnsi="Times New Roman"/>
          <w:lang w:val="en-CA"/>
        </w:rPr>
        <w:instrText xml:space="preserve"> SEQ CHAPTER \h \r 1</w:instrText>
      </w:r>
      <w:r w:rsidRPr="00684FB7">
        <w:rPr>
          <w:rFonts w:ascii="Times New Roman" w:hAnsi="Times New Roman"/>
          <w:lang w:val="en-CA"/>
        </w:rPr>
        <w:fldChar w:fldCharType="end"/>
      </w:r>
      <w:r w:rsidRPr="00684FB7">
        <w:rPr>
          <w:rFonts w:ascii="Times New Roman" w:hAnsi="Times New Roman"/>
          <w:lang w:val="en-CA"/>
        </w:rPr>
        <w:fldChar w:fldCharType="begin"/>
      </w:r>
      <w:r w:rsidRPr="00684FB7">
        <w:rPr>
          <w:rFonts w:ascii="Times New Roman" w:hAnsi="Times New Roman"/>
          <w:lang w:val="en-CA"/>
        </w:rPr>
        <w:instrText xml:space="preserve"> SEQ CHAPTER \h \r 1</w:instrText>
      </w:r>
      <w:r w:rsidRPr="00684FB7">
        <w:rPr>
          <w:rFonts w:ascii="Times New Roman" w:hAnsi="Times New Roman"/>
          <w:lang w:val="en-CA"/>
        </w:rPr>
        <w:fldChar w:fldCharType="end"/>
      </w:r>
      <w:r w:rsidRPr="00684FB7">
        <w:rPr>
          <w:rFonts w:ascii="Times New Roman" w:hAnsi="Times New Roman"/>
        </w:rPr>
        <w:t>The 201</w:t>
      </w:r>
      <w:r>
        <w:rPr>
          <w:rFonts w:ascii="Times New Roman" w:hAnsi="Times New Roman"/>
        </w:rPr>
        <w:t xml:space="preserve">4 </w:t>
      </w:r>
      <w:r w:rsidRPr="00684FB7">
        <w:rPr>
          <w:rFonts w:ascii="Times New Roman" w:hAnsi="Times New Roman"/>
        </w:rPr>
        <w:t>SIPP</w:t>
      </w:r>
      <w:r>
        <w:rPr>
          <w:rFonts w:ascii="Times New Roman" w:hAnsi="Times New Roman"/>
        </w:rPr>
        <w:t xml:space="preserve"> Panel</w:t>
      </w:r>
      <w:r w:rsidRPr="00684FB7">
        <w:rPr>
          <w:rFonts w:ascii="Times New Roman" w:hAnsi="Times New Roman"/>
        </w:rPr>
        <w:t xml:space="preserve"> </w:t>
      </w:r>
      <w:r w:rsidR="008D2BDC">
        <w:rPr>
          <w:rFonts w:ascii="Times New Roman" w:hAnsi="Times New Roman"/>
        </w:rPr>
        <w:t>W</w:t>
      </w:r>
      <w:r w:rsidR="008D6F7C">
        <w:rPr>
          <w:rFonts w:ascii="Times New Roman" w:hAnsi="Times New Roman"/>
        </w:rPr>
        <w:t>ave 1 was</w:t>
      </w:r>
      <w:r>
        <w:rPr>
          <w:rFonts w:ascii="Times New Roman" w:hAnsi="Times New Roman"/>
        </w:rPr>
        <w:t xml:space="preserve"> a brand new sample with new</w:t>
      </w:r>
      <w:r w:rsidRPr="00684FB7">
        <w:rPr>
          <w:rFonts w:ascii="Times New Roman" w:hAnsi="Times New Roman"/>
        </w:rPr>
        <w:t xml:space="preserve"> survey respondents who were</w:t>
      </w:r>
      <w:r>
        <w:rPr>
          <w:rFonts w:ascii="Times New Roman" w:hAnsi="Times New Roman"/>
        </w:rPr>
        <w:t xml:space="preserve"> not </w:t>
      </w:r>
      <w:r w:rsidR="008D6F7C">
        <w:rPr>
          <w:rFonts w:ascii="Times New Roman" w:hAnsi="Times New Roman"/>
        </w:rPr>
        <w:t xml:space="preserve">previously </w:t>
      </w:r>
      <w:r w:rsidRPr="00684FB7">
        <w:rPr>
          <w:rFonts w:ascii="Times New Roman" w:hAnsi="Times New Roman"/>
        </w:rPr>
        <w:t>interviewed.</w:t>
      </w:r>
      <w:r w:rsidR="006275BE">
        <w:rPr>
          <w:rFonts w:ascii="Times New Roman" w:hAnsi="Times New Roman"/>
        </w:rPr>
        <w:t xml:space="preserve"> </w:t>
      </w:r>
      <w:r>
        <w:rPr>
          <w:rFonts w:ascii="Times New Roman" w:hAnsi="Times New Roman"/>
        </w:rPr>
        <w:t xml:space="preserve">The 2014 SIPP Panel </w:t>
      </w:r>
      <w:r w:rsidR="008D6F7C">
        <w:rPr>
          <w:rFonts w:ascii="Times New Roman" w:hAnsi="Times New Roman"/>
        </w:rPr>
        <w:t>uses</w:t>
      </w:r>
      <w:r>
        <w:rPr>
          <w:rFonts w:ascii="Times New Roman" w:hAnsi="Times New Roman"/>
        </w:rPr>
        <w:t xml:space="preserve"> a revised interviewing method structure that follow</w:t>
      </w:r>
      <w:r w:rsidR="008D6F7C">
        <w:rPr>
          <w:rFonts w:ascii="Times New Roman" w:hAnsi="Times New Roman"/>
        </w:rPr>
        <w:t>s</w:t>
      </w:r>
      <w:r>
        <w:rPr>
          <w:rFonts w:ascii="Times New Roman" w:hAnsi="Times New Roman"/>
        </w:rPr>
        <w:t xml:space="preserve"> adults (age 15 years and older) who move from the prior wave household.</w:t>
      </w:r>
      <w:r w:rsidR="006275BE">
        <w:rPr>
          <w:rFonts w:ascii="Times New Roman" w:hAnsi="Times New Roman"/>
        </w:rPr>
        <w:t xml:space="preserve"> </w:t>
      </w:r>
      <w:r>
        <w:rPr>
          <w:rFonts w:ascii="Times New Roman" w:hAnsi="Times New Roman"/>
        </w:rPr>
        <w:t xml:space="preserve">Consequently, </w:t>
      </w:r>
      <w:r w:rsidR="008D2BDC">
        <w:rPr>
          <w:rFonts w:ascii="Times New Roman" w:hAnsi="Times New Roman"/>
        </w:rPr>
        <w:t>W</w:t>
      </w:r>
      <w:r>
        <w:rPr>
          <w:rFonts w:ascii="Times New Roman" w:hAnsi="Times New Roman"/>
        </w:rPr>
        <w:t xml:space="preserve">aves </w:t>
      </w:r>
      <w:r w:rsidR="008D6F7C">
        <w:rPr>
          <w:rFonts w:ascii="Times New Roman" w:hAnsi="Times New Roman"/>
        </w:rPr>
        <w:t>2, 3, and 4</w:t>
      </w:r>
      <w:r>
        <w:rPr>
          <w:rFonts w:ascii="Times New Roman" w:hAnsi="Times New Roman"/>
        </w:rPr>
        <w:t xml:space="preserve"> incorporate dependent data, which is information collected from the prior wave interview brought forward to the current interview.</w:t>
      </w:r>
      <w:r w:rsidR="006275BE">
        <w:rPr>
          <w:rFonts w:ascii="Times New Roman" w:hAnsi="Times New Roman"/>
        </w:rPr>
        <w:t xml:space="preserve"> </w:t>
      </w:r>
    </w:p>
    <w:p w14:paraId="4AC73EC6" w14:textId="77777777" w:rsidR="00876FB8" w:rsidRDefault="00876FB8" w:rsidP="00876FB8">
      <w:pPr>
        <w:tabs>
          <w:tab w:val="left" w:pos="-1440"/>
        </w:tabs>
        <w:spacing w:line="480" w:lineRule="auto"/>
        <w:rPr>
          <w:rFonts w:ascii="Times New Roman" w:hAnsi="Times New Roman"/>
        </w:rPr>
      </w:pPr>
    </w:p>
    <w:p w14:paraId="0D722B37" w14:textId="2A8C31E9" w:rsidR="00876FB8" w:rsidRDefault="00876FB8" w:rsidP="00130731">
      <w:pPr>
        <w:tabs>
          <w:tab w:val="left" w:pos="-1440"/>
        </w:tabs>
        <w:spacing w:line="480" w:lineRule="auto"/>
        <w:ind w:left="720"/>
        <w:rPr>
          <w:rFonts w:ascii="Times New Roman" w:hAnsi="Times New Roman"/>
        </w:rPr>
      </w:pPr>
      <w:r>
        <w:rPr>
          <w:rFonts w:ascii="Times New Roman" w:hAnsi="Times New Roman"/>
        </w:rPr>
        <w:t>The Census Bureau use</w:t>
      </w:r>
      <w:r w:rsidR="00130731">
        <w:rPr>
          <w:rFonts w:ascii="Times New Roman" w:hAnsi="Times New Roman"/>
        </w:rPr>
        <w:t>d and plans to continue using</w:t>
      </w:r>
      <w:r>
        <w:rPr>
          <w:rFonts w:ascii="Times New Roman" w:hAnsi="Times New Roman"/>
        </w:rPr>
        <w:t xml:space="preserve"> Computer Assisted Recorded Interview (CARI) technology for some of the respondents during the 2014 SIPP Panel.</w:t>
      </w:r>
      <w:r w:rsidR="006275BE">
        <w:rPr>
          <w:rFonts w:ascii="Times New Roman" w:hAnsi="Times New Roman"/>
        </w:rPr>
        <w:t xml:space="preserve"> </w:t>
      </w:r>
      <w:r w:rsidRPr="00720369">
        <w:rPr>
          <w:rFonts w:ascii="Times New Roman" w:hAnsi="Times New Roman"/>
        </w:rPr>
        <w:t>CARI is a data collection method that captures audio along with response data during computer-assisted personal and telephone interviews (CAPI &amp; CATI).</w:t>
      </w:r>
      <w:r w:rsidR="006275BE">
        <w:rPr>
          <w:rFonts w:ascii="Times New Roman" w:hAnsi="Times New Roman"/>
        </w:rPr>
        <w:t xml:space="preserve"> </w:t>
      </w:r>
      <w:r w:rsidRPr="00720369">
        <w:rPr>
          <w:rFonts w:ascii="Times New Roman" w:hAnsi="Times New Roman"/>
        </w:rPr>
        <w:t>With the respondent’s consent</w:t>
      </w:r>
      <w:r>
        <w:rPr>
          <w:rFonts w:ascii="Times New Roman" w:hAnsi="Times New Roman"/>
        </w:rPr>
        <w:t>,</w:t>
      </w:r>
      <w:r w:rsidRPr="00720369">
        <w:rPr>
          <w:rFonts w:ascii="Times New Roman" w:hAnsi="Times New Roman"/>
        </w:rPr>
        <w:t xml:space="preserve"> </w:t>
      </w:r>
      <w:r>
        <w:rPr>
          <w:rFonts w:ascii="Times New Roman" w:hAnsi="Times New Roman"/>
        </w:rPr>
        <w:t>a</w:t>
      </w:r>
      <w:r w:rsidRPr="00720369">
        <w:rPr>
          <w:rFonts w:ascii="Times New Roman" w:hAnsi="Times New Roman"/>
        </w:rPr>
        <w:t xml:space="preserve"> portion of each interview is</w:t>
      </w:r>
      <w:r>
        <w:rPr>
          <w:rFonts w:ascii="Times New Roman" w:hAnsi="Times New Roman"/>
        </w:rPr>
        <w:t xml:space="preserve"> recorded unobtrusively </w:t>
      </w:r>
      <w:r w:rsidRPr="00720369">
        <w:rPr>
          <w:rFonts w:ascii="Times New Roman" w:hAnsi="Times New Roman"/>
        </w:rPr>
        <w:t xml:space="preserve">and </w:t>
      </w:r>
      <w:r>
        <w:rPr>
          <w:rFonts w:ascii="Times New Roman" w:hAnsi="Times New Roman"/>
        </w:rPr>
        <w:t xml:space="preserve">both </w:t>
      </w:r>
      <w:r w:rsidRPr="00720369">
        <w:rPr>
          <w:rFonts w:ascii="Times New Roman" w:hAnsi="Times New Roman"/>
        </w:rPr>
        <w:t>the sound file and screen images are returned with the response data to a central location for coding.</w:t>
      </w:r>
      <w:r w:rsidR="00130731">
        <w:rPr>
          <w:rFonts w:ascii="Times New Roman" w:hAnsi="Times New Roman"/>
        </w:rPr>
        <w:t xml:space="preserve"> </w:t>
      </w:r>
      <w:r w:rsidRPr="00720369">
        <w:rPr>
          <w:rFonts w:ascii="Times New Roman" w:hAnsi="Times New Roman"/>
        </w:rPr>
        <w:t>By reviewing the recorded portions of the interview, quality assurance analysts can evaluate the likelihood that the exchange between the field representative and respondent is authentic and follows critical survey protocol as defined by the sponsor and based on best practices.</w:t>
      </w:r>
      <w:r w:rsidR="006275BE">
        <w:rPr>
          <w:rFonts w:ascii="Times New Roman" w:hAnsi="Times New Roman"/>
        </w:rPr>
        <w:t xml:space="preserve"> </w:t>
      </w:r>
      <w:r w:rsidR="00436E2E">
        <w:rPr>
          <w:rFonts w:ascii="Times New Roman" w:hAnsi="Times New Roman"/>
        </w:rPr>
        <w:t>During t</w:t>
      </w:r>
      <w:r w:rsidRPr="00C673BA">
        <w:rPr>
          <w:rFonts w:ascii="Times New Roman" w:hAnsi="Times New Roman"/>
        </w:rPr>
        <w:t xml:space="preserve">he </w:t>
      </w:r>
      <w:r>
        <w:rPr>
          <w:rFonts w:ascii="Times New Roman" w:hAnsi="Times New Roman"/>
        </w:rPr>
        <w:t xml:space="preserve">2014 SIPP Panel </w:t>
      </w:r>
      <w:r w:rsidR="00436E2E">
        <w:rPr>
          <w:rFonts w:ascii="Times New Roman" w:hAnsi="Times New Roman"/>
        </w:rPr>
        <w:t>we are developing protocols to use</w:t>
      </w:r>
      <w:r w:rsidRPr="00C673BA">
        <w:rPr>
          <w:rFonts w:ascii="Times New Roman" w:hAnsi="Times New Roman"/>
        </w:rPr>
        <w:t xml:space="preserve"> the CARI Interactive Data Access System (CARI System), an innovative, integrated, multifaceted monitoring system that features a configurable web-based interface for behavior coding, quality assurance</w:t>
      </w:r>
      <w:r>
        <w:rPr>
          <w:rFonts w:ascii="Times New Roman" w:hAnsi="Times New Roman"/>
        </w:rPr>
        <w:t>,</w:t>
      </w:r>
      <w:r w:rsidRPr="00C673BA">
        <w:rPr>
          <w:rFonts w:ascii="Times New Roman" w:hAnsi="Times New Roman"/>
        </w:rPr>
        <w:t xml:space="preserve"> and coaching. This system assists in coding interviews for measuring question and interviewer performance and the interaction betwe</w:t>
      </w:r>
      <w:r>
        <w:rPr>
          <w:rFonts w:ascii="Times New Roman" w:hAnsi="Times New Roman"/>
        </w:rPr>
        <w:t>en interviewers and respondents.</w:t>
      </w:r>
    </w:p>
    <w:p w14:paraId="2A27B470" w14:textId="01C8C9AE" w:rsidR="005638D7" w:rsidRDefault="005638D7" w:rsidP="00130731">
      <w:pPr>
        <w:tabs>
          <w:tab w:val="left" w:pos="-1440"/>
        </w:tabs>
        <w:spacing w:line="480" w:lineRule="auto"/>
        <w:ind w:left="720"/>
        <w:rPr>
          <w:rFonts w:ascii="Times New Roman" w:hAnsi="Times New Roman"/>
        </w:rPr>
      </w:pPr>
    </w:p>
    <w:p w14:paraId="35957EE4" w14:textId="15220492" w:rsidR="00703E6D" w:rsidRDefault="005638D7" w:rsidP="00E114B7">
      <w:pPr>
        <w:tabs>
          <w:tab w:val="left" w:pos="-1440"/>
        </w:tabs>
        <w:spacing w:line="480" w:lineRule="auto"/>
        <w:ind w:left="720"/>
        <w:rPr>
          <w:rFonts w:ascii="Times New Roman" w:hAnsi="Times New Roman"/>
        </w:rPr>
      </w:pPr>
      <w:r>
        <w:rPr>
          <w:rFonts w:ascii="Times New Roman" w:hAnsi="Times New Roman"/>
        </w:rPr>
        <w:t xml:space="preserve">SIPP </w:t>
      </w:r>
      <w:r w:rsidRPr="00BA5BFE">
        <w:rPr>
          <w:rFonts w:ascii="Times New Roman" w:hAnsi="Times New Roman"/>
        </w:rPr>
        <w:t>designed a multi-wave incentive experiment to evaluate the efficacy of incentives as a means of increasing respond</w:t>
      </w:r>
      <w:r>
        <w:rPr>
          <w:rFonts w:ascii="Times New Roman" w:hAnsi="Times New Roman"/>
        </w:rPr>
        <w:t xml:space="preserve">ent cooperation. In Wave 1, </w:t>
      </w:r>
      <w:r w:rsidRPr="00BA5BFE">
        <w:rPr>
          <w:rFonts w:ascii="Times New Roman" w:hAnsi="Times New Roman"/>
        </w:rPr>
        <w:t xml:space="preserve">the panel </w:t>
      </w:r>
      <w:r>
        <w:rPr>
          <w:rFonts w:ascii="Times New Roman" w:hAnsi="Times New Roman"/>
        </w:rPr>
        <w:t xml:space="preserve">was divided </w:t>
      </w:r>
      <w:r w:rsidRPr="00BA5BFE">
        <w:rPr>
          <w:rFonts w:ascii="Times New Roman" w:hAnsi="Times New Roman"/>
        </w:rPr>
        <w:t>into four groups and each h</w:t>
      </w:r>
      <w:r>
        <w:rPr>
          <w:rFonts w:ascii="Times New Roman" w:hAnsi="Times New Roman"/>
        </w:rPr>
        <w:t xml:space="preserve">ousehold was </w:t>
      </w:r>
      <w:r w:rsidRPr="00BA5BFE">
        <w:rPr>
          <w:rFonts w:ascii="Times New Roman" w:hAnsi="Times New Roman"/>
        </w:rPr>
        <w:t>randomly assign</w:t>
      </w:r>
      <w:r>
        <w:rPr>
          <w:rFonts w:ascii="Times New Roman" w:hAnsi="Times New Roman"/>
        </w:rPr>
        <w:t>ed</w:t>
      </w:r>
      <w:r w:rsidRPr="00BA5BFE">
        <w:rPr>
          <w:rFonts w:ascii="Times New Roman" w:hAnsi="Times New Roman"/>
        </w:rPr>
        <w:t xml:space="preserve"> </w:t>
      </w:r>
      <w:r>
        <w:rPr>
          <w:rFonts w:ascii="Times New Roman" w:hAnsi="Times New Roman"/>
        </w:rPr>
        <w:t xml:space="preserve">to one of the groups. </w:t>
      </w:r>
      <w:r w:rsidRPr="00BA5BFE">
        <w:rPr>
          <w:rFonts w:ascii="Times New Roman" w:hAnsi="Times New Roman"/>
        </w:rPr>
        <w:t xml:space="preserve">Group 1 </w:t>
      </w:r>
      <w:r>
        <w:rPr>
          <w:rFonts w:ascii="Times New Roman" w:hAnsi="Times New Roman"/>
        </w:rPr>
        <w:t>wa</w:t>
      </w:r>
      <w:r w:rsidRPr="00BA5BFE">
        <w:rPr>
          <w:rFonts w:ascii="Times New Roman" w:hAnsi="Times New Roman"/>
        </w:rPr>
        <w:t xml:space="preserve">s the control group; households in this group </w:t>
      </w:r>
      <w:r>
        <w:rPr>
          <w:rFonts w:ascii="Times New Roman" w:hAnsi="Times New Roman"/>
        </w:rPr>
        <w:t>were</w:t>
      </w:r>
      <w:r w:rsidRPr="00BA5BFE">
        <w:rPr>
          <w:rFonts w:ascii="Times New Roman" w:hAnsi="Times New Roman"/>
        </w:rPr>
        <w:t xml:space="preserve"> not </w:t>
      </w:r>
      <w:r>
        <w:rPr>
          <w:rFonts w:ascii="Times New Roman" w:hAnsi="Times New Roman"/>
        </w:rPr>
        <w:t xml:space="preserve">to </w:t>
      </w:r>
      <w:r w:rsidRPr="00BA5BFE">
        <w:rPr>
          <w:rFonts w:ascii="Times New Roman" w:hAnsi="Times New Roman"/>
        </w:rPr>
        <w:t xml:space="preserve">be eligible for an incentive </w:t>
      </w:r>
      <w:r>
        <w:rPr>
          <w:rFonts w:ascii="Times New Roman" w:hAnsi="Times New Roman"/>
        </w:rPr>
        <w:t xml:space="preserve">in any wave of the 2014 panel. </w:t>
      </w:r>
      <w:r w:rsidR="008D2BDC" w:rsidRPr="008D2BDC">
        <w:rPr>
          <w:rFonts w:ascii="Times New Roman" w:hAnsi="Times New Roman"/>
        </w:rPr>
        <w:t xml:space="preserve">Group 2 was not eligible to receive an incentive in Wave 1, but was eligible for a $40 debit card for Wave 2. This group </w:t>
      </w:r>
      <w:r w:rsidR="008D2BDC">
        <w:rPr>
          <w:rFonts w:ascii="Times New Roman" w:hAnsi="Times New Roman"/>
        </w:rPr>
        <w:t>was</w:t>
      </w:r>
      <w:r w:rsidR="008D2BDC" w:rsidRPr="008D2BDC">
        <w:rPr>
          <w:rFonts w:ascii="Times New Roman" w:hAnsi="Times New Roman"/>
        </w:rPr>
        <w:t xml:space="preserve"> used to test retroactively the </w:t>
      </w:r>
      <w:r w:rsidR="008D2BDC" w:rsidRPr="008D2BDC">
        <w:rPr>
          <w:rFonts w:ascii="Times New Roman" w:hAnsi="Times New Roman"/>
        </w:rPr>
        <w:lastRenderedPageBreak/>
        <w:t>efficacy of a propensity model.</w:t>
      </w:r>
      <w:r w:rsidR="00703E6D">
        <w:rPr>
          <w:rFonts w:ascii="Times New Roman" w:hAnsi="Times New Roman"/>
        </w:rPr>
        <w:t xml:space="preserve"> </w:t>
      </w:r>
      <w:r w:rsidR="00703E6D" w:rsidRPr="00703E6D">
        <w:rPr>
          <w:rFonts w:ascii="Times New Roman" w:hAnsi="Times New Roman"/>
        </w:rPr>
        <w:t>Group 3 was eligible to receive a $20 incentive in Wave 1, but was not eligible to receive a debit card in Wave 2.</w:t>
      </w:r>
      <w:r w:rsidR="00703E6D">
        <w:rPr>
          <w:rFonts w:ascii="Times New Roman" w:hAnsi="Times New Roman"/>
        </w:rPr>
        <w:t xml:space="preserve"> </w:t>
      </w:r>
      <w:r w:rsidR="00703E6D" w:rsidRPr="00703E6D">
        <w:rPr>
          <w:rFonts w:ascii="Times New Roman" w:hAnsi="Times New Roman"/>
        </w:rPr>
        <w:t>Group 4 was eligible to rece</w:t>
      </w:r>
      <w:r w:rsidR="00703E6D">
        <w:rPr>
          <w:rFonts w:ascii="Times New Roman" w:hAnsi="Times New Roman"/>
        </w:rPr>
        <w:t xml:space="preserve">ive a $40 incentive in Wave 1. </w:t>
      </w:r>
      <w:r w:rsidR="00703E6D" w:rsidRPr="00703E6D">
        <w:rPr>
          <w:rFonts w:ascii="Times New Roman" w:hAnsi="Times New Roman"/>
        </w:rPr>
        <w:t xml:space="preserve">In Wave 2 </w:t>
      </w:r>
      <w:r w:rsidR="00547058">
        <w:rPr>
          <w:rFonts w:ascii="Times New Roman" w:hAnsi="Times New Roman"/>
        </w:rPr>
        <w:t>Group 4</w:t>
      </w:r>
      <w:r w:rsidR="00703E6D" w:rsidRPr="00703E6D">
        <w:rPr>
          <w:rFonts w:ascii="Times New Roman" w:hAnsi="Times New Roman"/>
        </w:rPr>
        <w:t xml:space="preserve"> was split in </w:t>
      </w:r>
      <w:r w:rsidR="00703E6D">
        <w:rPr>
          <w:rFonts w:ascii="Times New Roman" w:hAnsi="Times New Roman"/>
        </w:rPr>
        <w:t>two</w:t>
      </w:r>
      <w:r w:rsidR="00703E6D" w:rsidRPr="00703E6D">
        <w:rPr>
          <w:rFonts w:ascii="Times New Roman" w:hAnsi="Times New Roman"/>
        </w:rPr>
        <w:t xml:space="preserve"> subgroups</w:t>
      </w:r>
      <w:r w:rsidR="00703E6D">
        <w:rPr>
          <w:rFonts w:ascii="Times New Roman" w:hAnsi="Times New Roman"/>
        </w:rPr>
        <w:t xml:space="preserve">: </w:t>
      </w:r>
      <w:r w:rsidR="00703E6D" w:rsidRPr="00703E6D">
        <w:rPr>
          <w:rFonts w:ascii="Times New Roman" w:hAnsi="Times New Roman"/>
        </w:rPr>
        <w:t>A</w:t>
      </w:r>
      <w:r w:rsidR="00703E6D">
        <w:rPr>
          <w:rFonts w:ascii="Times New Roman" w:hAnsi="Times New Roman"/>
        </w:rPr>
        <w:t xml:space="preserve"> – did not receive a debit card; and </w:t>
      </w:r>
      <w:r w:rsidR="00703E6D" w:rsidRPr="00703E6D">
        <w:rPr>
          <w:rFonts w:ascii="Times New Roman" w:hAnsi="Times New Roman"/>
        </w:rPr>
        <w:t>B – was eligible for a $40 debit card.</w:t>
      </w:r>
      <w:r w:rsidR="00703E6D">
        <w:rPr>
          <w:rFonts w:ascii="Times New Roman" w:hAnsi="Times New Roman"/>
        </w:rPr>
        <w:t xml:space="preserve"> Consequently, in Wave 2 </w:t>
      </w:r>
      <w:r w:rsidR="00703E6D" w:rsidRPr="00703E6D">
        <w:rPr>
          <w:rFonts w:ascii="Times New Roman" w:hAnsi="Times New Roman"/>
        </w:rPr>
        <w:t>only two groups were eligible to receive debit cards (Group 2 and 4B).</w:t>
      </w:r>
      <w:r w:rsidR="00E114B7">
        <w:rPr>
          <w:rFonts w:ascii="Times New Roman" w:hAnsi="Times New Roman"/>
        </w:rPr>
        <w:t xml:space="preserve"> </w:t>
      </w:r>
      <w:r w:rsidR="00E114B7" w:rsidRPr="00E114B7">
        <w:rPr>
          <w:rFonts w:ascii="Times New Roman" w:hAnsi="Times New Roman"/>
        </w:rPr>
        <w:t xml:space="preserve">For Wave 3 in 2016, Group 1 will continue as prior waves (no incentive), </w:t>
      </w:r>
      <w:r w:rsidR="00A03CF2">
        <w:rPr>
          <w:rFonts w:ascii="Times New Roman" w:hAnsi="Times New Roman"/>
        </w:rPr>
        <w:t xml:space="preserve">Group 4A will continue to receive a $40 debit card, and Group 4B will be </w:t>
      </w:r>
      <w:r w:rsidR="00890DBB">
        <w:rPr>
          <w:rFonts w:ascii="Times New Roman" w:hAnsi="Times New Roman"/>
        </w:rPr>
        <w:t>determined using an adaptive model</w:t>
      </w:r>
      <w:r w:rsidR="00A03CF2">
        <w:rPr>
          <w:rFonts w:ascii="Times New Roman" w:hAnsi="Times New Roman"/>
        </w:rPr>
        <w:t xml:space="preserve"> with </w:t>
      </w:r>
      <w:r w:rsidR="00E114B7" w:rsidRPr="00E114B7">
        <w:rPr>
          <w:rFonts w:ascii="Times New Roman" w:hAnsi="Times New Roman"/>
        </w:rPr>
        <w:t xml:space="preserve">the remaining groups. For those in the </w:t>
      </w:r>
      <w:r w:rsidR="00890DBB">
        <w:rPr>
          <w:rFonts w:ascii="Times New Roman" w:hAnsi="Times New Roman"/>
        </w:rPr>
        <w:t>modeled</w:t>
      </w:r>
      <w:r w:rsidR="00E114B7" w:rsidRPr="00E114B7">
        <w:rPr>
          <w:rFonts w:ascii="Times New Roman" w:hAnsi="Times New Roman"/>
        </w:rPr>
        <w:t xml:space="preserve"> group</w:t>
      </w:r>
      <w:r w:rsidR="00890DBB">
        <w:rPr>
          <w:rFonts w:ascii="Times New Roman" w:hAnsi="Times New Roman"/>
        </w:rPr>
        <w:t>s</w:t>
      </w:r>
      <w:r w:rsidR="00E114B7" w:rsidRPr="00E114B7">
        <w:rPr>
          <w:rFonts w:ascii="Times New Roman" w:hAnsi="Times New Roman"/>
        </w:rPr>
        <w:t xml:space="preserve">, roughly 22,500 households, </w:t>
      </w:r>
      <w:r w:rsidR="00337567">
        <w:rPr>
          <w:rFonts w:ascii="Times New Roman" w:hAnsi="Times New Roman"/>
        </w:rPr>
        <w:t>30</w:t>
      </w:r>
      <w:r w:rsidR="00E114B7" w:rsidRPr="00E114B7">
        <w:rPr>
          <w:rFonts w:ascii="Times New Roman" w:hAnsi="Times New Roman"/>
        </w:rPr>
        <w:t xml:space="preserve">% </w:t>
      </w:r>
      <w:r w:rsidR="00890DBB">
        <w:rPr>
          <w:rFonts w:ascii="Times New Roman" w:hAnsi="Times New Roman"/>
        </w:rPr>
        <w:t>will be eligible for incentives</w:t>
      </w:r>
      <w:r w:rsidR="00E114B7" w:rsidRPr="00E114B7">
        <w:rPr>
          <w:rFonts w:ascii="Times New Roman" w:hAnsi="Times New Roman"/>
        </w:rPr>
        <w:t xml:space="preserve">. Selection for the Wave 3 incentive in the </w:t>
      </w:r>
      <w:r w:rsidR="00890DBB">
        <w:rPr>
          <w:rFonts w:ascii="Times New Roman" w:hAnsi="Times New Roman"/>
        </w:rPr>
        <w:t>modeled</w:t>
      </w:r>
      <w:r w:rsidR="00E114B7" w:rsidRPr="00E114B7">
        <w:rPr>
          <w:rFonts w:ascii="Times New Roman" w:hAnsi="Times New Roman"/>
        </w:rPr>
        <w:t xml:space="preserve"> group</w:t>
      </w:r>
      <w:r w:rsidR="00890DBB">
        <w:rPr>
          <w:rFonts w:ascii="Times New Roman" w:hAnsi="Times New Roman"/>
        </w:rPr>
        <w:t>s</w:t>
      </w:r>
      <w:r w:rsidR="00E114B7" w:rsidRPr="00E114B7">
        <w:rPr>
          <w:rFonts w:ascii="Times New Roman" w:hAnsi="Times New Roman"/>
        </w:rPr>
        <w:t xml:space="preserve"> will be </w:t>
      </w:r>
      <w:r w:rsidR="00E114B7">
        <w:rPr>
          <w:rFonts w:ascii="Times New Roman" w:hAnsi="Times New Roman"/>
        </w:rPr>
        <w:t xml:space="preserve">made using a </w:t>
      </w:r>
      <w:r w:rsidR="00436E2E">
        <w:rPr>
          <w:rFonts w:ascii="Times New Roman" w:hAnsi="Times New Roman"/>
        </w:rPr>
        <w:t>propensity model</w:t>
      </w:r>
      <w:r w:rsidR="00E114B7">
        <w:rPr>
          <w:rFonts w:ascii="Times New Roman" w:hAnsi="Times New Roman"/>
        </w:rPr>
        <w:t xml:space="preserve"> process.</w:t>
      </w:r>
      <w:r w:rsidR="007F0831">
        <w:rPr>
          <w:rFonts w:ascii="Times New Roman" w:hAnsi="Times New Roman"/>
        </w:rPr>
        <w:t xml:space="preserve"> </w:t>
      </w:r>
      <w:r w:rsidR="007F0831" w:rsidRPr="00BA5BFE">
        <w:rPr>
          <w:rFonts w:ascii="Times New Roman" w:hAnsi="Times New Roman"/>
        </w:rPr>
        <w:t>For all waves, we dist</w:t>
      </w:r>
      <w:r w:rsidR="007F0831">
        <w:rPr>
          <w:rFonts w:ascii="Times New Roman" w:hAnsi="Times New Roman"/>
        </w:rPr>
        <w:t>ribute the incentives centrally</w:t>
      </w:r>
      <w:r w:rsidR="007F0831" w:rsidRPr="00BA5BFE">
        <w:rPr>
          <w:rFonts w:ascii="Times New Roman" w:hAnsi="Times New Roman"/>
        </w:rPr>
        <w:t xml:space="preserve"> from o</w:t>
      </w:r>
      <w:r w:rsidR="007F0831">
        <w:rPr>
          <w:rFonts w:ascii="Times New Roman" w:hAnsi="Times New Roman"/>
        </w:rPr>
        <w:t xml:space="preserve">ur National Processing Center. </w:t>
      </w:r>
      <w:r w:rsidR="007F0831" w:rsidRPr="00BA5BFE">
        <w:rPr>
          <w:rFonts w:ascii="Times New Roman" w:hAnsi="Times New Roman"/>
        </w:rPr>
        <w:t>This centralized distribution eliminates any discretion on the part of the field representatives, ensuring that only eligible households are g</w:t>
      </w:r>
      <w:r w:rsidR="007F0831">
        <w:rPr>
          <w:rFonts w:ascii="Times New Roman" w:hAnsi="Times New Roman"/>
        </w:rPr>
        <w:t>iven (or promised) incentives.</w:t>
      </w:r>
    </w:p>
    <w:p w14:paraId="2463EEC3" w14:textId="77777777" w:rsidR="00E114B7" w:rsidRDefault="00E114B7" w:rsidP="00E114B7">
      <w:pPr>
        <w:tabs>
          <w:tab w:val="left" w:pos="-1440"/>
        </w:tabs>
        <w:spacing w:line="480" w:lineRule="auto"/>
        <w:ind w:left="720"/>
        <w:rPr>
          <w:rFonts w:ascii="Times New Roman" w:hAnsi="Times New Roman"/>
        </w:rPr>
      </w:pPr>
    </w:p>
    <w:p w14:paraId="18F2B193" w14:textId="418570AA" w:rsidR="00E114B7" w:rsidRDefault="00E114B7" w:rsidP="00E114B7">
      <w:pPr>
        <w:tabs>
          <w:tab w:val="left" w:pos="-1440"/>
        </w:tabs>
        <w:spacing w:line="480" w:lineRule="auto"/>
        <w:ind w:left="720"/>
        <w:rPr>
          <w:rFonts w:ascii="Times New Roman" w:hAnsi="Times New Roman"/>
        </w:rPr>
      </w:pPr>
      <w:r w:rsidRPr="00273096">
        <w:rPr>
          <w:rFonts w:ascii="Times New Roman" w:hAnsi="Times New Roman"/>
        </w:rPr>
        <w:t xml:space="preserve">Approximately </w:t>
      </w:r>
      <w:r>
        <w:rPr>
          <w:rFonts w:ascii="Times New Roman" w:hAnsi="Times New Roman"/>
        </w:rPr>
        <w:t xml:space="preserve">30,500 </w:t>
      </w:r>
      <w:r w:rsidRPr="00273096">
        <w:rPr>
          <w:rFonts w:ascii="Times New Roman" w:hAnsi="Times New Roman"/>
        </w:rPr>
        <w:t>households</w:t>
      </w:r>
      <w:r>
        <w:rPr>
          <w:rFonts w:ascii="Times New Roman" w:hAnsi="Times New Roman"/>
        </w:rPr>
        <w:t xml:space="preserve"> are expected to be</w:t>
      </w:r>
      <w:r w:rsidRPr="00273096">
        <w:rPr>
          <w:rFonts w:ascii="Times New Roman" w:hAnsi="Times New Roman"/>
        </w:rPr>
        <w:t xml:space="preserve"> </w:t>
      </w:r>
      <w:r>
        <w:rPr>
          <w:rFonts w:ascii="Times New Roman" w:hAnsi="Times New Roman"/>
        </w:rPr>
        <w:t>interviewed</w:t>
      </w:r>
      <w:r w:rsidRPr="00273096">
        <w:rPr>
          <w:rFonts w:ascii="Times New Roman" w:hAnsi="Times New Roman"/>
        </w:rPr>
        <w:t xml:space="preserve"> for the </w:t>
      </w:r>
      <w:r w:rsidRPr="00684FB7">
        <w:rPr>
          <w:rFonts w:ascii="Times New Roman" w:hAnsi="Times New Roman"/>
        </w:rPr>
        <w:t>201</w:t>
      </w:r>
      <w:r>
        <w:rPr>
          <w:rFonts w:ascii="Times New Roman" w:hAnsi="Times New Roman"/>
        </w:rPr>
        <w:t>4</w:t>
      </w:r>
      <w:r w:rsidRPr="00273096">
        <w:rPr>
          <w:rFonts w:ascii="Times New Roman" w:hAnsi="Times New Roman"/>
        </w:rPr>
        <w:t xml:space="preserve"> </w:t>
      </w:r>
      <w:r>
        <w:rPr>
          <w:rFonts w:ascii="Times New Roman" w:hAnsi="Times New Roman"/>
        </w:rPr>
        <w:t xml:space="preserve">SIPP Panel Waves 3 and 4. </w:t>
      </w:r>
      <w:r w:rsidRPr="00273096">
        <w:rPr>
          <w:rFonts w:ascii="Times New Roman" w:hAnsi="Times New Roman"/>
        </w:rPr>
        <w:t xml:space="preserve">We estimate that each household contains 2.1 people aged 15 and above, yielding approximately </w:t>
      </w:r>
      <w:r>
        <w:rPr>
          <w:rFonts w:ascii="Times New Roman" w:hAnsi="Times New Roman"/>
        </w:rPr>
        <w:t xml:space="preserve">64,050 </w:t>
      </w:r>
      <w:r w:rsidRPr="00273096">
        <w:rPr>
          <w:rFonts w:ascii="Times New Roman" w:hAnsi="Times New Roman"/>
        </w:rPr>
        <w:t>person-level interviews</w:t>
      </w:r>
      <w:r>
        <w:rPr>
          <w:rFonts w:ascii="Times New Roman" w:hAnsi="Times New Roman"/>
        </w:rPr>
        <w:t xml:space="preserve"> per wave</w:t>
      </w:r>
      <w:r w:rsidRPr="00273096">
        <w:rPr>
          <w:rFonts w:ascii="Times New Roman" w:hAnsi="Times New Roman"/>
        </w:rPr>
        <w:t xml:space="preserve"> in this </w:t>
      </w:r>
      <w:r>
        <w:rPr>
          <w:rFonts w:ascii="Times New Roman" w:hAnsi="Times New Roman"/>
        </w:rPr>
        <w:t>panel</w:t>
      </w:r>
      <w:r w:rsidRPr="00273096">
        <w:rPr>
          <w:rFonts w:ascii="Times New Roman" w:hAnsi="Times New Roman"/>
        </w:rPr>
        <w:t>.</w:t>
      </w:r>
      <w:r>
        <w:rPr>
          <w:rFonts w:ascii="Times New Roman" w:hAnsi="Times New Roman"/>
        </w:rPr>
        <w:t xml:space="preserve"> </w:t>
      </w:r>
      <w:r w:rsidRPr="00273096">
        <w:rPr>
          <w:rFonts w:ascii="Times New Roman" w:hAnsi="Times New Roman"/>
        </w:rPr>
        <w:t xml:space="preserve">Interviews take </w:t>
      </w:r>
      <w:r>
        <w:rPr>
          <w:rFonts w:ascii="Times New Roman" w:hAnsi="Times New Roman"/>
        </w:rPr>
        <w:t xml:space="preserve">approximately </w:t>
      </w:r>
      <w:r w:rsidRPr="00273096">
        <w:rPr>
          <w:rFonts w:ascii="Times New Roman" w:hAnsi="Times New Roman"/>
        </w:rPr>
        <w:t>60 minutes</w:t>
      </w:r>
      <w:r>
        <w:rPr>
          <w:rFonts w:ascii="Times New Roman" w:hAnsi="Times New Roman"/>
        </w:rPr>
        <w:t xml:space="preserve"> per adult on average, consequently t</w:t>
      </w:r>
      <w:r w:rsidRPr="00273096">
        <w:rPr>
          <w:rFonts w:ascii="Times New Roman" w:hAnsi="Times New Roman"/>
        </w:rPr>
        <w:t xml:space="preserve">he total annual burden for </w:t>
      </w:r>
      <w:r w:rsidRPr="00684FB7">
        <w:rPr>
          <w:rFonts w:ascii="Times New Roman" w:hAnsi="Times New Roman"/>
        </w:rPr>
        <w:t>201</w:t>
      </w:r>
      <w:r>
        <w:rPr>
          <w:rFonts w:ascii="Times New Roman" w:hAnsi="Times New Roman"/>
        </w:rPr>
        <w:t>4</w:t>
      </w:r>
      <w:r w:rsidRPr="00806102">
        <w:rPr>
          <w:rFonts w:ascii="Times New Roman" w:hAnsi="Times New Roman"/>
          <w:color w:val="C00000"/>
        </w:rPr>
        <w:t xml:space="preserve"> </w:t>
      </w:r>
      <w:r>
        <w:rPr>
          <w:rFonts w:ascii="Times New Roman" w:hAnsi="Times New Roman"/>
        </w:rPr>
        <w:t>SIPP-EHC</w:t>
      </w:r>
      <w:r w:rsidRPr="00386AED">
        <w:rPr>
          <w:rFonts w:ascii="Times New Roman" w:hAnsi="Times New Roman"/>
        </w:rPr>
        <w:t xml:space="preserve"> interviews w</w:t>
      </w:r>
      <w:r>
        <w:rPr>
          <w:rFonts w:ascii="Times New Roman" w:hAnsi="Times New Roman"/>
        </w:rPr>
        <w:t>ill</w:t>
      </w:r>
      <w:r w:rsidRPr="00386AED">
        <w:rPr>
          <w:rFonts w:ascii="Times New Roman" w:hAnsi="Times New Roman"/>
        </w:rPr>
        <w:t xml:space="preserve"> be</w:t>
      </w:r>
      <w:r w:rsidRPr="00806102">
        <w:rPr>
          <w:rFonts w:ascii="Times New Roman" w:hAnsi="Times New Roman"/>
          <w:color w:val="C00000"/>
        </w:rPr>
        <w:t xml:space="preserve"> </w:t>
      </w:r>
      <w:r>
        <w:rPr>
          <w:rFonts w:ascii="Times New Roman" w:hAnsi="Times New Roman"/>
        </w:rPr>
        <w:t>64,050</w:t>
      </w:r>
      <w:r w:rsidRPr="00684FB7">
        <w:rPr>
          <w:rFonts w:ascii="Times New Roman" w:hAnsi="Times New Roman"/>
        </w:rPr>
        <w:t xml:space="preserve"> hours</w:t>
      </w:r>
      <w:r>
        <w:rPr>
          <w:rFonts w:ascii="Times New Roman" w:hAnsi="Times New Roman"/>
        </w:rPr>
        <w:t xml:space="preserve"> per year</w:t>
      </w:r>
      <w:r w:rsidRPr="00684FB7">
        <w:rPr>
          <w:rFonts w:ascii="Times New Roman" w:hAnsi="Times New Roman"/>
        </w:rPr>
        <w:t>.</w:t>
      </w:r>
      <w:r w:rsidR="005E5061">
        <w:rPr>
          <w:rFonts w:ascii="Times New Roman" w:hAnsi="Times New Roman"/>
        </w:rPr>
        <w:t xml:space="preserve"> </w:t>
      </w:r>
    </w:p>
    <w:p w14:paraId="4C669020" w14:textId="77777777" w:rsidR="00E114B7" w:rsidRPr="00273096" w:rsidRDefault="00E114B7" w:rsidP="005E5061">
      <w:pPr>
        <w:tabs>
          <w:tab w:val="left" w:pos="-1440"/>
        </w:tabs>
        <w:spacing w:line="480" w:lineRule="auto"/>
        <w:rPr>
          <w:rFonts w:ascii="Times New Roman" w:hAnsi="Times New Roman"/>
        </w:rPr>
        <w:sectPr w:rsidR="00E114B7" w:rsidRPr="00273096" w:rsidSect="00EA5319">
          <w:pgSz w:w="12240" w:h="15840"/>
          <w:pgMar w:top="1440" w:right="1440" w:bottom="1440" w:left="1440" w:header="1440" w:footer="1440" w:gutter="0"/>
          <w:cols w:space="720"/>
        </w:sectPr>
      </w:pPr>
    </w:p>
    <w:p w14:paraId="463E3399" w14:textId="77777777" w:rsidR="00643EEF" w:rsidRDefault="00643EEF" w:rsidP="004E54B7">
      <w:pPr>
        <w:spacing w:line="480" w:lineRule="auto"/>
        <w:rPr>
          <w:rFonts w:ascii="Times New Roman" w:hAnsi="Times New Roman"/>
        </w:rPr>
      </w:pPr>
    </w:p>
    <w:p w14:paraId="11E17F23" w14:textId="77777777" w:rsidR="00643EEF" w:rsidRDefault="00643EEF" w:rsidP="00643EEF">
      <w:pPr>
        <w:spacing w:line="480" w:lineRule="auto"/>
        <w:ind w:left="720"/>
        <w:rPr>
          <w:rFonts w:ascii="Times New Roman" w:hAnsi="Times New Roman"/>
        </w:rPr>
        <w:sectPr w:rsidR="00643EEF">
          <w:footerReference w:type="even" r:id="rId13"/>
          <w:footerReference w:type="default" r:id="rId14"/>
          <w:endnotePr>
            <w:numFmt w:val="decimal"/>
          </w:endnotePr>
          <w:pgSz w:w="12240" w:h="15840"/>
          <w:pgMar w:top="1440" w:right="1440" w:bottom="1440" w:left="1440" w:header="1440" w:footer="1440" w:gutter="0"/>
          <w:cols w:space="720"/>
          <w:noEndnote/>
        </w:sectPr>
      </w:pPr>
    </w:p>
    <w:p w14:paraId="1BBC0FF4" w14:textId="7F11A45F" w:rsidR="009E291F" w:rsidRDefault="00D54084" w:rsidP="00E24040">
      <w:pPr>
        <w:spacing w:line="480" w:lineRule="auto"/>
        <w:rPr>
          <w:rFonts w:ascii="Times New Roman" w:hAnsi="Times New Roman"/>
        </w:rPr>
      </w:pPr>
      <w:r>
        <w:rPr>
          <w:rFonts w:ascii="Times New Roman" w:hAnsi="Times New Roman"/>
          <w:b/>
        </w:rPr>
        <w:lastRenderedPageBreak/>
        <w:t>II.</w:t>
      </w:r>
      <w:r>
        <w:rPr>
          <w:rFonts w:ascii="Times New Roman" w:hAnsi="Times New Roman"/>
        </w:rPr>
        <w:t xml:space="preserve"> </w:t>
      </w:r>
      <w:r>
        <w:rPr>
          <w:rFonts w:ascii="Times New Roman" w:hAnsi="Times New Roman"/>
        </w:rPr>
        <w:tab/>
      </w:r>
      <w:r>
        <w:rPr>
          <w:rFonts w:ascii="Times New Roman" w:hAnsi="Times New Roman"/>
          <w:b/>
          <w:bCs/>
        </w:rPr>
        <w:t>Method of Collection</w:t>
      </w:r>
    </w:p>
    <w:p w14:paraId="47D7EAE9" w14:textId="203E5DCF" w:rsidR="005C33F5" w:rsidRPr="00643EEF" w:rsidRDefault="004E54B7" w:rsidP="00643EEF">
      <w:pPr>
        <w:spacing w:line="480" w:lineRule="auto"/>
        <w:ind w:left="720"/>
        <w:rPr>
          <w:rFonts w:ascii="Times New Roman" w:hAnsi="Times New Roman"/>
        </w:rPr>
      </w:pPr>
      <w:r w:rsidRPr="00273096">
        <w:rPr>
          <w:rFonts w:ascii="Times New Roman" w:hAnsi="Times New Roman"/>
        </w:rPr>
        <w:t xml:space="preserve">The </w:t>
      </w:r>
      <w:r w:rsidRPr="00684FB7">
        <w:rPr>
          <w:rFonts w:ascii="Times New Roman" w:hAnsi="Times New Roman"/>
        </w:rPr>
        <w:t>201</w:t>
      </w:r>
      <w:r>
        <w:rPr>
          <w:rFonts w:ascii="Times New Roman" w:hAnsi="Times New Roman"/>
        </w:rPr>
        <w:t xml:space="preserve">4 </w:t>
      </w:r>
      <w:r w:rsidRPr="00273096">
        <w:rPr>
          <w:rFonts w:ascii="Times New Roman" w:hAnsi="Times New Roman"/>
        </w:rPr>
        <w:t>SIPP</w:t>
      </w:r>
      <w:r>
        <w:rPr>
          <w:rFonts w:ascii="Times New Roman" w:hAnsi="Times New Roman"/>
        </w:rPr>
        <w:t xml:space="preserve"> Panel</w:t>
      </w:r>
      <w:r w:rsidRPr="00273096">
        <w:rPr>
          <w:rFonts w:ascii="Times New Roman" w:hAnsi="Times New Roman"/>
        </w:rPr>
        <w:t xml:space="preserve"> instrument consist</w:t>
      </w:r>
      <w:r w:rsidR="003F54FF">
        <w:rPr>
          <w:rFonts w:ascii="Times New Roman" w:hAnsi="Times New Roman"/>
        </w:rPr>
        <w:t>s</w:t>
      </w:r>
      <w:r w:rsidRPr="00273096">
        <w:rPr>
          <w:rFonts w:ascii="Times New Roman" w:hAnsi="Times New Roman"/>
        </w:rPr>
        <w:t xml:space="preserve"> of one interview </w:t>
      </w:r>
      <w:r>
        <w:rPr>
          <w:rFonts w:ascii="Times New Roman" w:hAnsi="Times New Roman"/>
        </w:rPr>
        <w:t xml:space="preserve">per person per wave (year) resulting in </w:t>
      </w:r>
      <w:r w:rsidRPr="00E73AA7">
        <w:rPr>
          <w:rFonts w:ascii="Times New Roman" w:hAnsi="Times New Roman"/>
        </w:rPr>
        <w:t>four total interviews</w:t>
      </w:r>
      <w:r>
        <w:rPr>
          <w:rFonts w:ascii="Times New Roman" w:hAnsi="Times New Roman"/>
        </w:rPr>
        <w:t xml:space="preserve"> over the life of the panel.</w:t>
      </w:r>
      <w:r w:rsidR="006275BE">
        <w:rPr>
          <w:rFonts w:ascii="Times New Roman" w:hAnsi="Times New Roman"/>
        </w:rPr>
        <w:t xml:space="preserve"> </w:t>
      </w:r>
      <w:r>
        <w:rPr>
          <w:rFonts w:ascii="Times New Roman" w:hAnsi="Times New Roman"/>
        </w:rPr>
        <w:t xml:space="preserve">Each interview </w:t>
      </w:r>
      <w:r w:rsidRPr="00273096">
        <w:rPr>
          <w:rFonts w:ascii="Times New Roman" w:hAnsi="Times New Roman"/>
        </w:rPr>
        <w:t xml:space="preserve">will reference the </w:t>
      </w:r>
      <w:r>
        <w:rPr>
          <w:rFonts w:ascii="Times New Roman" w:hAnsi="Times New Roman"/>
        </w:rPr>
        <w:t xml:space="preserve">previous </w:t>
      </w:r>
      <w:r w:rsidRPr="00273096">
        <w:rPr>
          <w:rFonts w:ascii="Times New Roman" w:hAnsi="Times New Roman"/>
        </w:rPr>
        <w:t xml:space="preserve">calendar year </w:t>
      </w:r>
      <w:r>
        <w:rPr>
          <w:rFonts w:ascii="Times New Roman" w:hAnsi="Times New Roman"/>
        </w:rPr>
        <w:t>depending on the wave</w:t>
      </w:r>
      <w:r w:rsidRPr="00684FB7">
        <w:rPr>
          <w:rFonts w:ascii="Times New Roman" w:hAnsi="Times New Roman"/>
        </w:rPr>
        <w:t>.</w:t>
      </w:r>
      <w:r w:rsidR="006275BE">
        <w:rPr>
          <w:rFonts w:ascii="Times New Roman" w:hAnsi="Times New Roman"/>
        </w:rPr>
        <w:t xml:space="preserve"> </w:t>
      </w:r>
      <w:r w:rsidRPr="00273096">
        <w:rPr>
          <w:rFonts w:ascii="Times New Roman" w:hAnsi="Times New Roman"/>
        </w:rPr>
        <w:t>The interview is conducted in person with all household members 15 years old or over using regular proxy-respondent rules.</w:t>
      </w:r>
      <w:r w:rsidR="006275BE">
        <w:rPr>
          <w:rFonts w:ascii="Times New Roman" w:hAnsi="Times New Roman"/>
        </w:rPr>
        <w:t xml:space="preserve"> </w:t>
      </w:r>
      <w:r>
        <w:rPr>
          <w:rFonts w:ascii="Times New Roman" w:hAnsi="Times New Roman"/>
        </w:rPr>
        <w:t>In the instances where the residence is not accessible or the respondent makes a request the interview may be conducted by telephone.</w:t>
      </w:r>
    </w:p>
    <w:p w14:paraId="16F83F7C" w14:textId="5CA883DF" w:rsidR="00D54084" w:rsidRDefault="00D54084" w:rsidP="38952341">
      <w:pPr>
        <w:spacing w:line="480" w:lineRule="auto"/>
        <w:rPr>
          <w:rFonts w:ascii="Times New Roman" w:hAnsi="Times New Roman"/>
          <w:b/>
          <w:bCs/>
        </w:rPr>
      </w:pPr>
      <w:r>
        <w:rPr>
          <w:rFonts w:ascii="Times New Roman" w:hAnsi="Times New Roman"/>
          <w:b/>
        </w:rPr>
        <w:t>III.</w:t>
      </w:r>
      <w:r>
        <w:rPr>
          <w:rFonts w:ascii="Times New Roman" w:hAnsi="Times New Roman"/>
        </w:rPr>
        <w:t xml:space="preserve"> </w:t>
      </w:r>
      <w:r>
        <w:rPr>
          <w:rFonts w:ascii="Times New Roman" w:hAnsi="Times New Roman"/>
        </w:rPr>
        <w:tab/>
      </w:r>
      <w:r>
        <w:rPr>
          <w:rFonts w:ascii="Times New Roman" w:hAnsi="Times New Roman"/>
          <w:b/>
          <w:bCs/>
        </w:rPr>
        <w:t>Data</w:t>
      </w:r>
    </w:p>
    <w:p w14:paraId="4CA8461F" w14:textId="3108E51A" w:rsidR="00D54084" w:rsidRDefault="00D54084" w:rsidP="38952341">
      <w:pPr>
        <w:spacing w:line="480" w:lineRule="auto"/>
        <w:rPr>
          <w:rFonts w:ascii="Times New Roman" w:hAnsi="Times New Roman"/>
        </w:rPr>
      </w:pPr>
      <w:r>
        <w:rPr>
          <w:rFonts w:ascii="Times New Roman" w:hAnsi="Times New Roman"/>
          <w:b/>
          <w:bCs/>
        </w:rPr>
        <w:tab/>
      </w:r>
      <w:r>
        <w:rPr>
          <w:rFonts w:ascii="Times New Roman" w:hAnsi="Times New Roman"/>
          <w:bCs/>
          <w:i/>
        </w:rPr>
        <w:t>OMB Control Number</w:t>
      </w:r>
      <w:r>
        <w:rPr>
          <w:rFonts w:ascii="Times New Roman" w:hAnsi="Times New Roman"/>
          <w:i/>
        </w:rPr>
        <w:t>:</w:t>
      </w:r>
      <w:r>
        <w:rPr>
          <w:rFonts w:ascii="Times New Roman" w:hAnsi="Times New Roman"/>
        </w:rPr>
        <w:t xml:space="preserve"> </w:t>
      </w:r>
      <w:r w:rsidR="00441436">
        <w:rPr>
          <w:rFonts w:ascii="Times New Roman" w:hAnsi="Times New Roman"/>
          <w:lang w:val="en-CA"/>
        </w:rPr>
        <w:t>0607-097</w:t>
      </w:r>
      <w:r w:rsidR="004E54B7">
        <w:rPr>
          <w:rFonts w:ascii="Times New Roman" w:hAnsi="Times New Roman"/>
          <w:lang w:val="en-CA"/>
        </w:rPr>
        <w:t>7</w:t>
      </w:r>
    </w:p>
    <w:p w14:paraId="18DBACCF" w14:textId="77777777" w:rsidR="004E54B7" w:rsidRDefault="00D54084" w:rsidP="004E54B7">
      <w:pPr>
        <w:spacing w:line="480" w:lineRule="auto"/>
        <w:rPr>
          <w:rFonts w:ascii="Times New Roman" w:hAnsi="Times New Roman"/>
        </w:rPr>
      </w:pPr>
      <w:r>
        <w:rPr>
          <w:rFonts w:ascii="Times New Roman" w:hAnsi="Times New Roman"/>
        </w:rPr>
        <w:tab/>
      </w:r>
      <w:r>
        <w:rPr>
          <w:rFonts w:ascii="Times New Roman" w:hAnsi="Times New Roman"/>
          <w:bCs/>
          <w:i/>
        </w:rPr>
        <w:t>Form Number</w:t>
      </w:r>
      <w:r w:rsidR="00CA625B">
        <w:rPr>
          <w:rFonts w:ascii="Times New Roman" w:hAnsi="Times New Roman"/>
          <w:bCs/>
          <w:i/>
        </w:rPr>
        <w:t>(s)</w:t>
      </w:r>
      <w:r>
        <w:rPr>
          <w:rFonts w:ascii="Times New Roman" w:hAnsi="Times New Roman"/>
          <w:i/>
        </w:rPr>
        <w:t>:</w:t>
      </w:r>
      <w:r>
        <w:rPr>
          <w:rFonts w:ascii="Times New Roman" w:hAnsi="Times New Roman"/>
        </w:rPr>
        <w:t xml:space="preserve"> </w:t>
      </w:r>
      <w:r w:rsidR="004E54B7">
        <w:rPr>
          <w:rFonts w:ascii="Times New Roman" w:hAnsi="Times New Roman"/>
        </w:rPr>
        <w:t xml:space="preserve">SIPP/CAPI Automated Instrument </w:t>
      </w:r>
    </w:p>
    <w:p w14:paraId="309F7E45" w14:textId="77777777" w:rsidR="00D54084" w:rsidRPr="00F26B52" w:rsidRDefault="00D54084" w:rsidP="38952341">
      <w:pPr>
        <w:spacing w:line="480" w:lineRule="auto"/>
        <w:rPr>
          <w:rFonts w:ascii="Times New Roman" w:hAnsi="Times New Roman"/>
        </w:rPr>
      </w:pPr>
      <w:r w:rsidRPr="00F26B52">
        <w:rPr>
          <w:rFonts w:ascii="Times New Roman" w:hAnsi="Times New Roman"/>
        </w:rPr>
        <w:tab/>
      </w:r>
      <w:r w:rsidRPr="00F26B52">
        <w:rPr>
          <w:rFonts w:ascii="Times New Roman" w:hAnsi="Times New Roman"/>
          <w:bCs/>
          <w:i/>
        </w:rPr>
        <w:t>Type of Review</w:t>
      </w:r>
      <w:r w:rsidRPr="00F26B52">
        <w:rPr>
          <w:rFonts w:ascii="Times New Roman" w:hAnsi="Times New Roman"/>
          <w:i/>
        </w:rPr>
        <w:t>:</w:t>
      </w:r>
      <w:r w:rsidRPr="00F26B52">
        <w:rPr>
          <w:rFonts w:ascii="Times New Roman" w:hAnsi="Times New Roman"/>
        </w:rPr>
        <w:t xml:space="preserve"> Regular submission.</w:t>
      </w:r>
    </w:p>
    <w:p w14:paraId="71BBFD32" w14:textId="08CB1C1E" w:rsidR="00D54084" w:rsidRPr="00F26B52" w:rsidRDefault="00D54084" w:rsidP="38952341">
      <w:pPr>
        <w:spacing w:line="480" w:lineRule="auto"/>
        <w:rPr>
          <w:rFonts w:ascii="Times New Roman" w:hAnsi="Times New Roman"/>
        </w:rPr>
      </w:pPr>
      <w:r w:rsidRPr="00F26B52">
        <w:rPr>
          <w:rFonts w:ascii="Times New Roman" w:hAnsi="Times New Roman"/>
        </w:rPr>
        <w:tab/>
      </w:r>
      <w:r w:rsidRPr="00F26B52">
        <w:rPr>
          <w:rFonts w:ascii="Times New Roman" w:hAnsi="Times New Roman"/>
          <w:bCs/>
          <w:i/>
        </w:rPr>
        <w:t>Affected Public</w:t>
      </w:r>
      <w:r w:rsidRPr="00F26B52">
        <w:rPr>
          <w:rFonts w:ascii="Times New Roman" w:hAnsi="Times New Roman"/>
          <w:i/>
        </w:rPr>
        <w:t>:</w:t>
      </w:r>
      <w:r w:rsidRPr="00F26B52">
        <w:rPr>
          <w:rFonts w:ascii="Times New Roman" w:hAnsi="Times New Roman"/>
        </w:rPr>
        <w:t xml:space="preserve"> </w:t>
      </w:r>
      <w:r w:rsidR="004E54B7">
        <w:rPr>
          <w:rFonts w:ascii="Times New Roman" w:hAnsi="Times New Roman"/>
        </w:rPr>
        <w:t>Individuals or Households</w:t>
      </w:r>
      <w:r w:rsidRPr="00F26B52">
        <w:rPr>
          <w:rFonts w:ascii="Times New Roman" w:hAnsi="Times New Roman"/>
        </w:rPr>
        <w:t>.</w:t>
      </w:r>
    </w:p>
    <w:p w14:paraId="53ED6917" w14:textId="40887734" w:rsidR="00D54084" w:rsidRPr="00F26B52" w:rsidRDefault="00D54084" w:rsidP="38952341">
      <w:pPr>
        <w:spacing w:line="480" w:lineRule="auto"/>
        <w:rPr>
          <w:rFonts w:ascii="Times New Roman" w:hAnsi="Times New Roman"/>
        </w:rPr>
      </w:pPr>
      <w:r w:rsidRPr="00F26B52">
        <w:rPr>
          <w:rFonts w:ascii="Times New Roman" w:hAnsi="Times New Roman"/>
        </w:rPr>
        <w:tab/>
      </w:r>
      <w:r w:rsidRPr="001D007B">
        <w:rPr>
          <w:rFonts w:ascii="Times New Roman" w:hAnsi="Times New Roman"/>
          <w:bCs/>
          <w:i/>
        </w:rPr>
        <w:t>Estimated Number of Respondents</w:t>
      </w:r>
      <w:r w:rsidRPr="001D007B">
        <w:rPr>
          <w:rFonts w:ascii="Times New Roman" w:hAnsi="Times New Roman"/>
          <w:i/>
        </w:rPr>
        <w:t>:</w:t>
      </w:r>
      <w:r w:rsidRPr="00F26B52">
        <w:rPr>
          <w:rFonts w:ascii="Times New Roman" w:hAnsi="Times New Roman"/>
        </w:rPr>
        <w:t xml:space="preserve"> </w:t>
      </w:r>
      <w:r w:rsidR="001D007B">
        <w:rPr>
          <w:rFonts w:ascii="Times New Roman" w:hAnsi="Times New Roman"/>
        </w:rPr>
        <w:t>64,050</w:t>
      </w:r>
    </w:p>
    <w:p w14:paraId="2F38B8ED" w14:textId="54D9A0D1" w:rsidR="00BB75DB" w:rsidRPr="00F26B52" w:rsidRDefault="00D54084" w:rsidP="38952341">
      <w:pPr>
        <w:spacing w:line="480" w:lineRule="auto"/>
        <w:ind w:left="720" w:hanging="720"/>
        <w:rPr>
          <w:rFonts w:ascii="Times New Roman" w:hAnsi="Times New Roman"/>
        </w:rPr>
      </w:pPr>
      <w:r w:rsidRPr="00F26B52">
        <w:rPr>
          <w:rFonts w:ascii="Times New Roman" w:hAnsi="Times New Roman"/>
        </w:rPr>
        <w:tab/>
      </w:r>
      <w:r w:rsidRPr="00F26B52">
        <w:rPr>
          <w:rFonts w:ascii="Times New Roman" w:hAnsi="Times New Roman"/>
          <w:bCs/>
          <w:i/>
        </w:rPr>
        <w:t>Estimated Time Per Response</w:t>
      </w:r>
      <w:r w:rsidRPr="00F26B52">
        <w:rPr>
          <w:rFonts w:ascii="Times New Roman" w:hAnsi="Times New Roman"/>
          <w:i/>
        </w:rPr>
        <w:t>:</w:t>
      </w:r>
      <w:r w:rsidR="38952341" w:rsidRPr="00F26B52">
        <w:rPr>
          <w:rFonts w:ascii="Times New Roman" w:hAnsi="Times New Roman"/>
        </w:rPr>
        <w:t xml:space="preserve"> </w:t>
      </w:r>
      <w:r w:rsidR="00EA5319" w:rsidRPr="0072133D">
        <w:rPr>
          <w:rFonts w:ascii="Times New Roman" w:hAnsi="Times New Roman"/>
        </w:rPr>
        <w:t>60 minutes per person on average</w:t>
      </w:r>
    </w:p>
    <w:p w14:paraId="5E009F2A" w14:textId="0C256FDD" w:rsidR="00D54084" w:rsidRPr="00F26B52" w:rsidRDefault="00D54084" w:rsidP="38952341">
      <w:pPr>
        <w:spacing w:line="480" w:lineRule="auto"/>
        <w:ind w:left="720" w:hanging="720"/>
        <w:rPr>
          <w:rFonts w:ascii="Times New Roman" w:hAnsi="Times New Roman"/>
        </w:rPr>
      </w:pPr>
      <w:r w:rsidRPr="00F26B52">
        <w:rPr>
          <w:rFonts w:ascii="Times New Roman" w:hAnsi="Times New Roman"/>
        </w:rPr>
        <w:tab/>
      </w:r>
      <w:r w:rsidRPr="001D007B">
        <w:rPr>
          <w:rFonts w:ascii="Times New Roman" w:hAnsi="Times New Roman"/>
          <w:bCs/>
          <w:i/>
        </w:rPr>
        <w:t>Estimated Total Annual Burden Hours</w:t>
      </w:r>
      <w:r w:rsidRPr="001D007B">
        <w:rPr>
          <w:rFonts w:ascii="Times New Roman" w:hAnsi="Times New Roman"/>
          <w:i/>
        </w:rPr>
        <w:t>:</w:t>
      </w:r>
      <w:r w:rsidRPr="00F26B52">
        <w:rPr>
          <w:rFonts w:ascii="Times New Roman" w:hAnsi="Times New Roman"/>
        </w:rPr>
        <w:t xml:space="preserve"> </w:t>
      </w:r>
      <w:r w:rsidR="001D007B">
        <w:rPr>
          <w:rFonts w:ascii="Times New Roman" w:hAnsi="Times New Roman"/>
        </w:rPr>
        <w:t>64,050</w:t>
      </w:r>
    </w:p>
    <w:p w14:paraId="58E6E519" w14:textId="3191715C" w:rsidR="00D54084" w:rsidRPr="00F26B52" w:rsidRDefault="00D54084" w:rsidP="00C3543E">
      <w:pPr>
        <w:spacing w:line="480" w:lineRule="auto"/>
        <w:ind w:left="720"/>
        <w:rPr>
          <w:rFonts w:ascii="Times New Roman" w:hAnsi="Times New Roman"/>
        </w:rPr>
      </w:pPr>
      <w:r w:rsidRPr="001D007B">
        <w:rPr>
          <w:rFonts w:ascii="Times New Roman" w:hAnsi="Times New Roman"/>
          <w:bCs/>
          <w:i/>
        </w:rPr>
        <w:t>Estimated Total Annual Cost</w:t>
      </w:r>
      <w:r w:rsidR="00CA625B" w:rsidRPr="001D007B">
        <w:rPr>
          <w:rFonts w:ascii="Times New Roman" w:hAnsi="Times New Roman"/>
          <w:bCs/>
          <w:i/>
        </w:rPr>
        <w:t xml:space="preserve"> to</w:t>
      </w:r>
      <w:r w:rsidR="00437928" w:rsidRPr="001D007B">
        <w:rPr>
          <w:rFonts w:ascii="Times New Roman" w:hAnsi="Times New Roman"/>
          <w:bCs/>
          <w:i/>
        </w:rPr>
        <w:t xml:space="preserve"> </w:t>
      </w:r>
      <w:r w:rsidR="00CA625B" w:rsidRPr="001D007B">
        <w:rPr>
          <w:rFonts w:ascii="Times New Roman" w:hAnsi="Times New Roman"/>
          <w:bCs/>
          <w:i/>
        </w:rPr>
        <w:t>Public</w:t>
      </w:r>
      <w:r w:rsidRPr="001D007B">
        <w:rPr>
          <w:rFonts w:ascii="Times New Roman" w:hAnsi="Times New Roman"/>
          <w:i/>
        </w:rPr>
        <w:t>:</w:t>
      </w:r>
      <w:r w:rsidRPr="00F26B52">
        <w:rPr>
          <w:rFonts w:ascii="Times New Roman" w:hAnsi="Times New Roman"/>
        </w:rPr>
        <w:t xml:space="preserve"> </w:t>
      </w:r>
      <w:r w:rsidR="001D007B">
        <w:rPr>
          <w:rFonts w:ascii="Times New Roman" w:hAnsi="Times New Roman"/>
        </w:rPr>
        <w:t>$35,000,000</w:t>
      </w:r>
    </w:p>
    <w:p w14:paraId="2CEFDDEE" w14:textId="42A400DC" w:rsidR="00D54084" w:rsidRPr="00F26B52" w:rsidRDefault="00D54084" w:rsidP="38952341">
      <w:pPr>
        <w:spacing w:line="480" w:lineRule="auto"/>
        <w:rPr>
          <w:rFonts w:ascii="Times New Roman" w:hAnsi="Times New Roman"/>
        </w:rPr>
      </w:pPr>
      <w:r w:rsidRPr="00F26B52">
        <w:rPr>
          <w:rFonts w:ascii="Times New Roman" w:hAnsi="Times New Roman"/>
        </w:rPr>
        <w:tab/>
      </w:r>
      <w:r w:rsidRPr="00F26B52">
        <w:rPr>
          <w:rFonts w:ascii="Times New Roman" w:hAnsi="Times New Roman"/>
          <w:bCs/>
          <w:i/>
        </w:rPr>
        <w:t>Respondent</w:t>
      </w:r>
      <w:r w:rsidR="00437928" w:rsidRPr="00F26B52">
        <w:rPr>
          <w:rFonts w:ascii="Times New Roman" w:hAnsi="Times New Roman"/>
          <w:bCs/>
          <w:i/>
        </w:rPr>
        <w:t>’</w:t>
      </w:r>
      <w:r w:rsidRPr="00F26B52">
        <w:rPr>
          <w:rFonts w:ascii="Times New Roman" w:hAnsi="Times New Roman"/>
          <w:bCs/>
          <w:i/>
        </w:rPr>
        <w:t>s Obligation:</w:t>
      </w:r>
      <w:r w:rsidRPr="00F26B52">
        <w:rPr>
          <w:rFonts w:ascii="Times New Roman" w:hAnsi="Times New Roman"/>
        </w:rPr>
        <w:t xml:space="preserve"> </w:t>
      </w:r>
      <w:r w:rsidR="00E15C05" w:rsidRPr="00F26B52">
        <w:rPr>
          <w:rFonts w:ascii="Times New Roman" w:hAnsi="Times New Roman"/>
        </w:rPr>
        <w:t>Voluntary</w:t>
      </w:r>
    </w:p>
    <w:p w14:paraId="2D219A23" w14:textId="47B2B420" w:rsidR="002645A2" w:rsidRPr="00F26B52" w:rsidRDefault="00D54084" w:rsidP="38952341">
      <w:pPr>
        <w:pStyle w:val="NormalWeb"/>
      </w:pPr>
      <w:r w:rsidRPr="00F26B52">
        <w:tab/>
      </w:r>
      <w:r w:rsidRPr="00F26B52">
        <w:rPr>
          <w:bCs/>
          <w:i/>
        </w:rPr>
        <w:t>Legal Authority:</w:t>
      </w:r>
      <w:r w:rsidR="00520B8D">
        <w:t xml:space="preserve"> </w:t>
      </w:r>
      <w:r w:rsidR="008126F9">
        <w:t>13</w:t>
      </w:r>
      <w:r w:rsidR="002645A2" w:rsidRPr="00F26B52">
        <w:t xml:space="preserve"> U.S.C. Section</w:t>
      </w:r>
      <w:r w:rsidR="00F26B52">
        <w:t xml:space="preserve"> </w:t>
      </w:r>
      <w:r w:rsidR="00937D7C">
        <w:t>182</w:t>
      </w:r>
    </w:p>
    <w:p w14:paraId="6CB1C3FA" w14:textId="14F06B2E" w:rsidR="00D54084" w:rsidRPr="00F26B52" w:rsidRDefault="00166021" w:rsidP="002B4268">
      <w:pPr>
        <w:spacing w:line="480" w:lineRule="auto"/>
        <w:ind w:left="720"/>
        <w:rPr>
          <w:rFonts w:ascii="Times New Roman" w:hAnsi="Times New Roman"/>
        </w:rPr>
      </w:pPr>
      <w:r w:rsidRPr="008126F9">
        <w:rPr>
          <w:rFonts w:ascii="Times New Roman" w:hAnsi="Times New Roman"/>
          <w:i/>
        </w:rPr>
        <w:t>Confidentiality:</w:t>
      </w:r>
      <w:r w:rsidRPr="00F26B52">
        <w:rPr>
          <w:rFonts w:ascii="Times New Roman" w:hAnsi="Times New Roman"/>
        </w:rPr>
        <w:t xml:space="preserve"> The data collected under this agreement are confidential under 13 U.S.C. Section 9.</w:t>
      </w:r>
      <w:r w:rsidR="00520B8D">
        <w:rPr>
          <w:rFonts w:ascii="Times New Roman" w:hAnsi="Times New Roman"/>
        </w:rPr>
        <w:t xml:space="preserve"> </w:t>
      </w:r>
      <w:r w:rsidRPr="00F26B52">
        <w:rPr>
          <w:rFonts w:ascii="Times New Roman" w:hAnsi="Times New Roman"/>
        </w:rPr>
        <w:t>All access to Title 13 data from this survey is restricted to those holding Census Bureau Special Sworn Status pursuant to 13 U.S.C. Section 23(c).</w:t>
      </w:r>
    </w:p>
    <w:p w14:paraId="40BC46D2" w14:textId="63BAE0F7" w:rsidR="00587E2B" w:rsidRDefault="00587E2B">
      <w:pPr>
        <w:widowControl/>
        <w:autoSpaceDE/>
        <w:autoSpaceDN/>
        <w:adjustRightInd/>
        <w:rPr>
          <w:rFonts w:ascii="Times New Roman" w:hAnsi="Times New Roman"/>
          <w:b/>
        </w:rPr>
      </w:pPr>
    </w:p>
    <w:p w14:paraId="7AB83358" w14:textId="6EEACCB6" w:rsidR="00D54084" w:rsidRDefault="00D54084" w:rsidP="38952341">
      <w:pPr>
        <w:tabs>
          <w:tab w:val="left" w:pos="-1440"/>
        </w:tabs>
        <w:spacing w:line="480" w:lineRule="auto"/>
        <w:ind w:left="720" w:hanging="720"/>
        <w:rPr>
          <w:rFonts w:ascii="Times New Roman" w:hAnsi="Times New Roman"/>
        </w:rPr>
      </w:pPr>
      <w:r>
        <w:rPr>
          <w:rFonts w:ascii="Times New Roman" w:hAnsi="Times New Roman"/>
          <w:b/>
        </w:rPr>
        <w:t>IV.</w:t>
      </w:r>
      <w:r>
        <w:rPr>
          <w:rFonts w:ascii="Times New Roman" w:hAnsi="Times New Roman"/>
        </w:rPr>
        <w:tab/>
      </w:r>
      <w:r>
        <w:rPr>
          <w:rFonts w:ascii="Times New Roman" w:hAnsi="Times New Roman"/>
          <w:b/>
          <w:bCs/>
        </w:rPr>
        <w:t>Request for Comments</w:t>
      </w:r>
    </w:p>
    <w:p w14:paraId="0796BBF8" w14:textId="77777777" w:rsidR="00D54084" w:rsidRDefault="00D54084" w:rsidP="38952341">
      <w:pPr>
        <w:spacing w:line="480" w:lineRule="auto"/>
        <w:rPr>
          <w:rFonts w:ascii="Times New Roman" w:hAnsi="Times New Roman"/>
        </w:rPr>
      </w:pPr>
      <w:r>
        <w:rPr>
          <w:rFonts w:ascii="Times New Roman" w:hAnsi="Times New Roman"/>
        </w:rPr>
        <w:tab/>
        <w:t>Comments are invited on: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w:t>
      </w:r>
    </w:p>
    <w:p w14:paraId="3CB5DC74" w14:textId="77777777" w:rsidR="00D54084" w:rsidRDefault="00D54084" w:rsidP="38952341">
      <w:pPr>
        <w:spacing w:line="480" w:lineRule="auto"/>
        <w:rPr>
          <w:rFonts w:ascii="Times New Roman" w:hAnsi="Times New Roman"/>
        </w:rPr>
      </w:pPr>
    </w:p>
    <w:p w14:paraId="27D7334C" w14:textId="77777777" w:rsidR="00D54084" w:rsidRDefault="00D54084" w:rsidP="38952341">
      <w:pPr>
        <w:spacing w:line="480" w:lineRule="auto"/>
        <w:ind w:firstLine="720"/>
        <w:rPr>
          <w:rFonts w:ascii="Times New Roman" w:hAnsi="Times New Roman"/>
        </w:rPr>
      </w:pPr>
      <w:r>
        <w:rPr>
          <w:rFonts w:ascii="Times New Roman" w:hAnsi="Times New Roman"/>
        </w:rPr>
        <w:t>Comments submitted in response to this notice will be summarized and/or included in the request for OMB approval of this information collection; they also will become a matter of public record.</w:t>
      </w:r>
    </w:p>
    <w:p w14:paraId="05D7A655" w14:textId="77777777" w:rsidR="00D54084" w:rsidRDefault="00D54084" w:rsidP="38952341">
      <w:pPr>
        <w:spacing w:line="480" w:lineRule="auto"/>
        <w:rPr>
          <w:rFonts w:ascii="Times New Roman" w:hAnsi="Times New Roman"/>
        </w:rPr>
      </w:pPr>
      <w:r>
        <w:rPr>
          <w:rFonts w:ascii="Times New Roman" w:hAnsi="Times New Roman"/>
        </w:rPr>
        <w:tab/>
        <w:t xml:space="preserve">Dated: </w:t>
      </w:r>
    </w:p>
    <w:p w14:paraId="3D14B570" w14:textId="6D8966B1" w:rsidR="00D54084" w:rsidRDefault="00F63320" w:rsidP="38952341">
      <w:pPr>
        <w:spacing w:line="480" w:lineRule="auto"/>
        <w:rPr>
          <w:rFonts w:ascii="Times New Roman" w:hAnsi="Times New Roman"/>
        </w:rPr>
      </w:pPr>
      <w:r>
        <w:rPr>
          <w:rFonts w:ascii="Times New Roman" w:hAnsi="Times New Roman"/>
          <w:b/>
        </w:rPr>
        <w:t>Glenna Mickelson</w:t>
      </w:r>
      <w:r w:rsidR="00D54084">
        <w:rPr>
          <w:rFonts w:ascii="Times New Roman" w:hAnsi="Times New Roman"/>
        </w:rPr>
        <w:t>,</w:t>
      </w:r>
    </w:p>
    <w:p w14:paraId="5E816A1E" w14:textId="77777777" w:rsidR="00D54084" w:rsidRDefault="00D54084" w:rsidP="38952341">
      <w:pPr>
        <w:spacing w:line="480" w:lineRule="auto"/>
        <w:rPr>
          <w:rFonts w:ascii="Times New Roman" w:hAnsi="Times New Roman"/>
        </w:rPr>
      </w:pPr>
      <w:r>
        <w:rPr>
          <w:rFonts w:ascii="Times New Roman" w:hAnsi="Times New Roman"/>
        </w:rPr>
        <w:t>Management Analyst, Office of the Chief Information Officer.</w:t>
      </w:r>
    </w:p>
    <w:p w14:paraId="25D0F856" w14:textId="77777777" w:rsidR="00D54084" w:rsidRDefault="00D54084" w:rsidP="38952341">
      <w:pPr>
        <w:spacing w:line="480" w:lineRule="auto"/>
        <w:rPr>
          <w:rFonts w:ascii="Times New Roman" w:hAnsi="Times New Roman"/>
        </w:rPr>
      </w:pPr>
    </w:p>
    <w:p w14:paraId="5CD3C33F" w14:textId="77777777" w:rsidR="00D54084" w:rsidRDefault="00637F13" w:rsidP="38952341">
      <w:pPr>
        <w:spacing w:line="480" w:lineRule="auto"/>
        <w:rPr>
          <w:rFonts w:ascii="Times New Roman" w:hAnsi="Times New Roman"/>
        </w:rPr>
      </w:pPr>
      <w:r>
        <w:rPr>
          <w:rFonts w:ascii="Times New Roman" w:hAnsi="Times New Roman"/>
        </w:rPr>
        <w:t>(FR Doc. 1</w:t>
      </w:r>
      <w:r w:rsidR="00437928">
        <w:rPr>
          <w:rFonts w:ascii="Times New Roman" w:hAnsi="Times New Roman"/>
        </w:rPr>
        <w:t>4</w:t>
      </w:r>
      <w:r w:rsidR="00D54084">
        <w:rPr>
          <w:rFonts w:ascii="Times New Roman" w:hAnsi="Times New Roman"/>
        </w:rPr>
        <w:t>-XXXX; Filed XX-XX-</w:t>
      </w:r>
      <w:r>
        <w:rPr>
          <w:rFonts w:ascii="Times New Roman" w:hAnsi="Times New Roman"/>
        </w:rPr>
        <w:t>1</w:t>
      </w:r>
      <w:r w:rsidR="00437928">
        <w:rPr>
          <w:rFonts w:ascii="Times New Roman" w:hAnsi="Times New Roman"/>
        </w:rPr>
        <w:t>4</w:t>
      </w:r>
      <w:r w:rsidR="00D54084">
        <w:rPr>
          <w:rFonts w:ascii="Times New Roman" w:hAnsi="Times New Roman"/>
        </w:rPr>
        <w:t>; 8:45 a.m.)</w:t>
      </w:r>
    </w:p>
    <w:p w14:paraId="42F63715" w14:textId="77777777" w:rsidR="00D54084" w:rsidRDefault="00D54084" w:rsidP="38952341">
      <w:pPr>
        <w:spacing w:line="480" w:lineRule="auto"/>
        <w:rPr>
          <w:b/>
        </w:rPr>
      </w:pPr>
      <w:r>
        <w:rPr>
          <w:rFonts w:ascii="Times New Roman" w:hAnsi="Times New Roman"/>
          <w:b/>
        </w:rPr>
        <w:t>BILLING CODE: 3510-07-P.</w:t>
      </w:r>
    </w:p>
    <w:sectPr w:rsidR="00D54084">
      <w:headerReference w:type="default" r:id="rId15"/>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0CB88" w14:textId="77777777" w:rsidR="00890DBB" w:rsidRDefault="00890DBB">
      <w:r>
        <w:separator/>
      </w:r>
    </w:p>
  </w:endnote>
  <w:endnote w:type="continuationSeparator" w:id="0">
    <w:p w14:paraId="1950D038" w14:textId="77777777" w:rsidR="00890DBB" w:rsidRDefault="00890DBB">
      <w:r>
        <w:continuationSeparator/>
      </w:r>
    </w:p>
  </w:endnote>
  <w:endnote w:type="continuationNotice" w:id="1">
    <w:p w14:paraId="23B7DF69" w14:textId="77777777" w:rsidR="00890DBB" w:rsidRDefault="00890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6BFDD" w14:textId="77777777" w:rsidR="00890DBB" w:rsidRDefault="00890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7B2EC5" w14:textId="77777777" w:rsidR="00890DBB" w:rsidRDefault="00890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0D9BB" w14:textId="77777777" w:rsidR="00890DBB" w:rsidRPr="00F26B52" w:rsidRDefault="00890DBB">
    <w:pPr>
      <w:pStyle w:val="Footer"/>
      <w:framePr w:wrap="around" w:vAnchor="text" w:hAnchor="margin" w:xAlign="center" w:y="1"/>
      <w:rPr>
        <w:rStyle w:val="PageNumber"/>
        <w:rFonts w:ascii="Times New Roman" w:hAnsi="Times New Roman"/>
      </w:rPr>
    </w:pPr>
    <w:r w:rsidRPr="00F26B52">
      <w:rPr>
        <w:rStyle w:val="PageNumber"/>
        <w:rFonts w:ascii="Times New Roman" w:hAnsi="Times New Roman"/>
      </w:rPr>
      <w:fldChar w:fldCharType="begin"/>
    </w:r>
    <w:r w:rsidRPr="00F26B52">
      <w:rPr>
        <w:rStyle w:val="PageNumber"/>
        <w:rFonts w:ascii="Times New Roman" w:hAnsi="Times New Roman"/>
      </w:rPr>
      <w:instrText xml:space="preserve">PAGE  </w:instrText>
    </w:r>
    <w:r w:rsidRPr="00F26B52">
      <w:rPr>
        <w:rStyle w:val="PageNumber"/>
        <w:rFonts w:ascii="Times New Roman" w:hAnsi="Times New Roman"/>
      </w:rPr>
      <w:fldChar w:fldCharType="separate"/>
    </w:r>
    <w:r w:rsidR="00E06D82">
      <w:rPr>
        <w:rStyle w:val="PageNumber"/>
        <w:rFonts w:ascii="Times New Roman" w:hAnsi="Times New Roman"/>
        <w:noProof/>
      </w:rPr>
      <w:t>7</w:t>
    </w:r>
    <w:r w:rsidRPr="00F26B52">
      <w:rPr>
        <w:rStyle w:val="PageNumber"/>
        <w:rFonts w:ascii="Times New Roman" w:hAnsi="Times New Roman"/>
      </w:rPr>
      <w:fldChar w:fldCharType="end"/>
    </w:r>
  </w:p>
  <w:p w14:paraId="46AD8B30" w14:textId="77777777" w:rsidR="00890DBB" w:rsidRDefault="00890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E4EAB" w14:textId="77777777" w:rsidR="00890DBB" w:rsidRDefault="00890DBB">
      <w:r>
        <w:separator/>
      </w:r>
    </w:p>
  </w:footnote>
  <w:footnote w:type="continuationSeparator" w:id="0">
    <w:p w14:paraId="31096AC7" w14:textId="77777777" w:rsidR="00890DBB" w:rsidRDefault="00890DBB">
      <w:r>
        <w:continuationSeparator/>
      </w:r>
    </w:p>
  </w:footnote>
  <w:footnote w:type="continuationNotice" w:id="1">
    <w:p w14:paraId="6CD6D819" w14:textId="77777777" w:rsidR="00890DBB" w:rsidRDefault="00890D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1904" w14:textId="77777777" w:rsidR="00890DBB" w:rsidRDefault="00890DBB">
    <w:pPr>
      <w:framePr w:w="9361" w:wrap="notBeside" w:vAnchor="text" w:hAnchor="text" w:x="1" w:y="1"/>
      <w:jc w:val="right"/>
    </w:pPr>
  </w:p>
  <w:p w14:paraId="0D8C92EF" w14:textId="77777777" w:rsidR="00890DBB" w:rsidRDefault="00890DBB"/>
  <w:p w14:paraId="64EDA48D" w14:textId="77777777" w:rsidR="00890DBB" w:rsidRDefault="00890DBB">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4C"/>
    <w:rsid w:val="00002DF0"/>
    <w:rsid w:val="000031CD"/>
    <w:rsid w:val="00013B40"/>
    <w:rsid w:val="0004352E"/>
    <w:rsid w:val="000471C3"/>
    <w:rsid w:val="00063DF4"/>
    <w:rsid w:val="000801AA"/>
    <w:rsid w:val="00080746"/>
    <w:rsid w:val="0008234B"/>
    <w:rsid w:val="00082A70"/>
    <w:rsid w:val="00085224"/>
    <w:rsid w:val="00087689"/>
    <w:rsid w:val="0009294C"/>
    <w:rsid w:val="00095553"/>
    <w:rsid w:val="000A055C"/>
    <w:rsid w:val="000A1E93"/>
    <w:rsid w:val="000A5990"/>
    <w:rsid w:val="000D7839"/>
    <w:rsid w:val="000F3623"/>
    <w:rsid w:val="0010572B"/>
    <w:rsid w:val="00130731"/>
    <w:rsid w:val="00154E3F"/>
    <w:rsid w:val="00156B3E"/>
    <w:rsid w:val="001654D6"/>
    <w:rsid w:val="00166021"/>
    <w:rsid w:val="0018735D"/>
    <w:rsid w:val="00191003"/>
    <w:rsid w:val="00191E43"/>
    <w:rsid w:val="0019471B"/>
    <w:rsid w:val="001A1F57"/>
    <w:rsid w:val="001B5326"/>
    <w:rsid w:val="001C5AED"/>
    <w:rsid w:val="001D007B"/>
    <w:rsid w:val="001D07CB"/>
    <w:rsid w:val="001D4E5E"/>
    <w:rsid w:val="001D57B5"/>
    <w:rsid w:val="001D68F4"/>
    <w:rsid w:val="001F280E"/>
    <w:rsid w:val="00202CC2"/>
    <w:rsid w:val="00215E11"/>
    <w:rsid w:val="002211D1"/>
    <w:rsid w:val="00234ABC"/>
    <w:rsid w:val="00236768"/>
    <w:rsid w:val="00237F76"/>
    <w:rsid w:val="002472D0"/>
    <w:rsid w:val="002475EE"/>
    <w:rsid w:val="00253A01"/>
    <w:rsid w:val="002645A2"/>
    <w:rsid w:val="00274152"/>
    <w:rsid w:val="00274574"/>
    <w:rsid w:val="00274EAF"/>
    <w:rsid w:val="00275F1A"/>
    <w:rsid w:val="00280617"/>
    <w:rsid w:val="002900EF"/>
    <w:rsid w:val="002A3C99"/>
    <w:rsid w:val="002B4268"/>
    <w:rsid w:val="002B59EC"/>
    <w:rsid w:val="002F40E2"/>
    <w:rsid w:val="00307012"/>
    <w:rsid w:val="00323FF9"/>
    <w:rsid w:val="003269D9"/>
    <w:rsid w:val="00337567"/>
    <w:rsid w:val="003508C6"/>
    <w:rsid w:val="00354342"/>
    <w:rsid w:val="003664BE"/>
    <w:rsid w:val="00375D9B"/>
    <w:rsid w:val="00384CDC"/>
    <w:rsid w:val="003967A9"/>
    <w:rsid w:val="003B0BB5"/>
    <w:rsid w:val="003D074A"/>
    <w:rsid w:val="003D3BE8"/>
    <w:rsid w:val="003F018F"/>
    <w:rsid w:val="003F54FF"/>
    <w:rsid w:val="00405E8E"/>
    <w:rsid w:val="004103F8"/>
    <w:rsid w:val="00411F26"/>
    <w:rsid w:val="00413961"/>
    <w:rsid w:val="0041570C"/>
    <w:rsid w:val="0042552E"/>
    <w:rsid w:val="00426FA3"/>
    <w:rsid w:val="00427736"/>
    <w:rsid w:val="00436E2E"/>
    <w:rsid w:val="00437928"/>
    <w:rsid w:val="00441436"/>
    <w:rsid w:val="004478AA"/>
    <w:rsid w:val="0045145C"/>
    <w:rsid w:val="00456E1B"/>
    <w:rsid w:val="00472C4E"/>
    <w:rsid w:val="0049676C"/>
    <w:rsid w:val="004B605B"/>
    <w:rsid w:val="004C2C78"/>
    <w:rsid w:val="004C378C"/>
    <w:rsid w:val="004C544D"/>
    <w:rsid w:val="004E40FE"/>
    <w:rsid w:val="004E54B7"/>
    <w:rsid w:val="004F48E9"/>
    <w:rsid w:val="00506910"/>
    <w:rsid w:val="00510EDF"/>
    <w:rsid w:val="00520B8D"/>
    <w:rsid w:val="00523BFE"/>
    <w:rsid w:val="00533F15"/>
    <w:rsid w:val="00537FC1"/>
    <w:rsid w:val="00544F21"/>
    <w:rsid w:val="00547058"/>
    <w:rsid w:val="005638D7"/>
    <w:rsid w:val="005640D7"/>
    <w:rsid w:val="00587E2B"/>
    <w:rsid w:val="00593F08"/>
    <w:rsid w:val="005A7928"/>
    <w:rsid w:val="005B04AE"/>
    <w:rsid w:val="005B0A09"/>
    <w:rsid w:val="005C33F5"/>
    <w:rsid w:val="005C7D40"/>
    <w:rsid w:val="005D42ED"/>
    <w:rsid w:val="005E0D5B"/>
    <w:rsid w:val="005E4D96"/>
    <w:rsid w:val="005E5061"/>
    <w:rsid w:val="005E5EC3"/>
    <w:rsid w:val="005E7AF0"/>
    <w:rsid w:val="005F7684"/>
    <w:rsid w:val="006029CD"/>
    <w:rsid w:val="006148EC"/>
    <w:rsid w:val="006275BE"/>
    <w:rsid w:val="00637F13"/>
    <w:rsid w:val="00643EEF"/>
    <w:rsid w:val="00663F51"/>
    <w:rsid w:val="00672508"/>
    <w:rsid w:val="00676175"/>
    <w:rsid w:val="00695CC4"/>
    <w:rsid w:val="006C2E9A"/>
    <w:rsid w:val="006D2443"/>
    <w:rsid w:val="006D50CF"/>
    <w:rsid w:val="006D5A3C"/>
    <w:rsid w:val="006D5BE8"/>
    <w:rsid w:val="006E42D3"/>
    <w:rsid w:val="006E5A6F"/>
    <w:rsid w:val="006F1E28"/>
    <w:rsid w:val="00703E6D"/>
    <w:rsid w:val="0074754C"/>
    <w:rsid w:val="007542CC"/>
    <w:rsid w:val="0076602D"/>
    <w:rsid w:val="00773F30"/>
    <w:rsid w:val="00782656"/>
    <w:rsid w:val="007832F8"/>
    <w:rsid w:val="00787DF3"/>
    <w:rsid w:val="007916A7"/>
    <w:rsid w:val="00796FD1"/>
    <w:rsid w:val="007D2BC6"/>
    <w:rsid w:val="007F0831"/>
    <w:rsid w:val="007F7A8F"/>
    <w:rsid w:val="00805224"/>
    <w:rsid w:val="00806F0F"/>
    <w:rsid w:val="008126F9"/>
    <w:rsid w:val="0082479A"/>
    <w:rsid w:val="00865A3F"/>
    <w:rsid w:val="00876FB8"/>
    <w:rsid w:val="008800C9"/>
    <w:rsid w:val="00890DBB"/>
    <w:rsid w:val="0089290E"/>
    <w:rsid w:val="008A04EA"/>
    <w:rsid w:val="008A3658"/>
    <w:rsid w:val="008B7995"/>
    <w:rsid w:val="008C6FD9"/>
    <w:rsid w:val="008D2BDC"/>
    <w:rsid w:val="008D6F7C"/>
    <w:rsid w:val="008F77A4"/>
    <w:rsid w:val="00913129"/>
    <w:rsid w:val="00915D64"/>
    <w:rsid w:val="00920753"/>
    <w:rsid w:val="00930B1D"/>
    <w:rsid w:val="00937D7C"/>
    <w:rsid w:val="0094157C"/>
    <w:rsid w:val="009517C3"/>
    <w:rsid w:val="00983018"/>
    <w:rsid w:val="009848E7"/>
    <w:rsid w:val="009A1F92"/>
    <w:rsid w:val="009B0E15"/>
    <w:rsid w:val="009B1971"/>
    <w:rsid w:val="009B6535"/>
    <w:rsid w:val="009C67C2"/>
    <w:rsid w:val="009D1639"/>
    <w:rsid w:val="009D3270"/>
    <w:rsid w:val="009E291F"/>
    <w:rsid w:val="00A03CF2"/>
    <w:rsid w:val="00A0530A"/>
    <w:rsid w:val="00A05C61"/>
    <w:rsid w:val="00A44D8F"/>
    <w:rsid w:val="00A60E0C"/>
    <w:rsid w:val="00A62BC7"/>
    <w:rsid w:val="00A639EA"/>
    <w:rsid w:val="00A760A4"/>
    <w:rsid w:val="00A774F8"/>
    <w:rsid w:val="00AD1B37"/>
    <w:rsid w:val="00AF191D"/>
    <w:rsid w:val="00B04237"/>
    <w:rsid w:val="00B073B7"/>
    <w:rsid w:val="00B2707D"/>
    <w:rsid w:val="00B37B80"/>
    <w:rsid w:val="00B40F3D"/>
    <w:rsid w:val="00B56DD6"/>
    <w:rsid w:val="00B57E86"/>
    <w:rsid w:val="00B75C31"/>
    <w:rsid w:val="00BA7DA3"/>
    <w:rsid w:val="00BB53CE"/>
    <w:rsid w:val="00BB75DB"/>
    <w:rsid w:val="00BD10BF"/>
    <w:rsid w:val="00BE0D84"/>
    <w:rsid w:val="00C04EC8"/>
    <w:rsid w:val="00C10F16"/>
    <w:rsid w:val="00C14973"/>
    <w:rsid w:val="00C32ACC"/>
    <w:rsid w:val="00C33337"/>
    <w:rsid w:val="00C3543E"/>
    <w:rsid w:val="00C421A6"/>
    <w:rsid w:val="00C46F32"/>
    <w:rsid w:val="00C77DB1"/>
    <w:rsid w:val="00C825D9"/>
    <w:rsid w:val="00C840CD"/>
    <w:rsid w:val="00C97114"/>
    <w:rsid w:val="00CA625B"/>
    <w:rsid w:val="00CB73C7"/>
    <w:rsid w:val="00CC2081"/>
    <w:rsid w:val="00CD1467"/>
    <w:rsid w:val="00CD333C"/>
    <w:rsid w:val="00CE14E3"/>
    <w:rsid w:val="00CE220A"/>
    <w:rsid w:val="00CE57D2"/>
    <w:rsid w:val="00CE6440"/>
    <w:rsid w:val="00CF1AE8"/>
    <w:rsid w:val="00D00E6C"/>
    <w:rsid w:val="00D010C0"/>
    <w:rsid w:val="00D06A0F"/>
    <w:rsid w:val="00D07685"/>
    <w:rsid w:val="00D1147F"/>
    <w:rsid w:val="00D262F3"/>
    <w:rsid w:val="00D30E0D"/>
    <w:rsid w:val="00D324CA"/>
    <w:rsid w:val="00D34D2A"/>
    <w:rsid w:val="00D54084"/>
    <w:rsid w:val="00D578A6"/>
    <w:rsid w:val="00D72044"/>
    <w:rsid w:val="00DB18E0"/>
    <w:rsid w:val="00DF27C8"/>
    <w:rsid w:val="00DF33EB"/>
    <w:rsid w:val="00DF697C"/>
    <w:rsid w:val="00E02525"/>
    <w:rsid w:val="00E06D82"/>
    <w:rsid w:val="00E114B7"/>
    <w:rsid w:val="00E15C05"/>
    <w:rsid w:val="00E24040"/>
    <w:rsid w:val="00E41BC0"/>
    <w:rsid w:val="00E425F0"/>
    <w:rsid w:val="00E71520"/>
    <w:rsid w:val="00E73AA7"/>
    <w:rsid w:val="00E909BF"/>
    <w:rsid w:val="00E9341B"/>
    <w:rsid w:val="00E95CE4"/>
    <w:rsid w:val="00EA0043"/>
    <w:rsid w:val="00EA0F1A"/>
    <w:rsid w:val="00EA1372"/>
    <w:rsid w:val="00EA5319"/>
    <w:rsid w:val="00EB2843"/>
    <w:rsid w:val="00ED0B1F"/>
    <w:rsid w:val="00EE5A31"/>
    <w:rsid w:val="00EE6788"/>
    <w:rsid w:val="00EE70A2"/>
    <w:rsid w:val="00EF083D"/>
    <w:rsid w:val="00F01D20"/>
    <w:rsid w:val="00F26B52"/>
    <w:rsid w:val="00F345BC"/>
    <w:rsid w:val="00F42A98"/>
    <w:rsid w:val="00F5195F"/>
    <w:rsid w:val="00F55C00"/>
    <w:rsid w:val="00F63320"/>
    <w:rsid w:val="00F63A1F"/>
    <w:rsid w:val="00F770AB"/>
    <w:rsid w:val="00F92FF3"/>
    <w:rsid w:val="00FA1AF0"/>
    <w:rsid w:val="00FA322D"/>
    <w:rsid w:val="00FA399E"/>
    <w:rsid w:val="00FB7525"/>
    <w:rsid w:val="00FC52A1"/>
    <w:rsid w:val="0C3AC3BA"/>
    <w:rsid w:val="1312CCC2"/>
    <w:rsid w:val="133317C0"/>
    <w:rsid w:val="38952341"/>
    <w:rsid w:val="4118725A"/>
    <w:rsid w:val="4B02DF1D"/>
    <w:rsid w:val="532310C4"/>
    <w:rsid w:val="5CB1B929"/>
    <w:rsid w:val="733F6E46"/>
    <w:rsid w:val="7CAC841D"/>
    <w:rsid w:val="7DAAF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0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720"/>
    </w:pPr>
    <w:rPr>
      <w:rFonts w:ascii="Times New Roman" w:hAnsi="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BodyTextIndent2">
    <w:name w:val="Body Text Indent 2"/>
    <w:basedOn w:val="Normal"/>
    <w:semiHidden/>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930B1D"/>
    <w:rPr>
      <w:rFonts w:ascii="Tahoma" w:hAnsi="Tahoma" w:cs="Tahoma"/>
      <w:sz w:val="16"/>
      <w:szCs w:val="16"/>
    </w:rPr>
  </w:style>
  <w:style w:type="character" w:customStyle="1" w:styleId="BalloonTextChar">
    <w:name w:val="Balloon Text Char"/>
    <w:link w:val="BalloonText"/>
    <w:uiPriority w:val="99"/>
    <w:semiHidden/>
    <w:rsid w:val="00930B1D"/>
    <w:rPr>
      <w:rFonts w:ascii="Tahoma" w:hAnsi="Tahoma" w:cs="Tahoma"/>
      <w:sz w:val="16"/>
      <w:szCs w:val="16"/>
    </w:rPr>
  </w:style>
  <w:style w:type="paragraph" w:styleId="NormalWeb">
    <w:name w:val="Normal (Web)"/>
    <w:basedOn w:val="Normal"/>
    <w:uiPriority w:val="99"/>
    <w:semiHidden/>
    <w:unhideWhenUsed/>
    <w:rsid w:val="002645A2"/>
    <w:pPr>
      <w:widowControl/>
      <w:autoSpaceDE/>
      <w:autoSpaceDN/>
      <w:adjustRightInd/>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AD1B37"/>
    <w:rPr>
      <w:sz w:val="20"/>
      <w:szCs w:val="20"/>
    </w:rPr>
  </w:style>
  <w:style w:type="character" w:customStyle="1" w:styleId="CommentTextChar">
    <w:name w:val="Comment Text Char"/>
    <w:basedOn w:val="DefaultParagraphFont"/>
    <w:link w:val="CommentText"/>
    <w:uiPriority w:val="99"/>
    <w:semiHidden/>
    <w:rsid w:val="00AD1B37"/>
    <w:rPr>
      <w:rFonts w:ascii="Shruti" w:hAnsi="Shruti"/>
    </w:rPr>
  </w:style>
  <w:style w:type="paragraph" w:styleId="CommentSubject">
    <w:name w:val="annotation subject"/>
    <w:basedOn w:val="CommentText"/>
    <w:next w:val="CommentText"/>
    <w:link w:val="CommentSubjectChar"/>
    <w:uiPriority w:val="99"/>
    <w:semiHidden/>
    <w:unhideWhenUsed/>
    <w:rsid w:val="00AD1B37"/>
    <w:rPr>
      <w:b/>
      <w:bCs/>
    </w:rPr>
  </w:style>
  <w:style w:type="character" w:customStyle="1" w:styleId="CommentSubjectChar">
    <w:name w:val="Comment Subject Char"/>
    <w:basedOn w:val="CommentTextChar"/>
    <w:link w:val="CommentSubject"/>
    <w:uiPriority w:val="99"/>
    <w:semiHidden/>
    <w:rsid w:val="00AD1B37"/>
    <w:rPr>
      <w:rFonts w:ascii="Shruti" w:hAnsi="Shrut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720"/>
    </w:pPr>
    <w:rPr>
      <w:rFonts w:ascii="Times New Roman" w:hAnsi="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BodyTextIndent2">
    <w:name w:val="Body Text Indent 2"/>
    <w:basedOn w:val="Normal"/>
    <w:semiHidden/>
    <w:pPr>
      <w:spacing w:line="480" w:lineRule="auto"/>
      <w:ind w:firstLine="720"/>
    </w:pPr>
    <w:rPr>
      <w:rFonts w:ascii="Times New Roman" w:hAnsi="Times New Roman"/>
    </w:rPr>
  </w:style>
  <w:style w:type="paragraph" w:styleId="BalloonText">
    <w:name w:val="Balloon Text"/>
    <w:basedOn w:val="Normal"/>
    <w:link w:val="BalloonTextChar"/>
    <w:uiPriority w:val="99"/>
    <w:semiHidden/>
    <w:unhideWhenUsed/>
    <w:rsid w:val="00930B1D"/>
    <w:rPr>
      <w:rFonts w:ascii="Tahoma" w:hAnsi="Tahoma" w:cs="Tahoma"/>
      <w:sz w:val="16"/>
      <w:szCs w:val="16"/>
    </w:rPr>
  </w:style>
  <w:style w:type="character" w:customStyle="1" w:styleId="BalloonTextChar">
    <w:name w:val="Balloon Text Char"/>
    <w:link w:val="BalloonText"/>
    <w:uiPriority w:val="99"/>
    <w:semiHidden/>
    <w:rsid w:val="00930B1D"/>
    <w:rPr>
      <w:rFonts w:ascii="Tahoma" w:hAnsi="Tahoma" w:cs="Tahoma"/>
      <w:sz w:val="16"/>
      <w:szCs w:val="16"/>
    </w:rPr>
  </w:style>
  <w:style w:type="paragraph" w:styleId="NormalWeb">
    <w:name w:val="Normal (Web)"/>
    <w:basedOn w:val="Normal"/>
    <w:uiPriority w:val="99"/>
    <w:semiHidden/>
    <w:unhideWhenUsed/>
    <w:rsid w:val="002645A2"/>
    <w:pPr>
      <w:widowControl/>
      <w:autoSpaceDE/>
      <w:autoSpaceDN/>
      <w:adjustRightInd/>
      <w:spacing w:before="100" w:beforeAutospacing="1" w:after="100" w:afterAutospacing="1"/>
    </w:pPr>
    <w:rPr>
      <w:rFonts w:ascii="Times New Roman" w:hAnsi="Times New Roman"/>
    </w:rPr>
  </w:style>
  <w:style w:type="paragraph" w:styleId="CommentText">
    <w:name w:val="annotation text"/>
    <w:basedOn w:val="Normal"/>
    <w:link w:val="CommentTextChar"/>
    <w:uiPriority w:val="99"/>
    <w:semiHidden/>
    <w:unhideWhenUsed/>
    <w:rsid w:val="00AD1B37"/>
    <w:rPr>
      <w:sz w:val="20"/>
      <w:szCs w:val="20"/>
    </w:rPr>
  </w:style>
  <w:style w:type="character" w:customStyle="1" w:styleId="CommentTextChar">
    <w:name w:val="Comment Text Char"/>
    <w:basedOn w:val="DefaultParagraphFont"/>
    <w:link w:val="CommentText"/>
    <w:uiPriority w:val="99"/>
    <w:semiHidden/>
    <w:rsid w:val="00AD1B37"/>
    <w:rPr>
      <w:rFonts w:ascii="Shruti" w:hAnsi="Shruti"/>
    </w:rPr>
  </w:style>
  <w:style w:type="paragraph" w:styleId="CommentSubject">
    <w:name w:val="annotation subject"/>
    <w:basedOn w:val="CommentText"/>
    <w:next w:val="CommentText"/>
    <w:link w:val="CommentSubjectChar"/>
    <w:uiPriority w:val="99"/>
    <w:semiHidden/>
    <w:unhideWhenUsed/>
    <w:rsid w:val="00AD1B37"/>
    <w:rPr>
      <w:b/>
      <w:bCs/>
    </w:rPr>
  </w:style>
  <w:style w:type="character" w:customStyle="1" w:styleId="CommentSubjectChar">
    <w:name w:val="Comment Subject Char"/>
    <w:basedOn w:val="CommentTextChar"/>
    <w:link w:val="CommentSubject"/>
    <w:uiPriority w:val="99"/>
    <w:semiHidden/>
    <w:rsid w:val="00AD1B37"/>
    <w:rPr>
      <w:rFonts w:ascii="Shruti" w:hAnsi="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7185">
      <w:bodyDiv w:val="1"/>
      <w:marLeft w:val="0"/>
      <w:marRight w:val="0"/>
      <w:marTop w:val="0"/>
      <w:marBottom w:val="0"/>
      <w:divBdr>
        <w:top w:val="none" w:sz="0" w:space="0" w:color="auto"/>
        <w:left w:val="none" w:sz="0" w:space="0" w:color="auto"/>
        <w:bottom w:val="none" w:sz="0" w:space="0" w:color="auto"/>
        <w:right w:val="none" w:sz="0" w:space="0" w:color="auto"/>
      </w:divBdr>
    </w:div>
    <w:div w:id="13538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jessup@doc.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6e98581-4ef5-4bec-82d7-f3edb794b5bc">74UD3H3CCC5Y-2130035602-3</_dlc_DocId>
    <_dlc_DocIdUrl xmlns="76e98581-4ef5-4bec-82d7-f3edb794b5bc">
      <Url>https://collab.ecm.census.gov/teamsites/sipp/_layouts/DocIdRedir.aspx?ID=74UD3H3CCC5Y-2130035602-3</Url>
      <Description>74UD3H3CCC5Y-2130035602-3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91F1FA7BE0A4BA85885A5B59DAC5A" ma:contentTypeVersion="0" ma:contentTypeDescription="Create a new document." ma:contentTypeScope="" ma:versionID="19210ca1741e5500d19233b6eb454e70">
  <xsd:schema xmlns:xsd="http://www.w3.org/2001/XMLSchema" xmlns:xs="http://www.w3.org/2001/XMLSchema" xmlns:p="http://schemas.microsoft.com/office/2006/metadata/properties" xmlns:ns2="76e98581-4ef5-4bec-82d7-f3edb794b5bc" targetNamespace="http://schemas.microsoft.com/office/2006/metadata/properties" ma:root="true" ma:fieldsID="a4edb7cc68a612431682b2b0d55a896b" ns2:_="">
    <xsd:import namespace="76e98581-4ef5-4bec-82d7-f3edb794b5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98581-4ef5-4bec-82d7-f3edb794b5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BD3A-B8D4-426E-9082-4C4DC1B137D3}">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76e98581-4ef5-4bec-82d7-f3edb794b5b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C3E7C45-1AF0-43EA-B566-455B7F81DA50}">
  <ds:schemaRefs>
    <ds:schemaRef ds:uri="http://schemas.microsoft.com/sharepoint/v3/contenttype/forms"/>
  </ds:schemaRefs>
</ds:datastoreItem>
</file>

<file path=customXml/itemProps3.xml><?xml version="1.0" encoding="utf-8"?>
<ds:datastoreItem xmlns:ds="http://schemas.openxmlformats.org/officeDocument/2006/customXml" ds:itemID="{6684DD0B-5CF0-43F6-8162-EB53C7711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98581-4ef5-4bec-82d7-f3edb794b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BC7AE-6B68-4680-ABA3-3C3F5B42399A}">
  <ds:schemaRefs>
    <ds:schemaRef ds:uri="http://schemas.microsoft.com/sharepoint/events"/>
  </ds:schemaRefs>
</ds:datastoreItem>
</file>

<file path=customXml/itemProps5.xml><?xml version="1.0" encoding="utf-8"?>
<ds:datastoreItem xmlns:ds="http://schemas.openxmlformats.org/officeDocument/2006/customXml" ds:itemID="{DCD4DF00-2331-436C-84B7-07C4250B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929C8EEA</Template>
  <TotalTime>1</TotalTime>
  <Pages>7</Pages>
  <Words>1500</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copy was routed and approved through Census</vt:lpstr>
    </vt:vector>
  </TitlesOfParts>
  <Company>US Census Bureau</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was routed and approved through Census</dc:title>
  <dc:creator>smith056</dc:creator>
  <cp:lastModifiedBy>Christopher Long</cp:lastModifiedBy>
  <cp:revision>3</cp:revision>
  <cp:lastPrinted>2016-02-23T14:21:00Z</cp:lastPrinted>
  <dcterms:created xsi:type="dcterms:W3CDTF">2016-06-07T18:48:00Z</dcterms:created>
  <dcterms:modified xsi:type="dcterms:W3CDTF">2016-06-07T18:49:00Z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0x010100A8A91F1FA7BE0A4BA85885A5B59DAC5A</vt:lpwstr>
  </property>
  <property fmtid="{D5CDD505-2E9C-101B-9397-08002B2CF9AE}" pid="3" name="_dlc_DocIdItemGuid">
    <vt:lpwstr>7bfce2d5-344d-479a-99b0-7e235f91f445</vt:lpwstr>
  </property>
</Properties>
</file>