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84" w:rsidRPr="00BF2899" w:rsidRDefault="006F039C" w:rsidP="00F14284">
      <w:pPr>
        <w:pStyle w:val="Heading2"/>
        <w:jc w:val="center"/>
      </w:pPr>
      <w:bookmarkStart w:id="0" w:name="_Toc425430665"/>
      <w:bookmarkStart w:id="1" w:name="_Toc425503917"/>
      <w:bookmarkStart w:id="2" w:name="_Toc433973756"/>
      <w:r>
        <w:t xml:space="preserve">ATTACHMENT </w:t>
      </w:r>
      <w:r w:rsidR="00AA690A">
        <w:t>11</w:t>
      </w:r>
      <w:r w:rsidR="00AA690A" w:rsidRPr="00BF2899">
        <w:t xml:space="preserve"> </w:t>
      </w:r>
      <w:r w:rsidR="00F14284" w:rsidRPr="00BF2899">
        <w:t>- Summary of Findings from the Literature Review of N</w:t>
      </w:r>
      <w:bookmarkStart w:id="3" w:name="_GoBack"/>
      <w:bookmarkEnd w:id="3"/>
      <w:r w:rsidR="00F14284" w:rsidRPr="00BF2899">
        <w:t>ative American and Hispanic Diets in New Mexico in the 1940s</w:t>
      </w:r>
      <w:bookmarkEnd w:id="0"/>
      <w:bookmarkEnd w:id="1"/>
      <w:bookmarkEnd w:id="2"/>
    </w:p>
    <w:p w:rsidR="00F14284" w:rsidRPr="008C156D" w:rsidRDefault="00F14284" w:rsidP="00F14284">
      <w:pPr>
        <w:spacing w:before="120" w:after="120" w:line="240" w:lineRule="auto"/>
        <w:jc w:val="center"/>
        <w:rPr>
          <w:rFonts w:ascii="Times New Roman" w:hAnsi="Times New Roman"/>
          <w:sz w:val="24"/>
          <w:lang w:eastAsia="x-none"/>
        </w:rPr>
      </w:pPr>
      <w:r w:rsidRPr="008C156D">
        <w:rPr>
          <w:rFonts w:ascii="Times New Roman" w:hAnsi="Times New Roman"/>
          <w:sz w:val="24"/>
          <w:lang w:eastAsia="x-none"/>
        </w:rPr>
        <w:t xml:space="preserve">Lauren Houghton, Anna </w:t>
      </w:r>
      <w:proofErr w:type="spellStart"/>
      <w:r w:rsidRPr="008C156D">
        <w:rPr>
          <w:rFonts w:ascii="Times New Roman" w:hAnsi="Times New Roman"/>
          <w:sz w:val="24"/>
          <w:lang w:eastAsia="x-none"/>
        </w:rPr>
        <w:t>Romanyukha</w:t>
      </w:r>
      <w:proofErr w:type="spellEnd"/>
      <w:r w:rsidRPr="008C156D">
        <w:rPr>
          <w:rFonts w:ascii="Times New Roman" w:hAnsi="Times New Roman"/>
          <w:sz w:val="24"/>
          <w:lang w:eastAsia="x-none"/>
        </w:rPr>
        <w:t xml:space="preserve">, Cheryl De </w:t>
      </w:r>
      <w:proofErr w:type="spellStart"/>
      <w:r w:rsidRPr="008C156D">
        <w:rPr>
          <w:rFonts w:ascii="Times New Roman" w:hAnsi="Times New Roman"/>
          <w:sz w:val="24"/>
          <w:lang w:eastAsia="x-none"/>
        </w:rPr>
        <w:t>Aguiar</w:t>
      </w:r>
      <w:proofErr w:type="spellEnd"/>
      <w:r w:rsidRPr="008C156D">
        <w:rPr>
          <w:rFonts w:ascii="Times New Roman" w:hAnsi="Times New Roman"/>
          <w:sz w:val="24"/>
          <w:lang w:eastAsia="x-none"/>
        </w:rPr>
        <w:t xml:space="preserve">, Abigail </w:t>
      </w:r>
      <w:proofErr w:type="spellStart"/>
      <w:r w:rsidRPr="008C156D">
        <w:rPr>
          <w:rFonts w:ascii="Times New Roman" w:hAnsi="Times New Roman"/>
          <w:sz w:val="24"/>
          <w:lang w:eastAsia="x-none"/>
        </w:rPr>
        <w:t>Ukwuani</w:t>
      </w:r>
      <w:proofErr w:type="spellEnd"/>
      <w:r w:rsidRPr="008C156D">
        <w:rPr>
          <w:rFonts w:ascii="Times New Roman" w:hAnsi="Times New Roman"/>
          <w:sz w:val="24"/>
          <w:lang w:eastAsia="x-none"/>
        </w:rPr>
        <w:t xml:space="preserve">, Silvia </w:t>
      </w:r>
      <w:proofErr w:type="spellStart"/>
      <w:r w:rsidRPr="008C156D">
        <w:rPr>
          <w:rFonts w:ascii="Times New Roman" w:hAnsi="Times New Roman"/>
          <w:sz w:val="24"/>
          <w:lang w:eastAsia="x-none"/>
        </w:rPr>
        <w:t>Inéz</w:t>
      </w:r>
      <w:proofErr w:type="spellEnd"/>
      <w:r w:rsidRPr="008C156D">
        <w:rPr>
          <w:rFonts w:ascii="Times New Roman" w:hAnsi="Times New Roman"/>
          <w:sz w:val="24"/>
          <w:lang w:eastAsia="x-none"/>
        </w:rPr>
        <w:t xml:space="preserve"> Salazar, </w:t>
      </w:r>
      <w:r w:rsidRPr="008C156D">
        <w:rPr>
          <w:rFonts w:ascii="Times New Roman" w:hAnsi="Times New Roman"/>
          <w:color w:val="000000"/>
          <w:sz w:val="24"/>
        </w:rPr>
        <w:t xml:space="preserve">Laura </w:t>
      </w:r>
      <w:proofErr w:type="spellStart"/>
      <w:r w:rsidRPr="008C156D">
        <w:rPr>
          <w:rFonts w:ascii="Times New Roman" w:hAnsi="Times New Roman"/>
          <w:color w:val="000000"/>
          <w:sz w:val="24"/>
        </w:rPr>
        <w:t>Eichelberger</w:t>
      </w:r>
      <w:proofErr w:type="spellEnd"/>
      <w:r w:rsidRPr="008C156D">
        <w:rPr>
          <w:rFonts w:ascii="Times New Roman" w:hAnsi="Times New Roman"/>
          <w:sz w:val="24"/>
          <w:lang w:eastAsia="x-none"/>
        </w:rPr>
        <w:t xml:space="preserve"> and Nancy </w:t>
      </w:r>
      <w:proofErr w:type="spellStart"/>
      <w:r w:rsidRPr="008C156D">
        <w:rPr>
          <w:rFonts w:ascii="Times New Roman" w:hAnsi="Times New Roman"/>
          <w:sz w:val="24"/>
          <w:lang w:eastAsia="x-none"/>
        </w:rPr>
        <w:t>Potischman</w:t>
      </w:r>
      <w:proofErr w:type="spellEnd"/>
    </w:p>
    <w:p w:rsidR="00F14284" w:rsidRPr="008C156D" w:rsidRDefault="00F14284" w:rsidP="00F14284">
      <w:pPr>
        <w:spacing w:before="120" w:after="120" w:line="240" w:lineRule="auto"/>
        <w:jc w:val="center"/>
        <w:rPr>
          <w:rFonts w:ascii="Times New Roman" w:hAnsi="Times New Roman"/>
          <w:sz w:val="24"/>
        </w:rPr>
      </w:pPr>
      <w:r w:rsidRPr="008C156D">
        <w:rPr>
          <w:rFonts w:ascii="Times New Roman" w:hAnsi="Times New Roman"/>
          <w:sz w:val="24"/>
        </w:rPr>
        <w:t>Introduction</w:t>
      </w:r>
    </w:p>
    <w:p w:rsidR="00F14284" w:rsidRPr="00836E29" w:rsidRDefault="00F14284" w:rsidP="00F14284">
      <w:pPr>
        <w:spacing w:line="240" w:lineRule="auto"/>
        <w:rPr>
          <w:rFonts w:ascii="Times New Roman" w:hAnsi="Times New Roman"/>
          <w:color w:val="000000"/>
          <w:sz w:val="24"/>
          <w:szCs w:val="24"/>
        </w:rPr>
      </w:pPr>
      <w:r w:rsidRPr="00836E29">
        <w:rPr>
          <w:rFonts w:ascii="Times New Roman" w:hAnsi="Times New Roman"/>
          <w:color w:val="000000"/>
          <w:sz w:val="24"/>
          <w:szCs w:val="24"/>
        </w:rPr>
        <w:t>Trinity was the first test of a nuclear device to develop a deployable atomic bomb and was detonated on July 16, 1945 35 miles (56 km) southeast of Socorro, New Mexico (NM), at the new White Sands Proving Ground, which incorporated the Alamogordo Bombing and Gunnery Range</w:t>
      </w:r>
      <w:r>
        <w:rPr>
          <w:rFonts w:ascii="Times New Roman" w:hAnsi="Times New Roman"/>
          <w:color w:val="000000"/>
          <w:sz w:val="24"/>
          <w:szCs w:val="24"/>
        </w:rPr>
        <w:t xml:space="preserve">. </w:t>
      </w:r>
      <w:r w:rsidRPr="00836E29">
        <w:rPr>
          <w:rFonts w:ascii="Times New Roman" w:hAnsi="Times New Roman"/>
          <w:color w:val="000000"/>
          <w:sz w:val="24"/>
          <w:szCs w:val="24"/>
        </w:rPr>
        <w:t xml:space="preserve">The communities living in and around the test site received no advanced notice about the test (personal communication from representatives of Las </w:t>
      </w:r>
      <w:proofErr w:type="spellStart"/>
      <w:r w:rsidRPr="00836E29">
        <w:rPr>
          <w:rFonts w:ascii="Times New Roman" w:hAnsi="Times New Roman"/>
          <w:color w:val="000000"/>
          <w:sz w:val="24"/>
          <w:szCs w:val="24"/>
        </w:rPr>
        <w:t>Mujeres</w:t>
      </w:r>
      <w:proofErr w:type="spellEnd"/>
      <w:r w:rsidRPr="00836E29">
        <w:rPr>
          <w:rFonts w:ascii="Times New Roman" w:hAnsi="Times New Roman"/>
          <w:color w:val="000000"/>
          <w:sz w:val="24"/>
          <w:szCs w:val="24"/>
        </w:rPr>
        <w:t xml:space="preserve"> </w:t>
      </w:r>
      <w:proofErr w:type="spellStart"/>
      <w:r w:rsidRPr="00836E29">
        <w:rPr>
          <w:rFonts w:ascii="Times New Roman" w:hAnsi="Times New Roman"/>
          <w:color w:val="000000"/>
          <w:sz w:val="24"/>
          <w:szCs w:val="24"/>
        </w:rPr>
        <w:t>Hablan</w:t>
      </w:r>
      <w:proofErr w:type="spellEnd"/>
      <w:r w:rsidRPr="00836E29">
        <w:rPr>
          <w:rFonts w:ascii="Times New Roman" w:hAnsi="Times New Roman"/>
          <w:color w:val="000000"/>
          <w:sz w:val="24"/>
          <w:szCs w:val="24"/>
        </w:rPr>
        <w:t>, September 2013)</w:t>
      </w:r>
      <w:r>
        <w:rPr>
          <w:rFonts w:ascii="Times New Roman" w:hAnsi="Times New Roman"/>
          <w:color w:val="000000"/>
          <w:sz w:val="24"/>
          <w:szCs w:val="24"/>
        </w:rPr>
        <w:t xml:space="preserve">. </w:t>
      </w:r>
      <w:r w:rsidRPr="00836E29">
        <w:rPr>
          <w:rFonts w:ascii="Times New Roman" w:hAnsi="Times New Roman"/>
          <w:color w:val="000000"/>
          <w:sz w:val="24"/>
          <w:szCs w:val="24"/>
        </w:rPr>
        <w:t>Community leaders in New Mexico assert that the area surrounding the test site was po</w:t>
      </w:r>
      <w:r>
        <w:rPr>
          <w:rFonts w:ascii="Times New Roman" w:hAnsi="Times New Roman"/>
          <w:color w:val="000000"/>
          <w:sz w:val="24"/>
          <w:szCs w:val="24"/>
        </w:rPr>
        <w:t>pulated (ibid). In 2008</w:t>
      </w:r>
      <w:r w:rsidRPr="00836E29">
        <w:rPr>
          <w:rFonts w:ascii="Times New Roman" w:hAnsi="Times New Roman"/>
          <w:color w:val="000000"/>
          <w:sz w:val="24"/>
          <w:szCs w:val="24"/>
        </w:rPr>
        <w:t>, experts at the National Cancer Institute (NCI) prepared a preliminary set of radiation dose estimates from exposure to radioactive fallout from the Trinity test for the population of NM as described in the 1940 census</w:t>
      </w:r>
      <w:r>
        <w:rPr>
          <w:rFonts w:ascii="Times New Roman" w:hAnsi="Times New Roman"/>
          <w:color w:val="000000"/>
          <w:sz w:val="24"/>
          <w:szCs w:val="24"/>
        </w:rPr>
        <w:t xml:space="preserve">. </w:t>
      </w:r>
      <w:r w:rsidRPr="00836E29">
        <w:rPr>
          <w:rFonts w:ascii="Times New Roman" w:hAnsi="Times New Roman"/>
          <w:color w:val="000000"/>
          <w:sz w:val="24"/>
          <w:szCs w:val="24"/>
        </w:rPr>
        <w:t>The NCI dose estimates were primarily based on data on exposure rates that were measured immediately after the test and that are now publically available in published reports. The NCI’s initial dose estimates were never published in the peer-reviewed scientific literature because of incomplete information regarding internal radiation doses from foods and some lifestyle factors</w:t>
      </w:r>
      <w:r>
        <w:rPr>
          <w:rFonts w:ascii="Times New Roman" w:hAnsi="Times New Roman"/>
          <w:color w:val="000000"/>
          <w:sz w:val="24"/>
          <w:szCs w:val="24"/>
        </w:rPr>
        <w:t xml:space="preserve">. </w:t>
      </w:r>
      <w:r w:rsidRPr="00836E29">
        <w:rPr>
          <w:rFonts w:ascii="Times New Roman" w:hAnsi="Times New Roman"/>
          <w:color w:val="000000"/>
          <w:sz w:val="24"/>
          <w:szCs w:val="24"/>
        </w:rPr>
        <w:t xml:space="preserve">Mainly, researchers lacked information on dietary and lifestyle habits of Native </w:t>
      </w:r>
      <w:proofErr w:type="gramStart"/>
      <w:r w:rsidRPr="00836E29">
        <w:rPr>
          <w:rFonts w:ascii="Times New Roman" w:hAnsi="Times New Roman"/>
          <w:color w:val="000000"/>
          <w:sz w:val="24"/>
          <w:szCs w:val="24"/>
        </w:rPr>
        <w:t>Americans</w:t>
      </w:r>
      <w:r w:rsidRPr="00836E29">
        <w:rPr>
          <w:rFonts w:ascii="Times New Roman" w:hAnsi="Times New Roman"/>
          <w:color w:val="000000"/>
          <w:sz w:val="24"/>
          <w:szCs w:val="24"/>
          <w:vertAlign w:val="superscript"/>
        </w:rPr>
        <w:footnoteReference w:customMarkFollows="1" w:id="1"/>
        <w:t>[</w:t>
      </w:r>
      <w:proofErr w:type="gramEnd"/>
      <w:r w:rsidRPr="00836E29">
        <w:rPr>
          <w:rFonts w:ascii="Times New Roman" w:hAnsi="Times New Roman"/>
          <w:color w:val="000000"/>
          <w:sz w:val="24"/>
          <w:szCs w:val="24"/>
          <w:vertAlign w:val="superscript"/>
        </w:rPr>
        <w:t>1]</w:t>
      </w:r>
      <w:r w:rsidRPr="00836E29">
        <w:rPr>
          <w:rFonts w:ascii="Times New Roman" w:hAnsi="Times New Roman"/>
          <w:color w:val="000000"/>
          <w:sz w:val="24"/>
          <w:szCs w:val="24"/>
        </w:rPr>
        <w:t xml:space="preserve"> and Hispanic</w:t>
      </w:r>
      <w:r w:rsidRPr="00836E29">
        <w:rPr>
          <w:rFonts w:ascii="Times New Roman" w:hAnsi="Times New Roman"/>
          <w:color w:val="000000"/>
          <w:sz w:val="24"/>
          <w:szCs w:val="24"/>
          <w:vertAlign w:val="superscript"/>
        </w:rPr>
        <w:footnoteReference w:customMarkFollows="1" w:id="2"/>
        <w:t>[2]</w:t>
      </w:r>
      <w:r w:rsidRPr="00836E29">
        <w:rPr>
          <w:rFonts w:ascii="Times New Roman" w:hAnsi="Times New Roman"/>
          <w:color w:val="000000"/>
          <w:sz w:val="24"/>
          <w:szCs w:val="24"/>
        </w:rPr>
        <w:t xml:space="preserve"> groups living in New Mexico at the time of the test. These variables are important, as contaminated food products, particularly dairy foods, may have been a source of internal radiation exposure from fallout from Trinity.</w:t>
      </w:r>
    </w:p>
    <w:p w:rsidR="00F14284" w:rsidRDefault="00F14284" w:rsidP="00F14284">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Over the past year, a literature search was conducted focusing on dietary patterns of Native American and Hispanic groups living in New Mexico in the 1940s to assess possible dietary exposure to internal radiation after the detonation of the Trinity device</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The main focus was on foods consumed that would potentially contain radioactive iodine though the findings are also relevant to the other 60 radionuclides that will be estimated in the Trinity Study. The findings from this literature review w</w:t>
      </w:r>
      <w:r>
        <w:rPr>
          <w:rFonts w:ascii="Times New Roman" w:eastAsia="Times New Roman" w:hAnsi="Times New Roman"/>
          <w:sz w:val="24"/>
          <w:szCs w:val="24"/>
        </w:rPr>
        <w:t>ere used to</w:t>
      </w:r>
      <w:r w:rsidRPr="00875925">
        <w:rPr>
          <w:rFonts w:ascii="Times New Roman" w:eastAsia="Times New Roman" w:hAnsi="Times New Roman"/>
          <w:sz w:val="24"/>
          <w:szCs w:val="24"/>
        </w:rPr>
        <w:t xml:space="preserve"> inform the development of a guide for key informant interviews. The guide w</w:t>
      </w:r>
      <w:r>
        <w:rPr>
          <w:rFonts w:ascii="Times New Roman" w:eastAsia="Times New Roman" w:hAnsi="Times New Roman"/>
          <w:sz w:val="24"/>
          <w:szCs w:val="24"/>
        </w:rPr>
        <w:t>as</w:t>
      </w:r>
      <w:r w:rsidRPr="00875925">
        <w:rPr>
          <w:rFonts w:ascii="Times New Roman" w:eastAsia="Times New Roman" w:hAnsi="Times New Roman"/>
          <w:sz w:val="24"/>
          <w:szCs w:val="24"/>
        </w:rPr>
        <w:t xml:space="preserve"> used as the basis to interview four Native Americans and five Hispanic elders who were alive at the time of the test</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These in-depth interviews ascertain</w:t>
      </w:r>
      <w:r>
        <w:rPr>
          <w:rFonts w:ascii="Times New Roman" w:eastAsia="Times New Roman" w:hAnsi="Times New Roman"/>
          <w:sz w:val="24"/>
          <w:szCs w:val="24"/>
        </w:rPr>
        <w:t>ed</w:t>
      </w:r>
      <w:r w:rsidRPr="00875925">
        <w:rPr>
          <w:rFonts w:ascii="Times New Roman" w:eastAsia="Times New Roman" w:hAnsi="Times New Roman"/>
          <w:sz w:val="24"/>
          <w:szCs w:val="24"/>
        </w:rPr>
        <w:t xml:space="preserve"> typical diets and provide</w:t>
      </w:r>
      <w:r>
        <w:rPr>
          <w:rFonts w:ascii="Times New Roman" w:eastAsia="Times New Roman" w:hAnsi="Times New Roman"/>
          <w:sz w:val="24"/>
          <w:szCs w:val="24"/>
        </w:rPr>
        <w:t>d</w:t>
      </w:r>
      <w:r w:rsidRPr="00875925">
        <w:rPr>
          <w:rFonts w:ascii="Times New Roman" w:eastAsia="Times New Roman" w:hAnsi="Times New Roman"/>
          <w:sz w:val="24"/>
          <w:szCs w:val="24"/>
        </w:rPr>
        <w:t xml:space="preserve"> data that c</w:t>
      </w:r>
      <w:r>
        <w:rPr>
          <w:rFonts w:ascii="Times New Roman" w:eastAsia="Times New Roman" w:hAnsi="Times New Roman"/>
          <w:sz w:val="24"/>
          <w:szCs w:val="24"/>
        </w:rPr>
        <w:t>ould</w:t>
      </w:r>
      <w:r w:rsidRPr="00875925">
        <w:rPr>
          <w:rFonts w:ascii="Times New Roman" w:eastAsia="Times New Roman" w:hAnsi="Times New Roman"/>
          <w:sz w:val="24"/>
          <w:szCs w:val="24"/>
        </w:rPr>
        <w:t xml:space="preserve"> be compared with the information obtained in the literature review</w:t>
      </w:r>
      <w:r>
        <w:rPr>
          <w:rFonts w:ascii="Times New Roman" w:eastAsia="Times New Roman" w:hAnsi="Times New Roman"/>
          <w:sz w:val="24"/>
          <w:szCs w:val="24"/>
        </w:rPr>
        <w:t xml:space="preserve">. </w:t>
      </w:r>
      <w:r w:rsidRPr="00875925">
        <w:rPr>
          <w:rFonts w:ascii="Times New Roman" w:eastAsia="Times New Roman" w:hAnsi="Times New Roman"/>
          <w:sz w:val="24"/>
          <w:szCs w:val="24"/>
        </w:rPr>
        <w:t>Later, assuming that the NCI can locate additional elders in New Mexico from the Native American and Hispanic communities, the NCI plans to conduct focus group interviews for the purpose of quantifying the consumption rates of the important foods that both the literature review and key informant guides have identified</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The amount of each food consumed will be used in the estimation of radiation doses to all age groups and ethnic groups in New Mexico</w:t>
      </w:r>
      <w:r>
        <w:rPr>
          <w:rFonts w:ascii="Times New Roman" w:eastAsia="Times New Roman" w:hAnsi="Times New Roman"/>
          <w:sz w:val="24"/>
          <w:szCs w:val="24"/>
        </w:rPr>
        <w:t xml:space="preserve">. </w:t>
      </w:r>
      <w:r w:rsidRPr="00875925">
        <w:rPr>
          <w:rFonts w:ascii="Times New Roman" w:eastAsia="Times New Roman" w:hAnsi="Times New Roman"/>
          <w:sz w:val="24"/>
          <w:szCs w:val="24"/>
        </w:rPr>
        <w:t xml:space="preserve">Based on this work, NCI investigators plan to refine their original dose estimates, using information collected on diet and lifestyle that was not available earlier and from those </w:t>
      </w:r>
      <w:r w:rsidRPr="00875925">
        <w:rPr>
          <w:rFonts w:ascii="Times New Roman" w:eastAsia="Times New Roman" w:hAnsi="Times New Roman"/>
          <w:sz w:val="24"/>
          <w:szCs w:val="24"/>
        </w:rPr>
        <w:lastRenderedPageBreak/>
        <w:t>calculated doses, estimate the number of cancers to have been caused in New Mexico from exposure to Trinity fallout.</w:t>
      </w:r>
    </w:p>
    <w:p w:rsidR="00F14284" w:rsidRPr="00875925" w:rsidRDefault="00F14284" w:rsidP="00F14284">
      <w:pPr>
        <w:spacing w:after="0" w:line="240" w:lineRule="auto"/>
        <w:rPr>
          <w:rFonts w:ascii="Times New Roman" w:eastAsia="Times New Roman" w:hAnsi="Times New Roman"/>
          <w:sz w:val="24"/>
          <w:szCs w:val="24"/>
        </w:rPr>
      </w:pPr>
    </w:p>
    <w:p w:rsidR="00F14284" w:rsidRPr="00875925" w:rsidRDefault="00F14284" w:rsidP="00F14284">
      <w:pPr>
        <w:spacing w:after="0" w:line="240" w:lineRule="auto"/>
        <w:rPr>
          <w:rFonts w:ascii="Times New Roman" w:hAnsi="Times New Roman"/>
          <w:b/>
          <w:sz w:val="24"/>
          <w:szCs w:val="24"/>
        </w:rPr>
      </w:pPr>
      <w:r w:rsidRPr="00875925">
        <w:rPr>
          <w:rFonts w:ascii="Times New Roman" w:hAnsi="Times New Roman"/>
          <w:b/>
          <w:sz w:val="24"/>
          <w:szCs w:val="24"/>
        </w:rPr>
        <w:t>Methods for Literature Review:</w:t>
      </w:r>
    </w:p>
    <w:p w:rsidR="00F14284" w:rsidRPr="00875925" w:rsidRDefault="00F14284" w:rsidP="00F14284">
      <w:pPr>
        <w:spacing w:after="0" w:line="240" w:lineRule="auto"/>
        <w:rPr>
          <w:rFonts w:ascii="Times New Roman" w:hAnsi="Times New Roman"/>
          <w:sz w:val="24"/>
          <w:szCs w:val="24"/>
        </w:rPr>
      </w:pPr>
      <w:r w:rsidRPr="00875925">
        <w:rPr>
          <w:rFonts w:ascii="Times New Roman" w:hAnsi="Times New Roman"/>
          <w:sz w:val="24"/>
          <w:szCs w:val="24"/>
        </w:rPr>
        <w:t>NIH Librarians assisted in the literature search after consultation with our Trinity team</w:t>
      </w:r>
      <w:r>
        <w:rPr>
          <w:rFonts w:ascii="Times New Roman" w:hAnsi="Times New Roman"/>
          <w:sz w:val="24"/>
          <w:szCs w:val="24"/>
        </w:rPr>
        <w:t xml:space="preserve">. </w:t>
      </w:r>
      <w:r w:rsidRPr="00875925">
        <w:rPr>
          <w:rFonts w:ascii="Times New Roman" w:hAnsi="Times New Roman"/>
          <w:sz w:val="24"/>
          <w:szCs w:val="24"/>
        </w:rPr>
        <w:t>After speaking to experts in the field, search terms became more focused so that specific sources of exposure could be better understood</w:t>
      </w:r>
      <w:r>
        <w:rPr>
          <w:rFonts w:ascii="Times New Roman" w:hAnsi="Times New Roman"/>
          <w:sz w:val="24"/>
          <w:szCs w:val="24"/>
        </w:rPr>
        <w:t xml:space="preserve">. </w:t>
      </w:r>
      <w:r w:rsidRPr="00875925">
        <w:rPr>
          <w:rFonts w:ascii="Times New Roman" w:hAnsi="Times New Roman"/>
          <w:sz w:val="24"/>
          <w:szCs w:val="24"/>
        </w:rPr>
        <w:t>The best results were obtained by searching full text sources, tracing cited references, and then reading and analyzing retrieved items for relevance</w:t>
      </w:r>
      <w:r>
        <w:rPr>
          <w:rFonts w:ascii="Times New Roman" w:hAnsi="Times New Roman"/>
          <w:sz w:val="24"/>
          <w:szCs w:val="24"/>
        </w:rPr>
        <w:t xml:space="preserve">. </w:t>
      </w:r>
      <w:r w:rsidRPr="00875925">
        <w:rPr>
          <w:rFonts w:ascii="Times New Roman" w:hAnsi="Times New Roman"/>
          <w:sz w:val="24"/>
          <w:szCs w:val="24"/>
        </w:rPr>
        <w:t xml:space="preserve">The literature search resulted in an in-depth review of 28 sources, which covered dietary practices for 12 different Native American tribes and pueblos, including the Navajo, Apache, Santa Ana Pueblo (traditional name: </w:t>
      </w:r>
      <w:proofErr w:type="spellStart"/>
      <w:r w:rsidRPr="00875925">
        <w:rPr>
          <w:rFonts w:ascii="Times New Roman" w:hAnsi="Times New Roman"/>
          <w:sz w:val="24"/>
          <w:szCs w:val="24"/>
        </w:rPr>
        <w:t>Tamaya</w:t>
      </w:r>
      <w:proofErr w:type="spellEnd"/>
      <w:r w:rsidRPr="00875925">
        <w:rPr>
          <w:rFonts w:ascii="Times New Roman" w:hAnsi="Times New Roman"/>
          <w:sz w:val="24"/>
          <w:szCs w:val="24"/>
        </w:rPr>
        <w:t xml:space="preserve">), Zuni Pueblo (traditional name: </w:t>
      </w:r>
      <w:proofErr w:type="spellStart"/>
      <w:r w:rsidRPr="00875925">
        <w:rPr>
          <w:rFonts w:ascii="Times New Roman" w:hAnsi="Times New Roman"/>
          <w:sz w:val="24"/>
          <w:szCs w:val="24"/>
        </w:rPr>
        <w:t>Shewena</w:t>
      </w:r>
      <w:proofErr w:type="spellEnd"/>
      <w:r w:rsidRPr="00875925">
        <w:rPr>
          <w:rFonts w:ascii="Times New Roman" w:hAnsi="Times New Roman"/>
          <w:sz w:val="24"/>
          <w:szCs w:val="24"/>
        </w:rPr>
        <w:t xml:space="preserve">), San Juan Pueblo, Santa Clara Pueblo (traditional name: </w:t>
      </w:r>
      <w:proofErr w:type="spellStart"/>
      <w:r w:rsidRPr="00875925">
        <w:rPr>
          <w:rFonts w:ascii="Times New Roman" w:hAnsi="Times New Roman"/>
          <w:sz w:val="24"/>
          <w:szCs w:val="24"/>
        </w:rPr>
        <w:t>Kha'p'oo</w:t>
      </w:r>
      <w:proofErr w:type="spellEnd"/>
      <w:r w:rsidRPr="00875925">
        <w:rPr>
          <w:rFonts w:ascii="Times New Roman" w:hAnsi="Times New Roman"/>
          <w:sz w:val="24"/>
          <w:szCs w:val="24"/>
        </w:rPr>
        <w:t xml:space="preserve"> </w:t>
      </w:r>
      <w:proofErr w:type="spellStart"/>
      <w:r w:rsidRPr="00875925">
        <w:rPr>
          <w:rFonts w:ascii="Times New Roman" w:hAnsi="Times New Roman"/>
          <w:sz w:val="24"/>
          <w:szCs w:val="24"/>
        </w:rPr>
        <w:t>Owinge</w:t>
      </w:r>
      <w:proofErr w:type="spellEnd"/>
      <w:r w:rsidRPr="00875925">
        <w:rPr>
          <w:rFonts w:ascii="Times New Roman" w:hAnsi="Times New Roman"/>
          <w:sz w:val="24"/>
          <w:szCs w:val="24"/>
        </w:rPr>
        <w:t xml:space="preserve">), Taos Pueblo (traditional name: </w:t>
      </w:r>
      <w:proofErr w:type="spellStart"/>
      <w:r w:rsidRPr="00875925">
        <w:rPr>
          <w:rFonts w:ascii="Times New Roman" w:hAnsi="Times New Roman"/>
          <w:sz w:val="24"/>
          <w:szCs w:val="24"/>
        </w:rPr>
        <w:t>Tuah-Tah</w:t>
      </w:r>
      <w:proofErr w:type="spellEnd"/>
      <w:r w:rsidRPr="00875925">
        <w:rPr>
          <w:rFonts w:ascii="Times New Roman" w:hAnsi="Times New Roman"/>
          <w:sz w:val="24"/>
          <w:szCs w:val="24"/>
        </w:rPr>
        <w:t xml:space="preserve">), Zia Pueblo, Jemez Pueblo (traditional name: </w:t>
      </w:r>
      <w:proofErr w:type="spellStart"/>
      <w:r w:rsidRPr="00875925">
        <w:rPr>
          <w:rFonts w:ascii="Times New Roman" w:hAnsi="Times New Roman"/>
          <w:sz w:val="24"/>
          <w:szCs w:val="24"/>
        </w:rPr>
        <w:t>Walatowa</w:t>
      </w:r>
      <w:proofErr w:type="spellEnd"/>
      <w:r w:rsidRPr="00875925">
        <w:rPr>
          <w:rFonts w:ascii="Times New Roman" w:hAnsi="Times New Roman"/>
          <w:sz w:val="24"/>
          <w:szCs w:val="24"/>
        </w:rPr>
        <w:t xml:space="preserve">), Laguna Pueblo (traditional name: </w:t>
      </w:r>
      <w:proofErr w:type="spellStart"/>
      <w:r w:rsidRPr="00875925">
        <w:rPr>
          <w:rFonts w:ascii="Times New Roman" w:hAnsi="Times New Roman"/>
          <w:sz w:val="24"/>
          <w:szCs w:val="24"/>
        </w:rPr>
        <w:t>Ka'waika</w:t>
      </w:r>
      <w:proofErr w:type="spellEnd"/>
      <w:r w:rsidRPr="00875925">
        <w:rPr>
          <w:rFonts w:ascii="Times New Roman" w:hAnsi="Times New Roman"/>
          <w:sz w:val="24"/>
          <w:szCs w:val="24"/>
        </w:rPr>
        <w:t xml:space="preserve">), and Cochiti Pueblo (traditional name: </w:t>
      </w:r>
      <w:proofErr w:type="spellStart"/>
      <w:r w:rsidRPr="00875925">
        <w:rPr>
          <w:rFonts w:ascii="Times New Roman" w:hAnsi="Times New Roman"/>
          <w:sz w:val="24"/>
          <w:szCs w:val="24"/>
        </w:rPr>
        <w:t>Kotyit</w:t>
      </w:r>
      <w:proofErr w:type="spellEnd"/>
      <w:r w:rsidRPr="00875925">
        <w:rPr>
          <w:rFonts w:ascii="Times New Roman" w:hAnsi="Times New Roman"/>
          <w:sz w:val="24"/>
          <w:szCs w:val="24"/>
        </w:rPr>
        <w:t>), and several Hispanic communities in northern New Mexico and southern Colorado</w:t>
      </w:r>
      <w:r>
        <w:rPr>
          <w:rFonts w:ascii="Times New Roman" w:hAnsi="Times New Roman"/>
          <w:sz w:val="24"/>
          <w:szCs w:val="24"/>
        </w:rPr>
        <w:t xml:space="preserve">. </w:t>
      </w:r>
      <w:r w:rsidRPr="00875925">
        <w:rPr>
          <w:rFonts w:ascii="Times New Roman" w:hAnsi="Times New Roman"/>
          <w:sz w:val="24"/>
          <w:szCs w:val="24"/>
        </w:rPr>
        <w:t>Although the NIH librarians conducted a comprehensive search of available literature, limited dietary information was available for Native American and Hispanic groups living in New Mexico in the 1940s. While it is understood that diet among Native American and Hispanic communities would vary, the literature review co</w:t>
      </w:r>
      <w:r>
        <w:rPr>
          <w:rFonts w:ascii="Times New Roman" w:hAnsi="Times New Roman"/>
          <w:sz w:val="24"/>
          <w:szCs w:val="24"/>
        </w:rPr>
        <w:t>u</w:t>
      </w:r>
      <w:r w:rsidRPr="00875925">
        <w:rPr>
          <w:rFonts w:ascii="Times New Roman" w:hAnsi="Times New Roman"/>
          <w:sz w:val="24"/>
          <w:szCs w:val="24"/>
        </w:rPr>
        <w:t>ld not distinguish the unique dietary habits among the different groups. The information from this review will be used to provide a foundational understanding of common regional practices and will be used to develop the talking points for the key informant guide</w:t>
      </w:r>
      <w:r>
        <w:rPr>
          <w:rFonts w:ascii="Times New Roman" w:hAnsi="Times New Roman"/>
          <w:sz w:val="24"/>
          <w:szCs w:val="24"/>
        </w:rPr>
        <w:t xml:space="preserve">. </w:t>
      </w:r>
      <w:r w:rsidRPr="00875925">
        <w:rPr>
          <w:rFonts w:ascii="Times New Roman" w:hAnsi="Times New Roman"/>
          <w:sz w:val="24"/>
          <w:szCs w:val="24"/>
        </w:rPr>
        <w:t>The interviews will augment, confirm and clarify the information obtained through the literature review</w:t>
      </w:r>
      <w:r>
        <w:rPr>
          <w:rFonts w:ascii="Times New Roman" w:hAnsi="Times New Roman"/>
          <w:sz w:val="24"/>
          <w:szCs w:val="24"/>
        </w:rPr>
        <w:t xml:space="preserve">. </w:t>
      </w:r>
    </w:p>
    <w:p w:rsidR="00F14284" w:rsidRPr="00875925" w:rsidRDefault="00F14284" w:rsidP="00F14284">
      <w:pPr>
        <w:spacing w:after="0" w:line="240" w:lineRule="auto"/>
        <w:rPr>
          <w:rFonts w:ascii="Times New Roman" w:hAnsi="Times New Roman"/>
          <w:sz w:val="24"/>
          <w:szCs w:val="24"/>
        </w:rPr>
      </w:pPr>
    </w:p>
    <w:p w:rsidR="00F14284" w:rsidRDefault="00F14284" w:rsidP="00F14284">
      <w:pPr>
        <w:spacing w:after="0" w:line="240" w:lineRule="auto"/>
        <w:rPr>
          <w:rFonts w:ascii="Times New Roman" w:hAnsi="Times New Roman"/>
          <w:sz w:val="24"/>
          <w:szCs w:val="24"/>
        </w:rPr>
      </w:pPr>
      <w:r w:rsidRPr="00875925">
        <w:rPr>
          <w:rFonts w:ascii="Times New Roman" w:hAnsi="Times New Roman"/>
          <w:sz w:val="24"/>
          <w:szCs w:val="24"/>
        </w:rPr>
        <w:t xml:space="preserve">While studying the literature for each tribe, pueblo or Hispanic community, the focus was on six main food groups with relevance to </w:t>
      </w:r>
      <w:r>
        <w:rPr>
          <w:rFonts w:ascii="Times New Roman" w:hAnsi="Times New Roman"/>
          <w:sz w:val="24"/>
          <w:szCs w:val="24"/>
        </w:rPr>
        <w:t xml:space="preserve">exposure to </w:t>
      </w:r>
      <w:r w:rsidRPr="00875925">
        <w:rPr>
          <w:rFonts w:ascii="Times New Roman" w:hAnsi="Times New Roman"/>
          <w:sz w:val="24"/>
          <w:szCs w:val="24"/>
        </w:rPr>
        <w:t>iodine and other fallout radionuclide</w:t>
      </w:r>
      <w:r>
        <w:rPr>
          <w:rFonts w:ascii="Times New Roman" w:hAnsi="Times New Roman"/>
          <w:sz w:val="24"/>
          <w:szCs w:val="24"/>
        </w:rPr>
        <w:t>s</w:t>
      </w:r>
      <w:r w:rsidRPr="00875925">
        <w:rPr>
          <w:rFonts w:ascii="Times New Roman" w:hAnsi="Times New Roman"/>
          <w:sz w:val="24"/>
          <w:szCs w:val="24"/>
        </w:rPr>
        <w:t>: large animals, small animals, plants, fruits, dairy foods, and drinking water</w:t>
      </w:r>
      <w:r>
        <w:rPr>
          <w:rFonts w:ascii="Times New Roman" w:hAnsi="Times New Roman"/>
          <w:sz w:val="24"/>
          <w:szCs w:val="24"/>
        </w:rPr>
        <w:t xml:space="preserve">. </w:t>
      </w:r>
      <w:r w:rsidRPr="00875925">
        <w:rPr>
          <w:rFonts w:ascii="Times New Roman" w:hAnsi="Times New Roman"/>
          <w:sz w:val="24"/>
          <w:szCs w:val="24"/>
        </w:rPr>
        <w:t>Some identified behaviors specific to New Mexico pueblos did not fit in these pre-determined categories so four other categories were added: Animal Diet, Medicine, Ritual Foods and Other Sources</w:t>
      </w:r>
      <w:r>
        <w:rPr>
          <w:rFonts w:ascii="Times New Roman" w:hAnsi="Times New Roman"/>
          <w:sz w:val="24"/>
          <w:szCs w:val="24"/>
        </w:rPr>
        <w:t xml:space="preserve">. </w:t>
      </w:r>
      <w:r w:rsidRPr="00875925">
        <w:rPr>
          <w:rFonts w:ascii="Times New Roman" w:hAnsi="Times New Roman"/>
          <w:sz w:val="24"/>
          <w:szCs w:val="24"/>
        </w:rPr>
        <w:t>The team reviewers listed the types of food, the preparation, the frequency of consumption and where possible, the specific amounts (e.g., grams and tablespoons)</w:t>
      </w:r>
      <w:r>
        <w:rPr>
          <w:rFonts w:ascii="Times New Roman" w:hAnsi="Times New Roman"/>
          <w:sz w:val="24"/>
          <w:szCs w:val="24"/>
        </w:rPr>
        <w:t xml:space="preserve">. </w:t>
      </w:r>
      <w:r w:rsidRPr="00875925">
        <w:rPr>
          <w:rFonts w:ascii="Times New Roman" w:hAnsi="Times New Roman"/>
          <w:sz w:val="24"/>
          <w:szCs w:val="24"/>
        </w:rPr>
        <w:t>Once all sources and the list of foods were reviewed, the foods were classified by three levels of potential exposure: high, medium and low. The results of this report are based on existing literature, and that may not reflect actual dietary practices from that time, thus supporting the need for further interviews with people from the area.</w:t>
      </w:r>
    </w:p>
    <w:p w:rsidR="00F14284" w:rsidRPr="00875925" w:rsidRDefault="00F14284" w:rsidP="00F14284">
      <w:pPr>
        <w:spacing w:after="0" w:line="240" w:lineRule="auto"/>
        <w:rPr>
          <w:rFonts w:ascii="Times New Roman" w:hAnsi="Times New Roman"/>
          <w:sz w:val="24"/>
          <w:szCs w:val="24"/>
        </w:rPr>
      </w:pPr>
    </w:p>
    <w:p w:rsidR="00F14284" w:rsidRDefault="00F14284" w:rsidP="00F14284">
      <w:pPr>
        <w:spacing w:after="0" w:line="240" w:lineRule="auto"/>
        <w:rPr>
          <w:rFonts w:ascii="Times New Roman" w:hAnsi="Times New Roman"/>
          <w:b/>
          <w:color w:val="000000"/>
          <w:sz w:val="24"/>
          <w:szCs w:val="24"/>
        </w:rPr>
      </w:pPr>
      <w:r w:rsidRPr="00875925">
        <w:rPr>
          <w:rFonts w:ascii="Times New Roman" w:hAnsi="Times New Roman"/>
          <w:b/>
          <w:color w:val="000000"/>
          <w:sz w:val="24"/>
          <w:szCs w:val="24"/>
        </w:rPr>
        <w:t>Summary of Findings and Questions</w:t>
      </w:r>
    </w:p>
    <w:p w:rsidR="00F14284" w:rsidRPr="00875925" w:rsidRDefault="00F14284" w:rsidP="00F14284">
      <w:pPr>
        <w:spacing w:after="0" w:line="240" w:lineRule="auto"/>
        <w:rPr>
          <w:rFonts w:ascii="Times New Roman" w:hAnsi="Times New Roman"/>
          <w:b/>
          <w:sz w:val="24"/>
          <w:szCs w:val="24"/>
        </w:rPr>
      </w:pPr>
      <w:r w:rsidRPr="00875925">
        <w:rPr>
          <w:rFonts w:ascii="Times New Roman" w:hAnsi="Times New Roman"/>
          <w:b/>
          <w:sz w:val="24"/>
          <w:szCs w:val="24"/>
        </w:rPr>
        <w:t>Typical Diet</w:t>
      </w:r>
    </w:p>
    <w:p w:rsidR="00F14284" w:rsidRPr="00875925" w:rsidRDefault="00F14284" w:rsidP="00F14284">
      <w:pPr>
        <w:spacing w:before="60" w:after="60" w:line="240" w:lineRule="auto"/>
        <w:rPr>
          <w:rFonts w:ascii="Times New Roman" w:hAnsi="Times New Roman"/>
          <w:b/>
          <w:sz w:val="24"/>
          <w:szCs w:val="24"/>
        </w:rPr>
      </w:pPr>
      <w:r w:rsidRPr="00875925">
        <w:rPr>
          <w:rFonts w:ascii="Times New Roman" w:hAnsi="Times New Roman"/>
          <w:sz w:val="24"/>
          <w:szCs w:val="24"/>
        </w:rPr>
        <w:t xml:space="preserve">According to literature reviewed, it appears that the typical meals consumed by Native American and Hispanic groups in the 1940s consisted of meat (typically cooked into a stew), bread (made from wheat and/or corn), </w:t>
      </w:r>
      <w:r w:rsidRPr="00875925">
        <w:rPr>
          <w:rFonts w:ascii="Times New Roman" w:hAnsi="Times New Roman"/>
          <w:color w:val="000000"/>
          <w:sz w:val="24"/>
          <w:szCs w:val="24"/>
        </w:rPr>
        <w:t xml:space="preserve">lard, beans, </w:t>
      </w:r>
      <w:proofErr w:type="gramStart"/>
      <w:r w:rsidRPr="00875925">
        <w:rPr>
          <w:rFonts w:ascii="Times New Roman" w:hAnsi="Times New Roman"/>
          <w:sz w:val="24"/>
          <w:szCs w:val="24"/>
        </w:rPr>
        <w:t>small</w:t>
      </w:r>
      <w:proofErr w:type="gramEnd"/>
      <w:r w:rsidRPr="00875925">
        <w:rPr>
          <w:rFonts w:ascii="Times New Roman" w:hAnsi="Times New Roman"/>
          <w:sz w:val="24"/>
          <w:szCs w:val="24"/>
        </w:rPr>
        <w:t xml:space="preserve"> amounts of vegetables,</w:t>
      </w:r>
      <w:r w:rsidRPr="00875925">
        <w:rPr>
          <w:rFonts w:ascii="Times New Roman" w:hAnsi="Times New Roman"/>
          <w:color w:val="000000"/>
          <w:sz w:val="24"/>
          <w:szCs w:val="24"/>
        </w:rPr>
        <w:t xml:space="preserve"> coffee and sugar</w:t>
      </w:r>
      <w:r>
        <w:rPr>
          <w:rFonts w:ascii="Times New Roman" w:hAnsi="Times New Roman"/>
          <w:sz w:val="24"/>
          <w:szCs w:val="24"/>
        </w:rPr>
        <w:t xml:space="preserve">. </w:t>
      </w:r>
      <w:r w:rsidRPr="00875925">
        <w:rPr>
          <w:rFonts w:ascii="Times New Roman" w:hAnsi="Times New Roman"/>
          <w:color w:val="000000"/>
          <w:sz w:val="24"/>
          <w:szCs w:val="24"/>
        </w:rPr>
        <w:t>By 1940, most of these foods were apparently purchased rather than grown or foraged</w:t>
      </w:r>
      <w:r>
        <w:rPr>
          <w:rFonts w:ascii="Times New Roman" w:hAnsi="Times New Roman"/>
          <w:color w:val="000000"/>
          <w:sz w:val="24"/>
          <w:szCs w:val="24"/>
        </w:rPr>
        <w:t xml:space="preserve">. </w:t>
      </w:r>
      <w:r w:rsidRPr="00875925">
        <w:rPr>
          <w:rFonts w:ascii="Times New Roman" w:hAnsi="Times New Roman"/>
          <w:sz w:val="24"/>
          <w:szCs w:val="24"/>
        </w:rPr>
        <w:t>Typically, three meals were eaten per day and each family ate together</w:t>
      </w:r>
      <w:r>
        <w:rPr>
          <w:rFonts w:ascii="Times New Roman" w:hAnsi="Times New Roman"/>
          <w:sz w:val="24"/>
          <w:szCs w:val="24"/>
        </w:rPr>
        <w:t xml:space="preserve">. </w:t>
      </w:r>
      <w:r w:rsidRPr="00875925">
        <w:rPr>
          <w:rFonts w:ascii="Times New Roman" w:hAnsi="Times New Roman"/>
          <w:color w:val="000000"/>
          <w:sz w:val="24"/>
          <w:szCs w:val="24"/>
        </w:rPr>
        <w:t xml:space="preserve">The Hispanic diet appears similar to the Native American diets except that Hispanics consumed more dairy products and </w:t>
      </w:r>
      <w:proofErr w:type="spellStart"/>
      <w:r w:rsidRPr="00875925">
        <w:rPr>
          <w:rFonts w:ascii="Times New Roman" w:hAnsi="Times New Roman"/>
          <w:color w:val="000000"/>
          <w:sz w:val="24"/>
          <w:szCs w:val="24"/>
        </w:rPr>
        <w:t>chile</w:t>
      </w:r>
      <w:proofErr w:type="spellEnd"/>
      <w:r>
        <w:rPr>
          <w:rFonts w:ascii="Times New Roman" w:hAnsi="Times New Roman"/>
          <w:color w:val="000000"/>
          <w:sz w:val="24"/>
          <w:szCs w:val="24"/>
        </w:rPr>
        <w:t xml:space="preserve">. </w:t>
      </w:r>
      <w:r w:rsidRPr="00875925">
        <w:rPr>
          <w:rFonts w:ascii="Times New Roman" w:hAnsi="Times New Roman"/>
          <w:sz w:val="24"/>
          <w:szCs w:val="24"/>
        </w:rPr>
        <w:t xml:space="preserve">It was anticipated that one important route of exposure to Native Americans would have been through consumption of the thyroid glands of animals and for Hispanics, through consumption of dairy </w:t>
      </w:r>
      <w:r w:rsidRPr="00875925">
        <w:rPr>
          <w:rFonts w:ascii="Times New Roman" w:hAnsi="Times New Roman"/>
          <w:sz w:val="24"/>
          <w:szCs w:val="24"/>
        </w:rPr>
        <w:lastRenderedPageBreak/>
        <w:t>products</w:t>
      </w:r>
      <w:r>
        <w:rPr>
          <w:rFonts w:ascii="Times New Roman" w:hAnsi="Times New Roman"/>
          <w:sz w:val="24"/>
          <w:szCs w:val="24"/>
        </w:rPr>
        <w:t xml:space="preserve">. </w:t>
      </w:r>
      <w:r w:rsidRPr="00875925">
        <w:rPr>
          <w:rFonts w:ascii="Times New Roman" w:hAnsi="Times New Roman"/>
          <w:sz w:val="24"/>
          <w:szCs w:val="24"/>
        </w:rPr>
        <w:t xml:space="preserve">It was not possible to verify these </w:t>
      </w:r>
      <w:r w:rsidRPr="00875925">
        <w:rPr>
          <w:rFonts w:ascii="Times New Roman" w:hAnsi="Times New Roman"/>
          <w:i/>
          <w:sz w:val="24"/>
          <w:szCs w:val="24"/>
        </w:rPr>
        <w:t xml:space="preserve">a priori </w:t>
      </w:r>
      <w:r w:rsidRPr="00875925">
        <w:rPr>
          <w:rFonts w:ascii="Times New Roman" w:hAnsi="Times New Roman"/>
          <w:sz w:val="24"/>
          <w:szCs w:val="24"/>
        </w:rPr>
        <w:t>hypotheses through the literature review</w:t>
      </w:r>
      <w:r>
        <w:rPr>
          <w:rFonts w:ascii="Times New Roman" w:hAnsi="Times New Roman"/>
          <w:sz w:val="24"/>
          <w:szCs w:val="24"/>
        </w:rPr>
        <w:t xml:space="preserve">. </w:t>
      </w:r>
      <w:r w:rsidRPr="00875925">
        <w:rPr>
          <w:rFonts w:ascii="Times New Roman" w:hAnsi="Times New Roman"/>
          <w:sz w:val="24"/>
          <w:szCs w:val="24"/>
        </w:rPr>
        <w:t>The in-depth interviews and focus groups will address these and other issues raised in the literature review.</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 xml:space="preserve">Consumption of wild small animals, fish and poultry appears to have been “low” among the groups studied, with the possible exception of rabbits among some Native Americans, including the Taos, Santa Ana, Santa Clara, Zia, Apache and Navajo. </w:t>
      </w:r>
    </w:p>
    <w:p w:rsidR="00F14284" w:rsidRPr="00875925" w:rsidRDefault="00F14284" w:rsidP="00F14284">
      <w:pPr>
        <w:numPr>
          <w:ilvl w:val="1"/>
          <w:numId w:val="1"/>
        </w:numPr>
        <w:spacing w:before="60" w:after="60" w:line="240" w:lineRule="auto"/>
        <w:rPr>
          <w:rFonts w:ascii="Times New Roman" w:hAnsi="Times New Roman"/>
          <w:sz w:val="24"/>
          <w:szCs w:val="24"/>
        </w:rPr>
      </w:pPr>
      <w:r w:rsidRPr="00875925">
        <w:rPr>
          <w:rFonts w:ascii="Times New Roman" w:hAnsi="Times New Roman"/>
          <w:sz w:val="24"/>
          <w:szCs w:val="24"/>
        </w:rPr>
        <w:t>F</w:t>
      </w:r>
      <w:r w:rsidRPr="00875925">
        <w:rPr>
          <w:rFonts w:ascii="Times New Roman" w:eastAsia="Times New Roman" w:hAnsi="Times New Roman"/>
          <w:color w:val="000000"/>
          <w:sz w:val="24"/>
          <w:szCs w:val="24"/>
        </w:rPr>
        <w:t xml:space="preserve">urther inquiry is needed to determine if a communal rabbit hunt (among Native American tribes and pueblos) or a </w:t>
      </w:r>
      <w:proofErr w:type="spellStart"/>
      <w:r w:rsidRPr="00875925">
        <w:rPr>
          <w:rFonts w:ascii="Times New Roman" w:eastAsia="Times New Roman" w:hAnsi="Times New Roman"/>
          <w:color w:val="000000"/>
          <w:sz w:val="24"/>
          <w:szCs w:val="24"/>
        </w:rPr>
        <w:t>matanza</w:t>
      </w:r>
      <w:proofErr w:type="spellEnd"/>
      <w:r w:rsidRPr="0087592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roast pig feast </w:t>
      </w:r>
      <w:r w:rsidRPr="00875925">
        <w:rPr>
          <w:rFonts w:ascii="Times New Roman" w:eastAsia="Times New Roman" w:hAnsi="Times New Roman"/>
          <w:color w:val="000000"/>
          <w:sz w:val="24"/>
          <w:szCs w:val="24"/>
        </w:rPr>
        <w:t>(among Hispanics) would have taken place in mid-July in the mid-1940s</w:t>
      </w:r>
      <w:r>
        <w:rPr>
          <w:rFonts w:ascii="Times New Roman" w:eastAsia="Times New Roman" w:hAnsi="Times New Roman"/>
          <w:color w:val="000000"/>
          <w:sz w:val="24"/>
          <w:szCs w:val="24"/>
        </w:rPr>
        <w:t xml:space="preserve">. </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Sheep, goat and pig consumption were found to be “medium to high frequency”, especially among the Zia and Zuni.</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Even though the consumption of leafy greens appears to have been low on average, leafy greens can be a source of radiation exposure if their collection and consumption were high at the time of the Trinity test</w:t>
      </w:r>
      <w:r>
        <w:rPr>
          <w:rFonts w:ascii="Times New Roman" w:hAnsi="Times New Roman"/>
          <w:sz w:val="24"/>
          <w:szCs w:val="24"/>
        </w:rPr>
        <w:t xml:space="preserve">. </w:t>
      </w:r>
      <w:r w:rsidRPr="00875925">
        <w:rPr>
          <w:rFonts w:ascii="Times New Roman" w:hAnsi="Times New Roman"/>
          <w:sz w:val="24"/>
          <w:szCs w:val="24"/>
        </w:rPr>
        <w:t xml:space="preserve">The field team needs to establish in future interviews: </w:t>
      </w:r>
    </w:p>
    <w:p w:rsidR="00F14284" w:rsidRPr="00875925" w:rsidRDefault="00F14284" w:rsidP="00F14284">
      <w:pPr>
        <w:numPr>
          <w:ilvl w:val="1"/>
          <w:numId w:val="1"/>
        </w:numPr>
        <w:spacing w:after="0" w:line="240" w:lineRule="auto"/>
        <w:rPr>
          <w:rFonts w:ascii="Times New Roman" w:hAnsi="Times New Roman"/>
          <w:sz w:val="24"/>
          <w:szCs w:val="24"/>
        </w:rPr>
      </w:pPr>
      <w:r w:rsidRPr="00875925">
        <w:rPr>
          <w:rFonts w:ascii="Times New Roman" w:hAnsi="Times New Roman"/>
          <w:sz w:val="24"/>
          <w:szCs w:val="24"/>
        </w:rPr>
        <w:t xml:space="preserve">The frequency and amount of leafy greens, especially wild spinach and other wild plants, at the time of Trinity. </w:t>
      </w:r>
    </w:p>
    <w:p w:rsidR="00F14284" w:rsidRPr="00875925" w:rsidRDefault="00F14284" w:rsidP="00F14284">
      <w:pPr>
        <w:numPr>
          <w:ilvl w:val="1"/>
          <w:numId w:val="1"/>
        </w:numPr>
        <w:spacing w:before="60" w:after="60" w:line="240" w:lineRule="auto"/>
        <w:rPr>
          <w:rFonts w:ascii="Times New Roman" w:hAnsi="Times New Roman"/>
          <w:sz w:val="24"/>
          <w:szCs w:val="24"/>
        </w:rPr>
      </w:pPr>
      <w:r w:rsidRPr="00875925">
        <w:rPr>
          <w:rFonts w:ascii="Times New Roman" w:hAnsi="Times New Roman"/>
          <w:sz w:val="24"/>
          <w:szCs w:val="24"/>
        </w:rPr>
        <w:t xml:space="preserve">Which leafy greens were consumed by the Hispanics, where and when </w:t>
      </w:r>
      <w:proofErr w:type="spellStart"/>
      <w:r w:rsidRPr="00875925">
        <w:rPr>
          <w:rFonts w:ascii="Times New Roman" w:hAnsi="Times New Roman"/>
          <w:sz w:val="24"/>
          <w:szCs w:val="24"/>
        </w:rPr>
        <w:t>chile</w:t>
      </w:r>
      <w:proofErr w:type="spellEnd"/>
      <w:r w:rsidRPr="00875925">
        <w:rPr>
          <w:rFonts w:ascii="Times New Roman" w:hAnsi="Times New Roman"/>
          <w:sz w:val="24"/>
          <w:szCs w:val="24"/>
        </w:rPr>
        <w:t xml:space="preserve"> peppers were harvested and processed, as </w:t>
      </w:r>
      <w:proofErr w:type="spellStart"/>
      <w:r w:rsidRPr="00875925">
        <w:rPr>
          <w:rFonts w:ascii="Times New Roman" w:hAnsi="Times New Roman"/>
          <w:sz w:val="24"/>
          <w:szCs w:val="24"/>
        </w:rPr>
        <w:t>chiles</w:t>
      </w:r>
      <w:proofErr w:type="spellEnd"/>
      <w:r w:rsidRPr="00875925">
        <w:rPr>
          <w:rFonts w:ascii="Times New Roman" w:hAnsi="Times New Roman"/>
          <w:sz w:val="24"/>
          <w:szCs w:val="24"/>
        </w:rPr>
        <w:t xml:space="preserve"> were prominent in the sauces accompanying many meals.</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 xml:space="preserve">The leafy plants used for tea could be potential sources of radionuclide intake (as they grow, and hang to dry) so their preparation and quantity consumed should be assessed through the key informant interviews. </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Fruit consumption was classified as “low to medium frequency” among all groups.</w:t>
      </w:r>
    </w:p>
    <w:p w:rsidR="00F14284" w:rsidRPr="00875925" w:rsidRDefault="00F14284" w:rsidP="00F14284">
      <w:pPr>
        <w:numPr>
          <w:ilvl w:val="1"/>
          <w:numId w:val="1"/>
        </w:numPr>
        <w:spacing w:after="0" w:line="240" w:lineRule="auto"/>
        <w:rPr>
          <w:rFonts w:ascii="Times New Roman" w:hAnsi="Times New Roman"/>
          <w:sz w:val="24"/>
          <w:szCs w:val="24"/>
        </w:rPr>
      </w:pPr>
      <w:r w:rsidRPr="00875925">
        <w:rPr>
          <w:rFonts w:ascii="Times New Roman" w:hAnsi="Times New Roman"/>
          <w:sz w:val="24"/>
          <w:szCs w:val="24"/>
        </w:rPr>
        <w:t>The fruit hung to dry may have collected fallout</w:t>
      </w:r>
    </w:p>
    <w:p w:rsidR="00F14284" w:rsidRPr="00875925" w:rsidRDefault="00F14284" w:rsidP="00F14284">
      <w:pPr>
        <w:numPr>
          <w:ilvl w:val="1"/>
          <w:numId w:val="1"/>
        </w:numPr>
        <w:spacing w:after="0" w:line="240" w:lineRule="auto"/>
        <w:rPr>
          <w:rFonts w:ascii="Times New Roman" w:hAnsi="Times New Roman"/>
          <w:sz w:val="24"/>
          <w:szCs w:val="24"/>
        </w:rPr>
      </w:pPr>
      <w:r w:rsidRPr="00875925">
        <w:rPr>
          <w:rFonts w:ascii="Times New Roman" w:hAnsi="Times New Roman"/>
          <w:sz w:val="24"/>
          <w:szCs w:val="24"/>
        </w:rPr>
        <w:t>Seasonal fruit, such as berries, wild plum (among San Juan pueblo), and prickly pear (among the Apache), may have been consumed in high frequencies at the time of Trinity</w:t>
      </w:r>
      <w:r>
        <w:rPr>
          <w:rFonts w:ascii="Times New Roman" w:hAnsi="Times New Roman"/>
          <w:sz w:val="24"/>
          <w:szCs w:val="24"/>
        </w:rPr>
        <w:t xml:space="preserve">. </w:t>
      </w:r>
      <w:r w:rsidRPr="00875925">
        <w:rPr>
          <w:rFonts w:ascii="Times New Roman" w:hAnsi="Times New Roman"/>
          <w:sz w:val="24"/>
          <w:szCs w:val="24"/>
        </w:rPr>
        <w:t>The guide should help determine if prickly pear and other similar fruit were peeled prior to consumption.</w:t>
      </w:r>
    </w:p>
    <w:p w:rsidR="00F14284" w:rsidRPr="00875925" w:rsidRDefault="00F14284" w:rsidP="00F14284">
      <w:pPr>
        <w:numPr>
          <w:ilvl w:val="1"/>
          <w:numId w:val="1"/>
        </w:numPr>
        <w:spacing w:after="0" w:line="240" w:lineRule="auto"/>
        <w:rPr>
          <w:rFonts w:ascii="Times New Roman" w:hAnsi="Times New Roman"/>
          <w:sz w:val="24"/>
          <w:szCs w:val="24"/>
        </w:rPr>
      </w:pPr>
      <w:r w:rsidRPr="00875925">
        <w:rPr>
          <w:rFonts w:ascii="Times New Roman" w:hAnsi="Times New Roman"/>
          <w:sz w:val="24"/>
          <w:szCs w:val="24"/>
        </w:rPr>
        <w:t xml:space="preserve">The key informant guide should also seek to determine which fruits were consumed by Hispanics, and if locally grown plums were consumed during Trinity. </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The source and storage of water are important since it would have been consumed in coffee and used in cooking.</w:t>
      </w:r>
    </w:p>
    <w:p w:rsidR="00F14284" w:rsidRPr="00875925" w:rsidRDefault="00F14284" w:rsidP="00F14284">
      <w:pPr>
        <w:numPr>
          <w:ilvl w:val="1"/>
          <w:numId w:val="1"/>
        </w:numPr>
        <w:spacing w:after="0" w:line="240" w:lineRule="auto"/>
        <w:rPr>
          <w:rFonts w:ascii="Times New Roman" w:hAnsi="Times New Roman"/>
          <w:sz w:val="24"/>
          <w:szCs w:val="24"/>
        </w:rPr>
      </w:pPr>
      <w:r w:rsidRPr="00875925">
        <w:rPr>
          <w:rFonts w:ascii="Times New Roman" w:hAnsi="Times New Roman"/>
          <w:sz w:val="24"/>
          <w:szCs w:val="24"/>
        </w:rPr>
        <w:t xml:space="preserve">It is unclear if the </w:t>
      </w:r>
      <w:proofErr w:type="spellStart"/>
      <w:r w:rsidRPr="00875925">
        <w:rPr>
          <w:rFonts w:ascii="Times New Roman" w:hAnsi="Times New Roman"/>
          <w:sz w:val="24"/>
          <w:szCs w:val="24"/>
        </w:rPr>
        <w:t>acequias</w:t>
      </w:r>
      <w:proofErr w:type="spellEnd"/>
      <w:r w:rsidRPr="00875925">
        <w:rPr>
          <w:rFonts w:ascii="Times New Roman" w:hAnsi="Times New Roman"/>
          <w:sz w:val="24"/>
          <w:szCs w:val="24"/>
        </w:rPr>
        <w:t xml:space="preserve"> (water system) are a potential exposure pathway; the key informant interviews should seek this information.</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eastAsia="Times New Roman" w:hAnsi="Times New Roman"/>
          <w:color w:val="000000"/>
          <w:sz w:val="24"/>
          <w:szCs w:val="24"/>
        </w:rPr>
        <w:t xml:space="preserve">Large </w:t>
      </w:r>
      <w:r w:rsidRPr="00051501">
        <w:rPr>
          <w:rFonts w:ascii="Times New Roman" w:hAnsi="Times New Roman"/>
          <w:sz w:val="24"/>
          <w:szCs w:val="24"/>
        </w:rPr>
        <w:t>animal</w:t>
      </w:r>
      <w:r w:rsidRPr="00875925">
        <w:rPr>
          <w:rFonts w:ascii="Times New Roman" w:eastAsia="Times New Roman" w:hAnsi="Times New Roman"/>
          <w:color w:val="000000"/>
          <w:sz w:val="24"/>
          <w:szCs w:val="24"/>
        </w:rPr>
        <w:t xml:space="preserve"> meat was classified as “high frequency” among Native American tribes and pueblos, and “low to medium frequency” among Hispanics.</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eastAsia="Times New Roman" w:hAnsi="Times New Roman"/>
          <w:color w:val="000000"/>
          <w:sz w:val="24"/>
          <w:szCs w:val="24"/>
        </w:rPr>
        <w:t xml:space="preserve">Since </w:t>
      </w:r>
      <w:r w:rsidRPr="00875925">
        <w:rPr>
          <w:rFonts w:ascii="Times New Roman" w:hAnsi="Times New Roman"/>
          <w:sz w:val="24"/>
          <w:szCs w:val="24"/>
        </w:rPr>
        <w:t>organ meat was often consumed soon after the animal killing, meat from these animals may be a potential source of radionuclide intake</w:t>
      </w:r>
      <w:r>
        <w:rPr>
          <w:rFonts w:ascii="Times New Roman" w:hAnsi="Times New Roman"/>
          <w:sz w:val="24"/>
          <w:szCs w:val="24"/>
        </w:rPr>
        <w:t xml:space="preserve">. </w:t>
      </w:r>
      <w:r w:rsidRPr="00875925">
        <w:rPr>
          <w:rFonts w:ascii="Times New Roman" w:hAnsi="Times New Roman"/>
          <w:sz w:val="24"/>
          <w:szCs w:val="24"/>
        </w:rPr>
        <w:t>Mutton could be a source of radionuclide intake as various radionuclides can be collected in the animals’ thyroid gland, muscle, and bones</w:t>
      </w:r>
      <w:r>
        <w:rPr>
          <w:rFonts w:ascii="Times New Roman" w:hAnsi="Times New Roman"/>
          <w:sz w:val="24"/>
          <w:szCs w:val="24"/>
        </w:rPr>
        <w:t xml:space="preserve">. </w:t>
      </w:r>
      <w:r w:rsidRPr="00875925">
        <w:rPr>
          <w:rFonts w:ascii="Times New Roman" w:hAnsi="Times New Roman"/>
          <w:sz w:val="24"/>
          <w:szCs w:val="24"/>
        </w:rPr>
        <w:t xml:space="preserve">Although bone was probably not directly ingested, it was an ingredient in all of the stews. The same applies for the bones from the other large animals consumed, such as deer, bison and antelope.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lastRenderedPageBreak/>
        <w:t>F</w:t>
      </w:r>
      <w:r w:rsidRPr="00875925">
        <w:rPr>
          <w:rFonts w:ascii="Times New Roman" w:eastAsia="Times New Roman" w:hAnsi="Times New Roman"/>
          <w:color w:val="000000"/>
          <w:sz w:val="24"/>
          <w:szCs w:val="24"/>
        </w:rPr>
        <w:t xml:space="preserve">urther </w:t>
      </w:r>
      <w:r w:rsidRPr="00051501">
        <w:rPr>
          <w:rFonts w:ascii="Times New Roman" w:hAnsi="Times New Roman"/>
          <w:sz w:val="24"/>
          <w:szCs w:val="24"/>
        </w:rPr>
        <w:t>inquiry</w:t>
      </w:r>
      <w:r w:rsidRPr="00875925">
        <w:rPr>
          <w:rFonts w:ascii="Times New Roman" w:eastAsia="Times New Roman" w:hAnsi="Times New Roman"/>
          <w:color w:val="000000"/>
          <w:sz w:val="24"/>
          <w:szCs w:val="24"/>
        </w:rPr>
        <w:t xml:space="preserve"> is needed to determine if</w:t>
      </w:r>
      <w:r w:rsidRPr="00875925">
        <w:rPr>
          <w:rFonts w:ascii="Times New Roman" w:hAnsi="Times New Roman"/>
          <w:sz w:val="24"/>
          <w:szCs w:val="24"/>
        </w:rPr>
        <w:t xml:space="preserve"> sheep would have been slaughtered and consumed in mid-July when the Santa Ana Feast Day and other mid-summer Feast Days are reported to have taken place</w:t>
      </w:r>
      <w:r>
        <w:rPr>
          <w:rFonts w:ascii="Times New Roman" w:hAnsi="Times New Roman"/>
          <w:sz w:val="24"/>
          <w:szCs w:val="24"/>
        </w:rPr>
        <w:t xml:space="preserve">.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Another potential source of radionuclide intake could come from meat hung up to air dry and contaminated by fallout, further inquiry would also be needed.</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Among the various Native American tribes and pueblos milk consumption is classified as “low to medium frequency,” and is age dependent</w:t>
      </w:r>
      <w:r>
        <w:rPr>
          <w:rFonts w:ascii="Times New Roman" w:hAnsi="Times New Roman"/>
          <w:sz w:val="24"/>
          <w:szCs w:val="24"/>
        </w:rPr>
        <w:t xml:space="preserve">.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 xml:space="preserve">Native American adults were probably exposed to a low degree from this source since there is little documentation that of Native American tribes or pueblos consumed large volumes of milk. In one description of Zuni living, the milk added to the frequent coffees was canned, condensed milk and purchased from the trading post.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Children under 2 years of age may have been exposed to radionuclides through breast feeding and consumption of animal milk, which may include cow, goat, and sheep</w:t>
      </w:r>
      <w:r>
        <w:rPr>
          <w:rFonts w:ascii="Times New Roman" w:hAnsi="Times New Roman"/>
          <w:sz w:val="24"/>
          <w:szCs w:val="24"/>
        </w:rPr>
        <w:t xml:space="preserve">. </w:t>
      </w:r>
    </w:p>
    <w:p w:rsidR="00F14284" w:rsidRPr="00875925" w:rsidRDefault="00F14284" w:rsidP="00F14284">
      <w:pPr>
        <w:numPr>
          <w:ilvl w:val="1"/>
          <w:numId w:val="1"/>
        </w:numPr>
        <w:spacing w:after="0" w:line="240" w:lineRule="auto"/>
        <w:rPr>
          <w:rFonts w:ascii="Times New Roman" w:hAnsi="Times New Roman"/>
          <w:sz w:val="24"/>
          <w:szCs w:val="24"/>
        </w:rPr>
      </w:pPr>
      <w:r w:rsidRPr="00875925">
        <w:rPr>
          <w:rFonts w:ascii="Times New Roman" w:hAnsi="Times New Roman"/>
          <w:sz w:val="24"/>
          <w:szCs w:val="24"/>
        </w:rPr>
        <w:t>Consumption of milk from various sources, age dependency and prevalence of lactose intolerance need to be confirmed by interviews</w:t>
      </w:r>
      <w:r>
        <w:rPr>
          <w:rFonts w:ascii="Times New Roman" w:hAnsi="Times New Roman"/>
          <w:sz w:val="24"/>
          <w:szCs w:val="24"/>
        </w:rPr>
        <w:t xml:space="preserve">. </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Some Hispanic communities consumed milk and dairy products; however milk consumption and age dependency among specific Hispanic groups need to be confirmed by interviews because there are conflicting accounts in the literature</w:t>
      </w:r>
      <w:r>
        <w:rPr>
          <w:rFonts w:ascii="Times New Roman" w:hAnsi="Times New Roman"/>
          <w:sz w:val="24"/>
          <w:szCs w:val="24"/>
        </w:rPr>
        <w:t xml:space="preserve">. </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For many of the Native American tribes and pueblos, plant and crop consumption is classified as “low frequency” with the exception of wheat and corn, which was consumed with “high frequency” among the Navajo, Santa Ana, Zuni, San Juan, Santa Clara, Zia, Jemez, Pecos, and Apache</w:t>
      </w:r>
      <w:r>
        <w:rPr>
          <w:rFonts w:ascii="Times New Roman" w:hAnsi="Times New Roman"/>
          <w:sz w:val="24"/>
          <w:szCs w:val="24"/>
        </w:rPr>
        <w:t xml:space="preserve">.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Assess how much of the wheat consumed was grown and processed locally to determine if this would be a potential source of exposure.</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 xml:space="preserve">For the Hispanic groups, plant and crop consumption was classified as “medium to high frequency” depending on the plant or crop. In addition, the non-vegetable plant consumption (e.g., teas) was classified as “low.” </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Medicinal teas were consumed but the amount of plants used in teas deems consumption as "low frequency" among Native Americans and Hispanics</w:t>
      </w:r>
      <w:r>
        <w:rPr>
          <w:rFonts w:ascii="Times New Roman" w:hAnsi="Times New Roman"/>
          <w:sz w:val="24"/>
          <w:szCs w:val="24"/>
        </w:rPr>
        <w:t xml:space="preserve">. </w:t>
      </w:r>
      <w:r w:rsidRPr="00875925">
        <w:rPr>
          <w:rFonts w:ascii="Times New Roman" w:hAnsi="Times New Roman"/>
          <w:sz w:val="24"/>
          <w:szCs w:val="24"/>
        </w:rPr>
        <w:t>Key informants could be asked if there were specific home remedies or medicinal teas consumed during the summer months.</w:t>
      </w:r>
    </w:p>
    <w:p w:rsidR="00F14284" w:rsidRPr="00875925" w:rsidRDefault="00F14284" w:rsidP="00F14284">
      <w:pPr>
        <w:numPr>
          <w:ilvl w:val="0"/>
          <w:numId w:val="1"/>
        </w:numPr>
        <w:spacing w:before="60" w:after="60" w:line="240" w:lineRule="auto"/>
        <w:rPr>
          <w:rFonts w:ascii="Times New Roman" w:hAnsi="Times New Roman"/>
          <w:sz w:val="24"/>
          <w:szCs w:val="24"/>
        </w:rPr>
      </w:pPr>
      <w:r w:rsidRPr="00875925">
        <w:rPr>
          <w:rFonts w:ascii="Times New Roman" w:hAnsi="Times New Roman"/>
          <w:sz w:val="24"/>
          <w:szCs w:val="24"/>
        </w:rPr>
        <w:t xml:space="preserve">Key informants should be asked about the growing and gathering of tobacco, and the digging and uses of clay.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The consumption of clay is important but most likely a low source of exposure. The key informant interview should gather information on clay consumption as there may be consumption by particular groups and the extent of usage in cooking is unclear.</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Smoking and cooking of plants (tobacco, green husks of corn) was classified as a potentially “low” exposure.</w:t>
      </w:r>
    </w:p>
    <w:p w:rsidR="00F14284" w:rsidRPr="00875925" w:rsidRDefault="00F14284" w:rsidP="00F14284">
      <w:pPr>
        <w:spacing w:after="0" w:line="240" w:lineRule="auto"/>
        <w:rPr>
          <w:rFonts w:ascii="Times New Roman" w:hAnsi="Times New Roman"/>
          <w:sz w:val="24"/>
          <w:szCs w:val="24"/>
        </w:rPr>
      </w:pPr>
    </w:p>
    <w:p w:rsidR="00F14284" w:rsidRPr="00875925" w:rsidRDefault="00F14284" w:rsidP="00F14284">
      <w:pPr>
        <w:spacing w:after="0" w:line="240" w:lineRule="auto"/>
        <w:rPr>
          <w:rFonts w:ascii="Times New Roman" w:hAnsi="Times New Roman"/>
          <w:b/>
          <w:sz w:val="24"/>
          <w:szCs w:val="24"/>
        </w:rPr>
      </w:pPr>
      <w:r w:rsidRPr="00875925">
        <w:rPr>
          <w:rFonts w:ascii="Times New Roman" w:hAnsi="Times New Roman"/>
          <w:b/>
          <w:sz w:val="24"/>
          <w:szCs w:val="24"/>
        </w:rPr>
        <w:t>Cultural Factors:</w:t>
      </w:r>
    </w:p>
    <w:p w:rsidR="00F14284" w:rsidRPr="00875925" w:rsidRDefault="00F14284" w:rsidP="00F14284">
      <w:pPr>
        <w:numPr>
          <w:ilvl w:val="0"/>
          <w:numId w:val="2"/>
        </w:numPr>
        <w:spacing w:after="0" w:line="240" w:lineRule="auto"/>
        <w:rPr>
          <w:rFonts w:ascii="Times New Roman" w:hAnsi="Times New Roman"/>
          <w:sz w:val="24"/>
          <w:szCs w:val="24"/>
        </w:rPr>
      </w:pPr>
      <w:r w:rsidRPr="00875925">
        <w:rPr>
          <w:rFonts w:ascii="Times New Roman" w:hAnsi="Times New Roman"/>
          <w:sz w:val="24"/>
          <w:szCs w:val="24"/>
        </w:rPr>
        <w:lastRenderedPageBreak/>
        <w:t>Various festivals, such as The Feast Day of Santa Ana celebrated on July 26</w:t>
      </w:r>
      <w:r w:rsidRPr="00875925">
        <w:rPr>
          <w:rFonts w:ascii="Times New Roman" w:hAnsi="Times New Roman"/>
          <w:sz w:val="24"/>
          <w:szCs w:val="24"/>
          <w:vertAlign w:val="superscript"/>
        </w:rPr>
        <w:t>th</w:t>
      </w:r>
      <w:r w:rsidRPr="00875925">
        <w:rPr>
          <w:rFonts w:ascii="Times New Roman" w:hAnsi="Times New Roman"/>
          <w:sz w:val="24"/>
          <w:szCs w:val="24"/>
        </w:rPr>
        <w:t>, may have activities of importance for radiation exposure</w:t>
      </w:r>
      <w:r>
        <w:rPr>
          <w:rFonts w:ascii="Times New Roman" w:hAnsi="Times New Roman"/>
          <w:sz w:val="24"/>
          <w:szCs w:val="24"/>
        </w:rPr>
        <w:t xml:space="preserve">. </w:t>
      </w:r>
      <w:r w:rsidRPr="00875925">
        <w:rPr>
          <w:rFonts w:ascii="Times New Roman" w:hAnsi="Times New Roman"/>
          <w:sz w:val="24"/>
          <w:szCs w:val="24"/>
        </w:rPr>
        <w:t xml:space="preserve">The descriptions suggest that preparations for the festivals began several weeks before the day, possibly including the time of the Trinity detonation.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 xml:space="preserve">The festivals were important to each Pueblo as well as the surrounding Pueblos who traveled to join in the festivities.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Asking participants to remember such festival times, may help them recall the specific time of year</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Other Feast Days celebrated with festivals took place between late June and early July</w:t>
      </w:r>
      <w:r>
        <w:rPr>
          <w:rFonts w:ascii="Times New Roman" w:hAnsi="Times New Roman"/>
          <w:sz w:val="24"/>
          <w:szCs w:val="24"/>
        </w:rPr>
        <w:t xml:space="preserve">. </w:t>
      </w:r>
      <w:r w:rsidRPr="00875925">
        <w:rPr>
          <w:rFonts w:ascii="Times New Roman" w:hAnsi="Times New Roman"/>
          <w:sz w:val="24"/>
          <w:szCs w:val="24"/>
        </w:rPr>
        <w:t xml:space="preserve">St. Bonaventure or San Buenaventura Day, like other Feasts Days, featured special consumption patterns such as eating small mammals.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 xml:space="preserve">There are specific accounts of Native American men going to mountainous areas to gather spruce and other wild plants for the festivities. It is important to obtain details of these Feast Days, particularly including the food preparation directly before and after the activities. We recognize that discussion of information related to ceremonial activities is private and sharing of this information is at the discretion of the participants. </w:t>
      </w:r>
    </w:p>
    <w:p w:rsidR="00F14284" w:rsidRPr="00875925" w:rsidRDefault="00F14284" w:rsidP="00F14284">
      <w:pPr>
        <w:numPr>
          <w:ilvl w:val="1"/>
          <w:numId w:val="1"/>
        </w:numPr>
        <w:spacing w:after="120" w:line="240" w:lineRule="auto"/>
        <w:rPr>
          <w:rFonts w:ascii="Times New Roman" w:hAnsi="Times New Roman"/>
          <w:sz w:val="24"/>
          <w:szCs w:val="24"/>
        </w:rPr>
      </w:pPr>
      <w:r w:rsidRPr="00875925">
        <w:rPr>
          <w:rFonts w:ascii="Times New Roman" w:hAnsi="Times New Roman"/>
          <w:sz w:val="24"/>
          <w:szCs w:val="24"/>
        </w:rPr>
        <w:t>The key informant guide should also ask whether the Hispanics also participated in the same or similar summer festivals or Feast Days</w:t>
      </w:r>
      <w:r>
        <w:rPr>
          <w:rFonts w:ascii="Times New Roman" w:hAnsi="Times New Roman"/>
          <w:sz w:val="24"/>
          <w:szCs w:val="24"/>
        </w:rPr>
        <w:t xml:space="preserve">. </w:t>
      </w:r>
    </w:p>
    <w:p w:rsidR="00F14284" w:rsidRPr="00875925" w:rsidRDefault="00F14284" w:rsidP="00F14284">
      <w:pPr>
        <w:numPr>
          <w:ilvl w:val="0"/>
          <w:numId w:val="1"/>
        </w:numPr>
        <w:spacing w:after="0" w:line="240" w:lineRule="auto"/>
        <w:rPr>
          <w:rFonts w:ascii="Times New Roman" w:hAnsi="Times New Roman"/>
          <w:sz w:val="24"/>
          <w:szCs w:val="24"/>
        </w:rPr>
      </w:pPr>
      <w:r w:rsidRPr="00875925">
        <w:rPr>
          <w:rFonts w:ascii="Times New Roman" w:hAnsi="Times New Roman"/>
          <w:sz w:val="24"/>
          <w:szCs w:val="24"/>
        </w:rPr>
        <w:t>Between the 1920s and 1960s, the US Forest Service introduced grazing regulations</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Reductions in livestock numbers may have impacted consumption of medium and large animals in the 1940s.</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 xml:space="preserve">The grazing patterns of animals should be established by key informants and focus groups to determine whether animals grazed in areas of the fall out.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It would be helpful to discuss with key informants the butchering and sharing of animal meat from communal herds during this time</w:t>
      </w:r>
    </w:p>
    <w:p w:rsidR="00F14284" w:rsidRPr="00875925" w:rsidRDefault="00F14284" w:rsidP="00F14284">
      <w:pPr>
        <w:numPr>
          <w:ilvl w:val="0"/>
          <w:numId w:val="1"/>
        </w:numPr>
        <w:spacing w:after="60" w:line="240" w:lineRule="auto"/>
        <w:rPr>
          <w:rFonts w:ascii="Times New Roman" w:hAnsi="Times New Roman"/>
          <w:sz w:val="24"/>
          <w:szCs w:val="24"/>
        </w:rPr>
      </w:pPr>
      <w:r w:rsidRPr="00875925">
        <w:rPr>
          <w:rFonts w:ascii="Times New Roman" w:hAnsi="Times New Roman"/>
          <w:sz w:val="24"/>
          <w:szCs w:val="24"/>
        </w:rPr>
        <w:t>Trading Posts</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In reading an ethnographic account of a Zuni mother preparing the family meal, many of the ingredients were purchased from nearby trading posts.</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 xml:space="preserve">The source of foods sold in trading post needs to be established to determine if the food was locally sourced or sourced from an area within the fallout. </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It is unclear if Hispanics were also associated with either selling or buying food from the trading posts.</w:t>
      </w:r>
    </w:p>
    <w:p w:rsidR="00F14284" w:rsidRPr="00875925" w:rsidRDefault="00F14284" w:rsidP="00F14284">
      <w:pPr>
        <w:numPr>
          <w:ilvl w:val="0"/>
          <w:numId w:val="1"/>
        </w:numPr>
        <w:spacing w:after="0" w:line="240" w:lineRule="auto"/>
        <w:rPr>
          <w:rFonts w:ascii="Times New Roman" w:hAnsi="Times New Roman"/>
          <w:sz w:val="24"/>
          <w:szCs w:val="24"/>
        </w:rPr>
      </w:pPr>
      <w:r w:rsidRPr="00875925">
        <w:rPr>
          <w:rFonts w:ascii="Times New Roman" w:hAnsi="Times New Roman"/>
          <w:sz w:val="24"/>
          <w:szCs w:val="24"/>
        </w:rPr>
        <w:t>Food preparation</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The preparation of meat dishes among Native American often involved many parts of the animal being cooked into a stew</w:t>
      </w:r>
      <w:r>
        <w:rPr>
          <w:rFonts w:ascii="Times New Roman" w:hAnsi="Times New Roman"/>
          <w:sz w:val="24"/>
          <w:szCs w:val="24"/>
        </w:rPr>
        <w:t xml:space="preserve">. </w:t>
      </w:r>
      <w:r w:rsidRPr="00875925">
        <w:rPr>
          <w:rFonts w:ascii="Times New Roman" w:hAnsi="Times New Roman"/>
          <w:sz w:val="24"/>
          <w:szCs w:val="24"/>
        </w:rPr>
        <w:t>More details about how meat was butchered and prepared will be queried through key informants and focus groups.</w:t>
      </w:r>
    </w:p>
    <w:p w:rsidR="00F14284" w:rsidRPr="00875925" w:rsidRDefault="00F14284" w:rsidP="00F14284">
      <w:pPr>
        <w:numPr>
          <w:ilvl w:val="1"/>
          <w:numId w:val="1"/>
        </w:numPr>
        <w:spacing w:after="60" w:line="240" w:lineRule="auto"/>
        <w:rPr>
          <w:rFonts w:ascii="Times New Roman" w:hAnsi="Times New Roman"/>
          <w:sz w:val="24"/>
          <w:szCs w:val="24"/>
        </w:rPr>
      </w:pPr>
      <w:r w:rsidRPr="00875925">
        <w:rPr>
          <w:rFonts w:ascii="Times New Roman" w:hAnsi="Times New Roman"/>
          <w:sz w:val="24"/>
          <w:szCs w:val="24"/>
        </w:rPr>
        <w:t>Ovens were located outdoors and also sealed and cleaned with natural substances such as clay and spruce</w:t>
      </w:r>
      <w:r>
        <w:rPr>
          <w:rFonts w:ascii="Times New Roman" w:hAnsi="Times New Roman"/>
          <w:sz w:val="24"/>
          <w:szCs w:val="24"/>
        </w:rPr>
        <w:t xml:space="preserve">. </w:t>
      </w:r>
      <w:r w:rsidRPr="00875925">
        <w:rPr>
          <w:rFonts w:ascii="Times New Roman" w:hAnsi="Times New Roman"/>
          <w:sz w:val="24"/>
          <w:szCs w:val="24"/>
        </w:rPr>
        <w:t xml:space="preserve">Food and water storage areas were also outdoors and so the locale of these storage areas should be determined. </w:t>
      </w:r>
    </w:p>
    <w:p w:rsidR="00F14284" w:rsidRPr="00875925" w:rsidRDefault="00F14284" w:rsidP="00F14284">
      <w:pPr>
        <w:keepNext/>
        <w:keepLines/>
        <w:spacing w:after="0" w:line="240" w:lineRule="auto"/>
        <w:jc w:val="center"/>
        <w:outlineLvl w:val="0"/>
        <w:rPr>
          <w:rFonts w:ascii="Times New Roman" w:eastAsia="Times New Roman" w:hAnsi="Times New Roman"/>
          <w:b/>
          <w:bCs/>
          <w:sz w:val="24"/>
          <w:szCs w:val="24"/>
        </w:rPr>
      </w:pPr>
    </w:p>
    <w:p w:rsidR="00F14284" w:rsidRPr="00875925" w:rsidRDefault="00F14284" w:rsidP="00F14284">
      <w:pPr>
        <w:spacing w:after="0" w:line="240" w:lineRule="auto"/>
        <w:rPr>
          <w:rFonts w:ascii="Times New Roman" w:hAnsi="Times New Roman"/>
          <w:b/>
          <w:sz w:val="24"/>
          <w:szCs w:val="24"/>
          <w:lang w:eastAsia="x-none"/>
        </w:rPr>
      </w:pPr>
      <w:r w:rsidRPr="00875925">
        <w:rPr>
          <w:rFonts w:ascii="Times New Roman" w:hAnsi="Times New Roman"/>
          <w:b/>
          <w:sz w:val="24"/>
          <w:szCs w:val="24"/>
        </w:rPr>
        <w:t>Conclusion</w:t>
      </w:r>
    </w:p>
    <w:p w:rsidR="00F14284" w:rsidRPr="00875925" w:rsidRDefault="00F14284" w:rsidP="00F14284">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lastRenderedPageBreak/>
        <w:t>The review of literature resulted in a long list of foods likely to have been consumed in the 1940s</w:t>
      </w:r>
      <w:r>
        <w:rPr>
          <w:rFonts w:ascii="Times New Roman" w:eastAsia="Times New Roman" w:hAnsi="Times New Roman"/>
          <w:sz w:val="24"/>
          <w:szCs w:val="24"/>
        </w:rPr>
        <w:t xml:space="preserve">. </w:t>
      </w:r>
      <w:r w:rsidRPr="00875925">
        <w:rPr>
          <w:rFonts w:ascii="Times New Roman" w:eastAsia="Times New Roman" w:hAnsi="Times New Roman"/>
          <w:sz w:val="24"/>
          <w:szCs w:val="24"/>
        </w:rPr>
        <w:t>Ethnographic details helped contextualize the food preparation and consumption patterns</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The foods were rated into what appeared to be high, medium and low categories of consumption, and importance in the overall diet, but the reviewed literature could not adequately assess the amounts of each food consumed</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The focus was on general dietary patterns but also noted discrepancies in trends that may be particularly relevant to certain Native American and Hispanic groups during the time of year that Trinity took place</w:t>
      </w:r>
      <w:r>
        <w:rPr>
          <w:rFonts w:ascii="Times New Roman" w:eastAsia="Times New Roman" w:hAnsi="Times New Roman"/>
          <w:sz w:val="24"/>
          <w:szCs w:val="24"/>
        </w:rPr>
        <w:t xml:space="preserve">. </w:t>
      </w:r>
      <w:r w:rsidRPr="00875925">
        <w:rPr>
          <w:rFonts w:ascii="Times New Roman" w:eastAsia="Times New Roman" w:hAnsi="Times New Roman"/>
          <w:sz w:val="24"/>
          <w:szCs w:val="24"/>
        </w:rPr>
        <w:t>It was not possible to ascertain specific information about many aspects of food consumption based on the literature review</w:t>
      </w:r>
      <w:r>
        <w:rPr>
          <w:rFonts w:ascii="Times New Roman" w:eastAsia="Times New Roman" w:hAnsi="Times New Roman"/>
          <w:sz w:val="24"/>
          <w:szCs w:val="24"/>
        </w:rPr>
        <w:t xml:space="preserve">. </w:t>
      </w:r>
      <w:r w:rsidRPr="00875925">
        <w:rPr>
          <w:rFonts w:ascii="Times New Roman" w:eastAsia="Times New Roman" w:hAnsi="Times New Roman"/>
          <w:sz w:val="24"/>
          <w:szCs w:val="24"/>
        </w:rPr>
        <w:t>For example, it was not clear if particular organs (i.e., thyroid gland) were given to certain family members or if the organ meat was handled differently than other parts of the animals</w:t>
      </w:r>
      <w:r>
        <w:rPr>
          <w:rFonts w:ascii="Times New Roman" w:eastAsia="Times New Roman" w:hAnsi="Times New Roman"/>
          <w:sz w:val="24"/>
          <w:szCs w:val="24"/>
        </w:rPr>
        <w:t xml:space="preserve">. </w:t>
      </w:r>
      <w:r w:rsidRPr="00875925">
        <w:rPr>
          <w:rFonts w:ascii="Times New Roman" w:eastAsia="Times New Roman" w:hAnsi="Times New Roman"/>
          <w:sz w:val="24"/>
          <w:szCs w:val="24"/>
        </w:rPr>
        <w:t>In addition, information was available on only some of the Native American populations and further detail is needed about unique and common aspects of population groups</w:t>
      </w:r>
      <w:r>
        <w:rPr>
          <w:rFonts w:ascii="Times New Roman" w:eastAsia="Times New Roman" w:hAnsi="Times New Roman"/>
          <w:sz w:val="24"/>
          <w:szCs w:val="24"/>
        </w:rPr>
        <w:t xml:space="preserve">. </w:t>
      </w:r>
    </w:p>
    <w:p w:rsidR="00F14284" w:rsidRPr="00875925" w:rsidRDefault="00F14284" w:rsidP="00F14284">
      <w:pPr>
        <w:spacing w:before="100" w:beforeAutospacing="1" w:after="100" w:afterAutospacing="1" w:line="240" w:lineRule="auto"/>
        <w:rPr>
          <w:rFonts w:ascii="Times New Roman" w:eastAsia="Times New Roman" w:hAnsi="Times New Roman"/>
          <w:sz w:val="24"/>
          <w:szCs w:val="24"/>
        </w:rPr>
      </w:pPr>
      <w:r w:rsidRPr="00875925">
        <w:rPr>
          <w:rFonts w:ascii="Times New Roman" w:eastAsia="Times New Roman" w:hAnsi="Times New Roman"/>
          <w:sz w:val="24"/>
          <w:szCs w:val="24"/>
        </w:rPr>
        <w:t>Questions raised from the literature review have been added to the Key Informant Guide</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The next steps are to compare the findings from this literature review with academic experts and responses from four Native American and five Hispanic key informants</w:t>
      </w:r>
      <w:r>
        <w:rPr>
          <w:rFonts w:ascii="Times New Roman" w:eastAsia="Times New Roman" w:hAnsi="Times New Roman"/>
          <w:sz w:val="24"/>
          <w:szCs w:val="24"/>
        </w:rPr>
        <w:t xml:space="preserve">. </w:t>
      </w:r>
      <w:r w:rsidRPr="00875925">
        <w:rPr>
          <w:rFonts w:ascii="Times New Roman" w:eastAsia="Times New Roman" w:hAnsi="Times New Roman"/>
          <w:sz w:val="24"/>
          <w:szCs w:val="24"/>
        </w:rPr>
        <w:t>Later, focus groups can verify these dietary practices and quantify the consumption of the important foods that both the literature review and key informant guides have identified</w:t>
      </w:r>
      <w:r>
        <w:rPr>
          <w:rFonts w:ascii="Times New Roman" w:eastAsia="Times New Roman" w:hAnsi="Times New Roman"/>
          <w:sz w:val="24"/>
          <w:szCs w:val="24"/>
        </w:rPr>
        <w:t xml:space="preserve">. </w:t>
      </w:r>
      <w:r w:rsidRPr="00875925">
        <w:rPr>
          <w:rFonts w:ascii="Times New Roman" w:eastAsia="Times New Roman" w:hAnsi="Times New Roman"/>
          <w:sz w:val="24"/>
          <w:szCs w:val="24"/>
        </w:rPr>
        <w:t xml:space="preserve">These data will be used to estimate radiation doses to selected organs for typical persons alive at the time of the test in all ethnic groups in New Mexico and subsequently used to estimate the number of cancers that might have been caused by exposure to radioactive fallout from the Trinity test. </w:t>
      </w:r>
    </w:p>
    <w:p w:rsidR="00F14284" w:rsidRPr="00A868A8" w:rsidRDefault="00F14284" w:rsidP="00F14284">
      <w:pPr>
        <w:spacing w:after="0" w:line="240" w:lineRule="auto"/>
        <w:ind w:left="446" w:hanging="446"/>
        <w:jc w:val="both"/>
        <w:rPr>
          <w:rFonts w:ascii="Times New Roman" w:hAnsi="Times New Roman"/>
          <w:b/>
          <w:sz w:val="24"/>
          <w:szCs w:val="24"/>
        </w:rPr>
      </w:pPr>
      <w:r w:rsidRPr="00875925">
        <w:br w:type="page"/>
      </w:r>
      <w:r w:rsidRPr="00A868A8">
        <w:rPr>
          <w:rFonts w:ascii="Times New Roman" w:hAnsi="Times New Roman"/>
          <w:b/>
          <w:sz w:val="24"/>
          <w:szCs w:val="24"/>
        </w:rPr>
        <w:lastRenderedPageBreak/>
        <w:t>Bibliography</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Adams, C.M., Bridgforth, E.B., Dalton, E., Darby, W.J., Efner, J.A., Houk, N., et al. (1956). A study of the dietary background and nutrition of the Navajo indian. Journal of Nutrition 60:1-85.</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Bailey, F. (1940). Navaho foods and cooking methods</w:t>
      </w:r>
      <w:r>
        <w:rPr>
          <w:rFonts w:ascii="Times New Roman" w:hAnsi="Times New Roman"/>
          <w:noProof/>
          <w:sz w:val="24"/>
          <w:szCs w:val="24"/>
        </w:rPr>
        <w:t xml:space="preserve">. </w:t>
      </w:r>
      <w:r w:rsidRPr="00A868A8">
        <w:rPr>
          <w:rFonts w:ascii="Times New Roman" w:hAnsi="Times New Roman"/>
          <w:noProof/>
          <w:sz w:val="24"/>
          <w:szCs w:val="24"/>
        </w:rPr>
        <w:t>American Anthropologist 42:270-290.</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Carpenter TM, Steggerda M (1939). The Food of the Present-Day Navajo Indians of New Mexico and Arizona.</w:t>
      </w:r>
      <w:r w:rsidRPr="00A868A8">
        <w:rPr>
          <w:rFonts w:ascii="Times New Roman" w:hAnsi="Times New Roman"/>
          <w:i/>
          <w:iCs/>
          <w:noProof/>
          <w:sz w:val="24"/>
          <w:szCs w:val="24"/>
        </w:rPr>
        <w:t xml:space="preserve"> </w:t>
      </w:r>
      <w:r w:rsidRPr="00A868A8">
        <w:rPr>
          <w:rFonts w:ascii="Times New Roman" w:hAnsi="Times New Roman"/>
          <w:iCs/>
          <w:noProof/>
          <w:sz w:val="24"/>
          <w:szCs w:val="24"/>
        </w:rPr>
        <w:t>Journal of Nutrition</w:t>
      </w:r>
      <w:r w:rsidRPr="00A868A8">
        <w:rPr>
          <w:rFonts w:ascii="Times New Roman" w:hAnsi="Times New Roman"/>
          <w:noProof/>
          <w:sz w:val="24"/>
          <w:szCs w:val="24"/>
        </w:rPr>
        <w:t> 18.3:297-305.</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Conway, G., Slocumb, J. (1979). Plants used as abortifacients and emmenagogues by Spanish New Mexicans. Journal of Ethnopharmacology 241-261.</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 xml:space="preserve">Counihan, C. (2006). Food as mediating voice and oppositional conciousness for Chicanas in Colorado's San Luis Valley. In S. Baugh (ed), Mediating Chicana/o culture: multicultural american venacular. 70-84. </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Cabeza de Baca, F. (1954). We fed them cactus. Albuquerque: University of New Mexico Press.</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Darby W.J., Adams CM, Pollard A, Pollard D, Pollard E, McKinley P. (1986)</w:t>
      </w:r>
      <w:r>
        <w:rPr>
          <w:rFonts w:ascii="Times New Roman" w:hAnsi="Times New Roman"/>
          <w:noProof/>
          <w:sz w:val="24"/>
          <w:szCs w:val="24"/>
        </w:rPr>
        <w:t xml:space="preserve">. </w:t>
      </w:r>
      <w:r w:rsidRPr="00A868A8">
        <w:rPr>
          <w:rFonts w:ascii="Times New Roman" w:hAnsi="Times New Roman"/>
          <w:noProof/>
          <w:sz w:val="24"/>
          <w:szCs w:val="24"/>
        </w:rPr>
        <w:t>A Study of the Dietary Background and Nutriture of the Navajo Indian. Part 2. Dietary Patterns</w:t>
      </w:r>
      <w:r>
        <w:rPr>
          <w:rFonts w:ascii="Times New Roman" w:hAnsi="Times New Roman"/>
          <w:noProof/>
          <w:sz w:val="24"/>
          <w:szCs w:val="24"/>
        </w:rPr>
        <w:t xml:space="preserve">. </w:t>
      </w:r>
      <w:r w:rsidRPr="00A868A8">
        <w:rPr>
          <w:rFonts w:ascii="Times New Roman" w:hAnsi="Times New Roman"/>
          <w:noProof/>
          <w:sz w:val="24"/>
          <w:szCs w:val="24"/>
        </w:rPr>
        <w:t>Journal of Nutrition, Supplement 2, 60: 19-33.</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Greenway, K. (2013). Notes from meeting with Mr. Kirk Greenway. (Team TR, ed).</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Gross. (1994). Retrospective study of consumption patterns and nutritional adequacy of diet in New Mexico. Las Cruces: New Mexico State University.</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Hacker, D.B., Franks, M.S., Fisher, V., Grass, R.J., Hotopp, M., Lantz, E.M. (1954). Study of food habits in New Mexico 1949-1952. New Mexico College of Agriculture and Mechanic Arts.</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Hawley, F. Pijoan M., Elkin C.A. (1943). Inquiry into food economy and body economy in Zia Pueblo</w:t>
      </w:r>
      <w:r>
        <w:rPr>
          <w:rFonts w:ascii="Times New Roman" w:hAnsi="Times New Roman"/>
          <w:noProof/>
          <w:sz w:val="24"/>
          <w:szCs w:val="24"/>
        </w:rPr>
        <w:t xml:space="preserve">. </w:t>
      </w:r>
      <w:r w:rsidRPr="00A868A8">
        <w:rPr>
          <w:rFonts w:ascii="Times New Roman" w:hAnsi="Times New Roman"/>
          <w:noProof/>
          <w:sz w:val="24"/>
          <w:szCs w:val="24"/>
        </w:rPr>
        <w:t>American Anthropologist.</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Heller, C.A. (1943). The Spanish-Americans of New Mexico and Arizona. In T. A. Academy, Regional Patterns of Dietary Deficiency,  49-51.</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Lantz, E.M., Wood, P. (1959). Nutrition of New Mexican Spanish-American and "Anglo" adolescents. Journal of the American Dietetic Association, 138-153.</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Leonard, O., Loomis, C,P. (1941). Culture of contemporary rural community: El Cerrito, New Mexico. U.S. Department of Agriculture.</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Kirchhoff, P. (1954). Gatherers and farmers in the greater southwest: A problem in classificaton. American Anthropologist, 56:529-550.</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Kopp, J. (1986). Changes in the diet and nutrition of the navajo indians. American Indian Culture and Research, 10:1-30.</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 xml:space="preserve">Orlando, R.A., Gonzales, A.M., Hunsaker, L.A., Franco, C.R., Royer, R.E., Vander-Jagt, D.L. et al. (2010). Inhibition of nuclear factor kB activation and cyclooxygenase-2 </w:t>
      </w:r>
      <w:r w:rsidRPr="00A868A8">
        <w:rPr>
          <w:rFonts w:ascii="Times New Roman" w:hAnsi="Times New Roman"/>
          <w:noProof/>
          <w:sz w:val="24"/>
          <w:szCs w:val="24"/>
        </w:rPr>
        <w:lastRenderedPageBreak/>
        <w:t>expression by aqueous extracts of hispanic medicinal herbs. Journal of Medicinal Food, 888-895.</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Ortiz, A., Sturtevant, W.C., (1979). Handbook of north american indians: Southwest / alfonso ortiz ed:Smithsonian Institution.</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Pareo-Tubbeh, S.L., Romero, L.J., Baumgartner, R.N., Garry, P.J., Lindeman, R.D., Koehler, K.M. (1999). Comparison of energy and nutrient sources of elderly Hispanics and non-Hispanic whites in New Mexico. Journal of American Diet Association, 572-582.</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Raish, C. (1995). Historic land use and grazing patterns in northern New Mexico. US Forest Service General Technical Report, 189-197.</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Raish, C., McSweeney, A. (2000). Livestock ranching and traditional culture in northern New Mexico. Natural Resources Journal, 713-730.</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Roberts, J.M., Schneider, D.M. (1965). Zuni daily life. New Haven:Human Relations Area Files Press.</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Saunders, L. (1944). A guide to materials bearing on cultural relations in New Mexico. Albuquerque: University of New Mexico Press.</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Schulman, S. (n.d.). Rural healthways in New Mexico. Annals New York Academy of Science, 950-958</w:t>
      </w:r>
      <w:r>
        <w:rPr>
          <w:rFonts w:ascii="Times New Roman" w:hAnsi="Times New Roman"/>
          <w:noProof/>
          <w:sz w:val="24"/>
          <w:szCs w:val="24"/>
        </w:rPr>
        <w:t xml:space="preserve">. </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Siegel, B.J. (1949). Some observations on the Pueblo patterns at Taos. American Anthropologist, 51-4:562-577.</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Steggerda, M. (1941). Navajo foods and their preparation. Journal of the American Dietetic Association 17:217-225.</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Sturtevant, W. (1983). Southwest. In: Handbook of North American Indians, Vol. 10,  (Ortiz A, ed). Washington:Smithsonian Institution.</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Teufel, N. (1996). Nutrient-health associations in the historic and contemporary diets of southwest Native Americans. Journal of Nutritional and Environmental Medicine 6:179-189.</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White, L.A. (1962). Zia: The sun symbol pueblo:Calvin Horn Publisher, Incorporated.</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Wolfe. (1985). Use and nutrient composition of traditional navajo foods. Ecology of Food and Nutrition 17:323-344.</w:t>
      </w:r>
    </w:p>
    <w:p w:rsidR="00F14284" w:rsidRPr="00A868A8" w:rsidRDefault="00F14284" w:rsidP="00F14284">
      <w:pPr>
        <w:numPr>
          <w:ilvl w:val="0"/>
          <w:numId w:val="3"/>
        </w:numPr>
        <w:spacing w:before="120" w:after="120" w:line="240" w:lineRule="auto"/>
        <w:jc w:val="both"/>
        <w:rPr>
          <w:rFonts w:ascii="Times New Roman" w:hAnsi="Times New Roman"/>
          <w:noProof/>
          <w:sz w:val="24"/>
          <w:szCs w:val="24"/>
        </w:rPr>
      </w:pPr>
      <w:r w:rsidRPr="00A868A8">
        <w:rPr>
          <w:rFonts w:ascii="Times New Roman" w:hAnsi="Times New Roman"/>
          <w:noProof/>
          <w:sz w:val="24"/>
          <w:szCs w:val="24"/>
        </w:rPr>
        <w:t>Wolfe, W. (1994). Dietary change among the Navajo: Implications for diabetes.</w:t>
      </w:r>
      <w:r w:rsidRPr="00A868A8">
        <w:rPr>
          <w:rFonts w:ascii="Times New Roman" w:hAnsi="Times New Roman"/>
          <w:i/>
          <w:iCs/>
          <w:color w:val="000000"/>
          <w:sz w:val="24"/>
          <w:szCs w:val="24"/>
        </w:rPr>
        <w:t xml:space="preserve"> </w:t>
      </w:r>
      <w:r w:rsidRPr="00A868A8">
        <w:rPr>
          <w:rFonts w:ascii="Times New Roman" w:hAnsi="Times New Roman"/>
          <w:i/>
          <w:iCs/>
          <w:noProof/>
          <w:sz w:val="24"/>
          <w:szCs w:val="24"/>
        </w:rPr>
        <w:t>Diabetes as a Disease of Civilization: The Impact of Culture Change on Indigenous Peoples</w:t>
      </w:r>
      <w:r>
        <w:rPr>
          <w:rFonts w:ascii="Times New Roman" w:hAnsi="Times New Roman"/>
          <w:noProof/>
          <w:sz w:val="24"/>
          <w:szCs w:val="24"/>
        </w:rPr>
        <w:t xml:space="preserve">. </w:t>
      </w:r>
      <w:r w:rsidRPr="00A868A8">
        <w:rPr>
          <w:rFonts w:ascii="Times New Roman" w:hAnsi="Times New Roman"/>
          <w:noProof/>
          <w:sz w:val="24"/>
          <w:szCs w:val="24"/>
        </w:rPr>
        <w:t>Rose J, Young J and  Young RS (eds). Berlin: Mouton De Gruyter, 435-49.</w:t>
      </w:r>
    </w:p>
    <w:p w:rsidR="00501CA8" w:rsidRDefault="00F14284" w:rsidP="00F14284">
      <w:r w:rsidRPr="00875925">
        <w:br w:type="page"/>
      </w:r>
    </w:p>
    <w:sectPr w:rsidR="00501C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CD" w:rsidRDefault="00A538CD" w:rsidP="00F14284">
      <w:pPr>
        <w:spacing w:after="0" w:line="240" w:lineRule="auto"/>
      </w:pPr>
      <w:r>
        <w:separator/>
      </w:r>
    </w:p>
  </w:endnote>
  <w:endnote w:type="continuationSeparator" w:id="0">
    <w:p w:rsidR="00A538CD" w:rsidRDefault="00A538CD" w:rsidP="00F1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CD" w:rsidRDefault="00A538CD" w:rsidP="00F14284">
      <w:pPr>
        <w:spacing w:after="0" w:line="240" w:lineRule="auto"/>
      </w:pPr>
      <w:r>
        <w:separator/>
      </w:r>
    </w:p>
  </w:footnote>
  <w:footnote w:type="continuationSeparator" w:id="0">
    <w:p w:rsidR="00A538CD" w:rsidRDefault="00A538CD" w:rsidP="00F14284">
      <w:pPr>
        <w:spacing w:after="0" w:line="240" w:lineRule="auto"/>
      </w:pPr>
      <w:r>
        <w:continuationSeparator/>
      </w:r>
    </w:p>
  </w:footnote>
  <w:footnote w:id="1">
    <w:p w:rsidR="00F14284" w:rsidRDefault="00F14284" w:rsidP="00F14284">
      <w:pPr>
        <w:pStyle w:val="FootnoteText"/>
        <w:rPr>
          <w:color w:val="000000"/>
        </w:rPr>
      </w:pPr>
      <w:r>
        <w:rPr>
          <w:rStyle w:val="FootnoteReference"/>
          <w:color w:val="000000"/>
        </w:rPr>
        <w:t>[1]</w:t>
      </w:r>
      <w:r>
        <w:rPr>
          <w:color w:val="000000"/>
        </w:rPr>
        <w:t xml:space="preserve"> For the purpose of this review, we are using the term Native American to refer to the group of 12 indigenous southwest tribes for which literature were available.</w:t>
      </w:r>
    </w:p>
  </w:footnote>
  <w:footnote w:id="2">
    <w:p w:rsidR="00F14284" w:rsidRDefault="00F14284" w:rsidP="00F14284">
      <w:pPr>
        <w:pStyle w:val="FootnoteText"/>
        <w:rPr>
          <w:color w:val="000000"/>
        </w:rPr>
      </w:pPr>
      <w:r>
        <w:rPr>
          <w:rStyle w:val="FootnoteReference"/>
          <w:color w:val="000000"/>
        </w:rPr>
        <w:t>[2]</w:t>
      </w:r>
      <w:r>
        <w:rPr>
          <w:color w:val="000000"/>
        </w:rPr>
        <w:t xml:space="preserve"> The terms Hispanic, Spanish, Spanish-American, Mexican, Mexican-American, Latino and Chicano were used interchangeably throughout the literature. For the purposes of this review, we have chosen to refer to the group collectively as Hispanic.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3597"/>
    <w:multiLevelType w:val="hybridMultilevel"/>
    <w:tmpl w:val="5BA2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778CE"/>
    <w:multiLevelType w:val="hybridMultilevel"/>
    <w:tmpl w:val="7EA88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3137F"/>
    <w:multiLevelType w:val="hybridMultilevel"/>
    <w:tmpl w:val="34CC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84"/>
    <w:rsid w:val="002E0E60"/>
    <w:rsid w:val="002F6796"/>
    <w:rsid w:val="003602D3"/>
    <w:rsid w:val="006F039C"/>
    <w:rsid w:val="00A538CD"/>
    <w:rsid w:val="00AA690A"/>
    <w:rsid w:val="00BB72B9"/>
    <w:rsid w:val="00BD0F86"/>
    <w:rsid w:val="00F1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6C083-8C03-4A83-9D79-DB6C5860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84"/>
    <w:rPr>
      <w:rFonts w:ascii="Calibri" w:eastAsia="Calibri" w:hAnsi="Calibri" w:cs="Times New Roman"/>
    </w:rPr>
  </w:style>
  <w:style w:type="paragraph" w:styleId="Heading2">
    <w:name w:val="heading 2"/>
    <w:basedOn w:val="Normal"/>
    <w:next w:val="Normal"/>
    <w:link w:val="Heading2Char"/>
    <w:qFormat/>
    <w:rsid w:val="00F14284"/>
    <w:pPr>
      <w:keepNext/>
      <w:spacing w:before="240" w:after="120" w:line="240" w:lineRule="auto"/>
      <w:outlineLvl w:val="1"/>
    </w:pPr>
    <w:rPr>
      <w:rFonts w:ascii="Times New Roman" w:eastAsia="Times New Roman" w:hAnsi="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4284"/>
    <w:rPr>
      <w:rFonts w:ascii="Times New Roman" w:eastAsia="Times New Roman" w:hAnsi="Times New Roman" w:cs="Times New Roman"/>
      <w:b/>
      <w:bCs/>
      <w:sz w:val="26"/>
      <w:szCs w:val="28"/>
    </w:rPr>
  </w:style>
  <w:style w:type="paragraph" w:styleId="FootnoteText">
    <w:name w:val="footnote text"/>
    <w:basedOn w:val="Normal"/>
    <w:link w:val="FootnoteTextChar"/>
    <w:uiPriority w:val="99"/>
    <w:semiHidden/>
    <w:rsid w:val="00F142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14284"/>
    <w:rPr>
      <w:rFonts w:ascii="Times New Roman" w:eastAsia="Times New Roman" w:hAnsi="Times New Roman" w:cs="Times New Roman"/>
      <w:sz w:val="20"/>
      <w:szCs w:val="20"/>
    </w:rPr>
  </w:style>
  <w:style w:type="character" w:styleId="FootnoteReference">
    <w:name w:val="footnote reference"/>
    <w:uiPriority w:val="99"/>
    <w:semiHidden/>
    <w:rsid w:val="00F14284"/>
    <w:rPr>
      <w:vertAlign w:val="superscript"/>
    </w:rPr>
  </w:style>
  <w:style w:type="paragraph" w:styleId="BalloonText">
    <w:name w:val="Balloon Text"/>
    <w:basedOn w:val="Normal"/>
    <w:link w:val="BalloonTextChar"/>
    <w:uiPriority w:val="99"/>
    <w:semiHidden/>
    <w:unhideWhenUsed/>
    <w:rsid w:val="00BB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2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21553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Abdelmouti, Tawanda (NIH/OD) [E]</cp:lastModifiedBy>
  <cp:revision>6</cp:revision>
  <dcterms:created xsi:type="dcterms:W3CDTF">2015-12-21T18:25:00Z</dcterms:created>
  <dcterms:modified xsi:type="dcterms:W3CDTF">2016-08-19T15:33:00Z</dcterms:modified>
</cp:coreProperties>
</file>